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2B32E" w14:textId="3A7D31A3" w:rsidR="00352FE6" w:rsidRPr="00A20D5F" w:rsidRDefault="00352FE6" w:rsidP="00352FE6">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1#96</w:t>
      </w:r>
      <w:r w:rsidR="00BE348A">
        <w:rPr>
          <w:rFonts w:cs="Arial" w:hint="eastAsia"/>
          <w:noProof w:val="0"/>
          <w:sz w:val="28"/>
          <w:szCs w:val="28"/>
          <w:lang w:val="en-US"/>
        </w:rPr>
        <w:t>bis</w:t>
      </w:r>
      <w:r w:rsidRPr="004266BD">
        <w:rPr>
          <w:rFonts w:cs="Arial"/>
          <w:noProof w:val="0"/>
          <w:sz w:val="28"/>
          <w:szCs w:val="28"/>
          <w:lang w:val="en-US"/>
        </w:rPr>
        <w:tab/>
      </w:r>
      <w:r w:rsidRPr="00342F60">
        <w:rPr>
          <w:rFonts w:cs="Arial"/>
          <w:noProof w:val="0"/>
          <w:sz w:val="28"/>
          <w:szCs w:val="28"/>
          <w:lang w:val="en-US"/>
        </w:rPr>
        <w:t>R1-1</w:t>
      </w:r>
      <w:r w:rsidR="009127DE">
        <w:rPr>
          <w:rFonts w:cs="Arial" w:hint="eastAsia"/>
          <w:noProof w:val="0"/>
          <w:sz w:val="28"/>
          <w:szCs w:val="28"/>
          <w:lang w:val="en-US"/>
        </w:rPr>
        <w:t>9</w:t>
      </w:r>
      <w:r w:rsidR="009127DE">
        <w:rPr>
          <w:rFonts w:cs="Arial"/>
          <w:noProof w:val="0"/>
          <w:sz w:val="28"/>
          <w:szCs w:val="28"/>
          <w:lang w:val="en-US"/>
        </w:rPr>
        <w:t>04870</w:t>
      </w:r>
    </w:p>
    <w:p w14:paraId="4CF0B703" w14:textId="2DF79D5A" w:rsidR="00352FE6" w:rsidRPr="004266BD" w:rsidRDefault="00BE348A" w:rsidP="00352FE6">
      <w:pPr>
        <w:pStyle w:val="a3"/>
        <w:rPr>
          <w:rFonts w:cs="Arial"/>
          <w:bCs/>
          <w:sz w:val="28"/>
          <w:lang w:val="en-US"/>
        </w:rPr>
      </w:pPr>
      <w:r w:rsidRPr="00230F32">
        <w:rPr>
          <w:rFonts w:cs="Arial"/>
          <w:noProof w:val="0"/>
          <w:sz w:val="28"/>
          <w:szCs w:val="28"/>
          <w:lang w:val="en-US"/>
        </w:rPr>
        <w:t>Xi’an, China, 8</w:t>
      </w:r>
      <w:r w:rsidRPr="00230F32">
        <w:rPr>
          <w:rFonts w:cs="Arial"/>
          <w:noProof w:val="0"/>
          <w:sz w:val="28"/>
          <w:szCs w:val="28"/>
          <w:vertAlign w:val="superscript"/>
          <w:lang w:val="en-US"/>
        </w:rPr>
        <w:t>th</w:t>
      </w:r>
      <w:r w:rsidRPr="00230F32">
        <w:rPr>
          <w:rFonts w:cs="Arial"/>
          <w:noProof w:val="0"/>
          <w:sz w:val="28"/>
          <w:szCs w:val="28"/>
          <w:lang w:val="en-US"/>
        </w:rPr>
        <w:t xml:space="preserve"> – 12</w:t>
      </w:r>
      <w:r w:rsidRPr="00230F32">
        <w:rPr>
          <w:rFonts w:cs="Arial"/>
          <w:noProof w:val="0"/>
          <w:sz w:val="28"/>
          <w:szCs w:val="28"/>
          <w:vertAlign w:val="superscript"/>
          <w:lang w:val="en-US"/>
        </w:rPr>
        <w:t>th</w:t>
      </w:r>
      <w:r w:rsidRPr="00230F32">
        <w:rPr>
          <w:rFonts w:cs="Arial"/>
          <w:noProof w:val="0"/>
          <w:sz w:val="28"/>
          <w:szCs w:val="28"/>
          <w:lang w:val="en-US"/>
        </w:rPr>
        <w:t xml:space="preserve"> April, 2019</w:t>
      </w:r>
    </w:p>
    <w:bookmarkEnd w:id="0"/>
    <w:p w14:paraId="49A9DCFC" w14:textId="77777777" w:rsidR="00352FE6" w:rsidRPr="004266BD" w:rsidRDefault="00352FE6" w:rsidP="00352FE6">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148F82CC" w14:textId="52815CDD" w:rsidR="00352FE6" w:rsidRPr="007C5A7A" w:rsidRDefault="00352FE6" w:rsidP="00352FE6">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Pr="00964F13">
        <w:rPr>
          <w:rFonts w:ascii="Arial" w:hAnsi="Arial" w:cs="Arial"/>
          <w:b/>
          <w:sz w:val="28"/>
          <w:szCs w:val="28"/>
          <w:lang w:val="en-US"/>
        </w:rPr>
        <w:t xml:space="preserve">Initial access </w:t>
      </w:r>
      <w:r w:rsidR="001E633E" w:rsidRPr="00964F13">
        <w:rPr>
          <w:rFonts w:ascii="Arial" w:hAnsi="Arial" w:cs="Arial"/>
          <w:b/>
          <w:sz w:val="28"/>
          <w:szCs w:val="28"/>
          <w:lang w:val="en-US"/>
        </w:rPr>
        <w:t>signals/channels for NR-U</w:t>
      </w:r>
    </w:p>
    <w:p w14:paraId="26DC8AEB" w14:textId="7313A288" w:rsidR="00004B52" w:rsidRPr="004266BD" w:rsidRDefault="00352FE6" w:rsidP="00352FE6">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B55EB">
        <w:rPr>
          <w:rFonts w:ascii="Arial" w:eastAsiaTheme="minorEastAsia" w:hAnsi="Arial" w:cs="Arial"/>
          <w:b/>
          <w:sz w:val="28"/>
          <w:szCs w:val="28"/>
          <w:lang w:val="pt-BR"/>
        </w:rPr>
        <w:t>7.2.2.1.</w:t>
      </w:r>
      <w:bookmarkStart w:id="2" w:name="_GoBack"/>
      <w:bookmarkEnd w:id="2"/>
      <w:r w:rsidR="00BB55EB">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209AB653" w:rsidR="00004B52" w:rsidRDefault="005F4BD8" w:rsidP="005544D4">
      <w:pPr>
        <w:pStyle w:val="10"/>
        <w:adjustRightInd w:val="0"/>
        <w:spacing w:before="100" w:beforeAutospacing="1" w:afterLines="0"/>
        <w:rPr>
          <w:lang w:val="en-US"/>
        </w:rPr>
      </w:pPr>
      <w:r w:rsidRPr="004266BD">
        <w:rPr>
          <w:lang w:val="en-US"/>
        </w:rPr>
        <w:t>Background</w:t>
      </w:r>
    </w:p>
    <w:p w14:paraId="46FF2AC3" w14:textId="5192C7D4" w:rsidR="00BD3091" w:rsidRDefault="00352FE6" w:rsidP="00BD3091">
      <w:pPr>
        <w:autoSpaceDE w:val="0"/>
        <w:autoSpaceDN w:val="0"/>
        <w:adjustRightInd w:val="0"/>
        <w:spacing w:after="0" w:afterAutospacing="0"/>
        <w:rPr>
          <w:rFonts w:eastAsiaTheme="minorEastAsia" w:cs="Arial"/>
          <w:szCs w:val="24"/>
        </w:rPr>
      </w:pPr>
      <w:r>
        <w:rPr>
          <w:lang w:val="en-US"/>
        </w:rPr>
        <w:t xml:space="preserve">The following agreement and conclusion were achieved at </w:t>
      </w:r>
      <w:r w:rsidR="00544358">
        <w:rPr>
          <w:lang w:val="en-US"/>
        </w:rPr>
        <w:t xml:space="preserve">RAN1 </w:t>
      </w:r>
      <w:r>
        <w:rPr>
          <w:lang w:val="en-US"/>
        </w:rPr>
        <w:t>NR-AH1901 [1]</w:t>
      </w:r>
      <w:r>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D3091" w:rsidRPr="004266BD" w14:paraId="7303792E" w14:textId="77777777" w:rsidTr="00A50228">
        <w:tc>
          <w:tcPr>
            <w:tcW w:w="9954" w:type="dxa"/>
          </w:tcPr>
          <w:p w14:paraId="14C085E8" w14:textId="77777777" w:rsidR="00352FE6" w:rsidRPr="00352FE6" w:rsidRDefault="00352FE6" w:rsidP="00352FE6">
            <w:pPr>
              <w:snapToGrid/>
              <w:spacing w:after="0" w:afterAutospacing="0"/>
              <w:jc w:val="left"/>
              <w:rPr>
                <w:rFonts w:ascii="Times" w:eastAsia="Batang" w:hAnsi="Times" w:cs="Times"/>
                <w:sz w:val="20"/>
                <w:u w:val="single"/>
                <w:lang w:eastAsia="x-none"/>
              </w:rPr>
            </w:pPr>
            <w:r w:rsidRPr="00352FE6">
              <w:rPr>
                <w:rFonts w:ascii="Times" w:eastAsia="Batang" w:hAnsi="Times" w:cs="Times"/>
                <w:sz w:val="20"/>
                <w:u w:val="single"/>
                <w:lang w:eastAsia="x-none"/>
              </w:rPr>
              <w:t>Conclusion:</w:t>
            </w:r>
          </w:p>
          <w:p w14:paraId="547C8A42" w14:textId="38DDE096" w:rsidR="00352FE6" w:rsidRDefault="00352FE6" w:rsidP="00352FE6">
            <w:pPr>
              <w:rPr>
                <w:rFonts w:cs="Times"/>
                <w:sz w:val="20"/>
                <w:u w:val="single"/>
                <w:lang w:eastAsia="x-none"/>
              </w:rPr>
            </w:pPr>
            <w:r w:rsidRPr="00352FE6">
              <w:rPr>
                <w:rFonts w:ascii="Times" w:eastAsia="Batang" w:hAnsi="Times" w:cs="Times"/>
                <w:sz w:val="20"/>
                <w:lang w:eastAsia="x-none"/>
              </w:rPr>
              <w:t>No changes are required to the time and frequency position of the PSS/SSS/PBCH relative to each other in one PSS/SSS/PBCH block.</w:t>
            </w:r>
          </w:p>
          <w:p w14:paraId="5F3C3A79" w14:textId="77777777" w:rsidR="00352FE6" w:rsidRPr="00352FE6" w:rsidRDefault="00352FE6" w:rsidP="00352FE6">
            <w:pPr>
              <w:snapToGrid/>
              <w:spacing w:after="0" w:afterAutospacing="0"/>
              <w:jc w:val="left"/>
              <w:rPr>
                <w:rFonts w:ascii="Times" w:eastAsia="Batang" w:hAnsi="Times" w:cs="Times"/>
                <w:sz w:val="20"/>
                <w:lang w:eastAsia="x-none"/>
              </w:rPr>
            </w:pPr>
            <w:r w:rsidRPr="00352FE6">
              <w:rPr>
                <w:rFonts w:ascii="Times" w:eastAsia="Batang" w:hAnsi="Times" w:cs="Times"/>
                <w:sz w:val="20"/>
                <w:highlight w:val="green"/>
                <w:lang w:eastAsia="x-none"/>
              </w:rPr>
              <w:t>Agreement:</w:t>
            </w:r>
          </w:p>
          <w:p w14:paraId="249C0C73" w14:textId="77777777" w:rsidR="00352FE6" w:rsidRPr="00352FE6" w:rsidRDefault="00352FE6" w:rsidP="00352FE6">
            <w:p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The Type0-PDCCH monitoring configuration for NR-U should satisfy at least the following properties:</w:t>
            </w:r>
          </w:p>
          <w:p w14:paraId="11965F1D" w14:textId="77777777" w:rsidR="00352FE6" w:rsidRPr="00352FE6" w:rsidRDefault="00352FE6" w:rsidP="00430A34">
            <w:pPr>
              <w:numPr>
                <w:ilvl w:val="0"/>
                <w:numId w:val="12"/>
              </w:num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TDM of Type0-PDCCH and SSB similar to existing pattern 1 (already agreed)</w:t>
            </w:r>
          </w:p>
          <w:p w14:paraId="50CB8C03" w14:textId="77777777" w:rsidR="00352FE6" w:rsidRPr="00352FE6" w:rsidRDefault="00352FE6" w:rsidP="00430A34">
            <w:pPr>
              <w:numPr>
                <w:ilvl w:val="0"/>
                <w:numId w:val="12"/>
              </w:num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Support the monitoring of Type0 PDCCH of the 2</w:t>
            </w:r>
            <w:r w:rsidRPr="00352FE6">
              <w:rPr>
                <w:rFonts w:ascii="Times" w:eastAsia="Batang" w:hAnsi="Times" w:cs="Times"/>
                <w:sz w:val="20"/>
                <w:vertAlign w:val="superscript"/>
                <w:lang w:eastAsia="x-none"/>
              </w:rPr>
              <w:t>nd</w:t>
            </w:r>
            <w:r w:rsidRPr="00352FE6">
              <w:rPr>
                <w:rFonts w:ascii="Times" w:eastAsia="Batang" w:hAnsi="Times" w:cs="Times"/>
                <w:sz w:val="20"/>
                <w:lang w:eastAsia="x-none"/>
              </w:rPr>
              <w:t xml:space="preserve"> SSB position in a slot in the gap between 1</w:t>
            </w:r>
            <w:r w:rsidRPr="00352FE6">
              <w:rPr>
                <w:rFonts w:ascii="Times" w:eastAsia="Batang" w:hAnsi="Times" w:cs="Times"/>
                <w:sz w:val="20"/>
                <w:vertAlign w:val="superscript"/>
                <w:lang w:eastAsia="x-none"/>
              </w:rPr>
              <w:t>st</w:t>
            </w:r>
            <w:r w:rsidRPr="00352FE6">
              <w:rPr>
                <w:rFonts w:ascii="Times" w:eastAsia="Batang" w:hAnsi="Times" w:cs="Times"/>
                <w:sz w:val="20"/>
                <w:lang w:eastAsia="x-none"/>
              </w:rPr>
              <w:t xml:space="preserve"> and 2</w:t>
            </w:r>
            <w:r w:rsidRPr="00352FE6">
              <w:rPr>
                <w:rFonts w:ascii="Times" w:eastAsia="Batang" w:hAnsi="Times" w:cs="Times"/>
                <w:sz w:val="20"/>
                <w:vertAlign w:val="superscript"/>
                <w:lang w:eastAsia="x-none"/>
              </w:rPr>
              <w:t>nd</w:t>
            </w:r>
            <w:r w:rsidRPr="00352FE6">
              <w:rPr>
                <w:rFonts w:ascii="Times" w:eastAsia="Batang" w:hAnsi="Times" w:cs="Times"/>
                <w:sz w:val="20"/>
                <w:lang w:eastAsia="x-none"/>
              </w:rPr>
              <w:t xml:space="preserve"> SSB within the slot</w:t>
            </w:r>
          </w:p>
          <w:p w14:paraId="2BC73CF0" w14:textId="77777777" w:rsidR="00352FE6" w:rsidRPr="00352FE6" w:rsidRDefault="00352FE6" w:rsidP="00430A34">
            <w:pPr>
              <w:numPr>
                <w:ilvl w:val="1"/>
                <w:numId w:val="12"/>
              </w:num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FFS start at symbol #6 of #7 or both</w:t>
            </w:r>
          </w:p>
          <w:p w14:paraId="1579819B" w14:textId="77777777" w:rsidR="00352FE6" w:rsidRPr="00352FE6" w:rsidRDefault="00352FE6" w:rsidP="00430A34">
            <w:pPr>
              <w:numPr>
                <w:ilvl w:val="0"/>
                <w:numId w:val="12"/>
              </w:numPr>
              <w:snapToGrid/>
              <w:spacing w:after="0" w:afterAutospacing="0"/>
              <w:jc w:val="left"/>
              <w:rPr>
                <w:rFonts w:ascii="Times" w:eastAsia="Batang" w:hAnsi="Times" w:cs="Times"/>
                <w:sz w:val="20"/>
                <w:lang w:eastAsia="x-none"/>
              </w:rPr>
            </w:pPr>
            <w:r w:rsidRPr="00352FE6">
              <w:rPr>
                <w:rFonts w:ascii="Times" w:eastAsia="Batang" w:hAnsi="Times" w:cs="Times"/>
                <w:sz w:val="20"/>
                <w:lang w:eastAsia="x-none"/>
              </w:rPr>
              <w:t>FFS: The Type0-PDCCH candidates associated with an SSB are confined within a slot carrying the associated SSB (with the same QCL assumptions)</w:t>
            </w:r>
          </w:p>
          <w:p w14:paraId="7DBA66B7" w14:textId="4752FCCA" w:rsidR="00BD3091" w:rsidRPr="00352FE6" w:rsidRDefault="00BD3091" w:rsidP="00A50228"/>
        </w:tc>
      </w:tr>
    </w:tbl>
    <w:p w14:paraId="0DD888A7" w14:textId="745D9CC5" w:rsidR="00BD3091" w:rsidRDefault="00BD3091" w:rsidP="00BD3091"/>
    <w:p w14:paraId="2828772E" w14:textId="7E4D8DB7" w:rsidR="00544358" w:rsidRDefault="00544358" w:rsidP="00544358">
      <w:pPr>
        <w:autoSpaceDE w:val="0"/>
        <w:autoSpaceDN w:val="0"/>
        <w:adjustRightInd w:val="0"/>
        <w:spacing w:after="0" w:afterAutospacing="0"/>
        <w:rPr>
          <w:rFonts w:eastAsiaTheme="minorEastAsia" w:cs="Arial"/>
          <w:szCs w:val="24"/>
        </w:rPr>
      </w:pPr>
      <w:r>
        <w:rPr>
          <w:lang w:val="en-US"/>
        </w:rPr>
        <w:t>The following agreement w</w:t>
      </w:r>
      <w:r>
        <w:rPr>
          <w:rFonts w:hint="eastAsia"/>
          <w:lang w:val="en-US"/>
        </w:rPr>
        <w:t>as</w:t>
      </w:r>
      <w:r>
        <w:rPr>
          <w:lang w:val="en-US"/>
        </w:rPr>
        <w:t xml:space="preserve"> achieved at RAN1#96 [2]</w:t>
      </w:r>
      <w:r>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544358" w:rsidRPr="004266BD" w14:paraId="62A288D0" w14:textId="77777777" w:rsidTr="00DC1149">
        <w:tc>
          <w:tcPr>
            <w:tcW w:w="9954" w:type="dxa"/>
          </w:tcPr>
          <w:p w14:paraId="1980BF16" w14:textId="77777777" w:rsidR="00544358" w:rsidRPr="00544358" w:rsidRDefault="00544358" w:rsidP="00544358">
            <w:pPr>
              <w:snapToGrid/>
              <w:spacing w:after="0" w:afterAutospacing="0"/>
              <w:jc w:val="left"/>
              <w:rPr>
                <w:rFonts w:ascii="Times" w:eastAsia="Batang" w:hAnsi="Times"/>
                <w:sz w:val="20"/>
                <w:szCs w:val="24"/>
                <w:lang w:eastAsia="x-none"/>
              </w:rPr>
            </w:pPr>
            <w:r w:rsidRPr="00544358">
              <w:rPr>
                <w:rFonts w:ascii="Times" w:eastAsia="Batang" w:hAnsi="Times"/>
                <w:sz w:val="20"/>
                <w:szCs w:val="24"/>
                <w:highlight w:val="green"/>
                <w:lang w:eastAsia="x-none"/>
              </w:rPr>
              <w:t>Agreement:</w:t>
            </w:r>
          </w:p>
          <w:p w14:paraId="7B2F5C2C" w14:textId="77777777" w:rsidR="00544358" w:rsidRPr="00544358" w:rsidRDefault="00544358" w:rsidP="00544358">
            <w:pPr>
              <w:numPr>
                <w:ilvl w:val="0"/>
                <w:numId w:val="12"/>
              </w:numPr>
              <w:snapToGrid/>
              <w:spacing w:after="0" w:afterAutospacing="0"/>
              <w:jc w:val="left"/>
              <w:rPr>
                <w:rFonts w:ascii="Times" w:eastAsia="Batang" w:hAnsi="Times"/>
                <w:sz w:val="20"/>
                <w:szCs w:val="24"/>
                <w:lang w:eastAsia="x-none"/>
              </w:rPr>
            </w:pPr>
            <w:r w:rsidRPr="00544358">
              <w:rPr>
                <w:rFonts w:ascii="Times" w:eastAsia="Batang" w:hAnsi="Times"/>
                <w:sz w:val="20"/>
                <w:szCs w:val="24"/>
                <w:lang w:eastAsia="x-none"/>
              </w:rPr>
              <w:t>The SCS for all SSBs and Coreset #0 on a carrier is always the same for operation of NR in unlicensed spectrum.</w:t>
            </w:r>
          </w:p>
          <w:p w14:paraId="62EFF221" w14:textId="77777777" w:rsidR="00544358" w:rsidRPr="00544358" w:rsidRDefault="00544358" w:rsidP="00544358">
            <w:pPr>
              <w:numPr>
                <w:ilvl w:val="0"/>
                <w:numId w:val="12"/>
              </w:numPr>
              <w:snapToGrid/>
              <w:spacing w:after="0" w:afterAutospacing="0"/>
              <w:jc w:val="left"/>
              <w:rPr>
                <w:rFonts w:ascii="Times" w:eastAsia="Batang" w:hAnsi="Times"/>
                <w:sz w:val="20"/>
                <w:szCs w:val="24"/>
                <w:lang w:eastAsia="x-none"/>
              </w:rPr>
            </w:pPr>
            <w:r w:rsidRPr="00544358">
              <w:rPr>
                <w:rFonts w:ascii="Times" w:eastAsia="Batang" w:hAnsi="Times"/>
                <w:sz w:val="20"/>
                <w:szCs w:val="24"/>
                <w:lang w:eastAsia="x-none"/>
              </w:rPr>
              <w:t>CORESET #0 frequency domain resource configuration should be 48 RBs for 30KHz SCS and 96 RBs for 15KHz SCS.</w:t>
            </w:r>
          </w:p>
          <w:p w14:paraId="77A3D154" w14:textId="77777777" w:rsidR="00544358" w:rsidRPr="00352FE6" w:rsidRDefault="00544358" w:rsidP="00DC1149"/>
        </w:tc>
      </w:tr>
    </w:tbl>
    <w:p w14:paraId="46543956" w14:textId="77777777" w:rsidR="00544358" w:rsidRPr="00544358" w:rsidRDefault="00544358" w:rsidP="00BD3091"/>
    <w:p w14:paraId="5FA2FFE4" w14:textId="1466FBB4" w:rsidR="004E207A" w:rsidRDefault="001B584A" w:rsidP="002A07A0">
      <w:pPr>
        <w:pStyle w:val="10"/>
        <w:spacing w:after="180"/>
        <w:rPr>
          <w:rFonts w:eastAsiaTheme="minorEastAsia" w:cs="Arial"/>
          <w:szCs w:val="24"/>
          <w:lang w:val="en-US"/>
        </w:rPr>
      </w:pPr>
      <w:r>
        <w:rPr>
          <w:rFonts w:eastAsiaTheme="minorEastAsia" w:cs="Arial"/>
          <w:szCs w:val="24"/>
          <w:lang w:val="en-US"/>
        </w:rPr>
        <w:t>Discussion</w:t>
      </w:r>
    </w:p>
    <w:p w14:paraId="762C7B2E" w14:textId="36DB5B6A" w:rsidR="001B584A" w:rsidRDefault="00FD5C68" w:rsidP="001B584A">
      <w:pPr>
        <w:pStyle w:val="20"/>
        <w:spacing w:after="180"/>
        <w:rPr>
          <w:lang w:val="en-US"/>
        </w:rPr>
      </w:pPr>
      <w:r>
        <w:rPr>
          <w:lang w:val="en-US"/>
        </w:rPr>
        <w:t>NR-U DRS aspects</w:t>
      </w:r>
    </w:p>
    <w:p w14:paraId="2FC08881" w14:textId="1912BF5A" w:rsidR="00201D10" w:rsidRDefault="005C609C" w:rsidP="00FD5C68">
      <w:pPr>
        <w:rPr>
          <w:lang w:val="en-US"/>
        </w:rPr>
      </w:pPr>
      <w:r>
        <w:rPr>
          <w:rFonts w:hint="eastAsia"/>
          <w:lang w:val="en-US"/>
        </w:rPr>
        <w:t xml:space="preserve">Figure </w:t>
      </w:r>
      <w:r w:rsidR="00954B13">
        <w:rPr>
          <w:lang w:val="en-US"/>
        </w:rPr>
        <w:t>1</w:t>
      </w:r>
      <w:r>
        <w:rPr>
          <w:rFonts w:hint="eastAsia"/>
          <w:lang w:val="en-US"/>
        </w:rPr>
        <w:t xml:space="preserve"> shows </w:t>
      </w:r>
      <w:r>
        <w:rPr>
          <w:lang w:val="en-US"/>
        </w:rPr>
        <w:t>an example of NR-U DRS mapping in a slot</w:t>
      </w:r>
      <w:r w:rsidR="008769E0">
        <w:rPr>
          <w:lang w:val="en-US"/>
        </w:rPr>
        <w:t xml:space="preserve"> with 2-symbol CORESET</w:t>
      </w:r>
      <w:r>
        <w:rPr>
          <w:lang w:val="en-US"/>
        </w:rPr>
        <w:t xml:space="preserve">. If CORESET A </w:t>
      </w:r>
      <w:r w:rsidR="00544358">
        <w:rPr>
          <w:lang w:val="en-US"/>
        </w:rPr>
        <w:t>is associated with</w:t>
      </w:r>
      <w:r>
        <w:rPr>
          <w:lang w:val="en-US"/>
        </w:rPr>
        <w:t xml:space="preserve"> SS/PBCH block A, a PDCCH in CORESET A can schedule PDSCH A to fill up the bandwidth</w:t>
      </w:r>
      <w:r w:rsidR="00544358">
        <w:rPr>
          <w:lang w:val="en-US"/>
        </w:rPr>
        <w:t xml:space="preserve"> around SS/PBCH block A</w:t>
      </w:r>
      <w:r>
        <w:rPr>
          <w:lang w:val="en-US"/>
        </w:rPr>
        <w:t xml:space="preserve">, and if CORESET B </w:t>
      </w:r>
      <w:r w:rsidR="00544358">
        <w:rPr>
          <w:lang w:val="en-US"/>
        </w:rPr>
        <w:t xml:space="preserve">is associated with </w:t>
      </w:r>
      <w:r>
        <w:rPr>
          <w:lang w:val="en-US"/>
        </w:rPr>
        <w:t>SS/PBCH block B, a PDCCH in CORESET B can schedule PDSCH B to fill up the bandwidth</w:t>
      </w:r>
      <w:r w:rsidR="00544358" w:rsidRPr="00544358">
        <w:rPr>
          <w:lang w:val="en-US"/>
        </w:rPr>
        <w:t xml:space="preserve"> </w:t>
      </w:r>
      <w:r w:rsidR="00544358">
        <w:rPr>
          <w:lang w:val="en-US"/>
        </w:rPr>
        <w:t>around SS/PBCH block B</w:t>
      </w:r>
      <w:r>
        <w:rPr>
          <w:lang w:val="en-US"/>
        </w:rPr>
        <w:t>.</w:t>
      </w:r>
    </w:p>
    <w:p w14:paraId="37D4C10E" w14:textId="0A8DE47D" w:rsidR="00201D10" w:rsidRPr="00BB5CD8" w:rsidRDefault="00201D10" w:rsidP="00BB5CD8">
      <w:pPr>
        <w:rPr>
          <w:b/>
          <w:lang w:val="en-US"/>
        </w:rPr>
      </w:pPr>
      <w:r w:rsidRPr="00BB5CD8">
        <w:rPr>
          <w:b/>
          <w:lang w:val="en-US"/>
        </w:rPr>
        <w:lastRenderedPageBreak/>
        <w:t xml:space="preserve">Proposal </w:t>
      </w:r>
      <w:r w:rsidR="00A55448">
        <w:rPr>
          <w:b/>
          <w:lang w:val="en-US"/>
        </w:rPr>
        <w:t>1</w:t>
      </w:r>
      <w:r w:rsidRPr="00BB5CD8">
        <w:rPr>
          <w:b/>
          <w:lang w:val="en-US"/>
        </w:rPr>
        <w:t xml:space="preserve">: </w:t>
      </w:r>
      <w:r w:rsidR="005C609C" w:rsidRPr="005C609C">
        <w:rPr>
          <w:b/>
          <w:lang w:val="en-US"/>
        </w:rPr>
        <w:t>CORESET#0 associated with a SS/PBCH block is mapped just before the SS/PBCH block in time domain</w:t>
      </w:r>
      <w:r w:rsidRPr="00BB5CD8">
        <w:rPr>
          <w:b/>
          <w:lang w:val="en-US"/>
        </w:rPr>
        <w:t>.</w:t>
      </w:r>
    </w:p>
    <w:p w14:paraId="5A8DFAFE" w14:textId="3861429F" w:rsidR="00BB5CD8" w:rsidRPr="00BB5CD8" w:rsidRDefault="00BB5CD8" w:rsidP="00430A34">
      <w:pPr>
        <w:pStyle w:val="aff5"/>
        <w:numPr>
          <w:ilvl w:val="0"/>
          <w:numId w:val="13"/>
        </w:numPr>
        <w:ind w:leftChars="0"/>
        <w:rPr>
          <w:b/>
          <w:lang w:val="en-US"/>
        </w:rPr>
      </w:pPr>
      <w:r w:rsidRPr="00BB5CD8">
        <w:rPr>
          <w:b/>
          <w:lang w:val="en-US"/>
        </w:rPr>
        <w:t>1</w:t>
      </w:r>
      <w:r w:rsidRPr="00BB5CD8">
        <w:rPr>
          <w:b/>
          <w:vertAlign w:val="superscript"/>
          <w:lang w:val="en-US"/>
        </w:rPr>
        <w:t>st</w:t>
      </w:r>
      <w:r w:rsidRPr="00BB5CD8">
        <w:rPr>
          <w:b/>
          <w:lang w:val="en-US"/>
        </w:rPr>
        <w:t xml:space="preserve"> SSB position in a slot </w:t>
      </w:r>
      <w:r w:rsidR="00544358">
        <w:rPr>
          <w:b/>
          <w:lang w:val="en-US"/>
        </w:rPr>
        <w:t>is associated with</w:t>
      </w:r>
      <w:r w:rsidR="00544358" w:rsidRPr="00BB5CD8">
        <w:rPr>
          <w:b/>
          <w:lang w:val="en-US"/>
        </w:rPr>
        <w:t xml:space="preserve"> </w:t>
      </w:r>
      <w:r w:rsidR="00744122">
        <w:rPr>
          <w:b/>
          <w:lang w:val="en-US"/>
        </w:rPr>
        <w:t>CORESET#0</w:t>
      </w:r>
      <w:r w:rsidRPr="00BB5CD8">
        <w:rPr>
          <w:b/>
          <w:lang w:val="en-US"/>
        </w:rPr>
        <w:t xml:space="preserve"> starting from symbol#0 in the slot</w:t>
      </w:r>
    </w:p>
    <w:p w14:paraId="242E45B3" w14:textId="517E737B" w:rsidR="00201D10" w:rsidRPr="00BB5CD8" w:rsidRDefault="00BB5CD8" w:rsidP="00430A34">
      <w:pPr>
        <w:pStyle w:val="aff5"/>
        <w:numPr>
          <w:ilvl w:val="0"/>
          <w:numId w:val="13"/>
        </w:numPr>
        <w:ind w:leftChars="0"/>
        <w:rPr>
          <w:lang w:val="en-US"/>
        </w:rPr>
      </w:pPr>
      <w:r w:rsidRPr="00BB5CD8">
        <w:rPr>
          <w:b/>
          <w:lang w:val="en-US"/>
        </w:rPr>
        <w:t>2</w:t>
      </w:r>
      <w:r w:rsidRPr="00BB5CD8">
        <w:rPr>
          <w:b/>
          <w:vertAlign w:val="superscript"/>
          <w:lang w:val="en-US"/>
        </w:rPr>
        <w:t>nd</w:t>
      </w:r>
      <w:r w:rsidRPr="00BB5CD8">
        <w:rPr>
          <w:b/>
          <w:lang w:val="en-US"/>
        </w:rPr>
        <w:t xml:space="preserve"> SSB position in a slot </w:t>
      </w:r>
      <w:r w:rsidR="00544358">
        <w:rPr>
          <w:b/>
          <w:lang w:val="en-US"/>
        </w:rPr>
        <w:t>is associated with</w:t>
      </w:r>
      <w:r w:rsidR="00544358" w:rsidRPr="00BB5CD8">
        <w:rPr>
          <w:b/>
          <w:lang w:val="en-US"/>
        </w:rPr>
        <w:t xml:space="preserve"> </w:t>
      </w:r>
      <w:r w:rsidR="00744122">
        <w:rPr>
          <w:b/>
          <w:lang w:val="en-US"/>
        </w:rPr>
        <w:t>CORESET#0</w:t>
      </w:r>
      <w:r w:rsidRPr="00BB5CD8">
        <w:rPr>
          <w:b/>
          <w:lang w:val="en-US"/>
        </w:rPr>
        <w:t xml:space="preserve"> in a gap between 1</w:t>
      </w:r>
      <w:r w:rsidRPr="00BB5CD8">
        <w:rPr>
          <w:b/>
          <w:vertAlign w:val="superscript"/>
          <w:lang w:val="en-US"/>
        </w:rPr>
        <w:t>st</w:t>
      </w:r>
      <w:r w:rsidRPr="00BB5CD8">
        <w:rPr>
          <w:b/>
          <w:lang w:val="en-US"/>
        </w:rPr>
        <w:t xml:space="preserve"> and the 2</w:t>
      </w:r>
      <w:r w:rsidRPr="00BB5CD8">
        <w:rPr>
          <w:b/>
          <w:vertAlign w:val="superscript"/>
          <w:lang w:val="en-US"/>
        </w:rPr>
        <w:t>nd</w:t>
      </w:r>
      <w:r w:rsidRPr="00BB5CD8">
        <w:rPr>
          <w:b/>
          <w:lang w:val="en-US"/>
        </w:rPr>
        <w:t xml:space="preserve"> SSB position</w:t>
      </w:r>
      <w:r w:rsidR="00954B13">
        <w:rPr>
          <w:b/>
          <w:lang w:val="en-US"/>
        </w:rPr>
        <w:t>s</w:t>
      </w:r>
      <w:r w:rsidRPr="00BB5CD8">
        <w:rPr>
          <w:b/>
          <w:lang w:val="en-US"/>
        </w:rPr>
        <w:t xml:space="preserve"> in the slot</w:t>
      </w:r>
    </w:p>
    <w:p w14:paraId="5E6CEC78" w14:textId="1F200D60" w:rsidR="00201D10" w:rsidRDefault="00A87B4A" w:rsidP="00201D10">
      <w:pPr>
        <w:jc w:val="center"/>
        <w:rPr>
          <w:lang w:val="en-US"/>
        </w:rPr>
      </w:pPr>
      <w:r>
        <w:object w:dxaOrig="12255" w:dyaOrig="7140" w14:anchorId="2D4FC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pt;height:238.05pt" o:ole="">
            <v:imagedata r:id="rId8" o:title=""/>
          </v:shape>
          <o:OLEObject Type="Embed" ProgID="Visio.Drawing.15" ShapeID="_x0000_i1025" DrawAspect="Content" ObjectID="_1615380712" r:id="rId9"/>
        </w:object>
      </w:r>
    </w:p>
    <w:p w14:paraId="73B1089C" w14:textId="46AC6B28" w:rsidR="00201D10" w:rsidRDefault="00201D10" w:rsidP="00BB5CD8">
      <w:pPr>
        <w:jc w:val="center"/>
        <w:rPr>
          <w:lang w:val="en-US"/>
        </w:rPr>
      </w:pPr>
      <w:r>
        <w:rPr>
          <w:rFonts w:hint="eastAsia"/>
          <w:lang w:val="en-US"/>
        </w:rPr>
        <w:t xml:space="preserve">Figure </w:t>
      </w:r>
      <w:r>
        <w:rPr>
          <w:lang w:val="en-US"/>
        </w:rPr>
        <w:t>1: An example of NR-U DRS structure</w:t>
      </w:r>
      <w:r w:rsidR="00A55448">
        <w:rPr>
          <w:lang w:val="en-US"/>
        </w:rPr>
        <w:t xml:space="preserve"> with 2-symbol CORESET</w:t>
      </w:r>
    </w:p>
    <w:p w14:paraId="27D2FA90" w14:textId="426AE1DC" w:rsidR="00544358" w:rsidRDefault="00544358" w:rsidP="008769E0">
      <w:pPr>
        <w:jc w:val="left"/>
        <w:rPr>
          <w:lang w:val="en-US"/>
        </w:rPr>
      </w:pPr>
      <w:r>
        <w:rPr>
          <w:rFonts w:hint="eastAsia"/>
          <w:lang w:val="en-US"/>
        </w:rPr>
        <w:t xml:space="preserve">As explained above, the bandwidth around SS/PBCH block can be filled up with the PDSCH for RMSI. </w:t>
      </w:r>
      <w:r>
        <w:rPr>
          <w:lang w:val="en-US"/>
        </w:rPr>
        <w:t>Thus, we observe,</w:t>
      </w:r>
    </w:p>
    <w:p w14:paraId="1E9FBB2C" w14:textId="7B210781" w:rsidR="00544358" w:rsidRDefault="00544358" w:rsidP="008769E0">
      <w:pPr>
        <w:jc w:val="left"/>
        <w:rPr>
          <w:lang w:val="en-US"/>
        </w:rPr>
      </w:pPr>
      <w:r>
        <w:rPr>
          <w:rFonts w:hint="eastAsia"/>
          <w:b/>
          <w:lang w:val="en-US"/>
        </w:rPr>
        <w:t xml:space="preserve">Observation 1: SS/PBCH repetition in frequency domain is not necessary since the bandwidth can be filled up with </w:t>
      </w:r>
      <w:r>
        <w:rPr>
          <w:b/>
          <w:lang w:val="en-US"/>
        </w:rPr>
        <w:t>a</w:t>
      </w:r>
      <w:r>
        <w:rPr>
          <w:rFonts w:hint="eastAsia"/>
          <w:b/>
          <w:lang w:val="en-US"/>
        </w:rPr>
        <w:t xml:space="preserve"> PDSCH</w:t>
      </w:r>
      <w:r>
        <w:rPr>
          <w:b/>
          <w:lang w:val="en-US"/>
        </w:rPr>
        <w:t xml:space="preserve"> for RMSI</w:t>
      </w:r>
      <w:r>
        <w:rPr>
          <w:rFonts w:hint="eastAsia"/>
          <w:b/>
          <w:lang w:val="en-US"/>
        </w:rPr>
        <w:t>.</w:t>
      </w:r>
    </w:p>
    <w:p w14:paraId="7279D434" w14:textId="5036F8EC" w:rsidR="008769E0" w:rsidRDefault="008769E0" w:rsidP="008769E0">
      <w:pPr>
        <w:jc w:val="left"/>
        <w:rPr>
          <w:lang w:val="en-US"/>
        </w:rPr>
      </w:pPr>
      <w:r>
        <w:rPr>
          <w:lang w:val="en-US"/>
        </w:rPr>
        <w:t>To support the DRS mapping as in Figure 1, (S, L) = (2, 4) and (S, L) = (</w:t>
      </w:r>
      <w:r w:rsidR="00461102">
        <w:rPr>
          <w:lang w:val="en-US"/>
        </w:rPr>
        <w:t>8</w:t>
      </w:r>
      <w:r>
        <w:rPr>
          <w:lang w:val="en-US"/>
        </w:rPr>
        <w:t>, 4)</w:t>
      </w:r>
      <w:r w:rsidR="00A55448">
        <w:rPr>
          <w:lang w:val="en-US"/>
        </w:rPr>
        <w:t>, with PDSCH mapping type B</w:t>
      </w:r>
      <w:r w:rsidR="00461102">
        <w:rPr>
          <w:lang w:val="en-US"/>
        </w:rPr>
        <w:t xml:space="preserve"> </w:t>
      </w:r>
      <w:r w:rsidR="00C36AB3">
        <w:rPr>
          <w:lang w:val="en-US"/>
        </w:rPr>
        <w:t>can be used</w:t>
      </w:r>
      <w:r w:rsidR="00461102">
        <w:rPr>
          <w:lang w:val="en-US"/>
        </w:rPr>
        <w:t xml:space="preserve"> </w:t>
      </w:r>
      <w:r w:rsidR="00C36AB3">
        <w:rPr>
          <w:lang w:val="en-US"/>
        </w:rPr>
        <w:t xml:space="preserve">for time domain resource assignment, which are already supported </w:t>
      </w:r>
      <w:r w:rsidR="00461102">
        <w:rPr>
          <w:lang w:val="en-US"/>
        </w:rPr>
        <w:t xml:space="preserve">by default time domain resource allocation A for normal CP where ‘S’ means starting OFDM symbol index and ‘L’ means length for allocated PDSCH. </w:t>
      </w:r>
      <w:r w:rsidR="00C36AB3">
        <w:rPr>
          <w:lang w:val="en-US"/>
        </w:rPr>
        <w:t xml:space="preserve">On the other hand, if 1-symbol CORESET is used for the DRS (an example shown in Figure </w:t>
      </w:r>
      <w:r w:rsidR="00B04AD1">
        <w:rPr>
          <w:lang w:val="en-US"/>
        </w:rPr>
        <w:t>2</w:t>
      </w:r>
      <w:r w:rsidR="00C36AB3">
        <w:rPr>
          <w:lang w:val="en-US"/>
        </w:rPr>
        <w:t xml:space="preserve">), </w:t>
      </w:r>
      <w:r w:rsidR="002C4227">
        <w:rPr>
          <w:lang w:val="en-US"/>
        </w:rPr>
        <w:t xml:space="preserve">there is a gap between </w:t>
      </w:r>
      <w:r w:rsidR="00B04AD1">
        <w:rPr>
          <w:lang w:val="en-US"/>
        </w:rPr>
        <w:t>PDSCH</w:t>
      </w:r>
      <w:r w:rsidR="002C4227">
        <w:rPr>
          <w:lang w:val="en-US"/>
        </w:rPr>
        <w:t xml:space="preserve"> and </w:t>
      </w:r>
      <w:r w:rsidR="00B04AD1">
        <w:rPr>
          <w:lang w:val="en-US"/>
        </w:rPr>
        <w:t>CORESET</w:t>
      </w:r>
      <w:r w:rsidR="002C4227">
        <w:rPr>
          <w:lang w:val="en-US"/>
        </w:rPr>
        <w:t>. For example</w:t>
      </w:r>
      <w:r w:rsidR="00B04AD1">
        <w:rPr>
          <w:lang w:val="en-US"/>
        </w:rPr>
        <w:t xml:space="preserve"> shown in Figure 2</w:t>
      </w:r>
      <w:r w:rsidR="002C4227">
        <w:rPr>
          <w:lang w:val="en-US"/>
        </w:rPr>
        <w:t>, OFDM symbol#6 can be assigned for PDSCH A with (S, L) = (2, 6) with PDSCH mapping type A which supports length of 5 OFDM symbols. It would be beneficial to allocate more resources for RMSI.</w:t>
      </w:r>
    </w:p>
    <w:p w14:paraId="070B4B09" w14:textId="14443655" w:rsidR="00C36AB3" w:rsidRDefault="00A55448" w:rsidP="008769E0">
      <w:pPr>
        <w:jc w:val="left"/>
        <w:rPr>
          <w:b/>
          <w:lang w:val="en-US"/>
        </w:rPr>
      </w:pPr>
      <w:r w:rsidRPr="00A55448">
        <w:rPr>
          <w:rFonts w:hint="eastAsia"/>
          <w:b/>
          <w:lang w:val="en-US"/>
        </w:rPr>
        <w:t xml:space="preserve">Proposal 2: </w:t>
      </w:r>
      <w:r w:rsidR="002C4227">
        <w:rPr>
          <w:b/>
          <w:lang w:val="en-US"/>
        </w:rPr>
        <w:t xml:space="preserve">PDSCH length of 5 OFDM symbols with PDSCH mapping type A </w:t>
      </w:r>
      <w:r w:rsidRPr="00A55448">
        <w:rPr>
          <w:b/>
          <w:lang w:val="en-US"/>
        </w:rPr>
        <w:t>should be supported for default time domain resource allocation A for normal CP.</w:t>
      </w:r>
    </w:p>
    <w:p w14:paraId="55D1F768" w14:textId="1B5383D3" w:rsidR="002C4227" w:rsidRPr="00BA7160" w:rsidRDefault="00BA7160" w:rsidP="008769E0">
      <w:pPr>
        <w:jc w:val="left"/>
        <w:rPr>
          <w:lang w:val="en-US"/>
        </w:rPr>
      </w:pPr>
      <w:r>
        <w:rPr>
          <w:rFonts w:hint="eastAsia"/>
          <w:lang w:val="en-US"/>
        </w:rPr>
        <w:t xml:space="preserve">Even when the PDSCH length is longer than SS/PBCH block, </w:t>
      </w:r>
      <w:r>
        <w:rPr>
          <w:lang w:val="en-US"/>
        </w:rPr>
        <w:t xml:space="preserve">the PDSCH shouldn’t be mapped to the PRBs </w:t>
      </w:r>
      <w:r w:rsidR="006D2D7E">
        <w:rPr>
          <w:lang w:val="en-US"/>
        </w:rPr>
        <w:t>for SS/PBCH mapping since there is no PDSCH DMRS in the PRBs. Thus, we propose,</w:t>
      </w:r>
    </w:p>
    <w:p w14:paraId="17E51E3E" w14:textId="16C534CC" w:rsidR="002C4227" w:rsidRPr="00A55448" w:rsidRDefault="002C4227" w:rsidP="008769E0">
      <w:pPr>
        <w:jc w:val="left"/>
        <w:rPr>
          <w:b/>
          <w:lang w:val="en-US"/>
        </w:rPr>
      </w:pPr>
      <w:r>
        <w:rPr>
          <w:b/>
          <w:lang w:val="en-US"/>
        </w:rPr>
        <w:lastRenderedPageBreak/>
        <w:t xml:space="preserve">Proposal 3: PDSCH with RMSI is not mapped to </w:t>
      </w:r>
      <w:r w:rsidR="006D2D7E">
        <w:rPr>
          <w:b/>
          <w:lang w:val="en-US"/>
        </w:rPr>
        <w:t>PRBs for SS/PBCH mapping.</w:t>
      </w:r>
    </w:p>
    <w:p w14:paraId="5A091BE2" w14:textId="7AEFC8A3" w:rsidR="00C36AB3" w:rsidRDefault="009127DE" w:rsidP="00A55448">
      <w:pPr>
        <w:jc w:val="center"/>
        <w:rPr>
          <w:lang w:val="en-US"/>
        </w:rPr>
      </w:pPr>
      <w:r>
        <w:object w:dxaOrig="12255" w:dyaOrig="7140" w14:anchorId="544AF763">
          <v:shape id="_x0000_i1026" type="#_x0000_t75" style="width:429.1pt;height:249.7pt" o:ole="">
            <v:imagedata r:id="rId10" o:title=""/>
          </v:shape>
          <o:OLEObject Type="Embed" ProgID="Visio.Drawing.15" ShapeID="_x0000_i1026" DrawAspect="Content" ObjectID="_1615380713" r:id="rId11"/>
        </w:object>
      </w:r>
    </w:p>
    <w:p w14:paraId="7A9AFB5A" w14:textId="1F4E1443" w:rsidR="00A55448" w:rsidRDefault="00A55448" w:rsidP="00A55448">
      <w:pPr>
        <w:jc w:val="center"/>
        <w:rPr>
          <w:lang w:val="en-US"/>
        </w:rPr>
      </w:pPr>
      <w:r>
        <w:rPr>
          <w:rFonts w:hint="eastAsia"/>
          <w:lang w:val="en-US"/>
        </w:rPr>
        <w:t xml:space="preserve">Figure </w:t>
      </w:r>
      <w:r>
        <w:rPr>
          <w:lang w:val="en-US"/>
        </w:rPr>
        <w:t>2: An example of NR-U DRS structure with 1-symbol CORESET</w:t>
      </w:r>
    </w:p>
    <w:p w14:paraId="040E1726" w14:textId="77777777" w:rsidR="00D9565E" w:rsidRPr="00300652" w:rsidRDefault="00D9565E" w:rsidP="00D9565E">
      <w:pPr>
        <w:pStyle w:val="10"/>
        <w:spacing w:after="180"/>
        <w:rPr>
          <w:rFonts w:eastAsiaTheme="minorEastAsia"/>
          <w:lang w:val="en-US"/>
        </w:rPr>
      </w:pPr>
      <w:r w:rsidRPr="007739C1">
        <w:rPr>
          <w:lang w:val="en-US" w:eastAsia="zh-CN"/>
        </w:rPr>
        <w:t>Conclusion</w:t>
      </w:r>
    </w:p>
    <w:p w14:paraId="39B3E68C" w14:textId="628CD8E1" w:rsidR="007739C1" w:rsidRDefault="007739C1" w:rsidP="00CE19BC">
      <w:pPr>
        <w:rPr>
          <w:lang w:val="en-US"/>
        </w:rPr>
      </w:pPr>
      <w:r>
        <w:rPr>
          <w:rFonts w:hint="eastAsia"/>
          <w:lang w:val="en-US"/>
        </w:rPr>
        <w:t>In this contribution, we have the following observation.</w:t>
      </w:r>
    </w:p>
    <w:p w14:paraId="5069115F" w14:textId="737DAC0E" w:rsidR="00744122" w:rsidRDefault="009127DE" w:rsidP="00CE19BC">
      <w:pPr>
        <w:rPr>
          <w:lang w:val="en-US"/>
        </w:rPr>
      </w:pPr>
      <w:r>
        <w:rPr>
          <w:rFonts w:hint="eastAsia"/>
          <w:b/>
          <w:lang w:val="en-US"/>
        </w:rPr>
        <w:t xml:space="preserve">Observation 1: SS/PBCH repetition in frequency domain is not necessary since the bandwidth can be filled up with </w:t>
      </w:r>
      <w:r>
        <w:rPr>
          <w:b/>
          <w:lang w:val="en-US"/>
        </w:rPr>
        <w:t>a</w:t>
      </w:r>
      <w:r>
        <w:rPr>
          <w:rFonts w:hint="eastAsia"/>
          <w:b/>
          <w:lang w:val="en-US"/>
        </w:rPr>
        <w:t xml:space="preserve"> PDSCH</w:t>
      </w:r>
      <w:r>
        <w:rPr>
          <w:b/>
          <w:lang w:val="en-US"/>
        </w:rPr>
        <w:t xml:space="preserve"> for RMSI</w:t>
      </w:r>
      <w:r>
        <w:rPr>
          <w:rFonts w:hint="eastAsia"/>
          <w:b/>
          <w:lang w:val="en-US"/>
        </w:rPr>
        <w:t>.</w:t>
      </w:r>
    </w:p>
    <w:p w14:paraId="55A087F1" w14:textId="02C05351" w:rsidR="00E74150" w:rsidRDefault="00E74150" w:rsidP="00CE19BC">
      <w:pPr>
        <w:rPr>
          <w:lang w:val="en-US"/>
        </w:rPr>
      </w:pPr>
      <w:r w:rsidRPr="00A24A99">
        <w:rPr>
          <w:lang w:val="en-US"/>
        </w:rPr>
        <w:t>In this contribution,</w:t>
      </w:r>
      <w:r w:rsidR="001D107F" w:rsidRPr="00A24A99">
        <w:rPr>
          <w:lang w:val="en-US"/>
        </w:rPr>
        <w:t xml:space="preserve"> we have the following </w:t>
      </w:r>
      <w:r w:rsidR="00B43BD7">
        <w:rPr>
          <w:lang w:val="en-US"/>
        </w:rPr>
        <w:t>proposal</w:t>
      </w:r>
      <w:r w:rsidR="00B43BD7" w:rsidRPr="00A24A99">
        <w:rPr>
          <w:lang w:val="en-US"/>
        </w:rPr>
        <w:t>s</w:t>
      </w:r>
      <w:r w:rsidRPr="00A24A99">
        <w:rPr>
          <w:lang w:val="en-US"/>
        </w:rPr>
        <w:t>:</w:t>
      </w:r>
    </w:p>
    <w:p w14:paraId="342BED0D" w14:textId="77777777" w:rsidR="009127DE" w:rsidRPr="00BB5CD8" w:rsidRDefault="009127DE" w:rsidP="009127DE">
      <w:pPr>
        <w:rPr>
          <w:b/>
          <w:lang w:val="en-US"/>
        </w:rPr>
      </w:pPr>
      <w:r w:rsidRPr="00BB5CD8">
        <w:rPr>
          <w:b/>
          <w:lang w:val="en-US"/>
        </w:rPr>
        <w:t xml:space="preserve">Proposal </w:t>
      </w:r>
      <w:r>
        <w:rPr>
          <w:b/>
          <w:lang w:val="en-US"/>
        </w:rPr>
        <w:t>1</w:t>
      </w:r>
      <w:r w:rsidRPr="00BB5CD8">
        <w:rPr>
          <w:b/>
          <w:lang w:val="en-US"/>
        </w:rPr>
        <w:t xml:space="preserve">: </w:t>
      </w:r>
      <w:r w:rsidRPr="005C609C">
        <w:rPr>
          <w:b/>
          <w:lang w:val="en-US"/>
        </w:rPr>
        <w:t>CORESET#0 associated with a SS/PBCH block is mapped just before the SS/PBCH block in time domain</w:t>
      </w:r>
      <w:r w:rsidRPr="00BB5CD8">
        <w:rPr>
          <w:b/>
          <w:lang w:val="en-US"/>
        </w:rPr>
        <w:t>.</w:t>
      </w:r>
    </w:p>
    <w:p w14:paraId="1431E15E" w14:textId="77777777" w:rsidR="009127DE" w:rsidRPr="00BB5CD8" w:rsidRDefault="009127DE" w:rsidP="009127DE">
      <w:pPr>
        <w:pStyle w:val="aff5"/>
        <w:numPr>
          <w:ilvl w:val="0"/>
          <w:numId w:val="13"/>
        </w:numPr>
        <w:ind w:leftChars="0"/>
        <w:rPr>
          <w:b/>
          <w:lang w:val="en-US"/>
        </w:rPr>
      </w:pPr>
      <w:r w:rsidRPr="00BB5CD8">
        <w:rPr>
          <w:b/>
          <w:lang w:val="en-US"/>
        </w:rPr>
        <w:t>1</w:t>
      </w:r>
      <w:r w:rsidRPr="00BB5CD8">
        <w:rPr>
          <w:b/>
          <w:vertAlign w:val="superscript"/>
          <w:lang w:val="en-US"/>
        </w:rPr>
        <w:t>st</w:t>
      </w:r>
      <w:r w:rsidRPr="00BB5CD8">
        <w:rPr>
          <w:b/>
          <w:lang w:val="en-US"/>
        </w:rPr>
        <w:t xml:space="preserve"> SSB position in a slot </w:t>
      </w:r>
      <w:r>
        <w:rPr>
          <w:b/>
          <w:lang w:val="en-US"/>
        </w:rPr>
        <w:t>is associated with</w:t>
      </w:r>
      <w:r w:rsidRPr="00BB5CD8">
        <w:rPr>
          <w:b/>
          <w:lang w:val="en-US"/>
        </w:rPr>
        <w:t xml:space="preserve"> </w:t>
      </w:r>
      <w:r>
        <w:rPr>
          <w:b/>
          <w:lang w:val="en-US"/>
        </w:rPr>
        <w:t>CORESET#0</w:t>
      </w:r>
      <w:r w:rsidRPr="00BB5CD8">
        <w:rPr>
          <w:b/>
          <w:lang w:val="en-US"/>
        </w:rPr>
        <w:t xml:space="preserve"> starting from symbol#0 in the slot</w:t>
      </w:r>
    </w:p>
    <w:p w14:paraId="589F9E3A" w14:textId="77777777" w:rsidR="009127DE" w:rsidRPr="00BB5CD8" w:rsidRDefault="009127DE" w:rsidP="009127DE">
      <w:pPr>
        <w:pStyle w:val="aff5"/>
        <w:numPr>
          <w:ilvl w:val="0"/>
          <w:numId w:val="13"/>
        </w:numPr>
        <w:ind w:leftChars="0"/>
        <w:rPr>
          <w:lang w:val="en-US"/>
        </w:rPr>
      </w:pPr>
      <w:r w:rsidRPr="00BB5CD8">
        <w:rPr>
          <w:b/>
          <w:lang w:val="en-US"/>
        </w:rPr>
        <w:t>2</w:t>
      </w:r>
      <w:r w:rsidRPr="00BB5CD8">
        <w:rPr>
          <w:b/>
          <w:vertAlign w:val="superscript"/>
          <w:lang w:val="en-US"/>
        </w:rPr>
        <w:t>nd</w:t>
      </w:r>
      <w:r w:rsidRPr="00BB5CD8">
        <w:rPr>
          <w:b/>
          <w:lang w:val="en-US"/>
        </w:rPr>
        <w:t xml:space="preserve"> SSB position in a slot </w:t>
      </w:r>
      <w:r>
        <w:rPr>
          <w:b/>
          <w:lang w:val="en-US"/>
        </w:rPr>
        <w:t>is associated with</w:t>
      </w:r>
      <w:r w:rsidRPr="00BB5CD8">
        <w:rPr>
          <w:b/>
          <w:lang w:val="en-US"/>
        </w:rPr>
        <w:t xml:space="preserve"> </w:t>
      </w:r>
      <w:r>
        <w:rPr>
          <w:b/>
          <w:lang w:val="en-US"/>
        </w:rPr>
        <w:t>CORESET#0</w:t>
      </w:r>
      <w:r w:rsidRPr="00BB5CD8">
        <w:rPr>
          <w:b/>
          <w:lang w:val="en-US"/>
        </w:rPr>
        <w:t xml:space="preserve"> in a gap between 1</w:t>
      </w:r>
      <w:r w:rsidRPr="00BB5CD8">
        <w:rPr>
          <w:b/>
          <w:vertAlign w:val="superscript"/>
          <w:lang w:val="en-US"/>
        </w:rPr>
        <w:t>st</w:t>
      </w:r>
      <w:r w:rsidRPr="00BB5CD8">
        <w:rPr>
          <w:b/>
          <w:lang w:val="en-US"/>
        </w:rPr>
        <w:t xml:space="preserve"> and the 2</w:t>
      </w:r>
      <w:r w:rsidRPr="00BB5CD8">
        <w:rPr>
          <w:b/>
          <w:vertAlign w:val="superscript"/>
          <w:lang w:val="en-US"/>
        </w:rPr>
        <w:t>nd</w:t>
      </w:r>
      <w:r w:rsidRPr="00BB5CD8">
        <w:rPr>
          <w:b/>
          <w:lang w:val="en-US"/>
        </w:rPr>
        <w:t xml:space="preserve"> SSB position</w:t>
      </w:r>
      <w:r>
        <w:rPr>
          <w:b/>
          <w:lang w:val="en-US"/>
        </w:rPr>
        <w:t>s</w:t>
      </w:r>
      <w:r w:rsidRPr="00BB5CD8">
        <w:rPr>
          <w:b/>
          <w:lang w:val="en-US"/>
        </w:rPr>
        <w:t xml:space="preserve"> in the slot</w:t>
      </w:r>
    </w:p>
    <w:p w14:paraId="274906F8" w14:textId="42B80891" w:rsidR="006D2D7E" w:rsidRDefault="009127DE" w:rsidP="00CE19BC">
      <w:pPr>
        <w:rPr>
          <w:b/>
          <w:lang w:val="en-US"/>
        </w:rPr>
      </w:pPr>
      <w:r w:rsidRPr="00A55448">
        <w:rPr>
          <w:rFonts w:hint="eastAsia"/>
          <w:b/>
          <w:lang w:val="en-US"/>
        </w:rPr>
        <w:t xml:space="preserve">Proposal 2: </w:t>
      </w:r>
      <w:r>
        <w:rPr>
          <w:b/>
          <w:lang w:val="en-US"/>
        </w:rPr>
        <w:t xml:space="preserve">PDSCH length of 5 OFDM symbols with PDSCH mapping type A </w:t>
      </w:r>
      <w:r w:rsidRPr="00A55448">
        <w:rPr>
          <w:b/>
          <w:lang w:val="en-US"/>
        </w:rPr>
        <w:t>should be supported for default time domain resource allocation A for normal CP.</w:t>
      </w:r>
    </w:p>
    <w:p w14:paraId="292D6F41" w14:textId="3660564A" w:rsidR="009127DE" w:rsidRPr="009127DE" w:rsidRDefault="009127DE" w:rsidP="00CE19BC">
      <w:pPr>
        <w:rPr>
          <w:lang w:val="en-US"/>
        </w:rPr>
      </w:pPr>
      <w:r>
        <w:rPr>
          <w:b/>
          <w:lang w:val="en-US"/>
        </w:rPr>
        <w:t>Proposal 3: PDSCH with RMSI is not mapped to PRBs for SS/PBCH mapping.</w:t>
      </w:r>
    </w:p>
    <w:p w14:paraId="0E7DF48E" w14:textId="77777777"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1251C243" w14:textId="666FE540" w:rsidR="00163640" w:rsidRDefault="00744122" w:rsidP="00AA5C41">
      <w:pPr>
        <w:pStyle w:val="textintend2"/>
        <w:widowControl w:val="0"/>
        <w:numPr>
          <w:ilvl w:val="0"/>
          <w:numId w:val="11"/>
        </w:numPr>
        <w:snapToGrid w:val="0"/>
        <w:spacing w:after="0"/>
        <w:ind w:left="720" w:hanging="720"/>
        <w:rPr>
          <w:szCs w:val="24"/>
        </w:rPr>
      </w:pPr>
      <w:r>
        <w:rPr>
          <w:szCs w:val="24"/>
          <w:lang w:eastAsia="ja-JP"/>
        </w:rPr>
        <w:t xml:space="preserve">“RAN1 </w:t>
      </w:r>
      <w:r w:rsidR="00352FE6">
        <w:rPr>
          <w:rFonts w:hint="eastAsia"/>
          <w:szCs w:val="24"/>
          <w:lang w:eastAsia="ja-JP"/>
        </w:rPr>
        <w:t>Chairman</w:t>
      </w:r>
      <w:r w:rsidR="00352FE6">
        <w:rPr>
          <w:szCs w:val="24"/>
          <w:lang w:eastAsia="ja-JP"/>
        </w:rPr>
        <w:t>’s note</w:t>
      </w:r>
      <w:r>
        <w:rPr>
          <w:szCs w:val="24"/>
          <w:lang w:eastAsia="ja-JP"/>
        </w:rPr>
        <w:t>”, RAN1 NR-AH Jan. 2019</w:t>
      </w:r>
    </w:p>
    <w:p w14:paraId="6DBAA8AE" w14:textId="1E3E8B7D" w:rsidR="00544358" w:rsidRDefault="00544358" w:rsidP="00AA5C41">
      <w:pPr>
        <w:pStyle w:val="textintend2"/>
        <w:widowControl w:val="0"/>
        <w:numPr>
          <w:ilvl w:val="0"/>
          <w:numId w:val="11"/>
        </w:numPr>
        <w:snapToGrid w:val="0"/>
        <w:spacing w:after="0"/>
        <w:ind w:left="720" w:hanging="720"/>
        <w:rPr>
          <w:szCs w:val="24"/>
        </w:rPr>
      </w:pPr>
      <w:r>
        <w:rPr>
          <w:szCs w:val="24"/>
          <w:lang w:eastAsia="ja-JP"/>
        </w:rPr>
        <w:lastRenderedPageBreak/>
        <w:t>“RAN1 Chairman’s note”, RAN1#96 Feb. 2019</w:t>
      </w:r>
    </w:p>
    <w:sectPr w:rsidR="00544358"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2FD83" w14:textId="77777777" w:rsidR="00BC43C9" w:rsidRDefault="00BC43C9">
      <w:r>
        <w:separator/>
      </w:r>
    </w:p>
  </w:endnote>
  <w:endnote w:type="continuationSeparator" w:id="0">
    <w:p w14:paraId="4DBABB9C" w14:textId="77777777" w:rsidR="00BC43C9" w:rsidRDefault="00BC43C9">
      <w:r>
        <w:continuationSeparator/>
      </w:r>
    </w:p>
  </w:endnote>
  <w:endnote w:type="continuationNotice" w:id="1">
    <w:p w14:paraId="42E73D5D" w14:textId="77777777" w:rsidR="00BC43C9" w:rsidRDefault="00BC4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7739C1">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0A5CF" w14:textId="77777777" w:rsidR="00BC43C9" w:rsidRDefault="00BC43C9">
      <w:r>
        <w:separator/>
      </w:r>
    </w:p>
  </w:footnote>
  <w:footnote w:type="continuationSeparator" w:id="0">
    <w:p w14:paraId="43C1E045" w14:textId="77777777" w:rsidR="00BC43C9" w:rsidRDefault="00BC43C9">
      <w:r>
        <w:continuationSeparator/>
      </w:r>
    </w:p>
  </w:footnote>
  <w:footnote w:type="continuationNotice" w:id="1">
    <w:p w14:paraId="5A129D6B" w14:textId="77777777" w:rsidR="00BC43C9" w:rsidRDefault="00BC43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7423015"/>
    <w:multiLevelType w:val="hybridMultilevel"/>
    <w:tmpl w:val="8690D4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9"/>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7"/>
  </w:num>
  <w:num w:numId="6">
    <w:abstractNumId w:val="8"/>
  </w:num>
  <w:num w:numId="7">
    <w:abstractNumId w:val="6"/>
  </w:num>
  <w:num w:numId="8">
    <w:abstractNumId w:val="0"/>
  </w:num>
  <w:num w:numId="9">
    <w:abstractNumId w:val="12"/>
  </w:num>
  <w:num w:numId="10">
    <w:abstractNumId w:val="4"/>
  </w:num>
  <w:num w:numId="11">
    <w:abstractNumId w:val="5"/>
  </w:num>
  <w:num w:numId="12">
    <w:abstractNumId w:val="10"/>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5EB8"/>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33E"/>
    <w:rsid w:val="001E6912"/>
    <w:rsid w:val="001E732A"/>
    <w:rsid w:val="001E75C3"/>
    <w:rsid w:val="001E7976"/>
    <w:rsid w:val="001E7C56"/>
    <w:rsid w:val="001E7FD6"/>
    <w:rsid w:val="001F07F5"/>
    <w:rsid w:val="001F09F9"/>
    <w:rsid w:val="001F1C4F"/>
    <w:rsid w:val="001F207F"/>
    <w:rsid w:val="001F20E0"/>
    <w:rsid w:val="001F23C2"/>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1D10"/>
    <w:rsid w:val="0020246A"/>
    <w:rsid w:val="00202DFD"/>
    <w:rsid w:val="00203705"/>
    <w:rsid w:val="002038F1"/>
    <w:rsid w:val="00203DC5"/>
    <w:rsid w:val="00204482"/>
    <w:rsid w:val="00204880"/>
    <w:rsid w:val="00204A3B"/>
    <w:rsid w:val="00205064"/>
    <w:rsid w:val="0020531A"/>
    <w:rsid w:val="00205A16"/>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227"/>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2BFF"/>
    <w:rsid w:val="002E3771"/>
    <w:rsid w:val="002E49A9"/>
    <w:rsid w:val="002E53A2"/>
    <w:rsid w:val="002E5A39"/>
    <w:rsid w:val="002E6DF3"/>
    <w:rsid w:val="002E7664"/>
    <w:rsid w:val="002E76D6"/>
    <w:rsid w:val="002E7D07"/>
    <w:rsid w:val="002E7DD4"/>
    <w:rsid w:val="002F048F"/>
    <w:rsid w:val="002F0958"/>
    <w:rsid w:val="002F0966"/>
    <w:rsid w:val="002F0BFA"/>
    <w:rsid w:val="002F18C2"/>
    <w:rsid w:val="002F18FC"/>
    <w:rsid w:val="002F23F6"/>
    <w:rsid w:val="002F295A"/>
    <w:rsid w:val="002F296F"/>
    <w:rsid w:val="002F2AF3"/>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2FE6"/>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6CF2"/>
    <w:rsid w:val="003F7230"/>
    <w:rsid w:val="003F7316"/>
    <w:rsid w:val="003F7520"/>
    <w:rsid w:val="003F7B00"/>
    <w:rsid w:val="004003D6"/>
    <w:rsid w:val="00400BD8"/>
    <w:rsid w:val="00400EC3"/>
    <w:rsid w:val="00401200"/>
    <w:rsid w:val="0040142B"/>
    <w:rsid w:val="00401F8D"/>
    <w:rsid w:val="00402425"/>
    <w:rsid w:val="00402478"/>
    <w:rsid w:val="0040261B"/>
    <w:rsid w:val="00403394"/>
    <w:rsid w:val="00403D71"/>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3E3"/>
    <w:rsid w:val="00430654"/>
    <w:rsid w:val="004308AE"/>
    <w:rsid w:val="00430932"/>
    <w:rsid w:val="0043095C"/>
    <w:rsid w:val="00430A34"/>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557A"/>
    <w:rsid w:val="00445C54"/>
    <w:rsid w:val="00445D97"/>
    <w:rsid w:val="00445E29"/>
    <w:rsid w:val="0044634A"/>
    <w:rsid w:val="00446629"/>
    <w:rsid w:val="00447087"/>
    <w:rsid w:val="00450381"/>
    <w:rsid w:val="00451154"/>
    <w:rsid w:val="004511F3"/>
    <w:rsid w:val="0045157E"/>
    <w:rsid w:val="004516C1"/>
    <w:rsid w:val="00452136"/>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102"/>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97E36"/>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41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6CA4"/>
    <w:rsid w:val="00537265"/>
    <w:rsid w:val="0054042F"/>
    <w:rsid w:val="00540492"/>
    <w:rsid w:val="00540E99"/>
    <w:rsid w:val="00540FA1"/>
    <w:rsid w:val="005411F9"/>
    <w:rsid w:val="00542E33"/>
    <w:rsid w:val="00543088"/>
    <w:rsid w:val="005436DA"/>
    <w:rsid w:val="00543958"/>
    <w:rsid w:val="00543CB0"/>
    <w:rsid w:val="005440C9"/>
    <w:rsid w:val="00544358"/>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9C"/>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E01E6"/>
    <w:rsid w:val="005E05B4"/>
    <w:rsid w:val="005E0A27"/>
    <w:rsid w:val="005E0CED"/>
    <w:rsid w:val="005E0F49"/>
    <w:rsid w:val="005E131E"/>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00C"/>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93C"/>
    <w:rsid w:val="00662B68"/>
    <w:rsid w:val="0066332C"/>
    <w:rsid w:val="00663796"/>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6710"/>
    <w:rsid w:val="006C6AC7"/>
    <w:rsid w:val="006C6EFC"/>
    <w:rsid w:val="006C72E0"/>
    <w:rsid w:val="006D0294"/>
    <w:rsid w:val="006D08F5"/>
    <w:rsid w:val="006D1154"/>
    <w:rsid w:val="006D1B1C"/>
    <w:rsid w:val="006D1D36"/>
    <w:rsid w:val="006D1D8B"/>
    <w:rsid w:val="006D1F8C"/>
    <w:rsid w:val="006D2D7E"/>
    <w:rsid w:val="006D2F35"/>
    <w:rsid w:val="006D3084"/>
    <w:rsid w:val="006D3FB9"/>
    <w:rsid w:val="006D4843"/>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A07"/>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122"/>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EE1"/>
    <w:rsid w:val="007D3987"/>
    <w:rsid w:val="007D43DE"/>
    <w:rsid w:val="007D4780"/>
    <w:rsid w:val="007D4929"/>
    <w:rsid w:val="007D49AC"/>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07F6"/>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9E0"/>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27DE"/>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9AA"/>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3"/>
    <w:rsid w:val="00954B1F"/>
    <w:rsid w:val="009551BD"/>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4F13"/>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7F9"/>
    <w:rsid w:val="00A5394D"/>
    <w:rsid w:val="00A53BFA"/>
    <w:rsid w:val="00A5415B"/>
    <w:rsid w:val="00A547CF"/>
    <w:rsid w:val="00A54A67"/>
    <w:rsid w:val="00A54B0E"/>
    <w:rsid w:val="00A55448"/>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8D9"/>
    <w:rsid w:val="00A84A56"/>
    <w:rsid w:val="00A853FD"/>
    <w:rsid w:val="00A85B11"/>
    <w:rsid w:val="00A85F38"/>
    <w:rsid w:val="00A862CA"/>
    <w:rsid w:val="00A862EC"/>
    <w:rsid w:val="00A86776"/>
    <w:rsid w:val="00A871EB"/>
    <w:rsid w:val="00A87902"/>
    <w:rsid w:val="00A87B4A"/>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54D"/>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4AD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516"/>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0D9"/>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EA"/>
    <w:rsid w:val="00BA4DE1"/>
    <w:rsid w:val="00BA4FE7"/>
    <w:rsid w:val="00BA534D"/>
    <w:rsid w:val="00BA5741"/>
    <w:rsid w:val="00BA5F68"/>
    <w:rsid w:val="00BA622D"/>
    <w:rsid w:val="00BA626A"/>
    <w:rsid w:val="00BA66BB"/>
    <w:rsid w:val="00BA66CC"/>
    <w:rsid w:val="00BA7160"/>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5EB"/>
    <w:rsid w:val="00BB56C2"/>
    <w:rsid w:val="00BB582A"/>
    <w:rsid w:val="00BB5C96"/>
    <w:rsid w:val="00BB5CD8"/>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43C9"/>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48A"/>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7D0"/>
    <w:rsid w:val="00C25976"/>
    <w:rsid w:val="00C261BF"/>
    <w:rsid w:val="00C26225"/>
    <w:rsid w:val="00C26541"/>
    <w:rsid w:val="00C266B0"/>
    <w:rsid w:val="00C26B2C"/>
    <w:rsid w:val="00C26D6E"/>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AB3"/>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2B51"/>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4FEB"/>
    <w:rsid w:val="00C75218"/>
    <w:rsid w:val="00C75712"/>
    <w:rsid w:val="00C760EB"/>
    <w:rsid w:val="00C772F9"/>
    <w:rsid w:val="00C77CE8"/>
    <w:rsid w:val="00C80047"/>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6D8"/>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089"/>
    <w:rsid w:val="00D15334"/>
    <w:rsid w:val="00D15541"/>
    <w:rsid w:val="00D15CF5"/>
    <w:rsid w:val="00D16106"/>
    <w:rsid w:val="00D163A3"/>
    <w:rsid w:val="00D165C2"/>
    <w:rsid w:val="00D16D56"/>
    <w:rsid w:val="00D171A6"/>
    <w:rsid w:val="00D179B4"/>
    <w:rsid w:val="00D17A84"/>
    <w:rsid w:val="00D17E85"/>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89A"/>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72C"/>
    <w:rsid w:val="00D937BC"/>
    <w:rsid w:val="00D93E0A"/>
    <w:rsid w:val="00D93F22"/>
    <w:rsid w:val="00D952F3"/>
    <w:rsid w:val="00D9565E"/>
    <w:rsid w:val="00D95A6D"/>
    <w:rsid w:val="00D95B3B"/>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2469"/>
    <w:rsid w:val="00E2334D"/>
    <w:rsid w:val="00E246E8"/>
    <w:rsid w:val="00E24FEA"/>
    <w:rsid w:val="00E25071"/>
    <w:rsid w:val="00E2564A"/>
    <w:rsid w:val="00E25C47"/>
    <w:rsid w:val="00E25C51"/>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2F1A"/>
    <w:rsid w:val="00E74150"/>
    <w:rsid w:val="00E74163"/>
    <w:rsid w:val="00E74959"/>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0FDD"/>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101E"/>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3390"/>
    <w:rsid w:val="00F93A98"/>
    <w:rsid w:val="00F94029"/>
    <w:rsid w:val="00F9501E"/>
    <w:rsid w:val="00F954F1"/>
    <w:rsid w:val="00F95502"/>
    <w:rsid w:val="00F95918"/>
    <w:rsid w:val="00F966C3"/>
    <w:rsid w:val="00F9746C"/>
    <w:rsid w:val="00F97848"/>
    <w:rsid w:val="00F97B3D"/>
    <w:rsid w:val="00F97F38"/>
    <w:rsid w:val="00FA0B82"/>
    <w:rsid w:val="00FA0C43"/>
    <w:rsid w:val="00FA1237"/>
    <w:rsid w:val="00FA141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877"/>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0C756-566D-4752-A6D1-3E6BD2D98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643</Words>
  <Characters>3667</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12</cp:revision>
  <cp:lastPrinted>2018-03-28T07:50:00Z</cp:lastPrinted>
  <dcterms:created xsi:type="dcterms:W3CDTF">2019-02-15T07:57:00Z</dcterms:created>
  <dcterms:modified xsi:type="dcterms:W3CDTF">2019-03-29T07:05:00Z</dcterms:modified>
</cp:coreProperties>
</file>