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513E" w14:textId="78CE8D3B" w:rsidR="00CB3093" w:rsidRPr="0046392D" w:rsidRDefault="00CB3093" w:rsidP="00CB3093">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3GPP TSG RAN WG1 #96</w:t>
      </w:r>
      <w:r w:rsidR="00CB27B2" w:rsidRPr="0046392D">
        <w:rPr>
          <w:rFonts w:eastAsia="MS Gothic" w:cs="Arial"/>
          <w:noProof w:val="0"/>
          <w:sz w:val="24"/>
          <w:szCs w:val="22"/>
        </w:rPr>
        <w:t>bis</w:t>
      </w:r>
      <w:r w:rsidRPr="0046392D">
        <w:rPr>
          <w:rFonts w:eastAsia="MS Gothic" w:cs="Arial"/>
          <w:noProof w:val="0"/>
          <w:sz w:val="24"/>
          <w:szCs w:val="22"/>
        </w:rPr>
        <w:tab/>
      </w:r>
      <w:r w:rsidRPr="0046392D">
        <w:rPr>
          <w:rFonts w:eastAsia="MS Gothic" w:cs="Arial"/>
          <w:noProof w:val="0"/>
          <w:sz w:val="24"/>
          <w:szCs w:val="22"/>
        </w:rPr>
        <w:tab/>
        <w:t xml:space="preserve">                         </w:t>
      </w:r>
      <w:r w:rsidR="00F36F6C" w:rsidRPr="005B52F2">
        <w:rPr>
          <w:rFonts w:eastAsia="MS Gothic" w:cs="Arial"/>
          <w:noProof w:val="0"/>
          <w:sz w:val="24"/>
          <w:szCs w:val="22"/>
        </w:rPr>
        <w:t>R1-</w:t>
      </w:r>
      <w:r w:rsidR="00B84C62" w:rsidRPr="005B52F2">
        <w:rPr>
          <w:rFonts w:eastAsia="MS Gothic" w:cs="Arial" w:hint="eastAsia"/>
          <w:noProof w:val="0"/>
          <w:sz w:val="24"/>
          <w:szCs w:val="22"/>
        </w:rPr>
        <w:t xml:space="preserve"> 1904742</w:t>
      </w:r>
    </w:p>
    <w:p w14:paraId="20888F64" w14:textId="77777777" w:rsidR="003D567E" w:rsidRPr="0046392D" w:rsidRDefault="003D567E" w:rsidP="005B70AC">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Xi’an, China, April 8th –12th, 2019</w:t>
      </w:r>
    </w:p>
    <w:p w14:paraId="50C1F011" w14:textId="7A4DCD55" w:rsidR="006271A8" w:rsidRPr="0046392D" w:rsidRDefault="006271A8" w:rsidP="006271A8">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 xml:space="preserve">Source: </w:t>
      </w:r>
      <w:r w:rsidRPr="0046392D">
        <w:rPr>
          <w:rFonts w:eastAsia="MS Gothic" w:cs="Arial"/>
          <w:noProof w:val="0"/>
          <w:sz w:val="24"/>
          <w:szCs w:val="22"/>
        </w:rPr>
        <w:tab/>
        <w:t>CMCC</w:t>
      </w:r>
      <w:r w:rsidR="004031ED" w:rsidRPr="0046392D">
        <w:rPr>
          <w:rFonts w:eastAsia="MS Gothic" w:cs="Arial"/>
          <w:noProof w:val="0"/>
          <w:sz w:val="24"/>
          <w:szCs w:val="22"/>
        </w:rPr>
        <w:t>, BUPT</w:t>
      </w:r>
    </w:p>
    <w:p w14:paraId="3B238C33" w14:textId="5667076E" w:rsidR="006271A8" w:rsidRPr="0046392D" w:rsidRDefault="006271A8" w:rsidP="0087696B">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Title:</w:t>
      </w:r>
      <w:r w:rsidRPr="0046392D">
        <w:rPr>
          <w:rFonts w:eastAsia="MS Gothic" w:cs="Arial"/>
          <w:noProof w:val="0"/>
          <w:sz w:val="24"/>
          <w:szCs w:val="22"/>
        </w:rPr>
        <w:tab/>
      </w:r>
      <w:r w:rsidR="00001965" w:rsidRPr="003E627C">
        <w:rPr>
          <w:rFonts w:eastAsia="MS Gothic" w:cs="Arial"/>
          <w:noProof w:val="0"/>
          <w:sz w:val="24"/>
          <w:szCs w:val="22"/>
        </w:rPr>
        <w:t>New measurements and modelling on pathloss in IIOT scenarios</w:t>
      </w:r>
    </w:p>
    <w:p w14:paraId="5DC65A11" w14:textId="5A76FD35" w:rsidR="000B4CF0" w:rsidRPr="0046392D" w:rsidRDefault="000B4CF0" w:rsidP="006271A8">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Agenda item:</w:t>
      </w:r>
      <w:r w:rsidRPr="0046392D">
        <w:rPr>
          <w:rFonts w:eastAsia="MS Gothic" w:cs="Arial"/>
          <w:noProof w:val="0"/>
          <w:sz w:val="24"/>
          <w:szCs w:val="22"/>
        </w:rPr>
        <w:tab/>
      </w:r>
      <w:r w:rsidR="00001965" w:rsidRPr="00001965">
        <w:rPr>
          <w:rFonts w:eastAsia="MS Gothic" w:cs="Arial" w:hint="eastAsia"/>
          <w:noProof w:val="0"/>
          <w:sz w:val="24"/>
          <w:szCs w:val="22"/>
        </w:rPr>
        <w:t>7.2.11.2</w:t>
      </w:r>
    </w:p>
    <w:p w14:paraId="1D7A1A57" w14:textId="77777777" w:rsidR="006271A8" w:rsidRPr="0046392D" w:rsidRDefault="006271A8" w:rsidP="006271A8">
      <w:pPr>
        <w:pStyle w:val="a3"/>
        <w:tabs>
          <w:tab w:val="left" w:pos="1800"/>
          <w:tab w:val="left" w:pos="3600"/>
        </w:tabs>
        <w:ind w:left="1800" w:hanging="1800"/>
        <w:rPr>
          <w:rFonts w:eastAsia="MS Gothic" w:cs="Arial"/>
          <w:noProof w:val="0"/>
          <w:sz w:val="24"/>
          <w:szCs w:val="22"/>
        </w:rPr>
      </w:pPr>
      <w:r w:rsidRPr="0046392D">
        <w:rPr>
          <w:rFonts w:eastAsia="MS Gothic" w:cs="Arial"/>
          <w:noProof w:val="0"/>
          <w:sz w:val="24"/>
          <w:szCs w:val="22"/>
        </w:rPr>
        <w:t>Document for:</w:t>
      </w:r>
      <w:r w:rsidRPr="0046392D">
        <w:rPr>
          <w:rFonts w:eastAsia="MS Gothic" w:cs="Arial"/>
          <w:noProof w:val="0"/>
          <w:sz w:val="24"/>
          <w:szCs w:val="22"/>
        </w:rPr>
        <w:tab/>
        <w:t>Discussion &amp; Decision</w:t>
      </w:r>
    </w:p>
    <w:p w14:paraId="70513F1D" w14:textId="77777777" w:rsidR="00E66AC8" w:rsidRPr="0046392D"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46392D">
        <w:rPr>
          <w:rFonts w:ascii="Times New Roman" w:eastAsiaTheme="minorEastAsia" w:hAnsi="Times New Roman"/>
          <w:lang w:eastAsia="zh-CN"/>
        </w:rPr>
        <w:t>Introducti</w:t>
      </w:r>
      <w:r w:rsidR="00BD7065" w:rsidRPr="0046392D">
        <w:rPr>
          <w:rFonts w:ascii="Times New Roman" w:eastAsiaTheme="minorEastAsia" w:hAnsi="Times New Roman"/>
          <w:lang w:eastAsia="zh-CN"/>
        </w:rPr>
        <w:t>o</w:t>
      </w:r>
      <w:r w:rsidRPr="0046392D">
        <w:rPr>
          <w:rFonts w:ascii="Times New Roman" w:eastAsiaTheme="minorEastAsia" w:hAnsi="Times New Roman"/>
          <w:lang w:eastAsia="zh-CN"/>
        </w:rPr>
        <w:t>n</w:t>
      </w:r>
    </w:p>
    <w:p w14:paraId="6543D65E" w14:textId="77777777" w:rsidR="005753A5" w:rsidRPr="0046392D" w:rsidRDefault="00CB27B2" w:rsidP="003163AA">
      <w:pPr>
        <w:contextualSpacing/>
        <w:jc w:val="both"/>
        <w:rPr>
          <w:sz w:val="21"/>
          <w:szCs w:val="21"/>
          <w:lang w:eastAsia="zh-CN"/>
        </w:rPr>
      </w:pPr>
      <w:bookmarkStart w:id="1" w:name="_Hlk525744147"/>
      <w:r w:rsidRPr="0046392D">
        <w:rPr>
          <w:sz w:val="21"/>
          <w:szCs w:val="21"/>
          <w:lang w:eastAsia="zh-CN"/>
        </w:rPr>
        <w:t>In RAN#81</w:t>
      </w:r>
      <w:r w:rsidRPr="0046392D">
        <w:rPr>
          <w:rFonts w:hint="eastAsia"/>
          <w:sz w:val="21"/>
          <w:szCs w:val="21"/>
          <w:lang w:eastAsia="zh-CN"/>
        </w:rPr>
        <w:t>,</w:t>
      </w:r>
      <w:r w:rsidRPr="0046392D">
        <w:rPr>
          <w:sz w:val="21"/>
          <w:szCs w:val="21"/>
          <w:lang w:eastAsia="zh-CN"/>
        </w:rPr>
        <w:t xml:space="preserve"> a new RAN1-led SI on Channel modeling for Indoor Industrial scenarios [1]</w:t>
      </w:r>
      <w:r w:rsidRPr="0046392D">
        <w:rPr>
          <w:rFonts w:hint="eastAsia"/>
          <w:sz w:val="21"/>
          <w:szCs w:val="21"/>
          <w:lang w:eastAsia="zh-CN"/>
        </w:rPr>
        <w:t xml:space="preserve"> was a</w:t>
      </w:r>
      <w:r w:rsidRPr="0046392D">
        <w:rPr>
          <w:sz w:val="21"/>
          <w:szCs w:val="21"/>
          <w:lang w:eastAsia="zh-CN"/>
        </w:rPr>
        <w:t>pproved.</w:t>
      </w:r>
      <w:bookmarkEnd w:id="1"/>
      <w:r w:rsidRPr="0046392D">
        <w:rPr>
          <w:rFonts w:hint="eastAsia"/>
          <w:sz w:val="21"/>
          <w:szCs w:val="21"/>
          <w:lang w:eastAsia="zh-CN"/>
        </w:rPr>
        <w:t xml:space="preserve"> </w:t>
      </w:r>
      <w:r w:rsidRPr="0046392D">
        <w:rPr>
          <w:sz w:val="21"/>
          <w:szCs w:val="21"/>
          <w:lang w:eastAsia="zh-CN"/>
        </w:rPr>
        <w:t xml:space="preserve">In RAN1#95, we provided our initial proposal and channel measurement results for the indoor industrial scenario [2]. </w:t>
      </w:r>
    </w:p>
    <w:p w14:paraId="346039F6" w14:textId="3608BC5D" w:rsidR="008A2A96" w:rsidRPr="008A1789" w:rsidRDefault="005753A5" w:rsidP="003163AA">
      <w:pPr>
        <w:contextualSpacing/>
        <w:jc w:val="both"/>
        <w:rPr>
          <w:rFonts w:eastAsiaTheme="minorEastAsia"/>
          <w:sz w:val="21"/>
          <w:szCs w:val="21"/>
          <w:lang w:eastAsia="zh-CN"/>
        </w:rPr>
      </w:pPr>
      <w:r w:rsidRPr="0046392D">
        <w:rPr>
          <w:sz w:val="21"/>
          <w:szCs w:val="21"/>
          <w:lang w:eastAsia="zh-CN"/>
        </w:rPr>
        <w:t>In this contribution, we</w:t>
      </w:r>
      <w:r w:rsidR="00CB27B2" w:rsidRPr="0046392D">
        <w:rPr>
          <w:sz w:val="21"/>
          <w:szCs w:val="21"/>
          <w:lang w:eastAsia="zh-CN"/>
        </w:rPr>
        <w:t xml:space="preserve"> would like to provide more measurement results </w:t>
      </w:r>
      <w:r w:rsidRPr="0046392D">
        <w:rPr>
          <w:sz w:val="21"/>
          <w:szCs w:val="21"/>
          <w:lang w:eastAsia="zh-CN"/>
        </w:rPr>
        <w:t xml:space="preserve">for IIOT scenarios, which focus on path loss model with different </w:t>
      </w:r>
      <w:r w:rsidR="003E627C">
        <w:rPr>
          <w:sz w:val="21"/>
          <w:szCs w:val="21"/>
          <w:lang w:eastAsia="zh-CN"/>
        </w:rPr>
        <w:t>transceiv</w:t>
      </w:r>
      <w:r w:rsidR="003E627C" w:rsidRPr="008A1789">
        <w:rPr>
          <w:sz w:val="21"/>
          <w:szCs w:val="21"/>
          <w:lang w:eastAsia="zh-CN"/>
        </w:rPr>
        <w:t>er height</w:t>
      </w:r>
      <w:r w:rsidR="003E627C" w:rsidRPr="008A1789">
        <w:rPr>
          <w:rFonts w:eastAsiaTheme="minorEastAsia"/>
          <w:sz w:val="21"/>
          <w:szCs w:val="21"/>
          <w:lang w:eastAsia="zh-CN"/>
        </w:rPr>
        <w:t xml:space="preserve">. </w:t>
      </w:r>
      <w:bookmarkStart w:id="2" w:name="_GoBack"/>
      <w:bookmarkEnd w:id="2"/>
    </w:p>
    <w:bookmarkEnd w:id="0"/>
    <w:p w14:paraId="758EBCA6" w14:textId="4247248C" w:rsidR="00172205" w:rsidRPr="0046392D" w:rsidRDefault="00BC5D61" w:rsidP="00815422">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46392D">
        <w:rPr>
          <w:rFonts w:ascii="Times New Roman" w:eastAsiaTheme="minorEastAsia" w:hAnsi="Times New Roman"/>
          <w:lang w:eastAsia="zh-CN"/>
        </w:rPr>
        <w:t>Preliminary measurements</w:t>
      </w:r>
    </w:p>
    <w:p w14:paraId="6436F0C7" w14:textId="77777777" w:rsidR="007F40E4" w:rsidRPr="0046392D" w:rsidRDefault="007F40E4" w:rsidP="004573E4">
      <w:pPr>
        <w:pStyle w:val="3"/>
        <w:numPr>
          <w:ilvl w:val="0"/>
          <w:numId w:val="0"/>
        </w:numPr>
        <w:ind w:left="720" w:hanging="720"/>
      </w:pPr>
      <w:r w:rsidRPr="0046392D">
        <w:t>2.1 Measurement Scenario and Sounding System</w:t>
      </w:r>
    </w:p>
    <w:p w14:paraId="79C35B2B" w14:textId="61ACD3EE" w:rsidR="004573E4" w:rsidRPr="0046392D" w:rsidRDefault="00462401" w:rsidP="004573E4">
      <w:pPr>
        <w:keepNext/>
        <w:jc w:val="center"/>
      </w:pPr>
      <w:r>
        <w:rPr>
          <w:noProof/>
          <w:lang w:eastAsia="zh-CN"/>
        </w:rPr>
        <w:drawing>
          <wp:inline distT="0" distB="0" distL="0" distR="0" wp14:anchorId="3E4B4779" wp14:editId="42A2547B">
            <wp:extent cx="2428875" cy="214568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1516" cy="2156855"/>
                    </a:xfrm>
                    <a:prstGeom prst="rect">
                      <a:avLst/>
                    </a:prstGeom>
                  </pic:spPr>
                </pic:pic>
              </a:graphicData>
            </a:graphic>
          </wp:inline>
        </w:drawing>
      </w:r>
    </w:p>
    <w:p w14:paraId="568D676C" w14:textId="77777777" w:rsidR="004573E4" w:rsidRPr="0046392D" w:rsidRDefault="004573E4" w:rsidP="00B03D3B">
      <w:pPr>
        <w:pStyle w:val="a9"/>
        <w:snapToGrid w:val="0"/>
        <w:spacing w:line="240" w:lineRule="auto"/>
        <w:jc w:val="center"/>
      </w:pPr>
      <w:bookmarkStart w:id="3" w:name="_Ref3209907"/>
      <w:r w:rsidRPr="0046392D">
        <w:t xml:space="preserve">Figure </w:t>
      </w:r>
      <w:r w:rsidRPr="0046392D">
        <w:fldChar w:fldCharType="begin"/>
      </w:r>
      <w:r w:rsidRPr="0046392D">
        <w:instrText xml:space="preserve"> SEQ Figure \* ARABIC </w:instrText>
      </w:r>
      <w:r w:rsidRPr="0046392D">
        <w:fldChar w:fldCharType="separate"/>
      </w:r>
      <w:r w:rsidR="00FE0F39" w:rsidRPr="0046392D">
        <w:t>1</w:t>
      </w:r>
      <w:r w:rsidRPr="0046392D">
        <w:fldChar w:fldCharType="end"/>
      </w:r>
      <w:bookmarkEnd w:id="3"/>
      <w:r w:rsidRPr="0046392D">
        <w:t>: The layout of the environment</w:t>
      </w:r>
    </w:p>
    <w:p w14:paraId="66595B7B" w14:textId="77777777" w:rsidR="004573E4" w:rsidRPr="0046392D" w:rsidRDefault="004573E4" w:rsidP="004573E4">
      <w:pPr>
        <w:keepNext/>
        <w:jc w:val="center"/>
      </w:pPr>
      <w:r w:rsidRPr="0046392D">
        <w:rPr>
          <w:noProof/>
          <w:sz w:val="20"/>
          <w:szCs w:val="20"/>
          <w:lang w:eastAsia="zh-CN"/>
        </w:rPr>
        <w:drawing>
          <wp:inline distT="0" distB="0" distL="0" distR="0" wp14:anchorId="572037D6" wp14:editId="78BFEC1A">
            <wp:extent cx="2736273" cy="146491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970" cy="1472250"/>
                    </a:xfrm>
                    <a:prstGeom prst="rect">
                      <a:avLst/>
                    </a:prstGeom>
                    <a:noFill/>
                  </pic:spPr>
                </pic:pic>
              </a:graphicData>
            </a:graphic>
          </wp:inline>
        </w:drawing>
      </w:r>
    </w:p>
    <w:p w14:paraId="0D176F94" w14:textId="77777777" w:rsidR="004573E4" w:rsidRPr="0046392D" w:rsidRDefault="004573E4" w:rsidP="00B03D3B">
      <w:pPr>
        <w:pStyle w:val="a9"/>
        <w:snapToGrid w:val="0"/>
        <w:spacing w:line="240" w:lineRule="auto"/>
        <w:jc w:val="center"/>
      </w:pPr>
      <w:bookmarkStart w:id="4" w:name="_Ref3211449"/>
      <w:r w:rsidRPr="0046392D">
        <w:t xml:space="preserve">Figure </w:t>
      </w:r>
      <w:r w:rsidRPr="0046392D">
        <w:fldChar w:fldCharType="begin"/>
      </w:r>
      <w:r w:rsidRPr="0046392D">
        <w:instrText xml:space="preserve"> SEQ Figure \* ARABIC </w:instrText>
      </w:r>
      <w:r w:rsidRPr="0046392D">
        <w:fldChar w:fldCharType="separate"/>
      </w:r>
      <w:r w:rsidR="00FE0F39" w:rsidRPr="0046392D">
        <w:t>2</w:t>
      </w:r>
      <w:r w:rsidRPr="0046392D">
        <w:fldChar w:fldCharType="end"/>
      </w:r>
      <w:bookmarkEnd w:id="4"/>
      <w:r w:rsidRPr="0046392D">
        <w:t>: The power setting of the channel sounder</w:t>
      </w:r>
    </w:p>
    <w:p w14:paraId="344B66F3" w14:textId="3E1178A5" w:rsidR="004573E4" w:rsidRPr="0046392D" w:rsidRDefault="004573E4" w:rsidP="005D1A0F">
      <w:pPr>
        <w:jc w:val="both"/>
        <w:rPr>
          <w:sz w:val="21"/>
          <w:szCs w:val="20"/>
        </w:rPr>
      </w:pPr>
      <w:r w:rsidRPr="0046392D">
        <w:rPr>
          <w:sz w:val="21"/>
          <w:szCs w:val="20"/>
        </w:rPr>
        <w:t xml:space="preserve">Recently, we conducted a series of measurements in the machine shop. </w:t>
      </w:r>
      <w:r w:rsidRPr="0046392D">
        <w:rPr>
          <w:rFonts w:hint="eastAsia"/>
          <w:sz w:val="21"/>
          <w:szCs w:val="20"/>
        </w:rPr>
        <w:t xml:space="preserve">The dimension of the measurement factory is </w:t>
      </w:r>
      <w:r w:rsidRPr="0046392D">
        <w:rPr>
          <w:sz w:val="21"/>
          <w:szCs w:val="20"/>
        </w:rPr>
        <w:t>50</w:t>
      </w:r>
      <w:r w:rsidRPr="0046392D">
        <w:rPr>
          <w:rFonts w:hint="eastAsia"/>
          <w:sz w:val="21"/>
          <w:szCs w:val="20"/>
        </w:rPr>
        <w:t xml:space="preserve"> m</w:t>
      </w:r>
      <w:r w:rsidRPr="0046392D">
        <w:rPr>
          <w:rFonts w:hint="eastAsia"/>
          <w:sz w:val="21"/>
          <w:szCs w:val="20"/>
        </w:rPr>
        <w:t>×</w:t>
      </w:r>
      <w:r w:rsidRPr="0046392D">
        <w:rPr>
          <w:sz w:val="21"/>
          <w:szCs w:val="20"/>
        </w:rPr>
        <w:t>70</w:t>
      </w:r>
      <w:r w:rsidRPr="0046392D">
        <w:rPr>
          <w:rFonts w:hint="eastAsia"/>
          <w:sz w:val="21"/>
          <w:szCs w:val="20"/>
        </w:rPr>
        <w:t xml:space="preserve"> m</w:t>
      </w:r>
      <w:r w:rsidRPr="0046392D">
        <w:rPr>
          <w:rFonts w:hint="eastAsia"/>
          <w:sz w:val="21"/>
          <w:szCs w:val="20"/>
        </w:rPr>
        <w:t>×</w:t>
      </w:r>
      <w:r w:rsidRPr="0046392D">
        <w:rPr>
          <w:sz w:val="21"/>
          <w:szCs w:val="20"/>
        </w:rPr>
        <w:t>12</w:t>
      </w:r>
      <w:r w:rsidRPr="0046392D">
        <w:rPr>
          <w:rFonts w:hint="eastAsia"/>
          <w:sz w:val="21"/>
          <w:szCs w:val="20"/>
        </w:rPr>
        <w:t xml:space="preserve"> m</w:t>
      </w:r>
      <w:r w:rsidRPr="0046392D">
        <w:rPr>
          <w:sz w:val="21"/>
          <w:szCs w:val="20"/>
        </w:rPr>
        <w:t>.</w:t>
      </w:r>
      <w:r w:rsidRPr="0046392D">
        <w:rPr>
          <w:rFonts w:hint="eastAsia"/>
          <w:sz w:val="21"/>
          <w:szCs w:val="20"/>
        </w:rPr>
        <w:t xml:space="preserve"> </w:t>
      </w:r>
      <w:r w:rsidRPr="0046392D">
        <w:rPr>
          <w:sz w:val="21"/>
          <w:szCs w:val="20"/>
        </w:rPr>
        <w:t>T</w:t>
      </w:r>
      <w:r w:rsidRPr="0046392D">
        <w:rPr>
          <w:rFonts w:hint="eastAsia"/>
          <w:sz w:val="21"/>
          <w:szCs w:val="20"/>
        </w:rPr>
        <w:t xml:space="preserve">he </w:t>
      </w:r>
      <w:r w:rsidRPr="0046392D">
        <w:rPr>
          <w:sz w:val="21"/>
          <w:szCs w:val="20"/>
        </w:rPr>
        <w:t xml:space="preserve">building material of the factor is metal. The objects in this scenario </w:t>
      </w:r>
      <w:r w:rsidR="00B87A33">
        <w:rPr>
          <w:sz w:val="21"/>
          <w:szCs w:val="20"/>
        </w:rPr>
        <w:t>are</w:t>
      </w:r>
      <w:r w:rsidRPr="0046392D">
        <w:rPr>
          <w:sz w:val="21"/>
          <w:szCs w:val="20"/>
        </w:rPr>
        <w:t xml:space="preserve"> machine tools. The layout of the environment is shown in </w:t>
      </w:r>
      <w:r w:rsidRPr="0046392D">
        <w:rPr>
          <w:sz w:val="21"/>
          <w:szCs w:val="20"/>
        </w:rPr>
        <w:fldChar w:fldCharType="begin"/>
      </w:r>
      <w:r w:rsidRPr="0046392D">
        <w:rPr>
          <w:sz w:val="21"/>
          <w:szCs w:val="20"/>
        </w:rPr>
        <w:instrText xml:space="preserve"> REF _Ref3209907 \h </w:instrText>
      </w:r>
      <w:r w:rsidR="00503DF9" w:rsidRPr="0046392D">
        <w:rPr>
          <w:sz w:val="21"/>
          <w:szCs w:val="20"/>
        </w:rPr>
        <w:instrText xml:space="preserve"> \* MERGEFORMAT </w:instrText>
      </w:r>
      <w:r w:rsidRPr="0046392D">
        <w:rPr>
          <w:sz w:val="21"/>
          <w:szCs w:val="20"/>
        </w:rPr>
      </w:r>
      <w:r w:rsidRPr="0046392D">
        <w:rPr>
          <w:sz w:val="21"/>
          <w:szCs w:val="20"/>
        </w:rPr>
        <w:fldChar w:fldCharType="separate"/>
      </w:r>
      <w:r w:rsidRPr="0046392D">
        <w:rPr>
          <w:sz w:val="21"/>
        </w:rPr>
        <w:t xml:space="preserve">Figure </w:t>
      </w:r>
      <w:r w:rsidRPr="0046392D">
        <w:rPr>
          <w:noProof/>
          <w:sz w:val="21"/>
        </w:rPr>
        <w:t>1</w:t>
      </w:r>
      <w:r w:rsidRPr="0046392D">
        <w:rPr>
          <w:sz w:val="21"/>
          <w:szCs w:val="20"/>
        </w:rPr>
        <w:fldChar w:fldCharType="end"/>
      </w:r>
      <w:r w:rsidR="00B87A33">
        <w:rPr>
          <w:sz w:val="21"/>
          <w:szCs w:val="20"/>
        </w:rPr>
        <w:t>.</w:t>
      </w:r>
      <w:r w:rsidRPr="0046392D">
        <w:rPr>
          <w:sz w:val="21"/>
          <w:szCs w:val="20"/>
        </w:rPr>
        <w:t xml:space="preserve"> We select </w:t>
      </w:r>
      <w:r w:rsidRPr="0046392D">
        <w:rPr>
          <w:sz w:val="21"/>
          <w:szCs w:val="20"/>
        </w:rPr>
        <w:lastRenderedPageBreak/>
        <w:t>six routes to conduct the measurements. The TX is placed at a fixed point and the RX is placed along these six routes. The interval space between the adjacent RX positions is 1 m.</w:t>
      </w:r>
    </w:p>
    <w:p w14:paraId="4BB95437" w14:textId="037C43A8" w:rsidR="004573E4" w:rsidRPr="0046392D" w:rsidRDefault="004573E4" w:rsidP="005D1A0F">
      <w:pPr>
        <w:jc w:val="both"/>
        <w:rPr>
          <w:sz w:val="21"/>
          <w:szCs w:val="20"/>
        </w:rPr>
      </w:pPr>
      <w:r w:rsidRPr="0046392D">
        <w:rPr>
          <w:rFonts w:hint="eastAsia"/>
          <w:sz w:val="21"/>
          <w:szCs w:val="20"/>
        </w:rPr>
        <w:t xml:space="preserve">A </w:t>
      </w:r>
      <w:r w:rsidRPr="0046392D">
        <w:rPr>
          <w:sz w:val="21"/>
          <w:szCs w:val="20"/>
        </w:rPr>
        <w:t xml:space="preserve">vector signal generator (Keysight E4438C) and a spectrum analyzer (Keysight N9030A) are used in the measurement. A PN sequence with length of 127 is generated at TX. The symbol rate is 50 Mbaud/s and the modulation type is BPSK. The zero-to-zero bandwidth is 100 MHz. The transmitted power is 0 dBm. The center frequency is 4.9 GHz. The sampling rate at the receiver is 150 MS/s. To increase the dynamic range of received signal, a power amplifier (PA) is used at TX. Its gain is 43 dB. The antennas at TX and RX are both standard dipole antennas. Their gains are both 2.15 dB. The detail of the power setting can be seen in </w:t>
      </w:r>
      <w:r w:rsidRPr="0046392D">
        <w:rPr>
          <w:sz w:val="21"/>
          <w:szCs w:val="20"/>
        </w:rPr>
        <w:fldChar w:fldCharType="begin"/>
      </w:r>
      <w:r w:rsidRPr="0046392D">
        <w:rPr>
          <w:sz w:val="21"/>
          <w:szCs w:val="20"/>
        </w:rPr>
        <w:instrText xml:space="preserve"> REF _Ref3211449 \h </w:instrText>
      </w:r>
      <w:r w:rsidR="00503DF9" w:rsidRPr="0046392D">
        <w:rPr>
          <w:sz w:val="21"/>
          <w:szCs w:val="20"/>
        </w:rPr>
        <w:instrText xml:space="preserve"> \* MERGEFORMAT </w:instrText>
      </w:r>
      <w:r w:rsidRPr="0046392D">
        <w:rPr>
          <w:sz w:val="21"/>
          <w:szCs w:val="20"/>
        </w:rPr>
      </w:r>
      <w:r w:rsidRPr="0046392D">
        <w:rPr>
          <w:sz w:val="21"/>
          <w:szCs w:val="20"/>
        </w:rPr>
        <w:fldChar w:fldCharType="separate"/>
      </w:r>
      <w:r w:rsidRPr="0046392D">
        <w:rPr>
          <w:sz w:val="21"/>
        </w:rPr>
        <w:t xml:space="preserve">Figure </w:t>
      </w:r>
      <w:r w:rsidRPr="0046392D">
        <w:rPr>
          <w:noProof/>
          <w:sz w:val="21"/>
        </w:rPr>
        <w:t>2</w:t>
      </w:r>
      <w:r w:rsidRPr="0046392D">
        <w:rPr>
          <w:sz w:val="21"/>
          <w:szCs w:val="20"/>
        </w:rPr>
        <w:fldChar w:fldCharType="end"/>
      </w:r>
      <w:r w:rsidRPr="0046392D">
        <w:rPr>
          <w:sz w:val="21"/>
          <w:szCs w:val="20"/>
        </w:rPr>
        <w:t xml:space="preserve">.  </w:t>
      </w:r>
    </w:p>
    <w:p w14:paraId="1FE096F4" w14:textId="77777777" w:rsidR="004573E4" w:rsidRPr="0046392D" w:rsidRDefault="004573E4" w:rsidP="004573E4">
      <w:pPr>
        <w:keepNext/>
        <w:jc w:val="center"/>
      </w:pPr>
      <w:r w:rsidRPr="0046392D">
        <w:rPr>
          <w:noProof/>
          <w:sz w:val="20"/>
          <w:szCs w:val="20"/>
          <w:lang w:eastAsia="zh-CN"/>
        </w:rPr>
        <w:drawing>
          <wp:inline distT="0" distB="0" distL="0" distR="0" wp14:anchorId="52062F50" wp14:editId="5251F092">
            <wp:extent cx="3917950" cy="1875310"/>
            <wp:effectExtent l="0" t="0" r="635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21393" cy="1876958"/>
                    </a:xfrm>
                    <a:prstGeom prst="rect">
                      <a:avLst/>
                    </a:prstGeom>
                  </pic:spPr>
                </pic:pic>
              </a:graphicData>
            </a:graphic>
          </wp:inline>
        </w:drawing>
      </w:r>
    </w:p>
    <w:p w14:paraId="060BC15F" w14:textId="77777777" w:rsidR="004573E4" w:rsidRPr="0046392D" w:rsidRDefault="004573E4" w:rsidP="00B03D3B">
      <w:pPr>
        <w:pStyle w:val="a9"/>
        <w:snapToGrid w:val="0"/>
        <w:spacing w:line="240" w:lineRule="auto"/>
        <w:jc w:val="center"/>
      </w:pPr>
      <w:bookmarkStart w:id="5" w:name="_Ref3209171"/>
      <w:r w:rsidRPr="0046392D">
        <w:t xml:space="preserve">Figure </w:t>
      </w:r>
      <w:r w:rsidRPr="0046392D">
        <w:fldChar w:fldCharType="begin"/>
      </w:r>
      <w:r w:rsidRPr="0046392D">
        <w:instrText xml:space="preserve"> SEQ Figure \* ARABIC </w:instrText>
      </w:r>
      <w:r w:rsidRPr="0046392D">
        <w:fldChar w:fldCharType="separate"/>
      </w:r>
      <w:r w:rsidR="00FE0F39" w:rsidRPr="0046392D">
        <w:t>3</w:t>
      </w:r>
      <w:r w:rsidRPr="0046392D">
        <w:fldChar w:fldCharType="end"/>
      </w:r>
      <w:bookmarkEnd w:id="5"/>
      <w:r w:rsidRPr="0046392D">
        <w:t>: The occupation area of the objects with different heights</w:t>
      </w:r>
    </w:p>
    <w:p w14:paraId="0C060BDE" w14:textId="3F4E317A" w:rsidR="004573E4" w:rsidRPr="0046392D" w:rsidRDefault="004573E4" w:rsidP="005D1A0F">
      <w:pPr>
        <w:jc w:val="both"/>
        <w:rPr>
          <w:sz w:val="21"/>
          <w:szCs w:val="21"/>
        </w:rPr>
      </w:pPr>
      <w:r w:rsidRPr="0046392D">
        <w:rPr>
          <w:sz w:val="21"/>
          <w:szCs w:val="21"/>
        </w:rPr>
        <w:t>In these measurem</w:t>
      </w:r>
      <w:r w:rsidRPr="005B52F2">
        <w:rPr>
          <w:sz w:val="21"/>
          <w:szCs w:val="21"/>
        </w:rPr>
        <w:t xml:space="preserve">ents we try to study the impact of the transceiver height on the channel model. The similar investigation has already been done by Nokia in [3]. But the measured bandwidth is 100 MHz in our measurement, which is different </w:t>
      </w:r>
      <w:r w:rsidR="00B87A33">
        <w:rPr>
          <w:sz w:val="21"/>
          <w:szCs w:val="21"/>
        </w:rPr>
        <w:t>from</w:t>
      </w:r>
      <w:r w:rsidR="00B87A33" w:rsidRPr="005B52F2">
        <w:rPr>
          <w:sz w:val="21"/>
          <w:szCs w:val="21"/>
        </w:rPr>
        <w:t xml:space="preserve"> </w:t>
      </w:r>
      <w:r w:rsidRPr="005B52F2">
        <w:rPr>
          <w:sz w:val="21"/>
          <w:szCs w:val="21"/>
        </w:rPr>
        <w:t>Nokia. Besides, the</w:t>
      </w:r>
      <w:r w:rsidRPr="0046392D">
        <w:rPr>
          <w:sz w:val="21"/>
          <w:szCs w:val="21"/>
        </w:rPr>
        <w:t xml:space="preserve"> floating-intercept (FI) path loss model is selected in our analysis, which is more accurate in fitting the path loss results.</w:t>
      </w:r>
    </w:p>
    <w:p w14:paraId="5F01F985" w14:textId="011E642E" w:rsidR="004573E4" w:rsidRPr="0046392D" w:rsidRDefault="004573E4" w:rsidP="005D1A0F">
      <w:pPr>
        <w:jc w:val="both"/>
        <w:rPr>
          <w:sz w:val="21"/>
          <w:szCs w:val="21"/>
        </w:rPr>
      </w:pPr>
      <w:r w:rsidRPr="0046392D">
        <w:rPr>
          <w:sz w:val="21"/>
          <w:szCs w:val="21"/>
        </w:rPr>
        <w:t xml:space="preserve">Before setting the transceivers’ heights, we first investigate the occupation area of the objections with different heights. Their distribution is shown in </w:t>
      </w:r>
      <w:r w:rsidRPr="0046392D">
        <w:rPr>
          <w:sz w:val="21"/>
          <w:szCs w:val="21"/>
        </w:rPr>
        <w:fldChar w:fldCharType="begin"/>
      </w:r>
      <w:r w:rsidRPr="0046392D">
        <w:rPr>
          <w:sz w:val="21"/>
          <w:szCs w:val="21"/>
        </w:rPr>
        <w:instrText xml:space="preserve"> REF _Ref3209171 \h </w:instrText>
      </w:r>
      <w:r w:rsidR="00503DF9" w:rsidRPr="0046392D">
        <w:rPr>
          <w:sz w:val="21"/>
          <w:szCs w:val="21"/>
        </w:rPr>
        <w:instrText xml:space="preserve"> \* MERGEFORMAT </w:instrText>
      </w:r>
      <w:r w:rsidRPr="0046392D">
        <w:rPr>
          <w:sz w:val="21"/>
          <w:szCs w:val="21"/>
        </w:rPr>
      </w:r>
      <w:r w:rsidRPr="0046392D">
        <w:rPr>
          <w:sz w:val="21"/>
          <w:szCs w:val="21"/>
        </w:rPr>
        <w:fldChar w:fldCharType="separate"/>
      </w:r>
      <w:r w:rsidRPr="0046392D">
        <w:rPr>
          <w:sz w:val="21"/>
          <w:szCs w:val="21"/>
        </w:rPr>
        <w:t xml:space="preserve">Figure </w:t>
      </w:r>
      <w:r w:rsidRPr="0046392D">
        <w:rPr>
          <w:noProof/>
          <w:sz w:val="21"/>
          <w:szCs w:val="21"/>
        </w:rPr>
        <w:t>3</w:t>
      </w:r>
      <w:r w:rsidRPr="0046392D">
        <w:rPr>
          <w:sz w:val="21"/>
          <w:szCs w:val="21"/>
        </w:rPr>
        <w:fldChar w:fldCharType="end"/>
      </w:r>
      <w:r w:rsidRPr="0046392D">
        <w:rPr>
          <w:sz w:val="21"/>
          <w:szCs w:val="21"/>
        </w:rPr>
        <w:t xml:space="preserve">. We choose three typical heights and combine four TX-RX cases as shown in </w:t>
      </w:r>
      <w:r w:rsidRPr="0046392D">
        <w:rPr>
          <w:sz w:val="21"/>
          <w:szCs w:val="21"/>
        </w:rPr>
        <w:fldChar w:fldCharType="begin"/>
      </w:r>
      <w:r w:rsidRPr="0046392D">
        <w:rPr>
          <w:sz w:val="21"/>
          <w:szCs w:val="21"/>
        </w:rPr>
        <w:instrText xml:space="preserve"> REF _Ref3215634 \h </w:instrText>
      </w:r>
      <w:r w:rsidR="00503DF9" w:rsidRPr="0046392D">
        <w:rPr>
          <w:sz w:val="21"/>
          <w:szCs w:val="21"/>
        </w:rPr>
        <w:instrText xml:space="preserve"> \* MERGEFORMAT </w:instrText>
      </w:r>
      <w:r w:rsidRPr="0046392D">
        <w:rPr>
          <w:sz w:val="21"/>
          <w:szCs w:val="21"/>
        </w:rPr>
      </w:r>
      <w:r w:rsidRPr="0046392D">
        <w:rPr>
          <w:sz w:val="21"/>
          <w:szCs w:val="21"/>
        </w:rPr>
        <w:fldChar w:fldCharType="separate"/>
      </w:r>
      <w:r w:rsidRPr="0046392D">
        <w:rPr>
          <w:sz w:val="21"/>
          <w:szCs w:val="21"/>
        </w:rPr>
        <w:t xml:space="preserve">Figure </w:t>
      </w:r>
      <w:r w:rsidRPr="0046392D">
        <w:rPr>
          <w:noProof/>
          <w:sz w:val="21"/>
          <w:szCs w:val="21"/>
        </w:rPr>
        <w:t>4</w:t>
      </w:r>
      <w:r w:rsidRPr="0046392D">
        <w:rPr>
          <w:sz w:val="21"/>
          <w:szCs w:val="21"/>
        </w:rPr>
        <w:fldChar w:fldCharType="end"/>
      </w:r>
      <w:r w:rsidRPr="0046392D">
        <w:rPr>
          <w:sz w:val="21"/>
          <w:szCs w:val="21"/>
        </w:rPr>
        <w:t>.</w:t>
      </w:r>
    </w:p>
    <w:p w14:paraId="69CE5428" w14:textId="77777777" w:rsidR="004573E4" w:rsidRPr="0046392D" w:rsidRDefault="004573E4" w:rsidP="004573E4">
      <w:pPr>
        <w:keepNext/>
        <w:jc w:val="center"/>
      </w:pPr>
      <w:r w:rsidRPr="0046392D">
        <w:rPr>
          <w:noProof/>
          <w:lang w:eastAsia="zh-CN"/>
        </w:rPr>
        <w:drawing>
          <wp:inline distT="0" distB="0" distL="0" distR="0" wp14:anchorId="2C86E915" wp14:editId="4EA88E83">
            <wp:extent cx="5274310" cy="1466850"/>
            <wp:effectExtent l="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5274310" cy="1466850"/>
                    </a:xfrm>
                    <a:prstGeom prst="rect">
                      <a:avLst/>
                    </a:prstGeom>
                  </pic:spPr>
                </pic:pic>
              </a:graphicData>
            </a:graphic>
          </wp:inline>
        </w:drawing>
      </w:r>
    </w:p>
    <w:p w14:paraId="2B7F7180" w14:textId="77777777" w:rsidR="004573E4" w:rsidRPr="0046392D" w:rsidRDefault="004573E4" w:rsidP="00B03D3B">
      <w:pPr>
        <w:pStyle w:val="a9"/>
        <w:snapToGrid w:val="0"/>
        <w:spacing w:line="240" w:lineRule="auto"/>
        <w:jc w:val="center"/>
      </w:pPr>
      <w:bookmarkStart w:id="6" w:name="_Ref3215634"/>
      <w:r w:rsidRPr="0046392D">
        <w:t xml:space="preserve">Figure </w:t>
      </w:r>
      <w:r w:rsidRPr="0046392D">
        <w:fldChar w:fldCharType="begin"/>
      </w:r>
      <w:r w:rsidRPr="0046392D">
        <w:instrText xml:space="preserve"> SEQ Figure \* ARABIC </w:instrText>
      </w:r>
      <w:r w:rsidRPr="0046392D">
        <w:fldChar w:fldCharType="separate"/>
      </w:r>
      <w:r w:rsidR="00FE0F39" w:rsidRPr="0046392D">
        <w:t>4</w:t>
      </w:r>
      <w:r w:rsidRPr="0046392D">
        <w:fldChar w:fldCharType="end"/>
      </w:r>
      <w:bookmarkEnd w:id="6"/>
      <w:r w:rsidRPr="0046392D">
        <w:t>: Four measured cases</w:t>
      </w:r>
    </w:p>
    <w:p w14:paraId="68319AA2" w14:textId="5F83D2F7" w:rsidR="004573E4" w:rsidRPr="0046392D" w:rsidRDefault="004573E4" w:rsidP="005D1A0F">
      <w:pPr>
        <w:jc w:val="both"/>
        <w:rPr>
          <w:sz w:val="21"/>
          <w:szCs w:val="21"/>
        </w:rPr>
      </w:pPr>
      <w:r w:rsidRPr="0046392D">
        <w:rPr>
          <w:sz w:val="21"/>
          <w:szCs w:val="21"/>
        </w:rPr>
        <w:t>The measurement</w:t>
      </w:r>
      <w:r w:rsidRPr="0046392D">
        <w:rPr>
          <w:rFonts w:hint="eastAsia"/>
          <w:sz w:val="21"/>
          <w:szCs w:val="21"/>
        </w:rPr>
        <w:t xml:space="preserve"> </w:t>
      </w:r>
      <w:r w:rsidRPr="0046392D">
        <w:rPr>
          <w:sz w:val="21"/>
          <w:szCs w:val="21"/>
        </w:rPr>
        <w:t xml:space="preserve">Environment </w:t>
      </w:r>
      <w:r w:rsidRPr="0046392D">
        <w:rPr>
          <w:rFonts w:hint="eastAsia"/>
          <w:sz w:val="21"/>
          <w:szCs w:val="21"/>
        </w:rPr>
        <w:t>are</w:t>
      </w:r>
      <w:r w:rsidRPr="0046392D">
        <w:rPr>
          <w:sz w:val="21"/>
          <w:szCs w:val="21"/>
        </w:rPr>
        <w:t xml:space="preserve"> shown in </w:t>
      </w:r>
      <w:r w:rsidRPr="0046392D">
        <w:rPr>
          <w:rFonts w:hint="eastAsia"/>
          <w:sz w:val="21"/>
          <w:szCs w:val="21"/>
        </w:rPr>
        <w:t xml:space="preserve">Figure </w:t>
      </w:r>
      <w:r w:rsidRPr="0046392D">
        <w:rPr>
          <w:sz w:val="21"/>
          <w:szCs w:val="21"/>
        </w:rPr>
        <w:t>2</w:t>
      </w:r>
      <w:r w:rsidRPr="0046392D">
        <w:rPr>
          <w:rFonts w:hint="eastAsia"/>
          <w:sz w:val="21"/>
          <w:szCs w:val="21"/>
        </w:rPr>
        <w:t xml:space="preserve">, and the layout of the measurement </w:t>
      </w:r>
      <w:r w:rsidRPr="0046392D">
        <w:rPr>
          <w:sz w:val="21"/>
          <w:szCs w:val="21"/>
        </w:rPr>
        <w:t>environment</w:t>
      </w:r>
      <w:r w:rsidRPr="0046392D">
        <w:rPr>
          <w:rFonts w:hint="eastAsia"/>
          <w:sz w:val="21"/>
          <w:szCs w:val="21"/>
        </w:rPr>
        <w:t xml:space="preserve"> is shown in Figure </w:t>
      </w:r>
      <w:r w:rsidRPr="0046392D">
        <w:rPr>
          <w:sz w:val="21"/>
          <w:szCs w:val="21"/>
        </w:rPr>
        <w:t>3</w:t>
      </w:r>
      <w:r w:rsidRPr="0046392D">
        <w:rPr>
          <w:rFonts w:hint="eastAsia"/>
          <w:sz w:val="21"/>
          <w:szCs w:val="21"/>
        </w:rPr>
        <w:t>.</w:t>
      </w:r>
      <w:r w:rsidRPr="0046392D">
        <w:rPr>
          <w:sz w:val="21"/>
          <w:szCs w:val="21"/>
        </w:rPr>
        <w:t>Indoor industrial scenarios are really different with the traditional mobile systems scenarios. Examples are illustrated in the figure below</w:t>
      </w:r>
      <w:r w:rsidR="00B87A33">
        <w:rPr>
          <w:sz w:val="21"/>
          <w:szCs w:val="21"/>
        </w:rPr>
        <w:t>.</w:t>
      </w:r>
    </w:p>
    <w:p w14:paraId="0AE82860" w14:textId="77777777" w:rsidR="004573E4" w:rsidRPr="0046392D" w:rsidRDefault="004573E4" w:rsidP="00503DF9">
      <w:pPr>
        <w:pStyle w:val="3"/>
        <w:numPr>
          <w:ilvl w:val="0"/>
          <w:numId w:val="0"/>
        </w:numPr>
      </w:pPr>
      <w:r w:rsidRPr="0046392D">
        <w:lastRenderedPageBreak/>
        <w:t>2.2 The FI path loss model with different heights</w:t>
      </w:r>
    </w:p>
    <w:p w14:paraId="4AC17D51" w14:textId="791D54F2" w:rsidR="00503DF9" w:rsidRPr="0046392D" w:rsidRDefault="00503DF9" w:rsidP="00503DF9">
      <w:pPr>
        <w:keepNext/>
      </w:pPr>
      <w:r w:rsidRPr="0046392D">
        <w:rPr>
          <w:noProof/>
        </w:rPr>
        <w:t xml:space="preserve"> </w:t>
      </w:r>
      <w:r w:rsidR="00AE0847">
        <w:rPr>
          <w:noProof/>
          <w:lang w:eastAsia="zh-CN"/>
        </w:rPr>
        <w:drawing>
          <wp:inline distT="0" distB="0" distL="0" distR="0" wp14:anchorId="7550BD40" wp14:editId="7E50CEFA">
            <wp:extent cx="5274310" cy="2339340"/>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339340"/>
                    </a:xfrm>
                    <a:prstGeom prst="rect">
                      <a:avLst/>
                    </a:prstGeom>
                  </pic:spPr>
                </pic:pic>
              </a:graphicData>
            </a:graphic>
          </wp:inline>
        </w:drawing>
      </w:r>
    </w:p>
    <w:p w14:paraId="7BF16A15" w14:textId="77777777" w:rsidR="00503DF9" w:rsidRPr="0046392D" w:rsidRDefault="00503DF9" w:rsidP="00B03D3B">
      <w:pPr>
        <w:pStyle w:val="a9"/>
        <w:snapToGrid w:val="0"/>
        <w:spacing w:line="240" w:lineRule="auto"/>
        <w:jc w:val="center"/>
      </w:pPr>
      <w:bookmarkStart w:id="7" w:name="_Ref3217920"/>
      <w:r w:rsidRPr="0046392D">
        <w:t xml:space="preserve">Figure </w:t>
      </w:r>
      <w:r w:rsidRPr="0046392D">
        <w:fldChar w:fldCharType="begin"/>
      </w:r>
      <w:r w:rsidRPr="0046392D">
        <w:instrText xml:space="preserve"> SEQ Figure \* ARABIC </w:instrText>
      </w:r>
      <w:r w:rsidRPr="0046392D">
        <w:fldChar w:fldCharType="separate"/>
      </w:r>
      <w:r w:rsidR="00FE0F39" w:rsidRPr="0046392D">
        <w:rPr>
          <w:noProof/>
        </w:rPr>
        <w:t>5</w:t>
      </w:r>
      <w:r w:rsidRPr="0046392D">
        <w:fldChar w:fldCharType="end"/>
      </w:r>
      <w:bookmarkEnd w:id="7"/>
      <w:r w:rsidRPr="0046392D">
        <w:t>: The thermodynamic diagram of received power. The path encircled in green is LOS path, the path encircled in red is NLOS path. The legend at bottom right corner explain the combination of the diagram</w:t>
      </w:r>
    </w:p>
    <w:p w14:paraId="73C74FE4" w14:textId="7F45E834" w:rsidR="00503DF9" w:rsidRPr="0046392D" w:rsidRDefault="00503DF9" w:rsidP="005D1A0F">
      <w:pPr>
        <w:jc w:val="both"/>
        <w:rPr>
          <w:sz w:val="21"/>
          <w:szCs w:val="21"/>
        </w:rPr>
      </w:pPr>
      <w:r w:rsidRPr="0046392D">
        <w:rPr>
          <w:sz w:val="21"/>
          <w:szCs w:val="21"/>
        </w:rPr>
        <w:t xml:space="preserve">We plot the thermodynamic diagram of received power in </w:t>
      </w:r>
      <w:r w:rsidRPr="0046392D">
        <w:rPr>
          <w:sz w:val="21"/>
          <w:szCs w:val="21"/>
        </w:rPr>
        <w:fldChar w:fldCharType="begin"/>
      </w:r>
      <w:r w:rsidRPr="0046392D">
        <w:rPr>
          <w:sz w:val="21"/>
          <w:szCs w:val="21"/>
        </w:rPr>
        <w:instrText xml:space="preserve"> REF _Ref3217920 \h  \* MERGEFORMAT </w:instrText>
      </w:r>
      <w:r w:rsidRPr="0046392D">
        <w:rPr>
          <w:sz w:val="21"/>
          <w:szCs w:val="21"/>
        </w:rPr>
      </w:r>
      <w:r w:rsidRPr="0046392D">
        <w:rPr>
          <w:sz w:val="21"/>
          <w:szCs w:val="21"/>
        </w:rPr>
        <w:fldChar w:fldCharType="separate"/>
      </w:r>
      <w:r w:rsidRPr="0046392D">
        <w:rPr>
          <w:sz w:val="21"/>
          <w:szCs w:val="21"/>
        </w:rPr>
        <w:t xml:space="preserve">Figure </w:t>
      </w:r>
      <w:r w:rsidRPr="0046392D">
        <w:rPr>
          <w:noProof/>
          <w:sz w:val="21"/>
          <w:szCs w:val="21"/>
        </w:rPr>
        <w:t>5</w:t>
      </w:r>
      <w:r w:rsidRPr="0046392D">
        <w:rPr>
          <w:sz w:val="21"/>
          <w:szCs w:val="21"/>
        </w:rPr>
        <w:fldChar w:fldCharType="end"/>
      </w:r>
      <w:r w:rsidRPr="0046392D">
        <w:rPr>
          <w:sz w:val="21"/>
          <w:szCs w:val="21"/>
        </w:rPr>
        <w:t>.</w:t>
      </w:r>
      <w:r w:rsidRPr="0046392D">
        <w:rPr>
          <w:rFonts w:hint="eastAsia"/>
          <w:sz w:val="21"/>
          <w:szCs w:val="21"/>
        </w:rPr>
        <w:t xml:space="preserve"> </w:t>
      </w:r>
      <w:r w:rsidRPr="0046392D">
        <w:rPr>
          <w:sz w:val="21"/>
          <w:szCs w:val="21"/>
        </w:rPr>
        <w:t>From this figure, we can observe that the power variation is obvious in LOS. But it doesn’t vary a lot in NLOS routes. The receiver power has strong correlation with the link between the transceivers. The case 1 has the strongest power in these four cases. The heights of the TX and RX are higher than the 90% objects in the environment and there is</w:t>
      </w:r>
      <w:r w:rsidR="004C5D90" w:rsidRPr="0046392D">
        <w:rPr>
          <w:sz w:val="21"/>
          <w:szCs w:val="21"/>
        </w:rPr>
        <w:t xml:space="preserve"> </w:t>
      </w:r>
      <w:r w:rsidRPr="0046392D">
        <w:rPr>
          <w:sz w:val="21"/>
          <w:szCs w:val="21"/>
        </w:rPr>
        <w:t xml:space="preserve">few </w:t>
      </w:r>
      <w:r w:rsidR="004C5D90" w:rsidRPr="0046392D">
        <w:rPr>
          <w:sz w:val="21"/>
          <w:szCs w:val="21"/>
        </w:rPr>
        <w:t>obstructions</w:t>
      </w:r>
      <w:r w:rsidRPr="0046392D">
        <w:rPr>
          <w:sz w:val="21"/>
          <w:szCs w:val="21"/>
        </w:rPr>
        <w:t xml:space="preserve"> in this case. Accordingly, the case 4, which has the lowest heights of transceivers, has the worst wireless channel. Surprisingly, the link situation is related not only to the heights of the transceivers but also the height difference of the transceiver. </w:t>
      </w:r>
    </w:p>
    <w:p w14:paraId="4050C66E" w14:textId="557E989C" w:rsidR="00503DF9" w:rsidRPr="0046392D" w:rsidRDefault="00383135" w:rsidP="00503DF9">
      <w:pPr>
        <w:keepNext/>
        <w:jc w:val="center"/>
      </w:pPr>
      <w:r>
        <w:rPr>
          <w:noProof/>
          <w:lang w:eastAsia="zh-CN"/>
        </w:rPr>
        <w:drawing>
          <wp:inline distT="0" distB="0" distL="0" distR="0" wp14:anchorId="74B17E92" wp14:editId="2ACCAB10">
            <wp:extent cx="4217035" cy="216335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9995" cy="2164868"/>
                    </a:xfrm>
                    <a:prstGeom prst="rect">
                      <a:avLst/>
                    </a:prstGeom>
                  </pic:spPr>
                </pic:pic>
              </a:graphicData>
            </a:graphic>
          </wp:inline>
        </w:drawing>
      </w:r>
    </w:p>
    <w:p w14:paraId="75D93350" w14:textId="77777777" w:rsidR="00503DF9" w:rsidRPr="0046392D" w:rsidRDefault="00503DF9" w:rsidP="00B03D3B">
      <w:pPr>
        <w:pStyle w:val="a9"/>
        <w:snapToGrid w:val="0"/>
        <w:spacing w:line="240" w:lineRule="auto"/>
        <w:jc w:val="center"/>
      </w:pPr>
      <w:bookmarkStart w:id="8" w:name="_Ref3233180"/>
      <w:r w:rsidRPr="0046392D">
        <w:t xml:space="preserve">Figure </w:t>
      </w:r>
      <w:r w:rsidRPr="0046392D">
        <w:fldChar w:fldCharType="begin"/>
      </w:r>
      <w:r w:rsidRPr="0046392D">
        <w:instrText xml:space="preserve"> SEQ Figure \* ARABIC </w:instrText>
      </w:r>
      <w:r w:rsidRPr="0046392D">
        <w:fldChar w:fldCharType="separate"/>
      </w:r>
      <w:r w:rsidR="00FE0F39" w:rsidRPr="0046392D">
        <w:t>6</w:t>
      </w:r>
      <w:r w:rsidRPr="0046392D">
        <w:fldChar w:fldCharType="end"/>
      </w:r>
      <w:bookmarkEnd w:id="8"/>
      <w:r w:rsidRPr="0046392D">
        <w:t>: The path loss model in LOS scenario</w:t>
      </w:r>
    </w:p>
    <w:p w14:paraId="28927D99" w14:textId="77777777" w:rsidR="00503DF9" w:rsidRPr="0046392D" w:rsidRDefault="00503DF9" w:rsidP="00B03D3B">
      <w:pPr>
        <w:pStyle w:val="a9"/>
        <w:snapToGrid w:val="0"/>
        <w:spacing w:line="240" w:lineRule="auto"/>
        <w:jc w:val="center"/>
      </w:pPr>
      <w:bookmarkStart w:id="9" w:name="_Ref3233219"/>
      <w:r w:rsidRPr="0046392D">
        <w:t xml:space="preserve">Table </w:t>
      </w:r>
      <w:r w:rsidRPr="0046392D">
        <w:fldChar w:fldCharType="begin"/>
      </w:r>
      <w:r w:rsidRPr="0046392D">
        <w:instrText xml:space="preserve"> SEQ Table \* ARABIC </w:instrText>
      </w:r>
      <w:r w:rsidRPr="0046392D">
        <w:fldChar w:fldCharType="separate"/>
      </w:r>
      <w:r w:rsidRPr="0046392D">
        <w:t>1</w:t>
      </w:r>
      <w:r w:rsidRPr="0046392D">
        <w:fldChar w:fldCharType="end"/>
      </w:r>
      <w:bookmarkEnd w:id="9"/>
      <w:r w:rsidRPr="0046392D">
        <w:t xml:space="preserve"> The parameters of the path loss model in LOS scenario</w:t>
      </w:r>
    </w:p>
    <w:tbl>
      <w:tblPr>
        <w:tblStyle w:val="ab"/>
        <w:tblW w:w="8221" w:type="dxa"/>
        <w:jc w:val="center"/>
        <w:tblLook w:val="04A0" w:firstRow="1" w:lastRow="0" w:firstColumn="1" w:lastColumn="0" w:noHBand="0" w:noVBand="1"/>
      </w:tblPr>
      <w:tblGrid>
        <w:gridCol w:w="1866"/>
        <w:gridCol w:w="2145"/>
        <w:gridCol w:w="2145"/>
        <w:gridCol w:w="2065"/>
      </w:tblGrid>
      <w:tr w:rsidR="0046392D" w:rsidRPr="0046392D" w14:paraId="036FE2AB" w14:textId="77777777" w:rsidTr="00C363BB">
        <w:trPr>
          <w:jc w:val="center"/>
        </w:trPr>
        <w:tc>
          <w:tcPr>
            <w:tcW w:w="1866" w:type="dxa"/>
            <w:vMerge w:val="restart"/>
            <w:hideMark/>
          </w:tcPr>
          <w:p w14:paraId="16E9220A" w14:textId="77777777" w:rsidR="00503DF9" w:rsidRPr="0046392D" w:rsidRDefault="00503DF9" w:rsidP="00B03D3B">
            <w:pPr>
              <w:spacing w:after="0" w:line="240" w:lineRule="auto"/>
              <w:rPr>
                <w:sz w:val="21"/>
              </w:rPr>
            </w:pPr>
            <w:r w:rsidRPr="0046392D">
              <w:rPr>
                <w:b/>
                <w:bCs/>
                <w:sz w:val="21"/>
              </w:rPr>
              <w:t>TX (m) vs RX (m)</w:t>
            </w:r>
          </w:p>
        </w:tc>
        <w:tc>
          <w:tcPr>
            <w:tcW w:w="6355" w:type="dxa"/>
            <w:gridSpan w:val="3"/>
            <w:hideMark/>
          </w:tcPr>
          <w:p w14:paraId="08CB89BE" w14:textId="77777777" w:rsidR="00503DF9" w:rsidRPr="0046392D" w:rsidRDefault="00503DF9" w:rsidP="00B03D3B">
            <w:pPr>
              <w:spacing w:after="0" w:line="240" w:lineRule="auto"/>
              <w:rPr>
                <w:sz w:val="21"/>
              </w:rPr>
            </w:pPr>
            <m:oMathPara>
              <m:oMathParaPr>
                <m:jc m:val="centerGroup"/>
              </m:oMathParaPr>
              <m:oMath>
                <m:r>
                  <m:rPr>
                    <m:sty m:val="b"/>
                  </m:rPr>
                  <w:rPr>
                    <w:rFonts w:ascii="Cambria Math" w:hAnsi="Cambria Math"/>
                    <w:sz w:val="21"/>
                  </w:rPr>
                  <m:t>PL=A+B*log10</m:t>
                </m:r>
                <m:d>
                  <m:dPr>
                    <m:ctrlPr>
                      <w:rPr>
                        <w:rFonts w:ascii="Cambria Math" w:hAnsi="Cambria Math"/>
                        <w:b/>
                        <w:bCs/>
                        <w:i/>
                        <w:iCs/>
                        <w:sz w:val="21"/>
                      </w:rPr>
                    </m:ctrlPr>
                  </m:dPr>
                  <m:e>
                    <m:sSub>
                      <m:sSubPr>
                        <m:ctrlPr>
                          <w:rPr>
                            <w:rFonts w:ascii="Cambria Math" w:hAnsi="Cambria Math"/>
                            <w:b/>
                            <w:bCs/>
                            <w:sz w:val="21"/>
                          </w:rPr>
                        </m:ctrlPr>
                      </m:sSubPr>
                      <m:e>
                        <m:r>
                          <m:rPr>
                            <m:sty m:val="b"/>
                          </m:rPr>
                          <w:rPr>
                            <w:rFonts w:ascii="Cambria Math" w:hAnsi="Cambria Math"/>
                            <w:sz w:val="21"/>
                          </w:rPr>
                          <m:t>d</m:t>
                        </m:r>
                      </m:e>
                      <m:sub>
                        <m:r>
                          <m:rPr>
                            <m:sty m:val="bi"/>
                          </m:rPr>
                          <w:rPr>
                            <w:rFonts w:ascii="Cambria Math" w:hAnsi="Cambria Math"/>
                            <w:sz w:val="21"/>
                          </w:rPr>
                          <m:t>3</m:t>
                        </m:r>
                        <m:r>
                          <m:rPr>
                            <m:sty m:val="bi"/>
                          </m:rPr>
                          <w:rPr>
                            <w:rFonts w:ascii="Cambria Math" w:hAnsi="Cambria Math"/>
                            <w:sz w:val="21"/>
                          </w:rPr>
                          <m:t>D</m:t>
                        </m:r>
                      </m:sub>
                    </m:sSub>
                  </m:e>
                </m:d>
                <m:r>
                  <m:rPr>
                    <m:sty m:val="b"/>
                  </m:rPr>
                  <w:rPr>
                    <w:rFonts w:ascii="Cambria Math" w:hAnsi="Cambria Math"/>
                    <w:sz w:val="21"/>
                  </w:rPr>
                  <m:t>+</m:t>
                </m:r>
                <m:sSub>
                  <m:sSubPr>
                    <m:ctrlPr>
                      <w:rPr>
                        <w:rFonts w:ascii="Cambria Math" w:hAnsi="Cambria Math"/>
                        <w:b/>
                        <w:bCs/>
                        <w:i/>
                        <w:iCs/>
                        <w:sz w:val="21"/>
                      </w:rPr>
                    </m:ctrlPr>
                  </m:sSubPr>
                  <m:e>
                    <m:r>
                      <m:rPr>
                        <m:sty m:val="bi"/>
                      </m:rPr>
                      <w:rPr>
                        <w:rFonts w:ascii="Cambria Math" w:hAnsi="Cambria Math"/>
                        <w:sz w:val="21"/>
                      </w:rPr>
                      <m:t>X</m:t>
                    </m:r>
                  </m:e>
                  <m:sub>
                    <m:r>
                      <m:rPr>
                        <m:sty m:val="bi"/>
                      </m:rPr>
                      <w:rPr>
                        <w:rFonts w:ascii="Cambria Math" w:hAnsi="Cambria Math"/>
                        <w:sz w:val="21"/>
                      </w:rPr>
                      <m:t>σ</m:t>
                    </m:r>
                  </m:sub>
                </m:sSub>
              </m:oMath>
            </m:oMathPara>
          </w:p>
        </w:tc>
      </w:tr>
      <w:tr w:rsidR="0046392D" w:rsidRPr="0046392D" w14:paraId="558732EB" w14:textId="77777777" w:rsidTr="00C363BB">
        <w:trPr>
          <w:jc w:val="center"/>
        </w:trPr>
        <w:tc>
          <w:tcPr>
            <w:tcW w:w="1866" w:type="dxa"/>
            <w:vMerge/>
            <w:hideMark/>
          </w:tcPr>
          <w:p w14:paraId="765766C6" w14:textId="77777777" w:rsidR="00503DF9" w:rsidRPr="0046392D" w:rsidRDefault="00503DF9" w:rsidP="00B03D3B">
            <w:pPr>
              <w:spacing w:after="0" w:line="240" w:lineRule="auto"/>
              <w:rPr>
                <w:sz w:val="21"/>
              </w:rPr>
            </w:pPr>
          </w:p>
        </w:tc>
        <w:tc>
          <w:tcPr>
            <w:tcW w:w="2145" w:type="dxa"/>
            <w:hideMark/>
          </w:tcPr>
          <w:p w14:paraId="120EC407" w14:textId="77777777" w:rsidR="00503DF9" w:rsidRPr="0046392D" w:rsidRDefault="00503DF9" w:rsidP="00B03D3B">
            <w:pPr>
              <w:spacing w:after="0" w:line="240" w:lineRule="auto"/>
              <w:rPr>
                <w:sz w:val="21"/>
              </w:rPr>
            </w:pPr>
            <m:oMath>
              <m:r>
                <m:rPr>
                  <m:sty m:val="p"/>
                </m:rPr>
                <w:rPr>
                  <w:rFonts w:ascii="Cambria Math" w:hAnsi="Cambria Math"/>
                  <w:sz w:val="21"/>
                </w:rPr>
                <m:t>A</m:t>
              </m:r>
            </m:oMath>
            <w:r w:rsidRPr="0046392D">
              <w:rPr>
                <w:sz w:val="21"/>
              </w:rPr>
              <w:t xml:space="preserve"> (dB)</w:t>
            </w:r>
          </w:p>
        </w:tc>
        <w:tc>
          <w:tcPr>
            <w:tcW w:w="2145" w:type="dxa"/>
            <w:hideMark/>
          </w:tcPr>
          <w:p w14:paraId="5B82EB07" w14:textId="77777777" w:rsidR="00503DF9" w:rsidRPr="0046392D" w:rsidRDefault="00503DF9" w:rsidP="00B03D3B">
            <w:pPr>
              <w:spacing w:after="0" w:line="240" w:lineRule="auto"/>
              <w:rPr>
                <w:sz w:val="21"/>
              </w:rPr>
            </w:pPr>
            <m:oMath>
              <m:r>
                <m:rPr>
                  <m:sty m:val="p"/>
                </m:rPr>
                <w:rPr>
                  <w:rFonts w:ascii="Cambria Math" w:hAnsi="Cambria Math"/>
                  <w:sz w:val="21"/>
                </w:rPr>
                <m:t>B</m:t>
              </m:r>
            </m:oMath>
            <w:r w:rsidRPr="0046392D">
              <w:rPr>
                <w:sz w:val="21"/>
              </w:rPr>
              <w:t xml:space="preserve"> </w:t>
            </w:r>
          </w:p>
        </w:tc>
        <w:tc>
          <w:tcPr>
            <w:tcW w:w="2065" w:type="dxa"/>
            <w:hideMark/>
          </w:tcPr>
          <w:p w14:paraId="487F4502" w14:textId="77777777" w:rsidR="00503DF9" w:rsidRPr="0046392D" w:rsidRDefault="00400E51" w:rsidP="00B03D3B">
            <w:pPr>
              <w:spacing w:after="0" w:line="240" w:lineRule="auto"/>
              <w:rPr>
                <w:sz w:val="21"/>
              </w:rPr>
            </w:pPr>
            <m:oMath>
              <m:sSub>
                <m:sSubPr>
                  <m:ctrlPr>
                    <w:rPr>
                      <w:rFonts w:ascii="Cambria Math" w:hAnsi="Cambria Math"/>
                      <w:i/>
                      <w:iCs/>
                      <w:sz w:val="21"/>
                    </w:rPr>
                  </m:ctrlPr>
                </m:sSubPr>
                <m:e>
                  <m:r>
                    <w:rPr>
                      <w:rFonts w:ascii="Cambria Math" w:hAnsi="Cambria Math"/>
                      <w:sz w:val="21"/>
                    </w:rPr>
                    <m:t>X</m:t>
                  </m:r>
                </m:e>
                <m:sub>
                  <m:r>
                    <w:rPr>
                      <w:rFonts w:ascii="Cambria Math" w:hAnsi="Cambria Math"/>
                      <w:sz w:val="21"/>
                    </w:rPr>
                    <m:t>σ</m:t>
                  </m:r>
                </m:sub>
              </m:sSub>
            </m:oMath>
            <w:r w:rsidR="00503DF9" w:rsidRPr="0046392D">
              <w:rPr>
                <w:sz w:val="21"/>
              </w:rPr>
              <w:t xml:space="preserve"> (dB)</w:t>
            </w:r>
          </w:p>
        </w:tc>
      </w:tr>
      <w:tr w:rsidR="0046392D" w:rsidRPr="0046392D" w14:paraId="6522AE1E" w14:textId="77777777" w:rsidTr="00C363BB">
        <w:trPr>
          <w:jc w:val="center"/>
        </w:trPr>
        <w:tc>
          <w:tcPr>
            <w:tcW w:w="1866" w:type="dxa"/>
            <w:hideMark/>
          </w:tcPr>
          <w:p w14:paraId="3EB94F5E" w14:textId="77777777" w:rsidR="00503DF9" w:rsidRPr="0046392D" w:rsidRDefault="00503DF9" w:rsidP="00B03D3B">
            <w:pPr>
              <w:spacing w:after="0" w:line="240" w:lineRule="auto"/>
              <w:rPr>
                <w:sz w:val="21"/>
              </w:rPr>
            </w:pPr>
            <w:r w:rsidRPr="0046392D">
              <w:rPr>
                <w:b/>
                <w:bCs/>
                <w:sz w:val="21"/>
              </w:rPr>
              <w:t>2.5 vs 2.5</w:t>
            </w:r>
          </w:p>
        </w:tc>
        <w:tc>
          <w:tcPr>
            <w:tcW w:w="2145" w:type="dxa"/>
            <w:hideMark/>
          </w:tcPr>
          <w:p w14:paraId="66269580" w14:textId="77777777" w:rsidR="00503DF9" w:rsidRPr="0046392D" w:rsidRDefault="00503DF9" w:rsidP="00B03D3B">
            <w:pPr>
              <w:spacing w:after="0" w:line="240" w:lineRule="auto"/>
              <w:rPr>
                <w:sz w:val="21"/>
              </w:rPr>
            </w:pPr>
            <w:r w:rsidRPr="0046392D">
              <w:rPr>
                <w:sz w:val="21"/>
              </w:rPr>
              <w:t>47.99</w:t>
            </w:r>
          </w:p>
        </w:tc>
        <w:tc>
          <w:tcPr>
            <w:tcW w:w="2145" w:type="dxa"/>
            <w:hideMark/>
          </w:tcPr>
          <w:p w14:paraId="71422CDC" w14:textId="77777777" w:rsidR="00503DF9" w:rsidRPr="0046392D" w:rsidRDefault="00503DF9" w:rsidP="00B03D3B">
            <w:pPr>
              <w:spacing w:after="0" w:line="240" w:lineRule="auto"/>
              <w:rPr>
                <w:sz w:val="21"/>
              </w:rPr>
            </w:pPr>
            <w:r w:rsidRPr="0046392D">
              <w:rPr>
                <w:sz w:val="21"/>
              </w:rPr>
              <w:t>13.97</w:t>
            </w:r>
          </w:p>
        </w:tc>
        <w:tc>
          <w:tcPr>
            <w:tcW w:w="2065" w:type="dxa"/>
            <w:hideMark/>
          </w:tcPr>
          <w:p w14:paraId="12BFDA34" w14:textId="77777777" w:rsidR="00503DF9" w:rsidRPr="0046392D" w:rsidRDefault="00503DF9" w:rsidP="00B03D3B">
            <w:pPr>
              <w:spacing w:after="0" w:line="240" w:lineRule="auto"/>
              <w:rPr>
                <w:sz w:val="21"/>
              </w:rPr>
            </w:pPr>
            <w:r w:rsidRPr="0046392D">
              <w:rPr>
                <w:sz w:val="21"/>
              </w:rPr>
              <w:t>1.444</w:t>
            </w:r>
          </w:p>
        </w:tc>
      </w:tr>
      <w:tr w:rsidR="0046392D" w:rsidRPr="0046392D" w14:paraId="282CD6BA" w14:textId="77777777" w:rsidTr="00C363BB">
        <w:trPr>
          <w:jc w:val="center"/>
        </w:trPr>
        <w:tc>
          <w:tcPr>
            <w:tcW w:w="1866" w:type="dxa"/>
            <w:hideMark/>
          </w:tcPr>
          <w:p w14:paraId="7E7E9BB2" w14:textId="77777777" w:rsidR="00503DF9" w:rsidRPr="0046392D" w:rsidRDefault="00503DF9" w:rsidP="00B03D3B">
            <w:pPr>
              <w:spacing w:after="0" w:line="240" w:lineRule="auto"/>
              <w:rPr>
                <w:sz w:val="21"/>
              </w:rPr>
            </w:pPr>
            <w:r w:rsidRPr="0046392D">
              <w:rPr>
                <w:b/>
                <w:bCs/>
                <w:sz w:val="21"/>
              </w:rPr>
              <w:t>2.5 vs 1.9</w:t>
            </w:r>
          </w:p>
        </w:tc>
        <w:tc>
          <w:tcPr>
            <w:tcW w:w="2145" w:type="dxa"/>
            <w:hideMark/>
          </w:tcPr>
          <w:p w14:paraId="5A2803F5" w14:textId="77777777" w:rsidR="00503DF9" w:rsidRPr="0046392D" w:rsidRDefault="00503DF9" w:rsidP="00B03D3B">
            <w:pPr>
              <w:spacing w:after="0" w:line="240" w:lineRule="auto"/>
              <w:rPr>
                <w:sz w:val="21"/>
              </w:rPr>
            </w:pPr>
            <w:r w:rsidRPr="0046392D">
              <w:rPr>
                <w:sz w:val="21"/>
              </w:rPr>
              <w:t>53.81</w:t>
            </w:r>
          </w:p>
        </w:tc>
        <w:tc>
          <w:tcPr>
            <w:tcW w:w="2145" w:type="dxa"/>
            <w:hideMark/>
          </w:tcPr>
          <w:p w14:paraId="4C2CB76D" w14:textId="77777777" w:rsidR="00503DF9" w:rsidRPr="0046392D" w:rsidRDefault="00503DF9" w:rsidP="00B03D3B">
            <w:pPr>
              <w:spacing w:after="0" w:line="240" w:lineRule="auto"/>
              <w:rPr>
                <w:sz w:val="21"/>
              </w:rPr>
            </w:pPr>
            <w:r w:rsidRPr="0046392D">
              <w:rPr>
                <w:sz w:val="21"/>
              </w:rPr>
              <w:t>11.64</w:t>
            </w:r>
          </w:p>
        </w:tc>
        <w:tc>
          <w:tcPr>
            <w:tcW w:w="2065" w:type="dxa"/>
            <w:hideMark/>
          </w:tcPr>
          <w:p w14:paraId="6A85C03D" w14:textId="77777777" w:rsidR="00503DF9" w:rsidRPr="0046392D" w:rsidRDefault="00503DF9" w:rsidP="00B03D3B">
            <w:pPr>
              <w:spacing w:after="0" w:line="240" w:lineRule="auto"/>
              <w:rPr>
                <w:sz w:val="21"/>
              </w:rPr>
            </w:pPr>
            <w:r w:rsidRPr="0046392D">
              <w:rPr>
                <w:sz w:val="21"/>
              </w:rPr>
              <w:t>1.507</w:t>
            </w:r>
          </w:p>
        </w:tc>
      </w:tr>
      <w:tr w:rsidR="0046392D" w:rsidRPr="0046392D" w14:paraId="62221A34" w14:textId="77777777" w:rsidTr="00C363BB">
        <w:trPr>
          <w:jc w:val="center"/>
        </w:trPr>
        <w:tc>
          <w:tcPr>
            <w:tcW w:w="1866" w:type="dxa"/>
            <w:hideMark/>
          </w:tcPr>
          <w:p w14:paraId="5B366CFE" w14:textId="77777777" w:rsidR="00503DF9" w:rsidRPr="0046392D" w:rsidRDefault="00503DF9" w:rsidP="00B03D3B">
            <w:pPr>
              <w:spacing w:after="0" w:line="240" w:lineRule="auto"/>
              <w:rPr>
                <w:sz w:val="21"/>
              </w:rPr>
            </w:pPr>
            <w:r w:rsidRPr="0046392D">
              <w:rPr>
                <w:b/>
                <w:bCs/>
                <w:sz w:val="21"/>
              </w:rPr>
              <w:t>1.9 vs 1.9</w:t>
            </w:r>
          </w:p>
        </w:tc>
        <w:tc>
          <w:tcPr>
            <w:tcW w:w="2145" w:type="dxa"/>
            <w:hideMark/>
          </w:tcPr>
          <w:p w14:paraId="52003ACB" w14:textId="77777777" w:rsidR="00503DF9" w:rsidRPr="0046392D" w:rsidRDefault="00503DF9" w:rsidP="00B03D3B">
            <w:pPr>
              <w:spacing w:after="0" w:line="240" w:lineRule="auto"/>
              <w:rPr>
                <w:sz w:val="21"/>
              </w:rPr>
            </w:pPr>
            <w:r w:rsidRPr="0046392D">
              <w:rPr>
                <w:sz w:val="21"/>
              </w:rPr>
              <w:t>49.91</w:t>
            </w:r>
          </w:p>
        </w:tc>
        <w:tc>
          <w:tcPr>
            <w:tcW w:w="2145" w:type="dxa"/>
            <w:hideMark/>
          </w:tcPr>
          <w:p w14:paraId="6DDC5483" w14:textId="77777777" w:rsidR="00503DF9" w:rsidRPr="0046392D" w:rsidRDefault="00503DF9" w:rsidP="00B03D3B">
            <w:pPr>
              <w:spacing w:after="0" w:line="240" w:lineRule="auto"/>
              <w:rPr>
                <w:sz w:val="21"/>
              </w:rPr>
            </w:pPr>
            <w:r w:rsidRPr="0046392D">
              <w:rPr>
                <w:sz w:val="21"/>
              </w:rPr>
              <w:t>13.66</w:t>
            </w:r>
          </w:p>
        </w:tc>
        <w:tc>
          <w:tcPr>
            <w:tcW w:w="2065" w:type="dxa"/>
            <w:hideMark/>
          </w:tcPr>
          <w:p w14:paraId="38A30C78" w14:textId="77777777" w:rsidR="00503DF9" w:rsidRPr="0046392D" w:rsidRDefault="00503DF9" w:rsidP="00B03D3B">
            <w:pPr>
              <w:spacing w:after="0" w:line="240" w:lineRule="auto"/>
              <w:rPr>
                <w:sz w:val="21"/>
              </w:rPr>
            </w:pPr>
            <w:r w:rsidRPr="0046392D">
              <w:rPr>
                <w:sz w:val="21"/>
              </w:rPr>
              <w:t>2.032</w:t>
            </w:r>
          </w:p>
        </w:tc>
      </w:tr>
      <w:tr w:rsidR="0046392D" w:rsidRPr="0046392D" w14:paraId="6FEE37D8" w14:textId="77777777" w:rsidTr="00C363BB">
        <w:trPr>
          <w:jc w:val="center"/>
        </w:trPr>
        <w:tc>
          <w:tcPr>
            <w:tcW w:w="1866" w:type="dxa"/>
            <w:hideMark/>
          </w:tcPr>
          <w:p w14:paraId="51542916" w14:textId="77777777" w:rsidR="00503DF9" w:rsidRPr="0046392D" w:rsidRDefault="00503DF9" w:rsidP="00B03D3B">
            <w:pPr>
              <w:spacing w:after="0" w:line="240" w:lineRule="auto"/>
              <w:rPr>
                <w:sz w:val="21"/>
              </w:rPr>
            </w:pPr>
            <w:r w:rsidRPr="0046392D">
              <w:rPr>
                <w:b/>
                <w:bCs/>
                <w:sz w:val="21"/>
              </w:rPr>
              <w:t>1.9 vs 0.9</w:t>
            </w:r>
          </w:p>
        </w:tc>
        <w:tc>
          <w:tcPr>
            <w:tcW w:w="2145" w:type="dxa"/>
            <w:hideMark/>
          </w:tcPr>
          <w:p w14:paraId="24B915EC" w14:textId="77777777" w:rsidR="00503DF9" w:rsidRPr="0046392D" w:rsidRDefault="00503DF9" w:rsidP="00B03D3B">
            <w:pPr>
              <w:spacing w:after="0" w:line="240" w:lineRule="auto"/>
              <w:rPr>
                <w:sz w:val="21"/>
              </w:rPr>
            </w:pPr>
            <w:r w:rsidRPr="0046392D">
              <w:rPr>
                <w:sz w:val="21"/>
              </w:rPr>
              <w:t>50.86</w:t>
            </w:r>
          </w:p>
        </w:tc>
        <w:tc>
          <w:tcPr>
            <w:tcW w:w="2145" w:type="dxa"/>
            <w:hideMark/>
          </w:tcPr>
          <w:p w14:paraId="6B8ACBE8" w14:textId="77777777" w:rsidR="00503DF9" w:rsidRPr="0046392D" w:rsidRDefault="00503DF9" w:rsidP="00B03D3B">
            <w:pPr>
              <w:spacing w:after="0" w:line="240" w:lineRule="auto"/>
              <w:rPr>
                <w:sz w:val="21"/>
              </w:rPr>
            </w:pPr>
            <w:r w:rsidRPr="0046392D">
              <w:rPr>
                <w:sz w:val="21"/>
              </w:rPr>
              <w:t>14.73</w:t>
            </w:r>
          </w:p>
        </w:tc>
        <w:tc>
          <w:tcPr>
            <w:tcW w:w="2065" w:type="dxa"/>
            <w:hideMark/>
          </w:tcPr>
          <w:p w14:paraId="46BD86EE" w14:textId="77777777" w:rsidR="00503DF9" w:rsidRPr="0046392D" w:rsidRDefault="00503DF9" w:rsidP="00B03D3B">
            <w:pPr>
              <w:spacing w:after="0" w:line="240" w:lineRule="auto"/>
              <w:rPr>
                <w:sz w:val="21"/>
              </w:rPr>
            </w:pPr>
            <w:r w:rsidRPr="0046392D">
              <w:rPr>
                <w:sz w:val="21"/>
              </w:rPr>
              <w:t>1.873</w:t>
            </w:r>
          </w:p>
        </w:tc>
      </w:tr>
      <w:tr w:rsidR="00503DF9" w:rsidRPr="0046392D" w14:paraId="14BC291C" w14:textId="77777777" w:rsidTr="00C363BB">
        <w:trPr>
          <w:jc w:val="center"/>
        </w:trPr>
        <w:tc>
          <w:tcPr>
            <w:tcW w:w="1866" w:type="dxa"/>
            <w:hideMark/>
          </w:tcPr>
          <w:p w14:paraId="20E13C14" w14:textId="77777777" w:rsidR="00503DF9" w:rsidRPr="0046392D" w:rsidRDefault="00503DF9" w:rsidP="00B03D3B">
            <w:pPr>
              <w:spacing w:after="0" w:line="240" w:lineRule="auto"/>
              <w:rPr>
                <w:sz w:val="21"/>
              </w:rPr>
            </w:pPr>
            <w:r w:rsidRPr="0046392D">
              <w:rPr>
                <w:b/>
                <w:bCs/>
                <w:sz w:val="21"/>
              </w:rPr>
              <w:lastRenderedPageBreak/>
              <w:t>InH – Office-LOS</w:t>
            </w:r>
          </w:p>
        </w:tc>
        <w:tc>
          <w:tcPr>
            <w:tcW w:w="2145" w:type="dxa"/>
            <w:hideMark/>
          </w:tcPr>
          <w:p w14:paraId="7BCA803D" w14:textId="77777777" w:rsidR="00503DF9" w:rsidRPr="0046392D" w:rsidRDefault="00503DF9" w:rsidP="00B03D3B">
            <w:pPr>
              <w:spacing w:after="0" w:line="240" w:lineRule="auto"/>
              <w:rPr>
                <w:sz w:val="21"/>
              </w:rPr>
            </w:pPr>
            <w:r w:rsidRPr="0046392D">
              <w:rPr>
                <w:sz w:val="21"/>
              </w:rPr>
              <w:t>46.2039</w:t>
            </w:r>
          </w:p>
        </w:tc>
        <w:tc>
          <w:tcPr>
            <w:tcW w:w="2145" w:type="dxa"/>
            <w:hideMark/>
          </w:tcPr>
          <w:p w14:paraId="22A68E1C" w14:textId="77777777" w:rsidR="00503DF9" w:rsidRPr="0046392D" w:rsidRDefault="00503DF9" w:rsidP="00B03D3B">
            <w:pPr>
              <w:spacing w:after="0" w:line="240" w:lineRule="auto"/>
              <w:rPr>
                <w:sz w:val="21"/>
              </w:rPr>
            </w:pPr>
            <w:r w:rsidRPr="0046392D">
              <w:rPr>
                <w:sz w:val="21"/>
              </w:rPr>
              <w:t>17.3</w:t>
            </w:r>
          </w:p>
        </w:tc>
        <w:tc>
          <w:tcPr>
            <w:tcW w:w="2065" w:type="dxa"/>
            <w:hideMark/>
          </w:tcPr>
          <w:p w14:paraId="6AA69C04" w14:textId="77777777" w:rsidR="00503DF9" w:rsidRPr="0046392D" w:rsidRDefault="00503DF9" w:rsidP="00B03D3B">
            <w:pPr>
              <w:spacing w:after="0" w:line="240" w:lineRule="auto"/>
              <w:rPr>
                <w:sz w:val="21"/>
              </w:rPr>
            </w:pPr>
            <w:r w:rsidRPr="0046392D">
              <w:rPr>
                <w:sz w:val="21"/>
              </w:rPr>
              <w:t>3</w:t>
            </w:r>
          </w:p>
        </w:tc>
      </w:tr>
    </w:tbl>
    <w:p w14:paraId="1181E0FB" w14:textId="77777777" w:rsidR="00503DF9" w:rsidRPr="0046392D" w:rsidRDefault="00503DF9" w:rsidP="00503DF9"/>
    <w:p w14:paraId="3EA0AD70" w14:textId="66212976" w:rsidR="00503DF9" w:rsidRPr="0046392D" w:rsidRDefault="00503DF9" w:rsidP="005D1A0F">
      <w:pPr>
        <w:jc w:val="both"/>
        <w:rPr>
          <w:sz w:val="21"/>
          <w:szCs w:val="21"/>
        </w:rPr>
      </w:pPr>
      <w:r w:rsidRPr="0046392D">
        <w:rPr>
          <w:rFonts w:hint="eastAsia"/>
          <w:sz w:val="21"/>
          <w:szCs w:val="21"/>
        </w:rPr>
        <w:t xml:space="preserve">Here we </w:t>
      </w:r>
      <w:r w:rsidRPr="0046392D">
        <w:rPr>
          <w:sz w:val="21"/>
          <w:szCs w:val="21"/>
        </w:rPr>
        <w:t xml:space="preserve">plot path loss fitting lines of the LOS scenario in </w:t>
      </w:r>
      <w:r w:rsidRPr="0046392D">
        <w:rPr>
          <w:sz w:val="21"/>
          <w:szCs w:val="21"/>
        </w:rPr>
        <w:fldChar w:fldCharType="begin"/>
      </w:r>
      <w:r w:rsidRPr="0046392D">
        <w:rPr>
          <w:sz w:val="21"/>
          <w:szCs w:val="21"/>
        </w:rPr>
        <w:instrText xml:space="preserve"> REF _Ref3233180 \h  \* MERGEFORMAT </w:instrText>
      </w:r>
      <w:r w:rsidRPr="0046392D">
        <w:rPr>
          <w:sz w:val="21"/>
          <w:szCs w:val="21"/>
        </w:rPr>
      </w:r>
      <w:r w:rsidRPr="0046392D">
        <w:rPr>
          <w:sz w:val="21"/>
          <w:szCs w:val="21"/>
        </w:rPr>
        <w:fldChar w:fldCharType="separate"/>
      </w:r>
      <w:r w:rsidRPr="0046392D">
        <w:rPr>
          <w:sz w:val="21"/>
          <w:szCs w:val="21"/>
        </w:rPr>
        <w:t xml:space="preserve">Figure </w:t>
      </w:r>
      <w:r w:rsidRPr="0046392D">
        <w:rPr>
          <w:noProof/>
          <w:sz w:val="21"/>
          <w:szCs w:val="21"/>
        </w:rPr>
        <w:t>6</w:t>
      </w:r>
      <w:r w:rsidRPr="0046392D">
        <w:rPr>
          <w:sz w:val="21"/>
          <w:szCs w:val="21"/>
        </w:rPr>
        <w:fldChar w:fldCharType="end"/>
      </w:r>
      <w:r w:rsidRPr="0046392D">
        <w:rPr>
          <w:sz w:val="21"/>
          <w:szCs w:val="21"/>
        </w:rPr>
        <w:t xml:space="preserve"> and list their model parameters in </w:t>
      </w:r>
      <w:r w:rsidRPr="0046392D">
        <w:rPr>
          <w:sz w:val="21"/>
          <w:szCs w:val="21"/>
        </w:rPr>
        <w:fldChar w:fldCharType="begin"/>
      </w:r>
      <w:r w:rsidRPr="0046392D">
        <w:rPr>
          <w:sz w:val="21"/>
          <w:szCs w:val="21"/>
        </w:rPr>
        <w:instrText xml:space="preserve"> REF _Ref3233219 \h  \* MERGEFORMAT </w:instrText>
      </w:r>
      <w:r w:rsidRPr="0046392D">
        <w:rPr>
          <w:sz w:val="21"/>
          <w:szCs w:val="21"/>
        </w:rPr>
      </w:r>
      <w:r w:rsidRPr="0046392D">
        <w:rPr>
          <w:sz w:val="21"/>
          <w:szCs w:val="21"/>
        </w:rPr>
        <w:fldChar w:fldCharType="separate"/>
      </w:r>
      <w:r w:rsidRPr="0046392D">
        <w:rPr>
          <w:sz w:val="21"/>
          <w:szCs w:val="21"/>
        </w:rPr>
        <w:t xml:space="preserve">Table </w:t>
      </w:r>
      <w:r w:rsidRPr="0046392D">
        <w:rPr>
          <w:noProof/>
          <w:sz w:val="21"/>
          <w:szCs w:val="21"/>
        </w:rPr>
        <w:t>1</w:t>
      </w:r>
      <w:r w:rsidRPr="0046392D">
        <w:rPr>
          <w:sz w:val="21"/>
          <w:szCs w:val="21"/>
        </w:rPr>
        <w:fldChar w:fldCharType="end"/>
      </w:r>
      <w:r w:rsidRPr="0046392D">
        <w:rPr>
          <w:sz w:val="21"/>
          <w:szCs w:val="21"/>
        </w:rPr>
        <w:t xml:space="preserve">. Comparing with the InH-Office model in 3GPP 38.901, the exponents of path loss model in indoor industrial scenario are smaller. They vary from 11.64 to </w:t>
      </w:r>
      <w:r w:rsidR="00A5447C" w:rsidRPr="0046392D">
        <w:rPr>
          <w:sz w:val="21"/>
          <w:szCs w:val="21"/>
        </w:rPr>
        <w:t>1</w:t>
      </w:r>
      <w:r w:rsidR="00A5447C">
        <w:rPr>
          <w:sz w:val="21"/>
          <w:szCs w:val="21"/>
        </w:rPr>
        <w:t>4</w:t>
      </w:r>
      <w:r w:rsidRPr="0046392D">
        <w:rPr>
          <w:sz w:val="21"/>
          <w:szCs w:val="21"/>
        </w:rPr>
        <w:t>.</w:t>
      </w:r>
      <w:r w:rsidR="00A5447C">
        <w:rPr>
          <w:sz w:val="21"/>
          <w:szCs w:val="21"/>
        </w:rPr>
        <w:t>73</w:t>
      </w:r>
      <w:r w:rsidRPr="0046392D">
        <w:rPr>
          <w:sz w:val="21"/>
          <w:szCs w:val="21"/>
        </w:rPr>
        <w:t>. But when the intercept is added in the path loss model, the InH-Office model line crosses with the fitting lines and its path loss values are within these four cases.</w:t>
      </w:r>
    </w:p>
    <w:p w14:paraId="352A7AA1" w14:textId="77777777" w:rsidR="00503DF9" w:rsidRPr="0046392D" w:rsidRDefault="00503DF9" w:rsidP="00503DF9"/>
    <w:p w14:paraId="39AF3D44" w14:textId="32EFADF2" w:rsidR="00503DF9" w:rsidRPr="0046392D" w:rsidRDefault="001924DE" w:rsidP="00503DF9">
      <w:pPr>
        <w:keepNext/>
        <w:jc w:val="center"/>
      </w:pPr>
      <w:r>
        <w:rPr>
          <w:noProof/>
          <w:lang w:eastAsia="zh-CN"/>
        </w:rPr>
        <w:drawing>
          <wp:inline distT="0" distB="0" distL="0" distR="0" wp14:anchorId="2FF0E5D2" wp14:editId="1B9D63C6">
            <wp:extent cx="3955097" cy="196612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3931" cy="1970511"/>
                    </a:xfrm>
                    <a:prstGeom prst="rect">
                      <a:avLst/>
                    </a:prstGeom>
                  </pic:spPr>
                </pic:pic>
              </a:graphicData>
            </a:graphic>
          </wp:inline>
        </w:drawing>
      </w:r>
    </w:p>
    <w:p w14:paraId="12CE3E2F" w14:textId="77777777" w:rsidR="00503DF9" w:rsidRPr="0046392D" w:rsidRDefault="00503DF9" w:rsidP="00B03D3B">
      <w:pPr>
        <w:pStyle w:val="a9"/>
        <w:snapToGrid w:val="0"/>
        <w:spacing w:line="240" w:lineRule="auto"/>
        <w:jc w:val="center"/>
      </w:pPr>
      <w:r w:rsidRPr="0046392D">
        <w:t xml:space="preserve">Figure </w:t>
      </w:r>
      <w:r w:rsidRPr="0046392D">
        <w:fldChar w:fldCharType="begin"/>
      </w:r>
      <w:r w:rsidRPr="0046392D">
        <w:instrText xml:space="preserve"> SEQ Figure \* ARABIC </w:instrText>
      </w:r>
      <w:r w:rsidRPr="0046392D">
        <w:fldChar w:fldCharType="separate"/>
      </w:r>
      <w:r w:rsidR="00FE0F39" w:rsidRPr="0046392D">
        <w:t>7</w:t>
      </w:r>
      <w:r w:rsidRPr="0046392D">
        <w:fldChar w:fldCharType="end"/>
      </w:r>
      <w:r w:rsidRPr="0046392D">
        <w:t>: The path loss model in NLOS scenario</w:t>
      </w:r>
    </w:p>
    <w:p w14:paraId="0D345ACF" w14:textId="77777777" w:rsidR="00503DF9" w:rsidRPr="00B03D3B" w:rsidRDefault="00503DF9" w:rsidP="00B03D3B">
      <w:pPr>
        <w:pStyle w:val="a9"/>
        <w:snapToGrid w:val="0"/>
        <w:spacing w:line="240" w:lineRule="auto"/>
        <w:jc w:val="center"/>
      </w:pPr>
      <w:bookmarkStart w:id="10" w:name="_Ref3238417"/>
      <w:r w:rsidRPr="00B03D3B">
        <w:t xml:space="preserve">Table </w:t>
      </w:r>
      <w:r w:rsidRPr="00B03D3B">
        <w:fldChar w:fldCharType="begin"/>
      </w:r>
      <w:r w:rsidRPr="00B03D3B">
        <w:instrText xml:space="preserve"> SEQ Table \* ARABIC </w:instrText>
      </w:r>
      <w:r w:rsidRPr="00B03D3B">
        <w:fldChar w:fldCharType="separate"/>
      </w:r>
      <w:r w:rsidRPr="00B03D3B">
        <w:t>2</w:t>
      </w:r>
      <w:r w:rsidRPr="00B03D3B">
        <w:fldChar w:fldCharType="end"/>
      </w:r>
      <w:bookmarkEnd w:id="10"/>
      <w:r w:rsidRPr="00B03D3B">
        <w:t xml:space="preserve"> The parameters of path loss model in NLOS scenario</w:t>
      </w:r>
    </w:p>
    <w:tbl>
      <w:tblPr>
        <w:tblStyle w:val="ab"/>
        <w:tblW w:w="8160" w:type="dxa"/>
        <w:jc w:val="center"/>
        <w:tblLook w:val="04A0" w:firstRow="1" w:lastRow="0" w:firstColumn="1" w:lastColumn="0" w:noHBand="0" w:noVBand="1"/>
      </w:tblPr>
      <w:tblGrid>
        <w:gridCol w:w="2460"/>
        <w:gridCol w:w="1900"/>
        <w:gridCol w:w="1900"/>
        <w:gridCol w:w="1900"/>
      </w:tblGrid>
      <w:tr w:rsidR="0046392D" w:rsidRPr="0046392D" w14:paraId="5D80C693" w14:textId="77777777" w:rsidTr="00BE6BE1">
        <w:trPr>
          <w:trHeight w:val="356"/>
          <w:jc w:val="center"/>
        </w:trPr>
        <w:tc>
          <w:tcPr>
            <w:tcW w:w="2460" w:type="dxa"/>
            <w:vMerge w:val="restart"/>
            <w:hideMark/>
          </w:tcPr>
          <w:p w14:paraId="2C8C607C" w14:textId="77777777" w:rsidR="00503DF9" w:rsidRPr="0046392D" w:rsidRDefault="00503DF9" w:rsidP="00B03D3B">
            <w:pPr>
              <w:snapToGrid w:val="0"/>
              <w:spacing w:after="0" w:line="240" w:lineRule="auto"/>
              <w:rPr>
                <w:sz w:val="21"/>
                <w:szCs w:val="21"/>
              </w:rPr>
            </w:pPr>
            <w:r w:rsidRPr="0046392D">
              <w:rPr>
                <w:b/>
                <w:bCs/>
                <w:sz w:val="21"/>
                <w:szCs w:val="21"/>
              </w:rPr>
              <w:t>TX (m) vs RX (m)</w:t>
            </w:r>
          </w:p>
        </w:tc>
        <w:tc>
          <w:tcPr>
            <w:tcW w:w="5700" w:type="dxa"/>
            <w:gridSpan w:val="3"/>
            <w:hideMark/>
          </w:tcPr>
          <w:p w14:paraId="205E521C" w14:textId="77777777" w:rsidR="00503DF9" w:rsidRPr="0046392D" w:rsidRDefault="00503DF9" w:rsidP="00B03D3B">
            <w:pPr>
              <w:snapToGrid w:val="0"/>
              <w:spacing w:after="0" w:line="240" w:lineRule="auto"/>
              <w:rPr>
                <w:sz w:val="21"/>
                <w:szCs w:val="21"/>
              </w:rPr>
            </w:pPr>
            <m:oMathPara>
              <m:oMathParaPr>
                <m:jc m:val="centerGroup"/>
              </m:oMathParaPr>
              <m:oMath>
                <m:r>
                  <m:rPr>
                    <m:sty m:val="b"/>
                  </m:rPr>
                  <w:rPr>
                    <w:rFonts w:ascii="Cambria Math" w:hAnsi="Cambria Math"/>
                    <w:sz w:val="21"/>
                    <w:szCs w:val="21"/>
                  </w:rPr>
                  <m:t>PL=A+B*log10</m:t>
                </m:r>
                <m:d>
                  <m:dPr>
                    <m:ctrlPr>
                      <w:rPr>
                        <w:rFonts w:ascii="Cambria Math" w:hAnsi="Cambria Math"/>
                        <w:b/>
                        <w:bCs/>
                        <w:i/>
                        <w:iCs/>
                        <w:sz w:val="21"/>
                        <w:szCs w:val="21"/>
                      </w:rPr>
                    </m:ctrlPr>
                  </m:dPr>
                  <m:e>
                    <m:sSub>
                      <m:sSubPr>
                        <m:ctrlPr>
                          <w:rPr>
                            <w:rFonts w:ascii="Cambria Math" w:hAnsi="Cambria Math"/>
                            <w:b/>
                            <w:bCs/>
                            <w:sz w:val="21"/>
                            <w:szCs w:val="21"/>
                          </w:rPr>
                        </m:ctrlPr>
                      </m:sSubPr>
                      <m:e>
                        <m:r>
                          <m:rPr>
                            <m:sty m:val="b"/>
                          </m:rPr>
                          <w:rPr>
                            <w:rFonts w:ascii="Cambria Math" w:hAnsi="Cambria Math"/>
                            <w:sz w:val="21"/>
                            <w:szCs w:val="21"/>
                          </w:rPr>
                          <m:t>d</m:t>
                        </m:r>
                      </m:e>
                      <m:sub>
                        <m:r>
                          <m:rPr>
                            <m:sty m:val="bi"/>
                          </m:rPr>
                          <w:rPr>
                            <w:rFonts w:ascii="Cambria Math" w:hAnsi="Cambria Math"/>
                            <w:sz w:val="21"/>
                            <w:szCs w:val="21"/>
                          </w:rPr>
                          <m:t>3</m:t>
                        </m:r>
                        <m:r>
                          <m:rPr>
                            <m:sty m:val="bi"/>
                          </m:rPr>
                          <w:rPr>
                            <w:rFonts w:ascii="Cambria Math" w:hAnsi="Cambria Math"/>
                            <w:sz w:val="21"/>
                            <w:szCs w:val="21"/>
                          </w:rPr>
                          <m:t>D</m:t>
                        </m:r>
                      </m:sub>
                    </m:sSub>
                  </m:e>
                </m:d>
                <m:r>
                  <m:rPr>
                    <m:sty m:val="b"/>
                  </m:rPr>
                  <w:rPr>
                    <w:rFonts w:ascii="Cambria Math" w:hAnsi="Cambria Math"/>
                    <w:sz w:val="21"/>
                    <w:szCs w:val="21"/>
                  </w:rPr>
                  <m:t>+</m:t>
                </m:r>
                <m:sSub>
                  <m:sSubPr>
                    <m:ctrlPr>
                      <w:rPr>
                        <w:rFonts w:ascii="Cambria Math" w:hAnsi="Cambria Math"/>
                        <w:b/>
                        <w:bCs/>
                        <w:i/>
                        <w:iCs/>
                        <w:sz w:val="21"/>
                        <w:szCs w:val="21"/>
                      </w:rPr>
                    </m:ctrlPr>
                  </m:sSubPr>
                  <m:e>
                    <m:r>
                      <m:rPr>
                        <m:sty m:val="bi"/>
                      </m:rPr>
                      <w:rPr>
                        <w:rFonts w:ascii="Cambria Math" w:hAnsi="Cambria Math"/>
                        <w:sz w:val="21"/>
                        <w:szCs w:val="21"/>
                      </w:rPr>
                      <m:t>X</m:t>
                    </m:r>
                  </m:e>
                  <m:sub>
                    <m:r>
                      <m:rPr>
                        <m:sty m:val="bi"/>
                      </m:rPr>
                      <w:rPr>
                        <w:rFonts w:ascii="Cambria Math" w:hAnsi="Cambria Math"/>
                        <w:sz w:val="21"/>
                        <w:szCs w:val="21"/>
                      </w:rPr>
                      <m:t>σ</m:t>
                    </m:r>
                  </m:sub>
                </m:sSub>
              </m:oMath>
            </m:oMathPara>
          </w:p>
        </w:tc>
      </w:tr>
      <w:tr w:rsidR="0046392D" w:rsidRPr="0046392D" w14:paraId="018C730F" w14:textId="77777777" w:rsidTr="00BE6BE1">
        <w:trPr>
          <w:trHeight w:val="356"/>
          <w:jc w:val="center"/>
        </w:trPr>
        <w:tc>
          <w:tcPr>
            <w:tcW w:w="0" w:type="auto"/>
            <w:vMerge/>
            <w:hideMark/>
          </w:tcPr>
          <w:p w14:paraId="304EDD67" w14:textId="77777777" w:rsidR="00503DF9" w:rsidRPr="0046392D" w:rsidRDefault="00503DF9" w:rsidP="00B03D3B">
            <w:pPr>
              <w:snapToGrid w:val="0"/>
              <w:spacing w:after="0" w:line="240" w:lineRule="auto"/>
              <w:rPr>
                <w:sz w:val="21"/>
                <w:szCs w:val="21"/>
              </w:rPr>
            </w:pPr>
          </w:p>
        </w:tc>
        <w:tc>
          <w:tcPr>
            <w:tcW w:w="1900" w:type="dxa"/>
            <w:hideMark/>
          </w:tcPr>
          <w:p w14:paraId="5C9096C0" w14:textId="77777777" w:rsidR="00503DF9" w:rsidRPr="0046392D" w:rsidRDefault="00503DF9" w:rsidP="00B03D3B">
            <w:pPr>
              <w:snapToGrid w:val="0"/>
              <w:spacing w:after="0" w:line="240" w:lineRule="auto"/>
              <w:rPr>
                <w:sz w:val="21"/>
                <w:szCs w:val="21"/>
              </w:rPr>
            </w:pPr>
            <m:oMath>
              <m:r>
                <m:rPr>
                  <m:sty m:val="p"/>
                </m:rPr>
                <w:rPr>
                  <w:rFonts w:ascii="Cambria Math" w:hAnsi="Cambria Math"/>
                  <w:sz w:val="21"/>
                  <w:szCs w:val="21"/>
                </w:rPr>
                <m:t>A</m:t>
              </m:r>
            </m:oMath>
            <w:r w:rsidRPr="0046392D">
              <w:rPr>
                <w:sz w:val="21"/>
                <w:szCs w:val="21"/>
              </w:rPr>
              <w:t xml:space="preserve"> (dB)</w:t>
            </w:r>
          </w:p>
        </w:tc>
        <w:tc>
          <w:tcPr>
            <w:tcW w:w="1900" w:type="dxa"/>
            <w:hideMark/>
          </w:tcPr>
          <w:p w14:paraId="31F437E4" w14:textId="77777777" w:rsidR="00503DF9" w:rsidRPr="0046392D" w:rsidRDefault="00503DF9" w:rsidP="00B03D3B">
            <w:pPr>
              <w:snapToGrid w:val="0"/>
              <w:spacing w:after="0" w:line="240" w:lineRule="auto"/>
              <w:rPr>
                <w:sz w:val="21"/>
                <w:szCs w:val="21"/>
              </w:rPr>
            </w:pPr>
            <m:oMath>
              <m:r>
                <m:rPr>
                  <m:sty m:val="p"/>
                </m:rPr>
                <w:rPr>
                  <w:rFonts w:ascii="Cambria Math" w:hAnsi="Cambria Math"/>
                  <w:sz w:val="21"/>
                  <w:szCs w:val="21"/>
                </w:rPr>
                <m:t>B</m:t>
              </m:r>
            </m:oMath>
            <w:r w:rsidRPr="0046392D">
              <w:rPr>
                <w:sz w:val="21"/>
                <w:szCs w:val="21"/>
              </w:rPr>
              <w:t xml:space="preserve"> </w:t>
            </w:r>
          </w:p>
        </w:tc>
        <w:tc>
          <w:tcPr>
            <w:tcW w:w="1900" w:type="dxa"/>
            <w:hideMark/>
          </w:tcPr>
          <w:p w14:paraId="0110EE23" w14:textId="77777777" w:rsidR="00503DF9" w:rsidRPr="0046392D" w:rsidRDefault="00400E51" w:rsidP="00B03D3B">
            <w:pPr>
              <w:snapToGrid w:val="0"/>
              <w:spacing w:after="0" w:line="240" w:lineRule="auto"/>
              <w:rPr>
                <w:sz w:val="21"/>
                <w:szCs w:val="21"/>
              </w:rPr>
            </w:pPr>
            <m:oMath>
              <m:sSub>
                <m:sSubPr>
                  <m:ctrlPr>
                    <w:rPr>
                      <w:rFonts w:ascii="Cambria Math" w:hAnsi="Cambria Math"/>
                      <w:i/>
                      <w:iCs/>
                      <w:sz w:val="21"/>
                      <w:szCs w:val="21"/>
                    </w:rPr>
                  </m:ctrlPr>
                </m:sSubPr>
                <m:e>
                  <m:r>
                    <w:rPr>
                      <w:rFonts w:ascii="Cambria Math" w:hAnsi="Cambria Math"/>
                      <w:sz w:val="21"/>
                      <w:szCs w:val="21"/>
                    </w:rPr>
                    <m:t>X</m:t>
                  </m:r>
                </m:e>
                <m:sub>
                  <m:r>
                    <w:rPr>
                      <w:rFonts w:ascii="Cambria Math" w:hAnsi="Cambria Math"/>
                      <w:sz w:val="21"/>
                      <w:szCs w:val="21"/>
                    </w:rPr>
                    <m:t>σ</m:t>
                  </m:r>
                </m:sub>
              </m:sSub>
            </m:oMath>
            <w:r w:rsidR="00503DF9" w:rsidRPr="0046392D">
              <w:rPr>
                <w:sz w:val="21"/>
                <w:szCs w:val="21"/>
              </w:rPr>
              <w:t xml:space="preserve"> (dB)</w:t>
            </w:r>
          </w:p>
        </w:tc>
      </w:tr>
      <w:tr w:rsidR="0046392D" w:rsidRPr="0046392D" w14:paraId="36AFD7BF" w14:textId="77777777" w:rsidTr="00BE6BE1">
        <w:trPr>
          <w:trHeight w:val="356"/>
          <w:jc w:val="center"/>
        </w:trPr>
        <w:tc>
          <w:tcPr>
            <w:tcW w:w="2460" w:type="dxa"/>
            <w:hideMark/>
          </w:tcPr>
          <w:p w14:paraId="0426BEBA" w14:textId="77777777" w:rsidR="00503DF9" w:rsidRPr="0046392D" w:rsidRDefault="00503DF9" w:rsidP="00B03D3B">
            <w:pPr>
              <w:snapToGrid w:val="0"/>
              <w:spacing w:after="0" w:line="240" w:lineRule="auto"/>
              <w:rPr>
                <w:sz w:val="21"/>
                <w:szCs w:val="21"/>
              </w:rPr>
            </w:pPr>
            <w:r w:rsidRPr="0046392D">
              <w:rPr>
                <w:b/>
                <w:bCs/>
                <w:sz w:val="21"/>
                <w:szCs w:val="21"/>
              </w:rPr>
              <w:t>2.5 vs 2.5</w:t>
            </w:r>
          </w:p>
        </w:tc>
        <w:tc>
          <w:tcPr>
            <w:tcW w:w="1900" w:type="dxa"/>
            <w:hideMark/>
          </w:tcPr>
          <w:p w14:paraId="5D6F8DFE" w14:textId="77777777" w:rsidR="00503DF9" w:rsidRPr="0046392D" w:rsidRDefault="00503DF9" w:rsidP="00B03D3B">
            <w:pPr>
              <w:snapToGrid w:val="0"/>
              <w:spacing w:after="0" w:line="240" w:lineRule="auto"/>
              <w:rPr>
                <w:sz w:val="21"/>
                <w:szCs w:val="21"/>
              </w:rPr>
            </w:pPr>
            <w:r w:rsidRPr="0046392D">
              <w:rPr>
                <w:sz w:val="21"/>
                <w:szCs w:val="21"/>
              </w:rPr>
              <w:t>38.36</w:t>
            </w:r>
          </w:p>
        </w:tc>
        <w:tc>
          <w:tcPr>
            <w:tcW w:w="1900" w:type="dxa"/>
            <w:hideMark/>
          </w:tcPr>
          <w:p w14:paraId="1BA71F1E" w14:textId="77777777" w:rsidR="00503DF9" w:rsidRPr="0046392D" w:rsidRDefault="00503DF9" w:rsidP="00B03D3B">
            <w:pPr>
              <w:snapToGrid w:val="0"/>
              <w:spacing w:after="0" w:line="240" w:lineRule="auto"/>
              <w:rPr>
                <w:sz w:val="21"/>
                <w:szCs w:val="21"/>
              </w:rPr>
            </w:pPr>
            <w:r w:rsidRPr="0046392D">
              <w:rPr>
                <w:sz w:val="21"/>
                <w:szCs w:val="21"/>
              </w:rPr>
              <w:t>22.08</w:t>
            </w:r>
          </w:p>
        </w:tc>
        <w:tc>
          <w:tcPr>
            <w:tcW w:w="1900" w:type="dxa"/>
            <w:hideMark/>
          </w:tcPr>
          <w:p w14:paraId="75617419" w14:textId="77777777" w:rsidR="00503DF9" w:rsidRPr="0046392D" w:rsidRDefault="00503DF9" w:rsidP="00B03D3B">
            <w:pPr>
              <w:snapToGrid w:val="0"/>
              <w:spacing w:after="0" w:line="240" w:lineRule="auto"/>
              <w:rPr>
                <w:sz w:val="21"/>
                <w:szCs w:val="21"/>
              </w:rPr>
            </w:pPr>
            <w:r w:rsidRPr="0046392D">
              <w:rPr>
                <w:sz w:val="21"/>
                <w:szCs w:val="21"/>
              </w:rPr>
              <w:t>1.662</w:t>
            </w:r>
          </w:p>
        </w:tc>
      </w:tr>
      <w:tr w:rsidR="0046392D" w:rsidRPr="0046392D" w14:paraId="26D5935E" w14:textId="77777777" w:rsidTr="00BE6BE1">
        <w:trPr>
          <w:trHeight w:val="356"/>
          <w:jc w:val="center"/>
        </w:trPr>
        <w:tc>
          <w:tcPr>
            <w:tcW w:w="2460" w:type="dxa"/>
            <w:hideMark/>
          </w:tcPr>
          <w:p w14:paraId="12F48D30" w14:textId="77777777" w:rsidR="00503DF9" w:rsidRPr="0046392D" w:rsidRDefault="00503DF9" w:rsidP="00B03D3B">
            <w:pPr>
              <w:snapToGrid w:val="0"/>
              <w:spacing w:after="0" w:line="240" w:lineRule="auto"/>
              <w:rPr>
                <w:sz w:val="21"/>
                <w:szCs w:val="21"/>
              </w:rPr>
            </w:pPr>
            <w:r w:rsidRPr="0046392D">
              <w:rPr>
                <w:b/>
                <w:bCs/>
                <w:sz w:val="21"/>
                <w:szCs w:val="21"/>
              </w:rPr>
              <w:t>2.5 vs 1.9</w:t>
            </w:r>
          </w:p>
        </w:tc>
        <w:tc>
          <w:tcPr>
            <w:tcW w:w="1900" w:type="dxa"/>
            <w:hideMark/>
          </w:tcPr>
          <w:p w14:paraId="4AD912E6" w14:textId="77777777" w:rsidR="00503DF9" w:rsidRPr="0046392D" w:rsidRDefault="00503DF9" w:rsidP="00B03D3B">
            <w:pPr>
              <w:snapToGrid w:val="0"/>
              <w:spacing w:after="0" w:line="240" w:lineRule="auto"/>
              <w:rPr>
                <w:sz w:val="21"/>
                <w:szCs w:val="21"/>
              </w:rPr>
            </w:pPr>
            <w:r w:rsidRPr="0046392D">
              <w:rPr>
                <w:sz w:val="21"/>
                <w:szCs w:val="21"/>
              </w:rPr>
              <w:t>36.5</w:t>
            </w:r>
          </w:p>
        </w:tc>
        <w:tc>
          <w:tcPr>
            <w:tcW w:w="1900" w:type="dxa"/>
            <w:hideMark/>
          </w:tcPr>
          <w:p w14:paraId="04B6DEB2" w14:textId="77777777" w:rsidR="00503DF9" w:rsidRPr="0046392D" w:rsidRDefault="00503DF9" w:rsidP="00B03D3B">
            <w:pPr>
              <w:snapToGrid w:val="0"/>
              <w:spacing w:after="0" w:line="240" w:lineRule="auto"/>
              <w:rPr>
                <w:sz w:val="21"/>
                <w:szCs w:val="21"/>
              </w:rPr>
            </w:pPr>
            <w:r w:rsidRPr="0046392D">
              <w:rPr>
                <w:sz w:val="21"/>
                <w:szCs w:val="21"/>
              </w:rPr>
              <w:t>25.09</w:t>
            </w:r>
          </w:p>
        </w:tc>
        <w:tc>
          <w:tcPr>
            <w:tcW w:w="1900" w:type="dxa"/>
            <w:hideMark/>
          </w:tcPr>
          <w:p w14:paraId="7689FDAB" w14:textId="77777777" w:rsidR="00503DF9" w:rsidRPr="0046392D" w:rsidRDefault="00503DF9" w:rsidP="00B03D3B">
            <w:pPr>
              <w:snapToGrid w:val="0"/>
              <w:spacing w:after="0" w:line="240" w:lineRule="auto"/>
              <w:rPr>
                <w:sz w:val="21"/>
                <w:szCs w:val="21"/>
              </w:rPr>
            </w:pPr>
            <w:r w:rsidRPr="0046392D">
              <w:rPr>
                <w:sz w:val="21"/>
                <w:szCs w:val="21"/>
              </w:rPr>
              <w:t>2.078</w:t>
            </w:r>
          </w:p>
        </w:tc>
      </w:tr>
      <w:tr w:rsidR="0046392D" w:rsidRPr="0046392D" w14:paraId="7776E7AC" w14:textId="77777777" w:rsidTr="00BE6BE1">
        <w:trPr>
          <w:trHeight w:val="356"/>
          <w:jc w:val="center"/>
        </w:trPr>
        <w:tc>
          <w:tcPr>
            <w:tcW w:w="2460" w:type="dxa"/>
            <w:hideMark/>
          </w:tcPr>
          <w:p w14:paraId="6A833591" w14:textId="77777777" w:rsidR="00503DF9" w:rsidRPr="0046392D" w:rsidRDefault="00503DF9" w:rsidP="00B03D3B">
            <w:pPr>
              <w:snapToGrid w:val="0"/>
              <w:spacing w:after="0" w:line="240" w:lineRule="auto"/>
              <w:rPr>
                <w:sz w:val="21"/>
                <w:szCs w:val="21"/>
              </w:rPr>
            </w:pPr>
            <w:r w:rsidRPr="0046392D">
              <w:rPr>
                <w:b/>
                <w:bCs/>
                <w:sz w:val="21"/>
                <w:szCs w:val="21"/>
              </w:rPr>
              <w:t>1.9 vs 1.9</w:t>
            </w:r>
          </w:p>
        </w:tc>
        <w:tc>
          <w:tcPr>
            <w:tcW w:w="1900" w:type="dxa"/>
            <w:hideMark/>
          </w:tcPr>
          <w:p w14:paraId="46AAF343" w14:textId="77777777" w:rsidR="00503DF9" w:rsidRPr="0046392D" w:rsidRDefault="00503DF9" w:rsidP="00B03D3B">
            <w:pPr>
              <w:snapToGrid w:val="0"/>
              <w:spacing w:after="0" w:line="240" w:lineRule="auto"/>
              <w:rPr>
                <w:sz w:val="21"/>
                <w:szCs w:val="21"/>
              </w:rPr>
            </w:pPr>
            <w:r w:rsidRPr="0046392D">
              <w:rPr>
                <w:sz w:val="21"/>
                <w:szCs w:val="21"/>
              </w:rPr>
              <w:t>35.75</w:t>
            </w:r>
          </w:p>
        </w:tc>
        <w:tc>
          <w:tcPr>
            <w:tcW w:w="1900" w:type="dxa"/>
            <w:hideMark/>
          </w:tcPr>
          <w:p w14:paraId="27432749" w14:textId="77777777" w:rsidR="00503DF9" w:rsidRPr="0046392D" w:rsidRDefault="00503DF9" w:rsidP="00B03D3B">
            <w:pPr>
              <w:snapToGrid w:val="0"/>
              <w:spacing w:after="0" w:line="240" w:lineRule="auto"/>
              <w:rPr>
                <w:sz w:val="21"/>
                <w:szCs w:val="21"/>
              </w:rPr>
            </w:pPr>
            <w:r w:rsidRPr="0046392D">
              <w:rPr>
                <w:sz w:val="21"/>
                <w:szCs w:val="21"/>
              </w:rPr>
              <w:t>25.43</w:t>
            </w:r>
          </w:p>
        </w:tc>
        <w:tc>
          <w:tcPr>
            <w:tcW w:w="1900" w:type="dxa"/>
            <w:hideMark/>
          </w:tcPr>
          <w:p w14:paraId="5646DC1B" w14:textId="77777777" w:rsidR="00503DF9" w:rsidRPr="0046392D" w:rsidRDefault="00503DF9" w:rsidP="00B03D3B">
            <w:pPr>
              <w:snapToGrid w:val="0"/>
              <w:spacing w:after="0" w:line="240" w:lineRule="auto"/>
              <w:rPr>
                <w:sz w:val="21"/>
                <w:szCs w:val="21"/>
              </w:rPr>
            </w:pPr>
            <w:r w:rsidRPr="0046392D">
              <w:rPr>
                <w:sz w:val="21"/>
                <w:szCs w:val="21"/>
              </w:rPr>
              <w:t>1.405</w:t>
            </w:r>
          </w:p>
        </w:tc>
      </w:tr>
      <w:tr w:rsidR="0046392D" w:rsidRPr="0046392D" w14:paraId="0296CA2F" w14:textId="77777777" w:rsidTr="00BE6BE1">
        <w:trPr>
          <w:trHeight w:val="356"/>
          <w:jc w:val="center"/>
        </w:trPr>
        <w:tc>
          <w:tcPr>
            <w:tcW w:w="2460" w:type="dxa"/>
            <w:hideMark/>
          </w:tcPr>
          <w:p w14:paraId="27A2B8F5" w14:textId="77777777" w:rsidR="00503DF9" w:rsidRPr="0046392D" w:rsidRDefault="00503DF9" w:rsidP="00B03D3B">
            <w:pPr>
              <w:snapToGrid w:val="0"/>
              <w:spacing w:after="0" w:line="240" w:lineRule="auto"/>
              <w:rPr>
                <w:sz w:val="21"/>
                <w:szCs w:val="21"/>
              </w:rPr>
            </w:pPr>
            <w:r w:rsidRPr="0046392D">
              <w:rPr>
                <w:b/>
                <w:bCs/>
                <w:sz w:val="21"/>
                <w:szCs w:val="21"/>
              </w:rPr>
              <w:t>1.9 vs 0.9</w:t>
            </w:r>
          </w:p>
        </w:tc>
        <w:tc>
          <w:tcPr>
            <w:tcW w:w="1900" w:type="dxa"/>
            <w:hideMark/>
          </w:tcPr>
          <w:p w14:paraId="289E5211" w14:textId="77777777" w:rsidR="00503DF9" w:rsidRPr="0046392D" w:rsidRDefault="00503DF9" w:rsidP="00B03D3B">
            <w:pPr>
              <w:snapToGrid w:val="0"/>
              <w:spacing w:after="0" w:line="240" w:lineRule="auto"/>
              <w:rPr>
                <w:sz w:val="21"/>
                <w:szCs w:val="21"/>
              </w:rPr>
            </w:pPr>
            <w:r w:rsidRPr="0046392D">
              <w:rPr>
                <w:sz w:val="21"/>
                <w:szCs w:val="21"/>
              </w:rPr>
              <w:t>49.11</w:t>
            </w:r>
          </w:p>
        </w:tc>
        <w:tc>
          <w:tcPr>
            <w:tcW w:w="1900" w:type="dxa"/>
            <w:hideMark/>
          </w:tcPr>
          <w:p w14:paraId="5CBF1F74" w14:textId="77777777" w:rsidR="00503DF9" w:rsidRPr="0046392D" w:rsidRDefault="00503DF9" w:rsidP="00B03D3B">
            <w:pPr>
              <w:snapToGrid w:val="0"/>
              <w:spacing w:after="0" w:line="240" w:lineRule="auto"/>
              <w:rPr>
                <w:sz w:val="21"/>
                <w:szCs w:val="21"/>
              </w:rPr>
            </w:pPr>
            <w:r w:rsidRPr="0046392D">
              <w:rPr>
                <w:sz w:val="21"/>
                <w:szCs w:val="21"/>
              </w:rPr>
              <w:t>18.59</w:t>
            </w:r>
          </w:p>
        </w:tc>
        <w:tc>
          <w:tcPr>
            <w:tcW w:w="1900" w:type="dxa"/>
            <w:hideMark/>
          </w:tcPr>
          <w:p w14:paraId="2B2697B5" w14:textId="77777777" w:rsidR="00503DF9" w:rsidRPr="0046392D" w:rsidRDefault="00503DF9" w:rsidP="00B03D3B">
            <w:pPr>
              <w:snapToGrid w:val="0"/>
              <w:spacing w:after="0" w:line="240" w:lineRule="auto"/>
              <w:rPr>
                <w:sz w:val="21"/>
                <w:szCs w:val="21"/>
              </w:rPr>
            </w:pPr>
            <w:r w:rsidRPr="0046392D">
              <w:rPr>
                <w:sz w:val="21"/>
                <w:szCs w:val="21"/>
              </w:rPr>
              <w:t>1.509</w:t>
            </w:r>
          </w:p>
        </w:tc>
      </w:tr>
      <w:tr w:rsidR="0046392D" w:rsidRPr="0046392D" w14:paraId="7BA257EB" w14:textId="77777777" w:rsidTr="00BE6BE1">
        <w:trPr>
          <w:trHeight w:val="356"/>
          <w:jc w:val="center"/>
        </w:trPr>
        <w:tc>
          <w:tcPr>
            <w:tcW w:w="2460" w:type="dxa"/>
            <w:hideMark/>
          </w:tcPr>
          <w:p w14:paraId="6DD70EDD" w14:textId="3C71E14F" w:rsidR="00503DF9" w:rsidRPr="0046392D" w:rsidRDefault="00503DF9" w:rsidP="00B03D3B">
            <w:pPr>
              <w:snapToGrid w:val="0"/>
              <w:spacing w:after="0" w:line="240" w:lineRule="auto"/>
              <w:rPr>
                <w:sz w:val="21"/>
                <w:szCs w:val="21"/>
              </w:rPr>
            </w:pPr>
            <w:r w:rsidRPr="0046392D">
              <w:rPr>
                <w:b/>
                <w:bCs/>
                <w:sz w:val="21"/>
                <w:szCs w:val="21"/>
              </w:rPr>
              <w:t>InH – Office-NLOS</w:t>
            </w:r>
          </w:p>
        </w:tc>
        <w:tc>
          <w:tcPr>
            <w:tcW w:w="1900" w:type="dxa"/>
            <w:hideMark/>
          </w:tcPr>
          <w:p w14:paraId="6E62316A" w14:textId="77777777" w:rsidR="00503DF9" w:rsidRPr="0046392D" w:rsidRDefault="00503DF9" w:rsidP="00B03D3B">
            <w:pPr>
              <w:snapToGrid w:val="0"/>
              <w:spacing w:after="0" w:line="240" w:lineRule="auto"/>
              <w:rPr>
                <w:sz w:val="21"/>
                <w:szCs w:val="21"/>
              </w:rPr>
            </w:pPr>
            <w:r w:rsidRPr="0046392D">
              <w:rPr>
                <w:sz w:val="21"/>
                <w:szCs w:val="21"/>
              </w:rPr>
              <w:t>34.4859</w:t>
            </w:r>
          </w:p>
        </w:tc>
        <w:tc>
          <w:tcPr>
            <w:tcW w:w="1900" w:type="dxa"/>
            <w:hideMark/>
          </w:tcPr>
          <w:p w14:paraId="480EAD76" w14:textId="77777777" w:rsidR="00503DF9" w:rsidRPr="0046392D" w:rsidRDefault="00503DF9" w:rsidP="00B03D3B">
            <w:pPr>
              <w:snapToGrid w:val="0"/>
              <w:spacing w:after="0" w:line="240" w:lineRule="auto"/>
              <w:rPr>
                <w:sz w:val="21"/>
                <w:szCs w:val="21"/>
              </w:rPr>
            </w:pPr>
            <w:r w:rsidRPr="0046392D">
              <w:rPr>
                <w:sz w:val="21"/>
                <w:szCs w:val="21"/>
              </w:rPr>
              <w:t>38.3</w:t>
            </w:r>
          </w:p>
        </w:tc>
        <w:tc>
          <w:tcPr>
            <w:tcW w:w="1900" w:type="dxa"/>
            <w:hideMark/>
          </w:tcPr>
          <w:p w14:paraId="76216EBE" w14:textId="77777777" w:rsidR="00503DF9" w:rsidRPr="0046392D" w:rsidRDefault="00503DF9" w:rsidP="00B03D3B">
            <w:pPr>
              <w:snapToGrid w:val="0"/>
              <w:spacing w:after="0" w:line="240" w:lineRule="auto"/>
              <w:rPr>
                <w:sz w:val="21"/>
                <w:szCs w:val="21"/>
              </w:rPr>
            </w:pPr>
            <w:r w:rsidRPr="0046392D">
              <w:rPr>
                <w:sz w:val="21"/>
                <w:szCs w:val="21"/>
              </w:rPr>
              <w:t>8.03</w:t>
            </w:r>
          </w:p>
        </w:tc>
      </w:tr>
      <w:tr w:rsidR="00503DF9" w:rsidRPr="0046392D" w14:paraId="7EEE4DBD" w14:textId="77777777" w:rsidTr="00BE6BE1">
        <w:trPr>
          <w:trHeight w:val="356"/>
          <w:jc w:val="center"/>
        </w:trPr>
        <w:tc>
          <w:tcPr>
            <w:tcW w:w="2460" w:type="dxa"/>
            <w:hideMark/>
          </w:tcPr>
          <w:p w14:paraId="1E13DDF7" w14:textId="77DD625F" w:rsidR="00503DF9" w:rsidRPr="0046392D" w:rsidRDefault="00503DF9" w:rsidP="00B03D3B">
            <w:pPr>
              <w:snapToGrid w:val="0"/>
              <w:spacing w:after="0" w:line="240" w:lineRule="auto"/>
              <w:rPr>
                <w:sz w:val="21"/>
                <w:szCs w:val="21"/>
              </w:rPr>
            </w:pPr>
            <w:r w:rsidRPr="0046392D">
              <w:rPr>
                <w:b/>
                <w:bCs/>
                <w:sz w:val="21"/>
                <w:szCs w:val="21"/>
              </w:rPr>
              <w:t>InH – Office-NLOS-</w:t>
            </w:r>
            <w:r w:rsidR="001228F2">
              <w:rPr>
                <w:rFonts w:eastAsiaTheme="minorEastAsia" w:hint="eastAsia"/>
                <w:b/>
                <w:bCs/>
                <w:sz w:val="21"/>
                <w:szCs w:val="21"/>
                <w:lang w:eastAsia="zh-CN"/>
              </w:rPr>
              <w:t>optional</w:t>
            </w:r>
          </w:p>
        </w:tc>
        <w:tc>
          <w:tcPr>
            <w:tcW w:w="1900" w:type="dxa"/>
            <w:hideMark/>
          </w:tcPr>
          <w:p w14:paraId="7B370F7D" w14:textId="77777777" w:rsidR="00503DF9" w:rsidRPr="0046392D" w:rsidRDefault="00503DF9" w:rsidP="00B03D3B">
            <w:pPr>
              <w:snapToGrid w:val="0"/>
              <w:spacing w:after="0" w:line="240" w:lineRule="auto"/>
              <w:rPr>
                <w:sz w:val="21"/>
                <w:szCs w:val="21"/>
              </w:rPr>
            </w:pPr>
            <w:r w:rsidRPr="0046392D">
              <w:rPr>
                <w:sz w:val="21"/>
                <w:szCs w:val="21"/>
              </w:rPr>
              <w:t>46.2039</w:t>
            </w:r>
          </w:p>
        </w:tc>
        <w:tc>
          <w:tcPr>
            <w:tcW w:w="1900" w:type="dxa"/>
            <w:hideMark/>
          </w:tcPr>
          <w:p w14:paraId="0A5A288C" w14:textId="77777777" w:rsidR="00503DF9" w:rsidRPr="0046392D" w:rsidRDefault="00503DF9" w:rsidP="00B03D3B">
            <w:pPr>
              <w:snapToGrid w:val="0"/>
              <w:spacing w:after="0" w:line="240" w:lineRule="auto"/>
              <w:rPr>
                <w:sz w:val="21"/>
                <w:szCs w:val="21"/>
              </w:rPr>
            </w:pPr>
            <w:r w:rsidRPr="0046392D">
              <w:rPr>
                <w:sz w:val="21"/>
                <w:szCs w:val="21"/>
              </w:rPr>
              <w:t>31.9</w:t>
            </w:r>
          </w:p>
        </w:tc>
        <w:tc>
          <w:tcPr>
            <w:tcW w:w="1900" w:type="dxa"/>
            <w:hideMark/>
          </w:tcPr>
          <w:p w14:paraId="3FD23955" w14:textId="77777777" w:rsidR="00503DF9" w:rsidRPr="0046392D" w:rsidRDefault="00503DF9" w:rsidP="00B03D3B">
            <w:pPr>
              <w:snapToGrid w:val="0"/>
              <w:spacing w:after="0" w:line="240" w:lineRule="auto"/>
              <w:rPr>
                <w:sz w:val="21"/>
                <w:szCs w:val="21"/>
              </w:rPr>
            </w:pPr>
            <w:r w:rsidRPr="0046392D">
              <w:rPr>
                <w:sz w:val="21"/>
                <w:szCs w:val="21"/>
              </w:rPr>
              <w:t>8.29</w:t>
            </w:r>
          </w:p>
        </w:tc>
      </w:tr>
    </w:tbl>
    <w:p w14:paraId="17294007" w14:textId="77777777" w:rsidR="00503DF9" w:rsidRPr="0046392D" w:rsidRDefault="00503DF9" w:rsidP="00503DF9">
      <w:pPr>
        <w:rPr>
          <w:sz w:val="21"/>
          <w:szCs w:val="21"/>
        </w:rPr>
      </w:pPr>
    </w:p>
    <w:p w14:paraId="248A0378" w14:textId="289E8062" w:rsidR="00503DF9" w:rsidRPr="0046392D" w:rsidRDefault="00503DF9" w:rsidP="005D1A0F">
      <w:pPr>
        <w:jc w:val="both"/>
        <w:rPr>
          <w:sz w:val="21"/>
          <w:szCs w:val="21"/>
        </w:rPr>
      </w:pPr>
      <w:r w:rsidRPr="0046392D">
        <w:rPr>
          <w:sz w:val="21"/>
          <w:szCs w:val="21"/>
        </w:rPr>
        <w:t xml:space="preserve">From </w:t>
      </w:r>
      <w:r w:rsidRPr="0046392D">
        <w:rPr>
          <w:sz w:val="21"/>
          <w:szCs w:val="21"/>
        </w:rPr>
        <w:fldChar w:fldCharType="begin"/>
      </w:r>
      <w:r w:rsidRPr="0046392D">
        <w:rPr>
          <w:sz w:val="21"/>
          <w:szCs w:val="21"/>
        </w:rPr>
        <w:instrText xml:space="preserve"> REF _Ref3238417 \h </w:instrText>
      </w:r>
      <w:r w:rsidR="004E3DB1" w:rsidRPr="0046392D">
        <w:rPr>
          <w:sz w:val="21"/>
          <w:szCs w:val="21"/>
        </w:rPr>
        <w:instrText xml:space="preserve"> \* MERGEFORMAT </w:instrText>
      </w:r>
      <w:r w:rsidRPr="0046392D">
        <w:rPr>
          <w:sz w:val="21"/>
          <w:szCs w:val="21"/>
        </w:rPr>
      </w:r>
      <w:r w:rsidRPr="0046392D">
        <w:rPr>
          <w:sz w:val="21"/>
          <w:szCs w:val="21"/>
        </w:rPr>
        <w:fldChar w:fldCharType="separate"/>
      </w:r>
      <w:r w:rsidRPr="0046392D">
        <w:rPr>
          <w:sz w:val="21"/>
          <w:szCs w:val="21"/>
        </w:rPr>
        <w:t xml:space="preserve">Table </w:t>
      </w:r>
      <w:r w:rsidRPr="0046392D">
        <w:rPr>
          <w:noProof/>
          <w:sz w:val="21"/>
          <w:szCs w:val="21"/>
        </w:rPr>
        <w:t>2</w:t>
      </w:r>
      <w:r w:rsidRPr="0046392D">
        <w:rPr>
          <w:sz w:val="21"/>
          <w:szCs w:val="21"/>
        </w:rPr>
        <w:fldChar w:fldCharType="end"/>
      </w:r>
      <w:r w:rsidRPr="0046392D">
        <w:rPr>
          <w:sz w:val="21"/>
          <w:szCs w:val="21"/>
        </w:rPr>
        <w:t xml:space="preserve"> we can see that the exponents of NLOS is smaller in indoor industrial than in InH-Office scenario.</w:t>
      </w:r>
      <w:r w:rsidRPr="0046392D">
        <w:rPr>
          <w:rFonts w:hint="eastAsia"/>
          <w:sz w:val="21"/>
          <w:szCs w:val="21"/>
        </w:rPr>
        <w:t xml:space="preserve"> </w:t>
      </w:r>
      <w:r w:rsidRPr="0046392D">
        <w:rPr>
          <w:sz w:val="21"/>
          <w:szCs w:val="21"/>
        </w:rPr>
        <w:t xml:space="preserve">The average difference of path loss between these two scenarios is more than 20 dB. </w:t>
      </w:r>
      <w:r w:rsidR="00602529" w:rsidRPr="0046392D">
        <w:rPr>
          <w:sz w:val="21"/>
          <w:szCs w:val="21"/>
        </w:rPr>
        <w:t xml:space="preserve">The </w:t>
      </w:r>
      <w:r w:rsidR="00404353" w:rsidRPr="0046392D">
        <w:rPr>
          <w:sz w:val="21"/>
          <w:szCs w:val="21"/>
        </w:rPr>
        <w:t>metal</w:t>
      </w:r>
      <w:r w:rsidR="00602529" w:rsidRPr="0046392D">
        <w:rPr>
          <w:sz w:val="21"/>
          <w:szCs w:val="21"/>
        </w:rPr>
        <w:t xml:space="preserve"> material of the machine can bring rich reflections in </w:t>
      </w:r>
      <w:r w:rsidR="00253F2A" w:rsidRPr="0046392D">
        <w:rPr>
          <w:sz w:val="21"/>
          <w:szCs w:val="21"/>
        </w:rPr>
        <w:t>industrial</w:t>
      </w:r>
      <w:r w:rsidR="00602529" w:rsidRPr="0046392D">
        <w:rPr>
          <w:sz w:val="21"/>
          <w:szCs w:val="21"/>
        </w:rPr>
        <w:t xml:space="preserve"> environment. This phenomenon is not obvious in LOS scenario, because the direct path carry the dominant power. But in NLOS scenario, </w:t>
      </w:r>
      <w:r w:rsidR="00481E4F" w:rsidRPr="0046392D">
        <w:rPr>
          <w:sz w:val="21"/>
          <w:szCs w:val="21"/>
        </w:rPr>
        <w:t>most</w:t>
      </w:r>
      <w:r w:rsidR="00602529" w:rsidRPr="0046392D">
        <w:rPr>
          <w:sz w:val="21"/>
          <w:szCs w:val="21"/>
        </w:rPr>
        <w:t xml:space="preserve"> of the power </w:t>
      </w:r>
      <w:r w:rsidR="00C048F2" w:rsidRPr="0046392D">
        <w:rPr>
          <w:sz w:val="21"/>
          <w:szCs w:val="21"/>
        </w:rPr>
        <w:t xml:space="preserve">are </w:t>
      </w:r>
      <w:r w:rsidR="00602529" w:rsidRPr="0046392D">
        <w:rPr>
          <w:sz w:val="21"/>
          <w:szCs w:val="21"/>
        </w:rPr>
        <w:t xml:space="preserve">carried by </w:t>
      </w:r>
      <w:r w:rsidR="00253F2A" w:rsidRPr="0046392D">
        <w:rPr>
          <w:sz w:val="21"/>
          <w:szCs w:val="21"/>
        </w:rPr>
        <w:t>reflections</w:t>
      </w:r>
      <w:r w:rsidR="00481E4F" w:rsidRPr="0046392D">
        <w:rPr>
          <w:sz w:val="21"/>
          <w:szCs w:val="21"/>
        </w:rPr>
        <w:t xml:space="preserve"> of metal</w:t>
      </w:r>
      <w:r w:rsidR="00C048F2" w:rsidRPr="0046392D">
        <w:rPr>
          <w:sz w:val="21"/>
          <w:szCs w:val="21"/>
        </w:rPr>
        <w:t>. T</w:t>
      </w:r>
      <w:r w:rsidR="00253F2A" w:rsidRPr="0046392D">
        <w:rPr>
          <w:sz w:val="21"/>
          <w:szCs w:val="21"/>
        </w:rPr>
        <w:t xml:space="preserve">hus the path loss of NLOS is far smaller in this environment. </w:t>
      </w:r>
      <w:r w:rsidRPr="0046392D">
        <w:rPr>
          <w:sz w:val="21"/>
          <w:szCs w:val="21"/>
        </w:rPr>
        <w:t>And the path loss fitting lines of case 2 and 3 are close to each other. That means the effect height of the link is restricted to the minimum value between the heights of TX and RX.</w:t>
      </w:r>
    </w:p>
    <w:p w14:paraId="5DB3CB8A" w14:textId="29A9262F" w:rsidR="00503DF9" w:rsidRDefault="00503DF9" w:rsidP="00503DF9">
      <w:pPr>
        <w:rPr>
          <w:sz w:val="21"/>
          <w:szCs w:val="21"/>
        </w:rPr>
      </w:pPr>
    </w:p>
    <w:p w14:paraId="56358BA5" w14:textId="3011F43F" w:rsidR="001228F2" w:rsidRPr="0046392D" w:rsidRDefault="001228F2" w:rsidP="001228F2">
      <w:pPr>
        <w:rPr>
          <w:b/>
          <w:sz w:val="21"/>
          <w:szCs w:val="21"/>
        </w:rPr>
      </w:pPr>
      <w:r w:rsidRPr="0046392D">
        <w:rPr>
          <w:b/>
          <w:sz w:val="21"/>
          <w:szCs w:val="21"/>
        </w:rPr>
        <w:t xml:space="preserve">Observation 1: </w:t>
      </w:r>
      <w:r>
        <w:rPr>
          <w:b/>
          <w:sz w:val="21"/>
          <w:szCs w:val="21"/>
        </w:rPr>
        <w:t>Field measurements and pathloss modeling have been presented in Table 1 and 2.</w:t>
      </w:r>
    </w:p>
    <w:p w14:paraId="592AB383" w14:textId="77777777" w:rsidR="001228F2" w:rsidRDefault="001228F2" w:rsidP="00503DF9">
      <w:pPr>
        <w:rPr>
          <w:sz w:val="21"/>
          <w:szCs w:val="21"/>
        </w:rPr>
      </w:pPr>
    </w:p>
    <w:p w14:paraId="79D63481" w14:textId="77777777" w:rsidR="001228F2" w:rsidRPr="0046392D" w:rsidRDefault="001228F2" w:rsidP="00503DF9">
      <w:pPr>
        <w:rPr>
          <w:sz w:val="21"/>
          <w:szCs w:val="21"/>
        </w:rPr>
      </w:pPr>
    </w:p>
    <w:p w14:paraId="27185DA1" w14:textId="0313CC14" w:rsidR="004573E4" w:rsidRPr="0046392D" w:rsidRDefault="00503DF9" w:rsidP="00503DF9">
      <w:pPr>
        <w:rPr>
          <w:b/>
          <w:sz w:val="21"/>
          <w:szCs w:val="21"/>
        </w:rPr>
      </w:pPr>
      <w:r w:rsidRPr="0046392D">
        <w:rPr>
          <w:b/>
          <w:sz w:val="21"/>
          <w:szCs w:val="21"/>
        </w:rPr>
        <w:lastRenderedPageBreak/>
        <w:t xml:space="preserve">Observation </w:t>
      </w:r>
      <w:r w:rsidR="001228F2">
        <w:rPr>
          <w:b/>
          <w:sz w:val="21"/>
          <w:szCs w:val="21"/>
        </w:rPr>
        <w:t>2</w:t>
      </w:r>
      <w:r w:rsidRPr="0046392D">
        <w:rPr>
          <w:b/>
          <w:sz w:val="21"/>
          <w:szCs w:val="21"/>
        </w:rPr>
        <w:t>: The exponent of path loss model in indoor industrial scenario is smaller than that in InH-Office scenario. The values of the path loss in these two scenarios are similar with each other in LOS. But the path loss is far smaller</w:t>
      </w:r>
      <w:r w:rsidR="002A7F91" w:rsidRPr="0046392D">
        <w:rPr>
          <w:b/>
          <w:sz w:val="21"/>
          <w:szCs w:val="21"/>
        </w:rPr>
        <w:t xml:space="preserve"> in NLOS case</w:t>
      </w:r>
      <w:r w:rsidRPr="0046392D">
        <w:rPr>
          <w:b/>
          <w:sz w:val="21"/>
          <w:szCs w:val="21"/>
        </w:rPr>
        <w:t xml:space="preserve"> in indoor industrial scenario.</w:t>
      </w:r>
    </w:p>
    <w:p w14:paraId="39ADC7D9" w14:textId="257CE02B" w:rsidR="00CE2A80" w:rsidRPr="0046392D" w:rsidRDefault="00CE2A80" w:rsidP="00503DF9">
      <w:pPr>
        <w:rPr>
          <w:b/>
          <w:sz w:val="21"/>
          <w:szCs w:val="21"/>
        </w:rPr>
      </w:pPr>
    </w:p>
    <w:p w14:paraId="62F2C0D9" w14:textId="21408456" w:rsidR="00B83EC1" w:rsidRPr="0046392D" w:rsidRDefault="00B83EC1" w:rsidP="00C048F2">
      <w:pPr>
        <w:rPr>
          <w:sz w:val="21"/>
          <w:szCs w:val="21"/>
        </w:rPr>
      </w:pPr>
      <w:r w:rsidRPr="0046392D">
        <w:rPr>
          <w:sz w:val="21"/>
          <w:szCs w:val="21"/>
        </w:rPr>
        <w:t xml:space="preserve">The transmitter, receiver height and clutter heights has a strong impact on the pathloss. </w:t>
      </w:r>
      <w:r w:rsidR="009F1F5C">
        <w:rPr>
          <w:sz w:val="21"/>
          <w:szCs w:val="21"/>
        </w:rPr>
        <w:t>D</w:t>
      </w:r>
      <w:r w:rsidRPr="0046392D">
        <w:rPr>
          <w:sz w:val="21"/>
          <w:szCs w:val="21"/>
        </w:rPr>
        <w:t>ue to the propagation behavior could be different when the Txer or Rxer is above or below the clutters</w:t>
      </w:r>
      <w:r w:rsidR="006120A6" w:rsidRPr="0046392D">
        <w:rPr>
          <w:sz w:val="21"/>
          <w:szCs w:val="21"/>
        </w:rPr>
        <w:t xml:space="preserve">, the pathloss could be various. The pathloss modeling should consider the impact of Txer, Rxer and clutter height, even included in the pathloss function explicitly. </w:t>
      </w:r>
    </w:p>
    <w:p w14:paraId="154AFF28" w14:textId="77777777" w:rsidR="00C048F2" w:rsidRPr="0046392D" w:rsidRDefault="00C048F2" w:rsidP="00CE2A80">
      <w:pPr>
        <w:pStyle w:val="Heading1H1"/>
        <w:numPr>
          <w:ilvl w:val="0"/>
          <w:numId w:val="0"/>
        </w:numPr>
        <w:rPr>
          <w:b/>
          <w:sz w:val="21"/>
          <w:szCs w:val="21"/>
        </w:rPr>
      </w:pPr>
    </w:p>
    <w:p w14:paraId="44652F8C" w14:textId="18FA0E3E" w:rsidR="00CE2A80" w:rsidRPr="0046392D" w:rsidRDefault="00CE2A80" w:rsidP="00CE2A80">
      <w:pPr>
        <w:pStyle w:val="Heading1H1"/>
        <w:numPr>
          <w:ilvl w:val="0"/>
          <w:numId w:val="0"/>
        </w:numPr>
        <w:rPr>
          <w:rFonts w:eastAsiaTheme="minorEastAsia"/>
          <w:b/>
          <w:sz w:val="21"/>
          <w:szCs w:val="21"/>
          <w:lang w:eastAsia="zh-CN"/>
        </w:rPr>
      </w:pPr>
      <w:r w:rsidRPr="0046392D">
        <w:rPr>
          <w:b/>
          <w:sz w:val="21"/>
          <w:szCs w:val="21"/>
        </w:rPr>
        <w:t>Proposal 1:</w:t>
      </w:r>
      <w:r w:rsidR="00253F2A" w:rsidRPr="0046392D">
        <w:rPr>
          <w:rFonts w:eastAsiaTheme="minorEastAsia"/>
          <w:b/>
          <w:sz w:val="21"/>
          <w:szCs w:val="21"/>
          <w:lang w:eastAsia="zh-CN"/>
        </w:rPr>
        <w:t xml:space="preserve"> </w:t>
      </w:r>
      <w:r w:rsidR="00253F2A" w:rsidRPr="0046392D">
        <w:rPr>
          <w:b/>
          <w:sz w:val="21"/>
          <w:szCs w:val="21"/>
        </w:rPr>
        <w:t xml:space="preserve">A factor </w:t>
      </w:r>
      <w:r w:rsidR="00A135EA">
        <w:rPr>
          <w:b/>
          <w:sz w:val="21"/>
          <w:szCs w:val="21"/>
        </w:rPr>
        <w:t>should</w:t>
      </w:r>
      <w:r w:rsidR="00A135EA">
        <w:rPr>
          <w:rFonts w:eastAsiaTheme="minorEastAsia"/>
          <w:b/>
          <w:sz w:val="21"/>
          <w:szCs w:val="21"/>
          <w:lang w:eastAsia="zh-CN"/>
        </w:rPr>
        <w:t xml:space="preserve"> be introduced </w:t>
      </w:r>
      <w:r w:rsidR="00253F2A" w:rsidRPr="0046392D">
        <w:rPr>
          <w:b/>
          <w:sz w:val="21"/>
          <w:szCs w:val="21"/>
        </w:rPr>
        <w:t>to illustrate the impact of the transceivers</w:t>
      </w:r>
      <w:r w:rsidR="006120A6" w:rsidRPr="0046392D">
        <w:rPr>
          <w:b/>
          <w:sz w:val="21"/>
          <w:szCs w:val="21"/>
        </w:rPr>
        <w:t>’ and clutter’s</w:t>
      </w:r>
      <w:r w:rsidR="00253F2A" w:rsidRPr="0046392D">
        <w:rPr>
          <w:b/>
          <w:sz w:val="21"/>
          <w:szCs w:val="21"/>
        </w:rPr>
        <w:t xml:space="preserve"> heights</w:t>
      </w:r>
      <w:r w:rsidR="006120A6" w:rsidRPr="0046392D">
        <w:rPr>
          <w:b/>
          <w:sz w:val="21"/>
          <w:szCs w:val="21"/>
        </w:rPr>
        <w:t xml:space="preserve"> </w:t>
      </w:r>
      <w:r w:rsidR="00A135EA">
        <w:rPr>
          <w:b/>
          <w:sz w:val="21"/>
          <w:szCs w:val="21"/>
        </w:rPr>
        <w:t>in the pathloss model</w:t>
      </w:r>
      <w:r w:rsidR="00253F2A" w:rsidRPr="0046392D">
        <w:rPr>
          <w:b/>
          <w:sz w:val="21"/>
          <w:szCs w:val="21"/>
        </w:rPr>
        <w:t>.</w:t>
      </w:r>
    </w:p>
    <w:p w14:paraId="3CF1E4E3" w14:textId="62A12747" w:rsidR="004059FD" w:rsidRPr="0046392D" w:rsidRDefault="004059FD" w:rsidP="007F40E4">
      <w:pPr>
        <w:rPr>
          <w:rFonts w:eastAsiaTheme="minorEastAsia"/>
          <w:lang w:val="en-GB" w:eastAsia="zh-CN"/>
        </w:rPr>
      </w:pPr>
    </w:p>
    <w:p w14:paraId="479627E2" w14:textId="77777777" w:rsidR="00956B13" w:rsidRPr="0046392D" w:rsidRDefault="00956B13" w:rsidP="00956B13">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46392D">
        <w:rPr>
          <w:rFonts w:ascii="Times New Roman" w:eastAsiaTheme="minorEastAsia" w:hAnsi="Times New Roman"/>
          <w:lang w:eastAsia="zh-CN"/>
        </w:rPr>
        <w:t>Conclusions</w:t>
      </w:r>
    </w:p>
    <w:p w14:paraId="5E1CA218" w14:textId="1F3B6C20" w:rsidR="00851C8D" w:rsidRPr="0046392D" w:rsidRDefault="00851C8D" w:rsidP="004031ED">
      <w:pPr>
        <w:pStyle w:val="Heading1H1"/>
        <w:numPr>
          <w:ilvl w:val="0"/>
          <w:numId w:val="0"/>
        </w:numPr>
        <w:rPr>
          <w:sz w:val="21"/>
          <w:szCs w:val="21"/>
        </w:rPr>
      </w:pPr>
      <w:r w:rsidRPr="0046392D">
        <w:rPr>
          <w:rFonts w:hint="eastAsia"/>
          <w:sz w:val="21"/>
          <w:szCs w:val="21"/>
        </w:rPr>
        <w:t xml:space="preserve">In this contribution, </w:t>
      </w:r>
      <w:r w:rsidR="006266EE">
        <w:rPr>
          <w:sz w:val="21"/>
          <w:szCs w:val="21"/>
        </w:rPr>
        <w:t xml:space="preserve">we </w:t>
      </w:r>
      <w:r w:rsidR="006266EE" w:rsidRPr="0046392D">
        <w:rPr>
          <w:sz w:val="21"/>
          <w:szCs w:val="21"/>
          <w:lang w:eastAsia="zh-CN"/>
        </w:rPr>
        <w:t xml:space="preserve">provide measurement results for IIOT scenarios, which focus on path loss model with different </w:t>
      </w:r>
      <w:r w:rsidR="006266EE">
        <w:rPr>
          <w:sz w:val="21"/>
          <w:szCs w:val="21"/>
          <w:lang w:eastAsia="zh-CN"/>
        </w:rPr>
        <w:t>transceiv</w:t>
      </w:r>
      <w:r w:rsidR="006266EE" w:rsidRPr="008A1789">
        <w:rPr>
          <w:sz w:val="21"/>
          <w:szCs w:val="21"/>
          <w:lang w:eastAsia="zh-CN"/>
        </w:rPr>
        <w:t>er height</w:t>
      </w:r>
      <w:r w:rsidR="006266EE" w:rsidRPr="008A1789">
        <w:rPr>
          <w:rFonts w:eastAsiaTheme="minorEastAsia"/>
          <w:sz w:val="21"/>
          <w:szCs w:val="21"/>
          <w:lang w:eastAsia="zh-CN"/>
        </w:rPr>
        <w:t>.</w:t>
      </w:r>
      <w:r w:rsidR="006266EE">
        <w:rPr>
          <w:rFonts w:eastAsiaTheme="minorEastAsia"/>
          <w:sz w:val="21"/>
          <w:szCs w:val="21"/>
          <w:lang w:eastAsia="zh-CN"/>
        </w:rPr>
        <w:t xml:space="preserve"> Some conclusions are listed below.</w:t>
      </w:r>
    </w:p>
    <w:p w14:paraId="0B8349DD" w14:textId="19BA94D6" w:rsidR="00851C8D" w:rsidRDefault="00851C8D" w:rsidP="004031ED">
      <w:pPr>
        <w:pStyle w:val="Heading1H1"/>
        <w:numPr>
          <w:ilvl w:val="0"/>
          <w:numId w:val="0"/>
        </w:numPr>
        <w:rPr>
          <w:sz w:val="21"/>
          <w:szCs w:val="21"/>
        </w:rPr>
      </w:pPr>
    </w:p>
    <w:p w14:paraId="0613378B" w14:textId="77777777" w:rsidR="001228F2" w:rsidRPr="0046392D" w:rsidRDefault="001228F2" w:rsidP="001228F2">
      <w:pPr>
        <w:rPr>
          <w:b/>
          <w:sz w:val="21"/>
          <w:szCs w:val="21"/>
        </w:rPr>
      </w:pPr>
      <w:r w:rsidRPr="0046392D">
        <w:rPr>
          <w:b/>
          <w:sz w:val="21"/>
          <w:szCs w:val="21"/>
        </w:rPr>
        <w:t xml:space="preserve">Observation 1: </w:t>
      </w:r>
      <w:r>
        <w:rPr>
          <w:b/>
          <w:sz w:val="21"/>
          <w:szCs w:val="21"/>
        </w:rPr>
        <w:t>Field measurements and pathloss modeling have been presented in Table 1 and 2.</w:t>
      </w:r>
    </w:p>
    <w:p w14:paraId="1886CA7F" w14:textId="77777777" w:rsidR="001228F2" w:rsidRPr="0046392D" w:rsidRDefault="001228F2" w:rsidP="004031ED">
      <w:pPr>
        <w:pStyle w:val="Heading1H1"/>
        <w:numPr>
          <w:ilvl w:val="0"/>
          <w:numId w:val="0"/>
        </w:numPr>
        <w:rPr>
          <w:sz w:val="21"/>
          <w:szCs w:val="21"/>
        </w:rPr>
      </w:pPr>
    </w:p>
    <w:p w14:paraId="674A0B31" w14:textId="2988CE98" w:rsidR="00F46520" w:rsidRPr="0046392D" w:rsidRDefault="00F46520" w:rsidP="00F46520">
      <w:pPr>
        <w:rPr>
          <w:b/>
          <w:sz w:val="21"/>
          <w:szCs w:val="21"/>
        </w:rPr>
      </w:pPr>
      <w:r w:rsidRPr="0046392D">
        <w:rPr>
          <w:b/>
          <w:sz w:val="21"/>
          <w:szCs w:val="21"/>
        </w:rPr>
        <w:t xml:space="preserve">Observation </w:t>
      </w:r>
      <w:r w:rsidR="006328FF">
        <w:rPr>
          <w:b/>
          <w:sz w:val="21"/>
          <w:szCs w:val="21"/>
        </w:rPr>
        <w:t>2</w:t>
      </w:r>
      <w:r w:rsidRPr="0046392D">
        <w:rPr>
          <w:b/>
          <w:sz w:val="21"/>
          <w:szCs w:val="21"/>
        </w:rPr>
        <w:t>: The exponent of path loss model in indoor industrial scenario is smaller than that in InH-Office scenario. The values of the path loss in these two scenarios are similar with each other in LOS. But the path loss is far smaller in NLOS case in indoor industrial scenario.</w:t>
      </w:r>
    </w:p>
    <w:p w14:paraId="1E9C4925" w14:textId="77777777" w:rsidR="00F46520" w:rsidRPr="0046392D" w:rsidRDefault="00F46520" w:rsidP="00F46520">
      <w:pPr>
        <w:rPr>
          <w:b/>
          <w:sz w:val="21"/>
          <w:szCs w:val="21"/>
        </w:rPr>
      </w:pPr>
    </w:p>
    <w:p w14:paraId="39CB9FBE" w14:textId="006A60F6" w:rsidR="006120A6" w:rsidRPr="0046392D" w:rsidRDefault="006120A6" w:rsidP="006120A6">
      <w:pPr>
        <w:pStyle w:val="Heading1H1"/>
        <w:numPr>
          <w:ilvl w:val="0"/>
          <w:numId w:val="0"/>
        </w:numPr>
        <w:rPr>
          <w:rFonts w:eastAsiaTheme="minorEastAsia"/>
          <w:b/>
          <w:sz w:val="21"/>
          <w:szCs w:val="21"/>
          <w:lang w:eastAsia="zh-CN"/>
        </w:rPr>
      </w:pPr>
      <w:r w:rsidRPr="0046392D">
        <w:rPr>
          <w:b/>
          <w:sz w:val="21"/>
          <w:szCs w:val="21"/>
        </w:rPr>
        <w:t>Proposal 1:</w:t>
      </w:r>
      <w:r w:rsidRPr="0046392D">
        <w:rPr>
          <w:rFonts w:eastAsiaTheme="minorEastAsia"/>
          <w:b/>
          <w:sz w:val="21"/>
          <w:szCs w:val="21"/>
          <w:lang w:eastAsia="zh-CN"/>
        </w:rPr>
        <w:t xml:space="preserve"> </w:t>
      </w:r>
      <w:r w:rsidRPr="0046392D">
        <w:rPr>
          <w:b/>
          <w:sz w:val="21"/>
          <w:szCs w:val="21"/>
        </w:rPr>
        <w:t>A further path loss model may introduce a factor to illustrate the impact of the transceivers’ and clutter’s heights.</w:t>
      </w:r>
    </w:p>
    <w:p w14:paraId="337F9AC7" w14:textId="77777777" w:rsidR="00AD7130" w:rsidRPr="0046392D"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46392D">
        <w:rPr>
          <w:rFonts w:ascii="Times New Roman" w:eastAsiaTheme="minorEastAsia" w:hAnsi="Times New Roman"/>
          <w:lang w:eastAsia="zh-CN"/>
        </w:rPr>
        <w:t>References</w:t>
      </w:r>
    </w:p>
    <w:p w14:paraId="05F590CC" w14:textId="627442C8" w:rsidR="00851C8D" w:rsidRPr="0046392D" w:rsidRDefault="00851C8D" w:rsidP="00851C8D">
      <w:pPr>
        <w:pStyle w:val="2222"/>
        <w:numPr>
          <w:ilvl w:val="0"/>
          <w:numId w:val="4"/>
        </w:numPr>
        <w:spacing w:after="0" w:line="60" w:lineRule="auto"/>
        <w:ind w:firstLineChars="0"/>
        <w:rPr>
          <w:rFonts w:cs="Times New Roman"/>
        </w:rPr>
      </w:pPr>
      <w:r w:rsidRPr="0046392D">
        <w:rPr>
          <w:rFonts w:cs="Times New Roman"/>
        </w:rPr>
        <w:t>RP-182138, SID on Channel Modelling for Indoor Industrial Scenarios, Ericsson, 3GPP TSG-RAN Meeting #81, Gold Coast, Australia, September 10th – 13th 2018.</w:t>
      </w:r>
    </w:p>
    <w:p w14:paraId="38C0A638" w14:textId="0D0389F4" w:rsidR="00851C8D" w:rsidRDefault="00851C8D" w:rsidP="00851C8D">
      <w:pPr>
        <w:pStyle w:val="2222"/>
        <w:numPr>
          <w:ilvl w:val="0"/>
          <w:numId w:val="4"/>
        </w:numPr>
        <w:spacing w:after="0" w:line="60" w:lineRule="auto"/>
        <w:ind w:firstLineChars="0"/>
        <w:rPr>
          <w:rFonts w:cs="Times New Roman"/>
        </w:rPr>
      </w:pPr>
      <w:r w:rsidRPr="0046392D">
        <w:rPr>
          <w:rFonts w:cs="Times New Roman"/>
        </w:rPr>
        <w:t xml:space="preserve">R1-1812894, Discussions on Indoor Industrial Scenario Channel Model, </w:t>
      </w:r>
      <w:r w:rsidR="00F46520" w:rsidRPr="0046392D">
        <w:rPr>
          <w:rFonts w:cs="Times New Roman"/>
        </w:rPr>
        <w:t xml:space="preserve">CMCC, </w:t>
      </w:r>
      <w:r w:rsidRPr="0046392D">
        <w:rPr>
          <w:rFonts w:cs="Times New Roman"/>
        </w:rPr>
        <w:t>3GPP TSG RAN WG1 Meeting #95, Spokane, USA, November 12 – 16, 2018.</w:t>
      </w:r>
    </w:p>
    <w:p w14:paraId="51B59074" w14:textId="28F0BF29" w:rsidR="00851C8D" w:rsidRPr="0046392D" w:rsidRDefault="00851C8D" w:rsidP="00F46520">
      <w:pPr>
        <w:pStyle w:val="2222"/>
        <w:numPr>
          <w:ilvl w:val="0"/>
          <w:numId w:val="4"/>
        </w:numPr>
        <w:spacing w:after="0" w:line="60" w:lineRule="auto"/>
        <w:ind w:firstLineChars="0"/>
        <w:rPr>
          <w:rFonts w:cs="Times New Roman"/>
        </w:rPr>
      </w:pPr>
      <w:r w:rsidRPr="0046392D">
        <w:rPr>
          <w:rFonts w:cs="Times New Roman"/>
        </w:rPr>
        <w:t xml:space="preserve">R1-1813177, Scenarios, Frequencies and New Field Measurement Results from two Operational Factory Halls at 3.5 GHz for various Antenna Configurations, </w:t>
      </w:r>
      <w:r w:rsidR="00F46520" w:rsidRPr="0046392D">
        <w:rPr>
          <w:rFonts w:cs="Times New Roman"/>
        </w:rPr>
        <w:t xml:space="preserve">Nokia, Nokia Shanghai Bell, </w:t>
      </w:r>
      <w:r w:rsidRPr="0046392D">
        <w:rPr>
          <w:rFonts w:cs="Times New Roman"/>
        </w:rPr>
        <w:t>3GPP TSG RAN WG1 Meeting #95, Spokane, USA, November 12 – 16, 2018.</w:t>
      </w:r>
    </w:p>
    <w:p w14:paraId="62B5ECAD" w14:textId="55AA87D8" w:rsidR="00AC0A82" w:rsidRPr="0046392D" w:rsidRDefault="00F46520" w:rsidP="00F46520">
      <w:pPr>
        <w:pStyle w:val="2222"/>
        <w:numPr>
          <w:ilvl w:val="0"/>
          <w:numId w:val="4"/>
        </w:numPr>
        <w:spacing w:after="0" w:line="60" w:lineRule="auto"/>
        <w:ind w:firstLineChars="0"/>
        <w:rPr>
          <w:rFonts w:cs="Times New Roman"/>
        </w:rPr>
      </w:pPr>
      <w:r w:rsidRPr="0046392D">
        <w:rPr>
          <w:rFonts w:cs="Times New Roman"/>
        </w:rPr>
        <w:t>R1-1813129, Views on scenario description, frequency bands of interest, and existing literature on channel measurements for the indoor industrial scenario, 3GPP TSG RAN WG1 Meeting #95, Ericsson, Spokane, WA, USA, November 12th – 16th, 2018</w:t>
      </w:r>
    </w:p>
    <w:sectPr w:rsidR="00AC0A82" w:rsidRPr="0046392D" w:rsidSect="00FA0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952D" w14:textId="77777777" w:rsidR="00400E51" w:rsidRDefault="00400E51" w:rsidP="00337BDF">
      <w:r>
        <w:separator/>
      </w:r>
    </w:p>
  </w:endnote>
  <w:endnote w:type="continuationSeparator" w:id="0">
    <w:p w14:paraId="5226F6B4" w14:textId="77777777" w:rsidR="00400E51" w:rsidRDefault="00400E51"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AA76F" w14:textId="77777777" w:rsidR="00400E51" w:rsidRDefault="00400E51" w:rsidP="00337BDF">
      <w:r>
        <w:separator/>
      </w:r>
    </w:p>
  </w:footnote>
  <w:footnote w:type="continuationSeparator" w:id="0">
    <w:p w14:paraId="55561B71" w14:textId="77777777" w:rsidR="00400E51" w:rsidRDefault="00400E51" w:rsidP="00337B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617CD2"/>
    <w:multiLevelType w:val="hybridMultilevel"/>
    <w:tmpl w:val="CDD06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8A66DBA"/>
    <w:multiLevelType w:val="hybridMultilevel"/>
    <w:tmpl w:val="9BB62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3"/>
  </w:num>
  <w:num w:numId="4">
    <w:abstractNumId w:val="11"/>
  </w:num>
  <w:num w:numId="5">
    <w:abstractNumId w:val="23"/>
  </w:num>
  <w:num w:numId="6">
    <w:abstractNumId w:val="5"/>
  </w:num>
  <w:num w:numId="7">
    <w:abstractNumId w:val="9"/>
  </w:num>
  <w:num w:numId="8">
    <w:abstractNumId w:val="16"/>
  </w:num>
  <w:num w:numId="9">
    <w:abstractNumId w:val="8"/>
  </w:num>
  <w:num w:numId="10">
    <w:abstractNumId w:val="24"/>
  </w:num>
  <w:num w:numId="11">
    <w:abstractNumId w:val="15"/>
  </w:num>
  <w:num w:numId="12">
    <w:abstractNumId w:val="13"/>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5"/>
  </w:num>
  <w:num w:numId="19">
    <w:abstractNumId w:val="14"/>
  </w:num>
  <w:num w:numId="20">
    <w:abstractNumId w:val="12"/>
  </w:num>
  <w:num w:numId="21">
    <w:abstractNumId w:val="17"/>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7"/>
  </w:num>
  <w:num w:numId="26">
    <w:abstractNumId w:val="18"/>
  </w:num>
  <w:num w:numId="27">
    <w:abstractNumId w:val="18"/>
  </w:num>
  <w:num w:numId="28">
    <w:abstractNumId w:val="18"/>
  </w:num>
  <w:num w:numId="29">
    <w:abstractNumId w:val="23"/>
  </w:num>
  <w:num w:numId="30">
    <w:abstractNumId w:val="23"/>
  </w:num>
  <w:num w:numId="31">
    <w:abstractNumId w:val="18"/>
  </w:num>
  <w:num w:numId="32">
    <w:abstractNumId w:val="18"/>
  </w:num>
  <w:num w:numId="33">
    <w:abstractNumId w:val="18"/>
  </w:num>
  <w:num w:numId="34">
    <w:abstractNumId w:val="18"/>
  </w:num>
  <w:num w:numId="35">
    <w:abstractNumId w:val="18"/>
  </w:num>
  <w:num w:numId="36">
    <w:abstractNumId w:val="2"/>
  </w:num>
  <w:num w:numId="37">
    <w:abstractNumId w:val="19"/>
  </w:num>
  <w:num w:numId="38">
    <w:abstractNumId w:val="20"/>
  </w:num>
  <w:num w:numId="39">
    <w:abstractNumId w:val="21"/>
  </w:num>
  <w:num w:numId="40">
    <w:abstractNumId w:val="22"/>
  </w:num>
  <w:num w:numId="41">
    <w:abstractNumId w:val="1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0"/>
  </w:num>
  <w:num w:numId="45">
    <w:abstractNumId w:val="18"/>
  </w:num>
  <w:num w:numId="46">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01965"/>
    <w:rsid w:val="00007905"/>
    <w:rsid w:val="0001295F"/>
    <w:rsid w:val="00020818"/>
    <w:rsid w:val="00021516"/>
    <w:rsid w:val="000239EF"/>
    <w:rsid w:val="00024FF2"/>
    <w:rsid w:val="000266BB"/>
    <w:rsid w:val="000278F7"/>
    <w:rsid w:val="00027A8E"/>
    <w:rsid w:val="000317EA"/>
    <w:rsid w:val="00034B2E"/>
    <w:rsid w:val="00041036"/>
    <w:rsid w:val="000415CF"/>
    <w:rsid w:val="00047EDE"/>
    <w:rsid w:val="00054093"/>
    <w:rsid w:val="0005721A"/>
    <w:rsid w:val="00063D3C"/>
    <w:rsid w:val="000752D6"/>
    <w:rsid w:val="000862C3"/>
    <w:rsid w:val="00093218"/>
    <w:rsid w:val="00094784"/>
    <w:rsid w:val="000A4C94"/>
    <w:rsid w:val="000A5056"/>
    <w:rsid w:val="000B4CF0"/>
    <w:rsid w:val="000C3960"/>
    <w:rsid w:val="000C43DF"/>
    <w:rsid w:val="000D05FF"/>
    <w:rsid w:val="000D0E86"/>
    <w:rsid w:val="000E2856"/>
    <w:rsid w:val="000E5E65"/>
    <w:rsid w:val="000F2C45"/>
    <w:rsid w:val="00101564"/>
    <w:rsid w:val="00101873"/>
    <w:rsid w:val="001063A1"/>
    <w:rsid w:val="001118F0"/>
    <w:rsid w:val="0011443C"/>
    <w:rsid w:val="001172EB"/>
    <w:rsid w:val="001177EF"/>
    <w:rsid w:val="00121965"/>
    <w:rsid w:val="001228F2"/>
    <w:rsid w:val="00123A87"/>
    <w:rsid w:val="001277B0"/>
    <w:rsid w:val="00140A99"/>
    <w:rsid w:val="00141C43"/>
    <w:rsid w:val="00144613"/>
    <w:rsid w:val="0014589C"/>
    <w:rsid w:val="0014666B"/>
    <w:rsid w:val="00146BC9"/>
    <w:rsid w:val="001513E7"/>
    <w:rsid w:val="00152CD5"/>
    <w:rsid w:val="001552BD"/>
    <w:rsid w:val="00166803"/>
    <w:rsid w:val="00172205"/>
    <w:rsid w:val="00174450"/>
    <w:rsid w:val="00174DCA"/>
    <w:rsid w:val="001759AF"/>
    <w:rsid w:val="001768F9"/>
    <w:rsid w:val="00183C65"/>
    <w:rsid w:val="001924DE"/>
    <w:rsid w:val="0019583F"/>
    <w:rsid w:val="0019665E"/>
    <w:rsid w:val="00197394"/>
    <w:rsid w:val="001A28D9"/>
    <w:rsid w:val="001A4A03"/>
    <w:rsid w:val="001A5D0D"/>
    <w:rsid w:val="001A62A5"/>
    <w:rsid w:val="001B2776"/>
    <w:rsid w:val="001B41A1"/>
    <w:rsid w:val="001B5023"/>
    <w:rsid w:val="001C1C93"/>
    <w:rsid w:val="001C2423"/>
    <w:rsid w:val="001C448A"/>
    <w:rsid w:val="001C4745"/>
    <w:rsid w:val="001C520E"/>
    <w:rsid w:val="001C565A"/>
    <w:rsid w:val="001D4CC2"/>
    <w:rsid w:val="001D6A8F"/>
    <w:rsid w:val="001E2A16"/>
    <w:rsid w:val="001E43C2"/>
    <w:rsid w:val="001E4A8D"/>
    <w:rsid w:val="001F05FC"/>
    <w:rsid w:val="001F2A7A"/>
    <w:rsid w:val="001F46F1"/>
    <w:rsid w:val="001F5FFA"/>
    <w:rsid w:val="002012B8"/>
    <w:rsid w:val="002046D9"/>
    <w:rsid w:val="002200D9"/>
    <w:rsid w:val="00225DCD"/>
    <w:rsid w:val="00236EF7"/>
    <w:rsid w:val="002370B3"/>
    <w:rsid w:val="00245793"/>
    <w:rsid w:val="002532A4"/>
    <w:rsid w:val="00253F2A"/>
    <w:rsid w:val="002553C1"/>
    <w:rsid w:val="0025716B"/>
    <w:rsid w:val="00257BC5"/>
    <w:rsid w:val="002717E0"/>
    <w:rsid w:val="00271842"/>
    <w:rsid w:val="00271956"/>
    <w:rsid w:val="00273320"/>
    <w:rsid w:val="00291637"/>
    <w:rsid w:val="002954F4"/>
    <w:rsid w:val="002A255C"/>
    <w:rsid w:val="002A36C7"/>
    <w:rsid w:val="002A77B5"/>
    <w:rsid w:val="002A7F91"/>
    <w:rsid w:val="002C0E4C"/>
    <w:rsid w:val="002C1739"/>
    <w:rsid w:val="002C4B85"/>
    <w:rsid w:val="002E2292"/>
    <w:rsid w:val="002E7E88"/>
    <w:rsid w:val="002F1203"/>
    <w:rsid w:val="002F20C8"/>
    <w:rsid w:val="002F3C56"/>
    <w:rsid w:val="00301AFB"/>
    <w:rsid w:val="003132A4"/>
    <w:rsid w:val="00315309"/>
    <w:rsid w:val="003163AA"/>
    <w:rsid w:val="00322088"/>
    <w:rsid w:val="003247C5"/>
    <w:rsid w:val="00325CD3"/>
    <w:rsid w:val="00327B72"/>
    <w:rsid w:val="00331A96"/>
    <w:rsid w:val="00332591"/>
    <w:rsid w:val="00337BDF"/>
    <w:rsid w:val="00337D8C"/>
    <w:rsid w:val="00340DFC"/>
    <w:rsid w:val="003464DE"/>
    <w:rsid w:val="00346718"/>
    <w:rsid w:val="003502CE"/>
    <w:rsid w:val="00351466"/>
    <w:rsid w:val="00355D63"/>
    <w:rsid w:val="00361572"/>
    <w:rsid w:val="00362627"/>
    <w:rsid w:val="003635C9"/>
    <w:rsid w:val="003672CB"/>
    <w:rsid w:val="00367442"/>
    <w:rsid w:val="0037091A"/>
    <w:rsid w:val="00370AD6"/>
    <w:rsid w:val="00370E18"/>
    <w:rsid w:val="0037189F"/>
    <w:rsid w:val="003721AA"/>
    <w:rsid w:val="0037354F"/>
    <w:rsid w:val="0037632A"/>
    <w:rsid w:val="00382092"/>
    <w:rsid w:val="00382508"/>
    <w:rsid w:val="00382B38"/>
    <w:rsid w:val="00383135"/>
    <w:rsid w:val="0038392E"/>
    <w:rsid w:val="003859B0"/>
    <w:rsid w:val="00386FEF"/>
    <w:rsid w:val="00392F6A"/>
    <w:rsid w:val="003A7496"/>
    <w:rsid w:val="003A7961"/>
    <w:rsid w:val="003B2F42"/>
    <w:rsid w:val="003C2ACD"/>
    <w:rsid w:val="003C5FA5"/>
    <w:rsid w:val="003C67CB"/>
    <w:rsid w:val="003D09C8"/>
    <w:rsid w:val="003D13F9"/>
    <w:rsid w:val="003D567E"/>
    <w:rsid w:val="003D7BF0"/>
    <w:rsid w:val="003D7EA0"/>
    <w:rsid w:val="003E2CE4"/>
    <w:rsid w:val="003E48FC"/>
    <w:rsid w:val="003E4F8E"/>
    <w:rsid w:val="003E627C"/>
    <w:rsid w:val="003F0BBA"/>
    <w:rsid w:val="00400E51"/>
    <w:rsid w:val="004031ED"/>
    <w:rsid w:val="00404353"/>
    <w:rsid w:val="004059FD"/>
    <w:rsid w:val="00410188"/>
    <w:rsid w:val="0041634F"/>
    <w:rsid w:val="00420BB8"/>
    <w:rsid w:val="00420FB2"/>
    <w:rsid w:val="00422C4E"/>
    <w:rsid w:val="00433203"/>
    <w:rsid w:val="00433A8D"/>
    <w:rsid w:val="00434E77"/>
    <w:rsid w:val="004475C3"/>
    <w:rsid w:val="004501FF"/>
    <w:rsid w:val="0045536D"/>
    <w:rsid w:val="00456D4D"/>
    <w:rsid w:val="004573E4"/>
    <w:rsid w:val="00462401"/>
    <w:rsid w:val="004627AD"/>
    <w:rsid w:val="00462D7E"/>
    <w:rsid w:val="0046392D"/>
    <w:rsid w:val="0046560C"/>
    <w:rsid w:val="00465F63"/>
    <w:rsid w:val="00470A97"/>
    <w:rsid w:val="00471190"/>
    <w:rsid w:val="00472845"/>
    <w:rsid w:val="00473BF3"/>
    <w:rsid w:val="00476709"/>
    <w:rsid w:val="004769AA"/>
    <w:rsid w:val="00477C3D"/>
    <w:rsid w:val="004805D3"/>
    <w:rsid w:val="004819ED"/>
    <w:rsid w:val="00481E4F"/>
    <w:rsid w:val="0048230D"/>
    <w:rsid w:val="00482CCA"/>
    <w:rsid w:val="0049228B"/>
    <w:rsid w:val="0049430A"/>
    <w:rsid w:val="004A1C01"/>
    <w:rsid w:val="004A1F2C"/>
    <w:rsid w:val="004A22DC"/>
    <w:rsid w:val="004A4562"/>
    <w:rsid w:val="004C0651"/>
    <w:rsid w:val="004C122A"/>
    <w:rsid w:val="004C5AD3"/>
    <w:rsid w:val="004C5D6A"/>
    <w:rsid w:val="004C5D90"/>
    <w:rsid w:val="004D2AFB"/>
    <w:rsid w:val="004D6FF5"/>
    <w:rsid w:val="004E28C0"/>
    <w:rsid w:val="004E3DB1"/>
    <w:rsid w:val="004F0A3D"/>
    <w:rsid w:val="004F35FC"/>
    <w:rsid w:val="00501B58"/>
    <w:rsid w:val="00503D20"/>
    <w:rsid w:val="00503DF9"/>
    <w:rsid w:val="00520290"/>
    <w:rsid w:val="005255C6"/>
    <w:rsid w:val="00525C2C"/>
    <w:rsid w:val="00526EE8"/>
    <w:rsid w:val="00531F4E"/>
    <w:rsid w:val="00534F91"/>
    <w:rsid w:val="0054228B"/>
    <w:rsid w:val="00546BAA"/>
    <w:rsid w:val="00550714"/>
    <w:rsid w:val="005601B2"/>
    <w:rsid w:val="005617A3"/>
    <w:rsid w:val="00572E17"/>
    <w:rsid w:val="00573387"/>
    <w:rsid w:val="00573A1D"/>
    <w:rsid w:val="005753A5"/>
    <w:rsid w:val="005756CC"/>
    <w:rsid w:val="00576755"/>
    <w:rsid w:val="005819F8"/>
    <w:rsid w:val="00582331"/>
    <w:rsid w:val="005859DE"/>
    <w:rsid w:val="0058729F"/>
    <w:rsid w:val="00592F33"/>
    <w:rsid w:val="00593BAB"/>
    <w:rsid w:val="00594B0E"/>
    <w:rsid w:val="005B0FF6"/>
    <w:rsid w:val="005B172A"/>
    <w:rsid w:val="005B1BC4"/>
    <w:rsid w:val="005B52F2"/>
    <w:rsid w:val="005B70AC"/>
    <w:rsid w:val="005C40B1"/>
    <w:rsid w:val="005C5198"/>
    <w:rsid w:val="005C52E3"/>
    <w:rsid w:val="005D0558"/>
    <w:rsid w:val="005D1A0F"/>
    <w:rsid w:val="005D235F"/>
    <w:rsid w:val="005D685F"/>
    <w:rsid w:val="005D7A3A"/>
    <w:rsid w:val="005E2BF9"/>
    <w:rsid w:val="005E3DF8"/>
    <w:rsid w:val="005E658A"/>
    <w:rsid w:val="005F0174"/>
    <w:rsid w:val="005F0D0A"/>
    <w:rsid w:val="005F67EF"/>
    <w:rsid w:val="005F6C25"/>
    <w:rsid w:val="00602396"/>
    <w:rsid w:val="00602529"/>
    <w:rsid w:val="00606F14"/>
    <w:rsid w:val="006120A6"/>
    <w:rsid w:val="00612377"/>
    <w:rsid w:val="006171C3"/>
    <w:rsid w:val="0061787E"/>
    <w:rsid w:val="00617968"/>
    <w:rsid w:val="00620458"/>
    <w:rsid w:val="00621482"/>
    <w:rsid w:val="00622F5B"/>
    <w:rsid w:val="006266EE"/>
    <w:rsid w:val="00626A22"/>
    <w:rsid w:val="006271A8"/>
    <w:rsid w:val="006324E6"/>
    <w:rsid w:val="006328FF"/>
    <w:rsid w:val="00651FF8"/>
    <w:rsid w:val="00661E7A"/>
    <w:rsid w:val="006639DE"/>
    <w:rsid w:val="006703F0"/>
    <w:rsid w:val="00672E40"/>
    <w:rsid w:val="00676168"/>
    <w:rsid w:val="0068097B"/>
    <w:rsid w:val="00684D00"/>
    <w:rsid w:val="006874B4"/>
    <w:rsid w:val="00687515"/>
    <w:rsid w:val="00691870"/>
    <w:rsid w:val="00693E0C"/>
    <w:rsid w:val="006A267E"/>
    <w:rsid w:val="006A3538"/>
    <w:rsid w:val="006A67B5"/>
    <w:rsid w:val="006C2923"/>
    <w:rsid w:val="006C30B0"/>
    <w:rsid w:val="006C4B77"/>
    <w:rsid w:val="006C4BBE"/>
    <w:rsid w:val="006C708E"/>
    <w:rsid w:val="006D0678"/>
    <w:rsid w:val="006D16F7"/>
    <w:rsid w:val="006D510D"/>
    <w:rsid w:val="006D7B4E"/>
    <w:rsid w:val="006E1C7C"/>
    <w:rsid w:val="006E7F6A"/>
    <w:rsid w:val="00700264"/>
    <w:rsid w:val="00702329"/>
    <w:rsid w:val="007049BC"/>
    <w:rsid w:val="007065BE"/>
    <w:rsid w:val="00711433"/>
    <w:rsid w:val="0071460E"/>
    <w:rsid w:val="00715D6D"/>
    <w:rsid w:val="0071656D"/>
    <w:rsid w:val="007168F8"/>
    <w:rsid w:val="00720171"/>
    <w:rsid w:val="00726BEE"/>
    <w:rsid w:val="00734DE2"/>
    <w:rsid w:val="0073719C"/>
    <w:rsid w:val="0074201C"/>
    <w:rsid w:val="0074534A"/>
    <w:rsid w:val="00745BA3"/>
    <w:rsid w:val="007477CC"/>
    <w:rsid w:val="007516D4"/>
    <w:rsid w:val="00763FE4"/>
    <w:rsid w:val="00766C6C"/>
    <w:rsid w:val="00767DA9"/>
    <w:rsid w:val="00771439"/>
    <w:rsid w:val="0077322F"/>
    <w:rsid w:val="00774730"/>
    <w:rsid w:val="00776394"/>
    <w:rsid w:val="00790E89"/>
    <w:rsid w:val="00793198"/>
    <w:rsid w:val="007A0067"/>
    <w:rsid w:val="007A4B4E"/>
    <w:rsid w:val="007A570A"/>
    <w:rsid w:val="007B557F"/>
    <w:rsid w:val="007B7910"/>
    <w:rsid w:val="007C1C7C"/>
    <w:rsid w:val="007C1CBF"/>
    <w:rsid w:val="007C368C"/>
    <w:rsid w:val="007C5F97"/>
    <w:rsid w:val="007C7E82"/>
    <w:rsid w:val="007D1EA0"/>
    <w:rsid w:val="007D2BA1"/>
    <w:rsid w:val="007D3CE9"/>
    <w:rsid w:val="007E0947"/>
    <w:rsid w:val="007E3F54"/>
    <w:rsid w:val="007E3FAA"/>
    <w:rsid w:val="007E6FA3"/>
    <w:rsid w:val="007F0E88"/>
    <w:rsid w:val="007F28B0"/>
    <w:rsid w:val="007F2F09"/>
    <w:rsid w:val="007F3C73"/>
    <w:rsid w:val="007F40E4"/>
    <w:rsid w:val="007F5504"/>
    <w:rsid w:val="007F7867"/>
    <w:rsid w:val="00801063"/>
    <w:rsid w:val="00805830"/>
    <w:rsid w:val="0080738E"/>
    <w:rsid w:val="00812287"/>
    <w:rsid w:val="00813D65"/>
    <w:rsid w:val="00815422"/>
    <w:rsid w:val="00816061"/>
    <w:rsid w:val="00821BB6"/>
    <w:rsid w:val="00824243"/>
    <w:rsid w:val="008367C9"/>
    <w:rsid w:val="008436D9"/>
    <w:rsid w:val="00851C8D"/>
    <w:rsid w:val="008571D1"/>
    <w:rsid w:val="008755D2"/>
    <w:rsid w:val="0087696B"/>
    <w:rsid w:val="00880C3F"/>
    <w:rsid w:val="00880DDE"/>
    <w:rsid w:val="00882AF6"/>
    <w:rsid w:val="00883CB4"/>
    <w:rsid w:val="00886CDF"/>
    <w:rsid w:val="00887D65"/>
    <w:rsid w:val="00887F04"/>
    <w:rsid w:val="00887FB0"/>
    <w:rsid w:val="00893836"/>
    <w:rsid w:val="0089724F"/>
    <w:rsid w:val="008A1789"/>
    <w:rsid w:val="008A2A96"/>
    <w:rsid w:val="008A2BA8"/>
    <w:rsid w:val="008B3307"/>
    <w:rsid w:val="008B5D23"/>
    <w:rsid w:val="008C2542"/>
    <w:rsid w:val="008F2521"/>
    <w:rsid w:val="008F7955"/>
    <w:rsid w:val="00900DB8"/>
    <w:rsid w:val="00905D14"/>
    <w:rsid w:val="009145BE"/>
    <w:rsid w:val="00916D36"/>
    <w:rsid w:val="00924903"/>
    <w:rsid w:val="009339AF"/>
    <w:rsid w:val="00937D55"/>
    <w:rsid w:val="00940806"/>
    <w:rsid w:val="00944349"/>
    <w:rsid w:val="00945030"/>
    <w:rsid w:val="00946741"/>
    <w:rsid w:val="00947CCA"/>
    <w:rsid w:val="009509B1"/>
    <w:rsid w:val="00955839"/>
    <w:rsid w:val="00956B13"/>
    <w:rsid w:val="009572C6"/>
    <w:rsid w:val="009616B9"/>
    <w:rsid w:val="00961DD6"/>
    <w:rsid w:val="00963F49"/>
    <w:rsid w:val="0097371A"/>
    <w:rsid w:val="00973F93"/>
    <w:rsid w:val="00976933"/>
    <w:rsid w:val="00977893"/>
    <w:rsid w:val="00977B21"/>
    <w:rsid w:val="00980781"/>
    <w:rsid w:val="0098154E"/>
    <w:rsid w:val="00981A16"/>
    <w:rsid w:val="00985F01"/>
    <w:rsid w:val="009862A4"/>
    <w:rsid w:val="009875DE"/>
    <w:rsid w:val="00991904"/>
    <w:rsid w:val="009A0E71"/>
    <w:rsid w:val="009A3A9F"/>
    <w:rsid w:val="009B0AA2"/>
    <w:rsid w:val="009B275C"/>
    <w:rsid w:val="009B2AC8"/>
    <w:rsid w:val="009B6FDC"/>
    <w:rsid w:val="009C18F1"/>
    <w:rsid w:val="009C4918"/>
    <w:rsid w:val="009F1F5C"/>
    <w:rsid w:val="00A016D5"/>
    <w:rsid w:val="00A04D7E"/>
    <w:rsid w:val="00A135EA"/>
    <w:rsid w:val="00A20A65"/>
    <w:rsid w:val="00A21259"/>
    <w:rsid w:val="00A2549E"/>
    <w:rsid w:val="00A3080C"/>
    <w:rsid w:val="00A3145F"/>
    <w:rsid w:val="00A34A95"/>
    <w:rsid w:val="00A34C79"/>
    <w:rsid w:val="00A4085E"/>
    <w:rsid w:val="00A4149F"/>
    <w:rsid w:val="00A43F20"/>
    <w:rsid w:val="00A523E3"/>
    <w:rsid w:val="00A5447C"/>
    <w:rsid w:val="00A6072B"/>
    <w:rsid w:val="00A62111"/>
    <w:rsid w:val="00A62E90"/>
    <w:rsid w:val="00A66644"/>
    <w:rsid w:val="00A70729"/>
    <w:rsid w:val="00A93E96"/>
    <w:rsid w:val="00A94EBD"/>
    <w:rsid w:val="00A9669C"/>
    <w:rsid w:val="00A97DB0"/>
    <w:rsid w:val="00AB1B3B"/>
    <w:rsid w:val="00AB3B07"/>
    <w:rsid w:val="00AB49AB"/>
    <w:rsid w:val="00AB532D"/>
    <w:rsid w:val="00AC0A82"/>
    <w:rsid w:val="00AC428B"/>
    <w:rsid w:val="00AC796A"/>
    <w:rsid w:val="00AD31D4"/>
    <w:rsid w:val="00AD329C"/>
    <w:rsid w:val="00AD4981"/>
    <w:rsid w:val="00AD7130"/>
    <w:rsid w:val="00AD7235"/>
    <w:rsid w:val="00AE0847"/>
    <w:rsid w:val="00AE7487"/>
    <w:rsid w:val="00AF2FF0"/>
    <w:rsid w:val="00AF37CF"/>
    <w:rsid w:val="00B03D3B"/>
    <w:rsid w:val="00B10C18"/>
    <w:rsid w:val="00B12557"/>
    <w:rsid w:val="00B136F1"/>
    <w:rsid w:val="00B143EA"/>
    <w:rsid w:val="00B155E3"/>
    <w:rsid w:val="00B16878"/>
    <w:rsid w:val="00B20F85"/>
    <w:rsid w:val="00B21947"/>
    <w:rsid w:val="00B22582"/>
    <w:rsid w:val="00B3479C"/>
    <w:rsid w:val="00B40787"/>
    <w:rsid w:val="00B44C35"/>
    <w:rsid w:val="00B45FF4"/>
    <w:rsid w:val="00B46B0C"/>
    <w:rsid w:val="00B535BC"/>
    <w:rsid w:val="00B55221"/>
    <w:rsid w:val="00B610B5"/>
    <w:rsid w:val="00B617E4"/>
    <w:rsid w:val="00B63CA9"/>
    <w:rsid w:val="00B6404D"/>
    <w:rsid w:val="00B648C0"/>
    <w:rsid w:val="00B64C00"/>
    <w:rsid w:val="00B75582"/>
    <w:rsid w:val="00B83EC1"/>
    <w:rsid w:val="00B84C62"/>
    <w:rsid w:val="00B85BD7"/>
    <w:rsid w:val="00B87A33"/>
    <w:rsid w:val="00B95377"/>
    <w:rsid w:val="00BA010C"/>
    <w:rsid w:val="00BB3057"/>
    <w:rsid w:val="00BB4CE9"/>
    <w:rsid w:val="00BB6959"/>
    <w:rsid w:val="00BC1BDA"/>
    <w:rsid w:val="00BC28F2"/>
    <w:rsid w:val="00BC5D61"/>
    <w:rsid w:val="00BC622E"/>
    <w:rsid w:val="00BC62F7"/>
    <w:rsid w:val="00BC6943"/>
    <w:rsid w:val="00BD25F0"/>
    <w:rsid w:val="00BD5CC6"/>
    <w:rsid w:val="00BD7065"/>
    <w:rsid w:val="00BE1FA3"/>
    <w:rsid w:val="00BE65D9"/>
    <w:rsid w:val="00BE6C81"/>
    <w:rsid w:val="00BF226F"/>
    <w:rsid w:val="00BF524B"/>
    <w:rsid w:val="00BF719A"/>
    <w:rsid w:val="00C00C30"/>
    <w:rsid w:val="00C01471"/>
    <w:rsid w:val="00C02D85"/>
    <w:rsid w:val="00C03922"/>
    <w:rsid w:val="00C048F2"/>
    <w:rsid w:val="00C07E00"/>
    <w:rsid w:val="00C139DD"/>
    <w:rsid w:val="00C16ECE"/>
    <w:rsid w:val="00C207EC"/>
    <w:rsid w:val="00C21C3A"/>
    <w:rsid w:val="00C2228E"/>
    <w:rsid w:val="00C25AEA"/>
    <w:rsid w:val="00C31695"/>
    <w:rsid w:val="00C33B85"/>
    <w:rsid w:val="00C34B22"/>
    <w:rsid w:val="00C35925"/>
    <w:rsid w:val="00C363BB"/>
    <w:rsid w:val="00C42803"/>
    <w:rsid w:val="00C45A79"/>
    <w:rsid w:val="00C50A90"/>
    <w:rsid w:val="00C50E85"/>
    <w:rsid w:val="00C51ECA"/>
    <w:rsid w:val="00C5254B"/>
    <w:rsid w:val="00C55F28"/>
    <w:rsid w:val="00C6378D"/>
    <w:rsid w:val="00C717A5"/>
    <w:rsid w:val="00C71ACA"/>
    <w:rsid w:val="00C71F4C"/>
    <w:rsid w:val="00C741EE"/>
    <w:rsid w:val="00C75365"/>
    <w:rsid w:val="00C76532"/>
    <w:rsid w:val="00C81A6D"/>
    <w:rsid w:val="00C87500"/>
    <w:rsid w:val="00C9099E"/>
    <w:rsid w:val="00CA0FE1"/>
    <w:rsid w:val="00CA20D9"/>
    <w:rsid w:val="00CA6D80"/>
    <w:rsid w:val="00CA7CEA"/>
    <w:rsid w:val="00CB27B2"/>
    <w:rsid w:val="00CB3093"/>
    <w:rsid w:val="00CB4755"/>
    <w:rsid w:val="00CB7A9F"/>
    <w:rsid w:val="00CC2F47"/>
    <w:rsid w:val="00CC2FCC"/>
    <w:rsid w:val="00CC519D"/>
    <w:rsid w:val="00CC684B"/>
    <w:rsid w:val="00CD31EC"/>
    <w:rsid w:val="00CD39D9"/>
    <w:rsid w:val="00CE2A80"/>
    <w:rsid w:val="00CE2FB0"/>
    <w:rsid w:val="00CE5311"/>
    <w:rsid w:val="00CF6748"/>
    <w:rsid w:val="00CF6E65"/>
    <w:rsid w:val="00D04745"/>
    <w:rsid w:val="00D053AD"/>
    <w:rsid w:val="00D31A8A"/>
    <w:rsid w:val="00D32BB1"/>
    <w:rsid w:val="00D37D8B"/>
    <w:rsid w:val="00D435E8"/>
    <w:rsid w:val="00D47C6C"/>
    <w:rsid w:val="00D54F9B"/>
    <w:rsid w:val="00D61030"/>
    <w:rsid w:val="00D65155"/>
    <w:rsid w:val="00D7028A"/>
    <w:rsid w:val="00D7587F"/>
    <w:rsid w:val="00D80074"/>
    <w:rsid w:val="00D81BA5"/>
    <w:rsid w:val="00D8563A"/>
    <w:rsid w:val="00D85FAB"/>
    <w:rsid w:val="00DA17FF"/>
    <w:rsid w:val="00DA5D4A"/>
    <w:rsid w:val="00DB324F"/>
    <w:rsid w:val="00DB3704"/>
    <w:rsid w:val="00DC72BA"/>
    <w:rsid w:val="00DC7F9D"/>
    <w:rsid w:val="00DD015F"/>
    <w:rsid w:val="00DD733E"/>
    <w:rsid w:val="00DE0F40"/>
    <w:rsid w:val="00DF17AB"/>
    <w:rsid w:val="00DF6D92"/>
    <w:rsid w:val="00DF73D7"/>
    <w:rsid w:val="00E01695"/>
    <w:rsid w:val="00E028CA"/>
    <w:rsid w:val="00E050D9"/>
    <w:rsid w:val="00E07942"/>
    <w:rsid w:val="00E110BF"/>
    <w:rsid w:val="00E14A5D"/>
    <w:rsid w:val="00E17EC1"/>
    <w:rsid w:val="00E23292"/>
    <w:rsid w:val="00E26070"/>
    <w:rsid w:val="00E30DF2"/>
    <w:rsid w:val="00E3220D"/>
    <w:rsid w:val="00E32A18"/>
    <w:rsid w:val="00E378E2"/>
    <w:rsid w:val="00E44445"/>
    <w:rsid w:val="00E47A7B"/>
    <w:rsid w:val="00E502DE"/>
    <w:rsid w:val="00E5194C"/>
    <w:rsid w:val="00E54FBC"/>
    <w:rsid w:val="00E66AC8"/>
    <w:rsid w:val="00E71355"/>
    <w:rsid w:val="00E74AFF"/>
    <w:rsid w:val="00E75A62"/>
    <w:rsid w:val="00E75BAE"/>
    <w:rsid w:val="00E77661"/>
    <w:rsid w:val="00E830DD"/>
    <w:rsid w:val="00E83BF1"/>
    <w:rsid w:val="00E85661"/>
    <w:rsid w:val="00E862DF"/>
    <w:rsid w:val="00E909AB"/>
    <w:rsid w:val="00E9611C"/>
    <w:rsid w:val="00E9769D"/>
    <w:rsid w:val="00EA1C77"/>
    <w:rsid w:val="00EA4EAB"/>
    <w:rsid w:val="00EB0FE2"/>
    <w:rsid w:val="00EB3772"/>
    <w:rsid w:val="00EB3804"/>
    <w:rsid w:val="00EC1F73"/>
    <w:rsid w:val="00EC56D4"/>
    <w:rsid w:val="00EC66FD"/>
    <w:rsid w:val="00ED1AA8"/>
    <w:rsid w:val="00ED2001"/>
    <w:rsid w:val="00ED2B1A"/>
    <w:rsid w:val="00ED4087"/>
    <w:rsid w:val="00EE1FB2"/>
    <w:rsid w:val="00EE4644"/>
    <w:rsid w:val="00EE499F"/>
    <w:rsid w:val="00EE55F3"/>
    <w:rsid w:val="00EE7A5B"/>
    <w:rsid w:val="00EF1567"/>
    <w:rsid w:val="00EF5E74"/>
    <w:rsid w:val="00F04B0A"/>
    <w:rsid w:val="00F117FE"/>
    <w:rsid w:val="00F1398E"/>
    <w:rsid w:val="00F13B75"/>
    <w:rsid w:val="00F14CBA"/>
    <w:rsid w:val="00F23760"/>
    <w:rsid w:val="00F264D0"/>
    <w:rsid w:val="00F27CE8"/>
    <w:rsid w:val="00F32162"/>
    <w:rsid w:val="00F344BB"/>
    <w:rsid w:val="00F3594E"/>
    <w:rsid w:val="00F3688D"/>
    <w:rsid w:val="00F3699D"/>
    <w:rsid w:val="00F36F6C"/>
    <w:rsid w:val="00F436C8"/>
    <w:rsid w:val="00F436E8"/>
    <w:rsid w:val="00F46520"/>
    <w:rsid w:val="00F508D2"/>
    <w:rsid w:val="00F558B4"/>
    <w:rsid w:val="00F57864"/>
    <w:rsid w:val="00F611E2"/>
    <w:rsid w:val="00F620E6"/>
    <w:rsid w:val="00F6665B"/>
    <w:rsid w:val="00F72475"/>
    <w:rsid w:val="00F72934"/>
    <w:rsid w:val="00F72DCC"/>
    <w:rsid w:val="00F739ED"/>
    <w:rsid w:val="00F765D4"/>
    <w:rsid w:val="00F8027F"/>
    <w:rsid w:val="00F941BA"/>
    <w:rsid w:val="00F97168"/>
    <w:rsid w:val="00FA0A8A"/>
    <w:rsid w:val="00FA598F"/>
    <w:rsid w:val="00FA729F"/>
    <w:rsid w:val="00FA73C1"/>
    <w:rsid w:val="00FB0C62"/>
    <w:rsid w:val="00FB1A79"/>
    <w:rsid w:val="00FC1978"/>
    <w:rsid w:val="00FC3172"/>
    <w:rsid w:val="00FC68CA"/>
    <w:rsid w:val="00FD0836"/>
    <w:rsid w:val="00FD1BC3"/>
    <w:rsid w:val="00FD1CB0"/>
    <w:rsid w:val="00FD7356"/>
    <w:rsid w:val="00FD7646"/>
    <w:rsid w:val="00FE0F39"/>
    <w:rsid w:val="00FE2278"/>
    <w:rsid w:val="00FF4905"/>
    <w:rsid w:val="00FF4981"/>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42B14D44-B24B-445E-8D63-20892A31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uiPriority w:val="39"/>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 w:type="paragraph" w:customStyle="1" w:styleId="3GPPHeader">
    <w:name w:val="3GPP_Header"/>
    <w:basedOn w:val="a5"/>
    <w:qFormat/>
    <w:rsid w:val="003D567E"/>
    <w:pPr>
      <w:tabs>
        <w:tab w:val="left" w:pos="1701"/>
        <w:tab w:val="right" w:pos="9639"/>
      </w:tabs>
      <w:spacing w:after="240" w:line="276" w:lineRule="auto"/>
      <w:jc w:val="both"/>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AB531-9C64-47F5-BF7E-B44B6AED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1292</Words>
  <Characters>7370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zhengyi</cp:lastModifiedBy>
  <cp:revision>29</cp:revision>
  <dcterms:created xsi:type="dcterms:W3CDTF">2019-03-26T11:33:00Z</dcterms:created>
  <dcterms:modified xsi:type="dcterms:W3CDTF">2019-03-29T10:15:00Z</dcterms:modified>
</cp:coreProperties>
</file>