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rsidR="00386797" w:rsidRDefault="00273F1C" w:rsidP="00386797">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28429"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xaKgUAAEw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Cy5axaKgUAAEwWAAAOAAAA&#10;AAAAAAAAAAAAAC4CAABkcnMvZTJvRG9jLnhtbFBLAQItABQABgAIAAAAIQAI2zNv1gAAAP8AAAAP&#10;AAAAAAAAAAAAAAAAAIQHAABkcnMvZG93bnJldi54bWxQSwUGAAAAAAQABADzAAAAh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86797">
        <w:rPr>
          <w:b/>
          <w:kern w:val="2"/>
          <w:lang w:eastAsia="zh-CN"/>
        </w:rPr>
        <w:t>3GPP TSG RAN WG1 Meeting #96bis</w:t>
      </w:r>
      <w:r w:rsidR="00386797">
        <w:rPr>
          <w:b/>
          <w:kern w:val="2"/>
          <w:lang w:eastAsia="zh-CN"/>
        </w:rPr>
        <w:tab/>
      </w:r>
      <w:r w:rsidR="00386797" w:rsidRPr="00532FEE">
        <w:rPr>
          <w:b/>
          <w:kern w:val="2"/>
          <w:lang w:eastAsia="zh-CN"/>
        </w:rPr>
        <w:t>R1-190</w:t>
      </w:r>
      <w:r w:rsidR="003B1D1A">
        <w:rPr>
          <w:b/>
          <w:kern w:val="2"/>
          <w:lang w:eastAsia="zh-CN"/>
        </w:rPr>
        <w:t>4712</w:t>
      </w:r>
    </w:p>
    <w:p w:rsidR="00386797" w:rsidRPr="00CF195E" w:rsidRDefault="00386797" w:rsidP="005A5B28">
      <w:pPr>
        <w:jc w:val="left"/>
        <w:rPr>
          <w:b/>
          <w:kern w:val="2"/>
          <w:lang w:eastAsia="zh-CN"/>
        </w:rPr>
      </w:pPr>
      <w:r>
        <w:rPr>
          <w:b/>
          <w:kern w:val="2"/>
          <w:lang w:eastAsia="zh-CN"/>
        </w:rPr>
        <w:t>Xi’an, China, April 8</w:t>
      </w:r>
      <w:r>
        <w:rPr>
          <w:b/>
        </w:rPr>
        <w:t xml:space="preserve"> – 12, 2019</w:t>
      </w:r>
      <w:bookmarkEnd w:id="0"/>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74A9">
        <w:rPr>
          <w:rFonts w:hint="eastAsia"/>
          <w:b/>
          <w:kern w:val="2"/>
          <w:lang w:eastAsia="zh-CN"/>
        </w:rPr>
        <w:t>7</w:t>
      </w:r>
      <w:r w:rsidR="00EE1133" w:rsidRPr="00CF195E">
        <w:rPr>
          <w:b/>
          <w:kern w:val="2"/>
          <w:lang w:eastAsia="zh-CN"/>
        </w:rPr>
        <w:t>.</w:t>
      </w:r>
      <w:r w:rsidR="004574A9">
        <w:rPr>
          <w:rFonts w:hint="eastAsia"/>
          <w:b/>
          <w:kern w:val="2"/>
          <w:lang w:eastAsia="zh-CN"/>
        </w:rPr>
        <w:t>2</w:t>
      </w:r>
      <w:r w:rsidR="00EE1133">
        <w:rPr>
          <w:b/>
          <w:kern w:val="2"/>
          <w:lang w:eastAsia="zh-CN"/>
        </w:rPr>
        <w:t>.</w:t>
      </w:r>
      <w:r w:rsidR="00386797">
        <w:rPr>
          <w:b/>
          <w:kern w:val="2"/>
          <w:lang w:eastAsia="zh-CN"/>
        </w:rPr>
        <w:t>5.5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F507C6" w:rsidRPr="00F507C6">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F33" w:rsidRPr="007B0F33">
        <w:rPr>
          <w:b/>
          <w:kern w:val="2"/>
          <w:lang w:eastAsia="zh-CN"/>
        </w:rPr>
        <w:t>Discussion</w:t>
      </w:r>
      <w:r w:rsidR="00DF7439" w:rsidRPr="00DF7439">
        <w:rPr>
          <w:b/>
          <w:kern w:val="2"/>
          <w:lang w:eastAsia="zh-CN"/>
        </w:rPr>
        <w:t xml:space="preserve"> on PAPR in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860E9E">
        <w:rPr>
          <w:b/>
          <w:kern w:val="2"/>
          <w:lang w:eastAsia="zh-CN"/>
        </w:rPr>
        <w:t>and D</w:t>
      </w:r>
      <w:bookmarkStart w:id="1" w:name="_GoBack"/>
      <w:bookmarkEnd w:id="1"/>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2" w:name="_Ref124589705"/>
      <w:bookmarkStart w:id="3" w:name="_Ref129681862"/>
      <w:r w:rsidRPr="00CF195E">
        <w:t>Introduction</w:t>
      </w:r>
      <w:bookmarkEnd w:id="2"/>
      <w:bookmarkEnd w:id="3"/>
    </w:p>
    <w:p w:rsidR="00462C68" w:rsidRDefault="00462C68" w:rsidP="00462C68">
      <w:pPr>
        <w:rPr>
          <w:rFonts w:eastAsiaTheme="minorEastAsia"/>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sidR="00BF3A0F">
        <w:rPr>
          <w:rFonts w:eastAsiaTheme="minorEastAsia"/>
          <w:lang w:eastAsia="zh-CN"/>
        </w:rPr>
        <w:t xml:space="preserve"> (NTN)</w:t>
      </w:r>
      <w:r>
        <w:rPr>
          <w:rFonts w:eastAsiaTheme="minorEastAsia"/>
          <w:lang w:eastAsia="zh-CN"/>
        </w:rPr>
        <w:t>, including physical layer, Layer 2 and above [</w:t>
      </w:r>
      <w:r w:rsidRPr="001F260F">
        <w:rPr>
          <w:rStyle w:val="af1"/>
          <w:rFonts w:eastAsiaTheme="minorEastAsia"/>
          <w:vertAlign w:val="baseline"/>
          <w:lang w:eastAsia="zh-CN"/>
        </w:rPr>
        <w:endnoteReference w:id="2"/>
      </w:r>
      <w:r>
        <w:rPr>
          <w:rFonts w:eastAsiaTheme="minorEastAsia"/>
          <w:lang w:eastAsia="zh-CN"/>
        </w:rPr>
        <w:t>].</w:t>
      </w:r>
      <w:r w:rsidR="00DB16A3">
        <w:rPr>
          <w:rFonts w:eastAsiaTheme="minorEastAsia"/>
          <w:lang w:eastAsia="zh-CN"/>
        </w:rPr>
        <w:t xml:space="preserve"> Specifically,</w:t>
      </w:r>
      <w:r>
        <w:rPr>
          <w:rFonts w:eastAsiaTheme="minorEastAsia"/>
          <w:lang w:eastAsia="zh-CN"/>
        </w:rPr>
        <w:t xml:space="preserve"> </w:t>
      </w:r>
      <w:r w:rsidR="00A50F65">
        <w:rPr>
          <w:rFonts w:eastAsiaTheme="minorEastAsia"/>
          <w:lang w:eastAsia="zh-CN"/>
        </w:rPr>
        <w:t>i</w:t>
      </w:r>
      <w:r>
        <w:rPr>
          <w:rFonts w:eastAsiaTheme="minorEastAsia"/>
          <w:lang w:eastAsia="zh-CN"/>
        </w:rPr>
        <w:t xml:space="preserve">n </w:t>
      </w:r>
      <w:r w:rsidRPr="00661DCF">
        <w:rPr>
          <w:rFonts w:eastAsiaTheme="minorEastAsia"/>
          <w:lang w:eastAsia="zh-CN"/>
        </w:rPr>
        <w:t xml:space="preserve">3GPP TR 38.811 </w:t>
      </w:r>
      <w:r>
        <w:rPr>
          <w:rFonts w:eastAsiaTheme="minorEastAsia"/>
          <w:lang w:eastAsia="zh-CN"/>
        </w:rPr>
        <w:t>(</w:t>
      </w:r>
      <w:r w:rsidRPr="00661DCF">
        <w:rPr>
          <w:rFonts w:eastAsiaTheme="minorEastAsia"/>
          <w:lang w:eastAsia="zh-CN"/>
        </w:rPr>
        <w:t>V15.0.0</w:t>
      </w:r>
      <w:r>
        <w:rPr>
          <w:rFonts w:eastAsiaTheme="minorEastAsia"/>
          <w:lang w:eastAsia="zh-CN"/>
        </w:rPr>
        <w:t>) [</w:t>
      </w:r>
      <w:r w:rsidRPr="00B01ECA">
        <w:rPr>
          <w:rStyle w:val="af1"/>
          <w:rFonts w:eastAsiaTheme="minorEastAsia"/>
          <w:vertAlign w:val="baseline"/>
          <w:lang w:eastAsia="zh-CN"/>
        </w:rPr>
        <w:endnoteReference w:id="3"/>
      </w:r>
      <w:r>
        <w:rPr>
          <w:rFonts w:eastAsiaTheme="minorEastAsia"/>
          <w:lang w:eastAsia="zh-CN"/>
        </w:rPr>
        <w:t>], it is expressed that:</w:t>
      </w:r>
    </w:p>
    <w:p w:rsidR="00462C68" w:rsidRPr="009E532A" w:rsidRDefault="00462C68" w:rsidP="00462C68">
      <w:pPr>
        <w:ind w:firstLine="425"/>
        <w:rPr>
          <w:rFonts w:eastAsiaTheme="minorEastAsia"/>
          <w:i/>
          <w:lang w:eastAsia="zh-CN"/>
        </w:rPr>
      </w:pPr>
      <w:r w:rsidRPr="009E532A">
        <w:rPr>
          <w:i/>
        </w:rPr>
        <w:t>7.3.7.2.3</w:t>
      </w:r>
      <w:r w:rsidRPr="009E532A">
        <w:rPr>
          <w:i/>
        </w:rPr>
        <w:tab/>
        <w:t>NR impact considerations</w:t>
      </w:r>
    </w:p>
    <w:p w:rsidR="00462C68" w:rsidRPr="003D6B18" w:rsidRDefault="00462C68" w:rsidP="00462C68">
      <w:pPr>
        <w:ind w:left="425"/>
        <w:rPr>
          <w:i/>
          <w:lang w:eastAsia="zh-CN"/>
        </w:rPr>
      </w:pPr>
      <w:r w:rsidRPr="003D6B18">
        <w:rPr>
          <w:i/>
          <w:lang w:eastAsia="zh-CN"/>
        </w:rPr>
        <w:t xml:space="preserve">PAPR reduction techniques of CP-OFDM signal on the </w:t>
      </w:r>
      <w:r w:rsidRPr="00BA7B1D">
        <w:rPr>
          <w:i/>
          <w:lang w:eastAsia="zh-CN"/>
        </w:rPr>
        <w:t>downlink</w:t>
      </w:r>
      <w:r w:rsidRPr="003D6B18">
        <w:rPr>
          <w:i/>
          <w:lang w:eastAsia="zh-CN"/>
        </w:rPr>
        <w:t xml:space="preserve"> </w:t>
      </w:r>
      <w:r w:rsidRPr="003D6B18">
        <w:rPr>
          <w:i/>
        </w:rPr>
        <w:t>would be beneficial to optimize the capacity of non-terrestrial networks</w:t>
      </w:r>
      <w:r w:rsidRPr="003D6B18">
        <w:rPr>
          <w:i/>
          <w:lang w:eastAsia="zh-CN"/>
        </w:rPr>
        <w:t xml:space="preserve"> and therefore could be considered in future studies.</w:t>
      </w:r>
    </w:p>
    <w:p w:rsidR="005107A3" w:rsidRDefault="00AC7C02" w:rsidP="00462C68">
      <w:pPr>
        <w:rPr>
          <w:rFonts w:eastAsiaTheme="minorEastAsia"/>
          <w:lang w:eastAsia="zh-CN"/>
        </w:rPr>
      </w:pPr>
      <w:r>
        <w:rPr>
          <w:rFonts w:eastAsiaTheme="minorEastAsia"/>
          <w:lang w:eastAsia="zh-CN"/>
        </w:rPr>
        <w:t>To enhance the throughput / power ratio</w:t>
      </w:r>
      <w:r w:rsidR="00462C68">
        <w:rPr>
          <w:rFonts w:eastAsiaTheme="minorEastAsia"/>
          <w:lang w:eastAsia="zh-CN"/>
        </w:rPr>
        <w:t>,</w:t>
      </w:r>
      <w:r w:rsidR="003F4402">
        <w:rPr>
          <w:rFonts w:eastAsiaTheme="minorEastAsia"/>
          <w:lang w:eastAsia="zh-CN"/>
        </w:rPr>
        <w:t xml:space="preserve"> peak-to-average power ratio (PAPR)</w:t>
      </w:r>
      <w:r w:rsidR="00462C68">
        <w:rPr>
          <w:rFonts w:eastAsiaTheme="minorEastAsia"/>
          <w:lang w:eastAsia="zh-CN"/>
        </w:rPr>
        <w:t xml:space="preserve"> </w:t>
      </w:r>
      <w:r w:rsidR="003F4402">
        <w:rPr>
          <w:rFonts w:eastAsiaTheme="minorEastAsia"/>
          <w:lang w:eastAsia="zh-CN"/>
        </w:rPr>
        <w:t xml:space="preserve">reduction techniques </w:t>
      </w:r>
      <w:r w:rsidR="00D91548">
        <w:rPr>
          <w:rFonts w:eastAsiaTheme="minorEastAsia"/>
          <w:lang w:eastAsia="zh-CN"/>
        </w:rPr>
        <w:t>could</w:t>
      </w:r>
      <w:r w:rsidR="003F4402">
        <w:rPr>
          <w:rFonts w:eastAsiaTheme="minorEastAsia"/>
          <w:lang w:eastAsia="zh-CN"/>
        </w:rPr>
        <w:t xml:space="preserve"> be considered</w:t>
      </w:r>
      <w:r w:rsidR="00007E25">
        <w:rPr>
          <w:rFonts w:eastAsiaTheme="minorEastAsia"/>
          <w:lang w:eastAsia="zh-CN"/>
        </w:rPr>
        <w:t xml:space="preserve"> in NTN</w:t>
      </w:r>
      <w:r w:rsidR="003F4402">
        <w:rPr>
          <w:rFonts w:eastAsiaTheme="minorEastAsia"/>
          <w:lang w:eastAsia="zh-CN"/>
        </w:rPr>
        <w:t>.</w:t>
      </w:r>
      <w:r w:rsidR="00D91548">
        <w:rPr>
          <w:rFonts w:eastAsiaTheme="minorEastAsia"/>
          <w:lang w:eastAsia="zh-CN"/>
        </w:rPr>
        <w:t xml:space="preserve"> Consequently, </w:t>
      </w:r>
      <w:r w:rsidR="00462C68">
        <w:rPr>
          <w:rFonts w:eastAsiaTheme="minorEastAsia"/>
          <w:lang w:eastAsia="zh-CN"/>
        </w:rPr>
        <w:t xml:space="preserve">in this contribution we would like to discuss PAPR effects considering the </w:t>
      </w:r>
      <w:r w:rsidR="00206E52">
        <w:rPr>
          <w:rFonts w:eastAsiaTheme="minorEastAsia"/>
          <w:lang w:eastAsia="zh-CN"/>
        </w:rPr>
        <w:t xml:space="preserve">high power amplifier (HPA) </w:t>
      </w:r>
      <w:r w:rsidR="00462C68">
        <w:rPr>
          <w:rFonts w:eastAsiaTheme="minorEastAsia"/>
          <w:lang w:eastAsia="zh-CN"/>
        </w:rPr>
        <w:t>model in NTN, c</w:t>
      </w:r>
      <w:r w:rsidR="00462C68" w:rsidRPr="00182150">
        <w:rPr>
          <w:rFonts w:eastAsiaTheme="minorEastAsia"/>
          <w:lang w:eastAsia="zh-CN"/>
        </w:rPr>
        <w:t>riteria for selection of PAPR reduction technique</w:t>
      </w:r>
      <w:r w:rsidR="00462C68">
        <w:rPr>
          <w:rFonts w:eastAsiaTheme="minorEastAsia"/>
          <w:lang w:eastAsia="zh-CN"/>
        </w:rPr>
        <w:t xml:space="preserve">s, and provide some </w:t>
      </w:r>
      <w:r w:rsidR="00462C68" w:rsidRPr="00653301">
        <w:rPr>
          <w:rFonts w:eastAsiaTheme="minorEastAsia"/>
          <w:lang w:eastAsia="zh-CN"/>
        </w:rPr>
        <w:t>simulation results of existing typical PAPR reduction</w:t>
      </w:r>
      <w:r w:rsidR="00462C68">
        <w:rPr>
          <w:rFonts w:eastAsiaTheme="minorEastAsia"/>
          <w:lang w:eastAsia="zh-CN"/>
        </w:rPr>
        <w:t xml:space="preserve"> techniques as </w:t>
      </w:r>
      <w:r w:rsidR="00462C68" w:rsidRPr="00653301">
        <w:rPr>
          <w:rFonts w:eastAsiaTheme="minorEastAsia"/>
          <w:lang w:eastAsia="zh-CN"/>
        </w:rPr>
        <w:t>a benchmark for further study</w:t>
      </w:r>
      <w:r w:rsidR="00462C68">
        <w:rPr>
          <w:rFonts w:eastAsiaTheme="minorEastAsia"/>
          <w:lang w:eastAsia="zh-CN"/>
        </w:rPr>
        <w:t xml:space="preserve">. </w:t>
      </w:r>
    </w:p>
    <w:p w:rsidR="00462C68" w:rsidRDefault="00462C68" w:rsidP="005F4FB3"/>
    <w:p w:rsidR="00462C68" w:rsidRPr="00462C68" w:rsidRDefault="00BE385A" w:rsidP="005F4FB3">
      <w:pPr>
        <w:pStyle w:val="1"/>
        <w:tabs>
          <w:tab w:val="clear" w:pos="432"/>
        </w:tabs>
      </w:pPr>
      <w:r>
        <w:t xml:space="preserve">Discussion on </w:t>
      </w:r>
      <w:r w:rsidR="00462C68">
        <w:t>PAPR problem in NTN</w:t>
      </w:r>
    </w:p>
    <w:p w:rsidR="00260BF9" w:rsidRDefault="0039687B" w:rsidP="005743DE">
      <w:pPr>
        <w:rPr>
          <w:rFonts w:eastAsiaTheme="minorEastAsia"/>
          <w:lang w:eastAsia="zh-CN"/>
        </w:rPr>
      </w:pPr>
      <w:r>
        <w:rPr>
          <w:rFonts w:eastAsiaTheme="minorEastAsia"/>
          <w:lang w:eastAsia="zh-CN"/>
        </w:rPr>
        <w:t xml:space="preserve">As satellite systems are power-limited, the HPA of the satellite transmitter prefers to work </w:t>
      </w:r>
      <w:r w:rsidR="00CC3123">
        <w:rPr>
          <w:rFonts w:eastAsiaTheme="minorEastAsia"/>
          <w:lang w:eastAsia="zh-CN"/>
        </w:rPr>
        <w:t xml:space="preserve">at or </w:t>
      </w:r>
      <w:r>
        <w:rPr>
          <w:rFonts w:eastAsiaTheme="minorEastAsia"/>
          <w:lang w:eastAsia="zh-CN"/>
        </w:rPr>
        <w:t>near</w:t>
      </w:r>
      <w:r w:rsidR="00FB30D5">
        <w:rPr>
          <w:rFonts w:eastAsiaTheme="minorEastAsia"/>
          <w:lang w:eastAsia="zh-CN"/>
        </w:rPr>
        <w:t xml:space="preserve"> the</w:t>
      </w:r>
      <w:r>
        <w:rPr>
          <w:rFonts w:eastAsiaTheme="minorEastAsia"/>
          <w:lang w:eastAsia="zh-CN"/>
        </w:rPr>
        <w:t xml:space="preserve"> saturation</w:t>
      </w:r>
      <w:r w:rsidR="00D7555B">
        <w:rPr>
          <w:rFonts w:eastAsiaTheme="minorEastAsia"/>
          <w:lang w:eastAsia="zh-CN"/>
        </w:rPr>
        <w:t xml:space="preserve"> region</w:t>
      </w:r>
      <w:r>
        <w:rPr>
          <w:rFonts w:eastAsiaTheme="minorEastAsia"/>
          <w:lang w:eastAsia="zh-CN"/>
        </w:rPr>
        <w:t xml:space="preserve"> for </w:t>
      </w:r>
      <w:r w:rsidR="005F2616">
        <w:rPr>
          <w:rFonts w:eastAsiaTheme="minorEastAsia"/>
          <w:lang w:eastAsia="zh-CN"/>
        </w:rPr>
        <w:t>obtaining sufficient transmit power</w:t>
      </w:r>
      <w:r w:rsidR="00F959A7">
        <w:rPr>
          <w:rFonts w:eastAsiaTheme="minorEastAsia"/>
          <w:lang w:eastAsia="zh-CN"/>
        </w:rPr>
        <w:t xml:space="preserve"> [</w:t>
      </w:r>
      <w:r w:rsidR="00F959A7" w:rsidRPr="001144BE">
        <w:rPr>
          <w:rStyle w:val="af1"/>
          <w:rFonts w:eastAsiaTheme="minorEastAsia"/>
          <w:vertAlign w:val="baseline"/>
          <w:lang w:eastAsia="zh-CN"/>
        </w:rPr>
        <w:endnoteReference w:id="4"/>
      </w:r>
      <w:r w:rsidR="00F959A7">
        <w:rPr>
          <w:rFonts w:eastAsiaTheme="minorEastAsia"/>
          <w:lang w:eastAsia="zh-CN"/>
        </w:rPr>
        <w:t>]</w:t>
      </w:r>
      <w:r w:rsidR="005F2616">
        <w:rPr>
          <w:rFonts w:eastAsiaTheme="minorEastAsia"/>
          <w:lang w:eastAsia="zh-CN"/>
        </w:rPr>
        <w:t>.</w:t>
      </w:r>
      <w:r w:rsidR="00EE6D29">
        <w:rPr>
          <w:rFonts w:eastAsiaTheme="minorEastAsia"/>
          <w:lang w:eastAsia="zh-CN"/>
        </w:rPr>
        <w:t xml:space="preserve"> </w:t>
      </w:r>
      <w:r w:rsidR="00FD52D6">
        <w:rPr>
          <w:rFonts w:eastAsiaTheme="minorEastAsia"/>
          <w:lang w:eastAsia="zh-CN"/>
        </w:rPr>
        <w:t xml:space="preserve">However, </w:t>
      </w:r>
      <w:r w:rsidR="00EE6D29">
        <w:rPr>
          <w:rFonts w:eastAsiaTheme="minorEastAsia"/>
          <w:lang w:eastAsia="zh-CN"/>
        </w:rPr>
        <w:t>CP-OFDM signa</w:t>
      </w:r>
      <w:r w:rsidR="004D1968">
        <w:rPr>
          <w:rFonts w:eastAsiaTheme="minorEastAsia"/>
          <w:lang w:eastAsia="zh-CN"/>
        </w:rPr>
        <w:t>l</w:t>
      </w:r>
      <w:r w:rsidR="00075459">
        <w:rPr>
          <w:rFonts w:eastAsiaTheme="minorEastAsia"/>
          <w:lang w:eastAsia="zh-CN"/>
        </w:rPr>
        <w:t>s with</w:t>
      </w:r>
      <w:r w:rsidR="00075459" w:rsidRPr="00075459">
        <w:rPr>
          <w:rFonts w:eastAsiaTheme="minorEastAsia"/>
          <w:lang w:eastAsia="zh-CN"/>
        </w:rPr>
        <w:t xml:space="preserve"> </w:t>
      </w:r>
      <w:r w:rsidR="00473BAF">
        <w:rPr>
          <w:rFonts w:eastAsiaTheme="minorEastAsia"/>
          <w:lang w:eastAsia="zh-CN"/>
        </w:rPr>
        <w:t>high</w:t>
      </w:r>
      <w:r w:rsidR="00325C3F">
        <w:rPr>
          <w:rFonts w:eastAsiaTheme="minorEastAsia"/>
          <w:lang w:eastAsia="zh-CN"/>
        </w:rPr>
        <w:t xml:space="preserve"> PAPR</w:t>
      </w:r>
      <w:r w:rsidR="003760B0">
        <w:rPr>
          <w:rFonts w:eastAsiaTheme="minorEastAsia"/>
          <w:lang w:eastAsia="zh-CN"/>
        </w:rPr>
        <w:t xml:space="preserve"> </w:t>
      </w:r>
      <w:r w:rsidR="00075459">
        <w:rPr>
          <w:rFonts w:eastAsiaTheme="minorEastAsia"/>
          <w:lang w:eastAsia="zh-CN"/>
        </w:rPr>
        <w:t xml:space="preserve">will </w:t>
      </w:r>
      <w:r w:rsidR="00325C3F">
        <w:rPr>
          <w:rFonts w:eastAsiaTheme="minorEastAsia"/>
          <w:lang w:eastAsia="zh-CN"/>
        </w:rPr>
        <w:t xml:space="preserve">get into the non-linear region of HPA, which </w:t>
      </w:r>
      <w:r w:rsidR="00111C93">
        <w:rPr>
          <w:rFonts w:eastAsiaTheme="minorEastAsia"/>
          <w:lang w:eastAsia="zh-CN"/>
        </w:rPr>
        <w:t xml:space="preserve">will </w:t>
      </w:r>
      <w:r w:rsidR="00325C3F">
        <w:rPr>
          <w:rFonts w:eastAsiaTheme="minorEastAsia"/>
          <w:lang w:eastAsia="zh-CN"/>
        </w:rPr>
        <w:t xml:space="preserve">introduce severe </w:t>
      </w:r>
      <w:r w:rsidR="00111C93">
        <w:rPr>
          <w:rFonts w:eastAsiaTheme="minorEastAsia"/>
          <w:lang w:eastAsia="zh-CN"/>
        </w:rPr>
        <w:t xml:space="preserve">in-band </w:t>
      </w:r>
      <w:r w:rsidR="00325C3F">
        <w:rPr>
          <w:rFonts w:eastAsiaTheme="minorEastAsia"/>
          <w:lang w:eastAsia="zh-CN"/>
        </w:rPr>
        <w:t>non-linear</w:t>
      </w:r>
      <w:r w:rsidR="004D1968">
        <w:rPr>
          <w:rFonts w:eastAsiaTheme="minorEastAsia"/>
          <w:lang w:eastAsia="zh-CN"/>
        </w:rPr>
        <w:t xml:space="preserve"> </w:t>
      </w:r>
      <w:r w:rsidR="00111C93">
        <w:rPr>
          <w:rFonts w:eastAsiaTheme="minorEastAsia"/>
          <w:lang w:eastAsia="zh-CN"/>
        </w:rPr>
        <w:t>distortion</w:t>
      </w:r>
      <w:r w:rsidR="00524A95">
        <w:rPr>
          <w:rFonts w:eastAsiaTheme="minorEastAsia"/>
          <w:lang w:eastAsia="zh-CN"/>
        </w:rPr>
        <w:t>s</w:t>
      </w:r>
      <w:r w:rsidR="00111C93">
        <w:rPr>
          <w:rFonts w:eastAsiaTheme="minorEastAsia"/>
          <w:lang w:eastAsia="zh-CN"/>
        </w:rPr>
        <w:t xml:space="preserve"> and out-of-band emission.</w:t>
      </w:r>
      <w:r w:rsidR="00524A95">
        <w:rPr>
          <w:rFonts w:eastAsiaTheme="minorEastAsia"/>
          <w:lang w:eastAsia="zh-CN"/>
        </w:rPr>
        <w:t xml:space="preserve"> For avoiding this, </w:t>
      </w:r>
      <w:r w:rsidR="006313E9">
        <w:rPr>
          <w:rFonts w:eastAsiaTheme="minorEastAsia"/>
          <w:lang w:eastAsia="zh-CN"/>
        </w:rPr>
        <w:t xml:space="preserve">the HPA requires </w:t>
      </w:r>
      <w:r w:rsidR="00524A95">
        <w:rPr>
          <w:rFonts w:eastAsiaTheme="minorEastAsia"/>
          <w:lang w:eastAsia="zh-CN"/>
        </w:rPr>
        <w:t>a large dynamic linear region and large input back off (IBO)</w:t>
      </w:r>
      <w:r w:rsidR="003C1E07">
        <w:rPr>
          <w:rFonts w:eastAsiaTheme="minorEastAsia"/>
          <w:lang w:eastAsia="zh-CN"/>
        </w:rPr>
        <w:t xml:space="preserve">. </w:t>
      </w:r>
      <w:r w:rsidR="0075563C">
        <w:rPr>
          <w:rFonts w:eastAsiaTheme="minorEastAsia"/>
          <w:lang w:eastAsia="zh-CN"/>
        </w:rPr>
        <w:t>N</w:t>
      </w:r>
      <w:r w:rsidR="0075563C" w:rsidRPr="0075563C">
        <w:rPr>
          <w:rFonts w:eastAsiaTheme="minorEastAsia"/>
          <w:lang w:eastAsia="zh-CN"/>
        </w:rPr>
        <w:t>evertheless</w:t>
      </w:r>
      <w:r w:rsidR="0075563C">
        <w:rPr>
          <w:rFonts w:eastAsiaTheme="minorEastAsia"/>
          <w:lang w:eastAsia="zh-CN"/>
        </w:rPr>
        <w:t>,</w:t>
      </w:r>
      <w:r w:rsidR="0075563C" w:rsidRPr="0075563C">
        <w:rPr>
          <w:rFonts w:eastAsiaTheme="minorEastAsia"/>
          <w:lang w:eastAsia="zh-CN"/>
        </w:rPr>
        <w:t xml:space="preserve"> </w:t>
      </w:r>
      <w:r w:rsidR="0075563C">
        <w:rPr>
          <w:rFonts w:eastAsiaTheme="minorEastAsia"/>
          <w:lang w:eastAsia="zh-CN"/>
        </w:rPr>
        <w:t>t</w:t>
      </w:r>
      <w:r w:rsidR="003C1E07">
        <w:rPr>
          <w:rFonts w:eastAsiaTheme="minorEastAsia"/>
          <w:lang w:eastAsia="zh-CN"/>
        </w:rPr>
        <w:t>his kind of HPA for satellites is very expensive and has poor power efficiency.</w:t>
      </w:r>
      <w:r w:rsidR="00682C62">
        <w:rPr>
          <w:rFonts w:eastAsiaTheme="minorEastAsia"/>
          <w:lang w:eastAsia="zh-CN"/>
        </w:rPr>
        <w:t xml:space="preserve"> Meanwhile, </w:t>
      </w:r>
      <w:r w:rsidR="00BA1B3C">
        <w:rPr>
          <w:rFonts w:eastAsiaTheme="minorEastAsia"/>
          <w:lang w:eastAsia="zh-CN"/>
        </w:rPr>
        <w:t xml:space="preserve">HPA with </w:t>
      </w:r>
      <w:r w:rsidR="00682C62">
        <w:rPr>
          <w:rFonts w:eastAsiaTheme="minorEastAsia"/>
          <w:lang w:eastAsia="zh-CN"/>
        </w:rPr>
        <w:t xml:space="preserve">low power efficiency </w:t>
      </w:r>
      <w:r w:rsidR="00F749C8">
        <w:rPr>
          <w:rFonts w:eastAsiaTheme="minorEastAsia"/>
          <w:lang w:eastAsia="zh-CN"/>
        </w:rPr>
        <w:t xml:space="preserve">may not be able to </w:t>
      </w:r>
      <w:r w:rsidR="00682C62">
        <w:rPr>
          <w:rFonts w:eastAsiaTheme="minorEastAsia"/>
          <w:lang w:eastAsia="zh-CN"/>
        </w:rPr>
        <w:t xml:space="preserve">guarantee </w:t>
      </w:r>
      <w:r w:rsidR="00CB3DEA" w:rsidRPr="00CB3DEA">
        <w:rPr>
          <w:rFonts w:eastAsiaTheme="minorEastAsia"/>
          <w:lang w:eastAsia="zh-CN"/>
        </w:rPr>
        <w:t xml:space="preserve">the sufficient signal-to-noise ratio (SNR) </w:t>
      </w:r>
      <w:r w:rsidR="00BA1B3C">
        <w:rPr>
          <w:rFonts w:eastAsiaTheme="minorEastAsia"/>
          <w:lang w:eastAsia="zh-CN"/>
        </w:rPr>
        <w:t xml:space="preserve">due to the </w:t>
      </w:r>
      <w:r w:rsidR="00EA6E25">
        <w:rPr>
          <w:rFonts w:eastAsiaTheme="minorEastAsia"/>
          <w:lang w:eastAsia="zh-CN"/>
        </w:rPr>
        <w:t>high</w:t>
      </w:r>
      <w:r w:rsidR="00BA1B3C">
        <w:rPr>
          <w:rFonts w:eastAsiaTheme="minorEastAsia"/>
          <w:lang w:eastAsia="zh-CN"/>
        </w:rPr>
        <w:t xml:space="preserve"> propagation </w:t>
      </w:r>
      <w:r w:rsidR="00487A01">
        <w:rPr>
          <w:rFonts w:eastAsiaTheme="minorEastAsia"/>
          <w:lang w:eastAsia="zh-CN"/>
        </w:rPr>
        <w:t>path loss</w:t>
      </w:r>
      <w:r w:rsidR="00E572FE">
        <w:rPr>
          <w:rFonts w:eastAsiaTheme="minorEastAsia"/>
          <w:lang w:eastAsia="zh-CN"/>
        </w:rPr>
        <w:t xml:space="preserve"> </w:t>
      </w:r>
      <w:r w:rsidR="00BA1B3C">
        <w:rPr>
          <w:rFonts w:eastAsiaTheme="minorEastAsia"/>
          <w:lang w:eastAsia="zh-CN"/>
        </w:rPr>
        <w:t>in NTN.</w:t>
      </w:r>
      <w:r w:rsidR="00571B74">
        <w:rPr>
          <w:rFonts w:eastAsiaTheme="minorEastAsia"/>
          <w:lang w:eastAsia="zh-CN"/>
        </w:rPr>
        <w:t xml:space="preserve"> </w:t>
      </w:r>
    </w:p>
    <w:p w:rsidR="00F874F1" w:rsidRDefault="00F874F1" w:rsidP="00F874F1">
      <w:pPr>
        <w:keepNext/>
        <w:jc w:val="center"/>
      </w:pPr>
      <w:r w:rsidRPr="00364250">
        <w:rPr>
          <w:noProof/>
          <w:lang w:eastAsia="zh-CN"/>
        </w:rPr>
        <w:drawing>
          <wp:inline distT="0" distB="0" distL="0" distR="0">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rsidR="00F874F1" w:rsidRDefault="00F874F1" w:rsidP="005F4FB3">
      <w:pPr>
        <w:pStyle w:val="a5"/>
        <w:rPr>
          <w:lang w:eastAsia="zh-CN"/>
        </w:rPr>
      </w:pPr>
      <w:bookmarkStart w:id="4" w:name="_Ref533777265"/>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1</w:t>
      </w:r>
      <w:r w:rsidR="00206D86">
        <w:rPr>
          <w:noProof/>
        </w:rPr>
        <w:fldChar w:fldCharType="end"/>
      </w:r>
      <w:bookmarkEnd w:id="4"/>
      <w:r>
        <w:t xml:space="preserve"> Relation between PAPR and SNR</w:t>
      </w:r>
    </w:p>
    <w:p w:rsidR="007C3472" w:rsidRDefault="00136B22" w:rsidP="005F4FB3">
      <w:pPr>
        <w:rPr>
          <w:rFonts w:eastAsiaTheme="minorEastAsia"/>
          <w:lang w:eastAsia="zh-CN"/>
        </w:rPr>
      </w:pPr>
      <w:r>
        <w:rPr>
          <w:rFonts w:eastAsiaTheme="minorEastAsia"/>
          <w:lang w:eastAsia="zh-CN"/>
        </w:rPr>
        <w:t xml:space="preserve">The relation between PAPR and SNR is depicted in </w:t>
      </w:r>
      <w:r w:rsidR="00206D86">
        <w:rPr>
          <w:rFonts w:eastAsiaTheme="minorEastAsia"/>
          <w:lang w:eastAsia="zh-CN"/>
        </w:rPr>
        <w:fldChar w:fldCharType="begin"/>
      </w:r>
      <w:r w:rsidR="00F7252F">
        <w:rPr>
          <w:rFonts w:eastAsiaTheme="minorEastAsia"/>
          <w:lang w:eastAsia="zh-CN"/>
        </w:rPr>
        <w:instrText xml:space="preserve"> REF _Ref533777265 \h </w:instrText>
      </w:r>
      <w:r w:rsidR="00206D86">
        <w:rPr>
          <w:rFonts w:eastAsiaTheme="minorEastAsia"/>
          <w:lang w:eastAsia="zh-CN"/>
        </w:rPr>
      </w:r>
      <w:r w:rsidR="00206D86">
        <w:rPr>
          <w:rFonts w:eastAsiaTheme="minorEastAsia"/>
          <w:lang w:eastAsia="zh-CN"/>
        </w:rPr>
        <w:fldChar w:fldCharType="separate"/>
      </w:r>
      <w:r w:rsidR="00F44ED2">
        <w:t xml:space="preserve">Figure </w:t>
      </w:r>
      <w:r w:rsidR="00F44ED2">
        <w:rPr>
          <w:noProof/>
        </w:rPr>
        <w:t>1</w:t>
      </w:r>
      <w:r w:rsidR="00206D86">
        <w:rPr>
          <w:rFonts w:eastAsiaTheme="minorEastAsia"/>
          <w:lang w:eastAsia="zh-CN"/>
        </w:rPr>
        <w:fldChar w:fldCharType="end"/>
      </w:r>
      <w:r w:rsidR="00505A86">
        <w:rPr>
          <w:rFonts w:eastAsiaTheme="minorEastAsia"/>
          <w:lang w:eastAsia="zh-CN"/>
        </w:rPr>
        <w:t xml:space="preserve">, and it can be concluded that SNR decreases with increasing PAPR when </w:t>
      </w:r>
      <w:r w:rsidR="00F0327F">
        <w:rPr>
          <w:rFonts w:eastAsiaTheme="minorEastAsia"/>
          <w:lang w:eastAsia="zh-CN"/>
        </w:rPr>
        <w:t>the</w:t>
      </w:r>
      <w:r w:rsidR="00022CD9">
        <w:rPr>
          <w:rFonts w:eastAsiaTheme="minorEastAsia"/>
          <w:lang w:eastAsia="zh-CN"/>
        </w:rPr>
        <w:t xml:space="preserve"> </w:t>
      </w:r>
      <w:r w:rsidR="004B62D6">
        <w:rPr>
          <w:rFonts w:eastAsiaTheme="minorEastAsia"/>
          <w:lang w:eastAsia="zh-CN"/>
        </w:rPr>
        <w:t>satellite use</w:t>
      </w:r>
      <w:r w:rsidR="0056744C">
        <w:rPr>
          <w:rFonts w:eastAsiaTheme="minorEastAsia"/>
          <w:lang w:eastAsia="zh-CN"/>
        </w:rPr>
        <w:t>s</w:t>
      </w:r>
      <w:r w:rsidR="004B62D6">
        <w:rPr>
          <w:rFonts w:eastAsiaTheme="minorEastAsia"/>
          <w:lang w:eastAsia="zh-CN"/>
        </w:rPr>
        <w:t xml:space="preserve"> the same</w:t>
      </w:r>
      <w:r w:rsidR="00505A86">
        <w:rPr>
          <w:rFonts w:eastAsiaTheme="minorEastAsia"/>
          <w:lang w:eastAsia="zh-CN"/>
        </w:rPr>
        <w:t xml:space="preserve"> HPA</w:t>
      </w:r>
      <w:r w:rsidR="002D557D">
        <w:rPr>
          <w:rFonts w:eastAsiaTheme="minorEastAsia"/>
          <w:lang w:eastAsia="zh-CN"/>
        </w:rPr>
        <w:t xml:space="preserve">. </w:t>
      </w:r>
      <w:r w:rsidR="00EA2728">
        <w:rPr>
          <w:rFonts w:eastAsiaTheme="minorEastAsia"/>
          <w:lang w:eastAsia="zh-CN"/>
        </w:rPr>
        <w:t>In power-limited NTN scenarios</w:t>
      </w:r>
      <w:r w:rsidR="00023DD3">
        <w:rPr>
          <w:rFonts w:eastAsiaTheme="minorEastAsia"/>
          <w:lang w:eastAsia="zh-CN"/>
        </w:rPr>
        <w:t xml:space="preserve"> where the received SNR is low in general, the benefits of </w:t>
      </w:r>
      <w:r w:rsidR="00205EEB">
        <w:rPr>
          <w:rFonts w:eastAsiaTheme="minorEastAsia"/>
          <w:lang w:eastAsia="zh-CN"/>
        </w:rPr>
        <w:t xml:space="preserve">reducing the PAPR of </w:t>
      </w:r>
      <w:r w:rsidR="00385467">
        <w:rPr>
          <w:rFonts w:eastAsiaTheme="minorEastAsia"/>
          <w:lang w:eastAsia="zh-CN"/>
        </w:rPr>
        <w:t xml:space="preserve">CP-OFDM signals </w:t>
      </w:r>
      <w:r w:rsidR="00205EEB">
        <w:rPr>
          <w:rFonts w:eastAsiaTheme="minorEastAsia"/>
          <w:lang w:eastAsia="zh-CN"/>
        </w:rPr>
        <w:t xml:space="preserve">before they are fed into the HPA </w:t>
      </w:r>
      <w:r w:rsidR="00023DD3">
        <w:rPr>
          <w:rFonts w:eastAsiaTheme="minorEastAsia"/>
          <w:lang w:eastAsia="zh-CN"/>
        </w:rPr>
        <w:t>are</w:t>
      </w:r>
      <w:r w:rsidR="00205EEB">
        <w:rPr>
          <w:rFonts w:eastAsiaTheme="minorEastAsia"/>
          <w:lang w:eastAsia="zh-CN"/>
        </w:rPr>
        <w:t xml:space="preserve"> expected to</w:t>
      </w:r>
      <w:r w:rsidR="00023DD3">
        <w:rPr>
          <w:rFonts w:eastAsiaTheme="minorEastAsia"/>
          <w:lang w:eastAsia="zh-CN"/>
        </w:rPr>
        <w:t xml:space="preserve"> be</w:t>
      </w:r>
      <w:r w:rsidR="00205EEB">
        <w:rPr>
          <w:rFonts w:eastAsiaTheme="minorEastAsia"/>
          <w:lang w:eastAsia="zh-CN"/>
        </w:rPr>
        <w:t xml:space="preserve"> </w:t>
      </w:r>
      <w:r w:rsidR="00023DD3">
        <w:rPr>
          <w:rFonts w:eastAsiaTheme="minorEastAsia"/>
          <w:lang w:eastAsia="zh-CN"/>
        </w:rPr>
        <w:t>obvious</w:t>
      </w:r>
      <w:r w:rsidR="00EA2728">
        <w:rPr>
          <w:rFonts w:eastAsiaTheme="minorEastAsia"/>
          <w:lang w:eastAsia="zh-CN"/>
        </w:rPr>
        <w:t>.</w:t>
      </w:r>
    </w:p>
    <w:p w:rsidR="009A3A86" w:rsidRPr="00CF195E" w:rsidRDefault="002A3CEB" w:rsidP="005F4FB3">
      <w:pPr>
        <w:pStyle w:val="1"/>
        <w:tabs>
          <w:tab w:val="clear" w:pos="432"/>
        </w:tabs>
      </w:pPr>
      <w:bookmarkStart w:id="5" w:name="_Ref129681832"/>
      <w:r w:rsidRPr="002A3CEB">
        <w:lastRenderedPageBreak/>
        <w:t xml:space="preserve">PAPR </w:t>
      </w:r>
      <w:r w:rsidR="00134860">
        <w:t xml:space="preserve">effects </w:t>
      </w:r>
      <w:r w:rsidR="008361F4">
        <w:t>considering the HPA model</w:t>
      </w:r>
    </w:p>
    <w:p w:rsidR="00CB27AB" w:rsidRDefault="00CB27AB" w:rsidP="00CB27AB">
      <w:r>
        <w:t xml:space="preserve">There are </w:t>
      </w:r>
      <w:r w:rsidR="00D853AB">
        <w:t>main</w:t>
      </w:r>
      <w:r w:rsidR="00BE414D">
        <w:t>ly</w:t>
      </w:r>
      <w:r w:rsidR="00D853AB">
        <w:t xml:space="preserve"> </w:t>
      </w:r>
      <w:r>
        <w:t>two</w:t>
      </w:r>
      <w:r w:rsidR="00D853AB">
        <w:t xml:space="preserve"> kinds of</w:t>
      </w:r>
      <w:r>
        <w:t xml:space="preserve"> amplifiers in wireless communication systems, i.e., solid state power amplifier (SSPA) and traveling wave tube amplifier (TWTA). SSPAs are usually used in mobile communication systems and TWTAs are generally applied in satellite communication systems </w:t>
      </w:r>
      <w:r>
        <w:rPr>
          <w:rFonts w:hint="eastAsia"/>
          <w:lang w:eastAsia="zh-CN"/>
        </w:rPr>
        <w:t>when</w:t>
      </w:r>
      <w:r>
        <w:rPr>
          <w:lang w:eastAsia="zh-CN"/>
        </w:rPr>
        <w:t xml:space="preserve"> high </w:t>
      </w:r>
      <w:r w:rsidR="001529E3">
        <w:rPr>
          <w:lang w:eastAsia="zh-CN"/>
        </w:rPr>
        <w:t>transmit</w:t>
      </w:r>
      <w:r>
        <w:rPr>
          <w:lang w:eastAsia="zh-CN"/>
        </w:rPr>
        <w:t xml:space="preserve"> power is required [</w:t>
      </w:r>
      <w:r w:rsidR="00DC48D0" w:rsidRPr="00A446E0">
        <w:rPr>
          <w:rStyle w:val="af1"/>
          <w:vertAlign w:val="baseline"/>
          <w:lang w:eastAsia="zh-CN"/>
        </w:rPr>
        <w:endnoteReference w:id="5"/>
      </w:r>
      <w:r w:rsidR="007474A6">
        <w:rPr>
          <w:lang w:eastAsia="zh-CN"/>
        </w:rPr>
        <w:t>,</w:t>
      </w:r>
      <w:r w:rsidR="007474A6" w:rsidRPr="00C057E8">
        <w:rPr>
          <w:rStyle w:val="af1"/>
          <w:vertAlign w:val="baseline"/>
          <w:lang w:eastAsia="zh-CN"/>
        </w:rPr>
        <w:endnoteReference w:id="6"/>
      </w:r>
      <w:r>
        <w:rPr>
          <w:lang w:eastAsia="zh-CN"/>
        </w:rPr>
        <w:t>]</w:t>
      </w:r>
      <w:r>
        <w:t xml:space="preserve">. </w:t>
      </w:r>
      <w:r w:rsidR="000D4DBC">
        <w:t>Therefore, f</w:t>
      </w:r>
      <w:r w:rsidR="00814F62">
        <w:t xml:space="preserve">or evaluating high PAPR effects </w:t>
      </w:r>
      <w:r w:rsidR="007D6831">
        <w:t>on</w:t>
      </w:r>
      <w:r w:rsidR="00814F62">
        <w:t xml:space="preserve"> transmitted signals</w:t>
      </w:r>
      <w:r w:rsidR="002B6715">
        <w:t xml:space="preserve"> in NTN</w:t>
      </w:r>
      <w:r w:rsidR="00814F62">
        <w:t xml:space="preserve">, the TWTA model is used to simulate the </w:t>
      </w:r>
      <w:r w:rsidR="00713BD1">
        <w:t>CP-OFDM BER performance.</w:t>
      </w:r>
      <w:r w:rsidR="00814F62">
        <w:t xml:space="preserve"> </w:t>
      </w:r>
    </w:p>
    <w:p w:rsidR="00004299" w:rsidRDefault="00DD7AC2" w:rsidP="00CB27AB">
      <w:r w:rsidRPr="00DD7AC2">
        <w:t>The TWTA can be mode</w:t>
      </w:r>
      <w:r w:rsidR="001D6EAB">
        <w:t>l</w:t>
      </w:r>
      <w:r w:rsidRPr="00DD7AC2">
        <w:t>led as</w:t>
      </w:r>
      <w:r w:rsidR="00F507C6">
        <w:t xml:space="preserve"> </w:t>
      </w:r>
      <w:r w:rsidR="001E634E">
        <w:t>[</w:t>
      </w:r>
      <w:bookmarkStart w:id="6" w:name="_Ref532405959"/>
      <w:r w:rsidR="001E634E" w:rsidRPr="00C42B81">
        <w:rPr>
          <w:rStyle w:val="af1"/>
          <w:vertAlign w:val="baseline"/>
        </w:rPr>
        <w:endnoteReference w:id="7"/>
      </w:r>
      <w:bookmarkEnd w:id="6"/>
      <w:r w:rsidR="001E634E">
        <w:t>,</w:t>
      </w:r>
      <w:r w:rsidR="001E634E" w:rsidRPr="00265711">
        <w:rPr>
          <w:rStyle w:val="af1"/>
          <w:vertAlign w:val="baseline"/>
        </w:rPr>
        <w:endnoteReference w:id="8"/>
      </w:r>
      <w:r w:rsidR="001E634E">
        <w:t>]</w:t>
      </w:r>
    </w:p>
    <w:p w:rsidR="001E634E" w:rsidRDefault="001E634E" w:rsidP="001E634E">
      <w:pPr>
        <w:pStyle w:val="MTDisplayEquation"/>
      </w:pPr>
      <w:r>
        <w:tab/>
      </w:r>
      <w:r w:rsidRPr="001E634E">
        <w:rPr>
          <w:position w:val="-12"/>
        </w:rPr>
        <w:object w:dxaOrig="3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8.25pt" o:ole="">
            <v:imagedata r:id="rId9" o:title=""/>
          </v:shape>
          <o:OLEObject Type="Embed" ProgID="Equation.DSMT4" ShapeID="_x0000_i1025" DrawAspect="Content" ObjectID="_1615457655" r:id="rId10"/>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1</w:instrText>
      </w:r>
      <w:r w:rsidR="005E50F3">
        <w:rPr>
          <w:noProof/>
        </w:rPr>
        <w:fldChar w:fldCharType="end"/>
      </w:r>
      <w:r>
        <w:instrText>)</w:instrText>
      </w:r>
      <w:r w:rsidR="00206D86">
        <w:fldChar w:fldCharType="end"/>
      </w:r>
    </w:p>
    <w:p w:rsidR="00FD3E8A" w:rsidRDefault="00694E43" w:rsidP="001E634E">
      <w:pPr>
        <w:pStyle w:val="MTDisplayEquation"/>
      </w:pPr>
      <w:r>
        <w:t>where</w:t>
      </w:r>
      <w:r w:rsidR="001E43E9">
        <w:t xml:space="preserve"> </w:t>
      </w:r>
      <w:r w:rsidR="001E43E9" w:rsidRPr="001E43E9">
        <w:rPr>
          <w:position w:val="-12"/>
        </w:rPr>
        <w:object w:dxaOrig="1860" w:dyaOrig="360">
          <v:shape id="_x0000_i1026" type="#_x0000_t75" style="width:92.95pt;height:18.25pt" o:ole="">
            <v:imagedata r:id="rId11" o:title=""/>
          </v:shape>
          <o:OLEObject Type="Embed" ProgID="Equation.DSMT4" ShapeID="_x0000_i1026" DrawAspect="Content" ObjectID="_1615457656" r:id="rId12"/>
        </w:object>
      </w:r>
      <w:r w:rsidR="001E43E9">
        <w:t xml:space="preserve"> </w:t>
      </w:r>
      <w:r w:rsidR="001E43E9" w:rsidRPr="001E43E9">
        <w:t xml:space="preserve">is the input signal of the </w:t>
      </w:r>
      <w:r w:rsidR="00C23283">
        <w:t>H</w:t>
      </w:r>
      <w:r w:rsidR="001E43E9" w:rsidRPr="001E43E9">
        <w:t xml:space="preserve">PA. </w:t>
      </w:r>
      <w:r w:rsidR="001E43E9" w:rsidRPr="001E43E9">
        <w:rPr>
          <w:i/>
        </w:rPr>
        <w:t>y</w:t>
      </w:r>
      <w:r w:rsidR="001E43E9" w:rsidRPr="001E43E9">
        <w:t>(</w:t>
      </w:r>
      <w:r w:rsidR="001E43E9" w:rsidRPr="001E43E9">
        <w:rPr>
          <w:i/>
        </w:rPr>
        <w:t>t</w:t>
      </w:r>
      <w:r w:rsidR="001E43E9" w:rsidRPr="001E43E9">
        <w:t xml:space="preserve">) is the output signal of the </w:t>
      </w:r>
      <w:r w:rsidR="00C23283">
        <w:t>H</w:t>
      </w:r>
      <w:r w:rsidR="001E43E9" w:rsidRPr="001E43E9">
        <w:t>PA.</w:t>
      </w:r>
      <w:r>
        <w:t xml:space="preserve"> </w:t>
      </w:r>
      <w:r w:rsidR="003B7CBE">
        <w:t>Amplitude m</w:t>
      </w:r>
      <w:r w:rsidR="003B7CBE" w:rsidRPr="003B7CBE">
        <w:t xml:space="preserve">odulation to </w:t>
      </w:r>
      <w:r w:rsidR="003B7CBE">
        <w:t>a</w:t>
      </w:r>
      <w:r w:rsidR="003B7CBE" w:rsidRPr="003B7CBE">
        <w:t xml:space="preserve">mplitude </w:t>
      </w:r>
      <w:r w:rsidR="003B7CBE">
        <w:t>m</w:t>
      </w:r>
      <w:r w:rsidR="003B7CBE" w:rsidRPr="003B7CBE">
        <w:t>odulation</w:t>
      </w:r>
      <w:r w:rsidR="003B7CBE">
        <w:t xml:space="preserve"> (AM/AM)</w:t>
      </w:r>
      <w:r w:rsidR="009222CA">
        <w:t xml:space="preserve"> </w:t>
      </w:r>
      <w:r w:rsidR="009222CA">
        <w:rPr>
          <w:lang w:eastAsia="zh-CN"/>
        </w:rPr>
        <w:t xml:space="preserve">conversion </w:t>
      </w:r>
      <w:r w:rsidRPr="00CE0F80">
        <w:rPr>
          <w:i/>
        </w:rPr>
        <w:t>A</w:t>
      </w:r>
      <w:r w:rsidR="00BE71E3">
        <w:t>[</w:t>
      </w:r>
      <w:r w:rsidRPr="00CE0F80">
        <w:rPr>
          <w:i/>
        </w:rPr>
        <w:t>r</w:t>
      </w:r>
      <w:r>
        <w:t>(</w:t>
      </w:r>
      <w:r w:rsidRPr="00CE0F80">
        <w:rPr>
          <w:i/>
        </w:rPr>
        <w:t>t</w:t>
      </w:r>
      <w:r>
        <w:t>)</w:t>
      </w:r>
      <w:r w:rsidR="00BE71E3">
        <w:t>]</w:t>
      </w:r>
      <w:r>
        <w:t xml:space="preserve"> and </w:t>
      </w:r>
      <w:r w:rsidR="00523C30">
        <w:t xml:space="preserve">amplitude </w:t>
      </w:r>
      <w:r w:rsidR="003B7CBE">
        <w:t>m</w:t>
      </w:r>
      <w:r w:rsidR="003B7CBE" w:rsidRPr="003B7CBE">
        <w:t xml:space="preserve">odulation to </w:t>
      </w:r>
      <w:r w:rsidR="003B7CBE">
        <w:t>p</w:t>
      </w:r>
      <w:r w:rsidR="003B7CBE" w:rsidRPr="003B7CBE">
        <w:t xml:space="preserve">hase </w:t>
      </w:r>
      <w:r w:rsidR="003B7CBE">
        <w:t>m</w:t>
      </w:r>
      <w:r w:rsidR="003B7CBE" w:rsidRPr="003B7CBE">
        <w:t>odulation</w:t>
      </w:r>
      <w:r w:rsidR="003B7CBE">
        <w:t xml:space="preserve"> (</w:t>
      </w:r>
      <w:r w:rsidR="009222CA">
        <w:t>AM/PM</w:t>
      </w:r>
      <w:r w:rsidR="003B7CBE">
        <w:t>)</w:t>
      </w:r>
      <w:r w:rsidR="009222CA">
        <w:t xml:space="preserve"> conversion </w:t>
      </w:r>
      <w:r w:rsidR="00BE71E3" w:rsidRPr="00BE71E3">
        <w:rPr>
          <w:position w:val="-10"/>
        </w:rPr>
        <w:object w:dxaOrig="700" w:dyaOrig="320">
          <v:shape id="_x0000_i1027" type="#_x0000_t75" style="width:35.45pt;height:16.1pt" o:ole="">
            <v:imagedata r:id="rId13" o:title=""/>
          </v:shape>
          <o:OLEObject Type="Embed" ProgID="Equation.DSMT4" ShapeID="_x0000_i1027" DrawAspect="Content" ObjectID="_1615457657" r:id="rId14"/>
        </w:object>
      </w:r>
      <w:r w:rsidR="00BE71E3">
        <w:t xml:space="preserve"> can be expressed as</w:t>
      </w:r>
    </w:p>
    <w:p w:rsidR="00BE71E3" w:rsidRDefault="00BE71E3" w:rsidP="00BE71E3">
      <w:pPr>
        <w:pStyle w:val="MTDisplayEquation"/>
      </w:pPr>
      <w:r>
        <w:tab/>
      </w:r>
      <w:r w:rsidRPr="00BE71E3">
        <w:rPr>
          <w:position w:val="-12"/>
        </w:rPr>
        <w:object w:dxaOrig="2320" w:dyaOrig="380">
          <v:shape id="_x0000_i1028" type="#_x0000_t75" style="width:115.5pt;height:18.25pt" o:ole="">
            <v:imagedata r:id="rId15" o:title=""/>
          </v:shape>
          <o:OLEObject Type="Embed" ProgID="Equation.DSMT4" ShapeID="_x0000_i1028" DrawAspect="Content" ObjectID="_1615457658" r:id="rId16"/>
        </w:objec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2</w:instrText>
      </w:r>
      <w:r w:rsidR="005E50F3">
        <w:rPr>
          <w:noProof/>
        </w:rPr>
        <w:fldChar w:fldCharType="end"/>
      </w:r>
      <w:r>
        <w:instrText>)</w:instrText>
      </w:r>
      <w:r w:rsidR="00206D86">
        <w:fldChar w:fldCharType="end"/>
      </w:r>
    </w:p>
    <w:p w:rsidR="00BE71E3" w:rsidRDefault="00BE71E3" w:rsidP="00BE71E3">
      <w:pPr>
        <w:pStyle w:val="MTDisplayEquation"/>
      </w:pPr>
      <w:r>
        <w:tab/>
      </w:r>
      <w:r w:rsidRPr="00BE71E3">
        <w:rPr>
          <w:position w:val="-14"/>
        </w:rPr>
        <w:object w:dxaOrig="2520" w:dyaOrig="400">
          <v:shape id="_x0000_i1029" type="#_x0000_t75" style="width:125.75pt;height:20.95pt" o:ole="">
            <v:imagedata r:id="rId17" o:title=""/>
          </v:shape>
          <o:OLEObject Type="Embed" ProgID="Equation.DSMT4" ShapeID="_x0000_i1029" DrawAspect="Content" ObjectID="_1615457659" r:id="rId18"/>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3</w:instrText>
      </w:r>
      <w:r w:rsidR="005E50F3">
        <w:rPr>
          <w:noProof/>
        </w:rPr>
        <w:fldChar w:fldCharType="end"/>
      </w:r>
      <w:r>
        <w:instrText>)</w:instrText>
      </w:r>
      <w:r w:rsidR="00206D86">
        <w:fldChar w:fldCharType="end"/>
      </w:r>
    </w:p>
    <w:p w:rsidR="00BE71E3" w:rsidRDefault="00D81499" w:rsidP="00BE71E3">
      <w:r>
        <w:t xml:space="preserve">where </w:t>
      </w:r>
      <w:r w:rsidRPr="00D81499">
        <w:rPr>
          <w:i/>
        </w:rPr>
        <w:t>α</w:t>
      </w:r>
      <w:r>
        <w:rPr>
          <w:i/>
        </w:rPr>
        <w:t xml:space="preserve"> </w:t>
      </w:r>
      <w:r>
        <w:t xml:space="preserve">and </w:t>
      </w:r>
      <w:r w:rsidRPr="00D81499">
        <w:rPr>
          <w:i/>
        </w:rPr>
        <w:t>β</w:t>
      </w:r>
      <w:r w:rsidRPr="00D81499">
        <w:t xml:space="preserve"> are real-valued parameters that can be used to tune the model to fit a </w:t>
      </w:r>
      <w:r>
        <w:t>specific</w:t>
      </w:r>
      <w:r w:rsidRPr="00D81499">
        <w:t xml:space="preserve"> amplifier.</w:t>
      </w:r>
      <w:r w:rsidR="00385DA4">
        <w:t xml:space="preserve"> </w:t>
      </w:r>
      <w:r w:rsidR="002C1945">
        <w:t>Here we use the values in [</w:t>
      </w:r>
      <w:r w:rsidR="00206D86">
        <w:fldChar w:fldCharType="begin"/>
      </w:r>
      <w:r w:rsidR="002C1945">
        <w:instrText xml:space="preserve"> NOTEREF _Ref532405959 \h </w:instrText>
      </w:r>
      <w:r w:rsidR="00206D86">
        <w:fldChar w:fldCharType="separate"/>
      </w:r>
      <w:r w:rsidR="00F44ED2">
        <w:t>6</w:t>
      </w:r>
      <w:r w:rsidR="00206D86">
        <w:fldChar w:fldCharType="end"/>
      </w:r>
      <w:r w:rsidR="002C1945">
        <w:t xml:space="preserve">] as an example, i.e., </w:t>
      </w:r>
      <w:r w:rsidR="002C1945" w:rsidRPr="002C1945">
        <w:rPr>
          <w:position w:val="-12"/>
        </w:rPr>
        <w:object w:dxaOrig="1200" w:dyaOrig="360">
          <v:shape id="_x0000_i1030" type="#_x0000_t75" style="width:60.2pt;height:18.25pt" o:ole="">
            <v:imagedata r:id="rId19" o:title=""/>
          </v:shape>
          <o:OLEObject Type="Embed" ProgID="Equation.DSMT4" ShapeID="_x0000_i1030" DrawAspect="Content" ObjectID="_1615457660" r:id="rId20"/>
        </w:object>
      </w:r>
      <w:r w:rsidR="002C1945">
        <w:t>,</w:t>
      </w:r>
      <w:r w:rsidR="00CD1993">
        <w:t xml:space="preserve"> </w:t>
      </w:r>
      <w:r w:rsidR="002C1945" w:rsidRPr="002C1945">
        <w:rPr>
          <w:position w:val="-12"/>
        </w:rPr>
        <w:object w:dxaOrig="1219" w:dyaOrig="360">
          <v:shape id="_x0000_i1031" type="#_x0000_t75" style="width:61.25pt;height:18.25pt" o:ole="">
            <v:imagedata r:id="rId21" o:title=""/>
          </v:shape>
          <o:OLEObject Type="Embed" ProgID="Equation.DSMT4" ShapeID="_x0000_i1031" DrawAspect="Content" ObjectID="_1615457661" r:id="rId22"/>
        </w:object>
      </w:r>
      <w:r w:rsidR="002C1945">
        <w:t>,</w:t>
      </w:r>
      <w:r w:rsidR="00CD1993">
        <w:t xml:space="preserve"> </w:t>
      </w:r>
      <w:r w:rsidR="002C1945" w:rsidRPr="002C1945">
        <w:rPr>
          <w:position w:val="-14"/>
        </w:rPr>
        <w:object w:dxaOrig="1219" w:dyaOrig="380">
          <v:shape id="_x0000_i1032" type="#_x0000_t75" style="width:61.25pt;height:18.25pt" o:ole="">
            <v:imagedata r:id="rId23" o:title=""/>
          </v:shape>
          <o:OLEObject Type="Embed" ProgID="Equation.DSMT4" ShapeID="_x0000_i1032" DrawAspect="Content" ObjectID="_1615457662" r:id="rId24"/>
        </w:object>
      </w:r>
      <w:r w:rsidR="002C1945">
        <w:t>,</w:t>
      </w:r>
      <w:r w:rsidR="00CD1993">
        <w:t xml:space="preserve"> </w:t>
      </w:r>
      <w:r w:rsidR="002C1945" w:rsidRPr="002C1945">
        <w:rPr>
          <w:position w:val="-14"/>
        </w:rPr>
        <w:object w:dxaOrig="1219" w:dyaOrig="380">
          <v:shape id="_x0000_i1033" type="#_x0000_t75" style="width:61.25pt;height:18.25pt" o:ole="">
            <v:imagedata r:id="rId25" o:title=""/>
          </v:shape>
          <o:OLEObject Type="Embed" ProgID="Equation.DSMT4" ShapeID="_x0000_i1033" DrawAspect="Content" ObjectID="_1615457663" r:id="rId26"/>
        </w:object>
      </w:r>
      <w:r w:rsidR="002C1945">
        <w:t xml:space="preserve">. </w:t>
      </w:r>
    </w:p>
    <w:p w:rsidR="00A534CF" w:rsidRDefault="00C668AC">
      <w:pPr>
        <w:keepNext/>
      </w:pPr>
      <w:r w:rsidRPr="00C668AC">
        <w:rPr>
          <w:noProof/>
          <w:lang w:eastAsia="zh-CN"/>
        </w:rPr>
        <w:drawing>
          <wp:inline distT="0" distB="0" distL="0" distR="0">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00B0202F" w:rsidRPr="00C668AC">
        <w:rPr>
          <w:noProof/>
          <w:lang w:eastAsia="zh-CN"/>
        </w:rPr>
        <w:drawing>
          <wp:inline distT="0" distB="0" distL="0" distR="0">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6F572D" w:rsidRPr="005C736C" w:rsidTr="005F4FB3">
        <w:tc>
          <w:tcPr>
            <w:tcW w:w="4110" w:type="dxa"/>
            <w:vAlign w:val="center"/>
          </w:tcPr>
          <w:p w:rsidR="006F572D" w:rsidRPr="005C736C" w:rsidRDefault="006F572D" w:rsidP="005F4FB3">
            <w:pPr>
              <w:pStyle w:val="a5"/>
            </w:pPr>
            <w:bookmarkStart w:id="7" w:name="_Ref533842202"/>
            <w:r w:rsidRPr="005C736C">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2</w:t>
            </w:r>
            <w:r w:rsidR="00206D86">
              <w:rPr>
                <w:noProof/>
              </w:rPr>
              <w:fldChar w:fldCharType="end"/>
            </w:r>
            <w:bookmarkEnd w:id="7"/>
            <w:r w:rsidRPr="005C736C">
              <w:t xml:space="preserve"> Amplitude and phase transfer functions of original TWTA model</w:t>
            </w:r>
          </w:p>
        </w:tc>
        <w:tc>
          <w:tcPr>
            <w:tcW w:w="4776" w:type="dxa"/>
            <w:vAlign w:val="center"/>
          </w:tcPr>
          <w:p w:rsidR="006F572D" w:rsidRPr="005C736C" w:rsidRDefault="006F572D" w:rsidP="005F4FB3">
            <w:pPr>
              <w:pStyle w:val="a5"/>
              <w:ind w:left="601"/>
            </w:pPr>
            <w:bookmarkStart w:id="8" w:name="_Ref533842218"/>
            <w:r>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3</w:t>
            </w:r>
            <w:r w:rsidR="00206D86">
              <w:rPr>
                <w:noProof/>
              </w:rPr>
              <w:fldChar w:fldCharType="end"/>
            </w:r>
            <w:bookmarkEnd w:id="8"/>
            <w:r>
              <w:t xml:space="preserve"> </w:t>
            </w:r>
            <w:r w:rsidRPr="00A534CF">
              <w:t>Amplitude transfer function of TWTA model with ideal pre-distorter</w:t>
            </w:r>
          </w:p>
        </w:tc>
      </w:tr>
    </w:tbl>
    <w:bookmarkStart w:id="9" w:name="_Ref532406224"/>
    <w:p w:rsidR="009400A9" w:rsidRDefault="00206D86">
      <w:pPr>
        <w:keepNext/>
      </w:pPr>
      <w:r>
        <w:rPr>
          <w:sz w:val="20"/>
          <w:szCs w:val="20"/>
        </w:rPr>
        <w:fldChar w:fldCharType="begin"/>
      </w:r>
      <w:r w:rsidR="005E150E">
        <w:instrText xml:space="preserve"> REF _Ref533842202 \h </w:instrText>
      </w:r>
      <w:r>
        <w:rPr>
          <w:sz w:val="20"/>
          <w:szCs w:val="20"/>
        </w:rPr>
      </w:r>
      <w:r>
        <w:rPr>
          <w:sz w:val="20"/>
          <w:szCs w:val="20"/>
        </w:rPr>
        <w:fldChar w:fldCharType="separate"/>
      </w:r>
      <w:r w:rsidR="00F44ED2" w:rsidRPr="005C736C">
        <w:t xml:space="preserve">Figure </w:t>
      </w:r>
      <w:r w:rsidR="00F44ED2">
        <w:rPr>
          <w:noProof/>
        </w:rPr>
        <w:t>2</w:t>
      </w:r>
      <w:r>
        <w:rPr>
          <w:sz w:val="20"/>
          <w:szCs w:val="20"/>
        </w:rPr>
        <w:fldChar w:fldCharType="end"/>
      </w:r>
      <w:r w:rsidR="00EF4DD2">
        <w:t xml:space="preserve"> </w:t>
      </w:r>
      <w:bookmarkEnd w:id="9"/>
      <w:r w:rsidR="00E4586D">
        <w:t>shows the nonlinear a</w:t>
      </w:r>
      <w:r w:rsidR="00E4586D" w:rsidRPr="00BA6F89">
        <w:t>mplitude and phase transfer functions</w:t>
      </w:r>
      <w:r w:rsidR="00E4586D">
        <w:t xml:space="preserve"> of</w:t>
      </w:r>
      <w:r w:rsidR="00E4586D" w:rsidRPr="00BA6F89">
        <w:t xml:space="preserve"> </w:t>
      </w:r>
      <w:r w:rsidR="00E4586D">
        <w:t xml:space="preserve">the original TWTA model without pre-distorter (PD). It can be seen that output signals of the TWTA experience </w:t>
      </w:r>
      <w:r w:rsidR="00E45968">
        <w:t xml:space="preserve">severe </w:t>
      </w:r>
      <w:r w:rsidR="00E4586D">
        <w:t xml:space="preserve">amplitude and phase distortions. Hence, </w:t>
      </w:r>
      <w:r w:rsidR="00E4586D" w:rsidRPr="00F17FBF">
        <w:t>distortion compensation for the amplitude and the phase is needed before signals are fed into</w:t>
      </w:r>
      <w:r w:rsidR="00E4586D">
        <w:t xml:space="preserve"> the</w:t>
      </w:r>
      <w:r w:rsidR="00E4586D" w:rsidRPr="00F17FBF">
        <w:t xml:space="preserve"> TWTA.</w:t>
      </w:r>
      <w:r w:rsidR="00E4586D">
        <w:t xml:space="preserve"> In </w:t>
      </w:r>
      <w:r>
        <w:fldChar w:fldCharType="begin"/>
      </w:r>
      <w:r w:rsidR="005E150E">
        <w:instrText xml:space="preserve"> REF _Ref533842218 \h </w:instrText>
      </w:r>
      <w:r>
        <w:fldChar w:fldCharType="separate"/>
      </w:r>
      <w:r w:rsidR="00F44ED2">
        <w:t xml:space="preserve">Figure </w:t>
      </w:r>
      <w:r w:rsidR="00F44ED2">
        <w:rPr>
          <w:noProof/>
        </w:rPr>
        <w:t>3</w:t>
      </w:r>
      <w:r>
        <w:fldChar w:fldCharType="end"/>
      </w:r>
      <w:r w:rsidR="00E4586D">
        <w:t xml:space="preserve">, the </w:t>
      </w:r>
      <w:r w:rsidR="00DE4AE4">
        <w:t xml:space="preserve">ideal </w:t>
      </w:r>
      <w:r w:rsidR="00E4586D">
        <w:t>PD [</w:t>
      </w:r>
      <w:r w:rsidR="00E4586D" w:rsidRPr="002057EE">
        <w:rPr>
          <w:rStyle w:val="af1"/>
          <w:vertAlign w:val="baseline"/>
        </w:rPr>
        <w:endnoteReference w:id="9"/>
      </w:r>
      <w:r w:rsidR="00E4586D">
        <w:t>] is used to compensate for the distortion, and the linear range for the TWTA can be obtained.</w:t>
      </w:r>
    </w:p>
    <w:p w:rsidR="001632EF" w:rsidRDefault="009400A9">
      <w:pPr>
        <w:pStyle w:val="a5"/>
        <w:keepNext/>
      </w:pPr>
      <w:r>
        <w:br w:type="page"/>
      </w:r>
      <w:bookmarkStart w:id="10" w:name="_Ref533777873"/>
      <w:r w:rsidR="001632EF">
        <w:lastRenderedPageBreak/>
        <w:t xml:space="preserve">Table </w:t>
      </w:r>
      <w:r w:rsidR="00206D86">
        <w:rPr>
          <w:noProof/>
        </w:rPr>
        <w:fldChar w:fldCharType="begin"/>
      </w:r>
      <w:r w:rsidR="00707D3A">
        <w:rPr>
          <w:noProof/>
        </w:rPr>
        <w:instrText xml:space="preserve"> SEQ Table \* ARABIC </w:instrText>
      </w:r>
      <w:r w:rsidR="00206D86">
        <w:rPr>
          <w:noProof/>
        </w:rPr>
        <w:fldChar w:fldCharType="separate"/>
      </w:r>
      <w:r w:rsidR="00F44ED2">
        <w:rPr>
          <w:noProof/>
        </w:rPr>
        <w:t>1</w:t>
      </w:r>
      <w:r w:rsidR="00206D86">
        <w:rPr>
          <w:noProof/>
        </w:rPr>
        <w:fldChar w:fldCharType="end"/>
      </w:r>
      <w:bookmarkEnd w:id="10"/>
      <w:r w:rsidR="001632EF">
        <w:t xml:space="preserve"> Simulation parameters</w:t>
      </w:r>
    </w:p>
    <w:tbl>
      <w:tblPr>
        <w:tblStyle w:val="ac"/>
        <w:tblW w:w="0" w:type="auto"/>
        <w:jc w:val="center"/>
        <w:tblLook w:val="04A0" w:firstRow="1" w:lastRow="0" w:firstColumn="1" w:lastColumn="0" w:noHBand="0" w:noVBand="1"/>
      </w:tblPr>
      <w:tblGrid>
        <w:gridCol w:w="2263"/>
        <w:gridCol w:w="1701"/>
      </w:tblGrid>
      <w:tr w:rsidR="001632EF" w:rsidTr="00692332">
        <w:trPr>
          <w:jc w:val="center"/>
        </w:trPr>
        <w:tc>
          <w:tcPr>
            <w:tcW w:w="2263" w:type="dxa"/>
            <w:tcBorders>
              <w:top w:val="single" w:sz="12" w:space="0" w:color="auto"/>
              <w:left w:val="nil"/>
              <w:bottom w:val="single" w:sz="12" w:space="0" w:color="auto"/>
              <w:right w:val="nil"/>
            </w:tcBorders>
            <w:vAlign w:val="center"/>
          </w:tcPr>
          <w:p w:rsidR="001632EF" w:rsidRDefault="001632EF" w:rsidP="00692332">
            <w:pPr>
              <w:jc w:val="center"/>
            </w:pPr>
            <w:r>
              <w:t>Assumption</w:t>
            </w:r>
          </w:p>
        </w:tc>
        <w:tc>
          <w:tcPr>
            <w:tcW w:w="1701" w:type="dxa"/>
            <w:tcBorders>
              <w:top w:val="single" w:sz="12" w:space="0" w:color="auto"/>
              <w:left w:val="nil"/>
              <w:bottom w:val="single" w:sz="12" w:space="0" w:color="auto"/>
              <w:right w:val="nil"/>
            </w:tcBorders>
            <w:vAlign w:val="center"/>
          </w:tcPr>
          <w:p w:rsidR="001632EF" w:rsidRDefault="001632EF" w:rsidP="00692332">
            <w:pPr>
              <w:jc w:val="center"/>
            </w:pPr>
            <w:r>
              <w:t>Value</w:t>
            </w:r>
          </w:p>
        </w:tc>
      </w:tr>
      <w:tr w:rsidR="001632EF" w:rsidTr="00692332">
        <w:trPr>
          <w:jc w:val="center"/>
        </w:trPr>
        <w:tc>
          <w:tcPr>
            <w:tcW w:w="2263" w:type="dxa"/>
            <w:tcBorders>
              <w:top w:val="single" w:sz="12" w:space="0" w:color="auto"/>
              <w:left w:val="nil"/>
              <w:bottom w:val="nil"/>
              <w:right w:val="nil"/>
            </w:tcBorders>
            <w:vAlign w:val="center"/>
          </w:tcPr>
          <w:p w:rsidR="001632EF" w:rsidRDefault="001632EF" w:rsidP="00692332">
            <w:pPr>
              <w:jc w:val="center"/>
            </w:pPr>
            <w:r>
              <w:t>Channel</w:t>
            </w:r>
          </w:p>
        </w:tc>
        <w:tc>
          <w:tcPr>
            <w:tcW w:w="1701" w:type="dxa"/>
            <w:tcBorders>
              <w:top w:val="single" w:sz="12" w:space="0" w:color="auto"/>
              <w:left w:val="nil"/>
              <w:bottom w:val="nil"/>
              <w:right w:val="nil"/>
            </w:tcBorders>
            <w:vAlign w:val="center"/>
          </w:tcPr>
          <w:p w:rsidR="001632EF" w:rsidRDefault="001632EF" w:rsidP="00692332">
            <w:pPr>
              <w:jc w:val="center"/>
            </w:pPr>
            <w:r>
              <w:t>AWGN</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Modulation</w:t>
            </w:r>
          </w:p>
        </w:tc>
        <w:tc>
          <w:tcPr>
            <w:tcW w:w="1701" w:type="dxa"/>
            <w:tcBorders>
              <w:top w:val="nil"/>
              <w:left w:val="nil"/>
              <w:bottom w:val="nil"/>
              <w:right w:val="nil"/>
            </w:tcBorders>
            <w:vAlign w:val="center"/>
          </w:tcPr>
          <w:p w:rsidR="001632EF" w:rsidRDefault="001632EF" w:rsidP="00692332">
            <w:pPr>
              <w:jc w:val="center"/>
            </w:pPr>
            <w:r>
              <w:t>QPSK</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PD</w:t>
            </w:r>
          </w:p>
        </w:tc>
        <w:tc>
          <w:tcPr>
            <w:tcW w:w="1701" w:type="dxa"/>
            <w:tcBorders>
              <w:top w:val="nil"/>
              <w:left w:val="nil"/>
              <w:bottom w:val="nil"/>
              <w:right w:val="nil"/>
            </w:tcBorders>
            <w:vAlign w:val="center"/>
          </w:tcPr>
          <w:p w:rsidR="001632EF" w:rsidRDefault="001632EF" w:rsidP="00692332">
            <w:pPr>
              <w:jc w:val="center"/>
            </w:pPr>
            <w:r>
              <w:t>Ideal PD</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IBO (input backoff)</w:t>
            </w:r>
          </w:p>
        </w:tc>
        <w:tc>
          <w:tcPr>
            <w:tcW w:w="1701" w:type="dxa"/>
            <w:tcBorders>
              <w:top w:val="nil"/>
              <w:left w:val="nil"/>
              <w:bottom w:val="nil"/>
              <w:right w:val="nil"/>
            </w:tcBorders>
            <w:vAlign w:val="center"/>
          </w:tcPr>
          <w:p w:rsidR="001632EF" w:rsidRDefault="001632EF" w:rsidP="00692332">
            <w:pPr>
              <w:jc w:val="center"/>
            </w:pPr>
            <w:r>
              <w:t>5 dB</w:t>
            </w:r>
          </w:p>
        </w:tc>
      </w:tr>
      <w:tr w:rsidR="001632EF" w:rsidTr="00692332">
        <w:trPr>
          <w:jc w:val="center"/>
        </w:trPr>
        <w:tc>
          <w:tcPr>
            <w:tcW w:w="2263" w:type="dxa"/>
            <w:tcBorders>
              <w:top w:val="nil"/>
              <w:left w:val="nil"/>
              <w:bottom w:val="single" w:sz="12" w:space="0" w:color="auto"/>
              <w:right w:val="nil"/>
            </w:tcBorders>
            <w:vAlign w:val="center"/>
          </w:tcPr>
          <w:p w:rsidR="001632EF" w:rsidRDefault="001632EF" w:rsidP="00692332">
            <w:pPr>
              <w:jc w:val="center"/>
            </w:pPr>
            <w:r>
              <w:t>Subcarrier number</w:t>
            </w:r>
          </w:p>
        </w:tc>
        <w:tc>
          <w:tcPr>
            <w:tcW w:w="1701" w:type="dxa"/>
            <w:tcBorders>
              <w:top w:val="nil"/>
              <w:left w:val="nil"/>
              <w:bottom w:val="single" w:sz="12" w:space="0" w:color="auto"/>
              <w:right w:val="nil"/>
            </w:tcBorders>
            <w:vAlign w:val="center"/>
          </w:tcPr>
          <w:p w:rsidR="001632EF" w:rsidRDefault="001632EF" w:rsidP="00692332">
            <w:pPr>
              <w:jc w:val="center"/>
            </w:pPr>
            <w:r>
              <w:t>512</w:t>
            </w:r>
          </w:p>
        </w:tc>
      </w:tr>
    </w:tbl>
    <w:p w:rsidR="00C30EDB" w:rsidRDefault="00C30EDB" w:rsidP="00C30EDB">
      <w:pPr>
        <w:keepNext/>
        <w:jc w:val="center"/>
      </w:pPr>
      <w:r>
        <w:rPr>
          <w:noProof/>
          <w:lang w:eastAsia="zh-CN"/>
        </w:rPr>
        <w:drawing>
          <wp:inline distT="0" distB="0" distL="0" distR="0">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rsidR="00C30EDB" w:rsidRDefault="00C30EDB" w:rsidP="00C30EDB">
      <w:pPr>
        <w:pStyle w:val="a5"/>
      </w:pPr>
      <w:bookmarkStart w:id="11" w:name="_Ref532408697"/>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4</w:t>
      </w:r>
      <w:r w:rsidR="00206D86">
        <w:rPr>
          <w:noProof/>
        </w:rPr>
        <w:fldChar w:fldCharType="end"/>
      </w:r>
      <w:bookmarkEnd w:id="11"/>
      <w:r>
        <w:t xml:space="preserve"> </w:t>
      </w:r>
      <w:r w:rsidRPr="00AC3D1D">
        <w:t xml:space="preserve">BER performance for </w:t>
      </w:r>
      <w:r>
        <w:t>CP-</w:t>
      </w:r>
      <w:r w:rsidRPr="00AC3D1D">
        <w:t xml:space="preserve">OFDM </w:t>
      </w:r>
      <w:r>
        <w:t>signals</w:t>
      </w:r>
      <w:r w:rsidRPr="00AC3D1D">
        <w:t xml:space="preserve"> with </w:t>
      </w:r>
      <w:r>
        <w:t xml:space="preserve">the </w:t>
      </w:r>
      <w:r w:rsidRPr="00AC3D1D">
        <w:t>TWTA</w:t>
      </w:r>
      <w:r>
        <w:t xml:space="preserve"> model</w:t>
      </w:r>
    </w:p>
    <w:p w:rsidR="009872EB" w:rsidRDefault="009872EB" w:rsidP="0037552D">
      <w:r>
        <w:t xml:space="preserve">For evaluating the effects of HPA non-linear distortions on </w:t>
      </w:r>
      <w:r w:rsidR="00895578">
        <w:t xml:space="preserve">demodulation </w:t>
      </w:r>
      <w:r>
        <w:t>performance at the receiver, some simulations are implemented</w:t>
      </w:r>
      <w:r>
        <w:rPr>
          <w:lang w:eastAsia="zh-CN"/>
        </w:rPr>
        <w:t>.</w:t>
      </w:r>
      <w:r>
        <w:t xml:space="preserve"> Simulation parameters are shown in </w:t>
      </w:r>
      <w:r w:rsidR="00206D86">
        <w:fldChar w:fldCharType="begin"/>
      </w:r>
      <w:r w:rsidR="0037307B">
        <w:instrText xml:space="preserve"> REF _Ref533777873 \h </w:instrText>
      </w:r>
      <w:r w:rsidR="00206D86">
        <w:fldChar w:fldCharType="separate"/>
      </w:r>
      <w:r w:rsidR="00F44ED2">
        <w:t xml:space="preserve">Table </w:t>
      </w:r>
      <w:r w:rsidR="00F44ED2">
        <w:rPr>
          <w:noProof/>
        </w:rPr>
        <w:t>1</w:t>
      </w:r>
      <w:r w:rsidR="00206D86">
        <w:fldChar w:fldCharType="end"/>
      </w:r>
      <w:r>
        <w:t xml:space="preserve">. </w:t>
      </w:r>
      <w:r w:rsidR="00206D86">
        <w:fldChar w:fldCharType="begin"/>
      </w:r>
      <w:r>
        <w:instrText xml:space="preserve"> REF _Ref532408697 \h </w:instrText>
      </w:r>
      <w:r w:rsidR="00206D86">
        <w:fldChar w:fldCharType="separate"/>
      </w:r>
      <w:r w:rsidR="00F44ED2">
        <w:t xml:space="preserve">Figure </w:t>
      </w:r>
      <w:r w:rsidR="00F44ED2">
        <w:rPr>
          <w:noProof/>
        </w:rPr>
        <w:t>4</w:t>
      </w:r>
      <w:r w:rsidR="00206D86">
        <w:fldChar w:fldCharType="end"/>
      </w:r>
      <w:r>
        <w:t xml:space="preserve"> shows that, with QPSK modulation and IBO=5 dB, the BER performance of CP-OFDM signals degrades because of non-linear distortions, compared with the </w:t>
      </w:r>
      <w:r w:rsidR="0037307B">
        <w:t>CP-</w:t>
      </w:r>
      <w:r>
        <w:t>OFDM signals which are not going through the TWTA. Meanwhile, the IBO of input signals reduces the TWTA power efficiency.</w:t>
      </w:r>
    </w:p>
    <w:p w:rsidR="000815B3" w:rsidRDefault="00045D97" w:rsidP="0037552D">
      <w:pPr>
        <w:rPr>
          <w:i/>
        </w:rPr>
      </w:pPr>
      <w:r w:rsidRPr="005F4FB3">
        <w:rPr>
          <w:b/>
          <w:i/>
        </w:rPr>
        <w:t>Observation 1</w:t>
      </w:r>
      <w:r w:rsidRPr="005F4FB3">
        <w:rPr>
          <w:i/>
        </w:rPr>
        <w:t xml:space="preserve">: </w:t>
      </w:r>
      <w:r w:rsidR="00766126" w:rsidRPr="005F4FB3">
        <w:rPr>
          <w:i/>
        </w:rPr>
        <w:t>High PAPR of CP-OFDM</w:t>
      </w:r>
      <w:r w:rsidR="0024215A" w:rsidRPr="005F4FB3">
        <w:rPr>
          <w:i/>
        </w:rPr>
        <w:t xml:space="preserve"> signals</w:t>
      </w:r>
      <w:r w:rsidR="00766126" w:rsidRPr="005F4FB3">
        <w:rPr>
          <w:i/>
        </w:rPr>
        <w:t xml:space="preserve"> would reduce the system BER performance </w:t>
      </w:r>
      <w:r w:rsidR="006704E3" w:rsidRPr="005F4FB3">
        <w:rPr>
          <w:i/>
        </w:rPr>
        <w:t xml:space="preserve">because of non-linear </w:t>
      </w:r>
      <w:r w:rsidR="001529E3" w:rsidRPr="005F4FB3">
        <w:rPr>
          <w:i/>
        </w:rPr>
        <w:t>distortions</w:t>
      </w:r>
      <w:r w:rsidR="006704E3" w:rsidRPr="005F4FB3">
        <w:rPr>
          <w:i/>
        </w:rPr>
        <w:t xml:space="preserve">, </w:t>
      </w:r>
      <w:r w:rsidR="00766126" w:rsidRPr="005F4FB3">
        <w:rPr>
          <w:i/>
        </w:rPr>
        <w:t xml:space="preserve">and </w:t>
      </w:r>
      <w:r w:rsidR="006704E3" w:rsidRPr="005F4FB3">
        <w:rPr>
          <w:i/>
        </w:rPr>
        <w:t xml:space="preserve">the </w:t>
      </w:r>
      <w:r w:rsidR="00397A3E" w:rsidRPr="005F4FB3">
        <w:rPr>
          <w:i/>
        </w:rPr>
        <w:t>power</w:t>
      </w:r>
      <w:r w:rsidR="00890A1B" w:rsidRPr="00890A1B">
        <w:rPr>
          <w:i/>
        </w:rPr>
        <w:t xml:space="preserve"> </w:t>
      </w:r>
      <w:r w:rsidR="00890A1B" w:rsidRPr="005F4FB3">
        <w:rPr>
          <w:i/>
        </w:rPr>
        <w:t>amplifier</w:t>
      </w:r>
      <w:r w:rsidR="00397A3E" w:rsidRPr="005F4FB3">
        <w:rPr>
          <w:i/>
        </w:rPr>
        <w:t xml:space="preserve"> </w:t>
      </w:r>
      <w:r w:rsidR="006704E3" w:rsidRPr="005F4FB3">
        <w:rPr>
          <w:i/>
        </w:rPr>
        <w:t xml:space="preserve">efficiency because of the </w:t>
      </w:r>
      <w:r w:rsidR="00912706" w:rsidRPr="005F4FB3">
        <w:rPr>
          <w:i/>
        </w:rPr>
        <w:t xml:space="preserve">large </w:t>
      </w:r>
      <w:r w:rsidR="006704E3" w:rsidRPr="005F4FB3">
        <w:rPr>
          <w:i/>
        </w:rPr>
        <w:t>IBO</w:t>
      </w:r>
      <w:r w:rsidR="007E5036" w:rsidRPr="005F4FB3">
        <w:rPr>
          <w:i/>
        </w:rPr>
        <w:t xml:space="preserve"> for power-</w:t>
      </w:r>
      <w:r w:rsidR="00C51682" w:rsidRPr="005F4FB3">
        <w:rPr>
          <w:i/>
        </w:rPr>
        <w:t>limited satellite</w:t>
      </w:r>
      <w:r w:rsidR="00867D83" w:rsidRPr="005F4FB3">
        <w:rPr>
          <w:i/>
        </w:rPr>
        <w:t>s</w:t>
      </w:r>
      <w:r w:rsidR="00A12058" w:rsidRPr="005F4FB3">
        <w:rPr>
          <w:i/>
        </w:rPr>
        <w:t xml:space="preserve"> in NTN</w:t>
      </w:r>
      <w:r w:rsidR="006704E3" w:rsidRPr="005F4FB3">
        <w:rPr>
          <w:i/>
        </w:rPr>
        <w:t>.</w:t>
      </w:r>
    </w:p>
    <w:p w:rsidR="005107A3" w:rsidRPr="005F4FB3" w:rsidRDefault="005107A3" w:rsidP="0037552D">
      <w:pPr>
        <w:rPr>
          <w:i/>
        </w:rPr>
      </w:pPr>
    </w:p>
    <w:p w:rsidR="00A12058" w:rsidRPr="00CF195E" w:rsidRDefault="00970820" w:rsidP="00970820">
      <w:pPr>
        <w:pStyle w:val="1"/>
      </w:pPr>
      <w:r>
        <w:t>C</w:t>
      </w:r>
      <w:r w:rsidRPr="00970820">
        <w:t>riteria for selection of PAPR reduction techniques</w:t>
      </w:r>
    </w:p>
    <w:p w:rsidR="00045D97" w:rsidRDefault="0014633D" w:rsidP="0037552D">
      <w:r>
        <w:t xml:space="preserve">According to </w:t>
      </w:r>
      <w:r w:rsidR="00100027">
        <w:t xml:space="preserve">the </w:t>
      </w:r>
      <w:r>
        <w:t xml:space="preserve">above analysis, it can be seen that the satellite with the CP-OFDM waveform may need </w:t>
      </w:r>
      <w:r w:rsidR="00896C58">
        <w:t>to apply</w:t>
      </w:r>
      <w:r>
        <w:t xml:space="preserve"> some PAPR reduction </w:t>
      </w:r>
      <w:r w:rsidR="00956DD2">
        <w:t>techniques</w:t>
      </w:r>
      <w:r>
        <w:t xml:space="preserve"> to improve its </w:t>
      </w:r>
      <w:r w:rsidR="001724EA">
        <w:t>power efficiency</w:t>
      </w:r>
      <w:r>
        <w:t xml:space="preserve"> and </w:t>
      </w:r>
      <w:r w:rsidR="00C5252D">
        <w:t>relieve</w:t>
      </w:r>
      <w:r>
        <w:t xml:space="preserve"> non-linear distortion</w:t>
      </w:r>
      <w:r w:rsidR="003E7A89">
        <w:t>s</w:t>
      </w:r>
      <w:r>
        <w:t>.</w:t>
      </w:r>
      <w:r w:rsidR="00673C32">
        <w:t xml:space="preserve"> Here we list some </w:t>
      </w:r>
      <w:r w:rsidR="005F05C6">
        <w:t>c</w:t>
      </w:r>
      <w:r w:rsidR="005F05C6" w:rsidRPr="005F05C6">
        <w:t>riteria for selection of PAPR reduction techniques</w:t>
      </w:r>
      <w:r w:rsidR="00B029D4">
        <w:t>:</w:t>
      </w:r>
    </w:p>
    <w:p w:rsidR="00B029D4" w:rsidRDefault="00B029D4" w:rsidP="00B029D4">
      <w:pPr>
        <w:pStyle w:val="af2"/>
        <w:numPr>
          <w:ilvl w:val="0"/>
          <w:numId w:val="31"/>
        </w:numPr>
      </w:pPr>
      <w:r w:rsidRPr="00C5417E">
        <w:rPr>
          <w:b/>
        </w:rPr>
        <w:t>PAPR reduction capability</w:t>
      </w:r>
      <w:r>
        <w:t>:</w:t>
      </w:r>
      <w:r w:rsidR="007202A5">
        <w:t xml:space="preserve"> This is clearly the most important factor for choosing a PAPR reduction technique.</w:t>
      </w:r>
      <w:r w:rsidR="00D63A40">
        <w:t xml:space="preserve"> The chosen one should be able to reduce the CP-OFDM signal</w:t>
      </w:r>
      <w:r w:rsidR="00257C91">
        <w:t>s</w:t>
      </w:r>
      <w:r w:rsidR="00D63A40">
        <w:t xml:space="preserve"> PAPR to </w:t>
      </w:r>
      <w:r w:rsidR="009309B1">
        <w:t>an</w:t>
      </w:r>
      <w:r w:rsidR="00D63A40">
        <w:t xml:space="preserve"> acceptable level.</w:t>
      </w:r>
    </w:p>
    <w:p w:rsidR="00B029D4" w:rsidRDefault="00B029D4" w:rsidP="00B029D4">
      <w:pPr>
        <w:pStyle w:val="af2"/>
        <w:numPr>
          <w:ilvl w:val="0"/>
          <w:numId w:val="31"/>
        </w:numPr>
      </w:pPr>
      <w:r w:rsidRPr="00C5417E">
        <w:rPr>
          <w:b/>
        </w:rPr>
        <w:t>BER performance</w:t>
      </w:r>
      <w:r>
        <w:t>:</w:t>
      </w:r>
      <w:r w:rsidR="00607302">
        <w:t xml:space="preserve"> After applying some PAPR reduction techniques, the original constellation signals </w:t>
      </w:r>
      <w:r w:rsidR="0024306F">
        <w:t>may be changed</w:t>
      </w:r>
      <w:r w:rsidR="006F3CEC">
        <w:t xml:space="preserve"> or the signal average transmit power </w:t>
      </w:r>
      <w:r w:rsidR="00C5252D">
        <w:t>may be</w:t>
      </w:r>
      <w:r w:rsidR="006F3CEC">
        <w:t xml:space="preserve"> increased</w:t>
      </w:r>
      <w:r w:rsidR="0018066F">
        <w:t xml:space="preserve"> </w:t>
      </w:r>
      <w:r w:rsidR="0018066F" w:rsidRPr="00B777DF">
        <w:t>[</w:t>
      </w:r>
      <w:r w:rsidR="0018066F" w:rsidRPr="00B777DF">
        <w:rPr>
          <w:rStyle w:val="af1"/>
          <w:vertAlign w:val="baseline"/>
        </w:rPr>
        <w:endnoteReference w:id="10"/>
      </w:r>
      <w:r w:rsidR="0018066F" w:rsidRPr="00B777DF">
        <w:t>]</w:t>
      </w:r>
      <w:r w:rsidR="0024306F">
        <w:t xml:space="preserve">, </w:t>
      </w:r>
      <w:r w:rsidR="00464AA6">
        <w:t xml:space="preserve">e.g., amplitude </w:t>
      </w:r>
      <w:r w:rsidR="00464AA6">
        <w:lastRenderedPageBreak/>
        <w:t xml:space="preserve">clipping, </w:t>
      </w:r>
      <w:r w:rsidR="0024306F">
        <w:t xml:space="preserve">which </w:t>
      </w:r>
      <w:r w:rsidR="00047402">
        <w:t>makes decoding more difficulty.</w:t>
      </w:r>
      <w:r w:rsidR="00464AA6">
        <w:t xml:space="preserve"> This is also a</w:t>
      </w:r>
      <w:r w:rsidR="00416367">
        <w:t>n important factor, which has to</w:t>
      </w:r>
      <w:r w:rsidR="00464AA6">
        <w:t xml:space="preserve"> be considered.</w:t>
      </w:r>
    </w:p>
    <w:p w:rsidR="00B029D4" w:rsidRDefault="00B029D4" w:rsidP="00620659">
      <w:pPr>
        <w:pStyle w:val="af2"/>
        <w:numPr>
          <w:ilvl w:val="0"/>
          <w:numId w:val="31"/>
        </w:numPr>
      </w:pPr>
      <w:r w:rsidRPr="00C5417E">
        <w:rPr>
          <w:b/>
        </w:rPr>
        <w:t>Data rate</w:t>
      </w:r>
      <w:r>
        <w:t>:</w:t>
      </w:r>
      <w:r w:rsidR="00620659">
        <w:t xml:space="preserve"> Some PAPR reduction techniques need to transmit “</w:t>
      </w:r>
      <w:r w:rsidR="00620659" w:rsidRPr="00620659">
        <w:t xml:space="preserve">redundant </w:t>
      </w:r>
      <w:r w:rsidR="00620659">
        <w:t xml:space="preserve">signals” to the receiver, e.g., side information of </w:t>
      </w:r>
      <w:r w:rsidR="009047A6">
        <w:t>partial transmit sequence</w:t>
      </w:r>
      <w:r w:rsidR="00156474">
        <w:t xml:space="preserve"> (</w:t>
      </w:r>
      <w:r w:rsidR="00620659">
        <w:t>PTS</w:t>
      </w:r>
      <w:r w:rsidR="00156474">
        <w:t>)</w:t>
      </w:r>
      <w:r w:rsidR="00620659">
        <w:t xml:space="preserve"> </w:t>
      </w:r>
      <w:r w:rsidR="000D2970">
        <w:t>[</w:t>
      </w:r>
      <w:r w:rsidR="000D2970" w:rsidRPr="00654A4C">
        <w:rPr>
          <w:rStyle w:val="af1"/>
          <w:vertAlign w:val="baseline"/>
        </w:rPr>
        <w:endnoteReference w:id="11"/>
      </w:r>
      <w:r w:rsidR="000D2970">
        <w:t xml:space="preserve">] </w:t>
      </w:r>
      <w:r w:rsidR="00620659">
        <w:t xml:space="preserve">and </w:t>
      </w:r>
      <w:r w:rsidR="000753F3">
        <w:t>selective mapping (</w:t>
      </w:r>
      <w:r w:rsidR="00620659">
        <w:t>SLM</w:t>
      </w:r>
      <w:r w:rsidR="000753F3">
        <w:t>)</w:t>
      </w:r>
      <w:r w:rsidR="00670A06">
        <w:t xml:space="preserve"> </w:t>
      </w:r>
      <w:r w:rsidR="00F44ED2">
        <w:t>[</w:t>
      </w:r>
      <w:r w:rsidR="00F44ED2" w:rsidRPr="00F44ED2">
        <w:endnoteReference w:id="12"/>
      </w:r>
      <w:r w:rsidR="00F44ED2">
        <w:t>]</w:t>
      </w:r>
      <w:r w:rsidR="00620659">
        <w:t xml:space="preserve">, which will reduce the system data rate. </w:t>
      </w:r>
    </w:p>
    <w:p w:rsidR="00B029D4" w:rsidRDefault="00EF45D1" w:rsidP="00B029D4">
      <w:pPr>
        <w:pStyle w:val="af2"/>
        <w:numPr>
          <w:ilvl w:val="0"/>
          <w:numId w:val="31"/>
        </w:numPr>
      </w:pPr>
      <w:r w:rsidRPr="00C5417E">
        <w:rPr>
          <w:b/>
        </w:rPr>
        <w:t>Implementation</w:t>
      </w:r>
      <w:r w:rsidR="00B029D4" w:rsidRPr="00C5417E">
        <w:rPr>
          <w:b/>
        </w:rPr>
        <w:t xml:space="preserve"> complexity</w:t>
      </w:r>
      <w:r w:rsidR="00B029D4">
        <w:t>:</w:t>
      </w:r>
      <w:r w:rsidR="00620659">
        <w:t xml:space="preserve"> Another important factor</w:t>
      </w:r>
      <w:r w:rsidR="00160BB5">
        <w:t xml:space="preserve">, which needs to be considered for PAPR reduction technique selection, is the </w:t>
      </w:r>
      <w:r w:rsidR="002E5224">
        <w:t>implementation</w:t>
      </w:r>
      <w:r w:rsidR="00D803B0">
        <w:t xml:space="preserve"> </w:t>
      </w:r>
      <w:r w:rsidR="00956DD2">
        <w:t>complexity</w:t>
      </w:r>
      <w:r w:rsidR="00160BB5">
        <w:t>.</w:t>
      </w:r>
      <w:r w:rsidR="00620659">
        <w:t xml:space="preserve"> </w:t>
      </w:r>
      <w:r w:rsidR="003C4D67">
        <w:t>Some techniques, such as PTS and SLM, need to search for an optimal or suboptimal solution to reduce PAPR, which need many iterations.</w:t>
      </w:r>
      <w:r w:rsidR="00B61F9F">
        <w:t xml:space="preserve"> </w:t>
      </w:r>
      <w:r w:rsidR="00DC0CBB">
        <w:t xml:space="preserve">It can be generally concluded that </w:t>
      </w:r>
      <w:r w:rsidR="00325A45">
        <w:t xml:space="preserve">higher </w:t>
      </w:r>
      <w:r w:rsidR="00996E8A">
        <w:t>implementation</w:t>
      </w:r>
      <w:r w:rsidR="00325A45">
        <w:t xml:space="preserve"> complexity introduces better PAPR reduction capacity.</w:t>
      </w:r>
    </w:p>
    <w:p w:rsidR="00322786" w:rsidRDefault="00322786" w:rsidP="005F4FB3">
      <w:pPr>
        <w:pStyle w:val="af2"/>
      </w:pPr>
    </w:p>
    <w:p w:rsidR="00B029D4" w:rsidRDefault="00597DE3" w:rsidP="00B029D4">
      <w:pPr>
        <w:pStyle w:val="af2"/>
        <w:ind w:left="0"/>
        <w:rPr>
          <w:i/>
        </w:rPr>
      </w:pPr>
      <w:r w:rsidRPr="005F4FB3">
        <w:rPr>
          <w:b/>
          <w:i/>
        </w:rPr>
        <w:t>Observation</w:t>
      </w:r>
      <w:r w:rsidR="00B029D4" w:rsidRPr="005F4FB3">
        <w:rPr>
          <w:b/>
          <w:i/>
        </w:rPr>
        <w:t xml:space="preserve"> </w:t>
      </w:r>
      <w:r w:rsidR="00863C1F" w:rsidRPr="005F4FB3">
        <w:rPr>
          <w:b/>
          <w:i/>
        </w:rPr>
        <w:t>2</w:t>
      </w:r>
      <w:r w:rsidR="00B029D4" w:rsidRPr="005F4FB3">
        <w:rPr>
          <w:i/>
        </w:rPr>
        <w:t xml:space="preserve">: </w:t>
      </w:r>
      <w:r w:rsidR="00A26BE0">
        <w:rPr>
          <w:i/>
          <w:kern w:val="2"/>
          <w:lang w:eastAsia="zh-CN"/>
        </w:rPr>
        <w:t xml:space="preserve">Considering the </w:t>
      </w:r>
      <w:r w:rsidR="006C2A6A" w:rsidRPr="005F4FB3">
        <w:rPr>
          <w:i/>
        </w:rPr>
        <w:t>trade-off between PAPR reduction and other performance, s</w:t>
      </w:r>
      <w:r w:rsidR="00534863" w:rsidRPr="005F4FB3">
        <w:rPr>
          <w:i/>
        </w:rPr>
        <w:t>ome criteria</w:t>
      </w:r>
      <w:r w:rsidR="00266CEA">
        <w:rPr>
          <w:i/>
        </w:rPr>
        <w:t>, e.g.</w:t>
      </w:r>
      <w:r w:rsidR="006600F4" w:rsidRPr="005F4FB3">
        <w:rPr>
          <w:i/>
        </w:rPr>
        <w:t xml:space="preserve"> PAPR reduction capability, BER performance, data rate and implementation complexity</w:t>
      </w:r>
      <w:r w:rsidR="00266CEA">
        <w:rPr>
          <w:i/>
        </w:rPr>
        <w:t xml:space="preserve">, </w:t>
      </w:r>
      <w:r w:rsidR="00534863" w:rsidRPr="005F4FB3">
        <w:rPr>
          <w:i/>
        </w:rPr>
        <w:t xml:space="preserve">should be considered before </w:t>
      </w:r>
      <w:r w:rsidR="00956DD2" w:rsidRPr="005F4FB3">
        <w:rPr>
          <w:i/>
        </w:rPr>
        <w:t>choosing</w:t>
      </w:r>
      <w:r w:rsidR="006C2A6A" w:rsidRPr="005F4FB3">
        <w:rPr>
          <w:i/>
        </w:rPr>
        <w:t xml:space="preserve"> </w:t>
      </w:r>
      <w:r w:rsidR="00534863" w:rsidRPr="005F4FB3">
        <w:rPr>
          <w:i/>
        </w:rPr>
        <w:t xml:space="preserve">a </w:t>
      </w:r>
      <w:r w:rsidR="00956DD2" w:rsidRPr="005F4FB3">
        <w:rPr>
          <w:i/>
        </w:rPr>
        <w:t>specific</w:t>
      </w:r>
      <w:r w:rsidR="00534863" w:rsidRPr="005F4FB3">
        <w:rPr>
          <w:i/>
        </w:rPr>
        <w:t xml:space="preserve"> PA</w:t>
      </w:r>
      <w:r w:rsidR="006C2A6A" w:rsidRPr="005F4FB3">
        <w:rPr>
          <w:i/>
        </w:rPr>
        <w:t>PR reduction technique</w:t>
      </w:r>
      <w:r w:rsidR="00055E41" w:rsidRPr="005F4FB3">
        <w:rPr>
          <w:i/>
        </w:rPr>
        <w:t xml:space="preserve"> for NTN</w:t>
      </w:r>
      <w:r w:rsidR="00534863" w:rsidRPr="005F4FB3">
        <w:rPr>
          <w:i/>
        </w:rPr>
        <w:t>.</w:t>
      </w:r>
    </w:p>
    <w:p w:rsidR="005107A3" w:rsidRPr="005F4FB3" w:rsidRDefault="005107A3" w:rsidP="00B029D4">
      <w:pPr>
        <w:pStyle w:val="af2"/>
        <w:ind w:left="0"/>
        <w:rPr>
          <w:i/>
        </w:rPr>
      </w:pPr>
    </w:p>
    <w:p w:rsidR="00B029D4" w:rsidRPr="00CF195E" w:rsidRDefault="00B029D4" w:rsidP="00B029D4">
      <w:pPr>
        <w:pStyle w:val="1"/>
      </w:pPr>
      <w:r w:rsidRPr="00970820">
        <w:t>PAPR reduction techniques</w:t>
      </w:r>
      <w:r>
        <w:t xml:space="preserve"> </w:t>
      </w:r>
    </w:p>
    <w:p w:rsidR="004F5F0A" w:rsidRDefault="00B029D4" w:rsidP="0037552D">
      <w:r>
        <w:t>In this sec</w:t>
      </w:r>
      <w:r w:rsidR="000D4E9B">
        <w:t xml:space="preserve">tion, we </w:t>
      </w:r>
      <w:r w:rsidR="00094C75">
        <w:t>intend</w:t>
      </w:r>
      <w:r w:rsidR="000D4E9B">
        <w:t xml:space="preserve"> to give some </w:t>
      </w:r>
      <w:r w:rsidR="00956DD2">
        <w:t>simulation</w:t>
      </w:r>
      <w:r w:rsidR="001D7B08">
        <w:t xml:space="preserve"> results of existing typical PAPR reducti</w:t>
      </w:r>
      <w:r w:rsidR="00720B19">
        <w:t>on</w:t>
      </w:r>
      <w:r w:rsidR="00A679EC">
        <w:t xml:space="preserve"> techniques</w:t>
      </w:r>
      <w:r w:rsidR="00720B19">
        <w:t xml:space="preserve">, which could </w:t>
      </w:r>
      <w:r w:rsidR="004F435C">
        <w:t>be a benchmark for further study.</w:t>
      </w:r>
      <w:r w:rsidR="00A5162C">
        <w:t xml:space="preserve"> </w:t>
      </w:r>
      <w:r w:rsidR="0091240C">
        <w:t xml:space="preserve">Simple distortion techniques and probabilistic technique for reducing PAPR are compared, including clipping and filtering (CAF) </w:t>
      </w:r>
      <w:r w:rsidR="00EB4259">
        <w:t>[</w:t>
      </w:r>
      <w:r w:rsidR="0091240C" w:rsidRPr="00EB4259">
        <w:rPr>
          <w:rStyle w:val="af1"/>
          <w:vertAlign w:val="baseline"/>
        </w:rPr>
        <w:endnoteReference w:id="13"/>
      </w:r>
      <w:r w:rsidR="00EB4259">
        <w:t>]</w:t>
      </w:r>
      <w:r w:rsidR="0091240C">
        <w:t xml:space="preserve">, </w:t>
      </w:r>
      <w:r w:rsidR="0054538B">
        <w:t>companding</w:t>
      </w:r>
      <w:r w:rsidR="002A7596">
        <w:t xml:space="preserve"> [</w:t>
      </w:r>
      <w:bookmarkStart w:id="12" w:name="_Ref533538553"/>
      <w:r w:rsidR="002A7596" w:rsidRPr="008A6CDA">
        <w:rPr>
          <w:rStyle w:val="af1"/>
          <w:vertAlign w:val="baseline"/>
        </w:rPr>
        <w:endnoteReference w:id="14"/>
      </w:r>
      <w:bookmarkEnd w:id="12"/>
      <w:r w:rsidR="002A7596">
        <w:t>]</w:t>
      </w:r>
      <w:r w:rsidR="00FC0D3D">
        <w:t xml:space="preserve"> and </w:t>
      </w:r>
      <w:r w:rsidR="00983FC0">
        <w:t>PTS</w:t>
      </w:r>
      <w:r w:rsidR="008A6CDA">
        <w:t xml:space="preserve"> [</w:t>
      </w:r>
      <w:r w:rsidR="00495B22" w:rsidRPr="00654A4C">
        <w:rPr>
          <w:rStyle w:val="af1"/>
          <w:vertAlign w:val="baseline"/>
        </w:rPr>
        <w:endnoteReference w:id="15"/>
      </w:r>
      <w:r w:rsidR="008A6CDA">
        <w:t>].</w:t>
      </w:r>
      <w:r w:rsidR="006B6AEE">
        <w:t xml:space="preserve"> </w:t>
      </w:r>
    </w:p>
    <w:p w:rsidR="00E32002" w:rsidRDefault="00E32002" w:rsidP="00E32002">
      <w:r>
        <w:t>Amplitude clipping removes the peak parts of</w:t>
      </w:r>
      <w:r w:rsidR="00CC4D5A">
        <w:t xml:space="preserve"> </w:t>
      </w:r>
      <w:r>
        <w:t>CP-OFDM signals which are outside the allowed region. However, the clipping would introduce the out-of-band radiation</w:t>
      </w:r>
      <w:r w:rsidR="006C6380">
        <w:t xml:space="preserve">. This issue can be relieved </w:t>
      </w:r>
      <w:r>
        <w:t>by filtering. Companding technique reduces the PAPR in another non-linear way compared with clipping, i.e., the transform</w:t>
      </w:r>
      <w:r w:rsidR="00F0049F">
        <w:t xml:space="preserve"> formula</w:t>
      </w:r>
      <w:r>
        <w:t xml:space="preserve"> is changed. Here, a simple example in [</w:t>
      </w:r>
      <w:r w:rsidR="00206D86">
        <w:fldChar w:fldCharType="begin"/>
      </w:r>
      <w:r>
        <w:instrText xml:space="preserve"> NOTEREF _Ref533538553 \h </w:instrText>
      </w:r>
      <w:r w:rsidR="00206D86">
        <w:fldChar w:fldCharType="separate"/>
      </w:r>
      <w:r w:rsidR="00F44ED2">
        <w:t>12</w:t>
      </w:r>
      <w:r w:rsidR="00206D86">
        <w:fldChar w:fldCharType="end"/>
      </w:r>
      <w:r>
        <w:t>] is applied. PTS partitions a data block into a number of disjoint sub-blocks. Then they are weighted by phase r</w:t>
      </w:r>
      <w:r w:rsidRPr="00447F12">
        <w:t>otation factors</w:t>
      </w:r>
      <w:r>
        <w:t xml:space="preserve"> </w:t>
      </w:r>
      <w:r w:rsidR="0080294B">
        <w:t xml:space="preserve">separately </w:t>
      </w:r>
      <w:r>
        <w:t xml:space="preserve">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rsidR="004B5869" w:rsidRDefault="00206D86" w:rsidP="0037552D">
      <w:r>
        <w:fldChar w:fldCharType="begin"/>
      </w:r>
      <w:r w:rsidR="00E32002">
        <w:instrText xml:space="preserve"> REF _Ref533539157 \h </w:instrText>
      </w:r>
      <w:r>
        <w:fldChar w:fldCharType="separate"/>
      </w:r>
      <w:r w:rsidR="00F44ED2">
        <w:t xml:space="preserve">Figure </w:t>
      </w:r>
      <w:r w:rsidR="00F44ED2">
        <w:rPr>
          <w:noProof/>
        </w:rPr>
        <w:t>5</w:t>
      </w:r>
      <w:r>
        <w:fldChar w:fldCharType="end"/>
      </w:r>
      <w:r w:rsidR="00E32002">
        <w:t xml:space="preserve"> shows </w:t>
      </w:r>
      <w:r w:rsidR="007E17D6">
        <w:t xml:space="preserve">PAPR performance </w:t>
      </w:r>
      <w:r w:rsidR="00E32002">
        <w:t xml:space="preserve">comparisons of these different PAPR reduction techniques. The parameters of these reduction techniques are selected for obtaining similar PAPR performance, which are listed in </w:t>
      </w:r>
      <w:r>
        <w:fldChar w:fldCharType="begin"/>
      </w:r>
      <w:r w:rsidR="00E32002">
        <w:instrText xml:space="preserve"> REF _Ref533526131 \h </w:instrText>
      </w:r>
      <w:r>
        <w:fldChar w:fldCharType="separate"/>
      </w:r>
      <w:r w:rsidR="00F44ED2">
        <w:t xml:space="preserve">Table </w:t>
      </w:r>
      <w:r w:rsidR="00F44ED2">
        <w:rPr>
          <w:noProof/>
        </w:rPr>
        <w:t>2</w:t>
      </w:r>
      <w:r>
        <w:fldChar w:fldCharType="end"/>
      </w:r>
      <w:r w:rsidR="00E32002">
        <w:t xml:space="preserve">, so that we can compare their BER performance fairly. </w:t>
      </w:r>
    </w:p>
    <w:p w:rsidR="00120B28" w:rsidRDefault="00120B28" w:rsidP="00120B28">
      <w:pPr>
        <w:keepNext/>
        <w:jc w:val="center"/>
      </w:pPr>
      <w:r w:rsidRPr="00120B28">
        <w:rPr>
          <w:noProof/>
          <w:lang w:eastAsia="zh-CN"/>
        </w:rPr>
        <w:drawing>
          <wp:inline distT="0" distB="0" distL="0" distR="0">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rsidR="00F15B86" w:rsidRPr="00F15B86" w:rsidRDefault="00120B28" w:rsidP="00B0202F">
      <w:pPr>
        <w:pStyle w:val="a5"/>
        <w:rPr>
          <w:b w:val="0"/>
          <w:bCs w:val="0"/>
        </w:rPr>
      </w:pPr>
      <w:bookmarkStart w:id="13" w:name="_Ref533539157"/>
      <w:r>
        <w:t xml:space="preserve">Figure </w:t>
      </w:r>
      <w:r w:rsidR="00206D86">
        <w:rPr>
          <w:noProof/>
        </w:rPr>
        <w:fldChar w:fldCharType="begin"/>
      </w:r>
      <w:r w:rsidR="00A62759">
        <w:rPr>
          <w:noProof/>
        </w:rPr>
        <w:instrText xml:space="preserve"> SEQ Figure \* ARABIC </w:instrText>
      </w:r>
      <w:r w:rsidR="00206D86">
        <w:rPr>
          <w:noProof/>
        </w:rPr>
        <w:fldChar w:fldCharType="separate"/>
      </w:r>
      <w:r w:rsidR="00F44ED2">
        <w:rPr>
          <w:noProof/>
        </w:rPr>
        <w:t>5</w:t>
      </w:r>
      <w:r w:rsidR="00206D86">
        <w:rPr>
          <w:noProof/>
        </w:rPr>
        <w:fldChar w:fldCharType="end"/>
      </w:r>
      <w:bookmarkEnd w:id="13"/>
      <w:r>
        <w:t xml:space="preserve"> </w:t>
      </w:r>
      <w:r w:rsidR="00333446">
        <w:t>PAPR performance</w:t>
      </w:r>
      <w:r w:rsidRPr="00120B28">
        <w:t xml:space="preserve"> </w:t>
      </w:r>
      <w:r w:rsidR="00FB6128">
        <w:t>of CP-</w:t>
      </w:r>
      <w:r w:rsidRPr="00120B28">
        <w:t xml:space="preserve">OFDM </w:t>
      </w:r>
      <w:r>
        <w:t>signal</w:t>
      </w:r>
      <w:r w:rsidR="00FB6128">
        <w:t>s</w:t>
      </w:r>
      <w:r w:rsidR="00534483">
        <w:t xml:space="preserve"> with different PAPR reduction techniques</w:t>
      </w:r>
    </w:p>
    <w:p w:rsidR="00232FE1" w:rsidRDefault="00232FE1" w:rsidP="00232FE1">
      <w:pPr>
        <w:pStyle w:val="a5"/>
        <w:keepNext/>
      </w:pPr>
      <w:bookmarkStart w:id="14" w:name="_Ref533526131"/>
      <w:r>
        <w:lastRenderedPageBreak/>
        <w:t xml:space="preserve">Table </w:t>
      </w:r>
      <w:r w:rsidR="00206D86">
        <w:rPr>
          <w:noProof/>
        </w:rPr>
        <w:fldChar w:fldCharType="begin"/>
      </w:r>
      <w:r>
        <w:rPr>
          <w:noProof/>
        </w:rPr>
        <w:instrText xml:space="preserve"> SEQ Table \* ARABIC </w:instrText>
      </w:r>
      <w:r w:rsidR="00206D86">
        <w:rPr>
          <w:noProof/>
        </w:rPr>
        <w:fldChar w:fldCharType="separate"/>
      </w:r>
      <w:r w:rsidR="00F44ED2">
        <w:rPr>
          <w:noProof/>
        </w:rPr>
        <w:t>2</w:t>
      </w:r>
      <w:r w:rsidR="00206D86">
        <w:rPr>
          <w:noProof/>
        </w:rPr>
        <w:fldChar w:fldCharType="end"/>
      </w:r>
      <w:bookmarkEnd w:id="14"/>
      <w: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232FE1" w:rsidTr="00821C73">
        <w:trPr>
          <w:jc w:val="center"/>
        </w:trPr>
        <w:tc>
          <w:tcPr>
            <w:tcW w:w="2263" w:type="dxa"/>
            <w:tcBorders>
              <w:top w:val="single" w:sz="12" w:space="0" w:color="auto"/>
              <w:left w:val="nil"/>
              <w:bottom w:val="single" w:sz="12" w:space="0" w:color="auto"/>
              <w:right w:val="nil"/>
            </w:tcBorders>
            <w:vAlign w:val="center"/>
          </w:tcPr>
          <w:p w:rsidR="00232FE1" w:rsidRDefault="00232FE1" w:rsidP="00821C73">
            <w:pPr>
              <w:jc w:val="center"/>
            </w:pPr>
            <w:r>
              <w:t>Assumption</w:t>
            </w:r>
          </w:p>
        </w:tc>
        <w:tc>
          <w:tcPr>
            <w:tcW w:w="1701" w:type="dxa"/>
            <w:tcBorders>
              <w:top w:val="single" w:sz="12" w:space="0" w:color="auto"/>
              <w:left w:val="nil"/>
              <w:bottom w:val="single" w:sz="12" w:space="0" w:color="auto"/>
              <w:right w:val="nil"/>
            </w:tcBorders>
            <w:vAlign w:val="center"/>
          </w:tcPr>
          <w:p w:rsidR="00232FE1" w:rsidRDefault="00232FE1" w:rsidP="00821C73">
            <w:pPr>
              <w:jc w:val="center"/>
            </w:pPr>
            <w:r>
              <w:t>Value</w:t>
            </w:r>
          </w:p>
        </w:tc>
      </w:tr>
      <w:tr w:rsidR="00232FE1" w:rsidTr="00821C73">
        <w:trPr>
          <w:jc w:val="center"/>
        </w:trPr>
        <w:tc>
          <w:tcPr>
            <w:tcW w:w="2263" w:type="dxa"/>
            <w:tcBorders>
              <w:top w:val="single" w:sz="12" w:space="0" w:color="auto"/>
              <w:left w:val="nil"/>
              <w:bottom w:val="nil"/>
              <w:right w:val="nil"/>
            </w:tcBorders>
            <w:vAlign w:val="center"/>
          </w:tcPr>
          <w:p w:rsidR="00232FE1" w:rsidRDefault="00232FE1" w:rsidP="00821C73">
            <w:pPr>
              <w:jc w:val="center"/>
            </w:pPr>
            <w:r>
              <w:t>Channel</w:t>
            </w:r>
          </w:p>
        </w:tc>
        <w:tc>
          <w:tcPr>
            <w:tcW w:w="1701" w:type="dxa"/>
            <w:tcBorders>
              <w:top w:val="single" w:sz="12" w:space="0" w:color="auto"/>
              <w:left w:val="nil"/>
              <w:bottom w:val="nil"/>
              <w:right w:val="nil"/>
            </w:tcBorders>
            <w:vAlign w:val="center"/>
          </w:tcPr>
          <w:p w:rsidR="00232FE1" w:rsidRDefault="00232FE1" w:rsidP="00821C73">
            <w:pPr>
              <w:jc w:val="center"/>
            </w:pPr>
            <w:r>
              <w:t>AWGN</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Modulation</w:t>
            </w:r>
          </w:p>
        </w:tc>
        <w:tc>
          <w:tcPr>
            <w:tcW w:w="1701" w:type="dxa"/>
            <w:tcBorders>
              <w:top w:val="nil"/>
              <w:left w:val="nil"/>
              <w:bottom w:val="nil"/>
              <w:right w:val="nil"/>
            </w:tcBorders>
            <w:vAlign w:val="center"/>
          </w:tcPr>
          <w:p w:rsidR="00232FE1" w:rsidRDefault="00232FE1" w:rsidP="00821C73">
            <w:pPr>
              <w:jc w:val="center"/>
            </w:pPr>
            <w:r>
              <w:t>QPSK</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Subcarrier number</w:t>
            </w:r>
          </w:p>
        </w:tc>
        <w:tc>
          <w:tcPr>
            <w:tcW w:w="1701" w:type="dxa"/>
            <w:tcBorders>
              <w:top w:val="nil"/>
              <w:left w:val="nil"/>
              <w:bottom w:val="nil"/>
              <w:right w:val="nil"/>
            </w:tcBorders>
            <w:vAlign w:val="center"/>
          </w:tcPr>
          <w:p w:rsidR="00232FE1" w:rsidRDefault="00232FE1" w:rsidP="00821C73">
            <w:pPr>
              <w:jc w:val="center"/>
            </w:pPr>
            <w:r>
              <w:t>256</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Clipping ratio (CAF)</w:t>
            </w:r>
          </w:p>
        </w:tc>
        <w:tc>
          <w:tcPr>
            <w:tcW w:w="1701" w:type="dxa"/>
            <w:tcBorders>
              <w:top w:val="nil"/>
              <w:left w:val="nil"/>
              <w:bottom w:val="nil"/>
              <w:right w:val="nil"/>
            </w:tcBorders>
            <w:vAlign w:val="center"/>
          </w:tcPr>
          <w:p w:rsidR="00232FE1" w:rsidRDefault="00232FE1" w:rsidP="00821C73">
            <w:pPr>
              <w:jc w:val="center"/>
            </w:pPr>
            <w:r>
              <w:t>3.8</w:t>
            </w:r>
          </w:p>
        </w:tc>
      </w:tr>
      <w:tr w:rsidR="00232FE1" w:rsidTr="00821C73">
        <w:trPr>
          <w:jc w:val="center"/>
        </w:trPr>
        <w:tc>
          <w:tcPr>
            <w:tcW w:w="2263" w:type="dxa"/>
            <w:tcBorders>
              <w:top w:val="nil"/>
              <w:left w:val="nil"/>
              <w:bottom w:val="nil"/>
              <w:right w:val="nil"/>
            </w:tcBorders>
            <w:vAlign w:val="center"/>
          </w:tcPr>
          <w:p w:rsidR="00232FE1" w:rsidRPr="00D20A79" w:rsidRDefault="00232FE1" w:rsidP="00821C73">
            <w:pPr>
              <w:jc w:val="center"/>
              <w:rPr>
                <w:vertAlign w:val="subscript"/>
              </w:rPr>
            </w:pPr>
            <w:r>
              <w:rPr>
                <w:i/>
              </w:rPr>
              <w:t>k</w:t>
            </w:r>
            <w:r w:rsidRPr="00D20A79">
              <w:rPr>
                <w:vertAlign w:val="subscript"/>
              </w:rPr>
              <w:t>1</w:t>
            </w:r>
            <w:r>
              <w:t xml:space="preserve"> (Companding)</w:t>
            </w:r>
          </w:p>
        </w:tc>
        <w:tc>
          <w:tcPr>
            <w:tcW w:w="1701" w:type="dxa"/>
            <w:tcBorders>
              <w:top w:val="nil"/>
              <w:left w:val="nil"/>
              <w:bottom w:val="nil"/>
              <w:right w:val="nil"/>
            </w:tcBorders>
            <w:vAlign w:val="center"/>
          </w:tcPr>
          <w:p w:rsidR="00232FE1" w:rsidRDefault="00232FE1" w:rsidP="00821C73">
            <w:pPr>
              <w:jc w:val="center"/>
            </w:pPr>
            <w:r>
              <w:t>2</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rsidRPr="00D20A79">
              <w:rPr>
                <w:i/>
              </w:rPr>
              <w:t>V</w:t>
            </w:r>
            <w:r>
              <w:t xml:space="preserve"> (PTS)</w:t>
            </w:r>
          </w:p>
        </w:tc>
        <w:tc>
          <w:tcPr>
            <w:tcW w:w="1701" w:type="dxa"/>
            <w:tcBorders>
              <w:top w:val="nil"/>
              <w:left w:val="nil"/>
              <w:bottom w:val="nil"/>
              <w:right w:val="nil"/>
            </w:tcBorders>
            <w:vAlign w:val="center"/>
          </w:tcPr>
          <w:p w:rsidR="00232FE1" w:rsidRDefault="00232FE1" w:rsidP="00821C73">
            <w:pPr>
              <w:jc w:val="center"/>
            </w:pPr>
            <w:r>
              <w:t>4</w:t>
            </w:r>
          </w:p>
        </w:tc>
      </w:tr>
      <w:tr w:rsidR="00232FE1" w:rsidTr="00821C73">
        <w:trPr>
          <w:jc w:val="center"/>
        </w:trPr>
        <w:tc>
          <w:tcPr>
            <w:tcW w:w="2263" w:type="dxa"/>
            <w:tcBorders>
              <w:top w:val="nil"/>
              <w:left w:val="nil"/>
              <w:bottom w:val="single" w:sz="12" w:space="0" w:color="auto"/>
              <w:right w:val="nil"/>
            </w:tcBorders>
            <w:vAlign w:val="center"/>
          </w:tcPr>
          <w:p w:rsidR="00232FE1" w:rsidRDefault="00232FE1" w:rsidP="00821C73">
            <w:pPr>
              <w:jc w:val="center"/>
            </w:pPr>
            <w:r>
              <w:t>Rotation factors (PTS)</w:t>
            </w:r>
          </w:p>
        </w:tc>
        <w:tc>
          <w:tcPr>
            <w:tcW w:w="1701" w:type="dxa"/>
            <w:tcBorders>
              <w:top w:val="nil"/>
              <w:left w:val="nil"/>
              <w:bottom w:val="single" w:sz="12" w:space="0" w:color="auto"/>
              <w:right w:val="nil"/>
            </w:tcBorders>
            <w:vAlign w:val="center"/>
          </w:tcPr>
          <w:p w:rsidR="00232FE1" w:rsidRDefault="00232FE1" w:rsidP="00821C73">
            <w:pPr>
              <w:jc w:val="center"/>
            </w:pPr>
            <w:r>
              <w:t>{±1, ±j}</w:t>
            </w:r>
          </w:p>
        </w:tc>
      </w:tr>
    </w:tbl>
    <w:p w:rsidR="006D4177" w:rsidRDefault="006D4177" w:rsidP="006D4177">
      <w:pPr>
        <w:keepNext/>
        <w:jc w:val="center"/>
      </w:pPr>
      <w:r w:rsidRPr="00120B28">
        <w:rPr>
          <w:noProof/>
          <w:lang w:eastAsia="zh-CN"/>
        </w:rPr>
        <w:drawing>
          <wp:inline distT="0" distB="0" distL="0" distR="0">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rsidR="006D4177" w:rsidRDefault="006D4177" w:rsidP="006D4177">
      <w:pPr>
        <w:pStyle w:val="a5"/>
      </w:pPr>
      <w:bookmarkStart w:id="15" w:name="_Ref533778444"/>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6</w:t>
      </w:r>
      <w:r w:rsidR="00206D86">
        <w:rPr>
          <w:noProof/>
        </w:rPr>
        <w:fldChar w:fldCharType="end"/>
      </w:r>
      <w:bookmarkEnd w:id="15"/>
      <w:r>
        <w:t xml:space="preserve"> BER</w:t>
      </w:r>
      <w:r w:rsidRPr="00120B28">
        <w:t xml:space="preserve"> performance </w:t>
      </w:r>
      <w:r w:rsidR="00C40024">
        <w:t>of</w:t>
      </w:r>
      <w:r w:rsidRPr="00120B28">
        <w:t xml:space="preserve"> </w:t>
      </w:r>
      <w:r>
        <w:t>CP-</w:t>
      </w:r>
      <w:r w:rsidRPr="00120B28">
        <w:t xml:space="preserve">OFDM </w:t>
      </w:r>
      <w:r>
        <w:t>signals with different PAPR reduction techniques</w:t>
      </w:r>
    </w:p>
    <w:p w:rsidR="00232FE1" w:rsidRPr="00232FE1" w:rsidRDefault="00232FE1" w:rsidP="00232FE1"/>
    <w:p w:rsidR="00B91BA4" w:rsidRDefault="00B91BA4" w:rsidP="00B91BA4">
      <w:pPr>
        <w:pStyle w:val="a5"/>
        <w:keepNext/>
      </w:pPr>
      <w:bookmarkStart w:id="16" w:name="_Ref533539978"/>
      <w:bookmarkStart w:id="17" w:name="_Ref533539973"/>
      <w:r>
        <w:t xml:space="preserve">Table </w:t>
      </w:r>
      <w:r w:rsidR="00206D86">
        <w:rPr>
          <w:noProof/>
        </w:rPr>
        <w:fldChar w:fldCharType="begin"/>
      </w:r>
      <w:r w:rsidR="001640E6">
        <w:rPr>
          <w:noProof/>
        </w:rPr>
        <w:instrText xml:space="preserve"> SEQ Table \* ARABIC </w:instrText>
      </w:r>
      <w:r w:rsidR="00206D86">
        <w:rPr>
          <w:noProof/>
        </w:rPr>
        <w:fldChar w:fldCharType="separate"/>
      </w:r>
      <w:r w:rsidR="00F44ED2">
        <w:rPr>
          <w:noProof/>
        </w:rPr>
        <w:t>3</w:t>
      </w:r>
      <w:r w:rsidR="00206D86">
        <w:rPr>
          <w:noProof/>
        </w:rPr>
        <w:fldChar w:fldCharType="end"/>
      </w:r>
      <w:bookmarkEnd w:id="16"/>
      <w:r>
        <w:t xml:space="preserve"> Comparison</w:t>
      </w:r>
      <w:r w:rsidR="00DB5F54">
        <w:t>s</w:t>
      </w:r>
      <w:r>
        <w:t xml:space="preserve"> of PAPR</w:t>
      </w:r>
      <w:r w:rsidR="00E7409A">
        <w:t xml:space="preserve"> reduction</w:t>
      </w:r>
      <w:r>
        <w:t xml:space="preserve"> techniques</w:t>
      </w:r>
      <w:bookmarkEnd w:id="17"/>
    </w:p>
    <w:tbl>
      <w:tblPr>
        <w:tblStyle w:val="ac"/>
        <w:tblW w:w="0" w:type="auto"/>
        <w:jc w:val="center"/>
        <w:tblLook w:val="04A0" w:firstRow="1" w:lastRow="0" w:firstColumn="1" w:lastColumn="0" w:noHBand="0" w:noVBand="1"/>
      </w:tblPr>
      <w:tblGrid>
        <w:gridCol w:w="2263"/>
        <w:gridCol w:w="1701"/>
        <w:gridCol w:w="1701"/>
        <w:gridCol w:w="1701"/>
      </w:tblGrid>
      <w:tr w:rsidR="00A3051F" w:rsidTr="00911661">
        <w:trPr>
          <w:jc w:val="center"/>
        </w:trPr>
        <w:tc>
          <w:tcPr>
            <w:tcW w:w="2263" w:type="dxa"/>
            <w:tcBorders>
              <w:top w:val="single" w:sz="12" w:space="0" w:color="auto"/>
              <w:left w:val="nil"/>
              <w:bottom w:val="single" w:sz="12" w:space="0" w:color="auto"/>
              <w:right w:val="nil"/>
            </w:tcBorders>
            <w:vAlign w:val="center"/>
          </w:tcPr>
          <w:p w:rsidR="00A3051F" w:rsidRDefault="00A3051F" w:rsidP="00911661">
            <w:pPr>
              <w:jc w:val="center"/>
            </w:pPr>
            <w:r>
              <w:t>PAPR reduction technique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BER increase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Data rate loss</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rsidRPr="00A3051F">
              <w:t>Implementation complexity</w:t>
            </w:r>
          </w:p>
        </w:tc>
      </w:tr>
      <w:tr w:rsidR="00A3051F" w:rsidTr="00911661">
        <w:trPr>
          <w:jc w:val="center"/>
        </w:trPr>
        <w:tc>
          <w:tcPr>
            <w:tcW w:w="2263" w:type="dxa"/>
            <w:tcBorders>
              <w:top w:val="single" w:sz="12" w:space="0" w:color="auto"/>
              <w:left w:val="nil"/>
              <w:bottom w:val="nil"/>
              <w:right w:val="nil"/>
            </w:tcBorders>
            <w:vAlign w:val="center"/>
          </w:tcPr>
          <w:p w:rsidR="00A3051F" w:rsidRDefault="00043880" w:rsidP="00911661">
            <w:pPr>
              <w:jc w:val="center"/>
            </w:pPr>
            <w:r>
              <w:t>CAF</w:t>
            </w:r>
          </w:p>
        </w:tc>
        <w:tc>
          <w:tcPr>
            <w:tcW w:w="1701" w:type="dxa"/>
            <w:tcBorders>
              <w:top w:val="single" w:sz="12" w:space="0" w:color="auto"/>
              <w:left w:val="nil"/>
              <w:bottom w:val="nil"/>
              <w:right w:val="nil"/>
            </w:tcBorders>
            <w:vAlign w:val="center"/>
          </w:tcPr>
          <w:p w:rsidR="00A3051F" w:rsidRDefault="009B6765" w:rsidP="00911661">
            <w:pPr>
              <w:jc w:val="center"/>
            </w:pPr>
            <w:r>
              <w:t>Yes</w:t>
            </w:r>
          </w:p>
        </w:tc>
        <w:tc>
          <w:tcPr>
            <w:tcW w:w="1701" w:type="dxa"/>
            <w:tcBorders>
              <w:top w:val="single" w:sz="12" w:space="0" w:color="auto"/>
              <w:left w:val="nil"/>
              <w:bottom w:val="nil"/>
              <w:right w:val="nil"/>
            </w:tcBorders>
            <w:vAlign w:val="center"/>
          </w:tcPr>
          <w:p w:rsidR="00A3051F" w:rsidRDefault="009B6765" w:rsidP="00911661">
            <w:pPr>
              <w:jc w:val="center"/>
            </w:pPr>
            <w:r>
              <w:t>No</w:t>
            </w:r>
          </w:p>
        </w:tc>
        <w:tc>
          <w:tcPr>
            <w:tcW w:w="1701" w:type="dxa"/>
            <w:tcBorders>
              <w:top w:val="single" w:sz="12" w:space="0" w:color="auto"/>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nil"/>
              <w:right w:val="nil"/>
            </w:tcBorders>
            <w:vAlign w:val="center"/>
          </w:tcPr>
          <w:p w:rsidR="00A3051F" w:rsidRDefault="001F46DE" w:rsidP="00D10AC8">
            <w:pPr>
              <w:jc w:val="center"/>
            </w:pPr>
            <w:r>
              <w:t>C</w:t>
            </w:r>
            <w:r w:rsidR="00043880">
              <w:t>ompand</w:t>
            </w:r>
            <w:r w:rsidR="00D10AC8">
              <w:t>ing</w:t>
            </w:r>
          </w:p>
        </w:tc>
        <w:tc>
          <w:tcPr>
            <w:tcW w:w="1701" w:type="dxa"/>
            <w:tcBorders>
              <w:top w:val="nil"/>
              <w:left w:val="nil"/>
              <w:bottom w:val="nil"/>
              <w:right w:val="nil"/>
            </w:tcBorders>
            <w:vAlign w:val="center"/>
          </w:tcPr>
          <w:p w:rsidR="00A3051F" w:rsidRDefault="009B6765" w:rsidP="00911661">
            <w:pPr>
              <w:jc w:val="center"/>
            </w:pPr>
            <w:r>
              <w:t>Yes</w:t>
            </w:r>
          </w:p>
        </w:tc>
        <w:tc>
          <w:tcPr>
            <w:tcW w:w="1701" w:type="dxa"/>
            <w:tcBorders>
              <w:top w:val="nil"/>
              <w:left w:val="nil"/>
              <w:bottom w:val="nil"/>
              <w:right w:val="nil"/>
            </w:tcBorders>
            <w:vAlign w:val="center"/>
          </w:tcPr>
          <w:p w:rsidR="00A3051F" w:rsidRDefault="009B6765" w:rsidP="00911661">
            <w:pPr>
              <w:jc w:val="center"/>
            </w:pPr>
            <w:r>
              <w:t>No</w:t>
            </w:r>
          </w:p>
        </w:tc>
        <w:tc>
          <w:tcPr>
            <w:tcW w:w="1701" w:type="dxa"/>
            <w:tcBorders>
              <w:top w:val="nil"/>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single" w:sz="12" w:space="0" w:color="auto"/>
              <w:right w:val="nil"/>
            </w:tcBorders>
            <w:vAlign w:val="center"/>
          </w:tcPr>
          <w:p w:rsidR="00A3051F" w:rsidRDefault="001F46DE" w:rsidP="00911661">
            <w:pPr>
              <w:jc w:val="center"/>
            </w:pPr>
            <w:r>
              <w:t>PTS</w:t>
            </w:r>
          </w:p>
        </w:tc>
        <w:tc>
          <w:tcPr>
            <w:tcW w:w="1701" w:type="dxa"/>
            <w:tcBorders>
              <w:top w:val="nil"/>
              <w:left w:val="nil"/>
              <w:bottom w:val="single" w:sz="12" w:space="0" w:color="auto"/>
              <w:right w:val="nil"/>
            </w:tcBorders>
            <w:vAlign w:val="center"/>
          </w:tcPr>
          <w:p w:rsidR="00A3051F" w:rsidRDefault="009B6765" w:rsidP="00911661">
            <w:pPr>
              <w:jc w:val="center"/>
            </w:pPr>
            <w:r>
              <w:t>No</w:t>
            </w:r>
          </w:p>
        </w:tc>
        <w:tc>
          <w:tcPr>
            <w:tcW w:w="1701" w:type="dxa"/>
            <w:tcBorders>
              <w:top w:val="nil"/>
              <w:left w:val="nil"/>
              <w:bottom w:val="single" w:sz="12" w:space="0" w:color="auto"/>
              <w:right w:val="nil"/>
            </w:tcBorders>
            <w:vAlign w:val="center"/>
          </w:tcPr>
          <w:p w:rsidR="00A3051F" w:rsidRDefault="00434EE5" w:rsidP="00911661">
            <w:pPr>
              <w:jc w:val="center"/>
            </w:pPr>
            <w:r>
              <w:t>Yes</w:t>
            </w:r>
          </w:p>
        </w:tc>
        <w:tc>
          <w:tcPr>
            <w:tcW w:w="1701" w:type="dxa"/>
            <w:tcBorders>
              <w:top w:val="nil"/>
              <w:left w:val="nil"/>
              <w:bottom w:val="single" w:sz="12" w:space="0" w:color="auto"/>
              <w:right w:val="nil"/>
            </w:tcBorders>
            <w:vAlign w:val="center"/>
          </w:tcPr>
          <w:p w:rsidR="00A3051F" w:rsidRDefault="009B6765" w:rsidP="00911661">
            <w:pPr>
              <w:jc w:val="center"/>
            </w:pPr>
            <w:r>
              <w:t>High</w:t>
            </w:r>
          </w:p>
        </w:tc>
      </w:tr>
    </w:tbl>
    <w:p w:rsidR="006D4177" w:rsidRDefault="006D4177" w:rsidP="006D4177"/>
    <w:p w:rsidR="006D4177" w:rsidRDefault="006D4177" w:rsidP="0037552D">
      <w:r>
        <w:t xml:space="preserve">From </w:t>
      </w:r>
      <w:r w:rsidR="00206D86">
        <w:fldChar w:fldCharType="begin"/>
      </w:r>
      <w:r w:rsidR="00294AD2">
        <w:instrText xml:space="preserve"> REF _Ref533778444 \h </w:instrText>
      </w:r>
      <w:r w:rsidR="00206D86">
        <w:fldChar w:fldCharType="separate"/>
      </w:r>
      <w:r w:rsidR="00F44ED2">
        <w:t xml:space="preserve">Figure </w:t>
      </w:r>
      <w:r w:rsidR="00F44ED2">
        <w:rPr>
          <w:noProof/>
        </w:rPr>
        <w:t>6</w:t>
      </w:r>
      <w:r w:rsidR="00206D86">
        <w:fldChar w:fldCharType="end"/>
      </w:r>
      <w:r>
        <w:t xml:space="preserve">, it can be seen that the </w:t>
      </w:r>
      <w:r w:rsidRPr="006639DE">
        <w:t>distortion techniques</w:t>
      </w:r>
      <w:r>
        <w:t xml:space="preserve"> (CAF and companding) reduce the CP-OFDM BER performance, and the PTS does not change that. It can be concluded that these reduction techniques can improve CP-OFDM signals PAPR performance and the HPA power efficiency with some other performance loss</w:t>
      </w:r>
      <w:r w:rsidRPr="005C6297">
        <w:t>.</w:t>
      </w:r>
      <w:r>
        <w:t xml:space="preserve"> In </w:t>
      </w:r>
      <w:r w:rsidR="00206D86">
        <w:fldChar w:fldCharType="begin"/>
      </w:r>
      <w:r>
        <w:instrText xml:space="preserve"> REF _Ref533539978 \h </w:instrText>
      </w:r>
      <w:r w:rsidR="00206D86">
        <w:fldChar w:fldCharType="separate"/>
      </w:r>
      <w:r w:rsidR="00F44ED2">
        <w:t xml:space="preserve">Table </w:t>
      </w:r>
      <w:r w:rsidR="00F44ED2">
        <w:rPr>
          <w:noProof/>
        </w:rPr>
        <w:t>3</w:t>
      </w:r>
      <w:r w:rsidR="00206D86">
        <w:fldChar w:fldCharType="end"/>
      </w:r>
      <w:r>
        <w:t xml:space="preserve"> we summarize these PAPR reduction techniques according to the criteria of section </w:t>
      </w:r>
      <w:r w:rsidR="00462C68">
        <w:t>4</w:t>
      </w:r>
      <w:r>
        <w:t>.</w:t>
      </w:r>
    </w:p>
    <w:p w:rsidR="000815B3" w:rsidRDefault="00C01A7E" w:rsidP="0037552D">
      <w:pPr>
        <w:rPr>
          <w:i/>
        </w:rPr>
      </w:pPr>
      <w:r w:rsidRPr="005F4FB3">
        <w:rPr>
          <w:b/>
          <w:i/>
        </w:rPr>
        <w:t xml:space="preserve">Observation </w:t>
      </w:r>
      <w:r w:rsidR="00863C1F" w:rsidRPr="005F4FB3">
        <w:rPr>
          <w:b/>
          <w:i/>
        </w:rPr>
        <w:t>3</w:t>
      </w:r>
      <w:r w:rsidRPr="005F4FB3">
        <w:rPr>
          <w:i/>
        </w:rPr>
        <w:t xml:space="preserve">: </w:t>
      </w:r>
      <w:r w:rsidR="00FE50D6">
        <w:rPr>
          <w:i/>
        </w:rPr>
        <w:t>T</w:t>
      </w:r>
      <w:r w:rsidR="008C483E" w:rsidRPr="005F4FB3">
        <w:rPr>
          <w:i/>
        </w:rPr>
        <w:t xml:space="preserve">he HPA </w:t>
      </w:r>
      <w:r w:rsidR="008B4F4A" w:rsidRPr="005F4FB3">
        <w:rPr>
          <w:i/>
        </w:rPr>
        <w:t xml:space="preserve">power </w:t>
      </w:r>
      <w:r w:rsidR="008C483E" w:rsidRPr="005F4FB3">
        <w:rPr>
          <w:i/>
        </w:rPr>
        <w:t>efficiency</w:t>
      </w:r>
      <w:r w:rsidR="00950FBF" w:rsidRPr="005F4FB3">
        <w:rPr>
          <w:i/>
        </w:rPr>
        <w:t xml:space="preserve"> </w:t>
      </w:r>
      <w:r w:rsidR="007766DD">
        <w:rPr>
          <w:i/>
        </w:rPr>
        <w:t>can be improved with PAPR reduction techniques</w:t>
      </w:r>
      <w:r w:rsidR="00FE50D6" w:rsidRPr="005F4FB3">
        <w:rPr>
          <w:i/>
        </w:rPr>
        <w:t xml:space="preserve"> </w:t>
      </w:r>
      <w:r w:rsidR="00E41508">
        <w:rPr>
          <w:i/>
        </w:rPr>
        <w:t>at the cost of</w:t>
      </w:r>
      <w:r w:rsidR="00950FBF" w:rsidRPr="005F4FB3">
        <w:rPr>
          <w:i/>
        </w:rPr>
        <w:t xml:space="preserve"> some other performance loss</w:t>
      </w:r>
      <w:r w:rsidR="00B415D0" w:rsidRPr="005F4FB3">
        <w:rPr>
          <w:i/>
        </w:rPr>
        <w:t xml:space="preserve"> for NTN</w:t>
      </w:r>
      <w:r w:rsidR="005C6297" w:rsidRPr="005F4FB3">
        <w:rPr>
          <w:i/>
        </w:rPr>
        <w:t>.</w:t>
      </w:r>
    </w:p>
    <w:p w:rsidR="00A56EA2" w:rsidRDefault="00A56EA2" w:rsidP="00A56EA2">
      <w:r>
        <w:lastRenderedPageBreak/>
        <w:t xml:space="preserve">On the whole, the high PAPR problem of CP-OFDM relates with hardware costs, the acceptable power efficiency, nonlinear distortion, the link budget, and so on. For example, high PAPR requires HPA and digital-to-analog converter (DAC) with the large linear range, which are indeed costly. High PAPR also demands larger </w:t>
      </w:r>
      <w:r w:rsidRPr="005A337D">
        <w:t>solar panel</w:t>
      </w:r>
      <w:r>
        <w:t xml:space="preserve">s and battery capacity to support the lower power efficiency of hardware, yet they are </w:t>
      </w:r>
      <w:r w:rsidRPr="000F50F5">
        <w:t>high-priced</w:t>
      </w:r>
      <w:r>
        <w:t xml:space="preserve">. </w:t>
      </w:r>
    </w:p>
    <w:p w:rsidR="00A56EA2" w:rsidRDefault="00A56EA2" w:rsidP="00A56EA2">
      <w:r>
        <w:t xml:space="preserve">Therefore, if these extra costs need to be avoided, algorithms for PAPR reduction should be preferred. Considering implementation complexities of PAPR reduction algorithms, devices on the earth </w:t>
      </w:r>
      <w:r w:rsidR="00EC21E0">
        <w:t>(in</w:t>
      </w:r>
      <w:r w:rsidR="00EC21E0" w:rsidRPr="002752C9">
        <w:t xml:space="preserve"> </w:t>
      </w:r>
      <w:r w:rsidR="00EC21E0" w:rsidRPr="007C69F6">
        <w:t xml:space="preserve">transparent </w:t>
      </w:r>
      <w:r w:rsidR="00EC21E0">
        <w:t>NTN scenarios) can be assumed powerful and are able to</w:t>
      </w:r>
      <w:r>
        <w:t xml:space="preserve"> bear </w:t>
      </w:r>
      <w:r w:rsidR="00EC21E0">
        <w:t>the</w:t>
      </w:r>
      <w:r>
        <w:t xml:space="preserve"> </w:t>
      </w:r>
      <w:r w:rsidRPr="007C69F6">
        <w:t>complexities</w:t>
      </w:r>
      <w:r>
        <w:t xml:space="preserve">. </w:t>
      </w:r>
      <w:r w:rsidR="00EC21E0">
        <w:t>Regenerative satellites have to bear all the complexity on board and thus low complexity PAPR reduction methods may be preferred</w:t>
      </w:r>
      <w:r>
        <w:t xml:space="preserve">. </w:t>
      </w:r>
      <w:r w:rsidR="003A2FC2">
        <w:t xml:space="preserve">It is noted that </w:t>
      </w:r>
      <w:r>
        <w:t xml:space="preserve">PAPR reduction algorithms </w:t>
      </w:r>
      <w:r w:rsidR="00EC21E0">
        <w:t xml:space="preserve">should </w:t>
      </w:r>
      <w:r w:rsidR="00EC7537">
        <w:t>be targeted to</w:t>
      </w:r>
      <w:r>
        <w:t xml:space="preserve"> reach the </w:t>
      </w:r>
      <w:r w:rsidRPr="00C37DD5">
        <w:t>balance point</w:t>
      </w:r>
      <w:r>
        <w:t xml:space="preserve"> between hardware costs and signal processing </w:t>
      </w:r>
      <w:r w:rsidR="009B3EAE">
        <w:t>complexities</w:t>
      </w:r>
      <w:r>
        <w:t>.</w:t>
      </w:r>
    </w:p>
    <w:p w:rsidR="006E4582" w:rsidRDefault="003A131B" w:rsidP="006E4582">
      <w:r>
        <w:t xml:space="preserve">Finally, </w:t>
      </w:r>
      <w:r w:rsidR="00043AD1">
        <w:t>i</w:t>
      </w:r>
      <w:r w:rsidR="00834DAA">
        <w:t>f the PAPR problem is critical</w:t>
      </w:r>
      <w:r w:rsidR="004B2DB5">
        <w:t xml:space="preserve"> in NTN</w:t>
      </w:r>
      <w:r w:rsidR="00156516">
        <w:t>,</w:t>
      </w:r>
      <w:r w:rsidR="00834DAA">
        <w:t xml:space="preserve"> PAPR reduction algorithms </w:t>
      </w:r>
      <w:r w:rsidR="003F1604">
        <w:t>can</w:t>
      </w:r>
      <w:r w:rsidR="008B7113">
        <w:t xml:space="preserve"> be</w:t>
      </w:r>
      <w:r>
        <w:t xml:space="preserve"> </w:t>
      </w:r>
      <w:r w:rsidR="006024F5">
        <w:t>utilized</w:t>
      </w:r>
      <w:r w:rsidR="00834DAA">
        <w:t>.</w:t>
      </w:r>
      <w:r w:rsidR="006024F5" w:rsidRPr="006024F5">
        <w:t xml:space="preserve"> </w:t>
      </w:r>
      <w:r w:rsidR="00227795">
        <w:t>Meanwhile</w:t>
      </w:r>
      <w:r w:rsidR="006024F5">
        <w:t xml:space="preserve">, </w:t>
      </w:r>
      <w:r w:rsidR="00227795" w:rsidRPr="00227795">
        <w:t xml:space="preserve">it is worth </w:t>
      </w:r>
      <w:r w:rsidR="00227795">
        <w:t>pointing out</w:t>
      </w:r>
      <w:r w:rsidR="00227795" w:rsidRPr="00227795">
        <w:t xml:space="preserve"> that </w:t>
      </w:r>
      <w:r w:rsidR="00EC7537">
        <w:t>NR is being adapted for NTN</w:t>
      </w:r>
      <w:r w:rsidR="00227795">
        <w:t xml:space="preserve"> and the </w:t>
      </w:r>
      <w:r w:rsidR="009B4121">
        <w:t>one</w:t>
      </w:r>
      <w:r w:rsidR="00A21426">
        <w:t xml:space="preserve"> </w:t>
      </w:r>
      <w:r w:rsidR="006E4582">
        <w:t>which</w:t>
      </w:r>
      <w:r w:rsidR="00241C03">
        <w:t xml:space="preserve"> has</w:t>
      </w:r>
      <w:r w:rsidR="006E4582">
        <w:t xml:space="preserve"> small</w:t>
      </w:r>
      <w:r w:rsidR="00F941AD">
        <w:t>er</w:t>
      </w:r>
      <w:r w:rsidR="006E4582">
        <w:t xml:space="preserve"> changes to NR</w:t>
      </w:r>
      <w:r w:rsidR="00E032F4">
        <w:t xml:space="preserve"> radio</w:t>
      </w:r>
      <w:r w:rsidR="006E4582">
        <w:t xml:space="preserve"> protocol</w:t>
      </w:r>
      <w:r w:rsidR="00445FA4">
        <w:t>s</w:t>
      </w:r>
      <w:r w:rsidR="00A21426">
        <w:t xml:space="preserve"> </w:t>
      </w:r>
      <w:r w:rsidR="00171BCA">
        <w:t>can</w:t>
      </w:r>
      <w:r w:rsidR="00445FA4">
        <w:t xml:space="preserve"> be</w:t>
      </w:r>
      <w:r w:rsidR="0065125E">
        <w:t xml:space="preserve"> </w:t>
      </w:r>
      <w:r w:rsidR="00171BCA">
        <w:t>considered</w:t>
      </w:r>
      <w:r w:rsidR="00A21426">
        <w:t xml:space="preserve"> prior to other PAPR reduction algorithms</w:t>
      </w:r>
      <w:r w:rsidR="00445FA4">
        <w:t>.</w:t>
      </w:r>
      <w:r w:rsidR="006E4582">
        <w:t xml:space="preserve"> </w:t>
      </w:r>
    </w:p>
    <w:p w:rsidR="0066126D" w:rsidRPr="005A5B28" w:rsidRDefault="0066126D" w:rsidP="006E4582">
      <w:pPr>
        <w:rPr>
          <w:i/>
        </w:rPr>
      </w:pPr>
      <w:r w:rsidRPr="005F4FB3">
        <w:rPr>
          <w:b/>
          <w:i/>
        </w:rPr>
        <w:t xml:space="preserve">Observation </w:t>
      </w:r>
      <w:r>
        <w:rPr>
          <w:b/>
          <w:i/>
        </w:rPr>
        <w:t>4</w:t>
      </w:r>
      <w:r w:rsidRPr="005F4FB3">
        <w:rPr>
          <w:i/>
        </w:rPr>
        <w:t xml:space="preserve">: </w:t>
      </w:r>
      <w:r w:rsidR="00592057">
        <w:rPr>
          <w:i/>
        </w:rPr>
        <w:t xml:space="preserve">The </w:t>
      </w:r>
      <w:r w:rsidR="00592057" w:rsidRPr="00592057">
        <w:rPr>
          <w:i/>
        </w:rPr>
        <w:t>PAPR reduction algorithm</w:t>
      </w:r>
      <w:r w:rsidR="00592057">
        <w:rPr>
          <w:i/>
        </w:rPr>
        <w:t xml:space="preserve">, which </w:t>
      </w:r>
      <w:r w:rsidR="00592057" w:rsidRPr="00592057">
        <w:rPr>
          <w:i/>
        </w:rPr>
        <w:t>has small</w:t>
      </w:r>
      <w:r w:rsidR="00170145">
        <w:rPr>
          <w:i/>
        </w:rPr>
        <w:t>er</w:t>
      </w:r>
      <w:r w:rsidR="00592057" w:rsidRPr="00592057">
        <w:rPr>
          <w:i/>
        </w:rPr>
        <w:t xml:space="preserve"> changes to 5G NR radio protocols</w:t>
      </w:r>
      <w:r w:rsidR="00592057">
        <w:rPr>
          <w:i/>
        </w:rPr>
        <w:t xml:space="preserve">, </w:t>
      </w:r>
      <w:r w:rsidR="00C731B7">
        <w:rPr>
          <w:i/>
        </w:rPr>
        <w:t>can</w:t>
      </w:r>
      <w:r w:rsidR="00592057" w:rsidRPr="00592057">
        <w:rPr>
          <w:i/>
        </w:rPr>
        <w:t xml:space="preserve"> be </w:t>
      </w:r>
      <w:r w:rsidR="00C731B7">
        <w:rPr>
          <w:i/>
        </w:rPr>
        <w:t>considered</w:t>
      </w:r>
      <w:r w:rsidR="00592057" w:rsidRPr="00592057">
        <w:rPr>
          <w:i/>
        </w:rPr>
        <w:t xml:space="preserve"> prior to </w:t>
      </w:r>
      <w:r w:rsidR="00592057">
        <w:rPr>
          <w:i/>
        </w:rPr>
        <w:t>others.</w:t>
      </w:r>
    </w:p>
    <w:p w:rsidR="005107A3" w:rsidRPr="005F4FB3" w:rsidRDefault="005107A3" w:rsidP="0037552D">
      <w:pPr>
        <w:rPr>
          <w:i/>
        </w:rPr>
      </w:pPr>
    </w:p>
    <w:p w:rsidR="00157FC3" w:rsidRPr="00CF195E" w:rsidRDefault="00747F48" w:rsidP="00CF195E">
      <w:pPr>
        <w:pStyle w:val="1"/>
      </w:pPr>
      <w:r w:rsidRPr="00CF195E">
        <w:t>Conclusion</w:t>
      </w:r>
      <w:r w:rsidR="006B1FD5" w:rsidRPr="00CF195E">
        <w:t>s</w:t>
      </w:r>
    </w:p>
    <w:p w:rsidR="00C01A7E" w:rsidRDefault="0030301F" w:rsidP="007717DF">
      <w:pPr>
        <w:rPr>
          <w:kern w:val="2"/>
          <w:lang w:val="en-GB" w:eastAsia="zh-CN"/>
        </w:rPr>
      </w:pPr>
      <w:r w:rsidRPr="0030301F">
        <w:rPr>
          <w:kern w:val="2"/>
          <w:lang w:val="en-GB" w:eastAsia="zh-CN"/>
        </w:rPr>
        <w:t xml:space="preserve">This contribution concludes with </w:t>
      </w:r>
      <w:r w:rsidR="00F35C10">
        <w:rPr>
          <w:kern w:val="2"/>
          <w:lang w:val="en-GB" w:eastAsia="zh-CN"/>
        </w:rPr>
        <w:t xml:space="preserve">the </w:t>
      </w:r>
      <w:r w:rsidRPr="0030301F">
        <w:rPr>
          <w:kern w:val="2"/>
          <w:lang w:val="en-GB" w:eastAsia="zh-CN"/>
        </w:rPr>
        <w:t>following observations:</w:t>
      </w:r>
    </w:p>
    <w:p w:rsidR="00045A7E" w:rsidRPr="005F4FB3" w:rsidRDefault="0030301F" w:rsidP="007717DF">
      <w:pPr>
        <w:rPr>
          <w:i/>
          <w:kern w:val="2"/>
          <w:lang w:eastAsia="zh-CN"/>
        </w:rPr>
      </w:pPr>
      <w:r w:rsidRPr="005F4FB3">
        <w:rPr>
          <w:b/>
          <w:i/>
          <w:kern w:val="2"/>
          <w:lang w:eastAsia="zh-CN"/>
        </w:rPr>
        <w:t>Observation 1</w:t>
      </w:r>
      <w:r w:rsidRPr="005F4FB3">
        <w:rPr>
          <w:i/>
          <w:kern w:val="2"/>
          <w:lang w:eastAsia="zh-CN"/>
        </w:rPr>
        <w:t xml:space="preserve">: </w:t>
      </w:r>
      <w:r w:rsidR="006D4177" w:rsidRPr="005F4FB3">
        <w:rPr>
          <w:i/>
          <w:kern w:val="2"/>
          <w:lang w:eastAsia="zh-CN"/>
        </w:rPr>
        <w:t xml:space="preserve">High PAPR of CP-OFDM signals would reduce the system BER performance because of non-linear distortions, and the power </w:t>
      </w:r>
      <w:r w:rsidR="00890A1B" w:rsidRPr="005F4FB3">
        <w:rPr>
          <w:i/>
          <w:kern w:val="2"/>
          <w:lang w:eastAsia="zh-CN"/>
        </w:rPr>
        <w:t xml:space="preserve">amplifier </w:t>
      </w:r>
      <w:r w:rsidR="006D4177" w:rsidRPr="005F4FB3">
        <w:rPr>
          <w:i/>
          <w:kern w:val="2"/>
          <w:lang w:eastAsia="zh-CN"/>
        </w:rPr>
        <w:t>efficiency because of the large IBO for power-limited satellites in NTN.</w:t>
      </w:r>
    </w:p>
    <w:p w:rsidR="00863C1F" w:rsidRPr="005F4FB3" w:rsidRDefault="00863C1F" w:rsidP="007717DF">
      <w:pPr>
        <w:rPr>
          <w:i/>
          <w:kern w:val="2"/>
          <w:lang w:eastAsia="zh-CN"/>
        </w:rPr>
      </w:pPr>
      <w:r w:rsidRPr="005F4FB3">
        <w:rPr>
          <w:b/>
          <w:i/>
          <w:kern w:val="2"/>
          <w:lang w:eastAsia="zh-CN"/>
        </w:rPr>
        <w:t>Observation 2</w:t>
      </w:r>
      <w:r w:rsidRPr="005F4FB3">
        <w:rPr>
          <w:i/>
          <w:kern w:val="2"/>
          <w:lang w:eastAsia="zh-CN"/>
        </w:rPr>
        <w:t xml:space="preserve">: </w:t>
      </w:r>
      <w:r w:rsidR="00A26BE0">
        <w:rPr>
          <w:i/>
          <w:kern w:val="2"/>
          <w:lang w:eastAsia="zh-CN"/>
        </w:rPr>
        <w:t>Considering the</w:t>
      </w:r>
      <w:r w:rsidR="006D4177" w:rsidRPr="005F4FB3">
        <w:rPr>
          <w:i/>
          <w:kern w:val="2"/>
          <w:lang w:eastAsia="zh-CN"/>
        </w:rPr>
        <w:t xml:space="preserve"> trade-off between PAPR reduction and other performance, some criteria</w:t>
      </w:r>
      <w:r w:rsidR="00FC06DF">
        <w:rPr>
          <w:i/>
          <w:kern w:val="2"/>
          <w:lang w:eastAsia="zh-CN"/>
        </w:rPr>
        <w:t>, e.g.</w:t>
      </w:r>
      <w:r w:rsidR="006D4177" w:rsidRPr="005F4FB3">
        <w:rPr>
          <w:i/>
          <w:kern w:val="2"/>
          <w:lang w:eastAsia="zh-CN"/>
        </w:rPr>
        <w:t xml:space="preserve"> PAPR reduction capability, BER performance, data rate and implementation complexity</w:t>
      </w:r>
      <w:r w:rsidR="00FC06DF">
        <w:rPr>
          <w:i/>
          <w:kern w:val="2"/>
          <w:lang w:eastAsia="zh-CN"/>
        </w:rPr>
        <w:t>,</w:t>
      </w:r>
      <w:r w:rsidR="006D4177" w:rsidRPr="005F4FB3">
        <w:rPr>
          <w:i/>
          <w:kern w:val="2"/>
          <w:lang w:eastAsia="zh-CN"/>
        </w:rPr>
        <w:t xml:space="preserve"> should be considered before choosing a specific PAPR reduction technique for NTN.</w:t>
      </w:r>
    </w:p>
    <w:p w:rsidR="007766DD" w:rsidRDefault="007766DD" w:rsidP="007766DD">
      <w:pPr>
        <w:rPr>
          <w:i/>
        </w:rPr>
      </w:pPr>
      <w:r w:rsidRPr="005F4FB3">
        <w:rPr>
          <w:b/>
          <w:i/>
        </w:rPr>
        <w:t>Observation 3</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rsidR="00221F28" w:rsidRDefault="00221F28" w:rsidP="00221F28">
      <w:pPr>
        <w:rPr>
          <w:i/>
        </w:rPr>
      </w:pPr>
      <w:r w:rsidRPr="005F4FB3">
        <w:rPr>
          <w:b/>
          <w:i/>
        </w:rPr>
        <w:t xml:space="preserve">Observation </w:t>
      </w:r>
      <w:r>
        <w:rPr>
          <w:b/>
          <w:i/>
        </w:rPr>
        <w:t>4</w:t>
      </w:r>
      <w:r w:rsidRPr="005F4FB3">
        <w:rPr>
          <w:i/>
        </w:rPr>
        <w:t xml:space="preserve">: </w:t>
      </w:r>
      <w:r w:rsidR="00E40C21" w:rsidRPr="00E40C21">
        <w:rPr>
          <w:i/>
        </w:rPr>
        <w:t>The PAPR reduction algorithm, which has smaller changes to 5G NR radio protocols, can be considered prior to others.</w:t>
      </w:r>
    </w:p>
    <w:p w:rsidR="00E54618" w:rsidRPr="007766DD" w:rsidRDefault="00E54618" w:rsidP="005F4FB3">
      <w:pPr>
        <w:rPr>
          <w:kern w:val="2"/>
          <w:lang w:eastAsia="zh-CN"/>
        </w:rPr>
      </w:pPr>
    </w:p>
    <w:p w:rsidR="001D780E" w:rsidRPr="00CF195E" w:rsidRDefault="001D780E" w:rsidP="00CB6E3A">
      <w:pPr>
        <w:pStyle w:val="1"/>
        <w:numPr>
          <w:ilvl w:val="0"/>
          <w:numId w:val="0"/>
        </w:numPr>
        <w:spacing w:after="0"/>
        <w:ind w:left="431" w:hanging="431"/>
      </w:pPr>
      <w:bookmarkStart w:id="18" w:name="_Ref124589665"/>
      <w:bookmarkStart w:id="19" w:name="_Ref71620620"/>
      <w:bookmarkStart w:id="20" w:name="_Ref124671424"/>
      <w:r w:rsidRPr="00CF195E">
        <w:t>References</w:t>
      </w:r>
      <w:bookmarkEnd w:id="5"/>
      <w:bookmarkEnd w:id="18"/>
      <w:bookmarkEnd w:id="19"/>
      <w:bookmarkEnd w:id="20"/>
    </w:p>
    <w:sectPr w:rsidR="001D780E" w:rsidRPr="00CF195E" w:rsidSect="007717DF">
      <w:endnotePr>
        <w:numFmt w:val="decimal"/>
      </w:endnotePr>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743" w:rsidRPr="00BC0C3B" w:rsidRDefault="00504743" w:rsidP="00BC0C3B">
      <w:pPr>
        <w:pStyle w:val="af"/>
      </w:pPr>
    </w:p>
  </w:endnote>
  <w:endnote w:type="continuationSeparator" w:id="0">
    <w:p w:rsidR="00504743" w:rsidRDefault="00504743"/>
  </w:endnote>
  <w:endnote w:type="continuationNotice" w:id="1">
    <w:p w:rsidR="00504743" w:rsidRDefault="00504743">
      <w:pPr>
        <w:spacing w:after="0"/>
      </w:pPr>
    </w:p>
  </w:endnote>
  <w:endnote w:id="2">
    <w:p w:rsidR="00462C68" w:rsidRPr="001F260F" w:rsidRDefault="00462C68" w:rsidP="00462C68">
      <w:pPr>
        <w:pStyle w:val="af0"/>
        <w:rPr>
          <w:lang w:eastAsia="zh-CN"/>
        </w:rPr>
      </w:pPr>
      <w:r>
        <w:t>[</w:t>
      </w:r>
      <w:r w:rsidRPr="001F260F">
        <w:rPr>
          <w:rStyle w:val="af1"/>
          <w:vertAlign w:val="baseline"/>
        </w:rPr>
        <w:endnoteRef/>
      </w:r>
      <w:r>
        <w:t>]</w:t>
      </w:r>
      <w:r w:rsidRPr="001F260F">
        <w:t xml:space="preserve"> </w:t>
      </w:r>
      <w:r w:rsidRPr="00626033">
        <w:t>RP-181370, “Study on solutions evaluation for NR to support Non-Terrestrial Network”, Thales, RAN#80, La Jolla, USA, June 11-14, 2018</w:t>
      </w:r>
    </w:p>
  </w:endnote>
  <w:endnote w:id="3">
    <w:p w:rsidR="00462C68" w:rsidRDefault="00462C68" w:rsidP="00462C68">
      <w:pPr>
        <w:pStyle w:val="af0"/>
        <w:rPr>
          <w:lang w:eastAsia="zh-CN"/>
        </w:rPr>
      </w:pPr>
      <w:r>
        <w:t>[</w:t>
      </w:r>
      <w:r w:rsidRPr="001259C1">
        <w:rPr>
          <w:rStyle w:val="af1"/>
          <w:vertAlign w:val="baseline"/>
        </w:rPr>
        <w:endnoteRef/>
      </w:r>
      <w:r>
        <w:t xml:space="preserve">] </w:t>
      </w:r>
      <w:r w:rsidRPr="00B01ECA">
        <w:t>3GPP TR 38.811 V 15.0.0, “Study on New Radio (NR) to support non terrestrial networks (Release 15)”, August 10, 2018</w:t>
      </w:r>
    </w:p>
  </w:endnote>
  <w:endnote w:id="4">
    <w:p w:rsidR="00F959A7" w:rsidRPr="00AE293E" w:rsidRDefault="00F959A7" w:rsidP="00F959A7">
      <w:pPr>
        <w:pStyle w:val="af0"/>
        <w:rPr>
          <w:lang w:eastAsia="zh-CN"/>
        </w:rPr>
      </w:pPr>
      <w:r>
        <w:t>[</w:t>
      </w:r>
      <w:r w:rsidRPr="008F74F4">
        <w:rPr>
          <w:rStyle w:val="af1"/>
          <w:vertAlign w:val="baseline"/>
        </w:rPr>
        <w:endnoteRef/>
      </w:r>
      <w:r>
        <w:t xml:space="preserve">] </w:t>
      </w:r>
      <w:r w:rsidRPr="00AE293E">
        <w:t>K</w:t>
      </w:r>
      <w:r>
        <w:t>.</w:t>
      </w:r>
      <w:r w:rsidRPr="00AE293E">
        <w:t xml:space="preserve"> Kang, S</w:t>
      </w:r>
      <w:r>
        <w:t>.</w:t>
      </w:r>
      <w:r w:rsidRPr="00AE293E">
        <w:t xml:space="preserve"> Kim</w:t>
      </w:r>
      <w:r>
        <w:t>,</w:t>
      </w:r>
      <w:r w:rsidRPr="00AE293E">
        <w:t xml:space="preserve"> D</w:t>
      </w:r>
      <w:r>
        <w:t>,</w:t>
      </w:r>
      <w:r w:rsidRPr="00AE293E">
        <w:t xml:space="preserve"> Ahn, et al. </w:t>
      </w:r>
      <w:r>
        <w:t>“</w:t>
      </w:r>
      <w:r w:rsidRPr="00AE293E">
        <w:t>Efficient PAPR reduction scheme for satellite MC-CDMA systems</w:t>
      </w:r>
      <w:r>
        <w:t>”, I</w:t>
      </w:r>
      <w:r w:rsidRPr="00AE293E">
        <w:t>E</w:t>
      </w:r>
      <w:r>
        <w:t>E</w:t>
      </w:r>
      <w:r w:rsidR="00895578">
        <w:t>E</w:t>
      </w:r>
      <w:r w:rsidRPr="00AE293E">
        <w:t xml:space="preserve"> Proceedings-Communications, 2005, 152(5): 697-703.</w:t>
      </w:r>
    </w:p>
  </w:endnote>
  <w:endnote w:id="5">
    <w:p w:rsidR="00DC48D0" w:rsidRPr="00DC48D0" w:rsidRDefault="00DC48D0">
      <w:pPr>
        <w:pStyle w:val="af0"/>
        <w:rPr>
          <w:lang w:eastAsia="zh-CN"/>
        </w:rPr>
      </w:pPr>
      <w:r>
        <w:t>[</w:t>
      </w:r>
      <w:r w:rsidRPr="00DC48D0">
        <w:rPr>
          <w:rStyle w:val="af1"/>
          <w:vertAlign w:val="baseline"/>
        </w:rPr>
        <w:endnoteRef/>
      </w:r>
      <w:r>
        <w:t>]</w:t>
      </w:r>
      <w:r w:rsidR="00A446E0">
        <w:t xml:space="preserve"> </w:t>
      </w:r>
      <w:r w:rsidRPr="00DC48D0">
        <w:t>B</w:t>
      </w:r>
      <w:r w:rsidR="00FC4F0E">
        <w:t>.</w:t>
      </w:r>
      <w:r w:rsidRPr="00DC48D0">
        <w:t xml:space="preserve"> M</w:t>
      </w:r>
      <w:r w:rsidR="00FC4F0E">
        <w:t xml:space="preserve">. </w:t>
      </w:r>
      <w:r w:rsidR="00FC4F0E" w:rsidRPr="00DC48D0">
        <w:t>Lee</w:t>
      </w:r>
      <w:r w:rsidR="00FC4F0E">
        <w:t xml:space="preserve"> and R.</w:t>
      </w:r>
      <w:r w:rsidRPr="00DC48D0">
        <w:t xml:space="preserve"> J</w:t>
      </w:r>
      <w:r w:rsidR="00FC4F0E">
        <w:t xml:space="preserve">. </w:t>
      </w:r>
      <w:r w:rsidRPr="00DC48D0">
        <w:t>P</w:t>
      </w:r>
      <w:r w:rsidR="00FC4F0E">
        <w:t>.</w:t>
      </w:r>
      <w:r w:rsidRPr="00DC48D0">
        <w:t xml:space="preserve"> de Figueiredo</w:t>
      </w:r>
      <w:r w:rsidR="006534DB">
        <w:t>,</w:t>
      </w:r>
      <w:r w:rsidRPr="00DC48D0">
        <w:t xml:space="preserve"> </w:t>
      </w:r>
      <w:r w:rsidR="0076282D">
        <w:t>“</w:t>
      </w:r>
      <w:r w:rsidRPr="00DC48D0">
        <w:t>Adaptive predistorters for linearization of high-power amplifiers in OFDM wireless communications</w:t>
      </w:r>
      <w:r w:rsidR="0076282D">
        <w:t>”,</w:t>
      </w:r>
      <w:r w:rsidRPr="00DC48D0">
        <w:t xml:space="preserve"> Circuits, Systems and Signal Processing</w:t>
      </w:r>
      <w:r w:rsidR="007C764B">
        <w:t>,</w:t>
      </w:r>
      <w:r w:rsidR="00F8157D">
        <w:t xml:space="preserve"> </w:t>
      </w:r>
      <w:r w:rsidR="007C764B">
        <w:t>2006</w:t>
      </w:r>
      <w:r w:rsidR="00F8157D">
        <w:t>,</w:t>
      </w:r>
      <w:r w:rsidR="007C764B">
        <w:t xml:space="preserve"> 25 </w:t>
      </w:r>
      <w:r w:rsidRPr="00DC48D0">
        <w:t>(</w:t>
      </w:r>
      <w:r w:rsidR="007C764B">
        <w:t>1</w:t>
      </w:r>
      <w:r w:rsidRPr="00DC48D0">
        <w:t>): 59-80.</w:t>
      </w:r>
    </w:p>
  </w:endnote>
  <w:endnote w:id="6">
    <w:p w:rsidR="007474A6" w:rsidRPr="007474A6" w:rsidRDefault="007474A6">
      <w:pPr>
        <w:pStyle w:val="af0"/>
        <w:rPr>
          <w:lang w:eastAsia="zh-CN"/>
        </w:rPr>
      </w:pPr>
      <w:r>
        <w:t>[</w:t>
      </w:r>
      <w:r w:rsidRPr="007474A6">
        <w:rPr>
          <w:rStyle w:val="af1"/>
          <w:vertAlign w:val="baseline"/>
        </w:rPr>
        <w:endnoteRef/>
      </w:r>
      <w:r>
        <w:t xml:space="preserve">] </w:t>
      </w:r>
      <w:r w:rsidRPr="007474A6">
        <w:t>J</w:t>
      </w:r>
      <w:r>
        <w:t>.</w:t>
      </w:r>
      <w:r w:rsidRPr="007474A6">
        <w:t xml:space="preserve"> M</w:t>
      </w:r>
      <w:r>
        <w:t>.</w:t>
      </w:r>
      <w:r w:rsidRPr="007474A6">
        <w:t xml:space="preserve"> Weekley</w:t>
      </w:r>
      <w:r w:rsidR="003C3D74">
        <w:t xml:space="preserve"> and</w:t>
      </w:r>
      <w:r w:rsidRPr="007474A6">
        <w:t xml:space="preserve"> B</w:t>
      </w:r>
      <w:r>
        <w:t>.</w:t>
      </w:r>
      <w:r w:rsidRPr="007474A6">
        <w:t xml:space="preserve"> J</w:t>
      </w:r>
      <w:r>
        <w:t>.</w:t>
      </w:r>
      <w:r w:rsidRPr="007474A6">
        <w:t xml:space="preserve"> Mangus</w:t>
      </w:r>
      <w:r w:rsidR="0078178B">
        <w:t>,</w:t>
      </w:r>
      <w:r w:rsidRPr="007474A6">
        <w:t xml:space="preserve"> </w:t>
      </w:r>
      <w:r w:rsidR="0078178B">
        <w:t>“</w:t>
      </w:r>
      <w:r w:rsidRPr="007474A6">
        <w:t>TWTA versus SSPA: A comparison of on-orbit reliability data</w:t>
      </w:r>
      <w:r w:rsidR="0078178B">
        <w:t>”,</w:t>
      </w:r>
      <w:r w:rsidRPr="007474A6">
        <w:t xml:space="preserve"> IEEE Transactions on Electron Devices, 2005, 52(5): 650-652.</w:t>
      </w:r>
    </w:p>
  </w:endnote>
  <w:endnote w:id="7">
    <w:p w:rsidR="001E634E" w:rsidRPr="00814F62" w:rsidRDefault="001E634E" w:rsidP="001E634E">
      <w:pPr>
        <w:pStyle w:val="af0"/>
        <w:rPr>
          <w:lang w:eastAsia="zh-CN"/>
        </w:rPr>
      </w:pPr>
      <w:r>
        <w:t>[</w:t>
      </w:r>
      <w:r w:rsidRPr="00814F62">
        <w:rPr>
          <w:rStyle w:val="af1"/>
          <w:vertAlign w:val="baseline"/>
        </w:rPr>
        <w:endnoteRef/>
      </w:r>
      <w:r>
        <w:t>]</w:t>
      </w:r>
      <w:r w:rsidR="002C1945">
        <w:t xml:space="preserve"> </w:t>
      </w:r>
      <w:r w:rsidRPr="00814F62">
        <w:t>A</w:t>
      </w:r>
      <w:r>
        <w:rPr>
          <w:rFonts w:hint="eastAsia"/>
          <w:lang w:eastAsia="zh-CN"/>
        </w:rPr>
        <w:t>.</w:t>
      </w:r>
      <w:r w:rsidRPr="00814F62">
        <w:t xml:space="preserve"> A. Saleh,</w:t>
      </w:r>
      <w:r>
        <w:t xml:space="preserve"> “</w:t>
      </w:r>
      <w:r w:rsidRPr="00814F62">
        <w:t>Frequency-independent and frequency-dependent non</w:t>
      </w:r>
      <w:r>
        <w:t>linear models of TWT amplifiers”,</w:t>
      </w:r>
      <w:r w:rsidRPr="00814F62">
        <w:t xml:space="preserve"> IEEE Transactions on communications</w:t>
      </w:r>
      <w:r>
        <w:t>,</w:t>
      </w:r>
      <w:r w:rsidRPr="00814F62">
        <w:t xml:space="preserve"> </w:t>
      </w:r>
      <w:r>
        <w:t xml:space="preserve">1981, </w:t>
      </w:r>
      <w:r w:rsidRPr="00814F62">
        <w:t>29(</w:t>
      </w:r>
      <w:r>
        <w:t>11</w:t>
      </w:r>
      <w:r w:rsidRPr="00814F62">
        <w:t>): 1715-1720.</w:t>
      </w:r>
      <w:r>
        <w:t xml:space="preserve"> </w:t>
      </w:r>
    </w:p>
  </w:endnote>
  <w:endnote w:id="8">
    <w:p w:rsidR="001E634E" w:rsidRPr="00C42B81" w:rsidRDefault="001E634E" w:rsidP="001E634E">
      <w:pPr>
        <w:pStyle w:val="af0"/>
        <w:rPr>
          <w:lang w:eastAsia="zh-CN"/>
        </w:rPr>
      </w:pPr>
      <w:r>
        <w:t>[</w:t>
      </w:r>
      <w:r w:rsidRPr="00621EAB">
        <w:rPr>
          <w:rStyle w:val="af1"/>
          <w:vertAlign w:val="baseline"/>
        </w:rPr>
        <w:endnoteRef/>
      </w:r>
      <w:r>
        <w:t xml:space="preserve">] </w:t>
      </w:r>
      <w:r w:rsidRPr="00C42B81">
        <w:t>3GPP TR 38.803 V14.2.0</w:t>
      </w:r>
      <w:r>
        <w:t>, “Study on new radio access technology: Radio Frequency (RF) and co-existence aspects (Release 14)”, September 2017</w:t>
      </w:r>
    </w:p>
  </w:endnote>
  <w:endnote w:id="9">
    <w:p w:rsidR="00E4586D" w:rsidRPr="00EC7463" w:rsidRDefault="00E4586D" w:rsidP="00E4586D">
      <w:pPr>
        <w:pStyle w:val="af0"/>
        <w:rPr>
          <w:lang w:eastAsia="zh-CN"/>
        </w:rPr>
      </w:pPr>
      <w:r w:rsidRPr="00EC7463">
        <w:t>[</w:t>
      </w:r>
      <w:r w:rsidRPr="00EC7463">
        <w:rPr>
          <w:rStyle w:val="af1"/>
          <w:vertAlign w:val="baseline"/>
        </w:rPr>
        <w:endnoteRef/>
      </w:r>
      <w:r w:rsidRPr="00EC7463">
        <w:t>]</w:t>
      </w:r>
      <w:r>
        <w:t xml:space="preserve"> </w:t>
      </w:r>
      <w:r w:rsidRPr="00EC7463">
        <w:t xml:space="preserve">A. Brajal and A. Chouly, </w:t>
      </w:r>
      <w:r>
        <w:t>“</w:t>
      </w:r>
      <w:r w:rsidRPr="00EC7463">
        <w:t>Compensation of nonlinear distortions for orthogonal multicarr</w:t>
      </w:r>
      <w:r>
        <w:t>ier schemes using predistortion”,</w:t>
      </w:r>
      <w:r w:rsidRPr="00EC7463">
        <w:t xml:space="preserve"> 1994 IEEE GLOBECOM. Communications: The Global Bridge, San Francisco, CA, USA, 1994, pp. 1909-1914</w:t>
      </w:r>
    </w:p>
  </w:endnote>
  <w:endnote w:id="10">
    <w:p w:rsidR="0018066F" w:rsidRPr="0018066F" w:rsidRDefault="00811C63">
      <w:pPr>
        <w:pStyle w:val="af0"/>
        <w:rPr>
          <w:lang w:eastAsia="zh-CN"/>
        </w:rPr>
      </w:pPr>
      <w:r>
        <w:t>[</w:t>
      </w:r>
      <w:r w:rsidR="0018066F" w:rsidRPr="00811C63">
        <w:rPr>
          <w:rStyle w:val="af1"/>
          <w:vertAlign w:val="baseline"/>
        </w:rPr>
        <w:endnoteRef/>
      </w:r>
      <w:r>
        <w:t>]</w:t>
      </w:r>
      <w:r w:rsidR="0018066F">
        <w:t xml:space="preserve"> </w:t>
      </w:r>
      <w:r w:rsidR="0018066F" w:rsidRPr="0018066F">
        <w:t>T. Wattan</w:t>
      </w:r>
      <w:r w:rsidR="0018066F">
        <w:t>asuwakull and W. Benjapolakul, “</w:t>
      </w:r>
      <w:r w:rsidR="0018066F" w:rsidRPr="0018066F">
        <w:t xml:space="preserve">PAPR Reduction for OFDM Transmission by using a method of Tone </w:t>
      </w:r>
      <w:r w:rsidR="0018066F">
        <w:t>Reservation and Tone Injection”,</w:t>
      </w:r>
      <w:r w:rsidR="0018066F" w:rsidRPr="0018066F">
        <w:t xml:space="preserve"> 2005 5th International Conference on Information Communications &amp; Signal Processing, Bangkok, 2005, pp. 273-277.</w:t>
      </w:r>
    </w:p>
  </w:endnote>
  <w:endnote w:id="11">
    <w:p w:rsidR="001063AD" w:rsidRDefault="000D2970" w:rsidP="000D2970">
      <w:pPr>
        <w:pStyle w:val="af0"/>
      </w:pPr>
      <w:r w:rsidRPr="007307E8">
        <w:t>[</w:t>
      </w:r>
      <w:r w:rsidRPr="007307E8">
        <w:rPr>
          <w:rStyle w:val="af1"/>
          <w:vertAlign w:val="baseline"/>
        </w:rPr>
        <w:endnoteRef/>
      </w:r>
      <w:r w:rsidRPr="007307E8">
        <w:t>]</w:t>
      </w:r>
      <w:r>
        <w:t xml:space="preserve"> </w:t>
      </w:r>
      <w:r w:rsidRPr="00495B22">
        <w:t xml:space="preserve">S. H. Muller and J. B. Huber, </w:t>
      </w:r>
      <w:r>
        <w:t>“</w:t>
      </w:r>
      <w:r w:rsidRPr="00495B22">
        <w:t>OFDM with reduced peak-to-average power ratio by optimum combination of partial transmit sequences</w:t>
      </w:r>
      <w:r>
        <w:t>”</w:t>
      </w:r>
      <w:r w:rsidRPr="00495B22">
        <w:t>, Electronics Letters, 1997</w:t>
      </w:r>
      <w:r>
        <w:t xml:space="preserve">, </w:t>
      </w:r>
      <w:r w:rsidRPr="00495B22">
        <w:t>33</w:t>
      </w:r>
      <w:r>
        <w:t>(</w:t>
      </w:r>
      <w:r w:rsidRPr="00495B22">
        <w:t>5</w:t>
      </w:r>
      <w:r>
        <w:t>):</w:t>
      </w:r>
      <w:r w:rsidRPr="00495B22">
        <w:t xml:space="preserve"> 368-369</w:t>
      </w:r>
      <w:r>
        <w:t>.</w:t>
      </w:r>
    </w:p>
  </w:endnote>
  <w:endnote w:id="12">
    <w:p w:rsidR="00F44ED2" w:rsidRDefault="00F44ED2">
      <w:pPr>
        <w:pStyle w:val="af0"/>
      </w:pPr>
      <w:r>
        <w:t>[</w:t>
      </w:r>
      <w:r w:rsidRPr="00F44ED2">
        <w:endnoteRef/>
      </w:r>
      <w:r>
        <w:t>] R</w:t>
      </w:r>
      <w:r w:rsidRPr="00495B22">
        <w:t xml:space="preserve">. </w:t>
      </w:r>
      <w:r>
        <w:t>W</w:t>
      </w:r>
      <w:r w:rsidRPr="00495B22">
        <w:t xml:space="preserve">. </w:t>
      </w:r>
      <w:r>
        <w:t>Bauml, R. F. H. Fischer,</w:t>
      </w:r>
      <w:r w:rsidRPr="00495B22">
        <w:t xml:space="preserve"> and J. B. Huber, </w:t>
      </w:r>
      <w:r>
        <w:t>“Reducing the peak-to-average power ratio of multicarrier by selected mapping”</w:t>
      </w:r>
      <w:r w:rsidRPr="00495B22">
        <w:t>, Electronics Letters, 199</w:t>
      </w:r>
      <w:r>
        <w:t xml:space="preserve">6, </w:t>
      </w:r>
      <w:r w:rsidRPr="00495B22">
        <w:t>3</w:t>
      </w:r>
      <w:r>
        <w:t>2(22):</w:t>
      </w:r>
      <w:r w:rsidRPr="00495B22">
        <w:t xml:space="preserve"> </w:t>
      </w:r>
      <w:r>
        <w:t>2056</w:t>
      </w:r>
      <w:r w:rsidRPr="00495B22">
        <w:t>-</w:t>
      </w:r>
      <w:r>
        <w:t>2057.</w:t>
      </w:r>
    </w:p>
  </w:endnote>
  <w:endnote w:id="13">
    <w:p w:rsidR="0091240C" w:rsidRDefault="00CC432B">
      <w:pPr>
        <w:pStyle w:val="af0"/>
        <w:rPr>
          <w:lang w:eastAsia="zh-CN"/>
        </w:rPr>
      </w:pPr>
      <w:r>
        <w:t>[</w:t>
      </w:r>
      <w:r w:rsidR="0091240C" w:rsidRPr="00CC432B">
        <w:rPr>
          <w:rStyle w:val="af1"/>
          <w:vertAlign w:val="baseline"/>
        </w:rPr>
        <w:endnoteRef/>
      </w:r>
      <w:r>
        <w:t>]</w:t>
      </w:r>
      <w:r w:rsidR="0091240C">
        <w:t xml:space="preserve"> </w:t>
      </w:r>
      <w:r w:rsidR="0091240C" w:rsidRPr="0091240C">
        <w:t>X</w:t>
      </w:r>
      <w:r w:rsidR="0091240C">
        <w:t>.</w:t>
      </w:r>
      <w:r w:rsidR="0091240C" w:rsidRPr="0091240C">
        <w:t xml:space="preserve"> Li </w:t>
      </w:r>
      <w:r w:rsidR="003C3D74">
        <w:t xml:space="preserve">and </w:t>
      </w:r>
      <w:r w:rsidR="0091240C" w:rsidRPr="0091240C">
        <w:t>L</w:t>
      </w:r>
      <w:r w:rsidR="0091240C">
        <w:t>.</w:t>
      </w:r>
      <w:r w:rsidR="0091240C" w:rsidRPr="0091240C">
        <w:t xml:space="preserve"> J</w:t>
      </w:r>
      <w:r w:rsidR="0091240C">
        <w:t>.</w:t>
      </w:r>
      <w:r w:rsidR="0091240C" w:rsidRPr="0091240C">
        <w:t xml:space="preserve"> Cimini</w:t>
      </w:r>
      <w:r w:rsidR="00C166F9">
        <w:t>,</w:t>
      </w:r>
      <w:r w:rsidR="0091240C" w:rsidRPr="0091240C">
        <w:t xml:space="preserve"> </w:t>
      </w:r>
      <w:r w:rsidR="00C166F9">
        <w:t>“</w:t>
      </w:r>
      <w:r w:rsidR="00C166F9" w:rsidRPr="00C166F9">
        <w:t>Effects of clipping and filtering on the performance of OFDM</w:t>
      </w:r>
      <w:r w:rsidR="00C166F9">
        <w:t>”</w:t>
      </w:r>
      <w:r w:rsidR="00C166F9" w:rsidRPr="00C166F9">
        <w:t>, 1997 IEEE 47th Vehicular Technology Conference. Technology in Motion, Phoenix, AZ</w:t>
      </w:r>
      <w:r w:rsidR="00E01ED3">
        <w:t>, USA, 1997, pp. 1634-1638</w:t>
      </w:r>
      <w:r w:rsidR="00C166F9" w:rsidRPr="00C166F9">
        <w:t>.</w:t>
      </w:r>
    </w:p>
  </w:endnote>
  <w:endnote w:id="14">
    <w:p w:rsidR="002A7596" w:rsidRPr="002A7596" w:rsidRDefault="002A5025">
      <w:pPr>
        <w:pStyle w:val="af0"/>
        <w:rPr>
          <w:lang w:eastAsia="zh-CN"/>
        </w:rPr>
      </w:pPr>
      <w:r>
        <w:t>[</w:t>
      </w:r>
      <w:r w:rsidR="002A7596" w:rsidRPr="002A7596">
        <w:rPr>
          <w:rStyle w:val="af1"/>
          <w:vertAlign w:val="baseline"/>
        </w:rPr>
        <w:endnoteRef/>
      </w:r>
      <w:r>
        <w:t>]</w:t>
      </w:r>
      <w:r w:rsidR="00A56315">
        <w:t xml:space="preserve"> </w:t>
      </w:r>
      <w:r w:rsidR="00A56315" w:rsidRPr="00A56315">
        <w:t>R1-1608828</w:t>
      </w:r>
      <w:r w:rsidR="00A56315">
        <w:t>, “</w:t>
      </w:r>
      <w:r w:rsidR="00A56315" w:rsidRPr="00A56315">
        <w:t>Overview of PAPR reduction techniques</w:t>
      </w:r>
      <w:r w:rsidR="00A56315">
        <w:t xml:space="preserve">”, </w:t>
      </w:r>
      <w:r w:rsidR="00A56315" w:rsidRPr="00A56315">
        <w:t>Huawei, HiSilicon</w:t>
      </w:r>
      <w:r w:rsidR="00A56315">
        <w:t>, RAN1#</w:t>
      </w:r>
      <w:r w:rsidR="00A56315" w:rsidRPr="00A56315">
        <w:t>86bis</w:t>
      </w:r>
      <w:r w:rsidR="0024427F">
        <w:t xml:space="preserve">, </w:t>
      </w:r>
      <w:r w:rsidR="006546F5" w:rsidRPr="006546F5">
        <w:t>Lisbon, Portugal, Oct</w:t>
      </w:r>
      <w:r w:rsidR="006546F5">
        <w:t>ober</w:t>
      </w:r>
      <w:r w:rsidR="006546F5" w:rsidRPr="006546F5">
        <w:t xml:space="preserve"> 10 - 14, 2016</w:t>
      </w:r>
    </w:p>
  </w:endnote>
  <w:endnote w:id="15">
    <w:p w:rsidR="00495B22" w:rsidRDefault="00120128">
      <w:pPr>
        <w:pStyle w:val="af0"/>
        <w:rPr>
          <w:lang w:eastAsia="zh-CN"/>
        </w:rPr>
      </w:pPr>
      <w:r w:rsidRPr="007307E8">
        <w:t>[</w:t>
      </w:r>
      <w:r w:rsidR="00495B22" w:rsidRPr="007307E8">
        <w:rPr>
          <w:rStyle w:val="af1"/>
          <w:vertAlign w:val="baseline"/>
        </w:rPr>
        <w:endnoteRef/>
      </w:r>
      <w:r w:rsidRPr="007307E8">
        <w:t>]</w:t>
      </w:r>
      <w:r w:rsidR="00495B22">
        <w:t xml:space="preserve"> </w:t>
      </w:r>
      <w:r w:rsidR="00495B22" w:rsidRPr="00495B22">
        <w:t xml:space="preserve">S. H. Muller and J. B. Huber, </w:t>
      </w:r>
      <w:r w:rsidR="00495B22">
        <w:t>“</w:t>
      </w:r>
      <w:r w:rsidR="00495B22" w:rsidRPr="00495B22">
        <w:t>OFDM with reduced peak-to-average power ratio by optimum combination of partial transmit sequences</w:t>
      </w:r>
      <w:r w:rsidR="00495B22">
        <w:t>”</w:t>
      </w:r>
      <w:r w:rsidR="00495B22" w:rsidRPr="00495B22">
        <w:t xml:space="preserve">, Electronics Letters, </w:t>
      </w:r>
      <w:r w:rsidR="00180970" w:rsidRPr="00495B22">
        <w:t>1997</w:t>
      </w:r>
      <w:r w:rsidR="00180970">
        <w:t xml:space="preserve">, </w:t>
      </w:r>
      <w:r w:rsidR="00495B22" w:rsidRPr="00495B22">
        <w:t>33</w:t>
      </w:r>
      <w:r w:rsidR="00180970">
        <w:t>(</w:t>
      </w:r>
      <w:r w:rsidR="00495B22" w:rsidRPr="00495B22">
        <w:t>5</w:t>
      </w:r>
      <w:r w:rsidR="00905BF7">
        <w:t>):</w:t>
      </w:r>
      <w:r w:rsidR="00495B22" w:rsidRPr="00495B22">
        <w:t xml:space="preserve"> 368-369</w:t>
      </w:r>
      <w:r w:rsidR="00905BF7">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743" w:rsidRDefault="00504743">
      <w:r>
        <w:separator/>
      </w:r>
    </w:p>
  </w:footnote>
  <w:footnote w:type="continuationSeparator" w:id="0">
    <w:p w:rsidR="00504743" w:rsidRDefault="00504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18"/>
  </w:num>
  <w:num w:numId="4">
    <w:abstractNumId w:val="16"/>
  </w:num>
  <w:num w:numId="5">
    <w:abstractNumId w:val="9"/>
  </w:num>
  <w:num w:numId="6">
    <w:abstractNumId w:val="29"/>
  </w:num>
  <w:num w:numId="7">
    <w:abstractNumId w:val="17"/>
  </w:num>
  <w:num w:numId="8">
    <w:abstractNumId w:val="23"/>
  </w:num>
  <w:num w:numId="9">
    <w:abstractNumId w:val="27"/>
  </w:num>
  <w:num w:numId="10">
    <w:abstractNumId w:val="28"/>
  </w:num>
  <w:num w:numId="11">
    <w:abstractNumId w:val="31"/>
  </w:num>
  <w:num w:numId="12">
    <w:abstractNumId w:val="15"/>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4"/>
  </w:num>
  <w:num w:numId="33">
    <w:abstractNumId w:val="1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99"/>
    <w:rsid w:val="0000458E"/>
    <w:rsid w:val="00004E70"/>
    <w:rsid w:val="000072B6"/>
    <w:rsid w:val="00007813"/>
    <w:rsid w:val="00007E25"/>
    <w:rsid w:val="000109E6"/>
    <w:rsid w:val="00010EE1"/>
    <w:rsid w:val="000110EE"/>
    <w:rsid w:val="00011F67"/>
    <w:rsid w:val="00012862"/>
    <w:rsid w:val="000128E6"/>
    <w:rsid w:val="00015404"/>
    <w:rsid w:val="00015EFB"/>
    <w:rsid w:val="000165E2"/>
    <w:rsid w:val="000167A5"/>
    <w:rsid w:val="000172BE"/>
    <w:rsid w:val="00017D8A"/>
    <w:rsid w:val="00020628"/>
    <w:rsid w:val="00022AFB"/>
    <w:rsid w:val="00022CD9"/>
    <w:rsid w:val="00023388"/>
    <w:rsid w:val="00023425"/>
    <w:rsid w:val="00023DD3"/>
    <w:rsid w:val="000241BE"/>
    <w:rsid w:val="000242F2"/>
    <w:rsid w:val="00026D4B"/>
    <w:rsid w:val="000275A5"/>
    <w:rsid w:val="000275C6"/>
    <w:rsid w:val="00027AD6"/>
    <w:rsid w:val="00027CEA"/>
    <w:rsid w:val="0003024C"/>
    <w:rsid w:val="000303C0"/>
    <w:rsid w:val="00030840"/>
    <w:rsid w:val="00031ADB"/>
    <w:rsid w:val="00032056"/>
    <w:rsid w:val="000328CA"/>
    <w:rsid w:val="00032E40"/>
    <w:rsid w:val="0003376B"/>
    <w:rsid w:val="00034676"/>
    <w:rsid w:val="000346E6"/>
    <w:rsid w:val="000352B3"/>
    <w:rsid w:val="000358B4"/>
    <w:rsid w:val="00035B74"/>
    <w:rsid w:val="0004023E"/>
    <w:rsid w:val="0004024B"/>
    <w:rsid w:val="00041C57"/>
    <w:rsid w:val="000434B7"/>
    <w:rsid w:val="000435E4"/>
    <w:rsid w:val="00043880"/>
    <w:rsid w:val="00043AD1"/>
    <w:rsid w:val="00045A7E"/>
    <w:rsid w:val="00045D97"/>
    <w:rsid w:val="00046796"/>
    <w:rsid w:val="000467FD"/>
    <w:rsid w:val="00046868"/>
    <w:rsid w:val="00046AAF"/>
    <w:rsid w:val="00047225"/>
    <w:rsid w:val="00047402"/>
    <w:rsid w:val="00047808"/>
    <w:rsid w:val="00047E60"/>
    <w:rsid w:val="0005064C"/>
    <w:rsid w:val="00052AD2"/>
    <w:rsid w:val="00052B37"/>
    <w:rsid w:val="000530DF"/>
    <w:rsid w:val="0005447D"/>
    <w:rsid w:val="00054E0C"/>
    <w:rsid w:val="0005541D"/>
    <w:rsid w:val="00055E41"/>
    <w:rsid w:val="000565C8"/>
    <w:rsid w:val="00057DC8"/>
    <w:rsid w:val="000603F0"/>
    <w:rsid w:val="000612E1"/>
    <w:rsid w:val="000614FE"/>
    <w:rsid w:val="00065D38"/>
    <w:rsid w:val="00067DD1"/>
    <w:rsid w:val="00067EEE"/>
    <w:rsid w:val="00070447"/>
    <w:rsid w:val="000706E7"/>
    <w:rsid w:val="00070EF8"/>
    <w:rsid w:val="00071192"/>
    <w:rsid w:val="000713A7"/>
    <w:rsid w:val="00072A80"/>
    <w:rsid w:val="000731A0"/>
    <w:rsid w:val="000736C1"/>
    <w:rsid w:val="00073797"/>
    <w:rsid w:val="00073DEC"/>
    <w:rsid w:val="00073E86"/>
    <w:rsid w:val="000745AA"/>
    <w:rsid w:val="00074765"/>
    <w:rsid w:val="00074CBE"/>
    <w:rsid w:val="00074E86"/>
    <w:rsid w:val="000753F3"/>
    <w:rsid w:val="00075459"/>
    <w:rsid w:val="00076097"/>
    <w:rsid w:val="00076541"/>
    <w:rsid w:val="000772F4"/>
    <w:rsid w:val="000776EB"/>
    <w:rsid w:val="000815B3"/>
    <w:rsid w:val="000823B0"/>
    <w:rsid w:val="0008289E"/>
    <w:rsid w:val="0008335B"/>
    <w:rsid w:val="00083379"/>
    <w:rsid w:val="00083587"/>
    <w:rsid w:val="00083838"/>
    <w:rsid w:val="00083B6A"/>
    <w:rsid w:val="00085C76"/>
    <w:rsid w:val="00085E04"/>
    <w:rsid w:val="000861F9"/>
    <w:rsid w:val="00086800"/>
    <w:rsid w:val="00087913"/>
    <w:rsid w:val="00087AAB"/>
    <w:rsid w:val="000902DC"/>
    <w:rsid w:val="000911AE"/>
    <w:rsid w:val="00093697"/>
    <w:rsid w:val="00093D42"/>
    <w:rsid w:val="00093DD0"/>
    <w:rsid w:val="00094770"/>
    <w:rsid w:val="00094A16"/>
    <w:rsid w:val="00094C75"/>
    <w:rsid w:val="00094DE6"/>
    <w:rsid w:val="00096356"/>
    <w:rsid w:val="00097C99"/>
    <w:rsid w:val="000A07A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381"/>
    <w:rsid w:val="000B51FA"/>
    <w:rsid w:val="000B5905"/>
    <w:rsid w:val="000B5975"/>
    <w:rsid w:val="000B6E2C"/>
    <w:rsid w:val="000B76C5"/>
    <w:rsid w:val="000B7A10"/>
    <w:rsid w:val="000C115D"/>
    <w:rsid w:val="000C1535"/>
    <w:rsid w:val="000C252B"/>
    <w:rsid w:val="000C2FBD"/>
    <w:rsid w:val="000C32EF"/>
    <w:rsid w:val="000C3B0C"/>
    <w:rsid w:val="000C422D"/>
    <w:rsid w:val="000C543B"/>
    <w:rsid w:val="000C5F91"/>
    <w:rsid w:val="000C6025"/>
    <w:rsid w:val="000C630A"/>
    <w:rsid w:val="000D0544"/>
    <w:rsid w:val="000D0565"/>
    <w:rsid w:val="000D0E4E"/>
    <w:rsid w:val="000D113C"/>
    <w:rsid w:val="000D12D1"/>
    <w:rsid w:val="000D159A"/>
    <w:rsid w:val="000D1796"/>
    <w:rsid w:val="000D22CC"/>
    <w:rsid w:val="000D2970"/>
    <w:rsid w:val="000D36AE"/>
    <w:rsid w:val="000D38A1"/>
    <w:rsid w:val="000D448A"/>
    <w:rsid w:val="000D4C4E"/>
    <w:rsid w:val="000D4DBC"/>
    <w:rsid w:val="000D4E9B"/>
    <w:rsid w:val="000D5077"/>
    <w:rsid w:val="000D5362"/>
    <w:rsid w:val="000D57F8"/>
    <w:rsid w:val="000D5851"/>
    <w:rsid w:val="000D5C60"/>
    <w:rsid w:val="000D71E2"/>
    <w:rsid w:val="000D73A5"/>
    <w:rsid w:val="000E07D6"/>
    <w:rsid w:val="000E1380"/>
    <w:rsid w:val="000E18DF"/>
    <w:rsid w:val="000E455D"/>
    <w:rsid w:val="000E59A0"/>
    <w:rsid w:val="000E629D"/>
    <w:rsid w:val="000E7A84"/>
    <w:rsid w:val="000F15BC"/>
    <w:rsid w:val="000F180A"/>
    <w:rsid w:val="000F1C92"/>
    <w:rsid w:val="000F2297"/>
    <w:rsid w:val="000F2EEE"/>
    <w:rsid w:val="000F3697"/>
    <w:rsid w:val="000F74F3"/>
    <w:rsid w:val="000F7922"/>
    <w:rsid w:val="000F7F58"/>
    <w:rsid w:val="00100027"/>
    <w:rsid w:val="00100128"/>
    <w:rsid w:val="00100FF3"/>
    <w:rsid w:val="001026CA"/>
    <w:rsid w:val="001043C2"/>
    <w:rsid w:val="001043E1"/>
    <w:rsid w:val="0010505A"/>
    <w:rsid w:val="00105110"/>
    <w:rsid w:val="00105A48"/>
    <w:rsid w:val="00105CC7"/>
    <w:rsid w:val="001063AD"/>
    <w:rsid w:val="00107779"/>
    <w:rsid w:val="0010789A"/>
    <w:rsid w:val="001078C2"/>
    <w:rsid w:val="00107B27"/>
    <w:rsid w:val="00107E1C"/>
    <w:rsid w:val="00110243"/>
    <w:rsid w:val="001112C4"/>
    <w:rsid w:val="00111444"/>
    <w:rsid w:val="00111723"/>
    <w:rsid w:val="00111C93"/>
    <w:rsid w:val="0011277C"/>
    <w:rsid w:val="001129B5"/>
    <w:rsid w:val="00112BE6"/>
    <w:rsid w:val="001141E3"/>
    <w:rsid w:val="001144BE"/>
    <w:rsid w:val="001144DF"/>
    <w:rsid w:val="0011557B"/>
    <w:rsid w:val="00116EC5"/>
    <w:rsid w:val="00117C85"/>
    <w:rsid w:val="00120128"/>
    <w:rsid w:val="00120B13"/>
    <w:rsid w:val="00120B28"/>
    <w:rsid w:val="0012119E"/>
    <w:rsid w:val="0012428C"/>
    <w:rsid w:val="00124D84"/>
    <w:rsid w:val="001250DD"/>
    <w:rsid w:val="00125733"/>
    <w:rsid w:val="001259C1"/>
    <w:rsid w:val="001263AA"/>
    <w:rsid w:val="00130779"/>
    <w:rsid w:val="001307A1"/>
    <w:rsid w:val="001321D3"/>
    <w:rsid w:val="00133599"/>
    <w:rsid w:val="00133BF7"/>
    <w:rsid w:val="00133E20"/>
    <w:rsid w:val="0013477B"/>
    <w:rsid w:val="00134860"/>
    <w:rsid w:val="00134B88"/>
    <w:rsid w:val="00136A23"/>
    <w:rsid w:val="00136B22"/>
    <w:rsid w:val="00136B99"/>
    <w:rsid w:val="0014063E"/>
    <w:rsid w:val="0014087D"/>
    <w:rsid w:val="00140F69"/>
    <w:rsid w:val="00140F74"/>
    <w:rsid w:val="00141191"/>
    <w:rsid w:val="001411D1"/>
    <w:rsid w:val="0014159C"/>
    <w:rsid w:val="00142665"/>
    <w:rsid w:val="0014384A"/>
    <w:rsid w:val="0014450F"/>
    <w:rsid w:val="00144D8F"/>
    <w:rsid w:val="001453FE"/>
    <w:rsid w:val="00145C74"/>
    <w:rsid w:val="001462E9"/>
    <w:rsid w:val="0014633D"/>
    <w:rsid w:val="00146E32"/>
    <w:rsid w:val="00151619"/>
    <w:rsid w:val="00152835"/>
    <w:rsid w:val="001529E3"/>
    <w:rsid w:val="001559FA"/>
    <w:rsid w:val="00156374"/>
    <w:rsid w:val="00156474"/>
    <w:rsid w:val="00156516"/>
    <w:rsid w:val="001577D8"/>
    <w:rsid w:val="00157FC3"/>
    <w:rsid w:val="00160739"/>
    <w:rsid w:val="00160BB5"/>
    <w:rsid w:val="0016271E"/>
    <w:rsid w:val="00162D7A"/>
    <w:rsid w:val="001632EF"/>
    <w:rsid w:val="001640E6"/>
    <w:rsid w:val="00164DAB"/>
    <w:rsid w:val="00165BBB"/>
    <w:rsid w:val="0016613F"/>
    <w:rsid w:val="00166215"/>
    <w:rsid w:val="00166591"/>
    <w:rsid w:val="00167E98"/>
    <w:rsid w:val="00170145"/>
    <w:rsid w:val="00171143"/>
    <w:rsid w:val="00171BCA"/>
    <w:rsid w:val="001724EA"/>
    <w:rsid w:val="00172864"/>
    <w:rsid w:val="00172B82"/>
    <w:rsid w:val="00172EFA"/>
    <w:rsid w:val="00173608"/>
    <w:rsid w:val="001745EC"/>
    <w:rsid w:val="001747B7"/>
    <w:rsid w:val="00174D8C"/>
    <w:rsid w:val="00175776"/>
    <w:rsid w:val="00175C30"/>
    <w:rsid w:val="00177069"/>
    <w:rsid w:val="00177FC1"/>
    <w:rsid w:val="0018066F"/>
    <w:rsid w:val="00180970"/>
    <w:rsid w:val="001815A2"/>
    <w:rsid w:val="00181FC1"/>
    <w:rsid w:val="00182150"/>
    <w:rsid w:val="00182AB3"/>
    <w:rsid w:val="00183029"/>
    <w:rsid w:val="00183034"/>
    <w:rsid w:val="001830F7"/>
    <w:rsid w:val="00183919"/>
    <w:rsid w:val="00183EE6"/>
    <w:rsid w:val="0018588A"/>
    <w:rsid w:val="00187252"/>
    <w:rsid w:val="001912D2"/>
    <w:rsid w:val="00191C91"/>
    <w:rsid w:val="0019257D"/>
    <w:rsid w:val="00192DD9"/>
    <w:rsid w:val="00194339"/>
    <w:rsid w:val="00194848"/>
    <w:rsid w:val="001958EA"/>
    <w:rsid w:val="00195E0E"/>
    <w:rsid w:val="00196A61"/>
    <w:rsid w:val="0019719B"/>
    <w:rsid w:val="001A180D"/>
    <w:rsid w:val="001A1BAC"/>
    <w:rsid w:val="001A23CE"/>
    <w:rsid w:val="001A2C89"/>
    <w:rsid w:val="001A4202"/>
    <w:rsid w:val="001A673E"/>
    <w:rsid w:val="001A7763"/>
    <w:rsid w:val="001B3964"/>
    <w:rsid w:val="001B4452"/>
    <w:rsid w:val="001B466C"/>
    <w:rsid w:val="001B4F34"/>
    <w:rsid w:val="001B52EC"/>
    <w:rsid w:val="001B554A"/>
    <w:rsid w:val="001B5CE9"/>
    <w:rsid w:val="001B5F7E"/>
    <w:rsid w:val="001B6564"/>
    <w:rsid w:val="001B691A"/>
    <w:rsid w:val="001C02D8"/>
    <w:rsid w:val="001C04E3"/>
    <w:rsid w:val="001C108E"/>
    <w:rsid w:val="001C22E7"/>
    <w:rsid w:val="001C2378"/>
    <w:rsid w:val="001C2811"/>
    <w:rsid w:val="001C3EE9"/>
    <w:rsid w:val="001C3FA4"/>
    <w:rsid w:val="001C40F9"/>
    <w:rsid w:val="001C458B"/>
    <w:rsid w:val="001C5D4F"/>
    <w:rsid w:val="001C64C0"/>
    <w:rsid w:val="001C69DA"/>
    <w:rsid w:val="001C6F06"/>
    <w:rsid w:val="001C7286"/>
    <w:rsid w:val="001D2360"/>
    <w:rsid w:val="001D3109"/>
    <w:rsid w:val="001D332E"/>
    <w:rsid w:val="001D5033"/>
    <w:rsid w:val="001D5C88"/>
    <w:rsid w:val="001D6567"/>
    <w:rsid w:val="001D695C"/>
    <w:rsid w:val="001D6EAB"/>
    <w:rsid w:val="001D6FD9"/>
    <w:rsid w:val="001D780E"/>
    <w:rsid w:val="001D7B08"/>
    <w:rsid w:val="001E05C3"/>
    <w:rsid w:val="001E0AD3"/>
    <w:rsid w:val="001E1385"/>
    <w:rsid w:val="001E36E4"/>
    <w:rsid w:val="001E379D"/>
    <w:rsid w:val="001E3A3C"/>
    <w:rsid w:val="001E43E9"/>
    <w:rsid w:val="001E5C23"/>
    <w:rsid w:val="001E634E"/>
    <w:rsid w:val="001E7504"/>
    <w:rsid w:val="001E76DF"/>
    <w:rsid w:val="001E78CC"/>
    <w:rsid w:val="001F1308"/>
    <w:rsid w:val="001F1525"/>
    <w:rsid w:val="001F1E87"/>
    <w:rsid w:val="001F1EB6"/>
    <w:rsid w:val="001F260F"/>
    <w:rsid w:val="001F2E23"/>
    <w:rsid w:val="001F341F"/>
    <w:rsid w:val="001F3911"/>
    <w:rsid w:val="001F3F1A"/>
    <w:rsid w:val="001F46DE"/>
    <w:rsid w:val="001F4CBD"/>
    <w:rsid w:val="001F5545"/>
    <w:rsid w:val="001F5777"/>
    <w:rsid w:val="001F5937"/>
    <w:rsid w:val="001F59E3"/>
    <w:rsid w:val="001F59ED"/>
    <w:rsid w:val="001F7121"/>
    <w:rsid w:val="00200D2C"/>
    <w:rsid w:val="002015EC"/>
    <w:rsid w:val="002019D8"/>
    <w:rsid w:val="00201EC7"/>
    <w:rsid w:val="0020349A"/>
    <w:rsid w:val="002034B4"/>
    <w:rsid w:val="00204032"/>
    <w:rsid w:val="00204BAD"/>
    <w:rsid w:val="00204D60"/>
    <w:rsid w:val="00205627"/>
    <w:rsid w:val="002056D0"/>
    <w:rsid w:val="002057EE"/>
    <w:rsid w:val="00205EEB"/>
    <w:rsid w:val="00206D86"/>
    <w:rsid w:val="00206E52"/>
    <w:rsid w:val="00210860"/>
    <w:rsid w:val="00210B6A"/>
    <w:rsid w:val="00210D48"/>
    <w:rsid w:val="0021292F"/>
    <w:rsid w:val="00212CB6"/>
    <w:rsid w:val="00212E37"/>
    <w:rsid w:val="002140FF"/>
    <w:rsid w:val="00220873"/>
    <w:rsid w:val="00220894"/>
    <w:rsid w:val="00221F28"/>
    <w:rsid w:val="00224952"/>
    <w:rsid w:val="0022499F"/>
    <w:rsid w:val="00224DD2"/>
    <w:rsid w:val="00225A6A"/>
    <w:rsid w:val="00225AC7"/>
    <w:rsid w:val="00225ACC"/>
    <w:rsid w:val="00227410"/>
    <w:rsid w:val="00227795"/>
    <w:rsid w:val="00227A70"/>
    <w:rsid w:val="00231C25"/>
    <w:rsid w:val="00231C6F"/>
    <w:rsid w:val="00232A90"/>
    <w:rsid w:val="00232FE1"/>
    <w:rsid w:val="00233011"/>
    <w:rsid w:val="00234151"/>
    <w:rsid w:val="00234F8C"/>
    <w:rsid w:val="00235542"/>
    <w:rsid w:val="002369B0"/>
    <w:rsid w:val="00236AD8"/>
    <w:rsid w:val="00237E07"/>
    <w:rsid w:val="002401F5"/>
    <w:rsid w:val="00240E54"/>
    <w:rsid w:val="00241C03"/>
    <w:rsid w:val="0024215A"/>
    <w:rsid w:val="0024306F"/>
    <w:rsid w:val="0024427F"/>
    <w:rsid w:val="002451C5"/>
    <w:rsid w:val="0024582A"/>
    <w:rsid w:val="00245F1F"/>
    <w:rsid w:val="0024663B"/>
    <w:rsid w:val="00247103"/>
    <w:rsid w:val="00250067"/>
    <w:rsid w:val="002516DE"/>
    <w:rsid w:val="00251F81"/>
    <w:rsid w:val="00252BE0"/>
    <w:rsid w:val="00253588"/>
    <w:rsid w:val="00253B2D"/>
    <w:rsid w:val="00253B88"/>
    <w:rsid w:val="002546F4"/>
    <w:rsid w:val="002551D0"/>
    <w:rsid w:val="00255374"/>
    <w:rsid w:val="00257BF4"/>
    <w:rsid w:val="00257C91"/>
    <w:rsid w:val="00260003"/>
    <w:rsid w:val="0026035D"/>
    <w:rsid w:val="002606D6"/>
    <w:rsid w:val="00260BF9"/>
    <w:rsid w:val="00261089"/>
    <w:rsid w:val="00261C98"/>
    <w:rsid w:val="002621A2"/>
    <w:rsid w:val="0026248E"/>
    <w:rsid w:val="00262914"/>
    <w:rsid w:val="002630B5"/>
    <w:rsid w:val="002647BF"/>
    <w:rsid w:val="002647D5"/>
    <w:rsid w:val="00264B1C"/>
    <w:rsid w:val="00265032"/>
    <w:rsid w:val="002651FB"/>
    <w:rsid w:val="0026538C"/>
    <w:rsid w:val="00265711"/>
    <w:rsid w:val="00265781"/>
    <w:rsid w:val="00266B13"/>
    <w:rsid w:val="00266CEA"/>
    <w:rsid w:val="00270728"/>
    <w:rsid w:val="00270D42"/>
    <w:rsid w:val="0027195D"/>
    <w:rsid w:val="00272780"/>
    <w:rsid w:val="00272B03"/>
    <w:rsid w:val="002733E2"/>
    <w:rsid w:val="00273F1C"/>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AD2"/>
    <w:rsid w:val="00294D90"/>
    <w:rsid w:val="002951CD"/>
    <w:rsid w:val="00297D18"/>
    <w:rsid w:val="00297D3B"/>
    <w:rsid w:val="002A066E"/>
    <w:rsid w:val="002A1E92"/>
    <w:rsid w:val="002A204D"/>
    <w:rsid w:val="002A2616"/>
    <w:rsid w:val="002A26E1"/>
    <w:rsid w:val="002A368A"/>
    <w:rsid w:val="002A3870"/>
    <w:rsid w:val="002A3CEB"/>
    <w:rsid w:val="002A3EFC"/>
    <w:rsid w:val="002A4065"/>
    <w:rsid w:val="002A5025"/>
    <w:rsid w:val="002A59F0"/>
    <w:rsid w:val="002A6432"/>
    <w:rsid w:val="002A6F25"/>
    <w:rsid w:val="002A6FD3"/>
    <w:rsid w:val="002A7596"/>
    <w:rsid w:val="002B0A7D"/>
    <w:rsid w:val="002B1A69"/>
    <w:rsid w:val="002B1DD0"/>
    <w:rsid w:val="002B2723"/>
    <w:rsid w:val="002B303A"/>
    <w:rsid w:val="002B538E"/>
    <w:rsid w:val="002B5DCA"/>
    <w:rsid w:val="002B6715"/>
    <w:rsid w:val="002B6BDC"/>
    <w:rsid w:val="002B75B0"/>
    <w:rsid w:val="002B7EAF"/>
    <w:rsid w:val="002C099C"/>
    <w:rsid w:val="002C0B74"/>
    <w:rsid w:val="002C0C8B"/>
    <w:rsid w:val="002C0CBB"/>
    <w:rsid w:val="002C1201"/>
    <w:rsid w:val="002C1460"/>
    <w:rsid w:val="002C1945"/>
    <w:rsid w:val="002C20F2"/>
    <w:rsid w:val="002C38B2"/>
    <w:rsid w:val="002C3F9C"/>
    <w:rsid w:val="002C4DB1"/>
    <w:rsid w:val="002C5AFA"/>
    <w:rsid w:val="002C7899"/>
    <w:rsid w:val="002D0439"/>
    <w:rsid w:val="002D11B7"/>
    <w:rsid w:val="002D3BBC"/>
    <w:rsid w:val="002D3F6A"/>
    <w:rsid w:val="002D438A"/>
    <w:rsid w:val="002D557D"/>
    <w:rsid w:val="002D5738"/>
    <w:rsid w:val="002D5E53"/>
    <w:rsid w:val="002E0319"/>
    <w:rsid w:val="002E179B"/>
    <w:rsid w:val="002E1C9E"/>
    <w:rsid w:val="002E257B"/>
    <w:rsid w:val="002E3C65"/>
    <w:rsid w:val="002E3F5B"/>
    <w:rsid w:val="002E4362"/>
    <w:rsid w:val="002E5224"/>
    <w:rsid w:val="002E52E5"/>
    <w:rsid w:val="002E63D9"/>
    <w:rsid w:val="002E640E"/>
    <w:rsid w:val="002E7216"/>
    <w:rsid w:val="002E7859"/>
    <w:rsid w:val="002F0C28"/>
    <w:rsid w:val="002F0CE4"/>
    <w:rsid w:val="002F1E00"/>
    <w:rsid w:val="002F3CDE"/>
    <w:rsid w:val="002F5DD6"/>
    <w:rsid w:val="002F5FEA"/>
    <w:rsid w:val="002F63E7"/>
    <w:rsid w:val="002F68E3"/>
    <w:rsid w:val="002F6BA6"/>
    <w:rsid w:val="002F7BE3"/>
    <w:rsid w:val="002F7E6A"/>
    <w:rsid w:val="00300165"/>
    <w:rsid w:val="00300B57"/>
    <w:rsid w:val="003010CF"/>
    <w:rsid w:val="00302B2F"/>
    <w:rsid w:val="0030301F"/>
    <w:rsid w:val="00303440"/>
    <w:rsid w:val="00304D9B"/>
    <w:rsid w:val="00305AD4"/>
    <w:rsid w:val="00305FF9"/>
    <w:rsid w:val="00306E6B"/>
    <w:rsid w:val="0030776C"/>
    <w:rsid w:val="003100C8"/>
    <w:rsid w:val="00310EB3"/>
    <w:rsid w:val="00311161"/>
    <w:rsid w:val="00312400"/>
    <w:rsid w:val="00312739"/>
    <w:rsid w:val="00312D10"/>
    <w:rsid w:val="00316D92"/>
    <w:rsid w:val="003178DA"/>
    <w:rsid w:val="00317DB8"/>
    <w:rsid w:val="00320618"/>
    <w:rsid w:val="0032100B"/>
    <w:rsid w:val="00321BD7"/>
    <w:rsid w:val="00321F56"/>
    <w:rsid w:val="0032260F"/>
    <w:rsid w:val="00322786"/>
    <w:rsid w:val="003228DA"/>
    <w:rsid w:val="0032357D"/>
    <w:rsid w:val="00323D6B"/>
    <w:rsid w:val="00323F1A"/>
    <w:rsid w:val="00324807"/>
    <w:rsid w:val="00325A45"/>
    <w:rsid w:val="00325C3F"/>
    <w:rsid w:val="00326957"/>
    <w:rsid w:val="00326AE2"/>
    <w:rsid w:val="003279AC"/>
    <w:rsid w:val="00331426"/>
    <w:rsid w:val="0033171D"/>
    <w:rsid w:val="00331FC3"/>
    <w:rsid w:val="00333446"/>
    <w:rsid w:val="003336B3"/>
    <w:rsid w:val="003350C0"/>
    <w:rsid w:val="00335B75"/>
    <w:rsid w:val="00335D8C"/>
    <w:rsid w:val="00336072"/>
    <w:rsid w:val="003363A1"/>
    <w:rsid w:val="0034169F"/>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2B"/>
    <w:rsid w:val="00360232"/>
    <w:rsid w:val="003602E0"/>
    <w:rsid w:val="00360D01"/>
    <w:rsid w:val="00362569"/>
    <w:rsid w:val="003636CD"/>
    <w:rsid w:val="00364250"/>
    <w:rsid w:val="0036487C"/>
    <w:rsid w:val="00365411"/>
    <w:rsid w:val="00365FA2"/>
    <w:rsid w:val="00366171"/>
    <w:rsid w:val="00366C69"/>
    <w:rsid w:val="00367441"/>
    <w:rsid w:val="00367B1D"/>
    <w:rsid w:val="00370E4F"/>
    <w:rsid w:val="00370F8F"/>
    <w:rsid w:val="00371215"/>
    <w:rsid w:val="00372F0D"/>
    <w:rsid w:val="0037307B"/>
    <w:rsid w:val="00374059"/>
    <w:rsid w:val="0037535B"/>
    <w:rsid w:val="0037552D"/>
    <w:rsid w:val="003756DB"/>
    <w:rsid w:val="003760B0"/>
    <w:rsid w:val="003770BB"/>
    <w:rsid w:val="0037771A"/>
    <w:rsid w:val="003802DC"/>
    <w:rsid w:val="00380E4E"/>
    <w:rsid w:val="00380FBF"/>
    <w:rsid w:val="0038139F"/>
    <w:rsid w:val="00382A43"/>
    <w:rsid w:val="00382BEB"/>
    <w:rsid w:val="00382D60"/>
    <w:rsid w:val="00382F29"/>
    <w:rsid w:val="00383C8D"/>
    <w:rsid w:val="003852FB"/>
    <w:rsid w:val="00385429"/>
    <w:rsid w:val="00385467"/>
    <w:rsid w:val="00385B05"/>
    <w:rsid w:val="00385DA4"/>
    <w:rsid w:val="00386382"/>
    <w:rsid w:val="003865EF"/>
    <w:rsid w:val="00386797"/>
    <w:rsid w:val="00386BA9"/>
    <w:rsid w:val="00390017"/>
    <w:rsid w:val="003901A3"/>
    <w:rsid w:val="0039072F"/>
    <w:rsid w:val="003940CE"/>
    <w:rsid w:val="0039687B"/>
    <w:rsid w:val="00396A87"/>
    <w:rsid w:val="00397A3E"/>
    <w:rsid w:val="00397C1D"/>
    <w:rsid w:val="003A131B"/>
    <w:rsid w:val="003A180F"/>
    <w:rsid w:val="003A18DD"/>
    <w:rsid w:val="003A20C8"/>
    <w:rsid w:val="003A2C29"/>
    <w:rsid w:val="003A2EC3"/>
    <w:rsid w:val="003A2FC2"/>
    <w:rsid w:val="003A36F2"/>
    <w:rsid w:val="003A3D39"/>
    <w:rsid w:val="003A3EC7"/>
    <w:rsid w:val="003A40B4"/>
    <w:rsid w:val="003A5228"/>
    <w:rsid w:val="003A7834"/>
    <w:rsid w:val="003B0B5B"/>
    <w:rsid w:val="003B0E79"/>
    <w:rsid w:val="003B19A2"/>
    <w:rsid w:val="003B1D1A"/>
    <w:rsid w:val="003B3575"/>
    <w:rsid w:val="003B50BC"/>
    <w:rsid w:val="003B5D97"/>
    <w:rsid w:val="003B63A4"/>
    <w:rsid w:val="003B68FE"/>
    <w:rsid w:val="003B6D7D"/>
    <w:rsid w:val="003B7CBE"/>
    <w:rsid w:val="003B7D7E"/>
    <w:rsid w:val="003C1012"/>
    <w:rsid w:val="003C11C9"/>
    <w:rsid w:val="003C1229"/>
    <w:rsid w:val="003C1E07"/>
    <w:rsid w:val="003C1FD4"/>
    <w:rsid w:val="003C213D"/>
    <w:rsid w:val="003C25AD"/>
    <w:rsid w:val="003C2D21"/>
    <w:rsid w:val="003C3D74"/>
    <w:rsid w:val="003C3E17"/>
    <w:rsid w:val="003C4D67"/>
    <w:rsid w:val="003C4F8F"/>
    <w:rsid w:val="003C5E6B"/>
    <w:rsid w:val="003C731B"/>
    <w:rsid w:val="003C758F"/>
    <w:rsid w:val="003C7AD7"/>
    <w:rsid w:val="003D0707"/>
    <w:rsid w:val="003D0FC3"/>
    <w:rsid w:val="003D2C1D"/>
    <w:rsid w:val="003D2C34"/>
    <w:rsid w:val="003D3DDD"/>
    <w:rsid w:val="003D4832"/>
    <w:rsid w:val="003D5CBF"/>
    <w:rsid w:val="003D66D2"/>
    <w:rsid w:val="003D6B18"/>
    <w:rsid w:val="003E07AE"/>
    <w:rsid w:val="003E14FC"/>
    <w:rsid w:val="003E2976"/>
    <w:rsid w:val="003E4858"/>
    <w:rsid w:val="003E6316"/>
    <w:rsid w:val="003E6884"/>
    <w:rsid w:val="003E6AC5"/>
    <w:rsid w:val="003E7A89"/>
    <w:rsid w:val="003F0096"/>
    <w:rsid w:val="003F036C"/>
    <w:rsid w:val="003F0850"/>
    <w:rsid w:val="003F0D12"/>
    <w:rsid w:val="003F1604"/>
    <w:rsid w:val="003F160C"/>
    <w:rsid w:val="003F324F"/>
    <w:rsid w:val="003F33BC"/>
    <w:rsid w:val="003F3D4E"/>
    <w:rsid w:val="003F4402"/>
    <w:rsid w:val="003F477E"/>
    <w:rsid w:val="003F5AB2"/>
    <w:rsid w:val="003F6CD2"/>
    <w:rsid w:val="003F788D"/>
    <w:rsid w:val="0040126E"/>
    <w:rsid w:val="004020D4"/>
    <w:rsid w:val="004021B6"/>
    <w:rsid w:val="004031C3"/>
    <w:rsid w:val="004047C4"/>
    <w:rsid w:val="0040570B"/>
    <w:rsid w:val="00405E0B"/>
    <w:rsid w:val="00405EDB"/>
    <w:rsid w:val="00405FB1"/>
    <w:rsid w:val="00406460"/>
    <w:rsid w:val="00412461"/>
    <w:rsid w:val="00412546"/>
    <w:rsid w:val="00412E79"/>
    <w:rsid w:val="00412ECB"/>
    <w:rsid w:val="00413053"/>
    <w:rsid w:val="0041319C"/>
    <w:rsid w:val="004137B6"/>
    <w:rsid w:val="00413A54"/>
    <w:rsid w:val="00413AF1"/>
    <w:rsid w:val="00413C10"/>
    <w:rsid w:val="00413CD9"/>
    <w:rsid w:val="00413F9A"/>
    <w:rsid w:val="004140CA"/>
    <w:rsid w:val="00414C65"/>
    <w:rsid w:val="00415D76"/>
    <w:rsid w:val="00416367"/>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4CEF"/>
    <w:rsid w:val="00434EE5"/>
    <w:rsid w:val="004350C9"/>
    <w:rsid w:val="00435274"/>
    <w:rsid w:val="004352AD"/>
    <w:rsid w:val="0043545D"/>
    <w:rsid w:val="00435776"/>
    <w:rsid w:val="00435FE2"/>
    <w:rsid w:val="00436E2F"/>
    <w:rsid w:val="00436EAB"/>
    <w:rsid w:val="00441776"/>
    <w:rsid w:val="00445FA4"/>
    <w:rsid w:val="004461D9"/>
    <w:rsid w:val="00446AC6"/>
    <w:rsid w:val="0044759B"/>
    <w:rsid w:val="00447F12"/>
    <w:rsid w:val="00447F54"/>
    <w:rsid w:val="00450B7E"/>
    <w:rsid w:val="0045136B"/>
    <w:rsid w:val="00451C7E"/>
    <w:rsid w:val="00453BB6"/>
    <w:rsid w:val="00453CAA"/>
    <w:rsid w:val="00455113"/>
    <w:rsid w:val="004556DB"/>
    <w:rsid w:val="00456421"/>
    <w:rsid w:val="00456DAB"/>
    <w:rsid w:val="004574A9"/>
    <w:rsid w:val="00460567"/>
    <w:rsid w:val="00460CC3"/>
    <w:rsid w:val="00460E86"/>
    <w:rsid w:val="00462C68"/>
    <w:rsid w:val="00463ACB"/>
    <w:rsid w:val="004646B4"/>
    <w:rsid w:val="00464A88"/>
    <w:rsid w:val="00464AA6"/>
    <w:rsid w:val="004651A0"/>
    <w:rsid w:val="00466532"/>
    <w:rsid w:val="00467488"/>
    <w:rsid w:val="0047083E"/>
    <w:rsid w:val="00470EB5"/>
    <w:rsid w:val="0047286B"/>
    <w:rsid w:val="00472E27"/>
    <w:rsid w:val="00473BAF"/>
    <w:rsid w:val="00474220"/>
    <w:rsid w:val="0047525D"/>
    <w:rsid w:val="004752D3"/>
    <w:rsid w:val="004754E1"/>
    <w:rsid w:val="00475CE0"/>
    <w:rsid w:val="00476827"/>
    <w:rsid w:val="00476BD4"/>
    <w:rsid w:val="0047779D"/>
    <w:rsid w:val="00477C35"/>
    <w:rsid w:val="00480988"/>
    <w:rsid w:val="00480E05"/>
    <w:rsid w:val="00481B8E"/>
    <w:rsid w:val="00481E06"/>
    <w:rsid w:val="00482BBE"/>
    <w:rsid w:val="00483A12"/>
    <w:rsid w:val="00484A77"/>
    <w:rsid w:val="0048540F"/>
    <w:rsid w:val="00485970"/>
    <w:rsid w:val="00485C0D"/>
    <w:rsid w:val="00486575"/>
    <w:rsid w:val="004866D0"/>
    <w:rsid w:val="00486936"/>
    <w:rsid w:val="00487A01"/>
    <w:rsid w:val="004908C7"/>
    <w:rsid w:val="00490E73"/>
    <w:rsid w:val="00494242"/>
    <w:rsid w:val="00494E8E"/>
    <w:rsid w:val="004955BC"/>
    <w:rsid w:val="00495B22"/>
    <w:rsid w:val="00495D63"/>
    <w:rsid w:val="0049648F"/>
    <w:rsid w:val="00496606"/>
    <w:rsid w:val="00496697"/>
    <w:rsid w:val="00496F05"/>
    <w:rsid w:val="00497370"/>
    <w:rsid w:val="004A0F39"/>
    <w:rsid w:val="004A251F"/>
    <w:rsid w:val="004A3BF1"/>
    <w:rsid w:val="004A3E42"/>
    <w:rsid w:val="004A4715"/>
    <w:rsid w:val="004A5046"/>
    <w:rsid w:val="004A565E"/>
    <w:rsid w:val="004A5DF3"/>
    <w:rsid w:val="004A6134"/>
    <w:rsid w:val="004A7092"/>
    <w:rsid w:val="004A7483"/>
    <w:rsid w:val="004B2DB5"/>
    <w:rsid w:val="004B3C8A"/>
    <w:rsid w:val="004B49E6"/>
    <w:rsid w:val="004B4D69"/>
    <w:rsid w:val="004B5869"/>
    <w:rsid w:val="004B5A09"/>
    <w:rsid w:val="004B62D6"/>
    <w:rsid w:val="004B678D"/>
    <w:rsid w:val="004C01A8"/>
    <w:rsid w:val="004C1840"/>
    <w:rsid w:val="004C24C9"/>
    <w:rsid w:val="004C31B6"/>
    <w:rsid w:val="004C4C2E"/>
    <w:rsid w:val="004C5319"/>
    <w:rsid w:val="004C621F"/>
    <w:rsid w:val="004C6A7A"/>
    <w:rsid w:val="004C7948"/>
    <w:rsid w:val="004C7BB8"/>
    <w:rsid w:val="004C7C60"/>
    <w:rsid w:val="004D0DFE"/>
    <w:rsid w:val="004D1968"/>
    <w:rsid w:val="004D1D91"/>
    <w:rsid w:val="004D22C3"/>
    <w:rsid w:val="004D4B9B"/>
    <w:rsid w:val="004D4E9C"/>
    <w:rsid w:val="004D6F4D"/>
    <w:rsid w:val="004D6F95"/>
    <w:rsid w:val="004D72FE"/>
    <w:rsid w:val="004D7E91"/>
    <w:rsid w:val="004E003A"/>
    <w:rsid w:val="004E0768"/>
    <w:rsid w:val="004E1A31"/>
    <w:rsid w:val="004E2DE0"/>
    <w:rsid w:val="004E4060"/>
    <w:rsid w:val="004E409A"/>
    <w:rsid w:val="004E4907"/>
    <w:rsid w:val="004F000C"/>
    <w:rsid w:val="004F0FB9"/>
    <w:rsid w:val="004F1811"/>
    <w:rsid w:val="004F2F7E"/>
    <w:rsid w:val="004F32B5"/>
    <w:rsid w:val="004F3C63"/>
    <w:rsid w:val="004F407E"/>
    <w:rsid w:val="004F435C"/>
    <w:rsid w:val="004F5479"/>
    <w:rsid w:val="004F5F0A"/>
    <w:rsid w:val="004F7528"/>
    <w:rsid w:val="004F7BCA"/>
    <w:rsid w:val="004F7D89"/>
    <w:rsid w:val="00501981"/>
    <w:rsid w:val="00501A85"/>
    <w:rsid w:val="00501BB3"/>
    <w:rsid w:val="005021DD"/>
    <w:rsid w:val="005026CA"/>
    <w:rsid w:val="00502B72"/>
    <w:rsid w:val="00502BAB"/>
    <w:rsid w:val="005040B0"/>
    <w:rsid w:val="00504743"/>
    <w:rsid w:val="00504BC1"/>
    <w:rsid w:val="00505134"/>
    <w:rsid w:val="00505A86"/>
    <w:rsid w:val="00505C04"/>
    <w:rsid w:val="005107A3"/>
    <w:rsid w:val="0051184D"/>
    <w:rsid w:val="00511F15"/>
    <w:rsid w:val="0051318C"/>
    <w:rsid w:val="00513289"/>
    <w:rsid w:val="005142CD"/>
    <w:rsid w:val="005143C9"/>
    <w:rsid w:val="005157A9"/>
    <w:rsid w:val="005173A7"/>
    <w:rsid w:val="005177E1"/>
    <w:rsid w:val="00520C0A"/>
    <w:rsid w:val="005218B6"/>
    <w:rsid w:val="00522589"/>
    <w:rsid w:val="00523C30"/>
    <w:rsid w:val="00524545"/>
    <w:rsid w:val="005246DA"/>
    <w:rsid w:val="00524A95"/>
    <w:rsid w:val="005255BF"/>
    <w:rsid w:val="005257DE"/>
    <w:rsid w:val="00527200"/>
    <w:rsid w:val="005276C5"/>
    <w:rsid w:val="00530157"/>
    <w:rsid w:val="00530862"/>
    <w:rsid w:val="0053152F"/>
    <w:rsid w:val="00531EBE"/>
    <w:rsid w:val="005326CB"/>
    <w:rsid w:val="00532F8B"/>
    <w:rsid w:val="00533737"/>
    <w:rsid w:val="00534483"/>
    <w:rsid w:val="00534863"/>
    <w:rsid w:val="00535B79"/>
    <w:rsid w:val="00535D7C"/>
    <w:rsid w:val="00536579"/>
    <w:rsid w:val="00536C1E"/>
    <w:rsid w:val="005428EB"/>
    <w:rsid w:val="0054343A"/>
    <w:rsid w:val="00543974"/>
    <w:rsid w:val="00543EBF"/>
    <w:rsid w:val="00544ABA"/>
    <w:rsid w:val="0054538B"/>
    <w:rsid w:val="0054593A"/>
    <w:rsid w:val="0054666D"/>
    <w:rsid w:val="005467FB"/>
    <w:rsid w:val="00546AE9"/>
    <w:rsid w:val="00547989"/>
    <w:rsid w:val="00551320"/>
    <w:rsid w:val="005518A4"/>
    <w:rsid w:val="00552768"/>
    <w:rsid w:val="00552935"/>
    <w:rsid w:val="005529E2"/>
    <w:rsid w:val="00553127"/>
    <w:rsid w:val="005537D5"/>
    <w:rsid w:val="00554BE7"/>
    <w:rsid w:val="00556D68"/>
    <w:rsid w:val="00557173"/>
    <w:rsid w:val="005576A1"/>
    <w:rsid w:val="00557A64"/>
    <w:rsid w:val="005605C0"/>
    <w:rsid w:val="00560D23"/>
    <w:rsid w:val="005615D8"/>
    <w:rsid w:val="005626D6"/>
    <w:rsid w:val="005637FD"/>
    <w:rsid w:val="005638D4"/>
    <w:rsid w:val="00563A6C"/>
    <w:rsid w:val="005656ED"/>
    <w:rsid w:val="00566544"/>
    <w:rsid w:val="00566608"/>
    <w:rsid w:val="00566C83"/>
    <w:rsid w:val="0056744C"/>
    <w:rsid w:val="005700FE"/>
    <w:rsid w:val="00570E24"/>
    <w:rsid w:val="00571B74"/>
    <w:rsid w:val="00572760"/>
    <w:rsid w:val="00573C27"/>
    <w:rsid w:val="005743DE"/>
    <w:rsid w:val="00574F3F"/>
    <w:rsid w:val="0057562C"/>
    <w:rsid w:val="005759F6"/>
    <w:rsid w:val="00575E3E"/>
    <w:rsid w:val="005765F5"/>
    <w:rsid w:val="00576D6C"/>
    <w:rsid w:val="00577A2E"/>
    <w:rsid w:val="00580E48"/>
    <w:rsid w:val="00580F0A"/>
    <w:rsid w:val="00581246"/>
    <w:rsid w:val="005819C8"/>
    <w:rsid w:val="0058289A"/>
    <w:rsid w:val="00582C3A"/>
    <w:rsid w:val="00582E1A"/>
    <w:rsid w:val="00583147"/>
    <w:rsid w:val="00584416"/>
    <w:rsid w:val="00584B39"/>
    <w:rsid w:val="00585028"/>
    <w:rsid w:val="005854D1"/>
    <w:rsid w:val="00585F5B"/>
    <w:rsid w:val="0058620A"/>
    <w:rsid w:val="00587FC0"/>
    <w:rsid w:val="005906AD"/>
    <w:rsid w:val="00590DA6"/>
    <w:rsid w:val="00591C7D"/>
    <w:rsid w:val="00592057"/>
    <w:rsid w:val="00592B03"/>
    <w:rsid w:val="00593AB9"/>
    <w:rsid w:val="0059467C"/>
    <w:rsid w:val="00594ABB"/>
    <w:rsid w:val="00594D1C"/>
    <w:rsid w:val="00594E36"/>
    <w:rsid w:val="00594F0A"/>
    <w:rsid w:val="00594FD7"/>
    <w:rsid w:val="0059525E"/>
    <w:rsid w:val="00595887"/>
    <w:rsid w:val="005961F7"/>
    <w:rsid w:val="005962C2"/>
    <w:rsid w:val="00596B9C"/>
    <w:rsid w:val="00597DE3"/>
    <w:rsid w:val="005A054D"/>
    <w:rsid w:val="005A0A46"/>
    <w:rsid w:val="005A10B9"/>
    <w:rsid w:val="005A11EA"/>
    <w:rsid w:val="005A1765"/>
    <w:rsid w:val="005A269F"/>
    <w:rsid w:val="005A305E"/>
    <w:rsid w:val="005A30BB"/>
    <w:rsid w:val="005A3887"/>
    <w:rsid w:val="005A47AF"/>
    <w:rsid w:val="005A5B28"/>
    <w:rsid w:val="005B0542"/>
    <w:rsid w:val="005B0EB0"/>
    <w:rsid w:val="005B2225"/>
    <w:rsid w:val="005B2799"/>
    <w:rsid w:val="005B2B77"/>
    <w:rsid w:val="005B2F3D"/>
    <w:rsid w:val="005B3D4A"/>
    <w:rsid w:val="005B4D87"/>
    <w:rsid w:val="005B5345"/>
    <w:rsid w:val="005B599F"/>
    <w:rsid w:val="005B69EB"/>
    <w:rsid w:val="005B7DD1"/>
    <w:rsid w:val="005C00A0"/>
    <w:rsid w:val="005C28FA"/>
    <w:rsid w:val="005C40F4"/>
    <w:rsid w:val="005C43BE"/>
    <w:rsid w:val="005C44F3"/>
    <w:rsid w:val="005C6297"/>
    <w:rsid w:val="005C667F"/>
    <w:rsid w:val="005C712D"/>
    <w:rsid w:val="005C7C75"/>
    <w:rsid w:val="005D0E4F"/>
    <w:rsid w:val="005D1E32"/>
    <w:rsid w:val="005D206B"/>
    <w:rsid w:val="005D22B7"/>
    <w:rsid w:val="005D2BDE"/>
    <w:rsid w:val="005D34D9"/>
    <w:rsid w:val="005D3D76"/>
    <w:rsid w:val="005D4578"/>
    <w:rsid w:val="005D4EFA"/>
    <w:rsid w:val="005D55BA"/>
    <w:rsid w:val="005D5ADB"/>
    <w:rsid w:val="005D648A"/>
    <w:rsid w:val="005D7E0D"/>
    <w:rsid w:val="005E150E"/>
    <w:rsid w:val="005E234A"/>
    <w:rsid w:val="005E35CC"/>
    <w:rsid w:val="005E371E"/>
    <w:rsid w:val="005E50F3"/>
    <w:rsid w:val="005E53F9"/>
    <w:rsid w:val="005E6D6C"/>
    <w:rsid w:val="005E775D"/>
    <w:rsid w:val="005F05C6"/>
    <w:rsid w:val="005F0A43"/>
    <w:rsid w:val="005F2616"/>
    <w:rsid w:val="005F27BF"/>
    <w:rsid w:val="005F4171"/>
    <w:rsid w:val="005F46D6"/>
    <w:rsid w:val="005F4DD6"/>
    <w:rsid w:val="005F4FB3"/>
    <w:rsid w:val="005F50D8"/>
    <w:rsid w:val="005F53A1"/>
    <w:rsid w:val="005F6B77"/>
    <w:rsid w:val="005F7487"/>
    <w:rsid w:val="005F7D03"/>
    <w:rsid w:val="006002C7"/>
    <w:rsid w:val="00600F95"/>
    <w:rsid w:val="00601839"/>
    <w:rsid w:val="006024F5"/>
    <w:rsid w:val="00602759"/>
    <w:rsid w:val="0060277A"/>
    <w:rsid w:val="00602B7C"/>
    <w:rsid w:val="00603312"/>
    <w:rsid w:val="00603BA3"/>
    <w:rsid w:val="00604DC7"/>
    <w:rsid w:val="00604E47"/>
    <w:rsid w:val="00605441"/>
    <w:rsid w:val="006063DE"/>
    <w:rsid w:val="006064B6"/>
    <w:rsid w:val="00606970"/>
    <w:rsid w:val="00606A20"/>
    <w:rsid w:val="006072C6"/>
    <w:rsid w:val="00607302"/>
    <w:rsid w:val="00607A2E"/>
    <w:rsid w:val="006130F7"/>
    <w:rsid w:val="00613AF8"/>
    <w:rsid w:val="00613D8E"/>
    <w:rsid w:val="006142E0"/>
    <w:rsid w:val="00616112"/>
    <w:rsid w:val="00616C7C"/>
    <w:rsid w:val="006205CA"/>
    <w:rsid w:val="00620659"/>
    <w:rsid w:val="00621EAB"/>
    <w:rsid w:val="00621F53"/>
    <w:rsid w:val="00622E2A"/>
    <w:rsid w:val="00623089"/>
    <w:rsid w:val="0062308E"/>
    <w:rsid w:val="006234C4"/>
    <w:rsid w:val="006244C9"/>
    <w:rsid w:val="006245F6"/>
    <w:rsid w:val="0062475D"/>
    <w:rsid w:val="0062495F"/>
    <w:rsid w:val="00624CF6"/>
    <w:rsid w:val="00626033"/>
    <w:rsid w:val="006264CA"/>
    <w:rsid w:val="0062660B"/>
    <w:rsid w:val="00626AD1"/>
    <w:rsid w:val="006273F1"/>
    <w:rsid w:val="00627854"/>
    <w:rsid w:val="006304BC"/>
    <w:rsid w:val="00630DCE"/>
    <w:rsid w:val="0063120A"/>
    <w:rsid w:val="006313E9"/>
    <w:rsid w:val="0063150B"/>
    <w:rsid w:val="00631585"/>
    <w:rsid w:val="00633A63"/>
    <w:rsid w:val="00634ACF"/>
    <w:rsid w:val="00635035"/>
    <w:rsid w:val="0063542F"/>
    <w:rsid w:val="0063580D"/>
    <w:rsid w:val="00635CAE"/>
    <w:rsid w:val="00637240"/>
    <w:rsid w:val="0064250E"/>
    <w:rsid w:val="006427DD"/>
    <w:rsid w:val="00643660"/>
    <w:rsid w:val="00650139"/>
    <w:rsid w:val="00650FDE"/>
    <w:rsid w:val="0065125E"/>
    <w:rsid w:val="00651CD3"/>
    <w:rsid w:val="00652756"/>
    <w:rsid w:val="00652AD8"/>
    <w:rsid w:val="00652B79"/>
    <w:rsid w:val="00653301"/>
    <w:rsid w:val="006533C3"/>
    <w:rsid w:val="006534DB"/>
    <w:rsid w:val="00654068"/>
    <w:rsid w:val="006546F5"/>
    <w:rsid w:val="00654A0B"/>
    <w:rsid w:val="00654A4C"/>
    <w:rsid w:val="00654B38"/>
    <w:rsid w:val="00654B83"/>
    <w:rsid w:val="00655061"/>
    <w:rsid w:val="0065510C"/>
    <w:rsid w:val="006557D8"/>
    <w:rsid w:val="00655B63"/>
    <w:rsid w:val="006571F6"/>
    <w:rsid w:val="006600F4"/>
    <w:rsid w:val="0066126D"/>
    <w:rsid w:val="006615D4"/>
    <w:rsid w:val="006618CC"/>
    <w:rsid w:val="00661DCF"/>
    <w:rsid w:val="00662111"/>
    <w:rsid w:val="00662118"/>
    <w:rsid w:val="006638AD"/>
    <w:rsid w:val="006639DE"/>
    <w:rsid w:val="006671D5"/>
    <w:rsid w:val="0066732C"/>
    <w:rsid w:val="006679F5"/>
    <w:rsid w:val="00667B77"/>
    <w:rsid w:val="006704E3"/>
    <w:rsid w:val="00670A06"/>
    <w:rsid w:val="006716DA"/>
    <w:rsid w:val="006728ED"/>
    <w:rsid w:val="006732B1"/>
    <w:rsid w:val="00673C32"/>
    <w:rsid w:val="0067446F"/>
    <w:rsid w:val="006746A4"/>
    <w:rsid w:val="00674A8F"/>
    <w:rsid w:val="00675558"/>
    <w:rsid w:val="00675611"/>
    <w:rsid w:val="00675A60"/>
    <w:rsid w:val="0067697E"/>
    <w:rsid w:val="00677443"/>
    <w:rsid w:val="0067769A"/>
    <w:rsid w:val="006806A3"/>
    <w:rsid w:val="006806A6"/>
    <w:rsid w:val="00681211"/>
    <w:rsid w:val="00681B36"/>
    <w:rsid w:val="00682C62"/>
    <w:rsid w:val="00682E14"/>
    <w:rsid w:val="006840A7"/>
    <w:rsid w:val="0068436C"/>
    <w:rsid w:val="00684D8F"/>
    <w:rsid w:val="0068545E"/>
    <w:rsid w:val="00685FD4"/>
    <w:rsid w:val="00686612"/>
    <w:rsid w:val="0068661E"/>
    <w:rsid w:val="00690A49"/>
    <w:rsid w:val="00690BB6"/>
    <w:rsid w:val="00691B30"/>
    <w:rsid w:val="00692845"/>
    <w:rsid w:val="00693E1F"/>
    <w:rsid w:val="00693ECB"/>
    <w:rsid w:val="00694797"/>
    <w:rsid w:val="00694E43"/>
    <w:rsid w:val="00695887"/>
    <w:rsid w:val="00697733"/>
    <w:rsid w:val="006A254E"/>
    <w:rsid w:val="006A2C30"/>
    <w:rsid w:val="006A301C"/>
    <w:rsid w:val="006A3CBF"/>
    <w:rsid w:val="006A3E2B"/>
    <w:rsid w:val="006A5279"/>
    <w:rsid w:val="006A6E17"/>
    <w:rsid w:val="006B120D"/>
    <w:rsid w:val="006B17E7"/>
    <w:rsid w:val="006B19E8"/>
    <w:rsid w:val="006B1A8A"/>
    <w:rsid w:val="006B1FD5"/>
    <w:rsid w:val="006B4F2D"/>
    <w:rsid w:val="006B555A"/>
    <w:rsid w:val="006B600A"/>
    <w:rsid w:val="006B6635"/>
    <w:rsid w:val="006B69C2"/>
    <w:rsid w:val="006B6AEE"/>
    <w:rsid w:val="006B7B26"/>
    <w:rsid w:val="006B7D22"/>
    <w:rsid w:val="006B7D2C"/>
    <w:rsid w:val="006C1019"/>
    <w:rsid w:val="006C1982"/>
    <w:rsid w:val="006C2A6A"/>
    <w:rsid w:val="006C2BB5"/>
    <w:rsid w:val="006C2BEE"/>
    <w:rsid w:val="006C3AD8"/>
    <w:rsid w:val="006C4516"/>
    <w:rsid w:val="006C455E"/>
    <w:rsid w:val="006C4ED9"/>
    <w:rsid w:val="006C5958"/>
    <w:rsid w:val="006C5B4F"/>
    <w:rsid w:val="006C6276"/>
    <w:rsid w:val="006C6380"/>
    <w:rsid w:val="006C643C"/>
    <w:rsid w:val="006C6E3A"/>
    <w:rsid w:val="006C6FD7"/>
    <w:rsid w:val="006D00DB"/>
    <w:rsid w:val="006D0361"/>
    <w:rsid w:val="006D16B0"/>
    <w:rsid w:val="006D2182"/>
    <w:rsid w:val="006D2444"/>
    <w:rsid w:val="006D254B"/>
    <w:rsid w:val="006D289B"/>
    <w:rsid w:val="006D3BE1"/>
    <w:rsid w:val="006D3CE2"/>
    <w:rsid w:val="006D4177"/>
    <w:rsid w:val="006D48FC"/>
    <w:rsid w:val="006D62BC"/>
    <w:rsid w:val="006D6450"/>
    <w:rsid w:val="006D6939"/>
    <w:rsid w:val="006D7CE2"/>
    <w:rsid w:val="006D7EB0"/>
    <w:rsid w:val="006E0138"/>
    <w:rsid w:val="006E0BB0"/>
    <w:rsid w:val="006E1159"/>
    <w:rsid w:val="006E12C3"/>
    <w:rsid w:val="006E1BC2"/>
    <w:rsid w:val="006E2529"/>
    <w:rsid w:val="006E3D0A"/>
    <w:rsid w:val="006E4582"/>
    <w:rsid w:val="006E45F3"/>
    <w:rsid w:val="006E4A2F"/>
    <w:rsid w:val="006E4ED4"/>
    <w:rsid w:val="006E5E19"/>
    <w:rsid w:val="006E61C3"/>
    <w:rsid w:val="006E799D"/>
    <w:rsid w:val="006F0252"/>
    <w:rsid w:val="006F0593"/>
    <w:rsid w:val="006F0946"/>
    <w:rsid w:val="006F1064"/>
    <w:rsid w:val="006F1EB7"/>
    <w:rsid w:val="006F3CEC"/>
    <w:rsid w:val="006F52E5"/>
    <w:rsid w:val="006F572D"/>
    <w:rsid w:val="006F6066"/>
    <w:rsid w:val="006F6850"/>
    <w:rsid w:val="006F707E"/>
    <w:rsid w:val="007001DC"/>
    <w:rsid w:val="0070233C"/>
    <w:rsid w:val="007025CB"/>
    <w:rsid w:val="00702F31"/>
    <w:rsid w:val="007030C9"/>
    <w:rsid w:val="007034AA"/>
    <w:rsid w:val="007039D1"/>
    <w:rsid w:val="00703C9D"/>
    <w:rsid w:val="0070490C"/>
    <w:rsid w:val="00705C38"/>
    <w:rsid w:val="00706465"/>
    <w:rsid w:val="0070695A"/>
    <w:rsid w:val="0070782D"/>
    <w:rsid w:val="00707D3A"/>
    <w:rsid w:val="007109C2"/>
    <w:rsid w:val="00711340"/>
    <w:rsid w:val="00712C42"/>
    <w:rsid w:val="00713871"/>
    <w:rsid w:val="00713BD1"/>
    <w:rsid w:val="00713DE4"/>
    <w:rsid w:val="00714C47"/>
    <w:rsid w:val="00716462"/>
    <w:rsid w:val="007202A5"/>
    <w:rsid w:val="00720B19"/>
    <w:rsid w:val="00721084"/>
    <w:rsid w:val="00721262"/>
    <w:rsid w:val="00721D9B"/>
    <w:rsid w:val="00722121"/>
    <w:rsid w:val="007224B9"/>
    <w:rsid w:val="00722F94"/>
    <w:rsid w:val="00723AA7"/>
    <w:rsid w:val="0072432E"/>
    <w:rsid w:val="00726036"/>
    <w:rsid w:val="00726279"/>
    <w:rsid w:val="00726A9B"/>
    <w:rsid w:val="00727530"/>
    <w:rsid w:val="007307E8"/>
    <w:rsid w:val="00731E7C"/>
    <w:rsid w:val="007329EF"/>
    <w:rsid w:val="0073327A"/>
    <w:rsid w:val="00734A2C"/>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A6"/>
    <w:rsid w:val="00747F48"/>
    <w:rsid w:val="00747F4C"/>
    <w:rsid w:val="00751091"/>
    <w:rsid w:val="00751B83"/>
    <w:rsid w:val="007523DA"/>
    <w:rsid w:val="00754359"/>
    <w:rsid w:val="00754411"/>
    <w:rsid w:val="0075499F"/>
    <w:rsid w:val="00754BD9"/>
    <w:rsid w:val="00754E7A"/>
    <w:rsid w:val="0075540C"/>
    <w:rsid w:val="0075563C"/>
    <w:rsid w:val="00755DB1"/>
    <w:rsid w:val="007574FC"/>
    <w:rsid w:val="00760975"/>
    <w:rsid w:val="00760E06"/>
    <w:rsid w:val="00761FDA"/>
    <w:rsid w:val="007621FF"/>
    <w:rsid w:val="0076282D"/>
    <w:rsid w:val="007634E3"/>
    <w:rsid w:val="00764194"/>
    <w:rsid w:val="0076594E"/>
    <w:rsid w:val="00765ED3"/>
    <w:rsid w:val="00766126"/>
    <w:rsid w:val="0076681D"/>
    <w:rsid w:val="00766A65"/>
    <w:rsid w:val="007671F5"/>
    <w:rsid w:val="007676B8"/>
    <w:rsid w:val="0077175C"/>
    <w:rsid w:val="007717DF"/>
    <w:rsid w:val="00771870"/>
    <w:rsid w:val="007719D1"/>
    <w:rsid w:val="00771BF9"/>
    <w:rsid w:val="00772E57"/>
    <w:rsid w:val="00772F8A"/>
    <w:rsid w:val="007739C6"/>
    <w:rsid w:val="00774889"/>
    <w:rsid w:val="00774FF5"/>
    <w:rsid w:val="007750B3"/>
    <w:rsid w:val="00775F76"/>
    <w:rsid w:val="007766DD"/>
    <w:rsid w:val="00776AEA"/>
    <w:rsid w:val="00777BA0"/>
    <w:rsid w:val="00777FE2"/>
    <w:rsid w:val="007803BD"/>
    <w:rsid w:val="007811DC"/>
    <w:rsid w:val="0078178B"/>
    <w:rsid w:val="007820FA"/>
    <w:rsid w:val="0078285F"/>
    <w:rsid w:val="00783207"/>
    <w:rsid w:val="00783E1D"/>
    <w:rsid w:val="0078483B"/>
    <w:rsid w:val="00784EED"/>
    <w:rsid w:val="00785900"/>
    <w:rsid w:val="007862D9"/>
    <w:rsid w:val="00786958"/>
    <w:rsid w:val="00786E71"/>
    <w:rsid w:val="00791285"/>
    <w:rsid w:val="0079162F"/>
    <w:rsid w:val="007940C8"/>
    <w:rsid w:val="00794924"/>
    <w:rsid w:val="007A0BC2"/>
    <w:rsid w:val="007A1F44"/>
    <w:rsid w:val="007A23FF"/>
    <w:rsid w:val="007A295B"/>
    <w:rsid w:val="007A3424"/>
    <w:rsid w:val="007A35EF"/>
    <w:rsid w:val="007A43A2"/>
    <w:rsid w:val="007A4D04"/>
    <w:rsid w:val="007A5637"/>
    <w:rsid w:val="007A7A96"/>
    <w:rsid w:val="007B03AF"/>
    <w:rsid w:val="007B0F33"/>
    <w:rsid w:val="007B1543"/>
    <w:rsid w:val="007B1AC0"/>
    <w:rsid w:val="007B270A"/>
    <w:rsid w:val="007B2D3B"/>
    <w:rsid w:val="007B52CD"/>
    <w:rsid w:val="007B7DC1"/>
    <w:rsid w:val="007B7EDB"/>
    <w:rsid w:val="007C19AD"/>
    <w:rsid w:val="007C1A06"/>
    <w:rsid w:val="007C3472"/>
    <w:rsid w:val="007C3598"/>
    <w:rsid w:val="007C3FA8"/>
    <w:rsid w:val="007C68DA"/>
    <w:rsid w:val="007C6F32"/>
    <w:rsid w:val="007C764B"/>
    <w:rsid w:val="007C7D5A"/>
    <w:rsid w:val="007D1BB6"/>
    <w:rsid w:val="007D229A"/>
    <w:rsid w:val="007D2F44"/>
    <w:rsid w:val="007D2F4D"/>
    <w:rsid w:val="007D4178"/>
    <w:rsid w:val="007D4D33"/>
    <w:rsid w:val="007D6831"/>
    <w:rsid w:val="007D7175"/>
    <w:rsid w:val="007E0C88"/>
    <w:rsid w:val="007E1143"/>
    <w:rsid w:val="007E1369"/>
    <w:rsid w:val="007E16E7"/>
    <w:rsid w:val="007E17D6"/>
    <w:rsid w:val="007E1884"/>
    <w:rsid w:val="007E1A1B"/>
    <w:rsid w:val="007E1A88"/>
    <w:rsid w:val="007E465C"/>
    <w:rsid w:val="007E4C88"/>
    <w:rsid w:val="007E5036"/>
    <w:rsid w:val="007E5258"/>
    <w:rsid w:val="007E585E"/>
    <w:rsid w:val="007E587B"/>
    <w:rsid w:val="007E7DDF"/>
    <w:rsid w:val="007F11C8"/>
    <w:rsid w:val="007F1CFB"/>
    <w:rsid w:val="007F220B"/>
    <w:rsid w:val="007F27DD"/>
    <w:rsid w:val="007F6880"/>
    <w:rsid w:val="007F76B4"/>
    <w:rsid w:val="008001B4"/>
    <w:rsid w:val="00800769"/>
    <w:rsid w:val="00800ED2"/>
    <w:rsid w:val="0080294B"/>
    <w:rsid w:val="00802E74"/>
    <w:rsid w:val="00804B92"/>
    <w:rsid w:val="00804E21"/>
    <w:rsid w:val="00805092"/>
    <w:rsid w:val="00806AAF"/>
    <w:rsid w:val="008070AC"/>
    <w:rsid w:val="008101FD"/>
    <w:rsid w:val="00810D8D"/>
    <w:rsid w:val="00811835"/>
    <w:rsid w:val="00811C63"/>
    <w:rsid w:val="00814F62"/>
    <w:rsid w:val="0081581D"/>
    <w:rsid w:val="008172BE"/>
    <w:rsid w:val="00817B71"/>
    <w:rsid w:val="00820244"/>
    <w:rsid w:val="00820CFA"/>
    <w:rsid w:val="008221B3"/>
    <w:rsid w:val="0082248E"/>
    <w:rsid w:val="00824FDF"/>
    <w:rsid w:val="00825125"/>
    <w:rsid w:val="00825135"/>
    <w:rsid w:val="008257CC"/>
    <w:rsid w:val="00825E14"/>
    <w:rsid w:val="00826894"/>
    <w:rsid w:val="008274BF"/>
    <w:rsid w:val="00830DC3"/>
    <w:rsid w:val="00831555"/>
    <w:rsid w:val="00831F52"/>
    <w:rsid w:val="00832154"/>
    <w:rsid w:val="00832EC7"/>
    <w:rsid w:val="00832F5C"/>
    <w:rsid w:val="00834DAA"/>
    <w:rsid w:val="008359E0"/>
    <w:rsid w:val="008361F4"/>
    <w:rsid w:val="008376F6"/>
    <w:rsid w:val="00837D5B"/>
    <w:rsid w:val="00840607"/>
    <w:rsid w:val="00841CD2"/>
    <w:rsid w:val="00842B77"/>
    <w:rsid w:val="0084309F"/>
    <w:rsid w:val="00845C12"/>
    <w:rsid w:val="00846057"/>
    <w:rsid w:val="00846195"/>
    <w:rsid w:val="008469D9"/>
    <w:rsid w:val="00846DC0"/>
    <w:rsid w:val="008474A7"/>
    <w:rsid w:val="00847F4D"/>
    <w:rsid w:val="008506B6"/>
    <w:rsid w:val="00850AE0"/>
    <w:rsid w:val="00851C59"/>
    <w:rsid w:val="008524D2"/>
    <w:rsid w:val="00852E19"/>
    <w:rsid w:val="00853B06"/>
    <w:rsid w:val="00856833"/>
    <w:rsid w:val="00856840"/>
    <w:rsid w:val="0085774C"/>
    <w:rsid w:val="0086087C"/>
    <w:rsid w:val="00860D8E"/>
    <w:rsid w:val="00860E9E"/>
    <w:rsid w:val="0086151E"/>
    <w:rsid w:val="00862405"/>
    <w:rsid w:val="0086275E"/>
    <w:rsid w:val="00863C1F"/>
    <w:rsid w:val="00864440"/>
    <w:rsid w:val="00864D76"/>
    <w:rsid w:val="00864E4F"/>
    <w:rsid w:val="008650FC"/>
    <w:rsid w:val="00866EB3"/>
    <w:rsid w:val="0086701A"/>
    <w:rsid w:val="00867194"/>
    <w:rsid w:val="00867BD2"/>
    <w:rsid w:val="00867D83"/>
    <w:rsid w:val="00871087"/>
    <w:rsid w:val="008712FD"/>
    <w:rsid w:val="008716A1"/>
    <w:rsid w:val="00872D3F"/>
    <w:rsid w:val="008733E4"/>
    <w:rsid w:val="00873F15"/>
    <w:rsid w:val="00874096"/>
    <w:rsid w:val="008756A4"/>
    <w:rsid w:val="00875BCF"/>
    <w:rsid w:val="00875F73"/>
    <w:rsid w:val="008764D0"/>
    <w:rsid w:val="00876E02"/>
    <w:rsid w:val="008800F3"/>
    <w:rsid w:val="00880471"/>
    <w:rsid w:val="00880F30"/>
    <w:rsid w:val="00881017"/>
    <w:rsid w:val="008833E8"/>
    <w:rsid w:val="00887B48"/>
    <w:rsid w:val="00890A1B"/>
    <w:rsid w:val="0089176E"/>
    <w:rsid w:val="008917E0"/>
    <w:rsid w:val="00892365"/>
    <w:rsid w:val="00892BE5"/>
    <w:rsid w:val="0089387C"/>
    <w:rsid w:val="0089444E"/>
    <w:rsid w:val="008949DF"/>
    <w:rsid w:val="008951DB"/>
    <w:rsid w:val="00895578"/>
    <w:rsid w:val="00896C58"/>
    <w:rsid w:val="00896C81"/>
    <w:rsid w:val="00896D83"/>
    <w:rsid w:val="008A0AB2"/>
    <w:rsid w:val="008A0CFC"/>
    <w:rsid w:val="008A12FE"/>
    <w:rsid w:val="008A28B6"/>
    <w:rsid w:val="008A2BB1"/>
    <w:rsid w:val="008A319B"/>
    <w:rsid w:val="008A3466"/>
    <w:rsid w:val="008A346D"/>
    <w:rsid w:val="008A389F"/>
    <w:rsid w:val="008A3D02"/>
    <w:rsid w:val="008A5940"/>
    <w:rsid w:val="008A6403"/>
    <w:rsid w:val="008A6CDA"/>
    <w:rsid w:val="008A73B2"/>
    <w:rsid w:val="008B043F"/>
    <w:rsid w:val="008B0808"/>
    <w:rsid w:val="008B0AEC"/>
    <w:rsid w:val="008B1E53"/>
    <w:rsid w:val="008B1E5B"/>
    <w:rsid w:val="008B389D"/>
    <w:rsid w:val="008B3C5C"/>
    <w:rsid w:val="008B4F4A"/>
    <w:rsid w:val="008B4F81"/>
    <w:rsid w:val="008B5299"/>
    <w:rsid w:val="008B5A5F"/>
    <w:rsid w:val="008B5AB0"/>
    <w:rsid w:val="008B6054"/>
    <w:rsid w:val="008B7113"/>
    <w:rsid w:val="008B7B08"/>
    <w:rsid w:val="008C083C"/>
    <w:rsid w:val="008C13F0"/>
    <w:rsid w:val="008C1A7D"/>
    <w:rsid w:val="008C1F26"/>
    <w:rsid w:val="008C23E8"/>
    <w:rsid w:val="008C2A3A"/>
    <w:rsid w:val="008C483E"/>
    <w:rsid w:val="008C4C7E"/>
    <w:rsid w:val="008C5477"/>
    <w:rsid w:val="008C5C46"/>
    <w:rsid w:val="008C6184"/>
    <w:rsid w:val="008C6C30"/>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1C99"/>
    <w:rsid w:val="008E2028"/>
    <w:rsid w:val="008E2251"/>
    <w:rsid w:val="008E24B3"/>
    <w:rsid w:val="008E24CA"/>
    <w:rsid w:val="008E2F6E"/>
    <w:rsid w:val="008E309B"/>
    <w:rsid w:val="008E3777"/>
    <w:rsid w:val="008E38AD"/>
    <w:rsid w:val="008E3EEC"/>
    <w:rsid w:val="008E44D2"/>
    <w:rsid w:val="008E4D28"/>
    <w:rsid w:val="008E5BCC"/>
    <w:rsid w:val="008E5BF2"/>
    <w:rsid w:val="008E5C81"/>
    <w:rsid w:val="008E7F8F"/>
    <w:rsid w:val="008F07C2"/>
    <w:rsid w:val="008F0995"/>
    <w:rsid w:val="008F0A38"/>
    <w:rsid w:val="008F0F84"/>
    <w:rsid w:val="008F1014"/>
    <w:rsid w:val="008F11C9"/>
    <w:rsid w:val="008F23D8"/>
    <w:rsid w:val="008F2FD5"/>
    <w:rsid w:val="008F37E5"/>
    <w:rsid w:val="008F48C2"/>
    <w:rsid w:val="008F5840"/>
    <w:rsid w:val="008F5E36"/>
    <w:rsid w:val="008F5EEF"/>
    <w:rsid w:val="008F66FE"/>
    <w:rsid w:val="008F72CC"/>
    <w:rsid w:val="008F72CD"/>
    <w:rsid w:val="008F74F4"/>
    <w:rsid w:val="009003FD"/>
    <w:rsid w:val="0090183E"/>
    <w:rsid w:val="00903802"/>
    <w:rsid w:val="009047A6"/>
    <w:rsid w:val="00904F18"/>
    <w:rsid w:val="00905BF7"/>
    <w:rsid w:val="0090696D"/>
    <w:rsid w:val="00906CD6"/>
    <w:rsid w:val="00906E4D"/>
    <w:rsid w:val="00906F31"/>
    <w:rsid w:val="009078B3"/>
    <w:rsid w:val="00907A77"/>
    <w:rsid w:val="00907E00"/>
    <w:rsid w:val="0091088D"/>
    <w:rsid w:val="00910FC9"/>
    <w:rsid w:val="00911661"/>
    <w:rsid w:val="0091240C"/>
    <w:rsid w:val="00912706"/>
    <w:rsid w:val="0091291A"/>
    <w:rsid w:val="00913612"/>
    <w:rsid w:val="0091366A"/>
    <w:rsid w:val="00913824"/>
    <w:rsid w:val="00915757"/>
    <w:rsid w:val="009159B3"/>
    <w:rsid w:val="00916181"/>
    <w:rsid w:val="009204A6"/>
    <w:rsid w:val="009204C5"/>
    <w:rsid w:val="0092180D"/>
    <w:rsid w:val="009222CA"/>
    <w:rsid w:val="009232C9"/>
    <w:rsid w:val="00923608"/>
    <w:rsid w:val="009238E5"/>
    <w:rsid w:val="00923F12"/>
    <w:rsid w:val="00924FF8"/>
    <w:rsid w:val="00925BA8"/>
    <w:rsid w:val="00926DA7"/>
    <w:rsid w:val="00927F8B"/>
    <w:rsid w:val="009306BF"/>
    <w:rsid w:val="0093094D"/>
    <w:rsid w:val="009309B1"/>
    <w:rsid w:val="009328C7"/>
    <w:rsid w:val="00932A42"/>
    <w:rsid w:val="009336EC"/>
    <w:rsid w:val="00933F56"/>
    <w:rsid w:val="00934C13"/>
    <w:rsid w:val="00935228"/>
    <w:rsid w:val="009355A2"/>
    <w:rsid w:val="00935F9E"/>
    <w:rsid w:val="00936D98"/>
    <w:rsid w:val="009400A9"/>
    <w:rsid w:val="00942C80"/>
    <w:rsid w:val="00943197"/>
    <w:rsid w:val="009435F2"/>
    <w:rsid w:val="00945180"/>
    <w:rsid w:val="0094590C"/>
    <w:rsid w:val="00946355"/>
    <w:rsid w:val="0094666E"/>
    <w:rsid w:val="009468B7"/>
    <w:rsid w:val="0094724E"/>
    <w:rsid w:val="009476EE"/>
    <w:rsid w:val="00947973"/>
    <w:rsid w:val="00947BE6"/>
    <w:rsid w:val="0095048D"/>
    <w:rsid w:val="00950CB0"/>
    <w:rsid w:val="00950FBF"/>
    <w:rsid w:val="00951ADB"/>
    <w:rsid w:val="0095380C"/>
    <w:rsid w:val="00954353"/>
    <w:rsid w:val="0095571E"/>
    <w:rsid w:val="00955C0A"/>
    <w:rsid w:val="00955C4F"/>
    <w:rsid w:val="00956DD2"/>
    <w:rsid w:val="009657F1"/>
    <w:rsid w:val="0096625D"/>
    <w:rsid w:val="00970820"/>
    <w:rsid w:val="009709F8"/>
    <w:rsid w:val="00970ACC"/>
    <w:rsid w:val="00972929"/>
    <w:rsid w:val="00972F91"/>
    <w:rsid w:val="00973827"/>
    <w:rsid w:val="009742D3"/>
    <w:rsid w:val="00975E5A"/>
    <w:rsid w:val="00977A0F"/>
    <w:rsid w:val="00977BA7"/>
    <w:rsid w:val="00980517"/>
    <w:rsid w:val="0098194F"/>
    <w:rsid w:val="009826C8"/>
    <w:rsid w:val="009836E4"/>
    <w:rsid w:val="00983FC0"/>
    <w:rsid w:val="0098412F"/>
    <w:rsid w:val="0098557F"/>
    <w:rsid w:val="00985F28"/>
    <w:rsid w:val="00986149"/>
    <w:rsid w:val="00986176"/>
    <w:rsid w:val="00986E7F"/>
    <w:rsid w:val="009872EB"/>
    <w:rsid w:val="00987536"/>
    <w:rsid w:val="009909E3"/>
    <w:rsid w:val="00990BD5"/>
    <w:rsid w:val="0099196F"/>
    <w:rsid w:val="00992B98"/>
    <w:rsid w:val="0099359F"/>
    <w:rsid w:val="00994871"/>
    <w:rsid w:val="00994E08"/>
    <w:rsid w:val="009951F9"/>
    <w:rsid w:val="00995C95"/>
    <w:rsid w:val="00995E85"/>
    <w:rsid w:val="00996468"/>
    <w:rsid w:val="00996876"/>
    <w:rsid w:val="00996E8A"/>
    <w:rsid w:val="00996FFA"/>
    <w:rsid w:val="009973F1"/>
    <w:rsid w:val="009973F3"/>
    <w:rsid w:val="009A010D"/>
    <w:rsid w:val="009A0C6F"/>
    <w:rsid w:val="009A14EF"/>
    <w:rsid w:val="009A2DF9"/>
    <w:rsid w:val="009A3660"/>
    <w:rsid w:val="009A3A86"/>
    <w:rsid w:val="009A4869"/>
    <w:rsid w:val="009A6A6B"/>
    <w:rsid w:val="009A7742"/>
    <w:rsid w:val="009B1EF9"/>
    <w:rsid w:val="009B26AC"/>
    <w:rsid w:val="009B37E2"/>
    <w:rsid w:val="009B3EAE"/>
    <w:rsid w:val="009B4121"/>
    <w:rsid w:val="009B4519"/>
    <w:rsid w:val="009B506B"/>
    <w:rsid w:val="009B57EF"/>
    <w:rsid w:val="009B5B85"/>
    <w:rsid w:val="009B6765"/>
    <w:rsid w:val="009B7204"/>
    <w:rsid w:val="009C0074"/>
    <w:rsid w:val="009C0324"/>
    <w:rsid w:val="009C0564"/>
    <w:rsid w:val="009C2685"/>
    <w:rsid w:val="009C39BC"/>
    <w:rsid w:val="009C4BC2"/>
    <w:rsid w:val="009C4D22"/>
    <w:rsid w:val="009C7320"/>
    <w:rsid w:val="009D0729"/>
    <w:rsid w:val="009D0F66"/>
    <w:rsid w:val="009D1A06"/>
    <w:rsid w:val="009D1BA4"/>
    <w:rsid w:val="009D22E4"/>
    <w:rsid w:val="009D22F7"/>
    <w:rsid w:val="009D319C"/>
    <w:rsid w:val="009D3FD8"/>
    <w:rsid w:val="009D405E"/>
    <w:rsid w:val="009D5BAB"/>
    <w:rsid w:val="009D6A0A"/>
    <w:rsid w:val="009E058F"/>
    <w:rsid w:val="009E0A9E"/>
    <w:rsid w:val="009E19A2"/>
    <w:rsid w:val="009E1F88"/>
    <w:rsid w:val="009E3AFD"/>
    <w:rsid w:val="009E3CDD"/>
    <w:rsid w:val="009E4B16"/>
    <w:rsid w:val="009E532A"/>
    <w:rsid w:val="009E5C60"/>
    <w:rsid w:val="009E64DB"/>
    <w:rsid w:val="009E6794"/>
    <w:rsid w:val="009E7189"/>
    <w:rsid w:val="009E7E46"/>
    <w:rsid w:val="009E7FC1"/>
    <w:rsid w:val="009F01E1"/>
    <w:rsid w:val="009F0B4D"/>
    <w:rsid w:val="009F1096"/>
    <w:rsid w:val="009F150E"/>
    <w:rsid w:val="009F1E51"/>
    <w:rsid w:val="009F27AD"/>
    <w:rsid w:val="009F2CE4"/>
    <w:rsid w:val="009F3FB5"/>
    <w:rsid w:val="009F521F"/>
    <w:rsid w:val="009F553C"/>
    <w:rsid w:val="009F59F8"/>
    <w:rsid w:val="009F655C"/>
    <w:rsid w:val="00A005B0"/>
    <w:rsid w:val="00A01F17"/>
    <w:rsid w:val="00A022A5"/>
    <w:rsid w:val="00A03A22"/>
    <w:rsid w:val="00A04228"/>
    <w:rsid w:val="00A0451E"/>
    <w:rsid w:val="00A04634"/>
    <w:rsid w:val="00A05031"/>
    <w:rsid w:val="00A06119"/>
    <w:rsid w:val="00A07A48"/>
    <w:rsid w:val="00A108EE"/>
    <w:rsid w:val="00A10BB8"/>
    <w:rsid w:val="00A1200D"/>
    <w:rsid w:val="00A12058"/>
    <w:rsid w:val="00A137E4"/>
    <w:rsid w:val="00A14813"/>
    <w:rsid w:val="00A154FE"/>
    <w:rsid w:val="00A1566A"/>
    <w:rsid w:val="00A165BF"/>
    <w:rsid w:val="00A172E8"/>
    <w:rsid w:val="00A179FF"/>
    <w:rsid w:val="00A21426"/>
    <w:rsid w:val="00A21A36"/>
    <w:rsid w:val="00A22235"/>
    <w:rsid w:val="00A236FC"/>
    <w:rsid w:val="00A25294"/>
    <w:rsid w:val="00A254EE"/>
    <w:rsid w:val="00A25BE7"/>
    <w:rsid w:val="00A26BE0"/>
    <w:rsid w:val="00A27008"/>
    <w:rsid w:val="00A27CDF"/>
    <w:rsid w:val="00A3051F"/>
    <w:rsid w:val="00A309C6"/>
    <w:rsid w:val="00A30B46"/>
    <w:rsid w:val="00A30D13"/>
    <w:rsid w:val="00A314F9"/>
    <w:rsid w:val="00A319D0"/>
    <w:rsid w:val="00A32316"/>
    <w:rsid w:val="00A33172"/>
    <w:rsid w:val="00A3432B"/>
    <w:rsid w:val="00A346BA"/>
    <w:rsid w:val="00A34C67"/>
    <w:rsid w:val="00A34D62"/>
    <w:rsid w:val="00A3611D"/>
    <w:rsid w:val="00A36339"/>
    <w:rsid w:val="00A366E4"/>
    <w:rsid w:val="00A4376F"/>
    <w:rsid w:val="00A446E0"/>
    <w:rsid w:val="00A4549F"/>
    <w:rsid w:val="00A45B9B"/>
    <w:rsid w:val="00A462FE"/>
    <w:rsid w:val="00A464A6"/>
    <w:rsid w:val="00A501C9"/>
    <w:rsid w:val="00A50506"/>
    <w:rsid w:val="00A50F65"/>
    <w:rsid w:val="00A51259"/>
    <w:rsid w:val="00A5162C"/>
    <w:rsid w:val="00A534CF"/>
    <w:rsid w:val="00A53F55"/>
    <w:rsid w:val="00A5417B"/>
    <w:rsid w:val="00A54599"/>
    <w:rsid w:val="00A54B82"/>
    <w:rsid w:val="00A56315"/>
    <w:rsid w:val="00A569D4"/>
    <w:rsid w:val="00A56EA2"/>
    <w:rsid w:val="00A57F1A"/>
    <w:rsid w:val="00A60163"/>
    <w:rsid w:val="00A6038D"/>
    <w:rsid w:val="00A60CF0"/>
    <w:rsid w:val="00A61429"/>
    <w:rsid w:val="00A61514"/>
    <w:rsid w:val="00A61645"/>
    <w:rsid w:val="00A61E5D"/>
    <w:rsid w:val="00A62080"/>
    <w:rsid w:val="00A62588"/>
    <w:rsid w:val="00A62759"/>
    <w:rsid w:val="00A630A2"/>
    <w:rsid w:val="00A632B8"/>
    <w:rsid w:val="00A63BF3"/>
    <w:rsid w:val="00A64942"/>
    <w:rsid w:val="00A65911"/>
    <w:rsid w:val="00A6643C"/>
    <w:rsid w:val="00A67544"/>
    <w:rsid w:val="00A679EC"/>
    <w:rsid w:val="00A7075B"/>
    <w:rsid w:val="00A71CE6"/>
    <w:rsid w:val="00A71D23"/>
    <w:rsid w:val="00A7333A"/>
    <w:rsid w:val="00A73D0D"/>
    <w:rsid w:val="00A74556"/>
    <w:rsid w:val="00A74A92"/>
    <w:rsid w:val="00A75CC1"/>
    <w:rsid w:val="00A75E88"/>
    <w:rsid w:val="00A767D4"/>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C10"/>
    <w:rsid w:val="00AA1626"/>
    <w:rsid w:val="00AA1C25"/>
    <w:rsid w:val="00AA3DB7"/>
    <w:rsid w:val="00AA51F5"/>
    <w:rsid w:val="00AA5217"/>
    <w:rsid w:val="00AA5E3B"/>
    <w:rsid w:val="00AA68B4"/>
    <w:rsid w:val="00AA6DED"/>
    <w:rsid w:val="00AB0543"/>
    <w:rsid w:val="00AB0AC9"/>
    <w:rsid w:val="00AB185A"/>
    <w:rsid w:val="00AB1BA7"/>
    <w:rsid w:val="00AB1E04"/>
    <w:rsid w:val="00AB29CF"/>
    <w:rsid w:val="00AB2B4C"/>
    <w:rsid w:val="00AB3113"/>
    <w:rsid w:val="00AB348A"/>
    <w:rsid w:val="00AB3F38"/>
    <w:rsid w:val="00AB43EC"/>
    <w:rsid w:val="00AB4BF4"/>
    <w:rsid w:val="00AB5ADF"/>
    <w:rsid w:val="00AB5E57"/>
    <w:rsid w:val="00AB725F"/>
    <w:rsid w:val="00AC0705"/>
    <w:rsid w:val="00AC109B"/>
    <w:rsid w:val="00AC3D1D"/>
    <w:rsid w:val="00AC74DA"/>
    <w:rsid w:val="00AC7A2B"/>
    <w:rsid w:val="00AC7C02"/>
    <w:rsid w:val="00AC7C25"/>
    <w:rsid w:val="00AD0A51"/>
    <w:rsid w:val="00AD0B37"/>
    <w:rsid w:val="00AD11E9"/>
    <w:rsid w:val="00AD11F7"/>
    <w:rsid w:val="00AD1DB7"/>
    <w:rsid w:val="00AD2852"/>
    <w:rsid w:val="00AD3976"/>
    <w:rsid w:val="00AD4D2A"/>
    <w:rsid w:val="00AD542F"/>
    <w:rsid w:val="00AD561A"/>
    <w:rsid w:val="00AD7305"/>
    <w:rsid w:val="00AD7E64"/>
    <w:rsid w:val="00AE0C56"/>
    <w:rsid w:val="00AE149E"/>
    <w:rsid w:val="00AE22F2"/>
    <w:rsid w:val="00AE293E"/>
    <w:rsid w:val="00AE29FC"/>
    <w:rsid w:val="00AE2F3F"/>
    <w:rsid w:val="00AE3B4E"/>
    <w:rsid w:val="00AE59EC"/>
    <w:rsid w:val="00AE67B3"/>
    <w:rsid w:val="00AE71F9"/>
    <w:rsid w:val="00AE7864"/>
    <w:rsid w:val="00AE7949"/>
    <w:rsid w:val="00AF11CF"/>
    <w:rsid w:val="00AF1878"/>
    <w:rsid w:val="00AF25D5"/>
    <w:rsid w:val="00AF3DBB"/>
    <w:rsid w:val="00AF5194"/>
    <w:rsid w:val="00AF53EF"/>
    <w:rsid w:val="00AF6515"/>
    <w:rsid w:val="00AF73C3"/>
    <w:rsid w:val="00AF795C"/>
    <w:rsid w:val="00B00752"/>
    <w:rsid w:val="00B01ECA"/>
    <w:rsid w:val="00B0202F"/>
    <w:rsid w:val="00B026C1"/>
    <w:rsid w:val="00B029D4"/>
    <w:rsid w:val="00B02B9C"/>
    <w:rsid w:val="00B0353B"/>
    <w:rsid w:val="00B040B2"/>
    <w:rsid w:val="00B10558"/>
    <w:rsid w:val="00B156A9"/>
    <w:rsid w:val="00B15F83"/>
    <w:rsid w:val="00B160FF"/>
    <w:rsid w:val="00B16322"/>
    <w:rsid w:val="00B1662E"/>
    <w:rsid w:val="00B16A6F"/>
    <w:rsid w:val="00B224AD"/>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5D0"/>
    <w:rsid w:val="00B418E8"/>
    <w:rsid w:val="00B42285"/>
    <w:rsid w:val="00B4274B"/>
    <w:rsid w:val="00B435B1"/>
    <w:rsid w:val="00B4367F"/>
    <w:rsid w:val="00B438BA"/>
    <w:rsid w:val="00B4466C"/>
    <w:rsid w:val="00B44F99"/>
    <w:rsid w:val="00B45876"/>
    <w:rsid w:val="00B50374"/>
    <w:rsid w:val="00B51542"/>
    <w:rsid w:val="00B51D1D"/>
    <w:rsid w:val="00B5310E"/>
    <w:rsid w:val="00B54ACC"/>
    <w:rsid w:val="00B54DCB"/>
    <w:rsid w:val="00B55AC2"/>
    <w:rsid w:val="00B560C9"/>
    <w:rsid w:val="00B56533"/>
    <w:rsid w:val="00B56CFC"/>
    <w:rsid w:val="00B570B9"/>
    <w:rsid w:val="00B57777"/>
    <w:rsid w:val="00B577B1"/>
    <w:rsid w:val="00B57A17"/>
    <w:rsid w:val="00B61BE2"/>
    <w:rsid w:val="00B61F9F"/>
    <w:rsid w:val="00B6266F"/>
    <w:rsid w:val="00B62E0B"/>
    <w:rsid w:val="00B63C32"/>
    <w:rsid w:val="00B6422A"/>
    <w:rsid w:val="00B64434"/>
    <w:rsid w:val="00B6491D"/>
    <w:rsid w:val="00B65583"/>
    <w:rsid w:val="00B6573A"/>
    <w:rsid w:val="00B658A4"/>
    <w:rsid w:val="00B66404"/>
    <w:rsid w:val="00B70F13"/>
    <w:rsid w:val="00B711CE"/>
    <w:rsid w:val="00B71DC8"/>
    <w:rsid w:val="00B746C6"/>
    <w:rsid w:val="00B74CDB"/>
    <w:rsid w:val="00B7604C"/>
    <w:rsid w:val="00B7652C"/>
    <w:rsid w:val="00B766BF"/>
    <w:rsid w:val="00B76FA6"/>
    <w:rsid w:val="00B7718B"/>
    <w:rsid w:val="00B777DF"/>
    <w:rsid w:val="00B80910"/>
    <w:rsid w:val="00B818F4"/>
    <w:rsid w:val="00B8190F"/>
    <w:rsid w:val="00B81BC9"/>
    <w:rsid w:val="00B8222F"/>
    <w:rsid w:val="00B82615"/>
    <w:rsid w:val="00B83444"/>
    <w:rsid w:val="00B834F9"/>
    <w:rsid w:val="00B836ED"/>
    <w:rsid w:val="00B853BE"/>
    <w:rsid w:val="00B86476"/>
    <w:rsid w:val="00B86A3D"/>
    <w:rsid w:val="00B875C7"/>
    <w:rsid w:val="00B90D10"/>
    <w:rsid w:val="00B90FE5"/>
    <w:rsid w:val="00B919AD"/>
    <w:rsid w:val="00B91A2B"/>
    <w:rsid w:val="00B91BA4"/>
    <w:rsid w:val="00B91FC3"/>
    <w:rsid w:val="00B93069"/>
    <w:rsid w:val="00B93204"/>
    <w:rsid w:val="00B94E17"/>
    <w:rsid w:val="00B957FE"/>
    <w:rsid w:val="00B95F02"/>
    <w:rsid w:val="00B96BEF"/>
    <w:rsid w:val="00B96FC0"/>
    <w:rsid w:val="00B97260"/>
    <w:rsid w:val="00B97A69"/>
    <w:rsid w:val="00BA0632"/>
    <w:rsid w:val="00BA0AAA"/>
    <w:rsid w:val="00BA0DFB"/>
    <w:rsid w:val="00BA1B3C"/>
    <w:rsid w:val="00BA2FEF"/>
    <w:rsid w:val="00BA6F89"/>
    <w:rsid w:val="00BA7B1D"/>
    <w:rsid w:val="00BB1548"/>
    <w:rsid w:val="00BB1CE7"/>
    <w:rsid w:val="00BB2FD3"/>
    <w:rsid w:val="00BB2FDF"/>
    <w:rsid w:val="00BB2FFF"/>
    <w:rsid w:val="00BB5FCB"/>
    <w:rsid w:val="00BB604B"/>
    <w:rsid w:val="00BB74C0"/>
    <w:rsid w:val="00BC00EC"/>
    <w:rsid w:val="00BC08C5"/>
    <w:rsid w:val="00BC0C3B"/>
    <w:rsid w:val="00BC12FB"/>
    <w:rsid w:val="00BC1C3C"/>
    <w:rsid w:val="00BC307F"/>
    <w:rsid w:val="00BC3159"/>
    <w:rsid w:val="00BC3257"/>
    <w:rsid w:val="00BC39DB"/>
    <w:rsid w:val="00BC3A32"/>
    <w:rsid w:val="00BC3B07"/>
    <w:rsid w:val="00BC46EF"/>
    <w:rsid w:val="00BC5578"/>
    <w:rsid w:val="00BC6FD6"/>
    <w:rsid w:val="00BD008E"/>
    <w:rsid w:val="00BD0282"/>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6F"/>
    <w:rsid w:val="00BE332D"/>
    <w:rsid w:val="00BE385A"/>
    <w:rsid w:val="00BE3CF1"/>
    <w:rsid w:val="00BE414D"/>
    <w:rsid w:val="00BE4B20"/>
    <w:rsid w:val="00BE5FC4"/>
    <w:rsid w:val="00BE71E3"/>
    <w:rsid w:val="00BE7C4D"/>
    <w:rsid w:val="00BE7F6A"/>
    <w:rsid w:val="00BF0274"/>
    <w:rsid w:val="00BF08C4"/>
    <w:rsid w:val="00BF0BAF"/>
    <w:rsid w:val="00BF1720"/>
    <w:rsid w:val="00BF19CE"/>
    <w:rsid w:val="00BF2B6F"/>
    <w:rsid w:val="00BF351A"/>
    <w:rsid w:val="00BF3914"/>
    <w:rsid w:val="00BF3A0F"/>
    <w:rsid w:val="00BF3EE7"/>
    <w:rsid w:val="00BF49B1"/>
    <w:rsid w:val="00BF5552"/>
    <w:rsid w:val="00BF7209"/>
    <w:rsid w:val="00BF73F2"/>
    <w:rsid w:val="00C01671"/>
    <w:rsid w:val="00C01A7E"/>
    <w:rsid w:val="00C01B10"/>
    <w:rsid w:val="00C02419"/>
    <w:rsid w:val="00C02766"/>
    <w:rsid w:val="00C03EE8"/>
    <w:rsid w:val="00C057E8"/>
    <w:rsid w:val="00C05ADB"/>
    <w:rsid w:val="00C05BEC"/>
    <w:rsid w:val="00C06E7D"/>
    <w:rsid w:val="00C1112B"/>
    <w:rsid w:val="00C11A88"/>
    <w:rsid w:val="00C12012"/>
    <w:rsid w:val="00C12874"/>
    <w:rsid w:val="00C12BC1"/>
    <w:rsid w:val="00C13BDA"/>
    <w:rsid w:val="00C13FFD"/>
    <w:rsid w:val="00C14632"/>
    <w:rsid w:val="00C15E2B"/>
    <w:rsid w:val="00C166F9"/>
    <w:rsid w:val="00C16C30"/>
    <w:rsid w:val="00C20A00"/>
    <w:rsid w:val="00C21673"/>
    <w:rsid w:val="00C21C7A"/>
    <w:rsid w:val="00C21D27"/>
    <w:rsid w:val="00C23130"/>
    <w:rsid w:val="00C23283"/>
    <w:rsid w:val="00C23C59"/>
    <w:rsid w:val="00C24DD3"/>
    <w:rsid w:val="00C255A5"/>
    <w:rsid w:val="00C2584B"/>
    <w:rsid w:val="00C25942"/>
    <w:rsid w:val="00C25DD9"/>
    <w:rsid w:val="00C2663F"/>
    <w:rsid w:val="00C26DB8"/>
    <w:rsid w:val="00C30EDB"/>
    <w:rsid w:val="00C3400F"/>
    <w:rsid w:val="00C34B64"/>
    <w:rsid w:val="00C34C36"/>
    <w:rsid w:val="00C352B3"/>
    <w:rsid w:val="00C3654C"/>
    <w:rsid w:val="00C3662D"/>
    <w:rsid w:val="00C36BF5"/>
    <w:rsid w:val="00C36DBC"/>
    <w:rsid w:val="00C376BA"/>
    <w:rsid w:val="00C40024"/>
    <w:rsid w:val="00C40373"/>
    <w:rsid w:val="00C4082D"/>
    <w:rsid w:val="00C40AE6"/>
    <w:rsid w:val="00C411AF"/>
    <w:rsid w:val="00C4138D"/>
    <w:rsid w:val="00C41E3A"/>
    <w:rsid w:val="00C42B81"/>
    <w:rsid w:val="00C4304C"/>
    <w:rsid w:val="00C43315"/>
    <w:rsid w:val="00C452F5"/>
    <w:rsid w:val="00C46555"/>
    <w:rsid w:val="00C46B15"/>
    <w:rsid w:val="00C46F7D"/>
    <w:rsid w:val="00C479B5"/>
    <w:rsid w:val="00C47E20"/>
    <w:rsid w:val="00C50242"/>
    <w:rsid w:val="00C5034D"/>
    <w:rsid w:val="00C5050E"/>
    <w:rsid w:val="00C50E99"/>
    <w:rsid w:val="00C51682"/>
    <w:rsid w:val="00C5252D"/>
    <w:rsid w:val="00C52744"/>
    <w:rsid w:val="00C53EB3"/>
    <w:rsid w:val="00C5417E"/>
    <w:rsid w:val="00C542D4"/>
    <w:rsid w:val="00C54B03"/>
    <w:rsid w:val="00C54D71"/>
    <w:rsid w:val="00C552E4"/>
    <w:rsid w:val="00C563F5"/>
    <w:rsid w:val="00C570F7"/>
    <w:rsid w:val="00C6006C"/>
    <w:rsid w:val="00C62CD5"/>
    <w:rsid w:val="00C636E6"/>
    <w:rsid w:val="00C639D6"/>
    <w:rsid w:val="00C63F8E"/>
    <w:rsid w:val="00C647FB"/>
    <w:rsid w:val="00C654E0"/>
    <w:rsid w:val="00C668AC"/>
    <w:rsid w:val="00C67129"/>
    <w:rsid w:val="00C67EAB"/>
    <w:rsid w:val="00C7063C"/>
    <w:rsid w:val="00C70DFF"/>
    <w:rsid w:val="00C71AE2"/>
    <w:rsid w:val="00C731B7"/>
    <w:rsid w:val="00C75A6B"/>
    <w:rsid w:val="00C763B6"/>
    <w:rsid w:val="00C7644F"/>
    <w:rsid w:val="00C768F6"/>
    <w:rsid w:val="00C76F14"/>
    <w:rsid w:val="00C80073"/>
    <w:rsid w:val="00C80DEA"/>
    <w:rsid w:val="00C81784"/>
    <w:rsid w:val="00C832DC"/>
    <w:rsid w:val="00C8377F"/>
    <w:rsid w:val="00C85B8F"/>
    <w:rsid w:val="00C8646D"/>
    <w:rsid w:val="00C90C26"/>
    <w:rsid w:val="00C91DE3"/>
    <w:rsid w:val="00C92C7F"/>
    <w:rsid w:val="00C9369D"/>
    <w:rsid w:val="00C944FA"/>
    <w:rsid w:val="00C95854"/>
    <w:rsid w:val="00C95EFF"/>
    <w:rsid w:val="00C96E6F"/>
    <w:rsid w:val="00C97872"/>
    <w:rsid w:val="00CA004F"/>
    <w:rsid w:val="00CA0532"/>
    <w:rsid w:val="00CA2241"/>
    <w:rsid w:val="00CA3CDD"/>
    <w:rsid w:val="00CA403B"/>
    <w:rsid w:val="00CA505A"/>
    <w:rsid w:val="00CA59DD"/>
    <w:rsid w:val="00CA6252"/>
    <w:rsid w:val="00CA63AC"/>
    <w:rsid w:val="00CB008E"/>
    <w:rsid w:val="00CB01FA"/>
    <w:rsid w:val="00CB0321"/>
    <w:rsid w:val="00CB059F"/>
    <w:rsid w:val="00CB0737"/>
    <w:rsid w:val="00CB097A"/>
    <w:rsid w:val="00CB26EC"/>
    <w:rsid w:val="00CB27AB"/>
    <w:rsid w:val="00CB2D2A"/>
    <w:rsid w:val="00CB3DEA"/>
    <w:rsid w:val="00CB5B1E"/>
    <w:rsid w:val="00CB6E3A"/>
    <w:rsid w:val="00CB787A"/>
    <w:rsid w:val="00CC05D1"/>
    <w:rsid w:val="00CC0C4A"/>
    <w:rsid w:val="00CC17F0"/>
    <w:rsid w:val="00CC1853"/>
    <w:rsid w:val="00CC1FAE"/>
    <w:rsid w:val="00CC2769"/>
    <w:rsid w:val="00CC3123"/>
    <w:rsid w:val="00CC3A23"/>
    <w:rsid w:val="00CC4096"/>
    <w:rsid w:val="00CC432B"/>
    <w:rsid w:val="00CC4D5A"/>
    <w:rsid w:val="00CC6FF9"/>
    <w:rsid w:val="00CC737C"/>
    <w:rsid w:val="00CD087D"/>
    <w:rsid w:val="00CD0F5D"/>
    <w:rsid w:val="00CD1993"/>
    <w:rsid w:val="00CD1C0B"/>
    <w:rsid w:val="00CD201F"/>
    <w:rsid w:val="00CD239A"/>
    <w:rsid w:val="00CD5512"/>
    <w:rsid w:val="00CD6198"/>
    <w:rsid w:val="00CD6E3D"/>
    <w:rsid w:val="00CD6FC9"/>
    <w:rsid w:val="00CD71AB"/>
    <w:rsid w:val="00CE0109"/>
    <w:rsid w:val="00CE0F80"/>
    <w:rsid w:val="00CE1FC5"/>
    <w:rsid w:val="00CE359E"/>
    <w:rsid w:val="00CE46E5"/>
    <w:rsid w:val="00CE485A"/>
    <w:rsid w:val="00CE5279"/>
    <w:rsid w:val="00CE5A78"/>
    <w:rsid w:val="00CE78AE"/>
    <w:rsid w:val="00CE7E62"/>
    <w:rsid w:val="00CF195E"/>
    <w:rsid w:val="00CF19DA"/>
    <w:rsid w:val="00CF1C7F"/>
    <w:rsid w:val="00CF1CC0"/>
    <w:rsid w:val="00CF24F8"/>
    <w:rsid w:val="00CF2653"/>
    <w:rsid w:val="00CF3E0A"/>
    <w:rsid w:val="00CF4247"/>
    <w:rsid w:val="00CF5263"/>
    <w:rsid w:val="00CF581E"/>
    <w:rsid w:val="00CF5D5A"/>
    <w:rsid w:val="00CF60B5"/>
    <w:rsid w:val="00D004FA"/>
    <w:rsid w:val="00D01B21"/>
    <w:rsid w:val="00D01E2F"/>
    <w:rsid w:val="00D022AA"/>
    <w:rsid w:val="00D03102"/>
    <w:rsid w:val="00D03727"/>
    <w:rsid w:val="00D0378A"/>
    <w:rsid w:val="00D05132"/>
    <w:rsid w:val="00D058B7"/>
    <w:rsid w:val="00D05EA9"/>
    <w:rsid w:val="00D071F8"/>
    <w:rsid w:val="00D07252"/>
    <w:rsid w:val="00D074F4"/>
    <w:rsid w:val="00D07CE1"/>
    <w:rsid w:val="00D1026A"/>
    <w:rsid w:val="00D107CF"/>
    <w:rsid w:val="00D10AC8"/>
    <w:rsid w:val="00D11B0B"/>
    <w:rsid w:val="00D11EB2"/>
    <w:rsid w:val="00D12293"/>
    <w:rsid w:val="00D14236"/>
    <w:rsid w:val="00D14553"/>
    <w:rsid w:val="00D14DB1"/>
    <w:rsid w:val="00D15492"/>
    <w:rsid w:val="00D15F43"/>
    <w:rsid w:val="00D16E87"/>
    <w:rsid w:val="00D20A79"/>
    <w:rsid w:val="00D20B8B"/>
    <w:rsid w:val="00D2162C"/>
    <w:rsid w:val="00D21A3C"/>
    <w:rsid w:val="00D233F1"/>
    <w:rsid w:val="00D256F8"/>
    <w:rsid w:val="00D257D4"/>
    <w:rsid w:val="00D2685C"/>
    <w:rsid w:val="00D26A3B"/>
    <w:rsid w:val="00D272E8"/>
    <w:rsid w:val="00D302FD"/>
    <w:rsid w:val="00D3038A"/>
    <w:rsid w:val="00D3098D"/>
    <w:rsid w:val="00D31A02"/>
    <w:rsid w:val="00D3323C"/>
    <w:rsid w:val="00D33456"/>
    <w:rsid w:val="00D3396F"/>
    <w:rsid w:val="00D33D4D"/>
    <w:rsid w:val="00D34A0B"/>
    <w:rsid w:val="00D35E9A"/>
    <w:rsid w:val="00D36234"/>
    <w:rsid w:val="00D36371"/>
    <w:rsid w:val="00D42B2C"/>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A40"/>
    <w:rsid w:val="00D63B75"/>
    <w:rsid w:val="00D659B1"/>
    <w:rsid w:val="00D66E18"/>
    <w:rsid w:val="00D670FB"/>
    <w:rsid w:val="00D6734D"/>
    <w:rsid w:val="00D679CF"/>
    <w:rsid w:val="00D679D3"/>
    <w:rsid w:val="00D71966"/>
    <w:rsid w:val="00D7356F"/>
    <w:rsid w:val="00D73587"/>
    <w:rsid w:val="00D73EBB"/>
    <w:rsid w:val="00D751FB"/>
    <w:rsid w:val="00D754D6"/>
    <w:rsid w:val="00D7555B"/>
    <w:rsid w:val="00D761AA"/>
    <w:rsid w:val="00D76317"/>
    <w:rsid w:val="00D76FAE"/>
    <w:rsid w:val="00D777D7"/>
    <w:rsid w:val="00D803B0"/>
    <w:rsid w:val="00D80AB8"/>
    <w:rsid w:val="00D81499"/>
    <w:rsid w:val="00D81792"/>
    <w:rsid w:val="00D819B1"/>
    <w:rsid w:val="00D82494"/>
    <w:rsid w:val="00D83AE9"/>
    <w:rsid w:val="00D853AB"/>
    <w:rsid w:val="00D857B8"/>
    <w:rsid w:val="00D85A26"/>
    <w:rsid w:val="00D86A7B"/>
    <w:rsid w:val="00D87175"/>
    <w:rsid w:val="00D87ABF"/>
    <w:rsid w:val="00D90CD3"/>
    <w:rsid w:val="00D91548"/>
    <w:rsid w:val="00D919E6"/>
    <w:rsid w:val="00D91BE1"/>
    <w:rsid w:val="00D925B5"/>
    <w:rsid w:val="00D92C29"/>
    <w:rsid w:val="00D9339A"/>
    <w:rsid w:val="00D933E2"/>
    <w:rsid w:val="00D936E2"/>
    <w:rsid w:val="00D9477C"/>
    <w:rsid w:val="00D95104"/>
    <w:rsid w:val="00D95600"/>
    <w:rsid w:val="00D9683C"/>
    <w:rsid w:val="00D96AF7"/>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6A3"/>
    <w:rsid w:val="00DB18F8"/>
    <w:rsid w:val="00DB1F2A"/>
    <w:rsid w:val="00DB2966"/>
    <w:rsid w:val="00DB297F"/>
    <w:rsid w:val="00DB3153"/>
    <w:rsid w:val="00DB317A"/>
    <w:rsid w:val="00DB3B82"/>
    <w:rsid w:val="00DB485D"/>
    <w:rsid w:val="00DB5F54"/>
    <w:rsid w:val="00DB6C3A"/>
    <w:rsid w:val="00DB7B99"/>
    <w:rsid w:val="00DC0CBB"/>
    <w:rsid w:val="00DC1327"/>
    <w:rsid w:val="00DC1350"/>
    <w:rsid w:val="00DC161D"/>
    <w:rsid w:val="00DC31E1"/>
    <w:rsid w:val="00DC3237"/>
    <w:rsid w:val="00DC41A4"/>
    <w:rsid w:val="00DC48D0"/>
    <w:rsid w:val="00DC5672"/>
    <w:rsid w:val="00DC5CEF"/>
    <w:rsid w:val="00DC60A2"/>
    <w:rsid w:val="00DC6600"/>
    <w:rsid w:val="00DC67BD"/>
    <w:rsid w:val="00DC6924"/>
    <w:rsid w:val="00DC71F2"/>
    <w:rsid w:val="00DC738C"/>
    <w:rsid w:val="00DD2025"/>
    <w:rsid w:val="00DD22EA"/>
    <w:rsid w:val="00DD23A0"/>
    <w:rsid w:val="00DD3229"/>
    <w:rsid w:val="00DD3EF5"/>
    <w:rsid w:val="00DD49CB"/>
    <w:rsid w:val="00DD53FA"/>
    <w:rsid w:val="00DD5F42"/>
    <w:rsid w:val="00DD617B"/>
    <w:rsid w:val="00DD6A84"/>
    <w:rsid w:val="00DD76BC"/>
    <w:rsid w:val="00DD7AC2"/>
    <w:rsid w:val="00DE0E59"/>
    <w:rsid w:val="00DE0F6C"/>
    <w:rsid w:val="00DE219B"/>
    <w:rsid w:val="00DE4AE4"/>
    <w:rsid w:val="00DE52E3"/>
    <w:rsid w:val="00DE6CF1"/>
    <w:rsid w:val="00DE7C00"/>
    <w:rsid w:val="00DF03E9"/>
    <w:rsid w:val="00DF03ED"/>
    <w:rsid w:val="00DF04EE"/>
    <w:rsid w:val="00DF0BF4"/>
    <w:rsid w:val="00DF179D"/>
    <w:rsid w:val="00DF1969"/>
    <w:rsid w:val="00DF1E9C"/>
    <w:rsid w:val="00DF27AA"/>
    <w:rsid w:val="00DF4572"/>
    <w:rsid w:val="00DF4658"/>
    <w:rsid w:val="00DF6C35"/>
    <w:rsid w:val="00DF6C8B"/>
    <w:rsid w:val="00DF6F17"/>
    <w:rsid w:val="00DF7439"/>
    <w:rsid w:val="00DF78FA"/>
    <w:rsid w:val="00E002F1"/>
    <w:rsid w:val="00E0082C"/>
    <w:rsid w:val="00E00DCE"/>
    <w:rsid w:val="00E01DAA"/>
    <w:rsid w:val="00E01ED3"/>
    <w:rsid w:val="00E023E5"/>
    <w:rsid w:val="00E02432"/>
    <w:rsid w:val="00E032F4"/>
    <w:rsid w:val="00E04022"/>
    <w:rsid w:val="00E0728F"/>
    <w:rsid w:val="00E0755C"/>
    <w:rsid w:val="00E13E7D"/>
    <w:rsid w:val="00E14A7E"/>
    <w:rsid w:val="00E151E1"/>
    <w:rsid w:val="00E17619"/>
    <w:rsid w:val="00E17805"/>
    <w:rsid w:val="00E20F79"/>
    <w:rsid w:val="00E21278"/>
    <w:rsid w:val="00E22CCD"/>
    <w:rsid w:val="00E23A11"/>
    <w:rsid w:val="00E23FB7"/>
    <w:rsid w:val="00E24A27"/>
    <w:rsid w:val="00E25F89"/>
    <w:rsid w:val="00E26DE4"/>
    <w:rsid w:val="00E32002"/>
    <w:rsid w:val="00E32D62"/>
    <w:rsid w:val="00E339DC"/>
    <w:rsid w:val="00E33E15"/>
    <w:rsid w:val="00E361B8"/>
    <w:rsid w:val="00E36A1B"/>
    <w:rsid w:val="00E40C21"/>
    <w:rsid w:val="00E41508"/>
    <w:rsid w:val="00E41538"/>
    <w:rsid w:val="00E429ED"/>
    <w:rsid w:val="00E43F37"/>
    <w:rsid w:val="00E4438C"/>
    <w:rsid w:val="00E450ED"/>
    <w:rsid w:val="00E45490"/>
    <w:rsid w:val="00E4586D"/>
    <w:rsid w:val="00E45968"/>
    <w:rsid w:val="00E4791B"/>
    <w:rsid w:val="00E47E31"/>
    <w:rsid w:val="00E50AC6"/>
    <w:rsid w:val="00E51DDD"/>
    <w:rsid w:val="00E51FDD"/>
    <w:rsid w:val="00E52435"/>
    <w:rsid w:val="00E52783"/>
    <w:rsid w:val="00E53122"/>
    <w:rsid w:val="00E5351B"/>
    <w:rsid w:val="00E53FA9"/>
    <w:rsid w:val="00E5414C"/>
    <w:rsid w:val="00E54618"/>
    <w:rsid w:val="00E547B3"/>
    <w:rsid w:val="00E56302"/>
    <w:rsid w:val="00E572FE"/>
    <w:rsid w:val="00E5733D"/>
    <w:rsid w:val="00E61CC0"/>
    <w:rsid w:val="00E6208F"/>
    <w:rsid w:val="00E6277B"/>
    <w:rsid w:val="00E63D4A"/>
    <w:rsid w:val="00E64424"/>
    <w:rsid w:val="00E64C99"/>
    <w:rsid w:val="00E64CD3"/>
    <w:rsid w:val="00E671C9"/>
    <w:rsid w:val="00E6743F"/>
    <w:rsid w:val="00E6758E"/>
    <w:rsid w:val="00E67E23"/>
    <w:rsid w:val="00E70016"/>
    <w:rsid w:val="00E7010D"/>
    <w:rsid w:val="00E70BC7"/>
    <w:rsid w:val="00E70FBC"/>
    <w:rsid w:val="00E72C01"/>
    <w:rsid w:val="00E7409A"/>
    <w:rsid w:val="00E741AC"/>
    <w:rsid w:val="00E74C1B"/>
    <w:rsid w:val="00E75174"/>
    <w:rsid w:val="00E75D04"/>
    <w:rsid w:val="00E75EBA"/>
    <w:rsid w:val="00E763B4"/>
    <w:rsid w:val="00E77848"/>
    <w:rsid w:val="00E80514"/>
    <w:rsid w:val="00E80E5B"/>
    <w:rsid w:val="00E816C5"/>
    <w:rsid w:val="00E81CE0"/>
    <w:rsid w:val="00E81E7C"/>
    <w:rsid w:val="00E8224D"/>
    <w:rsid w:val="00E82A7D"/>
    <w:rsid w:val="00E8519F"/>
    <w:rsid w:val="00E85CC3"/>
    <w:rsid w:val="00E8644A"/>
    <w:rsid w:val="00E90279"/>
    <w:rsid w:val="00E90635"/>
    <w:rsid w:val="00E909A1"/>
    <w:rsid w:val="00E90BFF"/>
    <w:rsid w:val="00E91F04"/>
    <w:rsid w:val="00E91F35"/>
    <w:rsid w:val="00E95BA6"/>
    <w:rsid w:val="00E97648"/>
    <w:rsid w:val="00E97C07"/>
    <w:rsid w:val="00EA055F"/>
    <w:rsid w:val="00EA0E4A"/>
    <w:rsid w:val="00EA1A54"/>
    <w:rsid w:val="00EA2226"/>
    <w:rsid w:val="00EA26FC"/>
    <w:rsid w:val="00EA2728"/>
    <w:rsid w:val="00EA3B5A"/>
    <w:rsid w:val="00EA410E"/>
    <w:rsid w:val="00EA4FD1"/>
    <w:rsid w:val="00EA53C2"/>
    <w:rsid w:val="00EA5695"/>
    <w:rsid w:val="00EA5B0A"/>
    <w:rsid w:val="00EA6052"/>
    <w:rsid w:val="00EA65AD"/>
    <w:rsid w:val="00EA6E25"/>
    <w:rsid w:val="00EA7FCF"/>
    <w:rsid w:val="00EB0CA3"/>
    <w:rsid w:val="00EB104F"/>
    <w:rsid w:val="00EB1B27"/>
    <w:rsid w:val="00EB1DA8"/>
    <w:rsid w:val="00EB4259"/>
    <w:rsid w:val="00EB4CFF"/>
    <w:rsid w:val="00EB5476"/>
    <w:rsid w:val="00EB70B0"/>
    <w:rsid w:val="00EB7633"/>
    <w:rsid w:val="00EB7736"/>
    <w:rsid w:val="00EC057A"/>
    <w:rsid w:val="00EC21E0"/>
    <w:rsid w:val="00EC2E2D"/>
    <w:rsid w:val="00EC462B"/>
    <w:rsid w:val="00EC4723"/>
    <w:rsid w:val="00EC56E0"/>
    <w:rsid w:val="00EC6057"/>
    <w:rsid w:val="00EC6847"/>
    <w:rsid w:val="00EC73B7"/>
    <w:rsid w:val="00EC7463"/>
    <w:rsid w:val="00EC7537"/>
    <w:rsid w:val="00EC7DB6"/>
    <w:rsid w:val="00ED162F"/>
    <w:rsid w:val="00ED2E52"/>
    <w:rsid w:val="00ED3024"/>
    <w:rsid w:val="00ED3797"/>
    <w:rsid w:val="00ED546B"/>
    <w:rsid w:val="00ED5FE4"/>
    <w:rsid w:val="00ED71C5"/>
    <w:rsid w:val="00EE1133"/>
    <w:rsid w:val="00EE16FA"/>
    <w:rsid w:val="00EE2E46"/>
    <w:rsid w:val="00EE3C42"/>
    <w:rsid w:val="00EE3D4F"/>
    <w:rsid w:val="00EE534D"/>
    <w:rsid w:val="00EE5560"/>
    <w:rsid w:val="00EE6D29"/>
    <w:rsid w:val="00EE6F1E"/>
    <w:rsid w:val="00EF0348"/>
    <w:rsid w:val="00EF1985"/>
    <w:rsid w:val="00EF1F9C"/>
    <w:rsid w:val="00EF4366"/>
    <w:rsid w:val="00EF45D1"/>
    <w:rsid w:val="00EF4CD6"/>
    <w:rsid w:val="00EF4DD2"/>
    <w:rsid w:val="00EF55A0"/>
    <w:rsid w:val="00EF63D1"/>
    <w:rsid w:val="00EF6513"/>
    <w:rsid w:val="00EF6683"/>
    <w:rsid w:val="00EF7002"/>
    <w:rsid w:val="00EF758C"/>
    <w:rsid w:val="00EF769B"/>
    <w:rsid w:val="00F0049F"/>
    <w:rsid w:val="00F01A7E"/>
    <w:rsid w:val="00F027BA"/>
    <w:rsid w:val="00F0327F"/>
    <w:rsid w:val="00F03E79"/>
    <w:rsid w:val="00F0628D"/>
    <w:rsid w:val="00F06651"/>
    <w:rsid w:val="00F06786"/>
    <w:rsid w:val="00F07DE6"/>
    <w:rsid w:val="00F1056C"/>
    <w:rsid w:val="00F10623"/>
    <w:rsid w:val="00F107F1"/>
    <w:rsid w:val="00F10FC1"/>
    <w:rsid w:val="00F112FD"/>
    <w:rsid w:val="00F12BA4"/>
    <w:rsid w:val="00F133A1"/>
    <w:rsid w:val="00F13ECD"/>
    <w:rsid w:val="00F155CE"/>
    <w:rsid w:val="00F15B86"/>
    <w:rsid w:val="00F16BF2"/>
    <w:rsid w:val="00F17EAE"/>
    <w:rsid w:val="00F17FBF"/>
    <w:rsid w:val="00F218D4"/>
    <w:rsid w:val="00F21B5B"/>
    <w:rsid w:val="00F2250A"/>
    <w:rsid w:val="00F2317E"/>
    <w:rsid w:val="00F24788"/>
    <w:rsid w:val="00F253C1"/>
    <w:rsid w:val="00F2640F"/>
    <w:rsid w:val="00F27C34"/>
    <w:rsid w:val="00F27E46"/>
    <w:rsid w:val="00F301C2"/>
    <w:rsid w:val="00F302E1"/>
    <w:rsid w:val="00F31B22"/>
    <w:rsid w:val="00F31B49"/>
    <w:rsid w:val="00F32F56"/>
    <w:rsid w:val="00F33D4F"/>
    <w:rsid w:val="00F34CD6"/>
    <w:rsid w:val="00F35873"/>
    <w:rsid w:val="00F35920"/>
    <w:rsid w:val="00F35C10"/>
    <w:rsid w:val="00F366A5"/>
    <w:rsid w:val="00F36C5F"/>
    <w:rsid w:val="00F37259"/>
    <w:rsid w:val="00F405A4"/>
    <w:rsid w:val="00F41F05"/>
    <w:rsid w:val="00F433BD"/>
    <w:rsid w:val="00F44EC5"/>
    <w:rsid w:val="00F44ED2"/>
    <w:rsid w:val="00F46A9B"/>
    <w:rsid w:val="00F47498"/>
    <w:rsid w:val="00F474CD"/>
    <w:rsid w:val="00F507C6"/>
    <w:rsid w:val="00F512B2"/>
    <w:rsid w:val="00F51DEA"/>
    <w:rsid w:val="00F5283D"/>
    <w:rsid w:val="00F52ABA"/>
    <w:rsid w:val="00F52BC7"/>
    <w:rsid w:val="00F52C2F"/>
    <w:rsid w:val="00F53BF4"/>
    <w:rsid w:val="00F53D48"/>
    <w:rsid w:val="00F54266"/>
    <w:rsid w:val="00F55043"/>
    <w:rsid w:val="00F56DCF"/>
    <w:rsid w:val="00F57034"/>
    <w:rsid w:val="00F605EE"/>
    <w:rsid w:val="00F60BE9"/>
    <w:rsid w:val="00F61FD8"/>
    <w:rsid w:val="00F62DBF"/>
    <w:rsid w:val="00F641FC"/>
    <w:rsid w:val="00F647F7"/>
    <w:rsid w:val="00F6583C"/>
    <w:rsid w:val="00F6589A"/>
    <w:rsid w:val="00F667C2"/>
    <w:rsid w:val="00F6783E"/>
    <w:rsid w:val="00F70DBE"/>
    <w:rsid w:val="00F710CD"/>
    <w:rsid w:val="00F71124"/>
    <w:rsid w:val="00F71888"/>
    <w:rsid w:val="00F719CD"/>
    <w:rsid w:val="00F71BB8"/>
    <w:rsid w:val="00F7252F"/>
    <w:rsid w:val="00F72584"/>
    <w:rsid w:val="00F7290D"/>
    <w:rsid w:val="00F7302F"/>
    <w:rsid w:val="00F732EC"/>
    <w:rsid w:val="00F73D08"/>
    <w:rsid w:val="00F749C8"/>
    <w:rsid w:val="00F7586B"/>
    <w:rsid w:val="00F75F2F"/>
    <w:rsid w:val="00F76445"/>
    <w:rsid w:val="00F76ECC"/>
    <w:rsid w:val="00F80399"/>
    <w:rsid w:val="00F812C8"/>
    <w:rsid w:val="00F8132D"/>
    <w:rsid w:val="00F8157D"/>
    <w:rsid w:val="00F818AE"/>
    <w:rsid w:val="00F81B40"/>
    <w:rsid w:val="00F820C4"/>
    <w:rsid w:val="00F83829"/>
    <w:rsid w:val="00F84069"/>
    <w:rsid w:val="00F843D7"/>
    <w:rsid w:val="00F85536"/>
    <w:rsid w:val="00F8657A"/>
    <w:rsid w:val="00F86590"/>
    <w:rsid w:val="00F8679A"/>
    <w:rsid w:val="00F87117"/>
    <w:rsid w:val="00F8736C"/>
    <w:rsid w:val="00F874F1"/>
    <w:rsid w:val="00F9030E"/>
    <w:rsid w:val="00F90ADB"/>
    <w:rsid w:val="00F90E78"/>
    <w:rsid w:val="00F91209"/>
    <w:rsid w:val="00F9221F"/>
    <w:rsid w:val="00F92B40"/>
    <w:rsid w:val="00F931C7"/>
    <w:rsid w:val="00F93559"/>
    <w:rsid w:val="00F9397D"/>
    <w:rsid w:val="00F93D72"/>
    <w:rsid w:val="00F93E65"/>
    <w:rsid w:val="00F94070"/>
    <w:rsid w:val="00F941AD"/>
    <w:rsid w:val="00F950B5"/>
    <w:rsid w:val="00F9513F"/>
    <w:rsid w:val="00F959A7"/>
    <w:rsid w:val="00F9680E"/>
    <w:rsid w:val="00F97908"/>
    <w:rsid w:val="00F97B43"/>
    <w:rsid w:val="00FA07F8"/>
    <w:rsid w:val="00FA105C"/>
    <w:rsid w:val="00FA1475"/>
    <w:rsid w:val="00FA148A"/>
    <w:rsid w:val="00FA27C8"/>
    <w:rsid w:val="00FA3B76"/>
    <w:rsid w:val="00FA4D66"/>
    <w:rsid w:val="00FA5A4E"/>
    <w:rsid w:val="00FA7093"/>
    <w:rsid w:val="00FB0082"/>
    <w:rsid w:val="00FB0243"/>
    <w:rsid w:val="00FB1527"/>
    <w:rsid w:val="00FB2537"/>
    <w:rsid w:val="00FB255C"/>
    <w:rsid w:val="00FB30D5"/>
    <w:rsid w:val="00FB33DC"/>
    <w:rsid w:val="00FB4338"/>
    <w:rsid w:val="00FB477E"/>
    <w:rsid w:val="00FB4C9C"/>
    <w:rsid w:val="00FB6128"/>
    <w:rsid w:val="00FB6165"/>
    <w:rsid w:val="00FB6B6C"/>
    <w:rsid w:val="00FC0150"/>
    <w:rsid w:val="00FC03AB"/>
    <w:rsid w:val="00FC06DF"/>
    <w:rsid w:val="00FC0D3D"/>
    <w:rsid w:val="00FC15C2"/>
    <w:rsid w:val="00FC4729"/>
    <w:rsid w:val="00FC4A8C"/>
    <w:rsid w:val="00FC4F0E"/>
    <w:rsid w:val="00FC53DB"/>
    <w:rsid w:val="00FC5FC2"/>
    <w:rsid w:val="00FC6177"/>
    <w:rsid w:val="00FC63D1"/>
    <w:rsid w:val="00FC7528"/>
    <w:rsid w:val="00FD0572"/>
    <w:rsid w:val="00FD1512"/>
    <w:rsid w:val="00FD1A97"/>
    <w:rsid w:val="00FD1DF0"/>
    <w:rsid w:val="00FD2D7B"/>
    <w:rsid w:val="00FD2F3C"/>
    <w:rsid w:val="00FD37F6"/>
    <w:rsid w:val="00FD3E8A"/>
    <w:rsid w:val="00FD4589"/>
    <w:rsid w:val="00FD473E"/>
    <w:rsid w:val="00FD52D6"/>
    <w:rsid w:val="00FD57A5"/>
    <w:rsid w:val="00FD7905"/>
    <w:rsid w:val="00FD7DF9"/>
    <w:rsid w:val="00FE0B51"/>
    <w:rsid w:val="00FE0B78"/>
    <w:rsid w:val="00FE0ED4"/>
    <w:rsid w:val="00FE1EAB"/>
    <w:rsid w:val="00FE3465"/>
    <w:rsid w:val="00FE50D6"/>
    <w:rsid w:val="00FE67CF"/>
    <w:rsid w:val="00FE6D20"/>
    <w:rsid w:val="00FE6FB9"/>
    <w:rsid w:val="00FE7549"/>
    <w:rsid w:val="00FE7BCC"/>
    <w:rsid w:val="00FF126D"/>
    <w:rsid w:val="00FF2310"/>
    <w:rsid w:val="00FF2E73"/>
    <w:rsid w:val="00FF3323"/>
    <w:rsid w:val="00FF4AE2"/>
    <w:rsid w:val="00FF50A8"/>
    <w:rsid w:val="00FF571E"/>
    <w:rsid w:val="00FF6BD1"/>
    <w:rsid w:val="00FF6CC0"/>
    <w:rsid w:val="00FF6EE0"/>
    <w:rsid w:val="00FF7512"/>
    <w:rsid w:val="00FF7563"/>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8BE4F9-3871-4721-87D1-A8878DCD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206D86"/>
    <w:pPr>
      <w:keepNext/>
      <w:numPr>
        <w:numId w:val="3"/>
      </w:numPr>
      <w:spacing w:before="120"/>
      <w:outlineLvl w:val="0"/>
    </w:pPr>
    <w:rPr>
      <w:b/>
      <w:bCs/>
      <w:sz w:val="28"/>
      <w:szCs w:val="28"/>
    </w:rPr>
  </w:style>
  <w:style w:type="paragraph" w:styleId="2">
    <w:name w:val="heading 2"/>
    <w:basedOn w:val="a"/>
    <w:next w:val="a"/>
    <w:qFormat/>
    <w:rsid w:val="00206D86"/>
    <w:pPr>
      <w:keepNext/>
      <w:numPr>
        <w:ilvl w:val="1"/>
        <w:numId w:val="3"/>
      </w:numPr>
      <w:tabs>
        <w:tab w:val="clear" w:pos="576"/>
      </w:tabs>
      <w:spacing w:before="120"/>
      <w:outlineLvl w:val="1"/>
    </w:pPr>
    <w:rPr>
      <w:b/>
      <w:bCs/>
      <w:sz w:val="24"/>
    </w:rPr>
  </w:style>
  <w:style w:type="paragraph" w:styleId="3">
    <w:name w:val="heading 3"/>
    <w:basedOn w:val="a"/>
    <w:next w:val="a"/>
    <w:qFormat/>
    <w:rsid w:val="00206D86"/>
    <w:pPr>
      <w:keepNext/>
      <w:numPr>
        <w:ilvl w:val="2"/>
        <w:numId w:val="3"/>
      </w:numPr>
      <w:tabs>
        <w:tab w:val="clear" w:pos="720"/>
      </w:tabs>
      <w:spacing w:before="120"/>
      <w:outlineLvl w:val="2"/>
    </w:pPr>
    <w:rPr>
      <w:b/>
    </w:rPr>
  </w:style>
  <w:style w:type="paragraph" w:styleId="4">
    <w:name w:val="heading 4"/>
    <w:basedOn w:val="a"/>
    <w:next w:val="a"/>
    <w:qFormat/>
    <w:rsid w:val="00206D86"/>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06D86"/>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06D86"/>
    <w:pPr>
      <w:numPr>
        <w:ilvl w:val="5"/>
        <w:numId w:val="3"/>
      </w:numPr>
      <w:spacing w:before="240" w:after="60"/>
      <w:outlineLvl w:val="5"/>
    </w:pPr>
    <w:rPr>
      <w:b/>
      <w:bCs/>
    </w:rPr>
  </w:style>
  <w:style w:type="paragraph" w:styleId="7">
    <w:name w:val="heading 7"/>
    <w:basedOn w:val="a"/>
    <w:next w:val="a"/>
    <w:qFormat/>
    <w:rsid w:val="00206D86"/>
    <w:pPr>
      <w:numPr>
        <w:ilvl w:val="6"/>
        <w:numId w:val="3"/>
      </w:numPr>
      <w:spacing w:before="240" w:after="60"/>
      <w:outlineLvl w:val="6"/>
    </w:pPr>
    <w:rPr>
      <w:sz w:val="24"/>
      <w:szCs w:val="24"/>
    </w:rPr>
  </w:style>
  <w:style w:type="paragraph" w:styleId="8">
    <w:name w:val="heading 8"/>
    <w:basedOn w:val="a"/>
    <w:next w:val="a"/>
    <w:qFormat/>
    <w:rsid w:val="00206D86"/>
    <w:pPr>
      <w:numPr>
        <w:ilvl w:val="7"/>
        <w:numId w:val="3"/>
      </w:numPr>
      <w:spacing w:before="240" w:after="60"/>
      <w:outlineLvl w:val="7"/>
    </w:pPr>
    <w:rPr>
      <w:i/>
      <w:iCs/>
      <w:sz w:val="24"/>
      <w:szCs w:val="24"/>
    </w:rPr>
  </w:style>
  <w:style w:type="paragraph" w:styleId="9">
    <w:name w:val="heading 9"/>
    <w:basedOn w:val="a"/>
    <w:next w:val="a"/>
    <w:qFormat/>
    <w:rsid w:val="00206D86"/>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06D86"/>
    <w:rPr>
      <w:sz w:val="20"/>
      <w:szCs w:val="20"/>
    </w:rPr>
  </w:style>
  <w:style w:type="character" w:customStyle="1" w:styleId="Char">
    <w:name w:val="正文文本 Char"/>
    <w:basedOn w:val="a0"/>
    <w:link w:val="a3"/>
    <w:rsid w:val="00CF195E"/>
  </w:style>
  <w:style w:type="character" w:styleId="a4">
    <w:name w:val="Hyperlink"/>
    <w:basedOn w:val="a0"/>
    <w:rsid w:val="00206D86"/>
    <w:rPr>
      <w:color w:val="0000FF"/>
      <w:u w:val="single"/>
    </w:rPr>
  </w:style>
  <w:style w:type="paragraph" w:styleId="a5">
    <w:name w:val="caption"/>
    <w:aliases w:val="cap"/>
    <w:basedOn w:val="a"/>
    <w:next w:val="a"/>
    <w:link w:val="Char0"/>
    <w:qFormat/>
    <w:rsid w:val="00206D86"/>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06D86"/>
    <w:pPr>
      <w:autoSpaceDE/>
      <w:autoSpaceDN/>
      <w:adjustRightInd/>
      <w:spacing w:after="180"/>
      <w:ind w:left="568" w:hanging="284"/>
      <w:jc w:val="left"/>
    </w:pPr>
    <w:rPr>
      <w:sz w:val="20"/>
      <w:szCs w:val="20"/>
      <w:lang w:val="en-GB"/>
    </w:rPr>
  </w:style>
  <w:style w:type="paragraph" w:styleId="a7">
    <w:name w:val="List"/>
    <w:basedOn w:val="a"/>
    <w:rsid w:val="00206D86"/>
    <w:pPr>
      <w:ind w:left="360" w:hanging="360"/>
    </w:pPr>
  </w:style>
  <w:style w:type="paragraph" w:styleId="20">
    <w:name w:val="Body Text 2"/>
    <w:basedOn w:val="a"/>
    <w:rsid w:val="00206D86"/>
    <w:pPr>
      <w:spacing w:after="0"/>
      <w:jc w:val="left"/>
    </w:pPr>
    <w:rPr>
      <w:szCs w:val="20"/>
    </w:rPr>
  </w:style>
  <w:style w:type="paragraph" w:styleId="a8">
    <w:name w:val="Balloon Text"/>
    <w:basedOn w:val="a"/>
    <w:semiHidden/>
    <w:rsid w:val="00206D86"/>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06D86"/>
    <w:rPr>
      <w:color w:val="800080"/>
      <w:u w:val="single"/>
    </w:rPr>
  </w:style>
  <w:style w:type="paragraph" w:styleId="aa">
    <w:name w:val="footnote text"/>
    <w:basedOn w:val="a"/>
    <w:semiHidden/>
    <w:rsid w:val="00206D86"/>
    <w:rPr>
      <w:sz w:val="20"/>
      <w:szCs w:val="20"/>
    </w:rPr>
  </w:style>
  <w:style w:type="character" w:styleId="ab">
    <w:name w:val="footnote reference"/>
    <w:basedOn w:val="a0"/>
    <w:semiHidden/>
    <w:rsid w:val="00206D8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endnote text"/>
    <w:basedOn w:val="a"/>
    <w:link w:val="Char3"/>
    <w:semiHidden/>
    <w:unhideWhenUsed/>
    <w:rsid w:val="007717DF"/>
    <w:pPr>
      <w:spacing w:after="0"/>
    </w:pPr>
    <w:rPr>
      <w:sz w:val="20"/>
      <w:szCs w:val="20"/>
    </w:rPr>
  </w:style>
  <w:style w:type="character" w:customStyle="1" w:styleId="Char3">
    <w:name w:val="尾注文本 Char"/>
    <w:basedOn w:val="a0"/>
    <w:link w:val="af0"/>
    <w:semiHidden/>
    <w:rsid w:val="007717DF"/>
  </w:style>
  <w:style w:type="character" w:styleId="af1">
    <w:name w:val="endnote reference"/>
    <w:basedOn w:val="a0"/>
    <w:semiHidden/>
    <w:unhideWhenUsed/>
    <w:rsid w:val="007717DF"/>
    <w:rPr>
      <w:vertAlign w:val="superscript"/>
    </w:rPr>
  </w:style>
  <w:style w:type="character" w:customStyle="1" w:styleId="MTEquationSection">
    <w:name w:val="MTEquationSection"/>
    <w:basedOn w:val="a0"/>
    <w:rsid w:val="001E634E"/>
    <w:rPr>
      <w:b/>
      <w:vanish w:val="0"/>
      <w:color w:val="FF0000"/>
      <w:kern w:val="2"/>
      <w:lang w:eastAsia="zh-CN"/>
    </w:rPr>
  </w:style>
  <w:style w:type="paragraph" w:customStyle="1" w:styleId="MTDisplayEquation">
    <w:name w:val="MTDisplayEquation"/>
    <w:basedOn w:val="a"/>
    <w:next w:val="a"/>
    <w:link w:val="MTDisplayEquationChar"/>
    <w:rsid w:val="001E634E"/>
    <w:pPr>
      <w:tabs>
        <w:tab w:val="center" w:pos="4660"/>
        <w:tab w:val="right" w:pos="9320"/>
      </w:tabs>
    </w:pPr>
  </w:style>
  <w:style w:type="character" w:customStyle="1" w:styleId="MTDisplayEquationChar">
    <w:name w:val="MTDisplayEquation Char"/>
    <w:basedOn w:val="a0"/>
    <w:link w:val="MTDisplayEquation"/>
    <w:rsid w:val="001E634E"/>
    <w:rPr>
      <w:sz w:val="22"/>
      <w:szCs w:val="22"/>
    </w:rPr>
  </w:style>
  <w:style w:type="paragraph" w:styleId="af2">
    <w:name w:val="List Paragraph"/>
    <w:basedOn w:val="a"/>
    <w:uiPriority w:val="34"/>
    <w:qFormat/>
    <w:rsid w:val="00B91FC3"/>
    <w:pPr>
      <w:ind w:left="720"/>
      <w:contextualSpacing/>
    </w:pPr>
  </w:style>
  <w:style w:type="paragraph" w:styleId="af3">
    <w:name w:val="Revision"/>
    <w:hidden/>
    <w:uiPriority w:val="99"/>
    <w:semiHidden/>
    <w:rsid w:val="006D417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871159">
      <w:bodyDiv w:val="1"/>
      <w:marLeft w:val="0"/>
      <w:marRight w:val="0"/>
      <w:marTop w:val="0"/>
      <w:marBottom w:val="0"/>
      <w:divBdr>
        <w:top w:val="none" w:sz="0" w:space="0" w:color="auto"/>
        <w:left w:val="none" w:sz="0" w:space="0" w:color="auto"/>
        <w:bottom w:val="none" w:sz="0" w:space="0" w:color="auto"/>
        <w:right w:val="none" w:sz="0" w:space="0" w:color="auto"/>
      </w:divBdr>
    </w:div>
    <w:div w:id="3387004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613302">
      <w:bodyDiv w:val="1"/>
      <w:marLeft w:val="0"/>
      <w:marRight w:val="0"/>
      <w:marTop w:val="0"/>
      <w:marBottom w:val="0"/>
      <w:divBdr>
        <w:top w:val="none" w:sz="0" w:space="0" w:color="auto"/>
        <w:left w:val="none" w:sz="0" w:space="0" w:color="auto"/>
        <w:bottom w:val="none" w:sz="0" w:space="0" w:color="auto"/>
        <w:right w:val="none" w:sz="0" w:space="0" w:color="auto"/>
      </w:divBdr>
      <w:divsChild>
        <w:div w:id="1283683447">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95472665">
      <w:bodyDiv w:val="1"/>
      <w:marLeft w:val="0"/>
      <w:marRight w:val="0"/>
      <w:marTop w:val="0"/>
      <w:marBottom w:val="0"/>
      <w:divBdr>
        <w:top w:val="none" w:sz="0" w:space="0" w:color="auto"/>
        <w:left w:val="none" w:sz="0" w:space="0" w:color="auto"/>
        <w:bottom w:val="none" w:sz="0" w:space="0" w:color="auto"/>
        <w:right w:val="none" w:sz="0" w:space="0" w:color="auto"/>
      </w:divBdr>
    </w:div>
    <w:div w:id="1415905316">
      <w:bodyDiv w:val="1"/>
      <w:marLeft w:val="0"/>
      <w:marRight w:val="0"/>
      <w:marTop w:val="0"/>
      <w:marBottom w:val="0"/>
      <w:divBdr>
        <w:top w:val="none" w:sz="0" w:space="0" w:color="auto"/>
        <w:left w:val="none" w:sz="0" w:space="0" w:color="auto"/>
        <w:bottom w:val="none" w:sz="0" w:space="0" w:color="auto"/>
        <w:right w:val="none" w:sz="0" w:space="0" w:color="auto"/>
      </w:divBdr>
      <w:divsChild>
        <w:div w:id="1173952936">
          <w:marLeft w:val="446"/>
          <w:marRight w:val="0"/>
          <w:marTop w:val="0"/>
          <w:marBottom w:val="0"/>
          <w:divBdr>
            <w:top w:val="none" w:sz="0" w:space="0" w:color="auto"/>
            <w:left w:val="none" w:sz="0" w:space="0" w:color="auto"/>
            <w:bottom w:val="none" w:sz="0" w:space="0" w:color="auto"/>
            <w:right w:val="none" w:sz="0" w:space="0" w:color="auto"/>
          </w:divBdr>
        </w:div>
      </w:divsChild>
    </w:div>
    <w:div w:id="1532760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F27B-0EED-465B-9FF9-F4BF73B3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1914</Words>
  <Characters>10435</Characters>
  <Application>Microsoft Office Word</Application>
  <DocSecurity>0</DocSecurity>
  <Lines>226</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2019-03-30T02:06:00Z</dcterms:created>
  <dcterms:modified xsi:type="dcterms:W3CDTF">2019-03-30T04:10:00Z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(3)28gvf3rrNZGS6FTn2B/B/nmR1yGXP1Cbn3N0twA1PbSJZE38Kw4sJPiNMnwD6HFq7icpLV+X
Wd4uf+/b03MfjXc89v5j/Fj5yEBDhy4uiFm/kguOHxQD7/8ltDMnD2YAuo9ZuCrW86ym0OiD
wZZwMAQVgzCoHlv4QjV1umEXBn6rCO1MAffRyNWHuPzHA7SO//PE5XOdzV+BTmfkXnIe3VYI
uz3/gdlmVjuhddApA7</vt:lpwstr>
  </property>
  <property fmtid="{D5CDD505-2E9C-101B-9397-08002B2CF9AE}" pid="13" name="_2015_ms_pID_725343_00">
    <vt:lpwstr>_2015_ms_pID_725343</vt:lpwstr>
  </property>
  <property fmtid="{D5CDD505-2E9C-101B-9397-08002B2CF9AE}" pid="14" name="_2015_ms_pID_7253431">
    <vt:lpwstr>q+I1U0V2xse+Vdq1eu+yg/y+eO3b46Q+SQoUBsVt6PgwTjOtixvh5p
/d7/y60U0eX5KcboQNqdPdrjUYtlj/LkdfN7B5I7Uw7lmR8COdF77oGO3Zf+2bakcZsr48dh
CzvAAt4C5xJQyDOujlZztkIwxZGmSFIzkU7QSYyzZuXq0puhVtqDksDihfMWW5tyy1ycNxpF
LtvBEKIVGG2XmieyzeUIHLB7AhXGObuhl4iv</vt:lpwstr>
  </property>
  <property fmtid="{D5CDD505-2E9C-101B-9397-08002B2CF9AE}" pid="15" name="_2015_ms_pID_7253431_00">
    <vt:lpwstr>_2015_ms_pID_7253431</vt:lpwstr>
  </property>
  <property fmtid="{D5CDD505-2E9C-101B-9397-08002B2CF9AE}" pid="16" name="_2015_ms_pID_7253432">
    <vt:lpwstr>sEQzFlEkLqFgs9RhWuwDlKkI7kzz4fTWOsLK
NFk8SH9FyG6J7SvlM7CvciLS0ap3K/GuNJkixtt41IY+8QJoJA4=</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1553865125</vt:lpwstr>
  </property>
</Properties>
</file>