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DB6" w:rsidRPr="00127E0E" w:rsidRDefault="00EA1DB6" w:rsidP="00EA1DB6">
      <w:pPr>
        <w:pStyle w:val="a6"/>
        <w:snapToGrid w:val="0"/>
        <w:rPr>
          <w:rFonts w:ascii="Arial" w:eastAsiaTheme="minorEastAsia" w:hAnsi="Arial" w:cs="Arial"/>
          <w:b/>
          <w:bCs/>
          <w:sz w:val="24"/>
          <w:szCs w:val="24"/>
          <w:lang w:val="en-GB" w:eastAsia="zh-CN"/>
        </w:rPr>
      </w:pPr>
      <w:bookmarkStart w:id="0" w:name="OLE_LINK2"/>
      <w:bookmarkStart w:id="1" w:name="OLE_LINK3"/>
      <w:r>
        <w:rPr>
          <w:rFonts w:ascii="Arial" w:eastAsiaTheme="minorEastAsia" w:hAnsi="Arial" w:cs="Arial"/>
          <w:b/>
          <w:bCs/>
          <w:sz w:val="24"/>
          <w:szCs w:val="24"/>
          <w:lang w:val="en-GB" w:eastAsia="zh-CN"/>
        </w:rPr>
        <w:t>3GPP TSG RAN WG1 #96bis</w:t>
      </w:r>
      <w:r w:rsidRPr="00127E0E">
        <w:rPr>
          <w:rFonts w:ascii="Arial" w:eastAsiaTheme="minorEastAsia" w:hAnsi="Arial" w:cs="Arial"/>
          <w:b/>
          <w:bCs/>
          <w:sz w:val="24"/>
          <w:szCs w:val="24"/>
          <w:lang w:val="en-GB" w:eastAsia="zh-CN"/>
        </w:rPr>
        <w:tab/>
      </w:r>
      <w:r w:rsidRPr="00127E0E">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2C7501" w:rsidRPr="002C7501">
        <w:rPr>
          <w:rFonts w:ascii="Arial" w:eastAsiaTheme="minorEastAsia" w:hAnsi="Arial" w:cs="Arial"/>
          <w:b/>
          <w:bCs/>
          <w:sz w:val="24"/>
          <w:szCs w:val="24"/>
          <w:lang w:val="en-GB" w:eastAsia="zh-CN"/>
        </w:rPr>
        <w:t>R1-1904660</w:t>
      </w:r>
      <w:bookmarkStart w:id="2" w:name="_GoBack"/>
      <w:bookmarkEnd w:id="2"/>
    </w:p>
    <w:p w:rsidR="00EA1DB6" w:rsidRPr="00EB085D" w:rsidRDefault="00EA1DB6" w:rsidP="00EA1DB6">
      <w:pPr>
        <w:pStyle w:val="a6"/>
        <w:snapToGrid w:val="0"/>
        <w:rPr>
          <w:rFonts w:ascii="Arial" w:eastAsiaTheme="minorEastAsia" w:hAnsi="Arial" w:cs="Arial"/>
          <w:b/>
          <w:bCs/>
          <w:sz w:val="24"/>
          <w:szCs w:val="24"/>
          <w:lang w:val="en-GB" w:eastAsia="zh-CN"/>
        </w:rPr>
      </w:pPr>
      <w:r>
        <w:rPr>
          <w:rFonts w:ascii="Arial" w:eastAsiaTheme="minorEastAsia" w:hAnsi="Arial" w:cs="Arial"/>
          <w:b/>
          <w:bCs/>
          <w:sz w:val="24"/>
          <w:szCs w:val="24"/>
          <w:lang w:val="en-GB" w:eastAsia="zh-CN"/>
        </w:rPr>
        <w:t>Xi’an</w:t>
      </w:r>
      <w:r w:rsidRPr="00127E0E">
        <w:rPr>
          <w:rFonts w:ascii="Arial" w:eastAsiaTheme="minorEastAsia" w:hAnsi="Arial" w:cs="Arial"/>
          <w:b/>
          <w:bCs/>
          <w:sz w:val="24"/>
          <w:szCs w:val="24"/>
          <w:lang w:val="en-GB" w:eastAsia="zh-CN"/>
        </w:rPr>
        <w:t xml:space="preserve">, </w:t>
      </w:r>
      <w:r>
        <w:rPr>
          <w:rFonts w:ascii="Arial" w:eastAsiaTheme="minorEastAsia" w:hAnsi="Arial" w:cs="Arial"/>
          <w:b/>
          <w:bCs/>
          <w:sz w:val="24"/>
          <w:szCs w:val="24"/>
          <w:lang w:val="en-GB" w:eastAsia="zh-CN"/>
        </w:rPr>
        <w:t>China</w:t>
      </w:r>
      <w:r w:rsidRPr="00127E0E">
        <w:rPr>
          <w:rFonts w:ascii="Arial" w:eastAsiaTheme="minorEastAsia" w:hAnsi="Arial" w:cs="Arial"/>
          <w:b/>
          <w:bCs/>
          <w:sz w:val="24"/>
          <w:szCs w:val="24"/>
          <w:lang w:val="en-GB" w:eastAsia="zh-CN"/>
        </w:rPr>
        <w:t xml:space="preserve">, </w:t>
      </w:r>
      <w:r>
        <w:rPr>
          <w:rFonts w:ascii="Arial" w:eastAsiaTheme="minorEastAsia" w:hAnsi="Arial" w:cs="Arial"/>
          <w:b/>
          <w:bCs/>
          <w:sz w:val="24"/>
          <w:szCs w:val="24"/>
          <w:lang w:val="en-GB" w:eastAsia="zh-CN"/>
        </w:rPr>
        <w:t>8</w:t>
      </w:r>
      <w:r w:rsidRPr="003E09C3">
        <w:rPr>
          <w:rFonts w:ascii="Arial" w:eastAsiaTheme="minorEastAsia" w:hAnsi="Arial" w:cs="Arial"/>
          <w:b/>
          <w:bCs/>
          <w:sz w:val="24"/>
          <w:szCs w:val="24"/>
          <w:vertAlign w:val="superscript"/>
          <w:lang w:val="en-GB" w:eastAsia="zh-CN"/>
        </w:rPr>
        <w:t>th</w:t>
      </w:r>
      <w:r w:rsidRPr="00127E0E">
        <w:rPr>
          <w:rFonts w:ascii="Arial" w:eastAsiaTheme="minorEastAsia" w:hAnsi="Arial" w:cs="Arial"/>
          <w:b/>
          <w:bCs/>
          <w:sz w:val="24"/>
          <w:szCs w:val="24"/>
          <w:lang w:val="en-GB" w:eastAsia="zh-CN"/>
        </w:rPr>
        <w:t xml:space="preserve"> </w:t>
      </w:r>
      <w:r>
        <w:rPr>
          <w:rFonts w:ascii="Arial" w:eastAsiaTheme="minorEastAsia" w:hAnsi="Arial" w:cs="Arial" w:hint="eastAsia"/>
          <w:b/>
          <w:bCs/>
          <w:sz w:val="24"/>
          <w:szCs w:val="24"/>
          <w:lang w:val="en-GB" w:eastAsia="zh-CN"/>
        </w:rPr>
        <w:t>April</w:t>
      </w:r>
      <w:r w:rsidRPr="00127E0E">
        <w:rPr>
          <w:rFonts w:ascii="Arial" w:eastAsiaTheme="minorEastAsia" w:hAnsi="Arial" w:cs="Arial"/>
          <w:b/>
          <w:bCs/>
          <w:sz w:val="24"/>
          <w:szCs w:val="24"/>
          <w:lang w:val="en-GB" w:eastAsia="zh-CN"/>
        </w:rPr>
        <w:t xml:space="preserve">– </w:t>
      </w:r>
      <w:r>
        <w:rPr>
          <w:rFonts w:ascii="Arial" w:eastAsiaTheme="minorEastAsia" w:hAnsi="Arial" w:cs="Arial"/>
          <w:b/>
          <w:bCs/>
          <w:sz w:val="24"/>
          <w:szCs w:val="24"/>
          <w:lang w:val="en-GB" w:eastAsia="zh-CN"/>
        </w:rPr>
        <w:t>12</w:t>
      </w:r>
      <w:r w:rsidRPr="003E09C3">
        <w:rPr>
          <w:rFonts w:ascii="Arial" w:eastAsiaTheme="minorEastAsia" w:hAnsi="Arial" w:cs="Arial"/>
          <w:b/>
          <w:bCs/>
          <w:sz w:val="24"/>
          <w:szCs w:val="24"/>
          <w:vertAlign w:val="superscript"/>
          <w:lang w:val="en-GB" w:eastAsia="zh-CN"/>
        </w:rPr>
        <w:t>th</w:t>
      </w:r>
      <w:r w:rsidRPr="00127E0E">
        <w:rPr>
          <w:rFonts w:ascii="Arial" w:eastAsiaTheme="minorEastAsia" w:hAnsi="Arial" w:cs="Arial"/>
          <w:b/>
          <w:bCs/>
          <w:sz w:val="24"/>
          <w:szCs w:val="24"/>
          <w:lang w:val="en-GB" w:eastAsia="zh-CN"/>
        </w:rPr>
        <w:t xml:space="preserve"> </w:t>
      </w:r>
      <w:r>
        <w:rPr>
          <w:rFonts w:ascii="Arial" w:eastAsiaTheme="minorEastAsia" w:hAnsi="Arial" w:cs="Arial" w:hint="eastAsia"/>
          <w:b/>
          <w:bCs/>
          <w:sz w:val="24"/>
          <w:szCs w:val="24"/>
          <w:lang w:val="en-GB" w:eastAsia="zh-CN"/>
        </w:rPr>
        <w:t>April</w:t>
      </w:r>
      <w:r w:rsidRPr="00127E0E">
        <w:rPr>
          <w:rFonts w:ascii="Arial" w:eastAsiaTheme="minorEastAsia" w:hAnsi="Arial" w:cs="Arial"/>
          <w:b/>
          <w:bCs/>
          <w:sz w:val="24"/>
          <w:szCs w:val="24"/>
          <w:lang w:val="en-GB" w:eastAsia="zh-CN"/>
        </w:rPr>
        <w:t>, 2019</w:t>
      </w:r>
    </w:p>
    <w:p w:rsidR="00E84AC1" w:rsidRPr="00EA1DB6" w:rsidRDefault="00E84AC1" w:rsidP="00CE1F39">
      <w:pPr>
        <w:pStyle w:val="a6"/>
        <w:snapToGrid w:val="0"/>
        <w:rPr>
          <w:rFonts w:ascii="Arial" w:eastAsiaTheme="minorEastAsia" w:hAnsi="Arial" w:cs="Arial"/>
          <w:b/>
          <w:bCs/>
          <w:sz w:val="24"/>
          <w:szCs w:val="24"/>
          <w:lang w:val="en-GB" w:eastAsia="zh-CN"/>
        </w:rPr>
      </w:pPr>
    </w:p>
    <w:p w:rsidR="002B75A1" w:rsidRPr="00CE334B" w:rsidRDefault="002B75A1" w:rsidP="002B75A1">
      <w:pPr>
        <w:pStyle w:val="a6"/>
        <w:snapToGrid w:val="0"/>
        <w:ind w:left="2384" w:hangingChars="993" w:hanging="2384"/>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3" w:name="Source"/>
      <w:bookmarkEnd w:id="3"/>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sidR="005E702A">
        <w:rPr>
          <w:rFonts w:ascii="Arial" w:eastAsiaTheme="minorEastAsia" w:hAnsi="Arial" w:cs="Arial"/>
          <w:b/>
          <w:bCs/>
          <w:sz w:val="24"/>
          <w:szCs w:val="24"/>
          <w:lang w:val="en-GB" w:eastAsia="zh-CN"/>
        </w:rPr>
        <w:t>2</w:t>
      </w:r>
      <w:r w:rsidRPr="00C960FE">
        <w:rPr>
          <w:rFonts w:ascii="Arial" w:eastAsiaTheme="minorEastAsia" w:hAnsi="Arial" w:cs="Arial"/>
          <w:b/>
          <w:bCs/>
          <w:sz w:val="24"/>
          <w:szCs w:val="24"/>
          <w:lang w:val="en-GB" w:eastAsia="zh-CN"/>
        </w:rPr>
        <w:t>.</w:t>
      </w:r>
      <w:r w:rsidR="005E702A">
        <w:rPr>
          <w:rFonts w:ascii="Arial" w:eastAsiaTheme="minorEastAsia" w:hAnsi="Arial" w:cs="Arial"/>
          <w:b/>
          <w:bCs/>
          <w:sz w:val="24"/>
          <w:szCs w:val="24"/>
          <w:lang w:val="en-GB" w:eastAsia="zh-CN"/>
        </w:rPr>
        <w:t>4</w:t>
      </w:r>
    </w:p>
    <w:p w:rsidR="002B75A1" w:rsidRPr="00CE334B" w:rsidRDefault="002B75A1" w:rsidP="002B75A1">
      <w:pPr>
        <w:pStyle w:val="a6"/>
        <w:snapToGrid w:val="0"/>
        <w:ind w:left="2384" w:hangingChars="993" w:hanging="2384"/>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6"/>
        <w:snapToGrid w:val="0"/>
        <w:ind w:left="2384" w:hangingChars="993" w:hanging="2384"/>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5E702A">
        <w:rPr>
          <w:rFonts w:ascii="Arial" w:eastAsiaTheme="minorEastAsia" w:hAnsi="Arial" w:cs="Arial"/>
          <w:b/>
          <w:bCs/>
          <w:sz w:val="24"/>
          <w:szCs w:val="24"/>
          <w:lang w:val="en-GB" w:eastAsia="zh-CN"/>
        </w:rPr>
        <w:t>configured grant enhancement</w:t>
      </w:r>
      <w:r w:rsidR="00E84AC1" w:rsidRPr="00E84AC1">
        <w:rPr>
          <w:rFonts w:ascii="Arial" w:eastAsiaTheme="minorEastAsia" w:hAnsi="Arial" w:cs="Arial"/>
          <w:b/>
          <w:bCs/>
          <w:sz w:val="24"/>
          <w:szCs w:val="24"/>
          <w:lang w:val="en-GB" w:eastAsia="zh-CN"/>
        </w:rPr>
        <w:t xml:space="preserve">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6"/>
        <w:snapToGrid w:val="0"/>
        <w:ind w:left="2384" w:hangingChars="993" w:hanging="2384"/>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4" w:name="DocumentFor"/>
      <w:bookmarkEnd w:id="4"/>
      <w:r w:rsidRPr="00CE334B">
        <w:rPr>
          <w:rFonts w:ascii="Arial" w:hAnsi="Arial" w:cs="Arial"/>
          <w:b/>
          <w:bCs/>
          <w:sz w:val="24"/>
          <w:szCs w:val="24"/>
          <w:lang w:val="en-GB"/>
        </w:rPr>
        <w:t>Discussion and Decision</w:t>
      </w:r>
    </w:p>
    <w:p w:rsidR="002B75A1" w:rsidRPr="00CE334B" w:rsidRDefault="002B75A1" w:rsidP="002B75A1">
      <w:pPr>
        <w:pStyle w:val="a6"/>
        <w:pBdr>
          <w:bottom w:val="single" w:sz="6" w:space="1" w:color="auto"/>
        </w:pBdr>
        <w:snapToGrid w:val="0"/>
        <w:rPr>
          <w:rFonts w:ascii="Arial" w:eastAsiaTheme="minorEastAsia" w:hAnsi="Arial" w:cs="Arial"/>
          <w:b/>
          <w:bCs/>
          <w:sz w:val="22"/>
          <w:szCs w:val="22"/>
          <w:lang w:val="en-GB" w:eastAsia="zh-CN"/>
        </w:rPr>
      </w:pPr>
    </w:p>
    <w:bookmarkEnd w:id="0"/>
    <w:bookmarkEnd w:id="1"/>
    <w:p w:rsidR="00EB79B9" w:rsidRPr="003F3774"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EB79B9" w:rsidRDefault="001E2F12"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Pr>
          <w:rFonts w:ascii="Times New Roman" w:eastAsia="宋体" w:hAnsi="Times New Roman" w:cs="Times New Roman"/>
          <w:color w:val="000000"/>
          <w:kern w:val="0"/>
          <w:sz w:val="22"/>
          <w:lang w:val="en-GB"/>
        </w:rPr>
        <w:t xml:space="preserve">previous </w:t>
      </w:r>
      <w:r w:rsidRPr="003F3774">
        <w:rPr>
          <w:rFonts w:ascii="Times New Roman" w:eastAsia="宋体" w:hAnsi="Times New Roman" w:cs="Times New Roman"/>
          <w:color w:val="000000"/>
          <w:kern w:val="0"/>
          <w:sz w:val="22"/>
          <w:lang w:val="en-GB"/>
        </w:rPr>
        <w:t>RAN1</w:t>
      </w:r>
      <w:r>
        <w:rPr>
          <w:rFonts w:ascii="Times New Roman" w:eastAsia="宋体" w:hAnsi="Times New Roman" w:cs="Times New Roman"/>
          <w:color w:val="000000"/>
          <w:kern w:val="0"/>
          <w:sz w:val="22"/>
          <w:lang w:val="en-GB"/>
        </w:rPr>
        <w:t xml:space="preserve"> </w:t>
      </w:r>
      <w:r w:rsidRPr="003F3774">
        <w:rPr>
          <w:rFonts w:ascii="Times New Roman" w:eastAsia="宋体" w:hAnsi="Times New Roman" w:cs="Times New Roman"/>
          <w:color w:val="000000"/>
          <w:kern w:val="0"/>
          <w:sz w:val="22"/>
          <w:lang w:val="en-GB"/>
        </w:rPr>
        <w:t>meeting [1],</w:t>
      </w:r>
      <w:r>
        <w:rPr>
          <w:rFonts w:ascii="Times New Roman" w:eastAsia="宋体" w:hAnsi="Times New Roman" w:cs="Times New Roman"/>
          <w:color w:val="000000"/>
          <w:kern w:val="0"/>
          <w:sz w:val="22"/>
          <w:lang w:val="en-GB"/>
        </w:rPr>
        <w:t xml:space="preserve"> </w:t>
      </w:r>
      <w:r w:rsidR="00EB79B9" w:rsidRPr="003F3774">
        <w:rPr>
          <w:rFonts w:ascii="Times New Roman" w:eastAsia="宋体" w:hAnsi="Times New Roman" w:cs="Times New Roman"/>
          <w:color w:val="000000"/>
          <w:kern w:val="0"/>
          <w:sz w:val="22"/>
          <w:lang w:val="en-GB"/>
        </w:rPr>
        <w:t>the following agreement were reached:</w:t>
      </w:r>
    </w:p>
    <w:p w:rsidR="00EF613F" w:rsidRDefault="00EF613F" w:rsidP="00EF613F">
      <w:pPr>
        <w:rPr>
          <w:lang w:eastAsia="x-none"/>
        </w:rPr>
      </w:pPr>
      <w:r w:rsidRPr="00E044F3">
        <w:rPr>
          <w:highlight w:val="green"/>
          <w:lang w:eastAsia="x-none"/>
        </w:rPr>
        <w:t>Agreement:</w:t>
      </w:r>
    </w:p>
    <w:p w:rsidR="00EF613F" w:rsidRDefault="00EF613F" w:rsidP="00EF613F">
      <w:pPr>
        <w:rPr>
          <w:lang w:eastAsia="x-none"/>
        </w:rPr>
      </w:pPr>
      <w:r>
        <w:rPr>
          <w:lang w:eastAsia="x-none"/>
        </w:rPr>
        <w:t>For PUSCH transmitted using CG, CBG-based retransmission is supported at least by using dedicated scheduled resource allocated by an UL grant.</w:t>
      </w:r>
    </w:p>
    <w:p w:rsidR="00EF613F" w:rsidRDefault="00EF613F" w:rsidP="00EF613F">
      <w:pPr>
        <w:widowControl/>
        <w:numPr>
          <w:ilvl w:val="0"/>
          <w:numId w:val="23"/>
        </w:numPr>
        <w:jc w:val="left"/>
        <w:rPr>
          <w:lang w:eastAsia="x-none"/>
        </w:rPr>
      </w:pPr>
      <w:r>
        <w:rPr>
          <w:lang w:eastAsia="x-none"/>
        </w:rPr>
        <w:t>FFS: CBG-based retransmission using a configured grant</w:t>
      </w:r>
    </w:p>
    <w:p w:rsidR="00EF613F" w:rsidRDefault="00EF613F" w:rsidP="00EF613F">
      <w:pPr>
        <w:widowControl/>
        <w:numPr>
          <w:ilvl w:val="0"/>
          <w:numId w:val="23"/>
        </w:numPr>
        <w:jc w:val="left"/>
        <w:rPr>
          <w:lang w:eastAsia="x-none"/>
        </w:rPr>
      </w:pPr>
      <w:r>
        <w:rPr>
          <w:lang w:eastAsia="x-none"/>
        </w:rPr>
        <w:t>Note: Include this agreement in an LS to RAN2 informing them of relevant RAN1 agreements</w:t>
      </w:r>
    </w:p>
    <w:p w:rsidR="00EF613F" w:rsidRDefault="00EF613F" w:rsidP="00EF613F">
      <w:pPr>
        <w:rPr>
          <w:lang w:eastAsia="x-none"/>
        </w:rPr>
      </w:pPr>
    </w:p>
    <w:p w:rsidR="00EF613F" w:rsidRDefault="00EF613F" w:rsidP="00EF613F">
      <w:pPr>
        <w:rPr>
          <w:lang w:eastAsia="x-none"/>
        </w:rPr>
      </w:pPr>
      <w:r w:rsidRPr="00D07C8C">
        <w:rPr>
          <w:highlight w:val="green"/>
          <w:lang w:eastAsia="x-none"/>
        </w:rPr>
        <w:t>Agreement:</w:t>
      </w:r>
    </w:p>
    <w:p w:rsidR="00EF613F" w:rsidRDefault="00EF613F" w:rsidP="00EF613F">
      <w:pPr>
        <w:rPr>
          <w:lang w:eastAsia="x-none"/>
        </w:rPr>
      </w:pPr>
      <w:r>
        <w:rPr>
          <w:lang w:eastAsia="x-none"/>
        </w:rPr>
        <w:t>For initial transmission on configured grant resource, HARQ retransmission on configured grant resource upon configured grant timer expiration (assume NACK if no ACK is received) is supported</w:t>
      </w:r>
    </w:p>
    <w:p w:rsidR="00EF613F" w:rsidRDefault="00EF613F" w:rsidP="00EF613F">
      <w:pPr>
        <w:widowControl/>
        <w:numPr>
          <w:ilvl w:val="0"/>
          <w:numId w:val="24"/>
        </w:numPr>
        <w:jc w:val="left"/>
        <w:rPr>
          <w:lang w:eastAsia="x-none"/>
        </w:rPr>
      </w:pPr>
      <w:r>
        <w:rPr>
          <w:lang w:eastAsia="x-none"/>
        </w:rPr>
        <w:t>Note: Include this agreement in an LS to RAN2 informing them of relevant RAN1 agreements</w:t>
      </w:r>
    </w:p>
    <w:p w:rsidR="00EF613F" w:rsidRDefault="00EF613F" w:rsidP="00EF613F">
      <w:pPr>
        <w:rPr>
          <w:lang w:eastAsia="x-none"/>
        </w:rPr>
      </w:pPr>
    </w:p>
    <w:p w:rsidR="00EF613F" w:rsidRDefault="00EF613F" w:rsidP="00EF613F">
      <w:pPr>
        <w:rPr>
          <w:lang w:eastAsia="x-none"/>
        </w:rPr>
      </w:pPr>
      <w:r w:rsidRPr="00AD0057">
        <w:rPr>
          <w:highlight w:val="green"/>
          <w:lang w:eastAsia="x-none"/>
        </w:rPr>
        <w:t>Agreement:</w:t>
      </w:r>
    </w:p>
    <w:p w:rsidR="00EF613F" w:rsidRDefault="00EF613F" w:rsidP="00EF613F">
      <w:pPr>
        <w:rPr>
          <w:szCs w:val="20"/>
        </w:rPr>
      </w:pPr>
      <w:r>
        <w:rPr>
          <w:szCs w:val="20"/>
        </w:rPr>
        <w:t>When a UE initiates a channel occupancy with a transmission using a configured grant, it can signal at least the following</w:t>
      </w:r>
    </w:p>
    <w:p w:rsidR="00EF613F" w:rsidRPr="00AD0057" w:rsidRDefault="00EF613F" w:rsidP="00EF613F">
      <w:pPr>
        <w:widowControl/>
        <w:numPr>
          <w:ilvl w:val="0"/>
          <w:numId w:val="24"/>
        </w:numPr>
        <w:jc w:val="left"/>
        <w:rPr>
          <w:lang w:eastAsia="x-none"/>
        </w:rPr>
      </w:pPr>
      <w:r>
        <w:rPr>
          <w:szCs w:val="20"/>
        </w:rPr>
        <w:t>The duration that the gNB is allowed to transmit in the channel occupancy initiated by the UE</w:t>
      </w:r>
    </w:p>
    <w:p w:rsidR="00EF613F" w:rsidRDefault="00EF613F" w:rsidP="00EF613F">
      <w:pPr>
        <w:widowControl/>
        <w:numPr>
          <w:ilvl w:val="0"/>
          <w:numId w:val="24"/>
        </w:numPr>
        <w:jc w:val="left"/>
        <w:rPr>
          <w:lang w:eastAsia="x-none"/>
        </w:rPr>
      </w:pPr>
      <w:r>
        <w:rPr>
          <w:lang w:eastAsia="x-none"/>
        </w:rPr>
        <w:t xml:space="preserve">FFS: </w:t>
      </w:r>
    </w:p>
    <w:p w:rsidR="00EF613F" w:rsidRDefault="00EF613F" w:rsidP="00EF613F">
      <w:pPr>
        <w:widowControl/>
        <w:numPr>
          <w:ilvl w:val="1"/>
          <w:numId w:val="24"/>
        </w:numPr>
        <w:jc w:val="left"/>
        <w:rPr>
          <w:lang w:eastAsia="x-none"/>
        </w:rPr>
      </w:pPr>
      <w:r>
        <w:rPr>
          <w:lang w:eastAsia="x-none"/>
        </w:rPr>
        <w:t>How the duration is signalled</w:t>
      </w:r>
    </w:p>
    <w:p w:rsidR="00EF613F" w:rsidRDefault="00EF613F" w:rsidP="00EF613F">
      <w:pPr>
        <w:widowControl/>
        <w:numPr>
          <w:ilvl w:val="1"/>
          <w:numId w:val="24"/>
        </w:numPr>
        <w:jc w:val="left"/>
        <w:rPr>
          <w:lang w:eastAsia="x-none"/>
        </w:rPr>
      </w:pPr>
      <w:r>
        <w:rPr>
          <w:lang w:eastAsia="x-none"/>
        </w:rPr>
        <w:t>Whether the UE should signal continued use of the COT for its own transmissions</w:t>
      </w:r>
    </w:p>
    <w:p w:rsidR="00615E2C" w:rsidRPr="00FB7ACD" w:rsidRDefault="00EF613F" w:rsidP="00EF613F">
      <w:pPr>
        <w:pStyle w:val="a5"/>
        <w:numPr>
          <w:ilvl w:val="0"/>
          <w:numId w:val="21"/>
        </w:numPr>
        <w:overflowPunct w:val="0"/>
        <w:autoSpaceDE w:val="0"/>
        <w:autoSpaceDN w:val="0"/>
        <w:adjustRightInd w:val="0"/>
        <w:spacing w:after="180"/>
        <w:ind w:leftChars="0"/>
        <w:contextualSpacing/>
        <w:textAlignment w:val="baseline"/>
      </w:pPr>
      <w:r>
        <w:t>LBT priority class</w:t>
      </w:r>
    </w:p>
    <w:p w:rsidR="00FB7ACD" w:rsidRPr="00FB7ACD" w:rsidRDefault="00FB7ACD" w:rsidP="00FB7ACD">
      <w:pPr>
        <w:pStyle w:val="a5"/>
        <w:overflowPunct w:val="0"/>
        <w:autoSpaceDE w:val="0"/>
        <w:autoSpaceDN w:val="0"/>
        <w:adjustRightInd w:val="0"/>
        <w:spacing w:after="180"/>
        <w:ind w:leftChars="0" w:left="720" w:firstLine="0"/>
        <w:contextualSpacing/>
        <w:textAlignment w:val="baseline"/>
      </w:pPr>
    </w:p>
    <w:p w:rsidR="00DE28AA" w:rsidRPr="00DE28AA" w:rsidRDefault="00105AB4" w:rsidP="00FB7ACD">
      <w:pPr>
        <w:spacing w:after="180"/>
        <w:ind w:firstLine="360"/>
        <w:rPr>
          <w:rFonts w:ascii="Times New Roman" w:eastAsia="宋体" w:hAnsi="Times New Roman"/>
          <w:color w:val="000000"/>
          <w:sz w:val="22"/>
        </w:rPr>
      </w:pPr>
      <w:r w:rsidRPr="002515BB">
        <w:rPr>
          <w:rFonts w:ascii="Times New Roman" w:eastAsia="宋体" w:hAnsi="Times New Roman" w:cs="Times New Roman"/>
          <w:color w:val="000000"/>
          <w:kern w:val="0"/>
          <w:sz w:val="22"/>
          <w:lang w:val="en-GB"/>
        </w:rPr>
        <w:t xml:space="preserve">And </w:t>
      </w:r>
      <w:r>
        <w:rPr>
          <w:rFonts w:ascii="Times New Roman" w:eastAsia="宋体" w:hAnsi="Times New Roman" w:cs="Times New Roman"/>
          <w:color w:val="000000"/>
          <w:kern w:val="0"/>
          <w:sz w:val="22"/>
          <w:lang w:val="en-GB"/>
        </w:rPr>
        <w:t>some</w:t>
      </w:r>
      <w:r w:rsidRPr="002515BB">
        <w:rPr>
          <w:rFonts w:ascii="Times New Roman" w:eastAsia="宋体" w:hAnsi="Times New Roman" w:cs="Times New Roman"/>
          <w:color w:val="000000"/>
          <w:kern w:val="0"/>
          <w:sz w:val="22"/>
          <w:lang w:val="en-GB"/>
        </w:rPr>
        <w:t xml:space="preserve"> topics are </w:t>
      </w:r>
      <w:r>
        <w:rPr>
          <w:rFonts w:ascii="Times New Roman" w:eastAsia="宋体" w:hAnsi="Times New Roman" w:cs="Times New Roman"/>
          <w:color w:val="000000"/>
          <w:kern w:val="0"/>
          <w:sz w:val="22"/>
          <w:lang w:val="en-GB"/>
        </w:rPr>
        <w:t xml:space="preserve">also </w:t>
      </w:r>
      <w:r w:rsidRPr="002515BB">
        <w:rPr>
          <w:rFonts w:ascii="Times New Roman" w:eastAsia="宋体" w:hAnsi="Times New Roman" w:cs="Times New Roman"/>
          <w:color w:val="000000"/>
          <w:kern w:val="0"/>
          <w:sz w:val="22"/>
          <w:lang w:val="en-GB"/>
        </w:rPr>
        <w:t>under discussion</w:t>
      </w:r>
      <w:r>
        <w:rPr>
          <w:rFonts w:ascii="Times New Roman" w:eastAsia="宋体" w:hAnsi="Times New Roman" w:cs="Times New Roman"/>
          <w:color w:val="000000"/>
          <w:kern w:val="0"/>
          <w:sz w:val="22"/>
          <w:lang w:val="en-GB"/>
        </w:rPr>
        <w:t xml:space="preserve"> in [2]. </w:t>
      </w:r>
      <w:r w:rsidR="00DE28AA" w:rsidRPr="00DE28AA">
        <w:rPr>
          <w:rFonts w:ascii="Times New Roman" w:eastAsia="宋体" w:hAnsi="Times New Roman" w:hint="eastAsia"/>
          <w:color w:val="000000"/>
          <w:sz w:val="22"/>
        </w:rPr>
        <w:t>In this con</w:t>
      </w:r>
      <w:r w:rsidR="00DE28AA" w:rsidRPr="00DE28AA">
        <w:rPr>
          <w:rFonts w:ascii="Times New Roman" w:eastAsia="宋体" w:hAnsi="Times New Roman"/>
          <w:color w:val="000000"/>
          <w:sz w:val="22"/>
        </w:rPr>
        <w:t xml:space="preserve">tribution, we discuss the enhancement of configured grants in NRU. </w:t>
      </w:r>
    </w:p>
    <w:p w:rsidR="00B129A2" w:rsidRDefault="00E750C3" w:rsidP="00B129A2">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lastRenderedPageBreak/>
        <w:t>Discussion on c</w:t>
      </w:r>
      <w:r w:rsidRPr="003F3774">
        <w:rPr>
          <w:rFonts w:ascii="Times New Roman" w:eastAsia="宋体" w:hAnsi="Times New Roman" w:cs="Times New Roman"/>
          <w:b/>
          <w:kern w:val="32"/>
          <w:sz w:val="28"/>
          <w:szCs w:val="28"/>
        </w:rPr>
        <w:t>onfigured grant in NR-U</w:t>
      </w:r>
    </w:p>
    <w:p w:rsidR="00B129A2" w:rsidRPr="00B129A2" w:rsidRDefault="00C734B7" w:rsidP="00C734B7">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C</w:t>
      </w:r>
      <w:r w:rsidRPr="00C734B7">
        <w:rPr>
          <w:rFonts w:ascii="Times New Roman" w:eastAsia="宋体" w:hAnsi="Times New Roman" w:cs="Times New Roman"/>
          <w:b/>
          <w:kern w:val="32"/>
          <w:sz w:val="24"/>
          <w:szCs w:val="28"/>
        </w:rPr>
        <w:t xml:space="preserve">onfigured grant resource configuration in time domain </w:t>
      </w:r>
    </w:p>
    <w:p w:rsidR="00FF4D65" w:rsidRDefault="00DA311A" w:rsidP="00C734B7">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In </w:t>
      </w:r>
      <w:r w:rsidR="00C734B7">
        <w:rPr>
          <w:rFonts w:ascii="Times New Roman" w:eastAsia="宋体" w:hAnsi="Times New Roman" w:cs="Times New Roman"/>
          <w:color w:val="000000"/>
          <w:kern w:val="0"/>
          <w:sz w:val="22"/>
          <w:lang w:val="en-GB"/>
        </w:rPr>
        <w:t>Fe</w:t>
      </w:r>
      <w:r>
        <w:rPr>
          <w:rFonts w:ascii="Times New Roman" w:eastAsia="宋体" w:hAnsi="Times New Roman" w:cs="Times New Roman"/>
          <w:color w:val="000000"/>
          <w:kern w:val="0"/>
          <w:sz w:val="22"/>
          <w:lang w:val="en-GB"/>
        </w:rPr>
        <w:t xml:space="preserve">LAA AUL, </w:t>
      </w:r>
      <w:r w:rsidR="00C734B7" w:rsidRPr="00CB46D1">
        <w:rPr>
          <w:rFonts w:ascii="Times New Roman" w:eastAsia="宋体" w:hAnsi="Times New Roman" w:cs="Times New Roman"/>
          <w:color w:val="000000"/>
          <w:kern w:val="0"/>
          <w:sz w:val="22"/>
          <w:lang w:val="en-GB"/>
        </w:rPr>
        <w:t xml:space="preserve">resource configuration in time domain is configured by bitmap. Bitmap is more </w:t>
      </w:r>
      <w:r w:rsidR="00FF4D65">
        <w:rPr>
          <w:rFonts w:ascii="Times New Roman" w:eastAsia="宋体" w:hAnsi="Times New Roman" w:cs="Times New Roman"/>
          <w:color w:val="000000"/>
          <w:kern w:val="0"/>
          <w:sz w:val="22"/>
          <w:lang w:val="en-GB"/>
        </w:rPr>
        <w:t>flexible that configured grant allocation approach in Rel-15 NR. On unlicensed band, transmission burst to access channel is beneficial as the channel is shared by equipment and periodic access to channel may lose the chance after the successful LBT. Configuring time domain continuous resource pools for configured grant transmission on unlicensed band is fit for the feature of unlicensed band and bitmap is a flexible approach to this configuration.</w:t>
      </w:r>
    </w:p>
    <w:p w:rsidR="005D6920" w:rsidRDefault="00BD34C6" w:rsidP="00C734B7">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Multiple UEs may configure the same resources for configured grant transmission, so some offsets is generated randomly by each UEs for conflict avoidance. Meanwhile, scheduled UE can have higher priority than configured grant UE through the offsets. However, if every slot must have the offsets, i.e. configured grant UE cannot transmit continuously on multiple slots, it is not for unlicensed channel access and the performance will reduce. On the other hand, if configured grant UE can transmit continuously on multiple TTI, it may block scheduled uplink UE or gNB which is not expected</w:t>
      </w:r>
      <w:r w:rsidR="004809D4">
        <w:rPr>
          <w:rFonts w:ascii="Times New Roman" w:eastAsia="宋体" w:hAnsi="Times New Roman" w:cs="Times New Roman"/>
          <w:color w:val="000000"/>
          <w:kern w:val="0"/>
          <w:sz w:val="22"/>
          <w:lang w:val="en-GB"/>
        </w:rPr>
        <w:t xml:space="preserve"> to happen</w:t>
      </w:r>
      <w:r>
        <w:rPr>
          <w:rFonts w:ascii="Times New Roman" w:eastAsia="宋体" w:hAnsi="Times New Roman" w:cs="Times New Roman"/>
          <w:color w:val="000000"/>
          <w:kern w:val="0"/>
          <w:sz w:val="22"/>
          <w:lang w:val="en-GB"/>
        </w:rPr>
        <w:t xml:space="preserve">. Besides bitmap of configured grant resources, some additional information </w:t>
      </w:r>
      <w:r w:rsidR="004809D4">
        <w:rPr>
          <w:rFonts w:ascii="Times New Roman" w:eastAsia="宋体" w:hAnsi="Times New Roman" w:cs="Times New Roman"/>
          <w:color w:val="000000"/>
          <w:kern w:val="0"/>
          <w:sz w:val="22"/>
          <w:lang w:val="en-GB"/>
        </w:rPr>
        <w:t>of offset slot should also be indicated, i.e. the configured grant transmission on the special slot must have offset at the front of slot no matter if it has transmission on the previous slot.</w:t>
      </w:r>
    </w:p>
    <w:p w:rsidR="003274B6" w:rsidRDefault="003274B6" w:rsidP="00C734B7">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The granularity of bitmap should be </w:t>
      </w:r>
      <w:r w:rsidR="00992D93">
        <w:rPr>
          <w:rFonts w:ascii="Times New Roman" w:eastAsia="宋体" w:hAnsi="Times New Roman" w:cs="Times New Roman"/>
          <w:color w:val="000000"/>
          <w:kern w:val="0"/>
          <w:sz w:val="22"/>
          <w:lang w:val="en-GB"/>
        </w:rPr>
        <w:t>per</w:t>
      </w:r>
      <w:r>
        <w:rPr>
          <w:rFonts w:ascii="Times New Roman" w:eastAsia="宋体" w:hAnsi="Times New Roman" w:cs="Times New Roman"/>
          <w:color w:val="000000"/>
          <w:kern w:val="0"/>
          <w:sz w:val="22"/>
          <w:lang w:val="en-GB"/>
        </w:rPr>
        <w:t xml:space="preserve"> slot, as one slot is the basic unit for scheduling and more flexible for transmi</w:t>
      </w:r>
      <w:r w:rsidR="00992D93">
        <w:rPr>
          <w:rFonts w:ascii="Times New Roman" w:eastAsia="宋体" w:hAnsi="Times New Roman" w:cs="Times New Roman"/>
          <w:color w:val="000000"/>
          <w:kern w:val="0"/>
          <w:sz w:val="22"/>
          <w:lang w:val="en-GB"/>
        </w:rPr>
        <w:t>ssion. However, as LBT must be done at the switching point between configured grant uplink resources and scheduled resources, it will reduce performance by frequent switching. It is up to gNB implementation and expected not frequent switching between configured grant resources and others in time domain.</w:t>
      </w:r>
    </w:p>
    <w:p w:rsidR="0026202C" w:rsidRPr="003F3774" w:rsidRDefault="009756DF" w:rsidP="009756DF">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004809D4">
        <w:rPr>
          <w:rFonts w:ascii="Times New Roman" w:eastAsia="宋体" w:hAnsi="Times New Roman" w:cs="Times New Roman"/>
          <w:b/>
          <w:i/>
          <w:kern w:val="0"/>
          <w:sz w:val="22"/>
        </w:rPr>
        <w:t>Bitmap is adopted for c</w:t>
      </w:r>
      <w:r w:rsidR="004809D4" w:rsidRPr="004809D4">
        <w:rPr>
          <w:rFonts w:ascii="Times New Roman" w:eastAsia="宋体" w:hAnsi="Times New Roman" w:cs="Times New Roman"/>
          <w:b/>
          <w:i/>
          <w:kern w:val="0"/>
          <w:sz w:val="22"/>
        </w:rPr>
        <w:t>onfigured grant resource configu</w:t>
      </w:r>
      <w:r w:rsidR="004809D4">
        <w:rPr>
          <w:rFonts w:ascii="Times New Roman" w:eastAsia="宋体" w:hAnsi="Times New Roman" w:cs="Times New Roman"/>
          <w:b/>
          <w:i/>
          <w:kern w:val="0"/>
          <w:sz w:val="22"/>
        </w:rPr>
        <w:t>ration in time domain</w:t>
      </w:r>
      <w:r w:rsidRPr="003F3774">
        <w:rPr>
          <w:rFonts w:ascii="Times New Roman" w:eastAsia="宋体" w:hAnsi="Times New Roman" w:cs="Times New Roman"/>
          <w:b/>
          <w:i/>
          <w:kern w:val="0"/>
          <w:sz w:val="22"/>
        </w:rPr>
        <w:t>.</w:t>
      </w:r>
      <w:r w:rsidR="004809D4">
        <w:rPr>
          <w:rFonts w:ascii="Times New Roman" w:eastAsia="宋体" w:hAnsi="Times New Roman" w:cs="Times New Roman"/>
          <w:b/>
          <w:i/>
          <w:kern w:val="0"/>
          <w:sz w:val="22"/>
        </w:rPr>
        <w:t xml:space="preserve"> </w:t>
      </w:r>
      <w:r w:rsidR="00992D93" w:rsidRPr="00992D93">
        <w:rPr>
          <w:rFonts w:ascii="Times New Roman" w:eastAsia="宋体" w:hAnsi="Times New Roman" w:cs="Times New Roman"/>
          <w:b/>
          <w:i/>
          <w:kern w:val="0"/>
          <w:sz w:val="22"/>
        </w:rPr>
        <w:t>The granularity of bitmap should be per slot</w:t>
      </w:r>
      <w:r w:rsidR="004809D4">
        <w:rPr>
          <w:rFonts w:ascii="Times New Roman" w:eastAsia="宋体" w:hAnsi="Times New Roman" w:cs="Times New Roman"/>
          <w:b/>
          <w:i/>
          <w:kern w:val="0"/>
          <w:sz w:val="22"/>
        </w:rPr>
        <w:t>.</w:t>
      </w:r>
    </w:p>
    <w:p w:rsidR="0026202C" w:rsidRPr="00B129A2" w:rsidRDefault="004809D4" w:rsidP="0026202C">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Multiple starting position of configured grant transmission</w:t>
      </w:r>
    </w:p>
    <w:p w:rsidR="004809D4" w:rsidRDefault="004809D4" w:rsidP="004809D4">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multiple starting position of configured grant transmission, even though there are no grants to schedule uplink transmission, the mechanism of multiple starting position due to LBT is the same as scheduled PUSCH transmission. The difference of scheduled and configured grant transmission is that the CG-UCI will</w:t>
      </w:r>
      <w:r w:rsidR="004862BF">
        <w:rPr>
          <w:rFonts w:ascii="Times New Roman" w:eastAsia="宋体" w:hAnsi="Times New Roman" w:cs="Times New Roman"/>
          <w:color w:val="000000"/>
          <w:kern w:val="0"/>
          <w:sz w:val="22"/>
          <w:lang w:val="en-GB"/>
        </w:rPr>
        <w:t xml:space="preserve"> indicate the configured grant special control information to gNB. If the multiple starting position has no influence on CG-UCI transmission, it should be the same as scheduled case.</w:t>
      </w:r>
    </w:p>
    <w:p w:rsidR="00664247" w:rsidRPr="003F3774" w:rsidRDefault="004862BF" w:rsidP="008821C2">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For COT sharing of configured grant transmission, the last symbol is punctured in FeLAA</w:t>
      </w:r>
      <w:r w:rsidR="008821C2">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However, the puncture has less decoding performance than rate matching if the punctured slot is known before generating signal of that slot. It depends the signalling of COT sharing of last symbol, and rate matching of last symbol is beneficial if </w:t>
      </w:r>
      <w:r w:rsidR="00192E64">
        <w:rPr>
          <w:rFonts w:ascii="Times New Roman" w:eastAsia="宋体" w:hAnsi="Times New Roman" w:cs="Times New Roman"/>
          <w:color w:val="000000"/>
          <w:kern w:val="0"/>
          <w:sz w:val="22"/>
          <w:lang w:val="en-GB"/>
        </w:rPr>
        <w:t>no transmission on the last symbol can be known before.</w:t>
      </w:r>
    </w:p>
    <w:p w:rsidR="0026202C" w:rsidRDefault="007760EE" w:rsidP="003F377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sidR="00961880">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4862BF">
        <w:rPr>
          <w:rFonts w:ascii="Times New Roman" w:eastAsia="宋体" w:hAnsi="Times New Roman" w:cs="Times New Roman"/>
          <w:b/>
          <w:i/>
          <w:kern w:val="0"/>
          <w:sz w:val="22"/>
        </w:rPr>
        <w:t>Multiple starting position of configured grant transmission</w:t>
      </w:r>
      <w:r w:rsidR="00992D93">
        <w:rPr>
          <w:rFonts w:ascii="Times New Roman" w:eastAsia="宋体" w:hAnsi="Times New Roman" w:cs="Times New Roman"/>
          <w:b/>
          <w:i/>
          <w:kern w:val="0"/>
          <w:sz w:val="22"/>
        </w:rPr>
        <w:t xml:space="preserve"> based on the outcome of LBT</w:t>
      </w:r>
      <w:r w:rsidR="004862BF">
        <w:rPr>
          <w:rFonts w:ascii="Times New Roman" w:eastAsia="宋体" w:hAnsi="Times New Roman" w:cs="Times New Roman"/>
          <w:b/>
          <w:i/>
          <w:kern w:val="0"/>
          <w:sz w:val="22"/>
        </w:rPr>
        <w:t xml:space="preserve"> should be the same as scheduled transmission case</w:t>
      </w:r>
      <w:r w:rsidR="008821C2">
        <w:rPr>
          <w:rFonts w:ascii="Times New Roman" w:eastAsia="宋体" w:hAnsi="Times New Roman" w:cs="Times New Roman"/>
          <w:b/>
          <w:i/>
          <w:kern w:val="0"/>
          <w:sz w:val="22"/>
        </w:rPr>
        <w:t>.</w:t>
      </w:r>
    </w:p>
    <w:p w:rsidR="00192E64" w:rsidRPr="00192E64" w:rsidRDefault="00192E64" w:rsidP="00192E64">
      <w:pPr>
        <w:keepNext/>
        <w:widowControl/>
        <w:numPr>
          <w:ilvl w:val="1"/>
          <w:numId w:val="6"/>
        </w:numPr>
        <w:spacing w:before="240" w:after="60"/>
        <w:jc w:val="left"/>
        <w:outlineLvl w:val="0"/>
        <w:rPr>
          <w:rFonts w:ascii="Times New Roman" w:eastAsia="宋体" w:hAnsi="Times New Roman" w:cs="Times New Roman"/>
          <w:b/>
          <w:kern w:val="32"/>
          <w:sz w:val="24"/>
          <w:szCs w:val="28"/>
        </w:rPr>
      </w:pPr>
      <w:r w:rsidRPr="00192E64">
        <w:rPr>
          <w:rFonts w:ascii="Times New Roman" w:eastAsia="宋体" w:hAnsi="Times New Roman" w:cs="Times New Roman"/>
          <w:b/>
          <w:kern w:val="32"/>
          <w:sz w:val="24"/>
          <w:szCs w:val="28"/>
        </w:rPr>
        <w:lastRenderedPageBreak/>
        <w:t>CG-UCI</w:t>
      </w:r>
    </w:p>
    <w:p w:rsidR="00192E64" w:rsidRDefault="00192E64" w:rsidP="00192E64">
      <w:pPr>
        <w:spacing w:after="180"/>
        <w:ind w:firstLine="360"/>
        <w:rPr>
          <w:rFonts w:ascii="Times New Roman" w:eastAsia="宋体" w:hAnsi="Times New Roman"/>
          <w:color w:val="000000"/>
          <w:sz w:val="22"/>
        </w:rPr>
      </w:pPr>
      <w:r>
        <w:rPr>
          <w:rFonts w:ascii="Times New Roman" w:eastAsia="宋体" w:hAnsi="Times New Roman"/>
          <w:color w:val="000000"/>
          <w:sz w:val="22"/>
        </w:rPr>
        <w:t>UCI and PUSCH multiplexing has been identified in NR spec. For UCI and PUSCH multiplexing, RE resources containing UCI is calculated based on MCS of PUSCH and beta value of UCI priority. Different UE should have different MCS due to different channel condition, it leads to different CG-UCI resources for configured grant transmission sharing the same resources pool when reusing NR mechanism. If the MCS information depends on CG-UCI, it goes to circulation, i.e. we need CG-UCI to determine MCS and we need MCS to decoding CG-UCI.</w:t>
      </w:r>
    </w:p>
    <w:p w:rsidR="00192E64" w:rsidRDefault="00192E64" w:rsidP="00192E64">
      <w:pPr>
        <w:spacing w:after="180"/>
        <w:ind w:firstLine="360"/>
        <w:rPr>
          <w:rFonts w:ascii="Times New Roman" w:eastAsia="宋体" w:hAnsi="Times New Roman"/>
          <w:color w:val="000000"/>
          <w:sz w:val="22"/>
        </w:rPr>
      </w:pPr>
      <w:r>
        <w:rPr>
          <w:rFonts w:ascii="Times New Roman" w:eastAsia="宋体" w:hAnsi="Times New Roman"/>
          <w:color w:val="000000"/>
          <w:sz w:val="22"/>
        </w:rPr>
        <w:t>There are two options to solve the issue, one is that MCS determination does not depend on CG-UCI, e.g. it can be determined by DMRS detection. Another is that</w:t>
      </w:r>
      <w:r w:rsidR="00A1041E">
        <w:rPr>
          <w:rFonts w:ascii="Times New Roman" w:eastAsia="宋体" w:hAnsi="Times New Roman"/>
          <w:color w:val="000000"/>
          <w:sz w:val="22"/>
        </w:rPr>
        <w:t xml:space="preserve"> CG-UCI detection does not depend on MCS of transmitted UE, i.e. predefined or configured MCS is used for the detection of CG-UCI.</w:t>
      </w:r>
    </w:p>
    <w:p w:rsidR="00192E64" w:rsidRPr="00192E64" w:rsidRDefault="00A1041E" w:rsidP="00A1041E">
      <w:pPr>
        <w:widowControl/>
        <w:spacing w:after="180"/>
        <w:rPr>
          <w:rFonts w:ascii="Times New Roman" w:eastAsia="宋体" w:hAnsi="Times New Roman"/>
          <w:b/>
          <w:i/>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CG-UCI detection should not depend on the MCS of transmitted UE.</w:t>
      </w: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Summary</w:t>
      </w:r>
    </w:p>
    <w:p w:rsidR="006717C6" w:rsidRPr="003F3774" w:rsidRDefault="006717C6"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sidR="00444C72" w:rsidRPr="003F3774">
        <w:rPr>
          <w:rFonts w:ascii="Times New Roman" w:eastAsia="宋体" w:hAnsi="Times New Roman" w:cs="Times New Roman"/>
          <w:color w:val="000000"/>
          <w:kern w:val="0"/>
          <w:sz w:val="22"/>
          <w:lang w:val="en-GB"/>
        </w:rPr>
        <w:t>this contribution, we have the following proposals:</w:t>
      </w:r>
    </w:p>
    <w:p w:rsidR="00A1041E" w:rsidRPr="003F3774" w:rsidRDefault="00A1041E" w:rsidP="00A1041E">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00992D93">
        <w:rPr>
          <w:rFonts w:ascii="Times New Roman" w:eastAsia="宋体" w:hAnsi="Times New Roman" w:cs="Times New Roman"/>
          <w:b/>
          <w:i/>
          <w:kern w:val="0"/>
          <w:sz w:val="22"/>
        </w:rPr>
        <w:t>Bitmap is adopted for c</w:t>
      </w:r>
      <w:r w:rsidR="00992D93" w:rsidRPr="004809D4">
        <w:rPr>
          <w:rFonts w:ascii="Times New Roman" w:eastAsia="宋体" w:hAnsi="Times New Roman" w:cs="Times New Roman"/>
          <w:b/>
          <w:i/>
          <w:kern w:val="0"/>
          <w:sz w:val="22"/>
        </w:rPr>
        <w:t>onfigured grant resource configu</w:t>
      </w:r>
      <w:r w:rsidR="00992D93">
        <w:rPr>
          <w:rFonts w:ascii="Times New Roman" w:eastAsia="宋体" w:hAnsi="Times New Roman" w:cs="Times New Roman"/>
          <w:b/>
          <w:i/>
          <w:kern w:val="0"/>
          <w:sz w:val="22"/>
        </w:rPr>
        <w:t>ration in time domain</w:t>
      </w:r>
      <w:r w:rsidR="00992D93" w:rsidRPr="003F3774">
        <w:rPr>
          <w:rFonts w:ascii="Times New Roman" w:eastAsia="宋体" w:hAnsi="Times New Roman" w:cs="Times New Roman"/>
          <w:b/>
          <w:i/>
          <w:kern w:val="0"/>
          <w:sz w:val="22"/>
        </w:rPr>
        <w:t>.</w:t>
      </w:r>
      <w:r w:rsidR="00992D93">
        <w:rPr>
          <w:rFonts w:ascii="Times New Roman" w:eastAsia="宋体" w:hAnsi="Times New Roman" w:cs="Times New Roman"/>
          <w:b/>
          <w:i/>
          <w:kern w:val="0"/>
          <w:sz w:val="22"/>
        </w:rPr>
        <w:t xml:space="preserve"> </w:t>
      </w:r>
      <w:r w:rsidR="00992D93" w:rsidRPr="00992D93">
        <w:rPr>
          <w:rFonts w:ascii="Times New Roman" w:eastAsia="宋体" w:hAnsi="Times New Roman" w:cs="Times New Roman"/>
          <w:b/>
          <w:i/>
          <w:kern w:val="0"/>
          <w:sz w:val="22"/>
        </w:rPr>
        <w:t>The granularity of bitmap should be per slot</w:t>
      </w:r>
      <w:r w:rsidR="00992D93">
        <w:rPr>
          <w:rFonts w:ascii="Times New Roman" w:eastAsia="宋体" w:hAnsi="Times New Roman" w:cs="Times New Roman"/>
          <w:b/>
          <w:i/>
          <w:kern w:val="0"/>
          <w:sz w:val="22"/>
        </w:rPr>
        <w:t>.</w:t>
      </w:r>
    </w:p>
    <w:p w:rsidR="00A1041E" w:rsidRDefault="00A1041E" w:rsidP="00A1041E">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992D93">
        <w:rPr>
          <w:rFonts w:ascii="Times New Roman" w:eastAsia="宋体" w:hAnsi="Times New Roman" w:cs="Times New Roman"/>
          <w:b/>
          <w:i/>
          <w:kern w:val="0"/>
          <w:sz w:val="22"/>
        </w:rPr>
        <w:t>Multiple starting position of configured grant transmission based on the outcome of LBT should be the same as scheduled transmission case.</w:t>
      </w:r>
    </w:p>
    <w:p w:rsidR="00A1041E" w:rsidRPr="003F3774" w:rsidRDefault="00A1041E" w:rsidP="003F377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3</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CG-UCI detection should not depend on the MCS of transmitted UE.</w:t>
      </w: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References</w:t>
      </w:r>
    </w:p>
    <w:p w:rsidR="00DE28AA" w:rsidRDefault="004269AA" w:rsidP="00105AB4">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[1] </w:t>
      </w:r>
      <w:r w:rsidR="00C56D43" w:rsidRPr="005631BD">
        <w:rPr>
          <w:rFonts w:ascii="Times New Roman" w:eastAsia="宋体" w:hAnsi="Times New Roman" w:cs="Times New Roman"/>
          <w:color w:val="000000"/>
          <w:kern w:val="0"/>
          <w:sz w:val="22"/>
          <w:lang w:val="en-GB"/>
        </w:rPr>
        <w:t>R1-1903629</w:t>
      </w:r>
      <w:r w:rsidR="00C56D43" w:rsidRPr="005631BD">
        <w:rPr>
          <w:rFonts w:ascii="Times New Roman" w:eastAsia="宋体" w:hAnsi="Times New Roman" w:cs="Times New Roman"/>
          <w:color w:val="000000"/>
          <w:kern w:val="0"/>
          <w:sz w:val="22"/>
          <w:lang w:val="en-GB"/>
        </w:rPr>
        <w:tab/>
        <w:t>Chairman's notes of AI 7.2.2 Study on NR-based Access to Unlicensed Spectrum</w:t>
      </w:r>
      <w:r w:rsidR="00C56D43" w:rsidRPr="005631BD">
        <w:rPr>
          <w:rFonts w:ascii="Times New Roman" w:eastAsia="宋体" w:hAnsi="Times New Roman" w:cs="Times New Roman"/>
          <w:color w:val="000000"/>
          <w:kern w:val="0"/>
          <w:sz w:val="22"/>
          <w:lang w:val="en-GB"/>
        </w:rPr>
        <w:tab/>
        <w:t>Ad-hoc Chair (Ericsson)</w:t>
      </w:r>
      <w:r w:rsidR="00C56D43">
        <w:rPr>
          <w:rFonts w:ascii="Times New Roman" w:eastAsia="宋体" w:hAnsi="Times New Roman" w:cs="Times New Roman"/>
          <w:color w:val="000000"/>
          <w:kern w:val="0"/>
          <w:sz w:val="22"/>
          <w:lang w:val="en-GB"/>
        </w:rPr>
        <w:t>.</w:t>
      </w:r>
    </w:p>
    <w:p w:rsidR="003F3774" w:rsidRPr="004269AA" w:rsidRDefault="00DE28AA" w:rsidP="00EF613F">
      <w:pPr>
        <w:widowControl/>
        <w:spacing w:after="180"/>
        <w:rPr>
          <w:rFonts w:ascii="Times New Roman" w:hAnsi="Times New Roman" w:cs="Times New Roman"/>
          <w:sz w:val="20"/>
          <w:szCs w:val="20"/>
          <w:lang w:val="en-GB"/>
        </w:rPr>
      </w:pP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w:t>
      </w:r>
      <w:r w:rsidR="00EF613F" w:rsidRPr="00EF613F">
        <w:rPr>
          <w:rFonts w:ascii="Times New Roman" w:eastAsia="宋体" w:hAnsi="Times New Roman" w:cs="Times New Roman"/>
          <w:color w:val="000000"/>
          <w:kern w:val="0"/>
          <w:sz w:val="22"/>
          <w:lang w:val="en-GB"/>
        </w:rPr>
        <w:t>R1-1903476</w:t>
      </w:r>
      <w:r w:rsidR="00EF613F" w:rsidRPr="00EF613F">
        <w:rPr>
          <w:rFonts w:ascii="Times New Roman" w:eastAsia="宋体" w:hAnsi="Times New Roman" w:cs="Times New Roman"/>
          <w:color w:val="000000"/>
          <w:kern w:val="0"/>
          <w:sz w:val="22"/>
          <w:lang w:val="en-GB"/>
        </w:rPr>
        <w:tab/>
        <w:t>Outcome of offline discussion on Configured grant enhancement</w:t>
      </w:r>
      <w:r w:rsidR="00EF613F" w:rsidRPr="00EF613F">
        <w:rPr>
          <w:rFonts w:ascii="Times New Roman" w:eastAsia="宋体" w:hAnsi="Times New Roman" w:cs="Times New Roman"/>
          <w:color w:val="000000"/>
          <w:kern w:val="0"/>
          <w:sz w:val="22"/>
          <w:lang w:val="en-GB"/>
        </w:rPr>
        <w:tab/>
        <w:t>Vivo</w:t>
      </w:r>
    </w:p>
    <w:sectPr w:rsidR="003F3774"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2EF" w:rsidRDefault="00B822EF" w:rsidP="00EB79B9">
      <w:r>
        <w:separator/>
      </w:r>
    </w:p>
  </w:endnote>
  <w:endnote w:type="continuationSeparator" w:id="0">
    <w:p w:rsidR="00B822EF" w:rsidRDefault="00B822EF"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2EF" w:rsidRDefault="00B822EF" w:rsidP="00EB79B9">
      <w:r>
        <w:separator/>
      </w:r>
    </w:p>
  </w:footnote>
  <w:footnote w:type="continuationSeparator" w:id="0">
    <w:p w:rsidR="00B822EF" w:rsidRDefault="00B822EF" w:rsidP="00EB7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9">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3"/>
  </w:num>
  <w:num w:numId="4">
    <w:abstractNumId w:val="8"/>
  </w:num>
  <w:num w:numId="5">
    <w:abstractNumId w:val="9"/>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6"/>
  </w:num>
  <w:num w:numId="15">
    <w:abstractNumId w:val="10"/>
  </w:num>
  <w:num w:numId="16">
    <w:abstractNumId w:val="12"/>
  </w:num>
  <w:num w:numId="17">
    <w:abstractNumId w:val="17"/>
  </w:num>
  <w:num w:numId="18">
    <w:abstractNumId w:val="7"/>
  </w:num>
  <w:num w:numId="19">
    <w:abstractNumId w:val="5"/>
  </w:num>
  <w:num w:numId="20">
    <w:abstractNumId w:val="16"/>
  </w:num>
  <w:num w:numId="21">
    <w:abstractNumId w:val="15"/>
  </w:num>
  <w:num w:numId="22">
    <w:abstractNumId w:val="14"/>
  </w:num>
  <w:num w:numId="23">
    <w:abstractNumId w:val="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83E38"/>
    <w:rsid w:val="0008516C"/>
    <w:rsid w:val="00105AB4"/>
    <w:rsid w:val="00112791"/>
    <w:rsid w:val="00130E98"/>
    <w:rsid w:val="001416E5"/>
    <w:rsid w:val="001512B0"/>
    <w:rsid w:val="00190A5C"/>
    <w:rsid w:val="00192E64"/>
    <w:rsid w:val="001C6B4A"/>
    <w:rsid w:val="001D7280"/>
    <w:rsid w:val="001E2F12"/>
    <w:rsid w:val="001F6E70"/>
    <w:rsid w:val="002512FD"/>
    <w:rsid w:val="0026202C"/>
    <w:rsid w:val="002774D7"/>
    <w:rsid w:val="002B75A1"/>
    <w:rsid w:val="002C7501"/>
    <w:rsid w:val="002D43B0"/>
    <w:rsid w:val="002F7337"/>
    <w:rsid w:val="003274B6"/>
    <w:rsid w:val="003469FD"/>
    <w:rsid w:val="003E1F14"/>
    <w:rsid w:val="003F1302"/>
    <w:rsid w:val="003F3774"/>
    <w:rsid w:val="004269AA"/>
    <w:rsid w:val="00442928"/>
    <w:rsid w:val="00444C72"/>
    <w:rsid w:val="004809D4"/>
    <w:rsid w:val="004862BF"/>
    <w:rsid w:val="004A083F"/>
    <w:rsid w:val="004A7899"/>
    <w:rsid w:val="004B6405"/>
    <w:rsid w:val="004C5D18"/>
    <w:rsid w:val="005230B9"/>
    <w:rsid w:val="0052369F"/>
    <w:rsid w:val="005A019A"/>
    <w:rsid w:val="005A24B5"/>
    <w:rsid w:val="005B0CCB"/>
    <w:rsid w:val="005B6313"/>
    <w:rsid w:val="005C4031"/>
    <w:rsid w:val="005D6920"/>
    <w:rsid w:val="005E558B"/>
    <w:rsid w:val="005E702A"/>
    <w:rsid w:val="00615E2C"/>
    <w:rsid w:val="00636C15"/>
    <w:rsid w:val="00641035"/>
    <w:rsid w:val="00664247"/>
    <w:rsid w:val="006717C6"/>
    <w:rsid w:val="006E6270"/>
    <w:rsid w:val="006F3E8B"/>
    <w:rsid w:val="007073E4"/>
    <w:rsid w:val="00752CCD"/>
    <w:rsid w:val="007760EE"/>
    <w:rsid w:val="00783937"/>
    <w:rsid w:val="00795F0B"/>
    <w:rsid w:val="008821C2"/>
    <w:rsid w:val="00883996"/>
    <w:rsid w:val="008976C3"/>
    <w:rsid w:val="008A09C0"/>
    <w:rsid w:val="008C0646"/>
    <w:rsid w:val="008C6A1C"/>
    <w:rsid w:val="008F09BA"/>
    <w:rsid w:val="008F6C8F"/>
    <w:rsid w:val="00915ED4"/>
    <w:rsid w:val="00961880"/>
    <w:rsid w:val="0096376E"/>
    <w:rsid w:val="009756DF"/>
    <w:rsid w:val="00992D93"/>
    <w:rsid w:val="00A1041E"/>
    <w:rsid w:val="00A14CBB"/>
    <w:rsid w:val="00A51D6C"/>
    <w:rsid w:val="00A7545F"/>
    <w:rsid w:val="00AE7246"/>
    <w:rsid w:val="00B129A2"/>
    <w:rsid w:val="00B149D7"/>
    <w:rsid w:val="00B63E62"/>
    <w:rsid w:val="00B73964"/>
    <w:rsid w:val="00B822EF"/>
    <w:rsid w:val="00BC0058"/>
    <w:rsid w:val="00BD34C6"/>
    <w:rsid w:val="00BD396D"/>
    <w:rsid w:val="00C046D9"/>
    <w:rsid w:val="00C135C3"/>
    <w:rsid w:val="00C16635"/>
    <w:rsid w:val="00C52D98"/>
    <w:rsid w:val="00C53616"/>
    <w:rsid w:val="00C56D43"/>
    <w:rsid w:val="00C734B7"/>
    <w:rsid w:val="00CB46D1"/>
    <w:rsid w:val="00CB5140"/>
    <w:rsid w:val="00CC7476"/>
    <w:rsid w:val="00CE1F39"/>
    <w:rsid w:val="00CF0E8B"/>
    <w:rsid w:val="00CF788C"/>
    <w:rsid w:val="00D17159"/>
    <w:rsid w:val="00D41968"/>
    <w:rsid w:val="00DA311A"/>
    <w:rsid w:val="00DA47AE"/>
    <w:rsid w:val="00DE2226"/>
    <w:rsid w:val="00DE28AA"/>
    <w:rsid w:val="00DE28B8"/>
    <w:rsid w:val="00E13097"/>
    <w:rsid w:val="00E2242A"/>
    <w:rsid w:val="00E557E1"/>
    <w:rsid w:val="00E750C3"/>
    <w:rsid w:val="00E80B63"/>
    <w:rsid w:val="00E84AC1"/>
    <w:rsid w:val="00E92E6D"/>
    <w:rsid w:val="00EA1DB6"/>
    <w:rsid w:val="00EB0755"/>
    <w:rsid w:val="00EB79B9"/>
    <w:rsid w:val="00EC426F"/>
    <w:rsid w:val="00EF613F"/>
    <w:rsid w:val="00F03F2C"/>
    <w:rsid w:val="00F14916"/>
    <w:rsid w:val="00F33E0F"/>
    <w:rsid w:val="00F34C81"/>
    <w:rsid w:val="00FB7ACD"/>
    <w:rsid w:val="00FF4C91"/>
    <w:rsid w:val="00FF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41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Char"/>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EB79B9"/>
    <w:pPr>
      <w:numPr>
        <w:ilvl w:val="3"/>
      </w:numPr>
      <w:outlineLvl w:val="3"/>
    </w:pPr>
    <w:rPr>
      <w:sz w:val="24"/>
      <w:szCs w:val="24"/>
    </w:rPr>
  </w:style>
  <w:style w:type="paragraph" w:styleId="5">
    <w:name w:val="heading 5"/>
    <w:basedOn w:val="4"/>
    <w:next w:val="a"/>
    <w:link w:val="5Char"/>
    <w:qFormat/>
    <w:rsid w:val="00EB79B9"/>
    <w:pPr>
      <w:numPr>
        <w:ilvl w:val="4"/>
      </w:numPr>
      <w:outlineLvl w:val="4"/>
    </w:pPr>
    <w:rPr>
      <w:sz w:val="22"/>
      <w:szCs w:val="22"/>
    </w:rPr>
  </w:style>
  <w:style w:type="paragraph" w:styleId="6">
    <w:name w:val="heading 6"/>
    <w:basedOn w:val="a"/>
    <w:next w:val="a"/>
    <w:link w:val="6Char"/>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Char"/>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EB79B9"/>
    <w:pPr>
      <w:numPr>
        <w:ilvl w:val="7"/>
      </w:numPr>
      <w:outlineLvl w:val="7"/>
    </w:pPr>
  </w:style>
  <w:style w:type="paragraph" w:styleId="9">
    <w:name w:val="heading 9"/>
    <w:basedOn w:val="8"/>
    <w:next w:val="a"/>
    <w:link w:val="9Char"/>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9B9"/>
    <w:rPr>
      <w:sz w:val="18"/>
      <w:szCs w:val="18"/>
    </w:rPr>
  </w:style>
  <w:style w:type="paragraph" w:styleId="a4">
    <w:name w:val="footer"/>
    <w:basedOn w:val="a"/>
    <w:link w:val="Char0"/>
    <w:uiPriority w:val="99"/>
    <w:unhideWhenUsed/>
    <w:rsid w:val="00EB79B9"/>
    <w:pPr>
      <w:tabs>
        <w:tab w:val="center" w:pos="4153"/>
        <w:tab w:val="right" w:pos="8306"/>
      </w:tabs>
      <w:snapToGrid w:val="0"/>
      <w:jc w:val="left"/>
    </w:pPr>
    <w:rPr>
      <w:sz w:val="18"/>
      <w:szCs w:val="18"/>
    </w:rPr>
  </w:style>
  <w:style w:type="character" w:customStyle="1" w:styleId="Char0">
    <w:name w:val="页脚 Char"/>
    <w:basedOn w:val="a0"/>
    <w:link w:val="a4"/>
    <w:uiPriority w:val="99"/>
    <w:rsid w:val="00EB79B9"/>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B79B9"/>
    <w:rPr>
      <w:rFonts w:ascii="Arial" w:eastAsia="宋体" w:hAnsi="Arial" w:cs="Times New Roman"/>
      <w:kern w:val="0"/>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EB79B9"/>
    <w:rPr>
      <w:rFonts w:ascii="Arial" w:eastAsia="宋体" w:hAnsi="Arial" w:cs="Times New Roman"/>
      <w:kern w:val="0"/>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B79B9"/>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B79B9"/>
    <w:rPr>
      <w:rFonts w:ascii="Arial" w:eastAsia="宋体" w:hAnsi="Arial" w:cs="Times New Roman"/>
      <w:kern w:val="0"/>
      <w:sz w:val="24"/>
      <w:szCs w:val="24"/>
      <w:lang w:val="en-GB"/>
    </w:rPr>
  </w:style>
  <w:style w:type="character" w:customStyle="1" w:styleId="5Char">
    <w:name w:val="标题 5 Char"/>
    <w:basedOn w:val="a0"/>
    <w:link w:val="5"/>
    <w:rsid w:val="00EB79B9"/>
    <w:rPr>
      <w:rFonts w:ascii="Arial" w:eastAsia="宋体" w:hAnsi="Arial" w:cs="Times New Roman"/>
      <w:kern w:val="0"/>
      <w:sz w:val="22"/>
      <w:lang w:val="en-GB"/>
    </w:rPr>
  </w:style>
  <w:style w:type="character" w:customStyle="1" w:styleId="6Char">
    <w:name w:val="标题 6 Char"/>
    <w:basedOn w:val="a0"/>
    <w:link w:val="6"/>
    <w:rsid w:val="00EB79B9"/>
    <w:rPr>
      <w:rFonts w:ascii="Arial" w:hAnsi="Arial" w:cs="Arial"/>
    </w:rPr>
  </w:style>
  <w:style w:type="character" w:customStyle="1" w:styleId="7Char">
    <w:name w:val="标题 7 Char"/>
    <w:basedOn w:val="a0"/>
    <w:link w:val="7"/>
    <w:rsid w:val="00EB79B9"/>
    <w:rPr>
      <w:rFonts w:ascii="Arial" w:hAnsi="Arial" w:cs="Arial"/>
    </w:rPr>
  </w:style>
  <w:style w:type="character" w:customStyle="1" w:styleId="8Char">
    <w:name w:val="标题 8 Char"/>
    <w:basedOn w:val="a0"/>
    <w:link w:val="8"/>
    <w:rsid w:val="00EB79B9"/>
    <w:rPr>
      <w:rFonts w:ascii="Arial" w:hAnsi="Arial" w:cs="Arial"/>
    </w:rPr>
  </w:style>
  <w:style w:type="character" w:customStyle="1" w:styleId="9Char">
    <w:name w:val="标题 9 Char"/>
    <w:basedOn w:val="a0"/>
    <w:link w:val="9"/>
    <w:rsid w:val="00EB79B9"/>
    <w:rPr>
      <w:rFonts w:ascii="Arial" w:hAnsi="Arial" w:cs="Arial"/>
    </w:rPr>
  </w:style>
  <w:style w:type="paragraph" w:styleId="a5">
    <w:name w:val="List Paragraph"/>
    <w:aliases w:val="- Bullets,목록 단락,リスト段落,Lista1,?? ??,?????,????,中等深浅网格 1 - 着色 21,列表段落"/>
    <w:basedOn w:val="a"/>
    <w:link w:val="Char1"/>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Char1">
    <w:name w:val="列出段落 Char"/>
    <w:aliases w:val="- Bullets Char,목록 단락 Char,リスト段落 Char,Lista1 Char,?? ?? Char,????? Char,???? Char,中等深浅网格 1 - 着色 21 Char,列表段落 Char"/>
    <w:link w:val="a5"/>
    <w:uiPriority w:val="34"/>
    <w:qFormat/>
    <w:rsid w:val="00EB79B9"/>
    <w:rPr>
      <w:rFonts w:ascii="Times" w:eastAsia="Batang" w:hAnsi="Times" w:cs="Times New Roman"/>
      <w:kern w:val="0"/>
      <w:sz w:val="20"/>
      <w:szCs w:val="24"/>
      <w:lang w:val="en-GB" w:eastAsia="x-none"/>
    </w:rPr>
  </w:style>
  <w:style w:type="paragraph" w:styleId="a6">
    <w:name w:val="footnote text"/>
    <w:basedOn w:val="a"/>
    <w:link w:val="Char2"/>
    <w:semiHidden/>
    <w:rsid w:val="002B75A1"/>
    <w:pPr>
      <w:widowControl/>
    </w:pPr>
    <w:rPr>
      <w:rFonts w:ascii="Times" w:eastAsia="Batang" w:hAnsi="Times" w:cs="Times New Roman"/>
      <w:kern w:val="0"/>
      <w:sz w:val="20"/>
      <w:szCs w:val="20"/>
      <w:lang w:eastAsia="en-US"/>
    </w:rPr>
  </w:style>
  <w:style w:type="character" w:customStyle="1" w:styleId="Char2">
    <w:name w:val="脚注文本 Char"/>
    <w:basedOn w:val="a0"/>
    <w:link w:val="a6"/>
    <w:semiHidden/>
    <w:rsid w:val="002B75A1"/>
    <w:rPr>
      <w:rFonts w:ascii="Times" w:eastAsia="Batang" w:hAnsi="Times" w:cs="Times New Roman"/>
      <w:kern w:val="0"/>
      <w:sz w:val="20"/>
      <w:szCs w:val="20"/>
      <w:lang w:eastAsia="en-US"/>
    </w:rPr>
  </w:style>
  <w:style w:type="character" w:styleId="a7">
    <w:name w:val="Hyperlink"/>
    <w:uiPriority w:val="99"/>
    <w:rsid w:val="00615E2C"/>
    <w:rPr>
      <w:color w:val="0000FF"/>
      <w:u w:val="single"/>
    </w:rPr>
  </w:style>
  <w:style w:type="paragraph" w:styleId="a8">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9">
    <w:name w:val="Table Grid"/>
    <w:basedOn w:val="a1"/>
    <w:uiPriority w:val="39"/>
    <w:rsid w:val="00151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
    <w:link w:val="NOChar"/>
    <w:rsid w:val="00EF613F"/>
    <w:pPr>
      <w:keepLines/>
      <w:widowControl/>
      <w:ind w:left="1135" w:hanging="851"/>
      <w:jc w:val="left"/>
    </w:pPr>
    <w:rPr>
      <w:rFonts w:ascii="Times New Roman" w:eastAsia="Batang" w:hAnsi="Times New Roman" w:cs="Times New Roman"/>
      <w:kern w:val="0"/>
      <w:sz w:val="24"/>
      <w:szCs w:val="20"/>
      <w:lang w:val="en-GB" w:eastAsia="en-US"/>
    </w:rPr>
  </w:style>
  <w:style w:type="character" w:customStyle="1" w:styleId="NOChar">
    <w:name w:val="NO Char"/>
    <w:link w:val="NO"/>
    <w:locked/>
    <w:rsid w:val="00EF613F"/>
    <w:rPr>
      <w:rFonts w:ascii="Times New Roman" w:eastAsia="Batang" w:hAnsi="Times New Roman" w:cs="Times New Roman"/>
      <w:kern w:val="0"/>
      <w:sz w:val="24"/>
      <w:szCs w:val="20"/>
      <w:lang w:val="en-GB" w:eastAsia="en-US"/>
    </w:rPr>
  </w:style>
  <w:style w:type="paragraph" w:customStyle="1" w:styleId="Agreement">
    <w:name w:val="Agreement"/>
    <w:basedOn w:val="a"/>
    <w:next w:val="a"/>
    <w:rsid w:val="00EF613F"/>
    <w:pPr>
      <w:widowControl/>
      <w:numPr>
        <w:numId w:val="22"/>
      </w:numPr>
      <w:tabs>
        <w:tab w:val="clear" w:pos="2070"/>
        <w:tab w:val="num" w:pos="1800"/>
      </w:tabs>
      <w:spacing w:before="60"/>
      <w:ind w:left="180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785</TotalTime>
  <Pages>3</Pages>
  <Words>912</Words>
  <Characters>5200</Characters>
  <Application>Microsoft Office Word</Application>
  <DocSecurity>0</DocSecurity>
  <Lines>43</Lines>
  <Paragraphs>12</Paragraphs>
  <ScaleCrop>false</ScaleCrop>
  <Company/>
  <LinksUpToDate>false</LinksUpToDate>
  <CharactersWithSpaces>6100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28</cp:revision>
  <dcterms:created xsi:type="dcterms:W3CDTF">2018-08-02T01:24:00Z</dcterms:created>
  <dcterms:modified xsi:type="dcterms:W3CDTF">2019-03-29T02:45:00Z</dcterms:modified>
</cp:coreProperties>
</file>