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CFC09" w14:textId="5D327D12" w:rsidR="007863A4" w:rsidRDefault="00D92A52" w:rsidP="00836208">
      <w:pPr>
        <w:tabs>
          <w:tab w:val="right" w:pos="9498"/>
        </w:tabs>
        <w:rPr>
          <w:b/>
          <w:lang w:eastAsia="ja-JP"/>
        </w:rPr>
      </w:pPr>
      <w:r w:rsidRPr="00C51D50">
        <w:rPr>
          <w:rFonts w:cs="Arial"/>
          <w:b/>
          <w:bCs/>
        </w:rPr>
        <w:t>3GPP TSG RAN WG1</w:t>
      </w:r>
      <w:r w:rsidR="00CA7ABB">
        <w:rPr>
          <w:rFonts w:cs="Arial"/>
          <w:b/>
          <w:bCs/>
        </w:rPr>
        <w:t xml:space="preserve"> #96</w:t>
      </w:r>
      <w:r w:rsidR="00EC754F">
        <w:rPr>
          <w:rFonts w:cs="Arial"/>
          <w:b/>
          <w:bCs/>
        </w:rPr>
        <w:t>bis</w:t>
      </w:r>
      <w:r w:rsidR="007863A4">
        <w:rPr>
          <w:rFonts w:hint="eastAsia"/>
          <w:b/>
          <w:lang w:eastAsia="ja-JP"/>
        </w:rPr>
        <w:tab/>
      </w:r>
      <w:r w:rsidR="00CF3BB7" w:rsidRPr="00CF3BB7">
        <w:rPr>
          <w:b/>
        </w:rPr>
        <w:t>R1-19</w:t>
      </w:r>
      <w:r w:rsidR="00D667C2">
        <w:rPr>
          <w:rFonts w:hint="eastAsia"/>
          <w:b/>
          <w:lang w:eastAsia="ja-JP"/>
        </w:rPr>
        <w:t>04593</w:t>
      </w:r>
      <w:r w:rsidR="00B81665">
        <w:rPr>
          <w:rFonts w:hint="eastAsia"/>
          <w:b/>
          <w:lang w:eastAsia="ja-JP"/>
        </w:rPr>
        <w:br/>
      </w:r>
      <w:r w:rsidR="00EC754F" w:rsidRPr="00EC754F">
        <w:rPr>
          <w:rFonts w:cs="Arial"/>
          <w:b/>
          <w:bCs/>
          <w:lang w:eastAsia="ja-JP"/>
        </w:rPr>
        <w:t>Xi’an, China, 8</w:t>
      </w:r>
      <w:r w:rsidR="00EC754F" w:rsidRPr="00EC754F">
        <w:rPr>
          <w:rFonts w:cs="Arial"/>
          <w:b/>
          <w:bCs/>
          <w:vertAlign w:val="superscript"/>
          <w:lang w:eastAsia="ja-JP"/>
        </w:rPr>
        <w:t>th</w:t>
      </w:r>
      <w:r w:rsidR="00EC754F" w:rsidRPr="00EC754F">
        <w:rPr>
          <w:rFonts w:cs="Arial"/>
          <w:b/>
          <w:bCs/>
          <w:lang w:eastAsia="ja-JP"/>
        </w:rPr>
        <w:t xml:space="preserve"> – 12</w:t>
      </w:r>
      <w:r w:rsidR="00EC754F" w:rsidRPr="00EC754F">
        <w:rPr>
          <w:rFonts w:cs="Arial"/>
          <w:b/>
          <w:bCs/>
          <w:vertAlign w:val="superscript"/>
          <w:lang w:eastAsia="ja-JP"/>
        </w:rPr>
        <w:t>th</w:t>
      </w:r>
      <w:r w:rsidR="00EC754F" w:rsidRPr="00EC754F">
        <w:rPr>
          <w:rFonts w:cs="Arial"/>
          <w:b/>
          <w:bCs/>
          <w:lang w:eastAsia="ja-JP"/>
        </w:rPr>
        <w:t xml:space="preserve"> </w:t>
      </w:r>
      <w:r w:rsidR="00EC754F">
        <w:rPr>
          <w:b/>
        </w:rPr>
        <w:t>April</w:t>
      </w:r>
      <w:r w:rsidR="00C3681D" w:rsidRPr="00EC754F">
        <w:rPr>
          <w:b/>
        </w:rPr>
        <w:t>, 2019</w:t>
      </w:r>
    </w:p>
    <w:p w14:paraId="70FD97C5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29BC65A5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5853B9">
        <w:rPr>
          <w:rFonts w:eastAsia="SimSun"/>
          <w:lang w:eastAsia="zh-CN"/>
        </w:rPr>
        <w:t xml:space="preserve">NR-U </w:t>
      </w:r>
      <w:r w:rsidR="004B5168">
        <w:rPr>
          <w:rFonts w:eastAsia="SimSun"/>
          <w:lang w:eastAsia="zh-CN"/>
        </w:rPr>
        <w:t>PRACH design</w:t>
      </w:r>
    </w:p>
    <w:p w14:paraId="5EA41D55" w14:textId="4272DA94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3F6379">
        <w:rPr>
          <w:rFonts w:hint="eastAsia"/>
          <w:lang w:eastAsia="ja-JP"/>
        </w:rPr>
        <w:t>7</w:t>
      </w:r>
      <w:r w:rsidR="0089726F">
        <w:rPr>
          <w:rFonts w:hint="eastAsia"/>
          <w:lang w:eastAsia="ja-JP"/>
        </w:rPr>
        <w:t>.</w:t>
      </w:r>
      <w:r w:rsidR="00516BF7">
        <w:rPr>
          <w:lang w:eastAsia="ja-JP"/>
        </w:rPr>
        <w:t>2.2.</w:t>
      </w:r>
      <w:r w:rsidR="00F66CB0">
        <w:rPr>
          <w:lang w:eastAsia="ja-JP"/>
        </w:rPr>
        <w:t>1</w:t>
      </w:r>
      <w:r w:rsidR="00516BF7">
        <w:rPr>
          <w:lang w:eastAsia="ja-JP"/>
        </w:rPr>
        <w:t>.</w:t>
      </w:r>
      <w:r w:rsidR="00F66CB0">
        <w:rPr>
          <w:lang w:eastAsia="ja-JP"/>
        </w:rPr>
        <w:t>1</w:t>
      </w:r>
    </w:p>
    <w:p w14:paraId="59063C90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7067DE">
      <w:pPr>
        <w:pStyle w:val="1"/>
      </w:pPr>
      <w:r w:rsidRPr="00694556">
        <w:rPr>
          <w:rFonts w:hint="eastAsia"/>
        </w:rPr>
        <w:t>Introduction</w:t>
      </w:r>
    </w:p>
    <w:p w14:paraId="35719601" w14:textId="69033174" w:rsidR="00AB55EE" w:rsidRDefault="007711CD" w:rsidP="0083620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1D1AE0">
        <w:rPr>
          <w:rFonts w:ascii="Times New Roman" w:hAnsi="Times New Roman"/>
          <w:lang w:eastAsia="ja-JP"/>
        </w:rPr>
        <w:t xml:space="preserve">This document </w:t>
      </w:r>
      <w:r w:rsidR="004B5168" w:rsidRPr="001D1AE0">
        <w:rPr>
          <w:rFonts w:ascii="Times New Roman" w:eastAsiaTheme="minorEastAsia" w:hAnsi="Times New Roman"/>
          <w:lang w:eastAsia="ja-JP"/>
        </w:rPr>
        <w:t xml:space="preserve">is </w:t>
      </w:r>
      <w:r w:rsidR="00BE33EC">
        <w:rPr>
          <w:rFonts w:ascii="Times New Roman" w:eastAsiaTheme="minorEastAsia" w:hAnsi="Times New Roman"/>
          <w:lang w:eastAsia="ja-JP"/>
        </w:rPr>
        <w:t>the update</w:t>
      </w:r>
      <w:r w:rsidR="004B5168" w:rsidRPr="001D1AE0">
        <w:rPr>
          <w:rFonts w:ascii="Times New Roman" w:eastAsiaTheme="minorEastAsia" w:hAnsi="Times New Roman"/>
          <w:lang w:eastAsia="ja-JP"/>
        </w:rPr>
        <w:t xml:space="preserve"> of </w:t>
      </w:r>
      <w:r w:rsidR="00CF3BB7">
        <w:rPr>
          <w:rFonts w:ascii="Times New Roman" w:hAnsi="Times New Roman"/>
          <w:lang w:eastAsia="ja-JP"/>
        </w:rPr>
        <w:fldChar w:fldCharType="begin"/>
      </w:r>
      <w:r w:rsidR="00CF3BB7">
        <w:rPr>
          <w:rFonts w:ascii="Times New Roman" w:hAnsi="Times New Roman"/>
          <w:lang w:eastAsia="ja-JP"/>
        </w:rPr>
        <w:instrText xml:space="preserve"> REF _Ref534874736 \n \h </w:instrText>
      </w:r>
      <w:r w:rsidR="00CF3BB7">
        <w:rPr>
          <w:rFonts w:ascii="Times New Roman" w:hAnsi="Times New Roman"/>
          <w:lang w:eastAsia="ja-JP"/>
        </w:rPr>
      </w:r>
      <w:r w:rsidR="00CF3BB7">
        <w:rPr>
          <w:rFonts w:ascii="Times New Roman" w:hAnsi="Times New Roman"/>
          <w:lang w:eastAsia="ja-JP"/>
        </w:rPr>
        <w:fldChar w:fldCharType="separate"/>
      </w:r>
      <w:r w:rsidR="00D667C2">
        <w:rPr>
          <w:rFonts w:ascii="Times New Roman" w:hAnsi="Times New Roman"/>
          <w:lang w:eastAsia="ja-JP"/>
        </w:rPr>
        <w:t>[1]</w:t>
      </w:r>
      <w:r w:rsidR="00CF3BB7">
        <w:rPr>
          <w:rFonts w:ascii="Times New Roman" w:hAnsi="Times New Roman"/>
          <w:lang w:eastAsia="ja-JP"/>
        </w:rPr>
        <w:fldChar w:fldCharType="end"/>
      </w:r>
      <w:r w:rsidR="004B5168" w:rsidRPr="001D1AE0">
        <w:rPr>
          <w:rFonts w:ascii="Times New Roman" w:hAnsi="Times New Roman"/>
          <w:lang w:eastAsia="ja-JP"/>
        </w:rPr>
        <w:t xml:space="preserve">, and </w:t>
      </w:r>
      <w:r w:rsidRPr="001D1AE0">
        <w:rPr>
          <w:rFonts w:ascii="Times New Roman" w:hAnsi="Times New Roman"/>
          <w:lang w:eastAsia="ja-JP"/>
        </w:rPr>
        <w:t>discusses</w:t>
      </w:r>
      <w:r>
        <w:rPr>
          <w:rFonts w:ascii="Times New Roman" w:hAnsi="Times New Roman" w:hint="eastAsia"/>
          <w:lang w:eastAsia="ja-JP"/>
        </w:rPr>
        <w:t xml:space="preserve"> </w:t>
      </w:r>
      <w:r w:rsidR="00836208">
        <w:rPr>
          <w:rFonts w:ascii="Times New Roman" w:hAnsi="Times New Roman"/>
          <w:lang w:eastAsia="ja-JP"/>
        </w:rPr>
        <w:t xml:space="preserve">the following </w:t>
      </w:r>
      <w:r>
        <w:rPr>
          <w:rFonts w:ascii="Times New Roman" w:hAnsi="Times New Roman"/>
          <w:lang w:eastAsia="ja-JP"/>
        </w:rPr>
        <w:t xml:space="preserve">NR-U </w:t>
      </w:r>
      <w:r w:rsidR="003A3524">
        <w:rPr>
          <w:rFonts w:ascii="Times New Roman" w:hAnsi="Times New Roman"/>
          <w:lang w:eastAsia="ja-JP"/>
        </w:rPr>
        <w:t>PRACH</w:t>
      </w:r>
      <w:r>
        <w:rPr>
          <w:rFonts w:ascii="Times New Roman" w:hAnsi="Times New Roman"/>
          <w:lang w:eastAsia="ja-JP"/>
        </w:rPr>
        <w:t xml:space="preserve"> </w:t>
      </w:r>
      <w:r w:rsidR="00836208">
        <w:rPr>
          <w:rFonts w:ascii="Times New Roman" w:hAnsi="Times New Roman"/>
          <w:lang w:eastAsia="ja-JP"/>
        </w:rPr>
        <w:t>aspects</w:t>
      </w:r>
      <w:r w:rsidR="00557C22">
        <w:rPr>
          <w:rFonts w:ascii="Times New Roman" w:hAnsi="Times New Roman"/>
          <w:lang w:eastAsia="ja-JP"/>
        </w:rPr>
        <w:t>:</w:t>
      </w:r>
    </w:p>
    <w:p w14:paraId="09822C49" w14:textId="0F380C94" w:rsidR="00B06BEE" w:rsidRDefault="00B06BEE" w:rsidP="00836208">
      <w:pPr>
        <w:pStyle w:val="RAN1bullet1"/>
      </w:pPr>
      <w:r>
        <w:t>PRACH</w:t>
      </w:r>
      <w:r w:rsidR="003A3524">
        <w:t xml:space="preserve"> format</w:t>
      </w:r>
    </w:p>
    <w:p w14:paraId="6740FD40" w14:textId="4D6B00B4" w:rsidR="007067DE" w:rsidRDefault="003A3524" w:rsidP="00CA7ABB">
      <w:pPr>
        <w:pStyle w:val="RAN1bullet1"/>
      </w:pPr>
      <w:r>
        <w:t xml:space="preserve">PRACH </w:t>
      </w:r>
      <w:r w:rsidR="007067DE">
        <w:rPr>
          <w:rFonts w:eastAsiaTheme="minorEastAsia" w:hint="eastAsia"/>
          <w:lang w:eastAsia="ja-JP"/>
        </w:rPr>
        <w:t xml:space="preserve">interlace </w:t>
      </w:r>
      <w:r>
        <w:t>mapping</w:t>
      </w:r>
    </w:p>
    <w:p w14:paraId="2319DEFD" w14:textId="2DE4DAFE" w:rsidR="00900285" w:rsidRDefault="00900285" w:rsidP="005C5C34">
      <w:pPr>
        <w:pStyle w:val="1"/>
      </w:pPr>
      <w:r>
        <w:rPr>
          <w:rFonts w:hint="eastAsia"/>
        </w:rPr>
        <w:t>PRACH format</w:t>
      </w:r>
    </w:p>
    <w:p w14:paraId="026DDD26" w14:textId="55809316" w:rsidR="002B1DB2" w:rsidRDefault="00D00941" w:rsidP="002B1DB2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In NR Re</w:t>
      </w:r>
      <w:r>
        <w:rPr>
          <w:b w:val="0"/>
          <w:lang w:val="en-GB"/>
        </w:rPr>
        <w:t>l-</w:t>
      </w:r>
      <w:r>
        <w:rPr>
          <w:rFonts w:hint="eastAsia"/>
          <w:b w:val="0"/>
          <w:lang w:val="en-GB"/>
        </w:rPr>
        <w:t>15</w:t>
      </w:r>
      <w:r>
        <w:rPr>
          <w:b w:val="0"/>
          <w:lang w:val="en-GB"/>
        </w:rPr>
        <w:t xml:space="preserve">, PRACH sequence length </w:t>
      </w:r>
      <w:r w:rsidRPr="00D00941">
        <w:rPr>
          <w:b w:val="0"/>
          <w:lang w:val="en-GB"/>
        </w:rPr>
        <w:t>L=139</w:t>
      </w:r>
      <w:r w:rsidR="00A7515E">
        <w:rPr>
          <w:b w:val="0"/>
          <w:lang w:val="en-GB"/>
        </w:rPr>
        <w:t xml:space="preserve"> and</w:t>
      </w:r>
      <w:r w:rsidRPr="00D00941">
        <w:rPr>
          <w:b w:val="0"/>
          <w:lang w:val="en-GB"/>
        </w:rPr>
        <w:t xml:space="preserve"> 839 are supported.</w:t>
      </w:r>
      <w:r w:rsidR="002B1DB2" w:rsidRPr="002B1DB2">
        <w:rPr>
          <w:b w:val="0"/>
          <w:lang w:val="en-GB"/>
        </w:rPr>
        <w:t xml:space="preserve"> </w:t>
      </w:r>
      <w:r w:rsidR="002B1DB2">
        <w:rPr>
          <w:b w:val="0"/>
          <w:lang w:val="en-GB"/>
        </w:rPr>
        <w:t>In</w:t>
      </w:r>
      <w:r w:rsidR="00557ED8">
        <w:rPr>
          <w:b w:val="0"/>
          <w:lang w:val="en-GB"/>
        </w:rPr>
        <w:t xml:space="preserve"> NR-U TR</w:t>
      </w:r>
      <w:r w:rsidR="00CB37FD">
        <w:rPr>
          <w:b w:val="0"/>
          <w:lang w:val="en-GB"/>
        </w:rPr>
        <w:t xml:space="preserve"> </w:t>
      </w:r>
      <w:r w:rsidR="00CB37FD">
        <w:rPr>
          <w:b w:val="0"/>
          <w:lang w:val="en-GB"/>
        </w:rPr>
        <w:fldChar w:fldCharType="begin"/>
      </w:r>
      <w:r w:rsidR="00CB37FD">
        <w:rPr>
          <w:b w:val="0"/>
          <w:lang w:val="en-GB"/>
        </w:rPr>
        <w:instrText xml:space="preserve"> REF _Ref534798334 \n \h </w:instrText>
      </w:r>
      <w:r w:rsidR="00CB37FD">
        <w:rPr>
          <w:b w:val="0"/>
          <w:lang w:val="en-GB"/>
        </w:rPr>
      </w:r>
      <w:r w:rsidR="00CB37FD">
        <w:rPr>
          <w:b w:val="0"/>
          <w:lang w:val="en-GB"/>
        </w:rPr>
        <w:fldChar w:fldCharType="separate"/>
      </w:r>
      <w:r w:rsidR="00D667C2">
        <w:rPr>
          <w:b w:val="0"/>
          <w:lang w:val="en-GB"/>
        </w:rPr>
        <w:t>[2]</w:t>
      </w:r>
      <w:r w:rsidR="00CB37FD">
        <w:rPr>
          <w:b w:val="0"/>
          <w:lang w:val="en-GB"/>
        </w:rPr>
        <w:fldChar w:fldCharType="end"/>
      </w:r>
      <w:r w:rsidR="002B1DB2">
        <w:rPr>
          <w:b w:val="0"/>
          <w:lang w:val="en-GB"/>
        </w:rPr>
        <w:t xml:space="preserve">, L=839 is identified not to be beneficial for NR-U. </w:t>
      </w:r>
      <w:r w:rsidR="00D36B3D">
        <w:rPr>
          <w:b w:val="0"/>
          <w:lang w:val="en-GB"/>
        </w:rPr>
        <w:t xml:space="preserve">We would propose </w:t>
      </w:r>
      <w:r w:rsidR="002B1DB2">
        <w:rPr>
          <w:b w:val="0"/>
          <w:lang w:val="en-GB"/>
        </w:rPr>
        <w:t>to support L=139</w:t>
      </w:r>
      <w:r w:rsidR="00D36B3D">
        <w:rPr>
          <w:b w:val="0"/>
          <w:lang w:val="en-GB"/>
        </w:rPr>
        <w:t xml:space="preserve"> only as we don’t see the benefit to support the other length</w:t>
      </w:r>
      <w:r w:rsidR="002B1DB2">
        <w:rPr>
          <w:b w:val="0"/>
          <w:lang w:val="en-GB"/>
        </w:rPr>
        <w:t>.</w:t>
      </w:r>
    </w:p>
    <w:p w14:paraId="5E797D21" w14:textId="77777777" w:rsidR="00D00941" w:rsidRDefault="00D00941" w:rsidP="0083620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5C255B8" w14:textId="4D9EA958" w:rsidR="00D00941" w:rsidRPr="005C5C34" w:rsidRDefault="00D00941" w:rsidP="000B7AA3">
      <w:pPr>
        <w:pStyle w:val="Proposal"/>
        <w:rPr>
          <w:i/>
        </w:rPr>
      </w:pPr>
      <w:bookmarkStart w:id="0" w:name="RACH_L"/>
      <w:r w:rsidRPr="005C5C34">
        <w:rPr>
          <w:i/>
          <w:u w:val="single"/>
        </w:rPr>
        <w:t xml:space="preserve">Proposal </w:t>
      </w:r>
      <w:r w:rsidR="00B4798F" w:rsidRPr="005C5C34">
        <w:rPr>
          <w:i/>
          <w:u w:val="single"/>
        </w:rPr>
        <w:t>1</w:t>
      </w:r>
      <w:r w:rsidRPr="005C5C34">
        <w:rPr>
          <w:i/>
        </w:rPr>
        <w:t>:</w:t>
      </w:r>
      <w:r w:rsidRPr="005C5C34">
        <w:rPr>
          <w:i/>
        </w:rPr>
        <w:tab/>
        <w:t xml:space="preserve">PRACH sequence length L=139 </w:t>
      </w:r>
      <w:r w:rsidR="0070770E">
        <w:rPr>
          <w:i/>
        </w:rPr>
        <w:t xml:space="preserve">only </w:t>
      </w:r>
      <w:r w:rsidRPr="005C5C34">
        <w:rPr>
          <w:i/>
        </w:rPr>
        <w:t>is supported for NR-U.</w:t>
      </w:r>
    </w:p>
    <w:p w14:paraId="6DFAF89E" w14:textId="50EC1C61" w:rsidR="009F47B1" w:rsidRPr="005C5C34" w:rsidRDefault="009F47B1" w:rsidP="000B7AA3">
      <w:pPr>
        <w:pStyle w:val="Proposal"/>
        <w:rPr>
          <w:i/>
        </w:rPr>
      </w:pPr>
      <w:bookmarkStart w:id="1" w:name="RACH_SCS"/>
      <w:bookmarkEnd w:id="0"/>
    </w:p>
    <w:bookmarkEnd w:id="1"/>
    <w:p w14:paraId="428B22AB" w14:textId="77777777" w:rsidR="004A3252" w:rsidRDefault="004A3252" w:rsidP="0083620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28C5046" w14:textId="4A406092" w:rsidR="00900285" w:rsidRDefault="00900285" w:rsidP="007067DE">
      <w:pPr>
        <w:pStyle w:val="1"/>
      </w:pPr>
      <w:r>
        <w:rPr>
          <w:rFonts w:hint="eastAsia"/>
        </w:rPr>
        <w:t xml:space="preserve">PRACH </w:t>
      </w:r>
      <w:r w:rsidR="007067DE">
        <w:t xml:space="preserve">interlace </w:t>
      </w:r>
      <w:r>
        <w:rPr>
          <w:rFonts w:hint="eastAsia"/>
        </w:rPr>
        <w:t>mapping</w:t>
      </w:r>
    </w:p>
    <w:p w14:paraId="3DC60E13" w14:textId="1507AAC1" w:rsidR="00D35A89" w:rsidRPr="00EE32AD" w:rsidRDefault="00D35A89" w:rsidP="00D35A89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</w:rPr>
        <w:t xml:space="preserve">In </w:t>
      </w:r>
      <w:r>
        <w:rPr>
          <w:rFonts w:ascii="Times New Roman" w:hAnsi="Times New Roman" w:hint="eastAsia"/>
          <w:lang w:eastAsia="ja-JP"/>
        </w:rPr>
        <w:t>3GPP</w:t>
      </w:r>
      <w:r>
        <w:rPr>
          <w:rFonts w:ascii="Times New Roman" w:hAnsi="Times New Roman"/>
        </w:rPr>
        <w:t xml:space="preserve"> TR38.889, following four potential design alternatives have been identified for frequency mapping of PRACH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_Ref534798334 \n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D667C2">
        <w:rPr>
          <w:rFonts w:ascii="Times New Roman" w:hAnsi="Times New Roman"/>
        </w:rPr>
        <w:t>[2]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. In this section, </w:t>
      </w:r>
      <w:r>
        <w:rPr>
          <w:rFonts w:ascii="Times New Roman" w:hAnsi="Times New Roman" w:hint="eastAsia"/>
          <w:lang w:eastAsia="ja-JP"/>
        </w:rPr>
        <w:t xml:space="preserve">we show the simulation results using different </w:t>
      </w:r>
      <w:r>
        <w:rPr>
          <w:rFonts w:ascii="Times New Roman" w:hAnsi="Times New Roman"/>
          <w:lang w:eastAsia="ja-JP"/>
        </w:rPr>
        <w:t>interlace mapping</w:t>
      </w:r>
      <w:r>
        <w:rPr>
          <w:rFonts w:ascii="Times New Roman" w:hAnsi="Times New Roman" w:hint="eastAsia"/>
          <w:lang w:eastAsia="ja-JP"/>
        </w:rPr>
        <w:t xml:space="preserve"> and compare the each interlace mapping</w:t>
      </w:r>
      <w:r>
        <w:rPr>
          <w:rFonts w:ascii="Times New Roman" w:hAnsi="Times New Roman"/>
          <w:lang w:eastAsia="ja-JP"/>
        </w:rPr>
        <w:t>, in viewpoint of mis-detection probability, timing estimation accuracy, false alarm probability,</w:t>
      </w:r>
      <w:r>
        <w:rPr>
          <w:rFonts w:ascii="Times New Roman" w:hAnsi="Times New Roman" w:hint="eastAsia"/>
          <w:lang w:eastAsia="ja-JP"/>
        </w:rPr>
        <w:t xml:space="preserve"> </w:t>
      </w:r>
      <w:r w:rsidRPr="005C4C55">
        <w:rPr>
          <w:rFonts w:ascii="Times" w:eastAsia="Batang" w:hAnsi="Times"/>
          <w:szCs w:val="24"/>
          <w:lang w:eastAsia="x-none"/>
        </w:rPr>
        <w:t>maximum allowed transmit power</w:t>
      </w:r>
      <w:r>
        <w:rPr>
          <w:rFonts w:ascii="Times New Roman" w:hAnsi="Times New Roman"/>
          <w:lang w:eastAsia="ja-JP"/>
        </w:rPr>
        <w:t xml:space="preserve"> with considering CM and </w:t>
      </w:r>
      <w:r w:rsidRPr="005C4C55">
        <w:rPr>
          <w:rFonts w:ascii="Times" w:eastAsia="Batang" w:hAnsi="Times"/>
          <w:szCs w:val="24"/>
          <w:lang w:eastAsia="x-none"/>
        </w:rPr>
        <w:t>PSD limit of 10dBm/MHz</w:t>
      </w:r>
      <w:r>
        <w:rPr>
          <w:rFonts w:ascii="Times New Roman" w:hAnsi="Times New Roman"/>
          <w:lang w:eastAsia="ja-JP"/>
        </w:rPr>
        <w:t xml:space="preserve">, RACH capacity, multiplexing with other signal channel, and OCB requirement. </w:t>
      </w:r>
    </w:p>
    <w:p w14:paraId="7216BF4C" w14:textId="77777777" w:rsidR="00D35A89" w:rsidRDefault="00D35A89" w:rsidP="00D35A89">
      <w:pPr>
        <w:pStyle w:val="a9"/>
        <w:numPr>
          <w:ilvl w:val="0"/>
          <w:numId w:val="82"/>
        </w:numPr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Alt-1: Uniform PRB-level interlace mapping </w:t>
      </w:r>
    </w:p>
    <w:p w14:paraId="6DB5C2FD" w14:textId="2B708C5A" w:rsidR="00D35A89" w:rsidRDefault="00D35A89" w:rsidP="00D35A89">
      <w:pPr>
        <w:pStyle w:val="a9"/>
        <w:numPr>
          <w:ilvl w:val="0"/>
          <w:numId w:val="82"/>
        </w:numPr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Alt-2: Non-uniform PRB-level interlace mapping </w:t>
      </w:r>
      <w:r>
        <w:rPr>
          <w:rFonts w:ascii="Times New Roman" w:hAnsi="Times New Roman"/>
          <w:lang w:eastAsia="ja-JP"/>
        </w:rPr>
        <w:fldChar w:fldCharType="begin"/>
      </w:r>
      <w:r>
        <w:rPr>
          <w:rFonts w:ascii="Times New Roman" w:hAnsi="Times New Roman"/>
          <w:lang w:eastAsia="ja-JP"/>
        </w:rPr>
        <w:instrText xml:space="preserve"> REF _Ref534874736 \n \h </w:instrText>
      </w:r>
      <w:r>
        <w:rPr>
          <w:rFonts w:ascii="Times New Roman" w:hAnsi="Times New Roman"/>
          <w:lang w:eastAsia="ja-JP"/>
        </w:rPr>
      </w:r>
      <w:r>
        <w:rPr>
          <w:rFonts w:ascii="Times New Roman" w:hAnsi="Times New Roman"/>
          <w:lang w:eastAsia="ja-JP"/>
        </w:rPr>
        <w:fldChar w:fldCharType="separate"/>
      </w:r>
      <w:r w:rsidR="00D667C2">
        <w:rPr>
          <w:rFonts w:ascii="Times New Roman" w:hAnsi="Times New Roman"/>
          <w:lang w:eastAsia="ja-JP"/>
        </w:rPr>
        <w:t>[1]</w:t>
      </w:r>
      <w:r>
        <w:rPr>
          <w:rFonts w:ascii="Times New Roman" w:hAnsi="Times New Roman"/>
          <w:lang w:eastAsia="ja-JP"/>
        </w:rPr>
        <w:fldChar w:fldCharType="end"/>
      </w:r>
    </w:p>
    <w:p w14:paraId="710651D4" w14:textId="77777777" w:rsidR="00D35A89" w:rsidRDefault="00D35A89" w:rsidP="00D35A89">
      <w:pPr>
        <w:pStyle w:val="a9"/>
        <w:numPr>
          <w:ilvl w:val="1"/>
          <w:numId w:val="82"/>
        </w:numPr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It has been identified that an irregular mapping (non-equal spacing of PRBs/REs) in frequency domain</w:t>
      </w:r>
    </w:p>
    <w:p w14:paraId="1A7E1DD7" w14:textId="77777777" w:rsidR="00D35A89" w:rsidRDefault="00D35A89" w:rsidP="00D35A89">
      <w:pPr>
        <w:pStyle w:val="a9"/>
        <w:numPr>
          <w:ilvl w:val="0"/>
          <w:numId w:val="82"/>
        </w:numPr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Alt-3: Uniform RE-level interlace mapping</w:t>
      </w:r>
    </w:p>
    <w:p w14:paraId="734B8344" w14:textId="77777777" w:rsidR="00D35A89" w:rsidRDefault="00D35A89" w:rsidP="00D35A89">
      <w:pPr>
        <w:pStyle w:val="a9"/>
        <w:numPr>
          <w:ilvl w:val="0"/>
          <w:numId w:val="82"/>
        </w:numPr>
        <w:spacing w:after="0"/>
        <w:ind w:leftChars="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Alt-4: No interlacing mapping (contiguous only)</w:t>
      </w:r>
    </w:p>
    <w:p w14:paraId="32F7B074" w14:textId="77777777" w:rsidR="00D35A89" w:rsidRDefault="00D35A89" w:rsidP="00D35A89">
      <w:pPr>
        <w:spacing w:after="0"/>
      </w:pPr>
    </w:p>
    <w:p w14:paraId="63392995" w14:textId="653CAB7C" w:rsidR="00D35A89" w:rsidRPr="00433DE4" w:rsidRDefault="004B12E0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802FBB">
        <w:rPr>
          <w:b w:val="0"/>
        </w:rPr>
        <w:fldChar w:fldCharType="begin"/>
      </w:r>
      <w:r w:rsidRPr="00433DE4">
        <w:rPr>
          <w:b w:val="0"/>
        </w:rPr>
        <w:instrText xml:space="preserve"> REF _Ref4398189 \h  \* MERGEFORMAT </w:instrText>
      </w:r>
      <w:r w:rsidRPr="00802FBB">
        <w:rPr>
          <w:b w:val="0"/>
        </w:rPr>
      </w:r>
      <w:r w:rsidRPr="00802FBB">
        <w:rPr>
          <w:b w:val="0"/>
        </w:rPr>
        <w:fldChar w:fldCharType="separate"/>
      </w:r>
      <w:r w:rsidR="00D667C2" w:rsidRPr="00D667C2">
        <w:rPr>
          <w:b w:val="0"/>
        </w:rPr>
        <w:t xml:space="preserve">Figure </w:t>
      </w:r>
      <w:r w:rsidR="00D667C2" w:rsidRPr="00D667C2">
        <w:rPr>
          <w:b w:val="0"/>
          <w:noProof/>
        </w:rPr>
        <w:t>1</w:t>
      </w:r>
      <w:r w:rsidRPr="00802FBB">
        <w:rPr>
          <w:b w:val="0"/>
        </w:rPr>
        <w:fldChar w:fldCharType="end"/>
      </w:r>
      <w:r w:rsidRPr="00433DE4">
        <w:rPr>
          <w:b w:val="0"/>
        </w:rPr>
        <w:t xml:space="preserve"> </w:t>
      </w:r>
      <w:r w:rsidR="00D35A89" w:rsidRPr="00433DE4">
        <w:rPr>
          <w:b w:val="0"/>
        </w:rPr>
        <w:t>shows interlace mapping of each alternatives for evaluation in 30kHz SCS. In the evaluation, TDL channel model with delay scaling factor 100ns</w:t>
      </w:r>
      <w:r w:rsidR="00433DE4" w:rsidRPr="00433DE4">
        <w:rPr>
          <w:b w:val="0"/>
        </w:rPr>
        <w:t xml:space="preserve"> and </w:t>
      </w:r>
      <w:r w:rsidR="00433DE4" w:rsidRPr="00802FBB">
        <w:rPr>
          <w:b w:val="0"/>
        </w:rPr>
        <w:t xml:space="preserve">139 length Rel-15 ZC sequence </w:t>
      </w:r>
      <w:r w:rsidR="00433DE4" w:rsidRPr="00433DE4">
        <w:rPr>
          <w:b w:val="0"/>
        </w:rPr>
        <w:t>are</w:t>
      </w:r>
      <w:r w:rsidR="00D35A89" w:rsidRPr="00433DE4">
        <w:rPr>
          <w:b w:val="0"/>
        </w:rPr>
        <w:t xml:space="preserve"> used. Detail</w:t>
      </w:r>
      <w:r w:rsidR="007D739B">
        <w:rPr>
          <w:b w:val="0"/>
        </w:rPr>
        <w:t>ed</w:t>
      </w:r>
      <w:r w:rsidR="00D35A89" w:rsidRPr="00433DE4">
        <w:rPr>
          <w:b w:val="0"/>
        </w:rPr>
        <w:t xml:space="preserve"> simulation parameters </w:t>
      </w:r>
      <w:r w:rsidR="007D739B">
        <w:rPr>
          <w:b w:val="0"/>
        </w:rPr>
        <w:t xml:space="preserve">are </w:t>
      </w:r>
      <w:r w:rsidR="00D35A89" w:rsidRPr="00433DE4">
        <w:rPr>
          <w:b w:val="0"/>
        </w:rPr>
        <w:t>show</w:t>
      </w:r>
      <w:r w:rsidR="007D739B">
        <w:rPr>
          <w:b w:val="0"/>
        </w:rPr>
        <w:t>n</w:t>
      </w:r>
      <w:r w:rsidR="00D35A89" w:rsidRPr="00433DE4">
        <w:rPr>
          <w:b w:val="0"/>
        </w:rPr>
        <w:t xml:space="preserve"> in </w:t>
      </w:r>
      <w:r w:rsidR="00D35A89" w:rsidRPr="00802FBB">
        <w:rPr>
          <w:b w:val="0"/>
        </w:rPr>
        <w:fldChar w:fldCharType="begin"/>
      </w:r>
      <w:r w:rsidR="00D35A89" w:rsidRPr="00433DE4">
        <w:rPr>
          <w:b w:val="0"/>
        </w:rPr>
        <w:instrText xml:space="preserve"> REF _Ref3297937 \h  \* MERGEFORMAT </w:instrText>
      </w:r>
      <w:r w:rsidR="00D35A89" w:rsidRPr="00802FBB">
        <w:rPr>
          <w:b w:val="0"/>
        </w:rPr>
      </w:r>
      <w:r w:rsidR="00D35A89" w:rsidRPr="00802FBB">
        <w:rPr>
          <w:b w:val="0"/>
        </w:rPr>
        <w:fldChar w:fldCharType="separate"/>
      </w:r>
      <w:r w:rsidR="00D667C2" w:rsidRPr="00D667C2">
        <w:rPr>
          <w:b w:val="0"/>
        </w:rPr>
        <w:t xml:space="preserve">Table </w:t>
      </w:r>
      <w:r w:rsidR="00D667C2" w:rsidRPr="00D667C2">
        <w:rPr>
          <w:b w:val="0"/>
          <w:noProof/>
        </w:rPr>
        <w:t>1</w:t>
      </w:r>
      <w:r w:rsidR="00D35A89" w:rsidRPr="00802FBB">
        <w:rPr>
          <w:b w:val="0"/>
        </w:rPr>
        <w:fldChar w:fldCharType="end"/>
      </w:r>
      <w:r w:rsidR="00D35A89" w:rsidRPr="00433DE4">
        <w:rPr>
          <w:b w:val="0"/>
        </w:rPr>
        <w:t>.</w:t>
      </w:r>
      <w:r w:rsidR="00D35A89" w:rsidRPr="00802FBB">
        <w:rPr>
          <w:b w:val="0"/>
        </w:rPr>
        <w:t xml:space="preserve"> </w:t>
      </w:r>
    </w:p>
    <w:p w14:paraId="22FD11FF" w14:textId="213F5CF6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51E68FF0" w14:textId="26CE974B" w:rsidR="00763974" w:rsidRDefault="00763974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  <w:r>
        <w:rPr>
          <w:rFonts w:hint="eastAsia"/>
          <w:b w:val="0"/>
          <w:noProof/>
        </w:rPr>
        <w:lastRenderedPageBreak/>
        <w:drawing>
          <wp:inline distT="0" distB="0" distL="0" distR="0" wp14:anchorId="5E8EE3C6" wp14:editId="764B4F4C">
            <wp:extent cx="3568883" cy="4242018"/>
            <wp:effectExtent l="0" t="0" r="0" b="635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面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883" cy="424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82772" w14:textId="6A404859" w:rsidR="00D35A89" w:rsidRDefault="00D35A89" w:rsidP="00D35A89">
      <w:pPr>
        <w:pStyle w:val="a6"/>
        <w:jc w:val="center"/>
        <w:rPr>
          <w:bCs/>
          <w:lang w:val="en-US" w:eastAsia="ja-JP"/>
        </w:rPr>
      </w:pPr>
      <w:bookmarkStart w:id="2" w:name="_Ref43981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7C2">
        <w:rPr>
          <w:noProof/>
        </w:rPr>
        <w:t>1</w:t>
      </w:r>
      <w:r>
        <w:fldChar w:fldCharType="end"/>
      </w:r>
      <w:bookmarkEnd w:id="2"/>
      <w:r>
        <w:t xml:space="preserve"> Interlace mapping for evaluation in 30kHz SCS</w:t>
      </w:r>
    </w:p>
    <w:p w14:paraId="0AFE2904" w14:textId="15A7ABF3" w:rsidR="00D35A89" w:rsidRPr="00A81368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537847CF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4867A35F" w14:textId="7F86ED40" w:rsidR="00D35A89" w:rsidRPr="0086027E" w:rsidRDefault="00D35A89" w:rsidP="00D35A89">
      <w:pPr>
        <w:pStyle w:val="a6"/>
        <w:jc w:val="center"/>
      </w:pPr>
      <w:bookmarkStart w:id="3" w:name="_Ref32979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67C2">
        <w:rPr>
          <w:noProof/>
        </w:rPr>
        <w:t>1</w:t>
      </w:r>
      <w:r>
        <w:fldChar w:fldCharType="end"/>
      </w:r>
      <w:bookmarkEnd w:id="3"/>
      <w:r>
        <w:t xml:space="preserve"> Simulation assumptions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6320"/>
      </w:tblGrid>
      <w:tr w:rsidR="00D35A89" w:rsidRPr="002E3654" w14:paraId="35C17BC0" w14:textId="77777777" w:rsidTr="00D35A89"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33ED0" w14:textId="77777777" w:rsidR="00D35A89" w:rsidRPr="002E3654" w:rsidRDefault="00D35A89" w:rsidP="00D35A89">
            <w:pPr>
              <w:spacing w:after="0"/>
              <w:jc w:val="center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2E3654">
              <w:rPr>
                <w:rFonts w:ascii="Times" w:eastAsia="Batang" w:hAnsi="Times" w:cs="Times"/>
                <w:b/>
                <w:bCs/>
                <w:lang w:eastAsia="x-none"/>
              </w:rPr>
              <w:t>Property</w:t>
            </w:r>
          </w:p>
        </w:tc>
        <w:tc>
          <w:tcPr>
            <w:tcW w:w="6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DA074" w14:textId="77777777" w:rsidR="00D35A89" w:rsidRPr="002E3654" w:rsidRDefault="00D35A89" w:rsidP="00D35A89">
            <w:pPr>
              <w:spacing w:after="0"/>
              <w:jc w:val="center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2E3654">
              <w:rPr>
                <w:rFonts w:ascii="Times" w:eastAsia="Batang" w:hAnsi="Times" w:cs="Times"/>
                <w:b/>
                <w:bCs/>
                <w:lang w:eastAsia="x-none"/>
              </w:rPr>
              <w:t>Value</w:t>
            </w:r>
          </w:p>
        </w:tc>
      </w:tr>
      <w:tr w:rsidR="00D35A89" w:rsidRPr="002E3654" w14:paraId="6B5C5F5D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4718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Carrier frequency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55575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5 GHz</w:t>
            </w:r>
          </w:p>
        </w:tc>
      </w:tr>
      <w:tr w:rsidR="00D35A89" w:rsidRPr="002E3654" w14:paraId="64E5C1EA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6859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Channel model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6F805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TDL-C</w:t>
            </w:r>
          </w:p>
        </w:tc>
      </w:tr>
      <w:tr w:rsidR="00D35A89" w:rsidRPr="002E3654" w14:paraId="5A9CEFE1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0FA3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Delay scaling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DD40D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100 ns</w:t>
            </w:r>
          </w:p>
        </w:tc>
      </w:tr>
      <w:tr w:rsidR="00D35A89" w:rsidRPr="002E3654" w14:paraId="15BF2D10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B8000" w14:textId="6605F7A2" w:rsidR="00D35A89" w:rsidRPr="002E3654" w:rsidRDefault="00D35A89" w:rsidP="00A81368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Antenna configuration at BS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A641B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(M,N,P) = (1,1,2) with omni-directional antenna element</w:t>
            </w:r>
          </w:p>
        </w:tc>
      </w:tr>
      <w:tr w:rsidR="00D35A89" w:rsidRPr="002E3654" w14:paraId="49B069C7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07CB4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Antenna configuration at UE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E093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Single omni-directional antenna element</w:t>
            </w:r>
          </w:p>
        </w:tc>
      </w:tr>
      <w:tr w:rsidR="00D35A89" w:rsidRPr="002E3654" w14:paraId="1FF66F83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6D33C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Antenna port virtualization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25367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No beamforming and no beam selection</w:t>
            </w:r>
          </w:p>
        </w:tc>
      </w:tr>
      <w:tr w:rsidR="00D35A89" w:rsidRPr="002E3654" w14:paraId="7B1BDADC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0A6F1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Frequency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147CA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0.05ppm (fixed) at TRP, and 0.1 ppm (fixed) at UE</w:t>
            </w:r>
          </w:p>
        </w:tc>
      </w:tr>
      <w:tr w:rsidR="00D35A89" w:rsidRPr="002E3654" w14:paraId="2196FD1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818E3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UE speed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FBD1E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3 km/h</w:t>
            </w:r>
          </w:p>
        </w:tc>
      </w:tr>
      <w:tr w:rsidR="00D35A89" w:rsidRPr="002E3654" w14:paraId="75C77FB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8495A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Initial timing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CE0B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Uniformly distributed in [0, 1.2 µs (corresponding to 300 m ISD)]</w:t>
            </w:r>
          </w:p>
        </w:tc>
      </w:tr>
      <w:tr w:rsidR="00D35A89" w:rsidRPr="002E3654" w14:paraId="35B5EDC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9C46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PRACH format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E897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>A1</w:t>
            </w:r>
          </w:p>
        </w:tc>
      </w:tr>
      <w:tr w:rsidR="00D35A89" w:rsidRPr="002E3654" w14:paraId="724EF0D4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FD984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Subcarrier spacing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857D9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>30 kHz</w:t>
            </w:r>
          </w:p>
        </w:tc>
      </w:tr>
      <w:tr w:rsidR="00D35A89" w:rsidRPr="002E3654" w14:paraId="569F1294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DC6A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Total number of preambles per cell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9C1D3" w14:textId="77777777" w:rsidR="00D35A8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>64</w:t>
            </w:r>
          </w:p>
          <w:p w14:paraId="185D8409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>64 root sequences are used to generate 64 preambles. Root sequence indices are selected randomly. No cyclic shift sequence is used.</w:t>
            </w:r>
          </w:p>
        </w:tc>
      </w:tr>
      <w:tr w:rsidR="00D35A89" w:rsidRPr="002E3654" w14:paraId="623D0796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9248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Preamble detector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097D2" w14:textId="77777777" w:rsidR="00D35A89" w:rsidRPr="0086027E" w:rsidRDefault="00D35A89" w:rsidP="00D35A89">
            <w:pPr>
              <w:spacing w:after="0"/>
              <w:rPr>
                <w:rFonts w:ascii="Times" w:eastAsiaTheme="minorEastAsia" w:hAnsi="Times" w:cs="Times"/>
                <w:lang w:eastAsia="ja-JP"/>
              </w:rPr>
            </w:pPr>
            <w:r>
              <w:rPr>
                <w:rFonts w:ascii="Times" w:eastAsiaTheme="minorEastAsia" w:hAnsi="Times" w:cs="Times"/>
                <w:lang w:eastAsia="ja-JP"/>
              </w:rPr>
              <w:t>Detect the sample of maximum energy higher than predefined threshold w</w:t>
            </w:r>
            <w:r>
              <w:rPr>
                <w:rFonts w:ascii="Times" w:eastAsiaTheme="minorEastAsia" w:hAnsi="Times" w:cs="Times" w:hint="eastAsia"/>
                <w:lang w:eastAsia="ja-JP"/>
              </w:rPr>
              <w:t>ith</w:t>
            </w:r>
            <w:r>
              <w:rPr>
                <w:rFonts w:ascii="Times" w:eastAsiaTheme="minorEastAsia" w:hAnsi="Times" w:cs="Times"/>
                <w:lang w:eastAsia="ja-JP"/>
              </w:rPr>
              <w:t>in</w:t>
            </w:r>
            <w:r>
              <w:rPr>
                <w:rFonts w:ascii="Times" w:eastAsiaTheme="minorEastAsia" w:hAnsi="Times" w:cs="Times" w:hint="eastAsia"/>
                <w:lang w:eastAsia="ja-JP"/>
              </w:rPr>
              <w:t xml:space="preserve"> </w:t>
            </w:r>
            <w:r>
              <w:rPr>
                <w:rFonts w:ascii="Times" w:eastAsiaTheme="minorEastAsia" w:hAnsi="Times" w:cs="Times"/>
                <w:lang w:eastAsia="ja-JP"/>
              </w:rPr>
              <w:t xml:space="preserve">detection window. </w:t>
            </w:r>
          </w:p>
        </w:tc>
      </w:tr>
      <w:tr w:rsidR="00D35A89" w:rsidRPr="002E3654" w14:paraId="567AEFA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8FD73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2E3654">
              <w:rPr>
                <w:rFonts w:ascii="Times" w:eastAsia="Batang" w:hAnsi="Times" w:cs="Times"/>
                <w:lang w:eastAsia="x-none"/>
              </w:rPr>
              <w:t>Interference assumption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01D90" w14:textId="77777777" w:rsidR="00D35A89" w:rsidRPr="002E3654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>
              <w:rPr>
                <w:rFonts w:ascii="Times" w:eastAsia="Batang" w:hAnsi="Times" w:cs="Times"/>
                <w:lang w:eastAsia="x-none"/>
              </w:rPr>
              <w:t xml:space="preserve">No interference. </w:t>
            </w:r>
          </w:p>
        </w:tc>
      </w:tr>
    </w:tbl>
    <w:p w14:paraId="4548F1C6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1A70086E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3DB4A5A3" w14:textId="66979D77" w:rsidR="00D35A89" w:rsidRDefault="00D35A89" w:rsidP="00D35A89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eastAsia="ja-JP"/>
        </w:rPr>
        <w:t>Mis-detection probability</w:t>
      </w:r>
    </w:p>
    <w:p w14:paraId="56434577" w14:textId="7D9AFA71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E72731">
        <w:rPr>
          <w:b w:val="0"/>
        </w:rPr>
        <w:fldChar w:fldCharType="begin"/>
      </w:r>
      <w:r w:rsidRPr="00E72731">
        <w:rPr>
          <w:b w:val="0"/>
        </w:rPr>
        <w:instrText xml:space="preserve"> REF _Ref3366026 \h  \* MERGEFORMAT </w:instrText>
      </w:r>
      <w:r w:rsidRPr="00E72731">
        <w:rPr>
          <w:b w:val="0"/>
        </w:rPr>
      </w:r>
      <w:r w:rsidRPr="00E72731">
        <w:rPr>
          <w:b w:val="0"/>
        </w:rPr>
        <w:fldChar w:fldCharType="separate"/>
      </w:r>
      <w:r w:rsidR="00D667C2" w:rsidRPr="00D667C2">
        <w:rPr>
          <w:b w:val="0"/>
        </w:rPr>
        <w:t xml:space="preserve">Figure </w:t>
      </w:r>
      <w:r w:rsidR="00D667C2" w:rsidRPr="00D667C2">
        <w:rPr>
          <w:b w:val="0"/>
          <w:noProof/>
        </w:rPr>
        <w:t>2</w:t>
      </w:r>
      <w:r w:rsidRPr="00E72731">
        <w:rPr>
          <w:b w:val="0"/>
        </w:rPr>
        <w:fldChar w:fldCharType="end"/>
      </w:r>
      <w:r>
        <w:rPr>
          <w:b w:val="0"/>
        </w:rPr>
        <w:t xml:space="preserve"> shows the evaluation result of m</w:t>
      </w:r>
      <w:r w:rsidRPr="00E72731">
        <w:rPr>
          <w:b w:val="0"/>
        </w:rPr>
        <w:t>is-detection probability</w:t>
      </w:r>
      <w:r>
        <w:rPr>
          <w:b w:val="0"/>
        </w:rPr>
        <w:t>. T</w:t>
      </w:r>
      <w:r w:rsidRPr="00EE32AD">
        <w:rPr>
          <w:b w:val="0"/>
        </w:rPr>
        <w:t xml:space="preserve">here is no large </w:t>
      </w:r>
      <w:r w:rsidR="007D739B">
        <w:rPr>
          <w:b w:val="0"/>
        </w:rPr>
        <w:t xml:space="preserve">SNR </w:t>
      </w:r>
      <w:r w:rsidRPr="00EE32AD">
        <w:rPr>
          <w:b w:val="0"/>
        </w:rPr>
        <w:t xml:space="preserve">difference at </w:t>
      </w:r>
      <w:r w:rsidRPr="00EE32AD">
        <w:rPr>
          <w:rFonts w:eastAsia="Batang"/>
          <w:b w:val="0"/>
          <w:lang w:eastAsia="x-none"/>
        </w:rPr>
        <w:t>1% mis-detection probability</w:t>
      </w:r>
      <w:r w:rsidRPr="00EE32AD">
        <w:rPr>
          <w:b w:val="0"/>
        </w:rPr>
        <w:t xml:space="preserve"> among each mapping method</w:t>
      </w:r>
      <w:r>
        <w:rPr>
          <w:b w:val="0"/>
        </w:rPr>
        <w:t xml:space="preserve">. </w:t>
      </w:r>
    </w:p>
    <w:p w14:paraId="332E582B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13F94B2E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5DC5EA38" w14:textId="77777777" w:rsidR="00D35A89" w:rsidRPr="00D54BA1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  <w:r>
        <w:rPr>
          <w:b w:val="0"/>
          <w:noProof/>
        </w:rPr>
        <w:lastRenderedPageBreak/>
        <w:drawing>
          <wp:inline distT="0" distB="0" distL="0" distR="0" wp14:anchorId="3DEC922C" wp14:editId="37B067AB">
            <wp:extent cx="3548880" cy="262044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880" cy="26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73D44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6CB601CA" w14:textId="44000F0F" w:rsidR="00D35A89" w:rsidRDefault="00D35A89" w:rsidP="00D35A89">
      <w:pPr>
        <w:pStyle w:val="a6"/>
        <w:jc w:val="center"/>
      </w:pPr>
      <w:bookmarkStart w:id="4" w:name="_Ref33660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7C2">
        <w:rPr>
          <w:noProof/>
        </w:rPr>
        <w:t>2</w:t>
      </w:r>
      <w:r>
        <w:fldChar w:fldCharType="end"/>
      </w:r>
      <w:bookmarkEnd w:id="4"/>
      <w:r>
        <w:t xml:space="preserve"> Mis-detection probability vs. average SNR</w:t>
      </w:r>
    </w:p>
    <w:p w14:paraId="5A02FCC2" w14:textId="77777777" w:rsidR="00D35A89" w:rsidRDefault="00D35A89" w:rsidP="00D35A89"/>
    <w:p w14:paraId="1A0F86F3" w14:textId="0DF9F3D3" w:rsidR="00D35A89" w:rsidRDefault="00D35A89" w:rsidP="00A81368">
      <w:pPr>
        <w:spacing w:after="0"/>
      </w:pPr>
      <w:r>
        <w:rPr>
          <w:rFonts w:ascii="Times New Roman" w:hAnsi="Times New Roman"/>
          <w:b/>
          <w:u w:val="single"/>
          <w:lang w:eastAsia="ja-JP"/>
        </w:rPr>
        <w:t>Timing estimation accuracy</w:t>
      </w:r>
    </w:p>
    <w:p w14:paraId="2E254900" w14:textId="748B798C" w:rsidR="00D35A89" w:rsidRPr="00EE32AD" w:rsidRDefault="00D35A89" w:rsidP="00EC754F">
      <w:pPr>
        <w:pStyle w:val="Proposal"/>
        <w:tabs>
          <w:tab w:val="clear" w:pos="1701"/>
          <w:tab w:val="left" w:pos="0"/>
        </w:tabs>
        <w:ind w:left="0" w:firstLine="0"/>
      </w:pPr>
      <w:r w:rsidRPr="00EE32AD">
        <w:rPr>
          <w:b w:val="0"/>
        </w:rPr>
        <w:fldChar w:fldCharType="begin"/>
      </w:r>
      <w:r w:rsidRPr="00EE32AD">
        <w:rPr>
          <w:b w:val="0"/>
        </w:rPr>
        <w:instrText xml:space="preserve"> REF _Ref3447739 \h  \* MERGEFORMAT </w:instrText>
      </w:r>
      <w:r w:rsidRPr="00EE32AD">
        <w:rPr>
          <w:b w:val="0"/>
        </w:rPr>
      </w:r>
      <w:r w:rsidRPr="00EE32AD">
        <w:rPr>
          <w:b w:val="0"/>
        </w:rPr>
        <w:fldChar w:fldCharType="separate"/>
      </w:r>
      <w:r w:rsidR="00D667C2" w:rsidRPr="00D667C2">
        <w:rPr>
          <w:b w:val="0"/>
        </w:rPr>
        <w:t xml:space="preserve">Figure </w:t>
      </w:r>
      <w:r w:rsidR="00D667C2" w:rsidRPr="00D667C2">
        <w:rPr>
          <w:b w:val="0"/>
          <w:noProof/>
        </w:rPr>
        <w:t>3</w:t>
      </w:r>
      <w:r w:rsidRPr="00EE32AD">
        <w:rPr>
          <w:b w:val="0"/>
        </w:rPr>
        <w:fldChar w:fldCharType="end"/>
      </w:r>
      <w:r w:rsidR="007D739B">
        <w:rPr>
          <w:b w:val="0"/>
        </w:rPr>
        <w:t xml:space="preserve"> </w:t>
      </w:r>
      <w:r>
        <w:rPr>
          <w:b w:val="0"/>
        </w:rPr>
        <w:t>shows the evaluation result of t</w:t>
      </w:r>
      <w:r w:rsidRPr="00E72731">
        <w:rPr>
          <w:b w:val="0"/>
        </w:rPr>
        <w:t xml:space="preserve">iming </w:t>
      </w:r>
      <w:r>
        <w:rPr>
          <w:b w:val="0"/>
        </w:rPr>
        <w:t xml:space="preserve">estimation </w:t>
      </w:r>
      <w:r w:rsidRPr="00E72731">
        <w:rPr>
          <w:b w:val="0"/>
        </w:rPr>
        <w:t>error</w:t>
      </w:r>
      <w:r>
        <w:rPr>
          <w:b w:val="0"/>
        </w:rPr>
        <w:t>.</w:t>
      </w:r>
      <w:r w:rsidRPr="00EE32AD">
        <w:rPr>
          <w:rStyle w:val="tlid-translation"/>
          <w:b w:val="0"/>
        </w:rPr>
        <w:t xml:space="preserve"> </w:t>
      </w:r>
      <w:r>
        <w:rPr>
          <w:rStyle w:val="tlid-translation"/>
          <w:b w:val="0"/>
        </w:rPr>
        <w:t>Alt-1</w:t>
      </w:r>
      <w:r w:rsidRPr="00EE32AD">
        <w:rPr>
          <w:rStyle w:val="tlid-translation"/>
          <w:b w:val="0"/>
        </w:rPr>
        <w:t xml:space="preserve"> </w:t>
      </w:r>
      <w:r w:rsidR="004D1904">
        <w:rPr>
          <w:rStyle w:val="tlid-translation"/>
          <w:b w:val="0"/>
        </w:rPr>
        <w:t>shows</w:t>
      </w:r>
      <w:r w:rsidRPr="00EE32AD">
        <w:rPr>
          <w:rStyle w:val="tlid-translation"/>
          <w:b w:val="0"/>
        </w:rPr>
        <w:t xml:space="preserve"> </w:t>
      </w:r>
      <w:r>
        <w:rPr>
          <w:rStyle w:val="tlid-translation"/>
          <w:b w:val="0"/>
        </w:rPr>
        <w:t>time estimation errors up to about 0.8 us because many false peaks occur in the c</w:t>
      </w:r>
      <w:r w:rsidRPr="00EE32AD">
        <w:rPr>
          <w:rStyle w:val="tlid-translation"/>
          <w:b w:val="0"/>
        </w:rPr>
        <w:t xml:space="preserve">orrelation </w:t>
      </w:r>
      <w:r w:rsidRPr="00EE32AD">
        <w:rPr>
          <w:b w:val="0"/>
        </w:rPr>
        <w:t xml:space="preserve">properties </w:t>
      </w:r>
      <w:r w:rsidRPr="00EE32AD">
        <w:rPr>
          <w:b w:val="0"/>
        </w:rPr>
        <w:fldChar w:fldCharType="begin"/>
      </w:r>
      <w:r w:rsidRPr="00EE32AD">
        <w:rPr>
          <w:b w:val="0"/>
        </w:rPr>
        <w:instrText xml:space="preserve"> REF _Ref534874736 \n \h  \* MERGEFORMAT </w:instrText>
      </w:r>
      <w:r w:rsidRPr="00EE32AD">
        <w:rPr>
          <w:b w:val="0"/>
        </w:rPr>
      </w:r>
      <w:r w:rsidRPr="00EE32AD">
        <w:rPr>
          <w:b w:val="0"/>
        </w:rPr>
        <w:fldChar w:fldCharType="separate"/>
      </w:r>
      <w:r w:rsidR="00D667C2">
        <w:rPr>
          <w:b w:val="0"/>
        </w:rPr>
        <w:t>[1]</w:t>
      </w:r>
      <w:r w:rsidRPr="00EE32AD">
        <w:rPr>
          <w:b w:val="0"/>
        </w:rPr>
        <w:fldChar w:fldCharType="end"/>
      </w:r>
      <w:r w:rsidRPr="00EE32AD">
        <w:rPr>
          <w:b w:val="0"/>
        </w:rPr>
        <w:t>.</w:t>
      </w:r>
      <w:r>
        <w:rPr>
          <w:b w:val="0"/>
        </w:rPr>
        <w:t xml:space="preserve"> There is no large timing estimation error other than Alt-1 interlace mapping.</w:t>
      </w:r>
      <w:r w:rsidRPr="00EE32AD">
        <w:rPr>
          <w:rStyle w:val="tlid-translation"/>
          <w:b w:val="0"/>
        </w:rPr>
        <w:t xml:space="preserve"> But the </w:t>
      </w:r>
      <w:r w:rsidRPr="00EE32AD">
        <w:rPr>
          <w:b w:val="0"/>
        </w:rPr>
        <w:t>ti</w:t>
      </w:r>
      <w:r>
        <w:rPr>
          <w:b w:val="0"/>
        </w:rPr>
        <w:t>ming estimation accuracy of Alt-1</w:t>
      </w:r>
      <w:r w:rsidRPr="00EE32AD">
        <w:rPr>
          <w:b w:val="0"/>
        </w:rPr>
        <w:t xml:space="preserve"> may be no</w:t>
      </w:r>
      <w:r>
        <w:rPr>
          <w:b w:val="0"/>
        </w:rPr>
        <w:t>t</w:t>
      </w:r>
      <w:r w:rsidRPr="00EE32AD">
        <w:rPr>
          <w:b w:val="0"/>
        </w:rPr>
        <w:t xml:space="preserve"> so problem</w:t>
      </w:r>
      <w:r w:rsidR="007D739B">
        <w:rPr>
          <w:b w:val="0"/>
        </w:rPr>
        <w:t>atic</w:t>
      </w:r>
      <w:r w:rsidRPr="00EE32AD">
        <w:rPr>
          <w:b w:val="0"/>
        </w:rPr>
        <w:t xml:space="preserve"> because the </w:t>
      </w:r>
      <w:r>
        <w:rPr>
          <w:b w:val="0"/>
        </w:rPr>
        <w:t xml:space="preserve">timing estimation </w:t>
      </w:r>
      <w:r w:rsidRPr="00EE32AD">
        <w:rPr>
          <w:b w:val="0"/>
        </w:rPr>
        <w:t>error is within CP / 2 length.</w:t>
      </w:r>
    </w:p>
    <w:p w14:paraId="676E4DAE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</w:p>
    <w:p w14:paraId="0DA6ED65" w14:textId="77777777" w:rsidR="00D35A89" w:rsidRPr="0086027E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</w:rPr>
      </w:pPr>
      <w:r>
        <w:rPr>
          <w:b w:val="0"/>
          <w:noProof/>
        </w:rPr>
        <w:drawing>
          <wp:inline distT="0" distB="0" distL="0" distR="0" wp14:anchorId="0585E21E" wp14:editId="7C4047F3">
            <wp:extent cx="3341520" cy="2372760"/>
            <wp:effectExtent l="0" t="0" r="0" b="889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1520" cy="237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E05B8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15E4F5D" w14:textId="03293F8D" w:rsidR="00D35A89" w:rsidRDefault="00D35A89" w:rsidP="00D35A89">
      <w:pPr>
        <w:pStyle w:val="a6"/>
        <w:jc w:val="center"/>
      </w:pPr>
      <w:bookmarkStart w:id="5" w:name="_Ref34477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7C2">
        <w:rPr>
          <w:noProof/>
        </w:rPr>
        <w:t>3</w:t>
      </w:r>
      <w:r>
        <w:fldChar w:fldCharType="end"/>
      </w:r>
      <w:bookmarkEnd w:id="5"/>
      <w:r>
        <w:t xml:space="preserve"> Timing estimation error</w:t>
      </w:r>
    </w:p>
    <w:p w14:paraId="7A1795B9" w14:textId="77777777" w:rsidR="00D35A89" w:rsidRDefault="00D35A89" w:rsidP="00D35A89"/>
    <w:p w14:paraId="75D7CC78" w14:textId="77777777" w:rsidR="00D35A89" w:rsidRPr="00EE32AD" w:rsidRDefault="00D35A89" w:rsidP="00D35A89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eastAsia="ja-JP"/>
        </w:rPr>
        <w:t>False alarm probability</w:t>
      </w:r>
    </w:p>
    <w:p w14:paraId="72CC17F1" w14:textId="433B3F14" w:rsidR="00D35A89" w:rsidRPr="00835450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rStyle w:val="tlid-translation"/>
          <w:b w:val="0"/>
        </w:rPr>
      </w:pPr>
      <w:r w:rsidRPr="00835450">
        <w:rPr>
          <w:b w:val="0"/>
        </w:rPr>
        <w:fldChar w:fldCharType="begin"/>
      </w:r>
      <w:r w:rsidRPr="00835450">
        <w:rPr>
          <w:b w:val="0"/>
        </w:rPr>
        <w:instrText xml:space="preserve"> REF _Ref3366027 \h  \* MERGEFORMAT </w:instrText>
      </w:r>
      <w:r w:rsidRPr="00835450">
        <w:rPr>
          <w:b w:val="0"/>
        </w:rPr>
      </w:r>
      <w:r w:rsidRPr="00835450">
        <w:rPr>
          <w:b w:val="0"/>
        </w:rPr>
        <w:fldChar w:fldCharType="separate"/>
      </w:r>
      <w:r w:rsidR="00D667C2" w:rsidRPr="00D667C2">
        <w:rPr>
          <w:b w:val="0"/>
        </w:rPr>
        <w:t xml:space="preserve">Figure </w:t>
      </w:r>
      <w:r w:rsidR="00D667C2" w:rsidRPr="00D667C2">
        <w:rPr>
          <w:b w:val="0"/>
          <w:noProof/>
        </w:rPr>
        <w:t>4</w:t>
      </w:r>
      <w:r w:rsidRPr="00835450">
        <w:rPr>
          <w:b w:val="0"/>
        </w:rPr>
        <w:fldChar w:fldCharType="end"/>
      </w:r>
      <w:r w:rsidRPr="00835450">
        <w:rPr>
          <w:b w:val="0"/>
        </w:rPr>
        <w:t xml:space="preserve"> shows the evaluation result of false alarm probability.</w:t>
      </w:r>
      <w:r w:rsidRPr="00835450">
        <w:rPr>
          <w:rStyle w:val="tlid-translation"/>
          <w:b w:val="0"/>
        </w:rPr>
        <w:t xml:space="preserve"> The threshold </w:t>
      </w:r>
      <w:r w:rsidRPr="00835450">
        <w:rPr>
          <w:rFonts w:eastAsia="Batang"/>
          <w:b w:val="0"/>
          <w:lang w:val="x-none" w:eastAsia="x-none"/>
        </w:rPr>
        <w:t xml:space="preserve">fulfilled </w:t>
      </w:r>
      <w:r w:rsidRPr="00835450">
        <w:rPr>
          <w:rFonts w:eastAsiaTheme="minorEastAsia"/>
          <w:b w:val="0"/>
          <w:lang w:val="x-none"/>
        </w:rPr>
        <w:t>0.1</w:t>
      </w:r>
      <w:r w:rsidRPr="00835450">
        <w:rPr>
          <w:rFonts w:eastAsia="Batang"/>
          <w:b w:val="0"/>
          <w:lang w:val="x-none" w:eastAsia="x-none"/>
        </w:rPr>
        <w:t>%</w:t>
      </w:r>
      <w:r w:rsidRPr="00835450">
        <w:rPr>
          <w:rStyle w:val="tlid-translation"/>
          <w:b w:val="0"/>
        </w:rPr>
        <w:t xml:space="preserve"> </w:t>
      </w:r>
      <w:r w:rsidRPr="00835450">
        <w:rPr>
          <w:rFonts w:eastAsia="Batang"/>
          <w:b w:val="0"/>
          <w:lang w:val="x-none" w:eastAsia="x-none"/>
        </w:rPr>
        <w:t xml:space="preserve">false alarm refers to the case when input at receiver is noise only. </w:t>
      </w:r>
      <w:r w:rsidRPr="00835450">
        <w:rPr>
          <w:rStyle w:val="tlid-translation"/>
          <w:b w:val="0"/>
        </w:rPr>
        <w:t>Alt2 shows a slight degradation in the high SNR region.</w:t>
      </w:r>
    </w:p>
    <w:p w14:paraId="3F688BC6" w14:textId="77777777" w:rsidR="00D35A89" w:rsidRDefault="00D35A89" w:rsidP="00EC754F"/>
    <w:p w14:paraId="28C6FCC1" w14:textId="77777777" w:rsidR="00D35A89" w:rsidRPr="00CB1DB9" w:rsidRDefault="00D35A89" w:rsidP="00D35A89">
      <w:pPr>
        <w:jc w:val="center"/>
      </w:pPr>
      <w:r>
        <w:rPr>
          <w:noProof/>
          <w:lang w:val="en-US" w:eastAsia="ja-JP"/>
        </w:rPr>
        <w:lastRenderedPageBreak/>
        <w:drawing>
          <wp:inline distT="0" distB="0" distL="0" distR="0" wp14:anchorId="4915382D" wp14:editId="4E18FCC6">
            <wp:extent cx="3559320" cy="2671560"/>
            <wp:effectExtent l="0" t="0" r="317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320" cy="267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B3913" w14:textId="3377CA12" w:rsidR="00D35A89" w:rsidRDefault="00D35A89" w:rsidP="00D35A89">
      <w:pPr>
        <w:pStyle w:val="a6"/>
        <w:jc w:val="center"/>
      </w:pPr>
      <w:bookmarkStart w:id="6" w:name="_Ref33660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7C2">
        <w:rPr>
          <w:noProof/>
        </w:rPr>
        <w:t>4</w:t>
      </w:r>
      <w:r>
        <w:fldChar w:fldCharType="end"/>
      </w:r>
      <w:bookmarkEnd w:id="6"/>
      <w:r>
        <w:t xml:space="preserve"> False Alarm probability vs. average SNR</w:t>
      </w:r>
    </w:p>
    <w:p w14:paraId="21D0E82E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667DF5C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9F0C488" w14:textId="77777777" w:rsidR="00D35A89" w:rsidRPr="00F757B2" w:rsidRDefault="00D35A89" w:rsidP="00D35A89">
      <w:pPr>
        <w:spacing w:after="0"/>
        <w:rPr>
          <w:rFonts w:ascii="Times New Roman" w:hAnsi="Times New Roman"/>
          <w:b/>
          <w:u w:val="single"/>
        </w:rPr>
      </w:pPr>
      <w:r w:rsidRPr="00F757B2">
        <w:rPr>
          <w:rFonts w:ascii="Times New Roman" w:hAnsi="Times New Roman"/>
          <w:b/>
          <w:u w:val="single"/>
          <w:lang w:eastAsia="ja-JP"/>
        </w:rPr>
        <w:t>M</w:t>
      </w:r>
      <w:r w:rsidRPr="00F757B2">
        <w:rPr>
          <w:rFonts w:ascii="Times" w:eastAsia="Batang" w:hAnsi="Times"/>
          <w:b/>
          <w:szCs w:val="24"/>
          <w:u w:val="single"/>
          <w:lang w:eastAsia="x-none"/>
        </w:rPr>
        <w:t>aximum allowed transmit power</w:t>
      </w:r>
    </w:p>
    <w:p w14:paraId="64B075C3" w14:textId="17F6F0BD" w:rsidR="00D35A89" w:rsidRPr="00F757B2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 w:rsidRPr="00F757B2">
        <w:rPr>
          <w:b w:val="0"/>
        </w:rPr>
        <w:fldChar w:fldCharType="begin"/>
      </w:r>
      <w:r w:rsidRPr="00F757B2">
        <w:rPr>
          <w:b w:val="0"/>
        </w:rPr>
        <w:instrText xml:space="preserve"> REF _Ref3379414 \h  \* MERGEFORMAT </w:instrText>
      </w:r>
      <w:r w:rsidRPr="00F757B2">
        <w:rPr>
          <w:b w:val="0"/>
        </w:rPr>
      </w:r>
      <w:r w:rsidRPr="00F757B2">
        <w:rPr>
          <w:b w:val="0"/>
        </w:rPr>
        <w:fldChar w:fldCharType="separate"/>
      </w:r>
      <w:r w:rsidR="00D667C2" w:rsidRPr="00D667C2">
        <w:rPr>
          <w:b w:val="0"/>
        </w:rPr>
        <w:t xml:space="preserve">Figure </w:t>
      </w:r>
      <w:r w:rsidR="00D667C2" w:rsidRPr="00D667C2">
        <w:rPr>
          <w:b w:val="0"/>
          <w:noProof/>
        </w:rPr>
        <w:t>5</w:t>
      </w:r>
      <w:r w:rsidRPr="00F757B2">
        <w:rPr>
          <w:b w:val="0"/>
        </w:rPr>
        <w:fldChar w:fldCharType="end"/>
      </w:r>
      <w:r w:rsidRPr="00F757B2">
        <w:rPr>
          <w:b w:val="0"/>
        </w:rPr>
        <w:t xml:space="preserve"> shows the evaluation result of CM, and </w:t>
      </w:r>
      <w:r w:rsidRPr="00F757B2">
        <w:rPr>
          <w:b w:val="0"/>
        </w:rPr>
        <w:fldChar w:fldCharType="begin"/>
      </w:r>
      <w:r w:rsidRPr="00F757B2">
        <w:rPr>
          <w:b w:val="0"/>
        </w:rPr>
        <w:instrText xml:space="preserve"> REF _Ref3449223 \h  \* MERGEFORMAT </w:instrText>
      </w:r>
      <w:r w:rsidRPr="00F757B2">
        <w:rPr>
          <w:b w:val="0"/>
        </w:rPr>
      </w:r>
      <w:r w:rsidRPr="00F757B2">
        <w:rPr>
          <w:b w:val="0"/>
        </w:rPr>
        <w:fldChar w:fldCharType="separate"/>
      </w:r>
      <w:r w:rsidR="00D667C2" w:rsidRPr="00D667C2">
        <w:rPr>
          <w:b w:val="0"/>
        </w:rPr>
        <w:t xml:space="preserve">Table </w:t>
      </w:r>
      <w:r w:rsidR="00D667C2" w:rsidRPr="00D667C2">
        <w:rPr>
          <w:b w:val="0"/>
          <w:noProof/>
        </w:rPr>
        <w:t>2</w:t>
      </w:r>
      <w:r w:rsidRPr="00F757B2">
        <w:rPr>
          <w:b w:val="0"/>
        </w:rPr>
        <w:fldChar w:fldCharType="end"/>
      </w:r>
      <w:r w:rsidRPr="00F757B2">
        <w:rPr>
          <w:b w:val="0"/>
        </w:rPr>
        <w:t xml:space="preserve"> shows the maximum allowed transmission power with considering CM and </w:t>
      </w:r>
      <w:r w:rsidRPr="00F757B2">
        <w:rPr>
          <w:rFonts w:ascii="Times" w:eastAsia="Batang" w:hAnsi="Times"/>
          <w:b w:val="0"/>
          <w:szCs w:val="24"/>
          <w:lang w:eastAsia="x-none"/>
        </w:rPr>
        <w:t xml:space="preserve">PSD limit of 10dBm/MHz. The backoff is computed as 95% percentile of CCDF of cubic metric. From the result, Alt-3 has merit regarding transmission power. </w:t>
      </w:r>
      <w:r w:rsidRPr="00F757B2">
        <w:rPr>
          <w:b w:val="0"/>
        </w:rPr>
        <w:t>However, it would be not so large merit as the targeted cell size is relatively small in NR-U compared with licensed band operation.</w:t>
      </w:r>
      <w:r w:rsidR="004D1904">
        <w:rPr>
          <w:b w:val="0"/>
        </w:rPr>
        <w:t xml:space="preserve"> Alt-4 has the demerit of the transmission power</w:t>
      </w:r>
      <w:r w:rsidR="00907D39">
        <w:rPr>
          <w:b w:val="0"/>
        </w:rPr>
        <w:t xml:space="preserve"> compared with the other alternatives.</w:t>
      </w:r>
    </w:p>
    <w:p w14:paraId="5B6C64D3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864E178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</w:p>
    <w:p w14:paraId="012AAB3D" w14:textId="77777777" w:rsidR="00D35A89" w:rsidRPr="0086027E" w:rsidRDefault="00D35A89" w:rsidP="00D35A89">
      <w:pPr>
        <w:pStyle w:val="Proposal"/>
        <w:tabs>
          <w:tab w:val="clear" w:pos="1701"/>
          <w:tab w:val="left" w:pos="0"/>
        </w:tabs>
        <w:ind w:left="0" w:firstLine="0"/>
        <w:jc w:val="center"/>
        <w:rPr>
          <w:b w:val="0"/>
          <w:lang w:val="en-GB"/>
        </w:rPr>
      </w:pPr>
      <w:r>
        <w:rPr>
          <w:b w:val="0"/>
          <w:noProof/>
        </w:rPr>
        <w:drawing>
          <wp:inline distT="0" distB="0" distL="0" distR="0" wp14:anchorId="2FA61D62" wp14:editId="12C21032">
            <wp:extent cx="3358800" cy="2285280"/>
            <wp:effectExtent l="0" t="0" r="0" b="127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8800" cy="228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7F330" w14:textId="39B1426E" w:rsidR="00D35A89" w:rsidRDefault="00D35A89" w:rsidP="00D35A89">
      <w:pPr>
        <w:pStyle w:val="a6"/>
        <w:jc w:val="center"/>
      </w:pPr>
      <w:bookmarkStart w:id="7" w:name="_Ref337941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667C2">
        <w:rPr>
          <w:noProof/>
        </w:rPr>
        <w:t>5</w:t>
      </w:r>
      <w:r>
        <w:fldChar w:fldCharType="end"/>
      </w:r>
      <w:bookmarkEnd w:id="7"/>
      <w:r>
        <w:t xml:space="preserve"> CCDF of cubic metric</w:t>
      </w:r>
    </w:p>
    <w:p w14:paraId="2F3962D7" w14:textId="77777777" w:rsidR="00D35A89" w:rsidRPr="00F757B2" w:rsidRDefault="00D35A89" w:rsidP="00D35A89"/>
    <w:p w14:paraId="47918E59" w14:textId="4E5AB9C1" w:rsidR="00D35A89" w:rsidRPr="00F757B2" w:rsidRDefault="00D35A89" w:rsidP="00D35A89">
      <w:pPr>
        <w:pStyle w:val="a6"/>
        <w:jc w:val="center"/>
      </w:pPr>
      <w:bookmarkStart w:id="8" w:name="_Ref3449223"/>
      <w:r w:rsidRPr="00E50390">
        <w:t xml:space="preserve">Table </w:t>
      </w:r>
      <w:r w:rsidRPr="00E50390">
        <w:fldChar w:fldCharType="begin"/>
      </w:r>
      <w:r w:rsidRPr="00E50390">
        <w:instrText xml:space="preserve"> SEQ Table \* ARABIC </w:instrText>
      </w:r>
      <w:r w:rsidRPr="00E50390">
        <w:fldChar w:fldCharType="separate"/>
      </w:r>
      <w:r w:rsidR="00D667C2">
        <w:rPr>
          <w:noProof/>
        </w:rPr>
        <w:t>2</w:t>
      </w:r>
      <w:r w:rsidRPr="00E50390">
        <w:fldChar w:fldCharType="end"/>
      </w:r>
      <w:bookmarkEnd w:id="8"/>
      <w:r w:rsidRPr="00E50390">
        <w:t xml:space="preserve"> </w:t>
      </w:r>
      <w:r>
        <w:t>Maximum allowed transmit power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1829"/>
        <w:gridCol w:w="1881"/>
        <w:gridCol w:w="2008"/>
        <w:gridCol w:w="2273"/>
      </w:tblGrid>
      <w:tr w:rsidR="00D35A89" w:rsidRPr="0086027E" w14:paraId="0410E73D" w14:textId="77777777" w:rsidTr="00D35A89">
        <w:tc>
          <w:tcPr>
            <w:tcW w:w="1639" w:type="dxa"/>
            <w:vMerge w:val="restart"/>
            <w:shd w:val="clear" w:color="auto" w:fill="D9D9D9" w:themeFill="background1" w:themeFillShade="D9"/>
          </w:tcPr>
          <w:p w14:paraId="360EC7AC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AF5C95">
              <w:rPr>
                <w:rFonts w:ascii="Times New Roman" w:hAnsi="Times New Roman"/>
                <w:lang w:eastAsia="x-none"/>
              </w:rPr>
              <w:t>Parameter</w:t>
            </w:r>
          </w:p>
        </w:tc>
        <w:tc>
          <w:tcPr>
            <w:tcW w:w="7991" w:type="dxa"/>
            <w:gridSpan w:val="4"/>
            <w:shd w:val="clear" w:color="auto" w:fill="D9D9D9" w:themeFill="background1" w:themeFillShade="D9"/>
          </w:tcPr>
          <w:p w14:paraId="700ED511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Value</w:t>
            </w:r>
          </w:p>
        </w:tc>
      </w:tr>
      <w:tr w:rsidR="00D35A89" w:rsidRPr="0086027E" w14:paraId="76E90497" w14:textId="77777777" w:rsidTr="00D35A89">
        <w:tc>
          <w:tcPr>
            <w:tcW w:w="1639" w:type="dxa"/>
            <w:vMerge/>
            <w:shd w:val="clear" w:color="auto" w:fill="D9D9D9" w:themeFill="background1" w:themeFillShade="D9"/>
          </w:tcPr>
          <w:p w14:paraId="1783BE98" w14:textId="77777777" w:rsidR="00D35A89" w:rsidRPr="00AF5C95" w:rsidRDefault="00D35A89" w:rsidP="00D35A89">
            <w:pPr>
              <w:spacing w:after="0"/>
              <w:jc w:val="center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1829" w:type="dxa"/>
            <w:shd w:val="clear" w:color="auto" w:fill="D9D9D9" w:themeFill="background1" w:themeFillShade="D9"/>
          </w:tcPr>
          <w:p w14:paraId="34337FDF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Alt-1</w:t>
            </w:r>
          </w:p>
          <w:p w14:paraId="36BD5FC2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(Uniform PRB-level interlace mapping)</w:t>
            </w:r>
          </w:p>
        </w:tc>
        <w:tc>
          <w:tcPr>
            <w:tcW w:w="1881" w:type="dxa"/>
            <w:shd w:val="clear" w:color="auto" w:fill="D9D9D9" w:themeFill="background1" w:themeFillShade="D9"/>
          </w:tcPr>
          <w:p w14:paraId="1A0F75D6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Alt-2</w:t>
            </w:r>
          </w:p>
          <w:p w14:paraId="5E285CD8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(Non-Uniform PRB-level interlace mapping)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4D7EBCF5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Alt-3</w:t>
            </w:r>
          </w:p>
          <w:p w14:paraId="1223F1D3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(Uniform PE</w:t>
            </w: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-level interlace mapping)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14:paraId="0800F7EF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Alt-4</w:t>
            </w:r>
          </w:p>
          <w:p w14:paraId="28343BDB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(No interlacing mapping)</w:t>
            </w:r>
          </w:p>
        </w:tc>
      </w:tr>
      <w:tr w:rsidR="00D35A89" w:rsidRPr="005C4C55" w14:paraId="4B11E6A1" w14:textId="77777777" w:rsidTr="00D35A89">
        <w:tc>
          <w:tcPr>
            <w:tcW w:w="1639" w:type="dxa"/>
            <w:shd w:val="clear" w:color="auto" w:fill="auto"/>
          </w:tcPr>
          <w:p w14:paraId="6462125C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P_max (dBm)</w:t>
            </w:r>
          </w:p>
        </w:tc>
        <w:tc>
          <w:tcPr>
            <w:tcW w:w="1829" w:type="dxa"/>
            <w:shd w:val="clear" w:color="auto" w:fill="auto"/>
          </w:tcPr>
          <w:p w14:paraId="216736DB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20.79</w:t>
            </w:r>
          </w:p>
        </w:tc>
        <w:tc>
          <w:tcPr>
            <w:tcW w:w="1881" w:type="dxa"/>
          </w:tcPr>
          <w:p w14:paraId="0FB02476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20.41</w:t>
            </w:r>
          </w:p>
        </w:tc>
        <w:tc>
          <w:tcPr>
            <w:tcW w:w="2008" w:type="dxa"/>
          </w:tcPr>
          <w:p w14:paraId="73737F7B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22.04</w:t>
            </w:r>
          </w:p>
        </w:tc>
        <w:tc>
          <w:tcPr>
            <w:tcW w:w="2273" w:type="dxa"/>
          </w:tcPr>
          <w:p w14:paraId="30EE8FDD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16.35</w:t>
            </w:r>
          </w:p>
        </w:tc>
      </w:tr>
      <w:tr w:rsidR="00D35A89" w:rsidRPr="005C4C55" w14:paraId="5E5FF51A" w14:textId="77777777" w:rsidTr="00D35A89">
        <w:tc>
          <w:tcPr>
            <w:tcW w:w="1639" w:type="dxa"/>
            <w:shd w:val="clear" w:color="auto" w:fill="auto"/>
          </w:tcPr>
          <w:p w14:paraId="08C9840F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Backoff (dB)</w:t>
            </w:r>
          </w:p>
        </w:tc>
        <w:tc>
          <w:tcPr>
            <w:tcW w:w="1829" w:type="dxa"/>
            <w:shd w:val="clear" w:color="auto" w:fill="auto"/>
          </w:tcPr>
          <w:p w14:paraId="35DBF78F" w14:textId="77777777" w:rsidR="00D35A89" w:rsidRPr="0049017C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3.08</w:t>
            </w:r>
          </w:p>
        </w:tc>
        <w:tc>
          <w:tcPr>
            <w:tcW w:w="1881" w:type="dxa"/>
          </w:tcPr>
          <w:p w14:paraId="52B5070F" w14:textId="77777777" w:rsidR="00D35A89" w:rsidRPr="0049017C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3.9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  <w:tc>
          <w:tcPr>
            <w:tcW w:w="2008" w:type="dxa"/>
          </w:tcPr>
          <w:p w14:paraId="05DCA9B0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2.3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  <w:tc>
          <w:tcPr>
            <w:tcW w:w="2273" w:type="dxa"/>
          </w:tcPr>
          <w:p w14:paraId="7D66733D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2.3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</w:tr>
      <w:tr w:rsidR="00D35A89" w:rsidRPr="00F64C29" w14:paraId="7EAD6B63" w14:textId="77777777" w:rsidTr="00D35A89">
        <w:tc>
          <w:tcPr>
            <w:tcW w:w="1639" w:type="dxa"/>
            <w:shd w:val="clear" w:color="auto" w:fill="auto"/>
          </w:tcPr>
          <w:p w14:paraId="224ACFB9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P_TX (dBm)</w:t>
            </w:r>
          </w:p>
        </w:tc>
        <w:tc>
          <w:tcPr>
            <w:tcW w:w="1829" w:type="dxa"/>
            <w:shd w:val="clear" w:color="auto" w:fill="auto"/>
          </w:tcPr>
          <w:p w14:paraId="2B0FA78D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19.92</w:t>
            </w:r>
          </w:p>
        </w:tc>
        <w:tc>
          <w:tcPr>
            <w:tcW w:w="1881" w:type="dxa"/>
          </w:tcPr>
          <w:p w14:paraId="129BA0AC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19.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07</w:t>
            </w:r>
          </w:p>
        </w:tc>
        <w:tc>
          <w:tcPr>
            <w:tcW w:w="2008" w:type="dxa"/>
          </w:tcPr>
          <w:p w14:paraId="776F8ECB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20.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67</w:t>
            </w:r>
          </w:p>
        </w:tc>
        <w:tc>
          <w:tcPr>
            <w:tcW w:w="2273" w:type="dxa"/>
          </w:tcPr>
          <w:p w14:paraId="0DC5F750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16.35</w:t>
            </w:r>
          </w:p>
        </w:tc>
      </w:tr>
    </w:tbl>
    <w:p w14:paraId="5DFD9F10" w14:textId="77777777" w:rsidR="00D35A89" w:rsidRDefault="00D35A89" w:rsidP="00D35A89"/>
    <w:p w14:paraId="49B2A4CE" w14:textId="3498F067" w:rsidR="004B12E0" w:rsidRDefault="00AC46E1" w:rsidP="00A81368">
      <w:pPr>
        <w:pStyle w:val="Proposal"/>
        <w:tabs>
          <w:tab w:val="clear" w:pos="1701"/>
          <w:tab w:val="left" w:pos="0"/>
        </w:tabs>
        <w:ind w:left="0" w:firstLine="0"/>
        <w:rPr>
          <w:u w:val="single"/>
        </w:rPr>
      </w:pPr>
      <w:r>
        <w:rPr>
          <w:b w:val="0"/>
          <w:u w:val="single"/>
        </w:rPr>
        <w:br w:type="page"/>
      </w:r>
      <w:r w:rsidR="004B12E0">
        <w:rPr>
          <w:u w:val="single"/>
        </w:rPr>
        <w:lastRenderedPageBreak/>
        <w:t>RACH capacity</w:t>
      </w:r>
    </w:p>
    <w:p w14:paraId="2F20A4B3" w14:textId="21A653A4" w:rsidR="004B12E0" w:rsidRPr="008523BA" w:rsidRDefault="004B12E0" w:rsidP="004B12E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 xml:space="preserve">RACH capacity can calculate from number of </w:t>
      </w:r>
      <w:r>
        <w:rPr>
          <w:b w:val="0"/>
          <w:lang w:val="en-GB"/>
        </w:rPr>
        <w:t xml:space="preserve">available ZC sequence, number of cyclic shift of the sequence, and number of RACH occasion (RO) in 20MHz. There is no difference among each interlace mapping </w:t>
      </w:r>
      <w:r w:rsidR="00CA7245">
        <w:rPr>
          <w:b w:val="0"/>
          <w:lang w:val="en-GB"/>
        </w:rPr>
        <w:t xml:space="preserve">alternative </w:t>
      </w:r>
      <w:r>
        <w:rPr>
          <w:b w:val="0"/>
          <w:lang w:val="en-GB"/>
        </w:rPr>
        <w:t xml:space="preserve">regarding the </w:t>
      </w:r>
      <w:r>
        <w:rPr>
          <w:rFonts w:hint="eastAsia"/>
          <w:b w:val="0"/>
          <w:lang w:val="en-GB"/>
        </w:rPr>
        <w:t xml:space="preserve">number of </w:t>
      </w:r>
      <w:r>
        <w:rPr>
          <w:b w:val="0"/>
          <w:lang w:val="en-GB"/>
        </w:rPr>
        <w:t xml:space="preserve">available ZC sequence and number of RO. But Alt-3 reduces number of cyclic shift than other mapping methods because </w:t>
      </w:r>
      <w:r>
        <w:rPr>
          <w:b w:val="0"/>
        </w:rPr>
        <w:t>false peak occurs at the interval obtained by dividing the symbol length by the RE interval. For 30kH</w:t>
      </w:r>
      <w:r w:rsidR="00D0019E">
        <w:rPr>
          <w:b w:val="0"/>
        </w:rPr>
        <w:t>z</w:t>
      </w:r>
      <w:r>
        <w:rPr>
          <w:b w:val="0"/>
        </w:rPr>
        <w:t xml:space="preserve"> SCS with short preamble format and RE interval as 4, the correlation peak</w:t>
      </w:r>
      <w:r w:rsidR="00CA7245">
        <w:rPr>
          <w:b w:val="0"/>
        </w:rPr>
        <w:t>s</w:t>
      </w:r>
      <w:r>
        <w:rPr>
          <w:b w:val="0"/>
        </w:rPr>
        <w:t xml:space="preserve"> are occurred in each around 8.3us. Therefore, number </w:t>
      </w:r>
      <w:r>
        <w:rPr>
          <w:b w:val="0"/>
          <w:lang w:val="en-GB"/>
        </w:rPr>
        <w:t>of available cyclic shift is reduced to a quarter than other mapping method.</w:t>
      </w:r>
    </w:p>
    <w:p w14:paraId="2350C694" w14:textId="737E0F81" w:rsidR="004B12E0" w:rsidRDefault="004B12E0" w:rsidP="00D35A89">
      <w:pPr>
        <w:spacing w:after="0"/>
        <w:rPr>
          <w:rFonts w:ascii="Times New Roman" w:hAnsi="Times New Roman"/>
          <w:b/>
          <w:u w:val="single"/>
          <w:lang w:eastAsia="ja-JP"/>
        </w:rPr>
      </w:pPr>
    </w:p>
    <w:p w14:paraId="4625AA65" w14:textId="77777777" w:rsidR="004B12E0" w:rsidRDefault="004B12E0" w:rsidP="00D35A89">
      <w:pPr>
        <w:spacing w:after="0"/>
        <w:rPr>
          <w:rFonts w:ascii="Times New Roman" w:hAnsi="Times New Roman"/>
          <w:b/>
          <w:u w:val="single"/>
          <w:lang w:eastAsia="ja-JP"/>
        </w:rPr>
      </w:pPr>
    </w:p>
    <w:p w14:paraId="0FE155F4" w14:textId="2ABCAD4A" w:rsidR="00D35A89" w:rsidRDefault="00D35A89" w:rsidP="00D35A89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  <w:lang w:eastAsia="ja-JP"/>
        </w:rPr>
        <w:t>Multiplexing with other signals channels</w:t>
      </w:r>
    </w:p>
    <w:p w14:paraId="52AB286A" w14:textId="6FFD7DA4" w:rsidR="00D35A89" w:rsidRDefault="00D35A89" w:rsidP="00D35A89">
      <w:pPr>
        <w:pStyle w:val="Proposal"/>
        <w:tabs>
          <w:tab w:val="left" w:pos="0"/>
        </w:tabs>
        <w:ind w:left="0" w:firstLine="0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In the scenario which PRB-level interlace mapping is used for PUCCH/PUSCH, </w:t>
      </w:r>
      <w:r>
        <w:rPr>
          <w:b w:val="0"/>
        </w:rPr>
        <w:t>Alt-</w:t>
      </w:r>
      <w:r>
        <w:rPr>
          <w:b w:val="0"/>
          <w:color w:val="000000" w:themeColor="text1"/>
        </w:rPr>
        <w:t xml:space="preserve">2 </w:t>
      </w:r>
      <w:r w:rsidR="00CA7245">
        <w:rPr>
          <w:b w:val="0"/>
          <w:color w:val="000000" w:themeColor="text1"/>
        </w:rPr>
        <w:t xml:space="preserve">PRACH </w:t>
      </w:r>
      <w:r>
        <w:rPr>
          <w:b w:val="0"/>
          <w:color w:val="000000" w:themeColor="text1"/>
        </w:rPr>
        <w:t xml:space="preserve">can multiplex with PUCCH/PUSCH with interlace mapping as long as the two or more PUSCH interlace indexes are reserved for PRACH mapping during PRACH occasion. </w:t>
      </w:r>
      <w:r w:rsidRPr="00474A89">
        <w:rPr>
          <w:b w:val="0"/>
          <w:color w:val="000000" w:themeColor="text1"/>
        </w:rPr>
        <w:t xml:space="preserve">When 30kHz SCS and 139 length ZC sequence </w:t>
      </w:r>
      <w:r w:rsidR="00D0019E">
        <w:rPr>
          <w:b w:val="0"/>
          <w:color w:val="000000" w:themeColor="text1"/>
        </w:rPr>
        <w:t>are</w:t>
      </w:r>
      <w:r w:rsidRPr="00474A89">
        <w:rPr>
          <w:b w:val="0"/>
          <w:color w:val="000000" w:themeColor="text1"/>
        </w:rPr>
        <w:t xml:space="preserve"> used, Alt</w:t>
      </w:r>
      <w:r>
        <w:rPr>
          <w:b w:val="0"/>
          <w:color w:val="000000" w:themeColor="text1"/>
        </w:rPr>
        <w:t>-</w:t>
      </w:r>
      <w:r w:rsidRPr="00474A89">
        <w:rPr>
          <w:b w:val="0"/>
          <w:color w:val="000000" w:themeColor="text1"/>
        </w:rPr>
        <w:t xml:space="preserve">1 has to set M = 4 </w:t>
      </w:r>
      <w:r w:rsidR="00661659">
        <w:rPr>
          <w:b w:val="0"/>
          <w:color w:val="000000" w:themeColor="text1"/>
        </w:rPr>
        <w:t xml:space="preserve">to </w:t>
      </w:r>
      <w:r w:rsidR="007A70DF">
        <w:rPr>
          <w:b w:val="0"/>
          <w:color w:val="000000" w:themeColor="text1"/>
        </w:rPr>
        <w:t>secure</w:t>
      </w:r>
      <w:r w:rsidR="00661659">
        <w:rPr>
          <w:b w:val="0"/>
          <w:color w:val="000000" w:themeColor="text1"/>
        </w:rPr>
        <w:t xml:space="preserve"> 139 subcarriers within one uniform PRB-level interlace </w:t>
      </w:r>
      <w:r w:rsidRPr="00474A89">
        <w:rPr>
          <w:b w:val="0"/>
          <w:color w:val="000000" w:themeColor="text1"/>
        </w:rPr>
        <w:t>where M is number of interlace. But M = 5 is used in PUSCH</w:t>
      </w:r>
      <w:r>
        <w:rPr>
          <w:b w:val="0"/>
          <w:color w:val="000000" w:themeColor="text1"/>
        </w:rPr>
        <w:t xml:space="preserve"> as RAN1#AH1901 agreement</w:t>
      </w:r>
      <w:r w:rsidR="00661659">
        <w:rPr>
          <w:b w:val="0"/>
          <w:color w:val="000000" w:themeColor="text1"/>
        </w:rPr>
        <w:t>, and then the PRACH with M</w:t>
      </w:r>
      <w:r w:rsidR="007A70DF">
        <w:rPr>
          <w:b w:val="0"/>
          <w:color w:val="000000" w:themeColor="text1"/>
        </w:rPr>
        <w:t xml:space="preserve"> </w:t>
      </w:r>
      <w:r w:rsidR="00661659">
        <w:rPr>
          <w:b w:val="0"/>
          <w:color w:val="000000" w:themeColor="text1"/>
        </w:rPr>
        <w:t>=</w:t>
      </w:r>
      <w:r w:rsidR="007A70DF">
        <w:rPr>
          <w:b w:val="0"/>
          <w:color w:val="000000" w:themeColor="text1"/>
        </w:rPr>
        <w:t xml:space="preserve"> </w:t>
      </w:r>
      <w:r w:rsidR="00661659">
        <w:rPr>
          <w:b w:val="0"/>
          <w:color w:val="000000" w:themeColor="text1"/>
        </w:rPr>
        <w:t>4 can collide with the PUSCH with M</w:t>
      </w:r>
      <w:r w:rsidR="007A70DF">
        <w:rPr>
          <w:b w:val="0"/>
          <w:color w:val="000000" w:themeColor="text1"/>
        </w:rPr>
        <w:t xml:space="preserve"> </w:t>
      </w:r>
      <w:r w:rsidR="00661659">
        <w:rPr>
          <w:b w:val="0"/>
          <w:color w:val="000000" w:themeColor="text1"/>
        </w:rPr>
        <w:t>=</w:t>
      </w:r>
      <w:r w:rsidR="007A70DF">
        <w:rPr>
          <w:b w:val="0"/>
          <w:color w:val="000000" w:themeColor="text1"/>
        </w:rPr>
        <w:t xml:space="preserve"> </w:t>
      </w:r>
      <w:r w:rsidR="00661659">
        <w:rPr>
          <w:b w:val="0"/>
          <w:color w:val="000000" w:themeColor="text1"/>
        </w:rPr>
        <w:t>5</w:t>
      </w:r>
      <w:r w:rsidRPr="00474A89">
        <w:rPr>
          <w:b w:val="0"/>
          <w:color w:val="000000" w:themeColor="text1"/>
        </w:rPr>
        <w:t xml:space="preserve">. Therefore, PRACH and PUCCH/PUSCH would </w:t>
      </w:r>
      <w:r>
        <w:rPr>
          <w:b w:val="0"/>
          <w:color w:val="000000" w:themeColor="text1"/>
        </w:rPr>
        <w:t xml:space="preserve">not </w:t>
      </w:r>
      <w:r w:rsidRPr="00474A89">
        <w:rPr>
          <w:b w:val="0"/>
          <w:color w:val="000000" w:themeColor="text1"/>
        </w:rPr>
        <w:t>be multiplex</w:t>
      </w:r>
      <w:r>
        <w:rPr>
          <w:b w:val="0"/>
          <w:color w:val="000000" w:themeColor="text1"/>
        </w:rPr>
        <w:t>ed with interlace mapping in Alt-1</w:t>
      </w:r>
      <w:r w:rsidRPr="00474A89">
        <w:rPr>
          <w:b w:val="0"/>
          <w:color w:val="000000" w:themeColor="text1"/>
        </w:rPr>
        <w:t>.</w:t>
      </w:r>
      <w:r>
        <w:rPr>
          <w:b w:val="0"/>
          <w:color w:val="000000" w:themeColor="text1"/>
        </w:rPr>
        <w:t xml:space="preserve"> Alt-3 and Alt-4 can’t multiplex with PUCCH/PUSCH with interlace mapping.</w:t>
      </w:r>
    </w:p>
    <w:p w14:paraId="54180A9E" w14:textId="77777777" w:rsidR="00D35A89" w:rsidRDefault="00D35A89" w:rsidP="00D35A89">
      <w:pPr>
        <w:pStyle w:val="Proposal"/>
        <w:tabs>
          <w:tab w:val="left" w:pos="0"/>
        </w:tabs>
        <w:ind w:left="0" w:firstLine="0"/>
        <w:rPr>
          <w:b w:val="0"/>
          <w:color w:val="000000" w:themeColor="text1"/>
        </w:rPr>
      </w:pPr>
    </w:p>
    <w:p w14:paraId="395C2E1C" w14:textId="77777777" w:rsidR="00D35A89" w:rsidRDefault="00D35A89" w:rsidP="00D35A89">
      <w:pPr>
        <w:pStyle w:val="Proposal"/>
        <w:tabs>
          <w:tab w:val="left" w:pos="0"/>
        </w:tabs>
        <w:ind w:left="0" w:firstLine="0"/>
        <w:rPr>
          <w:b w:val="0"/>
          <w:color w:val="000000" w:themeColor="text1"/>
        </w:rPr>
      </w:pPr>
    </w:p>
    <w:p w14:paraId="2061B26E" w14:textId="77777777" w:rsidR="00D35A89" w:rsidRDefault="00D35A89" w:rsidP="00D35A89">
      <w:pPr>
        <w:spacing w:after="0"/>
        <w:rPr>
          <w:rFonts w:ascii="Times New Roman" w:hAnsi="Times New Roman"/>
          <w:b/>
          <w:u w:val="single"/>
          <w:lang w:eastAsia="ja-JP"/>
        </w:rPr>
      </w:pPr>
      <w:r>
        <w:rPr>
          <w:rFonts w:ascii="Times New Roman" w:hAnsi="Times New Roman"/>
          <w:b/>
          <w:u w:val="single"/>
          <w:lang w:eastAsia="ja-JP"/>
        </w:rPr>
        <w:t>OCB requirement</w:t>
      </w:r>
    </w:p>
    <w:p w14:paraId="5F06D9A9" w14:textId="6C8794C1" w:rsidR="00D35A89" w:rsidRDefault="00D35A89" w:rsidP="00D35A89">
      <w:pPr>
        <w:spacing w:after="0" w:line="0" w:lineRule="atLeast"/>
        <w:rPr>
          <w:rFonts w:ascii="Times New Roman" w:hAnsi="Times New Roman"/>
          <w:lang w:eastAsia="ja-JP"/>
        </w:rPr>
      </w:pPr>
      <w:r>
        <w:rPr>
          <w:rFonts w:ascii="Times New Roman" w:hAnsi="Times New Roman"/>
        </w:rPr>
        <w:t>Alt-</w:t>
      </w:r>
      <w:r>
        <w:rPr>
          <w:rFonts w:ascii="Times New Roman" w:hAnsi="Times New Roman"/>
          <w:lang w:eastAsia="ja-JP"/>
        </w:rPr>
        <w:t xml:space="preserve">1, </w:t>
      </w:r>
      <w:r>
        <w:rPr>
          <w:rFonts w:ascii="Times New Roman" w:hAnsi="Times New Roman"/>
        </w:rPr>
        <w:t>Alt-</w:t>
      </w:r>
      <w:r>
        <w:rPr>
          <w:rFonts w:ascii="Times New Roman" w:hAnsi="Times New Roman"/>
          <w:lang w:eastAsia="ja-JP"/>
        </w:rPr>
        <w:t xml:space="preserve">2 and </w:t>
      </w:r>
      <w:r>
        <w:rPr>
          <w:rFonts w:ascii="Times New Roman" w:hAnsi="Times New Roman"/>
        </w:rPr>
        <w:t>Alt-</w:t>
      </w:r>
      <w:r>
        <w:rPr>
          <w:rFonts w:ascii="Times New Roman" w:hAnsi="Times New Roman"/>
          <w:lang w:eastAsia="ja-JP"/>
        </w:rPr>
        <w:t xml:space="preserve">3 can fulfil OCB requirement. </w:t>
      </w:r>
      <w:r>
        <w:rPr>
          <w:rFonts w:ascii="Times New Roman" w:hAnsi="Times New Roman"/>
        </w:rPr>
        <w:t>Alt-</w:t>
      </w:r>
      <w:r>
        <w:rPr>
          <w:rFonts w:ascii="Times New Roman" w:hAnsi="Times New Roman"/>
          <w:lang w:eastAsia="ja-JP"/>
        </w:rPr>
        <w:t xml:space="preserve">4 can’t fulfil OCB requirement, therefore frequency domain repetition of preamble or temporal allowance of at least 2MHz OCB mechanism </w:t>
      </w:r>
      <w:r w:rsidR="00FE041F">
        <w:rPr>
          <w:rFonts w:ascii="Times New Roman" w:hAnsi="Times New Roman"/>
          <w:lang w:eastAsia="ja-JP"/>
        </w:rPr>
        <w:t>has</w:t>
      </w:r>
      <w:r>
        <w:rPr>
          <w:rFonts w:ascii="Times New Roman" w:hAnsi="Times New Roman"/>
          <w:lang w:eastAsia="ja-JP"/>
        </w:rPr>
        <w:t xml:space="preserve"> to be applied.</w:t>
      </w:r>
    </w:p>
    <w:p w14:paraId="3620337C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BCB7A4F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E871FE2" w14:textId="6A4B7EB9" w:rsidR="00D35A89" w:rsidRPr="00EE271D" w:rsidRDefault="00D35A89" w:rsidP="00A81368">
      <w:pPr>
        <w:spacing w:after="0"/>
      </w:pPr>
      <w:r>
        <w:rPr>
          <w:rFonts w:ascii="Times New Roman" w:hAnsi="Times New Roman"/>
          <w:b/>
          <w:u w:val="single"/>
          <w:lang w:eastAsia="ja-JP"/>
        </w:rPr>
        <w:t>Summary of the comparison of each interlace design</w:t>
      </w:r>
    </w:p>
    <w:p w14:paraId="00DEFC5E" w14:textId="6458D742" w:rsidR="00D35A89" w:rsidRPr="00835450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835450">
        <w:rPr>
          <w:rFonts w:hint="eastAsia"/>
          <w:b w:val="0"/>
        </w:rPr>
        <w:t>From the evaluation results, we show the metric of each alternatives depending on RAN1#96 agr</w:t>
      </w:r>
      <w:r w:rsidRPr="00835450">
        <w:rPr>
          <w:b w:val="0"/>
        </w:rPr>
        <w:t>eemen</w:t>
      </w:r>
      <w:r w:rsidRPr="009C6A1C">
        <w:rPr>
          <w:b w:val="0"/>
        </w:rPr>
        <w:t>t in</w:t>
      </w:r>
      <w:r>
        <w:rPr>
          <w:b w:val="0"/>
        </w:rPr>
        <w:t xml:space="preserve"> </w:t>
      </w:r>
      <w:r w:rsidRPr="009C6A1C">
        <w:rPr>
          <w:b w:val="0"/>
        </w:rPr>
        <w:fldChar w:fldCharType="begin"/>
      </w:r>
      <w:r w:rsidRPr="009C6A1C">
        <w:rPr>
          <w:b w:val="0"/>
        </w:rPr>
        <w:instrText xml:space="preserve"> REF _Ref3877480 \h  \* MERGEFORMAT </w:instrText>
      </w:r>
      <w:r w:rsidRPr="009C6A1C">
        <w:rPr>
          <w:b w:val="0"/>
        </w:rPr>
      </w:r>
      <w:r w:rsidRPr="009C6A1C">
        <w:rPr>
          <w:b w:val="0"/>
        </w:rPr>
        <w:fldChar w:fldCharType="separate"/>
      </w:r>
      <w:r w:rsidR="00D667C2" w:rsidRPr="00D667C2">
        <w:rPr>
          <w:b w:val="0"/>
        </w:rPr>
        <w:t xml:space="preserve">Table </w:t>
      </w:r>
      <w:r w:rsidR="00D667C2" w:rsidRPr="00D667C2">
        <w:rPr>
          <w:b w:val="0"/>
          <w:noProof/>
        </w:rPr>
        <w:t>3</w:t>
      </w:r>
      <w:r w:rsidRPr="009C6A1C">
        <w:rPr>
          <w:b w:val="0"/>
        </w:rPr>
        <w:fldChar w:fldCharType="end"/>
      </w:r>
      <w:r w:rsidRPr="009C6A1C">
        <w:rPr>
          <w:rFonts w:hint="eastAsia"/>
          <w:b w:val="0"/>
        </w:rPr>
        <w:t>.</w:t>
      </w:r>
      <w:r w:rsidRPr="009C6A1C">
        <w:rPr>
          <w:b w:val="0"/>
        </w:rPr>
        <w:t xml:space="preserve"> Total delay for initial timing offset </w:t>
      </w:r>
      <w:r w:rsidRPr="009C6A1C">
        <w:rPr>
          <w:rFonts w:eastAsia="Batang"/>
          <w:b w:val="0"/>
          <w:lang w:eastAsia="x-none"/>
        </w:rPr>
        <w:t xml:space="preserve">corresponding to 300 m ISD and maximum delay of TDL-C </w:t>
      </w:r>
      <w:r w:rsidRPr="009C6A1C">
        <w:rPr>
          <w:b w:val="0"/>
        </w:rPr>
        <w:t>with delay scaling fact</w:t>
      </w:r>
      <w:r w:rsidRPr="00835450">
        <w:rPr>
          <w:b w:val="0"/>
        </w:rPr>
        <w:t xml:space="preserve">or 100ns is around 2.07us. </w:t>
      </w:r>
      <w:r w:rsidRPr="00835450">
        <w:rPr>
          <w:b w:val="0"/>
          <w:lang w:eastAsia="zh-CN"/>
        </w:rPr>
        <w:t>Therefore, N_cs is set 17 to fully meet the delay within detection window in PRACH capacity calculation.</w:t>
      </w:r>
      <w:r w:rsidRPr="00835450">
        <w:rPr>
          <w:rFonts w:hint="eastAsia"/>
          <w:b w:val="0"/>
        </w:rPr>
        <w:t xml:space="preserve"> </w:t>
      </w:r>
      <w:r w:rsidRPr="00835450">
        <w:rPr>
          <w:b w:val="0"/>
        </w:rPr>
        <w:t xml:space="preserve">Based on the discussion above, </w:t>
      </w:r>
      <w:r w:rsidRPr="00835450">
        <w:rPr>
          <w:b w:val="0"/>
        </w:rPr>
        <w:fldChar w:fldCharType="begin"/>
      </w:r>
      <w:r w:rsidRPr="00835450">
        <w:rPr>
          <w:b w:val="0"/>
        </w:rPr>
        <w:instrText xml:space="preserve"> REF _Ref3451804 \h  \* MERGEFORMAT </w:instrText>
      </w:r>
      <w:r w:rsidRPr="00835450">
        <w:rPr>
          <w:b w:val="0"/>
        </w:rPr>
      </w:r>
      <w:r w:rsidRPr="00835450">
        <w:rPr>
          <w:b w:val="0"/>
        </w:rPr>
        <w:fldChar w:fldCharType="separate"/>
      </w:r>
      <w:r w:rsidR="00D667C2" w:rsidRPr="00D667C2">
        <w:rPr>
          <w:b w:val="0"/>
        </w:rPr>
        <w:t xml:space="preserve">Table </w:t>
      </w:r>
      <w:r w:rsidR="00D667C2" w:rsidRPr="00D667C2">
        <w:rPr>
          <w:b w:val="0"/>
          <w:noProof/>
        </w:rPr>
        <w:t>4</w:t>
      </w:r>
      <w:r w:rsidRPr="00835450">
        <w:rPr>
          <w:b w:val="0"/>
        </w:rPr>
        <w:fldChar w:fldCharType="end"/>
      </w:r>
      <w:r w:rsidRPr="00835450">
        <w:rPr>
          <w:b w:val="0"/>
        </w:rPr>
        <w:t xml:space="preserve"> shows the summary of the </w:t>
      </w:r>
      <w:r w:rsidRPr="00835450">
        <w:rPr>
          <w:rFonts w:hint="eastAsia"/>
          <w:b w:val="0"/>
        </w:rPr>
        <w:t>c</w:t>
      </w:r>
      <w:r w:rsidRPr="00835450">
        <w:rPr>
          <w:b w:val="0"/>
        </w:rPr>
        <w:t xml:space="preserve">omparison of each interlace mapping. Alt-2 has no large </w:t>
      </w:r>
      <w:r w:rsidR="002B420E">
        <w:rPr>
          <w:b w:val="0"/>
        </w:rPr>
        <w:t>degradation</w:t>
      </w:r>
      <w:r w:rsidRPr="00835450">
        <w:rPr>
          <w:b w:val="0"/>
        </w:rPr>
        <w:t xml:space="preserve"> in each performance metric, therefore our proposal is the following.</w:t>
      </w:r>
    </w:p>
    <w:p w14:paraId="05845EC5" w14:textId="77777777" w:rsidR="00D35A89" w:rsidRPr="008B56F8" w:rsidRDefault="00D35A89" w:rsidP="00D35A89">
      <w:pPr>
        <w:pStyle w:val="Proposal"/>
        <w:tabs>
          <w:tab w:val="left" w:pos="0"/>
        </w:tabs>
        <w:ind w:left="0" w:firstLine="0"/>
        <w:rPr>
          <w:b w:val="0"/>
        </w:rPr>
      </w:pPr>
    </w:p>
    <w:p w14:paraId="42345D05" w14:textId="77777777" w:rsidR="00D35A89" w:rsidRDefault="00D35A89" w:rsidP="00D35A89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DE169A7" w14:textId="30D6C55C" w:rsidR="00D35A89" w:rsidRDefault="00D35A89" w:rsidP="00D35A89">
      <w:pPr>
        <w:pStyle w:val="Proposal"/>
        <w:rPr>
          <w:i/>
        </w:rPr>
      </w:pPr>
      <w:r>
        <w:rPr>
          <w:i/>
          <w:u w:val="single"/>
        </w:rPr>
        <w:t>Proposal 2</w:t>
      </w:r>
      <w:r>
        <w:rPr>
          <w:i/>
        </w:rPr>
        <w:t>:</w:t>
      </w:r>
      <w:r>
        <w:rPr>
          <w:i/>
        </w:rPr>
        <w:tab/>
        <w:t>For NR-U PRACH, support Non-uniform PRB-level interlace mapping</w:t>
      </w:r>
      <w:r w:rsidR="002B420E">
        <w:rPr>
          <w:i/>
        </w:rPr>
        <w:t xml:space="preserve"> (Alt-2)</w:t>
      </w:r>
      <w:r>
        <w:rPr>
          <w:i/>
        </w:rPr>
        <w:t>.</w:t>
      </w:r>
    </w:p>
    <w:p w14:paraId="7B9F2EA4" w14:textId="77777777" w:rsidR="00D35A89" w:rsidRPr="00474A89" w:rsidRDefault="00D35A89" w:rsidP="00D35A89">
      <w:pPr>
        <w:pStyle w:val="Proposal"/>
        <w:tabs>
          <w:tab w:val="clear" w:pos="1701"/>
          <w:tab w:val="left" w:pos="0"/>
        </w:tabs>
        <w:ind w:left="0" w:firstLine="0"/>
      </w:pPr>
    </w:p>
    <w:p w14:paraId="24CD36E7" w14:textId="0CD8678C" w:rsidR="00D35A89" w:rsidRPr="00277F77" w:rsidRDefault="00D35A89" w:rsidP="00D35A89">
      <w:pPr>
        <w:pStyle w:val="a6"/>
        <w:jc w:val="center"/>
      </w:pPr>
      <w:bookmarkStart w:id="9" w:name="_Ref3877480"/>
      <w:r w:rsidRPr="00E50390">
        <w:t xml:space="preserve">Table </w:t>
      </w:r>
      <w:r w:rsidRPr="00E50390">
        <w:fldChar w:fldCharType="begin"/>
      </w:r>
      <w:r w:rsidRPr="00E50390">
        <w:instrText xml:space="preserve"> SEQ Table \* ARABIC </w:instrText>
      </w:r>
      <w:r w:rsidRPr="00E50390">
        <w:fldChar w:fldCharType="separate"/>
      </w:r>
      <w:r w:rsidR="00D667C2">
        <w:rPr>
          <w:noProof/>
        </w:rPr>
        <w:t>3</w:t>
      </w:r>
      <w:r w:rsidRPr="00E50390">
        <w:fldChar w:fldCharType="end"/>
      </w:r>
      <w:bookmarkEnd w:id="9"/>
      <w:r w:rsidRPr="00E50390">
        <w:t xml:space="preserve"> Metric of each alternatives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1829"/>
        <w:gridCol w:w="1881"/>
        <w:gridCol w:w="2008"/>
        <w:gridCol w:w="2273"/>
      </w:tblGrid>
      <w:tr w:rsidR="00D35A89" w:rsidRPr="005C4C55" w14:paraId="4ED36373" w14:textId="77777777" w:rsidTr="00D35A89">
        <w:tc>
          <w:tcPr>
            <w:tcW w:w="1639" w:type="dxa"/>
            <w:vMerge w:val="restart"/>
            <w:shd w:val="clear" w:color="auto" w:fill="D9D9D9" w:themeFill="background1" w:themeFillShade="D9"/>
          </w:tcPr>
          <w:p w14:paraId="6FBFEFFE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AF5C95">
              <w:rPr>
                <w:rFonts w:ascii="Times New Roman" w:hAnsi="Times New Roman"/>
                <w:lang w:eastAsia="x-none"/>
              </w:rPr>
              <w:t>Parameter</w:t>
            </w:r>
          </w:p>
        </w:tc>
        <w:tc>
          <w:tcPr>
            <w:tcW w:w="7991" w:type="dxa"/>
            <w:gridSpan w:val="4"/>
            <w:shd w:val="clear" w:color="auto" w:fill="D9D9D9" w:themeFill="background1" w:themeFillShade="D9"/>
          </w:tcPr>
          <w:p w14:paraId="3166C654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Value</w:t>
            </w:r>
          </w:p>
        </w:tc>
      </w:tr>
      <w:tr w:rsidR="00D35A89" w:rsidRPr="005C4C55" w14:paraId="18F7467D" w14:textId="77777777" w:rsidTr="00D35A89">
        <w:tc>
          <w:tcPr>
            <w:tcW w:w="1639" w:type="dxa"/>
            <w:vMerge/>
            <w:shd w:val="clear" w:color="auto" w:fill="D9D9D9" w:themeFill="background1" w:themeFillShade="D9"/>
          </w:tcPr>
          <w:p w14:paraId="1E9B11F0" w14:textId="77777777" w:rsidR="00D35A89" w:rsidRPr="00AF5C95" w:rsidRDefault="00D35A89" w:rsidP="00D35A89">
            <w:pPr>
              <w:spacing w:after="0"/>
              <w:jc w:val="center"/>
              <w:rPr>
                <w:rFonts w:ascii="Times New Roman" w:hAnsi="Times New Roman"/>
                <w:lang w:eastAsia="x-none"/>
              </w:rPr>
            </w:pPr>
          </w:p>
        </w:tc>
        <w:tc>
          <w:tcPr>
            <w:tcW w:w="1829" w:type="dxa"/>
            <w:shd w:val="clear" w:color="auto" w:fill="D9D9D9" w:themeFill="background1" w:themeFillShade="D9"/>
          </w:tcPr>
          <w:p w14:paraId="3E0BF1E3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Alt-1</w:t>
            </w:r>
          </w:p>
          <w:p w14:paraId="6B4B792A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(Uniform PRB-level interlace mapping)</w:t>
            </w:r>
          </w:p>
        </w:tc>
        <w:tc>
          <w:tcPr>
            <w:tcW w:w="1881" w:type="dxa"/>
            <w:shd w:val="clear" w:color="auto" w:fill="D9D9D9" w:themeFill="background1" w:themeFillShade="D9"/>
          </w:tcPr>
          <w:p w14:paraId="49742915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Alt-2</w:t>
            </w:r>
          </w:p>
          <w:p w14:paraId="0858E8F8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(Non-Uniform PRB-level interlace mapping)</w:t>
            </w:r>
          </w:p>
        </w:tc>
        <w:tc>
          <w:tcPr>
            <w:tcW w:w="2008" w:type="dxa"/>
            <w:shd w:val="clear" w:color="auto" w:fill="D9D9D9" w:themeFill="background1" w:themeFillShade="D9"/>
          </w:tcPr>
          <w:p w14:paraId="55EE1981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Alt-3</w:t>
            </w:r>
          </w:p>
          <w:p w14:paraId="2A555889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 xml:space="preserve">(Uniform </w:t>
            </w:r>
            <w:r>
              <w:rPr>
                <w:rFonts w:ascii="Times" w:eastAsiaTheme="minorEastAsia" w:hAnsi="Times" w:hint="eastAsia"/>
                <w:szCs w:val="24"/>
                <w:lang w:eastAsia="ja-JP"/>
              </w:rPr>
              <w:t>R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E</w:t>
            </w:r>
            <w:r w:rsidRPr="0086027E">
              <w:rPr>
                <w:rFonts w:ascii="Times" w:eastAsiaTheme="minorEastAsia" w:hAnsi="Times"/>
                <w:szCs w:val="24"/>
                <w:lang w:eastAsia="ja-JP"/>
              </w:rPr>
              <w:t>-level interlace mapping)</w:t>
            </w:r>
          </w:p>
        </w:tc>
        <w:tc>
          <w:tcPr>
            <w:tcW w:w="2273" w:type="dxa"/>
            <w:shd w:val="clear" w:color="auto" w:fill="D9D9D9" w:themeFill="background1" w:themeFillShade="D9"/>
          </w:tcPr>
          <w:p w14:paraId="27323E1D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Alt-4</w:t>
            </w:r>
          </w:p>
          <w:p w14:paraId="4D8596CE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86027E">
              <w:rPr>
                <w:rFonts w:ascii="Times" w:eastAsia="Batang" w:hAnsi="Times"/>
                <w:szCs w:val="24"/>
                <w:lang w:eastAsia="x-none"/>
              </w:rPr>
              <w:t>(No interlacing mapping)</w:t>
            </w:r>
          </w:p>
        </w:tc>
      </w:tr>
      <w:tr w:rsidR="00D35A89" w:rsidRPr="005C4C55" w14:paraId="2E5F4FBB" w14:textId="77777777" w:rsidTr="00D35A89">
        <w:tc>
          <w:tcPr>
            <w:tcW w:w="1639" w:type="dxa"/>
            <w:shd w:val="clear" w:color="auto" w:fill="auto"/>
          </w:tcPr>
          <w:p w14:paraId="6157E13B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Scheme</w:t>
            </w:r>
          </w:p>
        </w:tc>
        <w:tc>
          <w:tcPr>
            <w:tcW w:w="1829" w:type="dxa"/>
            <w:shd w:val="clear" w:color="auto" w:fill="auto"/>
          </w:tcPr>
          <w:p w14:paraId="03687AA4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Alt1-ZC139</w:t>
            </w:r>
          </w:p>
        </w:tc>
        <w:tc>
          <w:tcPr>
            <w:tcW w:w="1881" w:type="dxa"/>
          </w:tcPr>
          <w:p w14:paraId="5A358FC3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Alt2-ZC139</w:t>
            </w:r>
          </w:p>
        </w:tc>
        <w:tc>
          <w:tcPr>
            <w:tcW w:w="2008" w:type="dxa"/>
          </w:tcPr>
          <w:p w14:paraId="53D90FCB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Alt3-ZC139</w:t>
            </w:r>
          </w:p>
        </w:tc>
        <w:tc>
          <w:tcPr>
            <w:tcW w:w="2273" w:type="dxa"/>
          </w:tcPr>
          <w:p w14:paraId="493FC46C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Alt4-ZC139</w:t>
            </w:r>
          </w:p>
        </w:tc>
      </w:tr>
      <w:tr w:rsidR="00D35A89" w:rsidRPr="005C4C55" w14:paraId="2ACD5590" w14:textId="77777777" w:rsidTr="00D35A89">
        <w:tc>
          <w:tcPr>
            <w:tcW w:w="1639" w:type="dxa"/>
            <w:shd w:val="clear" w:color="auto" w:fill="auto"/>
          </w:tcPr>
          <w:p w14:paraId="19829360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SCS</w:t>
            </w:r>
          </w:p>
        </w:tc>
        <w:tc>
          <w:tcPr>
            <w:tcW w:w="1829" w:type="dxa"/>
            <w:shd w:val="clear" w:color="auto" w:fill="auto"/>
          </w:tcPr>
          <w:p w14:paraId="415C8691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30</w:t>
            </w:r>
          </w:p>
        </w:tc>
        <w:tc>
          <w:tcPr>
            <w:tcW w:w="1881" w:type="dxa"/>
          </w:tcPr>
          <w:p w14:paraId="15A34777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30</w:t>
            </w:r>
          </w:p>
        </w:tc>
        <w:tc>
          <w:tcPr>
            <w:tcW w:w="2008" w:type="dxa"/>
          </w:tcPr>
          <w:p w14:paraId="33F94B17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30</w:t>
            </w:r>
          </w:p>
        </w:tc>
        <w:tc>
          <w:tcPr>
            <w:tcW w:w="2273" w:type="dxa"/>
          </w:tcPr>
          <w:p w14:paraId="7DC2874B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30</w:t>
            </w:r>
          </w:p>
        </w:tc>
      </w:tr>
      <w:tr w:rsidR="00D35A89" w:rsidRPr="005C4C55" w14:paraId="20776C52" w14:textId="77777777" w:rsidTr="00D35A89">
        <w:tc>
          <w:tcPr>
            <w:tcW w:w="1639" w:type="dxa"/>
            <w:shd w:val="clear" w:color="auto" w:fill="auto"/>
          </w:tcPr>
          <w:p w14:paraId="22583EF8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PRACH sequence length (L_RA)</w:t>
            </w:r>
          </w:p>
        </w:tc>
        <w:tc>
          <w:tcPr>
            <w:tcW w:w="1829" w:type="dxa"/>
            <w:shd w:val="clear" w:color="auto" w:fill="auto"/>
          </w:tcPr>
          <w:p w14:paraId="2E7478C7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139</w:t>
            </w:r>
          </w:p>
        </w:tc>
        <w:tc>
          <w:tcPr>
            <w:tcW w:w="1881" w:type="dxa"/>
          </w:tcPr>
          <w:p w14:paraId="454A251D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139</w:t>
            </w:r>
          </w:p>
        </w:tc>
        <w:tc>
          <w:tcPr>
            <w:tcW w:w="2008" w:type="dxa"/>
          </w:tcPr>
          <w:p w14:paraId="487E9390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139</w:t>
            </w:r>
          </w:p>
        </w:tc>
        <w:tc>
          <w:tcPr>
            <w:tcW w:w="2273" w:type="dxa"/>
          </w:tcPr>
          <w:p w14:paraId="3AEFE6D6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139</w:t>
            </w:r>
          </w:p>
        </w:tc>
      </w:tr>
      <w:tr w:rsidR="00D35A89" w:rsidRPr="005C4C55" w14:paraId="37571C75" w14:textId="77777777" w:rsidTr="00D35A89">
        <w:tc>
          <w:tcPr>
            <w:tcW w:w="1639" w:type="dxa"/>
            <w:shd w:val="clear" w:color="auto" w:fill="auto"/>
          </w:tcPr>
          <w:p w14:paraId="208351B2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repetition (R)</w:t>
            </w:r>
          </w:p>
        </w:tc>
        <w:tc>
          <w:tcPr>
            <w:tcW w:w="1829" w:type="dxa"/>
            <w:shd w:val="clear" w:color="auto" w:fill="auto"/>
          </w:tcPr>
          <w:p w14:paraId="68E1CD36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</w:t>
            </w:r>
          </w:p>
        </w:tc>
        <w:tc>
          <w:tcPr>
            <w:tcW w:w="1881" w:type="dxa"/>
          </w:tcPr>
          <w:p w14:paraId="398A8F9F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</w:t>
            </w:r>
          </w:p>
        </w:tc>
        <w:tc>
          <w:tcPr>
            <w:tcW w:w="2008" w:type="dxa"/>
          </w:tcPr>
          <w:p w14:paraId="13B49C08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</w:t>
            </w:r>
          </w:p>
        </w:tc>
        <w:tc>
          <w:tcPr>
            <w:tcW w:w="2273" w:type="dxa"/>
          </w:tcPr>
          <w:p w14:paraId="12D2AD82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</w:t>
            </w:r>
          </w:p>
        </w:tc>
      </w:tr>
      <w:tr w:rsidR="00D35A89" w:rsidRPr="005C4C55" w14:paraId="256A76DF" w14:textId="77777777" w:rsidTr="00D35A89">
        <w:tc>
          <w:tcPr>
            <w:tcW w:w="1639" w:type="dxa"/>
            <w:shd w:val="clear" w:color="auto" w:fill="auto"/>
          </w:tcPr>
          <w:p w14:paraId="23EB923E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N_cs</w:t>
            </w:r>
          </w:p>
          <w:p w14:paraId="1F5610EB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1829" w:type="dxa"/>
            <w:shd w:val="clear" w:color="auto" w:fill="auto"/>
          </w:tcPr>
          <w:p w14:paraId="43D3CA48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17</w:t>
            </w:r>
          </w:p>
        </w:tc>
        <w:tc>
          <w:tcPr>
            <w:tcW w:w="1881" w:type="dxa"/>
          </w:tcPr>
          <w:p w14:paraId="2F040DDD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17</w:t>
            </w:r>
          </w:p>
        </w:tc>
        <w:tc>
          <w:tcPr>
            <w:tcW w:w="2008" w:type="dxa"/>
          </w:tcPr>
          <w:p w14:paraId="4994ABBB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17</w:t>
            </w:r>
          </w:p>
        </w:tc>
        <w:tc>
          <w:tcPr>
            <w:tcW w:w="2273" w:type="dxa"/>
          </w:tcPr>
          <w:p w14:paraId="678CF39B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17</w:t>
            </w:r>
          </w:p>
        </w:tc>
      </w:tr>
      <w:tr w:rsidR="00D35A89" w:rsidRPr="005C4C55" w14:paraId="78CFF31C" w14:textId="77777777" w:rsidTr="00D35A89">
        <w:tc>
          <w:tcPr>
            <w:tcW w:w="1639" w:type="dxa"/>
            <w:shd w:val="clear" w:color="auto" w:fill="auto"/>
          </w:tcPr>
          <w:p w14:paraId="005F22A1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RBs used for one RO (N_RB)</w:t>
            </w:r>
          </w:p>
        </w:tc>
        <w:tc>
          <w:tcPr>
            <w:tcW w:w="1829" w:type="dxa"/>
            <w:shd w:val="clear" w:color="auto" w:fill="auto"/>
          </w:tcPr>
          <w:p w14:paraId="5CC03741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12</w:t>
            </w:r>
          </w:p>
        </w:tc>
        <w:tc>
          <w:tcPr>
            <w:tcW w:w="1881" w:type="dxa"/>
          </w:tcPr>
          <w:p w14:paraId="55149E5E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12</w:t>
            </w:r>
          </w:p>
        </w:tc>
        <w:tc>
          <w:tcPr>
            <w:tcW w:w="2008" w:type="dxa"/>
          </w:tcPr>
          <w:p w14:paraId="130C57A4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12</w:t>
            </w:r>
          </w:p>
        </w:tc>
        <w:tc>
          <w:tcPr>
            <w:tcW w:w="2273" w:type="dxa"/>
          </w:tcPr>
          <w:p w14:paraId="5B8AD9BC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12</w:t>
            </w:r>
          </w:p>
        </w:tc>
      </w:tr>
      <w:tr w:rsidR="00D35A89" w:rsidRPr="005C4C55" w14:paraId="7E8F9EB2" w14:textId="77777777" w:rsidTr="00D35A89">
        <w:tc>
          <w:tcPr>
            <w:tcW w:w="1639" w:type="dxa"/>
            <w:shd w:val="clear" w:color="auto" w:fill="auto"/>
          </w:tcPr>
          <w:p w14:paraId="5CAE7600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RACH frequency occupancy (MHz)</w:t>
            </w:r>
          </w:p>
        </w:tc>
        <w:tc>
          <w:tcPr>
            <w:tcW w:w="1829" w:type="dxa"/>
            <w:shd w:val="clear" w:color="auto" w:fill="auto"/>
          </w:tcPr>
          <w:p w14:paraId="2BF1CF85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游明朝" w:eastAsia="游明朝" w:hAnsi="游明朝" w:hint="eastAsia"/>
                <w:lang w:eastAsia="ja-JP"/>
              </w:rPr>
              <w:t>4.17</w:t>
            </w:r>
          </w:p>
        </w:tc>
        <w:tc>
          <w:tcPr>
            <w:tcW w:w="1881" w:type="dxa"/>
          </w:tcPr>
          <w:p w14:paraId="76B2DBE8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游明朝" w:eastAsia="游明朝" w:hAnsi="游明朝" w:hint="eastAsia"/>
                <w:lang w:eastAsia="ja-JP"/>
              </w:rPr>
              <w:t>4.17</w:t>
            </w:r>
          </w:p>
        </w:tc>
        <w:tc>
          <w:tcPr>
            <w:tcW w:w="2008" w:type="dxa"/>
          </w:tcPr>
          <w:p w14:paraId="46AB5522" w14:textId="77777777" w:rsidR="00D35A89" w:rsidRDefault="00D35A89" w:rsidP="00D35A89">
            <w:pPr>
              <w:spacing w:after="0"/>
              <w:jc w:val="center"/>
              <w:rPr>
                <w:rFonts w:ascii="游明朝" w:eastAsia="游明朝" w:hAnsi="游明朝"/>
                <w:lang w:eastAsia="ja-JP"/>
              </w:rPr>
            </w:pPr>
            <w:r>
              <w:rPr>
                <w:rFonts w:ascii="游明朝" w:eastAsia="游明朝" w:hAnsi="游明朝" w:hint="eastAsia"/>
                <w:lang w:eastAsia="ja-JP"/>
              </w:rPr>
              <w:t>4.17</w:t>
            </w:r>
          </w:p>
        </w:tc>
        <w:tc>
          <w:tcPr>
            <w:tcW w:w="2273" w:type="dxa"/>
          </w:tcPr>
          <w:p w14:paraId="35EDCAF3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游明朝" w:eastAsia="游明朝" w:hAnsi="游明朝" w:hint="eastAsia"/>
                <w:lang w:eastAsia="ja-JP"/>
              </w:rPr>
              <w:t>4.17</w:t>
            </w:r>
          </w:p>
        </w:tc>
      </w:tr>
      <w:tr w:rsidR="00D35A89" w:rsidRPr="005C4C55" w14:paraId="62032940" w14:textId="77777777" w:rsidTr="00D35A89">
        <w:tc>
          <w:tcPr>
            <w:tcW w:w="1639" w:type="dxa"/>
            <w:shd w:val="clear" w:color="auto" w:fill="auto"/>
          </w:tcPr>
          <w:p w14:paraId="66C80B5F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Noise level, Np (dBm)</w:t>
            </w:r>
          </w:p>
        </w:tc>
        <w:tc>
          <w:tcPr>
            <w:tcW w:w="1829" w:type="dxa"/>
            <w:shd w:val="clear" w:color="auto" w:fill="auto"/>
          </w:tcPr>
          <w:p w14:paraId="23692D54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-102.7</w:t>
            </w:r>
          </w:p>
        </w:tc>
        <w:tc>
          <w:tcPr>
            <w:tcW w:w="1881" w:type="dxa"/>
          </w:tcPr>
          <w:p w14:paraId="14FCC5FC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-102.7</w:t>
            </w:r>
          </w:p>
        </w:tc>
        <w:tc>
          <w:tcPr>
            <w:tcW w:w="2008" w:type="dxa"/>
          </w:tcPr>
          <w:p w14:paraId="40441F8D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-102.7</w:t>
            </w:r>
          </w:p>
        </w:tc>
        <w:tc>
          <w:tcPr>
            <w:tcW w:w="2273" w:type="dxa"/>
          </w:tcPr>
          <w:p w14:paraId="107B373F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-102.7</w:t>
            </w:r>
          </w:p>
        </w:tc>
      </w:tr>
      <w:tr w:rsidR="00D35A89" w:rsidRPr="005C4C55" w14:paraId="25A0BCB8" w14:textId="77777777" w:rsidTr="00D35A89">
        <w:tc>
          <w:tcPr>
            <w:tcW w:w="1639" w:type="dxa"/>
            <w:shd w:val="clear" w:color="auto" w:fill="auto"/>
          </w:tcPr>
          <w:p w14:paraId="2E527363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SNR (dB)</w:t>
            </w:r>
          </w:p>
        </w:tc>
        <w:tc>
          <w:tcPr>
            <w:tcW w:w="1829" w:type="dxa"/>
            <w:shd w:val="clear" w:color="auto" w:fill="auto"/>
          </w:tcPr>
          <w:p w14:paraId="2C216F76" w14:textId="77777777" w:rsidR="00D35A89" w:rsidRPr="0049017C" w:rsidRDefault="00D35A89" w:rsidP="00D35A89">
            <w:pPr>
              <w:spacing w:after="0"/>
              <w:jc w:val="center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9017C">
              <w:rPr>
                <w:rFonts w:ascii="Times New Roman" w:hAnsi="Times New Roman"/>
                <w:bCs/>
              </w:rPr>
              <w:t>-4.5</w:t>
            </w: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881" w:type="dxa"/>
          </w:tcPr>
          <w:p w14:paraId="19BDDB2F" w14:textId="77777777" w:rsidR="00D35A89" w:rsidRPr="0049017C" w:rsidRDefault="00D35A89" w:rsidP="00D35A89">
            <w:pPr>
              <w:spacing w:after="0"/>
              <w:jc w:val="center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9017C">
              <w:rPr>
                <w:rFonts w:ascii="Times New Roman" w:hAnsi="Times New Roman"/>
                <w:bCs/>
              </w:rPr>
              <w:t>-4.5</w:t>
            </w: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2008" w:type="dxa"/>
          </w:tcPr>
          <w:p w14:paraId="238E6155" w14:textId="77777777" w:rsidR="00D35A89" w:rsidRPr="0049017C" w:rsidRDefault="00D35A89" w:rsidP="00D35A89">
            <w:pPr>
              <w:spacing w:after="0"/>
              <w:jc w:val="center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9017C">
              <w:rPr>
                <w:rFonts w:ascii="Times New Roman" w:hAnsi="Times New Roman"/>
                <w:bCs/>
              </w:rPr>
              <w:t>-4.</w:t>
            </w:r>
            <w:r>
              <w:rPr>
                <w:rFonts w:ascii="Times New Roman" w:hAnsi="Times New Roman"/>
                <w:bCs/>
              </w:rPr>
              <w:t>43</w:t>
            </w:r>
          </w:p>
        </w:tc>
        <w:tc>
          <w:tcPr>
            <w:tcW w:w="2273" w:type="dxa"/>
          </w:tcPr>
          <w:p w14:paraId="2838C9C1" w14:textId="77777777" w:rsidR="00D35A89" w:rsidRPr="0049017C" w:rsidRDefault="00D35A89" w:rsidP="00D35A89">
            <w:pPr>
              <w:spacing w:after="0"/>
              <w:jc w:val="center"/>
              <w:rPr>
                <w:rFonts w:ascii="Times New Roman" w:eastAsia="Batang" w:hAnsi="Times New Roman"/>
                <w:szCs w:val="24"/>
                <w:lang w:eastAsia="x-none"/>
              </w:rPr>
            </w:pPr>
            <w:r w:rsidRPr="0049017C">
              <w:rPr>
                <w:rFonts w:ascii="Times New Roman" w:hAnsi="Times New Roman"/>
                <w:bCs/>
              </w:rPr>
              <w:t>-4.2</w:t>
            </w:r>
            <w:r>
              <w:rPr>
                <w:rFonts w:ascii="Times New Roman" w:hAnsi="Times New Roman"/>
                <w:bCs/>
              </w:rPr>
              <w:t>0</w:t>
            </w:r>
          </w:p>
        </w:tc>
      </w:tr>
      <w:tr w:rsidR="00D35A89" w:rsidRPr="005C4C55" w14:paraId="615A3061" w14:textId="77777777" w:rsidTr="00D35A89">
        <w:tc>
          <w:tcPr>
            <w:tcW w:w="1639" w:type="dxa"/>
            <w:shd w:val="clear" w:color="auto" w:fill="auto"/>
          </w:tcPr>
          <w:p w14:paraId="22749CE3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P_max (dBm)</w:t>
            </w:r>
          </w:p>
        </w:tc>
        <w:tc>
          <w:tcPr>
            <w:tcW w:w="1829" w:type="dxa"/>
            <w:shd w:val="clear" w:color="auto" w:fill="auto"/>
          </w:tcPr>
          <w:p w14:paraId="6EB37339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20.79</w:t>
            </w:r>
          </w:p>
        </w:tc>
        <w:tc>
          <w:tcPr>
            <w:tcW w:w="1881" w:type="dxa"/>
          </w:tcPr>
          <w:p w14:paraId="75584BD6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20.41</w:t>
            </w:r>
          </w:p>
        </w:tc>
        <w:tc>
          <w:tcPr>
            <w:tcW w:w="2008" w:type="dxa"/>
          </w:tcPr>
          <w:p w14:paraId="576253F1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22.04</w:t>
            </w:r>
          </w:p>
        </w:tc>
        <w:tc>
          <w:tcPr>
            <w:tcW w:w="2273" w:type="dxa"/>
          </w:tcPr>
          <w:p w14:paraId="723B207C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16.35</w:t>
            </w:r>
          </w:p>
        </w:tc>
      </w:tr>
      <w:tr w:rsidR="00D35A89" w:rsidRPr="005C4C55" w14:paraId="73ADF744" w14:textId="77777777" w:rsidTr="00D35A89">
        <w:tc>
          <w:tcPr>
            <w:tcW w:w="1639" w:type="dxa"/>
            <w:shd w:val="clear" w:color="auto" w:fill="auto"/>
          </w:tcPr>
          <w:p w14:paraId="5BFED27A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Backoff (dB)</w:t>
            </w:r>
          </w:p>
        </w:tc>
        <w:tc>
          <w:tcPr>
            <w:tcW w:w="1829" w:type="dxa"/>
            <w:shd w:val="clear" w:color="auto" w:fill="auto"/>
          </w:tcPr>
          <w:p w14:paraId="59DD78F9" w14:textId="77777777" w:rsidR="00D35A89" w:rsidRPr="0049017C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3.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08</w:t>
            </w:r>
          </w:p>
        </w:tc>
        <w:tc>
          <w:tcPr>
            <w:tcW w:w="1881" w:type="dxa"/>
          </w:tcPr>
          <w:p w14:paraId="2076BC74" w14:textId="77777777" w:rsidR="00D35A89" w:rsidRPr="0049017C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3.9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  <w:tc>
          <w:tcPr>
            <w:tcW w:w="2008" w:type="dxa"/>
          </w:tcPr>
          <w:p w14:paraId="0628795F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2.3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  <w:tc>
          <w:tcPr>
            <w:tcW w:w="2273" w:type="dxa"/>
          </w:tcPr>
          <w:p w14:paraId="59C4F313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2.3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3</w:t>
            </w:r>
          </w:p>
        </w:tc>
      </w:tr>
      <w:tr w:rsidR="00D35A89" w:rsidRPr="005C4C55" w14:paraId="14F7982B" w14:textId="77777777" w:rsidTr="00D35A89">
        <w:tc>
          <w:tcPr>
            <w:tcW w:w="1639" w:type="dxa"/>
            <w:shd w:val="clear" w:color="auto" w:fill="auto"/>
          </w:tcPr>
          <w:p w14:paraId="73F3E3F6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P_TX (dBm)</w:t>
            </w:r>
          </w:p>
        </w:tc>
        <w:tc>
          <w:tcPr>
            <w:tcW w:w="1829" w:type="dxa"/>
            <w:shd w:val="clear" w:color="auto" w:fill="auto"/>
          </w:tcPr>
          <w:p w14:paraId="6E7D42BC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19.9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2</w:t>
            </w:r>
          </w:p>
        </w:tc>
        <w:tc>
          <w:tcPr>
            <w:tcW w:w="1881" w:type="dxa"/>
          </w:tcPr>
          <w:p w14:paraId="56761590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19.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07</w:t>
            </w:r>
          </w:p>
        </w:tc>
        <w:tc>
          <w:tcPr>
            <w:tcW w:w="2008" w:type="dxa"/>
          </w:tcPr>
          <w:p w14:paraId="0B262B7A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20.</w:t>
            </w:r>
            <w:r>
              <w:rPr>
                <w:rFonts w:ascii="Times" w:eastAsiaTheme="minorEastAsia" w:hAnsi="Times"/>
                <w:szCs w:val="24"/>
                <w:lang w:eastAsia="ja-JP"/>
              </w:rPr>
              <w:t>67</w:t>
            </w:r>
          </w:p>
        </w:tc>
        <w:tc>
          <w:tcPr>
            <w:tcW w:w="2273" w:type="dxa"/>
          </w:tcPr>
          <w:p w14:paraId="525EABF4" w14:textId="77777777" w:rsidR="00D35A89" w:rsidRPr="00F64C2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16.35</w:t>
            </w:r>
          </w:p>
        </w:tc>
      </w:tr>
      <w:tr w:rsidR="00D35A89" w:rsidRPr="005C4C55" w14:paraId="76103D9F" w14:textId="77777777" w:rsidTr="00D35A89">
        <w:tc>
          <w:tcPr>
            <w:tcW w:w="1639" w:type="dxa"/>
            <w:shd w:val="clear" w:color="auto" w:fill="auto"/>
          </w:tcPr>
          <w:p w14:paraId="79956C01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lastRenderedPageBreak/>
              <w:t>MCL (dB)</w:t>
            </w:r>
          </w:p>
        </w:tc>
        <w:tc>
          <w:tcPr>
            <w:tcW w:w="1829" w:type="dxa"/>
            <w:shd w:val="clear" w:color="auto" w:fill="auto"/>
          </w:tcPr>
          <w:p w14:paraId="745D6004" w14:textId="77777777" w:rsidR="00D35A89" w:rsidRPr="003F04F2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127.1</w:t>
            </w:r>
          </w:p>
        </w:tc>
        <w:tc>
          <w:tcPr>
            <w:tcW w:w="1881" w:type="dxa"/>
          </w:tcPr>
          <w:p w14:paraId="3D396AD2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3F04F2">
              <w:rPr>
                <w:rFonts w:ascii="Times" w:eastAsia="Batang" w:hAnsi="Times"/>
                <w:szCs w:val="24"/>
                <w:lang w:eastAsia="x-none"/>
              </w:rPr>
              <w:t>126.3</w:t>
            </w:r>
          </w:p>
        </w:tc>
        <w:tc>
          <w:tcPr>
            <w:tcW w:w="2008" w:type="dxa"/>
          </w:tcPr>
          <w:p w14:paraId="5EC3CD62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3F04F2">
              <w:rPr>
                <w:rFonts w:ascii="Times" w:eastAsia="Batang" w:hAnsi="Times"/>
                <w:szCs w:val="24"/>
                <w:lang w:eastAsia="x-none"/>
              </w:rPr>
              <w:t>127.</w:t>
            </w:r>
            <w:r>
              <w:rPr>
                <w:rFonts w:ascii="Times" w:eastAsia="Batang" w:hAnsi="Times"/>
                <w:szCs w:val="24"/>
                <w:lang w:eastAsia="x-none"/>
              </w:rPr>
              <w:t>8</w:t>
            </w:r>
          </w:p>
        </w:tc>
        <w:tc>
          <w:tcPr>
            <w:tcW w:w="2273" w:type="dxa"/>
          </w:tcPr>
          <w:p w14:paraId="18AB134D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123.3</w:t>
            </w:r>
          </w:p>
        </w:tc>
      </w:tr>
      <w:tr w:rsidR="00D35A89" w:rsidRPr="005C4C55" w14:paraId="7D40EA1C" w14:textId="77777777" w:rsidTr="00D35A89">
        <w:tc>
          <w:tcPr>
            <w:tcW w:w="1639" w:type="dxa"/>
            <w:shd w:val="clear" w:color="auto" w:fill="auto"/>
          </w:tcPr>
          <w:p w14:paraId="6818F5FE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N_FDM</w:t>
            </w:r>
          </w:p>
        </w:tc>
        <w:tc>
          <w:tcPr>
            <w:tcW w:w="1829" w:type="dxa"/>
            <w:shd w:val="clear" w:color="auto" w:fill="auto"/>
          </w:tcPr>
          <w:p w14:paraId="20A20D95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4</w:t>
            </w:r>
          </w:p>
        </w:tc>
        <w:tc>
          <w:tcPr>
            <w:tcW w:w="1881" w:type="dxa"/>
          </w:tcPr>
          <w:p w14:paraId="03EFCDB9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4</w:t>
            </w:r>
          </w:p>
        </w:tc>
        <w:tc>
          <w:tcPr>
            <w:tcW w:w="2008" w:type="dxa"/>
          </w:tcPr>
          <w:p w14:paraId="21B3D55A" w14:textId="77777777" w:rsidR="00D35A89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 w:hint="eastAsia"/>
                <w:szCs w:val="24"/>
                <w:lang w:eastAsia="ja-JP"/>
              </w:rPr>
              <w:t>4</w:t>
            </w:r>
          </w:p>
        </w:tc>
        <w:tc>
          <w:tcPr>
            <w:tcW w:w="2273" w:type="dxa"/>
          </w:tcPr>
          <w:p w14:paraId="0B0C9871" w14:textId="77777777" w:rsidR="00D35A89" w:rsidRPr="0086027E" w:rsidRDefault="00D35A89" w:rsidP="00D35A89">
            <w:pPr>
              <w:spacing w:after="0"/>
              <w:jc w:val="center"/>
              <w:rPr>
                <w:rFonts w:ascii="Times" w:eastAsiaTheme="minorEastAsia" w:hAnsi="Times"/>
                <w:szCs w:val="24"/>
                <w:lang w:eastAsia="ja-JP"/>
              </w:rPr>
            </w:pPr>
            <w:r>
              <w:rPr>
                <w:rFonts w:ascii="Times" w:eastAsiaTheme="minorEastAsia" w:hAnsi="Times"/>
                <w:szCs w:val="24"/>
                <w:lang w:eastAsia="ja-JP"/>
              </w:rPr>
              <w:t>4</w:t>
            </w:r>
          </w:p>
        </w:tc>
      </w:tr>
      <w:tr w:rsidR="00D35A89" w:rsidRPr="005C4C55" w14:paraId="42F6DE4B" w14:textId="77777777" w:rsidTr="00D35A89">
        <w:tc>
          <w:tcPr>
            <w:tcW w:w="1639" w:type="dxa"/>
            <w:shd w:val="clear" w:color="auto" w:fill="auto"/>
          </w:tcPr>
          <w:p w14:paraId="3E6223D1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Capacity</w:t>
            </w:r>
          </w:p>
        </w:tc>
        <w:tc>
          <w:tcPr>
            <w:tcW w:w="1829" w:type="dxa"/>
            <w:shd w:val="clear" w:color="auto" w:fill="auto"/>
          </w:tcPr>
          <w:p w14:paraId="5604D547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3F04F2">
              <w:rPr>
                <w:rFonts w:ascii="Times" w:eastAsia="Batang" w:hAnsi="Times"/>
                <w:szCs w:val="24"/>
                <w:lang w:eastAsia="x-none"/>
              </w:rPr>
              <w:t>4416</w:t>
            </w:r>
          </w:p>
        </w:tc>
        <w:tc>
          <w:tcPr>
            <w:tcW w:w="1881" w:type="dxa"/>
          </w:tcPr>
          <w:p w14:paraId="1276E228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 w:rsidRPr="003F04F2">
              <w:rPr>
                <w:rFonts w:ascii="Times" w:eastAsia="Batang" w:hAnsi="Times"/>
                <w:szCs w:val="24"/>
                <w:lang w:eastAsia="x-none"/>
              </w:rPr>
              <w:t>4416</w:t>
            </w:r>
          </w:p>
        </w:tc>
        <w:tc>
          <w:tcPr>
            <w:tcW w:w="2008" w:type="dxa"/>
          </w:tcPr>
          <w:p w14:paraId="75CED871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1104</w:t>
            </w:r>
          </w:p>
        </w:tc>
        <w:tc>
          <w:tcPr>
            <w:tcW w:w="2273" w:type="dxa"/>
          </w:tcPr>
          <w:p w14:paraId="1B5264EF" w14:textId="77777777" w:rsidR="00D35A89" w:rsidRPr="005C4C55" w:rsidRDefault="00D35A89" w:rsidP="00D35A89">
            <w:pPr>
              <w:spacing w:after="0"/>
              <w:jc w:val="center"/>
              <w:rPr>
                <w:rFonts w:ascii="Times" w:eastAsia="Batang" w:hAnsi="Times"/>
                <w:szCs w:val="24"/>
                <w:lang w:eastAsia="x-none"/>
              </w:rPr>
            </w:pPr>
            <w:r>
              <w:rPr>
                <w:rFonts w:ascii="Times" w:eastAsia="Batang" w:hAnsi="Times"/>
                <w:szCs w:val="24"/>
                <w:lang w:eastAsia="x-none"/>
              </w:rPr>
              <w:t>4416</w:t>
            </w:r>
          </w:p>
        </w:tc>
      </w:tr>
    </w:tbl>
    <w:p w14:paraId="13BAC94D" w14:textId="77777777" w:rsidR="00D35A89" w:rsidRDefault="00D35A89" w:rsidP="00D35A89">
      <w:pPr>
        <w:pStyle w:val="Proposal"/>
        <w:tabs>
          <w:tab w:val="left" w:pos="0"/>
        </w:tabs>
        <w:rPr>
          <w:b w:val="0"/>
          <w:bCs/>
          <w:lang w:val="en-GB"/>
        </w:rPr>
      </w:pPr>
    </w:p>
    <w:p w14:paraId="7FC95195" w14:textId="77777777" w:rsidR="00D35A89" w:rsidRDefault="00D35A89" w:rsidP="00D35A89">
      <w:pPr>
        <w:pStyle w:val="a6"/>
        <w:keepNext/>
        <w:spacing w:before="0" w:after="0"/>
        <w:jc w:val="center"/>
      </w:pPr>
    </w:p>
    <w:p w14:paraId="694BAD53" w14:textId="4EF9F14D" w:rsidR="00D35A89" w:rsidRDefault="00D35A89" w:rsidP="00D35A89">
      <w:pPr>
        <w:pStyle w:val="a6"/>
        <w:keepNext/>
        <w:spacing w:before="0" w:after="0"/>
        <w:jc w:val="center"/>
      </w:pPr>
      <w:bookmarkStart w:id="10" w:name="_Ref345180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667C2">
        <w:rPr>
          <w:noProof/>
        </w:rPr>
        <w:t>4</w:t>
      </w:r>
      <w:r>
        <w:fldChar w:fldCharType="end"/>
      </w:r>
      <w:bookmarkEnd w:id="10"/>
      <w:r>
        <w:t xml:space="preserve"> Summary of the comparison of each interlace design </w:t>
      </w:r>
    </w:p>
    <w:tbl>
      <w:tblPr>
        <w:tblStyle w:val="af2"/>
        <w:tblW w:w="9634" w:type="dxa"/>
        <w:tblLook w:val="04A0" w:firstRow="1" w:lastRow="0" w:firstColumn="1" w:lastColumn="0" w:noHBand="0" w:noVBand="1"/>
      </w:tblPr>
      <w:tblGrid>
        <w:gridCol w:w="2405"/>
        <w:gridCol w:w="1985"/>
        <w:gridCol w:w="1701"/>
        <w:gridCol w:w="1134"/>
        <w:gridCol w:w="1134"/>
        <w:gridCol w:w="1275"/>
      </w:tblGrid>
      <w:tr w:rsidR="00D35A89" w14:paraId="5BF9C9DB" w14:textId="77777777" w:rsidTr="00D35A8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452E15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>
              <w:rPr>
                <w:rFonts w:ascii="Times New Roman" w:hAnsi="Times New Roman"/>
                <w:lang w:val="en-US" w:eastAsia="ja-JP"/>
              </w:rPr>
              <w:t>Interlace design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05A8CE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Multiplexing with other channel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29C41E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Timing estimation </w:t>
            </w:r>
            <w:r w:rsidRPr="00E4097F">
              <w:rPr>
                <w:rFonts w:ascii="Times New Roman" w:hAnsi="Times New Roman"/>
                <w:sz w:val="18"/>
              </w:rPr>
              <w:t>accuracy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55B891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MCL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9694AC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Capacity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D29061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OCB requirement</w:t>
            </w:r>
          </w:p>
        </w:tc>
      </w:tr>
      <w:tr w:rsidR="00D35A89" w14:paraId="544C62AB" w14:textId="77777777" w:rsidTr="00D35A8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B0A0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Alt-1 (</w:t>
            </w:r>
            <w:r>
              <w:rPr>
                <w:rFonts w:ascii="Times New Roman" w:hAnsi="Times New Roman"/>
                <w:lang w:eastAsia="ja-JP"/>
              </w:rPr>
              <w:t>Uniform PRB-level interlace mapping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AA56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ja-JP"/>
              </w:rPr>
              <w:t>Bad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98A2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4E33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214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F428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</w:tr>
      <w:tr w:rsidR="00D35A89" w14:paraId="3319E172" w14:textId="77777777" w:rsidTr="00D35A8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268C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Alt-2 (</w:t>
            </w:r>
            <w:r>
              <w:rPr>
                <w:rFonts w:ascii="Times New Roman" w:hAnsi="Times New Roman"/>
                <w:lang w:eastAsia="ja-JP"/>
              </w:rPr>
              <w:t>Non-uniform PRB-level interlace mapping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75F7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6BE8" w14:textId="77777777" w:rsidR="00D35A89" w:rsidRPr="00D667C2" w:rsidRDefault="00D35A89" w:rsidP="00D35A89">
            <w:pPr>
              <w:spacing w:after="0"/>
              <w:jc w:val="center"/>
              <w:rPr>
                <w:rFonts w:ascii="Times New Roman" w:hAnsi="Times New Roman"/>
                <w:highlight w:val="gree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81B0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Fair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80C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E89E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</w:tr>
      <w:tr w:rsidR="00D35A89" w14:paraId="1010D349" w14:textId="77777777" w:rsidTr="00D35A8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A98F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Alt-3 (</w:t>
            </w:r>
            <w:r>
              <w:rPr>
                <w:rFonts w:ascii="Times New Roman" w:hAnsi="Times New Roman"/>
                <w:lang w:eastAsia="ja-JP"/>
              </w:rPr>
              <w:t>Uniform RE-level interlace mapping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8FF0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E4D9" w14:textId="77777777" w:rsidR="00D35A89" w:rsidRPr="00D667C2" w:rsidRDefault="00D35A89" w:rsidP="00D35A89">
            <w:pPr>
              <w:spacing w:after="0"/>
              <w:jc w:val="center"/>
              <w:rPr>
                <w:rFonts w:ascii="Times New Roman" w:hAnsi="Times New Roman"/>
                <w:highlight w:val="gree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3093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227ADE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5C7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BCFC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</w:tr>
      <w:tr w:rsidR="00D35A89" w14:paraId="01569A28" w14:textId="77777777" w:rsidTr="00D35A8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52C9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Alt-4 (</w:t>
            </w:r>
            <w:r>
              <w:rPr>
                <w:rFonts w:ascii="Times New Roman" w:hAnsi="Times New Roman"/>
                <w:lang w:eastAsia="ja-JP"/>
              </w:rPr>
              <w:t>No interlacing mapping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DCDB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B6DF" w14:textId="77777777" w:rsidR="00D35A89" w:rsidRPr="00D667C2" w:rsidRDefault="00D35A89" w:rsidP="00D35A89">
            <w:pPr>
              <w:spacing w:after="0"/>
              <w:jc w:val="center"/>
              <w:rPr>
                <w:rFonts w:ascii="Times New Roman" w:hAnsi="Times New Roman"/>
                <w:highlight w:val="gree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3F7D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3E8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 w:rsidRPr="00D667C2">
              <w:rPr>
                <w:rFonts w:ascii="Times New Roman" w:hAnsi="Times New Roman"/>
                <w:highlight w:val="green"/>
              </w:rPr>
              <w:t>Good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DFA5" w14:textId="77777777" w:rsidR="00D35A89" w:rsidRDefault="00D35A89" w:rsidP="00D35A8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Bad</w:t>
            </w:r>
          </w:p>
        </w:tc>
      </w:tr>
    </w:tbl>
    <w:p w14:paraId="3B7C2004" w14:textId="2C50FCB2" w:rsidR="00BD3B13" w:rsidRDefault="00BD3B13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A948D4F" w14:textId="1EFAF04A" w:rsidR="004928D4" w:rsidRPr="004928D4" w:rsidRDefault="00AF421E" w:rsidP="007067DE">
      <w:pPr>
        <w:pStyle w:val="1"/>
      </w:pPr>
      <w:r>
        <w:t>Conclusion</w:t>
      </w:r>
    </w:p>
    <w:p w14:paraId="2FBDC1EF" w14:textId="03D86E8F" w:rsidR="002D16AB" w:rsidRDefault="002D16AB" w:rsidP="002D16AB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 xml:space="preserve">For </w:t>
      </w:r>
      <w:r w:rsidR="00681FC7">
        <w:rPr>
          <w:b w:val="0"/>
        </w:rPr>
        <w:t xml:space="preserve">NR-U </w:t>
      </w:r>
      <w:r>
        <w:rPr>
          <w:b w:val="0"/>
        </w:rPr>
        <w:t>PRACH</w:t>
      </w:r>
      <w:r>
        <w:rPr>
          <w:rFonts w:hint="eastAsia"/>
          <w:b w:val="0"/>
        </w:rPr>
        <w:t xml:space="preserve">, we </w:t>
      </w:r>
      <w:r w:rsidR="00372B8F">
        <w:rPr>
          <w:b w:val="0"/>
        </w:rPr>
        <w:t>propose</w:t>
      </w:r>
      <w:r w:rsidR="002612AF">
        <w:rPr>
          <w:b w:val="0"/>
        </w:rPr>
        <w:t xml:space="preserve"> as follow:</w:t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8223"/>
      </w:tblGrid>
      <w:tr w:rsidR="007E43E5" w14:paraId="31B1CA61" w14:textId="77777777" w:rsidTr="002612AF">
        <w:tc>
          <w:tcPr>
            <w:tcW w:w="735" w:type="pct"/>
          </w:tcPr>
          <w:p w14:paraId="2E8A062A" w14:textId="77777777" w:rsidR="007E43E5" w:rsidRPr="002612AF" w:rsidRDefault="007E43E5" w:rsidP="00D35A89">
            <w:pPr>
              <w:pStyle w:val="Proposal"/>
              <w:ind w:left="0" w:firstLine="0"/>
              <w:rPr>
                <w:i/>
              </w:rPr>
            </w:pPr>
            <w:r w:rsidRPr="002612AF">
              <w:rPr>
                <w:i/>
              </w:rPr>
              <w:t>Proposal 1</w:t>
            </w:r>
          </w:p>
        </w:tc>
        <w:tc>
          <w:tcPr>
            <w:tcW w:w="4265" w:type="pct"/>
          </w:tcPr>
          <w:p w14:paraId="001B4850" w14:textId="56CB8DB1" w:rsidR="007E43E5" w:rsidRPr="002612AF" w:rsidRDefault="007E43E5" w:rsidP="00D35A89">
            <w:pPr>
              <w:pStyle w:val="Proposal"/>
              <w:ind w:left="0" w:firstLine="0"/>
              <w:rPr>
                <w:i/>
              </w:rPr>
            </w:pPr>
            <w:r w:rsidRPr="002612AF">
              <w:rPr>
                <w:i/>
              </w:rPr>
              <w:t xml:space="preserve">PRACH sequence length L=139 </w:t>
            </w:r>
            <w:r w:rsidR="007F1D6D">
              <w:rPr>
                <w:i/>
              </w:rPr>
              <w:t xml:space="preserve">only </w:t>
            </w:r>
            <w:r w:rsidRPr="002612AF">
              <w:rPr>
                <w:i/>
              </w:rPr>
              <w:t>is supported for NR-U.</w:t>
            </w:r>
          </w:p>
        </w:tc>
      </w:tr>
      <w:tr w:rsidR="007E43E5" w:rsidRPr="00A232E2" w14:paraId="06696145" w14:textId="77777777" w:rsidTr="002612AF">
        <w:tc>
          <w:tcPr>
            <w:tcW w:w="735" w:type="pct"/>
          </w:tcPr>
          <w:p w14:paraId="56F607B4" w14:textId="3CD7F437" w:rsidR="007E43E5" w:rsidRPr="002612AF" w:rsidRDefault="007E43E5" w:rsidP="00D35A89">
            <w:pPr>
              <w:pStyle w:val="Proposal"/>
              <w:ind w:left="0" w:firstLine="0"/>
              <w:rPr>
                <w:i/>
              </w:rPr>
            </w:pPr>
            <w:r w:rsidRPr="002612AF">
              <w:rPr>
                <w:i/>
              </w:rPr>
              <w:t xml:space="preserve">Proposal </w:t>
            </w:r>
            <w:r w:rsidR="005B55DF">
              <w:rPr>
                <w:i/>
              </w:rPr>
              <w:t>2</w:t>
            </w:r>
          </w:p>
        </w:tc>
        <w:tc>
          <w:tcPr>
            <w:tcW w:w="4265" w:type="pct"/>
          </w:tcPr>
          <w:p w14:paraId="3792663F" w14:textId="44A5EDC9" w:rsidR="007E43E5" w:rsidRPr="002612AF" w:rsidRDefault="00D35A89" w:rsidP="00D35A89">
            <w:pPr>
              <w:pStyle w:val="Proposal"/>
              <w:ind w:left="0" w:firstLine="0"/>
              <w:rPr>
                <w:i/>
              </w:rPr>
            </w:pPr>
            <w:r>
              <w:rPr>
                <w:i/>
              </w:rPr>
              <w:t>For NR-U PRACH, support Non-uniform PRB-level interlace mapping</w:t>
            </w:r>
            <w:r w:rsidR="002B420E">
              <w:rPr>
                <w:i/>
              </w:rPr>
              <w:t xml:space="preserve"> (Alt-2)</w:t>
            </w:r>
            <w:r>
              <w:rPr>
                <w:i/>
              </w:rPr>
              <w:t>.</w:t>
            </w:r>
          </w:p>
        </w:tc>
      </w:tr>
    </w:tbl>
    <w:p w14:paraId="110F3280" w14:textId="5BFF67E9" w:rsidR="002D16AB" w:rsidRPr="002D16AB" w:rsidRDefault="002D16AB" w:rsidP="007E43E5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C6311C4" w14:textId="70E915EE" w:rsidR="000F01E8" w:rsidRDefault="000F01E8" w:rsidP="007067DE">
      <w:pPr>
        <w:pStyle w:val="1"/>
      </w:pPr>
      <w:r>
        <w:rPr>
          <w:rFonts w:hint="eastAsia"/>
        </w:rPr>
        <w:t>Reference</w:t>
      </w:r>
    </w:p>
    <w:p w14:paraId="3C9470D2" w14:textId="601FFF03" w:rsidR="00CB37FD" w:rsidRDefault="00CB37FD" w:rsidP="00CB37FD">
      <w:pPr>
        <w:pStyle w:val="References"/>
        <w:rPr>
          <w:bCs/>
        </w:rPr>
      </w:pPr>
      <w:bookmarkStart w:id="11" w:name="_Ref534874736"/>
      <w:bookmarkStart w:id="12" w:name="_Ref534788829"/>
      <w:bookmarkStart w:id="13" w:name="_Ref524431486"/>
      <w:r>
        <w:rPr>
          <w:bCs/>
        </w:rPr>
        <w:t>R1-1</w:t>
      </w:r>
      <w:r w:rsidR="00D46ED2">
        <w:rPr>
          <w:bCs/>
        </w:rPr>
        <w:t>900239</w:t>
      </w:r>
      <w:r>
        <w:rPr>
          <w:bCs/>
        </w:rPr>
        <w:t xml:space="preserve">, Panasonic, RAN1 </w:t>
      </w:r>
      <w:r w:rsidR="00D46ED2">
        <w:rPr>
          <w:bCs/>
        </w:rPr>
        <w:t>Ad-Hoc Meeting</w:t>
      </w:r>
      <w:r w:rsidR="005B55DF">
        <w:rPr>
          <w:bCs/>
        </w:rPr>
        <w:t xml:space="preserve"> 1901</w:t>
      </w:r>
      <w:r w:rsidR="00335F0E">
        <w:rPr>
          <w:bCs/>
        </w:rPr>
        <w:t xml:space="preserve">, </w:t>
      </w:r>
      <w:r w:rsidR="00D46ED2">
        <w:rPr>
          <w:bCs/>
        </w:rPr>
        <w:t xml:space="preserve">Taipei, January </w:t>
      </w:r>
      <w:r>
        <w:rPr>
          <w:bCs/>
        </w:rPr>
        <w:t>201</w:t>
      </w:r>
      <w:r w:rsidR="00D46ED2">
        <w:rPr>
          <w:bCs/>
        </w:rPr>
        <w:t>9</w:t>
      </w:r>
      <w:bookmarkEnd w:id="11"/>
    </w:p>
    <w:p w14:paraId="66E11C1E" w14:textId="6AF8BA85" w:rsidR="001D1AE0" w:rsidRPr="001D1AE0" w:rsidRDefault="00B14430" w:rsidP="00BD3B13">
      <w:pPr>
        <w:pStyle w:val="References"/>
      </w:pPr>
      <w:bookmarkStart w:id="14" w:name="_Ref534798334"/>
      <w:r>
        <w:rPr>
          <w:bCs/>
        </w:rPr>
        <w:t>3GPP TR 38.889 V16.0.0</w:t>
      </w:r>
      <w:bookmarkEnd w:id="12"/>
      <w:bookmarkEnd w:id="14"/>
    </w:p>
    <w:bookmarkEnd w:id="13"/>
    <w:p w14:paraId="34C81308" w14:textId="24789493" w:rsidR="00BD3B13" w:rsidRDefault="00BD3B13" w:rsidP="00831A53">
      <w:pPr>
        <w:pStyle w:val="References"/>
        <w:numPr>
          <w:ilvl w:val="0"/>
          <w:numId w:val="0"/>
        </w:numPr>
      </w:pPr>
    </w:p>
    <w:p w14:paraId="3ACF8104" w14:textId="21B576B0" w:rsidR="00F112D4" w:rsidRPr="0079705B" w:rsidRDefault="00F112D4" w:rsidP="00F112D4">
      <w:pPr>
        <w:pStyle w:val="1"/>
      </w:pPr>
      <w:bookmarkStart w:id="15" w:name="_Ref525834641"/>
      <w:r>
        <w:t>Appendix – Agreements from prior Meetings</w:t>
      </w:r>
      <w:bookmarkEnd w:id="15"/>
    </w:p>
    <w:p w14:paraId="079958D8" w14:textId="16C5989F" w:rsidR="00A306CA" w:rsidRDefault="00A306CA" w:rsidP="00A306CA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The following PRACH channel design for </w:t>
      </w:r>
      <w:r w:rsidRPr="004C4A0F">
        <w:rPr>
          <w:rFonts w:ascii="Times New Roman" w:hAnsi="Times New Roman"/>
          <w:lang w:eastAsia="ja-JP"/>
        </w:rPr>
        <w:t xml:space="preserve">NR-based Access to Unlicensed Spectrum </w:t>
      </w:r>
      <w:r>
        <w:rPr>
          <w:rFonts w:ascii="Times New Roman" w:hAnsi="Times New Roman"/>
          <w:lang w:eastAsia="ja-JP"/>
        </w:rPr>
        <w:t xml:space="preserve">(NR-U) were captured in </w:t>
      </w:r>
      <w:r>
        <w:rPr>
          <w:rFonts w:ascii="Times New Roman" w:hAnsi="Times New Roman" w:hint="eastAsia"/>
          <w:lang w:eastAsia="ja-JP"/>
        </w:rPr>
        <w:t>3GPP</w:t>
      </w:r>
      <w:r>
        <w:rPr>
          <w:rFonts w:ascii="Times New Roman" w:hAnsi="Times New Roman"/>
        </w:rPr>
        <w:t xml:space="preserve"> TR38.889 </w:t>
      </w:r>
      <w:r w:rsidR="00CB37FD">
        <w:rPr>
          <w:rFonts w:ascii="Times New Roman" w:hAnsi="Times New Roman"/>
        </w:rPr>
        <w:fldChar w:fldCharType="begin"/>
      </w:r>
      <w:r w:rsidR="00CB37FD">
        <w:rPr>
          <w:rFonts w:ascii="Times New Roman" w:hAnsi="Times New Roman"/>
        </w:rPr>
        <w:instrText xml:space="preserve"> REF _Ref534798334 \n \h </w:instrText>
      </w:r>
      <w:r w:rsidR="00CB37FD">
        <w:rPr>
          <w:rFonts w:ascii="Times New Roman" w:hAnsi="Times New Roman"/>
        </w:rPr>
      </w:r>
      <w:r w:rsidR="00CB37FD">
        <w:rPr>
          <w:rFonts w:ascii="Times New Roman" w:hAnsi="Times New Roman"/>
        </w:rPr>
        <w:fldChar w:fldCharType="separate"/>
      </w:r>
      <w:r w:rsidR="00D667C2">
        <w:rPr>
          <w:rFonts w:ascii="Times New Roman" w:hAnsi="Times New Roman"/>
        </w:rPr>
        <w:t>[2]</w:t>
      </w:r>
      <w:r w:rsidR="00CB37FD">
        <w:rPr>
          <w:rFonts w:ascii="Times New Roman" w:hAnsi="Times New Roman"/>
        </w:rPr>
        <w:fldChar w:fldCharType="end"/>
      </w:r>
      <w:r>
        <w:rPr>
          <w:rFonts w:ascii="Times New Roman" w:hAnsi="Times New Roman"/>
          <w:lang w:eastAsia="ja-JP"/>
        </w:rPr>
        <w:t>:</w:t>
      </w:r>
    </w:p>
    <w:p w14:paraId="20F2017B" w14:textId="77777777" w:rsidR="00A306CA" w:rsidRPr="00AF4A96" w:rsidRDefault="00A306CA" w:rsidP="00A306CA">
      <w:pPr>
        <w:tabs>
          <w:tab w:val="left" w:pos="0"/>
        </w:tabs>
        <w:spacing w:after="0"/>
        <w:rPr>
          <w:rFonts w:ascii="Times New Roman" w:hAnsi="Times New Roman"/>
          <w:sz w:val="12"/>
          <w:szCs w:val="12"/>
          <w:lang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306CA" w14:paraId="5DAF483C" w14:textId="77777777" w:rsidTr="00D35A89">
        <w:tc>
          <w:tcPr>
            <w:tcW w:w="9630" w:type="dxa"/>
          </w:tcPr>
          <w:p w14:paraId="7F2F8932" w14:textId="77777777" w:rsidR="00A306CA" w:rsidRPr="00355F28" w:rsidRDefault="00A306CA" w:rsidP="00D35A89">
            <w:pPr>
              <w:rPr>
                <w:rFonts w:ascii="Times New Roman" w:hAnsi="Times New Roman"/>
              </w:rPr>
            </w:pPr>
            <w:r w:rsidRPr="00355F28">
              <w:rPr>
                <w:rFonts w:ascii="Times New Roman" w:hAnsi="Times New Roman"/>
              </w:rPr>
              <w:t>It has been identified that the long PRACH sequence length defined in NR Rel-15 (L = 839) is not beneficial for NR-U, since PRACH formats based on this length are tailored toward large cells not expected in an NR-U deployment. However, when it comes to shorter sequence lengths, some sources propose reusing the short sequence length (L = 139) defined in NR-Rel-15, whereas other sources propose defining new sequence lengths depending on which of the 4 alternatives above is supported.</w:t>
            </w:r>
          </w:p>
        </w:tc>
      </w:tr>
    </w:tbl>
    <w:p w14:paraId="2873166A" w14:textId="77777777" w:rsidR="00A306CA" w:rsidRPr="00AF4A96" w:rsidRDefault="00A306CA" w:rsidP="00A306CA">
      <w:pPr>
        <w:tabs>
          <w:tab w:val="left" w:pos="0"/>
        </w:tabs>
        <w:spacing w:after="0"/>
        <w:rPr>
          <w:rFonts w:ascii="Times New Roman" w:hAnsi="Times New Roman"/>
          <w:sz w:val="12"/>
          <w:szCs w:val="12"/>
          <w:lang w:eastAsia="ja-JP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306CA" w14:paraId="0B4ED070" w14:textId="77777777" w:rsidTr="00D35A89">
        <w:tc>
          <w:tcPr>
            <w:tcW w:w="9630" w:type="dxa"/>
          </w:tcPr>
          <w:p w14:paraId="622FBA92" w14:textId="77777777" w:rsidR="00A306CA" w:rsidRPr="00355F28" w:rsidRDefault="00A306CA" w:rsidP="00D35A89">
            <w:pPr>
              <w:snapToGrid w:val="0"/>
              <w:spacing w:after="0"/>
              <w:rPr>
                <w:rFonts w:ascii="Times New Roman" w:hAnsi="Times New Roman"/>
              </w:rPr>
            </w:pPr>
            <w:r w:rsidRPr="00355F28">
              <w:rPr>
                <w:rFonts w:ascii="Times New Roman" w:hAnsi="Times New Roman"/>
              </w:rPr>
              <w:t>Four potential design alternatives, including no interlacing, have been identified for the frequency mapping of PRACH sequences for NR-U, where consensus on which one(s) to support for NR-U has not yet been achieved:</w:t>
            </w:r>
          </w:p>
          <w:p w14:paraId="5C15599D" w14:textId="77777777" w:rsidR="00A306CA" w:rsidRPr="00C64ECB" w:rsidRDefault="00A306CA" w:rsidP="00D35A89">
            <w:pPr>
              <w:pStyle w:val="B1"/>
            </w:pPr>
            <w:r w:rsidRPr="00C64ECB">
              <w:t>-</w:t>
            </w:r>
            <w:r w:rsidRPr="00C64ECB">
              <w:tab/>
              <w:t>Alt-1: Uniform PRB-level interlace mapping</w:t>
            </w:r>
          </w:p>
          <w:p w14:paraId="3A1BCF6D" w14:textId="77777777" w:rsidR="00A306CA" w:rsidRPr="00C64ECB" w:rsidRDefault="00A306CA" w:rsidP="00D35A89">
            <w:pPr>
              <w:pStyle w:val="B2"/>
            </w:pPr>
            <w:r w:rsidRPr="00C64ECB">
              <w:t>-</w:t>
            </w:r>
            <w:r w:rsidRPr="00C64ECB">
              <w:tab/>
              <w:t>In this approach a PRACH sequence for a particular PRACH occasion is mapped to all of  the PRBs of one or more of the interlaces in the PRB-based block interlace structure. Within a PRB, either all or a subset of REs are used. Different PRACH occasions are defined using an orthogonal set of PRBs, or an orthogonal set of REs within the PRBs, from one or more same/different interlaces.</w:t>
            </w:r>
          </w:p>
          <w:p w14:paraId="57F157F2" w14:textId="77777777" w:rsidR="00A306CA" w:rsidRPr="005C4862" w:rsidRDefault="00A306CA" w:rsidP="00D35A89">
            <w:pPr>
              <w:pStyle w:val="B2"/>
              <w:rPr>
                <w:lang w:val="x-none"/>
              </w:rPr>
            </w:pPr>
            <w:r w:rsidRPr="005C4862">
              <w:t>-</w:t>
            </w:r>
            <w:r w:rsidRPr="005C4862">
              <w:tab/>
              <w:t>It has been identified that a uniform mapping (equal spacing of PRBs) in the frequency domain produces a zero-autocorrelation zone, of which the duration is inversely proportional to the frequency spacing between the PRBs.</w:t>
            </w:r>
          </w:p>
          <w:p w14:paraId="60C7C677" w14:textId="77777777" w:rsidR="00A306CA" w:rsidRPr="00C64ECB" w:rsidRDefault="00A306CA" w:rsidP="00D35A89">
            <w:pPr>
              <w:pStyle w:val="B1"/>
            </w:pPr>
            <w:r w:rsidRPr="00C64ECB">
              <w:t>-</w:t>
            </w:r>
            <w:r w:rsidRPr="00C64ECB">
              <w:tab/>
              <w:t xml:space="preserve">Alt-2: Non-uniform PRB-level interlace mapping </w:t>
            </w:r>
          </w:p>
          <w:p w14:paraId="6B159E1E" w14:textId="77777777" w:rsidR="00A306CA" w:rsidRPr="00C64ECB" w:rsidRDefault="00A306CA" w:rsidP="00D35A89">
            <w:pPr>
              <w:pStyle w:val="B2"/>
            </w:pPr>
            <w:r w:rsidRPr="00C64ECB">
              <w:lastRenderedPageBreak/>
              <w:t>-</w:t>
            </w:r>
            <w:r w:rsidRPr="00C64ECB">
              <w:tab/>
              <w:t>In this approach a PRACH sequence for a particular PRACH occasion is mapped to some or all of  the PRBs of one or more of the interlaces in the same PRB-based block interlace structure used for PUSCH/PUCCH. Within a PRB, either all or a subset of REs are used. Different PRACH occasions are defined using an orthogonal set of PRBs, or an orthogonal set of REs within the PRBs, from one or more same/different interlaces.</w:t>
            </w:r>
          </w:p>
          <w:p w14:paraId="375FCB67" w14:textId="77777777" w:rsidR="00A306CA" w:rsidRPr="00C64ECB" w:rsidRDefault="00A306CA" w:rsidP="00D35A89">
            <w:pPr>
              <w:pStyle w:val="B2"/>
            </w:pPr>
            <w:r w:rsidRPr="00C64ECB">
              <w:t>-</w:t>
            </w:r>
            <w:r w:rsidRPr="00C64ECB">
              <w:tab/>
              <w:t>It has been identified that an irregular mapping (non-equal spacing of PRBs/REs) in the frequency domain reduces the false peaks in the PRACH preamble auto-correlation function.</w:t>
            </w:r>
          </w:p>
          <w:p w14:paraId="710AF479" w14:textId="77777777" w:rsidR="00A306CA" w:rsidRPr="00C64ECB" w:rsidRDefault="00A306CA" w:rsidP="00D35A89">
            <w:pPr>
              <w:pStyle w:val="B1"/>
            </w:pPr>
            <w:r w:rsidRPr="00C64ECB">
              <w:t>-</w:t>
            </w:r>
            <w:r w:rsidRPr="00C64ECB">
              <w:tab/>
              <w:t xml:space="preserve">Alt-3: Uniform RE-level interlace mapping </w:t>
            </w:r>
          </w:p>
          <w:p w14:paraId="4C51BFCA" w14:textId="77777777" w:rsidR="00A306CA" w:rsidRPr="00C64ECB" w:rsidRDefault="00A306CA" w:rsidP="00D35A89">
            <w:pPr>
              <w:pStyle w:val="B2"/>
            </w:pPr>
            <w:r w:rsidRPr="00C64ECB">
              <w:t>-</w:t>
            </w:r>
            <w:r w:rsidRPr="00C64ECB">
              <w:tab/>
              <w:t xml:space="preserve">In this approach, a PRACH sequence for a particular PRACH occasion consists of a </w:t>
            </w:r>
            <w:r>
              <w:t>"</w:t>
            </w:r>
            <w:r w:rsidRPr="00C64ECB">
              <w:t>comb-like</w:t>
            </w:r>
            <w:r>
              <w:t>"</w:t>
            </w:r>
            <w:r w:rsidRPr="00C64ECB">
              <w:t xml:space="preserve"> mapping in the frequency domain with equal spacing between all used REs. Different PRACH occasions are defined by way of different comb offsets.</w:t>
            </w:r>
          </w:p>
          <w:p w14:paraId="77378FB5" w14:textId="77777777" w:rsidR="00A306CA" w:rsidRPr="00C64ECB" w:rsidRDefault="00A306CA" w:rsidP="00D35A89">
            <w:pPr>
              <w:pStyle w:val="B2"/>
            </w:pPr>
            <w:r w:rsidRPr="00C64ECB">
              <w:t>-</w:t>
            </w:r>
            <w:r w:rsidRPr="00C64ECB">
              <w:tab/>
              <w:t xml:space="preserve">Since this approach does not fit with the common PUSCH/PUCCH interlace structure, one source suggests that only TDM multiplexing of PUSCH/PUCCH and PRACH should be supported. Another source suggests that puncturing/rate matching PUSCH/PUCCH around the used PRACH REs may be used. </w:t>
            </w:r>
          </w:p>
          <w:p w14:paraId="2990FF1A" w14:textId="77777777" w:rsidR="00A306CA" w:rsidRPr="00C64ECB" w:rsidRDefault="00A306CA" w:rsidP="00D35A89">
            <w:pPr>
              <w:pStyle w:val="B1"/>
            </w:pPr>
            <w:r w:rsidRPr="00C64ECB">
              <w:t>-</w:t>
            </w:r>
            <w:r w:rsidRPr="00C64ECB">
              <w:tab/>
              <w:t xml:space="preserve">Alt-4: Non-interlaced mapping </w:t>
            </w:r>
          </w:p>
          <w:p w14:paraId="3A975519" w14:textId="77777777" w:rsidR="00A306CA" w:rsidRPr="00C64ECB" w:rsidRDefault="00A306CA" w:rsidP="00D35A89">
            <w:pPr>
              <w:pStyle w:val="B2"/>
            </w:pPr>
            <w:r w:rsidRPr="00C64ECB">
              <w:t>-</w:t>
            </w:r>
            <w:r w:rsidRPr="00C64ECB">
              <w:tab/>
              <w:t>In this approach, a PRACH sequence for a particular PRACH occasion is mapped to a number of contiguous PRBs, same or similar to NR Rel-15.</w:t>
            </w:r>
          </w:p>
          <w:p w14:paraId="5AA872F4" w14:textId="77777777" w:rsidR="00A306CA" w:rsidRPr="00516BF7" w:rsidRDefault="00A306CA" w:rsidP="00D35A89">
            <w:pPr>
              <w:pStyle w:val="B2"/>
              <w:rPr>
                <w:lang w:eastAsia="ja-JP"/>
              </w:rPr>
            </w:pPr>
            <w:r w:rsidRPr="00C64ECB">
              <w:t>-</w:t>
            </w:r>
            <w:r w:rsidRPr="00C64ECB">
              <w:tab/>
              <w:t>Some sources propose that to fulfill the minimum OCB requirement, that the PRACH sequence is mapped to a set of contiguous PRBs, and the PRACH sequence mapping is repeated across the frequency domain, potentially with guard RE(s)/PRB(s) between repetitions. For each repetition, a different cyclic shift or different base sequence may or may not be applied.</w:t>
            </w:r>
          </w:p>
        </w:tc>
      </w:tr>
    </w:tbl>
    <w:p w14:paraId="4419B983" w14:textId="247E78F8" w:rsidR="00D35A89" w:rsidRPr="00F858B2" w:rsidRDefault="00D35A89" w:rsidP="00D35A89">
      <w:pPr>
        <w:rPr>
          <w:lang w:val="en-US"/>
        </w:rPr>
      </w:pPr>
    </w:p>
    <w:p w14:paraId="29EEA98A" w14:textId="77777777" w:rsidR="00D35A89" w:rsidRPr="00A81368" w:rsidRDefault="00D35A89" w:rsidP="00D35A89">
      <w:pPr>
        <w:pStyle w:val="Proposal"/>
        <w:tabs>
          <w:tab w:val="left" w:pos="0"/>
        </w:tabs>
        <w:rPr>
          <w:b w:val="0"/>
        </w:rPr>
      </w:pPr>
      <w:r w:rsidRPr="00A81368">
        <w:rPr>
          <w:b w:val="0"/>
        </w:rPr>
        <w:t>The following agreement related to initial access and mobility in NR-U has been reached in RAN1#AH-1901:</w:t>
      </w:r>
    </w:p>
    <w:p w14:paraId="43EAC988" w14:textId="77777777" w:rsidR="00D35A89" w:rsidRPr="00A81368" w:rsidRDefault="00D35A89" w:rsidP="00D35A89">
      <w:pPr>
        <w:spacing w:after="0"/>
        <w:rPr>
          <w:rFonts w:ascii="Times New Roman" w:eastAsia="Batang" w:hAnsi="Times New Roman"/>
          <w:lang w:eastAsia="x-none"/>
        </w:rPr>
      </w:pPr>
      <w:r w:rsidRPr="00A81368">
        <w:rPr>
          <w:rFonts w:ascii="Times New Roman" w:eastAsia="Batang" w:hAnsi="Times New Roman"/>
          <w:highlight w:val="green"/>
          <w:lang w:eastAsia="x-none"/>
        </w:rPr>
        <w:t>Agreement:</w:t>
      </w:r>
      <w:r w:rsidRPr="00A81368">
        <w:rPr>
          <w:rFonts w:ascii="Times New Roman" w:eastAsia="Batang" w:hAnsi="Times New Roman"/>
          <w:lang w:eastAsia="x-none"/>
        </w:rPr>
        <w:t xml:space="preserve"> </w:t>
      </w:r>
    </w:p>
    <w:p w14:paraId="21423B4D" w14:textId="77777777" w:rsidR="00D35A89" w:rsidRPr="00A81368" w:rsidRDefault="00D35A89" w:rsidP="00D35A89">
      <w:pPr>
        <w:spacing w:after="0"/>
        <w:rPr>
          <w:rFonts w:ascii="Times New Roman" w:eastAsia="Batang" w:hAnsi="Times New Roman"/>
          <w:lang w:val="en-US" w:eastAsia="x-none"/>
        </w:rPr>
      </w:pPr>
      <w:r w:rsidRPr="00A81368">
        <w:rPr>
          <w:rFonts w:ascii="Times New Roman" w:eastAsia="Batang" w:hAnsi="Times New Roman"/>
          <w:lang w:eastAsia="x-none"/>
        </w:rPr>
        <w:t>Companies are encouraged to provide results comparing the different alternatives using the following simulation assumptions to select between alternative PRACH designs.</w:t>
      </w:r>
    </w:p>
    <w:p w14:paraId="04E9CB19" w14:textId="77777777" w:rsidR="00D35A89" w:rsidRPr="00A81368" w:rsidRDefault="00D35A89" w:rsidP="00D35A89">
      <w:pPr>
        <w:numPr>
          <w:ilvl w:val="0"/>
          <w:numId w:val="91"/>
        </w:numPr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Times New Roman" w:eastAsia="SimSun" w:hAnsi="Times New Roman"/>
          <w:b/>
          <w:bCs/>
          <w:u w:val="single"/>
          <w:lang w:eastAsia="ja-JP"/>
        </w:rPr>
      </w:pPr>
      <w:r w:rsidRPr="00A81368">
        <w:rPr>
          <w:rFonts w:ascii="Times New Roman" w:eastAsia="SimSun" w:hAnsi="Times New Roman"/>
          <w:lang w:eastAsia="ja-JP"/>
        </w:rPr>
        <w:t>The Rel-15 PRACH design should be simulated as a baseline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6320"/>
      </w:tblGrid>
      <w:tr w:rsidR="00D35A89" w:rsidRPr="00C46A39" w14:paraId="492C94C7" w14:textId="77777777" w:rsidTr="00D35A89"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1348F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C46A39">
              <w:rPr>
                <w:rFonts w:ascii="Times" w:eastAsia="Batang" w:hAnsi="Times" w:cs="Times"/>
                <w:b/>
                <w:bCs/>
                <w:lang w:eastAsia="x-none"/>
              </w:rPr>
              <w:t>Property</w:t>
            </w:r>
          </w:p>
        </w:tc>
        <w:tc>
          <w:tcPr>
            <w:tcW w:w="6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A077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C46A39">
              <w:rPr>
                <w:rFonts w:ascii="Times" w:eastAsia="Batang" w:hAnsi="Times" w:cs="Times"/>
                <w:b/>
                <w:bCs/>
                <w:lang w:eastAsia="x-none"/>
              </w:rPr>
              <w:t>Value</w:t>
            </w:r>
          </w:p>
        </w:tc>
      </w:tr>
      <w:tr w:rsidR="00D35A89" w:rsidRPr="00C46A39" w14:paraId="62A84EA6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47381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Carrier frequency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FF435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5 GHz</w:t>
            </w:r>
          </w:p>
        </w:tc>
      </w:tr>
      <w:tr w:rsidR="00D35A89" w:rsidRPr="00C46A39" w14:paraId="76F67F45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E156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Channel model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640F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TDL-C</w:t>
            </w:r>
          </w:p>
        </w:tc>
      </w:tr>
      <w:tr w:rsidR="00D35A89" w:rsidRPr="00C46A39" w14:paraId="4031A879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D6297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Delay scaling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23AF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10ns, 100 ns</w:t>
            </w:r>
          </w:p>
        </w:tc>
      </w:tr>
      <w:tr w:rsidR="00D35A89" w:rsidRPr="00C46A39" w14:paraId="749D13D0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8F0C4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Antenna configuration at BS</w:t>
            </w: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(1)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5BA1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(M,N,P) = (1,1,2) with omni-directional antenna element</w:t>
            </w:r>
          </w:p>
        </w:tc>
      </w:tr>
      <w:tr w:rsidR="00D35A89" w:rsidRPr="00C46A39" w14:paraId="28C93064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E1B28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Antenna configuration at UE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4AC77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Single omni-directional antenna element</w:t>
            </w:r>
          </w:p>
        </w:tc>
      </w:tr>
      <w:tr w:rsidR="00D35A89" w:rsidRPr="00C46A39" w14:paraId="0DC1615A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23A07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Antenna port virtualization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9063E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No beamforming and no beam selection</w:t>
            </w:r>
          </w:p>
        </w:tc>
      </w:tr>
      <w:tr w:rsidR="00D35A89" w:rsidRPr="00C46A39" w14:paraId="63D891DC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071AB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Frequency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57AE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0.05ppm (fixed) at TRP, and 0.1 ppm (fixed) at UE</w:t>
            </w:r>
          </w:p>
        </w:tc>
      </w:tr>
      <w:tr w:rsidR="00D35A89" w:rsidRPr="00C46A39" w14:paraId="6D8D051F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89A1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UE speed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C9DC2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3 km/h</w:t>
            </w:r>
          </w:p>
        </w:tc>
      </w:tr>
      <w:tr w:rsidR="00D35A89" w:rsidRPr="00C46A39" w14:paraId="16941994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A7ACF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Initial timing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3D79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Uniformly distributed in [0, 1.2 µs (corresponding to 300 m ISD)]</w:t>
            </w:r>
          </w:p>
          <w:p w14:paraId="4F4148D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Optional: Uniformly distributed in [0, 2 µs (corresponding to 500 m ISD)]</w:t>
            </w:r>
          </w:p>
        </w:tc>
      </w:tr>
      <w:tr w:rsidR="00D35A89" w:rsidRPr="00C46A39" w14:paraId="1E0615BC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60274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PRACH format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9051D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A1 with other formats optional</w:t>
            </w:r>
          </w:p>
        </w:tc>
      </w:tr>
      <w:tr w:rsidR="00D35A89" w:rsidRPr="00C46A39" w14:paraId="0F170E2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C8BD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Subcarrier spacing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E6A7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15/30 kHz.  (with other SCS optional)</w:t>
            </w:r>
          </w:p>
        </w:tc>
      </w:tr>
      <w:tr w:rsidR="00D35A89" w:rsidRPr="00C46A39" w14:paraId="08E34278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6CD7B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 xml:space="preserve">PRACH sequence and frequency resource allocation 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59CF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For evaluation purpose, the Rel-15 PRACH ZC sequence (with possible length change) should be simulated. Additional/new sequences can be simulated. Each company should provide details on the sequence (type and length) and the resource allocation (e.g., Alt1~Alt4 and detailed mapping).</w:t>
            </w:r>
          </w:p>
        </w:tc>
      </w:tr>
      <w:tr w:rsidR="00D35A89" w:rsidRPr="00C46A39" w14:paraId="7831DA3B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A970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Total number of preambles per cell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EC9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64, each company should provide details on how these 64 preambles are generated</w:t>
            </w:r>
          </w:p>
        </w:tc>
      </w:tr>
      <w:tr w:rsidR="00D35A89" w:rsidRPr="00C46A39" w14:paraId="70BEC2DC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DFBED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Preamble detector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67B8F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Each company should provide details on used algorithm</w:t>
            </w:r>
          </w:p>
        </w:tc>
      </w:tr>
      <w:tr w:rsidR="00D35A89" w:rsidRPr="00C46A39" w14:paraId="2F5C4CFC" w14:textId="77777777" w:rsidTr="00D35A89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66EAD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Interference assumption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0D8D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 xml:space="preserve">No interference. </w:t>
            </w:r>
            <w:r w:rsidRPr="00C46A39">
              <w:rPr>
                <w:rFonts w:ascii="Times" w:eastAsia="Batang" w:hAnsi="Times" w:cs="Times"/>
                <w:lang w:eastAsia="x-none"/>
              </w:rPr>
              <w:br/>
              <w:t>Optional: -3/0/3dB interference power compared with target PRACH</w:t>
            </w:r>
          </w:p>
        </w:tc>
      </w:tr>
      <w:tr w:rsidR="00D35A89" w:rsidRPr="00C46A39" w14:paraId="5A257D21" w14:textId="77777777" w:rsidTr="00D35A89">
        <w:tc>
          <w:tcPr>
            <w:tcW w:w="30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29F4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Detection Criteria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03748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1% maximum mis-detection probability</w:t>
            </w: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(2)</w:t>
            </w:r>
          </w:p>
        </w:tc>
      </w:tr>
      <w:tr w:rsidR="00D35A89" w:rsidRPr="00C46A39" w14:paraId="5B370E2D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3E3FC1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0CBCB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0.1% maximum false alarm probability</w:t>
            </w: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(3)</w:t>
            </w:r>
          </w:p>
        </w:tc>
      </w:tr>
      <w:tr w:rsidR="00D35A89" w:rsidRPr="00C46A39" w14:paraId="0F9F9C7D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27AF9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D6A8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maximum timing estimation error being 50% of the normal CP length</w:t>
            </w:r>
          </w:p>
        </w:tc>
      </w:tr>
      <w:tr w:rsidR="00D35A89" w:rsidRPr="00C46A39" w14:paraId="3C3A6ED1" w14:textId="77777777" w:rsidTr="00D35A89">
        <w:tc>
          <w:tcPr>
            <w:tcW w:w="304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166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Formatting of results (please also reference Section 8 of R1-1704144 for reporting formats)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ECFE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Mis-detection probability vs. SNR</w:t>
            </w:r>
          </w:p>
        </w:tc>
      </w:tr>
      <w:tr w:rsidR="00D35A89" w:rsidRPr="00C46A39" w14:paraId="60257F2D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A0D9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F0AB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False alarm probability vs. SNR</w:t>
            </w: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(4)</w:t>
            </w:r>
          </w:p>
        </w:tc>
      </w:tr>
      <w:tr w:rsidR="00D35A89" w:rsidRPr="00C46A39" w14:paraId="663CD9A0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CBDE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D6D74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CDF of timing estimation error</w:t>
            </w:r>
          </w:p>
        </w:tc>
      </w:tr>
      <w:tr w:rsidR="00D35A89" w:rsidRPr="00C46A39" w14:paraId="771DE912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75AAD6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7BA2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PRACH capacity (maximum number of preambles)</w:t>
            </w:r>
          </w:p>
        </w:tc>
      </w:tr>
      <w:tr w:rsidR="00D35A89" w:rsidRPr="00C46A39" w14:paraId="0E402E35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83557E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3A9A7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Peak-to-average power ratio and cubic metric</w:t>
            </w:r>
          </w:p>
        </w:tc>
      </w:tr>
      <w:tr w:rsidR="00D35A89" w:rsidRPr="00C46A39" w14:paraId="342CB814" w14:textId="77777777" w:rsidTr="00D35A89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9661E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75F2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MCL</w:t>
            </w: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(5)</w:t>
            </w:r>
          </w:p>
        </w:tc>
      </w:tr>
      <w:tr w:rsidR="00D35A89" w:rsidRPr="00C46A39" w14:paraId="6F9AA5A2" w14:textId="77777777" w:rsidTr="00D35A89">
        <w:tc>
          <w:tcPr>
            <w:tcW w:w="93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B81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x-none" w:eastAsia="x-none"/>
              </w:rPr>
            </w:pP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 xml:space="preserve">(1)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>See Table 7-1 of R1-1704144</w:t>
            </w:r>
          </w:p>
          <w:p w14:paraId="0E087E75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x-none" w:eastAsia="x-none"/>
              </w:rPr>
            </w:pP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 xml:space="preserve">(2)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 xml:space="preserve">The missed detection </w:t>
            </w:r>
            <w:r w:rsidRPr="00C46A39">
              <w:rPr>
                <w:rFonts w:ascii="Times" w:eastAsia="Batang" w:hAnsi="Times" w:cs="Times"/>
                <w:lang w:eastAsia="x-none"/>
              </w:rPr>
              <w:t xml:space="preserve">probability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>is defined as the ratio between the total number of transmitted preambles that are either not detected</w:t>
            </w:r>
            <w:r w:rsidRPr="00C46A39">
              <w:rPr>
                <w:rFonts w:ascii="Times" w:eastAsia="Batang" w:hAnsi="Times" w:cs="Times"/>
                <w:lang w:eastAsia="x-none"/>
              </w:rPr>
              <w:t xml:space="preserve">, or detected as a different preamble,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 xml:space="preserve">or detected </w:t>
            </w:r>
            <w:r w:rsidRPr="00C46A39">
              <w:rPr>
                <w:rFonts w:ascii="Times" w:eastAsia="Batang" w:hAnsi="Times" w:cs="Times"/>
                <w:lang w:eastAsia="x-none"/>
              </w:rPr>
              <w:t xml:space="preserve">but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 xml:space="preserve">with timing error greater than the maximum value (i.e., 50% of normal CP length), and the total number of transmitted preambles within an observation interval.  </w:t>
            </w:r>
          </w:p>
          <w:p w14:paraId="76E801E7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x-none" w:eastAsia="x-none"/>
              </w:rPr>
            </w:pP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 xml:space="preserve">(3)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 xml:space="preserve">Maximum false alarm probability refers to the case when input at receiver is noise only (considering 64 preamble detectors as in 3GPP TS 36.104, section 8.4.1). </w:t>
            </w:r>
          </w:p>
          <w:p w14:paraId="3D9DEBF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x-none" w:eastAsia="x-none"/>
              </w:rPr>
            </w:pP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>(</w:t>
            </w:r>
            <w:r w:rsidRPr="00C46A39">
              <w:rPr>
                <w:rFonts w:ascii="Times" w:eastAsia="Batang" w:hAnsi="Times" w:cs="Times"/>
                <w:vertAlign w:val="superscript"/>
                <w:lang w:val="en-US" w:eastAsia="x-none"/>
              </w:rPr>
              <w:t>4</w:t>
            </w: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 xml:space="preserve">)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 xml:space="preserve">False </w:t>
            </w:r>
            <w:r w:rsidRPr="00C46A39">
              <w:rPr>
                <w:rFonts w:ascii="Times" w:eastAsia="Batang" w:hAnsi="Times" w:cs="Times"/>
                <w:lang w:eastAsia="x-none"/>
              </w:rPr>
              <w:t xml:space="preserve">alarm 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>probability is defined as the ratio of total number detected but not transmitted preambles, and the total number of possible detection occurrences</w:t>
            </w:r>
            <w:r w:rsidRPr="00C46A39">
              <w:rPr>
                <w:rFonts w:ascii="Times" w:eastAsia="Batang" w:hAnsi="Times" w:cs="Times"/>
                <w:lang w:eastAsia="x-none"/>
              </w:rPr>
              <w:t>, where each occurrence (occurrence refers to 64 detections, one for each of the 64 preambles in a cell) is one potential preamble transmission in a RO</w:t>
            </w:r>
            <w:r w:rsidRPr="00C46A39">
              <w:rPr>
                <w:rFonts w:ascii="Times" w:eastAsia="Batang" w:hAnsi="Times" w:cs="Times"/>
                <w:lang w:val="x-none" w:eastAsia="x-none"/>
              </w:rPr>
              <w:t>.</w:t>
            </w:r>
          </w:p>
          <w:p w14:paraId="6E730021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en-US" w:eastAsia="x-none"/>
              </w:rPr>
            </w:pPr>
            <w:r w:rsidRPr="00C46A39">
              <w:rPr>
                <w:rFonts w:ascii="Times" w:eastAsia="Batang" w:hAnsi="Times" w:cs="Times"/>
                <w:vertAlign w:val="superscript"/>
                <w:lang w:eastAsia="x-none"/>
              </w:rPr>
              <w:t>(5</w:t>
            </w:r>
            <w:r w:rsidRPr="00C46A39">
              <w:rPr>
                <w:rFonts w:ascii="Times" w:eastAsia="Batang" w:hAnsi="Times" w:cs="Times"/>
                <w:vertAlign w:val="superscript"/>
                <w:lang w:val="x-none" w:eastAsia="x-none"/>
              </w:rPr>
              <w:t xml:space="preserve">) </w:t>
            </w:r>
            <w:r w:rsidRPr="00C46A39">
              <w:rPr>
                <w:rFonts w:ascii="Times" w:eastAsia="Batang" w:hAnsi="Times" w:cs="Times"/>
                <w:lang w:eastAsia="x-none"/>
              </w:rPr>
              <w:t>In the MCL calculation, needs to consider the maximum transmit power supported by the PRACH design under PSD limitation and PAPR/EVM characteristic of the design.</w:t>
            </w:r>
          </w:p>
          <w:p w14:paraId="4CD8ED2C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x-none" w:eastAsia="x-none"/>
              </w:rPr>
            </w:pPr>
          </w:p>
          <w:p w14:paraId="390F7C23" w14:textId="77777777" w:rsidR="00D35A89" w:rsidRPr="00C46A39" w:rsidRDefault="00D35A89" w:rsidP="00D35A89">
            <w:pPr>
              <w:spacing w:after="0"/>
              <w:rPr>
                <w:rFonts w:ascii="Times" w:eastAsia="Batang" w:hAnsi="Times" w:cs="Times"/>
                <w:lang w:val="en-US"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Note: Assumptions on the following should be stated</w:t>
            </w:r>
          </w:p>
          <w:p w14:paraId="221A2BAD" w14:textId="77777777" w:rsidR="00D35A89" w:rsidRPr="00C46A39" w:rsidRDefault="00D35A89" w:rsidP="00D35A89">
            <w:pPr>
              <w:numPr>
                <w:ilvl w:val="0"/>
                <w:numId w:val="90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 xml:space="preserve">use of a guard band (if any) </w:t>
            </w:r>
          </w:p>
          <w:p w14:paraId="610A40F8" w14:textId="77777777" w:rsidR="00D35A89" w:rsidRPr="00C46A39" w:rsidRDefault="00D35A89" w:rsidP="00D35A89">
            <w:pPr>
              <w:numPr>
                <w:ilvl w:val="0"/>
                <w:numId w:val="90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definition of SNR</w:t>
            </w:r>
          </w:p>
          <w:p w14:paraId="616B61FA" w14:textId="77777777" w:rsidR="00D35A89" w:rsidRPr="00C46A39" w:rsidRDefault="00D35A89" w:rsidP="00D35A89">
            <w:pPr>
              <w:numPr>
                <w:ilvl w:val="0"/>
                <w:numId w:val="90"/>
              </w:numPr>
              <w:spacing w:after="0"/>
              <w:rPr>
                <w:rFonts w:ascii="Times" w:eastAsia="Batang" w:hAnsi="Times" w:cs="Times"/>
                <w:lang w:eastAsia="x-none"/>
              </w:rPr>
            </w:pPr>
            <w:r w:rsidRPr="00C46A39">
              <w:rPr>
                <w:rFonts w:ascii="Times" w:eastAsia="Batang" w:hAnsi="Times" w:cs="Times"/>
                <w:lang w:eastAsia="x-none"/>
              </w:rPr>
              <w:t>signal bandwidth used</w:t>
            </w:r>
          </w:p>
        </w:tc>
      </w:tr>
    </w:tbl>
    <w:p w14:paraId="1AD134AF" w14:textId="77777777" w:rsidR="00D35A89" w:rsidRPr="00C46A39" w:rsidRDefault="00D35A89" w:rsidP="00D35A89">
      <w:pPr>
        <w:pStyle w:val="Proposal"/>
        <w:tabs>
          <w:tab w:val="left" w:pos="0"/>
        </w:tabs>
        <w:rPr>
          <w:b w:val="0"/>
        </w:rPr>
      </w:pPr>
    </w:p>
    <w:p w14:paraId="51030DEA" w14:textId="3B32B2C2" w:rsidR="00D35A89" w:rsidRDefault="00D35A89" w:rsidP="00227ADE">
      <w:pPr>
        <w:pStyle w:val="Proposal"/>
        <w:tabs>
          <w:tab w:val="left" w:pos="0"/>
        </w:tabs>
        <w:ind w:left="0" w:firstLine="0"/>
        <w:rPr>
          <w:rFonts w:hint="eastAsia"/>
          <w:b w:val="0"/>
        </w:rPr>
      </w:pPr>
    </w:p>
    <w:p w14:paraId="7D39A079" w14:textId="77777777" w:rsidR="00D35A89" w:rsidRPr="00C46A39" w:rsidRDefault="00D35A89" w:rsidP="00D35A89">
      <w:pPr>
        <w:pStyle w:val="Proposal"/>
        <w:tabs>
          <w:tab w:val="left" w:pos="0"/>
        </w:tabs>
        <w:rPr>
          <w:b w:val="0"/>
          <w:bCs/>
        </w:rPr>
      </w:pPr>
      <w:r w:rsidRPr="00BD2F00">
        <w:rPr>
          <w:b w:val="0"/>
        </w:rPr>
        <w:t>The following agreement related to initial access and mobility in NR-</w:t>
      </w:r>
      <w:r w:rsidRPr="00C46A39">
        <w:rPr>
          <w:b w:val="0"/>
        </w:rPr>
        <w:t>U has been reached in RAN1#</w:t>
      </w:r>
      <w:r>
        <w:rPr>
          <w:rFonts w:hint="eastAsia"/>
          <w:b w:val="0"/>
        </w:rPr>
        <w:t>96</w:t>
      </w:r>
      <w:r w:rsidRPr="00BD2F00">
        <w:rPr>
          <w:b w:val="0"/>
        </w:rPr>
        <w:t>:</w:t>
      </w:r>
    </w:p>
    <w:p w14:paraId="26CE3353" w14:textId="77777777" w:rsidR="00D35A89" w:rsidRDefault="00D35A89" w:rsidP="00D35A89">
      <w:pPr>
        <w:rPr>
          <w:rFonts w:ascii="Times New Roman" w:hAnsi="Times New Roman"/>
          <w:lang w:eastAsia="x-none"/>
        </w:rPr>
      </w:pPr>
      <w:r w:rsidRPr="002E3654">
        <w:rPr>
          <w:rFonts w:ascii="Times New Roman" w:hAnsi="Times New Roman"/>
          <w:highlight w:val="green"/>
          <w:lang w:eastAsia="x-none"/>
        </w:rPr>
        <w:t>Agreement:</w:t>
      </w:r>
      <w:bookmarkStart w:id="16" w:name="_GoBack"/>
      <w:bookmarkEnd w:id="16"/>
    </w:p>
    <w:p w14:paraId="4F93CA3F" w14:textId="77777777" w:rsidR="00D35A89" w:rsidRPr="002E3654" w:rsidRDefault="00D35A89" w:rsidP="00D35A89">
      <w:pPr>
        <w:rPr>
          <w:rFonts w:ascii="Times New Roman" w:hAnsi="Times New Roman"/>
          <w:lang w:eastAsia="x-none"/>
        </w:rPr>
      </w:pPr>
      <w:r w:rsidRPr="002E3654">
        <w:rPr>
          <w:rFonts w:ascii="Times New Roman" w:hAnsi="Times New Roman"/>
          <w:lang w:eastAsia="x-none"/>
        </w:rPr>
        <w:t xml:space="preserve">For PRACH evaluations, </w:t>
      </w:r>
      <w:r w:rsidRPr="002E3654">
        <w:rPr>
          <w:rFonts w:ascii="Times New Roman" w:hAnsi="Times New Roman"/>
        </w:rPr>
        <w:t>following metrics should be provided: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250"/>
        <w:gridCol w:w="5317"/>
      </w:tblGrid>
      <w:tr w:rsidR="00D35A89" w:rsidRPr="005C4C55" w14:paraId="2B4F48BA" w14:textId="77777777" w:rsidTr="00D35A89">
        <w:tc>
          <w:tcPr>
            <w:tcW w:w="1795" w:type="dxa"/>
            <w:shd w:val="clear" w:color="auto" w:fill="auto"/>
          </w:tcPr>
          <w:p w14:paraId="73C2BD95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b/>
                <w:szCs w:val="24"/>
                <w:lang w:eastAsia="x-none"/>
              </w:rPr>
              <w:t>Parameter</w:t>
            </w:r>
          </w:p>
        </w:tc>
        <w:tc>
          <w:tcPr>
            <w:tcW w:w="2250" w:type="dxa"/>
            <w:shd w:val="clear" w:color="auto" w:fill="auto"/>
          </w:tcPr>
          <w:p w14:paraId="10EFF026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b/>
                <w:szCs w:val="24"/>
                <w:lang w:eastAsia="x-none"/>
              </w:rPr>
              <w:t>Value</w:t>
            </w:r>
          </w:p>
        </w:tc>
        <w:tc>
          <w:tcPr>
            <w:tcW w:w="5317" w:type="dxa"/>
            <w:shd w:val="clear" w:color="auto" w:fill="auto"/>
          </w:tcPr>
          <w:p w14:paraId="5FDC8E6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b/>
                <w:szCs w:val="24"/>
                <w:lang w:eastAsia="x-none"/>
              </w:rPr>
              <w:t>Notes</w:t>
            </w:r>
          </w:p>
        </w:tc>
      </w:tr>
      <w:tr w:rsidR="00D35A89" w:rsidRPr="005C4C55" w14:paraId="5462FD44" w14:textId="77777777" w:rsidTr="00D35A89">
        <w:tc>
          <w:tcPr>
            <w:tcW w:w="1795" w:type="dxa"/>
            <w:shd w:val="clear" w:color="auto" w:fill="auto"/>
          </w:tcPr>
          <w:p w14:paraId="1BA5DC77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Scheme</w:t>
            </w:r>
          </w:p>
        </w:tc>
        <w:tc>
          <w:tcPr>
            <w:tcW w:w="2250" w:type="dxa"/>
            <w:shd w:val="clear" w:color="auto" w:fill="auto"/>
          </w:tcPr>
          <w:p w14:paraId="4507935A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4EACC08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Eg. Alt4-ZC139x2</w:t>
            </w:r>
          </w:p>
        </w:tc>
      </w:tr>
      <w:tr w:rsidR="00D35A89" w:rsidRPr="005C4C55" w14:paraId="7A907D2A" w14:textId="77777777" w:rsidTr="00D35A89">
        <w:tc>
          <w:tcPr>
            <w:tcW w:w="1795" w:type="dxa"/>
            <w:shd w:val="clear" w:color="auto" w:fill="auto"/>
          </w:tcPr>
          <w:p w14:paraId="749B0E10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SCS</w:t>
            </w:r>
          </w:p>
        </w:tc>
        <w:tc>
          <w:tcPr>
            <w:tcW w:w="2250" w:type="dxa"/>
            <w:shd w:val="clear" w:color="auto" w:fill="auto"/>
          </w:tcPr>
          <w:p w14:paraId="7B777F62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325ED14E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15KHz or 30KHz</w:t>
            </w:r>
          </w:p>
        </w:tc>
      </w:tr>
      <w:tr w:rsidR="00D35A89" w:rsidRPr="005C4C55" w14:paraId="7328D6E2" w14:textId="77777777" w:rsidTr="00D35A89">
        <w:tc>
          <w:tcPr>
            <w:tcW w:w="1795" w:type="dxa"/>
            <w:shd w:val="clear" w:color="auto" w:fill="auto"/>
          </w:tcPr>
          <w:p w14:paraId="141EC0AD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PRACH sequence length (L_RA)</w:t>
            </w:r>
          </w:p>
        </w:tc>
        <w:tc>
          <w:tcPr>
            <w:tcW w:w="2250" w:type="dxa"/>
            <w:shd w:val="clear" w:color="auto" w:fill="auto"/>
          </w:tcPr>
          <w:p w14:paraId="7AD26F9B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76108770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 xml:space="preserve">Eg. 139, </w:t>
            </w:r>
          </w:p>
        </w:tc>
      </w:tr>
      <w:tr w:rsidR="00D35A89" w:rsidRPr="005C4C55" w14:paraId="5B1E7431" w14:textId="77777777" w:rsidTr="00D35A89">
        <w:tc>
          <w:tcPr>
            <w:tcW w:w="1795" w:type="dxa"/>
            <w:shd w:val="clear" w:color="auto" w:fill="auto"/>
          </w:tcPr>
          <w:p w14:paraId="00C89E6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repetition (R)</w:t>
            </w:r>
          </w:p>
        </w:tc>
        <w:tc>
          <w:tcPr>
            <w:tcW w:w="2250" w:type="dxa"/>
            <w:shd w:val="clear" w:color="auto" w:fill="auto"/>
          </w:tcPr>
          <w:p w14:paraId="2B71AA77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42A550ED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If repetition of sequence is used in freq domain</w:t>
            </w:r>
          </w:p>
        </w:tc>
      </w:tr>
      <w:tr w:rsidR="00D35A89" w:rsidRPr="005C4C55" w14:paraId="5B0F3A90" w14:textId="77777777" w:rsidTr="00D35A89">
        <w:tc>
          <w:tcPr>
            <w:tcW w:w="1795" w:type="dxa"/>
            <w:shd w:val="clear" w:color="auto" w:fill="auto"/>
          </w:tcPr>
          <w:p w14:paraId="3A5C6719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N_cs</w:t>
            </w:r>
          </w:p>
          <w:p w14:paraId="05EC081F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2250" w:type="dxa"/>
            <w:shd w:val="clear" w:color="auto" w:fill="auto"/>
          </w:tcPr>
          <w:p w14:paraId="4B003F2A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6384070C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Eg. 11</w:t>
            </w:r>
          </w:p>
        </w:tc>
      </w:tr>
      <w:tr w:rsidR="00D35A89" w:rsidRPr="005C4C55" w14:paraId="58F5E733" w14:textId="77777777" w:rsidTr="00D35A89">
        <w:tc>
          <w:tcPr>
            <w:tcW w:w="1795" w:type="dxa"/>
            <w:shd w:val="clear" w:color="auto" w:fill="auto"/>
          </w:tcPr>
          <w:p w14:paraId="7246930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RBs used for one RO (N_RB)</w:t>
            </w:r>
          </w:p>
        </w:tc>
        <w:tc>
          <w:tcPr>
            <w:tcW w:w="2250" w:type="dxa"/>
            <w:shd w:val="clear" w:color="auto" w:fill="auto"/>
          </w:tcPr>
          <w:p w14:paraId="18838941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0935331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RBs occupied by PRACH. Eg. 12 for ZC139 design</w:t>
            </w:r>
          </w:p>
        </w:tc>
      </w:tr>
      <w:tr w:rsidR="00D35A89" w:rsidRPr="005C4C55" w14:paraId="41FF780A" w14:textId="77777777" w:rsidTr="00D35A89">
        <w:trPr>
          <w:trHeight w:val="107"/>
        </w:trPr>
        <w:tc>
          <w:tcPr>
            <w:tcW w:w="1795" w:type="dxa"/>
            <w:shd w:val="clear" w:color="auto" w:fill="auto"/>
          </w:tcPr>
          <w:p w14:paraId="6CB3744E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interlaces used by one RO (N_interlace)</w:t>
            </w:r>
          </w:p>
        </w:tc>
        <w:tc>
          <w:tcPr>
            <w:tcW w:w="2250" w:type="dxa"/>
            <w:shd w:val="clear" w:color="auto" w:fill="auto"/>
          </w:tcPr>
          <w:p w14:paraId="3B81B9F0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7AC711B6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uniform interlaces (M=5 for 30KHz and M=10 for 15KHz) with RBs used for one PRACH RO</w:t>
            </w:r>
          </w:p>
        </w:tc>
      </w:tr>
      <w:tr w:rsidR="00D35A89" w:rsidRPr="005C4C55" w14:paraId="34B51ECC" w14:textId="77777777" w:rsidTr="00D35A89">
        <w:tc>
          <w:tcPr>
            <w:tcW w:w="1795" w:type="dxa"/>
            <w:shd w:val="clear" w:color="auto" w:fill="auto"/>
          </w:tcPr>
          <w:p w14:paraId="00ACFA7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RACH frequency occupancy (MHz)</w:t>
            </w:r>
          </w:p>
        </w:tc>
        <w:tc>
          <w:tcPr>
            <w:tcW w:w="2250" w:type="dxa"/>
            <w:shd w:val="clear" w:color="auto" w:fill="auto"/>
          </w:tcPr>
          <w:p w14:paraId="0711711D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432D1CC2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The actually used bandwidth with one RO, SCS*L_RA*R</w:t>
            </w:r>
          </w:p>
        </w:tc>
      </w:tr>
      <w:tr w:rsidR="00D35A89" w:rsidRPr="005C4C55" w14:paraId="322A23B7" w14:textId="77777777" w:rsidTr="00D35A89">
        <w:tc>
          <w:tcPr>
            <w:tcW w:w="1795" w:type="dxa"/>
            <w:shd w:val="clear" w:color="auto" w:fill="auto"/>
          </w:tcPr>
          <w:p w14:paraId="236B51E0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Noise level, Np (dBm)</w:t>
            </w:r>
          </w:p>
        </w:tc>
        <w:tc>
          <w:tcPr>
            <w:tcW w:w="2250" w:type="dxa"/>
            <w:shd w:val="clear" w:color="auto" w:fill="auto"/>
          </w:tcPr>
          <w:p w14:paraId="6730C914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559EE1C6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Np= -174+10*log10(SCS*L_RA*R)+NF</w:t>
            </w:r>
          </w:p>
          <w:p w14:paraId="4B485D25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NF=-5dB</w:t>
            </w:r>
          </w:p>
        </w:tc>
      </w:tr>
      <w:tr w:rsidR="00D35A89" w:rsidRPr="005C4C55" w14:paraId="13CC7074" w14:textId="77777777" w:rsidTr="00D35A89">
        <w:tc>
          <w:tcPr>
            <w:tcW w:w="1795" w:type="dxa"/>
            <w:shd w:val="clear" w:color="auto" w:fill="auto"/>
          </w:tcPr>
          <w:p w14:paraId="15A90411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SNR (dB)</w:t>
            </w:r>
          </w:p>
        </w:tc>
        <w:tc>
          <w:tcPr>
            <w:tcW w:w="2250" w:type="dxa"/>
            <w:shd w:val="clear" w:color="auto" w:fill="auto"/>
          </w:tcPr>
          <w:p w14:paraId="100DB8D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7978366A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SNR needed at 1% misdetection, read from simulation curve</w:t>
            </w:r>
          </w:p>
        </w:tc>
      </w:tr>
      <w:tr w:rsidR="00D35A89" w:rsidRPr="005C4C55" w14:paraId="7C14AEB0" w14:textId="77777777" w:rsidTr="00D35A89">
        <w:tc>
          <w:tcPr>
            <w:tcW w:w="1795" w:type="dxa"/>
            <w:shd w:val="clear" w:color="auto" w:fill="auto"/>
          </w:tcPr>
          <w:p w14:paraId="2502D401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P_max (dBm)</w:t>
            </w:r>
          </w:p>
        </w:tc>
        <w:tc>
          <w:tcPr>
            <w:tcW w:w="2250" w:type="dxa"/>
            <w:shd w:val="clear" w:color="auto" w:fill="auto"/>
          </w:tcPr>
          <w:p w14:paraId="788BF73D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2C98C6F0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Maximum allowed transmit power under PSD limit of 10dBm/MHz measured in any 1MHz chunk and considers the RBs used by the proposed scheme</w:t>
            </w:r>
          </w:p>
        </w:tc>
      </w:tr>
      <w:tr w:rsidR="00D35A89" w:rsidRPr="005C4C55" w14:paraId="2D88ADF9" w14:textId="77777777" w:rsidTr="00D35A89">
        <w:tc>
          <w:tcPr>
            <w:tcW w:w="1795" w:type="dxa"/>
            <w:shd w:val="clear" w:color="auto" w:fill="auto"/>
          </w:tcPr>
          <w:p w14:paraId="407E9D6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Backoff (dB)</w:t>
            </w:r>
          </w:p>
        </w:tc>
        <w:tc>
          <w:tcPr>
            <w:tcW w:w="2250" w:type="dxa"/>
            <w:shd w:val="clear" w:color="auto" w:fill="auto"/>
          </w:tcPr>
          <w:p w14:paraId="54698834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6F9B2288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Backoff is computed as 95% percentile of CCDF of [cubic metric] over the preambles in the RO. Note: If cubic metric is not used, information on the backoff metric used should be provided.</w:t>
            </w:r>
          </w:p>
        </w:tc>
      </w:tr>
      <w:tr w:rsidR="00D35A89" w:rsidRPr="005C4C55" w14:paraId="7EE47019" w14:textId="77777777" w:rsidTr="00D35A89">
        <w:tc>
          <w:tcPr>
            <w:tcW w:w="1795" w:type="dxa"/>
            <w:shd w:val="clear" w:color="auto" w:fill="auto"/>
          </w:tcPr>
          <w:p w14:paraId="6F86F8F4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P_TX (dBm)</w:t>
            </w:r>
          </w:p>
        </w:tc>
        <w:tc>
          <w:tcPr>
            <w:tcW w:w="2250" w:type="dxa"/>
            <w:shd w:val="clear" w:color="auto" w:fill="auto"/>
          </w:tcPr>
          <w:p w14:paraId="28099E21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14042AA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P_TX=min(P_max, 23- Backoff) is maximum allowed transmit power for the waveform considering backoff</w:t>
            </w:r>
          </w:p>
        </w:tc>
      </w:tr>
      <w:tr w:rsidR="00D35A89" w:rsidRPr="005C4C55" w14:paraId="73DB1924" w14:textId="77777777" w:rsidTr="00D35A89">
        <w:tc>
          <w:tcPr>
            <w:tcW w:w="1795" w:type="dxa"/>
            <w:shd w:val="clear" w:color="auto" w:fill="auto"/>
          </w:tcPr>
          <w:p w14:paraId="1CAD7AD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MCL (dB)</w:t>
            </w:r>
          </w:p>
        </w:tc>
        <w:tc>
          <w:tcPr>
            <w:tcW w:w="2250" w:type="dxa"/>
            <w:shd w:val="clear" w:color="auto" w:fill="auto"/>
          </w:tcPr>
          <w:p w14:paraId="464DC15A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2FFF6539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MCL = P_TX-SNR-Np</w:t>
            </w:r>
          </w:p>
        </w:tc>
      </w:tr>
      <w:tr w:rsidR="00D35A89" w:rsidRPr="005C4C55" w14:paraId="0E116F7E" w14:textId="77777777" w:rsidTr="00D35A89">
        <w:tc>
          <w:tcPr>
            <w:tcW w:w="1795" w:type="dxa"/>
            <w:shd w:val="clear" w:color="auto" w:fill="auto"/>
          </w:tcPr>
          <w:p w14:paraId="3760675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N_FDM</w:t>
            </w:r>
          </w:p>
        </w:tc>
        <w:tc>
          <w:tcPr>
            <w:tcW w:w="2250" w:type="dxa"/>
            <w:shd w:val="clear" w:color="auto" w:fill="auto"/>
          </w:tcPr>
          <w:p w14:paraId="0868AEB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3302D0CF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# of ROs in 20MHz</w:t>
            </w:r>
          </w:p>
        </w:tc>
      </w:tr>
      <w:tr w:rsidR="00D35A89" w:rsidRPr="005C4C55" w14:paraId="1E420814" w14:textId="77777777" w:rsidTr="00D35A89">
        <w:tc>
          <w:tcPr>
            <w:tcW w:w="1795" w:type="dxa"/>
            <w:shd w:val="clear" w:color="auto" w:fill="auto"/>
          </w:tcPr>
          <w:p w14:paraId="4DEEE387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Capacity</w:t>
            </w:r>
          </w:p>
        </w:tc>
        <w:tc>
          <w:tcPr>
            <w:tcW w:w="2250" w:type="dxa"/>
            <w:shd w:val="clear" w:color="auto" w:fill="auto"/>
          </w:tcPr>
          <w:p w14:paraId="609B9911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</w:tc>
        <w:tc>
          <w:tcPr>
            <w:tcW w:w="5317" w:type="dxa"/>
            <w:shd w:val="clear" w:color="auto" w:fill="auto"/>
          </w:tcPr>
          <w:p w14:paraId="4C4C1803" w14:textId="77777777" w:rsidR="00D35A89" w:rsidRPr="005C4C55" w:rsidRDefault="00D35A89" w:rsidP="00D35A89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5C4C55">
              <w:rPr>
                <w:rFonts w:ascii="Times" w:eastAsia="Batang" w:hAnsi="Times"/>
                <w:szCs w:val="24"/>
                <w:lang w:eastAsia="x-none"/>
              </w:rPr>
              <w:t>Across all ROs in 20MHz. Should report any constraints on ISD for the scheme evaluated.</w:t>
            </w:r>
          </w:p>
        </w:tc>
      </w:tr>
    </w:tbl>
    <w:p w14:paraId="613439E0" w14:textId="6F4167A9" w:rsidR="00000588" w:rsidRPr="00F112D4" w:rsidRDefault="00000588" w:rsidP="00227ADE">
      <w:pPr>
        <w:pStyle w:val="Proposal"/>
        <w:tabs>
          <w:tab w:val="left" w:pos="0"/>
        </w:tabs>
        <w:ind w:left="0" w:firstLine="0"/>
        <w:rPr>
          <w:rFonts w:hint="eastAsia"/>
          <w:b w:val="0"/>
          <w:bCs/>
        </w:rPr>
      </w:pPr>
    </w:p>
    <w:sectPr w:rsidR="00000588" w:rsidRPr="00F112D4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5E37EA" w14:textId="77777777" w:rsidR="00D205B0" w:rsidRDefault="00D205B0">
      <w:pPr>
        <w:spacing w:after="0"/>
      </w:pPr>
      <w:r>
        <w:separator/>
      </w:r>
    </w:p>
  </w:endnote>
  <w:endnote w:type="continuationSeparator" w:id="0">
    <w:p w14:paraId="4CE30D0A" w14:textId="77777777" w:rsidR="00D205B0" w:rsidRDefault="00D205B0">
      <w:pPr>
        <w:spacing w:after="0"/>
      </w:pPr>
      <w:r>
        <w:continuationSeparator/>
      </w:r>
    </w:p>
  </w:endnote>
  <w:endnote w:type="continuationNotice" w:id="1">
    <w:p w14:paraId="42F0978D" w14:textId="77777777" w:rsidR="00D205B0" w:rsidRDefault="00D205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ricsson Capital TT">
    <w:altName w:val="Calibri"/>
    <w:charset w:val="00"/>
    <w:family w:val="auto"/>
    <w:pitch w:val="variable"/>
    <w:sig w:usb0="00000001" w:usb1="4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ACFEF" w14:textId="77777777" w:rsidR="00D205B0" w:rsidRDefault="00D205B0">
      <w:pPr>
        <w:spacing w:after="0"/>
      </w:pPr>
      <w:r>
        <w:separator/>
      </w:r>
    </w:p>
  </w:footnote>
  <w:footnote w:type="continuationSeparator" w:id="0">
    <w:p w14:paraId="7C2E238B" w14:textId="77777777" w:rsidR="00D205B0" w:rsidRDefault="00D205B0">
      <w:pPr>
        <w:spacing w:after="0"/>
      </w:pPr>
      <w:r>
        <w:continuationSeparator/>
      </w:r>
    </w:p>
  </w:footnote>
  <w:footnote w:type="continuationNotice" w:id="1">
    <w:p w14:paraId="256DCCA5" w14:textId="77777777" w:rsidR="00D205B0" w:rsidRDefault="00D205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3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6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0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2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6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7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CA1E2B"/>
    <w:multiLevelType w:val="hybridMultilevel"/>
    <w:tmpl w:val="210E9694"/>
    <w:lvl w:ilvl="0" w:tplc="C6543EEA">
      <w:start w:val="1"/>
      <w:numFmt w:val="bullet"/>
      <w:lvlText w:val="-"/>
      <w:lvlJc w:val="left"/>
      <w:pPr>
        <w:ind w:left="720" w:hanging="360"/>
      </w:pPr>
      <w:rPr>
        <w:rFonts w:ascii="Calibri" w:eastAsia="ＭＳ ゴシック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5" w15:restartNumberingAfterBreak="0">
    <w:nsid w:val="401703F6"/>
    <w:multiLevelType w:val="hybridMultilevel"/>
    <w:tmpl w:val="EBBC1B42"/>
    <w:lvl w:ilvl="0" w:tplc="1E1EA678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48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4B25134E"/>
    <w:multiLevelType w:val="multilevel"/>
    <w:tmpl w:val="B9EAED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0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DDE1232"/>
    <w:multiLevelType w:val="multilevel"/>
    <w:tmpl w:val="6AA48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5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8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3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4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4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72C13EE"/>
    <w:multiLevelType w:val="multilevel"/>
    <w:tmpl w:val="4C5AAC90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8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0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7"/>
  </w:num>
  <w:num w:numId="2">
    <w:abstractNumId w:val="77"/>
  </w:num>
  <w:num w:numId="3">
    <w:abstractNumId w:val="77"/>
  </w:num>
  <w:num w:numId="4">
    <w:abstractNumId w:val="77"/>
  </w:num>
  <w:num w:numId="5">
    <w:abstractNumId w:val="77"/>
  </w:num>
  <w:num w:numId="6">
    <w:abstractNumId w:val="77"/>
  </w:num>
  <w:num w:numId="7">
    <w:abstractNumId w:val="16"/>
  </w:num>
  <w:num w:numId="8">
    <w:abstractNumId w:val="66"/>
  </w:num>
  <w:num w:numId="9">
    <w:abstractNumId w:val="71"/>
  </w:num>
  <w:num w:numId="10">
    <w:abstractNumId w:val="69"/>
  </w:num>
  <w:num w:numId="11">
    <w:abstractNumId w:val="25"/>
  </w:num>
  <w:num w:numId="12">
    <w:abstractNumId w:val="7"/>
  </w:num>
  <w:num w:numId="13">
    <w:abstractNumId w:val="47"/>
  </w:num>
  <w:num w:numId="14">
    <w:abstractNumId w:val="63"/>
  </w:num>
  <w:num w:numId="15">
    <w:abstractNumId w:val="73"/>
  </w:num>
  <w:num w:numId="16">
    <w:abstractNumId w:val="35"/>
  </w:num>
  <w:num w:numId="17">
    <w:abstractNumId w:val="54"/>
  </w:num>
  <w:num w:numId="18">
    <w:abstractNumId w:val="26"/>
  </w:num>
  <w:num w:numId="19">
    <w:abstractNumId w:val="12"/>
  </w:num>
  <w:num w:numId="20">
    <w:abstractNumId w:val="15"/>
  </w:num>
  <w:num w:numId="21">
    <w:abstractNumId w:val="44"/>
  </w:num>
  <w:num w:numId="22">
    <w:abstractNumId w:val="77"/>
  </w:num>
  <w:num w:numId="23">
    <w:abstractNumId w:val="77"/>
  </w:num>
  <w:num w:numId="24">
    <w:abstractNumId w:val="77"/>
  </w:num>
  <w:num w:numId="25">
    <w:abstractNumId w:val="44"/>
  </w:num>
  <w:num w:numId="26">
    <w:abstractNumId w:val="50"/>
  </w:num>
  <w:num w:numId="27">
    <w:abstractNumId w:val="46"/>
  </w:num>
  <w:num w:numId="28">
    <w:abstractNumId w:val="1"/>
  </w:num>
  <w:num w:numId="29">
    <w:abstractNumId w:val="6"/>
  </w:num>
  <w:num w:numId="30">
    <w:abstractNumId w:val="30"/>
  </w:num>
  <w:num w:numId="31">
    <w:abstractNumId w:val="40"/>
  </w:num>
  <w:num w:numId="32">
    <w:abstractNumId w:val="51"/>
  </w:num>
  <w:num w:numId="33">
    <w:abstractNumId w:val="33"/>
  </w:num>
  <w:num w:numId="34">
    <w:abstractNumId w:val="59"/>
  </w:num>
  <w:num w:numId="35">
    <w:abstractNumId w:val="64"/>
  </w:num>
  <w:num w:numId="36">
    <w:abstractNumId w:val="61"/>
  </w:num>
  <w:num w:numId="37">
    <w:abstractNumId w:val="65"/>
  </w:num>
  <w:num w:numId="38">
    <w:abstractNumId w:val="62"/>
  </w:num>
  <w:num w:numId="39">
    <w:abstractNumId w:val="80"/>
  </w:num>
  <w:num w:numId="40">
    <w:abstractNumId w:val="41"/>
  </w:num>
  <w:num w:numId="41">
    <w:abstractNumId w:val="38"/>
  </w:num>
  <w:num w:numId="42">
    <w:abstractNumId w:val="29"/>
  </w:num>
  <w:num w:numId="43">
    <w:abstractNumId w:val="21"/>
  </w:num>
  <w:num w:numId="44">
    <w:abstractNumId w:val="37"/>
  </w:num>
  <w:num w:numId="45">
    <w:abstractNumId w:val="75"/>
  </w:num>
  <w:num w:numId="46">
    <w:abstractNumId w:val="24"/>
  </w:num>
  <w:num w:numId="47">
    <w:abstractNumId w:val="43"/>
  </w:num>
  <w:num w:numId="48">
    <w:abstractNumId w:val="55"/>
  </w:num>
  <w:num w:numId="49">
    <w:abstractNumId w:val="18"/>
  </w:num>
  <w:num w:numId="50">
    <w:abstractNumId w:val="13"/>
  </w:num>
  <w:num w:numId="51">
    <w:abstractNumId w:val="67"/>
  </w:num>
  <w:num w:numId="52">
    <w:abstractNumId w:val="78"/>
  </w:num>
  <w:num w:numId="53">
    <w:abstractNumId w:val="22"/>
  </w:num>
  <w:num w:numId="54">
    <w:abstractNumId w:val="4"/>
  </w:num>
  <w:num w:numId="55">
    <w:abstractNumId w:val="76"/>
  </w:num>
  <w:num w:numId="56">
    <w:abstractNumId w:val="3"/>
  </w:num>
  <w:num w:numId="57">
    <w:abstractNumId w:val="17"/>
  </w:num>
  <w:num w:numId="58">
    <w:abstractNumId w:val="5"/>
  </w:num>
  <w:num w:numId="59">
    <w:abstractNumId w:val="58"/>
  </w:num>
  <w:num w:numId="60">
    <w:abstractNumId w:val="53"/>
  </w:num>
  <w:num w:numId="61">
    <w:abstractNumId w:val="79"/>
  </w:num>
  <w:num w:numId="62">
    <w:abstractNumId w:val="27"/>
  </w:num>
  <w:num w:numId="63">
    <w:abstractNumId w:val="23"/>
  </w:num>
  <w:num w:numId="64">
    <w:abstractNumId w:val="74"/>
  </w:num>
  <w:num w:numId="65">
    <w:abstractNumId w:val="70"/>
  </w:num>
  <w:num w:numId="66">
    <w:abstractNumId w:val="57"/>
  </w:num>
  <w:num w:numId="67">
    <w:abstractNumId w:val="19"/>
  </w:num>
  <w:num w:numId="68">
    <w:abstractNumId w:val="28"/>
  </w:num>
  <w:num w:numId="69">
    <w:abstractNumId w:val="14"/>
  </w:num>
  <w:num w:numId="70">
    <w:abstractNumId w:val="56"/>
  </w:num>
  <w:num w:numId="71">
    <w:abstractNumId w:val="48"/>
  </w:num>
  <w:num w:numId="72">
    <w:abstractNumId w:val="60"/>
  </w:num>
  <w:num w:numId="73">
    <w:abstractNumId w:val="72"/>
  </w:num>
  <w:num w:numId="74">
    <w:abstractNumId w:val="34"/>
  </w:num>
  <w:num w:numId="75">
    <w:abstractNumId w:val="9"/>
  </w:num>
  <w:num w:numId="76">
    <w:abstractNumId w:val="8"/>
  </w:num>
  <w:num w:numId="77">
    <w:abstractNumId w:val="0"/>
  </w:num>
  <w:num w:numId="78">
    <w:abstractNumId w:val="10"/>
  </w:num>
  <w:num w:numId="79">
    <w:abstractNumId w:val="36"/>
  </w:num>
  <w:num w:numId="80">
    <w:abstractNumId w:val="31"/>
  </w:num>
  <w:num w:numId="81">
    <w:abstractNumId w:val="42"/>
  </w:num>
  <w:num w:numId="82">
    <w:abstractNumId w:val="68"/>
  </w:num>
  <w:num w:numId="83">
    <w:abstractNumId w:val="39"/>
    <w:lvlOverride w:ilvl="0">
      <w:startOverride w:val="1"/>
    </w:lvlOverride>
  </w:num>
  <w:num w:numId="84">
    <w:abstractNumId w:val="20"/>
  </w:num>
  <w:num w:numId="85">
    <w:abstractNumId w:val="2"/>
  </w:num>
  <w:num w:numId="86">
    <w:abstractNumId w:val="52"/>
  </w:num>
  <w:num w:numId="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32"/>
  </w:num>
  <w:num w:numId="89">
    <w:abstractNumId w:val="5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9"/>
  </w:num>
  <w:num w:numId="91">
    <w:abstractNumId w:val="11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E8"/>
    <w:rsid w:val="00000588"/>
    <w:rsid w:val="000023EB"/>
    <w:rsid w:val="000055A3"/>
    <w:rsid w:val="00005645"/>
    <w:rsid w:val="00005736"/>
    <w:rsid w:val="00005910"/>
    <w:rsid w:val="00005BAA"/>
    <w:rsid w:val="00006916"/>
    <w:rsid w:val="00006C0E"/>
    <w:rsid w:val="00006F87"/>
    <w:rsid w:val="00007AFA"/>
    <w:rsid w:val="000119E1"/>
    <w:rsid w:val="00013DD4"/>
    <w:rsid w:val="00015A74"/>
    <w:rsid w:val="00017AC2"/>
    <w:rsid w:val="0002179F"/>
    <w:rsid w:val="00023BC1"/>
    <w:rsid w:val="000245CA"/>
    <w:rsid w:val="00024B23"/>
    <w:rsid w:val="0002501F"/>
    <w:rsid w:val="000307C7"/>
    <w:rsid w:val="00030E86"/>
    <w:rsid w:val="00036055"/>
    <w:rsid w:val="00037996"/>
    <w:rsid w:val="000379F1"/>
    <w:rsid w:val="00037D9D"/>
    <w:rsid w:val="0004020F"/>
    <w:rsid w:val="00042007"/>
    <w:rsid w:val="00042BD6"/>
    <w:rsid w:val="000431CC"/>
    <w:rsid w:val="00046244"/>
    <w:rsid w:val="00050451"/>
    <w:rsid w:val="00054723"/>
    <w:rsid w:val="00054C96"/>
    <w:rsid w:val="00055B55"/>
    <w:rsid w:val="0005710F"/>
    <w:rsid w:val="00062E53"/>
    <w:rsid w:val="00064856"/>
    <w:rsid w:val="00065761"/>
    <w:rsid w:val="00066B7B"/>
    <w:rsid w:val="00070E79"/>
    <w:rsid w:val="000717B4"/>
    <w:rsid w:val="00071AE6"/>
    <w:rsid w:val="0007304E"/>
    <w:rsid w:val="00074E7A"/>
    <w:rsid w:val="00076664"/>
    <w:rsid w:val="00076CEE"/>
    <w:rsid w:val="00077A4E"/>
    <w:rsid w:val="00077F38"/>
    <w:rsid w:val="00080630"/>
    <w:rsid w:val="000817C8"/>
    <w:rsid w:val="00083496"/>
    <w:rsid w:val="0008478B"/>
    <w:rsid w:val="000866B3"/>
    <w:rsid w:val="0009047A"/>
    <w:rsid w:val="0009058F"/>
    <w:rsid w:val="000906E5"/>
    <w:rsid w:val="00090DDB"/>
    <w:rsid w:val="0009107A"/>
    <w:rsid w:val="00093688"/>
    <w:rsid w:val="00094394"/>
    <w:rsid w:val="00095ECD"/>
    <w:rsid w:val="00096CB3"/>
    <w:rsid w:val="00097828"/>
    <w:rsid w:val="00097B16"/>
    <w:rsid w:val="000A1B83"/>
    <w:rsid w:val="000A1CE0"/>
    <w:rsid w:val="000A1F1A"/>
    <w:rsid w:val="000A51D3"/>
    <w:rsid w:val="000A58AF"/>
    <w:rsid w:val="000A6D06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3EA4"/>
    <w:rsid w:val="000D4D33"/>
    <w:rsid w:val="000D7486"/>
    <w:rsid w:val="000E1545"/>
    <w:rsid w:val="000E1686"/>
    <w:rsid w:val="000E4C69"/>
    <w:rsid w:val="000E66ED"/>
    <w:rsid w:val="000E6C5D"/>
    <w:rsid w:val="000E735D"/>
    <w:rsid w:val="000F01E8"/>
    <w:rsid w:val="000F02FC"/>
    <w:rsid w:val="000F560E"/>
    <w:rsid w:val="000F5999"/>
    <w:rsid w:val="000F634A"/>
    <w:rsid w:val="000F7B32"/>
    <w:rsid w:val="00100DA3"/>
    <w:rsid w:val="00101B5B"/>
    <w:rsid w:val="00104659"/>
    <w:rsid w:val="0010583C"/>
    <w:rsid w:val="001059C9"/>
    <w:rsid w:val="00106EEB"/>
    <w:rsid w:val="00107518"/>
    <w:rsid w:val="00107BE2"/>
    <w:rsid w:val="001105C1"/>
    <w:rsid w:val="00110835"/>
    <w:rsid w:val="001131C0"/>
    <w:rsid w:val="00113470"/>
    <w:rsid w:val="00113F2A"/>
    <w:rsid w:val="001156FD"/>
    <w:rsid w:val="0011586B"/>
    <w:rsid w:val="00117392"/>
    <w:rsid w:val="00117909"/>
    <w:rsid w:val="00117B68"/>
    <w:rsid w:val="0012265E"/>
    <w:rsid w:val="00123B97"/>
    <w:rsid w:val="0012411C"/>
    <w:rsid w:val="001277DB"/>
    <w:rsid w:val="00130CD4"/>
    <w:rsid w:val="00131758"/>
    <w:rsid w:val="00131939"/>
    <w:rsid w:val="00131A99"/>
    <w:rsid w:val="0013420D"/>
    <w:rsid w:val="001345CA"/>
    <w:rsid w:val="00134680"/>
    <w:rsid w:val="00134AAB"/>
    <w:rsid w:val="001350D0"/>
    <w:rsid w:val="001360F5"/>
    <w:rsid w:val="00140975"/>
    <w:rsid w:val="00141871"/>
    <w:rsid w:val="00141C40"/>
    <w:rsid w:val="00142E2E"/>
    <w:rsid w:val="00143282"/>
    <w:rsid w:val="00143E04"/>
    <w:rsid w:val="00144032"/>
    <w:rsid w:val="00145FCB"/>
    <w:rsid w:val="0015192C"/>
    <w:rsid w:val="0015340D"/>
    <w:rsid w:val="00153DBE"/>
    <w:rsid w:val="001576F2"/>
    <w:rsid w:val="00160E5F"/>
    <w:rsid w:val="00161252"/>
    <w:rsid w:val="00161264"/>
    <w:rsid w:val="00162A1B"/>
    <w:rsid w:val="0016382C"/>
    <w:rsid w:val="00163D74"/>
    <w:rsid w:val="00166A4B"/>
    <w:rsid w:val="00166C23"/>
    <w:rsid w:val="00171470"/>
    <w:rsid w:val="00171EEA"/>
    <w:rsid w:val="001727CE"/>
    <w:rsid w:val="0017398B"/>
    <w:rsid w:val="00174E09"/>
    <w:rsid w:val="0017542F"/>
    <w:rsid w:val="0017597F"/>
    <w:rsid w:val="00176315"/>
    <w:rsid w:val="001763BC"/>
    <w:rsid w:val="00177ACB"/>
    <w:rsid w:val="001815C2"/>
    <w:rsid w:val="001844A2"/>
    <w:rsid w:val="00184D51"/>
    <w:rsid w:val="001851A2"/>
    <w:rsid w:val="0018534F"/>
    <w:rsid w:val="0018762E"/>
    <w:rsid w:val="00190BDB"/>
    <w:rsid w:val="00191C0F"/>
    <w:rsid w:val="00192382"/>
    <w:rsid w:val="00192C65"/>
    <w:rsid w:val="00194CDF"/>
    <w:rsid w:val="00195185"/>
    <w:rsid w:val="001A0F50"/>
    <w:rsid w:val="001A14FC"/>
    <w:rsid w:val="001A15B7"/>
    <w:rsid w:val="001A4AE4"/>
    <w:rsid w:val="001A55D1"/>
    <w:rsid w:val="001A649D"/>
    <w:rsid w:val="001A68AE"/>
    <w:rsid w:val="001A7147"/>
    <w:rsid w:val="001A7959"/>
    <w:rsid w:val="001B06AB"/>
    <w:rsid w:val="001B0F98"/>
    <w:rsid w:val="001B27FC"/>
    <w:rsid w:val="001B2961"/>
    <w:rsid w:val="001B31E1"/>
    <w:rsid w:val="001B3BDA"/>
    <w:rsid w:val="001B3CED"/>
    <w:rsid w:val="001B4BF6"/>
    <w:rsid w:val="001B517E"/>
    <w:rsid w:val="001B5D4E"/>
    <w:rsid w:val="001B6BB9"/>
    <w:rsid w:val="001B703A"/>
    <w:rsid w:val="001B7299"/>
    <w:rsid w:val="001B7D12"/>
    <w:rsid w:val="001B7D6E"/>
    <w:rsid w:val="001C018B"/>
    <w:rsid w:val="001C0B43"/>
    <w:rsid w:val="001C115F"/>
    <w:rsid w:val="001C27E2"/>
    <w:rsid w:val="001C2BAD"/>
    <w:rsid w:val="001C40CA"/>
    <w:rsid w:val="001C6013"/>
    <w:rsid w:val="001C61B6"/>
    <w:rsid w:val="001C75A7"/>
    <w:rsid w:val="001D0E9D"/>
    <w:rsid w:val="001D0F58"/>
    <w:rsid w:val="001D10C1"/>
    <w:rsid w:val="001D17B1"/>
    <w:rsid w:val="001D1AE0"/>
    <w:rsid w:val="001D3C29"/>
    <w:rsid w:val="001D6179"/>
    <w:rsid w:val="001D64A4"/>
    <w:rsid w:val="001E164A"/>
    <w:rsid w:val="001E2E61"/>
    <w:rsid w:val="001E2ED3"/>
    <w:rsid w:val="001E417F"/>
    <w:rsid w:val="001E5784"/>
    <w:rsid w:val="001E6089"/>
    <w:rsid w:val="001E610C"/>
    <w:rsid w:val="001E652B"/>
    <w:rsid w:val="001F04E6"/>
    <w:rsid w:val="001F09DB"/>
    <w:rsid w:val="001F1373"/>
    <w:rsid w:val="001F2868"/>
    <w:rsid w:val="001F4746"/>
    <w:rsid w:val="001F4A55"/>
    <w:rsid w:val="001F533F"/>
    <w:rsid w:val="001F6475"/>
    <w:rsid w:val="001F688B"/>
    <w:rsid w:val="00210AE7"/>
    <w:rsid w:val="00214468"/>
    <w:rsid w:val="002162AC"/>
    <w:rsid w:val="00220072"/>
    <w:rsid w:val="00220C2B"/>
    <w:rsid w:val="0022141D"/>
    <w:rsid w:val="0022163D"/>
    <w:rsid w:val="00223B73"/>
    <w:rsid w:val="00223EB1"/>
    <w:rsid w:val="002247A3"/>
    <w:rsid w:val="002266AB"/>
    <w:rsid w:val="002266C6"/>
    <w:rsid w:val="00226F99"/>
    <w:rsid w:val="00227ADE"/>
    <w:rsid w:val="002307FF"/>
    <w:rsid w:val="00231006"/>
    <w:rsid w:val="0023288A"/>
    <w:rsid w:val="00232B67"/>
    <w:rsid w:val="00232D01"/>
    <w:rsid w:val="00234F8E"/>
    <w:rsid w:val="00235A2C"/>
    <w:rsid w:val="00236B9D"/>
    <w:rsid w:val="0023761D"/>
    <w:rsid w:val="002402B4"/>
    <w:rsid w:val="0024064B"/>
    <w:rsid w:val="0024150D"/>
    <w:rsid w:val="00241B31"/>
    <w:rsid w:val="00242D8B"/>
    <w:rsid w:val="00243F87"/>
    <w:rsid w:val="00244478"/>
    <w:rsid w:val="00250279"/>
    <w:rsid w:val="00253369"/>
    <w:rsid w:val="00255F4F"/>
    <w:rsid w:val="00256AC1"/>
    <w:rsid w:val="00260A68"/>
    <w:rsid w:val="00260C55"/>
    <w:rsid w:val="002610E0"/>
    <w:rsid w:val="002612AF"/>
    <w:rsid w:val="00261EC2"/>
    <w:rsid w:val="00262530"/>
    <w:rsid w:val="002629F7"/>
    <w:rsid w:val="00262C5A"/>
    <w:rsid w:val="00263D07"/>
    <w:rsid w:val="002664E9"/>
    <w:rsid w:val="00267526"/>
    <w:rsid w:val="00273906"/>
    <w:rsid w:val="00274A7A"/>
    <w:rsid w:val="002752C5"/>
    <w:rsid w:val="00277547"/>
    <w:rsid w:val="002808F7"/>
    <w:rsid w:val="00281140"/>
    <w:rsid w:val="00281645"/>
    <w:rsid w:val="00281A72"/>
    <w:rsid w:val="00283837"/>
    <w:rsid w:val="00287C1B"/>
    <w:rsid w:val="00292719"/>
    <w:rsid w:val="00292FF3"/>
    <w:rsid w:val="00293485"/>
    <w:rsid w:val="00294D90"/>
    <w:rsid w:val="00294EAA"/>
    <w:rsid w:val="00295220"/>
    <w:rsid w:val="002966AC"/>
    <w:rsid w:val="00297DFC"/>
    <w:rsid w:val="002A018A"/>
    <w:rsid w:val="002A0994"/>
    <w:rsid w:val="002A0B68"/>
    <w:rsid w:val="002A6354"/>
    <w:rsid w:val="002A7729"/>
    <w:rsid w:val="002B1DB2"/>
    <w:rsid w:val="002B2148"/>
    <w:rsid w:val="002B3E18"/>
    <w:rsid w:val="002B420E"/>
    <w:rsid w:val="002B67CD"/>
    <w:rsid w:val="002B72B5"/>
    <w:rsid w:val="002C0901"/>
    <w:rsid w:val="002C37F2"/>
    <w:rsid w:val="002C3BCB"/>
    <w:rsid w:val="002C5FC5"/>
    <w:rsid w:val="002C680F"/>
    <w:rsid w:val="002D0916"/>
    <w:rsid w:val="002D10DF"/>
    <w:rsid w:val="002D16AB"/>
    <w:rsid w:val="002D1FBE"/>
    <w:rsid w:val="002D2487"/>
    <w:rsid w:val="002D35BE"/>
    <w:rsid w:val="002D448A"/>
    <w:rsid w:val="002D56CD"/>
    <w:rsid w:val="002D578E"/>
    <w:rsid w:val="002D5C3E"/>
    <w:rsid w:val="002D5CEB"/>
    <w:rsid w:val="002E0196"/>
    <w:rsid w:val="002E0D4F"/>
    <w:rsid w:val="002E18F4"/>
    <w:rsid w:val="002E1E8F"/>
    <w:rsid w:val="002E351C"/>
    <w:rsid w:val="002E3BFC"/>
    <w:rsid w:val="002E55BD"/>
    <w:rsid w:val="002F19C7"/>
    <w:rsid w:val="002F2129"/>
    <w:rsid w:val="002F233C"/>
    <w:rsid w:val="002F28B3"/>
    <w:rsid w:val="002F301D"/>
    <w:rsid w:val="002F3888"/>
    <w:rsid w:val="002F3F6E"/>
    <w:rsid w:val="002F4600"/>
    <w:rsid w:val="002F5831"/>
    <w:rsid w:val="003001E2"/>
    <w:rsid w:val="00300E2E"/>
    <w:rsid w:val="0030240E"/>
    <w:rsid w:val="00305E41"/>
    <w:rsid w:val="003077C0"/>
    <w:rsid w:val="00312B2E"/>
    <w:rsid w:val="00314D9E"/>
    <w:rsid w:val="00315576"/>
    <w:rsid w:val="00315C78"/>
    <w:rsid w:val="00317530"/>
    <w:rsid w:val="00317A20"/>
    <w:rsid w:val="003202DE"/>
    <w:rsid w:val="00322077"/>
    <w:rsid w:val="00323F20"/>
    <w:rsid w:val="0032454B"/>
    <w:rsid w:val="00325122"/>
    <w:rsid w:val="00325A4E"/>
    <w:rsid w:val="00325C57"/>
    <w:rsid w:val="00327AF5"/>
    <w:rsid w:val="00332268"/>
    <w:rsid w:val="00332FCA"/>
    <w:rsid w:val="0033491C"/>
    <w:rsid w:val="0033591A"/>
    <w:rsid w:val="0033595F"/>
    <w:rsid w:val="00335B13"/>
    <w:rsid w:val="00335F0E"/>
    <w:rsid w:val="00336C67"/>
    <w:rsid w:val="00336CF4"/>
    <w:rsid w:val="00337F2C"/>
    <w:rsid w:val="003405CF"/>
    <w:rsid w:val="003419C8"/>
    <w:rsid w:val="00345221"/>
    <w:rsid w:val="00347812"/>
    <w:rsid w:val="003501D3"/>
    <w:rsid w:val="00350201"/>
    <w:rsid w:val="00350B80"/>
    <w:rsid w:val="00353CCC"/>
    <w:rsid w:val="00355179"/>
    <w:rsid w:val="00355553"/>
    <w:rsid w:val="0035581A"/>
    <w:rsid w:val="00355DE9"/>
    <w:rsid w:val="00355F28"/>
    <w:rsid w:val="0035628B"/>
    <w:rsid w:val="00360A88"/>
    <w:rsid w:val="003612AA"/>
    <w:rsid w:val="00363570"/>
    <w:rsid w:val="00363C19"/>
    <w:rsid w:val="003641C6"/>
    <w:rsid w:val="00364C4B"/>
    <w:rsid w:val="00365187"/>
    <w:rsid w:val="003664BE"/>
    <w:rsid w:val="00371FF0"/>
    <w:rsid w:val="003723B6"/>
    <w:rsid w:val="00372510"/>
    <w:rsid w:val="003726A8"/>
    <w:rsid w:val="00372B8F"/>
    <w:rsid w:val="00372FE9"/>
    <w:rsid w:val="0037605F"/>
    <w:rsid w:val="00382C5D"/>
    <w:rsid w:val="00385134"/>
    <w:rsid w:val="00386CCE"/>
    <w:rsid w:val="003870B7"/>
    <w:rsid w:val="0039012A"/>
    <w:rsid w:val="003906B3"/>
    <w:rsid w:val="003907B8"/>
    <w:rsid w:val="00390DFB"/>
    <w:rsid w:val="00391541"/>
    <w:rsid w:val="00393207"/>
    <w:rsid w:val="003964A5"/>
    <w:rsid w:val="003966EF"/>
    <w:rsid w:val="003A280D"/>
    <w:rsid w:val="003A3524"/>
    <w:rsid w:val="003A4497"/>
    <w:rsid w:val="003A7FFA"/>
    <w:rsid w:val="003B0FF0"/>
    <w:rsid w:val="003B1321"/>
    <w:rsid w:val="003B46D3"/>
    <w:rsid w:val="003B564E"/>
    <w:rsid w:val="003B5C6F"/>
    <w:rsid w:val="003B6509"/>
    <w:rsid w:val="003C0834"/>
    <w:rsid w:val="003C2849"/>
    <w:rsid w:val="003C4C5C"/>
    <w:rsid w:val="003C5744"/>
    <w:rsid w:val="003C5C20"/>
    <w:rsid w:val="003C5E50"/>
    <w:rsid w:val="003C70DD"/>
    <w:rsid w:val="003D0CA8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6212"/>
    <w:rsid w:val="003E7191"/>
    <w:rsid w:val="003E7AB4"/>
    <w:rsid w:val="003E7C11"/>
    <w:rsid w:val="003F05E3"/>
    <w:rsid w:val="003F10DC"/>
    <w:rsid w:val="003F13E1"/>
    <w:rsid w:val="003F306C"/>
    <w:rsid w:val="003F426D"/>
    <w:rsid w:val="003F4DC4"/>
    <w:rsid w:val="003F526B"/>
    <w:rsid w:val="003F5A62"/>
    <w:rsid w:val="003F5CDA"/>
    <w:rsid w:val="003F6237"/>
    <w:rsid w:val="003F6379"/>
    <w:rsid w:val="00400B5A"/>
    <w:rsid w:val="00402CF3"/>
    <w:rsid w:val="00402E05"/>
    <w:rsid w:val="00403589"/>
    <w:rsid w:val="00404944"/>
    <w:rsid w:val="004069DB"/>
    <w:rsid w:val="00407904"/>
    <w:rsid w:val="00410AB9"/>
    <w:rsid w:val="004112A6"/>
    <w:rsid w:val="004123F0"/>
    <w:rsid w:val="00413219"/>
    <w:rsid w:val="0041333D"/>
    <w:rsid w:val="00413364"/>
    <w:rsid w:val="00417380"/>
    <w:rsid w:val="0042112F"/>
    <w:rsid w:val="00421572"/>
    <w:rsid w:val="00421AFB"/>
    <w:rsid w:val="004223DB"/>
    <w:rsid w:val="00422A19"/>
    <w:rsid w:val="00422FE7"/>
    <w:rsid w:val="0042484A"/>
    <w:rsid w:val="0042652E"/>
    <w:rsid w:val="00426CC7"/>
    <w:rsid w:val="0042741C"/>
    <w:rsid w:val="00427A4B"/>
    <w:rsid w:val="00431202"/>
    <w:rsid w:val="00432C2F"/>
    <w:rsid w:val="00433DE4"/>
    <w:rsid w:val="00435C4C"/>
    <w:rsid w:val="004363F0"/>
    <w:rsid w:val="00436A9F"/>
    <w:rsid w:val="00437EA0"/>
    <w:rsid w:val="00437FBA"/>
    <w:rsid w:val="004407CA"/>
    <w:rsid w:val="00443009"/>
    <w:rsid w:val="00443837"/>
    <w:rsid w:val="00443997"/>
    <w:rsid w:val="00444BCF"/>
    <w:rsid w:val="00445D06"/>
    <w:rsid w:val="00446509"/>
    <w:rsid w:val="00446A3F"/>
    <w:rsid w:val="004470EC"/>
    <w:rsid w:val="00451D71"/>
    <w:rsid w:val="00453170"/>
    <w:rsid w:val="0045421F"/>
    <w:rsid w:val="00454AB5"/>
    <w:rsid w:val="00455147"/>
    <w:rsid w:val="0046317D"/>
    <w:rsid w:val="004633A6"/>
    <w:rsid w:val="0046485D"/>
    <w:rsid w:val="00464F40"/>
    <w:rsid w:val="0047005B"/>
    <w:rsid w:val="00470122"/>
    <w:rsid w:val="004706EA"/>
    <w:rsid w:val="00471B71"/>
    <w:rsid w:val="004734C9"/>
    <w:rsid w:val="00473EF1"/>
    <w:rsid w:val="0047471D"/>
    <w:rsid w:val="0047491E"/>
    <w:rsid w:val="00474C1D"/>
    <w:rsid w:val="00476054"/>
    <w:rsid w:val="004774D1"/>
    <w:rsid w:val="00477ACB"/>
    <w:rsid w:val="00480579"/>
    <w:rsid w:val="004808A4"/>
    <w:rsid w:val="004818EF"/>
    <w:rsid w:val="00481C7F"/>
    <w:rsid w:val="004823EE"/>
    <w:rsid w:val="00483437"/>
    <w:rsid w:val="00483B86"/>
    <w:rsid w:val="00485DF8"/>
    <w:rsid w:val="004871CC"/>
    <w:rsid w:val="00487A39"/>
    <w:rsid w:val="004918B7"/>
    <w:rsid w:val="004928D4"/>
    <w:rsid w:val="00493203"/>
    <w:rsid w:val="00494A36"/>
    <w:rsid w:val="004957C4"/>
    <w:rsid w:val="00495A9B"/>
    <w:rsid w:val="004968F1"/>
    <w:rsid w:val="00496E1F"/>
    <w:rsid w:val="00497241"/>
    <w:rsid w:val="004A0EDB"/>
    <w:rsid w:val="004A1C6A"/>
    <w:rsid w:val="004A2CEA"/>
    <w:rsid w:val="004A3228"/>
    <w:rsid w:val="004A3252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12E0"/>
    <w:rsid w:val="004B3B22"/>
    <w:rsid w:val="004B4312"/>
    <w:rsid w:val="004B4790"/>
    <w:rsid w:val="004B5168"/>
    <w:rsid w:val="004B5736"/>
    <w:rsid w:val="004B5C02"/>
    <w:rsid w:val="004B5FCD"/>
    <w:rsid w:val="004B677F"/>
    <w:rsid w:val="004C0123"/>
    <w:rsid w:val="004C0261"/>
    <w:rsid w:val="004C02DE"/>
    <w:rsid w:val="004C1C23"/>
    <w:rsid w:val="004C4766"/>
    <w:rsid w:val="004D072F"/>
    <w:rsid w:val="004D1904"/>
    <w:rsid w:val="004D2001"/>
    <w:rsid w:val="004D33C0"/>
    <w:rsid w:val="004D35A6"/>
    <w:rsid w:val="004D4D55"/>
    <w:rsid w:val="004D5785"/>
    <w:rsid w:val="004D6930"/>
    <w:rsid w:val="004D7F8E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2779"/>
    <w:rsid w:val="004F28DA"/>
    <w:rsid w:val="004F4243"/>
    <w:rsid w:val="004F52A4"/>
    <w:rsid w:val="004F57AE"/>
    <w:rsid w:val="004F57EA"/>
    <w:rsid w:val="004F6D9F"/>
    <w:rsid w:val="004F7339"/>
    <w:rsid w:val="0050111B"/>
    <w:rsid w:val="00501ABC"/>
    <w:rsid w:val="00504850"/>
    <w:rsid w:val="005056EB"/>
    <w:rsid w:val="00505CBB"/>
    <w:rsid w:val="005069D0"/>
    <w:rsid w:val="00506B4D"/>
    <w:rsid w:val="005104CA"/>
    <w:rsid w:val="0051071B"/>
    <w:rsid w:val="0051072D"/>
    <w:rsid w:val="00510C9B"/>
    <w:rsid w:val="00512631"/>
    <w:rsid w:val="00512F6C"/>
    <w:rsid w:val="00514719"/>
    <w:rsid w:val="00514DC3"/>
    <w:rsid w:val="005165A0"/>
    <w:rsid w:val="00516BF7"/>
    <w:rsid w:val="00517BB8"/>
    <w:rsid w:val="00520083"/>
    <w:rsid w:val="0052076F"/>
    <w:rsid w:val="00520AA7"/>
    <w:rsid w:val="00521FA2"/>
    <w:rsid w:val="00522C02"/>
    <w:rsid w:val="0052354D"/>
    <w:rsid w:val="0052513C"/>
    <w:rsid w:val="00525DAE"/>
    <w:rsid w:val="00526C02"/>
    <w:rsid w:val="00531290"/>
    <w:rsid w:val="0053162F"/>
    <w:rsid w:val="00531E7D"/>
    <w:rsid w:val="00532C00"/>
    <w:rsid w:val="005331EB"/>
    <w:rsid w:val="00533730"/>
    <w:rsid w:val="005339CA"/>
    <w:rsid w:val="00536CFF"/>
    <w:rsid w:val="00537628"/>
    <w:rsid w:val="00537F76"/>
    <w:rsid w:val="005509AC"/>
    <w:rsid w:val="00551AF2"/>
    <w:rsid w:val="00551DEC"/>
    <w:rsid w:val="00551E33"/>
    <w:rsid w:val="00552AF8"/>
    <w:rsid w:val="00553126"/>
    <w:rsid w:val="00553B3C"/>
    <w:rsid w:val="00553F0A"/>
    <w:rsid w:val="005546AE"/>
    <w:rsid w:val="00556D68"/>
    <w:rsid w:val="00557387"/>
    <w:rsid w:val="00557C22"/>
    <w:rsid w:val="00557ED8"/>
    <w:rsid w:val="0056312D"/>
    <w:rsid w:val="00565191"/>
    <w:rsid w:val="00566114"/>
    <w:rsid w:val="00566314"/>
    <w:rsid w:val="00567B21"/>
    <w:rsid w:val="00570B70"/>
    <w:rsid w:val="00571324"/>
    <w:rsid w:val="00573BC3"/>
    <w:rsid w:val="005823FE"/>
    <w:rsid w:val="005851E4"/>
    <w:rsid w:val="005853B9"/>
    <w:rsid w:val="00587575"/>
    <w:rsid w:val="005921BC"/>
    <w:rsid w:val="00592DEC"/>
    <w:rsid w:val="00593499"/>
    <w:rsid w:val="0059376F"/>
    <w:rsid w:val="005953C7"/>
    <w:rsid w:val="005A2986"/>
    <w:rsid w:val="005A478F"/>
    <w:rsid w:val="005A5851"/>
    <w:rsid w:val="005A5E6D"/>
    <w:rsid w:val="005A6082"/>
    <w:rsid w:val="005B0ED2"/>
    <w:rsid w:val="005B4EA5"/>
    <w:rsid w:val="005B55DF"/>
    <w:rsid w:val="005B69B7"/>
    <w:rsid w:val="005C1148"/>
    <w:rsid w:val="005C185E"/>
    <w:rsid w:val="005C1B00"/>
    <w:rsid w:val="005C267C"/>
    <w:rsid w:val="005C2D6D"/>
    <w:rsid w:val="005C2EF8"/>
    <w:rsid w:val="005C5C34"/>
    <w:rsid w:val="005C5F41"/>
    <w:rsid w:val="005D0ACA"/>
    <w:rsid w:val="005D18B1"/>
    <w:rsid w:val="005D2127"/>
    <w:rsid w:val="005D2BE8"/>
    <w:rsid w:val="005D2D00"/>
    <w:rsid w:val="005D43BA"/>
    <w:rsid w:val="005D5A70"/>
    <w:rsid w:val="005D6246"/>
    <w:rsid w:val="005D649B"/>
    <w:rsid w:val="005E013E"/>
    <w:rsid w:val="005E04CB"/>
    <w:rsid w:val="005E2D29"/>
    <w:rsid w:val="005E4731"/>
    <w:rsid w:val="005E4916"/>
    <w:rsid w:val="005E598D"/>
    <w:rsid w:val="005E7FCD"/>
    <w:rsid w:val="005F00A3"/>
    <w:rsid w:val="005F03E5"/>
    <w:rsid w:val="005F231F"/>
    <w:rsid w:val="005F2EF2"/>
    <w:rsid w:val="005F3F9F"/>
    <w:rsid w:val="005F45D2"/>
    <w:rsid w:val="005F4E9B"/>
    <w:rsid w:val="005F72D2"/>
    <w:rsid w:val="00601A16"/>
    <w:rsid w:val="00602438"/>
    <w:rsid w:val="006056A0"/>
    <w:rsid w:val="00610B8F"/>
    <w:rsid w:val="00611258"/>
    <w:rsid w:val="00614FF9"/>
    <w:rsid w:val="00616BDA"/>
    <w:rsid w:val="006200D2"/>
    <w:rsid w:val="006232A7"/>
    <w:rsid w:val="0062427D"/>
    <w:rsid w:val="00625573"/>
    <w:rsid w:val="006263BA"/>
    <w:rsid w:val="006346AC"/>
    <w:rsid w:val="00634F0A"/>
    <w:rsid w:val="0064204B"/>
    <w:rsid w:val="00642EAB"/>
    <w:rsid w:val="006437F5"/>
    <w:rsid w:val="00644E21"/>
    <w:rsid w:val="006462F9"/>
    <w:rsid w:val="00646A7B"/>
    <w:rsid w:val="00646A95"/>
    <w:rsid w:val="00647692"/>
    <w:rsid w:val="00650AD0"/>
    <w:rsid w:val="006531A5"/>
    <w:rsid w:val="00653365"/>
    <w:rsid w:val="00660A6B"/>
    <w:rsid w:val="006611A5"/>
    <w:rsid w:val="00661659"/>
    <w:rsid w:val="0066179C"/>
    <w:rsid w:val="006630DF"/>
    <w:rsid w:val="0066523C"/>
    <w:rsid w:val="0066583D"/>
    <w:rsid w:val="00665DCB"/>
    <w:rsid w:val="00665FD3"/>
    <w:rsid w:val="006663C0"/>
    <w:rsid w:val="006664DB"/>
    <w:rsid w:val="00666E37"/>
    <w:rsid w:val="006716A6"/>
    <w:rsid w:val="00674515"/>
    <w:rsid w:val="006763AB"/>
    <w:rsid w:val="006812A5"/>
    <w:rsid w:val="00681BE3"/>
    <w:rsid w:val="00681FC7"/>
    <w:rsid w:val="00682EAC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684B"/>
    <w:rsid w:val="006A7EB5"/>
    <w:rsid w:val="006A7F6C"/>
    <w:rsid w:val="006B0E8C"/>
    <w:rsid w:val="006B1323"/>
    <w:rsid w:val="006B3D11"/>
    <w:rsid w:val="006B3EB1"/>
    <w:rsid w:val="006B49F3"/>
    <w:rsid w:val="006B6088"/>
    <w:rsid w:val="006C0295"/>
    <w:rsid w:val="006C2585"/>
    <w:rsid w:val="006C3361"/>
    <w:rsid w:val="006C4904"/>
    <w:rsid w:val="006D0514"/>
    <w:rsid w:val="006D3ED4"/>
    <w:rsid w:val="006D5DB8"/>
    <w:rsid w:val="006D68AD"/>
    <w:rsid w:val="006E44A0"/>
    <w:rsid w:val="006E515C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6497"/>
    <w:rsid w:val="007067DE"/>
    <w:rsid w:val="0070770E"/>
    <w:rsid w:val="00710211"/>
    <w:rsid w:val="00710661"/>
    <w:rsid w:val="00712C99"/>
    <w:rsid w:val="00714A07"/>
    <w:rsid w:val="0071526F"/>
    <w:rsid w:val="007153B8"/>
    <w:rsid w:val="007169D4"/>
    <w:rsid w:val="0071735D"/>
    <w:rsid w:val="0072170F"/>
    <w:rsid w:val="00722196"/>
    <w:rsid w:val="007247F3"/>
    <w:rsid w:val="00724DA9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2E82"/>
    <w:rsid w:val="00742EB4"/>
    <w:rsid w:val="007443F4"/>
    <w:rsid w:val="007445CA"/>
    <w:rsid w:val="007459B5"/>
    <w:rsid w:val="0074620E"/>
    <w:rsid w:val="007543A5"/>
    <w:rsid w:val="00756CA1"/>
    <w:rsid w:val="00761511"/>
    <w:rsid w:val="00761AD1"/>
    <w:rsid w:val="00761B06"/>
    <w:rsid w:val="00761DA7"/>
    <w:rsid w:val="00761EC5"/>
    <w:rsid w:val="00763176"/>
    <w:rsid w:val="0076387C"/>
    <w:rsid w:val="00763974"/>
    <w:rsid w:val="00763BAA"/>
    <w:rsid w:val="0076500D"/>
    <w:rsid w:val="0076759D"/>
    <w:rsid w:val="00767AE9"/>
    <w:rsid w:val="00767CA4"/>
    <w:rsid w:val="0077001B"/>
    <w:rsid w:val="007711CD"/>
    <w:rsid w:val="00772118"/>
    <w:rsid w:val="00772BA2"/>
    <w:rsid w:val="00775ECF"/>
    <w:rsid w:val="0078098E"/>
    <w:rsid w:val="00781C6C"/>
    <w:rsid w:val="0078311D"/>
    <w:rsid w:val="007833DA"/>
    <w:rsid w:val="00785D59"/>
    <w:rsid w:val="007863A4"/>
    <w:rsid w:val="00786760"/>
    <w:rsid w:val="00786FD2"/>
    <w:rsid w:val="00792B6C"/>
    <w:rsid w:val="00792EA0"/>
    <w:rsid w:val="00793932"/>
    <w:rsid w:val="00794B15"/>
    <w:rsid w:val="00795840"/>
    <w:rsid w:val="00796151"/>
    <w:rsid w:val="00796E89"/>
    <w:rsid w:val="007A05DC"/>
    <w:rsid w:val="007A236A"/>
    <w:rsid w:val="007A28A7"/>
    <w:rsid w:val="007A2A70"/>
    <w:rsid w:val="007A3E1A"/>
    <w:rsid w:val="007A53A6"/>
    <w:rsid w:val="007A613B"/>
    <w:rsid w:val="007A63DB"/>
    <w:rsid w:val="007A70DF"/>
    <w:rsid w:val="007B0820"/>
    <w:rsid w:val="007B0823"/>
    <w:rsid w:val="007B12AD"/>
    <w:rsid w:val="007B214D"/>
    <w:rsid w:val="007B696B"/>
    <w:rsid w:val="007B6DA3"/>
    <w:rsid w:val="007C0465"/>
    <w:rsid w:val="007C5048"/>
    <w:rsid w:val="007C5392"/>
    <w:rsid w:val="007C797E"/>
    <w:rsid w:val="007D20CA"/>
    <w:rsid w:val="007D23D8"/>
    <w:rsid w:val="007D5F4F"/>
    <w:rsid w:val="007D739B"/>
    <w:rsid w:val="007E0696"/>
    <w:rsid w:val="007E2769"/>
    <w:rsid w:val="007E3412"/>
    <w:rsid w:val="007E4151"/>
    <w:rsid w:val="007E43E5"/>
    <w:rsid w:val="007E4459"/>
    <w:rsid w:val="007E699C"/>
    <w:rsid w:val="007E7ED8"/>
    <w:rsid w:val="007F0B89"/>
    <w:rsid w:val="007F1026"/>
    <w:rsid w:val="007F1831"/>
    <w:rsid w:val="007F1D6D"/>
    <w:rsid w:val="007F301F"/>
    <w:rsid w:val="007F3386"/>
    <w:rsid w:val="007F4307"/>
    <w:rsid w:val="007F5218"/>
    <w:rsid w:val="008004B9"/>
    <w:rsid w:val="00800C02"/>
    <w:rsid w:val="00802FBB"/>
    <w:rsid w:val="00804276"/>
    <w:rsid w:val="008052CA"/>
    <w:rsid w:val="00805BE9"/>
    <w:rsid w:val="008060E7"/>
    <w:rsid w:val="00806532"/>
    <w:rsid w:val="00806BFC"/>
    <w:rsid w:val="00807C5B"/>
    <w:rsid w:val="00812BA4"/>
    <w:rsid w:val="00814909"/>
    <w:rsid w:val="00814CED"/>
    <w:rsid w:val="0081647C"/>
    <w:rsid w:val="008204E8"/>
    <w:rsid w:val="00825BB5"/>
    <w:rsid w:val="00826D03"/>
    <w:rsid w:val="00826FD7"/>
    <w:rsid w:val="008275B3"/>
    <w:rsid w:val="008277AA"/>
    <w:rsid w:val="00830887"/>
    <w:rsid w:val="00831A53"/>
    <w:rsid w:val="00831E44"/>
    <w:rsid w:val="00832C49"/>
    <w:rsid w:val="00832FC9"/>
    <w:rsid w:val="00833B7F"/>
    <w:rsid w:val="00833E46"/>
    <w:rsid w:val="00835269"/>
    <w:rsid w:val="00835BC2"/>
    <w:rsid w:val="00836208"/>
    <w:rsid w:val="00837B48"/>
    <w:rsid w:val="0084049F"/>
    <w:rsid w:val="00840949"/>
    <w:rsid w:val="0084182A"/>
    <w:rsid w:val="008428ED"/>
    <w:rsid w:val="00843AC5"/>
    <w:rsid w:val="00844DFE"/>
    <w:rsid w:val="008454F7"/>
    <w:rsid w:val="008456F0"/>
    <w:rsid w:val="008464EB"/>
    <w:rsid w:val="00851748"/>
    <w:rsid w:val="00853013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2DB"/>
    <w:rsid w:val="00866D55"/>
    <w:rsid w:val="00867C29"/>
    <w:rsid w:val="00880051"/>
    <w:rsid w:val="00880339"/>
    <w:rsid w:val="008809A5"/>
    <w:rsid w:val="008811A4"/>
    <w:rsid w:val="00881211"/>
    <w:rsid w:val="00882049"/>
    <w:rsid w:val="00882F2A"/>
    <w:rsid w:val="00884198"/>
    <w:rsid w:val="00884816"/>
    <w:rsid w:val="008849F5"/>
    <w:rsid w:val="00884A83"/>
    <w:rsid w:val="00884E79"/>
    <w:rsid w:val="008864B6"/>
    <w:rsid w:val="008869A3"/>
    <w:rsid w:val="0089087C"/>
    <w:rsid w:val="00892486"/>
    <w:rsid w:val="00893012"/>
    <w:rsid w:val="0089499C"/>
    <w:rsid w:val="00896568"/>
    <w:rsid w:val="0089726F"/>
    <w:rsid w:val="008A127E"/>
    <w:rsid w:val="008A3DF5"/>
    <w:rsid w:val="008A4CBF"/>
    <w:rsid w:val="008A5572"/>
    <w:rsid w:val="008A62F1"/>
    <w:rsid w:val="008A6850"/>
    <w:rsid w:val="008B02C8"/>
    <w:rsid w:val="008B1174"/>
    <w:rsid w:val="008B11B4"/>
    <w:rsid w:val="008B128E"/>
    <w:rsid w:val="008B372B"/>
    <w:rsid w:val="008B4AEB"/>
    <w:rsid w:val="008B7D29"/>
    <w:rsid w:val="008B7EEF"/>
    <w:rsid w:val="008C0650"/>
    <w:rsid w:val="008C0EFE"/>
    <w:rsid w:val="008C1CA5"/>
    <w:rsid w:val="008C2498"/>
    <w:rsid w:val="008C34E8"/>
    <w:rsid w:val="008C5F0B"/>
    <w:rsid w:val="008C77F2"/>
    <w:rsid w:val="008D1398"/>
    <w:rsid w:val="008D2FEA"/>
    <w:rsid w:val="008D4417"/>
    <w:rsid w:val="008D499D"/>
    <w:rsid w:val="008D4C5A"/>
    <w:rsid w:val="008D61C8"/>
    <w:rsid w:val="008D7557"/>
    <w:rsid w:val="008D7604"/>
    <w:rsid w:val="008E1456"/>
    <w:rsid w:val="008E3A93"/>
    <w:rsid w:val="008E6283"/>
    <w:rsid w:val="008F0BCE"/>
    <w:rsid w:val="008F14A3"/>
    <w:rsid w:val="008F150A"/>
    <w:rsid w:val="008F21C4"/>
    <w:rsid w:val="008F3ECB"/>
    <w:rsid w:val="008F4D63"/>
    <w:rsid w:val="008F522B"/>
    <w:rsid w:val="008F63D1"/>
    <w:rsid w:val="008F7D1F"/>
    <w:rsid w:val="00900285"/>
    <w:rsid w:val="00900E4C"/>
    <w:rsid w:val="00903E28"/>
    <w:rsid w:val="00904131"/>
    <w:rsid w:val="0090452D"/>
    <w:rsid w:val="0090651C"/>
    <w:rsid w:val="00907D39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5FA4"/>
    <w:rsid w:val="009263ED"/>
    <w:rsid w:val="00932741"/>
    <w:rsid w:val="009337D9"/>
    <w:rsid w:val="00933D41"/>
    <w:rsid w:val="009347E1"/>
    <w:rsid w:val="00934FB0"/>
    <w:rsid w:val="009353C8"/>
    <w:rsid w:val="009370A5"/>
    <w:rsid w:val="00941EB5"/>
    <w:rsid w:val="009428CD"/>
    <w:rsid w:val="00942D08"/>
    <w:rsid w:val="00942DAD"/>
    <w:rsid w:val="009461CB"/>
    <w:rsid w:val="009465CF"/>
    <w:rsid w:val="0095010A"/>
    <w:rsid w:val="0095055A"/>
    <w:rsid w:val="00950584"/>
    <w:rsid w:val="00950CE6"/>
    <w:rsid w:val="00951F55"/>
    <w:rsid w:val="00953591"/>
    <w:rsid w:val="0095443B"/>
    <w:rsid w:val="00954EA3"/>
    <w:rsid w:val="009555C2"/>
    <w:rsid w:val="009564C5"/>
    <w:rsid w:val="00960B82"/>
    <w:rsid w:val="00960C08"/>
    <w:rsid w:val="0096121B"/>
    <w:rsid w:val="00962648"/>
    <w:rsid w:val="00963168"/>
    <w:rsid w:val="00963F98"/>
    <w:rsid w:val="00964B19"/>
    <w:rsid w:val="00966AFB"/>
    <w:rsid w:val="00967949"/>
    <w:rsid w:val="0097141E"/>
    <w:rsid w:val="0097315F"/>
    <w:rsid w:val="00975B9A"/>
    <w:rsid w:val="00976C35"/>
    <w:rsid w:val="00980192"/>
    <w:rsid w:val="00980AB9"/>
    <w:rsid w:val="00982E56"/>
    <w:rsid w:val="0098399C"/>
    <w:rsid w:val="00983B95"/>
    <w:rsid w:val="00984015"/>
    <w:rsid w:val="00984AED"/>
    <w:rsid w:val="00984D06"/>
    <w:rsid w:val="00986617"/>
    <w:rsid w:val="00991C99"/>
    <w:rsid w:val="009922BA"/>
    <w:rsid w:val="00992B88"/>
    <w:rsid w:val="00993171"/>
    <w:rsid w:val="00995450"/>
    <w:rsid w:val="00996ED9"/>
    <w:rsid w:val="0099780C"/>
    <w:rsid w:val="009A1FAB"/>
    <w:rsid w:val="009A3463"/>
    <w:rsid w:val="009A4E8E"/>
    <w:rsid w:val="009A5C9A"/>
    <w:rsid w:val="009A6C7F"/>
    <w:rsid w:val="009A70D6"/>
    <w:rsid w:val="009A7D89"/>
    <w:rsid w:val="009B066A"/>
    <w:rsid w:val="009B0938"/>
    <w:rsid w:val="009B24D4"/>
    <w:rsid w:val="009B2765"/>
    <w:rsid w:val="009B2A9E"/>
    <w:rsid w:val="009B2C66"/>
    <w:rsid w:val="009B3528"/>
    <w:rsid w:val="009B6076"/>
    <w:rsid w:val="009B6420"/>
    <w:rsid w:val="009C0094"/>
    <w:rsid w:val="009C0BF0"/>
    <w:rsid w:val="009C3E08"/>
    <w:rsid w:val="009C6582"/>
    <w:rsid w:val="009C7824"/>
    <w:rsid w:val="009D0ADC"/>
    <w:rsid w:val="009D26ED"/>
    <w:rsid w:val="009D3E14"/>
    <w:rsid w:val="009D4205"/>
    <w:rsid w:val="009D4DCF"/>
    <w:rsid w:val="009D5471"/>
    <w:rsid w:val="009D6003"/>
    <w:rsid w:val="009D63A7"/>
    <w:rsid w:val="009D669E"/>
    <w:rsid w:val="009D7F5B"/>
    <w:rsid w:val="009E0B22"/>
    <w:rsid w:val="009E36F1"/>
    <w:rsid w:val="009E651A"/>
    <w:rsid w:val="009E6CF9"/>
    <w:rsid w:val="009E7724"/>
    <w:rsid w:val="009F0C62"/>
    <w:rsid w:val="009F28AF"/>
    <w:rsid w:val="009F2E45"/>
    <w:rsid w:val="009F3E25"/>
    <w:rsid w:val="009F457D"/>
    <w:rsid w:val="009F47B1"/>
    <w:rsid w:val="009F671B"/>
    <w:rsid w:val="009F6C37"/>
    <w:rsid w:val="009F7B05"/>
    <w:rsid w:val="00A0430B"/>
    <w:rsid w:val="00A04351"/>
    <w:rsid w:val="00A06314"/>
    <w:rsid w:val="00A06716"/>
    <w:rsid w:val="00A06E25"/>
    <w:rsid w:val="00A07BCB"/>
    <w:rsid w:val="00A11410"/>
    <w:rsid w:val="00A11A44"/>
    <w:rsid w:val="00A12354"/>
    <w:rsid w:val="00A124D1"/>
    <w:rsid w:val="00A13E60"/>
    <w:rsid w:val="00A13EA0"/>
    <w:rsid w:val="00A15C8F"/>
    <w:rsid w:val="00A1724F"/>
    <w:rsid w:val="00A2154D"/>
    <w:rsid w:val="00A22587"/>
    <w:rsid w:val="00A22EE0"/>
    <w:rsid w:val="00A238E1"/>
    <w:rsid w:val="00A25F63"/>
    <w:rsid w:val="00A27CBD"/>
    <w:rsid w:val="00A3012D"/>
    <w:rsid w:val="00A306CA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45E09"/>
    <w:rsid w:val="00A46DAE"/>
    <w:rsid w:val="00A4789C"/>
    <w:rsid w:val="00A47CBB"/>
    <w:rsid w:val="00A51D51"/>
    <w:rsid w:val="00A5207B"/>
    <w:rsid w:val="00A52636"/>
    <w:rsid w:val="00A52AA3"/>
    <w:rsid w:val="00A52B11"/>
    <w:rsid w:val="00A53619"/>
    <w:rsid w:val="00A545C6"/>
    <w:rsid w:val="00A548B0"/>
    <w:rsid w:val="00A551C3"/>
    <w:rsid w:val="00A55F98"/>
    <w:rsid w:val="00A61BEA"/>
    <w:rsid w:val="00A62DAD"/>
    <w:rsid w:val="00A63214"/>
    <w:rsid w:val="00A63340"/>
    <w:rsid w:val="00A658FD"/>
    <w:rsid w:val="00A65DE0"/>
    <w:rsid w:val="00A67406"/>
    <w:rsid w:val="00A67A4C"/>
    <w:rsid w:val="00A71268"/>
    <w:rsid w:val="00A7393C"/>
    <w:rsid w:val="00A7515E"/>
    <w:rsid w:val="00A7524B"/>
    <w:rsid w:val="00A756FF"/>
    <w:rsid w:val="00A76B22"/>
    <w:rsid w:val="00A80D5C"/>
    <w:rsid w:val="00A81368"/>
    <w:rsid w:val="00A82815"/>
    <w:rsid w:val="00A846EB"/>
    <w:rsid w:val="00A852B1"/>
    <w:rsid w:val="00A85A5A"/>
    <w:rsid w:val="00A91E6D"/>
    <w:rsid w:val="00A94498"/>
    <w:rsid w:val="00A956A9"/>
    <w:rsid w:val="00A97ABD"/>
    <w:rsid w:val="00AA0EC5"/>
    <w:rsid w:val="00AA21F8"/>
    <w:rsid w:val="00AA24E9"/>
    <w:rsid w:val="00AA265E"/>
    <w:rsid w:val="00AA2C86"/>
    <w:rsid w:val="00AA3CFB"/>
    <w:rsid w:val="00AA61BB"/>
    <w:rsid w:val="00AA7275"/>
    <w:rsid w:val="00AB05ED"/>
    <w:rsid w:val="00AB1B34"/>
    <w:rsid w:val="00AB233C"/>
    <w:rsid w:val="00AB2976"/>
    <w:rsid w:val="00AB354C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46E1"/>
    <w:rsid w:val="00AC49B3"/>
    <w:rsid w:val="00AC5C98"/>
    <w:rsid w:val="00AC5E58"/>
    <w:rsid w:val="00AC7478"/>
    <w:rsid w:val="00AC7C66"/>
    <w:rsid w:val="00AC7EA2"/>
    <w:rsid w:val="00AD1220"/>
    <w:rsid w:val="00AD18AC"/>
    <w:rsid w:val="00AD18CD"/>
    <w:rsid w:val="00AD1CD6"/>
    <w:rsid w:val="00AD2894"/>
    <w:rsid w:val="00AD30EC"/>
    <w:rsid w:val="00AD3446"/>
    <w:rsid w:val="00AD3D16"/>
    <w:rsid w:val="00AD5F2D"/>
    <w:rsid w:val="00AD6417"/>
    <w:rsid w:val="00AD6ECB"/>
    <w:rsid w:val="00AD7CF9"/>
    <w:rsid w:val="00AD7D97"/>
    <w:rsid w:val="00AE7339"/>
    <w:rsid w:val="00AE78F4"/>
    <w:rsid w:val="00AF12FD"/>
    <w:rsid w:val="00AF38F6"/>
    <w:rsid w:val="00AF421E"/>
    <w:rsid w:val="00AF6626"/>
    <w:rsid w:val="00AF747C"/>
    <w:rsid w:val="00B00B53"/>
    <w:rsid w:val="00B02FEE"/>
    <w:rsid w:val="00B032F2"/>
    <w:rsid w:val="00B051A2"/>
    <w:rsid w:val="00B057E6"/>
    <w:rsid w:val="00B05EC2"/>
    <w:rsid w:val="00B06BEE"/>
    <w:rsid w:val="00B10302"/>
    <w:rsid w:val="00B1085D"/>
    <w:rsid w:val="00B1142C"/>
    <w:rsid w:val="00B12814"/>
    <w:rsid w:val="00B14430"/>
    <w:rsid w:val="00B14914"/>
    <w:rsid w:val="00B14EA4"/>
    <w:rsid w:val="00B14EEE"/>
    <w:rsid w:val="00B2014B"/>
    <w:rsid w:val="00B23A3E"/>
    <w:rsid w:val="00B242BE"/>
    <w:rsid w:val="00B2508F"/>
    <w:rsid w:val="00B250F1"/>
    <w:rsid w:val="00B26225"/>
    <w:rsid w:val="00B2695C"/>
    <w:rsid w:val="00B279B2"/>
    <w:rsid w:val="00B27A99"/>
    <w:rsid w:val="00B30BCA"/>
    <w:rsid w:val="00B31AE6"/>
    <w:rsid w:val="00B31D0A"/>
    <w:rsid w:val="00B32739"/>
    <w:rsid w:val="00B3295F"/>
    <w:rsid w:val="00B34B3B"/>
    <w:rsid w:val="00B3516F"/>
    <w:rsid w:val="00B3608A"/>
    <w:rsid w:val="00B3631E"/>
    <w:rsid w:val="00B37961"/>
    <w:rsid w:val="00B37F06"/>
    <w:rsid w:val="00B40026"/>
    <w:rsid w:val="00B40C72"/>
    <w:rsid w:val="00B40F5D"/>
    <w:rsid w:val="00B424AA"/>
    <w:rsid w:val="00B425A1"/>
    <w:rsid w:val="00B43265"/>
    <w:rsid w:val="00B43CDE"/>
    <w:rsid w:val="00B443DA"/>
    <w:rsid w:val="00B44A30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3E58"/>
    <w:rsid w:val="00B55230"/>
    <w:rsid w:val="00B568F4"/>
    <w:rsid w:val="00B56C0F"/>
    <w:rsid w:val="00B56DA8"/>
    <w:rsid w:val="00B57944"/>
    <w:rsid w:val="00B579E8"/>
    <w:rsid w:val="00B60E6B"/>
    <w:rsid w:val="00B62347"/>
    <w:rsid w:val="00B6415A"/>
    <w:rsid w:val="00B65D1A"/>
    <w:rsid w:val="00B710A3"/>
    <w:rsid w:val="00B71C83"/>
    <w:rsid w:val="00B73EBC"/>
    <w:rsid w:val="00B74AF1"/>
    <w:rsid w:val="00B773E6"/>
    <w:rsid w:val="00B80646"/>
    <w:rsid w:val="00B81665"/>
    <w:rsid w:val="00B81DD9"/>
    <w:rsid w:val="00B86653"/>
    <w:rsid w:val="00B87023"/>
    <w:rsid w:val="00B903DD"/>
    <w:rsid w:val="00B90E07"/>
    <w:rsid w:val="00B91102"/>
    <w:rsid w:val="00B918C7"/>
    <w:rsid w:val="00B94DC0"/>
    <w:rsid w:val="00B9687F"/>
    <w:rsid w:val="00B97D5E"/>
    <w:rsid w:val="00BA3665"/>
    <w:rsid w:val="00BA4923"/>
    <w:rsid w:val="00BA67B0"/>
    <w:rsid w:val="00BA766A"/>
    <w:rsid w:val="00BA7F71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C07B6"/>
    <w:rsid w:val="00BC77D2"/>
    <w:rsid w:val="00BC7E9C"/>
    <w:rsid w:val="00BD00FE"/>
    <w:rsid w:val="00BD28D1"/>
    <w:rsid w:val="00BD35EF"/>
    <w:rsid w:val="00BD3B13"/>
    <w:rsid w:val="00BD3EE1"/>
    <w:rsid w:val="00BD422D"/>
    <w:rsid w:val="00BD68E2"/>
    <w:rsid w:val="00BD6A58"/>
    <w:rsid w:val="00BD6CD6"/>
    <w:rsid w:val="00BD7D2A"/>
    <w:rsid w:val="00BE0182"/>
    <w:rsid w:val="00BE33EC"/>
    <w:rsid w:val="00BE4852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402F"/>
    <w:rsid w:val="00C05671"/>
    <w:rsid w:val="00C06324"/>
    <w:rsid w:val="00C06F3B"/>
    <w:rsid w:val="00C12861"/>
    <w:rsid w:val="00C128CE"/>
    <w:rsid w:val="00C12C77"/>
    <w:rsid w:val="00C15A46"/>
    <w:rsid w:val="00C15A90"/>
    <w:rsid w:val="00C15AD2"/>
    <w:rsid w:val="00C169F4"/>
    <w:rsid w:val="00C16B18"/>
    <w:rsid w:val="00C227C6"/>
    <w:rsid w:val="00C2314B"/>
    <w:rsid w:val="00C234BE"/>
    <w:rsid w:val="00C26011"/>
    <w:rsid w:val="00C2636D"/>
    <w:rsid w:val="00C271A6"/>
    <w:rsid w:val="00C274E9"/>
    <w:rsid w:val="00C275CA"/>
    <w:rsid w:val="00C32501"/>
    <w:rsid w:val="00C33D61"/>
    <w:rsid w:val="00C34EF8"/>
    <w:rsid w:val="00C3508D"/>
    <w:rsid w:val="00C366FE"/>
    <w:rsid w:val="00C3681D"/>
    <w:rsid w:val="00C37362"/>
    <w:rsid w:val="00C37A4F"/>
    <w:rsid w:val="00C40B52"/>
    <w:rsid w:val="00C40C4D"/>
    <w:rsid w:val="00C41304"/>
    <w:rsid w:val="00C41A9C"/>
    <w:rsid w:val="00C423BE"/>
    <w:rsid w:val="00C4252E"/>
    <w:rsid w:val="00C451C5"/>
    <w:rsid w:val="00C4591F"/>
    <w:rsid w:val="00C4654E"/>
    <w:rsid w:val="00C470E3"/>
    <w:rsid w:val="00C51827"/>
    <w:rsid w:val="00C518AC"/>
    <w:rsid w:val="00C51D50"/>
    <w:rsid w:val="00C536DD"/>
    <w:rsid w:val="00C53807"/>
    <w:rsid w:val="00C547AD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5DCD"/>
    <w:rsid w:val="00C6735C"/>
    <w:rsid w:val="00C677AA"/>
    <w:rsid w:val="00C73701"/>
    <w:rsid w:val="00C73C72"/>
    <w:rsid w:val="00C73F3A"/>
    <w:rsid w:val="00C772CD"/>
    <w:rsid w:val="00C77A05"/>
    <w:rsid w:val="00C809D2"/>
    <w:rsid w:val="00C81FD1"/>
    <w:rsid w:val="00C8289D"/>
    <w:rsid w:val="00C82C38"/>
    <w:rsid w:val="00C82CE9"/>
    <w:rsid w:val="00C83974"/>
    <w:rsid w:val="00C83A20"/>
    <w:rsid w:val="00C83D8B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275"/>
    <w:rsid w:val="00CA051F"/>
    <w:rsid w:val="00CA3221"/>
    <w:rsid w:val="00CA4FA2"/>
    <w:rsid w:val="00CA5636"/>
    <w:rsid w:val="00CA60DF"/>
    <w:rsid w:val="00CA7245"/>
    <w:rsid w:val="00CA7ABB"/>
    <w:rsid w:val="00CA7F03"/>
    <w:rsid w:val="00CB0048"/>
    <w:rsid w:val="00CB0167"/>
    <w:rsid w:val="00CB068D"/>
    <w:rsid w:val="00CB1720"/>
    <w:rsid w:val="00CB175D"/>
    <w:rsid w:val="00CB2407"/>
    <w:rsid w:val="00CB26C2"/>
    <w:rsid w:val="00CB2F43"/>
    <w:rsid w:val="00CB37FD"/>
    <w:rsid w:val="00CB4700"/>
    <w:rsid w:val="00CC09C5"/>
    <w:rsid w:val="00CC1A2E"/>
    <w:rsid w:val="00CC288B"/>
    <w:rsid w:val="00CC3456"/>
    <w:rsid w:val="00CC3491"/>
    <w:rsid w:val="00CC5A7E"/>
    <w:rsid w:val="00CD13DA"/>
    <w:rsid w:val="00CD1908"/>
    <w:rsid w:val="00CD1E5B"/>
    <w:rsid w:val="00CD2A1C"/>
    <w:rsid w:val="00CD3507"/>
    <w:rsid w:val="00CD41D0"/>
    <w:rsid w:val="00CD45B8"/>
    <w:rsid w:val="00CD4D80"/>
    <w:rsid w:val="00CD511F"/>
    <w:rsid w:val="00CD54CA"/>
    <w:rsid w:val="00CD55BF"/>
    <w:rsid w:val="00CE0886"/>
    <w:rsid w:val="00CE1865"/>
    <w:rsid w:val="00CE1E32"/>
    <w:rsid w:val="00CE225A"/>
    <w:rsid w:val="00CE2DB9"/>
    <w:rsid w:val="00CE2E79"/>
    <w:rsid w:val="00CE481D"/>
    <w:rsid w:val="00CE52E8"/>
    <w:rsid w:val="00CE7A25"/>
    <w:rsid w:val="00CF35F2"/>
    <w:rsid w:val="00CF3BB7"/>
    <w:rsid w:val="00CF5D59"/>
    <w:rsid w:val="00CF6E93"/>
    <w:rsid w:val="00CF7B55"/>
    <w:rsid w:val="00D0019E"/>
    <w:rsid w:val="00D00941"/>
    <w:rsid w:val="00D00C40"/>
    <w:rsid w:val="00D01591"/>
    <w:rsid w:val="00D027ED"/>
    <w:rsid w:val="00D03483"/>
    <w:rsid w:val="00D038BC"/>
    <w:rsid w:val="00D07525"/>
    <w:rsid w:val="00D107CE"/>
    <w:rsid w:val="00D1653A"/>
    <w:rsid w:val="00D16E5D"/>
    <w:rsid w:val="00D16F6E"/>
    <w:rsid w:val="00D205B0"/>
    <w:rsid w:val="00D20A19"/>
    <w:rsid w:val="00D215BE"/>
    <w:rsid w:val="00D224CE"/>
    <w:rsid w:val="00D23FC4"/>
    <w:rsid w:val="00D24172"/>
    <w:rsid w:val="00D24CAA"/>
    <w:rsid w:val="00D2649B"/>
    <w:rsid w:val="00D274CF"/>
    <w:rsid w:val="00D30BD1"/>
    <w:rsid w:val="00D30E5A"/>
    <w:rsid w:val="00D32337"/>
    <w:rsid w:val="00D3285C"/>
    <w:rsid w:val="00D340FF"/>
    <w:rsid w:val="00D344CF"/>
    <w:rsid w:val="00D3522F"/>
    <w:rsid w:val="00D353A5"/>
    <w:rsid w:val="00D35A89"/>
    <w:rsid w:val="00D36B3D"/>
    <w:rsid w:val="00D3720B"/>
    <w:rsid w:val="00D37EE7"/>
    <w:rsid w:val="00D40A17"/>
    <w:rsid w:val="00D40ADE"/>
    <w:rsid w:val="00D41387"/>
    <w:rsid w:val="00D42A64"/>
    <w:rsid w:val="00D4355A"/>
    <w:rsid w:val="00D436FC"/>
    <w:rsid w:val="00D4495C"/>
    <w:rsid w:val="00D44A6F"/>
    <w:rsid w:val="00D44C29"/>
    <w:rsid w:val="00D46ED2"/>
    <w:rsid w:val="00D46FDC"/>
    <w:rsid w:val="00D4733B"/>
    <w:rsid w:val="00D52CEB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7C2"/>
    <w:rsid w:val="00D669F5"/>
    <w:rsid w:val="00D70703"/>
    <w:rsid w:val="00D7184B"/>
    <w:rsid w:val="00D729B2"/>
    <w:rsid w:val="00D7327C"/>
    <w:rsid w:val="00D735BC"/>
    <w:rsid w:val="00D766A0"/>
    <w:rsid w:val="00D767C8"/>
    <w:rsid w:val="00D8001B"/>
    <w:rsid w:val="00D801E0"/>
    <w:rsid w:val="00D81F90"/>
    <w:rsid w:val="00D822AA"/>
    <w:rsid w:val="00D836C2"/>
    <w:rsid w:val="00D850D8"/>
    <w:rsid w:val="00D86DD8"/>
    <w:rsid w:val="00D86FFB"/>
    <w:rsid w:val="00D92A52"/>
    <w:rsid w:val="00D92E05"/>
    <w:rsid w:val="00D9361A"/>
    <w:rsid w:val="00D95B18"/>
    <w:rsid w:val="00D96952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FA0"/>
    <w:rsid w:val="00DA76DF"/>
    <w:rsid w:val="00DA7FEF"/>
    <w:rsid w:val="00DB244A"/>
    <w:rsid w:val="00DB286A"/>
    <w:rsid w:val="00DB2EAF"/>
    <w:rsid w:val="00DC08B6"/>
    <w:rsid w:val="00DC0C6B"/>
    <w:rsid w:val="00DC0E0B"/>
    <w:rsid w:val="00DC1E54"/>
    <w:rsid w:val="00DC28DB"/>
    <w:rsid w:val="00DC41A5"/>
    <w:rsid w:val="00DC4AD4"/>
    <w:rsid w:val="00DC4D17"/>
    <w:rsid w:val="00DC70D6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E072C"/>
    <w:rsid w:val="00DE19E4"/>
    <w:rsid w:val="00DE7138"/>
    <w:rsid w:val="00DE750C"/>
    <w:rsid w:val="00DF3297"/>
    <w:rsid w:val="00DF3702"/>
    <w:rsid w:val="00DF39EA"/>
    <w:rsid w:val="00DF60A5"/>
    <w:rsid w:val="00DF6406"/>
    <w:rsid w:val="00DF7C89"/>
    <w:rsid w:val="00E00846"/>
    <w:rsid w:val="00E01667"/>
    <w:rsid w:val="00E0175A"/>
    <w:rsid w:val="00E02281"/>
    <w:rsid w:val="00E033A7"/>
    <w:rsid w:val="00E03EC9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B40"/>
    <w:rsid w:val="00E3265C"/>
    <w:rsid w:val="00E3274D"/>
    <w:rsid w:val="00E34717"/>
    <w:rsid w:val="00E37F18"/>
    <w:rsid w:val="00E4068B"/>
    <w:rsid w:val="00E4097F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472CA"/>
    <w:rsid w:val="00E47C2E"/>
    <w:rsid w:val="00E47E2F"/>
    <w:rsid w:val="00E50195"/>
    <w:rsid w:val="00E50EDE"/>
    <w:rsid w:val="00E5167C"/>
    <w:rsid w:val="00E5195A"/>
    <w:rsid w:val="00E540E2"/>
    <w:rsid w:val="00E54B0E"/>
    <w:rsid w:val="00E55EA1"/>
    <w:rsid w:val="00E62624"/>
    <w:rsid w:val="00E653D6"/>
    <w:rsid w:val="00E673DF"/>
    <w:rsid w:val="00E67828"/>
    <w:rsid w:val="00E70832"/>
    <w:rsid w:val="00E72305"/>
    <w:rsid w:val="00E73079"/>
    <w:rsid w:val="00E77E26"/>
    <w:rsid w:val="00E8152A"/>
    <w:rsid w:val="00E81A4C"/>
    <w:rsid w:val="00E823BE"/>
    <w:rsid w:val="00E83D71"/>
    <w:rsid w:val="00E86328"/>
    <w:rsid w:val="00E8787A"/>
    <w:rsid w:val="00E90A47"/>
    <w:rsid w:val="00E92499"/>
    <w:rsid w:val="00E935DF"/>
    <w:rsid w:val="00E95BB1"/>
    <w:rsid w:val="00E9607F"/>
    <w:rsid w:val="00EA1602"/>
    <w:rsid w:val="00EA2A8B"/>
    <w:rsid w:val="00EA3C6F"/>
    <w:rsid w:val="00EA66A0"/>
    <w:rsid w:val="00EA72B2"/>
    <w:rsid w:val="00EB0535"/>
    <w:rsid w:val="00EB2102"/>
    <w:rsid w:val="00EB3E3A"/>
    <w:rsid w:val="00EB47A4"/>
    <w:rsid w:val="00EB5755"/>
    <w:rsid w:val="00EB75DE"/>
    <w:rsid w:val="00EC0478"/>
    <w:rsid w:val="00EC0774"/>
    <w:rsid w:val="00EC4071"/>
    <w:rsid w:val="00EC754F"/>
    <w:rsid w:val="00ED24D2"/>
    <w:rsid w:val="00ED2BE9"/>
    <w:rsid w:val="00ED3DAE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5DF4"/>
    <w:rsid w:val="00EE6BBA"/>
    <w:rsid w:val="00EF0EE3"/>
    <w:rsid w:val="00EF2FB5"/>
    <w:rsid w:val="00EF3A36"/>
    <w:rsid w:val="00EF6E14"/>
    <w:rsid w:val="00EF7FCD"/>
    <w:rsid w:val="00F015C1"/>
    <w:rsid w:val="00F05C00"/>
    <w:rsid w:val="00F061E8"/>
    <w:rsid w:val="00F0649D"/>
    <w:rsid w:val="00F112D4"/>
    <w:rsid w:val="00F13430"/>
    <w:rsid w:val="00F144DC"/>
    <w:rsid w:val="00F14D91"/>
    <w:rsid w:val="00F15E76"/>
    <w:rsid w:val="00F16103"/>
    <w:rsid w:val="00F17CF9"/>
    <w:rsid w:val="00F226B3"/>
    <w:rsid w:val="00F24116"/>
    <w:rsid w:val="00F2538D"/>
    <w:rsid w:val="00F27009"/>
    <w:rsid w:val="00F27229"/>
    <w:rsid w:val="00F27607"/>
    <w:rsid w:val="00F30873"/>
    <w:rsid w:val="00F31065"/>
    <w:rsid w:val="00F3148B"/>
    <w:rsid w:val="00F31E29"/>
    <w:rsid w:val="00F32BA6"/>
    <w:rsid w:val="00F33A83"/>
    <w:rsid w:val="00F35341"/>
    <w:rsid w:val="00F36375"/>
    <w:rsid w:val="00F3781E"/>
    <w:rsid w:val="00F4021C"/>
    <w:rsid w:val="00F40CED"/>
    <w:rsid w:val="00F43015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36D5"/>
    <w:rsid w:val="00F66821"/>
    <w:rsid w:val="00F66CB0"/>
    <w:rsid w:val="00F66F63"/>
    <w:rsid w:val="00F67CB9"/>
    <w:rsid w:val="00F719AD"/>
    <w:rsid w:val="00F729F9"/>
    <w:rsid w:val="00F75309"/>
    <w:rsid w:val="00F7676C"/>
    <w:rsid w:val="00F7755A"/>
    <w:rsid w:val="00F776A1"/>
    <w:rsid w:val="00F81A12"/>
    <w:rsid w:val="00F82C8A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77D5"/>
    <w:rsid w:val="00F977ED"/>
    <w:rsid w:val="00FA1E6B"/>
    <w:rsid w:val="00FA3C7D"/>
    <w:rsid w:val="00FA4C3D"/>
    <w:rsid w:val="00FA5391"/>
    <w:rsid w:val="00FB128A"/>
    <w:rsid w:val="00FB1366"/>
    <w:rsid w:val="00FB1C48"/>
    <w:rsid w:val="00FB54C0"/>
    <w:rsid w:val="00FB5F63"/>
    <w:rsid w:val="00FB643D"/>
    <w:rsid w:val="00FB7093"/>
    <w:rsid w:val="00FB74B4"/>
    <w:rsid w:val="00FB7856"/>
    <w:rsid w:val="00FB7B5E"/>
    <w:rsid w:val="00FB7DAA"/>
    <w:rsid w:val="00FC0F26"/>
    <w:rsid w:val="00FC1113"/>
    <w:rsid w:val="00FC175D"/>
    <w:rsid w:val="00FC44FE"/>
    <w:rsid w:val="00FC47A3"/>
    <w:rsid w:val="00FC7D1C"/>
    <w:rsid w:val="00FD0DBB"/>
    <w:rsid w:val="00FD1A6F"/>
    <w:rsid w:val="00FD1B7B"/>
    <w:rsid w:val="00FD290C"/>
    <w:rsid w:val="00FD30CD"/>
    <w:rsid w:val="00FD5A66"/>
    <w:rsid w:val="00FD6D8F"/>
    <w:rsid w:val="00FE041F"/>
    <w:rsid w:val="00FE4A25"/>
    <w:rsid w:val="00FE5890"/>
    <w:rsid w:val="00FE5BDF"/>
    <w:rsid w:val="00FE5DDD"/>
    <w:rsid w:val="00FE6F0E"/>
    <w:rsid w:val="00FE75C4"/>
    <w:rsid w:val="00FF2733"/>
    <w:rsid w:val="00FF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BDF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7067DE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7067DE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7067DE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7067DE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B2">
    <w:name w:val="B2"/>
    <w:basedOn w:val="21"/>
    <w:link w:val="B2Char"/>
    <w:rsid w:val="003A3524"/>
    <w:pPr>
      <w:ind w:leftChars="0" w:left="851" w:firstLineChars="0" w:hanging="284"/>
      <w:contextualSpacing w:val="0"/>
    </w:pPr>
    <w:rPr>
      <w:rFonts w:ascii="Times New Roman" w:eastAsia="SimSun" w:hAnsi="Times New Roman"/>
      <w:lang w:eastAsia="x-none"/>
    </w:rPr>
  </w:style>
  <w:style w:type="character" w:customStyle="1" w:styleId="B2Char">
    <w:name w:val="B2 Char"/>
    <w:link w:val="B2"/>
    <w:rsid w:val="003A3524"/>
    <w:rPr>
      <w:rFonts w:ascii="Times New Roman" w:eastAsia="SimSun" w:hAnsi="Times New Roman"/>
      <w:lang w:val="en-GB" w:eastAsia="x-none"/>
    </w:rPr>
  </w:style>
  <w:style w:type="character" w:customStyle="1" w:styleId="B1Char">
    <w:name w:val="B1 Char"/>
    <w:rsid w:val="003A3524"/>
    <w:rPr>
      <w:lang w:val="en-GB"/>
    </w:rPr>
  </w:style>
  <w:style w:type="paragraph" w:styleId="21">
    <w:name w:val="List 2"/>
    <w:basedOn w:val="a"/>
    <w:uiPriority w:val="99"/>
    <w:semiHidden/>
    <w:unhideWhenUsed/>
    <w:rsid w:val="003A3524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7067DE"/>
    <w:pPr>
      <w:tabs>
        <w:tab w:val="left" w:pos="1622"/>
      </w:tabs>
      <w:spacing w:after="0"/>
      <w:ind w:left="1622" w:hanging="363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7067DE"/>
    <w:rPr>
      <w:rFonts w:ascii="Arial" w:hAnsi="Arial"/>
      <w:szCs w:val="24"/>
      <w:lang w:val="en-GB" w:eastAsia="en-GB"/>
    </w:rPr>
  </w:style>
  <w:style w:type="paragraph" w:customStyle="1" w:styleId="B3">
    <w:name w:val="B3"/>
    <w:basedOn w:val="31"/>
    <w:rsid w:val="007067DE"/>
    <w:pPr>
      <w:ind w:leftChars="0" w:left="1135" w:firstLineChars="0" w:hanging="284"/>
      <w:contextualSpacing w:val="0"/>
    </w:pPr>
    <w:rPr>
      <w:rFonts w:ascii="Times New Roman" w:eastAsia="SimSun" w:hAnsi="Times New Roman"/>
      <w:lang w:eastAsia="x-none"/>
    </w:rPr>
  </w:style>
  <w:style w:type="paragraph" w:styleId="31">
    <w:name w:val="List 3"/>
    <w:basedOn w:val="a"/>
    <w:uiPriority w:val="99"/>
    <w:semiHidden/>
    <w:unhideWhenUsed/>
    <w:rsid w:val="007067DE"/>
    <w:pPr>
      <w:ind w:leftChars="400" w:left="100" w:hangingChars="200" w:hanging="200"/>
      <w:contextualSpacing/>
    </w:pPr>
  </w:style>
  <w:style w:type="character" w:customStyle="1" w:styleId="tlid-translation">
    <w:name w:val="tlid-translation"/>
    <w:basedOn w:val="a0"/>
    <w:rsid w:val="00E47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8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89A3E190-C19D-43BE-A1F0-27E1E1B8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8</Pages>
  <Words>2556</Words>
  <Characters>14571</Characters>
  <Application>Microsoft Office Word</Application>
  <DocSecurity>0</DocSecurity>
  <Lines>121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Contribution on NR-U</vt:lpstr>
    </vt:vector>
  </TitlesOfParts>
  <Company>Panasonic Corporation</Company>
  <LinksUpToDate>false</LinksUpToDate>
  <CharactersWithSpaces>17093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Contribution on NR-U</dc:title>
  <dc:creator>Shotaro Maki</dc:creator>
  <cp:keywords>3GPP; RAN1</cp:keywords>
  <dc:description/>
  <cp:lastModifiedBy>takata tomohumi t.</cp:lastModifiedBy>
  <cp:revision>16</cp:revision>
  <dcterms:created xsi:type="dcterms:W3CDTF">2019-03-28T05:40:00Z</dcterms:created>
  <dcterms:modified xsi:type="dcterms:W3CDTF">2019-03-28T09:55:00Z</dcterms:modified>
</cp:coreProperties>
</file>