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36BA6F7C" w:rsidR="00C82732" w:rsidRPr="0052548E" w:rsidRDefault="00C82732" w:rsidP="00C82732">
      <w:pPr>
        <w:tabs>
          <w:tab w:val="center" w:pos="4536"/>
          <w:tab w:val="right" w:pos="8280"/>
          <w:tab w:val="right" w:pos="9639"/>
        </w:tabs>
        <w:ind w:right="2"/>
        <w:rPr>
          <w:rFonts w:ascii="Arial" w:hAnsi="Arial" w:cs="Arial"/>
          <w:b/>
          <w:bCs/>
          <w:sz w:val="28"/>
        </w:rPr>
      </w:pPr>
      <w:bookmarkStart w:id="0" w:name="_Hlk528869081"/>
      <w:bookmarkEnd w:id="0"/>
      <w:r w:rsidRPr="0052548E">
        <w:rPr>
          <w:rFonts w:ascii="Arial" w:hAnsi="Arial" w:cs="Arial"/>
          <w:b/>
          <w:bCs/>
          <w:sz w:val="28"/>
        </w:rPr>
        <w:t>3GPP TSG RAN WG1 Meeting</w:t>
      </w:r>
      <w:r w:rsidR="00D8630B">
        <w:rPr>
          <w:rFonts w:ascii="Arial" w:hAnsi="Arial" w:cs="Arial"/>
          <w:b/>
          <w:bCs/>
          <w:sz w:val="28"/>
        </w:rPr>
        <w:t xml:space="preserve"> #9</w:t>
      </w:r>
      <w:r w:rsidR="00A41402">
        <w:rPr>
          <w:rFonts w:ascii="Arial" w:hAnsi="Arial" w:cs="Arial"/>
          <w:b/>
          <w:bCs/>
          <w:sz w:val="28"/>
        </w:rPr>
        <w:t>6</w:t>
      </w:r>
      <w:r w:rsidR="00F06A93">
        <w:rPr>
          <w:rFonts w:ascii="Arial" w:hAnsi="Arial" w:cs="Arial"/>
          <w:b/>
          <w:bCs/>
          <w:sz w:val="28"/>
        </w:rPr>
        <w:t>b</w:t>
      </w:r>
      <w:r w:rsidR="00D8630B">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B332AE">
        <w:rPr>
          <w:rFonts w:ascii="Arial" w:hAnsi="Arial" w:cs="Arial"/>
          <w:b/>
          <w:bCs/>
          <w:sz w:val="28"/>
        </w:rPr>
        <w:t>R1-</w:t>
      </w:r>
      <w:r w:rsidR="00E97F29" w:rsidRPr="00E97F29">
        <w:t xml:space="preserve"> </w:t>
      </w:r>
      <w:r w:rsidR="00E97F29" w:rsidRPr="00E97F29">
        <w:rPr>
          <w:rFonts w:ascii="Arial" w:hAnsi="Arial" w:cs="Arial"/>
          <w:b/>
          <w:bCs/>
          <w:sz w:val="28"/>
        </w:rPr>
        <w:t>1904527</w:t>
      </w:r>
    </w:p>
    <w:p w14:paraId="04838D22" w14:textId="20A3FDEA" w:rsidR="00C82732" w:rsidRPr="009513AC" w:rsidRDefault="00F06A93"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D8630B">
        <w:rPr>
          <w:rFonts w:ascii="Arial" w:eastAsia="MS Mincho" w:hAnsi="Arial" w:cs="Arial"/>
          <w:b/>
          <w:bCs/>
          <w:sz w:val="28"/>
          <w:lang w:eastAsia="ja-JP"/>
        </w:rPr>
        <w:t xml:space="preserve">, </w:t>
      </w:r>
      <w:r>
        <w:rPr>
          <w:rFonts w:ascii="Arial" w:eastAsia="MS Mincho" w:hAnsi="Arial" w:cs="Arial"/>
          <w:b/>
          <w:bCs/>
          <w:sz w:val="28"/>
          <w:lang w:eastAsia="ja-JP"/>
        </w:rPr>
        <w:t>China</w:t>
      </w:r>
      <w:r w:rsidR="00D8630B">
        <w:rPr>
          <w:rFonts w:ascii="Arial" w:eastAsia="MS Mincho" w:hAnsi="Arial" w:cs="Arial"/>
          <w:b/>
          <w:bCs/>
          <w:sz w:val="28"/>
          <w:lang w:eastAsia="ja-JP"/>
        </w:rPr>
        <w:t xml:space="preserve">, </w:t>
      </w:r>
      <w:r>
        <w:rPr>
          <w:rFonts w:ascii="Arial" w:eastAsia="MS Mincho" w:hAnsi="Arial" w:cs="Arial"/>
          <w:b/>
          <w:bCs/>
          <w:sz w:val="28"/>
          <w:lang w:eastAsia="ja-JP"/>
        </w:rPr>
        <w:t>April 8</w:t>
      </w:r>
      <w:r w:rsidRPr="00F06A93">
        <w:rPr>
          <w:rFonts w:ascii="Arial" w:eastAsia="MS Mincho" w:hAnsi="Arial" w:cs="Arial"/>
          <w:b/>
          <w:bCs/>
          <w:sz w:val="28"/>
          <w:vertAlign w:val="superscript"/>
          <w:lang w:eastAsia="ja-JP"/>
        </w:rPr>
        <w:t>th</w:t>
      </w:r>
      <w:r w:rsidR="00D8630B">
        <w:rPr>
          <w:rFonts w:ascii="Arial" w:eastAsia="MS Mincho" w:hAnsi="Arial" w:cs="Arial"/>
          <w:b/>
          <w:bCs/>
          <w:sz w:val="28"/>
          <w:lang w:eastAsia="ja-JP"/>
        </w:rPr>
        <w:t xml:space="preserve"> – </w:t>
      </w:r>
      <w:r>
        <w:rPr>
          <w:rFonts w:ascii="Arial" w:eastAsia="MS Mincho" w:hAnsi="Arial" w:cs="Arial"/>
          <w:b/>
          <w:bCs/>
          <w:sz w:val="28"/>
          <w:lang w:eastAsia="ja-JP"/>
        </w:rPr>
        <w:t>April 12</w:t>
      </w:r>
      <w:r w:rsidRPr="00F06A93">
        <w:rPr>
          <w:rFonts w:ascii="Arial" w:eastAsia="MS Mincho" w:hAnsi="Arial" w:cs="Arial"/>
          <w:b/>
          <w:bCs/>
          <w:sz w:val="28"/>
          <w:vertAlign w:val="superscript"/>
          <w:lang w:eastAsia="ja-JP"/>
        </w:rPr>
        <w:t>th</w:t>
      </w:r>
      <w:r w:rsidR="00C82732">
        <w:rPr>
          <w:rFonts w:ascii="Arial" w:eastAsia="MS Mincho" w:hAnsi="Arial" w:cs="Arial"/>
          <w:b/>
          <w:bCs/>
          <w:sz w:val="28"/>
          <w:lang w:eastAsia="ja-JP"/>
        </w:rPr>
        <w:t>, 201</w:t>
      </w:r>
      <w:r w:rsidR="00A41402">
        <w:rPr>
          <w:rFonts w:ascii="Arial" w:eastAsia="MS Mincho" w:hAnsi="Arial" w:cs="Arial"/>
          <w:b/>
          <w:bCs/>
          <w:sz w:val="28"/>
          <w:lang w:eastAsia="ja-JP"/>
        </w:rPr>
        <w:t>9</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CE91DCE"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162953A9" w14:textId="77777777" w:rsidR="00F06A93" w:rsidRDefault="00F06A93" w:rsidP="00480B03">
      <w:pPr>
        <w:ind w:left="1988" w:hanging="1988"/>
        <w:jc w:val="both"/>
        <w:rPr>
          <w:rFonts w:ascii="Arial" w:hAnsi="Arial"/>
          <w:sz w:val="24"/>
        </w:rPr>
      </w:pPr>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46C72D4A" w:rsidR="00A877A7" w:rsidRDefault="00A877A7" w:rsidP="00A877A7">
      <w:pPr>
        <w:pStyle w:val="ListParagraph"/>
        <w:ind w:left="0"/>
        <w:jc w:val="both"/>
        <w:rPr>
          <w:rFonts w:ascii="Times New Roman" w:hAnsi="Times New Roman"/>
        </w:rPr>
      </w:pPr>
      <w:r>
        <w:rPr>
          <w:rFonts w:ascii="Times New Roman" w:hAnsi="Times New Roman"/>
        </w:rPr>
        <w:t>In RAN1#9</w:t>
      </w:r>
      <w:r w:rsidR="000E323F">
        <w:rPr>
          <w:rFonts w:ascii="Times New Roman" w:hAnsi="Times New Roman"/>
        </w:rPr>
        <w:t>6</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61D33C5" w14:textId="77777777" w:rsidR="00D8630B" w:rsidRDefault="00D8630B" w:rsidP="00A877A7">
      <w:pPr>
        <w:pStyle w:val="ListParagraph"/>
        <w:ind w:left="0"/>
        <w:jc w:val="both"/>
        <w:rPr>
          <w:rFonts w:ascii="Times New Roman" w:hAnsi="Times New Roman"/>
        </w:rPr>
      </w:pPr>
    </w:p>
    <w:p w14:paraId="01CFA3C4" w14:textId="77777777" w:rsidR="00323B7A" w:rsidRPr="004E4907" w:rsidRDefault="00323B7A" w:rsidP="00323B7A">
      <w:pPr>
        <w:rPr>
          <w:b/>
          <w:highlight w:val="green"/>
          <w:lang w:eastAsia="en-GB"/>
        </w:rPr>
      </w:pPr>
      <w:r w:rsidRPr="004E4907">
        <w:rPr>
          <w:b/>
          <w:highlight w:val="green"/>
          <w:lang w:eastAsia="en-GB"/>
        </w:rPr>
        <w:t xml:space="preserve">Agreement </w:t>
      </w:r>
    </w:p>
    <w:p w14:paraId="15CA5991" w14:textId="77777777" w:rsidR="00323B7A" w:rsidRPr="004E4907" w:rsidRDefault="00323B7A" w:rsidP="00323B7A">
      <w:pPr>
        <w:rPr>
          <w:lang w:eastAsia="en-GB"/>
        </w:rPr>
      </w:pPr>
      <w:r w:rsidRPr="004E4907">
        <w:rPr>
          <w:kern w:val="2"/>
        </w:rPr>
        <w:t>When the UE is configured to use several TA validation criteria, the TA is valid only when all the configured TA validation criteria are satisfied.</w:t>
      </w:r>
    </w:p>
    <w:p w14:paraId="0EDACE79" w14:textId="77777777" w:rsidR="00323B7A" w:rsidRPr="004E4907" w:rsidRDefault="00323B7A" w:rsidP="00323B7A">
      <w:pPr>
        <w:rPr>
          <w:lang w:eastAsia="x-none"/>
        </w:rPr>
      </w:pPr>
    </w:p>
    <w:p w14:paraId="7B2FA450" w14:textId="77777777" w:rsidR="00323B7A" w:rsidRPr="004E4907" w:rsidRDefault="00323B7A" w:rsidP="00323B7A">
      <w:pPr>
        <w:rPr>
          <w:b/>
          <w:highlight w:val="green"/>
          <w:lang w:eastAsia="x-none"/>
        </w:rPr>
      </w:pPr>
      <w:r w:rsidRPr="004E4907">
        <w:rPr>
          <w:b/>
          <w:highlight w:val="green"/>
          <w:lang w:eastAsia="x-none"/>
        </w:rPr>
        <w:t>Agreement</w:t>
      </w:r>
    </w:p>
    <w:p w14:paraId="6DBF7F48" w14:textId="77777777" w:rsidR="00323B7A" w:rsidRPr="004E4907" w:rsidRDefault="00323B7A" w:rsidP="00323B7A">
      <w:pPr>
        <w:rPr>
          <w:lang w:eastAsia="x-none"/>
        </w:rPr>
      </w:pPr>
      <w:r w:rsidRPr="004E4907">
        <w:rPr>
          <w:lang w:eastAsia="x-none"/>
        </w:rPr>
        <w:t>For dedicated PUR in idle mode, the PUR search space configuration shall be included in the PUR configuration.</w:t>
      </w:r>
    </w:p>
    <w:p w14:paraId="6682CE7C" w14:textId="77777777" w:rsidR="00323B7A" w:rsidRPr="004E4907" w:rsidRDefault="00323B7A" w:rsidP="00323B7A">
      <w:pPr>
        <w:numPr>
          <w:ilvl w:val="0"/>
          <w:numId w:val="29"/>
        </w:numPr>
        <w:overflowPunct/>
        <w:autoSpaceDE/>
        <w:autoSpaceDN/>
        <w:adjustRightInd/>
        <w:spacing w:after="0"/>
        <w:textAlignment w:val="auto"/>
        <w:rPr>
          <w:lang w:eastAsia="x-none"/>
        </w:rPr>
      </w:pPr>
      <w:r w:rsidRPr="004E4907">
        <w:rPr>
          <w:lang w:eastAsia="x-none"/>
        </w:rPr>
        <w:t>PUR search space is the search space where UE monitors for NPDCCH</w:t>
      </w:r>
    </w:p>
    <w:p w14:paraId="43386973" w14:textId="77777777" w:rsidR="00323B7A" w:rsidRPr="004E4907" w:rsidRDefault="00323B7A" w:rsidP="00323B7A">
      <w:pPr>
        <w:numPr>
          <w:ilvl w:val="0"/>
          <w:numId w:val="29"/>
        </w:numPr>
        <w:overflowPunct/>
        <w:autoSpaceDE/>
        <w:autoSpaceDN/>
        <w:adjustRightInd/>
        <w:spacing w:after="0"/>
        <w:textAlignment w:val="auto"/>
        <w:rPr>
          <w:lang w:eastAsia="x-none"/>
        </w:rPr>
      </w:pPr>
      <w:r w:rsidRPr="004E4907">
        <w:rPr>
          <w:lang w:eastAsia="x-none"/>
        </w:rPr>
        <w:t>FFS: Whether PUR search space is common or UE specific</w:t>
      </w:r>
    </w:p>
    <w:p w14:paraId="50A9CEFC" w14:textId="77777777" w:rsidR="00323B7A" w:rsidRPr="004E4907" w:rsidRDefault="00323B7A" w:rsidP="00323B7A">
      <w:pPr>
        <w:rPr>
          <w:lang w:eastAsia="x-none"/>
        </w:rPr>
      </w:pPr>
    </w:p>
    <w:p w14:paraId="1D766D18" w14:textId="77777777" w:rsidR="00323B7A" w:rsidRPr="004E4907" w:rsidRDefault="00323B7A" w:rsidP="00323B7A">
      <w:pPr>
        <w:rPr>
          <w:b/>
          <w:highlight w:val="green"/>
          <w:lang w:eastAsia="x-none"/>
        </w:rPr>
      </w:pPr>
      <w:r w:rsidRPr="004E4907">
        <w:rPr>
          <w:b/>
          <w:highlight w:val="green"/>
          <w:lang w:eastAsia="x-none"/>
        </w:rPr>
        <w:t>Agreement</w:t>
      </w:r>
    </w:p>
    <w:p w14:paraId="6343F980" w14:textId="77777777" w:rsidR="00323B7A" w:rsidRPr="004E4907" w:rsidRDefault="00323B7A" w:rsidP="00323B7A">
      <w:pPr>
        <w:rPr>
          <w:lang w:eastAsia="x-none"/>
        </w:rPr>
      </w:pPr>
      <w:r w:rsidRPr="004E4907">
        <w:rPr>
          <w:lang w:eastAsia="x-none"/>
        </w:rPr>
        <w:t>In idle mode, the TA validation configuration can include “PUR Time Alignment Timer”</w:t>
      </w:r>
    </w:p>
    <w:p w14:paraId="41C77DCA" w14:textId="77777777" w:rsidR="00323B7A" w:rsidRPr="004E4907" w:rsidRDefault="00323B7A" w:rsidP="00323B7A">
      <w:pPr>
        <w:numPr>
          <w:ilvl w:val="0"/>
          <w:numId w:val="29"/>
        </w:numPr>
        <w:overflowPunct/>
        <w:autoSpaceDE/>
        <w:autoSpaceDN/>
        <w:adjustRightInd/>
        <w:spacing w:after="0"/>
        <w:textAlignment w:val="auto"/>
        <w:rPr>
          <w:lang w:eastAsia="x-none"/>
        </w:rPr>
      </w:pPr>
      <w:r w:rsidRPr="004E4907">
        <w:rPr>
          <w:lang w:eastAsia="x-none"/>
        </w:rPr>
        <w:t>Where the UE considers the TA as invalid if the (current time – time at last TA update) &gt; the PUR Time Alignment Timer</w:t>
      </w:r>
    </w:p>
    <w:p w14:paraId="1D318381" w14:textId="77777777" w:rsidR="00323B7A" w:rsidRPr="004E4907" w:rsidRDefault="00323B7A" w:rsidP="00323B7A">
      <w:pPr>
        <w:numPr>
          <w:ilvl w:val="0"/>
          <w:numId w:val="29"/>
        </w:numPr>
        <w:overflowPunct/>
        <w:autoSpaceDE/>
        <w:autoSpaceDN/>
        <w:adjustRightInd/>
        <w:spacing w:after="0"/>
        <w:textAlignment w:val="auto"/>
        <w:rPr>
          <w:lang w:eastAsia="x-none"/>
        </w:rPr>
      </w:pPr>
      <w:r w:rsidRPr="004E4907">
        <w:rPr>
          <w:lang w:eastAsia="x-none"/>
        </w:rPr>
        <w:t xml:space="preserve">Details on how to specify the “PUR Time Alignment Timer” is up to RAN2  </w:t>
      </w:r>
    </w:p>
    <w:p w14:paraId="0F8EAC88" w14:textId="77777777" w:rsidR="00323B7A" w:rsidRPr="004E4907" w:rsidRDefault="00323B7A" w:rsidP="00323B7A">
      <w:pPr>
        <w:rPr>
          <w:lang w:eastAsia="x-none"/>
        </w:rPr>
      </w:pPr>
    </w:p>
    <w:p w14:paraId="6F7D8783" w14:textId="77777777" w:rsidR="00323B7A" w:rsidRPr="004E4907" w:rsidRDefault="00323B7A" w:rsidP="00323B7A">
      <w:pPr>
        <w:rPr>
          <w:b/>
          <w:highlight w:val="green"/>
          <w:lang w:eastAsia="x-none"/>
        </w:rPr>
      </w:pPr>
      <w:r w:rsidRPr="004E4907">
        <w:rPr>
          <w:b/>
          <w:highlight w:val="green"/>
          <w:lang w:eastAsia="x-none"/>
        </w:rPr>
        <w:t>Agreement</w:t>
      </w:r>
    </w:p>
    <w:p w14:paraId="3DC4AFF1" w14:textId="77777777" w:rsidR="00323B7A" w:rsidRPr="004E4907" w:rsidRDefault="00323B7A" w:rsidP="00323B7A">
      <w:pPr>
        <w:rPr>
          <w:lang w:eastAsia="x-none"/>
        </w:rPr>
      </w:pPr>
      <w:r w:rsidRPr="004E4907">
        <w:rPr>
          <w:lang w:eastAsia="x-none"/>
        </w:rPr>
        <w:t>In idle mode, when the UE validates TA, the UE considers the TA for the previous serving cell as invalid if the serving cell changes</w:t>
      </w:r>
    </w:p>
    <w:p w14:paraId="3D9E7410" w14:textId="77777777" w:rsidR="00323B7A" w:rsidRPr="004E4907" w:rsidRDefault="00323B7A" w:rsidP="00323B7A">
      <w:pPr>
        <w:numPr>
          <w:ilvl w:val="0"/>
          <w:numId w:val="29"/>
        </w:numPr>
        <w:overflowPunct/>
        <w:autoSpaceDE/>
        <w:autoSpaceDN/>
        <w:adjustRightInd/>
        <w:spacing w:after="0"/>
        <w:textAlignment w:val="auto"/>
        <w:rPr>
          <w:lang w:eastAsia="x-none"/>
        </w:rPr>
      </w:pPr>
      <w:r w:rsidRPr="004E4907">
        <w:rPr>
          <w:lang w:eastAsia="x-none"/>
        </w:rPr>
        <w:t>Above applies for the case where the UE is configured to use the serving cell change attribute</w:t>
      </w:r>
    </w:p>
    <w:p w14:paraId="02D7568B" w14:textId="77777777" w:rsidR="00323B7A" w:rsidRPr="004E4907" w:rsidRDefault="00323B7A" w:rsidP="00323B7A">
      <w:pPr>
        <w:rPr>
          <w:lang w:eastAsia="x-none"/>
        </w:rPr>
      </w:pPr>
    </w:p>
    <w:p w14:paraId="1A1FC5F9" w14:textId="77777777" w:rsidR="00323B7A" w:rsidRPr="004E4907" w:rsidRDefault="00323B7A" w:rsidP="00323B7A">
      <w:pPr>
        <w:rPr>
          <w:b/>
          <w:highlight w:val="green"/>
          <w:lang w:eastAsia="x-none"/>
        </w:rPr>
      </w:pPr>
      <w:r w:rsidRPr="004E4907">
        <w:rPr>
          <w:b/>
          <w:highlight w:val="green"/>
          <w:lang w:eastAsia="x-none"/>
        </w:rPr>
        <w:lastRenderedPageBreak/>
        <w:t>Agreement</w:t>
      </w:r>
    </w:p>
    <w:p w14:paraId="4FFAB321" w14:textId="77777777" w:rsidR="00323B7A" w:rsidRPr="004E4907" w:rsidRDefault="00323B7A" w:rsidP="00323B7A">
      <w:pPr>
        <w:rPr>
          <w:lang w:eastAsia="x-none"/>
        </w:rPr>
      </w:pPr>
      <w:r w:rsidRPr="004E4907">
        <w:rPr>
          <w:lang w:eastAsia="x-none"/>
        </w:rPr>
        <w:t xml:space="preserve">For dedicated PUR in idle mode, the dedicated PUR ACK is at least sent on NPDCCH </w:t>
      </w:r>
    </w:p>
    <w:p w14:paraId="5FB6E961" w14:textId="77777777" w:rsidR="00323B7A" w:rsidRPr="004E4907" w:rsidRDefault="00323B7A" w:rsidP="00323B7A">
      <w:pPr>
        <w:numPr>
          <w:ilvl w:val="0"/>
          <w:numId w:val="29"/>
        </w:numPr>
        <w:overflowPunct/>
        <w:autoSpaceDE/>
        <w:autoSpaceDN/>
        <w:adjustRightInd/>
        <w:spacing w:after="0"/>
        <w:textAlignment w:val="auto"/>
        <w:rPr>
          <w:rFonts w:eastAsia="MS Gothic"/>
          <w:kern w:val="2"/>
          <w:lang w:eastAsia="ja-JP"/>
        </w:rPr>
      </w:pPr>
      <w:r w:rsidRPr="004E4907">
        <w:rPr>
          <w:rFonts w:eastAsia="MS Gothic"/>
          <w:kern w:val="2"/>
          <w:lang w:eastAsia="ja-JP"/>
        </w:rPr>
        <w:t>FFS: Whether to introduce new field in DCI or reuse existing field</w:t>
      </w:r>
    </w:p>
    <w:p w14:paraId="072419C4" w14:textId="77777777" w:rsidR="00323B7A" w:rsidRPr="004E4907" w:rsidRDefault="00323B7A" w:rsidP="00323B7A">
      <w:pPr>
        <w:numPr>
          <w:ilvl w:val="0"/>
          <w:numId w:val="29"/>
        </w:numPr>
        <w:overflowPunct/>
        <w:autoSpaceDE/>
        <w:autoSpaceDN/>
        <w:adjustRightInd/>
        <w:spacing w:after="0"/>
        <w:textAlignment w:val="auto"/>
        <w:rPr>
          <w:rFonts w:eastAsia="MS Gothic"/>
          <w:kern w:val="2"/>
          <w:lang w:eastAsia="ja-JP"/>
        </w:rPr>
      </w:pPr>
      <w:r w:rsidRPr="004E4907">
        <w:rPr>
          <w:rFonts w:eastAsia="MS Gothic"/>
          <w:kern w:val="2"/>
          <w:lang w:eastAsia="ja-JP"/>
        </w:rPr>
        <w:t>RAN2 can decide if a higher layer PUR ACK is also supported</w:t>
      </w:r>
    </w:p>
    <w:p w14:paraId="0EFD1A6B" w14:textId="77777777" w:rsidR="00323B7A" w:rsidRPr="004E4907" w:rsidRDefault="00323B7A" w:rsidP="00323B7A">
      <w:pPr>
        <w:rPr>
          <w:lang w:eastAsia="x-none"/>
        </w:rPr>
      </w:pPr>
    </w:p>
    <w:p w14:paraId="1EEB46C7" w14:textId="77777777" w:rsidR="00323B7A" w:rsidRPr="004E4907" w:rsidRDefault="00323B7A" w:rsidP="00323B7A">
      <w:pPr>
        <w:rPr>
          <w:b/>
          <w:highlight w:val="green"/>
          <w:lang w:eastAsia="x-none"/>
        </w:rPr>
      </w:pPr>
      <w:r w:rsidRPr="004E4907">
        <w:rPr>
          <w:b/>
          <w:highlight w:val="green"/>
          <w:lang w:eastAsia="x-none"/>
        </w:rPr>
        <w:t>Agreement</w:t>
      </w:r>
    </w:p>
    <w:p w14:paraId="4306F3D8" w14:textId="77777777" w:rsidR="00323B7A" w:rsidRPr="004E4907" w:rsidRDefault="00323B7A" w:rsidP="00323B7A">
      <w:r w:rsidRPr="004E4907">
        <w:t xml:space="preserve">When the TA is validated and found to be invalid and the UE has data to send, the UE can obtain a valid TA and may send data via legacy RACH or EDT procedures </w:t>
      </w:r>
    </w:p>
    <w:p w14:paraId="7CC57E1B"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FFS whether only TA is acquired and then data sent on PUR is supported</w:t>
      </w:r>
    </w:p>
    <w:p w14:paraId="3F83CD71"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FFS other approaches to obtain a valid TA</w:t>
      </w:r>
    </w:p>
    <w:p w14:paraId="3E6D36CD" w14:textId="77777777" w:rsidR="00323B7A" w:rsidRPr="004E4907" w:rsidRDefault="00323B7A" w:rsidP="00323B7A">
      <w:pPr>
        <w:rPr>
          <w:lang w:eastAsia="x-none"/>
        </w:rPr>
      </w:pPr>
    </w:p>
    <w:p w14:paraId="7EDC2CA3" w14:textId="77777777" w:rsidR="00323B7A" w:rsidRPr="004E4907" w:rsidRDefault="00323B7A" w:rsidP="00323B7A">
      <w:pPr>
        <w:rPr>
          <w:b/>
          <w:highlight w:val="green"/>
          <w:lang w:eastAsia="x-none"/>
        </w:rPr>
      </w:pPr>
      <w:r w:rsidRPr="004E4907">
        <w:rPr>
          <w:b/>
          <w:highlight w:val="green"/>
          <w:lang w:eastAsia="x-none"/>
        </w:rPr>
        <w:t>Agreement</w:t>
      </w:r>
    </w:p>
    <w:p w14:paraId="5FA96512" w14:textId="77777777" w:rsidR="00323B7A" w:rsidRPr="004E4907" w:rsidRDefault="00323B7A" w:rsidP="00323B7A">
      <w:r w:rsidRPr="004E4907">
        <w:t>In idle mode, at least the following PUR configurations and PUR parameters may be updated after a PUR transmission:</w:t>
      </w:r>
    </w:p>
    <w:p w14:paraId="0097471F"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 xml:space="preserve">Timing advance adjustment </w:t>
      </w:r>
    </w:p>
    <w:p w14:paraId="46903319"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UE TX power adjustment</w:t>
      </w:r>
    </w:p>
    <w:p w14:paraId="250520D3"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FFS: Repetition adjustment for NPUSCH</w:t>
      </w:r>
    </w:p>
    <w:p w14:paraId="50C8FC51" w14:textId="77777777" w:rsidR="00323B7A" w:rsidRPr="004E4907" w:rsidRDefault="00323B7A" w:rsidP="00323B7A">
      <w:pPr>
        <w:rPr>
          <w:lang w:eastAsia="x-none"/>
        </w:rPr>
      </w:pPr>
      <w:r w:rsidRPr="004E4907">
        <w:rPr>
          <w:lang w:eastAsia="x-none"/>
        </w:rPr>
        <w:t>FFS: Whether the above update is done in L1 and/or higher layer</w:t>
      </w:r>
    </w:p>
    <w:p w14:paraId="49849C12" w14:textId="77777777" w:rsidR="00323B7A" w:rsidRPr="004E4907" w:rsidRDefault="00323B7A" w:rsidP="00323B7A">
      <w:pPr>
        <w:rPr>
          <w:lang w:eastAsia="x-none"/>
        </w:rPr>
      </w:pPr>
    </w:p>
    <w:p w14:paraId="7F6446E9" w14:textId="77777777" w:rsidR="00323B7A" w:rsidRPr="004E4907" w:rsidRDefault="00323B7A" w:rsidP="00323B7A">
      <w:pPr>
        <w:rPr>
          <w:b/>
          <w:highlight w:val="green"/>
          <w:lang w:eastAsia="x-none"/>
        </w:rPr>
      </w:pPr>
      <w:r w:rsidRPr="004E4907">
        <w:rPr>
          <w:b/>
          <w:highlight w:val="green"/>
          <w:lang w:eastAsia="x-none"/>
        </w:rPr>
        <w:t>Agreement</w:t>
      </w:r>
    </w:p>
    <w:p w14:paraId="450159D2" w14:textId="77777777" w:rsidR="00323B7A" w:rsidRPr="004E4907" w:rsidRDefault="00323B7A" w:rsidP="00323B7A">
      <w:pPr>
        <w:rPr>
          <w:rFonts w:eastAsia="MS Mincho"/>
        </w:rPr>
      </w:pPr>
      <w:r w:rsidRPr="004E4907">
        <w:rPr>
          <w:rFonts w:eastAsia="MS Mincho"/>
        </w:rPr>
        <w:t xml:space="preserve">In idle mode, the PUR search space configuration includes at least the following: </w:t>
      </w:r>
    </w:p>
    <w:p w14:paraId="5FDFACD2"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 xml:space="preserve">NPDCCH repetitions and aggregation levels </w:t>
      </w:r>
    </w:p>
    <w:p w14:paraId="22F5E4D5"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 xml:space="preserve">NPDCCH starting subframe periodicity (variable </w:t>
      </w:r>
      <w:r w:rsidRPr="004E4907">
        <w:rPr>
          <w:rFonts w:ascii="Times New Roman" w:hAnsi="Times New Roman"/>
          <w:i/>
          <w:sz w:val="20"/>
          <w:szCs w:val="20"/>
        </w:rPr>
        <w:t>G</w:t>
      </w:r>
      <w:r w:rsidRPr="004E4907">
        <w:rPr>
          <w:rFonts w:ascii="Times New Roman" w:hAnsi="Times New Roman"/>
          <w:sz w:val="20"/>
          <w:szCs w:val="20"/>
        </w:rPr>
        <w:t>)</w:t>
      </w:r>
    </w:p>
    <w:p w14:paraId="4E589279"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Starting subframe position (</w:t>
      </w:r>
      <w:proofErr w:type="spellStart"/>
      <w:r w:rsidRPr="004E4907">
        <w:rPr>
          <w:rFonts w:ascii="Times New Roman" w:hAnsi="Times New Roman"/>
          <w:sz w:val="20"/>
          <w:szCs w:val="20"/>
        </w:rPr>
        <w:t>alpha_offset</w:t>
      </w:r>
      <w:proofErr w:type="spellEnd"/>
      <w:r w:rsidRPr="004E4907">
        <w:rPr>
          <w:rFonts w:ascii="Times New Roman" w:hAnsi="Times New Roman"/>
          <w:sz w:val="20"/>
          <w:szCs w:val="20"/>
        </w:rPr>
        <w:t>)</w:t>
      </w:r>
    </w:p>
    <w:p w14:paraId="36F816A8" w14:textId="77777777" w:rsidR="00323B7A" w:rsidRPr="004E4907" w:rsidRDefault="00323B7A" w:rsidP="00323B7A">
      <w:pPr>
        <w:rPr>
          <w:lang w:eastAsia="x-none"/>
        </w:rPr>
      </w:pPr>
    </w:p>
    <w:p w14:paraId="6689F7AE" w14:textId="77777777" w:rsidR="00323B7A" w:rsidRPr="004E4907" w:rsidRDefault="00323B7A" w:rsidP="00323B7A">
      <w:pPr>
        <w:rPr>
          <w:b/>
          <w:highlight w:val="green"/>
          <w:lang w:eastAsia="x-none"/>
        </w:rPr>
      </w:pPr>
      <w:r w:rsidRPr="004E4907">
        <w:rPr>
          <w:b/>
          <w:highlight w:val="green"/>
          <w:lang w:eastAsia="x-none"/>
        </w:rPr>
        <w:t>Agreement</w:t>
      </w:r>
    </w:p>
    <w:p w14:paraId="55EFC772" w14:textId="77777777" w:rsidR="00323B7A" w:rsidRPr="004E4907" w:rsidRDefault="00323B7A" w:rsidP="00323B7A">
      <w:pPr>
        <w:rPr>
          <w:rFonts w:eastAsia="MS Mincho"/>
        </w:rPr>
      </w:pPr>
      <w:r w:rsidRPr="004E4907">
        <w:rPr>
          <w:rFonts w:eastAsia="MS Mincho"/>
        </w:rPr>
        <w:t xml:space="preserve">For dedicated PUR, in idle mode, the PUR resource configuration includes at least the following </w:t>
      </w:r>
    </w:p>
    <w:p w14:paraId="6AC33634"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 xml:space="preserve">Time domain resources including periodicity(s) </w:t>
      </w:r>
    </w:p>
    <w:p w14:paraId="5E036844" w14:textId="77777777" w:rsidR="00323B7A" w:rsidRPr="004E4907" w:rsidRDefault="00323B7A" w:rsidP="00323B7A">
      <w:pPr>
        <w:pStyle w:val="ListParagraph"/>
        <w:numPr>
          <w:ilvl w:val="1"/>
          <w:numId w:val="30"/>
        </w:numPr>
        <w:rPr>
          <w:rFonts w:ascii="Times New Roman" w:hAnsi="Times New Roman"/>
          <w:sz w:val="20"/>
          <w:szCs w:val="20"/>
        </w:rPr>
      </w:pPr>
      <w:r w:rsidRPr="004E4907">
        <w:rPr>
          <w:rFonts w:ascii="Times New Roman" w:hAnsi="Times New Roman"/>
          <w:sz w:val="20"/>
          <w:szCs w:val="20"/>
        </w:rPr>
        <w:t>Note: also includes number of repetitions, number of RUs, starting position</w:t>
      </w:r>
    </w:p>
    <w:p w14:paraId="43C3F0D0"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Frequency domain resources</w:t>
      </w:r>
    </w:p>
    <w:p w14:paraId="4EFA3BEB"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TBS(s)/MCS(s)</w:t>
      </w:r>
    </w:p>
    <w:p w14:paraId="70D996D6"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Power control parameters</w:t>
      </w:r>
    </w:p>
    <w:p w14:paraId="667C823B" w14:textId="77777777" w:rsidR="00323B7A" w:rsidRPr="004E4907" w:rsidRDefault="00323B7A" w:rsidP="00323B7A">
      <w:pPr>
        <w:pStyle w:val="ListParagraph"/>
        <w:numPr>
          <w:ilvl w:val="0"/>
          <w:numId w:val="30"/>
        </w:numPr>
        <w:ind w:left="720" w:hanging="360"/>
        <w:rPr>
          <w:rFonts w:ascii="Times New Roman" w:hAnsi="Times New Roman"/>
          <w:sz w:val="20"/>
          <w:szCs w:val="20"/>
        </w:rPr>
      </w:pPr>
      <w:r w:rsidRPr="004E4907">
        <w:rPr>
          <w:rFonts w:ascii="Times New Roman" w:hAnsi="Times New Roman"/>
          <w:sz w:val="20"/>
          <w:szCs w:val="20"/>
        </w:rPr>
        <w:t>Legacy DMRS pattern</w:t>
      </w:r>
    </w:p>
    <w:p w14:paraId="06576489" w14:textId="77D864BF" w:rsidR="008B264E" w:rsidRPr="00DC7268" w:rsidRDefault="008B264E" w:rsidP="00F06A93">
      <w:pPr>
        <w:overflowPunct/>
        <w:autoSpaceDE/>
        <w:autoSpaceDN/>
        <w:adjustRightInd/>
        <w:spacing w:after="0"/>
        <w:textAlignment w:val="auto"/>
        <w:rPr>
          <w:kern w:val="2"/>
        </w:rPr>
      </w:pPr>
    </w:p>
    <w:p w14:paraId="0C13CF71" w14:textId="77777777" w:rsidR="00A41402" w:rsidRDefault="00A41402" w:rsidP="002372BB">
      <w:pPr>
        <w:jc w:val="both"/>
        <w:rPr>
          <w:highlight w:val="green"/>
          <w:lang w:eastAsia="zh-CN"/>
        </w:rPr>
      </w:pPr>
    </w:p>
    <w:p w14:paraId="17F9F565" w14:textId="0F7F305B" w:rsidR="008E454B"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sister contribution on </w:t>
      </w:r>
      <w:proofErr w:type="spellStart"/>
      <w:r w:rsidR="007A6DF7">
        <w:t>eMTC</w:t>
      </w:r>
      <w:proofErr w:type="spellEnd"/>
      <w:r w:rsidR="007A6DF7">
        <w:t xml:space="preserve"> [</w:t>
      </w:r>
      <w:r w:rsidR="00AF5730">
        <w:t>1</w:t>
      </w:r>
      <w:r w:rsidR="007A6DF7">
        <w:t>],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3E611AEE" w14:textId="7CA61AEB" w:rsidR="008E454B" w:rsidRPr="008E454B" w:rsidRDefault="00B92D3B" w:rsidP="008E454B">
      <w:pPr>
        <w:pStyle w:val="Heading1"/>
      </w:pPr>
      <w:r>
        <w:lastRenderedPageBreak/>
        <w:t xml:space="preserve">Classification of </w:t>
      </w:r>
      <w:r w:rsidR="00D776A4">
        <w:t xml:space="preserve">pre-configured uplink </w:t>
      </w:r>
      <w:r>
        <w:t xml:space="preserve">resources </w:t>
      </w:r>
    </w:p>
    <w:p w14:paraId="542BF646" w14:textId="67640823" w:rsidR="00B92D3B" w:rsidRDefault="00786781" w:rsidP="00786781">
      <w:pPr>
        <w:pStyle w:val="Heading2"/>
      </w:pPr>
      <w:r>
        <w:t>Dedicated DMRS and dedicated data 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16B66B56" w:rsidR="00D7722D" w:rsidRDefault="00C82697" w:rsidP="00B92D3B">
      <w:pPr>
        <w:rPr>
          <w:lang w:val="en-GB"/>
        </w:rPr>
      </w:pPr>
      <w:r>
        <w:rPr>
          <w:lang w:val="en-GB"/>
        </w:rPr>
        <w:t>As we</w:t>
      </w:r>
      <w:r w:rsidR="00F123F6">
        <w:rPr>
          <w:lang w:val="en-GB"/>
        </w:rPr>
        <w:t xml:space="preserve"> </w:t>
      </w:r>
      <w:r w:rsidR="00296EC6">
        <w:rPr>
          <w:lang w:val="en-GB"/>
        </w:rPr>
        <w:t>show</w:t>
      </w:r>
      <w:r w:rsidR="00F123F6">
        <w:rPr>
          <w:lang w:val="en-GB"/>
        </w:rPr>
        <w:t xml:space="preserve"> with simulation results</w:t>
      </w:r>
      <w:r>
        <w:rPr>
          <w:lang w:val="en-GB"/>
        </w:rPr>
        <w:t xml:space="preserve"> in [1]</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 xml:space="preserve">our </w:t>
      </w:r>
      <w:proofErr w:type="spellStart"/>
      <w:r w:rsidR="001640F2">
        <w:rPr>
          <w:lang w:val="en-GB"/>
        </w:rPr>
        <w:t>eMTC</w:t>
      </w:r>
      <w:proofErr w:type="spellEnd"/>
      <w:r w:rsidR="00960977">
        <w:rPr>
          <w:lang w:val="en-GB"/>
        </w:rPr>
        <w:t xml:space="preserve"> paper [</w:t>
      </w:r>
      <w:r w:rsidR="00E3730E">
        <w:rPr>
          <w:lang w:val="en-GB"/>
        </w:rPr>
        <w:t>1</w:t>
      </w:r>
      <w:r w:rsidR="00960977">
        <w:rPr>
          <w:lang w:val="en-GB"/>
        </w:rPr>
        <w:t>]</w:t>
      </w:r>
      <w:r w:rsidR="001640F2">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7DA4A703" w14:textId="196D6289" w:rsidR="00786781" w:rsidRPr="00B92D3B" w:rsidRDefault="00F123F6" w:rsidP="00786781">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DB37390" w14:textId="3FB33ADB" w:rsidR="00B92D3B" w:rsidRDefault="00786781" w:rsidP="00786781">
      <w:pPr>
        <w:pStyle w:val="Heading2"/>
      </w:pPr>
      <w:r>
        <w:t>Dedicated DMRS and shared data resources (CFS PUR)</w:t>
      </w:r>
    </w:p>
    <w:p w14:paraId="3A98B563" w14:textId="38C5A124"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a UE-specific DMRS sequence, while multiple such UEs may be assigned a common, shared pre-configured uplink </w:t>
      </w:r>
      <w:r w:rsidR="006F7822">
        <w:rPr>
          <w:lang w:val="en-GB"/>
        </w:rPr>
        <w:t xml:space="preserve">time-frequency </w:t>
      </w:r>
      <w:r w:rsidR="0028080C">
        <w:rPr>
          <w:lang w:val="en-GB"/>
        </w:rPr>
        <w:t>resour</w:t>
      </w:r>
      <w:r w:rsidR="00615F92">
        <w:rPr>
          <w:lang w:val="en-GB"/>
        </w:rPr>
        <w:t>ce over which to transmit data.</w:t>
      </w:r>
    </w:p>
    <w:p w14:paraId="14B0CC89" w14:textId="4C00D86D"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w:t>
      </w:r>
      <w:r w:rsidR="00256282">
        <w:rPr>
          <w:lang w:val="en-GB"/>
        </w:rPr>
        <w:t>1</w:t>
      </w:r>
      <w:r w:rsidR="00CD21CB">
        <w:rPr>
          <w:lang w:val="en-GB"/>
        </w:rPr>
        <w:t>]</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40D689A7" w14:textId="77777777" w:rsidR="004D5511" w:rsidRDefault="004D5511" w:rsidP="004D5511">
      <w:pPr>
        <w:rPr>
          <w:lang w:val="en-GB"/>
        </w:rPr>
      </w:pPr>
      <w:r>
        <w:rPr>
          <w:lang w:val="en-GB"/>
        </w:rPr>
        <w:t>We note that in both approaches outlined above (Sections 2.1 and 2.2), the UE-specific DMRS sequence (or other identifier given to the UE) may be used for transmitting the HARQ-ACK or retransmission grant, since the sequence allows for uniquely identifying a UE before decoding the data payload. Moreover, these types of resource configurations (given by RRC) are most suitable for UEs that have a pre-determined data transmission pattern—for example, UEs that have periodic data to transmit.</w:t>
      </w:r>
    </w:p>
    <w:p w14:paraId="016B9D7F" w14:textId="77777777" w:rsidR="004D5511" w:rsidRDefault="004D5511" w:rsidP="004D5511">
      <w:pPr>
        <w:rPr>
          <w:lang w:val="en-GB"/>
        </w:rPr>
      </w:pPr>
      <w:r>
        <w:rPr>
          <w:lang w:val="en-GB"/>
        </w:rPr>
        <w:t>In view of the above, the specification impact of a basic CFS PUR scheme on top of dedicated PUR is reduced to the following:</w:t>
      </w:r>
    </w:p>
    <w:p w14:paraId="1885C2BE" w14:textId="77777777" w:rsidR="004D5511" w:rsidRDefault="004D5511" w:rsidP="004D5511">
      <w:pPr>
        <w:rPr>
          <w:lang w:val="en-GB"/>
        </w:rPr>
      </w:pPr>
      <w:r>
        <w:rPr>
          <w:lang w:val="en-GB"/>
        </w:rPr>
        <w:tab/>
        <w:t>- Mechanism to uniquely identify the UE before decoding the uplink data (e.g. RRC-configured DMRS, which is already agreed in RAN1).</w:t>
      </w:r>
    </w:p>
    <w:p w14:paraId="5E8CAFF1" w14:textId="77777777" w:rsidR="004D5511" w:rsidRDefault="004D5511" w:rsidP="004D5511">
      <w:pPr>
        <w:rPr>
          <w:lang w:val="en-GB"/>
        </w:rPr>
      </w:pPr>
      <w:r>
        <w:rPr>
          <w:lang w:val="en-GB"/>
        </w:rPr>
        <w:tab/>
        <w:t>- Mechanism to allow sending information to a particular UE in response to an initial PUR transmission (e.g. HARQ-ACK, RRC response, grant for retransmission, etc). This can be achieved by assigning a dedicated RNTI to each UE, for example.</w:t>
      </w:r>
    </w:p>
    <w:p w14:paraId="56468961" w14:textId="77777777" w:rsidR="004D5511" w:rsidRDefault="004D5511" w:rsidP="004D5511">
      <w:pPr>
        <w:rPr>
          <w:lang w:val="en-GB"/>
        </w:rPr>
      </w:pPr>
      <w:r>
        <w:rPr>
          <w:lang w:val="en-GB"/>
        </w:rPr>
        <w:tab/>
        <w:t>- Other optimizations may be beneficial, such as the possibility of sending common messages to the group of UEs in the same time-frequency resources.</w:t>
      </w:r>
    </w:p>
    <w:p w14:paraId="6B1121B5" w14:textId="77777777" w:rsidR="004D5511" w:rsidRDefault="004D5511" w:rsidP="004D5511">
      <w:pPr>
        <w:rPr>
          <w:lang w:val="en-GB"/>
        </w:rPr>
      </w:pPr>
      <w:r>
        <w:rPr>
          <w:lang w:val="en-GB"/>
        </w:rPr>
        <w:t xml:space="preserve">Other problems (e.g. resource optimization/allocation) can be left to </w:t>
      </w:r>
      <w:proofErr w:type="spellStart"/>
      <w:r>
        <w:rPr>
          <w:lang w:val="en-GB"/>
        </w:rPr>
        <w:t>eNB</w:t>
      </w:r>
      <w:proofErr w:type="spellEnd"/>
      <w:r>
        <w:rPr>
          <w:lang w:val="en-GB"/>
        </w:rPr>
        <w:t xml:space="preserve"> scheduler implementation.</w:t>
      </w:r>
    </w:p>
    <w:p w14:paraId="0B4703EF" w14:textId="77777777" w:rsidR="004D5511" w:rsidRPr="00AA3943" w:rsidRDefault="004D5511" w:rsidP="004D5511">
      <w:pPr>
        <w:rPr>
          <w:b/>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 xml:space="preserve">can support CFS-PUR. This is a small specification effort w.r.t D-PUR. </w:t>
      </w:r>
    </w:p>
    <w:p w14:paraId="3E6E9FF2" w14:textId="77777777" w:rsidR="004D5511" w:rsidRDefault="004D5511" w:rsidP="004D5511">
      <w:pPr>
        <w:rPr>
          <w:b/>
          <w:lang w:val="en-GB"/>
        </w:rPr>
      </w:pPr>
      <w:bookmarkStart w:id="3" w:name="_Hlk4752520"/>
      <w:bookmarkStart w:id="4" w:name="_Hlk528938531"/>
      <w:r w:rsidRPr="00D72AFB">
        <w:rPr>
          <w:b/>
          <w:i/>
          <w:u w:val="single"/>
          <w:lang w:val="en-GB"/>
        </w:rPr>
        <w:lastRenderedPageBreak/>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bookmarkEnd w:id="3"/>
    <w:p w14:paraId="34FAE2A1" w14:textId="2C35B512" w:rsidR="004D5511" w:rsidRDefault="004D5511" w:rsidP="004D5511">
      <w:pPr>
        <w:rPr>
          <w:b/>
          <w:lang w:val="en-GB"/>
        </w:rPr>
      </w:pPr>
      <w:r w:rsidRPr="00357301">
        <w:rPr>
          <w:b/>
          <w:i/>
          <w:u w:val="single"/>
          <w:lang w:val="en-GB"/>
        </w:rPr>
        <w:t>Proposal</w:t>
      </w:r>
      <w:r>
        <w:rPr>
          <w:b/>
          <w:i/>
          <w:u w:val="single"/>
          <w:lang w:val="en-GB"/>
        </w:rPr>
        <w:t xml:space="preserve"> 2</w:t>
      </w:r>
      <w:r>
        <w:rPr>
          <w:b/>
          <w:lang w:val="en-GB"/>
        </w:rPr>
        <w:t xml:space="preserve">: Study the impact of traffic conditions, operating SNRs and </w:t>
      </w:r>
      <w:r w:rsidR="0011127D">
        <w:rPr>
          <w:b/>
          <w:lang w:val="en-GB"/>
        </w:rPr>
        <w:t>coverage</w:t>
      </w:r>
      <w:r>
        <w:rPr>
          <w:b/>
          <w:lang w:val="en-GB"/>
        </w:rPr>
        <w:t xml:space="preserve"> levels on how many UEs can be simultaneously served in a given CFS PUR resource; also study how many unique DMRS sequences can be accommodated per resource.</w:t>
      </w:r>
      <w:bookmarkEnd w:id="4"/>
    </w:p>
    <w:p w14:paraId="3A08A32C" w14:textId="49DA54AF" w:rsidR="00B92D3B" w:rsidRDefault="00786781" w:rsidP="00B92D3B">
      <w:pPr>
        <w:pStyle w:val="Heading2"/>
      </w:pPr>
      <w:r>
        <w:t>Contention-based DMRS and data resources (CBS PUR)</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7B710CDF"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2.1 and 2.2, the UE-specific DMRS sequence may be used determine a corresponding UE’s transmission</w:t>
      </w:r>
      <w:r w:rsidR="00BC395A">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7F60FA72" w14:textId="609CD8AD" w:rsidR="00786781" w:rsidRPr="00786781" w:rsidRDefault="00786781" w:rsidP="00786781">
      <w:pPr>
        <w:rPr>
          <w:b/>
          <w:lang w:val="en-GB"/>
        </w:rPr>
      </w:pPr>
      <w:r w:rsidRPr="00786781">
        <w:rPr>
          <w:b/>
          <w:i/>
          <w:u w:val="single"/>
          <w:lang w:val="en-GB"/>
        </w:rPr>
        <w:t xml:space="preserve">Proposal </w:t>
      </w:r>
      <w:r w:rsidR="004D5511">
        <w:rPr>
          <w:b/>
          <w:i/>
          <w:u w:val="single"/>
          <w:lang w:val="en-GB"/>
        </w:rPr>
        <w:t>3</w:t>
      </w:r>
      <w:r w:rsidRPr="00786781">
        <w:rPr>
          <w:b/>
          <w:lang w:val="en-GB"/>
        </w:rPr>
        <w:t>: Consider broadcast resources for CBS PUR where the UEs select a DMRS sequence from a pool of pre-configured sequences.</w:t>
      </w:r>
    </w:p>
    <w:p w14:paraId="21F7ED0D" w14:textId="07E87B7E" w:rsidR="003575CD" w:rsidRDefault="00786781" w:rsidP="00786781">
      <w:pPr>
        <w:rPr>
          <w:b/>
          <w:lang w:val="en-GB"/>
        </w:rPr>
      </w:pPr>
      <w:r w:rsidRPr="00786781">
        <w:rPr>
          <w:b/>
          <w:i/>
          <w:u w:val="single"/>
          <w:lang w:val="en-GB"/>
        </w:rPr>
        <w:t xml:space="preserve">Proposal </w:t>
      </w:r>
      <w:r w:rsidR="004D5511">
        <w:rPr>
          <w:b/>
          <w:i/>
          <w:u w:val="single"/>
          <w:lang w:val="en-GB"/>
        </w:rPr>
        <w:t>4</w:t>
      </w:r>
      <w:r w:rsidRPr="00786781">
        <w:rPr>
          <w:b/>
          <w:lang w:val="en-GB"/>
        </w:rPr>
        <w:t>: Consider DMRS resource and sequence designs for CBS PUR that reduces the probability of inter-UE DMRS collision to within acceptable limits.</w:t>
      </w:r>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r w:rsidR="00C16D39">
        <w:rPr>
          <w:noProof/>
        </w:rPr>
        <w:fldChar w:fldCharType="begin"/>
      </w:r>
      <w:r w:rsidR="00C16D39">
        <w:rPr>
          <w:noProof/>
        </w:rPr>
        <w:instrText xml:space="preserve"> SEQ Table \* ARABIC </w:instrText>
      </w:r>
      <w:r w:rsidR="00C16D39">
        <w:rPr>
          <w:noProof/>
        </w:rPr>
        <w:fldChar w:fldCharType="separate"/>
      </w:r>
      <w:r>
        <w:rPr>
          <w:noProof/>
        </w:rPr>
        <w:t>1</w:t>
      </w:r>
      <w:r w:rsidR="00C16D39">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86781" w14:paraId="488C2054" w14:textId="77777777" w:rsidTr="00D7722D">
        <w:tc>
          <w:tcPr>
            <w:tcW w:w="3320" w:type="dxa"/>
            <w:shd w:val="clear" w:color="auto" w:fill="000000" w:themeFill="text1"/>
          </w:tcPr>
          <w:p w14:paraId="69E9624E" w14:textId="77777777" w:rsidR="00786781" w:rsidRDefault="00786781" w:rsidP="00786781">
            <w:pPr>
              <w:rPr>
                <w:lang w:val="en-GB"/>
              </w:rPr>
            </w:pPr>
            <w:bookmarkStart w:id="5" w:name="_Hlk525919064"/>
          </w:p>
        </w:tc>
        <w:tc>
          <w:tcPr>
            <w:tcW w:w="3321" w:type="dxa"/>
            <w:shd w:val="clear" w:color="auto" w:fill="BDD6EE" w:themeFill="accent1" w:themeFillTint="66"/>
          </w:tcPr>
          <w:p w14:paraId="396D3C14" w14:textId="59EAB8BF" w:rsidR="00786781" w:rsidRPr="00D7722D" w:rsidRDefault="00786781" w:rsidP="00786781">
            <w:pPr>
              <w:jc w:val="center"/>
              <w:rPr>
                <w:b/>
                <w:lang w:val="en-GB"/>
              </w:rPr>
            </w:pPr>
            <w:r w:rsidRPr="00D7722D">
              <w:rPr>
                <w:b/>
                <w:lang w:val="en-GB"/>
              </w:rPr>
              <w:t>Dedicated data region</w:t>
            </w:r>
          </w:p>
        </w:tc>
        <w:tc>
          <w:tcPr>
            <w:tcW w:w="3321" w:type="dxa"/>
            <w:shd w:val="clear" w:color="auto" w:fill="BDD6EE" w:themeFill="accent1" w:themeFillTint="66"/>
          </w:tcPr>
          <w:p w14:paraId="2EA69AC4" w14:textId="4ED6F1DE" w:rsidR="00786781" w:rsidRPr="00D7722D" w:rsidRDefault="00786781" w:rsidP="00786781">
            <w:pPr>
              <w:jc w:val="center"/>
              <w:rPr>
                <w:b/>
                <w:lang w:val="en-GB"/>
              </w:rPr>
            </w:pPr>
            <w:r w:rsidRPr="00D7722D">
              <w:rPr>
                <w:b/>
                <w:lang w:val="en-GB"/>
              </w:rPr>
              <w:t>Shared data region</w:t>
            </w:r>
          </w:p>
        </w:tc>
      </w:tr>
      <w:tr w:rsidR="00786781" w14:paraId="7B1C91E9" w14:textId="77777777" w:rsidTr="00D7722D">
        <w:tc>
          <w:tcPr>
            <w:tcW w:w="3320" w:type="dxa"/>
            <w:shd w:val="clear" w:color="auto" w:fill="D9D9D9" w:themeFill="background1" w:themeFillShade="D9"/>
          </w:tcPr>
          <w:p w14:paraId="42C10929" w14:textId="3A048093" w:rsidR="00786781" w:rsidRPr="00D7722D" w:rsidRDefault="00786781" w:rsidP="00786781">
            <w:pPr>
              <w:jc w:val="center"/>
              <w:rPr>
                <w:b/>
                <w:lang w:val="en-GB"/>
              </w:rPr>
            </w:pPr>
            <w:r w:rsidRPr="00D7722D">
              <w:rPr>
                <w:b/>
                <w:lang w:val="en-GB"/>
              </w:rPr>
              <w:t>Dedicated DMRS</w:t>
            </w:r>
          </w:p>
        </w:tc>
        <w:tc>
          <w:tcPr>
            <w:tcW w:w="3321" w:type="dxa"/>
          </w:tcPr>
          <w:p w14:paraId="02895126" w14:textId="00E61F18" w:rsidR="00786781" w:rsidRDefault="00786781" w:rsidP="00786781">
            <w:pPr>
              <w:rPr>
                <w:lang w:val="en-GB"/>
              </w:rPr>
            </w:pPr>
            <w:r>
              <w:rPr>
                <w:b/>
                <w:lang w:val="en-GB"/>
              </w:rPr>
              <w:t>Dedicated PUR</w:t>
            </w:r>
            <w:r>
              <w:rPr>
                <w:lang w:val="en-GB"/>
              </w:rPr>
              <w:t>: DMRS/data configured in unicast RRC to UE, no resource sharing among UEs</w:t>
            </w:r>
          </w:p>
        </w:tc>
        <w:tc>
          <w:tcPr>
            <w:tcW w:w="3321" w:type="dxa"/>
          </w:tcPr>
          <w:p w14:paraId="68FADDD1" w14:textId="6D6983C6" w:rsidR="00786781" w:rsidRDefault="00786781" w:rsidP="00786781">
            <w:pPr>
              <w:rPr>
                <w:lang w:val="en-GB"/>
              </w:rPr>
            </w:pPr>
            <w:r>
              <w:rPr>
                <w:b/>
                <w:lang w:val="en-GB"/>
              </w:rPr>
              <w:t>CFS PUR</w:t>
            </w:r>
            <w:r>
              <w:rPr>
                <w:lang w:val="en-GB"/>
              </w:rPr>
              <w:t>: DMRS/data configured in unicast RRC to UE, data region shared with other UEs</w:t>
            </w:r>
            <w:r w:rsidR="00EE4A77">
              <w:rPr>
                <w:lang w:val="en-GB"/>
              </w:rPr>
              <w:t>. Small specification effort with respect to dedicated PUR</w:t>
            </w:r>
          </w:p>
        </w:tc>
      </w:tr>
      <w:tr w:rsidR="00786781" w14:paraId="5382C348" w14:textId="77777777" w:rsidTr="00D7722D">
        <w:tc>
          <w:tcPr>
            <w:tcW w:w="3320" w:type="dxa"/>
            <w:shd w:val="clear" w:color="auto" w:fill="D9D9D9" w:themeFill="background1" w:themeFillShade="D9"/>
          </w:tcPr>
          <w:p w14:paraId="12169993" w14:textId="67532BF6" w:rsidR="00786781" w:rsidRPr="00D7722D" w:rsidRDefault="00786781" w:rsidP="00786781">
            <w:pPr>
              <w:jc w:val="center"/>
              <w:rPr>
                <w:b/>
                <w:lang w:val="en-GB"/>
              </w:rPr>
            </w:pPr>
            <w:r w:rsidRPr="00D7722D">
              <w:rPr>
                <w:b/>
                <w:lang w:val="en-GB"/>
              </w:rPr>
              <w:t>Random DMRS</w:t>
            </w:r>
          </w:p>
        </w:tc>
        <w:tc>
          <w:tcPr>
            <w:tcW w:w="3321" w:type="dxa"/>
          </w:tcPr>
          <w:p w14:paraId="080E4EAF" w14:textId="7E75E614" w:rsidR="00786781" w:rsidRDefault="00786781" w:rsidP="00786781">
            <w:pPr>
              <w:rPr>
                <w:lang w:val="en-GB"/>
              </w:rPr>
            </w:pPr>
            <w:r>
              <w:rPr>
                <w:lang w:val="en-GB"/>
              </w:rPr>
              <w:t>N/A</w:t>
            </w:r>
          </w:p>
        </w:tc>
        <w:tc>
          <w:tcPr>
            <w:tcW w:w="3321" w:type="dxa"/>
          </w:tcPr>
          <w:p w14:paraId="27ED3E7B" w14:textId="3FCEBED7" w:rsidR="00786781" w:rsidRDefault="00786781" w:rsidP="00786781">
            <w:pPr>
              <w:rPr>
                <w:lang w:val="en-GB"/>
              </w:rPr>
            </w:pPr>
            <w:r>
              <w:rPr>
                <w:b/>
                <w:lang w:val="en-GB"/>
              </w:rPr>
              <w:t>CBS PUR</w:t>
            </w:r>
            <w:r>
              <w:rPr>
                <w:lang w:val="en-GB"/>
              </w:rPr>
              <w:t>: UE picks data/DMRS resources from a set of broadcast values. Needs contention resolution</w:t>
            </w:r>
          </w:p>
        </w:tc>
      </w:tr>
      <w:bookmarkEnd w:id="5"/>
    </w:tbl>
    <w:p w14:paraId="06D86829" w14:textId="6347B27A" w:rsidR="005F1E43" w:rsidRPr="00D72AFB" w:rsidRDefault="005F1E43" w:rsidP="00D72AFB">
      <w:pPr>
        <w:rPr>
          <w:lang w:val="en-GB"/>
        </w:rPr>
      </w:pPr>
    </w:p>
    <w:p w14:paraId="2AF63768" w14:textId="61938016" w:rsidR="00B92D3B" w:rsidRDefault="00692348" w:rsidP="00E12076">
      <w:pPr>
        <w:pStyle w:val="Heading1"/>
      </w:pPr>
      <w:r>
        <w:lastRenderedPageBreak/>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28BEA469" w14:textId="77777777" w:rsidR="00FE42F4" w:rsidRDefault="00FE42F4" w:rsidP="00FE42F4">
      <w:pPr>
        <w:pStyle w:val="Heading2"/>
      </w:pPr>
      <w:r>
        <w:t>Fixed traffic pattern</w:t>
      </w:r>
    </w:p>
    <w:p w14:paraId="34B60652" w14:textId="5D3F8484" w:rsidR="00FE42F4" w:rsidRPr="00DC18EE" w:rsidRDefault="00FE42F4" w:rsidP="00FE42F4">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xml:space="preserve">) a shared (CFS PUR in Section 2.2) data resource or (ii) </w:t>
      </w:r>
      <m:oMath>
        <m:r>
          <w:rPr>
            <w:rFonts w:ascii="Cambria Math" w:hAnsi="Cambria Math"/>
            <w:lang w:val="en-GB"/>
          </w:rPr>
          <m:t>N</m:t>
        </m:r>
      </m:oMath>
      <w:r>
        <w:rPr>
          <w:lang w:val="en-GB"/>
        </w:rPr>
        <w:t xml:space="preserve"> </w:t>
      </w:r>
      <w:bookmarkStart w:id="6" w:name="_Hlk528939054"/>
      <w:r w:rsidR="00B267E8">
        <w:rPr>
          <w:lang w:val="en-GB"/>
        </w:rPr>
        <w:t>dedicated PUR</w:t>
      </w:r>
      <w:r>
        <w:rPr>
          <w:lang w:val="en-GB"/>
        </w:rPr>
        <w:t xml:space="preserve"> </w:t>
      </w:r>
      <w:bookmarkEnd w:id="6"/>
      <w:r>
        <w:rPr>
          <w:lang w:val="en-GB"/>
        </w:rPr>
        <w:t xml:space="preserve">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14:paraId="461D37C7" w14:textId="77777777" w:rsidR="00FE42F4" w:rsidRDefault="00FE42F4" w:rsidP="00FE42F4">
      <w:pPr>
        <w:pStyle w:val="Heading2"/>
      </w:pPr>
      <w:proofErr w:type="spellStart"/>
      <w:r>
        <w:t>Bursty</w:t>
      </w:r>
      <w:proofErr w:type="spellEnd"/>
      <w:r>
        <w:t xml:space="preserve"> traffic pattern</w:t>
      </w:r>
    </w:p>
    <w:p w14:paraId="69F1ABC6" w14:textId="77777777" w:rsidR="00FE42F4" w:rsidRDefault="00FE42F4" w:rsidP="00FE42F4">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14:paraId="7757CD01" w14:textId="443B8EF4" w:rsidR="00FE42F4" w:rsidRDefault="00FE42F4" w:rsidP="00FE42F4">
      <w:pPr>
        <w:rPr>
          <w:b/>
          <w:lang w:val="en-GB"/>
        </w:rPr>
      </w:pPr>
      <w:r w:rsidRPr="00DB22F1">
        <w:rPr>
          <w:b/>
          <w:i/>
          <w:u w:val="single"/>
          <w:lang w:val="en-GB"/>
        </w:rPr>
        <w:t>Proposal</w:t>
      </w:r>
      <w:r>
        <w:rPr>
          <w:b/>
          <w:i/>
          <w:u w:val="single"/>
          <w:lang w:val="en-GB"/>
        </w:rPr>
        <w:t xml:space="preserve"> </w:t>
      </w:r>
      <w:r w:rsidR="004D5511">
        <w:rPr>
          <w:b/>
          <w:i/>
          <w:u w:val="single"/>
          <w:lang w:val="en-GB"/>
        </w:rPr>
        <w:t>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t>Simulation Results</w:t>
      </w:r>
    </w:p>
    <w:p w14:paraId="70657F21" w14:textId="6F586E85"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w:t>
      </w:r>
      <w:r w:rsidR="00256282">
        <w:rPr>
          <w:lang w:val="en-GB"/>
        </w:rPr>
        <w:t>1</w:t>
      </w:r>
      <w:r>
        <w:rPr>
          <w:lang w:val="en-GB"/>
        </w:rPr>
        <w:t xml:space="preserve">],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into smaller chunks with the principle objective of collision avoidance. As outlined in [</w:t>
      </w:r>
      <w:r w:rsidR="00256282">
        <w:rPr>
          <w:lang w:val="en-GB"/>
        </w:rPr>
        <w:t>1</w:t>
      </w:r>
      <w:r w:rsidR="00CD21CB">
        <w:rPr>
          <w:lang w:val="en-GB"/>
        </w:rPr>
        <w:t xml:space="preserve">],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 xml:space="preserve">the harnessing of frequency diversity in the system, which would be lost with higher degrees of FDM across the entire resource. </w:t>
      </w:r>
      <w:r w:rsidR="0048344C">
        <w:rPr>
          <w:lang w:val="en-GB"/>
        </w:rPr>
        <w:t xml:space="preserve">Furthermore, we demonstrate significant overhead benefits (at a desired performance level) from enabling shared resource allocations vis-à-vis dedicated resource allocations for both deterministic as well as </w:t>
      </w:r>
      <w:proofErr w:type="spellStart"/>
      <w:r w:rsidR="0048344C">
        <w:rPr>
          <w:lang w:val="en-GB"/>
        </w:rPr>
        <w:t>bursty</w:t>
      </w:r>
      <w:proofErr w:type="spellEnd"/>
      <w:r w:rsidR="0048344C">
        <w:rPr>
          <w:lang w:val="en-GB"/>
        </w:rPr>
        <w:t xml:space="preserve"> traffic in [</w:t>
      </w:r>
      <w:r w:rsidR="00256282">
        <w:rPr>
          <w:lang w:val="en-GB"/>
        </w:rPr>
        <w:t>1</w:t>
      </w:r>
      <w:r w:rsidR="0048344C">
        <w:rPr>
          <w:lang w:val="en-GB"/>
        </w:rPr>
        <w:t xml:space="preserve">]. </w:t>
      </w:r>
      <w:r w:rsidR="00C82697">
        <w:rPr>
          <w:lang w:val="en-GB"/>
        </w:rPr>
        <w:t>Please refer to [</w:t>
      </w:r>
      <w:r w:rsidR="00256282">
        <w:rPr>
          <w:lang w:val="en-GB"/>
        </w:rPr>
        <w:t>1</w:t>
      </w:r>
      <w:r w:rsidR="00C82697">
        <w:rPr>
          <w:lang w:val="en-GB"/>
        </w:rPr>
        <w:t>] for a more detailed analysis and discussion in this realm.</w:t>
      </w:r>
    </w:p>
    <w:p w14:paraId="693EE3C7" w14:textId="50A6267D" w:rsidR="00EF6F44" w:rsidRPr="00EF6F44" w:rsidRDefault="00EF6F44" w:rsidP="00EF6F44">
      <w:pPr>
        <w:rPr>
          <w:b/>
          <w:lang w:val="en-GB"/>
        </w:rPr>
      </w:pPr>
      <w:bookmarkStart w:id="7" w:name="_Hlk528934120"/>
      <w:bookmarkStart w:id="8" w:name="_Hlk528884717"/>
      <w:r w:rsidRPr="00EF6F44">
        <w:rPr>
          <w:b/>
          <w:i/>
          <w:u w:val="single"/>
          <w:lang w:val="en-GB"/>
        </w:rPr>
        <w:t xml:space="preserve">Observation </w:t>
      </w:r>
      <w:r w:rsidR="004D5511">
        <w:rPr>
          <w:b/>
          <w:i/>
          <w:u w:val="single"/>
          <w:lang w:val="en-GB"/>
        </w:rPr>
        <w:t>2</w:t>
      </w:r>
      <w:r w:rsidRPr="00EF6F44">
        <w:rPr>
          <w:b/>
          <w:u w:val="single"/>
          <w:lang w:val="en-GB"/>
        </w:rPr>
        <w:t>:</w:t>
      </w:r>
      <w:r w:rsidRPr="00EF6F44">
        <w:rPr>
          <w:b/>
          <w:lang w:val="en-GB"/>
        </w:rPr>
        <w:t xml:space="preserve"> CFS PUR allows for efficient resource usage (with respect to dedicated PUR) with negligible loss in UE performance. </w:t>
      </w:r>
      <w:bookmarkEnd w:id="7"/>
    </w:p>
    <w:p w14:paraId="76A08221" w14:textId="7F14FE8D" w:rsidR="00EF6F44" w:rsidRPr="00EF6F44" w:rsidRDefault="00EF6F44" w:rsidP="00EF6F44">
      <w:pPr>
        <w:rPr>
          <w:b/>
          <w:lang w:val="en-GB"/>
        </w:rPr>
      </w:pPr>
      <w:bookmarkStart w:id="9" w:name="_Hlk528937031"/>
      <w:bookmarkEnd w:id="8"/>
      <w:r w:rsidRPr="00EF6F44">
        <w:rPr>
          <w:b/>
          <w:i/>
          <w:u w:val="single"/>
          <w:lang w:val="en-GB"/>
        </w:rPr>
        <w:t xml:space="preserve">Observation </w:t>
      </w:r>
      <w:r w:rsidR="004D5511">
        <w:rPr>
          <w:b/>
          <w:i/>
          <w:u w:val="single"/>
          <w:lang w:val="en-GB"/>
        </w:rPr>
        <w:t>3</w:t>
      </w:r>
      <w:r w:rsidRPr="00EF6F44">
        <w:rPr>
          <w:b/>
          <w:lang w:val="en-GB"/>
        </w:rPr>
        <w:t>: For a desired UE performance level, significant resource overhead reductions can be obtained by using CFS PUR vis-à-vis dedicated PUR.</w:t>
      </w:r>
      <w:bookmarkEnd w:id="9"/>
    </w:p>
    <w:p w14:paraId="59369641" w14:textId="51FD003D" w:rsidR="0048344C" w:rsidRPr="00EF6F44" w:rsidRDefault="00EF6F44" w:rsidP="005F1E43">
      <w:pPr>
        <w:rPr>
          <w:lang w:val="en-GB"/>
        </w:rPr>
      </w:pPr>
      <w:r w:rsidRPr="00EF6F44">
        <w:rPr>
          <w:b/>
          <w:i/>
          <w:u w:val="single"/>
          <w:lang w:val="en-GB"/>
        </w:rPr>
        <w:t xml:space="preserve">Proposal </w:t>
      </w:r>
      <w:r w:rsidR="004D5511">
        <w:rPr>
          <w:b/>
          <w:i/>
          <w:u w:val="single"/>
          <w:lang w:val="en-GB"/>
        </w:rPr>
        <w:t>6</w:t>
      </w:r>
      <w:r w:rsidRPr="00EF6F44">
        <w:rPr>
          <w:b/>
          <w:lang w:val="en-GB"/>
        </w:rPr>
        <w:t>: Support CFS PUR for uplink data transmission in preconfigured resources.</w:t>
      </w:r>
    </w:p>
    <w:p w14:paraId="3E0B04AB" w14:textId="76093F21" w:rsidR="0021080E" w:rsidRPr="0021080E" w:rsidRDefault="00795E1C" w:rsidP="0057797D">
      <w:pPr>
        <w:pStyle w:val="Heading1"/>
      </w:pPr>
      <w:r>
        <w:t xml:space="preserve"> </w:t>
      </w:r>
      <w:r w:rsidR="0021080E" w:rsidRPr="0021080E">
        <w:t xml:space="preserve">PUR Search Space, Retransmission, </w:t>
      </w:r>
      <w:proofErr w:type="spellStart"/>
      <w:r w:rsidR="0021080E" w:rsidRPr="0021080E">
        <w:t>Fallback</w:t>
      </w:r>
      <w:proofErr w:type="spellEnd"/>
    </w:p>
    <w:p w14:paraId="47BEEB6A" w14:textId="77777777" w:rsidR="0021080E" w:rsidRPr="0021080E" w:rsidRDefault="0021080E" w:rsidP="0021080E">
      <w:pPr>
        <w:rPr>
          <w:lang w:val="en-GB"/>
        </w:rPr>
      </w:pPr>
      <w:r w:rsidRPr="0021080E">
        <w:rPr>
          <w:lang w:val="en-GB"/>
        </w:rPr>
        <w:t xml:space="preserve">In this section, we outline possible options and procedures that may apply in response to a PUR transmission in the uplink by a UE. The possible procedures outlined below are illustrated in the flowchart (from a UE perspective) in Fig.4. The </w:t>
      </w:r>
      <w:r w:rsidRPr="0021080E">
        <w:rPr>
          <w:lang w:val="en-GB"/>
        </w:rPr>
        <w:lastRenderedPageBreak/>
        <w:t xml:space="preserve">flowchart depicts “contention-based” shared resources (CBS PUR resources in Table 1, as detailed in Section 2.3), but most of the content presented also applies to dedicated resources (Dedicated PUR and CFS PUR resources in Table 1, as detailed in Sections 2.1 and 2.2). </w:t>
      </w:r>
    </w:p>
    <w:p w14:paraId="025A0C71" w14:textId="77777777" w:rsidR="0021080E" w:rsidRPr="0021080E" w:rsidRDefault="0021080E" w:rsidP="0021080E">
      <w:pPr>
        <w:rPr>
          <w:lang w:val="en-GB"/>
        </w:rPr>
      </w:pPr>
      <w:r w:rsidRPr="0021080E">
        <w:rPr>
          <w:lang w:val="en-GB"/>
        </w:rPr>
        <w:t xml:space="preserve">At a high level, after a UE transmits data to the </w:t>
      </w:r>
      <w:proofErr w:type="spellStart"/>
      <w:r w:rsidRPr="0021080E">
        <w:rPr>
          <w:lang w:val="en-GB"/>
        </w:rPr>
        <w:t>eNB</w:t>
      </w:r>
      <w:proofErr w:type="spellEnd"/>
      <w:r w:rsidRPr="0021080E">
        <w:rPr>
          <w:lang w:val="en-GB"/>
        </w:rPr>
        <w:t xml:space="preserve"> on a PUR resource, it may wait for a </w:t>
      </w:r>
      <w:r w:rsidRPr="0021080E">
        <w:rPr>
          <w:i/>
          <w:lang w:val="en-GB"/>
        </w:rPr>
        <w:t>response</w:t>
      </w:r>
      <w:r w:rsidRPr="0021080E">
        <w:rPr>
          <w:lang w:val="en-GB"/>
        </w:rPr>
        <w:t xml:space="preserve"> from the </w:t>
      </w:r>
      <w:proofErr w:type="spellStart"/>
      <w:r w:rsidRPr="0021080E">
        <w:rPr>
          <w:lang w:val="en-GB"/>
        </w:rPr>
        <w:t>eNB</w:t>
      </w:r>
      <w:proofErr w:type="spellEnd"/>
      <w:r w:rsidRPr="0021080E">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sidRPr="0021080E">
        <w:rPr>
          <w:lang w:val="en-GB"/>
        </w:rPr>
        <w:t>i</w:t>
      </w:r>
      <w:proofErr w:type="spellEnd"/>
      <w:r w:rsidRPr="0021080E">
        <w:rPr>
          <w:lang w:val="en-GB"/>
        </w:rPr>
        <w:t xml:space="preserve">) perform a HARQ retransmission using the same resources and DMRS and scrambling sequences as the first time, (ii) receive a new dedicated grant for retransmission, (iii) perform a (UE initiated or </w:t>
      </w:r>
      <w:proofErr w:type="spellStart"/>
      <w:r w:rsidRPr="0021080E">
        <w:rPr>
          <w:lang w:val="en-GB"/>
        </w:rPr>
        <w:t>eNB</w:t>
      </w:r>
      <w:proofErr w:type="spellEnd"/>
      <w:r w:rsidRPr="0021080E">
        <w:rPr>
          <w:lang w:val="en-GB"/>
        </w:rPr>
        <w:t xml:space="preserve"> initiated) </w:t>
      </w:r>
      <w:proofErr w:type="spellStart"/>
      <w:r w:rsidRPr="0021080E">
        <w:rPr>
          <w:lang w:val="en-GB"/>
        </w:rPr>
        <w:t>fallback</w:t>
      </w:r>
      <w:proofErr w:type="spellEnd"/>
      <w:r w:rsidRPr="0021080E">
        <w:rPr>
          <w:lang w:val="en-GB"/>
        </w:rPr>
        <w:t xml:space="preserve"> to legacy PRACH-based random access or to the Early Data Transmission (EDT) mode introduced in Release 15. The response message from the </w:t>
      </w:r>
      <w:proofErr w:type="spellStart"/>
      <w:r w:rsidRPr="0021080E">
        <w:rPr>
          <w:lang w:val="en-GB"/>
        </w:rPr>
        <w:t>eNB</w:t>
      </w:r>
      <w:proofErr w:type="spellEnd"/>
      <w:r w:rsidRPr="0021080E">
        <w:rPr>
          <w:lang w:val="en-GB"/>
        </w:rPr>
        <w:t>, if received, may also contain additional information, such as timing advance refinements and power control updates.</w:t>
      </w:r>
    </w:p>
    <w:p w14:paraId="539BF0BD" w14:textId="1E732FBD" w:rsidR="0021080E" w:rsidRPr="0021080E" w:rsidRDefault="0021080E" w:rsidP="0021080E">
      <w:pPr>
        <w:rPr>
          <w:lang w:val="en-GB"/>
        </w:rPr>
      </w:pPr>
      <w:r w:rsidRPr="0021080E">
        <w:rPr>
          <w:lang w:val="en-GB"/>
        </w:rPr>
        <w:t xml:space="preserve">In the agreements in RAN1#96, the PUR search space is defined as the search space (in </w:t>
      </w:r>
      <w:r w:rsidR="00B50D75">
        <w:rPr>
          <w:lang w:val="en-GB"/>
        </w:rPr>
        <w:t>N</w:t>
      </w:r>
      <w:r w:rsidRPr="0021080E">
        <w:rPr>
          <w:lang w:val="en-GB"/>
        </w:rPr>
        <w:t xml:space="preserve">PDCCH) where the UE monitors for the above-mentioned response message to its PUR transmission. For UE-specific response messages in the PUR search space, the search space configuration must include at least one unique RNTI that the UE may use as its identity to identify the </w:t>
      </w:r>
      <w:r w:rsidR="00B50D75">
        <w:rPr>
          <w:lang w:val="en-GB"/>
        </w:rPr>
        <w:t>N</w:t>
      </w:r>
      <w:r w:rsidRPr="0021080E">
        <w:rPr>
          <w:lang w:val="en-GB"/>
        </w:rPr>
        <w:t>PDCCH messages intended for it. However, there may be instances, where the UE may be required to monitor for more than one RNTIs in the PUR search space, where group of UEs may be sent some common information (particularly if a group of UEs are scheduled with CFS-PUR) using a common RNTI and further UE-specific information with a UE-specific RNTI. An additional facet of CBS-PUR is that the UE-specific RNTIs may be tied to the DMRS and/or scrambling sequences chosen by the UE, and any common RNTIs may be tied to the physical resources chosen by the CBS-PUR UEs.</w:t>
      </w:r>
    </w:p>
    <w:p w14:paraId="206F6A84" w14:textId="77777777" w:rsidR="0021080E" w:rsidRPr="0021080E" w:rsidRDefault="0021080E" w:rsidP="0021080E">
      <w:pPr>
        <w:rPr>
          <w:lang w:val="en-GB"/>
        </w:rPr>
      </w:pPr>
      <w:r w:rsidRPr="0021080E">
        <w:rPr>
          <w:noProof/>
        </w:rPr>
        <w:drawing>
          <wp:inline distT="0" distB="0" distL="0" distR="0" wp14:anchorId="711C0A05" wp14:editId="5BB9580D">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6D560AFD" w14:textId="77777777" w:rsidR="0021080E" w:rsidRPr="0021080E" w:rsidRDefault="0021080E" w:rsidP="0021080E">
      <w:pPr>
        <w:spacing w:before="120" w:after="120"/>
        <w:jc w:val="center"/>
        <w:rPr>
          <w:b/>
          <w:bCs/>
          <w:noProof/>
        </w:rPr>
      </w:pPr>
      <w:r w:rsidRPr="0021080E">
        <w:rPr>
          <w:b/>
          <w:bCs/>
        </w:rPr>
        <w:t xml:space="preserve">Figure </w:t>
      </w:r>
      <w:r w:rsidRPr="0021080E">
        <w:rPr>
          <w:b/>
          <w:bCs/>
          <w:noProof/>
        </w:rPr>
        <w:fldChar w:fldCharType="begin"/>
      </w:r>
      <w:r w:rsidRPr="0021080E">
        <w:rPr>
          <w:b/>
          <w:bCs/>
          <w:noProof/>
        </w:rPr>
        <w:instrText xml:space="preserve"> SEQ Figure \* ARABIC </w:instrText>
      </w:r>
      <w:r w:rsidRPr="0021080E">
        <w:rPr>
          <w:b/>
          <w:bCs/>
          <w:noProof/>
        </w:rPr>
        <w:fldChar w:fldCharType="separate"/>
      </w:r>
      <w:r w:rsidRPr="0021080E">
        <w:rPr>
          <w:b/>
          <w:bCs/>
          <w:noProof/>
        </w:rPr>
        <w:t>4</w:t>
      </w:r>
      <w:r w:rsidRPr="0021080E">
        <w:rPr>
          <w:b/>
          <w:bCs/>
          <w:noProof/>
        </w:rPr>
        <w:fldChar w:fldCharType="end"/>
      </w:r>
      <w:r w:rsidRPr="0021080E">
        <w:rPr>
          <w:b/>
          <w:bCs/>
          <w:noProof/>
        </w:rPr>
        <w:t>: Flowchart describing the retransmission and fallback mechanisms from a UE perspective</w:t>
      </w:r>
    </w:p>
    <w:p w14:paraId="18F07F3A" w14:textId="77777777" w:rsidR="0021080E" w:rsidRPr="0021080E" w:rsidRDefault="0021080E" w:rsidP="0021080E"/>
    <w:p w14:paraId="057AB353" w14:textId="77777777" w:rsidR="0021080E" w:rsidRPr="0021080E" w:rsidRDefault="0021080E" w:rsidP="0021080E">
      <w:pPr>
        <w:rPr>
          <w:b/>
          <w:lang w:val="en-GB"/>
        </w:rPr>
      </w:pPr>
      <w:r w:rsidRPr="0021080E">
        <w:rPr>
          <w:b/>
          <w:i/>
          <w:u w:val="single"/>
          <w:lang w:val="en-GB"/>
        </w:rPr>
        <w:t>Proposal 7:</w:t>
      </w:r>
      <w:r w:rsidRPr="0021080E">
        <w:rPr>
          <w:b/>
          <w:lang w:val="en-GB"/>
        </w:rPr>
        <w:t xml:space="preserve"> The PUR search space configuration shall contain at least one UE-specific RNTI for D-PUR and CFS-PUR. </w:t>
      </w:r>
    </w:p>
    <w:p w14:paraId="4F3E272E" w14:textId="77777777" w:rsidR="0021080E" w:rsidRPr="0021080E" w:rsidRDefault="0021080E" w:rsidP="0021080E">
      <w:pPr>
        <w:ind w:firstLine="288"/>
        <w:rPr>
          <w:b/>
          <w:lang w:val="en-GB"/>
        </w:rPr>
      </w:pPr>
      <w:r w:rsidRPr="0021080E">
        <w:rPr>
          <w:b/>
          <w:lang w:val="en-GB"/>
        </w:rPr>
        <w:t>- FFS, whether more than one RNTIs can be configured for transmitting common information to a group of UEs.</w:t>
      </w:r>
    </w:p>
    <w:p w14:paraId="1594DB51" w14:textId="4AD4CA14" w:rsidR="0021080E" w:rsidRPr="0021080E" w:rsidRDefault="0021080E" w:rsidP="0021080E">
      <w:pPr>
        <w:rPr>
          <w:lang w:val="en-GB"/>
        </w:rPr>
      </w:pPr>
      <w:r w:rsidRPr="0021080E">
        <w:rPr>
          <w:lang w:val="en-GB"/>
        </w:rPr>
        <w:t xml:space="preserve">Another aspect of the response message to PUR is whether it is transmitted on </w:t>
      </w:r>
      <w:r w:rsidR="007125B4">
        <w:rPr>
          <w:lang w:val="en-GB"/>
        </w:rPr>
        <w:t>N</w:t>
      </w:r>
      <w:r w:rsidRPr="0021080E">
        <w:rPr>
          <w:lang w:val="en-GB"/>
        </w:rPr>
        <w:t xml:space="preserve">PDCCH alone, or, potentially in conjunction with transmissions on PDSCH. In general, transmitting responses in </w:t>
      </w:r>
      <w:r w:rsidR="007125B4">
        <w:rPr>
          <w:lang w:val="en-GB"/>
        </w:rPr>
        <w:t>N</w:t>
      </w:r>
      <w:r w:rsidRPr="0021080E">
        <w:rPr>
          <w:lang w:val="en-GB"/>
        </w:rPr>
        <w:t xml:space="preserve">PDCCH offers less flexibility than PDSCH, but is more power efficient. Thus, the decision on the channel to carry the PUR response should be related to the question of whether an L1 ACK is sufficient to finalize a transaction, or whether a higher layer L2/L3 message is required, which will be typically transmitted on PDSCH. Additionally, if the PUR response message from the </w:t>
      </w:r>
      <w:proofErr w:type="spellStart"/>
      <w:r w:rsidRPr="0021080E">
        <w:rPr>
          <w:lang w:val="en-GB"/>
        </w:rPr>
        <w:t>eNB</w:t>
      </w:r>
      <w:proofErr w:type="spellEnd"/>
      <w:r w:rsidRPr="0021080E">
        <w:rPr>
          <w:lang w:val="en-GB"/>
        </w:rPr>
        <w:t xml:space="preserve"> contains more information than just the ACK, the </w:t>
      </w:r>
      <w:r w:rsidR="007125B4">
        <w:rPr>
          <w:lang w:val="en-GB"/>
        </w:rPr>
        <w:t>N</w:t>
      </w:r>
      <w:r w:rsidRPr="0021080E">
        <w:rPr>
          <w:lang w:val="en-GB"/>
        </w:rPr>
        <w:t xml:space="preserve">PDCCH alone may not be sufficient for accommodating this response message. At this stage, however, RAN1 should wait for RAN2 to decide whether an L2/L3 message is needed as a response to the PUR transmission, and based on the RAN2 agreements, RAN1 may further revisit the potential cases and decide on the channel(s) that may carry the PUR response. </w:t>
      </w:r>
    </w:p>
    <w:p w14:paraId="0AAE6F6C" w14:textId="30453F6B" w:rsidR="0021080E" w:rsidRPr="0021080E" w:rsidRDefault="0021080E" w:rsidP="0021080E">
      <w:pPr>
        <w:rPr>
          <w:b/>
          <w:lang w:val="en-GB"/>
        </w:rPr>
      </w:pPr>
      <w:r w:rsidRPr="0021080E">
        <w:rPr>
          <w:b/>
          <w:i/>
          <w:u w:val="single"/>
          <w:lang w:val="en-GB"/>
        </w:rPr>
        <w:t xml:space="preserve">Proposal </w:t>
      </w:r>
      <w:r w:rsidR="00290D9B">
        <w:rPr>
          <w:b/>
          <w:i/>
          <w:u w:val="single"/>
          <w:lang w:val="en-GB"/>
        </w:rPr>
        <w:t>8</w:t>
      </w:r>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response to PUR.  </w:t>
      </w:r>
    </w:p>
    <w:p w14:paraId="60F5302A" w14:textId="77777777" w:rsidR="0021080E" w:rsidRPr="0021080E" w:rsidRDefault="0021080E" w:rsidP="0021080E">
      <w:pPr>
        <w:rPr>
          <w:lang w:val="en-GB"/>
        </w:rPr>
      </w:pPr>
      <w:r w:rsidRPr="0021080E">
        <w:rPr>
          <w:lang w:val="en-GB"/>
        </w:rPr>
        <w:t xml:space="preserve">In the case of an unsuccessful PUR transmission, the response message will typically also indicate UE behaviour in the next transmission(s)—i.e., whether to retransmit in PUR, </w:t>
      </w:r>
      <w:proofErr w:type="spellStart"/>
      <w:r w:rsidRPr="0021080E">
        <w:rPr>
          <w:lang w:val="en-GB"/>
        </w:rPr>
        <w:t>fallback</w:t>
      </w:r>
      <w:proofErr w:type="spellEnd"/>
      <w:r w:rsidRPr="0021080E">
        <w:rPr>
          <w:lang w:val="en-GB"/>
        </w:rPr>
        <w:t xml:space="preserve"> to EDT/legacy, etc. In that regard, we propose the following: </w:t>
      </w:r>
    </w:p>
    <w:p w14:paraId="3945A25C" w14:textId="45BE557B" w:rsidR="0021080E" w:rsidRPr="0021080E" w:rsidRDefault="0021080E" w:rsidP="0021080E">
      <w:pPr>
        <w:rPr>
          <w:b/>
          <w:lang w:val="en-GB"/>
        </w:rPr>
      </w:pPr>
      <w:r w:rsidRPr="0021080E">
        <w:rPr>
          <w:b/>
          <w:i/>
          <w:u w:val="single"/>
          <w:lang w:val="en-GB"/>
        </w:rPr>
        <w:t xml:space="preserve">Proposal </w:t>
      </w:r>
      <w:r w:rsidR="00290D9B">
        <w:rPr>
          <w:b/>
          <w:i/>
          <w:u w:val="single"/>
          <w:lang w:val="en-GB"/>
        </w:rPr>
        <w:t>9</w:t>
      </w:r>
      <w:r w:rsidRPr="0021080E">
        <w:rPr>
          <w:b/>
          <w:lang w:val="en-GB"/>
        </w:rPr>
        <w:t xml:space="preserve">: Study mechanisms and procedures for retransmissions and </w:t>
      </w:r>
      <w:proofErr w:type="spellStart"/>
      <w:r w:rsidRPr="0021080E">
        <w:rPr>
          <w:b/>
          <w:lang w:val="en-GB"/>
        </w:rPr>
        <w:t>fallback</w:t>
      </w:r>
      <w:proofErr w:type="spellEnd"/>
      <w:r w:rsidRPr="0021080E">
        <w:rPr>
          <w:b/>
          <w:lang w:val="en-GB"/>
        </w:rPr>
        <w:t xml:space="preserve"> to PRACH/EDT, the determination of which may depend upon an </w:t>
      </w:r>
      <w:proofErr w:type="spellStart"/>
      <w:r w:rsidRPr="0021080E">
        <w:rPr>
          <w:b/>
          <w:lang w:val="en-GB"/>
        </w:rPr>
        <w:t>eNB</w:t>
      </w:r>
      <w:proofErr w:type="spellEnd"/>
      <w:r w:rsidRPr="0021080E">
        <w:rPr>
          <w:b/>
          <w:lang w:val="en-GB"/>
        </w:rPr>
        <w:t xml:space="preserve"> response message to PUR.</w:t>
      </w:r>
    </w:p>
    <w:p w14:paraId="3F727ADD" w14:textId="4F1A4BED" w:rsidR="0021080E" w:rsidRPr="0021080E" w:rsidRDefault="0021080E" w:rsidP="0021080E">
      <w:pPr>
        <w:rPr>
          <w:b/>
          <w:lang w:val="en-GB"/>
        </w:rPr>
      </w:pPr>
      <w:r w:rsidRPr="0021080E">
        <w:rPr>
          <w:b/>
          <w:i/>
          <w:u w:val="single"/>
          <w:lang w:val="en-GB"/>
        </w:rPr>
        <w:t>Proposal 1</w:t>
      </w:r>
      <w:r w:rsidR="00290D9B">
        <w:rPr>
          <w:b/>
          <w:i/>
          <w:u w:val="single"/>
          <w:lang w:val="en-GB"/>
        </w:rPr>
        <w:t>0</w:t>
      </w:r>
      <w:r w:rsidRPr="0021080E">
        <w:rPr>
          <w:b/>
          <w:lang w:val="en-GB"/>
        </w:rPr>
        <w:t xml:space="preserve">: In case of </w:t>
      </w:r>
      <w:proofErr w:type="spellStart"/>
      <w:r w:rsidRPr="0021080E">
        <w:rPr>
          <w:b/>
          <w:lang w:val="en-GB"/>
        </w:rPr>
        <w:t>eNB</w:t>
      </w:r>
      <w:proofErr w:type="spellEnd"/>
      <w:r w:rsidRPr="0021080E">
        <w:rPr>
          <w:b/>
          <w:lang w:val="en-GB"/>
        </w:rPr>
        <w:t xml:space="preserve"> response initiated </w:t>
      </w:r>
      <w:proofErr w:type="spellStart"/>
      <w:r w:rsidRPr="0021080E">
        <w:rPr>
          <w:b/>
          <w:lang w:val="en-GB"/>
        </w:rPr>
        <w:t>fallback</w:t>
      </w:r>
      <w:proofErr w:type="spellEnd"/>
      <w:r w:rsidRPr="0021080E">
        <w:rPr>
          <w:b/>
          <w:lang w:val="en-GB"/>
        </w:rPr>
        <w:t xml:space="preserve"> to PRACH/EDT, consider skipping the initial steps (for example, skipping transmitting a legacy PRACH preamble) of the </w:t>
      </w:r>
      <w:proofErr w:type="spellStart"/>
      <w:r w:rsidRPr="0021080E">
        <w:rPr>
          <w:b/>
          <w:lang w:val="en-GB"/>
        </w:rPr>
        <w:t>fallback</w:t>
      </w:r>
      <w:proofErr w:type="spellEnd"/>
      <w:r w:rsidRPr="0021080E">
        <w:rPr>
          <w:b/>
          <w:lang w:val="en-GB"/>
        </w:rPr>
        <w:t xml:space="preserve"> mode whenever possible.</w:t>
      </w:r>
    </w:p>
    <w:p w14:paraId="25E04927" w14:textId="77777777" w:rsidR="0021080E" w:rsidRPr="0021080E" w:rsidRDefault="0021080E" w:rsidP="0021080E">
      <w:pPr>
        <w:rPr>
          <w:b/>
          <w:lang w:val="en-GB"/>
        </w:rPr>
      </w:pPr>
    </w:p>
    <w:p w14:paraId="286320FB" w14:textId="77777777" w:rsidR="0021080E" w:rsidRPr="0021080E" w:rsidRDefault="0021080E" w:rsidP="008E454B">
      <w:pPr>
        <w:pStyle w:val="Heading1"/>
      </w:pPr>
      <w:r w:rsidRPr="0021080E">
        <w:t>Further RAN2 aspects—resource management and release</w:t>
      </w:r>
    </w:p>
    <w:p w14:paraId="7DF4FF6B" w14:textId="77777777" w:rsidR="0021080E" w:rsidRPr="0021080E" w:rsidRDefault="0021080E" w:rsidP="0021080E">
      <w:pPr>
        <w:rPr>
          <w:lang w:val="en-GB"/>
        </w:rPr>
      </w:pPr>
      <w:r w:rsidRPr="0021080E">
        <w:rPr>
          <w:lang w:val="en-GB"/>
        </w:rPr>
        <w:t>In companion RAN2 papers [2], [3], [4] we discuss the RAN2 impact and necessary design aspects that need to be addressed by RAN2 in enabling this feature. The contributions cover, among other things, important aspects such as</w:t>
      </w:r>
    </w:p>
    <w:p w14:paraId="3AF79B97" w14:textId="77777777" w:rsidR="0021080E" w:rsidRPr="0021080E" w:rsidRDefault="0021080E" w:rsidP="0021080E">
      <w:pPr>
        <w:numPr>
          <w:ilvl w:val="0"/>
          <w:numId w:val="20"/>
        </w:numPr>
        <w:overflowPunct/>
        <w:autoSpaceDE/>
        <w:autoSpaceDN/>
        <w:adjustRightInd/>
        <w:spacing w:after="0"/>
        <w:textAlignment w:val="auto"/>
        <w:rPr>
          <w:rFonts w:eastAsia="Calibri"/>
          <w:szCs w:val="22"/>
          <w:lang w:val="en-GB"/>
        </w:rPr>
      </w:pPr>
      <w:r w:rsidRPr="0021080E">
        <w:rPr>
          <w:rFonts w:eastAsia="Calibri"/>
          <w:szCs w:val="22"/>
          <w:lang w:val="en-GB"/>
        </w:rPr>
        <w:t>Resource assignment procedures via RRC messages</w:t>
      </w:r>
    </w:p>
    <w:p w14:paraId="4818C31A" w14:textId="77777777" w:rsidR="0021080E" w:rsidRPr="0021080E" w:rsidRDefault="0021080E" w:rsidP="0021080E">
      <w:pPr>
        <w:numPr>
          <w:ilvl w:val="0"/>
          <w:numId w:val="20"/>
        </w:numPr>
        <w:overflowPunct/>
        <w:autoSpaceDE/>
        <w:autoSpaceDN/>
        <w:adjustRightInd/>
        <w:spacing w:after="0"/>
        <w:textAlignment w:val="auto"/>
        <w:rPr>
          <w:rFonts w:eastAsia="Calibri"/>
          <w:szCs w:val="22"/>
          <w:lang w:val="en-GB"/>
        </w:rPr>
      </w:pPr>
      <w:r w:rsidRPr="0021080E">
        <w:rPr>
          <w:rFonts w:eastAsia="Calibri"/>
          <w:szCs w:val="22"/>
          <w:lang w:val="en-GB"/>
        </w:rPr>
        <w:t>Maintaining and updating configurations via RRC Connection Release messages</w:t>
      </w:r>
    </w:p>
    <w:p w14:paraId="79018EB7" w14:textId="77777777" w:rsidR="0021080E" w:rsidRPr="0021080E" w:rsidRDefault="0021080E" w:rsidP="0021080E">
      <w:pPr>
        <w:numPr>
          <w:ilvl w:val="0"/>
          <w:numId w:val="20"/>
        </w:numPr>
        <w:overflowPunct/>
        <w:autoSpaceDE/>
        <w:autoSpaceDN/>
        <w:adjustRightInd/>
        <w:spacing w:after="0"/>
        <w:textAlignment w:val="auto"/>
        <w:rPr>
          <w:rFonts w:eastAsia="Calibri"/>
          <w:szCs w:val="22"/>
          <w:lang w:val="en-GB"/>
        </w:rPr>
      </w:pPr>
      <w:r w:rsidRPr="0021080E">
        <w:rPr>
          <w:rFonts w:eastAsia="Calibri"/>
          <w:szCs w:val="22"/>
          <w:lang w:val="en-GB"/>
        </w:rPr>
        <w:t>Mechanisms to ensure adequate fidelity of RRC Connection Release messages</w:t>
      </w:r>
    </w:p>
    <w:p w14:paraId="4BCCED41" w14:textId="77777777" w:rsidR="0021080E" w:rsidRPr="0021080E" w:rsidRDefault="0021080E" w:rsidP="0021080E">
      <w:pPr>
        <w:numPr>
          <w:ilvl w:val="0"/>
          <w:numId w:val="20"/>
        </w:numPr>
        <w:overflowPunct/>
        <w:autoSpaceDE/>
        <w:autoSpaceDN/>
        <w:adjustRightInd/>
        <w:spacing w:after="0"/>
        <w:textAlignment w:val="auto"/>
        <w:rPr>
          <w:rFonts w:eastAsia="Calibri"/>
          <w:szCs w:val="22"/>
          <w:lang w:val="en-GB"/>
        </w:rPr>
      </w:pPr>
      <w:r w:rsidRPr="0021080E">
        <w:rPr>
          <w:rFonts w:eastAsia="Calibri"/>
          <w:szCs w:val="22"/>
          <w:lang w:val="en-GB"/>
        </w:rPr>
        <w:t>Mechanisms for UE-initiated and network-initiated release of pre-configured resources</w:t>
      </w:r>
    </w:p>
    <w:p w14:paraId="0FB6AA50" w14:textId="77777777" w:rsidR="0021080E" w:rsidRPr="0021080E" w:rsidRDefault="0021080E" w:rsidP="0021080E">
      <w:pPr>
        <w:overflowPunct/>
        <w:autoSpaceDE/>
        <w:autoSpaceDN/>
        <w:adjustRightInd/>
        <w:spacing w:after="0"/>
        <w:ind w:left="720"/>
        <w:textAlignment w:val="auto"/>
        <w:rPr>
          <w:rFonts w:ascii="Calibri" w:eastAsia="Calibri" w:hAnsi="Calibri"/>
          <w:sz w:val="22"/>
          <w:szCs w:val="22"/>
          <w:lang w:val="en-GB"/>
        </w:rPr>
      </w:pPr>
    </w:p>
    <w:p w14:paraId="6DB06E6A" w14:textId="77777777" w:rsidR="0021080E" w:rsidRPr="0021080E" w:rsidRDefault="0021080E" w:rsidP="0021080E">
      <w:pPr>
        <w:rPr>
          <w:lang w:val="en-GB"/>
        </w:rPr>
      </w:pPr>
      <w:r w:rsidRPr="0021080E">
        <w:rPr>
          <w:lang w:val="en-GB"/>
        </w:rPr>
        <w:t>The interested reader is encouraged to read the companion RAN2 contributions [2], [3] and [4] for further details.</w:t>
      </w:r>
    </w:p>
    <w:p w14:paraId="2488D0EB" w14:textId="77777777" w:rsidR="0021080E" w:rsidRPr="0021080E" w:rsidRDefault="0021080E" w:rsidP="0021080E">
      <w:pPr>
        <w:rPr>
          <w:lang w:val="en-GB"/>
        </w:rPr>
      </w:pPr>
    </w:p>
    <w:p w14:paraId="2FC39D51" w14:textId="77777777" w:rsidR="0021080E" w:rsidRPr="0021080E" w:rsidRDefault="0021080E" w:rsidP="008E454B">
      <w:pPr>
        <w:pStyle w:val="Heading1"/>
      </w:pPr>
      <w:r w:rsidRPr="0021080E">
        <w:t>Summary of Proposals and Observations</w:t>
      </w:r>
    </w:p>
    <w:p w14:paraId="7E76ED03" w14:textId="77777777" w:rsidR="0021080E" w:rsidRPr="0021080E" w:rsidRDefault="0021080E" w:rsidP="0021080E">
      <w:pPr>
        <w:rPr>
          <w:lang w:val="en-GB"/>
        </w:rPr>
      </w:pPr>
      <w:r w:rsidRPr="0021080E">
        <w:rPr>
          <w:b/>
          <w:i/>
          <w:u w:val="single"/>
          <w:lang w:val="en-GB"/>
        </w:rPr>
        <w:t>Observation 1</w:t>
      </w:r>
      <w:r w:rsidRPr="0021080E">
        <w:rPr>
          <w:lang w:val="en-GB"/>
        </w:rPr>
        <w:t xml:space="preserve">: </w:t>
      </w:r>
      <w:r w:rsidRPr="0021080E">
        <w:rPr>
          <w:b/>
          <w:lang w:val="en-GB"/>
        </w:rPr>
        <w:t>At a minimum, assigning a UE-specific RNTI in conjunction with a UE-specific DMRS for PUR transmission can support CFS-PUR. This is a small specification effort w.r.t D-PUR.</w:t>
      </w:r>
    </w:p>
    <w:p w14:paraId="336F7BF5" w14:textId="77777777" w:rsidR="0021080E" w:rsidRPr="0021080E" w:rsidRDefault="0021080E" w:rsidP="0021080E">
      <w:pPr>
        <w:rPr>
          <w:b/>
          <w:lang w:val="en-GB"/>
        </w:rPr>
      </w:pPr>
      <w:r w:rsidRPr="0021080E">
        <w:rPr>
          <w:b/>
          <w:i/>
          <w:u w:val="single"/>
          <w:lang w:val="en-GB"/>
        </w:rPr>
        <w:t>Proposal 1</w:t>
      </w:r>
      <w:r w:rsidRPr="0021080E">
        <w:rPr>
          <w:b/>
          <w:lang w:val="en-GB"/>
        </w:rPr>
        <w:t>: Support RRC-configured resources for CFS PUR, where, in a given resource, multiple UEs may transmit data, employing UE-specific DMRS sequences and UE-specific RNTI(s). FFS: further optimizations for CFS-PUR.</w:t>
      </w:r>
    </w:p>
    <w:p w14:paraId="56F3472F" w14:textId="25E838C0" w:rsidR="0021080E" w:rsidRPr="0021080E" w:rsidRDefault="0021080E" w:rsidP="0021080E">
      <w:pPr>
        <w:rPr>
          <w:b/>
          <w:lang w:val="en-GB"/>
        </w:rPr>
      </w:pPr>
      <w:r w:rsidRPr="0021080E">
        <w:rPr>
          <w:b/>
          <w:i/>
          <w:u w:val="single"/>
          <w:lang w:val="en-GB"/>
        </w:rPr>
        <w:t>Proposal 2</w:t>
      </w:r>
      <w:r w:rsidRPr="0021080E">
        <w:rPr>
          <w:b/>
          <w:lang w:val="en-GB"/>
        </w:rPr>
        <w:t xml:space="preserve">: Study the impact of traffic conditions, operating SNRs and </w:t>
      </w:r>
      <w:r w:rsidR="0011127D">
        <w:rPr>
          <w:b/>
          <w:lang w:val="en-GB"/>
        </w:rPr>
        <w:t>coverage</w:t>
      </w:r>
      <w:r w:rsidRPr="0021080E">
        <w:rPr>
          <w:b/>
          <w:lang w:val="en-GB"/>
        </w:rPr>
        <w:t xml:space="preserve"> levels on how many UEs can be simultaneously served in a given CFS PUR resource; also study how many unique DMRS sequences can be accommodated per resource.</w:t>
      </w:r>
    </w:p>
    <w:p w14:paraId="4DFEC677" w14:textId="77777777" w:rsidR="0021080E" w:rsidRPr="0021080E" w:rsidRDefault="0021080E" w:rsidP="0021080E">
      <w:pPr>
        <w:rPr>
          <w:b/>
          <w:lang w:val="en-GB"/>
        </w:rPr>
      </w:pPr>
      <w:r w:rsidRPr="0021080E">
        <w:rPr>
          <w:b/>
          <w:i/>
          <w:u w:val="single"/>
          <w:lang w:val="en-GB"/>
        </w:rPr>
        <w:lastRenderedPageBreak/>
        <w:t>Proposal 3</w:t>
      </w:r>
      <w:r w:rsidRPr="0021080E">
        <w:rPr>
          <w:b/>
          <w:lang w:val="en-GB"/>
        </w:rPr>
        <w:t>: Consider broadcast resources for CBS PUR where the UEs select a DMRS sequence from a pool of pre-configured sequences.</w:t>
      </w:r>
    </w:p>
    <w:p w14:paraId="4210AEC1" w14:textId="77777777" w:rsidR="0021080E" w:rsidRPr="0021080E" w:rsidRDefault="0021080E" w:rsidP="0021080E">
      <w:r w:rsidRPr="0021080E">
        <w:rPr>
          <w:b/>
          <w:i/>
          <w:u w:val="single"/>
          <w:lang w:val="en-GB"/>
        </w:rPr>
        <w:t>Proposal 4</w:t>
      </w:r>
      <w:r w:rsidRPr="0021080E">
        <w:rPr>
          <w:b/>
          <w:lang w:val="en-GB"/>
        </w:rPr>
        <w:t>: Consider DMRS resource and sequence designs for CBS PUR that reduces the probability of inter-UE DMRS collision to within acceptable limits.</w:t>
      </w:r>
    </w:p>
    <w:p w14:paraId="150CEEB1" w14:textId="77777777" w:rsidR="0021080E" w:rsidRPr="0021080E" w:rsidRDefault="0021080E" w:rsidP="0021080E">
      <w:pPr>
        <w:rPr>
          <w:b/>
          <w:lang w:val="en-GB"/>
        </w:rPr>
      </w:pPr>
      <w:r w:rsidRPr="0021080E">
        <w:rPr>
          <w:b/>
          <w:i/>
          <w:u w:val="single"/>
          <w:lang w:val="en-GB"/>
        </w:rPr>
        <w:t>Proposal 5</w:t>
      </w:r>
      <w:r w:rsidRPr="0021080E">
        <w:rPr>
          <w:b/>
          <w:lang w:val="en-GB"/>
        </w:rPr>
        <w:t xml:space="preserve">: Consider PUR designs to address both fixed and </w:t>
      </w:r>
      <w:proofErr w:type="spellStart"/>
      <w:r w:rsidRPr="0021080E">
        <w:rPr>
          <w:b/>
          <w:lang w:val="en-GB"/>
        </w:rPr>
        <w:t>bursty</w:t>
      </w:r>
      <w:proofErr w:type="spellEnd"/>
      <w:r w:rsidRPr="0021080E">
        <w:rPr>
          <w:b/>
          <w:lang w:val="en-GB"/>
        </w:rPr>
        <w:t xml:space="preserve"> traffic patterns.</w:t>
      </w:r>
    </w:p>
    <w:p w14:paraId="2C2DC834" w14:textId="77777777" w:rsidR="0021080E" w:rsidRPr="0021080E" w:rsidRDefault="0021080E" w:rsidP="0021080E">
      <w:pPr>
        <w:rPr>
          <w:b/>
          <w:lang w:val="en-GB"/>
        </w:rPr>
      </w:pPr>
      <w:r w:rsidRPr="0021080E">
        <w:rPr>
          <w:b/>
          <w:i/>
          <w:u w:val="single"/>
          <w:lang w:val="en-GB"/>
        </w:rPr>
        <w:t>Observation 2</w:t>
      </w:r>
      <w:r w:rsidRPr="0021080E">
        <w:rPr>
          <w:b/>
          <w:u w:val="single"/>
          <w:lang w:val="en-GB"/>
        </w:rPr>
        <w:t>:</w:t>
      </w:r>
      <w:r w:rsidRPr="0021080E">
        <w:rPr>
          <w:b/>
          <w:lang w:val="en-GB"/>
        </w:rPr>
        <w:t xml:space="preserve"> CFS PUR allows for efficient resource usage (with respect to dedicated PUR) with negligible loss in UE performance. </w:t>
      </w:r>
    </w:p>
    <w:p w14:paraId="73664CCD" w14:textId="77777777" w:rsidR="0021080E" w:rsidRPr="0021080E" w:rsidRDefault="0021080E" w:rsidP="0021080E">
      <w:pPr>
        <w:rPr>
          <w:b/>
          <w:lang w:val="en-GB"/>
        </w:rPr>
      </w:pPr>
      <w:r w:rsidRPr="0021080E">
        <w:rPr>
          <w:b/>
          <w:i/>
          <w:u w:val="single"/>
          <w:lang w:val="en-GB"/>
        </w:rPr>
        <w:t>Observation 3</w:t>
      </w:r>
      <w:r w:rsidRPr="0021080E">
        <w:rPr>
          <w:b/>
          <w:lang w:val="en-GB"/>
        </w:rPr>
        <w:t>: For a desired UE performance level, significant resource overhead reductions can be obtained by using CFS PUR vis-à-vis dedicated PUR.</w:t>
      </w:r>
    </w:p>
    <w:p w14:paraId="369D537A" w14:textId="77777777" w:rsidR="0021080E" w:rsidRPr="0021080E" w:rsidRDefault="0021080E" w:rsidP="0021080E">
      <w:pPr>
        <w:rPr>
          <w:b/>
          <w:lang w:val="en-GB"/>
        </w:rPr>
      </w:pPr>
      <w:r w:rsidRPr="0021080E">
        <w:rPr>
          <w:b/>
          <w:i/>
          <w:u w:val="single"/>
          <w:lang w:val="en-GB"/>
        </w:rPr>
        <w:t>Proposal 6</w:t>
      </w:r>
      <w:r w:rsidRPr="0021080E">
        <w:rPr>
          <w:b/>
          <w:lang w:val="en-GB"/>
        </w:rPr>
        <w:t>: Support CFS PUR for uplink data transmission in preconfigured resources.</w:t>
      </w:r>
    </w:p>
    <w:p w14:paraId="51C267E9" w14:textId="77777777" w:rsidR="001B6C18" w:rsidRDefault="001B6C18" w:rsidP="001B6C18">
      <w:pPr>
        <w:rPr>
          <w:b/>
          <w:lang w:val="en-GB"/>
        </w:rPr>
      </w:pPr>
      <w:r w:rsidRPr="003B5848">
        <w:rPr>
          <w:b/>
          <w:i/>
          <w:u w:val="single"/>
          <w:lang w:val="en-GB"/>
        </w:rPr>
        <w:t>Propos</w:t>
      </w:r>
      <w:r>
        <w:rPr>
          <w:b/>
          <w:i/>
          <w:u w:val="single"/>
          <w:lang w:val="en-GB"/>
        </w:rPr>
        <w:t>al 7:</w:t>
      </w:r>
      <w:r w:rsidRPr="004E70B9">
        <w:rPr>
          <w:b/>
          <w:lang w:val="en-GB"/>
        </w:rPr>
        <w:t xml:space="preserve"> </w:t>
      </w:r>
      <w:r>
        <w:rPr>
          <w:b/>
          <w:lang w:val="en-GB"/>
        </w:rPr>
        <w:t xml:space="preserve">The PUR search space configuration shall contain at least one UE-specific RNTI for D-PUR and CFS-PUR. </w:t>
      </w:r>
    </w:p>
    <w:p w14:paraId="2A1925D2" w14:textId="77777777" w:rsidR="001B6C18" w:rsidRDefault="001B6C18" w:rsidP="001B6C18">
      <w:pPr>
        <w:ind w:firstLine="288"/>
        <w:rPr>
          <w:b/>
          <w:lang w:val="en-GB"/>
        </w:rPr>
      </w:pPr>
      <w:r>
        <w:rPr>
          <w:b/>
          <w:lang w:val="en-GB"/>
        </w:rPr>
        <w:t>- FFS, whether more than one RNTIs can be configured for transmitting common information to a group of UEs.</w:t>
      </w:r>
    </w:p>
    <w:p w14:paraId="717F719F" w14:textId="37765DA7" w:rsidR="0021080E" w:rsidRPr="0021080E" w:rsidRDefault="0021080E" w:rsidP="0021080E">
      <w:pPr>
        <w:rPr>
          <w:lang w:val="en-GB"/>
        </w:rPr>
      </w:pPr>
      <w:r w:rsidRPr="0021080E">
        <w:rPr>
          <w:b/>
          <w:i/>
          <w:u w:val="single"/>
          <w:lang w:val="en-GB"/>
        </w:rPr>
        <w:t xml:space="preserve">Proposal </w:t>
      </w:r>
      <w:r w:rsidR="00290D9B">
        <w:rPr>
          <w:b/>
          <w:i/>
          <w:u w:val="single"/>
          <w:lang w:val="en-GB"/>
        </w:rPr>
        <w:t>8</w:t>
      </w:r>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ACKs.  </w:t>
      </w:r>
    </w:p>
    <w:p w14:paraId="4136E53C" w14:textId="4E2F9A8A" w:rsidR="0021080E" w:rsidRPr="0021080E" w:rsidRDefault="0021080E" w:rsidP="0021080E">
      <w:pPr>
        <w:rPr>
          <w:b/>
          <w:lang w:val="en-GB"/>
        </w:rPr>
      </w:pPr>
      <w:r w:rsidRPr="0021080E">
        <w:rPr>
          <w:b/>
          <w:i/>
          <w:u w:val="single"/>
          <w:lang w:val="en-GB"/>
        </w:rPr>
        <w:t xml:space="preserve">Proposal </w:t>
      </w:r>
      <w:r w:rsidR="00290D9B">
        <w:rPr>
          <w:b/>
          <w:i/>
          <w:u w:val="single"/>
          <w:lang w:val="en-GB"/>
        </w:rPr>
        <w:t>9</w:t>
      </w:r>
      <w:r w:rsidRPr="0021080E">
        <w:rPr>
          <w:b/>
          <w:lang w:val="en-GB"/>
        </w:rPr>
        <w:t xml:space="preserve">: Study mechanisms and procedures for retransmissions and </w:t>
      </w:r>
      <w:proofErr w:type="spellStart"/>
      <w:r w:rsidRPr="0021080E">
        <w:rPr>
          <w:b/>
          <w:lang w:val="en-GB"/>
        </w:rPr>
        <w:t>fallback</w:t>
      </w:r>
      <w:proofErr w:type="spellEnd"/>
      <w:r w:rsidRPr="0021080E">
        <w:rPr>
          <w:b/>
          <w:lang w:val="en-GB"/>
        </w:rPr>
        <w:t xml:space="preserve"> to PRACH/EDT, the determination of which may depend upon an </w:t>
      </w:r>
      <w:proofErr w:type="spellStart"/>
      <w:r w:rsidRPr="0021080E">
        <w:rPr>
          <w:b/>
          <w:lang w:val="en-GB"/>
        </w:rPr>
        <w:t>eNB</w:t>
      </w:r>
      <w:proofErr w:type="spellEnd"/>
      <w:r w:rsidRPr="0021080E">
        <w:rPr>
          <w:b/>
          <w:lang w:val="en-GB"/>
        </w:rPr>
        <w:t xml:space="preserve"> response message to PUR.</w:t>
      </w:r>
    </w:p>
    <w:p w14:paraId="33AE280F" w14:textId="7BF65BDC" w:rsidR="0021080E" w:rsidRDefault="0021080E" w:rsidP="0021080E">
      <w:pPr>
        <w:rPr>
          <w:b/>
          <w:lang w:val="en-GB"/>
        </w:rPr>
      </w:pPr>
      <w:r w:rsidRPr="0021080E">
        <w:rPr>
          <w:b/>
          <w:i/>
          <w:u w:val="single"/>
          <w:lang w:val="en-GB"/>
        </w:rPr>
        <w:t>Proposal 1</w:t>
      </w:r>
      <w:r w:rsidR="00290D9B">
        <w:rPr>
          <w:b/>
          <w:i/>
          <w:u w:val="single"/>
          <w:lang w:val="en-GB"/>
        </w:rPr>
        <w:t>0</w:t>
      </w:r>
      <w:r w:rsidRPr="0021080E">
        <w:rPr>
          <w:b/>
          <w:lang w:val="en-GB"/>
        </w:rPr>
        <w:t xml:space="preserve">: In case of </w:t>
      </w:r>
      <w:proofErr w:type="spellStart"/>
      <w:r w:rsidRPr="0021080E">
        <w:rPr>
          <w:b/>
          <w:lang w:val="en-GB"/>
        </w:rPr>
        <w:t>eNB</w:t>
      </w:r>
      <w:proofErr w:type="spellEnd"/>
      <w:r w:rsidRPr="0021080E">
        <w:rPr>
          <w:b/>
          <w:lang w:val="en-GB"/>
        </w:rPr>
        <w:t xml:space="preserve"> response initiated </w:t>
      </w:r>
      <w:proofErr w:type="spellStart"/>
      <w:r w:rsidRPr="0021080E">
        <w:rPr>
          <w:b/>
          <w:lang w:val="en-GB"/>
        </w:rPr>
        <w:t>fallback</w:t>
      </w:r>
      <w:proofErr w:type="spellEnd"/>
      <w:r w:rsidRPr="0021080E">
        <w:rPr>
          <w:b/>
          <w:lang w:val="en-GB"/>
        </w:rPr>
        <w:t xml:space="preserve"> to PRACH/EDT, consider skipping the initial steps (for example, skipping transmitting a legacy PRACH preamble) of the </w:t>
      </w:r>
      <w:proofErr w:type="spellStart"/>
      <w:r w:rsidRPr="0021080E">
        <w:rPr>
          <w:b/>
          <w:lang w:val="en-GB"/>
        </w:rPr>
        <w:t>fallback</w:t>
      </w:r>
      <w:proofErr w:type="spellEnd"/>
      <w:r w:rsidRPr="0021080E">
        <w:rPr>
          <w:b/>
          <w:lang w:val="en-GB"/>
        </w:rPr>
        <w:t xml:space="preserve"> mode whenever possible.</w:t>
      </w:r>
    </w:p>
    <w:p w14:paraId="352F13B7" w14:textId="77777777" w:rsidR="00191A60" w:rsidRPr="0021080E" w:rsidRDefault="00191A60" w:rsidP="0021080E">
      <w:pPr>
        <w:rPr>
          <w:b/>
          <w:lang w:val="en-GB"/>
        </w:rPr>
      </w:pPr>
    </w:p>
    <w:p w14:paraId="46F81D93" w14:textId="300DA663" w:rsidR="0021080E" w:rsidRPr="00795E1C" w:rsidRDefault="0021080E" w:rsidP="008E454B">
      <w:pPr>
        <w:pStyle w:val="Heading1"/>
        <w:numPr>
          <w:ilvl w:val="0"/>
          <w:numId w:val="28"/>
        </w:numPr>
      </w:pPr>
      <w:r w:rsidRPr="00795E1C">
        <w:t>References</w:t>
      </w:r>
    </w:p>
    <w:p w14:paraId="37937422" w14:textId="1952C442" w:rsidR="0021080E" w:rsidRPr="0021080E" w:rsidRDefault="0021080E" w:rsidP="0021080E">
      <w:r w:rsidRPr="0021080E">
        <w:rPr>
          <w:lang w:val="en-GB"/>
        </w:rPr>
        <w:t>[1] R1-190</w:t>
      </w:r>
      <w:r w:rsidR="00C461A5">
        <w:rPr>
          <w:lang w:val="en-GB"/>
        </w:rPr>
        <w:t>4518</w:t>
      </w:r>
      <w:r w:rsidRPr="0021080E">
        <w:rPr>
          <w:lang w:val="en-GB"/>
        </w:rPr>
        <w:t>, “</w:t>
      </w:r>
      <w:r w:rsidRPr="0021080E">
        <w:t>Support for transmission in preconfigured UL resources”, by Qualcomm Incorporated, in RAN1#96</w:t>
      </w:r>
      <w:r w:rsidR="003F1F77">
        <w:t>b</w:t>
      </w:r>
      <w:r w:rsidRPr="0021080E">
        <w:t xml:space="preserve">, </w:t>
      </w:r>
      <w:r w:rsidR="00660D9C">
        <w:t>Xi’an</w:t>
      </w:r>
      <w:r w:rsidRPr="0021080E">
        <w:t xml:space="preserve">, </w:t>
      </w:r>
      <w:r w:rsidR="00660D9C">
        <w:t>China</w:t>
      </w:r>
      <w:r w:rsidRPr="0021080E">
        <w:t xml:space="preserve">, </w:t>
      </w:r>
      <w:r w:rsidR="00660D9C">
        <w:t>April 8—April 12</w:t>
      </w:r>
      <w:r w:rsidRPr="0021080E">
        <w:t>, 2019.</w:t>
      </w:r>
    </w:p>
    <w:p w14:paraId="2EDB0D20" w14:textId="77777777" w:rsidR="0021080E" w:rsidRPr="0021080E" w:rsidRDefault="0021080E" w:rsidP="0021080E">
      <w:bookmarkStart w:id="10" w:name="_GoBack"/>
      <w:r w:rsidRPr="0021080E">
        <w:t>[2]</w:t>
      </w:r>
      <w:bookmarkEnd w:id="10"/>
      <w:r w:rsidRPr="0021080E">
        <w:t xml:space="preserve"> R2-1903187, “(Re)configuration and release of PUR”, by</w:t>
      </w:r>
      <w:r w:rsidRPr="0021080E">
        <w:tab/>
        <w:t>Qualcomm Incorporated, in RAN1#96b, Xi’an, China, April 8-12, 2019.</w:t>
      </w:r>
    </w:p>
    <w:p w14:paraId="24935720" w14:textId="77777777" w:rsidR="0021080E" w:rsidRPr="0021080E" w:rsidRDefault="0021080E" w:rsidP="0021080E">
      <w:r w:rsidRPr="0021080E">
        <w:t>[3] R2-1903188, “QoS for data transmission on PUR”, by Qualcomm Incorporated, in RAN1#96b, Xi’an, China, April 8-12, 2019.</w:t>
      </w:r>
    </w:p>
    <w:p w14:paraId="315D3E07" w14:textId="4549E786" w:rsidR="003D12D4" w:rsidRPr="00E12076" w:rsidRDefault="0021080E" w:rsidP="00795E1C">
      <w:pPr>
        <w:rPr>
          <w:lang w:val="en-GB"/>
        </w:rPr>
      </w:pPr>
      <w:r w:rsidRPr="0021080E">
        <w:t>[4] R2-1903189, “Contention-free shared (CFS) PUR”, by Qualcomm Incorporated, in RAN1#96b, Xi’an, China, April 8-12, 2019.</w:t>
      </w:r>
    </w:p>
    <w:sectPr w:rsidR="003D12D4" w:rsidRPr="00E1207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B5E4" w14:textId="77777777" w:rsidR="00800343" w:rsidRDefault="00800343">
      <w:r>
        <w:separator/>
      </w:r>
    </w:p>
  </w:endnote>
  <w:endnote w:type="continuationSeparator" w:id="0">
    <w:p w14:paraId="1CF943FA" w14:textId="77777777" w:rsidR="00800343" w:rsidRDefault="00800343">
      <w:r>
        <w:continuationSeparator/>
      </w:r>
    </w:p>
  </w:endnote>
  <w:endnote w:type="continuationNotice" w:id="1">
    <w:p w14:paraId="3277C9BF" w14:textId="77777777" w:rsidR="00800343" w:rsidRDefault="00800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4C125" w14:textId="77777777" w:rsidR="00800343" w:rsidRDefault="00800343">
      <w:r>
        <w:separator/>
      </w:r>
    </w:p>
  </w:footnote>
  <w:footnote w:type="continuationSeparator" w:id="0">
    <w:p w14:paraId="6C0D3DB3" w14:textId="77777777" w:rsidR="00800343" w:rsidRDefault="00800343">
      <w:r>
        <w:continuationSeparator/>
      </w:r>
    </w:p>
  </w:footnote>
  <w:footnote w:type="continuationNotice" w:id="1">
    <w:p w14:paraId="7C9BAB3C" w14:textId="77777777" w:rsidR="00800343" w:rsidRDefault="00800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B10168E"/>
    <w:multiLevelType w:val="hybridMultilevel"/>
    <w:tmpl w:val="091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2"/>
  </w:num>
  <w:num w:numId="4">
    <w:abstractNumId w:val="11"/>
  </w:num>
  <w:num w:numId="5">
    <w:abstractNumId w:val="25"/>
  </w:num>
  <w:num w:numId="6">
    <w:abstractNumId w:val="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13"/>
  </w:num>
  <w:num w:numId="13">
    <w:abstractNumId w:val="4"/>
  </w:num>
  <w:num w:numId="14">
    <w:abstractNumId w:val="7"/>
  </w:num>
  <w:num w:numId="15">
    <w:abstractNumId w:val="14"/>
  </w:num>
  <w:num w:numId="16">
    <w:abstractNumId w:val="26"/>
  </w:num>
  <w:num w:numId="17">
    <w:abstractNumId w:val="19"/>
  </w:num>
  <w:num w:numId="18">
    <w:abstractNumId w:val="2"/>
  </w:num>
  <w:num w:numId="19">
    <w:abstractNumId w:val="27"/>
  </w:num>
  <w:num w:numId="20">
    <w:abstractNumId w:val="24"/>
  </w:num>
  <w:num w:numId="21">
    <w:abstractNumId w:val="1"/>
  </w:num>
  <w:num w:numId="22">
    <w:abstractNumId w:val="16"/>
  </w:num>
  <w:num w:numId="23">
    <w:abstractNumId w:val="10"/>
  </w:num>
  <w:num w:numId="24">
    <w:abstractNumId w:val="23"/>
  </w:num>
  <w:num w:numId="25">
    <w:abstractNumId w:val="21"/>
  </w:num>
  <w:num w:numId="26">
    <w:abstractNumId w:val="9"/>
  </w:num>
  <w:num w:numId="27">
    <w:abstractNumId w:val="18"/>
  </w:num>
  <w:num w:numId="28">
    <w:abstractNumId w:val="3"/>
    <w:lvlOverride w:ilvl="0">
      <w:startOverride w:val="8"/>
    </w:lvlOverride>
  </w:num>
  <w:num w:numId="29">
    <w:abstractNumId w:val="5"/>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23F"/>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27D"/>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67F"/>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0F2"/>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442"/>
    <w:rsid w:val="00191727"/>
    <w:rsid w:val="00191A60"/>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6C1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80E"/>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91E"/>
    <w:rsid w:val="0025429A"/>
    <w:rsid w:val="00256282"/>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0D9B"/>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EC6"/>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B7A"/>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1F77"/>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44C"/>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511"/>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74"/>
    <w:rsid w:val="004E209D"/>
    <w:rsid w:val="004E21D3"/>
    <w:rsid w:val="004E2E33"/>
    <w:rsid w:val="004E2F51"/>
    <w:rsid w:val="004E3579"/>
    <w:rsid w:val="004E3892"/>
    <w:rsid w:val="004E3AF8"/>
    <w:rsid w:val="004E3B0E"/>
    <w:rsid w:val="004E3FD8"/>
    <w:rsid w:val="004E471C"/>
    <w:rsid w:val="004E4907"/>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423"/>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97D"/>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0D9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C5A"/>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822"/>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B4"/>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15B"/>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81"/>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5E1C"/>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343"/>
    <w:rsid w:val="00800994"/>
    <w:rsid w:val="00800D5B"/>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4BCE"/>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4E"/>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54B"/>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402"/>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0E24"/>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559"/>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5B3"/>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730"/>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7E8"/>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D75"/>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95A"/>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6D39"/>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61A5"/>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3228"/>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2A62"/>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FA"/>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30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97F29"/>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4A77"/>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44"/>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A93"/>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2F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 Char,中等深浅网格 1 - 着色 21 Char,목록 단락 Char,リスト段落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8B264E"/>
    <w:pPr>
      <w:numPr>
        <w:numId w:val="26"/>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8B264E"/>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2E3A0E2F-976D-4CE6-A7F6-7B96E150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3532</Words>
  <Characters>18853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35</cp:revision>
  <cp:lastPrinted>2014-11-07T05:38:00Z</cp:lastPrinted>
  <dcterms:created xsi:type="dcterms:W3CDTF">2019-03-28T23:15:00Z</dcterms:created>
  <dcterms:modified xsi:type="dcterms:W3CDTF">2019-03-29T23:50:00Z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