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35671A5" w:rsidR="00A941DF" w:rsidRPr="00EE006E" w:rsidRDefault="00AE0E8B" w:rsidP="00A941DF">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#96</w:t>
      </w:r>
      <w:r w:rsidR="00D618AB">
        <w:rPr>
          <w:b/>
          <w:sz w:val="24"/>
          <w:szCs w:val="24"/>
        </w:rPr>
        <w:t>bis</w:t>
      </w:r>
      <w:r w:rsidR="00A941DF" w:rsidRPr="00121C7F">
        <w:rPr>
          <w:rFonts w:hint="eastAsia"/>
          <w:b/>
          <w:sz w:val="24"/>
          <w:szCs w:val="24"/>
          <w:lang w:eastAsia="ko-KR"/>
        </w:rPr>
        <w:tab/>
      </w:r>
      <w:r w:rsidR="005525FD" w:rsidRPr="00121C7F">
        <w:rPr>
          <w:b/>
          <w:sz w:val="24"/>
          <w:szCs w:val="24"/>
          <w:lang w:eastAsia="ko-KR"/>
        </w:rPr>
        <w:t>R1-</w:t>
      </w:r>
      <w:r w:rsidR="0008214E" w:rsidRPr="0008214E">
        <w:rPr>
          <w:b/>
          <w:sz w:val="24"/>
          <w:szCs w:val="24"/>
          <w:lang w:eastAsia="ko-KR"/>
        </w:rPr>
        <w:t>1904403</w:t>
      </w:r>
    </w:p>
    <w:bookmarkEnd w:id="0"/>
    <w:bookmarkEnd w:id="1"/>
    <w:p w14:paraId="38D4F591" w14:textId="3382F395" w:rsidR="00A941DF" w:rsidRDefault="00D618AB" w:rsidP="00A941DF">
      <w:pPr>
        <w:tabs>
          <w:tab w:val="left" w:pos="1985"/>
        </w:tabs>
        <w:rPr>
          <w:rFonts w:ascii="Arial" w:hAnsi="Arial"/>
          <w:b/>
          <w:bCs/>
          <w:noProof/>
          <w:sz w:val="24"/>
          <w:szCs w:val="24"/>
        </w:rPr>
      </w:pPr>
      <w:r w:rsidRPr="00D618AB">
        <w:rPr>
          <w:rFonts w:ascii="Arial" w:hAnsi="Arial"/>
          <w:b/>
          <w:bCs/>
          <w:noProof/>
          <w:sz w:val="24"/>
          <w:szCs w:val="24"/>
        </w:rPr>
        <w:t>Xi’an, China, 8th – 12th April, 2019</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C906C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Initial Access Signals and Channels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580CEB56" w:rsidR="00407785" w:rsidRDefault="00407785" w:rsidP="00407785">
      <w:pPr>
        <w:jc w:val="both"/>
        <w:rPr>
          <w:lang w:val="en-US"/>
        </w:rPr>
      </w:pPr>
      <w:r w:rsidRPr="00407785">
        <w:rPr>
          <w:lang w:val="en-US"/>
        </w:rPr>
        <w:t>In RAN1</w:t>
      </w:r>
      <w:r w:rsidR="003F3BDD">
        <w:rPr>
          <w:lang w:val="en-US"/>
        </w:rPr>
        <w:t xml:space="preserve"> #96 [1]</w:t>
      </w:r>
      <w:r w:rsidRPr="00407785">
        <w:rPr>
          <w:lang w:val="en-US"/>
        </w:rPr>
        <w:t>, the following agreement</w:t>
      </w:r>
      <w:r w:rsidR="00F20CB6">
        <w:rPr>
          <w:lang w:val="en-US"/>
        </w:rPr>
        <w:t>s</w:t>
      </w:r>
      <w:r w:rsidR="00092289">
        <w:rPr>
          <w:lang w:val="en-US"/>
        </w:rPr>
        <w:t xml:space="preserve"> </w:t>
      </w:r>
      <w:r w:rsidR="00AE0E8B">
        <w:rPr>
          <w:lang w:val="en-US"/>
        </w:rPr>
        <w:t xml:space="preserve">and conclusions </w:t>
      </w:r>
      <w:r w:rsidR="002D46B4">
        <w:rPr>
          <w:lang w:val="en-US"/>
        </w:rPr>
        <w:t xml:space="preserve">regarding the initial access </w:t>
      </w:r>
      <w:r w:rsidR="00036428">
        <w:rPr>
          <w:lang w:val="en-US"/>
        </w:rPr>
        <w:t>signal and channels for NR-U</w:t>
      </w:r>
      <w:r w:rsidR="002D46B4">
        <w:rPr>
          <w:lang w:val="en-US"/>
        </w:rPr>
        <w:t xml:space="preserve"> </w:t>
      </w:r>
      <w:r w:rsidR="00F20CB6">
        <w:rPr>
          <w:lang w:val="en-US"/>
        </w:rPr>
        <w:t>were</w:t>
      </w:r>
      <w:r w:rsidRPr="00407785">
        <w:rPr>
          <w:lang w:val="en-US"/>
        </w:rPr>
        <w:t xml:space="preserve"> made: </w:t>
      </w:r>
    </w:p>
    <w:p w14:paraId="6C61FD57" w14:textId="163196A8" w:rsidR="00AE0E8B" w:rsidRDefault="00AE0E8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1AD3E39E">
                <wp:simplePos x="0" y="0"/>
                <wp:positionH relativeFrom="margin">
                  <wp:align>left</wp:align>
                </wp:positionH>
                <wp:positionV relativeFrom="paragraph">
                  <wp:posOffset>5080</wp:posOffset>
                </wp:positionV>
                <wp:extent cx="6080760" cy="1874520"/>
                <wp:effectExtent l="0" t="0" r="15240"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87452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C8120C0" w14:textId="77777777" w:rsidR="003F3BDD" w:rsidRDefault="003F3BDD" w:rsidP="003F3BDD">
                            <w:pPr>
                              <w:spacing w:after="0"/>
                              <w:rPr>
                                <w:lang w:eastAsia="x-none"/>
                              </w:rPr>
                            </w:pPr>
                            <w:r w:rsidRPr="00DB5E66">
                              <w:rPr>
                                <w:highlight w:val="green"/>
                                <w:lang w:eastAsia="x-none"/>
                              </w:rPr>
                              <w:t>Agreement:</w:t>
                            </w:r>
                          </w:p>
                          <w:p w14:paraId="10D246C9" w14:textId="77777777" w:rsidR="003F3BDD" w:rsidRPr="00DB5E66" w:rsidRDefault="003F3BDD" w:rsidP="003F3BDD">
                            <w:pPr>
                              <w:numPr>
                                <w:ilvl w:val="0"/>
                                <w:numId w:val="34"/>
                              </w:numPr>
                              <w:spacing w:after="0"/>
                              <w:rPr>
                                <w:lang w:eastAsia="x-none"/>
                              </w:rPr>
                            </w:pPr>
                            <w:r w:rsidRPr="00DB5E66">
                              <w:rPr>
                                <w:lang w:eastAsia="x-none"/>
                              </w:rPr>
                              <w:t xml:space="preserve">Down-select from the following options for SSB pattern </w:t>
                            </w:r>
                            <w:r>
                              <w:rPr>
                                <w:lang w:eastAsia="x-none"/>
                              </w:rPr>
                              <w:t>(symbol index starts at 0)</w:t>
                            </w:r>
                          </w:p>
                          <w:p w14:paraId="6DF2491C" w14:textId="77777777" w:rsidR="003F3BDD" w:rsidRPr="00DB5E66" w:rsidRDefault="003F3BDD" w:rsidP="003F3BDD">
                            <w:pPr>
                              <w:numPr>
                                <w:ilvl w:val="1"/>
                                <w:numId w:val="34"/>
                              </w:numPr>
                              <w:spacing w:after="0"/>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02EBAAF1" w14:textId="77777777" w:rsidR="003F3BDD" w:rsidRPr="00DB5E66" w:rsidRDefault="003F3BDD" w:rsidP="003F3BDD">
                            <w:pPr>
                              <w:numPr>
                                <w:ilvl w:val="1"/>
                                <w:numId w:val="34"/>
                              </w:numPr>
                              <w:spacing w:after="0"/>
                              <w:rPr>
                                <w:lang w:eastAsia="x-none"/>
                              </w:rPr>
                            </w:pPr>
                            <w:r w:rsidRPr="00DB5E66">
                              <w:rPr>
                                <w:lang w:eastAsia="x-none"/>
                              </w:rPr>
                              <w:t>Option 2: SSBs are at symbols (2,3,4,5) and (9,10,11,12) in the slot</w:t>
                            </w:r>
                          </w:p>
                          <w:p w14:paraId="26098517" w14:textId="77777777" w:rsidR="003F3BDD" w:rsidRPr="00DB5E66" w:rsidRDefault="003F3BDD" w:rsidP="003F3BDD">
                            <w:pPr>
                              <w:numPr>
                                <w:ilvl w:val="0"/>
                                <w:numId w:val="34"/>
                              </w:numPr>
                              <w:spacing w:after="0"/>
                              <w:rPr>
                                <w:lang w:eastAsia="x-none"/>
                              </w:rPr>
                            </w:pPr>
                            <w:r w:rsidRPr="00DB5E66">
                              <w:rPr>
                                <w:lang w:eastAsia="x-none"/>
                              </w:rPr>
                              <w:t>The down-selected pattern applies no matter if SSB SCS is indicated by higher layer or not, and no matter if RMSI is transmitted or not.</w:t>
                            </w:r>
                          </w:p>
                          <w:p w14:paraId="5CAC780E" w14:textId="454C91DB" w:rsidR="00AE0E8B" w:rsidRDefault="00AE0E8B" w:rsidP="00AE0E8B">
                            <w:pPr>
                              <w:spacing w:after="0"/>
                            </w:pPr>
                          </w:p>
                          <w:p w14:paraId="60C1986A" w14:textId="77777777" w:rsidR="003F3BDD" w:rsidRDefault="003F3BDD" w:rsidP="003F3BDD">
                            <w:pPr>
                              <w:spacing w:after="0"/>
                              <w:rPr>
                                <w:lang w:eastAsia="x-none"/>
                              </w:rPr>
                            </w:pPr>
                            <w:r w:rsidRPr="009B67E7">
                              <w:rPr>
                                <w:highlight w:val="green"/>
                                <w:lang w:eastAsia="x-none"/>
                              </w:rPr>
                              <w:t>Agreement:</w:t>
                            </w:r>
                          </w:p>
                          <w:p w14:paraId="7E010FC4" w14:textId="77777777" w:rsidR="003F3BDD" w:rsidRDefault="003F3BDD" w:rsidP="003F3BDD">
                            <w:pPr>
                              <w:numPr>
                                <w:ilvl w:val="0"/>
                                <w:numId w:val="34"/>
                              </w:numPr>
                              <w:spacing w:after="0"/>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proofErr w:type="spellStart"/>
                            <w:r w:rsidRPr="00DB5E66">
                              <w:rPr>
                                <w:lang w:eastAsia="x-none"/>
                              </w:rPr>
                              <w:t>Coreset</w:t>
                            </w:r>
                            <w:proofErr w:type="spellEnd"/>
                            <w:r w:rsidRPr="00DB5E66">
                              <w:rPr>
                                <w:lang w:eastAsia="x-none"/>
                              </w:rPr>
                              <w:t xml:space="preserve"> #0</w:t>
                            </w:r>
                            <w:r>
                              <w:rPr>
                                <w:lang w:eastAsia="x-none"/>
                              </w:rPr>
                              <w:t xml:space="preserve"> on a carrier is always the same for operation of NR in unlicensed spectrum.</w:t>
                            </w:r>
                          </w:p>
                          <w:p w14:paraId="09C6DCAD" w14:textId="77777777" w:rsidR="003F3BDD" w:rsidRDefault="003F3BDD" w:rsidP="003F3BDD">
                            <w:pPr>
                              <w:numPr>
                                <w:ilvl w:val="0"/>
                                <w:numId w:val="34"/>
                              </w:numPr>
                              <w:spacing w:after="0"/>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2584551A" w14:textId="77777777" w:rsidR="003F3BDD" w:rsidRDefault="003F3BDD" w:rsidP="00AE0E8B">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0;margin-top:.4pt;width:478.8pt;height:147.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jj2yAIAAKoFAAAOAAAAZHJzL2Uyb0RvYy54bWysVF1vmzAUfZ+0/2D5PQUSEigqqZI0mSZ1&#10;H1I77dnBJlgzNrOdQDvtv+/aJIyte5im8YD8cX18zr3H9+a2qwU6MW24kjmOrkKMmCwU5fKQ40+P&#10;u0mKkbFEUiKUZDl+YgbfLl+/ummbjE1VpQRlGgGINFnb5LiytsmCwBQVq4m5Ug2TsFkqXRMLU30I&#10;qCYtoNcimIbhImiVpo1WBTMGVu/6Tbz0+GXJCvuhLA2zSOQYuFn/1/6/d/9geUOygyZNxYszDfIP&#10;LGrCJVw6QN0RS9BR8xdQNS+0Mqq0V4WqA1WWvGBeA6iJwt/UPFSkYV4LJMc0Q5rM/4Mt3p8+asQp&#10;1A4jSWoo0SPrLFqrDkUuO21jMgh6aCDMdrDsIp1S09yr4otBUm0qIg9spbVqK0YosPMng9HRHsc4&#10;kH37TlG4hhyt8kBdqWsHCMlAgA5Vehoq46gUsLgI0zBZwFYBe1GaxPOpr11AssvxRhv7hqkauUGO&#10;NZTew5PTvbEgBEIvIZ6+EpzuuBB+og/7jdDoRMAmO/857XDEjMOERG2Or+fTOUZEHMDwhdV9MsZh&#10;ZowW+u9PaDW3YH3B6xynQxDJXAq3knpjWsJFPwYqQjqqzJu6lwSzzsLQr0OmvOG+rXbzMIln6SRJ&#10;5rNJPNuGk3W620xWm2ixSLbrzXobfXesozirOKVMbj2mufg/iv/OX+eX2Dt3eAEDQcdKHUHjQ0Vb&#10;RLmrymx+PQWjUQ5PcJr0qkepRFrZz9xW3vjOBA7jl3SmYIT0UvoB3ZdqdHHwQlsf0UGqIJOXrHmH&#10;OlP29rTdvjs7fq/oE3gV6HhDQoODQaX0M0YtNIscm69HohlG4q0Ev19Hcey6i5/E8wTMifR4Zz/e&#10;IbIAqBxbcJEfbmzfkY6N5ocKbupfmFQreCMl9+51j6lnBRLcBBqCF3NuXq7jjOc+6meLXf4AAAD/&#10;/wMAUEsDBBQABgAIAAAAIQBBYGO+3AAAAAUBAAAPAAAAZHJzL2Rvd25yZXYueG1sTI/BTsMwEETv&#10;SPyDtUhcEHUokDYhToWQQHCDtoKrG2+TCHsdbDcNf89yguNqRm/eVqvJWTFiiL0nBVezDARS401P&#10;rYLt5vFyCSImTUZbT6jgGyOs6tOTSpfGH+kNx3VqBUMollpBl9JQShmbDp2OMz8gcbb3wenEZ2il&#10;CfrIcGflPMty6XRPvNDpAR86bD7XB6dgefM8fsSX69f3Jt/bIl0sxqevoNT52XR/ByLhlP7K8KvP&#10;6lCz084fyERhFfAjiUkgOCtuFzmInYJ5kWcg60r+t69/AAAA//8DAFBLAQItABQABgAIAAAAIQC2&#10;gziS/gAAAOEBAAATAAAAAAAAAAAAAAAAAAAAAABbQ29udGVudF9UeXBlc10ueG1sUEsBAi0AFAAG&#10;AAgAAAAhADj9If/WAAAAlAEAAAsAAAAAAAAAAAAAAAAALwEAAF9yZWxzLy5yZWxzUEsBAi0AFAAG&#10;AAgAAAAhAPCSOPbIAgAAqgUAAA4AAAAAAAAAAAAAAAAALgIAAGRycy9lMm9Eb2MueG1sUEsBAi0A&#10;FAAGAAgAAAAhAEFgY77cAAAABQEAAA8AAAAAAAAAAAAAAAAAIgUAAGRycy9kb3ducmV2LnhtbFBL&#10;BQYAAAAABAAEAPMAAAArBgAAAAA=&#10;">
                <v:textbox>
                  <w:txbxContent>
                    <w:p w14:paraId="4C8120C0" w14:textId="77777777" w:rsidR="003F3BDD" w:rsidRDefault="003F3BDD" w:rsidP="003F3BDD">
                      <w:pPr>
                        <w:spacing w:after="0"/>
                        <w:rPr>
                          <w:lang w:eastAsia="x-none"/>
                        </w:rPr>
                      </w:pPr>
                      <w:r w:rsidRPr="00DB5E66">
                        <w:rPr>
                          <w:highlight w:val="green"/>
                          <w:lang w:eastAsia="x-none"/>
                        </w:rPr>
                        <w:t>Agreement:</w:t>
                      </w:r>
                    </w:p>
                    <w:p w14:paraId="10D246C9" w14:textId="77777777" w:rsidR="003F3BDD" w:rsidRPr="00DB5E66" w:rsidRDefault="003F3BDD" w:rsidP="003F3BDD">
                      <w:pPr>
                        <w:numPr>
                          <w:ilvl w:val="0"/>
                          <w:numId w:val="34"/>
                        </w:numPr>
                        <w:spacing w:after="0"/>
                        <w:rPr>
                          <w:lang w:eastAsia="x-none"/>
                        </w:rPr>
                      </w:pPr>
                      <w:r w:rsidRPr="00DB5E66">
                        <w:rPr>
                          <w:lang w:eastAsia="x-none"/>
                        </w:rPr>
                        <w:t xml:space="preserve">Down-select from the following options for SSB pattern </w:t>
                      </w:r>
                      <w:r>
                        <w:rPr>
                          <w:lang w:eastAsia="x-none"/>
                        </w:rPr>
                        <w:t>(symbol index starts at 0)</w:t>
                      </w:r>
                    </w:p>
                    <w:p w14:paraId="6DF2491C" w14:textId="77777777" w:rsidR="003F3BDD" w:rsidRPr="00DB5E66" w:rsidRDefault="003F3BDD" w:rsidP="003F3BDD">
                      <w:pPr>
                        <w:numPr>
                          <w:ilvl w:val="1"/>
                          <w:numId w:val="34"/>
                        </w:numPr>
                        <w:spacing w:after="0"/>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02EBAAF1" w14:textId="77777777" w:rsidR="003F3BDD" w:rsidRPr="00DB5E66" w:rsidRDefault="003F3BDD" w:rsidP="003F3BDD">
                      <w:pPr>
                        <w:numPr>
                          <w:ilvl w:val="1"/>
                          <w:numId w:val="34"/>
                        </w:numPr>
                        <w:spacing w:after="0"/>
                        <w:rPr>
                          <w:lang w:eastAsia="x-none"/>
                        </w:rPr>
                      </w:pPr>
                      <w:r w:rsidRPr="00DB5E66">
                        <w:rPr>
                          <w:lang w:eastAsia="x-none"/>
                        </w:rPr>
                        <w:t>Option 2: SSBs are at symbols (2,3,4,5) and (9,10,11,12) in the slot</w:t>
                      </w:r>
                    </w:p>
                    <w:p w14:paraId="26098517" w14:textId="77777777" w:rsidR="003F3BDD" w:rsidRPr="00DB5E66" w:rsidRDefault="003F3BDD" w:rsidP="003F3BDD">
                      <w:pPr>
                        <w:numPr>
                          <w:ilvl w:val="0"/>
                          <w:numId w:val="34"/>
                        </w:numPr>
                        <w:spacing w:after="0"/>
                        <w:rPr>
                          <w:lang w:eastAsia="x-none"/>
                        </w:rPr>
                      </w:pPr>
                      <w:r w:rsidRPr="00DB5E66">
                        <w:rPr>
                          <w:lang w:eastAsia="x-none"/>
                        </w:rPr>
                        <w:t>The down-selected pattern applies no matter if SSB SCS is indicated by higher layer or not, and no matter if RMSI is transmitted or not.</w:t>
                      </w:r>
                    </w:p>
                    <w:p w14:paraId="5CAC780E" w14:textId="454C91DB" w:rsidR="00AE0E8B" w:rsidRDefault="00AE0E8B" w:rsidP="00AE0E8B">
                      <w:pPr>
                        <w:spacing w:after="0"/>
                      </w:pPr>
                    </w:p>
                    <w:p w14:paraId="60C1986A" w14:textId="77777777" w:rsidR="003F3BDD" w:rsidRDefault="003F3BDD" w:rsidP="003F3BDD">
                      <w:pPr>
                        <w:spacing w:after="0"/>
                        <w:rPr>
                          <w:lang w:eastAsia="x-none"/>
                        </w:rPr>
                      </w:pPr>
                      <w:r w:rsidRPr="009B67E7">
                        <w:rPr>
                          <w:highlight w:val="green"/>
                          <w:lang w:eastAsia="x-none"/>
                        </w:rPr>
                        <w:t>Agreement:</w:t>
                      </w:r>
                    </w:p>
                    <w:p w14:paraId="7E010FC4" w14:textId="77777777" w:rsidR="003F3BDD" w:rsidRDefault="003F3BDD" w:rsidP="003F3BDD">
                      <w:pPr>
                        <w:numPr>
                          <w:ilvl w:val="0"/>
                          <w:numId w:val="34"/>
                        </w:numPr>
                        <w:spacing w:after="0"/>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proofErr w:type="spellStart"/>
                      <w:r w:rsidRPr="00DB5E66">
                        <w:rPr>
                          <w:lang w:eastAsia="x-none"/>
                        </w:rPr>
                        <w:t>Coreset</w:t>
                      </w:r>
                      <w:proofErr w:type="spellEnd"/>
                      <w:r w:rsidRPr="00DB5E66">
                        <w:rPr>
                          <w:lang w:eastAsia="x-none"/>
                        </w:rPr>
                        <w:t xml:space="preserve"> #0</w:t>
                      </w:r>
                      <w:r>
                        <w:rPr>
                          <w:lang w:eastAsia="x-none"/>
                        </w:rPr>
                        <w:t xml:space="preserve"> on a carrier is always the same for operation of NR in unlicensed spectrum.</w:t>
                      </w:r>
                    </w:p>
                    <w:p w14:paraId="09C6DCAD" w14:textId="77777777" w:rsidR="003F3BDD" w:rsidRDefault="003F3BDD" w:rsidP="003F3BDD">
                      <w:pPr>
                        <w:numPr>
                          <w:ilvl w:val="0"/>
                          <w:numId w:val="34"/>
                        </w:numPr>
                        <w:spacing w:after="0"/>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2584551A" w14:textId="77777777" w:rsidR="003F3BDD" w:rsidRDefault="003F3BDD" w:rsidP="00AE0E8B">
                      <w:pPr>
                        <w:spacing w:after="0"/>
                      </w:pPr>
                    </w:p>
                  </w:txbxContent>
                </v:textbox>
                <w10:wrap anchorx="margin"/>
              </v:shape>
            </w:pict>
          </mc:Fallback>
        </mc:AlternateContent>
      </w:r>
    </w:p>
    <w:p w14:paraId="50209490" w14:textId="313CB17F" w:rsidR="00AE0E8B" w:rsidRDefault="00AE0E8B" w:rsidP="00407785">
      <w:pPr>
        <w:jc w:val="both"/>
        <w:rPr>
          <w:lang w:val="en-US"/>
        </w:rPr>
      </w:pPr>
    </w:p>
    <w:p w14:paraId="3A4A4D18" w14:textId="2A623FAD" w:rsidR="00AE0E8B" w:rsidRDefault="00AE0E8B" w:rsidP="00407785">
      <w:pPr>
        <w:jc w:val="both"/>
        <w:rPr>
          <w:lang w:val="en-US"/>
        </w:rPr>
      </w:pPr>
    </w:p>
    <w:p w14:paraId="74848F9E" w14:textId="7ED8CDD2" w:rsidR="00AE0E8B" w:rsidRDefault="00AE0E8B" w:rsidP="00407785">
      <w:pPr>
        <w:jc w:val="both"/>
        <w:rPr>
          <w:lang w:val="en-US"/>
        </w:rPr>
      </w:pPr>
    </w:p>
    <w:p w14:paraId="711464FC" w14:textId="6B8BA533" w:rsidR="00AE0E8B" w:rsidRDefault="00AE0E8B" w:rsidP="00407785">
      <w:pPr>
        <w:jc w:val="both"/>
        <w:rPr>
          <w:lang w:val="en-US"/>
        </w:rPr>
      </w:pPr>
    </w:p>
    <w:p w14:paraId="5D6C4BCF" w14:textId="1E9F26FB" w:rsidR="00BC124B" w:rsidRDefault="00BC124B" w:rsidP="00407785">
      <w:pPr>
        <w:jc w:val="both"/>
        <w:rPr>
          <w:lang w:val="en-US"/>
        </w:rPr>
      </w:pPr>
    </w:p>
    <w:p w14:paraId="62B3E421" w14:textId="2A43C093" w:rsidR="00BC124B" w:rsidRDefault="00BC124B" w:rsidP="00407785">
      <w:pPr>
        <w:jc w:val="both"/>
        <w:rPr>
          <w:lang w:val="en-US"/>
        </w:rPr>
      </w:pPr>
    </w:p>
    <w:p w14:paraId="0F91F9B8" w14:textId="77777777" w:rsidR="003F3BDD" w:rsidRDefault="003F3BDD" w:rsidP="00BC124B">
      <w:pPr>
        <w:spacing w:after="0"/>
        <w:jc w:val="both"/>
        <w:rPr>
          <w:lang w:val="en-US"/>
        </w:rPr>
      </w:pPr>
    </w:p>
    <w:p w14:paraId="7DE63133" w14:textId="3965C060"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details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44BBB997" w14:textId="59937442" w:rsidR="00615A4A" w:rsidRDefault="00615A4A" w:rsidP="005648A4">
      <w:pPr>
        <w:pStyle w:val="ListParagraph"/>
        <w:numPr>
          <w:ilvl w:val="0"/>
          <w:numId w:val="5"/>
        </w:numPr>
        <w:spacing w:after="0"/>
        <w:ind w:leftChars="0"/>
        <w:rPr>
          <w:lang w:val="en-US" w:eastAsia="ja-JP"/>
        </w:rPr>
      </w:pPr>
      <w:r>
        <w:rPr>
          <w:lang w:val="en-US" w:eastAsia="ja-JP"/>
        </w:rPr>
        <w:t xml:space="preserve">SS/PBCH Block Pattern </w:t>
      </w:r>
      <w:r w:rsidR="0085197F">
        <w:rPr>
          <w:lang w:val="en-US" w:eastAsia="ja-JP"/>
        </w:rPr>
        <w:t>in Time Domain</w:t>
      </w:r>
    </w:p>
    <w:p w14:paraId="08DFFC7E" w14:textId="4E1F865C" w:rsidR="0085197F" w:rsidRPr="00036428" w:rsidRDefault="0085197F" w:rsidP="005648A4">
      <w:pPr>
        <w:pStyle w:val="ListParagraph"/>
        <w:numPr>
          <w:ilvl w:val="0"/>
          <w:numId w:val="5"/>
        </w:numPr>
        <w:spacing w:after="0"/>
        <w:ind w:leftChars="0"/>
        <w:rPr>
          <w:lang w:val="en-US" w:eastAsia="ja-JP"/>
        </w:rPr>
      </w:pPr>
      <w:r>
        <w:rPr>
          <w:lang w:val="en-US" w:eastAsia="ja-JP"/>
        </w:rPr>
        <w:t>SS/PBCH Block Enhancement in Frequency Domain</w:t>
      </w:r>
    </w:p>
    <w:p w14:paraId="771DF340" w14:textId="276FE1E7" w:rsidR="00036428" w:rsidRDefault="00036428" w:rsidP="00BC124B">
      <w:pPr>
        <w:pStyle w:val="ListParagraph"/>
        <w:numPr>
          <w:ilvl w:val="0"/>
          <w:numId w:val="5"/>
        </w:numPr>
        <w:spacing w:after="0"/>
        <w:ind w:leftChars="0"/>
        <w:rPr>
          <w:lang w:val="en-US" w:eastAsia="ja-JP"/>
        </w:rPr>
      </w:pPr>
      <w:r>
        <w:rPr>
          <w:lang w:val="en-US" w:eastAsia="ja-JP"/>
        </w:rPr>
        <w:t>NR-U DRS Design</w:t>
      </w:r>
    </w:p>
    <w:p w14:paraId="66AEA5F4" w14:textId="52064F22" w:rsidR="00036428" w:rsidRDefault="007D5796" w:rsidP="00BC124B">
      <w:pPr>
        <w:pStyle w:val="ListParagraph"/>
        <w:numPr>
          <w:ilvl w:val="0"/>
          <w:numId w:val="5"/>
        </w:numPr>
        <w:spacing w:after="0"/>
        <w:ind w:leftChars="0"/>
        <w:rPr>
          <w:lang w:val="en-US" w:eastAsia="ja-JP"/>
        </w:rPr>
      </w:pPr>
      <w:r>
        <w:rPr>
          <w:lang w:val="en-US" w:eastAsia="ja-JP"/>
        </w:rPr>
        <w:t>Waveform</w:t>
      </w:r>
      <w:r w:rsidR="00177925">
        <w:rPr>
          <w:lang w:val="en-US" w:eastAsia="ja-JP"/>
        </w:rPr>
        <w:t>,</w:t>
      </w:r>
      <w:r>
        <w:rPr>
          <w:lang w:val="en-US" w:eastAsia="ja-JP"/>
        </w:rPr>
        <w:t xml:space="preserve"> </w:t>
      </w:r>
      <w:r w:rsidR="00036428">
        <w:rPr>
          <w:lang w:val="en-US" w:eastAsia="ja-JP"/>
        </w:rPr>
        <w:t>Numerology</w:t>
      </w:r>
      <w:r w:rsidR="00177925">
        <w:rPr>
          <w:lang w:val="en-US" w:eastAsia="ja-JP"/>
        </w:rPr>
        <w:t>, and Formats</w:t>
      </w:r>
      <w:r w:rsidR="00036428">
        <w:rPr>
          <w:lang w:val="en-US" w:eastAsia="ja-JP"/>
        </w:rPr>
        <w:t xml:space="preserve"> of</w:t>
      </w:r>
      <w:r w:rsidR="00D90D6E">
        <w:rPr>
          <w:lang w:val="en-US" w:eastAsia="ja-JP"/>
        </w:rPr>
        <w:t xml:space="preserve"> </w:t>
      </w:r>
      <w:r w:rsidR="00036428">
        <w:rPr>
          <w:lang w:val="en-US" w:eastAsia="ja-JP"/>
        </w:rPr>
        <w:t>P</w:t>
      </w:r>
      <w:r w:rsidR="00D90D6E">
        <w:rPr>
          <w:lang w:val="en-US" w:eastAsia="ja-JP"/>
        </w:rPr>
        <w:t>RACH</w:t>
      </w:r>
    </w:p>
    <w:p w14:paraId="7AACE62C" w14:textId="45228985" w:rsidR="00CC2546" w:rsidRPr="00036428" w:rsidRDefault="00036428" w:rsidP="00036428">
      <w:pPr>
        <w:pStyle w:val="ListParagraph"/>
        <w:numPr>
          <w:ilvl w:val="0"/>
          <w:numId w:val="5"/>
        </w:numPr>
        <w:spacing w:after="0"/>
        <w:ind w:leftChars="0"/>
        <w:rPr>
          <w:lang w:val="en-US" w:eastAsia="ja-JP"/>
        </w:rPr>
      </w:pPr>
      <w:r w:rsidRPr="00036428">
        <w:rPr>
          <w:lang w:val="en-US" w:eastAsia="ja-JP"/>
        </w:rPr>
        <w:t>Time and Frequency Enhancements for RACH Resources</w:t>
      </w:r>
    </w:p>
    <w:p w14:paraId="48E2EA87" w14:textId="7937AE02" w:rsidR="00121C7F" w:rsidRPr="003D577E" w:rsidRDefault="00121C7F" w:rsidP="003D577E">
      <w:pPr>
        <w:pStyle w:val="ListParagraph"/>
        <w:numPr>
          <w:ilvl w:val="0"/>
          <w:numId w:val="5"/>
        </w:numPr>
        <w:ind w:leftChars="0"/>
        <w:rPr>
          <w:lang w:val="en-US" w:eastAsia="ja-JP"/>
        </w:rPr>
      </w:pPr>
      <w:r w:rsidRPr="00121C7F">
        <w:rPr>
          <w:lang w:val="en-US" w:eastAsia="ja-JP"/>
        </w:rPr>
        <w:t>M</w:t>
      </w:r>
      <w:r>
        <w:rPr>
          <w:lang w:val="en-US" w:eastAsia="ja-JP"/>
        </w:rPr>
        <w:t xml:space="preserve">odification to PRACH Occasions </w:t>
      </w:r>
      <w:r w:rsidRPr="00121C7F">
        <w:rPr>
          <w:lang w:val="en-US" w:eastAsia="ja-JP"/>
        </w:rPr>
        <w:t>for LBT</w:t>
      </w:r>
    </w:p>
    <w:p w14:paraId="258A1290" w14:textId="0D83AE8B" w:rsidR="00B43DDB" w:rsidRDefault="003F3BDD"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SS/PBCH Block Pattern</w:t>
      </w:r>
      <w:r w:rsidR="0085197F">
        <w:rPr>
          <w:lang w:val="en-US" w:eastAsia="ja-JP"/>
        </w:rPr>
        <w:t xml:space="preserve"> in Time Domain</w:t>
      </w:r>
      <w:r>
        <w:rPr>
          <w:lang w:val="en-US" w:eastAsia="ja-JP"/>
        </w:rPr>
        <w:t xml:space="preserve"> </w:t>
      </w:r>
    </w:p>
    <w:p w14:paraId="4D5AFC5B" w14:textId="77777777" w:rsidR="0085197F" w:rsidRDefault="00B43DDB" w:rsidP="0085197F">
      <w:pPr>
        <w:spacing w:after="0"/>
        <w:jc w:val="both"/>
        <w:rPr>
          <w:lang w:eastAsia="x-none"/>
        </w:rPr>
      </w:pPr>
      <w:r>
        <w:rPr>
          <w:lang w:val="en-US" w:eastAsia="ja-JP"/>
        </w:rPr>
        <w:t>In the last meeting</w:t>
      </w:r>
      <w:r w:rsidR="0085197F">
        <w:rPr>
          <w:lang w:val="en-US" w:eastAsia="ja-JP"/>
        </w:rPr>
        <w:t xml:space="preserve"> [1]</w:t>
      </w:r>
      <w:r>
        <w:rPr>
          <w:lang w:val="en-US" w:eastAsia="ja-JP"/>
        </w:rPr>
        <w:t xml:space="preserve">, it was agreed that </w:t>
      </w:r>
      <w:r w:rsidR="0085197F">
        <w:rPr>
          <w:lang w:val="en-US" w:eastAsia="ja-JP"/>
        </w:rPr>
        <w:t>the SS/PBCH block pattern in time domain is to be down-selected from the following two options</w:t>
      </w:r>
      <w:r w:rsidR="0085197F">
        <w:rPr>
          <w:lang w:eastAsia="x-none"/>
        </w:rPr>
        <w:t xml:space="preserve">, wherein </w:t>
      </w:r>
      <w:r w:rsidR="0085197F" w:rsidRPr="00DB5E66">
        <w:rPr>
          <w:lang w:eastAsia="x-none"/>
        </w:rPr>
        <w:t xml:space="preserve">pattern applies no matter if </w:t>
      </w:r>
      <w:r w:rsidR="0085197F">
        <w:rPr>
          <w:lang w:eastAsia="x-none"/>
        </w:rPr>
        <w:t xml:space="preserve">the </w:t>
      </w:r>
      <w:r w:rsidR="0085197F" w:rsidRPr="00DB5E66">
        <w:rPr>
          <w:lang w:eastAsia="x-none"/>
        </w:rPr>
        <w:t>SCS</w:t>
      </w:r>
      <w:r w:rsidR="0085197F">
        <w:rPr>
          <w:lang w:eastAsia="x-none"/>
        </w:rPr>
        <w:t xml:space="preserve"> of SS/PBCH block</w:t>
      </w:r>
      <w:r w:rsidR="0085197F" w:rsidRPr="00DB5E66">
        <w:rPr>
          <w:lang w:eastAsia="x-none"/>
        </w:rPr>
        <w:t xml:space="preserve"> is indicated by higher layer or not, and no matter if </w:t>
      </w:r>
      <w:r w:rsidR="0085197F">
        <w:rPr>
          <w:lang w:eastAsia="x-none"/>
        </w:rPr>
        <w:t xml:space="preserve">the associated </w:t>
      </w:r>
      <w:r w:rsidR="0085197F" w:rsidRPr="00DB5E66">
        <w:rPr>
          <w:lang w:eastAsia="x-none"/>
        </w:rPr>
        <w:t>RMSI is transmitted or not</w:t>
      </w:r>
      <w:r w:rsidR="0085197F">
        <w:rPr>
          <w:lang w:eastAsia="x-none"/>
        </w:rPr>
        <w:t>:</w:t>
      </w:r>
    </w:p>
    <w:p w14:paraId="6DA90D9A" w14:textId="0B49875C" w:rsidR="0085197F" w:rsidRPr="0085197F" w:rsidRDefault="0085197F" w:rsidP="0085197F">
      <w:pPr>
        <w:pStyle w:val="ListParagraph"/>
        <w:numPr>
          <w:ilvl w:val="0"/>
          <w:numId w:val="5"/>
        </w:numPr>
        <w:spacing w:after="0"/>
        <w:ind w:leftChars="0"/>
        <w:rPr>
          <w:lang w:val="en-US" w:eastAsia="ja-JP"/>
        </w:rPr>
      </w:pPr>
      <w:r w:rsidRPr="0085197F">
        <w:rPr>
          <w:lang w:val="en-US" w:eastAsia="ja-JP"/>
        </w:rPr>
        <w:t>Option 1: SSBs are at symbols (2,3,4,5) and (8,9,10,11) in the slot</w:t>
      </w:r>
      <w:r>
        <w:rPr>
          <w:lang w:val="en-US" w:eastAsia="ja-JP"/>
        </w:rPr>
        <w:t>, as in Rel-15 Case A for 15 kHz and Case C for 30 kHz.</w:t>
      </w:r>
    </w:p>
    <w:p w14:paraId="097BBFBD" w14:textId="42DA31F2" w:rsidR="0085197F" w:rsidRPr="0085197F" w:rsidRDefault="0085197F" w:rsidP="0085197F">
      <w:pPr>
        <w:pStyle w:val="ListParagraph"/>
        <w:numPr>
          <w:ilvl w:val="0"/>
          <w:numId w:val="5"/>
        </w:numPr>
        <w:ind w:leftChars="0"/>
        <w:rPr>
          <w:lang w:val="en-US" w:eastAsia="ja-JP"/>
        </w:rPr>
      </w:pPr>
      <w:r w:rsidRPr="0085197F">
        <w:rPr>
          <w:lang w:val="en-US" w:eastAsia="ja-JP"/>
        </w:rPr>
        <w:t>Option 2: SSBs are at symbols (2,3,4,5) and (9,10,11,12) in the slot</w:t>
      </w:r>
      <w:r>
        <w:rPr>
          <w:lang w:val="en-US" w:eastAsia="ja-JP"/>
        </w:rPr>
        <w:t xml:space="preserve">, as illustrated in </w:t>
      </w:r>
      <w:r>
        <w:rPr>
          <w:lang w:eastAsia="x-none"/>
        </w:rPr>
        <w:fldChar w:fldCharType="begin"/>
      </w:r>
      <w:r>
        <w:rPr>
          <w:lang w:eastAsia="x-none"/>
        </w:rPr>
        <w:instrText xml:space="preserve"> REF _Ref350765 \h </w:instrText>
      </w:r>
      <w:r>
        <w:rPr>
          <w:lang w:eastAsia="x-none"/>
        </w:rPr>
      </w:r>
      <w:r>
        <w:rPr>
          <w:lang w:eastAsia="x-none"/>
        </w:rPr>
        <w:fldChar w:fldCharType="separate"/>
      </w:r>
      <w:r>
        <w:t xml:space="preserve">Figure </w:t>
      </w:r>
      <w:r>
        <w:rPr>
          <w:noProof/>
        </w:rPr>
        <w:t>1</w:t>
      </w:r>
      <w:r>
        <w:rPr>
          <w:lang w:eastAsia="x-none"/>
        </w:rPr>
        <w:fldChar w:fldCharType="end"/>
      </w:r>
      <w:r>
        <w:rPr>
          <w:lang w:eastAsia="x-none"/>
        </w:rPr>
        <w:t>.</w:t>
      </w:r>
    </w:p>
    <w:p w14:paraId="1C8A19F8" w14:textId="77777777" w:rsidR="00130413" w:rsidRDefault="00130413" w:rsidP="00130413">
      <w:pPr>
        <w:keepNext/>
        <w:spacing w:after="0"/>
        <w:jc w:val="center"/>
      </w:pPr>
      <w:r>
        <w:object w:dxaOrig="10885" w:dyaOrig="2317" w14:anchorId="60D9B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02.6pt" o:ole="">
            <v:imagedata r:id="rId8" o:title=""/>
          </v:shape>
          <o:OLEObject Type="Embed" ProgID="Visio.Drawing.15" ShapeID="_x0000_i1025" DrawAspect="Content" ObjectID="_1615372370" r:id="rId9"/>
        </w:object>
      </w:r>
    </w:p>
    <w:p w14:paraId="79130945" w14:textId="6B622161" w:rsidR="00130413" w:rsidRDefault="00130413" w:rsidP="00130413">
      <w:pPr>
        <w:pStyle w:val="Caption"/>
        <w:rPr>
          <w:lang w:eastAsia="x-none"/>
        </w:rPr>
      </w:pPr>
      <w:bookmarkStart w:id="3" w:name="_Ref350765"/>
      <w:r>
        <w:t xml:space="preserve">Figure </w:t>
      </w:r>
      <w:r>
        <w:fldChar w:fldCharType="begin"/>
      </w:r>
      <w:r>
        <w:instrText xml:space="preserve"> SEQ Figure \* ARABIC </w:instrText>
      </w:r>
      <w:r>
        <w:fldChar w:fldCharType="separate"/>
      </w:r>
      <w:r w:rsidR="003F3BDD">
        <w:rPr>
          <w:noProof/>
        </w:rPr>
        <w:t>1</w:t>
      </w:r>
      <w:r>
        <w:fldChar w:fldCharType="end"/>
      </w:r>
      <w:bookmarkEnd w:id="3"/>
      <w:r>
        <w:t xml:space="preserve"> Illustration of SS/PBCH block pattern for FR1.</w:t>
      </w:r>
    </w:p>
    <w:p w14:paraId="4C6894B3" w14:textId="10BE8145" w:rsidR="00155F30" w:rsidRDefault="001D73B3" w:rsidP="00155F30">
      <w:pPr>
        <w:spacing w:after="0"/>
        <w:jc w:val="both"/>
        <w:rPr>
          <w:lang w:eastAsia="x-none"/>
        </w:rPr>
      </w:pPr>
      <w:r>
        <w:rPr>
          <w:lang w:eastAsia="x-none"/>
        </w:rPr>
        <w:t xml:space="preserve">An illustration of the </w:t>
      </w:r>
      <w:r w:rsidR="00155F30">
        <w:rPr>
          <w:lang w:eastAsia="x-none"/>
        </w:rPr>
        <w:t xml:space="preserve">Rel-15 </w:t>
      </w:r>
      <w:r>
        <w:rPr>
          <w:lang w:eastAsia="x-none"/>
        </w:rPr>
        <w:t xml:space="preserve">SS/PBCH block pattern for FR1 is shown in </w:t>
      </w:r>
      <w:r>
        <w:rPr>
          <w:lang w:eastAsia="x-none"/>
        </w:rPr>
        <w:fldChar w:fldCharType="begin"/>
      </w:r>
      <w:r>
        <w:rPr>
          <w:lang w:eastAsia="x-none"/>
        </w:rPr>
        <w:instrText xml:space="preserve"> REF _Ref350765 \h </w:instrText>
      </w:r>
      <w:r>
        <w:rPr>
          <w:lang w:eastAsia="x-none"/>
        </w:rPr>
      </w:r>
      <w:r>
        <w:rPr>
          <w:lang w:eastAsia="x-none"/>
        </w:rPr>
        <w:fldChar w:fldCharType="separate"/>
      </w:r>
      <w:r w:rsidR="003F3BDD">
        <w:t xml:space="preserve">Figure </w:t>
      </w:r>
      <w:r w:rsidR="003F3BDD">
        <w:rPr>
          <w:noProof/>
        </w:rPr>
        <w:t>1</w:t>
      </w:r>
      <w:r>
        <w:rPr>
          <w:lang w:eastAsia="x-none"/>
        </w:rPr>
        <w:fldChar w:fldCharType="end"/>
      </w:r>
      <w:r>
        <w:rPr>
          <w:lang w:eastAsia="x-none"/>
        </w:rPr>
        <w:t>, wherein Case C is supposed to be applied to the non-</w:t>
      </w:r>
      <w:proofErr w:type="spellStart"/>
      <w:r>
        <w:rPr>
          <w:lang w:eastAsia="x-none"/>
        </w:rPr>
        <w:t>refarming</w:t>
      </w:r>
      <w:proofErr w:type="spellEnd"/>
      <w:r>
        <w:rPr>
          <w:lang w:eastAsia="x-none"/>
        </w:rPr>
        <w:t xml:space="preserve"> bands, such as </w:t>
      </w:r>
      <w:r w:rsidRPr="00097DE0">
        <w:rPr>
          <w:lang w:eastAsia="x-none"/>
        </w:rPr>
        <w:t>5</w:t>
      </w:r>
      <w:r>
        <w:rPr>
          <w:lang w:eastAsia="x-none"/>
        </w:rPr>
        <w:t xml:space="preserve"> </w:t>
      </w:r>
      <w:r w:rsidRPr="00097DE0">
        <w:rPr>
          <w:lang w:eastAsia="x-none"/>
        </w:rPr>
        <w:t>GHz band and 6</w:t>
      </w:r>
      <w:r>
        <w:rPr>
          <w:lang w:eastAsia="x-none"/>
        </w:rPr>
        <w:t xml:space="preserve"> </w:t>
      </w:r>
      <w:r w:rsidRPr="00097DE0">
        <w:rPr>
          <w:lang w:eastAsia="x-none"/>
        </w:rPr>
        <w:t>GHz band</w:t>
      </w:r>
      <w:r>
        <w:rPr>
          <w:lang w:eastAsia="x-none"/>
        </w:rPr>
        <w:t xml:space="preserve"> in NR-U.</w:t>
      </w:r>
      <w:r w:rsidR="00155F30">
        <w:rPr>
          <w:lang w:eastAsia="x-none"/>
        </w:rPr>
        <w:t xml:space="preserve"> However, the design of Rel-15 </w:t>
      </w:r>
      <w:r w:rsidR="00155F30">
        <w:rPr>
          <w:lang w:eastAsia="x-none"/>
        </w:rPr>
        <w:lastRenderedPageBreak/>
        <w:t>SS/PBCH block pattern was restricted by supporting the mixed numerology of 15 kHz and 30 kHz SCS for FR1, such that the first 2 symbols and last 2 symbols with respect to 30 kHz SCS have to be left empty for potential utilization of DL and UL control with respect to 15 kHz SCS. For NR-U, this restriction does not hold</w:t>
      </w:r>
      <w:r w:rsidR="004402FD">
        <w:rPr>
          <w:lang w:eastAsia="x-none"/>
        </w:rPr>
        <w:t xml:space="preserve"> (e.g. from the agreement of last meeting)</w:t>
      </w:r>
      <w:r w:rsidR="00155F30">
        <w:rPr>
          <w:lang w:eastAsia="x-none"/>
        </w:rPr>
        <w:t>, since same numerology is supported for NR-U DL, and hence, a new SS/PBCH block pattern</w:t>
      </w:r>
      <w:r w:rsidR="0085197F">
        <w:rPr>
          <w:lang w:eastAsia="x-none"/>
        </w:rPr>
        <w:t xml:space="preserve"> in time domain (i.e., Option 2)</w:t>
      </w:r>
      <w:r w:rsidR="00155F30">
        <w:rPr>
          <w:lang w:eastAsia="x-none"/>
        </w:rPr>
        <w:t xml:space="preserve">, with a minor change to </w:t>
      </w:r>
      <w:r w:rsidR="004402FD">
        <w:rPr>
          <w:lang w:eastAsia="x-none"/>
        </w:rPr>
        <w:t>Option 1</w:t>
      </w:r>
      <w:r w:rsidR="00155F30">
        <w:rPr>
          <w:lang w:eastAsia="x-none"/>
        </w:rPr>
        <w:t xml:space="preserve">, is figured out to be more beneficial for NR-U operation (as illustrated in </w:t>
      </w:r>
      <w:r w:rsidR="00155F30">
        <w:rPr>
          <w:lang w:eastAsia="x-none"/>
        </w:rPr>
        <w:fldChar w:fldCharType="begin"/>
      </w:r>
      <w:r w:rsidR="00155F30">
        <w:rPr>
          <w:lang w:eastAsia="x-none"/>
        </w:rPr>
        <w:instrText xml:space="preserve"> REF _Ref350765 \h </w:instrText>
      </w:r>
      <w:r w:rsidR="00155F30">
        <w:rPr>
          <w:lang w:eastAsia="x-none"/>
        </w:rPr>
      </w:r>
      <w:r w:rsidR="00155F30">
        <w:rPr>
          <w:lang w:eastAsia="x-none"/>
        </w:rPr>
        <w:fldChar w:fldCharType="separate"/>
      </w:r>
      <w:r w:rsidR="003F3BDD">
        <w:t xml:space="preserve">Figure </w:t>
      </w:r>
      <w:r w:rsidR="003F3BDD">
        <w:rPr>
          <w:noProof/>
        </w:rPr>
        <w:t>1</w:t>
      </w:r>
      <w:r w:rsidR="00155F30">
        <w:rPr>
          <w:lang w:eastAsia="x-none"/>
        </w:rPr>
        <w:fldChar w:fldCharType="end"/>
      </w:r>
      <w:r w:rsidR="00155F30">
        <w:rPr>
          <w:lang w:eastAsia="x-none"/>
        </w:rPr>
        <w:t>). At least the following benefi</w:t>
      </w:r>
      <w:r w:rsidR="0085197F">
        <w:rPr>
          <w:lang w:eastAsia="x-none"/>
        </w:rPr>
        <w:t>ts are observed by utilizing Option 2</w:t>
      </w:r>
      <w:r w:rsidR="00155F30">
        <w:rPr>
          <w:lang w:eastAsia="x-none"/>
        </w:rPr>
        <w:t xml:space="preserve">: </w:t>
      </w:r>
    </w:p>
    <w:p w14:paraId="0DC3A93A" w14:textId="4D58099D" w:rsidR="001D73B3" w:rsidRDefault="00155F30" w:rsidP="009C54EA">
      <w:pPr>
        <w:pStyle w:val="ListParagraph"/>
        <w:numPr>
          <w:ilvl w:val="0"/>
          <w:numId w:val="35"/>
        </w:numPr>
        <w:spacing w:after="0"/>
        <w:ind w:leftChars="0"/>
        <w:jc w:val="both"/>
        <w:rPr>
          <w:lang w:eastAsia="x-none"/>
        </w:rPr>
      </w:pPr>
      <w:r>
        <w:rPr>
          <w:lang w:eastAsia="x-none"/>
        </w:rPr>
        <w:t xml:space="preserve">Better coding rate of RMSI when both SS/PBCH blocks in a slot are transmitted. In </w:t>
      </w:r>
      <w:r w:rsidR="004402FD">
        <w:rPr>
          <w:lang w:eastAsia="x-none"/>
        </w:rPr>
        <w:t>Option 1</w:t>
      </w:r>
      <w:r>
        <w:rPr>
          <w:lang w:eastAsia="x-none"/>
        </w:rPr>
        <w:t>, if CORESET#0 is configured as 2 symbols</w:t>
      </w:r>
      <w:r w:rsidR="00130413">
        <w:rPr>
          <w:lang w:eastAsia="x-none"/>
        </w:rPr>
        <w:t xml:space="preserve"> and both SS/PBCH blocks in a slot are transmitted</w:t>
      </w:r>
      <w:r>
        <w:rPr>
          <w:lang w:eastAsia="x-none"/>
        </w:rPr>
        <w:t xml:space="preserve">, at most </w:t>
      </w:r>
      <w:r w:rsidR="00130413">
        <w:rPr>
          <w:lang w:eastAsia="x-none"/>
        </w:rPr>
        <w:t>4 symbols (i.e., the same symbols corresponding to the SS/PBCH block)</w:t>
      </w:r>
      <w:r>
        <w:rPr>
          <w:lang w:eastAsia="x-none"/>
        </w:rPr>
        <w:t xml:space="preserve"> </w:t>
      </w:r>
      <w:r w:rsidR="00130413">
        <w:rPr>
          <w:lang w:eastAsia="x-none"/>
        </w:rPr>
        <w:t xml:space="preserve">can be utilized for RMSI PDSCH transmission, which corresponds to (48-20)*4=112 PRBs. In contrast, in </w:t>
      </w:r>
      <w:r w:rsidR="004402FD">
        <w:rPr>
          <w:lang w:eastAsia="x-none"/>
        </w:rPr>
        <w:t>Option 2</w:t>
      </w:r>
      <w:r w:rsidR="00130413">
        <w:rPr>
          <w:lang w:eastAsia="x-none"/>
        </w:rPr>
        <w:t>, if CORESET#0 is configured as 2 symbols and both SS/PBCH blocks in a slot are transmitted, at most 5 symbols (i.e., the same symbols corresponding to the SS/PBCH block plus one extra whole symbol</w:t>
      </w:r>
      <w:r w:rsidR="00AA1DFA">
        <w:rPr>
          <w:lang w:eastAsia="x-none"/>
        </w:rPr>
        <w:t xml:space="preserve"> by assuming rate matching around SS/PBCH blocks supported</w:t>
      </w:r>
      <w:r w:rsidR="00130413">
        <w:rPr>
          <w:lang w:eastAsia="x-none"/>
        </w:rPr>
        <w:t>) can be utilized for RMSI PDSCH transmission</w:t>
      </w:r>
      <w:r w:rsidR="00AA1DFA">
        <w:rPr>
          <w:lang w:eastAsia="x-none"/>
        </w:rPr>
        <w:t xml:space="preserve"> associated to the first SS/PBCH block in the slot</w:t>
      </w:r>
      <w:r w:rsidR="00130413">
        <w:rPr>
          <w:lang w:eastAsia="x-none"/>
        </w:rPr>
        <w:t xml:space="preserve">, which corresponds to (48-20)*4+48=160 PRBs. </w:t>
      </w:r>
      <w:r w:rsidR="00AA1DFA">
        <w:rPr>
          <w:lang w:eastAsia="x-none"/>
        </w:rPr>
        <w:t>If there is no CSI-RS configured in the symbol #6, in the ideal scenario</w:t>
      </w:r>
      <w:r w:rsidR="00130413">
        <w:rPr>
          <w:lang w:eastAsia="x-none"/>
        </w:rPr>
        <w:t xml:space="preserve">, using </w:t>
      </w:r>
      <w:r w:rsidR="004402FD">
        <w:rPr>
          <w:lang w:eastAsia="x-none"/>
        </w:rPr>
        <w:t>Option 2</w:t>
      </w:r>
      <w:r w:rsidR="00130413">
        <w:rPr>
          <w:lang w:eastAsia="x-none"/>
        </w:rPr>
        <w:t xml:space="preserve"> gives 43% gain on the coding rate. </w:t>
      </w:r>
    </w:p>
    <w:p w14:paraId="52480DE4" w14:textId="28FFF51F" w:rsidR="009C54EA" w:rsidRDefault="00130413" w:rsidP="009C54EA">
      <w:pPr>
        <w:pStyle w:val="ListParagraph"/>
        <w:numPr>
          <w:ilvl w:val="0"/>
          <w:numId w:val="35"/>
        </w:numPr>
        <w:spacing w:after="0"/>
        <w:ind w:leftChars="0"/>
        <w:jc w:val="both"/>
        <w:rPr>
          <w:lang w:eastAsia="x-none"/>
        </w:rPr>
      </w:pPr>
      <w:r>
        <w:rPr>
          <w:lang w:eastAsia="x-none"/>
        </w:rPr>
        <w:t xml:space="preserve">Simpler implementation. In NR Rel-15, Type0-PDCCH monitoring occasion starts from either the beginning of slot (e.g. slot-based implementation) or symbol #7 (e.g. half-slot-based implementation). If NR-U utilizes </w:t>
      </w:r>
      <w:r w:rsidR="004402FD">
        <w:rPr>
          <w:lang w:eastAsia="x-none"/>
        </w:rPr>
        <w:t>Option 1</w:t>
      </w:r>
      <w:r>
        <w:rPr>
          <w:lang w:eastAsia="x-none"/>
        </w:rPr>
        <w:t xml:space="preserve"> and supports monitoring occasion between two SS/PBCH blocks within a slot, Type0-PDCCH monitoring occasion starts from symbol #6 in order to support 2 symbols for CORESET#0. The Type0-PDCCH monitoring occasion starting from symbol #6 ruins the half-slot based implementation, and is not preferable </w:t>
      </w:r>
      <w:r w:rsidR="009C54EA">
        <w:rPr>
          <w:lang w:eastAsia="x-none"/>
        </w:rPr>
        <w:t>from the implementation perspective</w:t>
      </w:r>
      <w:r w:rsidR="00AA1DFA">
        <w:rPr>
          <w:lang w:eastAsia="x-none"/>
        </w:rPr>
        <w:t xml:space="preserve">, especially for initial access, since by implementation the initial access procedure shall be as simple as possible to facilitate potential optimization, and same NR Rel-15 behaviour is highly preferable. </w:t>
      </w:r>
      <w:r w:rsidR="009C54EA">
        <w:rPr>
          <w:lang w:eastAsia="x-none"/>
        </w:rPr>
        <w:t xml:space="preserve"> </w:t>
      </w:r>
    </w:p>
    <w:p w14:paraId="2472DB7A" w14:textId="446C2F01" w:rsidR="00130413" w:rsidRDefault="009C54EA" w:rsidP="00155F30">
      <w:pPr>
        <w:pStyle w:val="ListParagraph"/>
        <w:numPr>
          <w:ilvl w:val="0"/>
          <w:numId w:val="35"/>
        </w:numPr>
        <w:ind w:leftChars="0"/>
        <w:jc w:val="both"/>
        <w:rPr>
          <w:lang w:eastAsia="x-none"/>
        </w:rPr>
      </w:pPr>
      <w:r>
        <w:rPr>
          <w:lang w:eastAsia="x-none"/>
        </w:rPr>
        <w:t xml:space="preserve">Future compatibility. The new case has better potential for other purpose due to its half-slot based structure and flexibility. For example, if directional LBT is considered as an enhancement scheme for channel access, it is automatically compatible with the new case without any specification changes.   </w:t>
      </w:r>
      <w:r w:rsidR="00130413">
        <w:rPr>
          <w:lang w:eastAsia="x-none"/>
        </w:rPr>
        <w:t xml:space="preserve">  </w:t>
      </w:r>
    </w:p>
    <w:p w14:paraId="1F5C829C" w14:textId="46418384" w:rsidR="00E074E9" w:rsidRDefault="009C54EA" w:rsidP="00B43DDB">
      <w:pPr>
        <w:jc w:val="both"/>
        <w:rPr>
          <w:lang w:eastAsia="x-none"/>
        </w:rPr>
      </w:pPr>
      <w:r>
        <w:rPr>
          <w:lang w:eastAsia="x-none"/>
        </w:rPr>
        <w:t xml:space="preserve">Based on above discussion, </w:t>
      </w:r>
      <w:r w:rsidR="004402FD">
        <w:rPr>
          <w:lang w:eastAsia="x-none"/>
        </w:rPr>
        <w:t>Option 2 for the SS/PBCH block pattern in time domain</w:t>
      </w:r>
      <w:r>
        <w:rPr>
          <w:lang w:eastAsia="x-none"/>
        </w:rPr>
        <w:t xml:space="preserve"> is much proper for NR-U operation within better network flexibility and </w:t>
      </w:r>
      <w:r w:rsidR="00C756E5">
        <w:rPr>
          <w:lang w:eastAsia="x-none"/>
        </w:rPr>
        <w:t xml:space="preserve">forward compatibility, hence, shall be supported for at least </w:t>
      </w:r>
      <w:r w:rsidR="00C756E5" w:rsidRPr="00097DE0">
        <w:rPr>
          <w:lang w:eastAsia="x-none"/>
        </w:rPr>
        <w:t>5</w:t>
      </w:r>
      <w:r w:rsidR="00C756E5">
        <w:rPr>
          <w:lang w:eastAsia="x-none"/>
        </w:rPr>
        <w:t xml:space="preserve"> </w:t>
      </w:r>
      <w:r w:rsidR="00C756E5" w:rsidRPr="00097DE0">
        <w:rPr>
          <w:lang w:eastAsia="x-none"/>
        </w:rPr>
        <w:t>GHz band and 6</w:t>
      </w:r>
      <w:r w:rsidR="00C756E5">
        <w:rPr>
          <w:lang w:eastAsia="x-none"/>
        </w:rPr>
        <w:t xml:space="preserve"> </w:t>
      </w:r>
      <w:r w:rsidR="00C756E5" w:rsidRPr="00097DE0">
        <w:rPr>
          <w:lang w:eastAsia="x-none"/>
        </w:rPr>
        <w:t>GHz band</w:t>
      </w:r>
      <w:r w:rsidR="00C756E5">
        <w:rPr>
          <w:lang w:eastAsia="x-none"/>
        </w:rPr>
        <w:t xml:space="preserve"> in NR-U. </w:t>
      </w:r>
    </w:p>
    <w:p w14:paraId="3C93B009" w14:textId="4270C529" w:rsidR="00E074E9" w:rsidRPr="00C756E5" w:rsidRDefault="00C756E5" w:rsidP="00C756E5">
      <w:pPr>
        <w:spacing w:after="0" w:line="288" w:lineRule="auto"/>
        <w:jc w:val="both"/>
        <w:rPr>
          <w:b/>
          <w:u w:val="single"/>
          <w:lang w:val="en-US" w:eastAsia="ja-JP"/>
        </w:rPr>
      </w:pPr>
      <w:r w:rsidRPr="00C756E5">
        <w:rPr>
          <w:b/>
          <w:u w:val="single"/>
          <w:lang w:val="en-US" w:eastAsia="ja-JP"/>
        </w:rPr>
        <w:t>Proposal</w:t>
      </w:r>
      <w:r w:rsidR="0048553E">
        <w:rPr>
          <w:b/>
          <w:u w:val="single"/>
          <w:lang w:val="en-US" w:eastAsia="ja-JP"/>
        </w:rPr>
        <w:t xml:space="preserve"> </w:t>
      </w:r>
      <w:r w:rsidR="00DF1DB6">
        <w:rPr>
          <w:b/>
          <w:u w:val="single"/>
          <w:lang w:val="en-US" w:eastAsia="ja-JP"/>
        </w:rPr>
        <w:t>1</w:t>
      </w:r>
      <w:r w:rsidRPr="00C756E5">
        <w:rPr>
          <w:b/>
          <w:u w:val="single"/>
          <w:lang w:val="en-US" w:eastAsia="ja-JP"/>
        </w:rPr>
        <w:t xml:space="preserve">: </w:t>
      </w:r>
      <w:r w:rsidR="004402FD">
        <w:rPr>
          <w:b/>
          <w:u w:val="single"/>
          <w:lang w:val="en-US" w:eastAsia="ja-JP"/>
        </w:rPr>
        <w:t>NR-U shall support Option 2 for the</w:t>
      </w:r>
      <w:r w:rsidRPr="00C756E5">
        <w:rPr>
          <w:b/>
          <w:u w:val="single"/>
          <w:lang w:val="en-US" w:eastAsia="ja-JP"/>
        </w:rPr>
        <w:t xml:space="preserve"> SS/PBCH block pattern</w:t>
      </w:r>
      <w:r>
        <w:rPr>
          <w:b/>
          <w:u w:val="single"/>
          <w:lang w:val="en-US" w:eastAsia="ja-JP"/>
        </w:rPr>
        <w:t xml:space="preserve"> </w:t>
      </w:r>
      <w:r w:rsidR="004402FD">
        <w:rPr>
          <w:b/>
          <w:u w:val="single"/>
          <w:lang w:val="en-US" w:eastAsia="ja-JP"/>
        </w:rPr>
        <w:t>in time domain</w:t>
      </w:r>
      <w:r w:rsidR="00B92133">
        <w:rPr>
          <w:b/>
          <w:u w:val="single"/>
          <w:lang w:val="en-US" w:eastAsia="ja-JP"/>
        </w:rPr>
        <w:t>:</w:t>
      </w:r>
    </w:p>
    <w:p w14:paraId="60B5CC9F" w14:textId="77777777" w:rsidR="00C756E5" w:rsidRPr="00C756E5" w:rsidRDefault="00C756E5" w:rsidP="00C756E5">
      <w:pPr>
        <w:pStyle w:val="ListParagraph"/>
        <w:numPr>
          <w:ilvl w:val="0"/>
          <w:numId w:val="37"/>
        </w:numPr>
        <w:spacing w:after="0" w:line="288" w:lineRule="auto"/>
        <w:ind w:leftChars="0"/>
        <w:jc w:val="both"/>
        <w:rPr>
          <w:b/>
          <w:u w:val="single"/>
          <w:lang w:val="en-US" w:eastAsia="ja-JP"/>
        </w:rPr>
      </w:pPr>
      <w:r w:rsidRPr="00C756E5">
        <w:rPr>
          <w:b/>
          <w:u w:val="single"/>
          <w:lang w:val="en-US" w:eastAsia="ja-JP"/>
        </w:rPr>
        <w:t>The first SS/PBCH block within a slot is mapped to start from symbol #2;</w:t>
      </w:r>
    </w:p>
    <w:p w14:paraId="733BF3AF" w14:textId="32D672CF" w:rsidR="00C756E5" w:rsidRPr="00C756E5" w:rsidRDefault="00C756E5" w:rsidP="00C756E5">
      <w:pPr>
        <w:pStyle w:val="ListParagraph"/>
        <w:numPr>
          <w:ilvl w:val="0"/>
          <w:numId w:val="37"/>
        </w:numPr>
        <w:spacing w:after="0" w:line="288" w:lineRule="auto"/>
        <w:ind w:leftChars="0"/>
        <w:jc w:val="both"/>
        <w:rPr>
          <w:b/>
          <w:u w:val="single"/>
          <w:lang w:val="en-US" w:eastAsia="ja-JP"/>
        </w:rPr>
      </w:pPr>
      <w:r w:rsidRPr="00C756E5">
        <w:rPr>
          <w:b/>
          <w:u w:val="single"/>
          <w:lang w:val="en-US" w:eastAsia="ja-JP"/>
        </w:rPr>
        <w:t>The second SS/PBCH block within a slot is mapped to start from symbol #9</w:t>
      </w:r>
      <w:r>
        <w:rPr>
          <w:b/>
          <w:u w:val="single"/>
          <w:lang w:val="en-US" w:eastAsia="ja-JP"/>
        </w:rPr>
        <w:t>.</w:t>
      </w:r>
    </w:p>
    <w:p w14:paraId="7423479F" w14:textId="4DCFF908" w:rsidR="0020023B" w:rsidRDefault="0020023B" w:rsidP="0020023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SS/PBCH Block Enhancement in Frequency Domain </w:t>
      </w:r>
    </w:p>
    <w:p w14:paraId="1CE1E2BB" w14:textId="20C3DAE8" w:rsidR="00D175C5" w:rsidRDefault="0020023B" w:rsidP="00D175C5">
      <w:pPr>
        <w:spacing w:line="288" w:lineRule="auto"/>
        <w:jc w:val="both"/>
        <w:rPr>
          <w:lang w:val="en-US" w:eastAsia="ja-JP"/>
        </w:rPr>
      </w:pPr>
      <w:r>
        <w:rPr>
          <w:lang w:val="en-US" w:eastAsia="ja-JP"/>
        </w:rPr>
        <w:t xml:space="preserve">In the last meeting [1], it was </w:t>
      </w:r>
      <w:r w:rsidR="00D175C5">
        <w:rPr>
          <w:lang w:val="en-US" w:eastAsia="ja-JP"/>
        </w:rPr>
        <w:t xml:space="preserve">discussed whether any SS/PBCH block enhancement is required for meeting the OCB requirement when RMSI is not transmitted within the same slot as SS/PBCH block, e.g. SS/PBCH block repetition within a nominal carrier bandwidth of 20 </w:t>
      </w:r>
      <w:proofErr w:type="spellStart"/>
      <w:r w:rsidR="00D175C5">
        <w:rPr>
          <w:lang w:val="en-US" w:eastAsia="ja-JP"/>
        </w:rPr>
        <w:t>MHz.</w:t>
      </w:r>
      <w:proofErr w:type="spellEnd"/>
    </w:p>
    <w:p w14:paraId="14B1A7E3" w14:textId="0D4F1485" w:rsidR="00D175C5" w:rsidRDefault="00D175C5" w:rsidP="00D175C5">
      <w:pPr>
        <w:spacing w:line="288" w:lineRule="auto"/>
        <w:jc w:val="both"/>
        <w:rPr>
          <w:lang w:val="en-US" w:eastAsia="ja-JP"/>
        </w:rPr>
      </w:pPr>
      <w:r>
        <w:rPr>
          <w:lang w:val="en-US" w:eastAsia="ja-JP"/>
        </w:rPr>
        <w:t xml:space="preserve">From our proposal for NR-U DRS design (e.g. Proposal 4 in this contribution), UE is not expecting to receive PDCCH nor PDSCH of RMSI outside DRS, then the discussion of frequency domain enhancement for SS/PBCH block only applies to non-cell-defining SS/PBCH block on a cell wherein the SCS of SS/PBCH block is indicated by higher layers. For this scenario, enhancement to SS/PBCH block in frequency domain is purely for OCB requirement and measurement purpose. </w:t>
      </w:r>
    </w:p>
    <w:p w14:paraId="2DD2E6B1" w14:textId="63CD4B54" w:rsidR="00D175C5" w:rsidRPr="00D175C5" w:rsidRDefault="00D175C5" w:rsidP="00D175C5">
      <w:pPr>
        <w:spacing w:line="288" w:lineRule="auto"/>
        <w:jc w:val="both"/>
        <w:rPr>
          <w:b/>
          <w:i/>
          <w:u w:val="single"/>
          <w:lang w:val="en-US" w:eastAsia="ja-JP"/>
        </w:rPr>
      </w:pPr>
      <w:r w:rsidRPr="00D175C5">
        <w:rPr>
          <w:b/>
          <w:i/>
          <w:u w:val="single"/>
          <w:lang w:val="en-US" w:eastAsia="ja-JP"/>
        </w:rPr>
        <w:t>Observation 1: The discussion of enhancement to SS/PBCH block in frequency domain should only apply to the scenario of non-cell-defining SS/PBCH block on a cell wherein the SCS of SS/PBCH block is indicated by higher layers</w:t>
      </w:r>
      <w:r w:rsidR="0052125F">
        <w:rPr>
          <w:b/>
          <w:i/>
          <w:u w:val="single"/>
          <w:lang w:val="en-US" w:eastAsia="ja-JP"/>
        </w:rPr>
        <w:t>.</w:t>
      </w:r>
    </w:p>
    <w:p w14:paraId="56F76922" w14:textId="77777777" w:rsidR="0052125F" w:rsidRDefault="00D175C5" w:rsidP="0052125F">
      <w:pPr>
        <w:spacing w:line="288" w:lineRule="auto"/>
        <w:jc w:val="both"/>
        <w:rPr>
          <w:lang w:val="en-US" w:eastAsia="ja-JP"/>
        </w:rPr>
      </w:pPr>
      <w:r>
        <w:rPr>
          <w:lang w:val="en-US" w:eastAsia="ja-JP"/>
        </w:rPr>
        <w:t xml:space="preserve">For this particular scenario, if there is an SS/PBCH block repeated in the frequency domain, wherein the cell ID carried by the repeated SS/PBCH block on one frequency layer is the same as the one on another frequency layer within the same carrier, a UE may get confused when performing measurement and handover, and may also get confused in the initial cell selection procedure if the frequency layer happens to be another SS raster </w:t>
      </w:r>
      <w:r w:rsidR="0052125F">
        <w:rPr>
          <w:lang w:val="en-US" w:eastAsia="ja-JP"/>
        </w:rPr>
        <w:t xml:space="preserve">(e.g. depending on RAN4 design of SS raster). </w:t>
      </w:r>
    </w:p>
    <w:p w14:paraId="087F9EE5" w14:textId="7F31690A" w:rsidR="0020023B" w:rsidRDefault="0052125F" w:rsidP="0052125F">
      <w:pPr>
        <w:spacing w:line="288" w:lineRule="auto"/>
        <w:jc w:val="both"/>
        <w:rPr>
          <w:lang w:val="en-US" w:eastAsia="ja-JP"/>
        </w:rPr>
      </w:pPr>
      <w:r>
        <w:rPr>
          <w:lang w:val="en-US" w:eastAsia="ja-JP"/>
        </w:rPr>
        <w:t xml:space="preserve">In NR Rel-15, there was a clear design principle (e.g. the corresponding agreement from RAN1 NR Ad-Hoc 1709 was as follow) that from a UE perspective, a cell is associated with a single SS/PBCH block, and this basic principle for SS/PBCH </w:t>
      </w:r>
      <w:r>
        <w:rPr>
          <w:lang w:val="en-US" w:eastAsia="ja-JP"/>
        </w:rPr>
        <w:lastRenderedPageBreak/>
        <w:t xml:space="preserve">block in frequency domain should be maintained for NR-U to avoid potential confusion in UE’s implementation. At the same time, it was already supported that multiple SS/PBCH blocks can be </w:t>
      </w:r>
      <w:r w:rsidRPr="0052125F">
        <w:t>transmitted within the bandwidth of a wideband carrier</w:t>
      </w:r>
      <w:r>
        <w:t xml:space="preserve"> in NR Rel-15 (e.g. same </w:t>
      </w:r>
      <w:r>
        <w:rPr>
          <w:lang w:val="en-US" w:eastAsia="ja-JP"/>
        </w:rPr>
        <w:t>agreement from RAN1 NR Ad-Hoc 1709</w:t>
      </w:r>
      <w:r>
        <w:t xml:space="preserve">), then it could be totally up to </w:t>
      </w:r>
      <w:proofErr w:type="spellStart"/>
      <w:r>
        <w:t>gNB’s</w:t>
      </w:r>
      <w:proofErr w:type="spellEnd"/>
      <w:r>
        <w:t xml:space="preserve"> implementation to transmit another SS/PBCH block, e.g. a non-cell-defining SS/PBCH block, in the same carrier to meet the OCB requirement, and no further enhancement to SS/PBCH block in frequency domain nor specification work is </w:t>
      </w:r>
      <w:r w:rsidR="004637E0">
        <w:rPr>
          <w:rFonts w:eastAsia="MS Mincho"/>
          <w:noProof/>
          <w:lang w:val="en-US" w:eastAsia="zh-CN"/>
        </w:rPr>
        <mc:AlternateContent>
          <mc:Choice Requires="wps">
            <w:drawing>
              <wp:anchor distT="0" distB="0" distL="114300" distR="114300" simplePos="0" relativeHeight="251663360" behindDoc="0" locked="0" layoutInCell="1" allowOverlap="1" wp14:anchorId="281CA7B1" wp14:editId="5361D690">
                <wp:simplePos x="0" y="0"/>
                <wp:positionH relativeFrom="margin">
                  <wp:posOffset>0</wp:posOffset>
                </wp:positionH>
                <wp:positionV relativeFrom="paragraph">
                  <wp:posOffset>1103993</wp:posOffset>
                </wp:positionV>
                <wp:extent cx="6080760" cy="1457960"/>
                <wp:effectExtent l="0" t="0" r="15240" b="279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5796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5509BF" w14:textId="74A4E7E9" w:rsidR="0052125F" w:rsidRDefault="0052125F" w:rsidP="0052125F">
                            <w:pPr>
                              <w:spacing w:after="0"/>
                              <w:rPr>
                                <w:lang w:eastAsia="x-none"/>
                              </w:rPr>
                            </w:pPr>
                            <w:r w:rsidRPr="00DB5E66">
                              <w:rPr>
                                <w:highlight w:val="green"/>
                                <w:lang w:eastAsia="x-none"/>
                              </w:rPr>
                              <w:t>Agreement</w:t>
                            </w:r>
                            <w:r>
                              <w:rPr>
                                <w:highlight w:val="green"/>
                                <w:lang w:eastAsia="x-none"/>
                              </w:rPr>
                              <w:t xml:space="preserve"> (RAN1 NR AH1709)</w:t>
                            </w:r>
                            <w:r w:rsidRPr="00DB5E66">
                              <w:rPr>
                                <w:highlight w:val="green"/>
                                <w:lang w:eastAsia="x-none"/>
                              </w:rPr>
                              <w:t>:</w:t>
                            </w:r>
                          </w:p>
                          <w:p w14:paraId="20C9275C" w14:textId="77777777" w:rsidR="0052125F" w:rsidRPr="0052125F" w:rsidRDefault="0052125F" w:rsidP="0052125F">
                            <w:pPr>
                              <w:numPr>
                                <w:ilvl w:val="0"/>
                                <w:numId w:val="40"/>
                              </w:numPr>
                              <w:spacing w:after="0"/>
                            </w:pPr>
                            <w:r w:rsidRPr="0052125F">
                              <w:t>From UE perspective, a cell is associated with a single SS block</w:t>
                            </w:r>
                          </w:p>
                          <w:p w14:paraId="5FF7BA67" w14:textId="77777777" w:rsidR="0052125F" w:rsidRPr="0052125F" w:rsidRDefault="0052125F" w:rsidP="0052125F">
                            <w:pPr>
                              <w:numPr>
                                <w:ilvl w:val="1"/>
                                <w:numId w:val="40"/>
                              </w:numPr>
                              <w:spacing w:after="0"/>
                            </w:pPr>
                            <w:r w:rsidRPr="0052125F">
                              <w:t>Note: The cell defining SS block has an associated RMSI</w:t>
                            </w:r>
                          </w:p>
                          <w:p w14:paraId="3DB6F449" w14:textId="77777777" w:rsidR="0052125F" w:rsidRPr="0052125F" w:rsidRDefault="0052125F" w:rsidP="0052125F">
                            <w:pPr>
                              <w:numPr>
                                <w:ilvl w:val="1"/>
                                <w:numId w:val="40"/>
                              </w:numPr>
                              <w:spacing w:after="0"/>
                            </w:pPr>
                            <w:r w:rsidRPr="0052125F">
                              <w:t xml:space="preserve">Note: From the RAN1 perspective, the cell defining SS block could for example be used for </w:t>
                            </w:r>
                          </w:p>
                          <w:p w14:paraId="2EC65974" w14:textId="77777777" w:rsidR="0052125F" w:rsidRPr="0052125F" w:rsidRDefault="0052125F" w:rsidP="0052125F">
                            <w:pPr>
                              <w:numPr>
                                <w:ilvl w:val="2"/>
                                <w:numId w:val="40"/>
                              </w:numPr>
                              <w:spacing w:after="0"/>
                            </w:pPr>
                            <w:r w:rsidRPr="0052125F">
                              <w:t>Common PRB indexing</w:t>
                            </w:r>
                          </w:p>
                          <w:p w14:paraId="0A62952E" w14:textId="77777777" w:rsidR="0052125F" w:rsidRPr="0052125F" w:rsidRDefault="0052125F" w:rsidP="0052125F">
                            <w:pPr>
                              <w:numPr>
                                <w:ilvl w:val="2"/>
                                <w:numId w:val="40"/>
                              </w:numPr>
                              <w:spacing w:after="0"/>
                            </w:pPr>
                            <w:r w:rsidRPr="0052125F">
                              <w:t>Scrambling</w:t>
                            </w:r>
                          </w:p>
                          <w:p w14:paraId="0301B79E" w14:textId="77777777" w:rsidR="0052125F" w:rsidRPr="0052125F" w:rsidRDefault="0052125F" w:rsidP="0052125F">
                            <w:pPr>
                              <w:numPr>
                                <w:ilvl w:val="2"/>
                                <w:numId w:val="40"/>
                              </w:numPr>
                              <w:spacing w:after="0"/>
                            </w:pPr>
                            <w:r w:rsidRPr="0052125F">
                              <w:t>Etc.</w:t>
                            </w:r>
                          </w:p>
                          <w:p w14:paraId="73EDDAD3" w14:textId="77777777" w:rsidR="0052125F" w:rsidRPr="0052125F" w:rsidRDefault="0052125F" w:rsidP="0052125F">
                            <w:pPr>
                              <w:numPr>
                                <w:ilvl w:val="0"/>
                                <w:numId w:val="40"/>
                              </w:numPr>
                              <w:spacing w:after="0"/>
                            </w:pPr>
                            <w:r w:rsidRPr="0052125F">
                              <w:t>Multiple SS blocks can be transmitted within the bandwidth of a wideband carrier</w:t>
                            </w:r>
                          </w:p>
                          <w:p w14:paraId="06F0B3DD" w14:textId="77777777" w:rsidR="0052125F" w:rsidRPr="0052125F" w:rsidRDefault="0052125F" w:rsidP="0052125F">
                            <w:pPr>
                              <w:numPr>
                                <w:ilvl w:val="1"/>
                                <w:numId w:val="40"/>
                              </w:numPr>
                              <w:spacing w:after="0"/>
                            </w:pPr>
                            <w:r w:rsidRPr="0052125F">
                              <w:t>Note: This is a clarification of the previous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CA7B1" id="Text Box 3" o:spid="_x0000_s1027" type="#_x0000_t202" style="position:absolute;left:0;text-align:left;margin-left:0;margin-top:86.95pt;width:478.8pt;height:114.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9QVxwIAALEFAAAOAAAAZHJzL2Uyb0RvYy54bWysVG1vmzAQ/j5p/8Hy9xRISEhQSZWkyTSp&#10;e5HaaZ8dbMCasZntBNpp/31nk6Rs3aRpGh+Qz3d+7u25u77paoGOTBuuZIajqxAjJnNFuSwz/Olh&#10;N5pjZCyRlAglWYYfmcE3y9evrtsmZWNVKUGZRgAiTdo2Ga6sbdIgMHnFamKuVMMkKAula2JB1GVA&#10;NWkBvRbBOAxnQas0bbTKmTFwe9sr8dLjFwXL7YeiMMwikWGIzfq/9v+9+wfLa5KWmjQVz09hkH+I&#10;oiZcgtML1C2xBB00fwFV81wrowp7las6UEXBc+ZzgGyi8Jds7ivSMJ8LFMc0lzKZ/webvz9+1IjT&#10;DE8wkqSGFj2wzqK16tDEVadtTApG9w2Y2Q6uocs+U9PcqfyLQVJtKiJLttJatRUjFKKL3Mtg8LTH&#10;MQ5k375TFNyQg1UeqCt07UoHxUCADl16vHTGhZLD5Sych8kMVDnooniaLEBwPkh6ft5oY98wVSN3&#10;yLCG1nt4crwztjc9mzhvRglOd1wIL+hyvxEaHQnQZOe/E/pPZkKiNsOL6XiKERElED63ui/GH9FC&#10;//0OreYWqC94neH5xYikroRbSSFiklrCRX+GRIV0V8yTuk8JpM7C0d9DpTzhvq120zCJJ/NRkkwn&#10;o3iyDUfr+W4zWm2i2SzZrjfrbfTdRR3FacUpZXLrMc2Z/1H8d/w6TWLP3MsEXAJ0UakD5Hhf0RZR&#10;7roymS7GEQYBRnCc9FkPSom0sp+5rTzxHQkchhk2Zw5EmJ9bf0H3RBg4Dl7k1lt0UCqo5LlqnqGO&#10;lD09bbfv/Ch4+jr27hV9BMpCVJ6XsOfgUCn9hFELOyPD5uuBaIaReCuB9osojt2S8QKQdAyCHmr2&#10;Qw2ROUBl2AKZ/HFj+8V0aDQvK/DUD5pUKxiVgnsSP0cFmTgB9oLP6bTD3OIZyt7qedMufwAAAP//&#10;AwBQSwMEFAAGAAgAAAAhAECyghrfAAAACAEAAA8AAABkcnMvZG93bnJldi54bWxMj8FOwzAQRO9I&#10;/IO1SFwQdSBt0oQ4FUICwQ0Kgqsbb5OIeB1sNw1/z3KC4+ysZt5Um9kOYkIfekcKrhYJCKTGmZ5a&#10;BW+v95drECFqMnpwhAq+McCmPj2pdGnckV5w2sZWcAiFUivoYhxLKUPTodVh4UYk9vbOWx1Z+lYa&#10;r48cbgd5nSSZtLonbuj0iHcdNp/bg1WwXj5OH+EpfX5vsv1QxIt8evjySp2fzbc3ICLO8e8ZfvEZ&#10;HWpm2rkDmSAGBTwk8jVPCxBsF6s8A7FTsEzSFci6kv8H1D8AAAD//wMAUEsBAi0AFAAGAAgAAAAh&#10;ALaDOJL+AAAA4QEAABMAAAAAAAAAAAAAAAAAAAAAAFtDb250ZW50X1R5cGVzXS54bWxQSwECLQAU&#10;AAYACAAAACEAOP0h/9YAAACUAQAACwAAAAAAAAAAAAAAAAAvAQAAX3JlbHMvLnJlbHNQSwECLQAU&#10;AAYACAAAACEAvQvUFccCAACxBQAADgAAAAAAAAAAAAAAAAAuAgAAZHJzL2Uyb0RvYy54bWxQSwEC&#10;LQAUAAYACAAAACEAQLKCGt8AAAAIAQAADwAAAAAAAAAAAAAAAAAhBQAAZHJzL2Rvd25yZXYueG1s&#10;UEsFBgAAAAAEAAQA8wAAAC0GAAAAAA==&#10;">
                <v:textbox>
                  <w:txbxContent>
                    <w:p w14:paraId="075509BF" w14:textId="74A4E7E9" w:rsidR="0052125F" w:rsidRDefault="0052125F" w:rsidP="0052125F">
                      <w:pPr>
                        <w:spacing w:after="0"/>
                        <w:rPr>
                          <w:lang w:eastAsia="x-none"/>
                        </w:rPr>
                      </w:pPr>
                      <w:r w:rsidRPr="00DB5E66">
                        <w:rPr>
                          <w:highlight w:val="green"/>
                          <w:lang w:eastAsia="x-none"/>
                        </w:rPr>
                        <w:t>Agreement</w:t>
                      </w:r>
                      <w:r>
                        <w:rPr>
                          <w:highlight w:val="green"/>
                          <w:lang w:eastAsia="x-none"/>
                        </w:rPr>
                        <w:t xml:space="preserve"> (RAN1 NR AH1709)</w:t>
                      </w:r>
                      <w:r w:rsidRPr="00DB5E66">
                        <w:rPr>
                          <w:highlight w:val="green"/>
                          <w:lang w:eastAsia="x-none"/>
                        </w:rPr>
                        <w:t>:</w:t>
                      </w:r>
                    </w:p>
                    <w:p w14:paraId="20C9275C" w14:textId="77777777" w:rsidR="0052125F" w:rsidRPr="0052125F" w:rsidRDefault="0052125F" w:rsidP="0052125F">
                      <w:pPr>
                        <w:numPr>
                          <w:ilvl w:val="0"/>
                          <w:numId w:val="40"/>
                        </w:numPr>
                        <w:spacing w:after="0"/>
                      </w:pPr>
                      <w:r w:rsidRPr="0052125F">
                        <w:t>From UE perspective, a cell is associated with a single SS block</w:t>
                      </w:r>
                    </w:p>
                    <w:p w14:paraId="5FF7BA67" w14:textId="77777777" w:rsidR="0052125F" w:rsidRPr="0052125F" w:rsidRDefault="0052125F" w:rsidP="0052125F">
                      <w:pPr>
                        <w:numPr>
                          <w:ilvl w:val="1"/>
                          <w:numId w:val="40"/>
                        </w:numPr>
                        <w:spacing w:after="0"/>
                      </w:pPr>
                      <w:r w:rsidRPr="0052125F">
                        <w:t>Note: The cell defining SS block has an associated RMSI</w:t>
                      </w:r>
                    </w:p>
                    <w:p w14:paraId="3DB6F449" w14:textId="77777777" w:rsidR="0052125F" w:rsidRPr="0052125F" w:rsidRDefault="0052125F" w:rsidP="0052125F">
                      <w:pPr>
                        <w:numPr>
                          <w:ilvl w:val="1"/>
                          <w:numId w:val="40"/>
                        </w:numPr>
                        <w:spacing w:after="0"/>
                      </w:pPr>
                      <w:r w:rsidRPr="0052125F">
                        <w:t xml:space="preserve">Note: From the RAN1 perspective, the cell defining SS block could for example be used for </w:t>
                      </w:r>
                    </w:p>
                    <w:p w14:paraId="2EC65974" w14:textId="77777777" w:rsidR="0052125F" w:rsidRPr="0052125F" w:rsidRDefault="0052125F" w:rsidP="0052125F">
                      <w:pPr>
                        <w:numPr>
                          <w:ilvl w:val="2"/>
                          <w:numId w:val="40"/>
                        </w:numPr>
                        <w:spacing w:after="0"/>
                      </w:pPr>
                      <w:r w:rsidRPr="0052125F">
                        <w:t>Common PRB indexing</w:t>
                      </w:r>
                    </w:p>
                    <w:p w14:paraId="0A62952E" w14:textId="77777777" w:rsidR="0052125F" w:rsidRPr="0052125F" w:rsidRDefault="0052125F" w:rsidP="0052125F">
                      <w:pPr>
                        <w:numPr>
                          <w:ilvl w:val="2"/>
                          <w:numId w:val="40"/>
                        </w:numPr>
                        <w:spacing w:after="0"/>
                      </w:pPr>
                      <w:r w:rsidRPr="0052125F">
                        <w:t>Scrambling</w:t>
                      </w:r>
                    </w:p>
                    <w:p w14:paraId="0301B79E" w14:textId="77777777" w:rsidR="0052125F" w:rsidRPr="0052125F" w:rsidRDefault="0052125F" w:rsidP="0052125F">
                      <w:pPr>
                        <w:numPr>
                          <w:ilvl w:val="2"/>
                          <w:numId w:val="40"/>
                        </w:numPr>
                        <w:spacing w:after="0"/>
                      </w:pPr>
                      <w:r w:rsidRPr="0052125F">
                        <w:t>Etc.</w:t>
                      </w:r>
                    </w:p>
                    <w:p w14:paraId="73EDDAD3" w14:textId="77777777" w:rsidR="0052125F" w:rsidRPr="0052125F" w:rsidRDefault="0052125F" w:rsidP="0052125F">
                      <w:pPr>
                        <w:numPr>
                          <w:ilvl w:val="0"/>
                          <w:numId w:val="40"/>
                        </w:numPr>
                        <w:spacing w:after="0"/>
                      </w:pPr>
                      <w:r w:rsidRPr="0052125F">
                        <w:t>Multiple SS blocks can be transmitted within the bandwidth of a wideband carrier</w:t>
                      </w:r>
                    </w:p>
                    <w:p w14:paraId="06F0B3DD" w14:textId="77777777" w:rsidR="0052125F" w:rsidRPr="0052125F" w:rsidRDefault="0052125F" w:rsidP="0052125F">
                      <w:pPr>
                        <w:numPr>
                          <w:ilvl w:val="1"/>
                          <w:numId w:val="40"/>
                        </w:numPr>
                        <w:spacing w:after="0"/>
                      </w:pPr>
                      <w:r w:rsidRPr="0052125F">
                        <w:t>Note: This is a clarification of the previous agreement</w:t>
                      </w:r>
                    </w:p>
                  </w:txbxContent>
                </v:textbox>
                <w10:wrap anchorx="margin"/>
              </v:shape>
            </w:pict>
          </mc:Fallback>
        </mc:AlternateContent>
      </w:r>
      <w:r>
        <w:t xml:space="preserve">needed for this aspect. </w:t>
      </w:r>
      <w:r>
        <w:rPr>
          <w:lang w:val="en-US" w:eastAsia="ja-JP"/>
        </w:rPr>
        <w:t xml:space="preserve">   </w:t>
      </w:r>
    </w:p>
    <w:p w14:paraId="2A4F02C4" w14:textId="383B8217" w:rsidR="0052125F" w:rsidRDefault="0052125F" w:rsidP="0052125F">
      <w:pPr>
        <w:spacing w:line="288" w:lineRule="auto"/>
        <w:jc w:val="both"/>
        <w:rPr>
          <w:lang w:val="en-US" w:eastAsia="ja-JP"/>
        </w:rPr>
      </w:pPr>
    </w:p>
    <w:p w14:paraId="469D52D8" w14:textId="53889336" w:rsidR="0052125F" w:rsidRDefault="0052125F" w:rsidP="0052125F">
      <w:pPr>
        <w:spacing w:line="288" w:lineRule="auto"/>
        <w:jc w:val="both"/>
        <w:rPr>
          <w:lang w:val="en-US" w:eastAsia="ja-JP"/>
        </w:rPr>
      </w:pPr>
    </w:p>
    <w:p w14:paraId="746FB32E" w14:textId="0A7EE861" w:rsidR="0052125F" w:rsidRDefault="0052125F" w:rsidP="0052125F">
      <w:pPr>
        <w:spacing w:line="288" w:lineRule="auto"/>
        <w:jc w:val="both"/>
        <w:rPr>
          <w:lang w:val="en-US" w:eastAsia="ja-JP"/>
        </w:rPr>
      </w:pPr>
    </w:p>
    <w:p w14:paraId="54D744DC" w14:textId="2E9DFB4B" w:rsidR="0052125F" w:rsidRDefault="0052125F" w:rsidP="0052125F">
      <w:pPr>
        <w:spacing w:line="288" w:lineRule="auto"/>
        <w:jc w:val="both"/>
        <w:rPr>
          <w:lang w:val="en-US" w:eastAsia="ja-JP"/>
        </w:rPr>
      </w:pPr>
    </w:p>
    <w:p w14:paraId="0C9D6C12" w14:textId="53092180" w:rsidR="0052125F" w:rsidRDefault="0052125F" w:rsidP="0052125F">
      <w:pPr>
        <w:spacing w:line="288" w:lineRule="auto"/>
        <w:jc w:val="both"/>
        <w:rPr>
          <w:lang w:val="en-US" w:eastAsia="ja-JP"/>
        </w:rPr>
      </w:pPr>
    </w:p>
    <w:p w14:paraId="21B1F353" w14:textId="7216DAC7" w:rsidR="00EC70E1" w:rsidRDefault="00EC70E1" w:rsidP="00FE661B">
      <w:pPr>
        <w:spacing w:after="0" w:line="288" w:lineRule="auto"/>
        <w:jc w:val="both"/>
        <w:rPr>
          <w:b/>
          <w:u w:val="single"/>
          <w:lang w:val="en-US" w:eastAsia="ja-JP"/>
        </w:rPr>
      </w:pPr>
      <w:r w:rsidRPr="00EC70E1">
        <w:rPr>
          <w:b/>
          <w:u w:val="single"/>
          <w:lang w:val="en-US" w:eastAsia="ja-JP"/>
        </w:rPr>
        <w:t>Proposal 2: There is no need for enhancement to SS/PBCH block in frequency domain (e.g. frequency domain repetition)</w:t>
      </w:r>
      <w:r w:rsidR="00556579">
        <w:rPr>
          <w:b/>
          <w:u w:val="single"/>
          <w:lang w:val="en-US" w:eastAsia="ja-JP"/>
        </w:rPr>
        <w:t xml:space="preserve"> for NR-U.</w:t>
      </w:r>
    </w:p>
    <w:p w14:paraId="71D40325" w14:textId="40FC5E13" w:rsidR="00FE661B" w:rsidRPr="00FE661B" w:rsidRDefault="00FE661B" w:rsidP="00FE661B">
      <w:pPr>
        <w:pStyle w:val="ListParagraph"/>
        <w:numPr>
          <w:ilvl w:val="0"/>
          <w:numId w:val="41"/>
        </w:numPr>
        <w:spacing w:line="288" w:lineRule="auto"/>
        <w:ind w:leftChars="0"/>
        <w:jc w:val="both"/>
        <w:rPr>
          <w:b/>
          <w:u w:val="single"/>
          <w:lang w:val="en-US" w:eastAsia="ja-JP"/>
        </w:rPr>
      </w:pPr>
      <w:r>
        <w:rPr>
          <w:b/>
          <w:u w:val="single"/>
          <w:lang w:val="en-US" w:eastAsia="ja-JP"/>
        </w:rPr>
        <w:t xml:space="preserve">OCB requirement can be met by </w:t>
      </w:r>
      <w:proofErr w:type="spellStart"/>
      <w:r>
        <w:rPr>
          <w:b/>
          <w:u w:val="single"/>
          <w:lang w:val="en-US" w:eastAsia="ja-JP"/>
        </w:rPr>
        <w:t>gNB’</w:t>
      </w:r>
      <w:r w:rsidR="00AA04A0">
        <w:rPr>
          <w:b/>
          <w:u w:val="single"/>
          <w:lang w:val="en-US" w:eastAsia="ja-JP"/>
        </w:rPr>
        <w:t>s</w:t>
      </w:r>
      <w:proofErr w:type="spellEnd"/>
      <w:r w:rsidR="00AA04A0">
        <w:rPr>
          <w:b/>
          <w:u w:val="single"/>
          <w:lang w:val="en-US" w:eastAsia="ja-JP"/>
        </w:rPr>
        <w:t xml:space="preserve"> implementation.</w:t>
      </w:r>
    </w:p>
    <w:p w14:paraId="7BD99A05" w14:textId="181CE333" w:rsidR="009C5F10" w:rsidRDefault="00735BB9"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NR-U DRS Design</w:t>
      </w:r>
    </w:p>
    <w:p w14:paraId="22856142" w14:textId="71DE6DAD" w:rsidR="008242E2" w:rsidRDefault="0046231E" w:rsidP="008242E2">
      <w:pPr>
        <w:spacing w:line="288" w:lineRule="auto"/>
        <w:jc w:val="both"/>
        <w:rPr>
          <w:lang w:val="en-US" w:eastAsia="ja-JP"/>
        </w:rPr>
      </w:pPr>
      <w:r w:rsidRPr="0046231E">
        <w:rPr>
          <w:lang w:val="en-US" w:eastAsia="ja-JP"/>
        </w:rPr>
        <w:t xml:space="preserve">In </w:t>
      </w:r>
      <w:r w:rsidR="008242E2">
        <w:rPr>
          <w:lang w:val="en-US" w:eastAsia="ja-JP"/>
        </w:rPr>
        <w:t xml:space="preserve">the last RAN1 meeting, discussion on the details of Type0-PDCCH </w:t>
      </w:r>
      <w:r w:rsidR="0048553E">
        <w:rPr>
          <w:lang w:val="en-US" w:eastAsia="ja-JP"/>
        </w:rPr>
        <w:t xml:space="preserve">CSS set </w:t>
      </w:r>
      <w:r w:rsidR="008242E2">
        <w:rPr>
          <w:lang w:val="en-US" w:eastAsia="ja-JP"/>
        </w:rPr>
        <w:t xml:space="preserve">and multiplexing pattern was performed, but no consensus was drawn yet. The most </w:t>
      </w:r>
      <w:r w:rsidR="008242E2" w:rsidRPr="00C058D3">
        <w:rPr>
          <w:lang w:val="en-US" w:eastAsia="ja-JP"/>
        </w:rPr>
        <w:t>fundamental</w:t>
      </w:r>
      <w:r w:rsidR="008242E2">
        <w:rPr>
          <w:lang w:val="en-US" w:eastAsia="ja-JP"/>
        </w:rPr>
        <w:t xml:space="preserve"> issue discovered was whether and/or how to distinguish Type0-PDCCH monitoring occasions</w:t>
      </w:r>
      <w:r w:rsidR="008242E2" w:rsidRPr="00C058D3">
        <w:rPr>
          <w:lang w:val="en-US" w:eastAsia="ja-JP"/>
        </w:rPr>
        <w:t xml:space="preserve"> within and outside a NR-U DRS window. One potential answer to this question is striving to use same configuration of </w:t>
      </w:r>
      <w:r w:rsidR="008242E2">
        <w:rPr>
          <w:lang w:val="en-US" w:eastAsia="ja-JP"/>
        </w:rPr>
        <w:t>Type0-PDCCH monitoring occasions</w:t>
      </w:r>
      <w:r w:rsidR="008242E2" w:rsidRPr="00C058D3">
        <w:rPr>
          <w:lang w:val="en-US" w:eastAsia="ja-JP"/>
        </w:rPr>
        <w:t xml:space="preserve"> within and outside a NR-U DRS window, however, the flexibility may be very restricted for those RMSI outside a NR-U DRS window. Another potential answer to this question is utilizing different configurations of Type0-PDCCH </w:t>
      </w:r>
      <w:r w:rsidR="008242E2">
        <w:rPr>
          <w:lang w:val="en-US" w:eastAsia="ja-JP"/>
        </w:rPr>
        <w:t>monitoring occasions</w:t>
      </w:r>
      <w:r w:rsidR="008242E2" w:rsidRPr="00C058D3">
        <w:rPr>
          <w:lang w:val="en-US" w:eastAsia="ja-JP"/>
        </w:rPr>
        <w:t xml:space="preserve"> within and outside a NR-U DRS window, then whether and/or how to indicate the two configurations is the next discussion point. </w:t>
      </w:r>
      <w:r w:rsidR="008242E2">
        <w:rPr>
          <w:lang w:val="en-US" w:eastAsia="ja-JP"/>
        </w:rPr>
        <w:t xml:space="preserve">Yet another simpler solution would be a UE does not expect any </w:t>
      </w:r>
      <w:r w:rsidR="008242E2" w:rsidRPr="00C058D3">
        <w:rPr>
          <w:lang w:val="en-US" w:eastAsia="ja-JP"/>
        </w:rPr>
        <w:t>Type0-PDCCH</w:t>
      </w:r>
      <w:r w:rsidR="008242E2">
        <w:rPr>
          <w:lang w:val="en-US" w:eastAsia="ja-JP"/>
        </w:rPr>
        <w:t xml:space="preserve"> monitoring occasions outside a NR-U DRS window, and the periodicities of </w:t>
      </w:r>
      <w:r w:rsidR="008242E2" w:rsidRPr="00C058D3">
        <w:rPr>
          <w:lang w:val="en-US" w:eastAsia="ja-JP"/>
        </w:rPr>
        <w:t>Type0-PDCCH</w:t>
      </w:r>
      <w:r w:rsidR="008242E2">
        <w:rPr>
          <w:lang w:val="en-US" w:eastAsia="ja-JP"/>
        </w:rPr>
        <w:t xml:space="preserve"> monitoring occasions and NR-U DRS are aligned. Comparing to the solutions, the simplest and </w:t>
      </w:r>
      <w:r w:rsidR="009B7B32">
        <w:rPr>
          <w:lang w:val="en-US" w:eastAsia="ja-JP"/>
        </w:rPr>
        <w:t xml:space="preserve">most </w:t>
      </w:r>
      <w:r w:rsidR="008242E2">
        <w:rPr>
          <w:lang w:val="en-US" w:eastAsia="ja-JP"/>
        </w:rPr>
        <w:t xml:space="preserve">effective solution would be the last one, which </w:t>
      </w:r>
      <w:r w:rsidR="009B7B32">
        <w:rPr>
          <w:lang w:val="en-US" w:eastAsia="ja-JP"/>
        </w:rPr>
        <w:t xml:space="preserve">also </w:t>
      </w:r>
      <w:r w:rsidR="008242E2">
        <w:rPr>
          <w:lang w:val="en-US" w:eastAsia="ja-JP"/>
        </w:rPr>
        <w:t>has smallest specification impact</w:t>
      </w:r>
      <w:r w:rsidR="0048553E">
        <w:rPr>
          <w:lang w:val="en-US" w:eastAsia="ja-JP"/>
        </w:rPr>
        <w:t xml:space="preserve"> (e.g. the design would be similar to multiplexing Pattern 2 and 3)</w:t>
      </w:r>
      <w:r w:rsidR="009B7B32">
        <w:rPr>
          <w:lang w:val="en-US" w:eastAsia="ja-JP"/>
        </w:rPr>
        <w:t xml:space="preserve">. </w:t>
      </w:r>
    </w:p>
    <w:p w14:paraId="5E9A9EA4" w14:textId="3EC554FF" w:rsidR="00E556A6" w:rsidRDefault="00E556A6" w:rsidP="00E556A6">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3</w:t>
      </w:r>
      <w:r w:rsidRPr="007A38C9">
        <w:rPr>
          <w:b/>
          <w:u w:val="single"/>
          <w:lang w:val="en-US" w:eastAsia="ja-JP"/>
        </w:rPr>
        <w:t xml:space="preserve">: For </w:t>
      </w:r>
      <w:r>
        <w:rPr>
          <w:b/>
          <w:u w:val="single"/>
          <w:lang w:eastAsia="ja-JP"/>
        </w:rPr>
        <w:t>NR-U DRS</w:t>
      </w:r>
      <w:r w:rsidR="00941FC7">
        <w:rPr>
          <w:b/>
          <w:u w:val="single"/>
          <w:lang w:val="en-US" w:eastAsia="ja-JP"/>
        </w:rPr>
        <w:t>,</w:t>
      </w:r>
    </w:p>
    <w:p w14:paraId="59595A3A" w14:textId="68FC6496" w:rsidR="00E556A6" w:rsidRPr="00E556A6" w:rsidRDefault="00E556A6" w:rsidP="00E556A6">
      <w:pPr>
        <w:pStyle w:val="ListParagraph"/>
        <w:numPr>
          <w:ilvl w:val="0"/>
          <w:numId w:val="32"/>
        </w:numPr>
        <w:spacing w:after="0" w:line="288" w:lineRule="auto"/>
        <w:ind w:leftChars="0"/>
        <w:jc w:val="both"/>
        <w:rPr>
          <w:lang w:val="en-US"/>
        </w:rPr>
      </w:pPr>
      <w:r>
        <w:rPr>
          <w:b/>
          <w:u w:val="single"/>
          <w:lang w:val="en-US" w:eastAsia="ja-JP"/>
        </w:rPr>
        <w:t>a UE assumes the periodicity of NR-U DRS transmission is the same as the periodicity of SS/PBCH block</w:t>
      </w:r>
      <w:r>
        <w:rPr>
          <w:b/>
          <w:u w:val="single"/>
          <w:lang w:eastAsia="ja-JP"/>
        </w:rPr>
        <w:t>;</w:t>
      </w:r>
    </w:p>
    <w:p w14:paraId="185786AD" w14:textId="6C1EB911" w:rsidR="00E556A6" w:rsidRDefault="0046093C" w:rsidP="0046093C">
      <w:pPr>
        <w:pStyle w:val="ListParagraph"/>
        <w:numPr>
          <w:ilvl w:val="0"/>
          <w:numId w:val="32"/>
        </w:numPr>
        <w:spacing w:after="0" w:line="288" w:lineRule="auto"/>
        <w:ind w:leftChars="0"/>
        <w:jc w:val="both"/>
        <w:rPr>
          <w:b/>
          <w:u w:val="single"/>
          <w:lang w:val="en-US" w:eastAsia="ja-JP"/>
        </w:rPr>
      </w:pPr>
      <w:r w:rsidRPr="0046093C">
        <w:rPr>
          <w:b/>
          <w:u w:val="single"/>
          <w:lang w:val="en-US" w:eastAsia="ja-JP"/>
        </w:rPr>
        <w:t xml:space="preserve">a UE monitors PDCCH in the Type0-PDCCH CSS set over one slot with Type0-PDCCH CSS set periodicity equal to the periodicity of </w:t>
      </w:r>
      <w:r>
        <w:rPr>
          <w:b/>
          <w:u w:val="single"/>
          <w:lang w:val="en-US" w:eastAsia="ja-JP"/>
        </w:rPr>
        <w:t xml:space="preserve">the associated </w:t>
      </w:r>
      <w:r w:rsidRPr="0046093C">
        <w:rPr>
          <w:b/>
          <w:u w:val="single"/>
          <w:lang w:val="en-US" w:eastAsia="ja-JP"/>
        </w:rPr>
        <w:t>SS/PBCH block</w:t>
      </w:r>
      <w:r w:rsidR="009B7B32">
        <w:rPr>
          <w:b/>
          <w:u w:val="single"/>
          <w:lang w:val="en-US" w:eastAsia="ja-JP"/>
        </w:rPr>
        <w:t>;</w:t>
      </w:r>
    </w:p>
    <w:p w14:paraId="26557A25" w14:textId="0C0A6020" w:rsidR="009B7B32" w:rsidRDefault="009B7B32" w:rsidP="00E556A6">
      <w:pPr>
        <w:pStyle w:val="ListParagraph"/>
        <w:numPr>
          <w:ilvl w:val="0"/>
          <w:numId w:val="32"/>
        </w:numPr>
        <w:spacing w:after="0" w:line="288" w:lineRule="auto"/>
        <w:ind w:leftChars="0"/>
        <w:jc w:val="both"/>
        <w:rPr>
          <w:b/>
          <w:u w:val="single"/>
          <w:lang w:val="en-US" w:eastAsia="ja-JP"/>
        </w:rPr>
      </w:pPr>
      <w:r>
        <w:rPr>
          <w:b/>
          <w:u w:val="single"/>
          <w:lang w:val="en-US" w:eastAsia="ja-JP"/>
        </w:rPr>
        <w:t xml:space="preserve">the slot index for monitoring </w:t>
      </w:r>
      <w:r w:rsidR="0046093C" w:rsidRPr="0046093C">
        <w:rPr>
          <w:b/>
          <w:u w:val="single"/>
          <w:lang w:val="en-US" w:eastAsia="ja-JP"/>
        </w:rPr>
        <w:t>PDCCH in the Type0-PDCCH CSS set</w:t>
      </w:r>
      <w:r w:rsidR="0046093C">
        <w:rPr>
          <w:b/>
          <w:u w:val="single"/>
          <w:lang w:val="en-US" w:eastAsia="ja-JP"/>
        </w:rPr>
        <w:t xml:space="preserve"> </w:t>
      </w:r>
      <w:r>
        <w:rPr>
          <w:b/>
          <w:u w:val="single"/>
          <w:lang w:val="en-US" w:eastAsia="ja-JP"/>
        </w:rPr>
        <w:t xml:space="preserve">is the same as the one </w:t>
      </w:r>
      <w:r w:rsidR="0046093C">
        <w:rPr>
          <w:b/>
          <w:u w:val="single"/>
          <w:lang w:val="en-US" w:eastAsia="ja-JP"/>
        </w:rPr>
        <w:t>containing</w:t>
      </w:r>
      <w:r>
        <w:rPr>
          <w:b/>
          <w:u w:val="single"/>
          <w:lang w:val="en-US" w:eastAsia="ja-JP"/>
        </w:rPr>
        <w:t xml:space="preserve"> the associated SS/PBCH block;</w:t>
      </w:r>
    </w:p>
    <w:p w14:paraId="27143808" w14:textId="1E1CCF05" w:rsidR="009B7B32" w:rsidRDefault="0046093C" w:rsidP="0046093C">
      <w:pPr>
        <w:pStyle w:val="ListParagraph"/>
        <w:numPr>
          <w:ilvl w:val="0"/>
          <w:numId w:val="32"/>
        </w:numPr>
        <w:spacing w:after="0" w:line="288" w:lineRule="auto"/>
        <w:ind w:leftChars="0"/>
        <w:jc w:val="both"/>
        <w:rPr>
          <w:b/>
          <w:u w:val="single"/>
          <w:lang w:val="en-US" w:eastAsia="ja-JP"/>
        </w:rPr>
      </w:pPr>
      <w:r>
        <w:rPr>
          <w:b/>
          <w:u w:val="single"/>
          <w:lang w:val="en-US" w:eastAsia="ja-JP"/>
        </w:rPr>
        <w:t xml:space="preserve">the first symbol index for monitoring </w:t>
      </w:r>
      <w:r w:rsidRPr="0046093C">
        <w:rPr>
          <w:b/>
          <w:u w:val="single"/>
          <w:lang w:val="en-US" w:eastAsia="ja-JP"/>
        </w:rPr>
        <w:t>PDCCH in the Type0-PDCCH CSS set</w:t>
      </w:r>
      <w:r>
        <w:rPr>
          <w:b/>
          <w:u w:val="single"/>
          <w:lang w:val="en-US" w:eastAsia="ja-JP"/>
        </w:rPr>
        <w:t xml:space="preserve"> is 0 if the index of the associated SS/PBCH block is even, and the first symbol index for monitoring </w:t>
      </w:r>
      <w:r w:rsidRPr="0046093C">
        <w:rPr>
          <w:b/>
          <w:u w:val="single"/>
          <w:lang w:val="en-US" w:eastAsia="ja-JP"/>
        </w:rPr>
        <w:t>PDCCH in the Type0-PDCCH CSS set</w:t>
      </w:r>
      <w:r>
        <w:rPr>
          <w:b/>
          <w:u w:val="single"/>
          <w:lang w:val="en-US" w:eastAsia="ja-JP"/>
        </w:rPr>
        <w:t xml:space="preserve"> is 7 if the index of the </w:t>
      </w:r>
      <w:r w:rsidR="00B736CF">
        <w:rPr>
          <w:b/>
          <w:u w:val="single"/>
          <w:lang w:val="en-US" w:eastAsia="ja-JP"/>
        </w:rPr>
        <w:t>associated SS/PBCH block is odd;</w:t>
      </w:r>
    </w:p>
    <w:p w14:paraId="523EB9FF" w14:textId="32A79E50" w:rsidR="00B736CF" w:rsidRDefault="00B736CF" w:rsidP="0046093C">
      <w:pPr>
        <w:pStyle w:val="ListParagraph"/>
        <w:numPr>
          <w:ilvl w:val="0"/>
          <w:numId w:val="32"/>
        </w:numPr>
        <w:spacing w:after="0" w:line="288" w:lineRule="auto"/>
        <w:ind w:leftChars="0"/>
        <w:jc w:val="both"/>
        <w:rPr>
          <w:b/>
          <w:u w:val="single"/>
          <w:lang w:val="en-US" w:eastAsia="ja-JP"/>
        </w:rPr>
      </w:pPr>
      <w:r>
        <w:rPr>
          <w:b/>
          <w:u w:val="single"/>
          <w:lang w:val="en-US" w:eastAsia="ja-JP"/>
        </w:rPr>
        <w:t>PDSCH of RMSI can rate match around SS/PBCH block(s) within the same slot.</w:t>
      </w:r>
    </w:p>
    <w:p w14:paraId="0C134A2E" w14:textId="30AA28C3" w:rsidR="00EE41A1" w:rsidRDefault="007D5796" w:rsidP="00EE41A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Waveform</w:t>
      </w:r>
      <w:r w:rsidR="00177925">
        <w:rPr>
          <w:lang w:val="en-US" w:eastAsia="ja-JP"/>
        </w:rPr>
        <w:t xml:space="preserve">, </w:t>
      </w:r>
      <w:r w:rsidR="00EE41A1" w:rsidRPr="00EE41A1">
        <w:rPr>
          <w:lang w:val="en-US" w:eastAsia="ja-JP"/>
        </w:rPr>
        <w:t>Numerology</w:t>
      </w:r>
      <w:r w:rsidR="00177925">
        <w:rPr>
          <w:lang w:val="en-US" w:eastAsia="ja-JP"/>
        </w:rPr>
        <w:t>,</w:t>
      </w:r>
      <w:r w:rsidR="00EE41A1" w:rsidRPr="00EE41A1">
        <w:rPr>
          <w:lang w:val="en-US" w:eastAsia="ja-JP"/>
        </w:rPr>
        <w:t xml:space="preserve"> </w:t>
      </w:r>
      <w:r w:rsidR="00177925">
        <w:rPr>
          <w:lang w:val="en-US" w:eastAsia="ja-JP"/>
        </w:rPr>
        <w:t xml:space="preserve">and Formats </w:t>
      </w:r>
      <w:r w:rsidR="00EE41A1" w:rsidRPr="00EE41A1">
        <w:rPr>
          <w:lang w:val="en-US" w:eastAsia="ja-JP"/>
        </w:rPr>
        <w:t>of PRACH</w:t>
      </w:r>
    </w:p>
    <w:p w14:paraId="5C9B3117" w14:textId="734E8CC7" w:rsidR="00663230" w:rsidRDefault="00663230" w:rsidP="001B0DF4">
      <w:pPr>
        <w:spacing w:after="0" w:line="288" w:lineRule="auto"/>
        <w:jc w:val="both"/>
        <w:rPr>
          <w:lang w:val="en-US" w:eastAsia="ja-JP"/>
        </w:rPr>
      </w:pPr>
      <w:r>
        <w:rPr>
          <w:lang w:val="en-US" w:eastAsia="ja-JP"/>
        </w:rPr>
        <w:t>It has been identified in TR38.889 [2] that four potential enhancement alternatives of legacy Rel-15 PRACH formats is feasible for NR-U</w:t>
      </w:r>
      <w:r w:rsidR="00D34B4D">
        <w:rPr>
          <w:lang w:val="en-US" w:eastAsia="ja-JP"/>
        </w:rPr>
        <w:t xml:space="preserve"> PRACH frequency domain resource allocation</w:t>
      </w:r>
      <w:r>
        <w:rPr>
          <w:lang w:val="en-US" w:eastAsia="ja-JP"/>
        </w:rPr>
        <w:t>, which include:</w:t>
      </w:r>
    </w:p>
    <w:p w14:paraId="21D0C761" w14:textId="0AFFA760" w:rsidR="00663230" w:rsidRDefault="00663230" w:rsidP="00663230">
      <w:pPr>
        <w:pStyle w:val="ListParagraph"/>
        <w:numPr>
          <w:ilvl w:val="0"/>
          <w:numId w:val="38"/>
        </w:numPr>
        <w:spacing w:after="0" w:line="288" w:lineRule="auto"/>
        <w:ind w:leftChars="0"/>
        <w:jc w:val="both"/>
        <w:rPr>
          <w:lang w:val="en-US" w:eastAsia="ja-JP"/>
        </w:rPr>
      </w:pPr>
      <w:r>
        <w:rPr>
          <w:lang w:val="en-US" w:eastAsia="ja-JP"/>
        </w:rPr>
        <w:t>Alt1: uniform PRB-level interlace mapping;</w:t>
      </w:r>
    </w:p>
    <w:p w14:paraId="0CC4C3FA" w14:textId="036B1FE4" w:rsidR="00663230" w:rsidRDefault="00663230" w:rsidP="00663230">
      <w:pPr>
        <w:pStyle w:val="ListParagraph"/>
        <w:numPr>
          <w:ilvl w:val="0"/>
          <w:numId w:val="38"/>
        </w:numPr>
        <w:spacing w:after="0" w:line="288" w:lineRule="auto"/>
        <w:ind w:leftChars="0"/>
        <w:jc w:val="both"/>
        <w:rPr>
          <w:lang w:val="en-US" w:eastAsia="ja-JP"/>
        </w:rPr>
      </w:pPr>
      <w:r>
        <w:rPr>
          <w:lang w:val="en-US" w:eastAsia="ja-JP"/>
        </w:rPr>
        <w:t>Alt2: non-uniform PRB-level interlace mapping;</w:t>
      </w:r>
    </w:p>
    <w:p w14:paraId="3FB30F79" w14:textId="3B585E1E" w:rsidR="00663230" w:rsidRDefault="00663230" w:rsidP="00663230">
      <w:pPr>
        <w:pStyle w:val="ListParagraph"/>
        <w:numPr>
          <w:ilvl w:val="0"/>
          <w:numId w:val="38"/>
        </w:numPr>
        <w:spacing w:after="0" w:line="288" w:lineRule="auto"/>
        <w:ind w:leftChars="0"/>
        <w:jc w:val="both"/>
        <w:rPr>
          <w:lang w:val="en-US" w:eastAsia="ja-JP"/>
        </w:rPr>
      </w:pPr>
      <w:r>
        <w:rPr>
          <w:lang w:val="en-US" w:eastAsia="ja-JP"/>
        </w:rPr>
        <w:t>Alt3: uniform RE-level interlace mapping;</w:t>
      </w:r>
    </w:p>
    <w:p w14:paraId="481F7D04" w14:textId="3409FAA0" w:rsidR="00663230" w:rsidRDefault="00663230" w:rsidP="001B0DF4">
      <w:pPr>
        <w:pStyle w:val="ListParagraph"/>
        <w:numPr>
          <w:ilvl w:val="0"/>
          <w:numId w:val="38"/>
        </w:numPr>
        <w:spacing w:line="288" w:lineRule="auto"/>
        <w:ind w:leftChars="0"/>
        <w:jc w:val="both"/>
        <w:rPr>
          <w:lang w:val="en-US" w:eastAsia="ja-JP"/>
        </w:rPr>
      </w:pPr>
      <w:r>
        <w:rPr>
          <w:lang w:val="en-US" w:eastAsia="ja-JP"/>
        </w:rPr>
        <w:lastRenderedPageBreak/>
        <w:t>Alt4: non-interlaced mapping.</w:t>
      </w:r>
    </w:p>
    <w:p w14:paraId="0356702A" w14:textId="0170B831" w:rsidR="00EF6AE8" w:rsidRDefault="007D5796" w:rsidP="00EF6AE8">
      <w:pPr>
        <w:spacing w:line="288" w:lineRule="auto"/>
        <w:jc w:val="both"/>
        <w:rPr>
          <w:lang w:val="en-US" w:eastAsia="ja-JP"/>
        </w:rPr>
      </w:pPr>
      <w:r w:rsidRPr="00C058D3">
        <w:rPr>
          <w:lang w:val="en-US" w:eastAsia="ja-JP"/>
        </w:rPr>
        <w:t xml:space="preserve">The NR-U PRACH waveform design needs to meet the unlicensed regulations. </w:t>
      </w:r>
      <w:r w:rsidR="00E02769">
        <w:rPr>
          <w:lang w:val="en-US" w:eastAsia="ja-JP"/>
        </w:rPr>
        <w:t>Specifically</w:t>
      </w:r>
      <w:r w:rsidRPr="00C058D3">
        <w:rPr>
          <w:lang w:val="en-US" w:eastAsia="ja-JP"/>
        </w:rPr>
        <w:t xml:space="preserve">, NR-U can use the interlaced PRACH waveform </w:t>
      </w:r>
      <w:r w:rsidR="00771124">
        <w:rPr>
          <w:lang w:val="en-US" w:eastAsia="ja-JP"/>
        </w:rPr>
        <w:t xml:space="preserve">(e.g., Alt1, Alt2, or Alt3) </w:t>
      </w:r>
      <w:r w:rsidRPr="00C058D3">
        <w:rPr>
          <w:lang w:val="en-US" w:eastAsia="ja-JP"/>
        </w:rPr>
        <w:t xml:space="preserve">for the occupied channel bandwidth (OCB) to be more than 80% of nominal bandwidth. </w:t>
      </w:r>
      <w:r w:rsidR="00186866">
        <w:rPr>
          <w:lang w:val="en-US" w:eastAsia="ja-JP"/>
        </w:rPr>
        <w:t>For example</w:t>
      </w:r>
      <w:r w:rsidRPr="00C058D3">
        <w:rPr>
          <w:lang w:val="en-US" w:eastAsia="ja-JP"/>
        </w:rPr>
        <w:t xml:space="preserve">, with </w:t>
      </w:r>
      <w:r w:rsidR="00186866">
        <w:rPr>
          <w:lang w:val="en-US" w:eastAsia="ja-JP"/>
        </w:rPr>
        <w:t xml:space="preserve">a uniform PRB level-interlace mapping for PRACH with </w:t>
      </w:r>
      <w:r w:rsidRPr="00C058D3">
        <w:rPr>
          <w:lang w:val="en-US" w:eastAsia="ja-JP"/>
        </w:rPr>
        <w:t xml:space="preserve">30 kHz PRACH SCS, up to 4 PRACH interlaces with each PRACH interlace occupying 12 PRBs can be supported within the initial active UL BWP of 20 </w:t>
      </w:r>
      <w:proofErr w:type="spellStart"/>
      <w:r w:rsidRPr="00C058D3">
        <w:rPr>
          <w:lang w:val="en-US" w:eastAsia="ja-JP"/>
        </w:rPr>
        <w:t>MHz</w:t>
      </w:r>
      <w:r w:rsidR="00186866">
        <w:rPr>
          <w:lang w:val="en-US" w:eastAsia="ja-JP"/>
        </w:rPr>
        <w:t>.</w:t>
      </w:r>
      <w:proofErr w:type="spellEnd"/>
    </w:p>
    <w:p w14:paraId="0A053517" w14:textId="77777777" w:rsidR="001E0686" w:rsidRDefault="00EF6AE8" w:rsidP="00EF6AE8">
      <w:pPr>
        <w:spacing w:line="288" w:lineRule="auto"/>
        <w:jc w:val="both"/>
        <w:rPr>
          <w:lang w:val="en-US" w:eastAsia="ja-JP"/>
        </w:rPr>
      </w:pPr>
      <w:r w:rsidRPr="00EF6AE8">
        <w:rPr>
          <w:lang w:val="en-US" w:eastAsia="ja-JP"/>
        </w:rPr>
        <w:t xml:space="preserve">PRACH transmissions on an unlicensed cell </w:t>
      </w:r>
      <w:r w:rsidR="00EB0790">
        <w:rPr>
          <w:lang w:val="en-US" w:eastAsia="ja-JP"/>
        </w:rPr>
        <w:t xml:space="preserve">also </w:t>
      </w:r>
      <w:r w:rsidRPr="00EF6AE8">
        <w:rPr>
          <w:lang w:val="en-US" w:eastAsia="ja-JP"/>
        </w:rPr>
        <w:t xml:space="preserve">need to achieve a </w:t>
      </w:r>
      <w:r>
        <w:rPr>
          <w:lang w:val="en-US" w:eastAsia="ja-JP"/>
        </w:rPr>
        <w:t>good</w:t>
      </w:r>
      <w:r w:rsidRPr="00EF6AE8">
        <w:rPr>
          <w:lang w:val="en-US" w:eastAsia="ja-JP"/>
        </w:rPr>
        <w:t xml:space="preserve"> time estimation accuracy </w:t>
      </w:r>
      <w:r>
        <w:rPr>
          <w:lang w:val="en-US" w:eastAsia="ja-JP"/>
        </w:rPr>
        <w:t>similar to</w:t>
      </w:r>
      <w:r w:rsidRPr="00EF6AE8">
        <w:rPr>
          <w:lang w:val="en-US" w:eastAsia="ja-JP"/>
        </w:rPr>
        <w:t xml:space="preserve"> PRACH transmissions on a licensed cell. </w:t>
      </w:r>
      <w:r w:rsidR="00CC00ED">
        <w:rPr>
          <w:lang w:val="en-US" w:eastAsia="ja-JP"/>
        </w:rPr>
        <w:t>However, t</w:t>
      </w:r>
      <w:r w:rsidRPr="00EF6AE8">
        <w:rPr>
          <w:lang w:val="en-US" w:eastAsia="ja-JP"/>
        </w:rPr>
        <w:t xml:space="preserve">his </w:t>
      </w:r>
      <w:r w:rsidR="00733365">
        <w:rPr>
          <w:lang w:val="en-US" w:eastAsia="ja-JP"/>
        </w:rPr>
        <w:t xml:space="preserve">is hard to </w:t>
      </w:r>
      <w:r w:rsidRPr="00EF6AE8">
        <w:rPr>
          <w:lang w:val="en-US" w:eastAsia="ja-JP"/>
        </w:rPr>
        <w:t xml:space="preserve">achieve </w:t>
      </w:r>
      <w:r w:rsidR="00733365">
        <w:rPr>
          <w:lang w:val="en-US" w:eastAsia="ja-JP"/>
        </w:rPr>
        <w:t>through interlaced mapping</w:t>
      </w:r>
      <w:r w:rsidRPr="00EF6AE8">
        <w:rPr>
          <w:lang w:val="en-US" w:eastAsia="ja-JP"/>
        </w:rPr>
        <w:t xml:space="preserve">, as </w:t>
      </w:r>
      <w:r w:rsidR="00733365">
        <w:rPr>
          <w:lang w:val="en-US" w:eastAsia="ja-JP"/>
        </w:rPr>
        <w:t>the</w:t>
      </w:r>
      <w:r w:rsidRPr="00EF6AE8">
        <w:rPr>
          <w:lang w:val="en-US" w:eastAsia="ja-JP"/>
        </w:rPr>
        <w:t xml:space="preserve"> channel cannot be guaranteed to be relatively constant between any two </w:t>
      </w:r>
      <w:r w:rsidR="00733365">
        <w:rPr>
          <w:lang w:val="en-US" w:eastAsia="ja-JP"/>
        </w:rPr>
        <w:t xml:space="preserve">non-consecutive </w:t>
      </w:r>
      <w:r w:rsidRPr="00EF6AE8">
        <w:rPr>
          <w:lang w:val="en-US" w:eastAsia="ja-JP"/>
        </w:rPr>
        <w:t>RBs</w:t>
      </w:r>
      <w:r w:rsidR="00733365">
        <w:rPr>
          <w:lang w:val="en-US" w:eastAsia="ja-JP"/>
        </w:rPr>
        <w:t xml:space="preserve"> of the PRACH interlace</w:t>
      </w:r>
      <w:r w:rsidRPr="00EF6AE8">
        <w:rPr>
          <w:lang w:val="en-US" w:eastAsia="ja-JP"/>
        </w:rPr>
        <w:t xml:space="preserve">. </w:t>
      </w:r>
      <w:r w:rsidR="00ED5181">
        <w:rPr>
          <w:lang w:val="en-US" w:eastAsia="ja-JP"/>
        </w:rPr>
        <w:t xml:space="preserve">For example, with a root mean square </w:t>
      </w:r>
      <w:r w:rsidR="00BC4029">
        <w:rPr>
          <w:lang w:val="en-US" w:eastAsia="ja-JP"/>
        </w:rPr>
        <w:t>delay spread of τ = 100ns</w:t>
      </w:r>
      <w:r w:rsidR="00977491">
        <w:rPr>
          <w:lang w:val="en-US" w:eastAsia="ja-JP"/>
        </w:rPr>
        <w:t xml:space="preserve">, the 50% coherence bandwidth and 90% coherence bandwidth are 2 MHz and 200 kHz respectively. Therefore, when </w:t>
      </w:r>
      <w:r w:rsidR="00373ADA">
        <w:rPr>
          <w:lang w:val="en-US" w:eastAsia="ja-JP"/>
        </w:rPr>
        <w:t xml:space="preserve">non-consecutive </w:t>
      </w:r>
      <w:r w:rsidR="00977491">
        <w:rPr>
          <w:lang w:val="en-US" w:eastAsia="ja-JP"/>
        </w:rPr>
        <w:t>RBs for a PRACH transmission interlace have a large separation in the frequency domain, such as more than 1 MHz as in the case of uniform PRB-level interlacing,</w:t>
      </w:r>
      <w:r w:rsidR="00BC4029">
        <w:rPr>
          <w:lang w:val="en-US" w:eastAsia="ja-JP"/>
        </w:rPr>
        <w:t xml:space="preserve"> </w:t>
      </w:r>
      <w:r w:rsidR="00977491">
        <w:rPr>
          <w:lang w:val="en-US" w:eastAsia="ja-JP"/>
        </w:rPr>
        <w:t xml:space="preserve">it is </w:t>
      </w:r>
      <w:r w:rsidR="00E146D2">
        <w:rPr>
          <w:lang w:val="en-US" w:eastAsia="ja-JP"/>
        </w:rPr>
        <w:t>inefficient for gNB to perform frequency interpolation of the received PRACH signal across RBs and the time estimation accuracy will suffer.</w:t>
      </w:r>
      <w:r w:rsidR="001E0686">
        <w:rPr>
          <w:lang w:val="en-US" w:eastAsia="ja-JP"/>
        </w:rPr>
        <w:t xml:space="preserve"> </w:t>
      </w:r>
    </w:p>
    <w:p w14:paraId="2A6568CB" w14:textId="241015B8" w:rsidR="001E53D6" w:rsidRDefault="001E0686" w:rsidP="00EF6AE8">
      <w:pPr>
        <w:spacing w:line="288" w:lineRule="auto"/>
        <w:jc w:val="both"/>
        <w:rPr>
          <w:lang w:val="en-US" w:eastAsia="ja-JP"/>
        </w:rPr>
      </w:pPr>
      <w:r>
        <w:rPr>
          <w:lang w:val="en-US" w:eastAsia="ja-JP"/>
        </w:rPr>
        <w:t xml:space="preserve">The time estimation accuracy can be improved under the non-uniform PRB-level interlacing </w:t>
      </w:r>
      <w:r w:rsidR="006F344A">
        <w:rPr>
          <w:lang w:val="en-US" w:eastAsia="ja-JP"/>
        </w:rPr>
        <w:t xml:space="preserve">for PRACH </w:t>
      </w:r>
      <w:r>
        <w:rPr>
          <w:lang w:val="en-US" w:eastAsia="ja-JP"/>
        </w:rPr>
        <w:t xml:space="preserve">with carefully designed irregular mapping </w:t>
      </w:r>
      <w:r w:rsidR="002604BF">
        <w:rPr>
          <w:lang w:val="en-US" w:eastAsia="ja-JP"/>
        </w:rPr>
        <w:t xml:space="preserve">(e.g., non-equal spacing of PRBs) </w:t>
      </w:r>
      <w:r w:rsidR="00375627">
        <w:rPr>
          <w:lang w:val="en-US" w:eastAsia="ja-JP"/>
        </w:rPr>
        <w:t xml:space="preserve">to reduce the average frequency domain separation of PRACH </w:t>
      </w:r>
      <w:r w:rsidR="00B6735A">
        <w:rPr>
          <w:lang w:val="en-US" w:eastAsia="ja-JP"/>
        </w:rPr>
        <w:t xml:space="preserve">RBs compared to uniform </w:t>
      </w:r>
      <w:r w:rsidR="00375627">
        <w:rPr>
          <w:lang w:val="en-US" w:eastAsia="ja-JP"/>
        </w:rPr>
        <w:t>interlace.</w:t>
      </w:r>
      <w:r w:rsidR="000C07C0">
        <w:rPr>
          <w:lang w:val="en-US" w:eastAsia="ja-JP"/>
        </w:rPr>
        <w:t xml:space="preserve"> </w:t>
      </w:r>
      <w:r w:rsidR="008F7436">
        <w:rPr>
          <w:lang w:val="en-US" w:eastAsia="ja-JP"/>
        </w:rPr>
        <w:t>However, such a non-uniform PRB-level PRACH interlace with irregular mapping will reduce the multiplexing capability with interlace-based PUSCH/PUCCH</w:t>
      </w:r>
      <w:r w:rsidR="00E64C16">
        <w:rPr>
          <w:lang w:val="en-US" w:eastAsia="ja-JP"/>
        </w:rPr>
        <w:t>, which is one of the main reasons to introduce interlaced mapping for PRACH in the first place</w:t>
      </w:r>
      <w:r w:rsidR="008F7436">
        <w:rPr>
          <w:lang w:val="en-US" w:eastAsia="ja-JP"/>
        </w:rPr>
        <w:t xml:space="preserve">. In addition, since the number of PRBs within a given UE channel bandwidth does not linearly scale with the subcarrier spacing and the channel bandwidth, </w:t>
      </w:r>
      <w:r w:rsidR="006F344A">
        <w:rPr>
          <w:lang w:val="en-US" w:eastAsia="ja-JP"/>
        </w:rPr>
        <w:t xml:space="preserve">the </w:t>
      </w:r>
      <w:r w:rsidR="008F7436">
        <w:rPr>
          <w:lang w:val="en-US" w:eastAsia="ja-JP"/>
        </w:rPr>
        <w:t xml:space="preserve">irregular mapping of PRACH interlace </w:t>
      </w:r>
      <w:r w:rsidR="00C02207">
        <w:rPr>
          <w:lang w:val="en-US" w:eastAsia="ja-JP"/>
        </w:rPr>
        <w:t xml:space="preserve">would </w:t>
      </w:r>
      <w:r w:rsidR="008F7436">
        <w:rPr>
          <w:lang w:val="en-US" w:eastAsia="ja-JP"/>
        </w:rPr>
        <w:t>need to be re-defined for diff</w:t>
      </w:r>
      <w:r w:rsidR="00C02207">
        <w:rPr>
          <w:lang w:val="en-US" w:eastAsia="ja-JP"/>
        </w:rPr>
        <w:t xml:space="preserve">erent </w:t>
      </w:r>
      <w:r w:rsidR="00E64C16">
        <w:rPr>
          <w:lang w:val="en-US" w:eastAsia="ja-JP"/>
        </w:rPr>
        <w:t>PRACH subcarrier spacing and/or BWPs of different bandwidth</w:t>
      </w:r>
      <w:r w:rsidR="00353BE8">
        <w:rPr>
          <w:lang w:val="en-US" w:eastAsia="ja-JP"/>
        </w:rPr>
        <w:t xml:space="preserve">, which </w:t>
      </w:r>
      <w:r w:rsidR="00A475EA">
        <w:rPr>
          <w:lang w:val="en-US" w:eastAsia="ja-JP"/>
        </w:rPr>
        <w:t>will lead to</w:t>
      </w:r>
      <w:r w:rsidR="00353BE8">
        <w:rPr>
          <w:lang w:val="en-US" w:eastAsia="ja-JP"/>
        </w:rPr>
        <w:t xml:space="preserve"> significant design changes</w:t>
      </w:r>
      <w:r w:rsidR="00895646">
        <w:rPr>
          <w:lang w:val="en-US" w:eastAsia="ja-JP"/>
        </w:rPr>
        <w:t xml:space="preserve"> for PRACH configuration</w:t>
      </w:r>
      <w:r w:rsidR="00353BE8">
        <w:rPr>
          <w:lang w:val="en-US" w:eastAsia="ja-JP"/>
        </w:rPr>
        <w:t>.</w:t>
      </w:r>
    </w:p>
    <w:p w14:paraId="7F5486B6" w14:textId="010EFBE4" w:rsidR="007D5796" w:rsidRPr="00D821A5" w:rsidRDefault="00512A90" w:rsidP="008C586A">
      <w:pPr>
        <w:spacing w:line="288" w:lineRule="auto"/>
        <w:jc w:val="both"/>
        <w:rPr>
          <w:lang w:val="en-US" w:eastAsia="ja-JP"/>
        </w:rPr>
      </w:pPr>
      <w:r>
        <w:rPr>
          <w:lang w:val="en-US" w:eastAsia="ja-JP"/>
        </w:rPr>
        <w:t xml:space="preserve">In contrast to the interlaced mapping for PRACH, the non-interlaced PRACH mapping with continuous waveform </w:t>
      </w:r>
      <w:r w:rsidR="00F44B2E">
        <w:rPr>
          <w:lang w:val="en-US" w:eastAsia="ja-JP"/>
        </w:rPr>
        <w:t xml:space="preserve">defined in Rel-15 NR </w:t>
      </w:r>
      <w:r>
        <w:rPr>
          <w:lang w:val="en-US" w:eastAsia="ja-JP"/>
        </w:rPr>
        <w:t>can achiev</w:t>
      </w:r>
      <w:r w:rsidR="002B64F5">
        <w:rPr>
          <w:lang w:val="en-US" w:eastAsia="ja-JP"/>
        </w:rPr>
        <w:t>e</w:t>
      </w:r>
      <w:r>
        <w:rPr>
          <w:lang w:val="en-US" w:eastAsia="ja-JP"/>
        </w:rPr>
        <w:t xml:space="preserve"> better timing accuracy with much simplified PRACH configuration design</w:t>
      </w:r>
      <w:r w:rsidR="002B64F5">
        <w:rPr>
          <w:lang w:val="en-US" w:eastAsia="ja-JP"/>
        </w:rPr>
        <w:t xml:space="preserve">, while meeting the </w:t>
      </w:r>
      <w:r w:rsidR="00D759AC">
        <w:rPr>
          <w:lang w:val="en-US" w:eastAsia="ja-JP"/>
        </w:rPr>
        <w:t>OCB</w:t>
      </w:r>
      <w:r w:rsidR="002B64F5">
        <w:rPr>
          <w:lang w:val="en-US" w:eastAsia="ja-JP"/>
        </w:rPr>
        <w:t xml:space="preserve"> regulation</w:t>
      </w:r>
      <w:r w:rsidR="00197029">
        <w:rPr>
          <w:lang w:val="en-US" w:eastAsia="ja-JP"/>
        </w:rPr>
        <w:t>. Specifically, t</w:t>
      </w:r>
      <w:r w:rsidR="007D5796" w:rsidRPr="00C058D3">
        <w:rPr>
          <w:lang w:val="en-US" w:eastAsia="ja-JP"/>
        </w:rPr>
        <w:t>he</w:t>
      </w:r>
      <w:r w:rsidR="007D5796" w:rsidRPr="00D821A5">
        <w:rPr>
          <w:lang w:val="en-US" w:eastAsia="ja-JP"/>
        </w:rPr>
        <w:t xml:space="preserve"> </w:t>
      </w:r>
      <w:r w:rsidR="007D5796">
        <w:rPr>
          <w:lang w:val="en-US" w:eastAsia="ja-JP"/>
        </w:rPr>
        <w:t xml:space="preserve">OCB regulation for </w:t>
      </w:r>
      <w:r w:rsidR="007D5796" w:rsidRPr="00D821A5">
        <w:rPr>
          <w:lang w:val="en-US" w:eastAsia="ja-JP"/>
        </w:rPr>
        <w:t xml:space="preserve">5 GHz unlicensed </w:t>
      </w:r>
      <w:r w:rsidR="007D5796">
        <w:rPr>
          <w:lang w:val="en-US" w:eastAsia="ja-JP"/>
        </w:rPr>
        <w:t>band</w:t>
      </w:r>
      <w:r w:rsidR="007D5796" w:rsidRPr="00D821A5">
        <w:rPr>
          <w:lang w:val="en-US" w:eastAsia="ja-JP"/>
        </w:rPr>
        <w:t xml:space="preserve"> also allows that during a channel occupancy time (COT), the equipment may operate temporarily with an OCB of less than 80 % of its nominal channel bandwidth</w:t>
      </w:r>
      <w:r w:rsidR="007D5796" w:rsidRPr="00C058D3">
        <w:rPr>
          <w:lang w:val="en-US" w:eastAsia="ja-JP"/>
        </w:rPr>
        <w:t xml:space="preserve"> </w:t>
      </w:r>
      <w:r w:rsidR="007D5796" w:rsidRPr="00D821A5">
        <w:rPr>
          <w:lang w:val="en-US" w:eastAsia="ja-JP"/>
        </w:rPr>
        <w:t xml:space="preserve">with a minimum of 2 </w:t>
      </w:r>
      <w:proofErr w:type="spellStart"/>
      <w:r w:rsidR="007D5796" w:rsidRPr="00D821A5">
        <w:rPr>
          <w:lang w:val="en-US" w:eastAsia="ja-JP"/>
        </w:rPr>
        <w:t>MHz.</w:t>
      </w:r>
      <w:proofErr w:type="spellEnd"/>
      <w:r w:rsidR="007D5796" w:rsidRPr="00D821A5">
        <w:rPr>
          <w:lang w:val="en-US" w:eastAsia="ja-JP"/>
        </w:rPr>
        <w:t xml:space="preserve"> Since </w:t>
      </w:r>
      <w:r w:rsidR="007D5796" w:rsidRPr="00C058D3">
        <w:rPr>
          <w:lang w:val="en-US" w:eastAsia="ja-JP"/>
        </w:rPr>
        <w:t xml:space="preserve">PRACH with short preamble formats occupies 12 PRBs with more than 2 MHz bandwidth, NR-U PRACH waveform </w:t>
      </w:r>
      <w:r w:rsidR="005D3F01">
        <w:rPr>
          <w:lang w:val="en-US" w:eastAsia="ja-JP"/>
        </w:rPr>
        <w:t>with</w:t>
      </w:r>
      <w:r w:rsidR="007D5796" w:rsidRPr="00C058D3">
        <w:rPr>
          <w:lang w:val="en-US" w:eastAsia="ja-JP"/>
        </w:rPr>
        <w:t xml:space="preserve"> </w:t>
      </w:r>
      <w:r w:rsidR="007D5796" w:rsidRPr="00D821A5">
        <w:rPr>
          <w:lang w:val="en-US" w:eastAsia="ja-JP"/>
        </w:rPr>
        <w:t xml:space="preserve">the legacy continuous waveform of </w:t>
      </w:r>
      <w:r w:rsidR="007D5796">
        <w:rPr>
          <w:lang w:val="en-US" w:eastAsia="ja-JP"/>
        </w:rPr>
        <w:t>NR Rel-15</w:t>
      </w:r>
      <w:r w:rsidR="007D5796" w:rsidRPr="00D821A5">
        <w:rPr>
          <w:lang w:val="en-US" w:eastAsia="ja-JP"/>
        </w:rPr>
        <w:t xml:space="preserve"> PRACH </w:t>
      </w:r>
      <w:r w:rsidR="005D3F01">
        <w:rPr>
          <w:lang w:val="en-US" w:eastAsia="ja-JP"/>
        </w:rPr>
        <w:t xml:space="preserve">can meet </w:t>
      </w:r>
      <w:r w:rsidR="0086711E">
        <w:rPr>
          <w:lang w:val="en-US" w:eastAsia="ja-JP"/>
        </w:rPr>
        <w:t>the</w:t>
      </w:r>
      <w:r w:rsidR="005D3F01">
        <w:rPr>
          <w:lang w:val="en-US" w:eastAsia="ja-JP"/>
        </w:rPr>
        <w:t xml:space="preserve"> regulation </w:t>
      </w:r>
      <w:r w:rsidR="007D5796" w:rsidRPr="00D821A5">
        <w:rPr>
          <w:lang w:val="en-US" w:eastAsia="ja-JP"/>
        </w:rPr>
        <w:t xml:space="preserve">by exploiting this temporal allowance for OCB to be less than 80% of nominal BW (i.e., initial active UL BWP). </w:t>
      </w:r>
    </w:p>
    <w:p w14:paraId="6D80FFED" w14:textId="7AE242C7" w:rsidR="00E63DB1" w:rsidRDefault="008A265F">
      <w:pPr>
        <w:spacing w:line="288" w:lineRule="auto"/>
        <w:jc w:val="both"/>
        <w:rPr>
          <w:lang w:val="en-US" w:eastAsia="ja-JP"/>
        </w:rPr>
      </w:pPr>
      <w:r>
        <w:rPr>
          <w:lang w:val="en-US" w:eastAsia="ja-JP"/>
        </w:rPr>
        <w:t>In addition to the OCB regulation, NR-U PRACH with continuous waveform</w:t>
      </w:r>
      <w:r w:rsidR="00F44B2E" w:rsidRPr="00F44B2E">
        <w:rPr>
          <w:lang w:val="en-US" w:eastAsia="ja-JP"/>
        </w:rPr>
        <w:t xml:space="preserve"> </w:t>
      </w:r>
      <w:r w:rsidR="00F44B2E" w:rsidRPr="00D821A5">
        <w:rPr>
          <w:lang w:val="en-US" w:eastAsia="ja-JP"/>
        </w:rPr>
        <w:t xml:space="preserve">of </w:t>
      </w:r>
      <w:r w:rsidR="00F44B2E">
        <w:rPr>
          <w:lang w:val="en-US" w:eastAsia="ja-JP"/>
        </w:rPr>
        <w:t>NR Rel-15</w:t>
      </w:r>
      <w:r w:rsidR="00F44B2E" w:rsidRPr="00D821A5">
        <w:rPr>
          <w:lang w:val="en-US" w:eastAsia="ja-JP"/>
        </w:rPr>
        <w:t xml:space="preserve"> PRACH</w:t>
      </w:r>
      <w:r>
        <w:rPr>
          <w:lang w:val="en-US" w:eastAsia="ja-JP"/>
        </w:rPr>
        <w:t xml:space="preserve"> is also subject to the maximum PSD limit in the range of 10 </w:t>
      </w:r>
      <w:proofErr w:type="spellStart"/>
      <w:r>
        <w:rPr>
          <w:lang w:val="en-US" w:eastAsia="ja-JP"/>
        </w:rPr>
        <w:t>dBm</w:t>
      </w:r>
      <w:proofErr w:type="spellEnd"/>
      <w:r>
        <w:rPr>
          <w:lang w:val="en-US" w:eastAsia="ja-JP"/>
        </w:rPr>
        <w:t>/MHz, which may limit the</w:t>
      </w:r>
      <w:r w:rsidR="00A051CE">
        <w:rPr>
          <w:lang w:val="en-US" w:eastAsia="ja-JP"/>
        </w:rPr>
        <w:t xml:space="preserve"> coverage. For example, </w:t>
      </w:r>
      <w:r w:rsidR="004547C9">
        <w:rPr>
          <w:lang w:val="en-US" w:eastAsia="ja-JP"/>
        </w:rPr>
        <w:t xml:space="preserve">the maximum transmit power is approximately 16.3 </w:t>
      </w:r>
      <w:proofErr w:type="spellStart"/>
      <w:r w:rsidR="004547C9">
        <w:rPr>
          <w:lang w:val="en-US" w:eastAsia="ja-JP"/>
        </w:rPr>
        <w:t>dBm</w:t>
      </w:r>
      <w:proofErr w:type="spellEnd"/>
      <w:r w:rsidR="004547C9">
        <w:rPr>
          <w:lang w:val="en-US" w:eastAsia="ja-JP"/>
        </w:rPr>
        <w:t xml:space="preserve"> </w:t>
      </w:r>
      <w:r w:rsidR="000038C6">
        <w:rPr>
          <w:lang w:val="en-US" w:eastAsia="ja-JP"/>
        </w:rPr>
        <w:t>for</w:t>
      </w:r>
      <w:r w:rsidR="00C37D4F">
        <w:rPr>
          <w:lang w:val="en-US" w:eastAsia="ja-JP"/>
        </w:rPr>
        <w:t xml:space="preserve"> </w:t>
      </w:r>
      <w:r w:rsidR="00A051CE">
        <w:rPr>
          <w:lang w:val="en-US" w:eastAsia="ja-JP"/>
        </w:rPr>
        <w:t xml:space="preserve">NR-U PRACH </w:t>
      </w:r>
      <w:r w:rsidR="00C37D4F">
        <w:rPr>
          <w:lang w:val="en-US" w:eastAsia="ja-JP"/>
        </w:rPr>
        <w:t xml:space="preserve">with 12 </w:t>
      </w:r>
      <w:r w:rsidR="000038C6">
        <w:rPr>
          <w:lang w:val="en-US" w:eastAsia="ja-JP"/>
        </w:rPr>
        <w:t xml:space="preserve">consecutive </w:t>
      </w:r>
      <w:r w:rsidR="00C37D4F">
        <w:rPr>
          <w:lang w:val="en-US" w:eastAsia="ja-JP"/>
        </w:rPr>
        <w:t xml:space="preserve">PRBs </w:t>
      </w:r>
      <w:r w:rsidR="000038C6">
        <w:rPr>
          <w:lang w:val="en-US" w:eastAsia="ja-JP"/>
        </w:rPr>
        <w:t>at</w:t>
      </w:r>
      <w:r w:rsidR="00C37D4F">
        <w:rPr>
          <w:lang w:val="en-US" w:eastAsia="ja-JP"/>
        </w:rPr>
        <w:t xml:space="preserve"> 30 kHz SCS, </w:t>
      </w:r>
      <w:r w:rsidR="004547C9">
        <w:rPr>
          <w:lang w:val="en-US" w:eastAsia="ja-JP"/>
        </w:rPr>
        <w:t xml:space="preserve">which is </w:t>
      </w:r>
      <w:r w:rsidR="00D05008">
        <w:rPr>
          <w:lang w:val="en-US" w:eastAsia="ja-JP"/>
        </w:rPr>
        <w:t>6</w:t>
      </w:r>
      <w:r w:rsidR="00B829A7">
        <w:rPr>
          <w:lang w:val="en-US" w:eastAsia="ja-JP"/>
        </w:rPr>
        <w:t>.7</w:t>
      </w:r>
      <w:r w:rsidR="00D05008">
        <w:rPr>
          <w:lang w:val="en-US" w:eastAsia="ja-JP"/>
        </w:rPr>
        <w:t xml:space="preserve"> dB </w:t>
      </w:r>
      <w:r w:rsidR="004547C9">
        <w:rPr>
          <w:lang w:val="en-US" w:eastAsia="ja-JP"/>
        </w:rPr>
        <w:t xml:space="preserve">lower than the 23 </w:t>
      </w:r>
      <w:proofErr w:type="spellStart"/>
      <w:r w:rsidR="004547C9">
        <w:rPr>
          <w:lang w:val="en-US" w:eastAsia="ja-JP"/>
        </w:rPr>
        <w:t>dBm</w:t>
      </w:r>
      <w:proofErr w:type="spellEnd"/>
      <w:r w:rsidR="004547C9">
        <w:rPr>
          <w:lang w:val="en-US" w:eastAsia="ja-JP"/>
        </w:rPr>
        <w:t xml:space="preserve"> maximum allowed transmit power</w:t>
      </w:r>
      <w:r w:rsidR="007D4725">
        <w:rPr>
          <w:lang w:val="en-US" w:eastAsia="ja-JP"/>
        </w:rPr>
        <w:t xml:space="preserve"> for 20 MHz channel</w:t>
      </w:r>
      <w:r w:rsidR="004547C9">
        <w:rPr>
          <w:lang w:val="en-US" w:eastAsia="ja-JP"/>
        </w:rPr>
        <w:t xml:space="preserve">. </w:t>
      </w:r>
      <w:r w:rsidR="007D4725">
        <w:rPr>
          <w:lang w:val="en-US" w:eastAsia="ja-JP"/>
        </w:rPr>
        <w:t>Such coverage loss with continuous waveform can be compensated through repetition of the PRACH</w:t>
      </w:r>
      <w:r w:rsidR="00C64585">
        <w:rPr>
          <w:lang w:val="en-US" w:eastAsia="ja-JP"/>
        </w:rPr>
        <w:t xml:space="preserve"> sequence</w:t>
      </w:r>
      <w:r w:rsidR="007D4725">
        <w:rPr>
          <w:lang w:val="en-US" w:eastAsia="ja-JP"/>
        </w:rPr>
        <w:t xml:space="preserve"> in </w:t>
      </w:r>
      <w:r w:rsidR="00CE2A2B">
        <w:rPr>
          <w:lang w:val="en-US" w:eastAsia="ja-JP"/>
        </w:rPr>
        <w:t xml:space="preserve">time-domain </w:t>
      </w:r>
      <w:r w:rsidR="007D4725">
        <w:rPr>
          <w:lang w:val="en-US" w:eastAsia="ja-JP"/>
        </w:rPr>
        <w:t>and/or</w:t>
      </w:r>
      <w:r w:rsidR="00CE2A2B">
        <w:rPr>
          <w:lang w:val="en-US" w:eastAsia="ja-JP"/>
        </w:rPr>
        <w:t xml:space="preserve"> frequency-domain</w:t>
      </w:r>
      <w:r w:rsidR="007D4725">
        <w:rPr>
          <w:lang w:val="en-US" w:eastAsia="ja-JP"/>
        </w:rPr>
        <w:t xml:space="preserve">. </w:t>
      </w:r>
      <w:r w:rsidR="002162D0">
        <w:rPr>
          <w:lang w:val="en-US" w:eastAsia="ja-JP"/>
        </w:rPr>
        <w:t>For example, 4 repetitions of PRACH</w:t>
      </w:r>
      <w:r w:rsidR="00DE3135">
        <w:rPr>
          <w:lang w:val="en-US" w:eastAsia="ja-JP"/>
        </w:rPr>
        <w:t xml:space="preserve"> </w:t>
      </w:r>
      <w:r w:rsidR="002162D0">
        <w:rPr>
          <w:lang w:val="en-US" w:eastAsia="ja-JP"/>
        </w:rPr>
        <w:t xml:space="preserve">in time-domain can provide an additional 6 dB coverage </w:t>
      </w:r>
      <w:r w:rsidR="00B43FF7">
        <w:rPr>
          <w:lang w:val="en-US" w:eastAsia="ja-JP"/>
        </w:rPr>
        <w:t xml:space="preserve">gain, and the time estimation accuracy can also be improved since </w:t>
      </w:r>
      <w:r w:rsidR="00B43FF7" w:rsidRPr="00B43FF7">
        <w:rPr>
          <w:lang w:val="en-US" w:eastAsia="ja-JP"/>
        </w:rPr>
        <w:t xml:space="preserve">unlicensed </w:t>
      </w:r>
      <w:r w:rsidR="00B43FF7">
        <w:rPr>
          <w:lang w:val="en-US" w:eastAsia="ja-JP"/>
        </w:rPr>
        <w:t>UE</w:t>
      </w:r>
      <w:r w:rsidR="00B43FF7" w:rsidRPr="00B43FF7">
        <w:rPr>
          <w:lang w:val="en-US" w:eastAsia="ja-JP"/>
        </w:rPr>
        <w:t xml:space="preserve"> is typically limited in mobility and</w:t>
      </w:r>
      <w:r w:rsidR="00B43FF7">
        <w:rPr>
          <w:lang w:val="en-US" w:eastAsia="ja-JP"/>
        </w:rPr>
        <w:t xml:space="preserve"> </w:t>
      </w:r>
      <w:r w:rsidR="00C00956">
        <w:rPr>
          <w:lang w:val="en-US" w:eastAsia="ja-JP"/>
        </w:rPr>
        <w:t xml:space="preserve">thus </w:t>
      </w:r>
      <w:r w:rsidR="00B43FF7" w:rsidRPr="00B43FF7">
        <w:rPr>
          <w:lang w:val="en-US" w:eastAsia="ja-JP"/>
        </w:rPr>
        <w:t>channel coherence in time domain is</w:t>
      </w:r>
      <w:r w:rsidR="002E5C14">
        <w:rPr>
          <w:lang w:val="en-US" w:eastAsia="ja-JP"/>
        </w:rPr>
        <w:t xml:space="preserve"> typically</w:t>
      </w:r>
      <w:r w:rsidR="00B43FF7" w:rsidRPr="00B43FF7">
        <w:rPr>
          <w:lang w:val="en-US" w:eastAsia="ja-JP"/>
        </w:rPr>
        <w:t xml:space="preserve"> larger than channel coherence in frequency</w:t>
      </w:r>
      <w:r w:rsidR="00B43FF7">
        <w:rPr>
          <w:lang w:val="en-US" w:eastAsia="ja-JP"/>
        </w:rPr>
        <w:t xml:space="preserve"> </w:t>
      </w:r>
      <w:r w:rsidR="00964255">
        <w:rPr>
          <w:lang w:val="en-US" w:eastAsia="ja-JP"/>
        </w:rPr>
        <w:t>domain.</w:t>
      </w:r>
      <w:r w:rsidR="00E63DB1">
        <w:rPr>
          <w:lang w:val="en-US" w:eastAsia="ja-JP"/>
        </w:rPr>
        <w:t xml:space="preserve"> </w:t>
      </w:r>
      <w:r w:rsidR="00543BF3">
        <w:rPr>
          <w:lang w:val="en-US" w:eastAsia="ja-JP"/>
        </w:rPr>
        <w:t>S</w:t>
      </w:r>
      <w:r w:rsidR="00266C95">
        <w:rPr>
          <w:lang w:val="en-US" w:eastAsia="ja-JP"/>
        </w:rPr>
        <w:t xml:space="preserve">ince CAT-4 LBT is required in granting the transmission of NR-U PRACH, and that the maximum channel occupancy time (MCOT) is at least 2ms for CAT-4 LBT, </w:t>
      </w:r>
      <w:r w:rsidR="006A5490">
        <w:rPr>
          <w:lang w:val="en-US" w:eastAsia="ja-JP"/>
        </w:rPr>
        <w:t xml:space="preserve">it is feasible to support </w:t>
      </w:r>
      <w:r w:rsidR="00266C95">
        <w:rPr>
          <w:lang w:val="en-US" w:eastAsia="ja-JP"/>
        </w:rPr>
        <w:t xml:space="preserve">time-domain repetition of PRACH transmissions subject to </w:t>
      </w:r>
      <w:r w:rsidR="006A5490">
        <w:rPr>
          <w:lang w:val="en-US" w:eastAsia="ja-JP"/>
        </w:rPr>
        <w:t xml:space="preserve">only </w:t>
      </w:r>
      <w:r w:rsidR="00266C95">
        <w:rPr>
          <w:lang w:val="en-US" w:eastAsia="ja-JP"/>
        </w:rPr>
        <w:t>one successful PRACH LBT</w:t>
      </w:r>
      <w:r w:rsidR="006A5490">
        <w:rPr>
          <w:lang w:val="en-US" w:eastAsia="ja-JP"/>
        </w:rPr>
        <w:t xml:space="preserve">, which is </w:t>
      </w:r>
      <w:r w:rsidR="00D92E01">
        <w:rPr>
          <w:lang w:val="en-US" w:eastAsia="ja-JP"/>
        </w:rPr>
        <w:t>also</w:t>
      </w:r>
      <w:r w:rsidR="00266C95">
        <w:rPr>
          <w:lang w:val="en-US" w:eastAsia="ja-JP"/>
        </w:rPr>
        <w:t xml:space="preserve"> efficient in terms of </w:t>
      </w:r>
      <w:r w:rsidR="008E169D">
        <w:rPr>
          <w:lang w:val="en-US" w:eastAsia="ja-JP"/>
        </w:rPr>
        <w:t xml:space="preserve">COT </w:t>
      </w:r>
      <w:r w:rsidR="00266C95">
        <w:rPr>
          <w:lang w:val="en-US" w:eastAsia="ja-JP"/>
        </w:rPr>
        <w:t>utilization</w:t>
      </w:r>
      <w:r w:rsidR="008C7AEE">
        <w:rPr>
          <w:lang w:val="en-US" w:eastAsia="ja-JP"/>
        </w:rPr>
        <w:t>.</w:t>
      </w:r>
    </w:p>
    <w:p w14:paraId="69D122EE" w14:textId="025FA811" w:rsidR="00B43FF7" w:rsidRDefault="00E63DB1">
      <w:pPr>
        <w:spacing w:line="288" w:lineRule="auto"/>
        <w:jc w:val="both"/>
        <w:rPr>
          <w:lang w:val="en-US" w:eastAsia="ja-JP"/>
        </w:rPr>
      </w:pPr>
      <w:r>
        <w:rPr>
          <w:lang w:val="en-US" w:eastAsia="ja-JP"/>
        </w:rPr>
        <w:t xml:space="preserve">NR-U PRACH continuous waveform </w:t>
      </w:r>
      <w:r w:rsidR="00D56390" w:rsidRPr="00D821A5">
        <w:rPr>
          <w:lang w:val="en-US" w:eastAsia="ja-JP"/>
        </w:rPr>
        <w:t xml:space="preserve">of </w:t>
      </w:r>
      <w:r w:rsidR="00D56390">
        <w:rPr>
          <w:lang w:val="en-US" w:eastAsia="ja-JP"/>
        </w:rPr>
        <w:t>NR Rel-15</w:t>
      </w:r>
      <w:r w:rsidR="00D56390" w:rsidRPr="00D821A5">
        <w:rPr>
          <w:lang w:val="en-US" w:eastAsia="ja-JP"/>
        </w:rPr>
        <w:t xml:space="preserve"> PRACH </w:t>
      </w:r>
      <w:r>
        <w:rPr>
          <w:lang w:val="en-US" w:eastAsia="ja-JP"/>
        </w:rPr>
        <w:t xml:space="preserve">with repetition in time and/or frequency domain require minimal changes from existing Rel-15 PRACH configuration procedure. For example, the time-domain and/or frequency-domain repetition for NR-U PRACH with continuous waveform can be achieved through </w:t>
      </w:r>
      <w:r w:rsidR="003A1310">
        <w:rPr>
          <w:lang w:val="en-US" w:eastAsia="ja-JP"/>
        </w:rPr>
        <w:t xml:space="preserve">the </w:t>
      </w:r>
      <w:r>
        <w:rPr>
          <w:lang w:val="en-US" w:eastAsia="ja-JP"/>
        </w:rPr>
        <w:t>group-wise SSB-to-RO mapping and/or multiple msg1 transmissions as discussed in our companion contributions [5]</w:t>
      </w:r>
      <w:r w:rsidR="00541829">
        <w:rPr>
          <w:lang w:val="en-US" w:eastAsia="ja-JP"/>
        </w:rPr>
        <w:t>[6]</w:t>
      </w:r>
      <w:r>
        <w:rPr>
          <w:lang w:val="en-US" w:eastAsia="ja-JP"/>
        </w:rPr>
        <w:t xml:space="preserve">[7]. </w:t>
      </w:r>
      <w:r w:rsidR="00887A92">
        <w:rPr>
          <w:lang w:val="en-US" w:eastAsia="ja-JP"/>
        </w:rPr>
        <w:t xml:space="preserve">As a result, NR-U shall support continuous-based waveform </w:t>
      </w:r>
      <w:r w:rsidR="00E82704" w:rsidRPr="00D821A5">
        <w:rPr>
          <w:lang w:val="en-US" w:eastAsia="ja-JP"/>
        </w:rPr>
        <w:t xml:space="preserve">of </w:t>
      </w:r>
      <w:r w:rsidR="00E82704">
        <w:rPr>
          <w:lang w:val="en-US" w:eastAsia="ja-JP"/>
        </w:rPr>
        <w:t>NR Rel-15</w:t>
      </w:r>
      <w:r w:rsidR="00E82704" w:rsidRPr="00D821A5">
        <w:rPr>
          <w:lang w:val="en-US" w:eastAsia="ja-JP"/>
        </w:rPr>
        <w:t xml:space="preserve"> PRACH </w:t>
      </w:r>
      <w:r w:rsidR="00887A92">
        <w:rPr>
          <w:lang w:val="en-US" w:eastAsia="ja-JP"/>
        </w:rPr>
        <w:t>with potential repetition in time-domain</w:t>
      </w:r>
      <w:r w:rsidR="00541829">
        <w:rPr>
          <w:lang w:val="en-US" w:eastAsia="ja-JP"/>
        </w:rPr>
        <w:t xml:space="preserve"> and/or frequency-domain</w:t>
      </w:r>
      <w:r w:rsidR="00E7037E">
        <w:rPr>
          <w:lang w:val="en-US" w:eastAsia="ja-JP"/>
        </w:rPr>
        <w:t>, i.e., Alt4</w:t>
      </w:r>
      <w:r w:rsidR="0030550F">
        <w:rPr>
          <w:lang w:val="en-US" w:eastAsia="ja-JP"/>
        </w:rPr>
        <w:t>.</w:t>
      </w:r>
    </w:p>
    <w:p w14:paraId="4C362D4C" w14:textId="2ABF4D1F" w:rsidR="007D5796" w:rsidRDefault="007D5796" w:rsidP="007D5796">
      <w:pPr>
        <w:spacing w:line="288" w:lineRule="auto"/>
        <w:jc w:val="both"/>
      </w:pPr>
      <w:r w:rsidRPr="00D821A5">
        <w:rPr>
          <w:b/>
          <w:u w:val="single"/>
        </w:rPr>
        <w:lastRenderedPageBreak/>
        <w:t xml:space="preserve">Proposal </w:t>
      </w:r>
      <w:r w:rsidR="0034476E">
        <w:rPr>
          <w:rFonts w:eastAsia="SimSun"/>
          <w:b/>
          <w:u w:val="single"/>
          <w:lang w:eastAsia="zh-CN"/>
        </w:rPr>
        <w:t>4</w:t>
      </w:r>
      <w:r w:rsidRPr="00D821A5">
        <w:rPr>
          <w:rFonts w:eastAsia="SimSun"/>
          <w:b/>
          <w:u w:val="single"/>
          <w:lang w:eastAsia="zh-CN"/>
        </w:rPr>
        <w:t>:</w:t>
      </w:r>
      <w:r>
        <w:rPr>
          <w:rFonts w:eastAsia="SimSun"/>
          <w:b/>
          <w:u w:val="single"/>
          <w:lang w:eastAsia="zh-CN"/>
        </w:rPr>
        <w:t xml:space="preserve"> NR-U shall support c</w:t>
      </w:r>
      <w:r w:rsidRPr="00D821A5">
        <w:rPr>
          <w:rFonts w:eastAsia="SimSun"/>
          <w:b/>
          <w:u w:val="single"/>
          <w:lang w:eastAsia="zh-CN"/>
        </w:rPr>
        <w:t>ontinuous-based waveform</w:t>
      </w:r>
      <w:r>
        <w:rPr>
          <w:rFonts w:eastAsia="SimSun"/>
          <w:b/>
          <w:u w:val="single"/>
          <w:lang w:eastAsia="zh-CN"/>
        </w:rPr>
        <w:t xml:space="preserve"> </w:t>
      </w:r>
      <w:r w:rsidR="00095991" w:rsidRPr="00095991">
        <w:rPr>
          <w:rFonts w:eastAsia="SimSun"/>
          <w:b/>
          <w:u w:val="single"/>
          <w:lang w:eastAsia="zh-CN"/>
        </w:rPr>
        <w:t xml:space="preserve">of NR Rel-15 PRACH </w:t>
      </w:r>
      <w:r w:rsidR="0030550F" w:rsidRPr="0030550F">
        <w:rPr>
          <w:rFonts w:eastAsia="SimSun"/>
          <w:b/>
          <w:u w:val="single"/>
          <w:lang w:eastAsia="zh-CN"/>
        </w:rPr>
        <w:t xml:space="preserve">with potential repetition in </w:t>
      </w:r>
      <w:r w:rsidR="00601A70" w:rsidRPr="00601A70">
        <w:rPr>
          <w:rFonts w:eastAsia="SimSun"/>
          <w:b/>
          <w:u w:val="single"/>
          <w:lang w:val="en-US" w:eastAsia="zh-CN"/>
        </w:rPr>
        <w:t>time-domain and/or frequency-domain</w:t>
      </w:r>
      <w:r>
        <w:rPr>
          <w:rFonts w:eastAsia="SimSun"/>
          <w:b/>
          <w:u w:val="single"/>
          <w:lang w:eastAsia="zh-CN"/>
        </w:rPr>
        <w:t>.</w:t>
      </w:r>
    </w:p>
    <w:p w14:paraId="5574A8F4" w14:textId="5909C31F" w:rsidR="007D5796" w:rsidRPr="00C058D3" w:rsidRDefault="007D5796" w:rsidP="007D5796">
      <w:pPr>
        <w:spacing w:line="288" w:lineRule="auto"/>
        <w:jc w:val="both"/>
        <w:rPr>
          <w:lang w:val="en-US" w:eastAsia="ja-JP"/>
        </w:rPr>
      </w:pPr>
      <w:r w:rsidRPr="00C058D3">
        <w:rPr>
          <w:lang w:val="en-US" w:eastAsia="ja-JP"/>
        </w:rPr>
        <w:t xml:space="preserve">Since NR-U mainly targets the small cell scenarios with a shorter coverage range, and that 30 kHz PRACH SCS provides better compensation for the PSD constraint and OCB requirement than 15 kHz PRACH SCS, it is therefore preferred to use 30 kHz SCS over 15 kHz SCS for NR-U PRACH. In addition, despite supporting 60 kHz SCS for PRACH in </w:t>
      </w:r>
      <w:r w:rsidR="00203F17" w:rsidRPr="00C058D3">
        <w:rPr>
          <w:lang w:val="en-US" w:eastAsia="ja-JP"/>
        </w:rPr>
        <w:t>FR1</w:t>
      </w:r>
      <w:r w:rsidRPr="00C058D3">
        <w:rPr>
          <w:lang w:val="en-US" w:eastAsia="ja-JP"/>
        </w:rPr>
        <w:t xml:space="preserve"> NR-U may lead to faster PRACH transmission and further compensation for PSD limit over 30 kHz SCS, many enhancements are needed from NR Rel-15.</w:t>
      </w:r>
      <w:r w:rsidRPr="00C058D3" w:rsidDel="00124A70">
        <w:rPr>
          <w:lang w:val="en-US" w:eastAsia="ja-JP"/>
        </w:rPr>
        <w:t xml:space="preserve"> </w:t>
      </w:r>
      <w:r w:rsidRPr="00C058D3">
        <w:rPr>
          <w:lang w:val="en-US" w:eastAsia="ja-JP"/>
        </w:rPr>
        <w:t xml:space="preserve">For examples, such enhancements can include: (1) support the configuration of 60 kHz SCS through RRC layer besides the legacy 15 kHz SCS and 30 kHz SCS; (2) reinterpret each entry of the PRACH configuration table when PRACH SCS is 60 kHz; or add additional entries to the PRACH configuration table, such that the PRACH time-domain resource with 60 kHz SCS for </w:t>
      </w:r>
      <w:r w:rsidR="00203F17" w:rsidRPr="00C058D3">
        <w:rPr>
          <w:lang w:val="en-US" w:eastAsia="ja-JP"/>
        </w:rPr>
        <w:t>FR1</w:t>
      </w:r>
      <w:r w:rsidRPr="00C058D3">
        <w:rPr>
          <w:lang w:val="en-US" w:eastAsia="ja-JP"/>
        </w:rPr>
        <w:t xml:space="preserve"> NR-U can be determined. Given the many required changes to support 60 kHz SCS for PRACH, and the fact that LBT design for PRACH </w:t>
      </w:r>
      <w:r w:rsidR="00F8247D" w:rsidRPr="00C058D3">
        <w:rPr>
          <w:lang w:val="en-US" w:eastAsia="ja-JP"/>
        </w:rPr>
        <w:t>[</w:t>
      </w:r>
      <w:r w:rsidR="003F3BDD">
        <w:rPr>
          <w:lang w:val="en-US" w:eastAsia="ja-JP"/>
        </w:rPr>
        <w:t>4</w:t>
      </w:r>
      <w:r w:rsidRPr="00C058D3">
        <w:rPr>
          <w:lang w:val="en-US" w:eastAsia="ja-JP"/>
        </w:rPr>
        <w:t>] [</w:t>
      </w:r>
      <w:r w:rsidR="003F3BDD">
        <w:rPr>
          <w:lang w:val="en-US" w:eastAsia="ja-JP"/>
        </w:rPr>
        <w:t>5</w:t>
      </w:r>
      <w:r w:rsidRPr="00C058D3">
        <w:rPr>
          <w:lang w:val="en-US" w:eastAsia="ja-JP"/>
        </w:rPr>
        <w:t>] is more important in achieving a faster NR-U PRACH transmission than the duration of PRACH itself, it is therefore preferred to support 30 kHz SCS for NR-U PRACH, and 60 kHz SCS can be deprioritized in this WI. Furthermore, the choice of 30 kHz SCS for NR-U PRACH can also enable a unified 30 kHz SCS for all downlink/uplink channels/signals for the standalone operation of NR-U</w:t>
      </w:r>
      <w:r w:rsidR="00137DF2" w:rsidRPr="00C058D3">
        <w:rPr>
          <w:lang w:val="en-US" w:eastAsia="ja-JP"/>
        </w:rPr>
        <w:t xml:space="preserve"> in FR1</w:t>
      </w:r>
      <w:r w:rsidRPr="00C058D3">
        <w:rPr>
          <w:lang w:val="en-US" w:eastAsia="ja-JP"/>
        </w:rPr>
        <w:t>.</w:t>
      </w:r>
    </w:p>
    <w:p w14:paraId="77828B81" w14:textId="2BDB2EF3" w:rsidR="007D5796" w:rsidRDefault="007D5796" w:rsidP="007D5796">
      <w:pPr>
        <w:spacing w:line="288" w:lineRule="auto"/>
        <w:jc w:val="both"/>
        <w:rPr>
          <w:b/>
          <w:u w:val="single"/>
        </w:rPr>
      </w:pPr>
      <w:r w:rsidRPr="00D821A5">
        <w:rPr>
          <w:b/>
          <w:u w:val="single"/>
        </w:rPr>
        <w:t xml:space="preserve">Proposal </w:t>
      </w:r>
      <w:r w:rsidR="0034476E">
        <w:rPr>
          <w:rFonts w:eastAsia="SimSun"/>
          <w:b/>
          <w:u w:val="single"/>
          <w:lang w:eastAsia="zh-CN"/>
        </w:rPr>
        <w:t>5</w:t>
      </w:r>
      <w:r w:rsidRPr="00D821A5">
        <w:rPr>
          <w:b/>
          <w:u w:val="single"/>
        </w:rPr>
        <w:t xml:space="preserve">: </w:t>
      </w:r>
      <w:r>
        <w:rPr>
          <w:b/>
          <w:u w:val="single"/>
        </w:rPr>
        <w:t xml:space="preserve">NR-U </w:t>
      </w:r>
      <w:r w:rsidR="0034476E">
        <w:rPr>
          <w:b/>
          <w:u w:val="single"/>
        </w:rPr>
        <w:t>shall support 30 kHz</w:t>
      </w:r>
      <w:r w:rsidR="0034476E" w:rsidRPr="0034476E">
        <w:rPr>
          <w:b/>
          <w:u w:val="single"/>
        </w:rPr>
        <w:t xml:space="preserve"> </w:t>
      </w:r>
      <w:r w:rsidR="0034476E">
        <w:rPr>
          <w:b/>
          <w:u w:val="single"/>
        </w:rPr>
        <w:t>SCS only for</w:t>
      </w:r>
      <w:r>
        <w:rPr>
          <w:b/>
          <w:u w:val="single"/>
        </w:rPr>
        <w:t xml:space="preserve"> </w:t>
      </w:r>
      <w:r w:rsidR="0034476E">
        <w:rPr>
          <w:b/>
          <w:u w:val="single"/>
        </w:rPr>
        <w:t>PRACH</w:t>
      </w:r>
      <w:r>
        <w:rPr>
          <w:b/>
          <w:u w:val="single"/>
        </w:rPr>
        <w:t>.</w:t>
      </w:r>
    </w:p>
    <w:p w14:paraId="3E100431" w14:textId="1136A142" w:rsidR="00177925" w:rsidRPr="00C058D3" w:rsidRDefault="00177925" w:rsidP="00177925">
      <w:pPr>
        <w:spacing w:line="288" w:lineRule="auto"/>
        <w:jc w:val="both"/>
        <w:rPr>
          <w:lang w:val="en-US" w:eastAsia="ja-JP"/>
        </w:rPr>
      </w:pPr>
      <w:r w:rsidRPr="00C058D3">
        <w:rPr>
          <w:lang w:val="en-US" w:eastAsia="ja-JP"/>
        </w:rPr>
        <w:t>In NR Rel-15, both long preamble formats with sequence length of L = 839 (i.e., format 0/1/2 with 1.25 KHz SCS and format 3 with 5</w:t>
      </w:r>
      <w:r w:rsidR="006F5E15">
        <w:rPr>
          <w:lang w:val="en-US" w:eastAsia="ja-JP"/>
        </w:rPr>
        <w:t xml:space="preserve"> </w:t>
      </w:r>
      <w:r w:rsidRPr="00C058D3">
        <w:rPr>
          <w:lang w:val="en-US" w:eastAsia="ja-JP"/>
        </w:rPr>
        <w:t xml:space="preserve">KHz SCS), and short preamble formats with sequence length of L = 139 (i.e., format A1/A2/A3/B1/B2/B3/B4/C0/C2 with SCS of 15 kHz or 30 kHz in FR1, and 60 kHz or 120 kHz in FR2) are supported. For NR-U, only short preamble formats are required to be supported, while the long preamble formats may not be essential to be supported. This is because NR-U mainly targets the small cell scenarios with a shorter coverage range, and short preamble formats such as A3/B4 can already support a </w:t>
      </w:r>
      <w:bookmarkStart w:id="4" w:name="_GoBack"/>
      <w:bookmarkEnd w:id="4"/>
      <w:r w:rsidRPr="00C058D3">
        <w:rPr>
          <w:lang w:val="en-US" w:eastAsia="ja-JP"/>
        </w:rPr>
        <w:t xml:space="preserve">maximum cell radius of at least 1.5 km with 30 kHz PRACH SCS. </w:t>
      </w:r>
      <w:r w:rsidR="00440A74">
        <w:rPr>
          <w:lang w:val="en-US" w:eastAsia="ja-JP"/>
        </w:rPr>
        <w:t xml:space="preserve">In addition, since </w:t>
      </w:r>
      <w:r w:rsidR="00440A74" w:rsidRPr="00440A74">
        <w:rPr>
          <w:lang w:val="en-US" w:eastAsia="ja-JP"/>
        </w:rPr>
        <w:t xml:space="preserve">continuous-based </w:t>
      </w:r>
      <w:r w:rsidR="00440A74">
        <w:rPr>
          <w:lang w:val="en-US" w:eastAsia="ja-JP"/>
        </w:rPr>
        <w:t xml:space="preserve">PRACH </w:t>
      </w:r>
      <w:r w:rsidR="00440A74" w:rsidRPr="00440A74">
        <w:rPr>
          <w:lang w:val="en-US" w:eastAsia="ja-JP"/>
        </w:rPr>
        <w:t xml:space="preserve">waveform </w:t>
      </w:r>
      <w:r w:rsidR="00440A74">
        <w:rPr>
          <w:lang w:val="en-US" w:eastAsia="ja-JP"/>
        </w:rPr>
        <w:t xml:space="preserve">of Rel-15 NR </w:t>
      </w:r>
      <w:r w:rsidR="00440A74" w:rsidRPr="00440A74">
        <w:rPr>
          <w:lang w:val="en-US" w:eastAsia="ja-JP"/>
        </w:rPr>
        <w:t xml:space="preserve">with potential repetition in </w:t>
      </w:r>
      <w:r w:rsidR="0019035D" w:rsidRPr="00440A74">
        <w:rPr>
          <w:lang w:val="en-US" w:eastAsia="ja-JP"/>
        </w:rPr>
        <w:t>time-domain</w:t>
      </w:r>
      <w:r w:rsidR="0019035D">
        <w:rPr>
          <w:lang w:val="en-US" w:eastAsia="ja-JP"/>
        </w:rPr>
        <w:t xml:space="preserve"> </w:t>
      </w:r>
      <w:r w:rsidR="00440A74" w:rsidRPr="00440A74">
        <w:rPr>
          <w:lang w:val="en-US" w:eastAsia="ja-JP"/>
        </w:rPr>
        <w:t xml:space="preserve">and/or </w:t>
      </w:r>
      <w:r w:rsidR="0019035D" w:rsidRPr="00440A74">
        <w:rPr>
          <w:lang w:val="en-US" w:eastAsia="ja-JP"/>
        </w:rPr>
        <w:t xml:space="preserve">frequency-domain </w:t>
      </w:r>
      <w:r w:rsidR="00440A74">
        <w:rPr>
          <w:lang w:val="en-US" w:eastAsia="ja-JP"/>
        </w:rPr>
        <w:t xml:space="preserve">is preferred, </w:t>
      </w:r>
      <w:r w:rsidRPr="00C058D3">
        <w:rPr>
          <w:lang w:val="en-US" w:eastAsia="ja-JP"/>
        </w:rPr>
        <w:t xml:space="preserve">NR-U can focus on supporting the </w:t>
      </w:r>
      <w:r w:rsidR="00490724">
        <w:rPr>
          <w:lang w:val="en-US" w:eastAsia="ja-JP"/>
        </w:rPr>
        <w:t xml:space="preserve">Rel-15 NR </w:t>
      </w:r>
      <w:r w:rsidRPr="00C058D3">
        <w:rPr>
          <w:lang w:val="en-US" w:eastAsia="ja-JP"/>
        </w:rPr>
        <w:t>short PRACH preamble formats only.</w:t>
      </w:r>
    </w:p>
    <w:p w14:paraId="077DB3F4" w14:textId="6D101280" w:rsidR="00177925" w:rsidRPr="00D821A5" w:rsidRDefault="00177925" w:rsidP="00177925">
      <w:pPr>
        <w:spacing w:line="288" w:lineRule="auto"/>
        <w:jc w:val="both"/>
        <w:rPr>
          <w:rFonts w:eastAsia="SimSun"/>
          <w:lang w:eastAsia="zh-CN"/>
        </w:rPr>
      </w:pPr>
      <w:r w:rsidRPr="00D821A5">
        <w:rPr>
          <w:b/>
          <w:u w:val="single"/>
        </w:rPr>
        <w:t xml:space="preserve">Proposal </w:t>
      </w:r>
      <w:r>
        <w:rPr>
          <w:rFonts w:eastAsia="SimSun"/>
          <w:b/>
          <w:u w:val="single"/>
          <w:lang w:eastAsia="zh-CN"/>
        </w:rPr>
        <w:t>6</w:t>
      </w:r>
      <w:r w:rsidRPr="00D821A5">
        <w:rPr>
          <w:b/>
          <w:u w:val="single"/>
        </w:rPr>
        <w:t xml:space="preserve">: NR-U </w:t>
      </w:r>
      <w:r>
        <w:rPr>
          <w:b/>
          <w:u w:val="single"/>
        </w:rPr>
        <w:t>shall</w:t>
      </w:r>
      <w:r w:rsidRPr="00D821A5">
        <w:rPr>
          <w:b/>
          <w:u w:val="single"/>
        </w:rPr>
        <w:t xml:space="preserve"> support short PRACH preamble formats </w:t>
      </w:r>
      <w:r w:rsidR="009E5133">
        <w:rPr>
          <w:b/>
          <w:u w:val="single"/>
        </w:rPr>
        <w:t xml:space="preserve">defined in Rel-15 NR </w:t>
      </w:r>
      <w:r w:rsidRPr="00D821A5">
        <w:rPr>
          <w:b/>
          <w:u w:val="single"/>
        </w:rPr>
        <w:t>only.</w:t>
      </w:r>
    </w:p>
    <w:p w14:paraId="662EBF29" w14:textId="630B6429" w:rsidR="007D5796" w:rsidRPr="00C058D3" w:rsidRDefault="007D5796" w:rsidP="007D5796">
      <w:pPr>
        <w:spacing w:line="288" w:lineRule="auto"/>
        <w:jc w:val="both"/>
        <w:rPr>
          <w:lang w:val="en-US" w:eastAsia="ja-JP"/>
        </w:rPr>
      </w:pPr>
      <w:r w:rsidRPr="00C058D3">
        <w:rPr>
          <w:lang w:val="en-US" w:eastAsia="ja-JP"/>
        </w:rPr>
        <w:t xml:space="preserve">With 30 kHz SCS and 12 continuous PRBs for a PRACH transmission, </w:t>
      </w:r>
      <w:r w:rsidR="00BD041A" w:rsidRPr="00C058D3">
        <w:rPr>
          <w:rFonts w:hint="eastAsia"/>
          <w:lang w:val="en-US" w:eastAsia="ja-JP"/>
        </w:rPr>
        <w:t xml:space="preserve">each </w:t>
      </w:r>
      <w:proofErr w:type="spellStart"/>
      <w:r w:rsidR="00BD041A" w:rsidRPr="00C058D3">
        <w:rPr>
          <w:rFonts w:hint="eastAsia"/>
          <w:lang w:val="en-US" w:eastAsia="ja-JP"/>
        </w:rPr>
        <w:t>FDM</w:t>
      </w:r>
      <w:r w:rsidR="00AA729F">
        <w:rPr>
          <w:lang w:val="en-US" w:eastAsia="ja-JP"/>
        </w:rPr>
        <w:t>’</w:t>
      </w:r>
      <w:r w:rsidR="00BD041A" w:rsidRPr="00C058D3">
        <w:rPr>
          <w:rFonts w:hint="eastAsia"/>
          <w:lang w:val="en-US" w:eastAsia="ja-JP"/>
        </w:rPr>
        <w:t>ed</w:t>
      </w:r>
      <w:proofErr w:type="spellEnd"/>
      <w:r w:rsidR="00BD041A" w:rsidRPr="00C058D3">
        <w:rPr>
          <w:rFonts w:hint="eastAsia"/>
          <w:lang w:val="en-US" w:eastAsia="ja-JP"/>
        </w:rPr>
        <w:t xml:space="preserve"> RO could occupy</w:t>
      </w:r>
      <w:r w:rsidR="005D701F" w:rsidRPr="00C058D3">
        <w:rPr>
          <w:rFonts w:hint="eastAsia"/>
          <w:lang w:val="en-US" w:eastAsia="ja-JP"/>
        </w:rPr>
        <w:t xml:space="preserve"> more than 2M</w:t>
      </w:r>
      <w:r w:rsidR="00121C7F" w:rsidRPr="00C058D3">
        <w:rPr>
          <w:lang w:val="en-US" w:eastAsia="ja-JP"/>
        </w:rPr>
        <w:t>H</w:t>
      </w:r>
      <w:r w:rsidR="005D701F" w:rsidRPr="00C058D3">
        <w:rPr>
          <w:rFonts w:hint="eastAsia"/>
          <w:lang w:val="en-US" w:eastAsia="ja-JP"/>
        </w:rPr>
        <w:t>z</w:t>
      </w:r>
      <w:r w:rsidRPr="00C058D3">
        <w:rPr>
          <w:lang w:val="en-US" w:eastAsia="ja-JP"/>
        </w:rPr>
        <w:t xml:space="preserve">. Therefore, from UL resource efficiency point of view, it is sufficient to support PRACH to be </w:t>
      </w:r>
      <w:proofErr w:type="spellStart"/>
      <w:r w:rsidRPr="00C058D3">
        <w:rPr>
          <w:lang w:val="en-US" w:eastAsia="ja-JP"/>
        </w:rPr>
        <w:t>FDM’ed</w:t>
      </w:r>
      <w:proofErr w:type="spellEnd"/>
      <w:r w:rsidRPr="00C058D3">
        <w:rPr>
          <w:lang w:val="en-US" w:eastAsia="ja-JP"/>
        </w:rPr>
        <w:t xml:space="preserve"> only with other PRACH, </w:t>
      </w:r>
      <w:r>
        <w:rPr>
          <w:lang w:val="en-US" w:eastAsia="ja-JP"/>
        </w:rPr>
        <w:t xml:space="preserve">and </w:t>
      </w:r>
      <w:r w:rsidRPr="00C058D3">
        <w:rPr>
          <w:lang w:val="en-US" w:eastAsia="ja-JP"/>
        </w:rPr>
        <w:t>multiplexing PRACH and PUSCH/PUCCH in a TDM manner, at least within the initial active UL BWP. Since PRACH and PUSCH/PUCCH are separated in time domain, the resource allocation is much easier when different waveforms (continuous and interlaced) or different PRB-based interlace structures</w:t>
      </w:r>
      <w:r w:rsidRPr="00C058D3">
        <w:rPr>
          <w:rFonts w:hint="eastAsia"/>
          <w:lang w:val="en-US" w:eastAsia="ja-JP"/>
        </w:rPr>
        <w:t xml:space="preserve"> </w:t>
      </w:r>
      <w:r w:rsidRPr="00C058D3">
        <w:rPr>
          <w:lang w:val="en-US" w:eastAsia="ja-JP"/>
        </w:rPr>
        <w:t xml:space="preserve">are applied for PRACH and PUSCH/PUCCH. Besides, the potential LBT blocking due to TA difference between </w:t>
      </w:r>
      <w:proofErr w:type="spellStart"/>
      <w:r w:rsidRPr="00C058D3">
        <w:rPr>
          <w:lang w:val="en-US" w:eastAsia="ja-JP"/>
        </w:rPr>
        <w:t>FDM’d</w:t>
      </w:r>
      <w:proofErr w:type="spellEnd"/>
      <w:r w:rsidRPr="00C058D3">
        <w:rPr>
          <w:lang w:val="en-US" w:eastAsia="ja-JP"/>
        </w:rPr>
        <w:t xml:space="preserve"> PUSCH/PUCCH and PRACH could be avoided.</w:t>
      </w:r>
    </w:p>
    <w:p w14:paraId="2A6865EE" w14:textId="105CD2C4" w:rsidR="007D5796" w:rsidRDefault="007D5796" w:rsidP="007D5796">
      <w:pPr>
        <w:spacing w:line="288" w:lineRule="auto"/>
        <w:jc w:val="both"/>
        <w:rPr>
          <w:rFonts w:eastAsia="SimSun"/>
          <w:b/>
          <w:u w:val="single"/>
          <w:lang w:eastAsia="zh-CN"/>
        </w:rPr>
      </w:pPr>
      <w:r w:rsidRPr="00D821A5">
        <w:rPr>
          <w:b/>
          <w:u w:val="single"/>
        </w:rPr>
        <w:t xml:space="preserve">Proposal </w:t>
      </w:r>
      <w:r w:rsidR="00177925">
        <w:rPr>
          <w:rFonts w:eastAsia="SimSun"/>
          <w:b/>
          <w:u w:val="single"/>
          <w:lang w:eastAsia="zh-CN"/>
        </w:rPr>
        <w:t>7</w:t>
      </w:r>
      <w:r w:rsidRPr="00D821A5">
        <w:rPr>
          <w:b/>
          <w:u w:val="single"/>
        </w:rPr>
        <w:t>:</w:t>
      </w:r>
      <w:r>
        <w:rPr>
          <w:b/>
          <w:u w:val="single"/>
        </w:rPr>
        <w:t xml:space="preserve"> </w:t>
      </w:r>
      <w:r w:rsidRPr="005241FD">
        <w:rPr>
          <w:b/>
          <w:u w:val="single"/>
        </w:rPr>
        <w:t xml:space="preserve">NR-U </w:t>
      </w:r>
      <w:r w:rsidR="0034476E">
        <w:rPr>
          <w:b/>
          <w:u w:val="single"/>
        </w:rPr>
        <w:t>shall support</w:t>
      </w:r>
      <w:r>
        <w:rPr>
          <w:b/>
          <w:u w:val="single"/>
        </w:rPr>
        <w:t xml:space="preserve"> </w:t>
      </w:r>
      <w:r w:rsidRPr="005241FD">
        <w:rPr>
          <w:b/>
          <w:u w:val="single"/>
        </w:rPr>
        <w:t>multiplexing between PRACH and PUSCH/PUCCH in a TDM manner</w:t>
      </w:r>
      <w:r w:rsidR="0034476E">
        <w:rPr>
          <w:b/>
          <w:u w:val="single"/>
        </w:rPr>
        <w:t xml:space="preserve"> only</w:t>
      </w:r>
      <w:r>
        <w:rPr>
          <w:b/>
          <w:u w:val="single"/>
        </w:rPr>
        <w:t>, at least for initial access purpose.</w:t>
      </w:r>
    </w:p>
    <w:p w14:paraId="04FA924D" w14:textId="09DCA45B" w:rsidR="00C70140" w:rsidRPr="008F2510" w:rsidRDefault="00121C7F" w:rsidP="00C70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Pr>
          <w:lang w:val="en-US" w:eastAsia="ja-JP"/>
        </w:rPr>
        <w:t>Modification</w:t>
      </w:r>
      <w:r w:rsidRPr="0069764F">
        <w:rPr>
          <w:lang w:val="en-US" w:eastAsia="ja-JP"/>
        </w:rPr>
        <w:t xml:space="preserve"> </w:t>
      </w:r>
      <w:r w:rsidR="0069764F" w:rsidRPr="0069764F">
        <w:rPr>
          <w:lang w:val="en-US" w:eastAsia="ja-JP"/>
        </w:rPr>
        <w:t xml:space="preserve">to </w:t>
      </w:r>
      <w:r w:rsidRPr="0069764F">
        <w:rPr>
          <w:lang w:val="en-US" w:eastAsia="ja-JP"/>
        </w:rPr>
        <w:t>P</w:t>
      </w:r>
      <w:r>
        <w:rPr>
          <w:lang w:val="en-US" w:eastAsia="ja-JP"/>
        </w:rPr>
        <w:t xml:space="preserve">RACH </w:t>
      </w:r>
      <w:r>
        <w:rPr>
          <w:rFonts w:eastAsia="SimSun"/>
          <w:lang w:val="en-US" w:eastAsia="zh-CN"/>
        </w:rPr>
        <w:t xml:space="preserve">Occasions for </w:t>
      </w:r>
      <w:r w:rsidR="0069764F" w:rsidRPr="0069764F">
        <w:rPr>
          <w:lang w:val="en-US" w:eastAsia="ja-JP"/>
        </w:rPr>
        <w:t>LBT</w:t>
      </w:r>
      <w:r w:rsidR="002149B3">
        <w:rPr>
          <w:rFonts w:eastAsia="SimSun" w:hint="eastAsia"/>
          <w:lang w:val="en-US" w:eastAsia="zh-CN"/>
        </w:rPr>
        <w:t xml:space="preserve"> </w:t>
      </w:r>
    </w:p>
    <w:p w14:paraId="71994B16" w14:textId="77777777" w:rsidR="00C70140" w:rsidRDefault="00C70140" w:rsidP="00C70140">
      <w:pPr>
        <w:spacing w:line="288" w:lineRule="auto"/>
        <w:jc w:val="both"/>
        <w:rPr>
          <w:lang w:val="en-US" w:eastAsia="ja-JP"/>
        </w:rPr>
      </w:pPr>
      <w:r w:rsidRPr="00A03076">
        <w:rPr>
          <w:lang w:val="en-US" w:eastAsia="ja-JP"/>
        </w:rPr>
        <w:t xml:space="preserve">In </w:t>
      </w:r>
      <w:r>
        <w:rPr>
          <w:lang w:val="en-US" w:eastAsia="ja-JP"/>
        </w:rPr>
        <w:t xml:space="preserve">Rel-15 </w:t>
      </w:r>
      <w:r w:rsidRPr="00A03076">
        <w:rPr>
          <w:lang w:val="en-US" w:eastAsia="ja-JP"/>
        </w:rPr>
        <w:t xml:space="preserve">NR, </w:t>
      </w:r>
      <w:r>
        <w:rPr>
          <w:lang w:val="en-US" w:eastAsia="ja-JP"/>
        </w:rPr>
        <w:t xml:space="preserve">PRACH </w:t>
      </w:r>
      <w:r w:rsidRPr="00A03076">
        <w:rPr>
          <w:lang w:val="en-US" w:eastAsia="ja-JP"/>
        </w:rPr>
        <w:t xml:space="preserve">can be transmitted in the time resources given by the higher-layer parameter </w:t>
      </w:r>
      <w:proofErr w:type="spellStart"/>
      <w:r w:rsidRPr="00A03076">
        <w:rPr>
          <w:i/>
          <w:lang w:val="en-US" w:eastAsia="ja-JP"/>
        </w:rPr>
        <w:t>PRACHConfigurationIndex</w:t>
      </w:r>
      <w:proofErr w:type="spellEnd"/>
      <w:r w:rsidRPr="00A03076">
        <w:rPr>
          <w:lang w:val="en-US" w:eastAsia="ja-JP"/>
        </w:rPr>
        <w:t xml:space="preserve">, based on which the RACH occasions can be derived from the PRACH configuration table. In particular, the RO(s) within a RACH slot are allocated consecutively in </w:t>
      </w:r>
      <w:r>
        <w:rPr>
          <w:lang w:val="en-US" w:eastAsia="ja-JP"/>
        </w:rPr>
        <w:t xml:space="preserve">Rel-15 </w:t>
      </w:r>
      <w:r w:rsidRPr="00A03076">
        <w:rPr>
          <w:lang w:val="en-US" w:eastAsia="ja-JP"/>
        </w:rPr>
        <w:t>NR. Given th</w:t>
      </w:r>
      <w:r>
        <w:rPr>
          <w:lang w:val="en-US" w:eastAsia="ja-JP"/>
        </w:rPr>
        <w:t>at</w:t>
      </w:r>
      <w:r w:rsidRPr="00A03076">
        <w:rPr>
          <w:lang w:val="en-US" w:eastAsia="ja-JP"/>
        </w:rPr>
        <w:t xml:space="preserve"> LBT is required before PRACH transmission, extra time-domain resource overhead may potentially be incurred</w:t>
      </w:r>
      <w:r>
        <w:rPr>
          <w:lang w:val="en-US" w:eastAsia="ja-JP"/>
        </w:rPr>
        <w:t xml:space="preserve"> for LBT</w:t>
      </w:r>
      <w:r w:rsidRPr="00A03076">
        <w:rPr>
          <w:lang w:val="en-US" w:eastAsia="ja-JP"/>
        </w:rPr>
        <w:t xml:space="preserve">. As a result, </w:t>
      </w:r>
      <w:r>
        <w:rPr>
          <w:lang w:val="en-US" w:eastAsia="ja-JP"/>
        </w:rPr>
        <w:t>NR-U needs to</w:t>
      </w:r>
      <w:r w:rsidRPr="00A03076">
        <w:rPr>
          <w:lang w:val="en-US" w:eastAsia="ja-JP"/>
        </w:rPr>
        <w:t xml:space="preserve"> incorporate the time-domain overhead for performing LBT on the available time-domain RACH occasions within RACH slot(s).</w:t>
      </w:r>
      <w:r>
        <w:rPr>
          <w:lang w:val="en-US" w:eastAsia="ja-JP"/>
        </w:rPr>
        <w:t xml:space="preserve"> </w:t>
      </w:r>
    </w:p>
    <w:p w14:paraId="17893BAD" w14:textId="77777777" w:rsidR="00C70140" w:rsidRDefault="00C70140" w:rsidP="008F2510">
      <w:pPr>
        <w:spacing w:line="288" w:lineRule="auto"/>
        <w:jc w:val="both"/>
        <w:rPr>
          <w:lang w:val="en-US"/>
        </w:rPr>
      </w:pPr>
      <w:r>
        <w:rPr>
          <w:lang w:val="en-US"/>
        </w:rPr>
        <w:t xml:space="preserve">One option is for the </w:t>
      </w:r>
      <w:r w:rsidRPr="000D5F6F">
        <w:rPr>
          <w:lang w:val="en-US"/>
        </w:rPr>
        <w:t xml:space="preserve">ROs </w:t>
      </w:r>
      <w:r>
        <w:rPr>
          <w:lang w:val="en-US"/>
        </w:rPr>
        <w:t>to be</w:t>
      </w:r>
      <w:r w:rsidRPr="000D5F6F">
        <w:rPr>
          <w:lang w:val="en-US"/>
        </w:rPr>
        <w:t xml:space="preserve"> consecutively allocated</w:t>
      </w:r>
      <w:r>
        <w:rPr>
          <w:lang w:val="en-US"/>
        </w:rPr>
        <w:t xml:space="preserve"> as in Rel-15 NR, and LBT is performed before each RO to grant the transmission of PRACH. Despite the </w:t>
      </w:r>
      <w:r w:rsidRPr="000D5F6F">
        <w:rPr>
          <w:lang w:val="en-US"/>
        </w:rPr>
        <w:t>PRACH configuration table from Rel-15 NR can be reused to supp</w:t>
      </w:r>
      <w:r>
        <w:rPr>
          <w:lang w:val="en-US"/>
        </w:rPr>
        <w:t xml:space="preserve">ort this option, </w:t>
      </w:r>
      <w:r w:rsidRPr="000D5F6F">
        <w:rPr>
          <w:lang w:val="en-US"/>
        </w:rPr>
        <w:t xml:space="preserve">LBT for UEs assigned to a RO </w:t>
      </w:r>
      <w:r>
        <w:rPr>
          <w:lang w:val="en-US"/>
        </w:rPr>
        <w:t>can</w:t>
      </w:r>
      <w:r w:rsidRPr="000D5F6F">
        <w:rPr>
          <w:lang w:val="en-US"/>
        </w:rPr>
        <w:t xml:space="preserve"> be blocked by PRACH from earlier RO(s)</w:t>
      </w:r>
      <w:r>
        <w:rPr>
          <w:lang w:val="en-US"/>
        </w:rPr>
        <w:t xml:space="preserve"> due to the TA difference, which may severely impact the PRACH performance for NR-U.</w:t>
      </w:r>
    </w:p>
    <w:p w14:paraId="059704AA" w14:textId="77777777" w:rsidR="00C70140" w:rsidRDefault="00C70140" w:rsidP="008F2510">
      <w:pPr>
        <w:spacing w:line="288" w:lineRule="auto"/>
        <w:jc w:val="both"/>
        <w:rPr>
          <w:lang w:val="en-US"/>
        </w:rPr>
      </w:pPr>
    </w:p>
    <w:p w14:paraId="639FE5CE" w14:textId="3C0ACE13" w:rsidR="00C70140" w:rsidRPr="008F2510" w:rsidRDefault="00C70140" w:rsidP="008F2510">
      <w:pPr>
        <w:spacing w:line="288" w:lineRule="auto"/>
        <w:jc w:val="both"/>
        <w:rPr>
          <w:lang w:val="en-US"/>
        </w:rPr>
      </w:pPr>
      <w:r>
        <w:rPr>
          <w:lang w:val="en-US" w:eastAsia="ja-JP"/>
        </w:rPr>
        <w:t xml:space="preserve">A second option is to allow the </w:t>
      </w:r>
      <w:r w:rsidRPr="00FB7B2A">
        <w:rPr>
          <w:lang w:val="en-US" w:eastAsia="ja-JP"/>
        </w:rPr>
        <w:t>neighboring R</w:t>
      </w:r>
      <w:r>
        <w:rPr>
          <w:lang w:val="en-US" w:eastAsia="ja-JP"/>
        </w:rPr>
        <w:t xml:space="preserve">Os within the same </w:t>
      </w:r>
      <w:r w:rsidRPr="00FB7B2A">
        <w:rPr>
          <w:lang w:val="en-US" w:eastAsia="ja-JP"/>
        </w:rPr>
        <w:t xml:space="preserve">RACH slot </w:t>
      </w:r>
      <w:r>
        <w:rPr>
          <w:lang w:val="en-US" w:eastAsia="ja-JP"/>
        </w:rPr>
        <w:t>to</w:t>
      </w:r>
      <w:r w:rsidRPr="00FB7B2A">
        <w:rPr>
          <w:lang w:val="en-US" w:eastAsia="ja-JP"/>
        </w:rPr>
        <w:t xml:space="preserve"> be non-consecutive, with a gap duration introduced between two neighboring ROs, whe</w:t>
      </w:r>
      <w:r>
        <w:rPr>
          <w:lang w:val="en-US" w:eastAsia="ja-JP"/>
        </w:rPr>
        <w:t xml:space="preserve">rein the gap can be utilized </w:t>
      </w:r>
      <w:r w:rsidRPr="00FB7B2A">
        <w:rPr>
          <w:lang w:val="en-US" w:eastAsia="ja-JP"/>
        </w:rPr>
        <w:t xml:space="preserve">for incorporating the LBT resource overhead </w:t>
      </w:r>
      <w:r>
        <w:rPr>
          <w:lang w:val="en-US" w:eastAsia="ja-JP"/>
        </w:rPr>
        <w:t>in</w:t>
      </w:r>
      <w:r w:rsidRPr="00FB7B2A">
        <w:rPr>
          <w:lang w:val="en-US" w:eastAsia="ja-JP"/>
        </w:rPr>
        <w:t xml:space="preserve"> transmitting PRACH in the RO that comes after this gap.</w:t>
      </w:r>
      <w:r>
        <w:rPr>
          <w:lang w:val="en-US" w:eastAsia="ja-JP"/>
        </w:rPr>
        <w:t xml:space="preserve"> With CAT-4 LBT for PRACH,</w:t>
      </w:r>
      <w:r w:rsidRPr="00FB7B2A">
        <w:rPr>
          <w:lang w:val="en-US" w:eastAsia="ja-JP"/>
        </w:rPr>
        <w:t xml:space="preserve"> </w:t>
      </w:r>
      <w:r>
        <w:rPr>
          <w:lang w:val="en-US" w:eastAsia="ja-JP"/>
        </w:rPr>
        <w:t xml:space="preserve">the LBT duration is non-deterministic, and the gap duration can be chosen such that it is not less than the PRACH LBT duration assuming each step of the CAT-4 LBT procedure is successful. For example, for CAT-4 PRACH LBT with lowest priority class value (i.e., highest priority), the LBT duration is at least 97µs when the </w:t>
      </w:r>
      <w:proofErr w:type="spellStart"/>
      <w:r>
        <w:rPr>
          <w:lang w:val="en-US" w:eastAsia="ja-JP"/>
        </w:rPr>
        <w:t>backoff</w:t>
      </w:r>
      <w:proofErr w:type="spellEnd"/>
      <w:r>
        <w:rPr>
          <w:lang w:val="en-US" w:eastAsia="ja-JP"/>
        </w:rPr>
        <w:t xml:space="preserve"> counter equals the maximum contention window size of 7, and thus a gap duration of 2 OFDM symbols can be introduced between neighboring ROs for NR-U PRACH with 15 kHz SCS.</w:t>
      </w:r>
      <w:r w:rsidRPr="00C70140">
        <w:rPr>
          <w:lang w:val="en-US" w:eastAsia="ja-JP"/>
        </w:rPr>
        <w:t xml:space="preserve"> </w:t>
      </w:r>
      <w:r>
        <w:rPr>
          <w:lang w:val="en-US" w:eastAsia="ja-JP"/>
        </w:rPr>
        <w:t xml:space="preserve">An illustration of introducing a gap duration of 2 OFDM symbols between two neighboring ROs is provided in Figure </w:t>
      </w:r>
      <w:r w:rsidR="008F2510">
        <w:rPr>
          <w:lang w:val="en-US" w:eastAsia="ja-JP"/>
        </w:rPr>
        <w:t>2</w:t>
      </w:r>
      <w:r>
        <w:rPr>
          <w:lang w:val="en-US" w:eastAsia="ja-JP"/>
        </w:rPr>
        <w:t>.</w:t>
      </w:r>
    </w:p>
    <w:p w14:paraId="5BAC84DB" w14:textId="5B19B274" w:rsidR="00122EBC" w:rsidRDefault="00AA1DFA" w:rsidP="0008214E">
      <w:pPr>
        <w:spacing w:line="288" w:lineRule="auto"/>
        <w:jc w:val="center"/>
        <w:rPr>
          <w:lang w:val="en-US" w:eastAsia="ja-JP"/>
        </w:rPr>
      </w:pPr>
      <w:r>
        <w:object w:dxaOrig="7608" w:dyaOrig="2280" w14:anchorId="1F7D35AA">
          <v:shape id="_x0000_i1026" type="#_x0000_t75" style="width:269.4pt;height:80.4pt" o:ole="">
            <v:imagedata r:id="rId10" o:title=""/>
          </v:shape>
          <o:OLEObject Type="Embed" ProgID="Visio.Drawing.15" ShapeID="_x0000_i1026" DrawAspect="Content" ObjectID="_1615372371" r:id="rId11"/>
        </w:object>
      </w:r>
      <w:r w:rsidR="007608FB">
        <w:rPr>
          <w:lang w:val="en-US" w:eastAsia="ja-JP"/>
        </w:rPr>
        <w:t xml:space="preserve">                                                                                                                                                                         </w:t>
      </w:r>
    </w:p>
    <w:p w14:paraId="4DFEE1EB" w14:textId="12DF389D" w:rsidR="00446DCC" w:rsidRDefault="00122EBC" w:rsidP="00262292">
      <w:pPr>
        <w:jc w:val="center"/>
        <w:rPr>
          <w:b/>
          <w:lang w:val="en-US" w:eastAsia="ja-JP"/>
        </w:rPr>
      </w:pPr>
      <w:r w:rsidRPr="004D6AC2">
        <w:rPr>
          <w:b/>
          <w:lang w:val="en-US" w:eastAsia="ja-JP"/>
        </w:rPr>
        <w:t xml:space="preserve">Figure </w:t>
      </w:r>
      <w:r w:rsidR="008F2510">
        <w:rPr>
          <w:b/>
          <w:lang w:val="en-US" w:eastAsia="ja-JP"/>
        </w:rPr>
        <w:t>2</w:t>
      </w:r>
      <w:r w:rsidRPr="004D6AC2">
        <w:rPr>
          <w:b/>
          <w:lang w:val="en-US" w:eastAsia="ja-JP"/>
        </w:rPr>
        <w:t>. An example of gap between neighboring ROs for PRACH LBT overhead.</w:t>
      </w:r>
    </w:p>
    <w:p w14:paraId="0420EE4B" w14:textId="77777777" w:rsidR="009108A2" w:rsidRDefault="00446DCC" w:rsidP="00446DCC">
      <w:pPr>
        <w:spacing w:line="288" w:lineRule="auto"/>
        <w:jc w:val="both"/>
        <w:rPr>
          <w:lang w:val="en-US" w:eastAsia="ja-JP"/>
        </w:rPr>
      </w:pPr>
      <w:r>
        <w:rPr>
          <w:lang w:val="en-US"/>
        </w:rPr>
        <w:t xml:space="preserve">The second option </w:t>
      </w:r>
      <w:r>
        <w:rPr>
          <w:lang w:val="en-US" w:eastAsia="ja-JP"/>
        </w:rPr>
        <w:t>c</w:t>
      </w:r>
      <w:r w:rsidRPr="00FB7B2A">
        <w:rPr>
          <w:lang w:val="en-US" w:eastAsia="ja-JP"/>
        </w:rPr>
        <w:t xml:space="preserve">an avoid </w:t>
      </w:r>
      <w:r>
        <w:rPr>
          <w:lang w:val="en-US" w:eastAsia="ja-JP"/>
        </w:rPr>
        <w:t xml:space="preserve">the </w:t>
      </w:r>
      <w:r w:rsidRPr="00FB7B2A">
        <w:rPr>
          <w:lang w:val="en-US" w:eastAsia="ja-JP"/>
        </w:rPr>
        <w:t>LBT blocking issue between neighboring ROs</w:t>
      </w:r>
      <w:r>
        <w:rPr>
          <w:lang w:val="en-US" w:eastAsia="ja-JP"/>
        </w:rPr>
        <w:t xml:space="preserve">, which happens with </w:t>
      </w:r>
      <w:r w:rsidRPr="000D5F6F">
        <w:rPr>
          <w:lang w:val="en-US"/>
        </w:rPr>
        <w:t>consecutively allocated</w:t>
      </w:r>
      <w:r>
        <w:rPr>
          <w:lang w:val="en-US"/>
        </w:rPr>
        <w:t xml:space="preserve"> ROs</w:t>
      </w:r>
      <w:r>
        <w:rPr>
          <w:lang w:val="en-US" w:eastAsia="ja-JP"/>
        </w:rPr>
        <w:t>.</w:t>
      </w:r>
      <w:r>
        <w:rPr>
          <w:lang w:val="en-US"/>
        </w:rPr>
        <w:t xml:space="preserve"> However, </w:t>
      </w:r>
      <w:r w:rsidRPr="00FB7B2A">
        <w:rPr>
          <w:lang w:val="en-US" w:eastAsia="ja-JP"/>
        </w:rPr>
        <w:t xml:space="preserve">enhancements </w:t>
      </w:r>
      <w:r>
        <w:rPr>
          <w:lang w:val="en-US" w:eastAsia="ja-JP"/>
        </w:rPr>
        <w:t xml:space="preserve">are needed </w:t>
      </w:r>
      <w:r w:rsidRPr="00FB7B2A">
        <w:rPr>
          <w:lang w:val="en-US" w:eastAsia="ja-JP"/>
        </w:rPr>
        <w:t xml:space="preserve">to configure ROs and </w:t>
      </w:r>
      <w:r>
        <w:rPr>
          <w:lang w:val="en-US" w:eastAsia="ja-JP"/>
        </w:rPr>
        <w:t xml:space="preserve">the </w:t>
      </w:r>
      <w:r w:rsidRPr="00FB7B2A">
        <w:rPr>
          <w:lang w:val="en-US" w:eastAsia="ja-JP"/>
        </w:rPr>
        <w:t>gap duration</w:t>
      </w:r>
      <w:r>
        <w:rPr>
          <w:lang w:val="en-US" w:eastAsia="ja-JP"/>
        </w:rPr>
        <w:t xml:space="preserve"> for this option. </w:t>
      </w:r>
      <w:r w:rsidR="009108A2">
        <w:rPr>
          <w:rFonts w:eastAsia="SimSun"/>
          <w:lang w:val="en-US" w:eastAsia="zh-CN"/>
        </w:rPr>
        <w:t>T</w:t>
      </w:r>
      <w:r w:rsidR="009108A2">
        <w:rPr>
          <w:rFonts w:eastAsia="SimSun" w:hint="eastAsia"/>
          <w:lang w:val="en-US" w:eastAsia="zh-CN"/>
        </w:rPr>
        <w:t xml:space="preserve">hus, the introduction of such gap could be done either by indicating the even or odd indexed RO in the RACH slot to be used for NRU PRACH (and the leftover ROs in between are used for the gap) or </w:t>
      </w:r>
      <w:r w:rsidR="009108A2" w:rsidRPr="00FB7B2A">
        <w:rPr>
          <w:lang w:val="en-US" w:eastAsia="ja-JP"/>
        </w:rPr>
        <w:t xml:space="preserve">enhancing </w:t>
      </w:r>
      <w:r w:rsidR="009108A2">
        <w:rPr>
          <w:lang w:val="en-US" w:eastAsia="ja-JP"/>
        </w:rPr>
        <w:t xml:space="preserve">the </w:t>
      </w:r>
      <w:r w:rsidR="009108A2" w:rsidRPr="00FB7B2A">
        <w:rPr>
          <w:lang w:val="en-US" w:eastAsia="ja-JP"/>
        </w:rPr>
        <w:t>Rel-15 PRACH configuration table and/or adding new higher layer parameter</w:t>
      </w:r>
      <w:r w:rsidR="009108A2">
        <w:rPr>
          <w:lang w:val="en-US" w:eastAsia="ja-JP"/>
        </w:rPr>
        <w:t xml:space="preserve">s. </w:t>
      </w:r>
    </w:p>
    <w:p w14:paraId="1BD57ED6" w14:textId="70D7A160" w:rsidR="00446DCC" w:rsidRDefault="009108A2" w:rsidP="00446DCC">
      <w:pPr>
        <w:spacing w:line="288" w:lineRule="auto"/>
        <w:jc w:val="both"/>
        <w:rPr>
          <w:lang w:val="en-US" w:eastAsia="ja-JP"/>
        </w:rPr>
      </w:pPr>
      <w:r>
        <w:rPr>
          <w:lang w:val="en-US" w:eastAsia="ja-JP"/>
        </w:rPr>
        <w:t>Specifically, i</w:t>
      </w:r>
      <w:r w:rsidR="00446DCC">
        <w:rPr>
          <w:lang w:val="en-US" w:eastAsia="ja-JP"/>
        </w:rPr>
        <w:t xml:space="preserve">n one approach, the gap duration between neighboring ROs can be achieved by configuring UEs to only utilize the RACH occasions with even indexes </w:t>
      </w:r>
      <w:r w:rsidR="00446DCC" w:rsidRPr="00457BFE">
        <w:rPr>
          <w:i/>
          <w:lang w:val="en-US" w:eastAsia="ja-JP"/>
        </w:rPr>
        <w:t>2n</w:t>
      </w:r>
      <w:r w:rsidR="00446DCC">
        <w:rPr>
          <w:lang w:val="en-US" w:eastAsia="ja-JP"/>
        </w:rPr>
        <w:t xml:space="preserve"> (e.g., the 0-th, 2-nd, 4-th, 6-th) within the RACH slot for PRACH transmissions, while the RACH occasions with odd indexes </w:t>
      </w:r>
      <w:r w:rsidR="00446DCC" w:rsidRPr="00457BFE">
        <w:rPr>
          <w:i/>
          <w:lang w:val="en-US" w:eastAsia="ja-JP"/>
        </w:rPr>
        <w:t>2n-1</w:t>
      </w:r>
      <w:r w:rsidR="00446DCC">
        <w:rPr>
          <w:lang w:val="en-US" w:eastAsia="ja-JP"/>
        </w:rPr>
        <w:t xml:space="preserve"> (e.g., the 1-st, 3-rd, 5-th) can be used for the LBT operation of UEs that will utilize RO with index </w:t>
      </w:r>
      <w:r w:rsidR="00446DCC" w:rsidRPr="009D5B0B">
        <w:rPr>
          <w:i/>
          <w:lang w:val="en-US" w:eastAsia="ja-JP"/>
        </w:rPr>
        <w:t>2n</w:t>
      </w:r>
      <w:r w:rsidR="00446DCC">
        <w:rPr>
          <w:lang w:val="en-US" w:eastAsia="ja-JP"/>
        </w:rPr>
        <w:t xml:space="preserve">. This option can directly use the existing PRACH configuration table from Rel-15 and thus requires less changes. </w:t>
      </w:r>
    </w:p>
    <w:p w14:paraId="67C26E79" w14:textId="1A7FF096" w:rsidR="00446DCC" w:rsidRPr="008F2510" w:rsidRDefault="00446DCC" w:rsidP="008F2510">
      <w:pPr>
        <w:spacing w:line="288" w:lineRule="auto"/>
        <w:jc w:val="both"/>
        <w:rPr>
          <w:lang w:val="en-US" w:eastAsia="ja-JP"/>
        </w:rPr>
      </w:pPr>
      <w:r>
        <w:rPr>
          <w:lang w:val="en-US" w:eastAsia="ja-JP"/>
        </w:rPr>
        <w:t>In another approach to configure the ROs, the gap duration between neighboring ROs can be configured</w:t>
      </w:r>
      <w:r w:rsidRPr="00FB7B2A">
        <w:rPr>
          <w:lang w:val="en-US" w:eastAsia="ja-JP"/>
        </w:rPr>
        <w:t xml:space="preserve"> through enhancing </w:t>
      </w:r>
      <w:r>
        <w:rPr>
          <w:lang w:val="en-US" w:eastAsia="ja-JP"/>
        </w:rPr>
        <w:t xml:space="preserve">the </w:t>
      </w:r>
      <w:r w:rsidRPr="00FB7B2A">
        <w:rPr>
          <w:lang w:val="en-US" w:eastAsia="ja-JP"/>
        </w:rPr>
        <w:t>Rel-15 PRACH configuration table and/or adding new higher layer parameter</w:t>
      </w:r>
      <w:r>
        <w:rPr>
          <w:lang w:val="en-US" w:eastAsia="ja-JP"/>
        </w:rPr>
        <w:t>s. For example, the PRACH configuration table from Rel-15 can be enhanced by adding a new column on the number of LBT symbols for the gap duration, and the other columns such as the number of time-domain PRACH occasions within a PRACH slot can be modified accordingly to incorporate such LBT overhead.</w:t>
      </w:r>
      <w:r w:rsidDel="00DA7A69">
        <w:rPr>
          <w:lang w:val="en-US" w:eastAsia="ja-JP"/>
        </w:rPr>
        <w:t xml:space="preserve"> </w:t>
      </w:r>
    </w:p>
    <w:p w14:paraId="34D20970" w14:textId="0D7E49ED" w:rsidR="0069764F" w:rsidRDefault="0069764F" w:rsidP="0069764F">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4637E0">
        <w:rPr>
          <w:rFonts w:eastAsia="MS Mincho"/>
          <w:b/>
          <w:u w:val="single"/>
          <w:lang w:eastAsia="ja-JP"/>
        </w:rPr>
        <w:t>8</w:t>
      </w:r>
      <w:r w:rsidRPr="001C76A9">
        <w:rPr>
          <w:rFonts w:eastAsia="MS Mincho"/>
          <w:b/>
          <w:u w:val="single"/>
          <w:lang w:eastAsia="ja-JP"/>
        </w:rPr>
        <w:t xml:space="preserve">: </w:t>
      </w:r>
      <w:r w:rsidR="008E6027">
        <w:rPr>
          <w:rFonts w:eastAsia="MS Mincho"/>
          <w:b/>
          <w:u w:val="single"/>
          <w:lang w:eastAsia="ja-JP"/>
        </w:rPr>
        <w:t>NR-U shall support</w:t>
      </w:r>
      <w:r w:rsidR="00AE636F" w:rsidRPr="00AE636F">
        <w:rPr>
          <w:rFonts w:eastAsia="MS Mincho"/>
          <w:b/>
          <w:u w:val="single"/>
          <w:lang w:eastAsia="ja-JP"/>
        </w:rPr>
        <w:t xml:space="preserve"> </w:t>
      </w:r>
      <w:r w:rsidR="008E6027" w:rsidRPr="00AE636F">
        <w:rPr>
          <w:rFonts w:eastAsia="MS Mincho"/>
          <w:b/>
          <w:u w:val="single"/>
          <w:lang w:eastAsia="ja-JP"/>
        </w:rPr>
        <w:t xml:space="preserve">non-consecutive </w:t>
      </w:r>
      <w:r w:rsidR="00AE636F" w:rsidRPr="00AE636F">
        <w:rPr>
          <w:rFonts w:eastAsia="MS Mincho"/>
          <w:b/>
          <w:u w:val="single"/>
          <w:lang w:eastAsia="ja-JP"/>
        </w:rPr>
        <w:t xml:space="preserve">ROs </w:t>
      </w:r>
      <w:r w:rsidR="008E6027">
        <w:rPr>
          <w:rFonts w:eastAsia="MS Mincho"/>
          <w:b/>
          <w:u w:val="single"/>
          <w:lang w:eastAsia="ja-JP"/>
        </w:rPr>
        <w:t>within the same RACH slot</w:t>
      </w:r>
      <w:r w:rsidR="00AE636F" w:rsidRPr="00AE636F">
        <w:rPr>
          <w:rFonts w:eastAsia="MS Mincho"/>
          <w:b/>
          <w:u w:val="single"/>
          <w:lang w:eastAsia="ja-JP"/>
        </w:rPr>
        <w:t>, with a gap duration introduced between two neighboring ROs for the PRACH LBT resource overhead.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611880E" w:rsidR="00815493" w:rsidRDefault="00815493" w:rsidP="00815493">
      <w:r w:rsidRPr="00031EF0">
        <w:t xml:space="preserve">The </w:t>
      </w:r>
      <w:r w:rsidR="007D3E19">
        <w:t xml:space="preserve">observations and </w:t>
      </w:r>
      <w:r>
        <w:t>proposals made in this contribution are summarized below:</w:t>
      </w:r>
    </w:p>
    <w:p w14:paraId="1897C116" w14:textId="77777777" w:rsidR="00AA1DFA" w:rsidRPr="00C756E5" w:rsidRDefault="00AA1DFA" w:rsidP="00AA1DFA">
      <w:pPr>
        <w:spacing w:after="0" w:line="288" w:lineRule="auto"/>
        <w:jc w:val="both"/>
        <w:rPr>
          <w:b/>
          <w:u w:val="single"/>
          <w:lang w:val="en-US" w:eastAsia="ja-JP"/>
        </w:rPr>
      </w:pPr>
      <w:r w:rsidRPr="00C756E5">
        <w:rPr>
          <w:b/>
          <w:u w:val="single"/>
          <w:lang w:val="en-US" w:eastAsia="ja-JP"/>
        </w:rPr>
        <w:t>Proposal</w:t>
      </w:r>
      <w:r>
        <w:rPr>
          <w:b/>
          <w:u w:val="single"/>
          <w:lang w:val="en-US" w:eastAsia="ja-JP"/>
        </w:rPr>
        <w:t xml:space="preserve"> 1</w:t>
      </w:r>
      <w:r w:rsidRPr="00C756E5">
        <w:rPr>
          <w:b/>
          <w:u w:val="single"/>
          <w:lang w:val="en-US" w:eastAsia="ja-JP"/>
        </w:rPr>
        <w:t xml:space="preserve">: </w:t>
      </w:r>
      <w:r>
        <w:rPr>
          <w:b/>
          <w:u w:val="single"/>
          <w:lang w:val="en-US" w:eastAsia="ja-JP"/>
        </w:rPr>
        <w:t>NR-U shall support Option 2 for the</w:t>
      </w:r>
      <w:r w:rsidRPr="00C756E5">
        <w:rPr>
          <w:b/>
          <w:u w:val="single"/>
          <w:lang w:val="en-US" w:eastAsia="ja-JP"/>
        </w:rPr>
        <w:t xml:space="preserve"> SS/PBCH block pattern</w:t>
      </w:r>
      <w:r>
        <w:rPr>
          <w:b/>
          <w:u w:val="single"/>
          <w:lang w:val="en-US" w:eastAsia="ja-JP"/>
        </w:rPr>
        <w:t xml:space="preserve"> in time domain:</w:t>
      </w:r>
    </w:p>
    <w:p w14:paraId="10D72649" w14:textId="77777777" w:rsidR="00AA1DFA" w:rsidRPr="00C756E5" w:rsidRDefault="00AA1DFA" w:rsidP="00AA1DFA">
      <w:pPr>
        <w:pStyle w:val="ListParagraph"/>
        <w:numPr>
          <w:ilvl w:val="0"/>
          <w:numId w:val="37"/>
        </w:numPr>
        <w:spacing w:after="0" w:line="288" w:lineRule="auto"/>
        <w:ind w:leftChars="0"/>
        <w:jc w:val="both"/>
        <w:rPr>
          <w:b/>
          <w:u w:val="single"/>
          <w:lang w:val="en-US" w:eastAsia="ja-JP"/>
        </w:rPr>
      </w:pPr>
      <w:r w:rsidRPr="00C756E5">
        <w:rPr>
          <w:b/>
          <w:u w:val="single"/>
          <w:lang w:val="en-US" w:eastAsia="ja-JP"/>
        </w:rPr>
        <w:t>The first SS/PBCH block within a slot is mapped to start from symbol #2;</w:t>
      </w:r>
    </w:p>
    <w:p w14:paraId="28E48853" w14:textId="624EAEC5" w:rsidR="00AA1DFA" w:rsidRDefault="00AA1DFA" w:rsidP="00AA1DFA">
      <w:pPr>
        <w:pStyle w:val="ListParagraph"/>
        <w:numPr>
          <w:ilvl w:val="0"/>
          <w:numId w:val="37"/>
        </w:numPr>
        <w:spacing w:line="288" w:lineRule="auto"/>
        <w:ind w:leftChars="0"/>
        <w:jc w:val="both"/>
        <w:rPr>
          <w:b/>
          <w:u w:val="single"/>
          <w:lang w:val="en-US" w:eastAsia="ja-JP"/>
        </w:rPr>
      </w:pPr>
      <w:r w:rsidRPr="00C756E5">
        <w:rPr>
          <w:b/>
          <w:u w:val="single"/>
          <w:lang w:val="en-US" w:eastAsia="ja-JP"/>
        </w:rPr>
        <w:t>The second SS/PBCH block within a slot is mapped to start from symbol #9</w:t>
      </w:r>
      <w:r>
        <w:rPr>
          <w:b/>
          <w:u w:val="single"/>
          <w:lang w:val="en-US" w:eastAsia="ja-JP"/>
        </w:rPr>
        <w:t>.</w:t>
      </w:r>
    </w:p>
    <w:p w14:paraId="327D5B91" w14:textId="77777777" w:rsidR="00AA1DFA" w:rsidRPr="00AA1DFA" w:rsidRDefault="00AA1DFA" w:rsidP="00AA1DFA">
      <w:pPr>
        <w:spacing w:line="288" w:lineRule="auto"/>
        <w:jc w:val="both"/>
        <w:rPr>
          <w:b/>
          <w:i/>
          <w:u w:val="single"/>
          <w:lang w:val="en-US" w:eastAsia="ja-JP"/>
        </w:rPr>
      </w:pPr>
      <w:r w:rsidRPr="00AA1DFA">
        <w:rPr>
          <w:b/>
          <w:i/>
          <w:u w:val="single"/>
          <w:lang w:val="en-US" w:eastAsia="ja-JP"/>
        </w:rPr>
        <w:t>Observation 1: The discussion of enhancement to SS/PBCH block in frequency domain should only apply to the scenario of non-cell-defining SS/PBCH block on a cell wherein the SCS of SS/PBCH block is indicated by higher layers.</w:t>
      </w:r>
    </w:p>
    <w:p w14:paraId="26C6FE05" w14:textId="77777777" w:rsidR="004637E0" w:rsidRDefault="004637E0" w:rsidP="004637E0">
      <w:pPr>
        <w:spacing w:after="0" w:line="288" w:lineRule="auto"/>
        <w:jc w:val="both"/>
        <w:rPr>
          <w:b/>
          <w:u w:val="single"/>
          <w:lang w:val="en-US" w:eastAsia="ja-JP"/>
        </w:rPr>
      </w:pPr>
      <w:r w:rsidRPr="00EC70E1">
        <w:rPr>
          <w:b/>
          <w:u w:val="single"/>
          <w:lang w:val="en-US" w:eastAsia="ja-JP"/>
        </w:rPr>
        <w:lastRenderedPageBreak/>
        <w:t>Proposal 2: There is no need for enhancement to SS/PBCH block in frequency domain (e.g. frequency domain repetition)</w:t>
      </w:r>
      <w:r>
        <w:rPr>
          <w:b/>
          <w:u w:val="single"/>
          <w:lang w:val="en-US" w:eastAsia="ja-JP"/>
        </w:rPr>
        <w:t xml:space="preserve"> for NR-U.</w:t>
      </w:r>
    </w:p>
    <w:p w14:paraId="3B0BBB17" w14:textId="77777777" w:rsidR="004637E0" w:rsidRPr="00FE661B" w:rsidRDefault="004637E0" w:rsidP="004637E0">
      <w:pPr>
        <w:pStyle w:val="ListParagraph"/>
        <w:numPr>
          <w:ilvl w:val="0"/>
          <w:numId w:val="41"/>
        </w:numPr>
        <w:spacing w:line="288" w:lineRule="auto"/>
        <w:ind w:leftChars="0"/>
        <w:jc w:val="both"/>
        <w:rPr>
          <w:b/>
          <w:u w:val="single"/>
          <w:lang w:val="en-US" w:eastAsia="ja-JP"/>
        </w:rPr>
      </w:pPr>
      <w:r>
        <w:rPr>
          <w:b/>
          <w:u w:val="single"/>
          <w:lang w:val="en-US" w:eastAsia="ja-JP"/>
        </w:rPr>
        <w:t xml:space="preserve">OCB requirement can be met by </w:t>
      </w:r>
      <w:proofErr w:type="spellStart"/>
      <w:r>
        <w:rPr>
          <w:b/>
          <w:u w:val="single"/>
          <w:lang w:val="en-US" w:eastAsia="ja-JP"/>
        </w:rPr>
        <w:t>gNB’s</w:t>
      </w:r>
      <w:proofErr w:type="spellEnd"/>
      <w:r>
        <w:rPr>
          <w:b/>
          <w:u w:val="single"/>
          <w:lang w:val="en-US" w:eastAsia="ja-JP"/>
        </w:rPr>
        <w:t xml:space="preserve"> implementation.</w:t>
      </w:r>
    </w:p>
    <w:p w14:paraId="0094A247" w14:textId="77777777" w:rsidR="004637E0" w:rsidRDefault="004637E0" w:rsidP="004637E0">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3</w:t>
      </w:r>
      <w:r w:rsidRPr="007A38C9">
        <w:rPr>
          <w:b/>
          <w:u w:val="single"/>
          <w:lang w:val="en-US" w:eastAsia="ja-JP"/>
        </w:rPr>
        <w:t xml:space="preserve">: For </w:t>
      </w:r>
      <w:r>
        <w:rPr>
          <w:b/>
          <w:u w:val="single"/>
          <w:lang w:eastAsia="ja-JP"/>
        </w:rPr>
        <w:t>NR-U DRS</w:t>
      </w:r>
      <w:r>
        <w:rPr>
          <w:b/>
          <w:u w:val="single"/>
          <w:lang w:val="en-US" w:eastAsia="ja-JP"/>
        </w:rPr>
        <w:t>,</w:t>
      </w:r>
    </w:p>
    <w:p w14:paraId="61222A39" w14:textId="77777777" w:rsidR="004637E0" w:rsidRPr="00E556A6" w:rsidRDefault="004637E0" w:rsidP="004637E0">
      <w:pPr>
        <w:pStyle w:val="ListParagraph"/>
        <w:numPr>
          <w:ilvl w:val="0"/>
          <w:numId w:val="32"/>
        </w:numPr>
        <w:spacing w:after="0" w:line="288" w:lineRule="auto"/>
        <w:ind w:leftChars="0"/>
        <w:jc w:val="both"/>
        <w:rPr>
          <w:lang w:val="en-US"/>
        </w:rPr>
      </w:pPr>
      <w:r>
        <w:rPr>
          <w:b/>
          <w:u w:val="single"/>
          <w:lang w:val="en-US" w:eastAsia="ja-JP"/>
        </w:rPr>
        <w:t>a UE assumes the periodicity of NR-U DRS transmission is the same as the periodicity of SS/PBCH block</w:t>
      </w:r>
      <w:r>
        <w:rPr>
          <w:b/>
          <w:u w:val="single"/>
          <w:lang w:eastAsia="ja-JP"/>
        </w:rPr>
        <w:t>;</w:t>
      </w:r>
    </w:p>
    <w:p w14:paraId="76BAC1E5" w14:textId="77777777" w:rsidR="004637E0" w:rsidRDefault="004637E0" w:rsidP="004637E0">
      <w:pPr>
        <w:pStyle w:val="ListParagraph"/>
        <w:numPr>
          <w:ilvl w:val="0"/>
          <w:numId w:val="32"/>
        </w:numPr>
        <w:spacing w:after="0" w:line="288" w:lineRule="auto"/>
        <w:ind w:leftChars="0"/>
        <w:jc w:val="both"/>
        <w:rPr>
          <w:b/>
          <w:u w:val="single"/>
          <w:lang w:val="en-US" w:eastAsia="ja-JP"/>
        </w:rPr>
      </w:pPr>
      <w:r w:rsidRPr="0046093C">
        <w:rPr>
          <w:b/>
          <w:u w:val="single"/>
          <w:lang w:val="en-US" w:eastAsia="ja-JP"/>
        </w:rPr>
        <w:t xml:space="preserve">a UE monitors PDCCH in the Type0-PDCCH CSS set over one slot with Type0-PDCCH CSS set periodicity equal to the periodicity of </w:t>
      </w:r>
      <w:r>
        <w:rPr>
          <w:b/>
          <w:u w:val="single"/>
          <w:lang w:val="en-US" w:eastAsia="ja-JP"/>
        </w:rPr>
        <w:t xml:space="preserve">the associated </w:t>
      </w:r>
      <w:r w:rsidRPr="0046093C">
        <w:rPr>
          <w:b/>
          <w:u w:val="single"/>
          <w:lang w:val="en-US" w:eastAsia="ja-JP"/>
        </w:rPr>
        <w:t>SS/PBCH block</w:t>
      </w:r>
      <w:r>
        <w:rPr>
          <w:b/>
          <w:u w:val="single"/>
          <w:lang w:val="en-US" w:eastAsia="ja-JP"/>
        </w:rPr>
        <w:t>;</w:t>
      </w:r>
    </w:p>
    <w:p w14:paraId="75AD56CA" w14:textId="77777777" w:rsidR="004637E0" w:rsidRDefault="004637E0" w:rsidP="004637E0">
      <w:pPr>
        <w:pStyle w:val="ListParagraph"/>
        <w:numPr>
          <w:ilvl w:val="0"/>
          <w:numId w:val="32"/>
        </w:numPr>
        <w:spacing w:after="0" w:line="288" w:lineRule="auto"/>
        <w:ind w:leftChars="0"/>
        <w:jc w:val="both"/>
        <w:rPr>
          <w:b/>
          <w:u w:val="single"/>
          <w:lang w:val="en-US" w:eastAsia="ja-JP"/>
        </w:rPr>
      </w:pPr>
      <w:r>
        <w:rPr>
          <w:b/>
          <w:u w:val="single"/>
          <w:lang w:val="en-US" w:eastAsia="ja-JP"/>
        </w:rPr>
        <w:t xml:space="preserve">the slot index for monitoring </w:t>
      </w:r>
      <w:r w:rsidRPr="0046093C">
        <w:rPr>
          <w:b/>
          <w:u w:val="single"/>
          <w:lang w:val="en-US" w:eastAsia="ja-JP"/>
        </w:rPr>
        <w:t>PDCCH in the Type0-PDCCH CSS set</w:t>
      </w:r>
      <w:r>
        <w:rPr>
          <w:b/>
          <w:u w:val="single"/>
          <w:lang w:val="en-US" w:eastAsia="ja-JP"/>
        </w:rPr>
        <w:t xml:space="preserve"> is the same as the one containing the associated SS/PBCH block;</w:t>
      </w:r>
    </w:p>
    <w:p w14:paraId="15E7731B" w14:textId="77777777" w:rsidR="004637E0" w:rsidRDefault="004637E0" w:rsidP="004637E0">
      <w:pPr>
        <w:pStyle w:val="ListParagraph"/>
        <w:numPr>
          <w:ilvl w:val="0"/>
          <w:numId w:val="32"/>
        </w:numPr>
        <w:spacing w:after="0" w:line="288" w:lineRule="auto"/>
        <w:ind w:leftChars="0"/>
        <w:jc w:val="both"/>
        <w:rPr>
          <w:b/>
          <w:u w:val="single"/>
          <w:lang w:val="en-US" w:eastAsia="ja-JP"/>
        </w:rPr>
      </w:pPr>
      <w:r>
        <w:rPr>
          <w:b/>
          <w:u w:val="single"/>
          <w:lang w:val="en-US" w:eastAsia="ja-JP"/>
        </w:rPr>
        <w:t xml:space="preserve">the first symbol index for monitoring </w:t>
      </w:r>
      <w:r w:rsidRPr="0046093C">
        <w:rPr>
          <w:b/>
          <w:u w:val="single"/>
          <w:lang w:val="en-US" w:eastAsia="ja-JP"/>
        </w:rPr>
        <w:t>PDCCH in the Type0-PDCCH CSS set</w:t>
      </w:r>
      <w:r>
        <w:rPr>
          <w:b/>
          <w:u w:val="single"/>
          <w:lang w:val="en-US" w:eastAsia="ja-JP"/>
        </w:rPr>
        <w:t xml:space="preserve"> is 0 if the index of the associated SS/PBCH block is even, and the first symbol index for monitoring </w:t>
      </w:r>
      <w:r w:rsidRPr="0046093C">
        <w:rPr>
          <w:b/>
          <w:u w:val="single"/>
          <w:lang w:val="en-US" w:eastAsia="ja-JP"/>
        </w:rPr>
        <w:t>PDCCH in the Type0-PDCCH CSS set</w:t>
      </w:r>
      <w:r>
        <w:rPr>
          <w:b/>
          <w:u w:val="single"/>
          <w:lang w:val="en-US" w:eastAsia="ja-JP"/>
        </w:rPr>
        <w:t xml:space="preserve"> is 7 if the index of the associated SS/PBCH block is odd;</w:t>
      </w:r>
    </w:p>
    <w:p w14:paraId="6B377FB0" w14:textId="77777777" w:rsidR="004637E0" w:rsidRDefault="004637E0" w:rsidP="004637E0">
      <w:pPr>
        <w:pStyle w:val="ListParagraph"/>
        <w:numPr>
          <w:ilvl w:val="0"/>
          <w:numId w:val="32"/>
        </w:numPr>
        <w:spacing w:line="288" w:lineRule="auto"/>
        <w:ind w:leftChars="0"/>
        <w:jc w:val="both"/>
        <w:rPr>
          <w:b/>
          <w:u w:val="single"/>
          <w:lang w:val="en-US" w:eastAsia="ja-JP"/>
        </w:rPr>
      </w:pPr>
      <w:r>
        <w:rPr>
          <w:b/>
          <w:u w:val="single"/>
          <w:lang w:val="en-US" w:eastAsia="ja-JP"/>
        </w:rPr>
        <w:t>PDSCH of RMSI can rate match around SS/PBCH block(s) within the same slot.</w:t>
      </w:r>
    </w:p>
    <w:p w14:paraId="04211FEA" w14:textId="77777777" w:rsidR="004637E0" w:rsidRDefault="004637E0" w:rsidP="004637E0">
      <w:pPr>
        <w:spacing w:line="288" w:lineRule="auto"/>
        <w:jc w:val="both"/>
      </w:pPr>
      <w:r w:rsidRPr="00D821A5">
        <w:rPr>
          <w:b/>
          <w:u w:val="single"/>
        </w:rPr>
        <w:t xml:space="preserve">Proposal </w:t>
      </w:r>
      <w:r>
        <w:rPr>
          <w:rFonts w:eastAsia="SimSun"/>
          <w:b/>
          <w:u w:val="single"/>
          <w:lang w:eastAsia="zh-CN"/>
        </w:rPr>
        <w:t>4</w:t>
      </w:r>
      <w:r w:rsidRPr="00D821A5">
        <w:rPr>
          <w:rFonts w:eastAsia="SimSun"/>
          <w:b/>
          <w:u w:val="single"/>
          <w:lang w:eastAsia="zh-CN"/>
        </w:rPr>
        <w:t>:</w:t>
      </w:r>
      <w:r>
        <w:rPr>
          <w:rFonts w:eastAsia="SimSun"/>
          <w:b/>
          <w:u w:val="single"/>
          <w:lang w:eastAsia="zh-CN"/>
        </w:rPr>
        <w:t xml:space="preserve"> NR-U shall support c</w:t>
      </w:r>
      <w:r w:rsidRPr="00D821A5">
        <w:rPr>
          <w:rFonts w:eastAsia="SimSun"/>
          <w:b/>
          <w:u w:val="single"/>
          <w:lang w:eastAsia="zh-CN"/>
        </w:rPr>
        <w:t>ontinuous-based waveform</w:t>
      </w:r>
      <w:r>
        <w:rPr>
          <w:rFonts w:eastAsia="SimSun"/>
          <w:b/>
          <w:u w:val="single"/>
          <w:lang w:eastAsia="zh-CN"/>
        </w:rPr>
        <w:t xml:space="preserve"> </w:t>
      </w:r>
      <w:r w:rsidRPr="00095991">
        <w:rPr>
          <w:rFonts w:eastAsia="SimSun"/>
          <w:b/>
          <w:u w:val="single"/>
          <w:lang w:eastAsia="zh-CN"/>
        </w:rPr>
        <w:t xml:space="preserve">of NR Rel-15 PRACH </w:t>
      </w:r>
      <w:r w:rsidRPr="0030550F">
        <w:rPr>
          <w:rFonts w:eastAsia="SimSun"/>
          <w:b/>
          <w:u w:val="single"/>
          <w:lang w:eastAsia="zh-CN"/>
        </w:rPr>
        <w:t xml:space="preserve">with potential repetition in </w:t>
      </w:r>
      <w:r w:rsidRPr="00601A70">
        <w:rPr>
          <w:rFonts w:eastAsia="SimSun"/>
          <w:b/>
          <w:u w:val="single"/>
          <w:lang w:val="en-US" w:eastAsia="zh-CN"/>
        </w:rPr>
        <w:t>time-domain and/or frequency-domain</w:t>
      </w:r>
      <w:r>
        <w:rPr>
          <w:rFonts w:eastAsia="SimSun"/>
          <w:b/>
          <w:u w:val="single"/>
          <w:lang w:eastAsia="zh-CN"/>
        </w:rPr>
        <w:t>.</w:t>
      </w:r>
    </w:p>
    <w:p w14:paraId="32E0E157" w14:textId="77777777" w:rsidR="004637E0" w:rsidRDefault="004637E0" w:rsidP="004637E0">
      <w:pPr>
        <w:spacing w:line="288" w:lineRule="auto"/>
        <w:jc w:val="both"/>
        <w:rPr>
          <w:b/>
          <w:u w:val="single"/>
        </w:rPr>
      </w:pPr>
      <w:r w:rsidRPr="00D821A5">
        <w:rPr>
          <w:b/>
          <w:u w:val="single"/>
        </w:rPr>
        <w:t xml:space="preserve">Proposal </w:t>
      </w:r>
      <w:r>
        <w:rPr>
          <w:rFonts w:eastAsia="SimSun"/>
          <w:b/>
          <w:u w:val="single"/>
          <w:lang w:eastAsia="zh-CN"/>
        </w:rPr>
        <w:t>5</w:t>
      </w:r>
      <w:r w:rsidRPr="00D821A5">
        <w:rPr>
          <w:b/>
          <w:u w:val="single"/>
        </w:rPr>
        <w:t xml:space="preserve">: </w:t>
      </w:r>
      <w:r>
        <w:rPr>
          <w:b/>
          <w:u w:val="single"/>
        </w:rPr>
        <w:t>NR-U shall support 30 kHz</w:t>
      </w:r>
      <w:r w:rsidRPr="0034476E">
        <w:rPr>
          <w:b/>
          <w:u w:val="single"/>
        </w:rPr>
        <w:t xml:space="preserve"> </w:t>
      </w:r>
      <w:r>
        <w:rPr>
          <w:b/>
          <w:u w:val="single"/>
        </w:rPr>
        <w:t>SCS only for PRACH.</w:t>
      </w:r>
    </w:p>
    <w:p w14:paraId="22D6A7BC" w14:textId="77777777" w:rsidR="004637E0" w:rsidRPr="00D821A5" w:rsidRDefault="004637E0" w:rsidP="004637E0">
      <w:pPr>
        <w:spacing w:line="288" w:lineRule="auto"/>
        <w:jc w:val="both"/>
        <w:rPr>
          <w:rFonts w:eastAsia="SimSun"/>
          <w:lang w:eastAsia="zh-CN"/>
        </w:rPr>
      </w:pPr>
      <w:r w:rsidRPr="00D821A5">
        <w:rPr>
          <w:b/>
          <w:u w:val="single"/>
        </w:rPr>
        <w:t xml:space="preserve">Proposal </w:t>
      </w:r>
      <w:r>
        <w:rPr>
          <w:rFonts w:eastAsia="SimSun"/>
          <w:b/>
          <w:u w:val="single"/>
          <w:lang w:eastAsia="zh-CN"/>
        </w:rPr>
        <w:t>6</w:t>
      </w:r>
      <w:r w:rsidRPr="00D821A5">
        <w:rPr>
          <w:b/>
          <w:u w:val="single"/>
        </w:rPr>
        <w:t xml:space="preserve">: NR-U </w:t>
      </w:r>
      <w:r>
        <w:rPr>
          <w:b/>
          <w:u w:val="single"/>
        </w:rPr>
        <w:t>shall</w:t>
      </w:r>
      <w:r w:rsidRPr="00D821A5">
        <w:rPr>
          <w:b/>
          <w:u w:val="single"/>
        </w:rPr>
        <w:t xml:space="preserve"> support short PRACH preamble formats </w:t>
      </w:r>
      <w:r>
        <w:rPr>
          <w:b/>
          <w:u w:val="single"/>
        </w:rPr>
        <w:t xml:space="preserve">defined in Rel-15 NR </w:t>
      </w:r>
      <w:r w:rsidRPr="00D821A5">
        <w:rPr>
          <w:b/>
          <w:u w:val="single"/>
        </w:rPr>
        <w:t>only.</w:t>
      </w:r>
    </w:p>
    <w:p w14:paraId="79F9BCAE" w14:textId="77777777" w:rsidR="004637E0" w:rsidRDefault="004637E0" w:rsidP="004637E0">
      <w:pPr>
        <w:spacing w:line="288" w:lineRule="auto"/>
        <w:jc w:val="both"/>
        <w:rPr>
          <w:rFonts w:eastAsia="SimSun"/>
          <w:b/>
          <w:u w:val="single"/>
          <w:lang w:eastAsia="zh-CN"/>
        </w:rPr>
      </w:pPr>
      <w:r w:rsidRPr="00D821A5">
        <w:rPr>
          <w:b/>
          <w:u w:val="single"/>
        </w:rPr>
        <w:t xml:space="preserve">Proposal </w:t>
      </w:r>
      <w:r>
        <w:rPr>
          <w:rFonts w:eastAsia="SimSun"/>
          <w:b/>
          <w:u w:val="single"/>
          <w:lang w:eastAsia="zh-CN"/>
        </w:rPr>
        <w:t>7</w:t>
      </w:r>
      <w:r w:rsidRPr="00D821A5">
        <w:rPr>
          <w:b/>
          <w:u w:val="single"/>
        </w:rPr>
        <w:t>:</w:t>
      </w:r>
      <w:r>
        <w:rPr>
          <w:b/>
          <w:u w:val="single"/>
        </w:rPr>
        <w:t xml:space="preserve"> </w:t>
      </w:r>
      <w:r w:rsidRPr="005241FD">
        <w:rPr>
          <w:b/>
          <w:u w:val="single"/>
        </w:rPr>
        <w:t xml:space="preserve">NR-U </w:t>
      </w:r>
      <w:r>
        <w:rPr>
          <w:b/>
          <w:u w:val="single"/>
        </w:rPr>
        <w:t xml:space="preserve">shall support </w:t>
      </w:r>
      <w:r w:rsidRPr="005241FD">
        <w:rPr>
          <w:b/>
          <w:u w:val="single"/>
        </w:rPr>
        <w:t>multiplexing between PRACH and PUSCH/PUCCH in a TDM manner</w:t>
      </w:r>
      <w:r>
        <w:rPr>
          <w:b/>
          <w:u w:val="single"/>
        </w:rPr>
        <w:t xml:space="preserve"> only, at least for initial access purpose.</w:t>
      </w:r>
    </w:p>
    <w:p w14:paraId="40E6B0CF" w14:textId="591A64FE" w:rsidR="004637E0" w:rsidRDefault="004637E0" w:rsidP="004637E0">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C5613F">
        <w:rPr>
          <w:rFonts w:eastAsia="MS Mincho"/>
          <w:b/>
          <w:u w:val="single"/>
          <w:lang w:eastAsia="ja-JP"/>
        </w:rPr>
        <w:t>8</w:t>
      </w:r>
      <w:r w:rsidRPr="001C76A9">
        <w:rPr>
          <w:rFonts w:eastAsia="MS Mincho"/>
          <w:b/>
          <w:u w:val="single"/>
          <w:lang w:eastAsia="ja-JP"/>
        </w:rPr>
        <w:t xml:space="preserve">: </w:t>
      </w:r>
      <w:r>
        <w:rPr>
          <w:rFonts w:eastAsia="MS Mincho"/>
          <w:b/>
          <w:u w:val="single"/>
          <w:lang w:eastAsia="ja-JP"/>
        </w:rPr>
        <w:t>NR-U shall support</w:t>
      </w:r>
      <w:r w:rsidRPr="00AE636F">
        <w:rPr>
          <w:rFonts w:eastAsia="MS Mincho"/>
          <w:b/>
          <w:u w:val="single"/>
          <w:lang w:eastAsia="ja-JP"/>
        </w:rPr>
        <w:t xml:space="preserve"> non-consecutive ROs </w:t>
      </w:r>
      <w:r>
        <w:rPr>
          <w:rFonts w:eastAsia="MS Mincho"/>
          <w:b/>
          <w:u w:val="single"/>
          <w:lang w:eastAsia="ja-JP"/>
        </w:rPr>
        <w:t>within the same RACH slot</w:t>
      </w:r>
      <w:r w:rsidRPr="00AE636F">
        <w:rPr>
          <w:rFonts w:eastAsia="MS Mincho"/>
          <w:b/>
          <w:u w:val="single"/>
          <w:lang w:eastAsia="ja-JP"/>
        </w:rPr>
        <w:t>, with a gap duration introduced between two neighboring ROs for the PRACH LBT resource overhead.</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E60DD93" w14:textId="7E26E041" w:rsidR="005525FD" w:rsidRDefault="006A6F6C" w:rsidP="00263A7E">
      <w:pPr>
        <w:spacing w:after="0"/>
        <w:jc w:val="both"/>
        <w:rPr>
          <w:rFonts w:eastAsia="MS Mincho"/>
          <w:lang w:eastAsia="ja-JP"/>
        </w:rPr>
      </w:pPr>
      <w:r w:rsidRPr="00B23DD3">
        <w:rPr>
          <w:rFonts w:eastAsia="MS Mincho"/>
          <w:lang w:eastAsia="ja-JP"/>
        </w:rPr>
        <w:t xml:space="preserve">[1] </w:t>
      </w:r>
      <w:r w:rsidR="005525FD">
        <w:rPr>
          <w:rFonts w:eastAsia="MS Mincho"/>
          <w:lang w:eastAsia="ja-JP"/>
        </w:rPr>
        <w:t xml:space="preserve">RAN1 Chairman’s Note, </w:t>
      </w:r>
      <w:r w:rsidR="00764B63">
        <w:rPr>
          <w:rFonts w:eastAsia="MS Mincho"/>
          <w:lang w:eastAsia="ja-JP"/>
        </w:rPr>
        <w:t xml:space="preserve">3GPP TSG RAN WG1 Meeting </w:t>
      </w:r>
      <w:r w:rsidR="003F3BDD">
        <w:rPr>
          <w:rFonts w:eastAsia="MS Mincho"/>
          <w:lang w:eastAsia="ja-JP"/>
        </w:rPr>
        <w:t>#96</w:t>
      </w:r>
      <w:r w:rsidR="00E14EEC">
        <w:rPr>
          <w:rFonts w:eastAsia="MS Mincho"/>
          <w:lang w:eastAsia="ja-JP"/>
        </w:rPr>
        <w:t xml:space="preserve">, </w:t>
      </w:r>
      <w:r w:rsidR="003F3BDD">
        <w:rPr>
          <w:rFonts w:eastAsia="MS Mincho"/>
          <w:lang w:eastAsia="ja-JP"/>
        </w:rPr>
        <w:t>Athens</w:t>
      </w:r>
      <w:r w:rsidR="00764B63">
        <w:rPr>
          <w:rFonts w:eastAsia="MS Mincho"/>
          <w:lang w:eastAsia="ja-JP"/>
        </w:rPr>
        <w:t xml:space="preserve">, </w:t>
      </w:r>
      <w:r w:rsidR="003F3BDD">
        <w:rPr>
          <w:rFonts w:eastAsia="MS Mincho"/>
          <w:lang w:eastAsia="ja-JP"/>
        </w:rPr>
        <w:t>Greece, February 25th</w:t>
      </w:r>
      <w:r w:rsidR="00764B63">
        <w:rPr>
          <w:rFonts w:eastAsia="MS Mincho"/>
          <w:lang w:eastAsia="ja-JP"/>
        </w:rPr>
        <w:t xml:space="preserve"> – </w:t>
      </w:r>
      <w:r w:rsidR="003F3BDD">
        <w:rPr>
          <w:rFonts w:eastAsia="MS Mincho"/>
          <w:lang w:eastAsia="ja-JP"/>
        </w:rPr>
        <w:t>March 1st</w:t>
      </w:r>
      <w:r w:rsidR="00764B63">
        <w:rPr>
          <w:rFonts w:eastAsia="MS Mincho"/>
          <w:lang w:eastAsia="ja-JP"/>
        </w:rPr>
        <w:t>, 2019</w:t>
      </w:r>
      <w:r w:rsidR="00E14EEC">
        <w:rPr>
          <w:rFonts w:eastAsia="MS Mincho"/>
          <w:lang w:eastAsia="ja-JP"/>
        </w:rPr>
        <w:t>.</w:t>
      </w:r>
    </w:p>
    <w:p w14:paraId="106F0AB7" w14:textId="31D6D165" w:rsidR="00BD734C" w:rsidRPr="001B0DF4" w:rsidRDefault="005D655B" w:rsidP="00263A7E">
      <w:pPr>
        <w:spacing w:after="0"/>
        <w:jc w:val="both"/>
        <w:rPr>
          <w:rFonts w:eastAsia="MS Mincho"/>
          <w:lang w:val="en-US" w:eastAsia="ja-JP"/>
        </w:rPr>
      </w:pPr>
      <w:r w:rsidRPr="005D655B">
        <w:rPr>
          <w:rFonts w:eastAsia="MS Mincho"/>
          <w:lang w:val="en-US" w:eastAsia="ja-JP"/>
        </w:rPr>
        <w:t>[2] TR 38.889, Study on NR-based Access to Unlicensed Spectrum (Release 16), Dec. 2018.</w:t>
      </w:r>
    </w:p>
    <w:p w14:paraId="2CBE6BF3" w14:textId="4FC00F38" w:rsidR="00DE63E1" w:rsidRPr="001B0DF4" w:rsidRDefault="00DE63E1" w:rsidP="00DE63E1">
      <w:pPr>
        <w:spacing w:after="0"/>
        <w:jc w:val="both"/>
        <w:rPr>
          <w:rFonts w:eastAsia="MS Mincho"/>
          <w:lang w:eastAsia="ja-JP"/>
        </w:rPr>
      </w:pPr>
      <w:r w:rsidRPr="001B0DF4">
        <w:rPr>
          <w:rFonts w:eastAsia="MS Mincho"/>
          <w:lang w:eastAsia="ja-JP"/>
        </w:rPr>
        <w:t>[</w:t>
      </w:r>
      <w:r w:rsidR="0015724A">
        <w:rPr>
          <w:rFonts w:eastAsia="MS Mincho"/>
          <w:lang w:eastAsia="ja-JP"/>
        </w:rPr>
        <w:t>3</w:t>
      </w:r>
      <w:r w:rsidRPr="001B0DF4">
        <w:rPr>
          <w:rFonts w:eastAsia="MS Mincho"/>
          <w:lang w:eastAsia="ja-JP"/>
        </w:rPr>
        <w:t>] RAN1 Chairman’s Note, 3GPP TSG RAN WG1 Meeting #94bis, Chengdu, China, October 8th –12th, 2018.</w:t>
      </w:r>
    </w:p>
    <w:p w14:paraId="39443643" w14:textId="03E57A8B" w:rsidR="007D5796" w:rsidRPr="00793BA4" w:rsidRDefault="007D5796" w:rsidP="00263A7E">
      <w:pPr>
        <w:spacing w:after="0"/>
        <w:jc w:val="both"/>
        <w:rPr>
          <w:rFonts w:eastAsia="MS Mincho"/>
          <w:lang w:eastAsia="ja-JP"/>
        </w:rPr>
      </w:pPr>
      <w:r w:rsidRPr="00793BA4">
        <w:rPr>
          <w:rFonts w:eastAsia="MS Mincho"/>
          <w:lang w:eastAsia="ja-JP"/>
        </w:rPr>
        <w:t>[</w:t>
      </w:r>
      <w:r w:rsidR="003F3BDD" w:rsidRPr="00793BA4">
        <w:rPr>
          <w:rFonts w:eastAsia="MS Mincho"/>
          <w:lang w:eastAsia="ja-JP"/>
        </w:rPr>
        <w:t>4</w:t>
      </w:r>
      <w:r w:rsidRPr="00793BA4">
        <w:rPr>
          <w:rFonts w:eastAsia="MS Mincho"/>
          <w:lang w:eastAsia="ja-JP"/>
        </w:rPr>
        <w:t>] R1-190</w:t>
      </w:r>
      <w:r w:rsidR="00793BA4" w:rsidRPr="00793BA4">
        <w:rPr>
          <w:rFonts w:eastAsia="MS Mincho"/>
          <w:lang w:eastAsia="ja-JP"/>
        </w:rPr>
        <w:t>4406</w:t>
      </w:r>
      <w:r w:rsidRPr="00793BA4">
        <w:rPr>
          <w:rFonts w:eastAsia="MS Mincho"/>
          <w:lang w:eastAsia="ja-JP"/>
        </w:rPr>
        <w:t xml:space="preserve">, </w:t>
      </w:r>
      <w:r w:rsidR="0015724A" w:rsidRPr="00793BA4">
        <w:rPr>
          <w:rFonts w:eastAsia="MS Mincho"/>
          <w:lang w:eastAsia="ja-JP"/>
        </w:rPr>
        <w:t>Channel access procedures for NR-U</w:t>
      </w:r>
      <w:r w:rsidRPr="00793BA4">
        <w:rPr>
          <w:rFonts w:eastAsia="MS Mincho"/>
          <w:lang w:eastAsia="ja-JP"/>
        </w:rPr>
        <w:t>, Samsung.</w:t>
      </w:r>
    </w:p>
    <w:p w14:paraId="7F61DC84" w14:textId="0D9A6363" w:rsidR="007D5796" w:rsidRPr="00793BA4" w:rsidRDefault="007D5796" w:rsidP="00263A7E">
      <w:pPr>
        <w:spacing w:after="0"/>
        <w:jc w:val="both"/>
        <w:rPr>
          <w:rFonts w:eastAsia="SimSun"/>
          <w:lang w:eastAsia="zh-CN"/>
        </w:rPr>
      </w:pPr>
      <w:r w:rsidRPr="00793BA4">
        <w:rPr>
          <w:rFonts w:eastAsia="MS Mincho"/>
          <w:lang w:eastAsia="ja-JP"/>
        </w:rPr>
        <w:t>[</w:t>
      </w:r>
      <w:r w:rsidR="003F3BDD" w:rsidRPr="00793BA4">
        <w:rPr>
          <w:rFonts w:eastAsia="MS Mincho"/>
          <w:lang w:eastAsia="ja-JP"/>
        </w:rPr>
        <w:t>5</w:t>
      </w:r>
      <w:r w:rsidRPr="00793BA4">
        <w:rPr>
          <w:rFonts w:eastAsia="MS Mincho"/>
          <w:lang w:eastAsia="ja-JP"/>
        </w:rPr>
        <w:t>] R1-190</w:t>
      </w:r>
      <w:r w:rsidR="00793BA4" w:rsidRPr="00793BA4">
        <w:rPr>
          <w:rFonts w:eastAsia="MS Mincho"/>
          <w:lang w:eastAsia="ja-JP"/>
        </w:rPr>
        <w:t>4407</w:t>
      </w:r>
      <w:r w:rsidRPr="00793BA4">
        <w:rPr>
          <w:rFonts w:eastAsia="MS Mincho"/>
          <w:lang w:eastAsia="ja-JP"/>
        </w:rPr>
        <w:t xml:space="preserve">, </w:t>
      </w:r>
      <w:r w:rsidR="0015724A" w:rsidRPr="00793BA4">
        <w:rPr>
          <w:rFonts w:eastAsia="MS Mincho"/>
          <w:lang w:eastAsia="ja-JP"/>
        </w:rPr>
        <w:t>Enhancements to initial access procedure for NR-U</w:t>
      </w:r>
      <w:r w:rsidRPr="00793BA4">
        <w:rPr>
          <w:rFonts w:eastAsia="MS Mincho"/>
          <w:lang w:eastAsia="ja-JP"/>
        </w:rPr>
        <w:t xml:space="preserve">, Samsung. </w:t>
      </w:r>
    </w:p>
    <w:p w14:paraId="6C1B59D2" w14:textId="399CBCFC" w:rsidR="00D442E5" w:rsidRPr="00793BA4" w:rsidRDefault="00AF1100" w:rsidP="00263A7E">
      <w:pPr>
        <w:spacing w:after="0"/>
        <w:jc w:val="both"/>
        <w:rPr>
          <w:rFonts w:eastAsia="SimSun"/>
          <w:lang w:eastAsia="zh-CN"/>
        </w:rPr>
      </w:pPr>
      <w:r w:rsidRPr="00793BA4">
        <w:rPr>
          <w:rFonts w:eastAsia="SimSun" w:hint="eastAsia"/>
          <w:lang w:eastAsia="zh-CN"/>
        </w:rPr>
        <w:t>[</w:t>
      </w:r>
      <w:r w:rsidR="003F3BDD" w:rsidRPr="00793BA4">
        <w:rPr>
          <w:rFonts w:eastAsia="SimSun"/>
          <w:lang w:eastAsia="zh-CN"/>
        </w:rPr>
        <w:t>6</w:t>
      </w:r>
      <w:r w:rsidR="00D442E5" w:rsidRPr="00793BA4">
        <w:rPr>
          <w:rFonts w:eastAsia="SimSun" w:hint="eastAsia"/>
          <w:lang w:eastAsia="zh-CN"/>
        </w:rPr>
        <w:t xml:space="preserve">] </w:t>
      </w:r>
      <w:r w:rsidR="00D442E5" w:rsidRPr="00793BA4">
        <w:rPr>
          <w:rFonts w:eastAsia="MS Mincho"/>
          <w:lang w:eastAsia="ja-JP"/>
        </w:rPr>
        <w:t>R1-190</w:t>
      </w:r>
      <w:r w:rsidR="00793BA4" w:rsidRPr="00793BA4">
        <w:rPr>
          <w:rFonts w:eastAsia="MS Mincho"/>
          <w:lang w:eastAsia="ja-JP"/>
        </w:rPr>
        <w:t>4413</w:t>
      </w:r>
      <w:r w:rsidR="00D442E5" w:rsidRPr="00793BA4">
        <w:rPr>
          <w:rFonts w:eastAsia="MS Mincho"/>
          <w:lang w:eastAsia="ja-JP"/>
        </w:rPr>
        <w:t xml:space="preserve">, </w:t>
      </w:r>
      <w:r w:rsidR="0015724A" w:rsidRPr="00793BA4">
        <w:rPr>
          <w:rFonts w:eastAsia="MS Mincho"/>
          <w:lang w:eastAsia="ja-JP"/>
        </w:rPr>
        <w:t>Discussion on time/</w:t>
      </w:r>
      <w:proofErr w:type="spellStart"/>
      <w:r w:rsidR="0015724A" w:rsidRPr="00793BA4">
        <w:rPr>
          <w:rFonts w:eastAsia="MS Mincho"/>
          <w:lang w:eastAsia="ja-JP"/>
        </w:rPr>
        <w:t>freq</w:t>
      </w:r>
      <w:proofErr w:type="spellEnd"/>
      <w:r w:rsidR="0015724A" w:rsidRPr="00793BA4">
        <w:rPr>
          <w:rFonts w:eastAsia="MS Mincho"/>
          <w:lang w:eastAsia="ja-JP"/>
        </w:rPr>
        <w:t>-domain enhancements for RACH resources</w:t>
      </w:r>
      <w:r w:rsidR="00D442E5" w:rsidRPr="00793BA4">
        <w:rPr>
          <w:rFonts w:eastAsia="MS Mincho"/>
          <w:lang w:eastAsia="ja-JP"/>
        </w:rPr>
        <w:t>, Samsung.</w:t>
      </w:r>
    </w:p>
    <w:p w14:paraId="0DCC3946" w14:textId="47B4321A" w:rsidR="002149B3" w:rsidRPr="00BD041A" w:rsidRDefault="00AF1100" w:rsidP="00263A7E">
      <w:pPr>
        <w:spacing w:after="0"/>
        <w:jc w:val="both"/>
        <w:rPr>
          <w:rFonts w:eastAsia="SimSun"/>
          <w:lang w:eastAsia="zh-CN"/>
        </w:rPr>
      </w:pPr>
      <w:r w:rsidRPr="00793BA4">
        <w:rPr>
          <w:rFonts w:eastAsia="SimSun" w:hint="eastAsia"/>
          <w:lang w:eastAsia="zh-CN"/>
        </w:rPr>
        <w:t>[</w:t>
      </w:r>
      <w:r w:rsidR="003F3BDD" w:rsidRPr="00793BA4">
        <w:rPr>
          <w:rFonts w:eastAsia="SimSun"/>
          <w:lang w:eastAsia="zh-CN"/>
        </w:rPr>
        <w:t>7</w:t>
      </w:r>
      <w:r w:rsidR="002149B3" w:rsidRPr="00793BA4">
        <w:rPr>
          <w:rFonts w:eastAsia="SimSun" w:hint="eastAsia"/>
          <w:lang w:eastAsia="zh-CN"/>
        </w:rPr>
        <w:t xml:space="preserve">] </w:t>
      </w:r>
      <w:r w:rsidR="002149B3" w:rsidRPr="00793BA4">
        <w:rPr>
          <w:rFonts w:eastAsia="MS Mincho"/>
          <w:lang w:eastAsia="ja-JP"/>
        </w:rPr>
        <w:t>R1-190</w:t>
      </w:r>
      <w:r w:rsidR="00793BA4" w:rsidRPr="00793BA4">
        <w:rPr>
          <w:rFonts w:eastAsia="MS Mincho"/>
          <w:lang w:eastAsia="ja-JP"/>
        </w:rPr>
        <w:t>4414</w:t>
      </w:r>
      <w:r w:rsidR="002149B3" w:rsidRPr="00793BA4">
        <w:rPr>
          <w:rFonts w:eastAsia="MS Mincho"/>
          <w:lang w:eastAsia="ja-JP"/>
        </w:rPr>
        <w:t>, Discussion on mult</w:t>
      </w:r>
      <w:r w:rsidR="00121C7F" w:rsidRPr="00793BA4">
        <w:rPr>
          <w:rFonts w:eastAsia="MS Mincho"/>
          <w:lang w:eastAsia="ja-JP"/>
        </w:rPr>
        <w:t>i</w:t>
      </w:r>
      <w:r w:rsidR="002149B3" w:rsidRPr="00793BA4">
        <w:rPr>
          <w:rFonts w:eastAsia="MS Mincho"/>
          <w:lang w:eastAsia="ja-JP"/>
        </w:rPr>
        <w:t>ple msg.1 transmiss</w:t>
      </w:r>
      <w:r w:rsidR="00121C7F" w:rsidRPr="00793BA4">
        <w:rPr>
          <w:rFonts w:eastAsia="MS Mincho"/>
          <w:lang w:eastAsia="ja-JP"/>
        </w:rPr>
        <w:t>i</w:t>
      </w:r>
      <w:r w:rsidR="002149B3" w:rsidRPr="00793BA4">
        <w:rPr>
          <w:rFonts w:eastAsia="MS Mincho"/>
          <w:lang w:eastAsia="ja-JP"/>
        </w:rPr>
        <w:t>on procedure, Samsung.</w:t>
      </w:r>
    </w:p>
    <w:sectPr w:rsidR="002149B3" w:rsidRPr="00BD041A"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2A264" w14:textId="77777777" w:rsidR="00937F12" w:rsidRDefault="00937F12" w:rsidP="00083046">
      <w:r>
        <w:separator/>
      </w:r>
    </w:p>
  </w:endnote>
  <w:endnote w:type="continuationSeparator" w:id="0">
    <w:p w14:paraId="7815EBCA" w14:textId="77777777" w:rsidR="00937F12" w:rsidRDefault="00937F1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FFDFD" w14:textId="77777777" w:rsidR="00937F12" w:rsidRDefault="00937F12" w:rsidP="00083046">
      <w:r>
        <w:separator/>
      </w:r>
    </w:p>
  </w:footnote>
  <w:footnote w:type="continuationSeparator" w:id="0">
    <w:p w14:paraId="58AA8EC4" w14:textId="77777777" w:rsidR="00937F12" w:rsidRDefault="00937F1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CC1C6D"/>
    <w:multiLevelType w:val="hybridMultilevel"/>
    <w:tmpl w:val="F9980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FF53A6"/>
    <w:multiLevelType w:val="hybridMultilevel"/>
    <w:tmpl w:val="8B74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C7BF1"/>
    <w:multiLevelType w:val="hybridMultilevel"/>
    <w:tmpl w:val="55D071A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9"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3"/>
  </w:num>
  <w:num w:numId="4">
    <w:abstractNumId w:val="36"/>
  </w:num>
  <w:num w:numId="5">
    <w:abstractNumId w:val="21"/>
  </w:num>
  <w:num w:numId="6">
    <w:abstractNumId w:val="3"/>
  </w:num>
  <w:num w:numId="7">
    <w:abstractNumId w:val="9"/>
  </w:num>
  <w:num w:numId="8">
    <w:abstractNumId w:val="8"/>
  </w:num>
  <w:num w:numId="9">
    <w:abstractNumId w:val="4"/>
  </w:num>
  <w:num w:numId="10">
    <w:abstractNumId w:val="5"/>
  </w:num>
  <w:num w:numId="11">
    <w:abstractNumId w:val="1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3"/>
  </w:num>
  <w:num w:numId="15">
    <w:abstractNumId w:val="38"/>
  </w:num>
  <w:num w:numId="16">
    <w:abstractNumId w:val="29"/>
  </w:num>
  <w:num w:numId="17">
    <w:abstractNumId w:val="0"/>
  </w:num>
  <w:num w:numId="18">
    <w:abstractNumId w:val="15"/>
  </w:num>
  <w:num w:numId="19">
    <w:abstractNumId w:val="24"/>
  </w:num>
  <w:num w:numId="20">
    <w:abstractNumId w:val="22"/>
  </w:num>
  <w:num w:numId="21">
    <w:abstractNumId w:val="16"/>
  </w:num>
  <w:num w:numId="22">
    <w:abstractNumId w:val="17"/>
  </w:num>
  <w:num w:numId="23">
    <w:abstractNumId w:val="27"/>
  </w:num>
  <w:num w:numId="24">
    <w:abstractNumId w:val="11"/>
  </w:num>
  <w:num w:numId="25">
    <w:abstractNumId w:val="1"/>
  </w:num>
  <w:num w:numId="26">
    <w:abstractNumId w:val="34"/>
  </w:num>
  <w:num w:numId="27">
    <w:abstractNumId w:val="30"/>
  </w:num>
  <w:num w:numId="28">
    <w:abstractNumId w:val="19"/>
  </w:num>
  <w:num w:numId="29">
    <w:abstractNumId w:val="35"/>
  </w:num>
  <w:num w:numId="30">
    <w:abstractNumId w:val="37"/>
  </w:num>
  <w:num w:numId="31">
    <w:abstractNumId w:val="39"/>
  </w:num>
  <w:num w:numId="32">
    <w:abstractNumId w:val="14"/>
  </w:num>
  <w:num w:numId="33">
    <w:abstractNumId w:val="7"/>
  </w:num>
  <w:num w:numId="34">
    <w:abstractNumId w:val="33"/>
  </w:num>
  <w:num w:numId="35">
    <w:abstractNumId w:val="28"/>
  </w:num>
  <w:num w:numId="36">
    <w:abstractNumId w:val="25"/>
  </w:num>
  <w:num w:numId="37">
    <w:abstractNumId w:val="20"/>
  </w:num>
  <w:num w:numId="38">
    <w:abstractNumId w:val="26"/>
  </w:num>
  <w:num w:numId="39">
    <w:abstractNumId w:val="2"/>
  </w:num>
  <w:num w:numId="40">
    <w:abstractNumId w:val="10"/>
  </w:num>
  <w:num w:numId="41">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2A1"/>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14E"/>
    <w:rsid w:val="0008225F"/>
    <w:rsid w:val="00082FB4"/>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029"/>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0DF4"/>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3B3"/>
    <w:rsid w:val="001D7EC2"/>
    <w:rsid w:val="001E01A3"/>
    <w:rsid w:val="001E0686"/>
    <w:rsid w:val="001E083E"/>
    <w:rsid w:val="001E0954"/>
    <w:rsid w:val="001E0CAB"/>
    <w:rsid w:val="001E0E88"/>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595D"/>
    <w:rsid w:val="002160F1"/>
    <w:rsid w:val="002162D0"/>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C14"/>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37A"/>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A90"/>
    <w:rsid w:val="00512BA4"/>
    <w:rsid w:val="0051300C"/>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3A1E"/>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8E9"/>
    <w:rsid w:val="00735463"/>
    <w:rsid w:val="00735675"/>
    <w:rsid w:val="00735BB9"/>
    <w:rsid w:val="00735D6C"/>
    <w:rsid w:val="00735DCA"/>
    <w:rsid w:val="00735E2A"/>
    <w:rsid w:val="007372B0"/>
    <w:rsid w:val="00737D6A"/>
    <w:rsid w:val="00737DC9"/>
    <w:rsid w:val="00737F4D"/>
    <w:rsid w:val="00740B38"/>
    <w:rsid w:val="00740FCE"/>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BA8"/>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BA4"/>
    <w:rsid w:val="00793CB6"/>
    <w:rsid w:val="00793CF1"/>
    <w:rsid w:val="00793F2D"/>
    <w:rsid w:val="00794412"/>
    <w:rsid w:val="0079464E"/>
    <w:rsid w:val="007948D2"/>
    <w:rsid w:val="007949BE"/>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CDC"/>
    <w:rsid w:val="007B3EB3"/>
    <w:rsid w:val="007B3ED7"/>
    <w:rsid w:val="007B3F88"/>
    <w:rsid w:val="007B49B4"/>
    <w:rsid w:val="007B4C4C"/>
    <w:rsid w:val="007B5CB4"/>
    <w:rsid w:val="007B601A"/>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184"/>
    <w:rsid w:val="0081357E"/>
    <w:rsid w:val="00814444"/>
    <w:rsid w:val="00814AD0"/>
    <w:rsid w:val="00814EE4"/>
    <w:rsid w:val="00815493"/>
    <w:rsid w:val="00815694"/>
    <w:rsid w:val="008157B6"/>
    <w:rsid w:val="00815A97"/>
    <w:rsid w:val="00815F1F"/>
    <w:rsid w:val="008166DC"/>
    <w:rsid w:val="008208F9"/>
    <w:rsid w:val="008218D8"/>
    <w:rsid w:val="00821B15"/>
    <w:rsid w:val="0082267F"/>
    <w:rsid w:val="00822B88"/>
    <w:rsid w:val="00822DF4"/>
    <w:rsid w:val="00824242"/>
    <w:rsid w:val="008242E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E80"/>
    <w:rsid w:val="00865ABE"/>
    <w:rsid w:val="00866E62"/>
    <w:rsid w:val="0086711E"/>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197"/>
    <w:rsid w:val="008945AE"/>
    <w:rsid w:val="00895646"/>
    <w:rsid w:val="00895A0D"/>
    <w:rsid w:val="00895E5D"/>
    <w:rsid w:val="00896083"/>
    <w:rsid w:val="008971AD"/>
    <w:rsid w:val="008A026C"/>
    <w:rsid w:val="008A02C5"/>
    <w:rsid w:val="008A09B1"/>
    <w:rsid w:val="008A0D95"/>
    <w:rsid w:val="008A0FDB"/>
    <w:rsid w:val="008A265F"/>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A"/>
    <w:rsid w:val="008C586C"/>
    <w:rsid w:val="008C5D63"/>
    <w:rsid w:val="008C68FD"/>
    <w:rsid w:val="008C72A4"/>
    <w:rsid w:val="008C7A40"/>
    <w:rsid w:val="008C7AEE"/>
    <w:rsid w:val="008D2A28"/>
    <w:rsid w:val="008D324A"/>
    <w:rsid w:val="008D3D6F"/>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B32"/>
    <w:rsid w:val="009B7F8D"/>
    <w:rsid w:val="009C09A4"/>
    <w:rsid w:val="009C0B23"/>
    <w:rsid w:val="009C1573"/>
    <w:rsid w:val="009C2DD9"/>
    <w:rsid w:val="009C3A0D"/>
    <w:rsid w:val="009C43E2"/>
    <w:rsid w:val="009C54EA"/>
    <w:rsid w:val="009C5F10"/>
    <w:rsid w:val="009C60C0"/>
    <w:rsid w:val="009C614B"/>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C5"/>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0E8B"/>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DDB"/>
    <w:rsid w:val="00B43FF7"/>
    <w:rsid w:val="00B44625"/>
    <w:rsid w:val="00B455D4"/>
    <w:rsid w:val="00B4722A"/>
    <w:rsid w:val="00B51434"/>
    <w:rsid w:val="00B51715"/>
    <w:rsid w:val="00B51895"/>
    <w:rsid w:val="00B535D2"/>
    <w:rsid w:val="00B53A5A"/>
    <w:rsid w:val="00B53B8E"/>
    <w:rsid w:val="00B556E3"/>
    <w:rsid w:val="00B55D29"/>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C22"/>
    <w:rsid w:val="00C035B2"/>
    <w:rsid w:val="00C0397A"/>
    <w:rsid w:val="00C03E2C"/>
    <w:rsid w:val="00C03EF5"/>
    <w:rsid w:val="00C0411A"/>
    <w:rsid w:val="00C0469F"/>
    <w:rsid w:val="00C04EB8"/>
    <w:rsid w:val="00C04F4B"/>
    <w:rsid w:val="00C0522E"/>
    <w:rsid w:val="00C058D3"/>
    <w:rsid w:val="00C06B4F"/>
    <w:rsid w:val="00C10261"/>
    <w:rsid w:val="00C10602"/>
    <w:rsid w:val="00C10A32"/>
    <w:rsid w:val="00C11DAB"/>
    <w:rsid w:val="00C121BD"/>
    <w:rsid w:val="00C121D9"/>
    <w:rsid w:val="00C1271B"/>
    <w:rsid w:val="00C13585"/>
    <w:rsid w:val="00C13880"/>
    <w:rsid w:val="00C1398F"/>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70E1"/>
    <w:rsid w:val="00C671D7"/>
    <w:rsid w:val="00C67622"/>
    <w:rsid w:val="00C6771C"/>
    <w:rsid w:val="00C6776A"/>
    <w:rsid w:val="00C70140"/>
    <w:rsid w:val="00C70F99"/>
    <w:rsid w:val="00C71218"/>
    <w:rsid w:val="00C71F57"/>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4B4D"/>
    <w:rsid w:val="00D35223"/>
    <w:rsid w:val="00D3618E"/>
    <w:rsid w:val="00D362CA"/>
    <w:rsid w:val="00D36D59"/>
    <w:rsid w:val="00D37AF7"/>
    <w:rsid w:val="00D37D75"/>
    <w:rsid w:val="00D40C12"/>
    <w:rsid w:val="00D40C65"/>
    <w:rsid w:val="00D40DAB"/>
    <w:rsid w:val="00D41325"/>
    <w:rsid w:val="00D41AF2"/>
    <w:rsid w:val="00D42028"/>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59AC"/>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62E6"/>
    <w:rsid w:val="00DE63E1"/>
    <w:rsid w:val="00DE714A"/>
    <w:rsid w:val="00DE7354"/>
    <w:rsid w:val="00DE7E05"/>
    <w:rsid w:val="00DF149B"/>
    <w:rsid w:val="00DF190C"/>
    <w:rsid w:val="00DF1DB6"/>
    <w:rsid w:val="00DF23C3"/>
    <w:rsid w:val="00DF27CE"/>
    <w:rsid w:val="00DF2CB8"/>
    <w:rsid w:val="00DF2DC2"/>
    <w:rsid w:val="00DF3A66"/>
    <w:rsid w:val="00DF3CD7"/>
    <w:rsid w:val="00DF3E01"/>
    <w:rsid w:val="00DF3E32"/>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D7E29"/>
    <w:rsid w:val="00FE085B"/>
    <w:rsid w:val="00FE08BD"/>
    <w:rsid w:val="00FE11A8"/>
    <w:rsid w:val="00FE1846"/>
    <w:rsid w:val="00FE1F6A"/>
    <w:rsid w:val="00FE356A"/>
    <w:rsid w:val="00FE3DB3"/>
    <w:rsid w:val="00FE4882"/>
    <w:rsid w:val="00FE5C15"/>
    <w:rsid w:val="00FE61FE"/>
    <w:rsid w:val="00FE661B"/>
    <w:rsid w:val="00FE7774"/>
    <w:rsid w:val="00FE78D3"/>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BAB4919-E526-43C5-ABF5-9EE6CE7EE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07A1-1CB6-4384-B15B-88D42A262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3623</Words>
  <Characters>20653</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4</cp:revision>
  <cp:lastPrinted>2012-03-15T10:36:00Z</cp:lastPrinted>
  <dcterms:created xsi:type="dcterms:W3CDTF">2019-03-29T17:34:00Z</dcterms:created>
  <dcterms:modified xsi:type="dcterms:W3CDTF">2019-03-29T17:43:00Z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