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E021D" w14:textId="6C7FD474" w:rsidR="00BC6124" w:rsidRPr="001A1D8A" w:rsidRDefault="00BC6124" w:rsidP="00BC6124">
      <w:pPr>
        <w:widowControl w:val="0"/>
        <w:tabs>
          <w:tab w:val="center" w:pos="4536"/>
          <w:tab w:val="right" w:pos="9072"/>
        </w:tabs>
        <w:autoSpaceDE/>
        <w:adjustRightInd/>
        <w:spacing w:after="0"/>
        <w:rPr>
          <w:rFonts w:ascii="Arial" w:hAnsi="Arial" w:cs="Arial"/>
          <w:b/>
          <w:bCs/>
          <w:sz w:val="24"/>
          <w:lang w:val="de-DE"/>
        </w:rPr>
      </w:pPr>
      <w:bookmarkStart w:id="0" w:name="_GoBack"/>
      <w:bookmarkEnd w:id="0"/>
      <w:r w:rsidRPr="001A1D8A">
        <w:rPr>
          <w:rFonts w:ascii="Arial" w:hAnsi="Arial" w:cs="Arial"/>
          <w:b/>
          <w:bCs/>
          <w:sz w:val="24"/>
          <w:lang w:val="de-DE"/>
        </w:rPr>
        <w:t>3GPP TSG RAN WG1 #96</w:t>
      </w:r>
      <w:r w:rsidRPr="001A1D8A">
        <w:rPr>
          <w:rFonts w:ascii="Arial" w:hAnsi="Arial" w:cs="Arial"/>
          <w:b/>
          <w:bCs/>
          <w:sz w:val="24"/>
          <w:lang w:val="de-DE"/>
        </w:rPr>
        <w:tab/>
        <w:t xml:space="preserve">bis                 </w:t>
      </w:r>
      <w:r w:rsidRPr="001A1D8A">
        <w:rPr>
          <w:rFonts w:ascii="Arial" w:hAnsi="Arial" w:cs="Arial" w:hint="eastAsia"/>
          <w:b/>
          <w:bCs/>
          <w:sz w:val="24"/>
          <w:lang w:val="de-DE"/>
        </w:rPr>
        <w:t xml:space="preserve">                              </w:t>
      </w:r>
      <w:r w:rsidR="00093BA9">
        <w:rPr>
          <w:rFonts w:ascii="Arial" w:hAnsi="Arial" w:cs="Arial"/>
          <w:b/>
          <w:bCs/>
          <w:sz w:val="24"/>
          <w:lang w:val="de-DE"/>
        </w:rPr>
        <w:t xml:space="preserve">   </w:t>
      </w:r>
      <w:r w:rsidRPr="001A1D8A">
        <w:rPr>
          <w:rFonts w:ascii="Arial" w:hAnsi="Arial" w:cs="Arial"/>
          <w:b/>
          <w:bCs/>
          <w:sz w:val="24"/>
          <w:lang w:val="de-DE"/>
        </w:rPr>
        <w:t xml:space="preserve">                    R1-19</w:t>
      </w:r>
      <w:r>
        <w:rPr>
          <w:rFonts w:ascii="Arial" w:hAnsi="Arial" w:cs="Arial"/>
          <w:b/>
          <w:bCs/>
          <w:sz w:val="24"/>
          <w:lang w:val="de-DE"/>
        </w:rPr>
        <w:t>04331</w:t>
      </w:r>
    </w:p>
    <w:p w14:paraId="55440433" w14:textId="77777777" w:rsidR="00BC6124" w:rsidRDefault="00BC6124" w:rsidP="00BC6124">
      <w:pPr>
        <w:widowControl w:val="0"/>
        <w:tabs>
          <w:tab w:val="center" w:pos="4536"/>
          <w:tab w:val="right" w:pos="9072"/>
        </w:tabs>
        <w:autoSpaceDE/>
        <w:adjustRightInd/>
        <w:spacing w:after="0"/>
        <w:rPr>
          <w:rFonts w:cs="Arial"/>
          <w:b/>
          <w:i/>
          <w:kern w:val="2"/>
        </w:rPr>
      </w:pPr>
      <w:r w:rsidRPr="00EB5DEC">
        <w:rPr>
          <w:rFonts w:ascii="Arial" w:hAnsi="Arial" w:cs="Arial"/>
          <w:b/>
          <w:bCs/>
          <w:sz w:val="24"/>
        </w:rPr>
        <w:t>Xi’an, China, 8th – 12th April, 2019</w:t>
      </w:r>
      <w:r w:rsidRPr="003246E3">
        <w:rPr>
          <w:rFonts w:cs="Arial" w:hint="eastAsia"/>
          <w:i/>
          <w:color w:val="FF0000"/>
          <w:kern w:val="2"/>
        </w:rPr>
        <w:t xml:space="preserve"> </w:t>
      </w:r>
      <w:r>
        <w:rPr>
          <w:rFonts w:cs="Arial"/>
          <w:i/>
          <w:color w:val="FF0000"/>
          <w:kern w:val="2"/>
        </w:rPr>
        <w:t xml:space="preserve">                                         </w:t>
      </w:r>
      <w:r>
        <w:rPr>
          <w:rFonts w:cs="Arial"/>
          <w:i/>
          <w:color w:val="FF0000"/>
          <w:kern w:val="2"/>
        </w:rPr>
        <w:tab/>
      </w:r>
    </w:p>
    <w:p w14:paraId="2D62077F" w14:textId="77777777" w:rsidR="00BC6124" w:rsidRPr="00802686" w:rsidRDefault="00BC6124" w:rsidP="00BC6124">
      <w:pPr>
        <w:widowControl w:val="0"/>
        <w:tabs>
          <w:tab w:val="center" w:pos="4536"/>
          <w:tab w:val="right" w:pos="9072"/>
        </w:tabs>
        <w:autoSpaceDE/>
        <w:adjustRightInd/>
        <w:spacing w:after="0"/>
        <w:rPr>
          <w:rFonts w:ascii="Arial" w:hAnsi="Arial" w:cs="Arial"/>
          <w:b/>
          <w:sz w:val="24"/>
        </w:rPr>
      </w:pPr>
    </w:p>
    <w:p w14:paraId="24C66D5A" w14:textId="77777777" w:rsidR="00BC6124" w:rsidRPr="00802686" w:rsidRDefault="00BC6124" w:rsidP="00BC6124">
      <w:pPr>
        <w:spacing w:after="0"/>
        <w:ind w:left="1988" w:hanging="1988"/>
        <w:rPr>
          <w:rFonts w:ascii="Arial" w:hAnsi="Arial" w:cs="Arial"/>
          <w:b/>
          <w:sz w:val="24"/>
        </w:rPr>
      </w:pPr>
      <w:r w:rsidRPr="00802686">
        <w:rPr>
          <w:rFonts w:ascii="Arial" w:hAnsi="Arial" w:cs="Arial"/>
          <w:b/>
          <w:sz w:val="24"/>
        </w:rPr>
        <w:t>Source:</w:t>
      </w:r>
      <w:r w:rsidRPr="00802686">
        <w:rPr>
          <w:rFonts w:ascii="Arial" w:hAnsi="Arial" w:cs="Arial"/>
          <w:b/>
          <w:sz w:val="24"/>
        </w:rPr>
        <w:tab/>
      </w:r>
      <w:r>
        <w:rPr>
          <w:rFonts w:ascii="Arial" w:hAnsi="Arial" w:cs="Arial"/>
          <w:b/>
          <w:sz w:val="24"/>
        </w:rPr>
        <w:t>Fraunhofer HHI, Fraunhofer IIS</w:t>
      </w:r>
    </w:p>
    <w:p w14:paraId="6B5DE3D8" w14:textId="77777777" w:rsidR="00BC6124" w:rsidRDefault="00BC6124" w:rsidP="00BC6124">
      <w:pPr>
        <w:spacing w:after="0"/>
        <w:ind w:left="1988" w:hanging="1988"/>
        <w:rPr>
          <w:rFonts w:ascii="Arial" w:hAnsi="Arial" w:cs="Arial"/>
          <w:b/>
          <w:sz w:val="24"/>
        </w:rPr>
      </w:pPr>
      <w:r w:rsidRPr="00802686">
        <w:rPr>
          <w:rFonts w:ascii="Arial" w:hAnsi="Arial" w:cs="Arial"/>
          <w:b/>
          <w:sz w:val="24"/>
        </w:rPr>
        <w:t>Title:</w:t>
      </w:r>
      <w:r w:rsidRPr="00802686">
        <w:rPr>
          <w:rFonts w:ascii="Arial" w:hAnsi="Arial" w:cs="Arial"/>
          <w:b/>
          <w:sz w:val="24"/>
        </w:rPr>
        <w:tab/>
      </w:r>
      <w:r>
        <w:rPr>
          <w:rFonts w:ascii="Arial" w:hAnsi="Arial" w:cs="Arial"/>
          <w:b/>
          <w:sz w:val="24"/>
        </w:rPr>
        <w:t>Physical Layer Procedures for NR V2X</w:t>
      </w:r>
    </w:p>
    <w:p w14:paraId="0BFAC09F" w14:textId="77777777" w:rsidR="00BC6124" w:rsidRPr="009F5E15" w:rsidRDefault="00BC6124" w:rsidP="00BC6124">
      <w:pPr>
        <w:spacing w:after="0"/>
        <w:ind w:left="1988" w:hanging="1988"/>
        <w:rPr>
          <w:rFonts w:ascii="Arial" w:hAnsi="Arial" w:cs="Arial"/>
          <w:b/>
          <w:sz w:val="24"/>
        </w:rPr>
      </w:pPr>
      <w:r w:rsidRPr="009F5E15">
        <w:rPr>
          <w:rFonts w:ascii="Arial" w:hAnsi="Arial" w:cs="Arial"/>
          <w:b/>
          <w:sz w:val="24"/>
        </w:rPr>
        <w:t>Agenda item:</w:t>
      </w:r>
      <w:r w:rsidRPr="009F5E15">
        <w:rPr>
          <w:rFonts w:ascii="Arial" w:hAnsi="Arial" w:cs="Arial"/>
          <w:b/>
          <w:sz w:val="24"/>
        </w:rPr>
        <w:tab/>
      </w:r>
      <w:r>
        <w:rPr>
          <w:rFonts w:ascii="Arial" w:hAnsi="Arial" w:cs="Arial"/>
          <w:b/>
          <w:sz w:val="24"/>
        </w:rPr>
        <w:t>7.2.4.5</w:t>
      </w:r>
    </w:p>
    <w:p w14:paraId="6894E145" w14:textId="72CA7910" w:rsidR="008D452D" w:rsidRDefault="008D452D" w:rsidP="008D452D">
      <w:pPr>
        <w:spacing w:after="0"/>
        <w:ind w:left="1988" w:hanging="1988"/>
        <w:rPr>
          <w:rFonts w:ascii="Arial" w:hAnsi="Arial" w:cs="Arial"/>
          <w:b/>
          <w:sz w:val="24"/>
        </w:rPr>
      </w:pPr>
      <w:r>
        <w:rPr>
          <w:rFonts w:ascii="Arial" w:hAnsi="Arial" w:cs="Arial"/>
          <w:b/>
          <w:sz w:val="24"/>
        </w:rPr>
        <w:t>Document for:</w:t>
      </w:r>
      <w:r>
        <w:rPr>
          <w:rFonts w:ascii="Arial" w:hAnsi="Arial" w:cs="Arial"/>
          <w:b/>
          <w:sz w:val="24"/>
        </w:rPr>
        <w:tab/>
        <w:t>Discussion and Decision</w:t>
      </w:r>
    </w:p>
    <w:p w14:paraId="5C934E0D" w14:textId="77777777" w:rsidR="008D452D" w:rsidRPr="009F5E15" w:rsidRDefault="008D452D" w:rsidP="008D452D">
      <w:pPr>
        <w:spacing w:after="0"/>
        <w:ind w:left="1988" w:hanging="1988"/>
        <w:rPr>
          <w:rFonts w:ascii="Arial" w:hAnsi="Arial" w:cs="Arial"/>
          <w:b/>
          <w:sz w:val="24"/>
        </w:rPr>
      </w:pPr>
    </w:p>
    <w:p w14:paraId="1CFC57CB" w14:textId="77777777" w:rsidR="005D5660" w:rsidRPr="008D452D" w:rsidRDefault="005D5660" w:rsidP="000C5F8A">
      <w:pPr>
        <w:pStyle w:val="berschrift1"/>
      </w:pPr>
      <w:bookmarkStart w:id="1" w:name="_Ref124589705"/>
      <w:bookmarkStart w:id="2" w:name="_Ref129681862"/>
      <w:r w:rsidRPr="008D452D">
        <w:t>Introduction</w:t>
      </w:r>
      <w:bookmarkEnd w:id="1"/>
      <w:bookmarkEnd w:id="2"/>
    </w:p>
    <w:p w14:paraId="73767BF1" w14:textId="0565DB40" w:rsidR="00C907AE" w:rsidRDefault="00C907AE" w:rsidP="00C907AE">
      <w:pPr>
        <w:pStyle w:val="3GPPNormalText"/>
      </w:pPr>
      <w:r>
        <w:t>T</w:t>
      </w:r>
      <w:r w:rsidRPr="00414EC4">
        <w:t xml:space="preserve">he </w:t>
      </w:r>
      <w:r w:rsidR="00240443">
        <w:t>work</w:t>
      </w:r>
      <w:r w:rsidRPr="00414EC4">
        <w:t xml:space="preserve"> item for </w:t>
      </w:r>
      <w:r>
        <w:t>NR V2X</w:t>
      </w:r>
      <w:r w:rsidRPr="00414EC4">
        <w:t xml:space="preserve"> was approved</w:t>
      </w:r>
      <w:r>
        <w:t xml:space="preserve"> [1] in RAN#8</w:t>
      </w:r>
      <w:r w:rsidR="00BB076B">
        <w:t>3</w:t>
      </w:r>
      <w:r>
        <w:t xml:space="preserve"> and the</w:t>
      </w:r>
      <w:r w:rsidR="00DB1C32">
        <w:t xml:space="preserve"> following</w:t>
      </w:r>
      <w:r>
        <w:t xml:space="preserve"> objectives were identified:</w:t>
      </w:r>
    </w:p>
    <w:tbl>
      <w:tblPr>
        <w:tblStyle w:val="Tabellenraster"/>
        <w:tblW w:w="0" w:type="auto"/>
        <w:tblLook w:val="04A0" w:firstRow="1" w:lastRow="0" w:firstColumn="1" w:lastColumn="0" w:noHBand="0" w:noVBand="1"/>
      </w:tblPr>
      <w:tblGrid>
        <w:gridCol w:w="9307"/>
      </w:tblGrid>
      <w:tr w:rsidR="00DB1C32" w14:paraId="2D7E3977" w14:textId="77777777" w:rsidTr="00070BEF">
        <w:tc>
          <w:tcPr>
            <w:tcW w:w="9895" w:type="dxa"/>
          </w:tcPr>
          <w:p w14:paraId="428E19B5" w14:textId="77777777" w:rsidR="00DB1C32" w:rsidRPr="002538D1" w:rsidRDefault="00DB1C32" w:rsidP="00070BEF">
            <w:pPr>
              <w:rPr>
                <w:lang w:eastAsia="ko-KR"/>
              </w:rPr>
            </w:pPr>
            <w:r w:rsidRPr="002538D1">
              <w:rPr>
                <w:rFonts w:hint="eastAsia"/>
                <w:lang w:eastAsia="ko-KR"/>
              </w:rPr>
              <w:t xml:space="preserve">1. </w:t>
            </w:r>
            <w:r w:rsidRPr="002538D1">
              <w:rPr>
                <w:lang w:eastAsia="ko-KR"/>
              </w:rPr>
              <w:t xml:space="preserve">NR sidelink: </w:t>
            </w:r>
            <w:r w:rsidRPr="002538D1">
              <w:rPr>
                <w:rFonts w:hint="eastAsia"/>
                <w:lang w:eastAsia="ko-KR"/>
              </w:rPr>
              <w:t>Spe</w:t>
            </w:r>
            <w:r w:rsidRPr="002538D1">
              <w:rPr>
                <w:lang w:eastAsia="ko-KR"/>
              </w:rPr>
              <w:t xml:space="preserve">cify NR sidelink solutions necessary to support sidelink unicast, sidelink groupcast, and sidelink broadcast for V2X services, considering </w:t>
            </w:r>
            <w:r w:rsidRPr="002538D1">
              <w:rPr>
                <w:bCs/>
              </w:rPr>
              <w:t>in-network coverage, out-of-network coverage, and partial network coverage</w:t>
            </w:r>
            <w:r w:rsidRPr="002538D1">
              <w:rPr>
                <w:lang w:eastAsia="ko-KR"/>
              </w:rPr>
              <w:t>.</w:t>
            </w:r>
          </w:p>
          <w:p w14:paraId="607D1256" w14:textId="77777777" w:rsidR="00DB1C32" w:rsidRPr="002538D1" w:rsidRDefault="00DB1C32" w:rsidP="00DB1C32">
            <w:pPr>
              <w:numPr>
                <w:ilvl w:val="0"/>
                <w:numId w:val="48"/>
              </w:numPr>
              <w:overflowPunct w:val="0"/>
              <w:snapToGrid/>
              <w:spacing w:before="120" w:after="180" w:line="280" w:lineRule="atLeast"/>
              <w:textAlignment w:val="baseline"/>
              <w:rPr>
                <w:lang w:eastAsia="ko-KR"/>
              </w:rPr>
            </w:pPr>
            <w:r w:rsidRPr="002538D1">
              <w:rPr>
                <w:lang w:eastAsia="ko-KR"/>
              </w:rPr>
              <w:t>Support of sidelink signals, channels, bandwidth part, and resource pools [RAN1, RAN2]</w:t>
            </w:r>
          </w:p>
          <w:p w14:paraId="3935686D" w14:textId="77777777" w:rsidR="00DB1C32" w:rsidRPr="002538D1" w:rsidRDefault="00DB1C32" w:rsidP="00DB1C32">
            <w:pPr>
              <w:numPr>
                <w:ilvl w:val="0"/>
                <w:numId w:val="48"/>
              </w:numPr>
              <w:overflowPunct w:val="0"/>
              <w:snapToGrid/>
              <w:spacing w:before="120" w:after="180" w:line="280" w:lineRule="atLeast"/>
              <w:textAlignment w:val="baseline"/>
              <w:rPr>
                <w:lang w:eastAsia="ko-KR"/>
              </w:rPr>
            </w:pPr>
            <w:r w:rsidRPr="002538D1">
              <w:rPr>
                <w:lang w:eastAsia="ko-KR"/>
              </w:rPr>
              <w:t>Resource allocation [RAN1, RAN2]</w:t>
            </w:r>
          </w:p>
          <w:p w14:paraId="50F3E8C0" w14:textId="77777777" w:rsidR="00DB1C32" w:rsidRPr="007C282A" w:rsidRDefault="00DB1C32" w:rsidP="00DB1C32">
            <w:pPr>
              <w:numPr>
                <w:ilvl w:val="1"/>
                <w:numId w:val="48"/>
              </w:numPr>
              <w:overflowPunct w:val="0"/>
              <w:snapToGrid/>
              <w:spacing w:before="120" w:after="180" w:line="280" w:lineRule="atLeast"/>
              <w:textAlignment w:val="baseline"/>
              <w:rPr>
                <w:lang w:eastAsia="ko-KR"/>
              </w:rPr>
            </w:pPr>
            <w:r w:rsidRPr="007C282A">
              <w:rPr>
                <w:lang w:eastAsia="ko-KR"/>
              </w:rPr>
              <w:t>Mode 1</w:t>
            </w:r>
          </w:p>
          <w:p w14:paraId="3834EEB5" w14:textId="77777777" w:rsidR="00DB1C32" w:rsidRPr="007C282A" w:rsidRDefault="00DB1C32" w:rsidP="00DB1C32">
            <w:pPr>
              <w:numPr>
                <w:ilvl w:val="2"/>
                <w:numId w:val="48"/>
              </w:numPr>
              <w:overflowPunct w:val="0"/>
              <w:snapToGrid/>
              <w:spacing w:before="120" w:after="180" w:line="280" w:lineRule="atLeast"/>
              <w:textAlignment w:val="baseline"/>
              <w:rPr>
                <w:lang w:eastAsia="ko-KR"/>
              </w:rPr>
            </w:pPr>
            <w:r w:rsidRPr="007C282A">
              <w:rPr>
                <w:lang w:eastAsia="ko-KR"/>
              </w:rPr>
              <w:t>NR sidelink scheduling by NR Uu and LTE Uu as per the study outcome</w:t>
            </w:r>
          </w:p>
          <w:p w14:paraId="61B6713D" w14:textId="77777777" w:rsidR="00DB1C32" w:rsidRPr="002538D1" w:rsidRDefault="00DB1C32" w:rsidP="00DB1C32">
            <w:pPr>
              <w:numPr>
                <w:ilvl w:val="1"/>
                <w:numId w:val="48"/>
              </w:numPr>
              <w:overflowPunct w:val="0"/>
              <w:snapToGrid/>
              <w:spacing w:before="120" w:after="180" w:line="280" w:lineRule="atLeast"/>
              <w:textAlignment w:val="baseline"/>
              <w:rPr>
                <w:lang w:eastAsia="ko-KR"/>
              </w:rPr>
            </w:pPr>
            <w:r w:rsidRPr="002538D1">
              <w:rPr>
                <w:lang w:eastAsia="ko-KR"/>
              </w:rPr>
              <w:t>Mode 2</w:t>
            </w:r>
          </w:p>
          <w:p w14:paraId="2F23290C" w14:textId="77777777" w:rsidR="00DB1C32" w:rsidRPr="002538D1" w:rsidRDefault="00DB1C32" w:rsidP="00DB1C32">
            <w:pPr>
              <w:numPr>
                <w:ilvl w:val="2"/>
                <w:numId w:val="48"/>
              </w:numPr>
              <w:overflowPunct w:val="0"/>
              <w:snapToGrid/>
              <w:spacing w:before="120" w:after="180" w:line="280" w:lineRule="atLeast"/>
              <w:textAlignment w:val="baseline"/>
              <w:rPr>
                <w:lang w:eastAsia="ko-KR"/>
              </w:rPr>
            </w:pPr>
            <w:r w:rsidRPr="002538D1">
              <w:rPr>
                <w:lang w:eastAsia="ko-KR"/>
              </w:rPr>
              <w:t>Sensing and resource selection procedures based on sidelink pre-configuration and configuration by NR Uu and LTE Uu as per the study outcome</w:t>
            </w:r>
          </w:p>
          <w:p w14:paraId="72EA7CCF" w14:textId="77777777" w:rsidR="00DB1C32" w:rsidRPr="002538D1" w:rsidRDefault="00DB1C32" w:rsidP="00DB1C32">
            <w:pPr>
              <w:numPr>
                <w:ilvl w:val="1"/>
                <w:numId w:val="48"/>
              </w:numPr>
              <w:overflowPunct w:val="0"/>
              <w:snapToGrid/>
              <w:spacing w:before="120" w:after="180" w:line="280" w:lineRule="atLeast"/>
              <w:textAlignment w:val="baseline"/>
              <w:rPr>
                <w:lang w:eastAsia="ko-KR"/>
              </w:rPr>
            </w:pPr>
            <w:r w:rsidRPr="002538D1">
              <w:rPr>
                <w:lang w:eastAsia="ko-KR"/>
              </w:rPr>
              <w:t>Support for simultaneous configuration of Mode 1 and Mode 2 for a UE</w:t>
            </w:r>
          </w:p>
          <w:p w14:paraId="28C30E08" w14:textId="77777777" w:rsidR="00DB1C32" w:rsidRPr="002538D1" w:rsidRDefault="00DB1C32" w:rsidP="00DB1C32">
            <w:pPr>
              <w:numPr>
                <w:ilvl w:val="2"/>
                <w:numId w:val="48"/>
              </w:numPr>
              <w:overflowPunct w:val="0"/>
              <w:snapToGrid/>
              <w:spacing w:before="120" w:after="180" w:line="280" w:lineRule="atLeast"/>
              <w:textAlignment w:val="baseline"/>
              <w:rPr>
                <w:lang w:eastAsia="ko-KR"/>
              </w:rPr>
            </w:pPr>
            <w:r w:rsidRPr="002538D1">
              <w:rPr>
                <w:rFonts w:hint="eastAsia"/>
                <w:lang w:eastAsia="ko-KR"/>
              </w:rPr>
              <w:t>Transmitter</w:t>
            </w:r>
            <w:r w:rsidRPr="002538D1">
              <w:rPr>
                <w:lang w:eastAsia="ko-KR"/>
              </w:rPr>
              <w:t xml:space="preserve"> UE</w:t>
            </w:r>
            <w:r w:rsidRPr="002538D1">
              <w:rPr>
                <w:rFonts w:hint="eastAsia"/>
                <w:lang w:eastAsia="ko-KR"/>
              </w:rPr>
              <w:t xml:space="preserve"> operation in this configuration </w:t>
            </w:r>
            <w:r w:rsidRPr="002538D1">
              <w:rPr>
                <w:lang w:eastAsia="ko-KR"/>
              </w:rPr>
              <w:t>is to be discussed after the design of mode 1 only and mode 2 only.</w:t>
            </w:r>
          </w:p>
          <w:p w14:paraId="5DFE140F" w14:textId="77777777" w:rsidR="00DB1C32" w:rsidRPr="002538D1" w:rsidRDefault="00DB1C32" w:rsidP="00DB1C32">
            <w:pPr>
              <w:numPr>
                <w:ilvl w:val="2"/>
                <w:numId w:val="48"/>
              </w:numPr>
              <w:overflowPunct w:val="0"/>
              <w:snapToGrid/>
              <w:spacing w:before="120" w:after="180" w:line="280" w:lineRule="atLeast"/>
              <w:textAlignment w:val="baseline"/>
              <w:rPr>
                <w:lang w:eastAsia="ko-KR"/>
              </w:rPr>
            </w:pPr>
            <w:r w:rsidRPr="002538D1">
              <w:rPr>
                <w:lang w:eastAsia="ko-KR"/>
              </w:rPr>
              <w:t xml:space="preserve">Receiver UE can receive the transmissions without knowing the resource allocation mode used by the transmitter UE. </w:t>
            </w:r>
          </w:p>
          <w:p w14:paraId="77546467" w14:textId="77777777" w:rsidR="00DB1C32" w:rsidRPr="002538D1" w:rsidRDefault="00DB1C32" w:rsidP="00DB1C32">
            <w:pPr>
              <w:numPr>
                <w:ilvl w:val="1"/>
                <w:numId w:val="48"/>
              </w:numPr>
              <w:overflowPunct w:val="0"/>
              <w:snapToGrid/>
              <w:spacing w:before="120" w:after="180" w:line="280" w:lineRule="atLeast"/>
              <w:textAlignment w:val="baseline"/>
              <w:rPr>
                <w:lang w:eastAsia="ko-KR"/>
              </w:rPr>
            </w:pPr>
            <w:r w:rsidRPr="002538D1">
              <w:rPr>
                <w:lang w:eastAsia="ko-KR"/>
              </w:rPr>
              <w:t>UE relaying resource pool configuration or resource configuration is not supported in this work in Rel-16.</w:t>
            </w:r>
          </w:p>
          <w:p w14:paraId="7B9CC544" w14:textId="77777777" w:rsidR="00DB1C32" w:rsidRPr="002538D1" w:rsidRDefault="00DB1C32" w:rsidP="00DB1C32">
            <w:pPr>
              <w:numPr>
                <w:ilvl w:val="0"/>
                <w:numId w:val="48"/>
              </w:numPr>
              <w:overflowPunct w:val="0"/>
              <w:snapToGrid/>
              <w:spacing w:before="120" w:after="180" w:line="280" w:lineRule="atLeast"/>
              <w:textAlignment w:val="baseline"/>
              <w:rPr>
                <w:lang w:eastAsia="ko-KR"/>
              </w:rPr>
            </w:pPr>
            <w:r w:rsidRPr="002538D1">
              <w:rPr>
                <w:lang w:eastAsia="ko-KR"/>
              </w:rPr>
              <w:t>Sidelink synchronization mechanism as per the study outcome [RAN1, RAN2]</w:t>
            </w:r>
          </w:p>
          <w:p w14:paraId="4848B9AA" w14:textId="77777777" w:rsidR="00DB1C32" w:rsidRPr="002538D1" w:rsidRDefault="00DB1C32" w:rsidP="00DB1C32">
            <w:pPr>
              <w:numPr>
                <w:ilvl w:val="1"/>
                <w:numId w:val="48"/>
              </w:numPr>
              <w:overflowPunct w:val="0"/>
              <w:snapToGrid/>
              <w:spacing w:before="120" w:after="180" w:line="280" w:lineRule="atLeast"/>
              <w:textAlignment w:val="baseline"/>
              <w:rPr>
                <w:lang w:eastAsia="ko-KR"/>
              </w:rPr>
            </w:pPr>
            <w:r w:rsidRPr="002538D1">
              <w:rPr>
                <w:rFonts w:hint="eastAsia"/>
                <w:lang w:eastAsia="ko-KR"/>
              </w:rPr>
              <w:t>Procedures selecting synchronization reference</w:t>
            </w:r>
          </w:p>
          <w:p w14:paraId="29078141" w14:textId="77777777" w:rsidR="00DB1C32" w:rsidRPr="002538D1" w:rsidRDefault="00DB1C32" w:rsidP="00DB1C32">
            <w:pPr>
              <w:numPr>
                <w:ilvl w:val="1"/>
                <w:numId w:val="48"/>
              </w:numPr>
              <w:overflowPunct w:val="0"/>
              <w:snapToGrid/>
              <w:spacing w:before="120" w:after="180" w:line="280" w:lineRule="atLeast"/>
              <w:textAlignment w:val="baseline"/>
              <w:rPr>
                <w:lang w:eastAsia="ko-KR"/>
              </w:rPr>
            </w:pPr>
            <w:r w:rsidRPr="002538D1">
              <w:rPr>
                <w:lang w:eastAsia="ko-KR"/>
              </w:rPr>
              <w:t>S-SSB and procedures to transmit and receive it, including when GNSS and gNB/eNB are unavailable</w:t>
            </w:r>
          </w:p>
          <w:p w14:paraId="1FF673EE" w14:textId="77777777" w:rsidR="00DB1C32" w:rsidRPr="002538D1" w:rsidRDefault="00DB1C32" w:rsidP="00DB1C32">
            <w:pPr>
              <w:numPr>
                <w:ilvl w:val="1"/>
                <w:numId w:val="48"/>
              </w:numPr>
              <w:overflowPunct w:val="0"/>
              <w:snapToGrid/>
              <w:spacing w:before="120" w:after="180" w:line="280" w:lineRule="atLeast"/>
              <w:textAlignment w:val="baseline"/>
              <w:rPr>
                <w:lang w:eastAsia="ko-KR"/>
              </w:rPr>
            </w:pPr>
            <w:r w:rsidRPr="002538D1">
              <w:rPr>
                <w:lang w:eastAsia="ko-KR"/>
              </w:rPr>
              <w:t xml:space="preserve">Use of RS for sidelink synchronization </w:t>
            </w:r>
            <w:r w:rsidRPr="002538D1">
              <w:rPr>
                <w:rFonts w:hint="eastAsia"/>
                <w:lang w:eastAsia="ko-KR"/>
              </w:rPr>
              <w:t xml:space="preserve">if </w:t>
            </w:r>
            <w:r w:rsidRPr="002538D1">
              <w:rPr>
                <w:lang w:eastAsia="ko-KR"/>
              </w:rPr>
              <w:t>specification impact is identified</w:t>
            </w:r>
          </w:p>
          <w:p w14:paraId="4CCA38B8" w14:textId="77777777" w:rsidR="00DB1C32" w:rsidRPr="002538D1" w:rsidRDefault="00DB1C32" w:rsidP="00DB1C32">
            <w:pPr>
              <w:numPr>
                <w:ilvl w:val="0"/>
                <w:numId w:val="48"/>
              </w:numPr>
              <w:overflowPunct w:val="0"/>
              <w:snapToGrid/>
              <w:spacing w:before="120" w:after="180" w:line="280" w:lineRule="atLeast"/>
              <w:textAlignment w:val="baseline"/>
              <w:rPr>
                <w:lang w:eastAsia="ko-KR"/>
              </w:rPr>
            </w:pPr>
            <w:r w:rsidRPr="002538D1">
              <w:rPr>
                <w:rFonts w:hint="eastAsia"/>
                <w:lang w:eastAsia="ko-KR"/>
              </w:rPr>
              <w:t xml:space="preserve">Solutions for </w:t>
            </w:r>
            <w:r w:rsidRPr="002538D1">
              <w:rPr>
                <w:lang w:eastAsia="ko-KR"/>
              </w:rPr>
              <w:t>‘not co-channel’ i</w:t>
            </w:r>
            <w:r w:rsidRPr="002538D1">
              <w:rPr>
                <w:rFonts w:hint="eastAsia"/>
                <w:lang w:eastAsia="ko-KR"/>
              </w:rPr>
              <w:t>n-device coexistence</w:t>
            </w:r>
            <w:r w:rsidRPr="002538D1">
              <w:rPr>
                <w:lang w:eastAsia="ko-KR"/>
              </w:rPr>
              <w:t xml:space="preserve"> between LTE and NR </w:t>
            </w:r>
            <w:proofErr w:type="spellStart"/>
            <w:r w:rsidRPr="002538D1">
              <w:rPr>
                <w:lang w:eastAsia="ko-KR"/>
              </w:rPr>
              <w:t>sidelinks</w:t>
            </w:r>
            <w:proofErr w:type="spellEnd"/>
          </w:p>
          <w:p w14:paraId="04EEBAB9" w14:textId="77777777" w:rsidR="00DB1C32" w:rsidRPr="002538D1" w:rsidRDefault="00DB1C32" w:rsidP="00DB1C32">
            <w:pPr>
              <w:numPr>
                <w:ilvl w:val="1"/>
                <w:numId w:val="48"/>
              </w:numPr>
              <w:overflowPunct w:val="0"/>
              <w:snapToGrid/>
              <w:spacing w:before="120" w:after="180" w:line="280" w:lineRule="atLeast"/>
              <w:textAlignment w:val="baseline"/>
              <w:rPr>
                <w:lang w:eastAsia="ko-KR"/>
              </w:rPr>
            </w:pPr>
            <w:r w:rsidRPr="002538D1">
              <w:rPr>
                <w:lang w:eastAsia="ko-KR"/>
              </w:rPr>
              <w:t>TDM-based solutions as per the study outcome [RAN1, RAN2, RAN4]</w:t>
            </w:r>
          </w:p>
          <w:p w14:paraId="557DF072" w14:textId="77777777" w:rsidR="00DB1C32" w:rsidRPr="002538D1" w:rsidRDefault="00DB1C32" w:rsidP="00DB1C32">
            <w:pPr>
              <w:numPr>
                <w:ilvl w:val="1"/>
                <w:numId w:val="48"/>
              </w:numPr>
              <w:overflowPunct w:val="0"/>
              <w:snapToGrid/>
              <w:spacing w:before="120" w:after="180" w:line="280" w:lineRule="atLeast"/>
              <w:textAlignment w:val="baseline"/>
              <w:rPr>
                <w:lang w:eastAsia="ko-KR"/>
              </w:rPr>
            </w:pPr>
            <w:r w:rsidRPr="002538D1">
              <w:rPr>
                <w:lang w:eastAsia="ko-KR"/>
              </w:rPr>
              <w:t>FDM-based solutions with static power allocation as per the study outcome [RAN4]</w:t>
            </w:r>
          </w:p>
          <w:p w14:paraId="5B7E29D1" w14:textId="77777777" w:rsidR="00DB1C32" w:rsidRPr="002538D1" w:rsidRDefault="00DB1C32" w:rsidP="00DB1C32">
            <w:pPr>
              <w:numPr>
                <w:ilvl w:val="2"/>
                <w:numId w:val="48"/>
              </w:numPr>
              <w:overflowPunct w:val="0"/>
              <w:snapToGrid/>
              <w:spacing w:before="120" w:after="180" w:line="280" w:lineRule="atLeast"/>
              <w:textAlignment w:val="baseline"/>
              <w:rPr>
                <w:lang w:eastAsia="ko-KR"/>
              </w:rPr>
            </w:pPr>
            <w:r w:rsidRPr="002538D1">
              <w:rPr>
                <w:lang w:eastAsia="ko-KR"/>
              </w:rPr>
              <w:lastRenderedPageBreak/>
              <w:t xml:space="preserve">This will not consider the case where LTE and NR </w:t>
            </w:r>
            <w:proofErr w:type="spellStart"/>
            <w:r w:rsidRPr="002538D1">
              <w:rPr>
                <w:lang w:eastAsia="ko-KR"/>
              </w:rPr>
              <w:t>sidelinks</w:t>
            </w:r>
            <w:proofErr w:type="spellEnd"/>
            <w:r w:rsidRPr="002538D1">
              <w:rPr>
                <w:lang w:eastAsia="ko-KR"/>
              </w:rPr>
              <w:t xml:space="preserve"> are in the same frequency band.</w:t>
            </w:r>
          </w:p>
          <w:p w14:paraId="1217200E" w14:textId="77777777" w:rsidR="00DB1C32" w:rsidRPr="002538D1" w:rsidRDefault="00DB1C32" w:rsidP="00DB1C32">
            <w:pPr>
              <w:numPr>
                <w:ilvl w:val="1"/>
                <w:numId w:val="48"/>
              </w:numPr>
              <w:overflowPunct w:val="0"/>
              <w:snapToGrid/>
              <w:spacing w:before="120" w:after="180" w:line="280" w:lineRule="atLeast"/>
              <w:textAlignment w:val="baseline"/>
              <w:rPr>
                <w:lang w:eastAsia="ko-KR"/>
              </w:rPr>
            </w:pPr>
            <w:r w:rsidRPr="002538D1">
              <w:rPr>
                <w:lang w:eastAsia="ko-KR"/>
              </w:rPr>
              <w:t>No impact to LTE specifications at least from RAN1 and RAN2 perspective.</w:t>
            </w:r>
          </w:p>
          <w:p w14:paraId="1C35667F" w14:textId="77777777" w:rsidR="00DB1C32" w:rsidRPr="007C282A" w:rsidRDefault="00DB1C32" w:rsidP="00DB1C32">
            <w:pPr>
              <w:numPr>
                <w:ilvl w:val="0"/>
                <w:numId w:val="48"/>
              </w:numPr>
              <w:overflowPunct w:val="0"/>
              <w:snapToGrid/>
              <w:spacing w:before="120" w:after="180" w:line="280" w:lineRule="atLeast"/>
              <w:textAlignment w:val="baseline"/>
              <w:rPr>
                <w:b/>
                <w:lang w:eastAsia="ko-KR"/>
              </w:rPr>
            </w:pPr>
            <w:r w:rsidRPr="007C282A">
              <w:rPr>
                <w:b/>
                <w:lang w:eastAsia="ko-KR"/>
              </w:rPr>
              <w:t>Sidelink physical layer procedures as per the study outcome</w:t>
            </w:r>
          </w:p>
          <w:p w14:paraId="47A9CC76" w14:textId="77777777" w:rsidR="00DB1C32" w:rsidRPr="007C282A" w:rsidRDefault="00DB1C32" w:rsidP="00DB1C32">
            <w:pPr>
              <w:numPr>
                <w:ilvl w:val="1"/>
                <w:numId w:val="48"/>
              </w:numPr>
              <w:overflowPunct w:val="0"/>
              <w:snapToGrid/>
              <w:spacing w:before="120" w:after="180" w:line="280" w:lineRule="atLeast"/>
              <w:textAlignment w:val="baseline"/>
              <w:rPr>
                <w:b/>
                <w:lang w:eastAsia="ko-KR"/>
              </w:rPr>
            </w:pPr>
            <w:r w:rsidRPr="007C282A">
              <w:rPr>
                <w:b/>
                <w:lang w:eastAsia="ko-KR"/>
              </w:rPr>
              <w:t>HARQ procedures [RAN1, RAN2]</w:t>
            </w:r>
          </w:p>
          <w:p w14:paraId="581598CB" w14:textId="77777777" w:rsidR="00DB1C32" w:rsidRPr="007C282A" w:rsidRDefault="00DB1C32" w:rsidP="00DB1C32">
            <w:pPr>
              <w:numPr>
                <w:ilvl w:val="1"/>
                <w:numId w:val="48"/>
              </w:numPr>
              <w:overflowPunct w:val="0"/>
              <w:snapToGrid/>
              <w:spacing w:before="120" w:after="180" w:line="280" w:lineRule="atLeast"/>
              <w:textAlignment w:val="baseline"/>
              <w:rPr>
                <w:b/>
                <w:lang w:eastAsia="ko-KR"/>
              </w:rPr>
            </w:pPr>
            <w:r w:rsidRPr="007C282A">
              <w:rPr>
                <w:b/>
                <w:lang w:eastAsia="ko-KR"/>
              </w:rPr>
              <w:t>CSI acquisition for unicast [RAN1]</w:t>
            </w:r>
          </w:p>
          <w:p w14:paraId="4F9379FD" w14:textId="77777777" w:rsidR="00DB1C32" w:rsidRPr="007C282A" w:rsidRDefault="00DB1C32" w:rsidP="00DB1C32">
            <w:pPr>
              <w:numPr>
                <w:ilvl w:val="2"/>
                <w:numId w:val="48"/>
              </w:numPr>
              <w:overflowPunct w:val="0"/>
              <w:snapToGrid/>
              <w:spacing w:before="120" w:after="180" w:line="280" w:lineRule="atLeast"/>
              <w:textAlignment w:val="baseline"/>
              <w:rPr>
                <w:b/>
                <w:lang w:eastAsia="ko-KR"/>
              </w:rPr>
            </w:pPr>
            <w:r w:rsidRPr="007C282A">
              <w:rPr>
                <w:b/>
                <w:lang w:eastAsia="ko-KR"/>
              </w:rPr>
              <w:t>CQI/RI reporting is supported and they are always reported together. No PMI reporting is supported in this work. Multi-rank PSSCH transmission is supported up to two antenna ports.</w:t>
            </w:r>
          </w:p>
          <w:p w14:paraId="67BBBB5F" w14:textId="77777777" w:rsidR="00DB1C32" w:rsidRPr="007C282A" w:rsidRDefault="00DB1C32" w:rsidP="00DB1C32">
            <w:pPr>
              <w:numPr>
                <w:ilvl w:val="2"/>
                <w:numId w:val="48"/>
              </w:numPr>
              <w:overflowPunct w:val="0"/>
              <w:snapToGrid/>
              <w:spacing w:before="120" w:after="180" w:line="280" w:lineRule="atLeast"/>
              <w:textAlignment w:val="baseline"/>
              <w:rPr>
                <w:b/>
                <w:lang w:eastAsia="ko-KR"/>
              </w:rPr>
            </w:pPr>
            <w:r w:rsidRPr="007C282A">
              <w:rPr>
                <w:b/>
                <w:lang w:eastAsia="ko-KR"/>
              </w:rPr>
              <w:t>In sidelink, CSI is delivered using PSSCH (including PSSCH containing CSI only) using the resource allocation procedure for data transmission.</w:t>
            </w:r>
          </w:p>
          <w:p w14:paraId="28100AE6" w14:textId="77777777" w:rsidR="00DB1C32" w:rsidRPr="007C282A" w:rsidRDefault="00DB1C32" w:rsidP="00DB1C32">
            <w:pPr>
              <w:numPr>
                <w:ilvl w:val="1"/>
                <w:numId w:val="48"/>
              </w:numPr>
              <w:overflowPunct w:val="0"/>
              <w:snapToGrid/>
              <w:spacing w:before="120" w:after="180" w:line="280" w:lineRule="atLeast"/>
              <w:textAlignment w:val="baseline"/>
              <w:rPr>
                <w:b/>
                <w:lang w:eastAsia="ko-KR"/>
              </w:rPr>
            </w:pPr>
            <w:r w:rsidRPr="007C282A">
              <w:rPr>
                <w:b/>
                <w:lang w:eastAsia="ko-KR"/>
              </w:rPr>
              <w:t>Power control [RAN1, RAN2]</w:t>
            </w:r>
          </w:p>
          <w:p w14:paraId="0A7ED5CD" w14:textId="77777777" w:rsidR="00DB1C32" w:rsidRPr="002538D1" w:rsidRDefault="00DB1C32" w:rsidP="00DB1C32">
            <w:pPr>
              <w:numPr>
                <w:ilvl w:val="0"/>
                <w:numId w:val="48"/>
              </w:numPr>
              <w:overflowPunct w:val="0"/>
              <w:snapToGrid/>
              <w:spacing w:before="120" w:after="180" w:line="280" w:lineRule="atLeast"/>
              <w:textAlignment w:val="baseline"/>
              <w:rPr>
                <w:lang w:eastAsia="ko-KR"/>
              </w:rPr>
            </w:pPr>
            <w:r w:rsidRPr="002538D1">
              <w:rPr>
                <w:lang w:eastAsia="ko-KR"/>
              </w:rPr>
              <w:t>Congestion control [RAN1, RAN2]</w:t>
            </w:r>
          </w:p>
          <w:p w14:paraId="3EDCCE73" w14:textId="77777777" w:rsidR="00DB1C32" w:rsidRPr="00D52389" w:rsidRDefault="00DB1C32" w:rsidP="00DB1C32">
            <w:pPr>
              <w:numPr>
                <w:ilvl w:val="0"/>
                <w:numId w:val="48"/>
              </w:numPr>
              <w:overflowPunct w:val="0"/>
              <w:snapToGrid/>
              <w:spacing w:before="120" w:after="180" w:line="280" w:lineRule="atLeast"/>
              <w:textAlignment w:val="baseline"/>
              <w:rPr>
                <w:lang w:eastAsia="ko-KR"/>
              </w:rPr>
            </w:pPr>
            <w:r w:rsidRPr="00D52389">
              <w:rPr>
                <w:lang w:eastAsia="ko-KR"/>
              </w:rPr>
              <w:t xml:space="preserve">Sidelink L2/L3 protocols and </w:t>
            </w:r>
            <w:proofErr w:type="spellStart"/>
            <w:r w:rsidRPr="00D52389">
              <w:rPr>
                <w:lang w:eastAsia="ko-KR"/>
              </w:rPr>
              <w:t>signalling</w:t>
            </w:r>
            <w:proofErr w:type="spellEnd"/>
          </w:p>
          <w:p w14:paraId="37E8D55D" w14:textId="77777777" w:rsidR="00DB1C32" w:rsidRPr="00D52389" w:rsidRDefault="00DB1C32" w:rsidP="00DB1C32">
            <w:pPr>
              <w:numPr>
                <w:ilvl w:val="1"/>
                <w:numId w:val="48"/>
              </w:numPr>
              <w:overflowPunct w:val="0"/>
              <w:snapToGrid/>
              <w:spacing w:before="120" w:after="180" w:line="280" w:lineRule="atLeast"/>
              <w:textAlignment w:val="baseline"/>
              <w:rPr>
                <w:lang w:eastAsia="ko-KR"/>
              </w:rPr>
            </w:pPr>
            <w:r w:rsidRPr="00D52389">
              <w:rPr>
                <w:rFonts w:hint="eastAsia"/>
                <w:lang w:eastAsia="ko-KR"/>
              </w:rPr>
              <w:t xml:space="preserve">Support of sidelink </w:t>
            </w:r>
            <w:r w:rsidRPr="00D52389">
              <w:rPr>
                <w:lang w:eastAsia="ko-KR"/>
              </w:rPr>
              <w:t>transmission and reception</w:t>
            </w:r>
            <w:r w:rsidRPr="00D52389">
              <w:rPr>
                <w:rFonts w:hint="eastAsia"/>
                <w:lang w:eastAsia="ko-KR"/>
              </w:rPr>
              <w:t xml:space="preserve"> </w:t>
            </w:r>
            <w:r w:rsidRPr="00D52389">
              <w:rPr>
                <w:lang w:eastAsia="ko-KR"/>
              </w:rPr>
              <w:t>in RRC, MAC, RLC, PDCP, and SDAP [RAN2]</w:t>
            </w:r>
          </w:p>
          <w:p w14:paraId="7A4E247A" w14:textId="77777777" w:rsidR="00DB1C32" w:rsidRPr="002538D1" w:rsidRDefault="00DB1C32" w:rsidP="00DB1C32">
            <w:pPr>
              <w:numPr>
                <w:ilvl w:val="1"/>
                <w:numId w:val="48"/>
              </w:numPr>
              <w:overflowPunct w:val="0"/>
              <w:snapToGrid/>
              <w:spacing w:before="120" w:after="180" w:line="280" w:lineRule="atLeast"/>
              <w:textAlignment w:val="baseline"/>
              <w:rPr>
                <w:lang w:eastAsia="ko-KR"/>
              </w:rPr>
            </w:pPr>
            <w:r w:rsidRPr="002538D1">
              <w:rPr>
                <w:lang w:eastAsia="ko-KR"/>
              </w:rPr>
              <w:t>AS level link management for unicast [RAN2, RAN1]</w:t>
            </w:r>
          </w:p>
          <w:p w14:paraId="22DA5867" w14:textId="77777777" w:rsidR="00DB1C32" w:rsidRPr="002538D1" w:rsidRDefault="00DB1C32" w:rsidP="00DB1C32">
            <w:pPr>
              <w:numPr>
                <w:ilvl w:val="2"/>
                <w:numId w:val="48"/>
              </w:numPr>
              <w:overflowPunct w:val="0"/>
              <w:snapToGrid/>
              <w:spacing w:before="120" w:after="180" w:line="280" w:lineRule="atLeast"/>
              <w:textAlignment w:val="baseline"/>
              <w:rPr>
                <w:lang w:eastAsia="ko-KR"/>
              </w:rPr>
            </w:pPr>
            <w:r w:rsidRPr="002538D1">
              <w:rPr>
                <w:lang w:eastAsia="ko-KR"/>
              </w:rPr>
              <w:t>Define the criteria of PC5 availability/unavailability for unicast based on this functionality.</w:t>
            </w:r>
          </w:p>
        </w:tc>
      </w:tr>
    </w:tbl>
    <w:p w14:paraId="0FE407FA" w14:textId="77777777" w:rsidR="00103AEE" w:rsidRPr="007C282A" w:rsidRDefault="00103AEE" w:rsidP="007C282A">
      <w:pPr>
        <w:tabs>
          <w:tab w:val="left" w:pos="800"/>
          <w:tab w:val="left" w:pos="1200"/>
        </w:tabs>
        <w:snapToGrid/>
        <w:spacing w:after="180"/>
        <w:rPr>
          <w:rFonts w:ascii="Calibri" w:eastAsiaTheme="minorHAnsi" w:hAnsi="Calibri" w:cs="Calibri"/>
          <w:color w:val="000000"/>
          <w:sz w:val="20"/>
          <w:szCs w:val="20"/>
        </w:rPr>
      </w:pPr>
    </w:p>
    <w:p w14:paraId="4DDFDF08" w14:textId="4A8B9CCA" w:rsidR="00397FDF" w:rsidRDefault="005131E9" w:rsidP="00397FDF">
      <w:pPr>
        <w:pStyle w:val="berschrift1"/>
      </w:pPr>
      <w:bookmarkStart w:id="3" w:name="_Ref129681832"/>
      <w:r>
        <w:t>SCI Signaling Design</w:t>
      </w:r>
    </w:p>
    <w:p w14:paraId="5F93B11D" w14:textId="75B1A975" w:rsidR="0088703A" w:rsidRDefault="00BB076B" w:rsidP="005131E9">
      <w:pPr>
        <w:pStyle w:val="3GPPNormalText"/>
      </w:pPr>
      <w:r>
        <w:t xml:space="preserve">In the </w:t>
      </w:r>
      <w:r w:rsidR="003D0BFF">
        <w:t xml:space="preserve">NR V2X </w:t>
      </w:r>
      <w:r>
        <w:t xml:space="preserve">study item [2], it has been agreed that at least layer-1 source and destination IDs and the HARQ process ID are conveyed in the SCI. Furthermore, a field in the SCI indicating whether the associated PSSCH is a retransmission or a new transmission, such as the NDI, is required to </w:t>
      </w:r>
      <w:r w:rsidR="00F96A9D">
        <w:t xml:space="preserve">avoid ambiguity between the UEs. </w:t>
      </w:r>
      <w:r w:rsidR="005131E9">
        <w:t xml:space="preserve">Hence, </w:t>
      </w:r>
      <w:r w:rsidR="0088703A">
        <w:t>the SCI has to include at least the following fields</w:t>
      </w:r>
      <w:r w:rsidR="00C036C4">
        <w:t xml:space="preserve"> </w:t>
      </w:r>
      <w:r w:rsidR="00A82AD5">
        <w:t>for scheduling a unicast/groupcast PSSCH with</w:t>
      </w:r>
      <w:r w:rsidR="00C036C4">
        <w:t xml:space="preserve"> HARQ operation</w:t>
      </w:r>
      <w:r w:rsidR="00437B86">
        <w:t>:</w:t>
      </w:r>
    </w:p>
    <w:p w14:paraId="106203C7" w14:textId="3BBEDD5F" w:rsidR="00397FDF" w:rsidRPr="009D650F" w:rsidRDefault="00397FDF" w:rsidP="009D650F">
      <w:pPr>
        <w:pStyle w:val="Listenabsatz"/>
        <w:numPr>
          <w:ilvl w:val="0"/>
          <w:numId w:val="37"/>
        </w:numPr>
        <w:rPr>
          <w:rFonts w:cstheme="minorHAnsi"/>
        </w:rPr>
      </w:pPr>
      <w:r w:rsidRPr="009D650F">
        <w:rPr>
          <w:rFonts w:cstheme="minorHAnsi"/>
        </w:rPr>
        <w:t>L1 Destination ID</w:t>
      </w:r>
      <w:r w:rsidR="00437B86">
        <w:rPr>
          <w:rFonts w:cstheme="minorHAnsi"/>
        </w:rPr>
        <w:t>,</w:t>
      </w:r>
    </w:p>
    <w:p w14:paraId="58C8B6FD" w14:textId="0AEF4A69" w:rsidR="00397FDF" w:rsidRPr="009D650F" w:rsidRDefault="00397FDF" w:rsidP="009D650F">
      <w:pPr>
        <w:pStyle w:val="Listenabsatz"/>
        <w:numPr>
          <w:ilvl w:val="0"/>
          <w:numId w:val="37"/>
        </w:numPr>
        <w:rPr>
          <w:rFonts w:cstheme="minorHAnsi"/>
        </w:rPr>
      </w:pPr>
      <w:r w:rsidRPr="009D650F">
        <w:rPr>
          <w:rFonts w:cstheme="minorHAnsi"/>
        </w:rPr>
        <w:t>L1 Source ID</w:t>
      </w:r>
      <w:r w:rsidR="00437B86">
        <w:rPr>
          <w:rFonts w:cstheme="minorHAnsi"/>
        </w:rPr>
        <w:t>,</w:t>
      </w:r>
    </w:p>
    <w:p w14:paraId="2720EF3D" w14:textId="19064CD4" w:rsidR="00397FDF" w:rsidRPr="009D650F" w:rsidRDefault="00397FDF" w:rsidP="009D650F">
      <w:pPr>
        <w:pStyle w:val="Listenabsatz"/>
        <w:numPr>
          <w:ilvl w:val="0"/>
          <w:numId w:val="37"/>
        </w:numPr>
        <w:rPr>
          <w:rFonts w:cstheme="minorHAnsi"/>
        </w:rPr>
      </w:pPr>
      <w:r w:rsidRPr="009D650F">
        <w:rPr>
          <w:rFonts w:cstheme="minorHAnsi"/>
        </w:rPr>
        <w:t>HARQ Process ID</w:t>
      </w:r>
      <w:r w:rsidR="00437B86">
        <w:rPr>
          <w:rFonts w:cstheme="minorHAnsi"/>
        </w:rPr>
        <w:t>,</w:t>
      </w:r>
    </w:p>
    <w:p w14:paraId="0D1300F2" w14:textId="21BE1AB6" w:rsidR="00397FDF" w:rsidRPr="009D650F" w:rsidRDefault="00397FDF" w:rsidP="009D650F">
      <w:pPr>
        <w:pStyle w:val="Listenabsatz"/>
        <w:numPr>
          <w:ilvl w:val="0"/>
          <w:numId w:val="37"/>
        </w:numPr>
        <w:rPr>
          <w:rFonts w:cstheme="minorHAnsi"/>
        </w:rPr>
      </w:pPr>
      <w:r w:rsidRPr="009D650F">
        <w:rPr>
          <w:rFonts w:cstheme="minorHAnsi"/>
        </w:rPr>
        <w:t>NDI</w:t>
      </w:r>
      <w:r w:rsidR="00437B86">
        <w:rPr>
          <w:rFonts w:cstheme="minorHAnsi"/>
        </w:rPr>
        <w:t>.</w:t>
      </w:r>
    </w:p>
    <w:p w14:paraId="1BD937E7" w14:textId="5989EFC5" w:rsidR="00F96A9D" w:rsidRPr="00CD562D" w:rsidRDefault="00642261" w:rsidP="007C282A">
      <w:pPr>
        <w:rPr>
          <w:rFonts w:cstheme="minorHAnsi"/>
        </w:rPr>
      </w:pPr>
      <w:r>
        <w:rPr>
          <w:rFonts w:cstheme="minorHAnsi"/>
        </w:rPr>
        <w:t>For</w:t>
      </w:r>
      <w:r w:rsidR="0088703A">
        <w:rPr>
          <w:rFonts w:cstheme="minorHAnsi"/>
        </w:rPr>
        <w:t xml:space="preserve"> broadcast</w:t>
      </w:r>
      <w:r w:rsidR="00A82AD5">
        <w:rPr>
          <w:rFonts w:cstheme="minorHAnsi"/>
        </w:rPr>
        <w:t xml:space="preserve"> communications,</w:t>
      </w:r>
      <w:r w:rsidR="0088703A">
        <w:rPr>
          <w:rFonts w:cstheme="minorHAnsi"/>
        </w:rPr>
        <w:t xml:space="preserve"> HARQ </w:t>
      </w:r>
      <w:r w:rsidR="00A82AD5">
        <w:rPr>
          <w:rFonts w:cstheme="minorHAnsi"/>
        </w:rPr>
        <w:t xml:space="preserve">will not </w:t>
      </w:r>
      <w:r w:rsidR="0088703A">
        <w:rPr>
          <w:rFonts w:cstheme="minorHAnsi"/>
        </w:rPr>
        <w:t>be applied</w:t>
      </w:r>
      <w:r>
        <w:rPr>
          <w:rFonts w:cstheme="minorHAnsi"/>
        </w:rPr>
        <w:t xml:space="preserve"> and hence the HARQ-related field</w:t>
      </w:r>
      <w:r w:rsidR="00F96A9D">
        <w:rPr>
          <w:rFonts w:cstheme="minorHAnsi"/>
        </w:rPr>
        <w:t>s</w:t>
      </w:r>
      <w:r>
        <w:rPr>
          <w:rFonts w:cstheme="minorHAnsi"/>
        </w:rPr>
        <w:t xml:space="preserve"> can be removed</w:t>
      </w:r>
      <w:r w:rsidR="0088703A">
        <w:rPr>
          <w:rFonts w:cstheme="minorHAnsi"/>
        </w:rPr>
        <w:t>.</w:t>
      </w:r>
      <w:r>
        <w:rPr>
          <w:rFonts w:cstheme="minorHAnsi"/>
        </w:rPr>
        <w:t xml:space="preserve"> The reduced SCI payload size also contributes to a higher reliability of the </w:t>
      </w:r>
      <w:proofErr w:type="gramStart"/>
      <w:r>
        <w:rPr>
          <w:rFonts w:cstheme="minorHAnsi"/>
        </w:rPr>
        <w:t>SCI</w:t>
      </w:r>
      <w:r w:rsidR="003143B1">
        <w:rPr>
          <w:rFonts w:cstheme="minorHAnsi"/>
        </w:rPr>
        <w:t>,</w:t>
      </w:r>
      <w:proofErr w:type="gramEnd"/>
      <w:r w:rsidR="003143B1">
        <w:rPr>
          <w:rFonts w:cstheme="minorHAnsi"/>
        </w:rPr>
        <w:t xml:space="preserve"> hence, the leftover bits may be used to </w:t>
      </w:r>
      <w:r w:rsidR="0093397D">
        <w:rPr>
          <w:rFonts w:cstheme="minorHAnsi"/>
        </w:rPr>
        <w:t xml:space="preserve">achieve a lower </w:t>
      </w:r>
      <w:r w:rsidR="00437B86">
        <w:rPr>
          <w:rFonts w:cstheme="minorHAnsi"/>
        </w:rPr>
        <w:t>code</w:t>
      </w:r>
      <w:r w:rsidR="0093397D">
        <w:rPr>
          <w:rFonts w:cstheme="minorHAnsi"/>
        </w:rPr>
        <w:t xml:space="preserve"> rate</w:t>
      </w:r>
      <w:r>
        <w:rPr>
          <w:rFonts w:cstheme="minorHAnsi"/>
        </w:rPr>
        <w:t>.</w:t>
      </w:r>
      <w:r w:rsidR="0088703A">
        <w:rPr>
          <w:rFonts w:cstheme="minorHAnsi"/>
        </w:rPr>
        <w:t xml:space="preserve"> In this case, the SCI </w:t>
      </w:r>
      <w:r w:rsidR="00A82AD5">
        <w:t>for scheduling a broadcast PSSCH</w:t>
      </w:r>
      <w:r w:rsidR="00A82AD5">
        <w:rPr>
          <w:rFonts w:cstheme="minorHAnsi"/>
        </w:rPr>
        <w:t xml:space="preserve"> </w:t>
      </w:r>
      <w:r w:rsidR="0088703A">
        <w:rPr>
          <w:rFonts w:cstheme="minorHAnsi"/>
        </w:rPr>
        <w:t xml:space="preserve">has to include at least the </w:t>
      </w:r>
      <w:r w:rsidR="00437B86">
        <w:rPr>
          <w:rFonts w:cstheme="minorHAnsi"/>
        </w:rPr>
        <w:t xml:space="preserve">L1 Source ID </w:t>
      </w:r>
      <w:r w:rsidR="0088703A">
        <w:rPr>
          <w:rFonts w:cstheme="minorHAnsi"/>
        </w:rPr>
        <w:t>field</w:t>
      </w:r>
      <w:r w:rsidR="00437B86">
        <w:rPr>
          <w:rFonts w:cstheme="minorHAnsi"/>
        </w:rPr>
        <w:t>.</w:t>
      </w:r>
    </w:p>
    <w:p w14:paraId="47992167" w14:textId="1679CBBE" w:rsidR="00397FDF" w:rsidRDefault="0060343B" w:rsidP="00BD0F20">
      <w:pPr>
        <w:rPr>
          <w:rFonts w:cstheme="minorHAnsi"/>
          <w:b/>
        </w:rPr>
      </w:pPr>
      <w:r w:rsidRPr="0060343B">
        <w:rPr>
          <w:rFonts w:cstheme="minorHAnsi"/>
          <w:b/>
        </w:rPr>
        <w:t>Proposal</w:t>
      </w:r>
      <w:r w:rsidR="00747D93">
        <w:rPr>
          <w:rFonts w:cstheme="minorHAnsi"/>
          <w:b/>
        </w:rPr>
        <w:t xml:space="preserve"> </w:t>
      </w:r>
      <w:r w:rsidR="00F96A9D">
        <w:rPr>
          <w:rFonts w:cstheme="minorHAnsi"/>
          <w:b/>
        </w:rPr>
        <w:t>1</w:t>
      </w:r>
      <w:r w:rsidRPr="0060343B">
        <w:rPr>
          <w:rFonts w:cstheme="minorHAnsi"/>
          <w:b/>
        </w:rPr>
        <w:t xml:space="preserve">: </w:t>
      </w:r>
      <w:r w:rsidR="00786800">
        <w:rPr>
          <w:rFonts w:cstheme="minorHAnsi"/>
          <w:b/>
        </w:rPr>
        <w:t>For NR V2X,</w:t>
      </w:r>
      <w:r w:rsidR="007A3108">
        <w:rPr>
          <w:rFonts w:cstheme="minorHAnsi"/>
          <w:b/>
        </w:rPr>
        <w:t xml:space="preserve"> </w:t>
      </w:r>
      <w:r w:rsidR="008D1092">
        <w:rPr>
          <w:rFonts w:cstheme="minorHAnsi"/>
          <w:b/>
        </w:rPr>
        <w:t xml:space="preserve">we propose to </w:t>
      </w:r>
      <w:r w:rsidR="007A3108">
        <w:rPr>
          <w:rFonts w:cstheme="minorHAnsi"/>
          <w:b/>
        </w:rPr>
        <w:t>s</w:t>
      </w:r>
      <w:r w:rsidRPr="0060343B">
        <w:rPr>
          <w:rFonts w:cstheme="minorHAnsi"/>
          <w:b/>
        </w:rPr>
        <w:t xml:space="preserve">upport different SCI formats for </w:t>
      </w:r>
      <w:r>
        <w:rPr>
          <w:rFonts w:cstheme="minorHAnsi"/>
          <w:b/>
        </w:rPr>
        <w:t xml:space="preserve">different </w:t>
      </w:r>
      <w:r w:rsidR="00786800">
        <w:rPr>
          <w:rFonts w:cstheme="minorHAnsi"/>
          <w:b/>
        </w:rPr>
        <w:t xml:space="preserve">transmission </w:t>
      </w:r>
      <w:r>
        <w:rPr>
          <w:rFonts w:cstheme="minorHAnsi"/>
          <w:b/>
        </w:rPr>
        <w:t>types</w:t>
      </w:r>
      <w:r w:rsidR="00B64E61">
        <w:rPr>
          <w:rFonts w:cstheme="minorHAnsi"/>
          <w:b/>
        </w:rPr>
        <w:t>, at least</w:t>
      </w:r>
      <w:r>
        <w:rPr>
          <w:rFonts w:cstheme="minorHAnsi"/>
          <w:b/>
        </w:rPr>
        <w:t xml:space="preserve"> </w:t>
      </w:r>
      <w:r w:rsidR="000B1B6B">
        <w:rPr>
          <w:rFonts w:cstheme="minorHAnsi"/>
          <w:b/>
        </w:rPr>
        <w:t xml:space="preserve">one for </w:t>
      </w:r>
      <w:r>
        <w:rPr>
          <w:rFonts w:cstheme="minorHAnsi"/>
          <w:b/>
        </w:rPr>
        <w:t xml:space="preserve">unicast/groupcast </w:t>
      </w:r>
      <w:r w:rsidR="000B1B6B">
        <w:rPr>
          <w:rFonts w:cstheme="minorHAnsi"/>
          <w:b/>
        </w:rPr>
        <w:t xml:space="preserve">communications </w:t>
      </w:r>
      <w:r>
        <w:rPr>
          <w:rFonts w:cstheme="minorHAnsi"/>
          <w:b/>
        </w:rPr>
        <w:t xml:space="preserve">and </w:t>
      </w:r>
      <w:r w:rsidR="000B1B6B">
        <w:rPr>
          <w:rFonts w:cstheme="minorHAnsi"/>
          <w:b/>
        </w:rPr>
        <w:t xml:space="preserve">one for </w:t>
      </w:r>
      <w:r>
        <w:rPr>
          <w:rFonts w:cstheme="minorHAnsi"/>
          <w:b/>
        </w:rPr>
        <w:t>broadcast</w:t>
      </w:r>
      <w:r w:rsidR="00A444DE">
        <w:rPr>
          <w:rFonts w:cstheme="minorHAnsi"/>
          <w:b/>
        </w:rPr>
        <w:t xml:space="preserve"> communications</w:t>
      </w:r>
      <w:r w:rsidRPr="0060343B">
        <w:rPr>
          <w:rFonts w:cstheme="minorHAnsi"/>
          <w:b/>
        </w:rPr>
        <w:t>.</w:t>
      </w:r>
    </w:p>
    <w:p w14:paraId="21E6C593" w14:textId="77777777" w:rsidR="00A82AD5" w:rsidRPr="00BD0F20" w:rsidRDefault="00A82AD5" w:rsidP="00BD0F20">
      <w:pPr>
        <w:rPr>
          <w:rFonts w:cstheme="minorHAnsi"/>
          <w:b/>
        </w:rPr>
      </w:pPr>
    </w:p>
    <w:p w14:paraId="1CA0191A" w14:textId="2E8BE6AF" w:rsidR="005131E9" w:rsidRDefault="005131E9" w:rsidP="00BA1AB5">
      <w:pPr>
        <w:pStyle w:val="berschrift2"/>
        <w:ind w:left="450"/>
      </w:pPr>
      <w:r w:rsidRPr="0060343B">
        <w:lastRenderedPageBreak/>
        <w:t>Dual Control Channel Design for In- and Out-of-Coverage</w:t>
      </w:r>
    </w:p>
    <w:p w14:paraId="44EFC6DF" w14:textId="6A88D367" w:rsidR="005131E9" w:rsidRPr="0060343B" w:rsidRDefault="005131E9" w:rsidP="005131E9">
      <w:pPr>
        <w:pStyle w:val="3GPPNormalText"/>
      </w:pPr>
      <w:r w:rsidRPr="0060343B">
        <w:t>In our accompanying contribution [</w:t>
      </w:r>
      <w:r w:rsidR="00F428EC">
        <w:t>3</w:t>
      </w:r>
      <w:r w:rsidRPr="0060343B">
        <w:t>], we discuss a dual</w:t>
      </w:r>
      <w:r w:rsidR="00B64E61">
        <w:t>-</w:t>
      </w:r>
      <w:r w:rsidRPr="0060343B">
        <w:t xml:space="preserve">control </w:t>
      </w:r>
      <w:r w:rsidR="00786800">
        <w:t xml:space="preserve">channel </w:t>
      </w:r>
      <w:r w:rsidRPr="0060343B">
        <w:t>design for in-</w:t>
      </w:r>
      <w:r w:rsidR="00B64E61">
        <w:t>coverage</w:t>
      </w:r>
      <w:r w:rsidRPr="0060343B">
        <w:t xml:space="preserve"> and out-of-coverage scenarios. This design incorporates a control channel for SCIs used for Mode 1 transmissions only</w:t>
      </w:r>
      <w:r w:rsidR="003974FF">
        <w:t>,</w:t>
      </w:r>
      <w:r w:rsidRPr="0060343B">
        <w:t xml:space="preserve"> and a</w:t>
      </w:r>
      <w:r w:rsidR="00B64E61">
        <w:t xml:space="preserve">n additional </w:t>
      </w:r>
      <w:r w:rsidRPr="0060343B">
        <w:t xml:space="preserve">control channel TDMed </w:t>
      </w:r>
      <w:r w:rsidR="003143B1">
        <w:t>with</w:t>
      </w:r>
      <w:r w:rsidR="003143B1" w:rsidRPr="0060343B">
        <w:t xml:space="preserve"> </w:t>
      </w:r>
      <w:r w:rsidRPr="0060343B">
        <w:t xml:space="preserve">the first </w:t>
      </w:r>
      <w:r w:rsidR="00786800">
        <w:t>one</w:t>
      </w:r>
      <w:r w:rsidR="008D1092">
        <w:t>,</w:t>
      </w:r>
      <w:r w:rsidR="00786800">
        <w:t xml:space="preserve"> </w:t>
      </w:r>
      <w:r w:rsidRPr="0060343B">
        <w:t>solely</w:t>
      </w:r>
      <w:r w:rsidR="008D1092">
        <w:t xml:space="preserve"> used</w:t>
      </w:r>
      <w:r w:rsidRPr="0060343B">
        <w:t xml:space="preserve"> for Mode 2 transmissions. However, Mode 2 UEs have to be able to decode the first </w:t>
      </w:r>
      <w:r w:rsidR="00EC62BE">
        <w:t xml:space="preserve">Mode 1 </w:t>
      </w:r>
      <w:r w:rsidRPr="0060343B">
        <w:t>control channel in order to determine potentially empty</w:t>
      </w:r>
      <w:r w:rsidR="00A82AD5">
        <w:t xml:space="preserve"> or available</w:t>
      </w:r>
      <w:r w:rsidRPr="0060343B">
        <w:t xml:space="preserve"> resources. Hence, </w:t>
      </w:r>
      <w:r w:rsidR="00593DED">
        <w:t xml:space="preserve">the CRC of </w:t>
      </w:r>
      <w:r w:rsidRPr="0060343B">
        <w:t>the</w:t>
      </w:r>
      <w:r w:rsidR="00786800">
        <w:t>se</w:t>
      </w:r>
      <w:r w:rsidRPr="0060343B">
        <w:t xml:space="preserve"> SCI messages cannot be scrambled by the destination UE’s L1 ID. Instead the destination UE L1 ID could be conveyed as an extra SCI field, such that the destination UE can detect its transmission and Mode 2 UEs are aware of resources reserved </w:t>
      </w:r>
      <w:r w:rsidR="00565D3C">
        <w:t>for</w:t>
      </w:r>
      <w:r w:rsidR="00565D3C" w:rsidRPr="0060343B">
        <w:t xml:space="preserve"> </w:t>
      </w:r>
      <w:r w:rsidRPr="0060343B">
        <w:t>Mode</w:t>
      </w:r>
      <w:r w:rsidR="008D1092">
        <w:t> </w:t>
      </w:r>
      <w:r w:rsidRPr="0060343B">
        <w:t>1 transmissions.</w:t>
      </w:r>
      <w:r w:rsidR="00056B0F" w:rsidRPr="00056B0F">
        <w:t xml:space="preserve"> </w:t>
      </w:r>
      <w:r w:rsidR="00056B0F" w:rsidRPr="0060343B">
        <w:t>This provides the advantage of minimizing collisions between</w:t>
      </w:r>
      <w:r w:rsidR="00565D3C">
        <w:t xml:space="preserve"> UEs operating in</w:t>
      </w:r>
      <w:r w:rsidR="00056B0F" w:rsidRPr="0060343B">
        <w:t xml:space="preserve"> Mode 1 and Mode</w:t>
      </w:r>
      <w:r w:rsidR="00EC62BE">
        <w:t> </w:t>
      </w:r>
      <w:r w:rsidR="00056B0F" w:rsidRPr="0060343B">
        <w:t>2.</w:t>
      </w:r>
    </w:p>
    <w:p w14:paraId="3DAD3D57" w14:textId="077786B3" w:rsidR="005131E9" w:rsidRDefault="005131E9" w:rsidP="005131E9">
      <w:pPr>
        <w:pStyle w:val="3GPPNormalText"/>
        <w:rPr>
          <w:b/>
        </w:rPr>
      </w:pPr>
      <w:r w:rsidRPr="0060343B">
        <w:rPr>
          <w:b/>
        </w:rPr>
        <w:t>Proposal</w:t>
      </w:r>
      <w:r w:rsidR="00747D93">
        <w:rPr>
          <w:b/>
        </w:rPr>
        <w:t xml:space="preserve"> </w:t>
      </w:r>
      <w:r w:rsidR="007F031B">
        <w:rPr>
          <w:b/>
        </w:rPr>
        <w:t>2</w:t>
      </w:r>
      <w:r w:rsidRPr="0060343B">
        <w:rPr>
          <w:b/>
        </w:rPr>
        <w:t xml:space="preserve">: </w:t>
      </w:r>
      <w:r w:rsidR="008A6772">
        <w:rPr>
          <w:b/>
        </w:rPr>
        <w:t>We propose that t</w:t>
      </w:r>
      <w:r w:rsidR="00786800">
        <w:rPr>
          <w:b/>
        </w:rPr>
        <w:t>he</w:t>
      </w:r>
      <w:r w:rsidRPr="0060343B">
        <w:rPr>
          <w:b/>
        </w:rPr>
        <w:t xml:space="preserve"> CRC of an SCI is not scrambled by destination UE ID to allow Mode 2 UEs to detect Mode</w:t>
      </w:r>
      <w:r w:rsidR="005C2391">
        <w:rPr>
          <w:b/>
        </w:rPr>
        <w:t> </w:t>
      </w:r>
      <w:r w:rsidRPr="0060343B">
        <w:rPr>
          <w:b/>
        </w:rPr>
        <w:t>1 transmissions.</w:t>
      </w:r>
    </w:p>
    <w:p w14:paraId="5B76154F" w14:textId="5C1C5F40" w:rsidR="00074C95" w:rsidRDefault="00074C95" w:rsidP="005131E9">
      <w:pPr>
        <w:pStyle w:val="3GPPNormalText"/>
        <w:rPr>
          <w:b/>
        </w:rPr>
      </w:pPr>
    </w:p>
    <w:p w14:paraId="4AB9F867" w14:textId="71C949F6" w:rsidR="00074C95" w:rsidRDefault="00074C95" w:rsidP="00BA1AB5">
      <w:pPr>
        <w:pStyle w:val="berschrift2"/>
        <w:ind w:left="450"/>
      </w:pPr>
      <w:r w:rsidRPr="00E933F3">
        <w:t>CBG HARQ operation for NR V2X</w:t>
      </w:r>
    </w:p>
    <w:p w14:paraId="1830393C" w14:textId="6C67FC0C" w:rsidR="006904A0" w:rsidRDefault="00074C95" w:rsidP="00074C95">
      <w:pPr>
        <w:pStyle w:val="3GPPNormalText"/>
        <w:rPr>
          <w:lang w:eastAsia="zh-CN"/>
        </w:rPr>
      </w:pPr>
      <w:r w:rsidRPr="00E933F3">
        <w:rPr>
          <w:lang w:eastAsia="zh-CN"/>
        </w:rPr>
        <w:t xml:space="preserve">In the </w:t>
      </w:r>
      <w:r w:rsidR="00796E63">
        <w:rPr>
          <w:lang w:eastAsia="zh-CN"/>
        </w:rPr>
        <w:t>NR V2X SI,</w:t>
      </w:r>
      <w:r w:rsidRPr="00E933F3">
        <w:rPr>
          <w:lang w:eastAsia="zh-CN"/>
        </w:rPr>
        <w:t xml:space="preserve"> it has been agreed that the UE generates at least an ACK or </w:t>
      </w:r>
      <w:r w:rsidR="006904A0">
        <w:rPr>
          <w:lang w:eastAsia="zh-CN"/>
        </w:rPr>
        <w:t xml:space="preserve">a </w:t>
      </w:r>
      <w:r w:rsidRPr="00E933F3">
        <w:rPr>
          <w:lang w:eastAsia="zh-CN"/>
        </w:rPr>
        <w:t>NACK for a received transmission</w:t>
      </w:r>
      <w:r w:rsidR="00796E63">
        <w:rPr>
          <w:lang w:eastAsia="zh-CN"/>
        </w:rPr>
        <w:t xml:space="preserve"> [2]</w:t>
      </w:r>
      <w:r w:rsidRPr="00E933F3">
        <w:rPr>
          <w:lang w:eastAsia="zh-CN"/>
        </w:rPr>
        <w:t xml:space="preserve">. At this point, it is a valid question </w:t>
      </w:r>
      <w:r w:rsidR="006904A0">
        <w:rPr>
          <w:lang w:eastAsia="zh-CN"/>
        </w:rPr>
        <w:t xml:space="preserve">as to </w:t>
      </w:r>
      <w:r w:rsidRPr="00E933F3">
        <w:rPr>
          <w:lang w:eastAsia="zh-CN"/>
        </w:rPr>
        <w:t>whether CBG</w:t>
      </w:r>
      <w:r w:rsidR="000E792D">
        <w:rPr>
          <w:lang w:eastAsia="zh-CN"/>
        </w:rPr>
        <w:t>-based</w:t>
      </w:r>
      <w:r w:rsidRPr="00E933F3">
        <w:rPr>
          <w:lang w:eastAsia="zh-CN"/>
        </w:rPr>
        <w:t xml:space="preserve"> HARQ feedback</w:t>
      </w:r>
      <w:r w:rsidR="006904A0">
        <w:rPr>
          <w:lang w:eastAsia="zh-CN"/>
        </w:rPr>
        <w:t xml:space="preserve"> has to be supported</w:t>
      </w:r>
      <w:r w:rsidRPr="00E933F3">
        <w:rPr>
          <w:lang w:eastAsia="zh-CN"/>
        </w:rPr>
        <w:t xml:space="preserve"> on </w:t>
      </w:r>
      <w:r w:rsidR="000E792D">
        <w:rPr>
          <w:lang w:eastAsia="zh-CN"/>
        </w:rPr>
        <w:t>the </w:t>
      </w:r>
      <w:r w:rsidRPr="00E933F3">
        <w:rPr>
          <w:lang w:eastAsia="zh-CN"/>
        </w:rPr>
        <w:t>SL. This highly depends on whether transmissions spanning several time and/or frequency units</w:t>
      </w:r>
      <w:r w:rsidR="000E792D">
        <w:rPr>
          <w:lang w:eastAsia="zh-CN"/>
        </w:rPr>
        <w:t xml:space="preserve"> are supported</w:t>
      </w:r>
      <w:r w:rsidRPr="00E933F3">
        <w:rPr>
          <w:lang w:eastAsia="zh-CN"/>
        </w:rPr>
        <w:t>.</w:t>
      </w:r>
    </w:p>
    <w:p w14:paraId="5B7B5AF6" w14:textId="30C570B8" w:rsidR="00074C95" w:rsidRPr="00E933F3" w:rsidRDefault="000E792D" w:rsidP="00074C95">
      <w:pPr>
        <w:pStyle w:val="3GPPNormalText"/>
        <w:rPr>
          <w:lang w:eastAsia="zh-CN"/>
        </w:rPr>
      </w:pPr>
      <w:r>
        <w:rPr>
          <w:lang w:eastAsia="zh-CN"/>
        </w:rPr>
        <w:t xml:space="preserve">Partial collisions might occur if </w:t>
      </w:r>
      <w:r w:rsidR="007A3108">
        <w:rPr>
          <w:lang w:eastAsia="zh-CN"/>
        </w:rPr>
        <w:t xml:space="preserve">the </w:t>
      </w:r>
      <w:r>
        <w:rPr>
          <w:lang w:eastAsia="zh-CN"/>
        </w:rPr>
        <w:t>transmission of larger data packets</w:t>
      </w:r>
      <w:r w:rsidR="00A444DE">
        <w:rPr>
          <w:lang w:eastAsia="zh-CN"/>
        </w:rPr>
        <w:t>,</w:t>
      </w:r>
      <w:r>
        <w:rPr>
          <w:lang w:eastAsia="zh-CN"/>
        </w:rPr>
        <w:t xml:space="preserve"> </w:t>
      </w:r>
      <w:r w:rsidR="008C45F5">
        <w:rPr>
          <w:lang w:eastAsia="zh-CN"/>
        </w:rPr>
        <w:t xml:space="preserve">spanning multiple </w:t>
      </w:r>
      <w:r w:rsidR="00B4641E">
        <w:rPr>
          <w:lang w:eastAsia="zh-CN"/>
        </w:rPr>
        <w:t>time-</w:t>
      </w:r>
      <w:r w:rsidR="008C45F5">
        <w:rPr>
          <w:lang w:eastAsia="zh-CN"/>
        </w:rPr>
        <w:t>frequency</w:t>
      </w:r>
      <w:r w:rsidR="00B4641E">
        <w:rPr>
          <w:lang w:eastAsia="zh-CN"/>
        </w:rPr>
        <w:t xml:space="preserve"> </w:t>
      </w:r>
      <w:r w:rsidR="008C45F5">
        <w:rPr>
          <w:lang w:eastAsia="zh-CN"/>
        </w:rPr>
        <w:t>resources</w:t>
      </w:r>
      <w:r w:rsidR="00A444DE">
        <w:rPr>
          <w:lang w:eastAsia="zh-CN"/>
        </w:rPr>
        <w:t>,</w:t>
      </w:r>
      <w:r>
        <w:rPr>
          <w:lang w:eastAsia="zh-CN"/>
        </w:rPr>
        <w:t xml:space="preserve"> overlaps with short data</w:t>
      </w:r>
      <w:r w:rsidR="00A444DE">
        <w:rPr>
          <w:lang w:eastAsia="zh-CN"/>
        </w:rPr>
        <w:t xml:space="preserve"> packets,</w:t>
      </w:r>
      <w:r w:rsidR="008C45F5">
        <w:rPr>
          <w:lang w:eastAsia="zh-CN"/>
        </w:rPr>
        <w:t xml:space="preserve"> spanning a single </w:t>
      </w:r>
      <w:r w:rsidR="00B4641E">
        <w:rPr>
          <w:lang w:eastAsia="zh-CN"/>
        </w:rPr>
        <w:t>time-frequency resource</w:t>
      </w:r>
      <w:r w:rsidR="00A444DE">
        <w:rPr>
          <w:lang w:eastAsia="zh-CN"/>
        </w:rPr>
        <w:t>,</w:t>
      </w:r>
      <w:r>
        <w:rPr>
          <w:lang w:eastAsia="zh-CN"/>
        </w:rPr>
        <w:t xml:space="preserve"> being transmitted in a neighboring </w:t>
      </w:r>
      <w:r w:rsidR="008C45F5">
        <w:rPr>
          <w:lang w:eastAsia="zh-CN"/>
        </w:rPr>
        <w:t>cell</w:t>
      </w:r>
      <w:r>
        <w:rPr>
          <w:lang w:eastAsia="zh-CN"/>
        </w:rPr>
        <w:t>.</w:t>
      </w:r>
      <w:r w:rsidR="00023AD8">
        <w:rPr>
          <w:lang w:eastAsia="zh-CN"/>
        </w:rPr>
        <w:t xml:space="preserve"> </w:t>
      </w:r>
      <w:r w:rsidR="00074C95" w:rsidRPr="00E933F3">
        <w:rPr>
          <w:lang w:eastAsia="zh-CN"/>
        </w:rPr>
        <w:t xml:space="preserve">In this case, the advantages of </w:t>
      </w:r>
      <w:r w:rsidR="009850C1">
        <w:rPr>
          <w:lang w:eastAsia="zh-CN"/>
        </w:rPr>
        <w:t xml:space="preserve">using a </w:t>
      </w:r>
      <w:r w:rsidR="00074C95" w:rsidRPr="00E933F3">
        <w:rPr>
          <w:lang w:eastAsia="zh-CN"/>
        </w:rPr>
        <w:t>per CBG HARQ-ACK</w:t>
      </w:r>
      <w:r w:rsidR="009850C1">
        <w:rPr>
          <w:lang w:eastAsia="zh-CN"/>
        </w:rPr>
        <w:t>-based</w:t>
      </w:r>
      <w:r w:rsidR="00074C95" w:rsidRPr="00E933F3">
        <w:rPr>
          <w:lang w:eastAsia="zh-CN"/>
        </w:rPr>
        <w:t xml:space="preserve"> reporting </w:t>
      </w:r>
      <w:r w:rsidR="006904A0">
        <w:rPr>
          <w:lang w:eastAsia="zh-CN"/>
        </w:rPr>
        <w:t>is</w:t>
      </w:r>
      <w:r w:rsidR="006904A0" w:rsidRPr="00E933F3">
        <w:rPr>
          <w:lang w:eastAsia="zh-CN"/>
        </w:rPr>
        <w:t xml:space="preserve"> </w:t>
      </w:r>
      <w:r w:rsidR="00074C95" w:rsidRPr="00E933F3">
        <w:rPr>
          <w:lang w:eastAsia="zh-CN"/>
        </w:rPr>
        <w:t xml:space="preserve">quite obvious. Due to the differing interference situation of each individual resource unit, the retransmission would </w:t>
      </w:r>
      <w:r w:rsidR="009850C1">
        <w:rPr>
          <w:lang w:eastAsia="zh-CN"/>
        </w:rPr>
        <w:t>benefit</w:t>
      </w:r>
      <w:r w:rsidR="009850C1" w:rsidRPr="00E933F3">
        <w:rPr>
          <w:lang w:eastAsia="zh-CN"/>
        </w:rPr>
        <w:t xml:space="preserve"> </w:t>
      </w:r>
      <w:r w:rsidR="00074C95" w:rsidRPr="00E933F3">
        <w:rPr>
          <w:lang w:eastAsia="zh-CN"/>
        </w:rPr>
        <w:t>from the per-CBG HARQ-ACK. However, for the case of equally sized transmissions, which might collide with each other, CBG HARQ-ACK would not be worth the increased reporting overhead.</w:t>
      </w:r>
    </w:p>
    <w:p w14:paraId="70270338" w14:textId="083C20E8" w:rsidR="006D6DF5" w:rsidRDefault="00074C95" w:rsidP="0045482E">
      <w:pPr>
        <w:pStyle w:val="3GPPNormalText"/>
        <w:rPr>
          <w:b/>
        </w:rPr>
      </w:pPr>
      <w:r w:rsidRPr="00E933F3">
        <w:rPr>
          <w:b/>
          <w:lang w:eastAsia="zh-CN"/>
        </w:rPr>
        <w:t>Proposal</w:t>
      </w:r>
      <w:r w:rsidR="00747D93">
        <w:rPr>
          <w:b/>
          <w:lang w:eastAsia="zh-CN"/>
        </w:rPr>
        <w:t xml:space="preserve"> </w:t>
      </w:r>
      <w:r w:rsidR="007F031B">
        <w:rPr>
          <w:b/>
          <w:lang w:eastAsia="zh-CN"/>
        </w:rPr>
        <w:t>3</w:t>
      </w:r>
      <w:r w:rsidRPr="00E933F3">
        <w:rPr>
          <w:b/>
          <w:lang w:eastAsia="zh-CN"/>
        </w:rPr>
        <w:t xml:space="preserve">: </w:t>
      </w:r>
      <w:r w:rsidR="007A3108">
        <w:rPr>
          <w:b/>
          <w:lang w:eastAsia="zh-CN"/>
        </w:rPr>
        <w:t>We propose</w:t>
      </w:r>
      <w:r w:rsidR="00EC0917" w:rsidRPr="00CD562D">
        <w:rPr>
          <w:b/>
          <w:lang w:eastAsia="zh-CN"/>
        </w:rPr>
        <w:t xml:space="preserve"> </w:t>
      </w:r>
      <w:r w:rsidR="007A3108">
        <w:rPr>
          <w:b/>
          <w:lang w:eastAsia="zh-CN"/>
        </w:rPr>
        <w:t>to s</w:t>
      </w:r>
      <w:r w:rsidR="00B4641E">
        <w:rPr>
          <w:b/>
          <w:lang w:eastAsia="zh-CN"/>
        </w:rPr>
        <w:t>upport</w:t>
      </w:r>
      <w:r w:rsidR="00B4641E" w:rsidRPr="00E933F3">
        <w:rPr>
          <w:b/>
          <w:lang w:eastAsia="zh-CN"/>
        </w:rPr>
        <w:t xml:space="preserve"> </w:t>
      </w:r>
      <w:r w:rsidRPr="00E933F3">
        <w:rPr>
          <w:b/>
          <w:lang w:eastAsia="zh-CN"/>
        </w:rPr>
        <w:t>CBG</w:t>
      </w:r>
      <w:r w:rsidR="009850C1">
        <w:rPr>
          <w:b/>
          <w:lang w:eastAsia="zh-CN"/>
        </w:rPr>
        <w:t>-based</w:t>
      </w:r>
      <w:r w:rsidRPr="00E933F3">
        <w:rPr>
          <w:b/>
          <w:lang w:eastAsia="zh-CN"/>
        </w:rPr>
        <w:t xml:space="preserve"> HARQ-ACK at least for the case of transmissions spanning multiple time and/or frequency resources.</w:t>
      </w:r>
    </w:p>
    <w:bookmarkEnd w:id="3"/>
    <w:p w14:paraId="4BADB1D2" w14:textId="77777777" w:rsidR="00EC5AED" w:rsidRDefault="00EC5AED" w:rsidP="00C6684D">
      <w:pPr>
        <w:pStyle w:val="3GPPNormalText"/>
        <w:rPr>
          <w:b/>
        </w:rPr>
      </w:pPr>
    </w:p>
    <w:p w14:paraId="242C9E4A" w14:textId="7EBEFF81" w:rsidR="00B83254" w:rsidRDefault="0045482E" w:rsidP="00B83254">
      <w:pPr>
        <w:pStyle w:val="berschrift1"/>
        <w:rPr>
          <w:lang w:eastAsia="zh-CN"/>
        </w:rPr>
      </w:pPr>
      <w:r>
        <w:rPr>
          <w:lang w:eastAsia="zh-CN"/>
        </w:rPr>
        <w:t xml:space="preserve">HARQ </w:t>
      </w:r>
      <w:r w:rsidR="00F468D4">
        <w:rPr>
          <w:lang w:eastAsia="zh-CN"/>
        </w:rPr>
        <w:t>O</w:t>
      </w:r>
      <w:r>
        <w:rPr>
          <w:lang w:eastAsia="zh-CN"/>
        </w:rPr>
        <w:t xml:space="preserve">peration for </w:t>
      </w:r>
      <w:r w:rsidR="00F468D4">
        <w:rPr>
          <w:lang w:eastAsia="zh-CN"/>
        </w:rPr>
        <w:t>U</w:t>
      </w:r>
      <w:r>
        <w:rPr>
          <w:lang w:eastAsia="zh-CN"/>
        </w:rPr>
        <w:t>nicast</w:t>
      </w:r>
    </w:p>
    <w:p w14:paraId="174B4892" w14:textId="2086F8AB" w:rsidR="00056310" w:rsidRDefault="00056310" w:rsidP="00056310">
      <w:pPr>
        <w:rPr>
          <w:lang w:eastAsia="zh-CN"/>
        </w:rPr>
      </w:pPr>
      <w:r>
        <w:rPr>
          <w:lang w:eastAsia="zh-CN"/>
        </w:rPr>
        <w:t>For SL unicast and groupcast operation</w:t>
      </w:r>
      <w:r w:rsidR="007A3108">
        <w:rPr>
          <w:lang w:eastAsia="zh-CN"/>
        </w:rPr>
        <w:t>s</w:t>
      </w:r>
      <w:r>
        <w:rPr>
          <w:lang w:eastAsia="zh-CN"/>
        </w:rPr>
        <w:t xml:space="preserve">, HARQ feedback and HARQ combining has been studied and agreed in [2]. The receiving UE generates HARQ feedback for an incoming transmission and conveys it to the transmitting UE via the PSFCH. The time gap between PSSCH and transmitting the associated PSFCH is </w:t>
      </w:r>
      <w:r w:rsidR="0093397D">
        <w:rPr>
          <w:lang w:eastAsia="zh-CN"/>
        </w:rPr>
        <w:t>(pre-)</w:t>
      </w:r>
      <w:r>
        <w:rPr>
          <w:lang w:eastAsia="zh-CN"/>
        </w:rPr>
        <w:t xml:space="preserve">configured for Mode 1 </w:t>
      </w:r>
      <w:r w:rsidR="003143B1">
        <w:rPr>
          <w:lang w:eastAsia="zh-CN"/>
        </w:rPr>
        <w:t xml:space="preserve">and </w:t>
      </w:r>
      <w:r>
        <w:rPr>
          <w:lang w:eastAsia="zh-CN"/>
        </w:rPr>
        <w:t>for Mode 2</w:t>
      </w:r>
      <w:r w:rsidR="000E4A04">
        <w:rPr>
          <w:lang w:eastAsia="zh-CN"/>
        </w:rPr>
        <w:t xml:space="preserve"> [2]</w:t>
      </w:r>
      <w:r>
        <w:rPr>
          <w:lang w:eastAsia="zh-CN"/>
        </w:rPr>
        <w:t>.</w:t>
      </w:r>
      <w:r w:rsidR="000E4A04">
        <w:rPr>
          <w:lang w:eastAsia="zh-CN"/>
        </w:rPr>
        <w:t xml:space="preserve"> Here, </w:t>
      </w:r>
      <w:r w:rsidR="00034376">
        <w:rPr>
          <w:lang w:eastAsia="zh-CN"/>
        </w:rPr>
        <w:t>an</w:t>
      </w:r>
      <w:r w:rsidR="003143B1">
        <w:rPr>
          <w:lang w:eastAsia="zh-CN"/>
        </w:rPr>
        <w:t xml:space="preserve"> important</w:t>
      </w:r>
      <w:r w:rsidR="000E4A04">
        <w:rPr>
          <w:lang w:eastAsia="zh-CN"/>
        </w:rPr>
        <w:t xml:space="preserve"> question is whether the UE transmits a PSFCH per PSSCH or the HARQ feedback of several PSSCHs can be bundled in a single PSFCH. The advantage of having a one-PSFCH-per-PSSCH is obviously the simplicity since a PSSCH would be implicitly linked to a PSFCH resource. However, from the resource efficiency point of view</w:t>
      </w:r>
      <w:r w:rsidR="007A3108">
        <w:rPr>
          <w:lang w:eastAsia="zh-CN"/>
        </w:rPr>
        <w:t>,</w:t>
      </w:r>
      <w:r w:rsidR="000E4A04">
        <w:rPr>
          <w:lang w:eastAsia="zh-CN"/>
        </w:rPr>
        <w:t xml:space="preserve"> this design comes with a high cost. A design similar to the semi-static HARQ-ACK codebooks as used in Uu to bundle the HARQ feedback of several </w:t>
      </w:r>
      <w:r w:rsidR="00C66DA0">
        <w:rPr>
          <w:lang w:eastAsia="zh-CN"/>
        </w:rPr>
        <w:t>PSSCHs</w:t>
      </w:r>
      <w:r w:rsidR="000E4A04">
        <w:rPr>
          <w:lang w:eastAsia="zh-CN"/>
        </w:rPr>
        <w:t xml:space="preserve"> achieves a better resource efficiency than the one-PSFCH-per-PSSCH design.</w:t>
      </w:r>
    </w:p>
    <w:p w14:paraId="00C4DD43" w14:textId="5B0CA248" w:rsidR="00347ACD" w:rsidRDefault="00347ACD" w:rsidP="00347ACD">
      <w:pPr>
        <w:rPr>
          <w:lang w:eastAsia="zh-CN"/>
        </w:rPr>
      </w:pPr>
      <w:r>
        <w:rPr>
          <w:lang w:eastAsia="zh-CN"/>
        </w:rPr>
        <w:t>However, one issue to address here is to avoid ambiguity of interpreting the HARQ-ACKs between the two communicating UEs. Especially, the case that the receiver UE misses a SCI has to be studied. This could be addressed in the way as is done in the semi-static HARQ-ACK codebook or by introducing a counter similar to the DAI in Uu in order to detect missed transmissions.</w:t>
      </w:r>
    </w:p>
    <w:p w14:paraId="675D48F5" w14:textId="30D8BFAF" w:rsidR="00347ACD" w:rsidRDefault="00F4496F" w:rsidP="00056310">
      <w:pPr>
        <w:rPr>
          <w:lang w:eastAsia="zh-CN"/>
        </w:rPr>
      </w:pPr>
      <w:r>
        <w:rPr>
          <w:lang w:eastAsia="zh-CN"/>
        </w:rPr>
        <w:t>In Mode 2, half-duplex issues might arise in case the receiver UE has to transmit to another UE in the time slot the PSFCH is expected. In case of HARQ feedback bundling</w:t>
      </w:r>
      <w:r w:rsidR="007A3108">
        <w:rPr>
          <w:lang w:eastAsia="zh-CN"/>
        </w:rPr>
        <w:t>,</w:t>
      </w:r>
      <w:r>
        <w:rPr>
          <w:lang w:eastAsia="zh-CN"/>
        </w:rPr>
        <w:t xml:space="preserve"> the loss of this event would be much </w:t>
      </w:r>
      <w:r>
        <w:rPr>
          <w:lang w:eastAsia="zh-CN"/>
        </w:rPr>
        <w:lastRenderedPageBreak/>
        <w:t>higher compared to the one-PSFCH-per-PSSCH design. In Mode 1, this can be easily coordinated by the gNB and hence is not an issue.</w:t>
      </w:r>
    </w:p>
    <w:p w14:paraId="5F593602" w14:textId="74FE7316" w:rsidR="00C66DA0" w:rsidRDefault="00C66DA0" w:rsidP="00056310">
      <w:pPr>
        <w:rPr>
          <w:b/>
          <w:lang w:eastAsia="zh-CN"/>
        </w:rPr>
      </w:pPr>
      <w:r w:rsidRPr="007C282A">
        <w:rPr>
          <w:b/>
          <w:lang w:eastAsia="zh-CN"/>
        </w:rPr>
        <w:t xml:space="preserve">Proposal </w:t>
      </w:r>
      <w:r w:rsidR="007F031B">
        <w:rPr>
          <w:b/>
          <w:lang w:eastAsia="zh-CN"/>
        </w:rPr>
        <w:t>4</w:t>
      </w:r>
      <w:r w:rsidRPr="007C282A">
        <w:rPr>
          <w:b/>
          <w:lang w:eastAsia="zh-CN"/>
        </w:rPr>
        <w:t xml:space="preserve">: </w:t>
      </w:r>
      <w:r w:rsidR="008A6772">
        <w:rPr>
          <w:b/>
          <w:lang w:eastAsia="zh-CN"/>
        </w:rPr>
        <w:t>We propose to s</w:t>
      </w:r>
      <w:r w:rsidRPr="007C282A">
        <w:rPr>
          <w:b/>
          <w:lang w:eastAsia="zh-CN"/>
        </w:rPr>
        <w:t>tudy HARQ feedback bundling for multiple PSSCHs in a single PSFCH</w:t>
      </w:r>
      <w:r w:rsidR="00347ACD">
        <w:rPr>
          <w:b/>
          <w:lang w:eastAsia="zh-CN"/>
        </w:rPr>
        <w:t xml:space="preserve"> for unicast operation at least for Mode 1</w:t>
      </w:r>
      <w:r w:rsidR="00541627">
        <w:rPr>
          <w:b/>
          <w:lang w:eastAsia="zh-CN"/>
        </w:rPr>
        <w:t>.</w:t>
      </w:r>
      <w:r w:rsidR="00347ACD">
        <w:rPr>
          <w:b/>
          <w:lang w:eastAsia="zh-CN"/>
        </w:rPr>
        <w:t xml:space="preserve"> FFS whether to use for Mode 2.</w:t>
      </w:r>
    </w:p>
    <w:p w14:paraId="0FDCFD00" w14:textId="77777777" w:rsidR="007F031B" w:rsidRPr="007C282A" w:rsidRDefault="007F031B" w:rsidP="007C282A">
      <w:pPr>
        <w:rPr>
          <w:b/>
          <w:lang w:eastAsia="zh-CN"/>
        </w:rPr>
      </w:pPr>
    </w:p>
    <w:p w14:paraId="0A466EAF" w14:textId="0EBA9108" w:rsidR="00FE6A55" w:rsidRPr="00B83254" w:rsidRDefault="001F3AFC" w:rsidP="00FE6A55">
      <w:pPr>
        <w:pStyle w:val="berschrift1"/>
        <w:rPr>
          <w:lang w:eastAsia="zh-CN"/>
        </w:rPr>
      </w:pPr>
      <w:r>
        <w:rPr>
          <w:lang w:eastAsia="zh-CN"/>
        </w:rPr>
        <w:t>Power Control</w:t>
      </w:r>
    </w:p>
    <w:p w14:paraId="0C1F7030" w14:textId="6EF30486" w:rsidR="009F2CD2" w:rsidRDefault="003D0BFF" w:rsidP="009F2CD2">
      <w:pPr>
        <w:pStyle w:val="3GPPNormalText"/>
      </w:pPr>
      <w:r>
        <w:t xml:space="preserve">In NR V2X SI, </w:t>
      </w:r>
      <w:r w:rsidR="001F3AFC">
        <w:t>OLPC has been agreed at least for unicast transmissions based on SL RSRP feedback from the receiving UE to adapt to the channel situation between transmitter and receiver UE</w:t>
      </w:r>
      <w:r>
        <w:t xml:space="preserve"> </w:t>
      </w:r>
      <w:r w:rsidRPr="00F428EC">
        <w:rPr>
          <w:rFonts w:eastAsiaTheme="minorHAnsi" w:cstheme="minorHAnsi"/>
          <w:color w:val="000000"/>
        </w:rPr>
        <w:t>[</w:t>
      </w:r>
      <w:r>
        <w:rPr>
          <w:rFonts w:eastAsiaTheme="minorHAnsi" w:cstheme="minorHAnsi"/>
          <w:color w:val="000000"/>
        </w:rPr>
        <w:t>2</w:t>
      </w:r>
      <w:r w:rsidRPr="00F428EC">
        <w:rPr>
          <w:rFonts w:eastAsiaTheme="minorHAnsi" w:cstheme="minorHAnsi"/>
          <w:color w:val="000000"/>
        </w:rPr>
        <w:t>]</w:t>
      </w:r>
      <w:r w:rsidR="001F3AFC">
        <w:t xml:space="preserve">. </w:t>
      </w:r>
      <w:r w:rsidR="009F2CD2" w:rsidRPr="00767512">
        <w:t xml:space="preserve">In particular the SINR situation at the receiver side of sidelink </w:t>
      </w:r>
      <w:proofErr w:type="spellStart"/>
      <w:r w:rsidR="009F2CD2" w:rsidRPr="00767512">
        <w:t>communicaton</w:t>
      </w:r>
      <w:proofErr w:type="spellEnd"/>
      <w:r w:rsidR="009F2CD2" w:rsidRPr="00767512">
        <w:t xml:space="preserve"> links can dynamically change due to varying interference sources nearby, therefore the transmit power should be adapted dynamically at all transmitters involved in a unicast sidelink communication. </w:t>
      </w:r>
    </w:p>
    <w:p w14:paraId="2D1FA985" w14:textId="5704D52A" w:rsidR="009F2CD2" w:rsidRDefault="009F2CD2" w:rsidP="009F2CD2">
      <w:pPr>
        <w:pStyle w:val="3GPPNormalText"/>
        <w:rPr>
          <w:b/>
        </w:rPr>
      </w:pPr>
      <w:r w:rsidRPr="008F6EEF">
        <w:rPr>
          <w:b/>
        </w:rPr>
        <w:t>Proposal</w:t>
      </w:r>
      <w:r>
        <w:rPr>
          <w:b/>
        </w:rPr>
        <w:t xml:space="preserve"> </w:t>
      </w:r>
      <w:r w:rsidR="007F031B">
        <w:rPr>
          <w:b/>
        </w:rPr>
        <w:t>5</w:t>
      </w:r>
      <w:r w:rsidRPr="008F6EEF">
        <w:rPr>
          <w:b/>
        </w:rPr>
        <w:t xml:space="preserve">: </w:t>
      </w:r>
      <w:r w:rsidR="007A3108">
        <w:rPr>
          <w:b/>
        </w:rPr>
        <w:t>We propose that t</w:t>
      </w:r>
      <w:r w:rsidR="001F3AFC">
        <w:rPr>
          <w:b/>
        </w:rPr>
        <w:t>he mechanism of</w:t>
      </w:r>
      <w:r w:rsidRPr="00012E5B">
        <w:rPr>
          <w:b/>
        </w:rPr>
        <w:t xml:space="preserve"> </w:t>
      </w:r>
      <w:r w:rsidR="00E35D10" w:rsidRPr="00012E5B">
        <w:rPr>
          <w:b/>
        </w:rPr>
        <w:t>power control</w:t>
      </w:r>
      <w:r w:rsidRPr="00012E5B">
        <w:rPr>
          <w:b/>
        </w:rPr>
        <w:t xml:space="preserve"> </w:t>
      </w:r>
      <w:r w:rsidR="00A537BA">
        <w:rPr>
          <w:b/>
        </w:rPr>
        <w:t>based on SL RSRP</w:t>
      </w:r>
      <w:r w:rsidR="007D2757">
        <w:rPr>
          <w:b/>
        </w:rPr>
        <w:t xml:space="preserve"> </w:t>
      </w:r>
      <w:r w:rsidR="003E2A74">
        <w:rPr>
          <w:b/>
        </w:rPr>
        <w:t>reporting</w:t>
      </w:r>
      <w:r w:rsidR="00A537BA">
        <w:rPr>
          <w:b/>
        </w:rPr>
        <w:t xml:space="preserve"> </w:t>
      </w:r>
      <w:r w:rsidRPr="008F6EEF">
        <w:rPr>
          <w:b/>
        </w:rPr>
        <w:t xml:space="preserve">should </w:t>
      </w:r>
      <w:r w:rsidR="00A537BA">
        <w:rPr>
          <w:b/>
        </w:rPr>
        <w:t xml:space="preserve">also </w:t>
      </w:r>
      <w:r w:rsidR="001F3AFC">
        <w:rPr>
          <w:b/>
        </w:rPr>
        <w:t>consider dynamically varying interference from</w:t>
      </w:r>
      <w:r w:rsidR="00F708D4">
        <w:rPr>
          <w:b/>
        </w:rPr>
        <w:t xml:space="preserve"> sources nearby</w:t>
      </w:r>
      <w:r w:rsidRPr="008F6EEF">
        <w:rPr>
          <w:b/>
        </w:rPr>
        <w:t>.</w:t>
      </w:r>
    </w:p>
    <w:p w14:paraId="3533BD5F" w14:textId="77777777" w:rsidR="0045482E" w:rsidRPr="00AB6AF6" w:rsidRDefault="0045482E" w:rsidP="00032719">
      <w:pPr>
        <w:pStyle w:val="3GPPNormalText"/>
      </w:pPr>
    </w:p>
    <w:p w14:paraId="588591C8" w14:textId="201DE3C6" w:rsidR="00D00394" w:rsidRPr="008D452D" w:rsidRDefault="00572FD3" w:rsidP="003913DA">
      <w:pPr>
        <w:pStyle w:val="berschrift1"/>
      </w:pPr>
      <w:r w:rsidRPr="008D452D">
        <w:t>Conclusion</w:t>
      </w:r>
    </w:p>
    <w:p w14:paraId="387FF727" w14:textId="5D498CFC" w:rsidR="00985AEB" w:rsidRPr="00747D93" w:rsidRDefault="00985AEB" w:rsidP="003913DA">
      <w:pPr>
        <w:pStyle w:val="3GPPNormalText"/>
        <w:rPr>
          <w:lang w:val="en-GB" w:eastAsia="zh-CN"/>
        </w:rPr>
      </w:pPr>
      <w:r w:rsidRPr="00747D93">
        <w:rPr>
          <w:lang w:val="en-GB" w:eastAsia="zh-CN"/>
        </w:rPr>
        <w:t xml:space="preserve">In this </w:t>
      </w:r>
      <w:r w:rsidR="008E4C70" w:rsidRPr="00747D93">
        <w:rPr>
          <w:lang w:val="en-GB" w:eastAsia="zh-CN"/>
        </w:rPr>
        <w:t>contribution</w:t>
      </w:r>
      <w:r w:rsidRPr="00747D93">
        <w:rPr>
          <w:lang w:val="en-GB" w:eastAsia="zh-CN"/>
        </w:rPr>
        <w:t xml:space="preserve">, we discussed potential solutions </w:t>
      </w:r>
      <w:r w:rsidR="00E77E01" w:rsidRPr="00747D93">
        <w:rPr>
          <w:lang w:val="en-GB" w:eastAsia="zh-CN"/>
        </w:rPr>
        <w:t xml:space="preserve">to support unicast and </w:t>
      </w:r>
      <w:r w:rsidR="0048017E" w:rsidRPr="00747D93">
        <w:rPr>
          <w:lang w:val="en-GB" w:eastAsia="zh-CN"/>
        </w:rPr>
        <w:t xml:space="preserve">groupcast </w:t>
      </w:r>
      <w:r w:rsidR="00E77E01" w:rsidRPr="00747D93">
        <w:rPr>
          <w:lang w:val="en-GB" w:eastAsia="zh-CN"/>
        </w:rPr>
        <w:t>in SL. We propose evaluating following topics in this SI:</w:t>
      </w:r>
    </w:p>
    <w:p w14:paraId="76F2B816" w14:textId="4D72B0B3" w:rsidR="000B1B6B" w:rsidRDefault="000B1B6B" w:rsidP="000B1B6B">
      <w:pPr>
        <w:rPr>
          <w:rFonts w:cstheme="minorHAnsi"/>
          <w:b/>
        </w:rPr>
      </w:pPr>
      <w:r w:rsidRPr="0060343B">
        <w:rPr>
          <w:rFonts w:cstheme="minorHAnsi"/>
          <w:b/>
        </w:rPr>
        <w:t>Proposal</w:t>
      </w:r>
      <w:r>
        <w:rPr>
          <w:rFonts w:cstheme="minorHAnsi"/>
          <w:b/>
        </w:rPr>
        <w:t xml:space="preserve"> </w:t>
      </w:r>
      <w:r w:rsidR="007F031B">
        <w:rPr>
          <w:rFonts w:cstheme="minorHAnsi"/>
          <w:b/>
        </w:rPr>
        <w:t>1</w:t>
      </w:r>
      <w:r w:rsidRPr="0060343B">
        <w:rPr>
          <w:rFonts w:cstheme="minorHAnsi"/>
          <w:b/>
        </w:rPr>
        <w:t xml:space="preserve">: </w:t>
      </w:r>
      <w:r w:rsidR="008A6772">
        <w:rPr>
          <w:rFonts w:cstheme="minorHAnsi"/>
          <w:b/>
        </w:rPr>
        <w:t>For NR V2X, we propose to s</w:t>
      </w:r>
      <w:r w:rsidR="008A6772" w:rsidRPr="0060343B">
        <w:rPr>
          <w:rFonts w:cstheme="minorHAnsi"/>
          <w:b/>
        </w:rPr>
        <w:t>upport</w:t>
      </w:r>
      <w:r w:rsidR="008A6772">
        <w:rPr>
          <w:rFonts w:cstheme="minorHAnsi"/>
          <w:b/>
        </w:rPr>
        <w:t xml:space="preserve"> </w:t>
      </w:r>
      <w:r w:rsidR="008A6772" w:rsidRPr="0060343B">
        <w:rPr>
          <w:rFonts w:cstheme="minorHAnsi"/>
          <w:b/>
        </w:rPr>
        <w:t xml:space="preserve">different SCI formats for </w:t>
      </w:r>
      <w:r w:rsidR="008A6772">
        <w:rPr>
          <w:rFonts w:cstheme="minorHAnsi"/>
          <w:b/>
        </w:rPr>
        <w:t>different transmission types, at least one for unicast/groupcast communications and one for broadcast communications</w:t>
      </w:r>
      <w:r w:rsidR="008A6772" w:rsidRPr="0060343B">
        <w:rPr>
          <w:rFonts w:cstheme="minorHAnsi"/>
          <w:b/>
        </w:rPr>
        <w:t>.</w:t>
      </w:r>
    </w:p>
    <w:p w14:paraId="527A63F0" w14:textId="3F06F52D" w:rsidR="00747D93" w:rsidRDefault="00747D93" w:rsidP="00747D93">
      <w:pPr>
        <w:pStyle w:val="3GPPNormalText"/>
        <w:rPr>
          <w:b/>
        </w:rPr>
      </w:pPr>
      <w:r w:rsidRPr="0060343B">
        <w:rPr>
          <w:b/>
        </w:rPr>
        <w:t>Proposal</w:t>
      </w:r>
      <w:r>
        <w:rPr>
          <w:b/>
        </w:rPr>
        <w:t xml:space="preserve"> </w:t>
      </w:r>
      <w:r w:rsidR="007F031B">
        <w:rPr>
          <w:b/>
        </w:rPr>
        <w:t>2</w:t>
      </w:r>
      <w:r w:rsidRPr="0060343B">
        <w:rPr>
          <w:b/>
        </w:rPr>
        <w:t xml:space="preserve">: </w:t>
      </w:r>
      <w:r w:rsidR="007A3108">
        <w:rPr>
          <w:b/>
        </w:rPr>
        <w:t>We propose that t</w:t>
      </w:r>
      <w:r w:rsidR="007A3108" w:rsidRPr="0060343B">
        <w:rPr>
          <w:b/>
        </w:rPr>
        <w:t xml:space="preserve">he </w:t>
      </w:r>
      <w:r w:rsidRPr="0060343B">
        <w:rPr>
          <w:b/>
        </w:rPr>
        <w:t>CRC of an SCI is not scrambled by destination UE ID to allow Mode 2 UEs to detect Mode</w:t>
      </w:r>
      <w:r w:rsidR="00A444DE">
        <w:rPr>
          <w:b/>
        </w:rPr>
        <w:t xml:space="preserve"> </w:t>
      </w:r>
      <w:r w:rsidRPr="0060343B">
        <w:rPr>
          <w:b/>
        </w:rPr>
        <w:t>1 transmissions.</w:t>
      </w:r>
    </w:p>
    <w:p w14:paraId="6E6945CE" w14:textId="2EADF219" w:rsidR="00A444DE" w:rsidRPr="00E933F3" w:rsidRDefault="00A444DE" w:rsidP="00A444DE">
      <w:pPr>
        <w:pStyle w:val="3GPPNormalText"/>
        <w:rPr>
          <w:b/>
          <w:lang w:eastAsia="zh-CN"/>
        </w:rPr>
      </w:pPr>
      <w:r w:rsidRPr="00E933F3">
        <w:rPr>
          <w:b/>
          <w:lang w:eastAsia="zh-CN"/>
        </w:rPr>
        <w:t>Proposal</w:t>
      </w:r>
      <w:r>
        <w:rPr>
          <w:b/>
          <w:lang w:eastAsia="zh-CN"/>
        </w:rPr>
        <w:t xml:space="preserve"> </w:t>
      </w:r>
      <w:r w:rsidR="007F031B">
        <w:rPr>
          <w:b/>
          <w:lang w:eastAsia="zh-CN"/>
        </w:rPr>
        <w:t>3</w:t>
      </w:r>
      <w:r w:rsidRPr="00E933F3">
        <w:rPr>
          <w:b/>
          <w:lang w:eastAsia="zh-CN"/>
        </w:rPr>
        <w:t xml:space="preserve">: </w:t>
      </w:r>
      <w:r w:rsidR="007A3108">
        <w:rPr>
          <w:b/>
          <w:lang w:eastAsia="zh-CN"/>
        </w:rPr>
        <w:t>We propose to support</w:t>
      </w:r>
      <w:r w:rsidR="007A3108" w:rsidRPr="00E933F3">
        <w:rPr>
          <w:b/>
          <w:lang w:eastAsia="zh-CN"/>
        </w:rPr>
        <w:t xml:space="preserve"> </w:t>
      </w:r>
      <w:r w:rsidRPr="00E933F3">
        <w:rPr>
          <w:b/>
          <w:lang w:eastAsia="zh-CN"/>
        </w:rPr>
        <w:t>CBG</w:t>
      </w:r>
      <w:r>
        <w:rPr>
          <w:b/>
          <w:lang w:eastAsia="zh-CN"/>
        </w:rPr>
        <w:t>-based</w:t>
      </w:r>
      <w:r w:rsidRPr="00E933F3">
        <w:rPr>
          <w:b/>
          <w:lang w:eastAsia="zh-CN"/>
        </w:rPr>
        <w:t xml:space="preserve"> HARQ-ACK at least for the case of transmissions spanning multiple time and/or frequency resources.</w:t>
      </w:r>
    </w:p>
    <w:p w14:paraId="54157AE9" w14:textId="43F1985F" w:rsidR="007F031B" w:rsidRDefault="007F031B" w:rsidP="007F031B">
      <w:pPr>
        <w:rPr>
          <w:b/>
          <w:lang w:eastAsia="zh-CN"/>
        </w:rPr>
      </w:pPr>
      <w:r w:rsidRPr="00EC471F">
        <w:rPr>
          <w:b/>
          <w:lang w:eastAsia="zh-CN"/>
        </w:rPr>
        <w:t xml:space="preserve">Proposal </w:t>
      </w:r>
      <w:r>
        <w:rPr>
          <w:b/>
          <w:lang w:eastAsia="zh-CN"/>
        </w:rPr>
        <w:t>4</w:t>
      </w:r>
      <w:r w:rsidRPr="00EC471F">
        <w:rPr>
          <w:b/>
          <w:lang w:eastAsia="zh-CN"/>
        </w:rPr>
        <w:t xml:space="preserve">: </w:t>
      </w:r>
      <w:r w:rsidR="008A6772">
        <w:rPr>
          <w:b/>
          <w:lang w:eastAsia="zh-CN"/>
        </w:rPr>
        <w:t>We propose to s</w:t>
      </w:r>
      <w:r w:rsidRPr="00EC471F">
        <w:rPr>
          <w:b/>
          <w:lang w:eastAsia="zh-CN"/>
        </w:rPr>
        <w:t>tudy HARQ feedback bundling for multiple PSSCHs in a single PSFCH</w:t>
      </w:r>
      <w:r>
        <w:rPr>
          <w:b/>
          <w:lang w:eastAsia="zh-CN"/>
        </w:rPr>
        <w:t xml:space="preserve"> for unicast operation at least for Mode 1. FFS whether to use for Mode 2.</w:t>
      </w:r>
    </w:p>
    <w:p w14:paraId="41BF28E9" w14:textId="277A2563" w:rsidR="007F031B" w:rsidRDefault="003E2A74" w:rsidP="007C282A">
      <w:pPr>
        <w:pStyle w:val="3GPPNormalText"/>
        <w:rPr>
          <w:b/>
        </w:rPr>
      </w:pPr>
      <w:r w:rsidRPr="008F6EEF">
        <w:rPr>
          <w:b/>
        </w:rPr>
        <w:t>Proposal</w:t>
      </w:r>
      <w:r>
        <w:rPr>
          <w:b/>
        </w:rPr>
        <w:t xml:space="preserve"> 5</w:t>
      </w:r>
      <w:r w:rsidRPr="008F6EEF">
        <w:rPr>
          <w:b/>
        </w:rPr>
        <w:t xml:space="preserve">: </w:t>
      </w:r>
      <w:r w:rsidR="007A3108">
        <w:rPr>
          <w:b/>
        </w:rPr>
        <w:t xml:space="preserve">We propose that the </w:t>
      </w:r>
      <w:r>
        <w:rPr>
          <w:b/>
        </w:rPr>
        <w:t>mechanism of</w:t>
      </w:r>
      <w:r w:rsidRPr="00012E5B">
        <w:rPr>
          <w:b/>
        </w:rPr>
        <w:t xml:space="preserve"> power control </w:t>
      </w:r>
      <w:r>
        <w:rPr>
          <w:b/>
        </w:rPr>
        <w:t xml:space="preserve">based on SL RSRP reporting </w:t>
      </w:r>
      <w:r w:rsidRPr="008F6EEF">
        <w:rPr>
          <w:b/>
        </w:rPr>
        <w:t xml:space="preserve">should </w:t>
      </w:r>
      <w:r>
        <w:rPr>
          <w:b/>
        </w:rPr>
        <w:t>also consider dynamically varying interference from sources nearby</w:t>
      </w:r>
      <w:r w:rsidRPr="008F6EEF">
        <w:rPr>
          <w:b/>
        </w:rPr>
        <w:t>.</w:t>
      </w:r>
    </w:p>
    <w:p w14:paraId="4A608D14" w14:textId="77777777" w:rsidR="00AC3488" w:rsidRPr="002743E3" w:rsidRDefault="00AC3488" w:rsidP="003913DA">
      <w:pPr>
        <w:pStyle w:val="3GPPNormalText"/>
        <w:rPr>
          <w:b/>
        </w:rPr>
      </w:pPr>
    </w:p>
    <w:p w14:paraId="173690A8" w14:textId="77777777" w:rsidR="00097D6A" w:rsidRPr="003913DA" w:rsidRDefault="00097D6A" w:rsidP="003913DA">
      <w:pPr>
        <w:pStyle w:val="berschrift1"/>
      </w:pPr>
      <w:r w:rsidRPr="003913DA">
        <w:t>References</w:t>
      </w:r>
    </w:p>
    <w:p w14:paraId="7EA589AC" w14:textId="266F4A15" w:rsidR="00F762F6" w:rsidRPr="00D72DBC" w:rsidRDefault="00CA3360" w:rsidP="003913DA">
      <w:pPr>
        <w:pStyle w:val="3GPPNormalText"/>
        <w:rPr>
          <w:iCs/>
        </w:rPr>
      </w:pPr>
      <w:bookmarkStart w:id="4" w:name="_Ref494465620"/>
      <w:r>
        <w:t xml:space="preserve">[1] </w:t>
      </w:r>
      <w:r w:rsidR="00F762F6" w:rsidRPr="00D72DBC">
        <w:t>RP-</w:t>
      </w:r>
      <w:r w:rsidR="00F96A9D" w:rsidRPr="00F96A9D">
        <w:t>190766</w:t>
      </w:r>
      <w:r w:rsidR="00F762F6" w:rsidRPr="00D72DBC">
        <w:t>, “</w:t>
      </w:r>
      <w:r w:rsidR="00F96A9D" w:rsidRPr="00F96A9D">
        <w:t>New WID on 5G V2X with NR sidelink</w:t>
      </w:r>
      <w:r w:rsidR="00F762F6" w:rsidRPr="00D72DBC">
        <w:t xml:space="preserve">”, </w:t>
      </w:r>
      <w:r w:rsidR="00196E21">
        <w:t>LG Electronics, Huawei</w:t>
      </w:r>
      <w:r w:rsidR="00F762F6" w:rsidRPr="00D72DBC">
        <w:t>, 3GPP RAN#8</w:t>
      </w:r>
      <w:r w:rsidR="00196E21">
        <w:t>3</w:t>
      </w:r>
      <w:r w:rsidR="00F762F6" w:rsidRPr="00D72DBC">
        <w:t xml:space="preserve">, </w:t>
      </w:r>
      <w:r w:rsidR="00196E21">
        <w:t>March</w:t>
      </w:r>
      <w:r w:rsidR="00F928E4">
        <w:t> </w:t>
      </w:r>
      <w:r w:rsidR="00F762F6" w:rsidRPr="00D72DBC">
        <w:t>201</w:t>
      </w:r>
      <w:r w:rsidR="00196E21">
        <w:t>9</w:t>
      </w:r>
      <w:r w:rsidR="00F762F6" w:rsidRPr="00D72DBC">
        <w:t>.</w:t>
      </w:r>
    </w:p>
    <w:bookmarkEnd w:id="4"/>
    <w:p w14:paraId="2E84F883" w14:textId="0F0A5FC1" w:rsidR="005821D9" w:rsidRDefault="00F428EC" w:rsidP="00F428EC">
      <w:pPr>
        <w:pStyle w:val="3GPPNormalText"/>
        <w:rPr>
          <w:rFonts w:eastAsiaTheme="minorHAnsi" w:cstheme="minorHAnsi"/>
          <w:color w:val="000000"/>
        </w:rPr>
      </w:pPr>
      <w:r w:rsidRPr="00F428EC">
        <w:rPr>
          <w:rFonts w:eastAsiaTheme="minorHAnsi" w:cstheme="minorHAnsi"/>
          <w:color w:val="000000"/>
        </w:rPr>
        <w:t>[</w:t>
      </w:r>
      <w:r w:rsidR="001F3AFC">
        <w:rPr>
          <w:rFonts w:eastAsiaTheme="minorHAnsi" w:cstheme="minorHAnsi"/>
          <w:color w:val="000000"/>
        </w:rPr>
        <w:t>2</w:t>
      </w:r>
      <w:r w:rsidRPr="00F428EC">
        <w:rPr>
          <w:rFonts w:eastAsiaTheme="minorHAnsi" w:cstheme="minorHAnsi"/>
          <w:color w:val="000000"/>
        </w:rPr>
        <w:t xml:space="preserve">] </w:t>
      </w:r>
      <w:r w:rsidR="00196E21">
        <w:rPr>
          <w:rFonts w:eastAsiaTheme="minorHAnsi" w:cstheme="minorHAnsi"/>
          <w:color w:val="000000"/>
        </w:rPr>
        <w:t>3GPP TR 38.885</w:t>
      </w:r>
      <w:r w:rsidRPr="00F428EC">
        <w:rPr>
          <w:rFonts w:eastAsiaTheme="minorHAnsi" w:cstheme="minorHAnsi"/>
          <w:color w:val="000000"/>
        </w:rPr>
        <w:t>, “</w:t>
      </w:r>
      <w:r w:rsidR="00196E21" w:rsidRPr="00196E21">
        <w:rPr>
          <w:rFonts w:eastAsiaTheme="minorHAnsi" w:cstheme="minorHAnsi"/>
          <w:color w:val="000000"/>
        </w:rPr>
        <w:t>Study on NR Vehicle-to-Everything (V2X)</w:t>
      </w:r>
      <w:r w:rsidRPr="00F428EC">
        <w:rPr>
          <w:rFonts w:eastAsiaTheme="minorHAnsi" w:cstheme="minorHAnsi"/>
          <w:color w:val="000000"/>
        </w:rPr>
        <w:t xml:space="preserve">”, </w:t>
      </w:r>
      <w:r w:rsidR="00196E21">
        <w:rPr>
          <w:rFonts w:eastAsiaTheme="minorHAnsi" w:cstheme="minorHAnsi"/>
          <w:color w:val="000000"/>
        </w:rPr>
        <w:t>V2.0.0, March 2019</w:t>
      </w:r>
      <w:r w:rsidRPr="00023AD8">
        <w:rPr>
          <w:rFonts w:eastAsiaTheme="minorHAnsi" w:cstheme="minorHAnsi"/>
          <w:color w:val="000000"/>
        </w:rPr>
        <w:t>.</w:t>
      </w:r>
    </w:p>
    <w:p w14:paraId="04175DF7" w14:textId="79C6F65C" w:rsidR="001F3AFC" w:rsidRPr="00023AD8" w:rsidRDefault="001929FD" w:rsidP="00F428EC">
      <w:pPr>
        <w:pStyle w:val="3GPPNormalText"/>
        <w:rPr>
          <w:rFonts w:eastAsiaTheme="minorHAnsi" w:cstheme="minorHAnsi"/>
          <w:color w:val="000000"/>
        </w:rPr>
      </w:pPr>
      <w:r>
        <w:rPr>
          <w:rFonts w:eastAsiaTheme="minorHAnsi" w:cstheme="minorHAnsi"/>
          <w:color w:val="000000"/>
        </w:rPr>
        <w:t>[3] R1-1904328, “</w:t>
      </w:r>
      <w:r w:rsidRPr="001929FD">
        <w:rPr>
          <w:rFonts w:eastAsiaTheme="minorHAnsi" w:cstheme="minorHAnsi"/>
          <w:color w:val="000000"/>
        </w:rPr>
        <w:t>Design of NR V2X Physical Layer Structures</w:t>
      </w:r>
      <w:r>
        <w:rPr>
          <w:rFonts w:eastAsiaTheme="minorHAnsi" w:cstheme="minorHAnsi"/>
          <w:color w:val="000000"/>
        </w:rPr>
        <w:t xml:space="preserve">”, </w:t>
      </w:r>
      <w:r w:rsidRPr="001929FD">
        <w:rPr>
          <w:rFonts w:eastAsiaTheme="minorHAnsi" w:cstheme="minorHAnsi"/>
          <w:color w:val="000000"/>
        </w:rPr>
        <w:t>Fraunhofer HHI, Fraunhofer IIS</w:t>
      </w:r>
      <w:r>
        <w:rPr>
          <w:rFonts w:eastAsiaTheme="minorHAnsi" w:cstheme="minorHAnsi"/>
          <w:color w:val="000000"/>
        </w:rPr>
        <w:t>, 3GPP RAN1#96bis, April 2019.</w:t>
      </w:r>
    </w:p>
    <w:sectPr w:rsidR="001F3AFC" w:rsidRPr="00023AD8" w:rsidSect="004B005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76882" w14:textId="77777777" w:rsidR="0004494C" w:rsidRDefault="0004494C" w:rsidP="00BD29AC">
      <w:pPr>
        <w:spacing w:after="0"/>
      </w:pPr>
      <w:r>
        <w:separator/>
      </w:r>
    </w:p>
  </w:endnote>
  <w:endnote w:type="continuationSeparator" w:id="0">
    <w:p w14:paraId="74BD508B" w14:textId="77777777" w:rsidR="0004494C" w:rsidRDefault="0004494C" w:rsidP="00BD2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72611" w14:textId="77777777" w:rsidR="0004494C" w:rsidRDefault="0004494C" w:rsidP="00BD29AC">
      <w:pPr>
        <w:spacing w:after="0"/>
      </w:pPr>
      <w:r>
        <w:separator/>
      </w:r>
    </w:p>
  </w:footnote>
  <w:footnote w:type="continuationSeparator" w:id="0">
    <w:p w14:paraId="68A35C84" w14:textId="77777777" w:rsidR="0004494C" w:rsidRDefault="0004494C" w:rsidP="00BD29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182D3D"/>
    <w:multiLevelType w:val="hybridMultilevel"/>
    <w:tmpl w:val="8DA44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A4699"/>
    <w:multiLevelType w:val="hybridMultilevel"/>
    <w:tmpl w:val="388A87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3941E3"/>
    <w:multiLevelType w:val="multilevel"/>
    <w:tmpl w:val="98BAAE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1854FC"/>
    <w:multiLevelType w:val="hybridMultilevel"/>
    <w:tmpl w:val="119838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E90BE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6C3CD6"/>
    <w:multiLevelType w:val="hybridMultilevel"/>
    <w:tmpl w:val="5DA861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FD11F8"/>
    <w:multiLevelType w:val="multilevel"/>
    <w:tmpl w:val="F36AE5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AC4E00"/>
    <w:multiLevelType w:val="hybridMultilevel"/>
    <w:tmpl w:val="39BEB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CE4906"/>
    <w:multiLevelType w:val="hybridMultilevel"/>
    <w:tmpl w:val="47DC4E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E921E8"/>
    <w:multiLevelType w:val="hybridMultilevel"/>
    <w:tmpl w:val="EDCEA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4C71954"/>
    <w:multiLevelType w:val="hybridMultilevel"/>
    <w:tmpl w:val="AC104C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A4962B0"/>
    <w:multiLevelType w:val="hybridMultilevel"/>
    <w:tmpl w:val="2DE4FC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AAF38E0"/>
    <w:multiLevelType w:val="hybridMultilevel"/>
    <w:tmpl w:val="35D81E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D2C3EA2"/>
    <w:multiLevelType w:val="hybridMultilevel"/>
    <w:tmpl w:val="0CFC6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A51947"/>
    <w:multiLevelType w:val="hybridMultilevel"/>
    <w:tmpl w:val="038EC5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9C6688E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32"/>
        <w:szCs w:val="32"/>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0" w15:restartNumberingAfterBreak="0">
    <w:nsid w:val="36800A97"/>
    <w:multiLevelType w:val="hybridMultilevel"/>
    <w:tmpl w:val="CBC276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9076DDB"/>
    <w:multiLevelType w:val="multilevel"/>
    <w:tmpl w:val="4F641D68"/>
    <w:lvl w:ilvl="0">
      <w:start w:val="1"/>
      <w:numFmt w:val="decimal"/>
      <w:pStyle w:val="berschrift1"/>
      <w:lvlText w:val="%1."/>
      <w:lvlJc w:val="left"/>
      <w:pPr>
        <w:ind w:left="360" w:hanging="360"/>
      </w:pPr>
    </w:lvl>
    <w:lvl w:ilvl="1">
      <w:start w:val="1"/>
      <w:numFmt w:val="decimal"/>
      <w:pStyle w:val="berschrift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E17958"/>
    <w:multiLevelType w:val="hybridMultilevel"/>
    <w:tmpl w:val="11E042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016426A"/>
    <w:multiLevelType w:val="hybridMultilevel"/>
    <w:tmpl w:val="1D92F3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C6C28"/>
    <w:multiLevelType w:val="multilevel"/>
    <w:tmpl w:val="15024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24528D"/>
    <w:multiLevelType w:val="hybridMultilevel"/>
    <w:tmpl w:val="81F63A04"/>
    <w:lvl w:ilvl="0" w:tplc="C0CE4D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61C5661"/>
    <w:multiLevelType w:val="hybridMultilevel"/>
    <w:tmpl w:val="3C0CEF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8257D65"/>
    <w:multiLevelType w:val="hybridMultilevel"/>
    <w:tmpl w:val="A538FD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8925469"/>
    <w:multiLevelType w:val="hybridMultilevel"/>
    <w:tmpl w:val="136433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9212D4A"/>
    <w:multiLevelType w:val="multilevel"/>
    <w:tmpl w:val="0407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02311A3"/>
    <w:multiLevelType w:val="hybridMultilevel"/>
    <w:tmpl w:val="ABF8EF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38E34B5"/>
    <w:multiLevelType w:val="hybridMultilevel"/>
    <w:tmpl w:val="7D80FB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63B603B"/>
    <w:multiLevelType w:val="hybridMultilevel"/>
    <w:tmpl w:val="B13247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735529A"/>
    <w:multiLevelType w:val="multilevel"/>
    <w:tmpl w:val="28B4D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0633E5"/>
    <w:multiLevelType w:val="hybridMultilevel"/>
    <w:tmpl w:val="40183F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9F2FD7"/>
    <w:multiLevelType w:val="hybridMultilevel"/>
    <w:tmpl w:val="2618B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C7214FD"/>
    <w:multiLevelType w:val="hybridMultilevel"/>
    <w:tmpl w:val="C122BD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CC635CA"/>
    <w:multiLevelType w:val="hybridMultilevel"/>
    <w:tmpl w:val="8F1A48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EAA33B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1F38D2"/>
    <w:multiLevelType w:val="hybridMultilevel"/>
    <w:tmpl w:val="34286E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4FD6F16"/>
    <w:multiLevelType w:val="multilevel"/>
    <w:tmpl w:val="0407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83C5FA8"/>
    <w:multiLevelType w:val="hybridMultilevel"/>
    <w:tmpl w:val="C20273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3"/>
  </w:num>
  <w:num w:numId="4">
    <w:abstractNumId w:val="24"/>
  </w:num>
  <w:num w:numId="5">
    <w:abstractNumId w:val="12"/>
  </w:num>
  <w:num w:numId="6">
    <w:abstractNumId w:val="10"/>
  </w:num>
  <w:num w:numId="7">
    <w:abstractNumId w:val="15"/>
  </w:num>
  <w:num w:numId="8">
    <w:abstractNumId w:val="38"/>
  </w:num>
  <w:num w:numId="9">
    <w:abstractNumId w:val="37"/>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25"/>
  </w:num>
  <w:num w:numId="14">
    <w:abstractNumId w:val="8"/>
  </w:num>
  <w:num w:numId="15">
    <w:abstractNumId w:val="26"/>
  </w:num>
  <w:num w:numId="16">
    <w:abstractNumId w:val="34"/>
  </w:num>
  <w:num w:numId="17">
    <w:abstractNumId w:val="4"/>
  </w:num>
  <w:num w:numId="18">
    <w:abstractNumId w:val="14"/>
  </w:num>
  <w:num w:numId="19">
    <w:abstractNumId w:val="27"/>
  </w:num>
  <w:num w:numId="20">
    <w:abstractNumId w:val="41"/>
  </w:num>
  <w:num w:numId="21">
    <w:abstractNumId w:val="43"/>
  </w:num>
  <w:num w:numId="22">
    <w:abstractNumId w:val="35"/>
  </w:num>
  <w:num w:numId="23">
    <w:abstractNumId w:val="44"/>
  </w:num>
  <w:num w:numId="24">
    <w:abstractNumId w:val="17"/>
  </w:num>
  <w:num w:numId="25">
    <w:abstractNumId w:val="22"/>
  </w:num>
  <w:num w:numId="26">
    <w:abstractNumId w:val="46"/>
  </w:num>
  <w:num w:numId="27">
    <w:abstractNumId w:val="47"/>
  </w:num>
  <w:num w:numId="28">
    <w:abstractNumId w:val="30"/>
  </w:num>
  <w:num w:numId="29">
    <w:abstractNumId w:val="6"/>
  </w:num>
  <w:num w:numId="30">
    <w:abstractNumId w:val="3"/>
  </w:num>
  <w:num w:numId="31">
    <w:abstractNumId w:val="11"/>
  </w:num>
  <w:num w:numId="32">
    <w:abstractNumId w:val="13"/>
  </w:num>
  <w:num w:numId="33">
    <w:abstractNumId w:val="2"/>
  </w:num>
  <w:num w:numId="34">
    <w:abstractNumId w:val="40"/>
  </w:num>
  <w:num w:numId="35">
    <w:abstractNumId w:val="5"/>
  </w:num>
  <w:num w:numId="36">
    <w:abstractNumId w:val="32"/>
  </w:num>
  <w:num w:numId="37">
    <w:abstractNumId w:val="28"/>
  </w:num>
  <w:num w:numId="38">
    <w:abstractNumId w:val="33"/>
  </w:num>
  <w:num w:numId="39">
    <w:abstractNumId w:val="18"/>
  </w:num>
  <w:num w:numId="40">
    <w:abstractNumId w:val="16"/>
  </w:num>
  <w:num w:numId="41">
    <w:abstractNumId w:val="31"/>
  </w:num>
  <w:num w:numId="42">
    <w:abstractNumId w:val="21"/>
  </w:num>
  <w:num w:numId="43">
    <w:abstractNumId w:val="0"/>
  </w:num>
  <w:num w:numId="44">
    <w:abstractNumId w:val="20"/>
  </w:num>
  <w:num w:numId="45">
    <w:abstractNumId w:val="29"/>
  </w:num>
  <w:num w:numId="46">
    <w:abstractNumId w:val="39"/>
  </w:num>
  <w:num w:numId="47">
    <w:abstractNumId w:val="42"/>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4"/>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660"/>
    <w:rsid w:val="000017F7"/>
    <w:rsid w:val="0000421B"/>
    <w:rsid w:val="00010B3D"/>
    <w:rsid w:val="000129AF"/>
    <w:rsid w:val="00012E5B"/>
    <w:rsid w:val="00015C5B"/>
    <w:rsid w:val="00020D46"/>
    <w:rsid w:val="00023291"/>
    <w:rsid w:val="00023AD8"/>
    <w:rsid w:val="00025605"/>
    <w:rsid w:val="000267C4"/>
    <w:rsid w:val="000319D6"/>
    <w:rsid w:val="00032719"/>
    <w:rsid w:val="000332D0"/>
    <w:rsid w:val="00034376"/>
    <w:rsid w:val="000343B7"/>
    <w:rsid w:val="00036C84"/>
    <w:rsid w:val="00041385"/>
    <w:rsid w:val="0004494C"/>
    <w:rsid w:val="00045890"/>
    <w:rsid w:val="00045B3D"/>
    <w:rsid w:val="000467F6"/>
    <w:rsid w:val="0005539C"/>
    <w:rsid w:val="00056310"/>
    <w:rsid w:val="00056B0F"/>
    <w:rsid w:val="0006079D"/>
    <w:rsid w:val="00064A13"/>
    <w:rsid w:val="000653A7"/>
    <w:rsid w:val="00070956"/>
    <w:rsid w:val="00074C95"/>
    <w:rsid w:val="00082BC2"/>
    <w:rsid w:val="00086853"/>
    <w:rsid w:val="000929A8"/>
    <w:rsid w:val="00093BA9"/>
    <w:rsid w:val="00095CCE"/>
    <w:rsid w:val="00097D6A"/>
    <w:rsid w:val="000A14FC"/>
    <w:rsid w:val="000A284A"/>
    <w:rsid w:val="000A58D3"/>
    <w:rsid w:val="000A6E3D"/>
    <w:rsid w:val="000B1B6B"/>
    <w:rsid w:val="000B2CA7"/>
    <w:rsid w:val="000B466E"/>
    <w:rsid w:val="000B5C95"/>
    <w:rsid w:val="000B7165"/>
    <w:rsid w:val="000C1102"/>
    <w:rsid w:val="000C5A1B"/>
    <w:rsid w:val="000C5F8A"/>
    <w:rsid w:val="000D2024"/>
    <w:rsid w:val="000D376E"/>
    <w:rsid w:val="000D5E8C"/>
    <w:rsid w:val="000E06DA"/>
    <w:rsid w:val="000E2B58"/>
    <w:rsid w:val="000E4215"/>
    <w:rsid w:val="000E4A04"/>
    <w:rsid w:val="000E5B89"/>
    <w:rsid w:val="000E792D"/>
    <w:rsid w:val="00103AEE"/>
    <w:rsid w:val="001052DB"/>
    <w:rsid w:val="0011521A"/>
    <w:rsid w:val="0012075E"/>
    <w:rsid w:val="00120D7A"/>
    <w:rsid w:val="00130090"/>
    <w:rsid w:val="00131BD8"/>
    <w:rsid w:val="00134914"/>
    <w:rsid w:val="001349DB"/>
    <w:rsid w:val="00136895"/>
    <w:rsid w:val="0013699A"/>
    <w:rsid w:val="001415DD"/>
    <w:rsid w:val="00142AB4"/>
    <w:rsid w:val="00142B53"/>
    <w:rsid w:val="0014415B"/>
    <w:rsid w:val="0015192A"/>
    <w:rsid w:val="00154B3F"/>
    <w:rsid w:val="00155FF9"/>
    <w:rsid w:val="001624DA"/>
    <w:rsid w:val="00167815"/>
    <w:rsid w:val="00173149"/>
    <w:rsid w:val="00175D16"/>
    <w:rsid w:val="00176EF1"/>
    <w:rsid w:val="001776C4"/>
    <w:rsid w:val="00182DA0"/>
    <w:rsid w:val="00182DA2"/>
    <w:rsid w:val="00187AB6"/>
    <w:rsid w:val="001929FD"/>
    <w:rsid w:val="00192A7A"/>
    <w:rsid w:val="00194FCD"/>
    <w:rsid w:val="00196B00"/>
    <w:rsid w:val="00196E21"/>
    <w:rsid w:val="001A0C53"/>
    <w:rsid w:val="001A1089"/>
    <w:rsid w:val="001A1A89"/>
    <w:rsid w:val="001B1A3B"/>
    <w:rsid w:val="001B391B"/>
    <w:rsid w:val="001B71A3"/>
    <w:rsid w:val="001C228E"/>
    <w:rsid w:val="001C33C1"/>
    <w:rsid w:val="001D2787"/>
    <w:rsid w:val="001D7409"/>
    <w:rsid w:val="001E1A53"/>
    <w:rsid w:val="001F3AFC"/>
    <w:rsid w:val="001F4FD2"/>
    <w:rsid w:val="00200CB3"/>
    <w:rsid w:val="00202B3C"/>
    <w:rsid w:val="00207D12"/>
    <w:rsid w:val="00213810"/>
    <w:rsid w:val="002158F1"/>
    <w:rsid w:val="0022030B"/>
    <w:rsid w:val="00234C6C"/>
    <w:rsid w:val="00240132"/>
    <w:rsid w:val="00240443"/>
    <w:rsid w:val="00243A19"/>
    <w:rsid w:val="00243B50"/>
    <w:rsid w:val="00243CF1"/>
    <w:rsid w:val="0024423D"/>
    <w:rsid w:val="00247EE2"/>
    <w:rsid w:val="0025592F"/>
    <w:rsid w:val="00261251"/>
    <w:rsid w:val="00262211"/>
    <w:rsid w:val="002671F3"/>
    <w:rsid w:val="002743E3"/>
    <w:rsid w:val="00274A87"/>
    <w:rsid w:val="0027545A"/>
    <w:rsid w:val="00276B3A"/>
    <w:rsid w:val="0028314F"/>
    <w:rsid w:val="00286962"/>
    <w:rsid w:val="00292C65"/>
    <w:rsid w:val="00293C2D"/>
    <w:rsid w:val="0029692D"/>
    <w:rsid w:val="002A4E3C"/>
    <w:rsid w:val="002B6EB0"/>
    <w:rsid w:val="002C4C7C"/>
    <w:rsid w:val="002C4EA6"/>
    <w:rsid w:val="002D3E2F"/>
    <w:rsid w:val="002E2E8E"/>
    <w:rsid w:val="002E3E6E"/>
    <w:rsid w:val="00300DC4"/>
    <w:rsid w:val="003102E2"/>
    <w:rsid w:val="003143B1"/>
    <w:rsid w:val="00314E5E"/>
    <w:rsid w:val="00315E59"/>
    <w:rsid w:val="00315EC0"/>
    <w:rsid w:val="00315FCB"/>
    <w:rsid w:val="0031631C"/>
    <w:rsid w:val="00316B28"/>
    <w:rsid w:val="003201D7"/>
    <w:rsid w:val="003202D6"/>
    <w:rsid w:val="0032140C"/>
    <w:rsid w:val="00321D92"/>
    <w:rsid w:val="00322A5D"/>
    <w:rsid w:val="003253A0"/>
    <w:rsid w:val="00330CA5"/>
    <w:rsid w:val="0033669B"/>
    <w:rsid w:val="00336C94"/>
    <w:rsid w:val="003451F1"/>
    <w:rsid w:val="00347ACD"/>
    <w:rsid w:val="00354F43"/>
    <w:rsid w:val="00361332"/>
    <w:rsid w:val="0037284F"/>
    <w:rsid w:val="00375021"/>
    <w:rsid w:val="00375B9C"/>
    <w:rsid w:val="003876FD"/>
    <w:rsid w:val="003913DA"/>
    <w:rsid w:val="0039370B"/>
    <w:rsid w:val="00394DD8"/>
    <w:rsid w:val="003974FF"/>
    <w:rsid w:val="00397FDF"/>
    <w:rsid w:val="003B477D"/>
    <w:rsid w:val="003B506E"/>
    <w:rsid w:val="003C3D28"/>
    <w:rsid w:val="003C5D80"/>
    <w:rsid w:val="003C76B0"/>
    <w:rsid w:val="003D0BFF"/>
    <w:rsid w:val="003D2E1B"/>
    <w:rsid w:val="003E0261"/>
    <w:rsid w:val="003E2A74"/>
    <w:rsid w:val="003E3E75"/>
    <w:rsid w:val="003F0F13"/>
    <w:rsid w:val="003F3CC4"/>
    <w:rsid w:val="00400D36"/>
    <w:rsid w:val="0040535A"/>
    <w:rsid w:val="00412255"/>
    <w:rsid w:val="00414AE5"/>
    <w:rsid w:val="0041685C"/>
    <w:rsid w:val="00416F4C"/>
    <w:rsid w:val="00422434"/>
    <w:rsid w:val="00424942"/>
    <w:rsid w:val="0043634E"/>
    <w:rsid w:val="00436CEB"/>
    <w:rsid w:val="00437B86"/>
    <w:rsid w:val="00440931"/>
    <w:rsid w:val="00440E5D"/>
    <w:rsid w:val="004430B8"/>
    <w:rsid w:val="0044527C"/>
    <w:rsid w:val="004453C6"/>
    <w:rsid w:val="00445D0A"/>
    <w:rsid w:val="00447618"/>
    <w:rsid w:val="0045482E"/>
    <w:rsid w:val="004673C7"/>
    <w:rsid w:val="00471494"/>
    <w:rsid w:val="0047533B"/>
    <w:rsid w:val="0048017E"/>
    <w:rsid w:val="00495562"/>
    <w:rsid w:val="00496964"/>
    <w:rsid w:val="004A3272"/>
    <w:rsid w:val="004A3C3E"/>
    <w:rsid w:val="004A7815"/>
    <w:rsid w:val="004B0051"/>
    <w:rsid w:val="004B048E"/>
    <w:rsid w:val="004B3447"/>
    <w:rsid w:val="004B4174"/>
    <w:rsid w:val="004B64EB"/>
    <w:rsid w:val="004C5235"/>
    <w:rsid w:val="004D0316"/>
    <w:rsid w:val="004D3720"/>
    <w:rsid w:val="004D4D71"/>
    <w:rsid w:val="004D55F5"/>
    <w:rsid w:val="004E6247"/>
    <w:rsid w:val="004E74CD"/>
    <w:rsid w:val="004F4546"/>
    <w:rsid w:val="004F4990"/>
    <w:rsid w:val="004F66C3"/>
    <w:rsid w:val="005006EE"/>
    <w:rsid w:val="0050296D"/>
    <w:rsid w:val="005046E1"/>
    <w:rsid w:val="00506310"/>
    <w:rsid w:val="005104CA"/>
    <w:rsid w:val="005131E9"/>
    <w:rsid w:val="00517676"/>
    <w:rsid w:val="00520362"/>
    <w:rsid w:val="00525288"/>
    <w:rsid w:val="00526CA6"/>
    <w:rsid w:val="005361E1"/>
    <w:rsid w:val="0053620F"/>
    <w:rsid w:val="005366A8"/>
    <w:rsid w:val="00541627"/>
    <w:rsid w:val="00541ED8"/>
    <w:rsid w:val="00543A1E"/>
    <w:rsid w:val="00553699"/>
    <w:rsid w:val="00564C22"/>
    <w:rsid w:val="00565D3C"/>
    <w:rsid w:val="00572696"/>
    <w:rsid w:val="00572C03"/>
    <w:rsid w:val="00572FD3"/>
    <w:rsid w:val="0057531A"/>
    <w:rsid w:val="00576376"/>
    <w:rsid w:val="00581A5D"/>
    <w:rsid w:val="005821D9"/>
    <w:rsid w:val="00584624"/>
    <w:rsid w:val="00584EE9"/>
    <w:rsid w:val="005857A9"/>
    <w:rsid w:val="00592AC6"/>
    <w:rsid w:val="005936F7"/>
    <w:rsid w:val="00593DED"/>
    <w:rsid w:val="005976D9"/>
    <w:rsid w:val="005A0316"/>
    <w:rsid w:val="005B654E"/>
    <w:rsid w:val="005C216D"/>
    <w:rsid w:val="005C2391"/>
    <w:rsid w:val="005C7390"/>
    <w:rsid w:val="005D0629"/>
    <w:rsid w:val="005D2541"/>
    <w:rsid w:val="005D5660"/>
    <w:rsid w:val="005D5ADC"/>
    <w:rsid w:val="005F0627"/>
    <w:rsid w:val="005F48B8"/>
    <w:rsid w:val="005F5702"/>
    <w:rsid w:val="00600E68"/>
    <w:rsid w:val="0060165F"/>
    <w:rsid w:val="0060343B"/>
    <w:rsid w:val="00606580"/>
    <w:rsid w:val="00606E2A"/>
    <w:rsid w:val="00613EDB"/>
    <w:rsid w:val="00615C63"/>
    <w:rsid w:val="00622C0D"/>
    <w:rsid w:val="00636BC2"/>
    <w:rsid w:val="006421B6"/>
    <w:rsid w:val="00642261"/>
    <w:rsid w:val="0064367D"/>
    <w:rsid w:val="00654CA5"/>
    <w:rsid w:val="00660E82"/>
    <w:rsid w:val="00662C65"/>
    <w:rsid w:val="006703D1"/>
    <w:rsid w:val="00673BD8"/>
    <w:rsid w:val="006745E9"/>
    <w:rsid w:val="006764F7"/>
    <w:rsid w:val="00676B79"/>
    <w:rsid w:val="00681B12"/>
    <w:rsid w:val="0068372F"/>
    <w:rsid w:val="00685BB4"/>
    <w:rsid w:val="006873D1"/>
    <w:rsid w:val="00687BF0"/>
    <w:rsid w:val="006904A0"/>
    <w:rsid w:val="00691242"/>
    <w:rsid w:val="0069156E"/>
    <w:rsid w:val="00693F10"/>
    <w:rsid w:val="006941A4"/>
    <w:rsid w:val="00697D16"/>
    <w:rsid w:val="006A0653"/>
    <w:rsid w:val="006A2880"/>
    <w:rsid w:val="006A2AC9"/>
    <w:rsid w:val="006A348D"/>
    <w:rsid w:val="006A5201"/>
    <w:rsid w:val="006B2375"/>
    <w:rsid w:val="006B363B"/>
    <w:rsid w:val="006C3BD1"/>
    <w:rsid w:val="006D0AE0"/>
    <w:rsid w:val="006D1652"/>
    <w:rsid w:val="006D3026"/>
    <w:rsid w:val="006D6DF5"/>
    <w:rsid w:val="006D6F42"/>
    <w:rsid w:val="006E373D"/>
    <w:rsid w:val="006E473B"/>
    <w:rsid w:val="006F0562"/>
    <w:rsid w:val="006F267B"/>
    <w:rsid w:val="00706C29"/>
    <w:rsid w:val="00707A3D"/>
    <w:rsid w:val="00710556"/>
    <w:rsid w:val="00714414"/>
    <w:rsid w:val="007145C5"/>
    <w:rsid w:val="00714F26"/>
    <w:rsid w:val="007163F3"/>
    <w:rsid w:val="0072075A"/>
    <w:rsid w:val="00721A1B"/>
    <w:rsid w:val="00725B43"/>
    <w:rsid w:val="00734141"/>
    <w:rsid w:val="00735B83"/>
    <w:rsid w:val="00736441"/>
    <w:rsid w:val="00741A47"/>
    <w:rsid w:val="0074251A"/>
    <w:rsid w:val="00743377"/>
    <w:rsid w:val="00747D93"/>
    <w:rsid w:val="00750555"/>
    <w:rsid w:val="00756A3A"/>
    <w:rsid w:val="00763A1B"/>
    <w:rsid w:val="00765230"/>
    <w:rsid w:val="00765934"/>
    <w:rsid w:val="007659A6"/>
    <w:rsid w:val="007673EE"/>
    <w:rsid w:val="00770366"/>
    <w:rsid w:val="00771B14"/>
    <w:rsid w:val="00774EB4"/>
    <w:rsid w:val="00777CB5"/>
    <w:rsid w:val="00780D9E"/>
    <w:rsid w:val="00781B44"/>
    <w:rsid w:val="00783134"/>
    <w:rsid w:val="00786800"/>
    <w:rsid w:val="00787182"/>
    <w:rsid w:val="0079131C"/>
    <w:rsid w:val="00795BB2"/>
    <w:rsid w:val="00796E63"/>
    <w:rsid w:val="007974DB"/>
    <w:rsid w:val="0079787E"/>
    <w:rsid w:val="007A3108"/>
    <w:rsid w:val="007A32A5"/>
    <w:rsid w:val="007A696A"/>
    <w:rsid w:val="007B070F"/>
    <w:rsid w:val="007B5145"/>
    <w:rsid w:val="007B532E"/>
    <w:rsid w:val="007B766B"/>
    <w:rsid w:val="007B7DBD"/>
    <w:rsid w:val="007C09EC"/>
    <w:rsid w:val="007C2724"/>
    <w:rsid w:val="007C282A"/>
    <w:rsid w:val="007C37A3"/>
    <w:rsid w:val="007D2757"/>
    <w:rsid w:val="007E065F"/>
    <w:rsid w:val="007F031B"/>
    <w:rsid w:val="007F1CA4"/>
    <w:rsid w:val="007F5D45"/>
    <w:rsid w:val="007F63B2"/>
    <w:rsid w:val="00801BF5"/>
    <w:rsid w:val="0080372F"/>
    <w:rsid w:val="008060BF"/>
    <w:rsid w:val="00807372"/>
    <w:rsid w:val="00811573"/>
    <w:rsid w:val="00816598"/>
    <w:rsid w:val="00817CCB"/>
    <w:rsid w:val="008211BD"/>
    <w:rsid w:val="00825382"/>
    <w:rsid w:val="00830802"/>
    <w:rsid w:val="00830CED"/>
    <w:rsid w:val="00834C81"/>
    <w:rsid w:val="00836665"/>
    <w:rsid w:val="00843C37"/>
    <w:rsid w:val="008463BA"/>
    <w:rsid w:val="0085233E"/>
    <w:rsid w:val="00854DCA"/>
    <w:rsid w:val="008568E9"/>
    <w:rsid w:val="00860068"/>
    <w:rsid w:val="00861446"/>
    <w:rsid w:val="00867F69"/>
    <w:rsid w:val="00882ABD"/>
    <w:rsid w:val="0088703A"/>
    <w:rsid w:val="008959E6"/>
    <w:rsid w:val="00895D3C"/>
    <w:rsid w:val="008A239D"/>
    <w:rsid w:val="008A3A48"/>
    <w:rsid w:val="008A6772"/>
    <w:rsid w:val="008B120E"/>
    <w:rsid w:val="008C3D23"/>
    <w:rsid w:val="008C45F5"/>
    <w:rsid w:val="008C7436"/>
    <w:rsid w:val="008D0281"/>
    <w:rsid w:val="008D1092"/>
    <w:rsid w:val="008D452D"/>
    <w:rsid w:val="008D7B1E"/>
    <w:rsid w:val="008E2A01"/>
    <w:rsid w:val="008E4C70"/>
    <w:rsid w:val="008E66B7"/>
    <w:rsid w:val="008F2482"/>
    <w:rsid w:val="008F6EEF"/>
    <w:rsid w:val="00903594"/>
    <w:rsid w:val="0091257F"/>
    <w:rsid w:val="00922511"/>
    <w:rsid w:val="00931A17"/>
    <w:rsid w:val="0093397D"/>
    <w:rsid w:val="009408CF"/>
    <w:rsid w:val="0094162A"/>
    <w:rsid w:val="0094451B"/>
    <w:rsid w:val="0094573B"/>
    <w:rsid w:val="00947D74"/>
    <w:rsid w:val="009537B0"/>
    <w:rsid w:val="0095406D"/>
    <w:rsid w:val="009602C1"/>
    <w:rsid w:val="00960921"/>
    <w:rsid w:val="00961D75"/>
    <w:rsid w:val="0096283E"/>
    <w:rsid w:val="00963A4C"/>
    <w:rsid w:val="0096529C"/>
    <w:rsid w:val="00965897"/>
    <w:rsid w:val="00975ABD"/>
    <w:rsid w:val="00981879"/>
    <w:rsid w:val="009850C1"/>
    <w:rsid w:val="00985AEB"/>
    <w:rsid w:val="0099288D"/>
    <w:rsid w:val="00996026"/>
    <w:rsid w:val="00997363"/>
    <w:rsid w:val="009A1A50"/>
    <w:rsid w:val="009A1C47"/>
    <w:rsid w:val="009A5BBF"/>
    <w:rsid w:val="009C01E8"/>
    <w:rsid w:val="009C2E99"/>
    <w:rsid w:val="009C38B1"/>
    <w:rsid w:val="009D5C5C"/>
    <w:rsid w:val="009D650F"/>
    <w:rsid w:val="009E2BC6"/>
    <w:rsid w:val="009E4E0C"/>
    <w:rsid w:val="009E6393"/>
    <w:rsid w:val="009F2CD2"/>
    <w:rsid w:val="009F312D"/>
    <w:rsid w:val="009F3ECD"/>
    <w:rsid w:val="009F6A89"/>
    <w:rsid w:val="00A00309"/>
    <w:rsid w:val="00A0430A"/>
    <w:rsid w:val="00A07D82"/>
    <w:rsid w:val="00A11C07"/>
    <w:rsid w:val="00A13A39"/>
    <w:rsid w:val="00A30F8C"/>
    <w:rsid w:val="00A342F0"/>
    <w:rsid w:val="00A354CB"/>
    <w:rsid w:val="00A369A7"/>
    <w:rsid w:val="00A370C7"/>
    <w:rsid w:val="00A37D48"/>
    <w:rsid w:val="00A444DE"/>
    <w:rsid w:val="00A537BA"/>
    <w:rsid w:val="00A61DF7"/>
    <w:rsid w:val="00A62924"/>
    <w:rsid w:val="00A64505"/>
    <w:rsid w:val="00A656BD"/>
    <w:rsid w:val="00A72F29"/>
    <w:rsid w:val="00A761AE"/>
    <w:rsid w:val="00A81418"/>
    <w:rsid w:val="00A820E3"/>
    <w:rsid w:val="00A82AD5"/>
    <w:rsid w:val="00A855E3"/>
    <w:rsid w:val="00A87CC5"/>
    <w:rsid w:val="00A94589"/>
    <w:rsid w:val="00A97103"/>
    <w:rsid w:val="00AA0414"/>
    <w:rsid w:val="00AA1EFB"/>
    <w:rsid w:val="00AB23E8"/>
    <w:rsid w:val="00AB6AF6"/>
    <w:rsid w:val="00AB75CD"/>
    <w:rsid w:val="00AC3488"/>
    <w:rsid w:val="00AE2CE8"/>
    <w:rsid w:val="00AF07A8"/>
    <w:rsid w:val="00AF4002"/>
    <w:rsid w:val="00AF7D7C"/>
    <w:rsid w:val="00B00D7E"/>
    <w:rsid w:val="00B04C8F"/>
    <w:rsid w:val="00B2018F"/>
    <w:rsid w:val="00B26D78"/>
    <w:rsid w:val="00B26FD1"/>
    <w:rsid w:val="00B3441F"/>
    <w:rsid w:val="00B4115B"/>
    <w:rsid w:val="00B44120"/>
    <w:rsid w:val="00B44682"/>
    <w:rsid w:val="00B4641E"/>
    <w:rsid w:val="00B53C14"/>
    <w:rsid w:val="00B53E27"/>
    <w:rsid w:val="00B551ED"/>
    <w:rsid w:val="00B577D6"/>
    <w:rsid w:val="00B623AA"/>
    <w:rsid w:val="00B627EB"/>
    <w:rsid w:val="00B64579"/>
    <w:rsid w:val="00B64E61"/>
    <w:rsid w:val="00B772DB"/>
    <w:rsid w:val="00B81C40"/>
    <w:rsid w:val="00B828BA"/>
    <w:rsid w:val="00B831F6"/>
    <w:rsid w:val="00B83254"/>
    <w:rsid w:val="00B90A4D"/>
    <w:rsid w:val="00BA1AB5"/>
    <w:rsid w:val="00BA787D"/>
    <w:rsid w:val="00BB076B"/>
    <w:rsid w:val="00BB186B"/>
    <w:rsid w:val="00BB695D"/>
    <w:rsid w:val="00BB7CF2"/>
    <w:rsid w:val="00BC2D5D"/>
    <w:rsid w:val="00BC6124"/>
    <w:rsid w:val="00BD0F20"/>
    <w:rsid w:val="00BD29AC"/>
    <w:rsid w:val="00BD3891"/>
    <w:rsid w:val="00BD39E4"/>
    <w:rsid w:val="00BE0C1A"/>
    <w:rsid w:val="00BE18EA"/>
    <w:rsid w:val="00BF4DC2"/>
    <w:rsid w:val="00BF580A"/>
    <w:rsid w:val="00C036C4"/>
    <w:rsid w:val="00C060C6"/>
    <w:rsid w:val="00C06587"/>
    <w:rsid w:val="00C10A8F"/>
    <w:rsid w:val="00C138F4"/>
    <w:rsid w:val="00C24FC7"/>
    <w:rsid w:val="00C25852"/>
    <w:rsid w:val="00C26A33"/>
    <w:rsid w:val="00C31D3D"/>
    <w:rsid w:val="00C33AC1"/>
    <w:rsid w:val="00C34E2C"/>
    <w:rsid w:val="00C35A39"/>
    <w:rsid w:val="00C47E1D"/>
    <w:rsid w:val="00C50539"/>
    <w:rsid w:val="00C51E0F"/>
    <w:rsid w:val="00C51FB2"/>
    <w:rsid w:val="00C541C7"/>
    <w:rsid w:val="00C5609B"/>
    <w:rsid w:val="00C560E2"/>
    <w:rsid w:val="00C6684D"/>
    <w:rsid w:val="00C66DA0"/>
    <w:rsid w:val="00C70B9C"/>
    <w:rsid w:val="00C74C51"/>
    <w:rsid w:val="00C76A4A"/>
    <w:rsid w:val="00C778EF"/>
    <w:rsid w:val="00C907AE"/>
    <w:rsid w:val="00C93BDA"/>
    <w:rsid w:val="00C95A3B"/>
    <w:rsid w:val="00C95DC6"/>
    <w:rsid w:val="00C969F0"/>
    <w:rsid w:val="00CA3360"/>
    <w:rsid w:val="00CB06B2"/>
    <w:rsid w:val="00CB435C"/>
    <w:rsid w:val="00CC0754"/>
    <w:rsid w:val="00CC1769"/>
    <w:rsid w:val="00CC2A92"/>
    <w:rsid w:val="00CC5D3C"/>
    <w:rsid w:val="00CC694B"/>
    <w:rsid w:val="00CC69A5"/>
    <w:rsid w:val="00CD17F8"/>
    <w:rsid w:val="00CD2977"/>
    <w:rsid w:val="00CD562D"/>
    <w:rsid w:val="00CE017A"/>
    <w:rsid w:val="00CE0686"/>
    <w:rsid w:val="00CE52ED"/>
    <w:rsid w:val="00CF1490"/>
    <w:rsid w:val="00CF4F5B"/>
    <w:rsid w:val="00D00394"/>
    <w:rsid w:val="00D01AF9"/>
    <w:rsid w:val="00D05835"/>
    <w:rsid w:val="00D145E1"/>
    <w:rsid w:val="00D147AF"/>
    <w:rsid w:val="00D23DF6"/>
    <w:rsid w:val="00D2446A"/>
    <w:rsid w:val="00D2690F"/>
    <w:rsid w:val="00D3192F"/>
    <w:rsid w:val="00D4323D"/>
    <w:rsid w:val="00D44C93"/>
    <w:rsid w:val="00D44DAE"/>
    <w:rsid w:val="00D47B56"/>
    <w:rsid w:val="00D5424C"/>
    <w:rsid w:val="00D7176F"/>
    <w:rsid w:val="00D72DBC"/>
    <w:rsid w:val="00D81F8A"/>
    <w:rsid w:val="00D82523"/>
    <w:rsid w:val="00D865D4"/>
    <w:rsid w:val="00D91184"/>
    <w:rsid w:val="00DA5E4E"/>
    <w:rsid w:val="00DA6EFA"/>
    <w:rsid w:val="00DA7A50"/>
    <w:rsid w:val="00DB1C32"/>
    <w:rsid w:val="00DB7AFA"/>
    <w:rsid w:val="00DD2849"/>
    <w:rsid w:val="00DD4458"/>
    <w:rsid w:val="00DD7A4D"/>
    <w:rsid w:val="00DF3E56"/>
    <w:rsid w:val="00DF7D7D"/>
    <w:rsid w:val="00E00A30"/>
    <w:rsid w:val="00E02AC9"/>
    <w:rsid w:val="00E03464"/>
    <w:rsid w:val="00E054A5"/>
    <w:rsid w:val="00E26187"/>
    <w:rsid w:val="00E30224"/>
    <w:rsid w:val="00E3170F"/>
    <w:rsid w:val="00E3448C"/>
    <w:rsid w:val="00E35D10"/>
    <w:rsid w:val="00E37A15"/>
    <w:rsid w:val="00E40942"/>
    <w:rsid w:val="00E43D74"/>
    <w:rsid w:val="00E5316E"/>
    <w:rsid w:val="00E65B80"/>
    <w:rsid w:val="00E66CB2"/>
    <w:rsid w:val="00E74ECA"/>
    <w:rsid w:val="00E75974"/>
    <w:rsid w:val="00E7723C"/>
    <w:rsid w:val="00E776B3"/>
    <w:rsid w:val="00E77E01"/>
    <w:rsid w:val="00E77E07"/>
    <w:rsid w:val="00E825BD"/>
    <w:rsid w:val="00E8354A"/>
    <w:rsid w:val="00E8622B"/>
    <w:rsid w:val="00E86E3C"/>
    <w:rsid w:val="00E8756D"/>
    <w:rsid w:val="00E933F3"/>
    <w:rsid w:val="00E9738D"/>
    <w:rsid w:val="00EA1A58"/>
    <w:rsid w:val="00EB5D41"/>
    <w:rsid w:val="00EC0917"/>
    <w:rsid w:val="00EC54EA"/>
    <w:rsid w:val="00EC5AED"/>
    <w:rsid w:val="00EC5CC9"/>
    <w:rsid w:val="00EC62BE"/>
    <w:rsid w:val="00ED131D"/>
    <w:rsid w:val="00EE2D48"/>
    <w:rsid w:val="00EE462B"/>
    <w:rsid w:val="00EE4D03"/>
    <w:rsid w:val="00EF52E5"/>
    <w:rsid w:val="00F03696"/>
    <w:rsid w:val="00F03761"/>
    <w:rsid w:val="00F12AC3"/>
    <w:rsid w:val="00F17902"/>
    <w:rsid w:val="00F232D2"/>
    <w:rsid w:val="00F25F02"/>
    <w:rsid w:val="00F361E9"/>
    <w:rsid w:val="00F4171A"/>
    <w:rsid w:val="00F428EC"/>
    <w:rsid w:val="00F4496F"/>
    <w:rsid w:val="00F468D4"/>
    <w:rsid w:val="00F468D9"/>
    <w:rsid w:val="00F51731"/>
    <w:rsid w:val="00F540DE"/>
    <w:rsid w:val="00F616E4"/>
    <w:rsid w:val="00F63F55"/>
    <w:rsid w:val="00F64FAD"/>
    <w:rsid w:val="00F65022"/>
    <w:rsid w:val="00F65460"/>
    <w:rsid w:val="00F66C75"/>
    <w:rsid w:val="00F708D4"/>
    <w:rsid w:val="00F72747"/>
    <w:rsid w:val="00F730D5"/>
    <w:rsid w:val="00F762F6"/>
    <w:rsid w:val="00F824F2"/>
    <w:rsid w:val="00F844D6"/>
    <w:rsid w:val="00F847C6"/>
    <w:rsid w:val="00F86F00"/>
    <w:rsid w:val="00F928E4"/>
    <w:rsid w:val="00F96A9D"/>
    <w:rsid w:val="00F97A76"/>
    <w:rsid w:val="00FA2634"/>
    <w:rsid w:val="00FB4C81"/>
    <w:rsid w:val="00FB5DA1"/>
    <w:rsid w:val="00FE303F"/>
    <w:rsid w:val="00FE6A55"/>
    <w:rsid w:val="00FE7343"/>
    <w:rsid w:val="00FF415F"/>
    <w:rsid w:val="00FF7A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0949BC"/>
  <w15:docId w15:val="{B171F0E9-FBD2-4134-9A78-E6F355C3E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876FD"/>
    <w:pPr>
      <w:autoSpaceDE w:val="0"/>
      <w:autoSpaceDN w:val="0"/>
      <w:adjustRightInd w:val="0"/>
      <w:snapToGrid w:val="0"/>
      <w:spacing w:after="120" w:line="240" w:lineRule="auto"/>
      <w:jc w:val="both"/>
    </w:pPr>
    <w:rPr>
      <w:rFonts w:eastAsia="SimSun" w:cs="Times New Roman"/>
      <w:lang w:val="en-US"/>
    </w:rPr>
  </w:style>
  <w:style w:type="paragraph" w:styleId="berschrift1">
    <w:name w:val="heading 1"/>
    <w:aliases w:val="NMP Heading 1,H1,h11,h12,h13,h14,h15,h16,app heading 1,l1,Memo Heading 1,Heading 1_a,heading 1,h17,h111,h121,h131,h141,h151,h161,h18,h112,h122,h132,h142,h152,h162,h19,h113,h123,h133,h143,h153,h163,Alt+1,Alt+11,Alt+12,Alt+13"/>
    <w:basedOn w:val="Standard"/>
    <w:next w:val="Standard"/>
    <w:link w:val="berschrift1Zchn"/>
    <w:qFormat/>
    <w:rsid w:val="00BF4DC2"/>
    <w:pPr>
      <w:keepNext/>
      <w:numPr>
        <w:numId w:val="42"/>
      </w:numPr>
      <w:pBdr>
        <w:top w:val="single" w:sz="4" w:space="1" w:color="auto"/>
      </w:pBdr>
      <w:spacing w:before="120"/>
      <w:outlineLvl w:val="0"/>
    </w:pPr>
    <w:rPr>
      <w:b/>
      <w:bCs/>
      <w:sz w:val="36"/>
      <w:szCs w:val="28"/>
    </w:rPr>
  </w:style>
  <w:style w:type="paragraph" w:styleId="berschrift2">
    <w:name w:val="heading 2"/>
    <w:aliases w:val="H2,h2,Head2A,2,UNDERRUBRIK 1-2,DO NOT USE_h2,h21,H2 Char,h2 Char"/>
    <w:basedOn w:val="Standard"/>
    <w:next w:val="Standard"/>
    <w:link w:val="berschrift2Zchn"/>
    <w:qFormat/>
    <w:rsid w:val="00BF4DC2"/>
    <w:pPr>
      <w:keepNext/>
      <w:numPr>
        <w:ilvl w:val="1"/>
        <w:numId w:val="42"/>
      </w:numPr>
      <w:spacing w:before="120"/>
      <w:outlineLvl w:val="1"/>
    </w:pPr>
    <w:rPr>
      <w:b/>
      <w:bCs/>
      <w:sz w:val="24"/>
    </w:rPr>
  </w:style>
  <w:style w:type="paragraph" w:styleId="berschrift3">
    <w:name w:val="heading 3"/>
    <w:aliases w:val="Title1,no break,H3,Underrubrik2,h3,Memo Heading 3,hello,Titre 3 Car,no break Car,H3 Car,Underrubrik2 Car,h3 Car,Memo Heading 3 Car,hello Car,Heading 3 Char Car,no break Char Car,H3 Char Car,Underrubrik2 Char Car,h3 Char Car"/>
    <w:basedOn w:val="Standard"/>
    <w:next w:val="Standard"/>
    <w:link w:val="berschrift3Zchn"/>
    <w:qFormat/>
    <w:rsid w:val="005D5660"/>
    <w:pPr>
      <w:keepNext/>
      <w:numPr>
        <w:ilvl w:val="2"/>
        <w:numId w:val="1"/>
      </w:numPr>
      <w:tabs>
        <w:tab w:val="clear" w:pos="720"/>
      </w:tabs>
      <w:spacing w:before="120"/>
      <w:outlineLvl w:val="2"/>
    </w:pPr>
    <w:rPr>
      <w:b/>
    </w:rPr>
  </w:style>
  <w:style w:type="paragraph" w:styleId="berschrift4">
    <w:name w:val="heading 4"/>
    <w:aliases w:val="H4,h4,H41,h41,H42,h42,H43,h43,H411,h411,H421,h421,H44,h44,H412,h412,H422,h422,H431,h431,H45,h45,H413,h413,H423,h423,H432,h432,H46,h46,H47,h47,Memo Heading 4,Memo Heading 5,heading 4"/>
    <w:basedOn w:val="Standard"/>
    <w:next w:val="Standard"/>
    <w:link w:val="berschrift4Zchn"/>
    <w:qFormat/>
    <w:rsid w:val="005D5660"/>
    <w:pPr>
      <w:keepNext/>
      <w:numPr>
        <w:ilvl w:val="3"/>
        <w:numId w:val="1"/>
      </w:numPr>
      <w:tabs>
        <w:tab w:val="clear" w:pos="864"/>
      </w:tabs>
      <w:spacing w:before="120"/>
      <w:ind w:left="720" w:hanging="720"/>
      <w:outlineLvl w:val="3"/>
    </w:pPr>
    <w:rPr>
      <w:b/>
      <w:bCs/>
      <w:szCs w:val="28"/>
    </w:rPr>
  </w:style>
  <w:style w:type="paragraph" w:styleId="berschrift5">
    <w:name w:val="heading 5"/>
    <w:aliases w:val="h5,Heading5"/>
    <w:basedOn w:val="Standard"/>
    <w:next w:val="Standard"/>
    <w:link w:val="berschrift5Zchn"/>
    <w:qFormat/>
    <w:rsid w:val="005D5660"/>
    <w:pPr>
      <w:keepNext/>
      <w:numPr>
        <w:ilvl w:val="4"/>
        <w:numId w:val="1"/>
      </w:numPr>
      <w:tabs>
        <w:tab w:val="clear" w:pos="1008"/>
      </w:tabs>
      <w:spacing w:before="120"/>
      <w:ind w:left="720" w:hanging="720"/>
      <w:outlineLvl w:val="4"/>
    </w:pPr>
    <w:rPr>
      <w:b/>
      <w:bCs/>
      <w:i/>
      <w:iCs/>
      <w:szCs w:val="26"/>
    </w:rPr>
  </w:style>
  <w:style w:type="paragraph" w:styleId="berschrift6">
    <w:name w:val="heading 6"/>
    <w:basedOn w:val="Standard"/>
    <w:next w:val="Standard"/>
    <w:link w:val="berschrift6Zchn"/>
    <w:qFormat/>
    <w:rsid w:val="005D5660"/>
    <w:pPr>
      <w:numPr>
        <w:ilvl w:val="5"/>
        <w:numId w:val="1"/>
      </w:numPr>
      <w:spacing w:before="240" w:after="60"/>
      <w:outlineLvl w:val="5"/>
    </w:pPr>
    <w:rPr>
      <w:b/>
      <w:bCs/>
    </w:rPr>
  </w:style>
  <w:style w:type="paragraph" w:styleId="berschrift7">
    <w:name w:val="heading 7"/>
    <w:basedOn w:val="Standard"/>
    <w:next w:val="Standard"/>
    <w:link w:val="berschrift7Zchn"/>
    <w:qFormat/>
    <w:rsid w:val="005D5660"/>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5D5660"/>
    <w:pPr>
      <w:numPr>
        <w:ilvl w:val="7"/>
        <w:numId w:val="1"/>
      </w:numPr>
      <w:spacing w:before="240" w:after="60"/>
      <w:outlineLvl w:val="7"/>
    </w:pPr>
    <w:rPr>
      <w:i/>
      <w:iCs/>
      <w:sz w:val="24"/>
      <w:szCs w:val="24"/>
    </w:rPr>
  </w:style>
  <w:style w:type="paragraph" w:styleId="berschrift9">
    <w:name w:val="heading 9"/>
    <w:aliases w:val="Figure Heading,FH"/>
    <w:basedOn w:val="Standard"/>
    <w:next w:val="Standard"/>
    <w:link w:val="berschrift9Zchn"/>
    <w:qFormat/>
    <w:rsid w:val="005D5660"/>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rsid w:val="001349DB"/>
    <w:rPr>
      <w:rFonts w:eastAsia="SimSun" w:cs="Times New Roman"/>
      <w:b/>
      <w:bCs/>
      <w:sz w:val="36"/>
      <w:szCs w:val="28"/>
      <w:lang w:val="en-US"/>
    </w:rPr>
  </w:style>
  <w:style w:type="character" w:customStyle="1" w:styleId="berschrift2Zchn">
    <w:name w:val="Überschrift 2 Zchn"/>
    <w:aliases w:val="H2 Zchn,h2 Zchn,Head2A Zchn,2 Zchn,UNDERRUBRIK 1-2 Zchn,DO NOT USE_h2 Zchn,h21 Zchn,H2 Char Zchn,h2 Char Zchn"/>
    <w:basedOn w:val="Absatz-Standardschriftart"/>
    <w:link w:val="berschrift2"/>
    <w:rsid w:val="00D81F8A"/>
    <w:rPr>
      <w:rFonts w:eastAsia="SimSun" w:cs="Times New Roman"/>
      <w:b/>
      <w:bCs/>
      <w:sz w:val="24"/>
      <w:lang w:val="en-US"/>
    </w:rPr>
  </w:style>
  <w:style w:type="character" w:customStyle="1" w:styleId="berschrift3Zchn">
    <w:name w:val="Überschrift 3 Zchn"/>
    <w:aliases w:val="Title1 Zchn,no break Zchn,H3 Zchn,Underrubrik2 Zchn,h3 Zchn,Memo Heading 3 Zchn,hello Zchn,Titre 3 Car Zchn,no break Car Zchn,H3 Car Zchn,Underrubrik2 Car Zchn,h3 Car Zchn,Memo Heading 3 Car Zchn,hello Car Zchn,Heading 3 Char Car Zchn"/>
    <w:basedOn w:val="Absatz-Standardschriftart"/>
    <w:link w:val="berschrift3"/>
    <w:rsid w:val="005D5660"/>
    <w:rPr>
      <w:rFonts w:ascii="Times New Roman" w:eastAsia="SimSun" w:hAnsi="Times New Roman" w:cs="Times New Roman"/>
      <w:b/>
      <w:lang w:val="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5D5660"/>
    <w:rPr>
      <w:rFonts w:ascii="Times New Roman" w:eastAsia="SimSun" w:hAnsi="Times New Roman" w:cs="Times New Roman"/>
      <w:b/>
      <w:bCs/>
      <w:szCs w:val="28"/>
      <w:lang w:val="en-US"/>
    </w:rPr>
  </w:style>
  <w:style w:type="character" w:customStyle="1" w:styleId="berschrift5Zchn">
    <w:name w:val="Überschrift 5 Zchn"/>
    <w:aliases w:val="h5 Zchn,Heading5 Zchn"/>
    <w:basedOn w:val="Absatz-Standardschriftart"/>
    <w:link w:val="berschrift5"/>
    <w:rsid w:val="005D5660"/>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rsid w:val="005D5660"/>
    <w:rPr>
      <w:rFonts w:ascii="Times New Roman" w:eastAsia="SimSun" w:hAnsi="Times New Roman" w:cs="Times New Roman"/>
      <w:b/>
      <w:bCs/>
      <w:lang w:val="en-US"/>
    </w:rPr>
  </w:style>
  <w:style w:type="character" w:customStyle="1" w:styleId="berschrift7Zchn">
    <w:name w:val="Überschrift 7 Zchn"/>
    <w:basedOn w:val="Absatz-Standardschriftart"/>
    <w:link w:val="berschrift7"/>
    <w:rsid w:val="005D5660"/>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rsid w:val="005D5660"/>
    <w:rPr>
      <w:rFonts w:ascii="Times New Roman" w:eastAsia="SimSun" w:hAnsi="Times New Roman" w:cs="Times New Roman"/>
      <w:i/>
      <w:iCs/>
      <w:sz w:val="24"/>
      <w:szCs w:val="24"/>
      <w:lang w:val="en-US"/>
    </w:rPr>
  </w:style>
  <w:style w:type="character" w:customStyle="1" w:styleId="berschrift9Zchn">
    <w:name w:val="Überschrift 9 Zchn"/>
    <w:aliases w:val="Figure Heading Zchn,FH Zchn"/>
    <w:basedOn w:val="Absatz-Standardschriftart"/>
    <w:link w:val="berschrift9"/>
    <w:rsid w:val="005D5660"/>
    <w:rPr>
      <w:rFonts w:ascii="Arial" w:eastAsia="SimSun" w:hAnsi="Arial" w:cs="Arial"/>
      <w:lang w:val="en-US"/>
    </w:rPr>
  </w:style>
  <w:style w:type="character" w:styleId="Platzhaltertext">
    <w:name w:val="Placeholder Text"/>
    <w:basedOn w:val="Absatz-Standardschriftart"/>
    <w:uiPriority w:val="99"/>
    <w:semiHidden/>
    <w:rsid w:val="00CC0754"/>
    <w:rPr>
      <w:color w:val="808080"/>
    </w:rPr>
  </w:style>
  <w:style w:type="table" w:styleId="Tabellenraster">
    <w:name w:val="Table Grid"/>
    <w:basedOn w:val="NormaleTabelle"/>
    <w:uiPriority w:val="39"/>
    <w:rsid w:val="003B5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1E1A53"/>
    <w:pPr>
      <w:spacing w:after="200"/>
    </w:pPr>
    <w:rPr>
      <w:i/>
      <w:iCs/>
      <w:color w:val="44546A" w:themeColor="text2"/>
      <w:sz w:val="18"/>
      <w:szCs w:val="18"/>
    </w:rPr>
  </w:style>
  <w:style w:type="paragraph" w:styleId="Sprechblasentext">
    <w:name w:val="Balloon Text"/>
    <w:basedOn w:val="Standard"/>
    <w:link w:val="SprechblasentextZchn"/>
    <w:uiPriority w:val="99"/>
    <w:semiHidden/>
    <w:unhideWhenUsed/>
    <w:rsid w:val="00662C6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62C65"/>
    <w:rPr>
      <w:rFonts w:ascii="Segoe UI" w:eastAsia="SimSun" w:hAnsi="Segoe UI" w:cs="Segoe UI"/>
      <w:sz w:val="18"/>
      <w:szCs w:val="18"/>
      <w:lang w:val="en-US"/>
    </w:rPr>
  </w:style>
  <w:style w:type="character" w:styleId="Kommentarzeichen">
    <w:name w:val="annotation reference"/>
    <w:basedOn w:val="Absatz-Standardschriftart"/>
    <w:uiPriority w:val="99"/>
    <w:semiHidden/>
    <w:unhideWhenUsed/>
    <w:rsid w:val="00167815"/>
    <w:rPr>
      <w:sz w:val="16"/>
      <w:szCs w:val="16"/>
    </w:rPr>
  </w:style>
  <w:style w:type="paragraph" w:styleId="Kommentartext">
    <w:name w:val="annotation text"/>
    <w:basedOn w:val="Standard"/>
    <w:link w:val="KommentartextZchn"/>
    <w:uiPriority w:val="99"/>
    <w:semiHidden/>
    <w:unhideWhenUsed/>
    <w:rsid w:val="00167815"/>
    <w:rPr>
      <w:sz w:val="20"/>
      <w:szCs w:val="20"/>
    </w:rPr>
  </w:style>
  <w:style w:type="character" w:customStyle="1" w:styleId="KommentartextZchn">
    <w:name w:val="Kommentartext Zchn"/>
    <w:basedOn w:val="Absatz-Standardschriftart"/>
    <w:link w:val="Kommentartext"/>
    <w:uiPriority w:val="99"/>
    <w:semiHidden/>
    <w:rsid w:val="00167815"/>
    <w:rPr>
      <w:rFonts w:ascii="Times New Roman" w:eastAsia="SimSun" w:hAnsi="Times New Roman"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167815"/>
    <w:rPr>
      <w:b/>
      <w:bCs/>
    </w:rPr>
  </w:style>
  <w:style w:type="character" w:customStyle="1" w:styleId="KommentarthemaZchn">
    <w:name w:val="Kommentarthema Zchn"/>
    <w:basedOn w:val="KommentartextZchn"/>
    <w:link w:val="Kommentarthema"/>
    <w:uiPriority w:val="99"/>
    <w:semiHidden/>
    <w:rsid w:val="00167815"/>
    <w:rPr>
      <w:rFonts w:ascii="Times New Roman" w:eastAsia="SimSun" w:hAnsi="Times New Roman" w:cs="Times New Roman"/>
      <w:b/>
      <w:bCs/>
      <w:sz w:val="20"/>
      <w:szCs w:val="20"/>
      <w:lang w:val="en-US"/>
    </w:rPr>
  </w:style>
  <w:style w:type="paragraph" w:styleId="Listenabsatz">
    <w:name w:val="List Paragraph"/>
    <w:aliases w:val="- Bullets,?? ??,?????,????,Lista1,列出段落,中等深浅网格 1 - 着色 21,列表段落"/>
    <w:basedOn w:val="Standard"/>
    <w:link w:val="ListenabsatzZchn"/>
    <w:uiPriority w:val="34"/>
    <w:qFormat/>
    <w:rsid w:val="00E02AC9"/>
    <w:pPr>
      <w:ind w:left="720"/>
      <w:contextualSpacing/>
    </w:pPr>
  </w:style>
  <w:style w:type="paragraph" w:customStyle="1" w:styleId="3GPPNormalText">
    <w:name w:val="3GPP Normal Text"/>
    <w:basedOn w:val="Textkrper"/>
    <w:link w:val="3GPPNormalTextChar"/>
    <w:qFormat/>
    <w:rsid w:val="001349DB"/>
    <w:pPr>
      <w:autoSpaceDE/>
      <w:autoSpaceDN/>
      <w:adjustRightInd/>
      <w:snapToGrid/>
    </w:pPr>
    <w:rPr>
      <w:rFonts w:eastAsia="MS Mincho"/>
      <w:szCs w:val="24"/>
    </w:rPr>
  </w:style>
  <w:style w:type="character" w:customStyle="1" w:styleId="3GPPNormalTextChar">
    <w:name w:val="3GPP Normal Text Char"/>
    <w:link w:val="3GPPNormalText"/>
    <w:rsid w:val="001349DB"/>
    <w:rPr>
      <w:rFonts w:eastAsia="MS Mincho" w:cs="Times New Roman"/>
      <w:szCs w:val="24"/>
      <w:lang w:val="en-US"/>
    </w:rPr>
  </w:style>
  <w:style w:type="paragraph" w:styleId="Textkrper">
    <w:name w:val="Body Text"/>
    <w:basedOn w:val="Standard"/>
    <w:link w:val="TextkrperZchn"/>
    <w:uiPriority w:val="99"/>
    <w:semiHidden/>
    <w:unhideWhenUsed/>
    <w:rsid w:val="00C907AE"/>
  </w:style>
  <w:style w:type="character" w:customStyle="1" w:styleId="TextkrperZchn">
    <w:name w:val="Textkörper Zchn"/>
    <w:basedOn w:val="Absatz-Standardschriftart"/>
    <w:link w:val="Textkrper"/>
    <w:uiPriority w:val="99"/>
    <w:semiHidden/>
    <w:rsid w:val="00C907AE"/>
    <w:rPr>
      <w:rFonts w:ascii="Times New Roman" w:eastAsia="SimSun" w:hAnsi="Times New Roman" w:cs="Times New Roman"/>
      <w:lang w:val="en-US"/>
    </w:rPr>
  </w:style>
  <w:style w:type="character" w:customStyle="1" w:styleId="Heading1Char1">
    <w:name w:val="Heading 1 Char1"/>
    <w:rsid w:val="008D452D"/>
    <w:rPr>
      <w:rFonts w:ascii="Arial" w:hAnsi="Arial"/>
      <w:sz w:val="36"/>
      <w:lang w:val="en-GB" w:eastAsia="en-US"/>
    </w:rPr>
  </w:style>
  <w:style w:type="paragraph" w:styleId="Kopfzeile">
    <w:name w:val="header"/>
    <w:basedOn w:val="Standard"/>
    <w:link w:val="KopfzeileZchn"/>
    <w:uiPriority w:val="99"/>
    <w:unhideWhenUsed/>
    <w:rsid w:val="00BD29AC"/>
    <w:pPr>
      <w:tabs>
        <w:tab w:val="center" w:pos="4680"/>
        <w:tab w:val="right" w:pos="9360"/>
      </w:tabs>
      <w:spacing w:after="0"/>
    </w:pPr>
  </w:style>
  <w:style w:type="character" w:customStyle="1" w:styleId="KopfzeileZchn">
    <w:name w:val="Kopfzeile Zchn"/>
    <w:basedOn w:val="Absatz-Standardschriftart"/>
    <w:link w:val="Kopfzeile"/>
    <w:uiPriority w:val="99"/>
    <w:rsid w:val="00BD29AC"/>
    <w:rPr>
      <w:rFonts w:ascii="Times New Roman" w:eastAsia="SimSun" w:hAnsi="Times New Roman" w:cs="Times New Roman"/>
      <w:lang w:val="en-US"/>
    </w:rPr>
  </w:style>
  <w:style w:type="paragraph" w:styleId="Fuzeile">
    <w:name w:val="footer"/>
    <w:basedOn w:val="Standard"/>
    <w:link w:val="FuzeileZchn"/>
    <w:uiPriority w:val="99"/>
    <w:unhideWhenUsed/>
    <w:rsid w:val="00BD29AC"/>
    <w:pPr>
      <w:tabs>
        <w:tab w:val="center" w:pos="4680"/>
        <w:tab w:val="right" w:pos="9360"/>
      </w:tabs>
      <w:spacing w:after="0"/>
    </w:pPr>
  </w:style>
  <w:style w:type="character" w:customStyle="1" w:styleId="FuzeileZchn">
    <w:name w:val="Fußzeile Zchn"/>
    <w:basedOn w:val="Absatz-Standardschriftart"/>
    <w:link w:val="Fuzeile"/>
    <w:uiPriority w:val="99"/>
    <w:rsid w:val="00BD29AC"/>
    <w:rPr>
      <w:rFonts w:ascii="Times New Roman" w:eastAsia="SimSun" w:hAnsi="Times New Roman" w:cs="Times New Roman"/>
      <w:lang w:val="en-US"/>
    </w:rPr>
  </w:style>
  <w:style w:type="paragraph" w:customStyle="1" w:styleId="LGTdoc">
    <w:name w:val="LGTdoc_본문"/>
    <w:basedOn w:val="Standard"/>
    <w:link w:val="LGTdocChar"/>
    <w:qFormat/>
    <w:rsid w:val="00B828BA"/>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828BA"/>
    <w:rPr>
      <w:rFonts w:ascii="Times New Roman" w:eastAsia="Batang" w:hAnsi="Times New Roman" w:cs="Times New Roman"/>
      <w:kern w:val="2"/>
      <w:szCs w:val="24"/>
      <w:lang w:val="en-GB" w:eastAsia="ko-KR"/>
    </w:rPr>
  </w:style>
  <w:style w:type="numbering" w:styleId="111111">
    <w:name w:val="Outline List 2"/>
    <w:basedOn w:val="KeineListe"/>
    <w:uiPriority w:val="99"/>
    <w:semiHidden/>
    <w:unhideWhenUsed/>
    <w:rsid w:val="000C5F8A"/>
  </w:style>
  <w:style w:type="character" w:customStyle="1" w:styleId="ListenabsatzZchn">
    <w:name w:val="Listenabsatz Zchn"/>
    <w:aliases w:val="- Bullets Zchn,?? ?? Zchn,????? Zchn,???? Zchn,Lista1 Zchn,列出段落 Zchn,中等深浅网格 1 - 着色 21 Zchn,列表段落 Zchn"/>
    <w:link w:val="Listenabsatz"/>
    <w:uiPriority w:val="34"/>
    <w:qFormat/>
    <w:locked/>
    <w:rsid w:val="00572C03"/>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333751">
      <w:bodyDiv w:val="1"/>
      <w:marLeft w:val="0"/>
      <w:marRight w:val="0"/>
      <w:marTop w:val="0"/>
      <w:marBottom w:val="0"/>
      <w:divBdr>
        <w:top w:val="none" w:sz="0" w:space="0" w:color="auto"/>
        <w:left w:val="none" w:sz="0" w:space="0" w:color="auto"/>
        <w:bottom w:val="none" w:sz="0" w:space="0" w:color="auto"/>
        <w:right w:val="none" w:sz="0" w:space="0" w:color="auto"/>
      </w:divBdr>
    </w:div>
    <w:div w:id="374737740">
      <w:bodyDiv w:val="1"/>
      <w:marLeft w:val="0"/>
      <w:marRight w:val="0"/>
      <w:marTop w:val="0"/>
      <w:marBottom w:val="0"/>
      <w:divBdr>
        <w:top w:val="none" w:sz="0" w:space="0" w:color="auto"/>
        <w:left w:val="none" w:sz="0" w:space="0" w:color="auto"/>
        <w:bottom w:val="none" w:sz="0" w:space="0" w:color="auto"/>
        <w:right w:val="none" w:sz="0" w:space="0" w:color="auto"/>
      </w:divBdr>
      <w:divsChild>
        <w:div w:id="216401746">
          <w:marLeft w:val="0"/>
          <w:marRight w:val="0"/>
          <w:marTop w:val="0"/>
          <w:marBottom w:val="0"/>
          <w:divBdr>
            <w:top w:val="none" w:sz="0" w:space="0" w:color="auto"/>
            <w:left w:val="none" w:sz="0" w:space="0" w:color="auto"/>
            <w:bottom w:val="none" w:sz="0" w:space="0" w:color="auto"/>
            <w:right w:val="none" w:sz="0" w:space="0" w:color="auto"/>
          </w:divBdr>
        </w:div>
        <w:div w:id="1305161881">
          <w:marLeft w:val="0"/>
          <w:marRight w:val="0"/>
          <w:marTop w:val="0"/>
          <w:marBottom w:val="0"/>
          <w:divBdr>
            <w:top w:val="none" w:sz="0" w:space="0" w:color="auto"/>
            <w:left w:val="none" w:sz="0" w:space="0" w:color="auto"/>
            <w:bottom w:val="none" w:sz="0" w:space="0" w:color="auto"/>
            <w:right w:val="none" w:sz="0" w:space="0" w:color="auto"/>
          </w:divBdr>
        </w:div>
        <w:div w:id="80684474">
          <w:marLeft w:val="0"/>
          <w:marRight w:val="0"/>
          <w:marTop w:val="0"/>
          <w:marBottom w:val="0"/>
          <w:divBdr>
            <w:top w:val="none" w:sz="0" w:space="0" w:color="auto"/>
            <w:left w:val="none" w:sz="0" w:space="0" w:color="auto"/>
            <w:bottom w:val="none" w:sz="0" w:space="0" w:color="auto"/>
            <w:right w:val="none" w:sz="0" w:space="0" w:color="auto"/>
          </w:divBdr>
        </w:div>
        <w:div w:id="1660227216">
          <w:marLeft w:val="0"/>
          <w:marRight w:val="0"/>
          <w:marTop w:val="0"/>
          <w:marBottom w:val="0"/>
          <w:divBdr>
            <w:top w:val="none" w:sz="0" w:space="0" w:color="auto"/>
            <w:left w:val="none" w:sz="0" w:space="0" w:color="auto"/>
            <w:bottom w:val="none" w:sz="0" w:space="0" w:color="auto"/>
            <w:right w:val="none" w:sz="0" w:space="0" w:color="auto"/>
          </w:divBdr>
        </w:div>
        <w:div w:id="1126969630">
          <w:marLeft w:val="0"/>
          <w:marRight w:val="0"/>
          <w:marTop w:val="0"/>
          <w:marBottom w:val="0"/>
          <w:divBdr>
            <w:top w:val="none" w:sz="0" w:space="0" w:color="auto"/>
            <w:left w:val="none" w:sz="0" w:space="0" w:color="auto"/>
            <w:bottom w:val="none" w:sz="0" w:space="0" w:color="auto"/>
            <w:right w:val="none" w:sz="0" w:space="0" w:color="auto"/>
          </w:divBdr>
        </w:div>
        <w:div w:id="1413701109">
          <w:marLeft w:val="0"/>
          <w:marRight w:val="0"/>
          <w:marTop w:val="0"/>
          <w:marBottom w:val="0"/>
          <w:divBdr>
            <w:top w:val="none" w:sz="0" w:space="0" w:color="auto"/>
            <w:left w:val="none" w:sz="0" w:space="0" w:color="auto"/>
            <w:bottom w:val="none" w:sz="0" w:space="0" w:color="auto"/>
            <w:right w:val="none" w:sz="0" w:space="0" w:color="auto"/>
          </w:divBdr>
        </w:div>
        <w:div w:id="797802019">
          <w:marLeft w:val="0"/>
          <w:marRight w:val="0"/>
          <w:marTop w:val="0"/>
          <w:marBottom w:val="0"/>
          <w:divBdr>
            <w:top w:val="none" w:sz="0" w:space="0" w:color="auto"/>
            <w:left w:val="none" w:sz="0" w:space="0" w:color="auto"/>
            <w:bottom w:val="none" w:sz="0" w:space="0" w:color="auto"/>
            <w:right w:val="none" w:sz="0" w:space="0" w:color="auto"/>
          </w:divBdr>
        </w:div>
        <w:div w:id="585726658">
          <w:marLeft w:val="0"/>
          <w:marRight w:val="0"/>
          <w:marTop w:val="0"/>
          <w:marBottom w:val="0"/>
          <w:divBdr>
            <w:top w:val="none" w:sz="0" w:space="0" w:color="auto"/>
            <w:left w:val="none" w:sz="0" w:space="0" w:color="auto"/>
            <w:bottom w:val="none" w:sz="0" w:space="0" w:color="auto"/>
            <w:right w:val="none" w:sz="0" w:space="0" w:color="auto"/>
          </w:divBdr>
        </w:div>
      </w:divsChild>
    </w:div>
    <w:div w:id="495657594">
      <w:bodyDiv w:val="1"/>
      <w:marLeft w:val="0"/>
      <w:marRight w:val="0"/>
      <w:marTop w:val="0"/>
      <w:marBottom w:val="0"/>
      <w:divBdr>
        <w:top w:val="none" w:sz="0" w:space="0" w:color="auto"/>
        <w:left w:val="none" w:sz="0" w:space="0" w:color="auto"/>
        <w:bottom w:val="none" w:sz="0" w:space="0" w:color="auto"/>
        <w:right w:val="none" w:sz="0" w:space="0" w:color="auto"/>
      </w:divBdr>
      <w:divsChild>
        <w:div w:id="1307977004">
          <w:marLeft w:val="0"/>
          <w:marRight w:val="0"/>
          <w:marTop w:val="0"/>
          <w:marBottom w:val="0"/>
          <w:divBdr>
            <w:top w:val="none" w:sz="0" w:space="0" w:color="auto"/>
            <w:left w:val="none" w:sz="0" w:space="0" w:color="auto"/>
            <w:bottom w:val="none" w:sz="0" w:space="0" w:color="auto"/>
            <w:right w:val="none" w:sz="0" w:space="0" w:color="auto"/>
          </w:divBdr>
        </w:div>
        <w:div w:id="383874783">
          <w:marLeft w:val="0"/>
          <w:marRight w:val="0"/>
          <w:marTop w:val="0"/>
          <w:marBottom w:val="0"/>
          <w:divBdr>
            <w:top w:val="none" w:sz="0" w:space="0" w:color="auto"/>
            <w:left w:val="none" w:sz="0" w:space="0" w:color="auto"/>
            <w:bottom w:val="none" w:sz="0" w:space="0" w:color="auto"/>
            <w:right w:val="none" w:sz="0" w:space="0" w:color="auto"/>
          </w:divBdr>
        </w:div>
        <w:div w:id="1792439546">
          <w:marLeft w:val="0"/>
          <w:marRight w:val="0"/>
          <w:marTop w:val="0"/>
          <w:marBottom w:val="0"/>
          <w:divBdr>
            <w:top w:val="none" w:sz="0" w:space="0" w:color="auto"/>
            <w:left w:val="none" w:sz="0" w:space="0" w:color="auto"/>
            <w:bottom w:val="none" w:sz="0" w:space="0" w:color="auto"/>
            <w:right w:val="none" w:sz="0" w:space="0" w:color="auto"/>
          </w:divBdr>
        </w:div>
        <w:div w:id="1196190485">
          <w:marLeft w:val="0"/>
          <w:marRight w:val="0"/>
          <w:marTop w:val="0"/>
          <w:marBottom w:val="0"/>
          <w:divBdr>
            <w:top w:val="none" w:sz="0" w:space="0" w:color="auto"/>
            <w:left w:val="none" w:sz="0" w:space="0" w:color="auto"/>
            <w:bottom w:val="none" w:sz="0" w:space="0" w:color="auto"/>
            <w:right w:val="none" w:sz="0" w:space="0" w:color="auto"/>
          </w:divBdr>
        </w:div>
      </w:divsChild>
    </w:div>
    <w:div w:id="771897256">
      <w:bodyDiv w:val="1"/>
      <w:marLeft w:val="0"/>
      <w:marRight w:val="0"/>
      <w:marTop w:val="0"/>
      <w:marBottom w:val="0"/>
      <w:divBdr>
        <w:top w:val="none" w:sz="0" w:space="0" w:color="auto"/>
        <w:left w:val="none" w:sz="0" w:space="0" w:color="auto"/>
        <w:bottom w:val="none" w:sz="0" w:space="0" w:color="auto"/>
        <w:right w:val="none" w:sz="0" w:space="0" w:color="auto"/>
      </w:divBdr>
    </w:div>
    <w:div w:id="1366059959">
      <w:bodyDiv w:val="1"/>
      <w:marLeft w:val="0"/>
      <w:marRight w:val="0"/>
      <w:marTop w:val="0"/>
      <w:marBottom w:val="0"/>
      <w:divBdr>
        <w:top w:val="none" w:sz="0" w:space="0" w:color="auto"/>
        <w:left w:val="none" w:sz="0" w:space="0" w:color="auto"/>
        <w:bottom w:val="none" w:sz="0" w:space="0" w:color="auto"/>
        <w:right w:val="none" w:sz="0" w:space="0" w:color="auto"/>
      </w:divBdr>
      <w:divsChild>
        <w:div w:id="661547186">
          <w:marLeft w:val="0"/>
          <w:marRight w:val="0"/>
          <w:marTop w:val="0"/>
          <w:marBottom w:val="0"/>
          <w:divBdr>
            <w:top w:val="none" w:sz="0" w:space="0" w:color="auto"/>
            <w:left w:val="none" w:sz="0" w:space="0" w:color="auto"/>
            <w:bottom w:val="none" w:sz="0" w:space="0" w:color="auto"/>
            <w:right w:val="none" w:sz="0" w:space="0" w:color="auto"/>
          </w:divBdr>
        </w:div>
        <w:div w:id="659501232">
          <w:marLeft w:val="0"/>
          <w:marRight w:val="0"/>
          <w:marTop w:val="0"/>
          <w:marBottom w:val="0"/>
          <w:divBdr>
            <w:top w:val="none" w:sz="0" w:space="0" w:color="auto"/>
            <w:left w:val="none" w:sz="0" w:space="0" w:color="auto"/>
            <w:bottom w:val="none" w:sz="0" w:space="0" w:color="auto"/>
            <w:right w:val="none" w:sz="0" w:space="0" w:color="auto"/>
          </w:divBdr>
        </w:div>
        <w:div w:id="1684941663">
          <w:marLeft w:val="0"/>
          <w:marRight w:val="0"/>
          <w:marTop w:val="0"/>
          <w:marBottom w:val="0"/>
          <w:divBdr>
            <w:top w:val="none" w:sz="0" w:space="0" w:color="auto"/>
            <w:left w:val="none" w:sz="0" w:space="0" w:color="auto"/>
            <w:bottom w:val="none" w:sz="0" w:space="0" w:color="auto"/>
            <w:right w:val="none" w:sz="0" w:space="0" w:color="auto"/>
          </w:divBdr>
        </w:div>
        <w:div w:id="1692099466">
          <w:marLeft w:val="0"/>
          <w:marRight w:val="0"/>
          <w:marTop w:val="0"/>
          <w:marBottom w:val="0"/>
          <w:divBdr>
            <w:top w:val="none" w:sz="0" w:space="0" w:color="auto"/>
            <w:left w:val="none" w:sz="0" w:space="0" w:color="auto"/>
            <w:bottom w:val="none" w:sz="0" w:space="0" w:color="auto"/>
            <w:right w:val="none" w:sz="0" w:space="0" w:color="auto"/>
          </w:divBdr>
        </w:div>
        <w:div w:id="1464888212">
          <w:marLeft w:val="0"/>
          <w:marRight w:val="0"/>
          <w:marTop w:val="0"/>
          <w:marBottom w:val="0"/>
          <w:divBdr>
            <w:top w:val="none" w:sz="0" w:space="0" w:color="auto"/>
            <w:left w:val="none" w:sz="0" w:space="0" w:color="auto"/>
            <w:bottom w:val="none" w:sz="0" w:space="0" w:color="auto"/>
            <w:right w:val="none" w:sz="0" w:space="0" w:color="auto"/>
          </w:divBdr>
        </w:div>
        <w:div w:id="1201555945">
          <w:marLeft w:val="0"/>
          <w:marRight w:val="0"/>
          <w:marTop w:val="0"/>
          <w:marBottom w:val="0"/>
          <w:divBdr>
            <w:top w:val="none" w:sz="0" w:space="0" w:color="auto"/>
            <w:left w:val="none" w:sz="0" w:space="0" w:color="auto"/>
            <w:bottom w:val="none" w:sz="0" w:space="0" w:color="auto"/>
            <w:right w:val="none" w:sz="0" w:space="0" w:color="auto"/>
          </w:divBdr>
        </w:div>
        <w:div w:id="153884882">
          <w:marLeft w:val="0"/>
          <w:marRight w:val="0"/>
          <w:marTop w:val="0"/>
          <w:marBottom w:val="0"/>
          <w:divBdr>
            <w:top w:val="none" w:sz="0" w:space="0" w:color="auto"/>
            <w:left w:val="none" w:sz="0" w:space="0" w:color="auto"/>
            <w:bottom w:val="none" w:sz="0" w:space="0" w:color="auto"/>
            <w:right w:val="none" w:sz="0" w:space="0" w:color="auto"/>
          </w:divBdr>
        </w:div>
        <w:div w:id="1200243796">
          <w:marLeft w:val="0"/>
          <w:marRight w:val="0"/>
          <w:marTop w:val="0"/>
          <w:marBottom w:val="0"/>
          <w:divBdr>
            <w:top w:val="none" w:sz="0" w:space="0" w:color="auto"/>
            <w:left w:val="none" w:sz="0" w:space="0" w:color="auto"/>
            <w:bottom w:val="none" w:sz="0" w:space="0" w:color="auto"/>
            <w:right w:val="none" w:sz="0" w:space="0" w:color="auto"/>
          </w:divBdr>
        </w:div>
        <w:div w:id="18424332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1DBE8-0355-C245-A862-60D709BE2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1351</Words>
  <Characters>8516</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Göktepe, Baris</dc:creator>
  <cp:lastModifiedBy>Tom Wirth</cp:lastModifiedBy>
  <cp:revision>19</cp:revision>
  <dcterms:created xsi:type="dcterms:W3CDTF">2019-04-01T13:18:00Z</dcterms:created>
  <dcterms:modified xsi:type="dcterms:W3CDTF">2019-04-02T13:14:00Z</dcterms:modified>
</cp:coreProperties>
</file>