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358" w:rsidRDefault="003A1057" w:rsidP="00197358">
      <w:pPr>
        <w:tabs>
          <w:tab w:val="right" w:pos="9216"/>
        </w:tabs>
        <w:spacing w:after="0"/>
        <w:jc w:val="left"/>
        <w:rPr>
          <w:b/>
          <w:kern w:val="2"/>
          <w:lang w:eastAsia="zh-CN"/>
        </w:rPr>
      </w:pPr>
      <w:r>
        <w:rPr>
          <w:b/>
          <w:noProof/>
          <w:lang w:eastAsia="zh-CN"/>
        </w:rPr>
        <w:pict w14:anchorId="3A4CB444">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97358" w:rsidRPr="007C78B5">
        <w:rPr>
          <w:b/>
          <w:noProof/>
          <w:lang w:eastAsia="zh-CN"/>
        </w:rPr>
        <w:t xml:space="preserve">3GPP TSG RAN WG1 </w:t>
      </w:r>
      <w:r w:rsidR="00BE25F2">
        <w:rPr>
          <w:b/>
          <w:noProof/>
          <w:lang w:eastAsia="zh-CN"/>
        </w:rPr>
        <w:t>Meeting #96</w:t>
      </w:r>
      <w:r w:rsidR="00DE0A81">
        <w:rPr>
          <w:b/>
          <w:noProof/>
          <w:lang w:eastAsia="zh-CN"/>
        </w:rPr>
        <w:t>bis</w:t>
      </w:r>
      <w:r w:rsidR="00197358">
        <w:rPr>
          <w:b/>
          <w:kern w:val="2"/>
          <w:lang w:eastAsia="zh-CN"/>
        </w:rPr>
        <w:tab/>
      </w:r>
      <w:r w:rsidR="00BE25F2">
        <w:rPr>
          <w:b/>
          <w:kern w:val="2"/>
          <w:lang w:eastAsia="zh-CN"/>
        </w:rPr>
        <w:t>R1-</w:t>
      </w:r>
      <w:r w:rsidR="009C4114">
        <w:rPr>
          <w:b/>
          <w:kern w:val="2"/>
          <w:lang w:eastAsia="zh-CN"/>
        </w:rPr>
        <w:t>1903990</w:t>
      </w:r>
      <w:r w:rsidR="00DE0A81" w:rsidRPr="00017F7D" w:rsidDel="00017F7D">
        <w:rPr>
          <w:b/>
          <w:kern w:val="2"/>
          <w:lang w:eastAsia="zh-CN"/>
        </w:rPr>
        <w:t xml:space="preserve"> </w:t>
      </w:r>
    </w:p>
    <w:p w:rsidR="00197358" w:rsidRDefault="00C947EB" w:rsidP="00197358">
      <w:pPr>
        <w:tabs>
          <w:tab w:val="right" w:pos="9216"/>
        </w:tabs>
        <w:jc w:val="left"/>
        <w:rPr>
          <w:b/>
          <w:kern w:val="2"/>
          <w:lang w:eastAsia="zh-CN"/>
        </w:rPr>
      </w:pPr>
      <w:r>
        <w:rPr>
          <w:b/>
          <w:noProof/>
          <w:kern w:val="2"/>
          <w:lang w:eastAsia="zh-CN"/>
        </w:rPr>
        <w:t>Xi'an</w:t>
      </w:r>
      <w:r w:rsidR="00886AA4" w:rsidRPr="00981F17">
        <w:rPr>
          <w:b/>
          <w:noProof/>
          <w:kern w:val="2"/>
          <w:lang w:eastAsia="zh-CN"/>
        </w:rPr>
        <w:t>,</w:t>
      </w:r>
      <w:r w:rsidR="00BE25F2">
        <w:rPr>
          <w:b/>
          <w:noProof/>
          <w:kern w:val="2"/>
          <w:lang w:eastAsia="zh-CN"/>
        </w:rPr>
        <w:t xml:space="preserve"> </w:t>
      </w:r>
      <w:r>
        <w:rPr>
          <w:b/>
          <w:noProof/>
          <w:kern w:val="2"/>
          <w:lang w:eastAsia="zh-CN"/>
        </w:rPr>
        <w:t>China</w:t>
      </w:r>
      <w:r w:rsidR="00BE25F2">
        <w:rPr>
          <w:b/>
          <w:noProof/>
          <w:kern w:val="2"/>
          <w:lang w:eastAsia="zh-CN"/>
        </w:rPr>
        <w:t xml:space="preserve">, </w:t>
      </w:r>
      <w:r w:rsidR="00886AA4" w:rsidRPr="00981F17">
        <w:rPr>
          <w:b/>
          <w:noProof/>
          <w:kern w:val="2"/>
          <w:lang w:eastAsia="zh-CN"/>
        </w:rPr>
        <w:t xml:space="preserve"> </w:t>
      </w:r>
      <w:r w:rsidR="00DE0A81">
        <w:rPr>
          <w:b/>
          <w:noProof/>
          <w:kern w:val="2"/>
          <w:lang w:eastAsia="zh-CN"/>
        </w:rPr>
        <w:t>8</w:t>
      </w:r>
      <w:r w:rsidR="00DE0A81" w:rsidRPr="00DE0A81">
        <w:rPr>
          <w:b/>
          <w:noProof/>
          <w:kern w:val="2"/>
          <w:vertAlign w:val="superscript"/>
          <w:lang w:eastAsia="zh-CN"/>
        </w:rPr>
        <w:t>th</w:t>
      </w:r>
      <w:r w:rsidR="00DE0A81">
        <w:rPr>
          <w:b/>
          <w:noProof/>
          <w:kern w:val="2"/>
          <w:lang w:eastAsia="zh-CN"/>
        </w:rPr>
        <w:t xml:space="preserve"> April – 12</w:t>
      </w:r>
      <w:r w:rsidR="00DE0A81" w:rsidRPr="00DE0A81">
        <w:rPr>
          <w:b/>
          <w:noProof/>
          <w:kern w:val="2"/>
          <w:vertAlign w:val="superscript"/>
          <w:lang w:eastAsia="zh-CN"/>
        </w:rPr>
        <w:t>th</w:t>
      </w:r>
      <w:r w:rsidR="00DE0A81">
        <w:rPr>
          <w:b/>
          <w:noProof/>
          <w:kern w:val="2"/>
          <w:lang w:eastAsia="zh-CN"/>
        </w:rPr>
        <w:t xml:space="preserve"> April, 2019</w:t>
      </w:r>
    </w:p>
    <w:p w:rsidR="005A1683" w:rsidRPr="002C57B2" w:rsidRDefault="005A1683" w:rsidP="005A1683">
      <w:pPr>
        <w:pBdr>
          <w:top w:val="single" w:sz="4" w:space="1" w:color="auto"/>
        </w:pBdr>
        <w:spacing w:after="0"/>
        <w:jc w:val="left"/>
        <w:rPr>
          <w:b/>
          <w:kern w:val="2"/>
          <w:sz w:val="16"/>
          <w:szCs w:val="16"/>
          <w:lang w:eastAsia="zh-CN"/>
        </w:rPr>
      </w:pPr>
    </w:p>
    <w:p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0E25DE" w:rsidRPr="000E25DE">
        <w:rPr>
          <w:b/>
          <w:kern w:val="2"/>
          <w:lang w:eastAsia="zh-CN"/>
        </w:rPr>
        <w:t>7.2.</w:t>
      </w:r>
      <w:r w:rsidR="00D11125">
        <w:rPr>
          <w:b/>
          <w:kern w:val="2"/>
          <w:lang w:eastAsia="zh-CN"/>
        </w:rPr>
        <w:t>12</w:t>
      </w:r>
      <w:r w:rsidR="00426341">
        <w:rPr>
          <w:b/>
          <w:kern w:val="2"/>
          <w:lang w:eastAsia="zh-CN"/>
        </w:rPr>
        <w:t>.1</w:t>
      </w:r>
    </w:p>
    <w:p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DE0A81">
        <w:rPr>
          <w:b/>
          <w:kern w:val="2"/>
          <w:lang w:eastAsia="zh-CN"/>
        </w:rPr>
        <w:t>Physical layer aspects for</w:t>
      </w:r>
      <w:r w:rsidR="003505B1">
        <w:rPr>
          <w:b/>
          <w:kern w:val="2"/>
          <w:lang w:eastAsia="zh-CN"/>
        </w:rPr>
        <w:t> </w:t>
      </w:r>
      <w:r w:rsidR="00D11125" w:rsidRPr="00D11125">
        <w:rPr>
          <w:b/>
          <w:kern w:val="2"/>
          <w:lang w:eastAsia="zh-CN"/>
        </w:rPr>
        <w:t>NR mobility enhancements</w:t>
      </w:r>
    </w:p>
    <w:p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rsidR="009C0564" w:rsidRPr="00B04045" w:rsidRDefault="009C0564" w:rsidP="00CF195E">
      <w:pPr>
        <w:pBdr>
          <w:bottom w:val="single" w:sz="4" w:space="1" w:color="auto"/>
        </w:pBdr>
        <w:spacing w:after="0"/>
        <w:jc w:val="left"/>
        <w:rPr>
          <w:b/>
          <w:kern w:val="2"/>
          <w:sz w:val="16"/>
          <w:szCs w:val="16"/>
          <w:lang w:eastAsia="zh-CN"/>
        </w:rPr>
      </w:pPr>
    </w:p>
    <w:p w:rsidR="00BE0EE0" w:rsidRDefault="009C0564">
      <w:pPr>
        <w:pStyle w:val="Heading1"/>
      </w:pPr>
      <w:bookmarkStart w:id="0" w:name="_Ref124589705"/>
      <w:bookmarkStart w:id="1" w:name="_Ref129681862"/>
      <w:r w:rsidRPr="00B04045">
        <w:t>Introduction</w:t>
      </w:r>
      <w:bookmarkEnd w:id="0"/>
      <w:bookmarkEnd w:id="1"/>
    </w:p>
    <w:p w:rsidR="00432ADB" w:rsidRDefault="00F306FA" w:rsidP="00645F0E">
      <w:pPr>
        <w:overflowPunct w:val="0"/>
        <w:snapToGrid/>
        <w:spacing w:after="0"/>
        <w:textAlignment w:val="baseline"/>
        <w:rPr>
          <w:lang w:eastAsia="zh-CN"/>
        </w:rPr>
      </w:pPr>
      <w:r>
        <w:rPr>
          <w:lang w:eastAsia="zh-CN"/>
        </w:rPr>
        <w:t xml:space="preserve">In TSG-RAN#80 plenary meeting </w:t>
      </w:r>
      <w:r w:rsidR="009C0730">
        <w:rPr>
          <w:lang w:eastAsia="zh-CN"/>
        </w:rPr>
        <w:fldChar w:fldCharType="begin"/>
      </w:r>
      <w:r w:rsidR="00B974EB">
        <w:rPr>
          <w:lang w:eastAsia="zh-CN"/>
        </w:rPr>
        <w:instrText xml:space="preserve"> REF _Ref1146494 \n \h </w:instrText>
      </w:r>
      <w:r w:rsidR="009C0730">
        <w:rPr>
          <w:lang w:eastAsia="zh-CN"/>
        </w:rPr>
      </w:r>
      <w:r w:rsidR="009C0730">
        <w:rPr>
          <w:lang w:eastAsia="zh-CN"/>
        </w:rPr>
        <w:fldChar w:fldCharType="separate"/>
      </w:r>
      <w:r w:rsidR="0013414D">
        <w:rPr>
          <w:lang w:eastAsia="zh-CN"/>
        </w:rPr>
        <w:t>[1]</w:t>
      </w:r>
      <w:r w:rsidR="009C0730">
        <w:rPr>
          <w:lang w:eastAsia="zh-CN"/>
        </w:rPr>
        <w:fldChar w:fldCharType="end"/>
      </w:r>
      <w:r>
        <w:rPr>
          <w:lang w:eastAsia="zh-CN"/>
        </w:rPr>
        <w:t>, a new WID on NR mobility enhancements</w:t>
      </w:r>
      <w:r w:rsidRPr="00C01B85">
        <w:rPr>
          <w:lang w:eastAsia="zh-CN"/>
        </w:rPr>
        <w:t xml:space="preserve"> </w:t>
      </w:r>
      <w:r>
        <w:rPr>
          <w:lang w:eastAsia="zh-CN"/>
        </w:rPr>
        <w:t xml:space="preserve">was approved for Release 16. </w:t>
      </w:r>
      <w:r w:rsidR="00645F0E">
        <w:rPr>
          <w:lang w:eastAsia="zh-CN"/>
        </w:rPr>
        <w:t>In RAN1#96</w:t>
      </w:r>
      <w:r w:rsidR="00432ADB">
        <w:rPr>
          <w:lang w:eastAsia="zh-CN"/>
        </w:rPr>
        <w:t xml:space="preserve"> </w:t>
      </w:r>
      <w:r w:rsidR="009C0730">
        <w:rPr>
          <w:lang w:eastAsia="zh-CN"/>
        </w:rPr>
        <w:fldChar w:fldCharType="begin"/>
      </w:r>
      <w:r w:rsidR="00432ADB">
        <w:rPr>
          <w:lang w:eastAsia="zh-CN"/>
        </w:rPr>
        <w:instrText xml:space="preserve"> REF _Ref1146494 \n \h </w:instrText>
      </w:r>
      <w:r w:rsidR="009C0730">
        <w:rPr>
          <w:lang w:eastAsia="zh-CN"/>
        </w:rPr>
      </w:r>
      <w:r w:rsidR="009C0730">
        <w:rPr>
          <w:lang w:eastAsia="zh-CN"/>
        </w:rPr>
        <w:fldChar w:fldCharType="separate"/>
      </w:r>
      <w:r w:rsidR="0013414D">
        <w:rPr>
          <w:lang w:eastAsia="zh-CN"/>
        </w:rPr>
        <w:t>[1]</w:t>
      </w:r>
      <w:r w:rsidR="009C0730">
        <w:rPr>
          <w:lang w:eastAsia="zh-CN"/>
        </w:rPr>
        <w:fldChar w:fldCharType="end"/>
      </w:r>
      <w:r w:rsidR="00645F0E">
        <w:rPr>
          <w:lang w:eastAsia="zh-CN"/>
        </w:rPr>
        <w:t xml:space="preserve">, the following conclusion </w:t>
      </w:r>
      <w:r w:rsidR="00432ADB">
        <w:rPr>
          <w:lang w:eastAsia="zh-CN"/>
        </w:rPr>
        <w:t xml:space="preserve">was reached </w:t>
      </w:r>
      <w:r w:rsidR="00645F0E">
        <w:rPr>
          <w:lang w:eastAsia="zh-CN"/>
        </w:rPr>
        <w:t>for NR mobility enhancements:</w:t>
      </w:r>
    </w:p>
    <w:p w:rsidR="00F306FA" w:rsidRDefault="00F306FA" w:rsidP="00645F0E">
      <w:pPr>
        <w:overflowPunct w:val="0"/>
        <w:snapToGrid/>
        <w:spacing w:after="0"/>
        <w:textAlignment w:val="baseline"/>
        <w:rPr>
          <w:lang w:eastAsia="ja-JP"/>
        </w:rPr>
      </w:pPr>
    </w:p>
    <w:p w:rsidR="00645F0E" w:rsidRPr="00ED3421" w:rsidRDefault="00645F0E" w:rsidP="00645F0E">
      <w:pPr>
        <w:rPr>
          <w:b/>
          <w:szCs w:val="20"/>
        </w:rPr>
      </w:pPr>
      <w:r w:rsidRPr="00ED3421">
        <w:rPr>
          <w:b/>
          <w:szCs w:val="20"/>
          <w:u w:val="single"/>
        </w:rPr>
        <w:t>Conclusion</w:t>
      </w:r>
      <w:r w:rsidRPr="00ED3421">
        <w:rPr>
          <w:b/>
          <w:szCs w:val="20"/>
        </w:rPr>
        <w:t>:</w:t>
      </w:r>
    </w:p>
    <w:p w:rsidR="00645F0E" w:rsidRPr="00ED3421" w:rsidRDefault="00645F0E" w:rsidP="00645F0E">
      <w:pPr>
        <w:rPr>
          <w:szCs w:val="20"/>
        </w:rPr>
      </w:pPr>
      <w:r w:rsidRPr="00ED3421">
        <w:rPr>
          <w:szCs w:val="20"/>
        </w:rPr>
        <w:t>The following physical layer aspects for mobility enhancements have been identified in RAN1#96 and are to be further studied (but not limited to):</w:t>
      </w:r>
    </w:p>
    <w:p w:rsidR="00645F0E" w:rsidRPr="00ED3421" w:rsidRDefault="00645F0E" w:rsidP="00645F0E">
      <w:pPr>
        <w:pStyle w:val="ListParagraph"/>
        <w:numPr>
          <w:ilvl w:val="0"/>
          <w:numId w:val="37"/>
        </w:numPr>
        <w:autoSpaceDE/>
        <w:autoSpaceDN/>
        <w:adjustRightInd/>
        <w:snapToGrid/>
        <w:spacing w:after="0"/>
        <w:ind w:firstLineChars="0"/>
        <w:jc w:val="left"/>
        <w:rPr>
          <w:bCs/>
          <w:szCs w:val="20"/>
          <w:lang w:eastAsia="zh-CN"/>
        </w:rPr>
      </w:pPr>
      <w:r w:rsidRPr="00ED3421">
        <w:rPr>
          <w:bCs/>
          <w:szCs w:val="20"/>
          <w:lang w:eastAsia="zh-CN"/>
        </w:rPr>
        <w:t>Potential physical layer aspects of RACH-less HO</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TA for target cell (if applicable)</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Power control for PUSCH for the target cell</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 xml:space="preserve">UL grants configuration </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Tx/Rx beam related aspects</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PUSCH transmission aspects (e.g. repetition, etc.)</w:t>
      </w:r>
    </w:p>
    <w:p w:rsidR="00645F0E" w:rsidRPr="00ED3421" w:rsidRDefault="00645F0E" w:rsidP="00645F0E">
      <w:pPr>
        <w:pStyle w:val="ListParagraph"/>
        <w:numPr>
          <w:ilvl w:val="0"/>
          <w:numId w:val="37"/>
        </w:numPr>
        <w:autoSpaceDE/>
        <w:autoSpaceDN/>
        <w:adjustRightInd/>
        <w:snapToGrid/>
        <w:spacing w:after="0"/>
        <w:ind w:firstLineChars="0"/>
        <w:jc w:val="left"/>
        <w:rPr>
          <w:bCs/>
          <w:szCs w:val="20"/>
          <w:lang w:eastAsia="zh-CN"/>
        </w:rPr>
      </w:pPr>
      <w:r w:rsidRPr="00ED3421">
        <w:rPr>
          <w:bCs/>
          <w:szCs w:val="20"/>
          <w:lang w:eastAsia="zh-CN"/>
        </w:rPr>
        <w:t>Potential physical layer aspects of dual connectivity (DC) based HO</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Feasibility/applicability (with respect to various Tx/Rx RF capability and carrier frequencies of source/target cell)</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PDCCH monitoring for source and target cells.</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Procedures related to DL/UL operation</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 xml:space="preserve">Power control for PUSCH/PUCCH/SRS </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 xml:space="preserve">Tx/Rx beam related aspects </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Note: this may interact with multi-TRP discussion in Rel-16 eMIMO</w:t>
      </w:r>
    </w:p>
    <w:p w:rsidR="00645F0E" w:rsidRPr="00ED3421" w:rsidRDefault="00645F0E" w:rsidP="00645F0E">
      <w:pPr>
        <w:pStyle w:val="ListParagraph"/>
        <w:numPr>
          <w:ilvl w:val="0"/>
          <w:numId w:val="37"/>
        </w:numPr>
        <w:autoSpaceDE/>
        <w:autoSpaceDN/>
        <w:adjustRightInd/>
        <w:snapToGrid/>
        <w:spacing w:after="0"/>
        <w:ind w:firstLineChars="0"/>
        <w:jc w:val="left"/>
        <w:rPr>
          <w:bCs/>
          <w:szCs w:val="20"/>
          <w:lang w:eastAsia="zh-CN"/>
        </w:rPr>
      </w:pPr>
      <w:r w:rsidRPr="00ED3421">
        <w:rPr>
          <w:bCs/>
          <w:szCs w:val="20"/>
          <w:lang w:eastAsia="zh-CN"/>
        </w:rPr>
        <w:t>Potential physical layer aspects of Make-before-break (MBB) related to 0ms HO interruption latency (if supported)</w:t>
      </w:r>
    </w:p>
    <w:p w:rsidR="00645F0E" w:rsidRPr="00ED3421" w:rsidRDefault="00645F0E" w:rsidP="00645F0E">
      <w:pPr>
        <w:numPr>
          <w:ilvl w:val="1"/>
          <w:numId w:val="37"/>
        </w:numPr>
        <w:autoSpaceDE/>
        <w:autoSpaceDN/>
        <w:adjustRightInd/>
        <w:snapToGrid/>
        <w:spacing w:after="0"/>
        <w:jc w:val="left"/>
        <w:rPr>
          <w:bCs/>
          <w:szCs w:val="20"/>
          <w:lang w:eastAsia="zh-CN"/>
        </w:rPr>
      </w:pPr>
      <w:r w:rsidRPr="00ED3421">
        <w:rPr>
          <w:bCs/>
          <w:szCs w:val="20"/>
          <w:lang w:eastAsia="zh-CN"/>
        </w:rPr>
        <w:t>If supported, whether or not PHY impacts are similar/the same to those under dual connectivity (DC) based HO</w:t>
      </w:r>
    </w:p>
    <w:p w:rsidR="00645F0E" w:rsidRPr="00ED3421" w:rsidRDefault="00645F0E" w:rsidP="00645F0E">
      <w:pPr>
        <w:pStyle w:val="ListParagraph"/>
        <w:numPr>
          <w:ilvl w:val="0"/>
          <w:numId w:val="37"/>
        </w:numPr>
        <w:autoSpaceDE/>
        <w:autoSpaceDN/>
        <w:adjustRightInd/>
        <w:snapToGrid/>
        <w:spacing w:after="0"/>
        <w:ind w:firstLineChars="0"/>
        <w:jc w:val="left"/>
        <w:rPr>
          <w:bCs/>
          <w:szCs w:val="20"/>
          <w:lang w:eastAsia="zh-CN"/>
        </w:rPr>
      </w:pPr>
      <w:r w:rsidRPr="00ED3421">
        <w:rPr>
          <w:bCs/>
          <w:szCs w:val="20"/>
          <w:lang w:eastAsia="zh-CN"/>
        </w:rPr>
        <w:t>Potential physical layer aspects of solutions/enhancements that are not explicitly mentioned in the WID</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Measurement procedure to provide low latency reports (e.g. L1 based measurements)</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Methods of conveying QCL information for target cell (e.g. MAC CE based indication of QCL information for target cell)</w:t>
      </w:r>
    </w:p>
    <w:p w:rsidR="00645F0E" w:rsidRPr="00ED3421" w:rsidRDefault="00645F0E" w:rsidP="00645F0E">
      <w:pPr>
        <w:pStyle w:val="ListParagraph"/>
        <w:numPr>
          <w:ilvl w:val="1"/>
          <w:numId w:val="37"/>
        </w:numPr>
        <w:autoSpaceDE/>
        <w:autoSpaceDN/>
        <w:adjustRightInd/>
        <w:snapToGrid/>
        <w:spacing w:after="0"/>
        <w:ind w:firstLineChars="0"/>
        <w:jc w:val="left"/>
        <w:rPr>
          <w:bCs/>
          <w:szCs w:val="20"/>
          <w:lang w:eastAsia="zh-CN"/>
        </w:rPr>
      </w:pPr>
      <w:r w:rsidRPr="00ED3421">
        <w:rPr>
          <w:bCs/>
          <w:szCs w:val="20"/>
          <w:lang w:eastAsia="zh-CN"/>
        </w:rPr>
        <w:t>Link recovery on non-serving cells</w:t>
      </w:r>
    </w:p>
    <w:p w:rsidR="00432ADB" w:rsidRDefault="00432ADB" w:rsidP="00065FB9">
      <w:pPr>
        <w:spacing w:after="240"/>
        <w:rPr>
          <w:rFonts w:eastAsia="Times New Roman"/>
          <w:sz w:val="20"/>
          <w:szCs w:val="20"/>
        </w:rPr>
      </w:pPr>
    </w:p>
    <w:p w:rsidR="00154665" w:rsidRDefault="00A857E9" w:rsidP="00065FB9">
      <w:pPr>
        <w:spacing w:after="240"/>
        <w:rPr>
          <w:lang w:eastAsia="zh-CN"/>
        </w:rPr>
      </w:pPr>
      <w:r w:rsidRPr="000E25DE">
        <w:rPr>
          <w:rFonts w:eastAsia="Times New Roman"/>
          <w:sz w:val="20"/>
          <w:szCs w:val="20"/>
        </w:rPr>
        <w:t>I</w:t>
      </w:r>
      <w:r w:rsidR="00407180" w:rsidRPr="000E25DE">
        <w:rPr>
          <w:lang w:eastAsia="zh-CN"/>
        </w:rPr>
        <w:t>n</w:t>
      </w:r>
      <w:r w:rsidR="00407180">
        <w:rPr>
          <w:lang w:eastAsia="zh-CN"/>
        </w:rPr>
        <w:t xml:space="preserve"> this contribution, we </w:t>
      </w:r>
      <w:r w:rsidR="001176D4">
        <w:rPr>
          <w:rFonts w:hint="eastAsia"/>
          <w:lang w:eastAsia="zh-CN"/>
        </w:rPr>
        <w:t>provide</w:t>
      </w:r>
      <w:r w:rsidR="001176D4">
        <w:rPr>
          <w:lang w:eastAsia="zh-CN"/>
        </w:rPr>
        <w:t xml:space="preserve"> </w:t>
      </w:r>
      <w:r w:rsidR="00043D6F">
        <w:rPr>
          <w:lang w:eastAsia="zh-CN"/>
        </w:rPr>
        <w:t xml:space="preserve">an </w:t>
      </w:r>
      <w:r w:rsidR="00F306FA">
        <w:rPr>
          <w:lang w:eastAsia="zh-CN"/>
        </w:rPr>
        <w:t>overview</w:t>
      </w:r>
      <w:r>
        <w:rPr>
          <w:lang w:eastAsia="zh-CN"/>
        </w:rPr>
        <w:t xml:space="preserve"> on</w:t>
      </w:r>
      <w:r w:rsidR="00F306FA">
        <w:rPr>
          <w:lang w:eastAsia="zh-CN"/>
        </w:rPr>
        <w:t xml:space="preserve"> possible RAN1 specification impact</w:t>
      </w:r>
      <w:r w:rsidR="00DF26A9">
        <w:rPr>
          <w:lang w:eastAsia="zh-CN"/>
        </w:rPr>
        <w:t>s</w:t>
      </w:r>
      <w:r w:rsidR="00F306FA">
        <w:rPr>
          <w:lang w:eastAsia="zh-CN"/>
        </w:rPr>
        <w:t xml:space="preserve"> on the identified solutions</w:t>
      </w:r>
      <w:bookmarkStart w:id="2" w:name="_Ref129681832"/>
      <w:r w:rsidR="00F306FA">
        <w:rPr>
          <w:lang w:eastAsia="zh-CN"/>
        </w:rPr>
        <w:t>.</w:t>
      </w:r>
    </w:p>
    <w:p w:rsidR="009F21CB" w:rsidRPr="00006CE4" w:rsidRDefault="00F306FA" w:rsidP="00432ADB">
      <w:pPr>
        <w:pStyle w:val="Heading1"/>
        <w:ind w:left="0" w:firstLine="0"/>
        <w:rPr>
          <w:lang w:eastAsia="zh-CN"/>
        </w:rPr>
      </w:pPr>
      <w:r>
        <w:rPr>
          <w:lang w:eastAsia="zh-CN"/>
        </w:rPr>
        <w:t>Overview on NR mobility enhancement from RAN1 perspective</w:t>
      </w:r>
    </w:p>
    <w:p w:rsidR="00F306FA" w:rsidRDefault="00F306FA" w:rsidP="00F306FA">
      <w:pPr>
        <w:pStyle w:val="Heading2"/>
        <w:numPr>
          <w:ilvl w:val="1"/>
          <w:numId w:val="2"/>
        </w:numPr>
        <w:tabs>
          <w:tab w:val="num" w:pos="576"/>
        </w:tabs>
        <w:ind w:left="576"/>
        <w:rPr>
          <w:lang w:eastAsia="zh-CN"/>
        </w:rPr>
      </w:pPr>
      <w:r>
        <w:rPr>
          <w:lang w:eastAsia="zh-CN"/>
        </w:rPr>
        <w:t>DC-based HO solution</w:t>
      </w:r>
    </w:p>
    <w:p w:rsidR="00FE0AD0" w:rsidRDefault="00A81AF1" w:rsidP="00696B91">
      <w:pPr>
        <w:rPr>
          <w:lang w:eastAsia="ja-JP"/>
        </w:rPr>
      </w:pPr>
      <w:r>
        <w:rPr>
          <w:lang w:val="en-GB" w:eastAsia="ja-JP"/>
        </w:rPr>
        <w:t>The solution</w:t>
      </w:r>
      <w:r w:rsidR="00D97050">
        <w:rPr>
          <w:lang w:val="en-GB" w:eastAsia="ja-JP"/>
        </w:rPr>
        <w:t>s</w:t>
      </w:r>
      <w:r>
        <w:rPr>
          <w:lang w:val="en-GB" w:eastAsia="ja-JP"/>
        </w:rPr>
        <w:t xml:space="preserve"> </w:t>
      </w:r>
      <w:r w:rsidR="00D97050">
        <w:rPr>
          <w:lang w:val="en-GB" w:eastAsia="ja-JP"/>
        </w:rPr>
        <w:t>for</w:t>
      </w:r>
      <w:r>
        <w:rPr>
          <w:lang w:val="en-GB" w:eastAsia="ja-JP"/>
        </w:rPr>
        <w:t xml:space="preserve"> h</w:t>
      </w:r>
      <w:r w:rsidRPr="00A81AF1">
        <w:rPr>
          <w:lang w:val="en-GB" w:eastAsia="ja-JP"/>
        </w:rPr>
        <w:t>andover/SCG change with simultaneous connectivity with source cell and target cell</w:t>
      </w:r>
      <w:r>
        <w:rPr>
          <w:lang w:val="en-GB" w:eastAsia="ja-JP"/>
        </w:rPr>
        <w:t xml:space="preserve"> </w:t>
      </w:r>
      <w:r w:rsidR="00D97050">
        <w:rPr>
          <w:lang w:val="en-GB" w:eastAsia="ja-JP"/>
        </w:rPr>
        <w:t>are largely fallen into</w:t>
      </w:r>
      <w:r w:rsidRPr="000C6DDA">
        <w:rPr>
          <w:lang w:eastAsia="ja-JP"/>
        </w:rPr>
        <w:t xml:space="preserve"> </w:t>
      </w:r>
      <w:r w:rsidR="000C6DDA" w:rsidRPr="000C6DDA">
        <w:rPr>
          <w:lang w:eastAsia="ja-JP"/>
        </w:rPr>
        <w:t>Dual-Connectivity (DC)</w:t>
      </w:r>
      <w:r>
        <w:rPr>
          <w:lang w:eastAsia="ja-JP"/>
        </w:rPr>
        <w:t>-based solution</w:t>
      </w:r>
      <w:r w:rsidR="00D97050">
        <w:rPr>
          <w:lang w:eastAsia="ja-JP"/>
        </w:rPr>
        <w:t>s</w:t>
      </w:r>
      <w:r>
        <w:rPr>
          <w:lang w:eastAsia="ja-JP"/>
        </w:rPr>
        <w:t xml:space="preserve">. </w:t>
      </w:r>
      <w:r w:rsidR="00D97050">
        <w:rPr>
          <w:lang w:eastAsia="ja-JP"/>
        </w:rPr>
        <w:t xml:space="preserve">In </w:t>
      </w:r>
      <w:r w:rsidR="00D97050" w:rsidRPr="000C6DDA">
        <w:rPr>
          <w:lang w:eastAsia="ja-JP"/>
        </w:rPr>
        <w:t>LTE Rel</w:t>
      </w:r>
      <w:r w:rsidR="00D97050" w:rsidRPr="000C6DDA">
        <w:rPr>
          <w:rFonts w:hint="eastAsia"/>
          <w:lang w:eastAsia="ja-JP"/>
        </w:rPr>
        <w:t>-</w:t>
      </w:r>
      <w:r w:rsidR="00D97050" w:rsidRPr="000C6DDA">
        <w:rPr>
          <w:lang w:eastAsia="ja-JP"/>
        </w:rPr>
        <w:t>12</w:t>
      </w:r>
      <w:r w:rsidR="00D97050">
        <w:rPr>
          <w:lang w:eastAsia="ja-JP"/>
        </w:rPr>
        <w:t xml:space="preserve">, </w:t>
      </w:r>
      <w:r w:rsidR="00DF5AE1">
        <w:rPr>
          <w:lang w:eastAsia="ja-JP"/>
        </w:rPr>
        <w:t xml:space="preserve">inter-frequency </w:t>
      </w:r>
      <w:r w:rsidR="00D97050">
        <w:rPr>
          <w:lang w:eastAsia="ja-JP"/>
        </w:rPr>
        <w:t xml:space="preserve">DC has </w:t>
      </w:r>
      <w:r w:rsidR="00FE0AD0">
        <w:rPr>
          <w:lang w:eastAsia="ja-JP"/>
        </w:rPr>
        <w:t xml:space="preserve">already </w:t>
      </w:r>
      <w:r w:rsidR="00D97050">
        <w:rPr>
          <w:lang w:eastAsia="ja-JP"/>
        </w:rPr>
        <w:t xml:space="preserve">been supported for </w:t>
      </w:r>
      <w:r w:rsidR="00D97050" w:rsidRPr="000C6DDA">
        <w:rPr>
          <w:lang w:eastAsia="ja-JP"/>
        </w:rPr>
        <w:t>multi-cell simultaneous communications</w:t>
      </w:r>
      <w:r w:rsidR="00FE0AD0">
        <w:rPr>
          <w:lang w:eastAsia="ja-JP"/>
        </w:rPr>
        <w:t xml:space="preserve"> (control/data)</w:t>
      </w:r>
      <w:r w:rsidR="00D97050" w:rsidRPr="000C6DDA">
        <w:rPr>
          <w:lang w:eastAsia="ja-JP"/>
        </w:rPr>
        <w:t xml:space="preserve"> </w:t>
      </w:r>
      <w:r w:rsidR="00F0268B">
        <w:rPr>
          <w:lang w:eastAsia="ja-JP"/>
        </w:rPr>
        <w:t xml:space="preserve">assuming </w:t>
      </w:r>
      <w:r w:rsidR="00D97050" w:rsidRPr="000C6DDA">
        <w:rPr>
          <w:lang w:eastAsia="ja-JP"/>
        </w:rPr>
        <w:t>non-ideal backhaul</w:t>
      </w:r>
      <w:r w:rsidR="00D97050">
        <w:rPr>
          <w:lang w:eastAsia="ja-JP"/>
        </w:rPr>
        <w:t xml:space="preserve"> between cells</w:t>
      </w:r>
      <w:r w:rsidR="00D97050" w:rsidRPr="000C6DDA">
        <w:rPr>
          <w:lang w:eastAsia="ja-JP"/>
        </w:rPr>
        <w:t xml:space="preserve">. </w:t>
      </w:r>
      <w:r w:rsidR="00D97050">
        <w:rPr>
          <w:lang w:eastAsia="ja-JP"/>
        </w:rPr>
        <w:t xml:space="preserve">Since the UE is capable of communicating with multiple cells </w:t>
      </w:r>
      <w:r w:rsidR="00D97050" w:rsidRPr="000C6DDA">
        <w:rPr>
          <w:rFonts w:hint="eastAsia"/>
          <w:lang w:eastAsia="ja-JP"/>
        </w:rPr>
        <w:t>at the same time</w:t>
      </w:r>
      <w:r w:rsidR="00D97050">
        <w:rPr>
          <w:lang w:eastAsia="ja-JP"/>
        </w:rPr>
        <w:t xml:space="preserve">, DC </w:t>
      </w:r>
      <w:r w:rsidR="00D97050">
        <w:rPr>
          <w:lang w:eastAsia="ja-JP"/>
        </w:rPr>
        <w:lastRenderedPageBreak/>
        <w:t>can be extended to support 0ms interruption time during mobility</w:t>
      </w:r>
      <w:r w:rsidR="00F0268B">
        <w:rPr>
          <w:lang w:eastAsia="ja-JP"/>
        </w:rPr>
        <w:t xml:space="preserve"> events such as HOs</w:t>
      </w:r>
      <w:r w:rsidR="00D97050">
        <w:rPr>
          <w:lang w:eastAsia="ja-JP"/>
        </w:rPr>
        <w:t>.</w:t>
      </w:r>
      <w:r w:rsidR="00F94B29">
        <w:rPr>
          <w:lang w:eastAsia="ja-JP"/>
        </w:rPr>
        <w:t xml:space="preserve"> </w:t>
      </w:r>
      <w:r w:rsidR="00FE0AD0">
        <w:rPr>
          <w:lang w:eastAsia="ja-JP"/>
        </w:rPr>
        <w:t>Moreover, since DC can enable control/data communication from/to multiple cells, it can also improve</w:t>
      </w:r>
      <w:r w:rsidR="00FE0AD0" w:rsidRPr="00FE0AD0">
        <w:rPr>
          <w:lang w:eastAsia="ja-JP"/>
        </w:rPr>
        <w:t xml:space="preserve"> </w:t>
      </w:r>
      <w:r w:rsidR="00FE0AD0">
        <w:rPr>
          <w:lang w:eastAsia="ja-JP"/>
        </w:rPr>
        <w:t xml:space="preserve">data </w:t>
      </w:r>
      <w:r w:rsidR="00FE0AD0" w:rsidRPr="00FE0AD0">
        <w:rPr>
          <w:lang w:eastAsia="ja-JP"/>
        </w:rPr>
        <w:t>reliability and robustness</w:t>
      </w:r>
      <w:r w:rsidR="00FE0AD0">
        <w:rPr>
          <w:lang w:eastAsia="ja-JP"/>
        </w:rPr>
        <w:t xml:space="preserve">, which can be very </w:t>
      </w:r>
      <w:r w:rsidR="00F0268B">
        <w:rPr>
          <w:lang w:eastAsia="ja-JP"/>
        </w:rPr>
        <w:t xml:space="preserve">stringent </w:t>
      </w:r>
      <w:r w:rsidR="00FE0AD0">
        <w:rPr>
          <w:lang w:eastAsia="ja-JP"/>
        </w:rPr>
        <w:t xml:space="preserve">for URLLC </w:t>
      </w:r>
      <w:r w:rsidR="00F0268B">
        <w:rPr>
          <w:lang w:eastAsia="ja-JP"/>
        </w:rPr>
        <w:t>scenarios</w:t>
      </w:r>
      <w:r w:rsidR="00FE0AD0">
        <w:rPr>
          <w:lang w:eastAsia="ja-JP"/>
        </w:rPr>
        <w:t>, e.g. the remote driving scenario requiring 1E-5 reliability with 5ms end-to-end delay at all-time even during the HO.</w:t>
      </w:r>
    </w:p>
    <w:p w:rsidR="00696B91" w:rsidRDefault="00D97050" w:rsidP="00696B91">
      <w:pPr>
        <w:rPr>
          <w:lang w:eastAsia="ja-JP"/>
        </w:rPr>
      </w:pPr>
      <w:r>
        <w:rPr>
          <w:rFonts w:eastAsia="MS Mincho"/>
          <w:lang w:eastAsia="ja-JP"/>
        </w:rPr>
        <w:t xml:space="preserve">In general, the basic DC-based HO procedure consists of </w:t>
      </w:r>
      <w:r w:rsidR="007E7151">
        <w:rPr>
          <w:rFonts w:eastAsia="MS Mincho"/>
          <w:lang w:eastAsia="ja-JP"/>
        </w:rPr>
        <w:t xml:space="preserve">two </w:t>
      </w:r>
      <w:r>
        <w:rPr>
          <w:rFonts w:eastAsia="MS Mincho"/>
          <w:lang w:eastAsia="ja-JP"/>
        </w:rPr>
        <w:t xml:space="preserve">steps,  </w:t>
      </w:r>
      <w:r w:rsidRPr="00D97050">
        <w:rPr>
          <w:rFonts w:eastAsia="MS Mincho"/>
          <w:lang w:eastAsia="ja-JP"/>
        </w:rPr>
        <w:t>1)</w:t>
      </w:r>
      <w:r w:rsidRPr="00D97050">
        <w:rPr>
          <w:lang w:eastAsia="ja-JP"/>
        </w:rPr>
        <w:t xml:space="preserve"> adding the target gNB as S-gNB</w:t>
      </w:r>
      <w:r w:rsidR="007E7151">
        <w:rPr>
          <w:lang w:eastAsia="ja-JP"/>
        </w:rPr>
        <w:t xml:space="preserve"> and</w:t>
      </w:r>
      <w:r w:rsidRPr="00D97050">
        <w:rPr>
          <w:lang w:eastAsia="ja-JP"/>
        </w:rPr>
        <w:t xml:space="preserve"> role change, </w:t>
      </w:r>
      <w:r w:rsidR="007E7151">
        <w:rPr>
          <w:lang w:eastAsia="ja-JP"/>
        </w:rPr>
        <w:t>2</w:t>
      </w:r>
      <w:r w:rsidRPr="00D97050">
        <w:rPr>
          <w:lang w:eastAsia="ja-JP"/>
        </w:rPr>
        <w:t>) S-gNB release</w:t>
      </w:r>
      <w:r w:rsidR="00696B91">
        <w:rPr>
          <w:lang w:eastAsia="ja-JP"/>
        </w:rPr>
        <w:t xml:space="preserve">, </w:t>
      </w:r>
      <w:r>
        <w:rPr>
          <w:lang w:eastAsia="ja-JP"/>
        </w:rPr>
        <w:t xml:space="preserve">as discussed </w:t>
      </w:r>
      <w:r w:rsidR="00DF26A9">
        <w:rPr>
          <w:lang w:eastAsia="ja-JP"/>
        </w:rPr>
        <w:t>in</w:t>
      </w:r>
      <w:r w:rsidR="0013414D">
        <w:rPr>
          <w:lang w:eastAsia="ja-JP"/>
        </w:rPr>
        <w:t xml:space="preserve"> </w:t>
      </w:r>
      <w:r w:rsidR="0013414D">
        <w:rPr>
          <w:lang w:eastAsia="ja-JP"/>
        </w:rPr>
        <w:fldChar w:fldCharType="begin"/>
      </w:r>
      <w:r w:rsidR="0013414D">
        <w:rPr>
          <w:lang w:eastAsia="ja-JP"/>
        </w:rPr>
        <w:instrText xml:space="preserve"> REF _Ref4785400 \n \h </w:instrText>
      </w:r>
      <w:r w:rsidR="0013414D">
        <w:rPr>
          <w:lang w:eastAsia="ja-JP"/>
        </w:rPr>
      </w:r>
      <w:r w:rsidR="0013414D">
        <w:rPr>
          <w:lang w:eastAsia="ja-JP"/>
        </w:rPr>
        <w:fldChar w:fldCharType="separate"/>
      </w:r>
      <w:r w:rsidR="0013414D">
        <w:rPr>
          <w:lang w:eastAsia="ja-JP"/>
        </w:rPr>
        <w:t>[3]</w:t>
      </w:r>
      <w:r w:rsidR="0013414D">
        <w:rPr>
          <w:lang w:eastAsia="ja-JP"/>
        </w:rPr>
        <w:fldChar w:fldCharType="end"/>
      </w:r>
      <w:r w:rsidR="00696B91">
        <w:rPr>
          <w:lang w:eastAsia="ja-JP"/>
        </w:rPr>
        <w:t>.</w:t>
      </w:r>
    </w:p>
    <w:p w:rsidR="00DF26A9" w:rsidRDefault="00DF26A9" w:rsidP="00DF26A9">
      <w:pPr>
        <w:rPr>
          <w:lang w:eastAsia="ja-JP"/>
        </w:rPr>
      </w:pPr>
      <w:r>
        <w:rPr>
          <w:lang w:eastAsia="ja-JP"/>
        </w:rPr>
        <w:t xml:space="preserve">To identify RAN1 impacts on DC-based solutions, we first present the signaling flow of DC-based HO in </w:t>
      </w:r>
      <w:r w:rsidR="009C0730">
        <w:rPr>
          <w:lang w:eastAsia="ja-JP"/>
        </w:rPr>
        <w:fldChar w:fldCharType="begin"/>
      </w:r>
      <w:r>
        <w:rPr>
          <w:lang w:eastAsia="ja-JP"/>
        </w:rPr>
        <w:instrText xml:space="preserve"> REF _Ref1078978 \h </w:instrText>
      </w:r>
      <w:r w:rsidR="009C0730">
        <w:rPr>
          <w:lang w:eastAsia="ja-JP"/>
        </w:rPr>
      </w:r>
      <w:r w:rsidR="009C0730">
        <w:rPr>
          <w:lang w:eastAsia="ja-JP"/>
        </w:rPr>
        <w:fldChar w:fldCharType="separate"/>
      </w:r>
      <w:r w:rsidR="0013414D">
        <w:t xml:space="preserve">Figure </w:t>
      </w:r>
      <w:r w:rsidR="0013414D">
        <w:rPr>
          <w:noProof/>
        </w:rPr>
        <w:t>1</w:t>
      </w:r>
      <w:r w:rsidR="009C0730">
        <w:rPr>
          <w:lang w:eastAsia="ja-JP"/>
        </w:rPr>
        <w:fldChar w:fldCharType="end"/>
      </w:r>
      <w:r>
        <w:rPr>
          <w:lang w:eastAsia="ja-JP"/>
        </w:rPr>
        <w:t>. The different phases are defined as follows:</w:t>
      </w:r>
    </w:p>
    <w:p w:rsidR="00DF26A9" w:rsidRDefault="00DF26A9" w:rsidP="00DF26A9">
      <w:pPr>
        <w:numPr>
          <w:ilvl w:val="0"/>
          <w:numId w:val="50"/>
        </w:numPr>
        <w:spacing w:after="0"/>
        <w:rPr>
          <w:lang w:eastAsia="ja-JP"/>
        </w:rPr>
      </w:pPr>
      <w:r>
        <w:rPr>
          <w:lang w:eastAsia="ja-JP"/>
        </w:rPr>
        <w:t xml:space="preserve">Phase 1: The UE </w:t>
      </w:r>
      <w:r w:rsidR="00F0268B">
        <w:rPr>
          <w:lang w:eastAsia="ja-JP"/>
        </w:rPr>
        <w:t>sends</w:t>
      </w:r>
      <w:r>
        <w:rPr>
          <w:lang w:eastAsia="ja-JP"/>
        </w:rPr>
        <w:t xml:space="preserve"> a Measurement Report to the source gNB and is yet to receive a RRC Reconfiguration message.</w:t>
      </w:r>
    </w:p>
    <w:p w:rsidR="00DF26A9" w:rsidRDefault="00DF26A9" w:rsidP="00DF26A9">
      <w:pPr>
        <w:numPr>
          <w:ilvl w:val="0"/>
          <w:numId w:val="50"/>
        </w:numPr>
        <w:spacing w:after="0"/>
        <w:rPr>
          <w:lang w:eastAsia="ja-JP"/>
        </w:rPr>
      </w:pPr>
      <w:r>
        <w:rPr>
          <w:lang w:eastAsia="ja-JP"/>
        </w:rPr>
        <w:t xml:space="preserve">Phase 2: The UE </w:t>
      </w:r>
      <w:r w:rsidR="00F0268B">
        <w:rPr>
          <w:lang w:eastAsia="ja-JP"/>
        </w:rPr>
        <w:t>receives</w:t>
      </w:r>
      <w:r>
        <w:rPr>
          <w:lang w:eastAsia="ja-JP"/>
        </w:rPr>
        <w:t xml:space="preserve"> a RRC Reconfiguration message from the source gNB.</w:t>
      </w:r>
    </w:p>
    <w:p w:rsidR="00DF26A9" w:rsidRDefault="00DF26A9" w:rsidP="00DF26A9">
      <w:pPr>
        <w:numPr>
          <w:ilvl w:val="0"/>
          <w:numId w:val="50"/>
        </w:numPr>
        <w:spacing w:after="0"/>
        <w:rPr>
          <w:lang w:eastAsia="ja-JP"/>
        </w:rPr>
      </w:pPr>
      <w:r>
        <w:rPr>
          <w:lang w:eastAsia="ja-JP"/>
        </w:rPr>
        <w:t xml:space="preserve">Phase 3: The UE transmits the </w:t>
      </w:r>
      <w:r w:rsidR="004D7CD3">
        <w:rPr>
          <w:lang w:eastAsia="ja-JP"/>
        </w:rPr>
        <w:t xml:space="preserve">Random Access (RA) </w:t>
      </w:r>
      <w:r>
        <w:rPr>
          <w:lang w:eastAsia="ja-JP"/>
        </w:rPr>
        <w:t>preamble towards the target gNB and monitors for the PDCCH scrambled with the RA-RNTI scheduling the PDSCH carrying the RA response.</w:t>
      </w:r>
    </w:p>
    <w:p w:rsidR="00DF26A9" w:rsidRDefault="00DF26A9" w:rsidP="00DF26A9">
      <w:pPr>
        <w:numPr>
          <w:ilvl w:val="0"/>
          <w:numId w:val="50"/>
        </w:numPr>
        <w:spacing w:after="0"/>
        <w:rPr>
          <w:lang w:eastAsia="ja-JP"/>
        </w:rPr>
      </w:pPr>
      <w:r>
        <w:rPr>
          <w:lang w:eastAsia="ja-JP"/>
        </w:rPr>
        <w:t>Phase 4: The UE transmits a RRC Reconfiguration Complete message to the target gNB.</w:t>
      </w:r>
    </w:p>
    <w:p w:rsidR="00DF26A9" w:rsidRDefault="00DF26A9" w:rsidP="007174D0">
      <w:pPr>
        <w:numPr>
          <w:ilvl w:val="0"/>
          <w:numId w:val="50"/>
        </w:numPr>
        <w:spacing w:after="0"/>
        <w:rPr>
          <w:lang w:eastAsia="ja-JP"/>
        </w:rPr>
      </w:pPr>
      <w:r>
        <w:rPr>
          <w:lang w:eastAsia="ja-JP"/>
        </w:rPr>
        <w:t>Phase 5: The target gNB takes steps to release the source gNB.</w:t>
      </w:r>
    </w:p>
    <w:p w:rsidR="00E027F1" w:rsidRDefault="00E027F1" w:rsidP="007174D0">
      <w:pPr>
        <w:spacing w:before="240"/>
        <w:jc w:val="center"/>
        <w:rPr>
          <w:lang w:eastAsia="ja-JP"/>
        </w:rPr>
      </w:pPr>
      <w:r>
        <w:rPr>
          <w:noProof/>
        </w:rPr>
        <w:drawing>
          <wp:inline distT="0" distB="0" distL="0" distR="0">
            <wp:extent cx="2852928" cy="279648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66112" cy="2809408"/>
                    </a:xfrm>
                    <a:prstGeom prst="rect">
                      <a:avLst/>
                    </a:prstGeom>
                    <a:noFill/>
                    <a:ln w="9525">
                      <a:noFill/>
                      <a:miter lim="800000"/>
                      <a:headEnd/>
                      <a:tailEnd/>
                    </a:ln>
                  </pic:spPr>
                </pic:pic>
              </a:graphicData>
            </a:graphic>
          </wp:inline>
        </w:drawing>
      </w:r>
    </w:p>
    <w:p w:rsidR="00E027F1" w:rsidRPr="007174D0" w:rsidRDefault="00DF26A9" w:rsidP="007174D0">
      <w:pPr>
        <w:pStyle w:val="Caption"/>
        <w:rPr>
          <w:lang w:eastAsia="ja-JP"/>
        </w:rPr>
      </w:pPr>
      <w:bookmarkStart w:id="3" w:name="_Ref1078978"/>
      <w:r>
        <w:t xml:space="preserve">Figure </w:t>
      </w:r>
      <w:r w:rsidR="009C0730">
        <w:rPr>
          <w:noProof/>
        </w:rPr>
        <w:fldChar w:fldCharType="begin"/>
      </w:r>
      <w:r w:rsidR="0012094C">
        <w:rPr>
          <w:noProof/>
        </w:rPr>
        <w:instrText xml:space="preserve"> SEQ Figure \* ARABIC </w:instrText>
      </w:r>
      <w:r w:rsidR="009C0730">
        <w:rPr>
          <w:noProof/>
        </w:rPr>
        <w:fldChar w:fldCharType="separate"/>
      </w:r>
      <w:r w:rsidR="0013414D">
        <w:rPr>
          <w:noProof/>
        </w:rPr>
        <w:t>1</w:t>
      </w:r>
      <w:r w:rsidR="009C0730">
        <w:rPr>
          <w:noProof/>
        </w:rPr>
        <w:fldChar w:fldCharType="end"/>
      </w:r>
      <w:bookmarkEnd w:id="3"/>
      <w:r w:rsidR="00554BAE" w:rsidRPr="007174D0">
        <w:rPr>
          <w:lang w:eastAsia="ja-JP"/>
        </w:rPr>
        <w:t xml:space="preserve">: </w:t>
      </w:r>
      <w:r>
        <w:rPr>
          <w:lang w:eastAsia="ja-JP"/>
        </w:rPr>
        <w:t xml:space="preserve">Signaling flow for </w:t>
      </w:r>
      <w:r w:rsidR="00554BAE" w:rsidRPr="003912F2">
        <w:rPr>
          <w:lang w:eastAsia="ja-JP"/>
        </w:rPr>
        <w:t>DC-</w:t>
      </w:r>
      <w:r>
        <w:rPr>
          <w:lang w:eastAsia="ja-JP"/>
        </w:rPr>
        <w:t xml:space="preserve">based </w:t>
      </w:r>
      <w:r w:rsidR="00554BAE" w:rsidRPr="003912F2">
        <w:rPr>
          <w:lang w:eastAsia="ja-JP"/>
        </w:rPr>
        <w:t>HO</w:t>
      </w:r>
    </w:p>
    <w:p w:rsidR="00554BAE" w:rsidRDefault="00554BAE" w:rsidP="007E0C59">
      <w:pPr>
        <w:rPr>
          <w:lang w:eastAsia="ja-JP"/>
        </w:rPr>
      </w:pPr>
    </w:p>
    <w:p w:rsidR="00F53542" w:rsidRDefault="009C0730">
      <w:pPr>
        <w:rPr>
          <w:lang w:eastAsia="ja-JP"/>
        </w:rPr>
      </w:pPr>
      <w:r>
        <w:rPr>
          <w:lang w:eastAsia="ja-JP"/>
        </w:rPr>
        <w:fldChar w:fldCharType="begin"/>
      </w:r>
      <w:r w:rsidR="00DF26A9">
        <w:rPr>
          <w:lang w:eastAsia="ja-JP"/>
        </w:rPr>
        <w:instrText xml:space="preserve"> REF _Ref1079088 \h </w:instrText>
      </w:r>
      <w:r>
        <w:rPr>
          <w:lang w:eastAsia="ja-JP"/>
        </w:rPr>
      </w:r>
      <w:r>
        <w:rPr>
          <w:lang w:eastAsia="ja-JP"/>
        </w:rPr>
        <w:fldChar w:fldCharType="separate"/>
      </w:r>
      <w:r w:rsidR="0013414D">
        <w:t xml:space="preserve">Table </w:t>
      </w:r>
      <w:r w:rsidR="0013414D">
        <w:rPr>
          <w:noProof/>
        </w:rPr>
        <w:t>1</w:t>
      </w:r>
      <w:r>
        <w:rPr>
          <w:lang w:eastAsia="ja-JP"/>
        </w:rPr>
        <w:fldChar w:fldCharType="end"/>
      </w:r>
      <w:r w:rsidR="00DF26A9">
        <w:rPr>
          <w:lang w:eastAsia="ja-JP"/>
        </w:rPr>
        <w:t xml:space="preserve"> </w:t>
      </w:r>
      <w:r w:rsidR="00F53542">
        <w:rPr>
          <w:lang w:eastAsia="ja-JP"/>
        </w:rPr>
        <w:t xml:space="preserve">below </w:t>
      </w:r>
      <w:r w:rsidR="00DF26A9">
        <w:rPr>
          <w:lang w:eastAsia="ja-JP"/>
        </w:rPr>
        <w:t>presents</w:t>
      </w:r>
      <w:r w:rsidR="00F53542">
        <w:rPr>
          <w:lang w:eastAsia="ja-JP"/>
        </w:rPr>
        <w:t xml:space="preserve"> </w:t>
      </w:r>
      <w:r w:rsidR="00DF26A9">
        <w:rPr>
          <w:lang w:eastAsia="ja-JP"/>
        </w:rPr>
        <w:t>physical channels and signals associated with</w:t>
      </w:r>
      <w:r w:rsidR="00F53542">
        <w:rPr>
          <w:lang w:eastAsia="ja-JP"/>
        </w:rPr>
        <w:t xml:space="preserve"> </w:t>
      </w:r>
      <w:r w:rsidR="00DF26A9">
        <w:rPr>
          <w:lang w:eastAsia="ja-JP"/>
        </w:rPr>
        <w:t xml:space="preserve">connections </w:t>
      </w:r>
      <w:r w:rsidR="00F53542">
        <w:rPr>
          <w:lang w:eastAsia="ja-JP"/>
        </w:rPr>
        <w:t>a UE has with</w:t>
      </w:r>
      <w:r w:rsidR="00DF26A9">
        <w:rPr>
          <w:lang w:eastAsia="ja-JP"/>
        </w:rPr>
        <w:t xml:space="preserve"> source and target</w:t>
      </w:r>
      <w:r w:rsidR="00F53542">
        <w:rPr>
          <w:lang w:eastAsia="ja-JP"/>
        </w:rPr>
        <w:t xml:space="preserve"> gNB</w:t>
      </w:r>
      <w:r w:rsidR="00DF26A9">
        <w:rPr>
          <w:lang w:eastAsia="ja-JP"/>
        </w:rPr>
        <w:t>s</w:t>
      </w:r>
      <w:r w:rsidR="00F53542">
        <w:rPr>
          <w:lang w:eastAsia="ja-JP"/>
        </w:rPr>
        <w:t xml:space="preserve"> in a DC-</w:t>
      </w:r>
      <w:r w:rsidR="00DF26A9">
        <w:rPr>
          <w:lang w:eastAsia="ja-JP"/>
        </w:rPr>
        <w:t>based HO</w:t>
      </w:r>
      <w:r w:rsidR="00F53542">
        <w:rPr>
          <w:lang w:eastAsia="ja-JP"/>
        </w:rPr>
        <w:t xml:space="preserve"> solution</w:t>
      </w:r>
      <w:r w:rsidR="00DF26A9">
        <w:rPr>
          <w:lang w:eastAsia="ja-JP"/>
        </w:rPr>
        <w:t>, which later can be used to identify RAN1 impacts.</w:t>
      </w:r>
    </w:p>
    <w:p w:rsidR="00F53542" w:rsidRDefault="00DF26A9" w:rsidP="007174D0">
      <w:pPr>
        <w:pStyle w:val="Caption"/>
        <w:keepNext/>
        <w:rPr>
          <w:lang w:eastAsia="ja-JP"/>
        </w:rPr>
      </w:pPr>
      <w:bookmarkStart w:id="4" w:name="_Ref1079088"/>
      <w:r>
        <w:t xml:space="preserve">Table </w:t>
      </w:r>
      <w:r w:rsidR="009C0730">
        <w:rPr>
          <w:noProof/>
        </w:rPr>
        <w:fldChar w:fldCharType="begin"/>
      </w:r>
      <w:r w:rsidR="0012094C">
        <w:rPr>
          <w:noProof/>
        </w:rPr>
        <w:instrText xml:space="preserve"> SEQ Table \* ARABIC </w:instrText>
      </w:r>
      <w:r w:rsidR="009C0730">
        <w:rPr>
          <w:noProof/>
        </w:rPr>
        <w:fldChar w:fldCharType="separate"/>
      </w:r>
      <w:r w:rsidR="0013414D">
        <w:rPr>
          <w:noProof/>
        </w:rPr>
        <w:t>1</w:t>
      </w:r>
      <w:r w:rsidR="009C0730">
        <w:rPr>
          <w:noProof/>
        </w:rPr>
        <w:fldChar w:fldCharType="end"/>
      </w:r>
      <w:bookmarkEnd w:id="4"/>
      <w:r w:rsidRPr="00AB21CB">
        <w:rPr>
          <w:lang w:eastAsia="ja-JP"/>
        </w:rPr>
        <w:t>: DL/UL transmission between UE and source/target gNB</w:t>
      </w:r>
      <w:r>
        <w:rPr>
          <w:lang w:eastAsia="ja-JP"/>
        </w:rPr>
        <w:t xml:space="preserve"> in DC-based HO</w:t>
      </w:r>
    </w:p>
    <w:tbl>
      <w:tblPr>
        <w:tblW w:w="9297" w:type="dxa"/>
        <w:tblCellMar>
          <w:left w:w="0" w:type="dxa"/>
          <w:right w:w="0" w:type="dxa"/>
        </w:tblCellMar>
        <w:tblLook w:val="04A0" w:firstRow="1" w:lastRow="0" w:firstColumn="1" w:lastColumn="0" w:noHBand="0" w:noVBand="1"/>
      </w:tblPr>
      <w:tblGrid>
        <w:gridCol w:w="909"/>
        <w:gridCol w:w="837"/>
        <w:gridCol w:w="1474"/>
        <w:gridCol w:w="1270"/>
        <w:gridCol w:w="1859"/>
        <w:gridCol w:w="1651"/>
        <w:gridCol w:w="1297"/>
      </w:tblGrid>
      <w:tr w:rsidR="00F53542" w:rsidRPr="00F53542" w:rsidTr="007174D0">
        <w:tc>
          <w:tcPr>
            <w:tcW w:w="90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3542" w:rsidRPr="00F53542" w:rsidRDefault="00F53542">
            <w:pPr>
              <w:jc w:val="center"/>
              <w:rPr>
                <w:rFonts w:ascii="Calibri" w:eastAsiaTheme="minorEastAsia" w:hAnsi="Calibri" w:cs="Calibri"/>
                <w:b/>
                <w:bCs/>
                <w:sz w:val="16"/>
                <w:szCs w:val="16"/>
                <w:lang w:eastAsia="ko-KR"/>
              </w:rPr>
            </w:pPr>
            <w:r w:rsidRPr="00F53542">
              <w:rPr>
                <w:b/>
                <w:bCs/>
                <w:sz w:val="16"/>
                <w:szCs w:val="16"/>
                <w:lang w:eastAsia="ko-KR"/>
              </w:rPr>
              <w:t>Scenario</w:t>
            </w:r>
          </w:p>
        </w:tc>
        <w:tc>
          <w:tcPr>
            <w:tcW w:w="83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jc w:val="center"/>
              <w:rPr>
                <w:rFonts w:ascii="Calibri" w:eastAsiaTheme="minorEastAsia" w:hAnsi="Calibri" w:cs="Calibri"/>
                <w:b/>
                <w:bCs/>
                <w:sz w:val="16"/>
                <w:szCs w:val="16"/>
                <w:lang w:eastAsia="ko-KR"/>
              </w:rPr>
            </w:pPr>
            <w:r w:rsidRPr="00F53542">
              <w:rPr>
                <w:b/>
                <w:bCs/>
                <w:sz w:val="16"/>
                <w:szCs w:val="16"/>
                <w:lang w:eastAsia="ko-KR"/>
              </w:rPr>
              <w:t>DL/UL channels</w:t>
            </w:r>
          </w:p>
        </w:tc>
        <w:tc>
          <w:tcPr>
            <w:tcW w:w="7551"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jc w:val="center"/>
              <w:rPr>
                <w:rFonts w:ascii="Calibri" w:eastAsiaTheme="minorEastAsia" w:hAnsi="Calibri" w:cs="Calibri"/>
                <w:b/>
                <w:bCs/>
                <w:sz w:val="16"/>
                <w:szCs w:val="16"/>
                <w:lang w:eastAsia="ko-KR"/>
              </w:rPr>
            </w:pPr>
            <w:r w:rsidRPr="00F53542">
              <w:rPr>
                <w:b/>
                <w:bCs/>
                <w:sz w:val="16"/>
                <w:szCs w:val="16"/>
                <w:lang w:eastAsia="ko-KR"/>
              </w:rPr>
              <w:t>Phase</w:t>
            </w:r>
          </w:p>
        </w:tc>
      </w:tr>
      <w:tr w:rsidR="00F53542" w:rsidRPr="00F53542" w:rsidTr="007174D0">
        <w:tc>
          <w:tcPr>
            <w:tcW w:w="0" w:type="auto"/>
            <w:vMerge/>
            <w:tcBorders>
              <w:top w:val="single" w:sz="8" w:space="0" w:color="auto"/>
              <w:left w:val="single" w:sz="8" w:space="0" w:color="auto"/>
              <w:bottom w:val="single" w:sz="8" w:space="0" w:color="auto"/>
              <w:right w:val="single" w:sz="8" w:space="0" w:color="auto"/>
            </w:tcBorders>
            <w:vAlign w:val="center"/>
            <w:hideMark/>
          </w:tcPr>
          <w:p w:rsidR="00F53542" w:rsidRPr="00F53542" w:rsidRDefault="00F53542">
            <w:pPr>
              <w:rPr>
                <w:rFonts w:ascii="Calibri" w:eastAsiaTheme="minorEastAsia" w:hAnsi="Calibri" w:cs="Calibri"/>
                <w:b/>
                <w:bCs/>
                <w:sz w:val="16"/>
                <w:szCs w:val="16"/>
                <w:lang w:eastAsia="ko-KR"/>
              </w:rPr>
            </w:pPr>
          </w:p>
        </w:tc>
        <w:tc>
          <w:tcPr>
            <w:tcW w:w="0" w:type="auto"/>
            <w:vMerge/>
            <w:tcBorders>
              <w:top w:val="single" w:sz="8" w:space="0" w:color="auto"/>
              <w:left w:val="nil"/>
              <w:bottom w:val="single" w:sz="8" w:space="0" w:color="auto"/>
              <w:right w:val="single" w:sz="8" w:space="0" w:color="auto"/>
            </w:tcBorders>
            <w:vAlign w:val="center"/>
            <w:hideMark/>
          </w:tcPr>
          <w:p w:rsidR="00F53542" w:rsidRPr="00F53542" w:rsidRDefault="00F53542">
            <w:pPr>
              <w:rPr>
                <w:rFonts w:ascii="Calibri" w:eastAsiaTheme="minorEastAsia" w:hAnsi="Calibri" w:cs="Calibri"/>
                <w:b/>
                <w:bCs/>
                <w:sz w:val="16"/>
                <w:szCs w:val="16"/>
                <w:lang w:eastAsia="ko-KR"/>
              </w:rPr>
            </w:pPr>
          </w:p>
        </w:tc>
        <w:tc>
          <w:tcPr>
            <w:tcW w:w="1474"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jc w:val="center"/>
              <w:rPr>
                <w:rFonts w:ascii="Calibri" w:eastAsiaTheme="minorEastAsia" w:hAnsi="Calibri" w:cs="Calibri"/>
                <w:b/>
                <w:bCs/>
                <w:sz w:val="16"/>
                <w:szCs w:val="16"/>
                <w:lang w:eastAsia="ko-KR"/>
              </w:rPr>
            </w:pPr>
            <w:r w:rsidRPr="00F53542">
              <w:rPr>
                <w:b/>
                <w:bCs/>
                <w:sz w:val="16"/>
                <w:szCs w:val="16"/>
                <w:lang w:eastAsia="ko-KR"/>
              </w:rPr>
              <w:t>Phase 1</w:t>
            </w:r>
          </w:p>
        </w:tc>
        <w:tc>
          <w:tcPr>
            <w:tcW w:w="1270"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jc w:val="center"/>
              <w:rPr>
                <w:rFonts w:ascii="Calibri" w:eastAsiaTheme="minorEastAsia" w:hAnsi="Calibri" w:cs="Calibri"/>
                <w:b/>
                <w:bCs/>
                <w:sz w:val="16"/>
                <w:szCs w:val="16"/>
                <w:lang w:eastAsia="ko-KR"/>
              </w:rPr>
            </w:pPr>
            <w:r w:rsidRPr="00F53542">
              <w:rPr>
                <w:b/>
                <w:bCs/>
                <w:sz w:val="16"/>
                <w:szCs w:val="16"/>
                <w:lang w:eastAsia="ko-KR"/>
              </w:rPr>
              <w:t>Phase 2</w:t>
            </w:r>
          </w:p>
        </w:tc>
        <w:tc>
          <w:tcPr>
            <w:tcW w:w="1859"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jc w:val="center"/>
              <w:rPr>
                <w:rFonts w:ascii="Calibri" w:eastAsiaTheme="minorEastAsia" w:hAnsi="Calibri" w:cs="Calibri"/>
                <w:b/>
                <w:bCs/>
                <w:sz w:val="16"/>
                <w:szCs w:val="16"/>
                <w:lang w:eastAsia="ko-KR"/>
              </w:rPr>
            </w:pPr>
            <w:r w:rsidRPr="00F53542">
              <w:rPr>
                <w:b/>
                <w:bCs/>
                <w:sz w:val="16"/>
                <w:szCs w:val="16"/>
                <w:lang w:eastAsia="ko-KR"/>
              </w:rPr>
              <w:t xml:space="preserve">Phase </w:t>
            </w:r>
            <w:bookmarkStart w:id="5" w:name="OLE_LINK214"/>
            <w:bookmarkStart w:id="6" w:name="OLE_LINK213"/>
            <w:bookmarkStart w:id="7" w:name="OLE_LINK212"/>
            <w:bookmarkEnd w:id="5"/>
            <w:bookmarkEnd w:id="6"/>
            <w:bookmarkEnd w:id="7"/>
            <w:r w:rsidRPr="00F53542">
              <w:rPr>
                <w:b/>
                <w:bCs/>
                <w:sz w:val="16"/>
                <w:szCs w:val="16"/>
                <w:lang w:eastAsia="ko-KR"/>
              </w:rPr>
              <w:t>3</w:t>
            </w:r>
          </w:p>
        </w:tc>
        <w:tc>
          <w:tcPr>
            <w:tcW w:w="1651"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jc w:val="center"/>
              <w:rPr>
                <w:rFonts w:ascii="Calibri" w:eastAsiaTheme="minorEastAsia" w:hAnsi="Calibri" w:cs="Calibri"/>
                <w:b/>
                <w:bCs/>
                <w:sz w:val="16"/>
                <w:szCs w:val="16"/>
                <w:lang w:eastAsia="ko-KR"/>
              </w:rPr>
            </w:pPr>
            <w:bookmarkStart w:id="8" w:name="OLE_LINK21"/>
            <w:bookmarkStart w:id="9" w:name="OLE_LINK20"/>
            <w:bookmarkEnd w:id="8"/>
            <w:bookmarkEnd w:id="9"/>
            <w:r w:rsidRPr="00F53542">
              <w:rPr>
                <w:b/>
                <w:bCs/>
                <w:sz w:val="16"/>
                <w:szCs w:val="16"/>
                <w:lang w:eastAsia="ko-KR"/>
              </w:rPr>
              <w:t>Phase 4</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7174D0" w:rsidRDefault="00F53542">
            <w:pPr>
              <w:jc w:val="center"/>
              <w:rPr>
                <w:rFonts w:ascii="Calibri" w:eastAsiaTheme="minorEastAsia" w:hAnsi="Calibri" w:cs="Calibri"/>
                <w:b/>
                <w:bCs/>
                <w:sz w:val="16"/>
                <w:szCs w:val="16"/>
                <w:lang w:eastAsia="ko-KR"/>
              </w:rPr>
            </w:pPr>
            <w:r w:rsidRPr="007174D0">
              <w:rPr>
                <w:b/>
                <w:bCs/>
                <w:sz w:val="16"/>
                <w:szCs w:val="16"/>
                <w:lang w:eastAsia="ko-KR"/>
              </w:rPr>
              <w:t>Phase 5</w:t>
            </w:r>
          </w:p>
        </w:tc>
      </w:tr>
      <w:tr w:rsidR="00F53542" w:rsidRPr="00F53542" w:rsidTr="007174D0">
        <w:tc>
          <w:tcPr>
            <w:tcW w:w="9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3542" w:rsidRDefault="00F53542">
            <w:pPr>
              <w:rPr>
                <w:sz w:val="16"/>
                <w:szCs w:val="16"/>
              </w:rPr>
            </w:pPr>
            <w:r>
              <w:rPr>
                <w:sz w:val="16"/>
                <w:szCs w:val="16"/>
              </w:rPr>
              <w:t>DC-based</w:t>
            </w:r>
          </w:p>
          <w:p w:rsidR="00F53542" w:rsidRPr="00F53542" w:rsidRDefault="00F53542">
            <w:pPr>
              <w:rPr>
                <w:rFonts w:ascii="Calibri" w:eastAsiaTheme="minorEastAsia" w:hAnsi="Calibri" w:cs="Calibri"/>
                <w:sz w:val="16"/>
                <w:szCs w:val="16"/>
              </w:rPr>
            </w:pPr>
            <w:r w:rsidRPr="00F53542">
              <w:rPr>
                <w:sz w:val="16"/>
                <w:szCs w:val="16"/>
              </w:rPr>
              <w:t xml:space="preserve">mobility </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rPr>
                <w:rFonts w:ascii="Calibri" w:eastAsiaTheme="minorEastAsia" w:hAnsi="Calibri" w:cs="Calibri"/>
                <w:sz w:val="16"/>
                <w:szCs w:val="16"/>
                <w:lang w:eastAsia="ko-KR"/>
              </w:rPr>
            </w:pPr>
            <w:r w:rsidRPr="00F53542">
              <w:rPr>
                <w:sz w:val="16"/>
                <w:szCs w:val="16"/>
                <w:lang w:eastAsia="ko-KR"/>
              </w:rPr>
              <w:t>Source gNB</w:t>
            </w:r>
          </w:p>
        </w:tc>
        <w:tc>
          <w:tcPr>
            <w:tcW w:w="1474"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rPr>
                <w:rFonts w:ascii="Calibri" w:eastAsiaTheme="minorEastAsia" w:hAnsi="Calibri" w:cs="Calibri"/>
                <w:sz w:val="16"/>
                <w:szCs w:val="16"/>
                <w:lang w:eastAsia="ko-KR"/>
              </w:rPr>
            </w:pPr>
            <w:bookmarkStart w:id="10" w:name="OLE_LINK12"/>
            <w:bookmarkStart w:id="11" w:name="OLE_LINK11"/>
            <w:bookmarkEnd w:id="10"/>
            <w:bookmarkEnd w:id="11"/>
            <w:r w:rsidRPr="00F53542">
              <w:rPr>
                <w:sz w:val="16"/>
                <w:szCs w:val="16"/>
                <w:lang w:eastAsia="ko-KR"/>
              </w:rPr>
              <w:t>DL:PDCCH/ PDSCH</w:t>
            </w:r>
            <w:r w:rsidRPr="00F53542">
              <w:rPr>
                <w:sz w:val="16"/>
                <w:szCs w:val="16"/>
                <w:lang w:eastAsia="ko-KR"/>
              </w:rPr>
              <w:br/>
              <w:t xml:space="preserve">UL:PUCCH/ PUSCH </w:t>
            </w:r>
          </w:p>
        </w:tc>
        <w:tc>
          <w:tcPr>
            <w:tcW w:w="1270"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7174D0" w:rsidRDefault="00F53542">
            <w:pPr>
              <w:rPr>
                <w:rFonts w:ascii="Calibri" w:eastAsiaTheme="minorEastAsia" w:hAnsi="Calibri" w:cs="Calibri"/>
                <w:sz w:val="16"/>
                <w:szCs w:val="16"/>
                <w:lang w:eastAsia="ko-KR"/>
              </w:rPr>
            </w:pPr>
            <w:bookmarkStart w:id="12" w:name="OLE_LINK14"/>
            <w:bookmarkStart w:id="13" w:name="OLE_LINK13"/>
            <w:bookmarkEnd w:id="12"/>
            <w:bookmarkEnd w:id="13"/>
            <w:r w:rsidRPr="007174D0">
              <w:rPr>
                <w:sz w:val="16"/>
                <w:szCs w:val="16"/>
                <w:lang w:eastAsia="ko-KR"/>
              </w:rPr>
              <w:t>DL:PDCCH/ PDSCH</w:t>
            </w:r>
            <w:r w:rsidRPr="007174D0">
              <w:rPr>
                <w:sz w:val="16"/>
                <w:szCs w:val="16"/>
                <w:lang w:eastAsia="ko-KR"/>
              </w:rPr>
              <w:br/>
              <w:t>UL:PUCCH/ PUSCH</w:t>
            </w:r>
          </w:p>
        </w:tc>
        <w:tc>
          <w:tcPr>
            <w:tcW w:w="1859"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7174D0" w:rsidRDefault="00F53542">
            <w:pPr>
              <w:rPr>
                <w:rFonts w:ascii="Calibri" w:eastAsiaTheme="minorEastAsia" w:hAnsi="Calibri" w:cs="Calibri"/>
                <w:sz w:val="16"/>
                <w:szCs w:val="16"/>
              </w:rPr>
            </w:pPr>
            <w:r w:rsidRPr="007174D0">
              <w:rPr>
                <w:sz w:val="16"/>
                <w:szCs w:val="16"/>
                <w:lang w:eastAsia="ko-KR"/>
              </w:rPr>
              <w:t>DL:PDCCH/PDSCH</w:t>
            </w:r>
            <w:r w:rsidRPr="007174D0">
              <w:rPr>
                <w:sz w:val="16"/>
                <w:szCs w:val="16"/>
                <w:lang w:eastAsia="ko-KR"/>
              </w:rPr>
              <w:br/>
              <w:t>UL:PUCCH/ PUSCH</w:t>
            </w:r>
          </w:p>
        </w:tc>
        <w:tc>
          <w:tcPr>
            <w:tcW w:w="1651"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7174D0" w:rsidRDefault="00F53542">
            <w:pPr>
              <w:rPr>
                <w:rFonts w:ascii="Calibri" w:eastAsiaTheme="minorEastAsia" w:hAnsi="Calibri" w:cs="Calibri"/>
                <w:sz w:val="16"/>
                <w:szCs w:val="16"/>
                <w:lang w:eastAsia="ko-KR"/>
              </w:rPr>
            </w:pPr>
            <w:bookmarkStart w:id="14" w:name="OLE_LINK22"/>
            <w:r w:rsidRPr="007174D0">
              <w:rPr>
                <w:sz w:val="16"/>
                <w:szCs w:val="16"/>
                <w:lang w:eastAsia="ko-KR"/>
              </w:rPr>
              <w:t>DL:PDCCH/ PDSCH</w:t>
            </w:r>
            <w:r w:rsidRPr="007174D0">
              <w:rPr>
                <w:sz w:val="16"/>
                <w:szCs w:val="16"/>
                <w:lang w:eastAsia="ko-KR"/>
              </w:rPr>
              <w:br/>
              <w:t>UL:PUCCH/ PUSCH</w:t>
            </w:r>
            <w:bookmarkEnd w:id="14"/>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rPr>
                <w:rFonts w:ascii="Calibri" w:eastAsiaTheme="minorEastAsia" w:hAnsi="Calibri" w:cs="Calibri"/>
                <w:sz w:val="16"/>
                <w:szCs w:val="16"/>
                <w:lang w:eastAsia="ko-KR"/>
              </w:rPr>
            </w:pPr>
            <w:r w:rsidRPr="00F53542">
              <w:rPr>
                <w:sz w:val="16"/>
                <w:szCs w:val="16"/>
                <w:lang w:eastAsia="ko-KR"/>
              </w:rPr>
              <w:t>-</w:t>
            </w:r>
          </w:p>
        </w:tc>
      </w:tr>
      <w:tr w:rsidR="00F53542" w:rsidRPr="00F53542" w:rsidTr="007174D0">
        <w:tc>
          <w:tcPr>
            <w:tcW w:w="0" w:type="auto"/>
            <w:vMerge/>
            <w:tcBorders>
              <w:top w:val="nil"/>
              <w:left w:val="single" w:sz="8" w:space="0" w:color="auto"/>
              <w:bottom w:val="single" w:sz="8" w:space="0" w:color="auto"/>
              <w:right w:val="single" w:sz="8" w:space="0" w:color="auto"/>
            </w:tcBorders>
            <w:vAlign w:val="center"/>
            <w:hideMark/>
          </w:tcPr>
          <w:p w:rsidR="00F53542" w:rsidRPr="00F53542" w:rsidRDefault="00F53542">
            <w:pPr>
              <w:rPr>
                <w:rFonts w:ascii="Calibri" w:eastAsiaTheme="minorEastAsia" w:hAnsi="Calibri" w:cs="Calibri"/>
                <w:sz w:val="16"/>
                <w:szCs w:val="16"/>
              </w:rPr>
            </w:pP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rPr>
                <w:rFonts w:ascii="Calibri" w:eastAsiaTheme="minorEastAsia" w:hAnsi="Calibri" w:cs="Calibri"/>
                <w:sz w:val="16"/>
                <w:szCs w:val="16"/>
                <w:lang w:eastAsia="ko-KR"/>
              </w:rPr>
            </w:pPr>
            <w:r w:rsidRPr="00F53542">
              <w:rPr>
                <w:sz w:val="16"/>
                <w:szCs w:val="16"/>
                <w:lang w:eastAsia="ko-KR"/>
              </w:rPr>
              <w:t xml:space="preserve">Target </w:t>
            </w:r>
            <w:r w:rsidR="00DF26A9">
              <w:rPr>
                <w:sz w:val="16"/>
                <w:szCs w:val="16"/>
                <w:lang w:eastAsia="ko-KR"/>
              </w:rPr>
              <w:t>g</w:t>
            </w:r>
            <w:r w:rsidRPr="00F53542">
              <w:rPr>
                <w:sz w:val="16"/>
                <w:szCs w:val="16"/>
                <w:lang w:eastAsia="ko-KR"/>
              </w:rPr>
              <w:t>NB</w:t>
            </w:r>
          </w:p>
        </w:tc>
        <w:tc>
          <w:tcPr>
            <w:tcW w:w="1474"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rPr>
                <w:rFonts w:ascii="Calibri" w:eastAsiaTheme="minorEastAsia" w:hAnsi="Calibri" w:cs="Calibri"/>
                <w:sz w:val="16"/>
                <w:szCs w:val="16"/>
                <w:lang w:eastAsia="ko-KR"/>
              </w:rPr>
            </w:pPr>
            <w:bookmarkStart w:id="15" w:name="OLE_LINK24"/>
            <w:bookmarkStart w:id="16" w:name="OLE_LINK23"/>
            <w:bookmarkEnd w:id="15"/>
            <w:bookmarkEnd w:id="16"/>
            <w:r w:rsidRPr="00F53542">
              <w:rPr>
                <w:sz w:val="16"/>
                <w:szCs w:val="16"/>
                <w:lang w:eastAsia="ko-KR"/>
              </w:rPr>
              <w:t>-</w:t>
            </w:r>
          </w:p>
        </w:tc>
        <w:tc>
          <w:tcPr>
            <w:tcW w:w="1270"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rPr>
                <w:rFonts w:ascii="Calibri" w:eastAsiaTheme="minorEastAsia" w:hAnsi="Calibri" w:cs="Calibri"/>
                <w:sz w:val="16"/>
                <w:szCs w:val="16"/>
                <w:lang w:eastAsia="ko-KR"/>
              </w:rPr>
            </w:pPr>
            <w:r w:rsidRPr="00F53542">
              <w:rPr>
                <w:sz w:val="16"/>
                <w:szCs w:val="16"/>
                <w:lang w:eastAsia="ko-KR"/>
              </w:rPr>
              <w:t>DL: SS/PBCH</w:t>
            </w:r>
          </w:p>
        </w:tc>
        <w:tc>
          <w:tcPr>
            <w:tcW w:w="1859"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rPr>
                <w:rFonts w:ascii="Calibri" w:eastAsiaTheme="minorEastAsia" w:hAnsi="Calibri" w:cs="Calibri"/>
                <w:sz w:val="16"/>
                <w:szCs w:val="16"/>
                <w:lang w:eastAsia="ko-KR"/>
              </w:rPr>
            </w:pPr>
            <w:r w:rsidRPr="00F53542">
              <w:rPr>
                <w:sz w:val="16"/>
                <w:szCs w:val="16"/>
                <w:lang w:eastAsia="ko-KR"/>
              </w:rPr>
              <w:t>DL:PDCCH/PDSCH</w:t>
            </w:r>
            <w:r w:rsidRPr="00F53542">
              <w:rPr>
                <w:sz w:val="16"/>
                <w:szCs w:val="16"/>
                <w:lang w:eastAsia="ko-KR"/>
              </w:rPr>
              <w:br/>
              <w:t xml:space="preserve">UL: </w:t>
            </w:r>
            <w:r w:rsidR="00DF26A9">
              <w:rPr>
                <w:sz w:val="16"/>
                <w:szCs w:val="16"/>
                <w:lang w:eastAsia="ko-KR"/>
              </w:rPr>
              <w:t>P</w:t>
            </w:r>
            <w:r w:rsidRPr="00F53542">
              <w:rPr>
                <w:sz w:val="16"/>
                <w:szCs w:val="16"/>
                <w:lang w:eastAsia="ko-KR"/>
              </w:rPr>
              <w:t>RA</w:t>
            </w:r>
            <w:r w:rsidR="00DF26A9">
              <w:rPr>
                <w:sz w:val="16"/>
                <w:szCs w:val="16"/>
                <w:lang w:eastAsia="ko-KR"/>
              </w:rPr>
              <w:t>CH</w:t>
            </w:r>
            <w:r w:rsidRPr="00F53542">
              <w:rPr>
                <w:sz w:val="16"/>
                <w:szCs w:val="16"/>
                <w:lang w:eastAsia="ko-KR"/>
              </w:rPr>
              <w:t xml:space="preserve"> Preamble</w:t>
            </w:r>
          </w:p>
        </w:tc>
        <w:tc>
          <w:tcPr>
            <w:tcW w:w="1651"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F53542" w:rsidRDefault="00F53542">
            <w:pPr>
              <w:rPr>
                <w:rFonts w:ascii="Calibri" w:eastAsiaTheme="minorEastAsia" w:hAnsi="Calibri" w:cs="Calibri"/>
                <w:sz w:val="16"/>
                <w:szCs w:val="16"/>
                <w:lang w:eastAsia="ko-KR"/>
              </w:rPr>
            </w:pPr>
            <w:r w:rsidRPr="00F53542">
              <w:rPr>
                <w:sz w:val="16"/>
                <w:szCs w:val="16"/>
                <w:lang w:eastAsia="ko-KR"/>
              </w:rPr>
              <w:t>DL:PDCCH/ PDSCH</w:t>
            </w:r>
            <w:r w:rsidRPr="00F53542">
              <w:rPr>
                <w:sz w:val="16"/>
                <w:szCs w:val="16"/>
                <w:lang w:eastAsia="ko-KR"/>
              </w:rPr>
              <w:br/>
              <w:t>UL:PUCCH/ PUSCH</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rsidR="00F53542" w:rsidRPr="007174D0" w:rsidRDefault="00F53542">
            <w:pPr>
              <w:rPr>
                <w:rFonts w:ascii="Calibri" w:eastAsiaTheme="minorEastAsia" w:hAnsi="Calibri" w:cs="Calibri"/>
                <w:sz w:val="16"/>
                <w:szCs w:val="16"/>
              </w:rPr>
            </w:pPr>
            <w:r w:rsidRPr="007174D0">
              <w:rPr>
                <w:sz w:val="16"/>
                <w:szCs w:val="16"/>
                <w:lang w:eastAsia="ko-KR"/>
              </w:rPr>
              <w:t>DL:PDCCH/ PDSCH</w:t>
            </w:r>
            <w:r w:rsidRPr="007174D0">
              <w:rPr>
                <w:sz w:val="16"/>
                <w:szCs w:val="16"/>
                <w:lang w:eastAsia="ko-KR"/>
              </w:rPr>
              <w:br/>
              <w:t>UL:PUCCH/ PUSCH</w:t>
            </w:r>
          </w:p>
        </w:tc>
      </w:tr>
    </w:tbl>
    <w:p w:rsidR="00554BAE" w:rsidRDefault="00554BAE" w:rsidP="00F53542">
      <w:pPr>
        <w:rPr>
          <w:lang w:eastAsia="ja-JP"/>
        </w:rPr>
      </w:pPr>
    </w:p>
    <w:p w:rsidR="00F53542" w:rsidRDefault="00F53542" w:rsidP="00F53542">
      <w:pPr>
        <w:rPr>
          <w:lang w:eastAsia="ja-JP"/>
        </w:rPr>
      </w:pPr>
      <w:r>
        <w:rPr>
          <w:lang w:eastAsia="ja-JP"/>
        </w:rPr>
        <w:lastRenderedPageBreak/>
        <w:t>As can be seen, a UE maintains data connectivity with the source and target gNBs simultaneously during phases 3 and 4.</w:t>
      </w:r>
    </w:p>
    <w:p w:rsidR="00520856" w:rsidRPr="00520856" w:rsidRDefault="00520856" w:rsidP="00F53542">
      <w:pPr>
        <w:rPr>
          <w:b/>
          <w:lang w:eastAsia="ja-JP"/>
        </w:rPr>
      </w:pPr>
      <w:r w:rsidRPr="005335B9">
        <w:rPr>
          <w:b/>
          <w:u w:val="single"/>
          <w:lang w:eastAsia="ja-JP"/>
        </w:rPr>
        <w:t xml:space="preserve">Observation </w:t>
      </w:r>
      <w:r w:rsidR="00597518" w:rsidRPr="005335B9">
        <w:rPr>
          <w:b/>
          <w:u w:val="single"/>
          <w:lang w:eastAsia="ja-JP"/>
        </w:rPr>
        <w:t>1</w:t>
      </w:r>
      <w:r>
        <w:rPr>
          <w:b/>
          <w:lang w:eastAsia="ja-JP"/>
        </w:rPr>
        <w:t>: DC-based HO keeps links to source and target gNBs simultaneously active, i.e. the UE does not experience any interruption due to mobility.</w:t>
      </w:r>
    </w:p>
    <w:p w:rsidR="007377BC" w:rsidRDefault="007377BC" w:rsidP="007377BC">
      <w:pPr>
        <w:rPr>
          <w:lang w:eastAsia="ja-JP"/>
        </w:rPr>
      </w:pPr>
    </w:p>
    <w:p w:rsidR="00B11C81" w:rsidRDefault="00B11C81" w:rsidP="005335B9">
      <w:pPr>
        <w:pStyle w:val="Heading3"/>
        <w:rPr>
          <w:lang w:eastAsia="zh-CN"/>
        </w:rPr>
      </w:pPr>
      <w:r>
        <w:rPr>
          <w:lang w:eastAsia="zh-CN"/>
        </w:rPr>
        <w:t xml:space="preserve">Simultaneous </w:t>
      </w:r>
      <w:r w:rsidR="00B5336A">
        <w:rPr>
          <w:lang w:eastAsia="zh-CN"/>
        </w:rPr>
        <w:t>connectivity</w:t>
      </w:r>
      <w:r>
        <w:rPr>
          <w:lang w:eastAsia="zh-CN"/>
        </w:rPr>
        <w:t xml:space="preserve"> feasibility</w:t>
      </w:r>
    </w:p>
    <w:p w:rsidR="00B11C81" w:rsidRDefault="00B11C81" w:rsidP="007377BC">
      <w:pPr>
        <w:rPr>
          <w:lang w:eastAsia="ja-JP"/>
        </w:rPr>
      </w:pPr>
      <w:r>
        <w:rPr>
          <w:lang w:eastAsia="ja-JP"/>
        </w:rPr>
        <w:t>DC requires the UE to transmit signals to and receive signals from the PCell and PSCell simultaneously. The feasibility</w:t>
      </w:r>
      <w:r w:rsidR="00237118">
        <w:rPr>
          <w:lang w:eastAsia="ja-JP"/>
        </w:rPr>
        <w:t>/applicability</w:t>
      </w:r>
      <w:r>
        <w:rPr>
          <w:lang w:eastAsia="ja-JP"/>
        </w:rPr>
        <w:t xml:space="preserve"> of such simultaneous transmission and reception is down to two factors: the UE’s capability and the network deployment.</w:t>
      </w:r>
    </w:p>
    <w:p w:rsidR="00597518" w:rsidRDefault="001936BF" w:rsidP="007377BC">
      <w:pPr>
        <w:rPr>
          <w:rStyle w:val="CommentReference"/>
        </w:rPr>
      </w:pPr>
      <w:r>
        <w:rPr>
          <w:lang w:eastAsia="ja-JP"/>
        </w:rPr>
        <w:t>As per</w:t>
      </w:r>
      <w:r w:rsidR="007C1FF0">
        <w:rPr>
          <w:lang w:eastAsia="ja-JP"/>
        </w:rPr>
        <w:t xml:space="preserve"> the LS reply from RAN4</w:t>
      </w:r>
      <w:r w:rsidR="00871B0D">
        <w:rPr>
          <w:lang w:eastAsia="zh-CN"/>
        </w:rPr>
        <w:t xml:space="preserve"> [4]</w:t>
      </w:r>
      <w:bookmarkStart w:id="17" w:name="_GoBack"/>
      <w:bookmarkEnd w:id="17"/>
      <w:r>
        <w:rPr>
          <w:lang w:eastAsia="ja-JP"/>
        </w:rPr>
        <w:t>, a</w:t>
      </w:r>
      <w:r w:rsidR="00B11C81">
        <w:rPr>
          <w:lang w:eastAsia="ja-JP"/>
        </w:rPr>
        <w:t xml:space="preserve"> UE with dual Tx/Rx RF chains can maintain two links with the PCell and PSCell simultaneously</w:t>
      </w:r>
      <w:r>
        <w:rPr>
          <w:lang w:eastAsia="ja-JP"/>
        </w:rPr>
        <w:t xml:space="preserve"> in FR1</w:t>
      </w:r>
      <w:r w:rsidR="00DB1F8A">
        <w:rPr>
          <w:lang w:eastAsia="ja-JP"/>
        </w:rPr>
        <w:t xml:space="preserve"> for at least synchronous network</w:t>
      </w:r>
      <w:r w:rsidR="00B11C81">
        <w:rPr>
          <w:lang w:eastAsia="ja-JP"/>
        </w:rPr>
        <w:t xml:space="preserve">. </w:t>
      </w:r>
      <w:r w:rsidR="00B5336A">
        <w:rPr>
          <w:lang w:eastAsia="ja-JP"/>
        </w:rPr>
        <w:t>If the PCell and PSCell are operating in bands located in FR1 then the UE can maintain simultaneous connectivity as both RF chains can independently maintain DL</w:t>
      </w:r>
      <w:r w:rsidR="005B6B96">
        <w:rPr>
          <w:lang w:eastAsia="ja-JP"/>
        </w:rPr>
        <w:t>/</w:t>
      </w:r>
      <w:r w:rsidR="00B5336A">
        <w:rPr>
          <w:lang w:eastAsia="ja-JP"/>
        </w:rPr>
        <w:t xml:space="preserve">UL towards the respective cells. The case where the PCell and PSCell are </w:t>
      </w:r>
      <w:r>
        <w:rPr>
          <w:lang w:eastAsia="ja-JP"/>
        </w:rPr>
        <w:t xml:space="preserve">both </w:t>
      </w:r>
      <w:r w:rsidR="00B5336A">
        <w:rPr>
          <w:lang w:eastAsia="ja-JP"/>
        </w:rPr>
        <w:t>operating in bands located in FR2</w:t>
      </w:r>
      <w:r>
        <w:rPr>
          <w:lang w:eastAsia="ja-JP"/>
        </w:rPr>
        <w:t xml:space="preserve"> is not feasible according to RAN4, while </w:t>
      </w:r>
      <w:r w:rsidR="00597518">
        <w:rPr>
          <w:lang w:eastAsia="ja-JP"/>
        </w:rPr>
        <w:t>the case where the PCell and PSCell are in an asynchronous network</w:t>
      </w:r>
      <w:r w:rsidR="00B5336A">
        <w:rPr>
          <w:lang w:eastAsia="ja-JP"/>
        </w:rPr>
        <w:t xml:space="preserve"> is still under study and there is currently no conclusion regarding th</w:t>
      </w:r>
      <w:r w:rsidR="00597518">
        <w:rPr>
          <w:lang w:eastAsia="ja-JP"/>
        </w:rPr>
        <w:t>at case</w:t>
      </w:r>
      <w:r w:rsidR="00B5336A">
        <w:rPr>
          <w:lang w:eastAsia="ja-JP"/>
        </w:rPr>
        <w:t xml:space="preserve">. </w:t>
      </w:r>
      <w:r w:rsidR="00597518" w:rsidDel="00597518">
        <w:rPr>
          <w:rStyle w:val="CommentReference"/>
        </w:rPr>
        <w:t xml:space="preserve"> </w:t>
      </w:r>
    </w:p>
    <w:p w:rsidR="00B11C81" w:rsidRDefault="004D14AD" w:rsidP="007377BC">
      <w:pPr>
        <w:rPr>
          <w:lang w:eastAsia="ja-JP"/>
        </w:rPr>
      </w:pPr>
      <w:r>
        <w:rPr>
          <w:lang w:eastAsia="ja-JP"/>
        </w:rPr>
        <w:t xml:space="preserve">In addition, according to the LS reply from RAN4 </w:t>
      </w:r>
      <w:r>
        <w:rPr>
          <w:lang w:eastAsia="ja-JP"/>
        </w:rPr>
        <w:fldChar w:fldCharType="begin"/>
      </w:r>
      <w:r>
        <w:rPr>
          <w:lang w:eastAsia="ja-JP"/>
        </w:rPr>
        <w:instrText xml:space="preserve"> REF _Ref4771397 \n \h </w:instrText>
      </w:r>
      <w:r>
        <w:rPr>
          <w:lang w:eastAsia="ja-JP"/>
        </w:rPr>
      </w:r>
      <w:r>
        <w:rPr>
          <w:lang w:eastAsia="ja-JP"/>
        </w:rPr>
        <w:fldChar w:fldCharType="separate"/>
      </w:r>
      <w:r w:rsidR="0013414D">
        <w:rPr>
          <w:lang w:eastAsia="ja-JP"/>
        </w:rPr>
        <w:t>[4]</w:t>
      </w:r>
      <w:r>
        <w:rPr>
          <w:lang w:eastAsia="ja-JP"/>
        </w:rPr>
        <w:fldChar w:fldCharType="end"/>
      </w:r>
      <w:r>
        <w:rPr>
          <w:lang w:eastAsia="ja-JP"/>
        </w:rPr>
        <w:t>, a</w:t>
      </w:r>
      <w:r w:rsidR="00B11C81">
        <w:rPr>
          <w:lang w:eastAsia="ja-JP"/>
        </w:rPr>
        <w:t xml:space="preserve"> UE with a single Tx/Rx RF chain can maintain two links </w:t>
      </w:r>
      <w:r w:rsidR="00B5336A">
        <w:rPr>
          <w:lang w:eastAsia="ja-JP"/>
        </w:rPr>
        <w:t xml:space="preserve">with the PCell and PSCell </w:t>
      </w:r>
      <w:r w:rsidR="00A21971">
        <w:rPr>
          <w:lang w:eastAsia="ja-JP"/>
        </w:rPr>
        <w:t xml:space="preserve">simultaneously </w:t>
      </w:r>
      <w:r w:rsidR="00B5336A">
        <w:rPr>
          <w:lang w:eastAsia="ja-JP"/>
        </w:rPr>
        <w:t>in FR1</w:t>
      </w:r>
      <w:r w:rsidR="00BA7C9B">
        <w:rPr>
          <w:lang w:eastAsia="ja-JP"/>
        </w:rPr>
        <w:t xml:space="preserve"> for at least synchronous network</w:t>
      </w:r>
      <w:r w:rsidR="00A21971">
        <w:rPr>
          <w:lang w:eastAsia="ja-JP"/>
        </w:rPr>
        <w:t xml:space="preserve">. The case where the PCell and the PSCell are </w:t>
      </w:r>
      <w:r w:rsidR="00597518">
        <w:rPr>
          <w:lang w:eastAsia="ja-JP"/>
        </w:rPr>
        <w:t xml:space="preserve">both </w:t>
      </w:r>
      <w:r w:rsidR="00A21971">
        <w:rPr>
          <w:lang w:eastAsia="ja-JP"/>
        </w:rPr>
        <w:t xml:space="preserve">operating in bands located in FR2 is not feasible </w:t>
      </w:r>
      <w:r w:rsidR="00BA5F18">
        <w:rPr>
          <w:lang w:eastAsia="ja-JP"/>
        </w:rPr>
        <w:t>as the UE cannot</w:t>
      </w:r>
      <w:r w:rsidR="006C035F">
        <w:rPr>
          <w:lang w:eastAsia="ja-JP"/>
        </w:rPr>
        <w:t xml:space="preserve"> simultaneously</w:t>
      </w:r>
      <w:r w:rsidR="00BA5F18">
        <w:rPr>
          <w:lang w:eastAsia="ja-JP"/>
        </w:rPr>
        <w:t xml:space="preserve"> maintain separate DL/UL beams towards </w:t>
      </w:r>
      <w:r w:rsidR="006C035F">
        <w:rPr>
          <w:lang w:eastAsia="ja-JP"/>
        </w:rPr>
        <w:t>the PCell and the PSCell. The UE could maintain separate DL/UL beams towards the PCell and the PSCell in a TDM manner.</w:t>
      </w:r>
    </w:p>
    <w:p w:rsidR="00B11C81" w:rsidRPr="00CC1BE6" w:rsidRDefault="008E4CB7" w:rsidP="007377BC">
      <w:pPr>
        <w:rPr>
          <w:b/>
          <w:lang w:eastAsia="ja-JP"/>
        </w:rPr>
      </w:pPr>
      <w:r w:rsidRPr="005335B9">
        <w:rPr>
          <w:b/>
          <w:u w:val="single"/>
          <w:lang w:eastAsia="ja-JP"/>
        </w:rPr>
        <w:t xml:space="preserve">Observation </w:t>
      </w:r>
      <w:r w:rsidR="00597518" w:rsidRPr="005335B9">
        <w:rPr>
          <w:b/>
          <w:u w:val="single"/>
          <w:lang w:eastAsia="ja-JP"/>
        </w:rPr>
        <w:t>2</w:t>
      </w:r>
      <w:r w:rsidRPr="008E4CB7">
        <w:rPr>
          <w:b/>
          <w:lang w:eastAsia="ja-JP"/>
        </w:rPr>
        <w:t xml:space="preserve">: </w:t>
      </w:r>
      <w:r w:rsidR="00873850">
        <w:rPr>
          <w:b/>
          <w:lang w:eastAsia="ja-JP"/>
        </w:rPr>
        <w:t>A</w:t>
      </w:r>
      <w:r w:rsidR="00873850" w:rsidRPr="00873850">
        <w:rPr>
          <w:b/>
          <w:lang w:eastAsia="ja-JP"/>
        </w:rPr>
        <w:t>ccording to the LS reply from RAN4</w:t>
      </w:r>
      <w:r w:rsidR="00B83508">
        <w:rPr>
          <w:b/>
          <w:lang w:eastAsia="ja-JP"/>
        </w:rPr>
        <w:t xml:space="preserve"> </w:t>
      </w:r>
      <w:r w:rsidR="00B83508" w:rsidRPr="00B83508">
        <w:rPr>
          <w:b/>
          <w:lang w:eastAsia="ja-JP"/>
        </w:rPr>
        <w:t>in</w:t>
      </w:r>
      <w:r w:rsidR="00B83508" w:rsidRPr="00B83508">
        <w:rPr>
          <w:b/>
          <w:lang w:eastAsia="zh-CN"/>
        </w:rPr>
        <w:t xml:space="preserve"> R4-1706913</w:t>
      </w:r>
      <w:r w:rsidR="00873850">
        <w:rPr>
          <w:b/>
          <w:lang w:eastAsia="ja-JP"/>
        </w:rPr>
        <w:t>, s</w:t>
      </w:r>
      <w:r w:rsidR="00873850" w:rsidRPr="008E4CB7">
        <w:rPr>
          <w:b/>
          <w:lang w:eastAsia="ja-JP"/>
        </w:rPr>
        <w:t xml:space="preserve">imultaneous </w:t>
      </w:r>
      <w:r w:rsidRPr="008E4CB7">
        <w:rPr>
          <w:b/>
          <w:lang w:eastAsia="ja-JP"/>
        </w:rPr>
        <w:t xml:space="preserve">connectivity is feasible in FR1 for UEs with </w:t>
      </w:r>
      <w:r w:rsidR="00597518">
        <w:rPr>
          <w:b/>
          <w:lang w:eastAsia="ja-JP"/>
        </w:rPr>
        <w:t>one or two</w:t>
      </w:r>
      <w:r w:rsidRPr="008E4CB7">
        <w:rPr>
          <w:b/>
          <w:lang w:eastAsia="ja-JP"/>
        </w:rPr>
        <w:t xml:space="preserve"> Tx/Rx RF chain</w:t>
      </w:r>
      <w:r w:rsidR="00597518">
        <w:rPr>
          <w:b/>
          <w:lang w:eastAsia="ja-JP"/>
        </w:rPr>
        <w:t>s in a synchronous network</w:t>
      </w:r>
      <w:r w:rsidRPr="008E4CB7">
        <w:rPr>
          <w:b/>
          <w:lang w:eastAsia="ja-JP"/>
        </w:rPr>
        <w:t xml:space="preserve">. The case for </w:t>
      </w:r>
      <w:r w:rsidR="00597518">
        <w:rPr>
          <w:b/>
          <w:lang w:eastAsia="ja-JP"/>
        </w:rPr>
        <w:t>asynchronous networks</w:t>
      </w:r>
      <w:r w:rsidRPr="008E4CB7">
        <w:rPr>
          <w:b/>
          <w:lang w:eastAsia="ja-JP"/>
        </w:rPr>
        <w:t xml:space="preserve"> is still under study.</w:t>
      </w:r>
    </w:p>
    <w:p w:rsidR="00B11C81" w:rsidRDefault="00B11C81" w:rsidP="007377BC">
      <w:pPr>
        <w:rPr>
          <w:lang w:eastAsia="ja-JP"/>
        </w:rPr>
      </w:pPr>
    </w:p>
    <w:p w:rsidR="009C0730" w:rsidRDefault="008770C9" w:rsidP="005335B9">
      <w:pPr>
        <w:pStyle w:val="Heading3"/>
        <w:rPr>
          <w:lang w:eastAsia="zh-CN"/>
        </w:rPr>
      </w:pPr>
      <w:r>
        <w:rPr>
          <w:lang w:eastAsia="zh-CN"/>
        </w:rPr>
        <w:t>RAN1 impact details</w:t>
      </w:r>
    </w:p>
    <w:p w:rsidR="00AF59DD" w:rsidRDefault="002F5958" w:rsidP="005335B9">
      <w:pPr>
        <w:rPr>
          <w:lang w:eastAsia="zh-CN"/>
        </w:rPr>
      </w:pPr>
      <w:r>
        <w:rPr>
          <w:lang w:eastAsia="zh-CN"/>
        </w:rPr>
        <w:t xml:space="preserve">As can be seen in </w:t>
      </w:r>
      <w:r>
        <w:rPr>
          <w:lang w:eastAsia="zh-CN"/>
        </w:rPr>
        <w:fldChar w:fldCharType="begin"/>
      </w:r>
      <w:r>
        <w:rPr>
          <w:lang w:eastAsia="zh-CN"/>
        </w:rPr>
        <w:instrText xml:space="preserve"> REF _Ref1079088 \h </w:instrText>
      </w:r>
      <w:r>
        <w:rPr>
          <w:lang w:eastAsia="zh-CN"/>
        </w:rPr>
      </w:r>
      <w:r>
        <w:rPr>
          <w:lang w:eastAsia="zh-CN"/>
        </w:rPr>
        <w:fldChar w:fldCharType="separate"/>
      </w:r>
      <w:r w:rsidR="0013414D">
        <w:t xml:space="preserve">Table </w:t>
      </w:r>
      <w:r w:rsidR="0013414D">
        <w:rPr>
          <w:noProof/>
        </w:rPr>
        <w:t>1</w:t>
      </w:r>
      <w:r>
        <w:rPr>
          <w:lang w:eastAsia="zh-CN"/>
        </w:rPr>
        <w:fldChar w:fldCharType="end"/>
      </w:r>
      <w:r>
        <w:rPr>
          <w:lang w:eastAsia="zh-CN"/>
        </w:rPr>
        <w:t xml:space="preserve"> during phases 3 and 4 for simultaneous reception from and transmission to source and target gNBs</w:t>
      </w:r>
      <w:r w:rsidR="009C7AC5">
        <w:rPr>
          <w:lang w:eastAsia="zh-CN"/>
        </w:rPr>
        <w:t>, UE needs to handle the possible simultaneous PDCCH/PDSCH reception, possible simultaneous PUCCH/PUSCH or PUCC</w:t>
      </w:r>
      <w:r w:rsidR="005B26F7">
        <w:rPr>
          <w:lang w:eastAsia="zh-CN"/>
        </w:rPr>
        <w:t xml:space="preserve">H/PUSCH and PRACH transmission, and possible simultaneous PDCCH/PDSCH reception and PUCCH/PUSCH/PRACH transmission. </w:t>
      </w:r>
    </w:p>
    <w:p w:rsidR="00F12404" w:rsidRDefault="00F12404" w:rsidP="005335B9">
      <w:pPr>
        <w:pStyle w:val="ListParagraph"/>
        <w:numPr>
          <w:ilvl w:val="0"/>
          <w:numId w:val="68"/>
        </w:numPr>
        <w:ind w:firstLineChars="0"/>
        <w:rPr>
          <w:lang w:eastAsia="zh-CN"/>
        </w:rPr>
      </w:pPr>
      <w:r w:rsidRPr="005335B9">
        <w:rPr>
          <w:b/>
          <w:lang w:eastAsia="zh-CN"/>
        </w:rPr>
        <w:t>simultaneous PDCCH/PDSCH reception</w:t>
      </w:r>
      <w:r w:rsidR="00F51CFE">
        <w:rPr>
          <w:b/>
          <w:lang w:eastAsia="zh-CN"/>
        </w:rPr>
        <w:t xml:space="preserve"> and HARQ-ACK feedback</w:t>
      </w:r>
    </w:p>
    <w:p w:rsidR="00A27351" w:rsidRDefault="00F13E5C" w:rsidP="006A545E">
      <w:pPr>
        <w:rPr>
          <w:rFonts w:eastAsia="MS Mincho"/>
          <w:lang w:eastAsia="ja-JP"/>
        </w:rPr>
      </w:pPr>
      <w:r>
        <w:rPr>
          <w:rFonts w:eastAsia="MS Mincho"/>
          <w:lang w:eastAsia="ja-JP"/>
        </w:rPr>
        <w:t xml:space="preserve">A UE’s behavior as per Section 10 in [6] is to monitor PDCCH candidates in one or more CORESETs in an activated DL BWP on each active serving cell. Active serving cells are configured using </w:t>
      </w:r>
      <w:r w:rsidRPr="008E4CB7">
        <w:rPr>
          <w:rFonts w:eastAsia="MS Mincho"/>
          <w:i/>
          <w:lang w:eastAsia="ja-JP"/>
        </w:rPr>
        <w:t>servingCellConfig</w:t>
      </w:r>
      <w:r>
        <w:rPr>
          <w:rFonts w:eastAsia="MS Mincho"/>
          <w:lang w:eastAsia="ja-JP"/>
        </w:rPr>
        <w:t xml:space="preserve"> IEs. A UE will monitor PDCCH candidates on a CORESET as long as there is a </w:t>
      </w:r>
      <w:r w:rsidRPr="008E4CB7">
        <w:rPr>
          <w:rFonts w:eastAsia="MS Mincho"/>
          <w:i/>
          <w:lang w:eastAsia="ja-JP"/>
        </w:rPr>
        <w:t>servingCellConfig</w:t>
      </w:r>
      <w:r>
        <w:rPr>
          <w:rFonts w:eastAsia="MS Mincho"/>
          <w:lang w:eastAsia="ja-JP"/>
        </w:rPr>
        <w:t xml:space="preserve"> configured by RRC. </w:t>
      </w:r>
    </w:p>
    <w:p w:rsidR="00CF5778" w:rsidRDefault="00A27351" w:rsidP="005335B9">
      <w:pPr>
        <w:contextualSpacing/>
        <w:rPr>
          <w:rFonts w:eastAsia="MS Mincho"/>
          <w:lang w:eastAsia="ja-JP"/>
        </w:rPr>
      </w:pPr>
      <w:r>
        <w:rPr>
          <w:rFonts w:eastAsia="MS Mincho"/>
          <w:lang w:eastAsia="ja-JP"/>
        </w:rPr>
        <w:t xml:space="preserve">During HO procedure based on DC structure, the UE would be configured with </w:t>
      </w:r>
      <w:r>
        <w:rPr>
          <w:lang w:eastAsia="ja-JP"/>
        </w:rPr>
        <w:t xml:space="preserve">two separate serving cell configurations, </w:t>
      </w:r>
      <w:r w:rsidR="006A545E">
        <w:rPr>
          <w:lang w:eastAsia="ja-JP"/>
        </w:rPr>
        <w:t xml:space="preserve">where each cell would have its own set </w:t>
      </w:r>
      <w:r>
        <w:rPr>
          <w:lang w:eastAsia="ja-JP"/>
        </w:rPr>
        <w:t xml:space="preserve">of </w:t>
      </w:r>
      <w:r>
        <w:rPr>
          <w:rFonts w:eastAsia="MS Mincho"/>
          <w:lang w:eastAsia="ja-JP"/>
        </w:rPr>
        <w:t>activated DL BWP configurations</w:t>
      </w:r>
      <w:r w:rsidR="00A055DD">
        <w:rPr>
          <w:rFonts w:eastAsia="MS Mincho"/>
          <w:lang w:eastAsia="ja-JP"/>
        </w:rPr>
        <w:t xml:space="preserve"> as well as the configurations for CORESET</w:t>
      </w:r>
      <w:r>
        <w:rPr>
          <w:rFonts w:eastAsia="MS Mincho"/>
          <w:lang w:eastAsia="ja-JP"/>
        </w:rPr>
        <w:t xml:space="preserve">. </w:t>
      </w:r>
      <w:r w:rsidR="00CF5778">
        <w:rPr>
          <w:rFonts w:eastAsia="MS Mincho"/>
          <w:lang w:eastAsia="ja-JP"/>
        </w:rPr>
        <w:t xml:space="preserve">Some envisioned RAN1 impact </w:t>
      </w:r>
      <w:r w:rsidR="0079218D">
        <w:rPr>
          <w:rFonts w:eastAsia="MS Mincho"/>
          <w:lang w:eastAsia="ja-JP"/>
        </w:rPr>
        <w:t>includes</w:t>
      </w:r>
      <w:r w:rsidR="00CF5778">
        <w:rPr>
          <w:rFonts w:eastAsia="MS Mincho"/>
          <w:lang w:eastAsia="ja-JP"/>
        </w:rPr>
        <w:t xml:space="preserve"> </w:t>
      </w:r>
      <w:r w:rsidR="00C60DB2">
        <w:rPr>
          <w:rFonts w:eastAsia="MS Mincho"/>
          <w:lang w:eastAsia="ja-JP"/>
        </w:rPr>
        <w:t xml:space="preserve">at least </w:t>
      </w:r>
      <w:r w:rsidR="00CF5778">
        <w:rPr>
          <w:rFonts w:eastAsia="MS Mincho"/>
          <w:lang w:eastAsia="ja-JP"/>
        </w:rPr>
        <w:t>as follows:</w:t>
      </w:r>
    </w:p>
    <w:p w:rsidR="00A27351" w:rsidRDefault="00CF5778" w:rsidP="005335B9">
      <w:pPr>
        <w:pStyle w:val="ListParagraph"/>
        <w:numPr>
          <w:ilvl w:val="0"/>
          <w:numId w:val="69"/>
        </w:numPr>
        <w:ind w:left="714" w:firstLineChars="0" w:hanging="357"/>
        <w:contextualSpacing/>
        <w:rPr>
          <w:rFonts w:eastAsia="MS Mincho"/>
          <w:lang w:eastAsia="ja-JP"/>
        </w:rPr>
      </w:pPr>
      <w:r>
        <w:rPr>
          <w:rFonts w:eastAsia="MS Mincho"/>
          <w:lang w:eastAsia="ja-JP"/>
        </w:rPr>
        <w:t>UE’s monitoring/decoding behavior for multiple PDCCH</w:t>
      </w:r>
      <w:r w:rsidR="00224D54" w:rsidRPr="005335B9">
        <w:rPr>
          <w:rFonts w:eastAsia="MS Mincho"/>
          <w:lang w:eastAsia="ja-JP"/>
        </w:rPr>
        <w:t xml:space="preserve"> from different cell</w:t>
      </w:r>
      <w:r w:rsidR="000835A5">
        <w:rPr>
          <w:rFonts w:eastAsia="MS Mincho"/>
          <w:lang w:eastAsia="ja-JP"/>
        </w:rPr>
        <w:t>s</w:t>
      </w:r>
      <w:r w:rsidR="00224D54" w:rsidRPr="005335B9">
        <w:rPr>
          <w:rFonts w:eastAsia="MS Mincho"/>
          <w:lang w:eastAsia="ja-JP"/>
        </w:rPr>
        <w:t xml:space="preserve">. </w:t>
      </w:r>
    </w:p>
    <w:p w:rsidR="00CF5778" w:rsidRPr="005335B9" w:rsidRDefault="00F51CFE" w:rsidP="005335B9">
      <w:pPr>
        <w:pStyle w:val="ListParagraph"/>
        <w:numPr>
          <w:ilvl w:val="0"/>
          <w:numId w:val="69"/>
        </w:numPr>
        <w:ind w:left="714" w:firstLineChars="0" w:hanging="357"/>
        <w:contextualSpacing/>
        <w:rPr>
          <w:rFonts w:eastAsia="MS Mincho"/>
          <w:lang w:eastAsia="ja-JP"/>
        </w:rPr>
      </w:pPr>
      <w:r>
        <w:rPr>
          <w:rFonts w:eastAsia="MS Mincho"/>
          <w:lang w:eastAsia="ja-JP"/>
        </w:rPr>
        <w:t xml:space="preserve">HARQ-ACK feedback procedure to </w:t>
      </w:r>
      <w:r w:rsidR="004154A0">
        <w:rPr>
          <w:rFonts w:eastAsia="MS Mincho"/>
          <w:lang w:eastAsia="ja-JP"/>
        </w:rPr>
        <w:t xml:space="preserve">multiple PDSCH from different cells. </w:t>
      </w:r>
    </w:p>
    <w:p w:rsidR="004D1359" w:rsidRDefault="004D1359" w:rsidP="004D1359">
      <w:pPr>
        <w:rPr>
          <w:b/>
          <w:lang w:eastAsia="ja-JP"/>
        </w:rPr>
      </w:pPr>
      <w:r w:rsidRPr="00B63E26">
        <w:rPr>
          <w:b/>
          <w:u w:val="single"/>
          <w:lang w:eastAsia="ja-JP"/>
        </w:rPr>
        <w:t xml:space="preserve">Observation </w:t>
      </w:r>
      <w:r>
        <w:rPr>
          <w:b/>
          <w:u w:val="single"/>
          <w:lang w:eastAsia="ja-JP"/>
        </w:rPr>
        <w:t>3</w:t>
      </w:r>
      <w:r w:rsidRPr="008E4CB7">
        <w:rPr>
          <w:b/>
          <w:lang w:eastAsia="ja-JP"/>
        </w:rPr>
        <w:t>:</w:t>
      </w:r>
      <w:r>
        <w:rPr>
          <w:b/>
          <w:lang w:eastAsia="ja-JP"/>
        </w:rPr>
        <w:t xml:space="preserve"> RAN1 impact for</w:t>
      </w:r>
      <w:r w:rsidR="00B472C3">
        <w:rPr>
          <w:b/>
          <w:lang w:eastAsia="ja-JP"/>
        </w:rPr>
        <w:t xml:space="preserve"> </w:t>
      </w:r>
      <w:r>
        <w:rPr>
          <w:b/>
          <w:lang w:eastAsia="ja-JP"/>
        </w:rPr>
        <w:t>DC-based handover at least includes:</w:t>
      </w:r>
      <w:r>
        <w:rPr>
          <w:b/>
          <w:lang w:eastAsia="ja-JP"/>
        </w:rPr>
        <w:tab/>
      </w:r>
    </w:p>
    <w:p w:rsidR="004D1359" w:rsidRPr="005335B9" w:rsidRDefault="004D1359" w:rsidP="005335B9">
      <w:pPr>
        <w:pStyle w:val="ListParagraph"/>
        <w:numPr>
          <w:ilvl w:val="0"/>
          <w:numId w:val="71"/>
        </w:numPr>
        <w:ind w:left="1145" w:firstLineChars="0" w:hanging="357"/>
        <w:contextualSpacing/>
        <w:rPr>
          <w:b/>
          <w:lang w:eastAsia="ja-JP"/>
        </w:rPr>
      </w:pPr>
      <w:r w:rsidRPr="005335B9">
        <w:rPr>
          <w:rFonts w:eastAsia="MS Mincho"/>
          <w:b/>
          <w:lang w:eastAsia="ja-JP"/>
        </w:rPr>
        <w:t>UE’s monitoring/decoding behavior for multiple PDCCH from different cells.</w:t>
      </w:r>
    </w:p>
    <w:p w:rsidR="004D1359" w:rsidRDefault="004D1359" w:rsidP="005335B9">
      <w:pPr>
        <w:pStyle w:val="ListParagraph"/>
        <w:numPr>
          <w:ilvl w:val="0"/>
          <w:numId w:val="71"/>
        </w:numPr>
        <w:ind w:left="1145" w:firstLineChars="0" w:hanging="357"/>
        <w:contextualSpacing/>
        <w:rPr>
          <w:rFonts w:eastAsia="MS Mincho"/>
          <w:b/>
          <w:lang w:eastAsia="ja-JP"/>
        </w:rPr>
      </w:pPr>
      <w:r w:rsidRPr="005335B9">
        <w:rPr>
          <w:rFonts w:eastAsia="MS Mincho"/>
          <w:b/>
          <w:lang w:eastAsia="ja-JP"/>
        </w:rPr>
        <w:t xml:space="preserve">HARQ-ACK feedback procedure to multiple PDSCH from different cells. </w:t>
      </w:r>
    </w:p>
    <w:p w:rsidR="005A4D99" w:rsidRPr="005335B9" w:rsidRDefault="005A4D99" w:rsidP="005335B9">
      <w:pPr>
        <w:contextualSpacing/>
        <w:rPr>
          <w:rFonts w:eastAsia="MS Mincho"/>
          <w:b/>
          <w:lang w:eastAsia="ja-JP"/>
        </w:rPr>
      </w:pPr>
    </w:p>
    <w:p w:rsidR="00063BB7" w:rsidRDefault="007E1061" w:rsidP="00B472C3">
      <w:pPr>
        <w:rPr>
          <w:rFonts w:eastAsia="MS Mincho"/>
          <w:lang w:eastAsia="ja-JP"/>
        </w:rPr>
      </w:pPr>
      <w:r>
        <w:rPr>
          <w:lang w:eastAsia="ja-JP"/>
        </w:rPr>
        <w:t xml:space="preserve">It is noted that Rel-16 NR </w:t>
      </w:r>
      <w:r w:rsidR="00983BF6">
        <w:rPr>
          <w:lang w:eastAsia="ja-JP"/>
        </w:rPr>
        <w:t>e</w:t>
      </w:r>
      <w:r>
        <w:rPr>
          <w:lang w:eastAsia="ja-JP"/>
        </w:rPr>
        <w:t>MIMO WI</w:t>
      </w:r>
      <w:r w:rsidR="00E6478B">
        <w:rPr>
          <w:lang w:eastAsia="ja-JP"/>
        </w:rPr>
        <w:t xml:space="preserve"> </w:t>
      </w:r>
      <w:r w:rsidR="00983BF6">
        <w:rPr>
          <w:lang w:eastAsia="ja-JP"/>
        </w:rPr>
        <w:fldChar w:fldCharType="begin"/>
      </w:r>
      <w:r w:rsidR="00983BF6">
        <w:rPr>
          <w:lang w:eastAsia="ja-JP"/>
        </w:rPr>
        <w:instrText xml:space="preserve"> REF _Ref4779905 \n \h </w:instrText>
      </w:r>
      <w:r w:rsidR="00983BF6">
        <w:rPr>
          <w:lang w:eastAsia="ja-JP"/>
        </w:rPr>
      </w:r>
      <w:r w:rsidR="00983BF6">
        <w:rPr>
          <w:lang w:eastAsia="ja-JP"/>
        </w:rPr>
        <w:fldChar w:fldCharType="separate"/>
      </w:r>
      <w:r w:rsidR="0013414D">
        <w:rPr>
          <w:lang w:eastAsia="ja-JP"/>
        </w:rPr>
        <w:t>[7]</w:t>
      </w:r>
      <w:r w:rsidR="00983BF6">
        <w:rPr>
          <w:lang w:eastAsia="ja-JP"/>
        </w:rPr>
        <w:fldChar w:fldCharType="end"/>
      </w:r>
      <w:r>
        <w:rPr>
          <w:lang w:eastAsia="ja-JP"/>
        </w:rPr>
        <w:t xml:space="preserve"> is specifying </w:t>
      </w:r>
      <w:r>
        <w:rPr>
          <w:rFonts w:eastAsia="MS Mincho"/>
          <w:lang w:eastAsia="ja-JP"/>
        </w:rPr>
        <w:t>multi-TRP transmission</w:t>
      </w:r>
      <w:r w:rsidR="00983BF6">
        <w:rPr>
          <w:rFonts w:eastAsia="MS Mincho"/>
          <w:lang w:eastAsia="ja-JP"/>
        </w:rPr>
        <w:t xml:space="preserve"> </w:t>
      </w:r>
      <w:r w:rsidR="00983BF6" w:rsidRPr="00983BF6">
        <w:rPr>
          <w:rFonts w:eastAsia="MS Mincho"/>
          <w:lang w:eastAsia="ja-JP"/>
        </w:rPr>
        <w:t>with intra-cell (same cell ID) and inter-cell (different Cell IDs</w:t>
      </w:r>
      <w:r w:rsidR="00983BF6">
        <w:rPr>
          <w:rFonts w:eastAsia="MS Mincho"/>
          <w:lang w:eastAsia="ja-JP"/>
        </w:rPr>
        <w:t xml:space="preserve">) </w:t>
      </w:r>
      <w:r w:rsidR="00983BF6">
        <w:rPr>
          <w:rFonts w:eastAsia="MS Mincho"/>
          <w:lang w:eastAsia="ja-JP"/>
        </w:rPr>
        <w:fldChar w:fldCharType="begin"/>
      </w:r>
      <w:r w:rsidR="00983BF6">
        <w:rPr>
          <w:rFonts w:eastAsia="MS Mincho"/>
          <w:lang w:eastAsia="ja-JP"/>
        </w:rPr>
        <w:instrText xml:space="preserve"> REF _Ref4780006 \n \h </w:instrText>
      </w:r>
      <w:r w:rsidR="00983BF6">
        <w:rPr>
          <w:rFonts w:eastAsia="MS Mincho"/>
          <w:lang w:eastAsia="ja-JP"/>
        </w:rPr>
      </w:r>
      <w:r w:rsidR="00983BF6">
        <w:rPr>
          <w:rFonts w:eastAsia="MS Mincho"/>
          <w:lang w:eastAsia="ja-JP"/>
        </w:rPr>
        <w:fldChar w:fldCharType="separate"/>
      </w:r>
      <w:r w:rsidR="0013414D">
        <w:rPr>
          <w:rFonts w:eastAsia="MS Mincho"/>
          <w:lang w:eastAsia="ja-JP"/>
        </w:rPr>
        <w:t>[2]</w:t>
      </w:r>
      <w:r w:rsidR="00983BF6">
        <w:rPr>
          <w:rFonts w:eastAsia="MS Mincho"/>
          <w:lang w:eastAsia="ja-JP"/>
        </w:rPr>
        <w:fldChar w:fldCharType="end"/>
      </w:r>
      <w:r w:rsidR="00983BF6">
        <w:rPr>
          <w:rFonts w:eastAsia="MS Mincho"/>
          <w:lang w:eastAsia="ja-JP"/>
        </w:rPr>
        <w:t xml:space="preserve">. </w:t>
      </w:r>
      <w:r w:rsidR="00063BB7">
        <w:rPr>
          <w:rFonts w:eastAsia="MS Mincho"/>
          <w:lang w:eastAsia="ja-JP"/>
        </w:rPr>
        <w:t xml:space="preserve">The inter-cell case for multi-TRP transmission is the same as the </w:t>
      </w:r>
      <w:r w:rsidR="00063BB7">
        <w:rPr>
          <w:rFonts w:eastAsia="MS Mincho"/>
          <w:lang w:eastAsia="ja-JP"/>
        </w:rPr>
        <w:lastRenderedPageBreak/>
        <w:t xml:space="preserve">simultaneous PDCCH/PDSCH reception and PUCCH/PUSCH transmission in DC-based HO in terms of RAN1 impact as aforementioned. </w:t>
      </w:r>
      <w:r w:rsidR="004A29B4">
        <w:rPr>
          <w:rFonts w:eastAsia="MS Mincho"/>
          <w:lang w:eastAsia="ja-JP"/>
        </w:rPr>
        <w:t>Rel-16 eMIMO has made some agreements on these aspects as follows:</w:t>
      </w:r>
    </w:p>
    <w:p w:rsidR="004A29B4" w:rsidRDefault="004A29B4" w:rsidP="00B472C3">
      <w:pPr>
        <w:rPr>
          <w:rFonts w:eastAsia="MS Mincho"/>
          <w:lang w:eastAsia="ja-JP"/>
        </w:rPr>
      </w:pPr>
      <w:r w:rsidRPr="00645F0E">
        <w:rPr>
          <w:sz w:val="20"/>
          <w:highlight w:val="green"/>
          <w:lang w:val="en-GB"/>
        </w:rPr>
        <w:t>Agreement</w:t>
      </w:r>
      <w:r w:rsidR="00D550B5" w:rsidRPr="005335B9">
        <w:rPr>
          <w:sz w:val="20"/>
          <w:highlight w:val="green"/>
          <w:lang w:val="en-GB"/>
        </w:rPr>
        <w:t>s</w:t>
      </w:r>
      <w:r>
        <w:rPr>
          <w:sz w:val="20"/>
          <w:lang w:val="en-GB"/>
        </w:rPr>
        <w:t xml:space="preserve"> from eMIMO on </w:t>
      </w:r>
      <w:r>
        <w:rPr>
          <w:rFonts w:eastAsia="MS Mincho"/>
          <w:lang w:eastAsia="ja-JP"/>
        </w:rPr>
        <w:t>multi-TRP transmission</w:t>
      </w:r>
      <w:r w:rsidR="003E6AEA">
        <w:rPr>
          <w:rFonts w:eastAsia="MS Mincho"/>
          <w:lang w:eastAsia="ja-JP"/>
        </w:rPr>
        <w:t xml:space="preserve"> </w:t>
      </w:r>
      <w:r w:rsidR="003E6AEA">
        <w:rPr>
          <w:rFonts w:eastAsia="MS Mincho"/>
          <w:lang w:eastAsia="ja-JP"/>
        </w:rPr>
        <w:fldChar w:fldCharType="begin"/>
      </w:r>
      <w:r w:rsidR="003E6AEA">
        <w:rPr>
          <w:rFonts w:eastAsia="MS Mincho"/>
          <w:lang w:eastAsia="ja-JP"/>
        </w:rPr>
        <w:instrText xml:space="preserve"> REF _Ref4780006 \n \h </w:instrText>
      </w:r>
      <w:r w:rsidR="003E6AEA">
        <w:rPr>
          <w:rFonts w:eastAsia="MS Mincho"/>
          <w:lang w:eastAsia="ja-JP"/>
        </w:rPr>
      </w:r>
      <w:r w:rsidR="003E6AEA">
        <w:rPr>
          <w:rFonts w:eastAsia="MS Mincho"/>
          <w:lang w:eastAsia="ja-JP"/>
        </w:rPr>
        <w:fldChar w:fldCharType="separate"/>
      </w:r>
      <w:r w:rsidR="0013414D">
        <w:rPr>
          <w:rFonts w:eastAsia="MS Mincho"/>
          <w:lang w:eastAsia="ja-JP"/>
        </w:rPr>
        <w:t>[2]</w:t>
      </w:r>
      <w:r w:rsidR="003E6AEA">
        <w:rPr>
          <w:rFonts w:eastAsia="MS Mincho"/>
          <w:lang w:eastAsia="ja-JP"/>
        </w:rPr>
        <w:fldChar w:fldCharType="end"/>
      </w:r>
      <w:r w:rsidR="003E6AEA">
        <w:rPr>
          <w:rFonts w:eastAsia="MS Mincho"/>
          <w:lang w:eastAsia="ja-JP"/>
        </w:rPr>
        <w:t xml:space="preserve"> </w:t>
      </w:r>
      <w:r w:rsidR="003E6AEA">
        <w:rPr>
          <w:rFonts w:eastAsia="MS Mincho"/>
          <w:lang w:eastAsia="ja-JP"/>
        </w:rPr>
        <w:fldChar w:fldCharType="begin"/>
      </w:r>
      <w:r w:rsidR="003E6AEA">
        <w:rPr>
          <w:rFonts w:eastAsia="MS Mincho"/>
          <w:lang w:eastAsia="ja-JP"/>
        </w:rPr>
        <w:instrText xml:space="preserve"> REF _Ref4781187 \n \h </w:instrText>
      </w:r>
      <w:r w:rsidR="003E6AEA">
        <w:rPr>
          <w:rFonts w:eastAsia="MS Mincho"/>
          <w:lang w:eastAsia="ja-JP"/>
        </w:rPr>
      </w:r>
      <w:r w:rsidR="003E6AEA">
        <w:rPr>
          <w:rFonts w:eastAsia="MS Mincho"/>
          <w:lang w:eastAsia="ja-JP"/>
        </w:rPr>
        <w:fldChar w:fldCharType="separate"/>
      </w:r>
      <w:r w:rsidR="0013414D">
        <w:rPr>
          <w:rFonts w:eastAsia="MS Mincho"/>
          <w:lang w:eastAsia="ja-JP"/>
        </w:rPr>
        <w:t>[5]</w:t>
      </w:r>
      <w:r w:rsidR="003E6AEA">
        <w:rPr>
          <w:rFonts w:eastAsia="MS Mincho"/>
          <w:lang w:eastAsia="ja-JP"/>
        </w:rPr>
        <w:fldChar w:fldCharType="end"/>
      </w:r>
      <w:r w:rsidR="00D550B5">
        <w:rPr>
          <w:rFonts w:eastAsia="MS Mincho"/>
          <w:lang w:eastAsia="ja-JP"/>
        </w:rPr>
        <w:t xml:space="preserve"> include</w:t>
      </w:r>
      <w:r>
        <w:rPr>
          <w:rFonts w:eastAsia="MS Mincho"/>
          <w:lang w:eastAsia="ja-JP"/>
        </w:rPr>
        <w:t>:</w:t>
      </w:r>
    </w:p>
    <w:p w:rsidR="003F4404" w:rsidRPr="005335B9" w:rsidRDefault="00D550B5" w:rsidP="005335B9">
      <w:pPr>
        <w:pStyle w:val="ListParagraph"/>
        <w:numPr>
          <w:ilvl w:val="0"/>
          <w:numId w:val="70"/>
        </w:numPr>
        <w:ind w:firstLineChars="0" w:hanging="357"/>
        <w:contextualSpacing/>
        <w:rPr>
          <w:rFonts w:ascii="Times" w:eastAsia="Batang" w:hAnsi="Times"/>
          <w:i/>
          <w:sz w:val="20"/>
          <w:szCs w:val="24"/>
          <w:lang w:val="en-GB"/>
        </w:rPr>
      </w:pPr>
      <w:r w:rsidRPr="005335B9">
        <w:rPr>
          <w:rFonts w:ascii="Times" w:eastAsia="Batang" w:hAnsi="Times"/>
          <w:b/>
          <w:sz w:val="20"/>
          <w:szCs w:val="24"/>
          <w:lang w:val="en-GB"/>
        </w:rPr>
        <w:t>A1</w:t>
      </w:r>
      <w:r>
        <w:rPr>
          <w:rFonts w:ascii="Times" w:eastAsia="Batang" w:hAnsi="Times"/>
          <w:i/>
          <w:sz w:val="20"/>
          <w:szCs w:val="24"/>
          <w:lang w:val="en-GB"/>
        </w:rPr>
        <w:t xml:space="preserve">: </w:t>
      </w:r>
      <w:r w:rsidR="003F4404" w:rsidRPr="005335B9">
        <w:rPr>
          <w:rFonts w:ascii="Times" w:eastAsia="Batang" w:hAnsi="Times"/>
          <w:i/>
          <w:sz w:val="20"/>
          <w:szCs w:val="24"/>
          <w:lang w:val="en-GB"/>
        </w:rPr>
        <w:t xml:space="preserve">For multiple-PDCCH based multi-TRP/panel downlink transmission for eMBB, </w:t>
      </w:r>
    </w:p>
    <w:p w:rsidR="003F4404" w:rsidRPr="005335B9" w:rsidRDefault="003F4404" w:rsidP="005335B9">
      <w:pPr>
        <w:pStyle w:val="ListParagraph"/>
        <w:numPr>
          <w:ilvl w:val="1"/>
          <w:numId w:val="70"/>
        </w:numPr>
        <w:ind w:firstLineChars="0" w:hanging="357"/>
        <w:contextualSpacing/>
        <w:rPr>
          <w:rFonts w:eastAsia="MS Mincho"/>
          <w:lang w:eastAsia="ja-JP"/>
        </w:rPr>
      </w:pPr>
      <w:r w:rsidRPr="00D97050">
        <w:rPr>
          <w:rFonts w:ascii="Times" w:eastAsia="Batang" w:hAnsi="Times"/>
          <w:i/>
          <w:sz w:val="20"/>
          <w:szCs w:val="24"/>
          <w:lang w:val="en-GB"/>
        </w:rPr>
        <w:t>Separate ACK/NACK payload/feedback for received PDSCHs is supported</w:t>
      </w:r>
      <w:r w:rsidRPr="00520856">
        <w:rPr>
          <w:i/>
          <w:sz w:val="20"/>
        </w:rPr>
        <w:t xml:space="preserve"> </w:t>
      </w:r>
    </w:p>
    <w:p w:rsidR="003F4404" w:rsidRDefault="00D550B5" w:rsidP="005335B9">
      <w:pPr>
        <w:pStyle w:val="ListParagraph"/>
        <w:numPr>
          <w:ilvl w:val="0"/>
          <w:numId w:val="70"/>
        </w:numPr>
        <w:overflowPunct w:val="0"/>
        <w:ind w:firstLineChars="0" w:hanging="357"/>
        <w:contextualSpacing/>
        <w:textAlignment w:val="baseline"/>
      </w:pPr>
      <w:r w:rsidRPr="005335B9">
        <w:rPr>
          <w:b/>
          <w:sz w:val="20"/>
        </w:rPr>
        <w:t>A2</w:t>
      </w:r>
      <w:r>
        <w:rPr>
          <w:i/>
          <w:sz w:val="20"/>
        </w:rPr>
        <w:t xml:space="preserve">: </w:t>
      </w:r>
      <w:r w:rsidR="003F4404" w:rsidRPr="003F4404">
        <w:rPr>
          <w:i/>
          <w:sz w:val="20"/>
        </w:rPr>
        <w:t>For multi-DCI based multi-TRP/panel transmission, the total number of CWs in scheduled PDSCHs, each of which is scheduled by one PDCCH, is up to 2.</w:t>
      </w:r>
    </w:p>
    <w:p w:rsidR="004A29B4" w:rsidRPr="005335B9" w:rsidRDefault="00A5403E" w:rsidP="005335B9">
      <w:pPr>
        <w:pStyle w:val="ListParagraph"/>
        <w:numPr>
          <w:ilvl w:val="0"/>
          <w:numId w:val="70"/>
        </w:numPr>
        <w:ind w:firstLineChars="0" w:hanging="357"/>
        <w:contextualSpacing/>
        <w:rPr>
          <w:rFonts w:eastAsia="MS Mincho"/>
          <w:lang w:eastAsia="ja-JP"/>
        </w:rPr>
      </w:pPr>
      <w:r w:rsidRPr="005335B9">
        <w:rPr>
          <w:b/>
          <w:sz w:val="20"/>
        </w:rPr>
        <w:t>A3</w:t>
      </w:r>
      <w:r>
        <w:rPr>
          <w:i/>
          <w:sz w:val="20"/>
        </w:rPr>
        <w:t xml:space="preserve">: </w:t>
      </w:r>
      <w:r w:rsidR="003F4404" w:rsidRPr="00B472C3">
        <w:rPr>
          <w:i/>
          <w:sz w:val="20"/>
        </w:rPr>
        <w:t>To support multiple-PDCCH based multi-TRP/panel transmission with intra-cell (same cell ID) and inter-cell (different Cell IDs), foll</w:t>
      </w:r>
      <w:r w:rsidR="003F4404" w:rsidRPr="00E46401">
        <w:rPr>
          <w:i/>
          <w:sz w:val="20"/>
        </w:rPr>
        <w:t>owing RRC configuration can be used to link multiple PDCCH/PDSCH pairs with multiple TRPs</w:t>
      </w:r>
    </w:p>
    <w:p w:rsidR="00F009BB" w:rsidRPr="00520856" w:rsidRDefault="00F009BB" w:rsidP="005335B9">
      <w:pPr>
        <w:numPr>
          <w:ilvl w:val="0"/>
          <w:numId w:val="70"/>
        </w:numPr>
        <w:autoSpaceDE/>
        <w:autoSpaceDN/>
        <w:adjustRightInd/>
        <w:snapToGrid/>
        <w:ind w:left="1145" w:hanging="357"/>
        <w:contextualSpacing/>
        <w:rPr>
          <w:i/>
          <w:sz w:val="20"/>
        </w:rPr>
      </w:pPr>
      <w:r w:rsidRPr="00520856">
        <w:rPr>
          <w:i/>
          <w:sz w:val="20"/>
        </w:rPr>
        <w:t xml:space="preserve">one CORESET in a “PDCCH-config” corresponds to one TRP </w:t>
      </w:r>
    </w:p>
    <w:p w:rsidR="00F009BB" w:rsidRPr="00520856" w:rsidRDefault="00F009BB" w:rsidP="005335B9">
      <w:pPr>
        <w:numPr>
          <w:ilvl w:val="1"/>
          <w:numId w:val="70"/>
        </w:numPr>
        <w:autoSpaceDE/>
        <w:autoSpaceDN/>
        <w:adjustRightInd/>
        <w:snapToGrid/>
        <w:ind w:left="1865" w:hanging="357"/>
        <w:contextualSpacing/>
        <w:rPr>
          <w:i/>
          <w:sz w:val="20"/>
        </w:rPr>
      </w:pPr>
      <w:r w:rsidRPr="00520856">
        <w:rPr>
          <w:i/>
          <w:sz w:val="20"/>
        </w:rPr>
        <w:t>FFS whether to increase the number of CORESETs per “PDCCH-config” more than 3</w:t>
      </w:r>
    </w:p>
    <w:p w:rsidR="00F009BB" w:rsidRPr="005335B9" w:rsidRDefault="00F009BB" w:rsidP="005335B9">
      <w:pPr>
        <w:numPr>
          <w:ilvl w:val="1"/>
          <w:numId w:val="70"/>
        </w:numPr>
        <w:autoSpaceDE/>
        <w:autoSpaceDN/>
        <w:adjustRightInd/>
        <w:snapToGrid/>
        <w:ind w:left="1865" w:hanging="357"/>
        <w:contextualSpacing/>
        <w:rPr>
          <w:i/>
          <w:sz w:val="20"/>
        </w:rPr>
      </w:pPr>
      <w:r w:rsidRPr="005335B9">
        <w:rPr>
          <w:i/>
          <w:sz w:val="20"/>
        </w:rPr>
        <w:t>FFS: UE monitoring/decoding behavior for multiple PDCCHs.</w:t>
      </w:r>
    </w:p>
    <w:p w:rsidR="00C85EC8" w:rsidRPr="00520856" w:rsidRDefault="004D1359" w:rsidP="005335B9">
      <w:pPr>
        <w:pStyle w:val="ListParagraph"/>
        <w:numPr>
          <w:ilvl w:val="0"/>
          <w:numId w:val="70"/>
        </w:numPr>
        <w:ind w:firstLineChars="0" w:hanging="357"/>
        <w:contextualSpacing/>
        <w:rPr>
          <w:i/>
          <w:sz w:val="20"/>
        </w:rPr>
      </w:pPr>
      <w:r w:rsidRPr="005335B9">
        <w:rPr>
          <w:b/>
          <w:sz w:val="20"/>
        </w:rPr>
        <w:t>A4</w:t>
      </w:r>
      <w:r>
        <w:rPr>
          <w:i/>
          <w:sz w:val="20"/>
        </w:rPr>
        <w:t>:</w:t>
      </w:r>
      <w:r w:rsidR="00C85EC8" w:rsidRPr="00520856">
        <w:rPr>
          <w:i/>
          <w:sz w:val="20"/>
        </w:rPr>
        <w:t xml:space="preserve">For separate ACK/NACK payload/feedback for received PDSCHs where multiple DCIs are used, </w:t>
      </w:r>
    </w:p>
    <w:p w:rsidR="00C85EC8" w:rsidRPr="00520856" w:rsidRDefault="00C85EC8" w:rsidP="005335B9">
      <w:pPr>
        <w:numPr>
          <w:ilvl w:val="1"/>
          <w:numId w:val="70"/>
        </w:numPr>
        <w:tabs>
          <w:tab w:val="left" w:pos="720"/>
          <w:tab w:val="left" w:pos="2160"/>
        </w:tabs>
        <w:overflowPunct w:val="0"/>
        <w:snapToGrid/>
        <w:ind w:hanging="357"/>
        <w:contextualSpacing/>
        <w:textAlignment w:val="baseline"/>
        <w:rPr>
          <w:i/>
          <w:sz w:val="20"/>
          <w:lang w:eastAsia="zh-CN"/>
        </w:rPr>
      </w:pPr>
      <w:r w:rsidRPr="00520856">
        <w:rPr>
          <w:i/>
          <w:sz w:val="20"/>
          <w:lang w:eastAsia="zh-CN"/>
        </w:rPr>
        <w:t xml:space="preserve">PUCCH resources conveying ACK/NACK feedback can be TDM with separated </w:t>
      </w:r>
      <w:r w:rsidRPr="00520856">
        <w:rPr>
          <w:rFonts w:eastAsia="Malgun Gothic"/>
          <w:i/>
          <w:sz w:val="20"/>
          <w:lang w:eastAsia="ko-KR"/>
        </w:rPr>
        <w:t xml:space="preserve">HARQ-ACK codebook. </w:t>
      </w:r>
    </w:p>
    <w:p w:rsidR="00C85EC8" w:rsidRPr="00520856" w:rsidRDefault="00C85EC8" w:rsidP="005335B9">
      <w:pPr>
        <w:numPr>
          <w:ilvl w:val="2"/>
          <w:numId w:val="70"/>
        </w:numPr>
        <w:tabs>
          <w:tab w:val="left" w:pos="720"/>
          <w:tab w:val="left" w:pos="1080"/>
        </w:tabs>
        <w:overflowPunct w:val="0"/>
        <w:snapToGrid/>
        <w:ind w:hanging="357"/>
        <w:contextualSpacing/>
        <w:textAlignment w:val="baseline"/>
        <w:rPr>
          <w:i/>
          <w:sz w:val="20"/>
          <w:lang w:eastAsia="zh-CN"/>
        </w:rPr>
      </w:pPr>
      <w:r w:rsidRPr="00520856">
        <w:rPr>
          <w:i/>
          <w:sz w:val="20"/>
          <w:lang w:eastAsia="zh-CN"/>
        </w:rPr>
        <w:t xml:space="preserve">FFS TDM within a slot </w:t>
      </w:r>
    </w:p>
    <w:p w:rsidR="00C85EC8" w:rsidRPr="00520856" w:rsidRDefault="00C85EC8" w:rsidP="005335B9">
      <w:pPr>
        <w:numPr>
          <w:ilvl w:val="2"/>
          <w:numId w:val="70"/>
        </w:numPr>
        <w:tabs>
          <w:tab w:val="left" w:pos="720"/>
          <w:tab w:val="left" w:pos="1080"/>
        </w:tabs>
        <w:overflowPunct w:val="0"/>
        <w:snapToGrid/>
        <w:ind w:hanging="357"/>
        <w:contextualSpacing/>
        <w:textAlignment w:val="baseline"/>
        <w:rPr>
          <w:i/>
          <w:sz w:val="20"/>
          <w:lang w:eastAsia="zh-CN"/>
        </w:rPr>
      </w:pPr>
      <w:r w:rsidRPr="00520856">
        <w:rPr>
          <w:i/>
          <w:sz w:val="20"/>
          <w:lang w:eastAsia="zh-CN"/>
        </w:rPr>
        <w:t xml:space="preserve">FFS: the format of PUCCH from multiple TRP shall be same or different </w:t>
      </w:r>
    </w:p>
    <w:p w:rsidR="00C85EC8" w:rsidRPr="00520856" w:rsidRDefault="00C85EC8" w:rsidP="005335B9">
      <w:pPr>
        <w:numPr>
          <w:ilvl w:val="1"/>
          <w:numId w:val="70"/>
        </w:numPr>
        <w:tabs>
          <w:tab w:val="left" w:pos="720"/>
          <w:tab w:val="left" w:pos="2160"/>
        </w:tabs>
        <w:overflowPunct w:val="0"/>
        <w:snapToGrid/>
        <w:ind w:hanging="357"/>
        <w:contextualSpacing/>
        <w:textAlignment w:val="baseline"/>
        <w:rPr>
          <w:i/>
          <w:sz w:val="20"/>
          <w:lang w:eastAsia="zh-CN"/>
        </w:rPr>
      </w:pPr>
      <w:r w:rsidRPr="00520856">
        <w:rPr>
          <w:i/>
          <w:sz w:val="20"/>
          <w:lang w:eastAsia="zh-CN"/>
        </w:rPr>
        <w:t xml:space="preserve">For issues related to PUCCH resources, study including: </w:t>
      </w:r>
    </w:p>
    <w:p w:rsidR="00C85EC8" w:rsidRPr="00520856" w:rsidRDefault="00C85EC8" w:rsidP="005335B9">
      <w:pPr>
        <w:numPr>
          <w:ilvl w:val="0"/>
          <w:numId w:val="70"/>
        </w:numPr>
        <w:tabs>
          <w:tab w:val="left" w:pos="720"/>
          <w:tab w:val="left" w:pos="2160"/>
        </w:tabs>
        <w:overflowPunct w:val="0"/>
        <w:snapToGrid/>
        <w:ind w:left="2060" w:hanging="357"/>
        <w:contextualSpacing/>
        <w:textAlignment w:val="baseline"/>
        <w:rPr>
          <w:i/>
          <w:sz w:val="20"/>
          <w:lang w:eastAsia="zh-CN"/>
        </w:rPr>
      </w:pPr>
      <w:r w:rsidRPr="00520856">
        <w:rPr>
          <w:rFonts w:eastAsia="Malgun Gothic"/>
          <w:i/>
          <w:sz w:val="20"/>
          <w:lang w:eastAsia="ko-KR"/>
        </w:rPr>
        <w:t>FFS: i</w:t>
      </w:r>
      <w:r w:rsidRPr="00520856">
        <w:rPr>
          <w:i/>
          <w:sz w:val="20"/>
          <w:lang w:eastAsia="zh-CN"/>
        </w:rPr>
        <w:t>f PUCCH resources conveying ACK/NACK feedback are overlapped at time, whether predefined dropping rule is needed to drop ACK/NACK feedback.</w:t>
      </w:r>
    </w:p>
    <w:p w:rsidR="00C85EC8" w:rsidRPr="00520856" w:rsidRDefault="00C85EC8" w:rsidP="005335B9">
      <w:pPr>
        <w:numPr>
          <w:ilvl w:val="0"/>
          <w:numId w:val="70"/>
        </w:numPr>
        <w:tabs>
          <w:tab w:val="left" w:pos="720"/>
          <w:tab w:val="left" w:pos="2160"/>
        </w:tabs>
        <w:overflowPunct w:val="0"/>
        <w:snapToGrid/>
        <w:ind w:left="2060" w:hanging="357"/>
        <w:contextualSpacing/>
        <w:textAlignment w:val="baseline"/>
        <w:rPr>
          <w:i/>
          <w:sz w:val="20"/>
          <w:lang w:eastAsia="zh-CN"/>
        </w:rPr>
      </w:pPr>
      <w:r w:rsidRPr="00520856">
        <w:rPr>
          <w:i/>
          <w:sz w:val="20"/>
          <w:lang w:eastAsia="zh-CN"/>
        </w:rPr>
        <w:t xml:space="preserve">FFS: how to handle ACK/NACK overlapping with CSI reporting for different TRPs </w:t>
      </w:r>
    </w:p>
    <w:p w:rsidR="00C85EC8" w:rsidRPr="00520856" w:rsidRDefault="00C85EC8" w:rsidP="005335B9">
      <w:pPr>
        <w:numPr>
          <w:ilvl w:val="0"/>
          <w:numId w:val="70"/>
        </w:numPr>
        <w:tabs>
          <w:tab w:val="left" w:pos="720"/>
          <w:tab w:val="left" w:pos="2160"/>
        </w:tabs>
        <w:overflowPunct w:val="0"/>
        <w:snapToGrid/>
        <w:ind w:left="2060" w:hanging="357"/>
        <w:contextualSpacing/>
        <w:textAlignment w:val="baseline"/>
        <w:rPr>
          <w:i/>
          <w:sz w:val="20"/>
          <w:lang w:eastAsia="zh-CN"/>
        </w:rPr>
      </w:pPr>
      <w:r w:rsidRPr="00520856">
        <w:rPr>
          <w:i/>
          <w:sz w:val="20"/>
          <w:lang w:eastAsia="zh-CN"/>
        </w:rPr>
        <w:t>FFS: how to handle PUCCH overlapping with PUSCH at the time domain for different TRPs</w:t>
      </w:r>
    </w:p>
    <w:p w:rsidR="00F009BB" w:rsidRDefault="00C85EC8" w:rsidP="005335B9">
      <w:pPr>
        <w:numPr>
          <w:ilvl w:val="0"/>
          <w:numId w:val="70"/>
        </w:numPr>
        <w:tabs>
          <w:tab w:val="left" w:pos="720"/>
          <w:tab w:val="left" w:pos="2160"/>
        </w:tabs>
        <w:overflowPunct w:val="0"/>
        <w:snapToGrid/>
        <w:ind w:left="2060" w:hanging="357"/>
        <w:contextualSpacing/>
        <w:textAlignment w:val="baseline"/>
        <w:rPr>
          <w:i/>
          <w:sz w:val="20"/>
          <w:lang w:eastAsia="zh-CN"/>
        </w:rPr>
      </w:pPr>
      <w:r w:rsidRPr="00520856">
        <w:rPr>
          <w:i/>
          <w:sz w:val="20"/>
          <w:lang w:eastAsia="zh-CN"/>
        </w:rPr>
        <w:t xml:space="preserve">FFS: whether the UE can assume simultaneous ACK/NACK transmission from multiple PUCCH resources, and associated details of configurations/indication/UE capability.  </w:t>
      </w:r>
    </w:p>
    <w:p w:rsidR="004D1359" w:rsidRPr="005335B9" w:rsidRDefault="004D1359" w:rsidP="005335B9">
      <w:pPr>
        <w:tabs>
          <w:tab w:val="left" w:pos="720"/>
          <w:tab w:val="left" w:pos="2160"/>
        </w:tabs>
        <w:overflowPunct w:val="0"/>
        <w:snapToGrid/>
        <w:contextualSpacing/>
        <w:textAlignment w:val="baseline"/>
        <w:rPr>
          <w:lang w:eastAsia="zh-CN"/>
        </w:rPr>
      </w:pPr>
    </w:p>
    <w:p w:rsidR="006D59AE" w:rsidRDefault="00810CFD" w:rsidP="005335B9">
      <w:pPr>
        <w:rPr>
          <w:lang w:eastAsia="ja-JP"/>
        </w:rPr>
      </w:pPr>
      <w:r>
        <w:rPr>
          <w:lang w:eastAsia="ja-JP"/>
        </w:rPr>
        <w:t>The listed agreements (A1-A4) as above apply to the DC-based handover for RAN1 impact/specification</w:t>
      </w:r>
      <w:r w:rsidR="006D59AE">
        <w:rPr>
          <w:lang w:eastAsia="ja-JP"/>
        </w:rPr>
        <w:t>, even though some of agreement is specifically targeting other cases e.g</w:t>
      </w:r>
      <w:r w:rsidR="00B472C3">
        <w:rPr>
          <w:lang w:eastAsia="ja-JP"/>
        </w:rPr>
        <w:t>.</w:t>
      </w:r>
      <w:r w:rsidR="006D59AE">
        <w:rPr>
          <w:lang w:eastAsia="ja-JP"/>
        </w:rPr>
        <w:t xml:space="preserve">, A1 for eMBB. </w:t>
      </w:r>
    </w:p>
    <w:p w:rsidR="00F54981" w:rsidRPr="005335B9" w:rsidRDefault="00F54981" w:rsidP="005335B9">
      <w:pPr>
        <w:rPr>
          <w:lang w:eastAsia="ja-JP"/>
        </w:rPr>
      </w:pPr>
      <w:r w:rsidRPr="005335B9">
        <w:rPr>
          <w:b/>
          <w:u w:val="single"/>
          <w:lang w:eastAsia="ja-JP"/>
        </w:rPr>
        <w:t>Proposal 1</w:t>
      </w:r>
      <w:r w:rsidRPr="005335B9">
        <w:rPr>
          <w:b/>
          <w:lang w:eastAsia="ja-JP"/>
        </w:rPr>
        <w:t xml:space="preserve">: </w:t>
      </w:r>
      <w:r w:rsidR="00512A7A" w:rsidRPr="005335B9">
        <w:rPr>
          <w:b/>
          <w:lang w:eastAsia="ja-JP"/>
        </w:rPr>
        <w:t xml:space="preserve">The agreements made in </w:t>
      </w:r>
      <w:r w:rsidR="00512A7A" w:rsidRPr="005335B9">
        <w:rPr>
          <w:b/>
          <w:sz w:val="20"/>
          <w:lang w:val="en-GB"/>
        </w:rPr>
        <w:t xml:space="preserve">eMIMO WI on </w:t>
      </w:r>
      <w:r w:rsidR="00512A7A" w:rsidRPr="005335B9">
        <w:rPr>
          <w:rFonts w:eastAsia="MS Mincho"/>
          <w:b/>
          <w:lang w:eastAsia="ja-JP"/>
        </w:rPr>
        <w:t>multi-TRP transmission</w:t>
      </w:r>
      <w:r w:rsidR="00512A7A" w:rsidRPr="005335B9">
        <w:rPr>
          <w:b/>
          <w:lang w:eastAsia="ja-JP"/>
        </w:rPr>
        <w:t xml:space="preserve"> as A1, A2, A3, A4 as listed apply to DC-based handover for RAN1 impact/specification. </w:t>
      </w:r>
    </w:p>
    <w:p w:rsidR="006A545E" w:rsidRPr="005335B9" w:rsidRDefault="006A545E" w:rsidP="005335B9">
      <w:pPr>
        <w:rPr>
          <w:b/>
          <w:lang w:eastAsia="zh-CN"/>
        </w:rPr>
      </w:pPr>
    </w:p>
    <w:p w:rsidR="00F12404" w:rsidRPr="005335B9" w:rsidRDefault="00F12404" w:rsidP="005335B9">
      <w:pPr>
        <w:pStyle w:val="ListParagraph"/>
        <w:numPr>
          <w:ilvl w:val="0"/>
          <w:numId w:val="68"/>
        </w:numPr>
        <w:ind w:firstLineChars="0"/>
        <w:rPr>
          <w:lang w:eastAsia="zh-CN"/>
        </w:rPr>
      </w:pPr>
      <w:r>
        <w:rPr>
          <w:b/>
          <w:lang w:eastAsia="zh-CN"/>
        </w:rPr>
        <w:t>Uplink power control</w:t>
      </w:r>
    </w:p>
    <w:p w:rsidR="00E46401" w:rsidRDefault="00E46401" w:rsidP="00E46401">
      <w:pPr>
        <w:rPr>
          <w:rFonts w:eastAsia="MS Mincho"/>
          <w:lang w:eastAsia="ja-JP"/>
        </w:rPr>
      </w:pPr>
      <w:r>
        <w:rPr>
          <w:rFonts w:eastAsia="MS Mincho"/>
          <w:lang w:eastAsia="ja-JP"/>
        </w:rPr>
        <w:t xml:space="preserve">When UE maintains simultaneous PUCCH/PUSCH transmission to source and target gNBs during DC-based handover procedure, how to perform uplink power control needs to be identified/specified. </w:t>
      </w:r>
    </w:p>
    <w:p w:rsidR="007377BC" w:rsidRDefault="007377BC" w:rsidP="00E46401">
      <w:pPr>
        <w:rPr>
          <w:rFonts w:eastAsia="MS Mincho"/>
          <w:lang w:eastAsia="ja-JP"/>
        </w:rPr>
      </w:pPr>
      <w:r>
        <w:rPr>
          <w:rFonts w:eastAsia="MS Mincho"/>
          <w:lang w:eastAsia="ja-JP"/>
        </w:rPr>
        <w:t xml:space="preserve">As of Release 15 there is no mechanism specified in RAN1 for how the UE performs Power Control </w:t>
      </w:r>
      <w:r w:rsidR="00755F41">
        <w:rPr>
          <w:rFonts w:eastAsia="MS Mincho"/>
          <w:lang w:eastAsia="ja-JP"/>
        </w:rPr>
        <w:t xml:space="preserve">across cell groups </w:t>
      </w:r>
      <w:r>
        <w:rPr>
          <w:rFonts w:eastAsia="MS Mincho"/>
          <w:lang w:eastAsia="ja-JP"/>
        </w:rPr>
        <w:t xml:space="preserve">for channels such as PUCCH, PUSCH and PRACH in NR-NR DC </w:t>
      </w:r>
      <w:r w:rsidR="00755F41">
        <w:rPr>
          <w:rFonts w:eastAsia="MS Mincho"/>
          <w:lang w:eastAsia="ja-JP"/>
        </w:rPr>
        <w:t xml:space="preserve">as Rel-15 only supports NR-NR DC with </w:t>
      </w:r>
      <w:r>
        <w:rPr>
          <w:rFonts w:eastAsia="MS Mincho"/>
          <w:lang w:eastAsia="ja-JP"/>
        </w:rPr>
        <w:t xml:space="preserve">two cells </w:t>
      </w:r>
      <w:r w:rsidR="00755F41">
        <w:rPr>
          <w:rFonts w:eastAsia="MS Mincho"/>
          <w:lang w:eastAsia="ja-JP"/>
        </w:rPr>
        <w:t xml:space="preserve">being deployed </w:t>
      </w:r>
      <w:r>
        <w:rPr>
          <w:rFonts w:eastAsia="MS Mincho"/>
          <w:lang w:eastAsia="ja-JP"/>
        </w:rPr>
        <w:t xml:space="preserve">in FR1 </w:t>
      </w:r>
      <w:r w:rsidR="00755F41">
        <w:rPr>
          <w:rFonts w:eastAsia="MS Mincho"/>
          <w:lang w:eastAsia="ja-JP"/>
        </w:rPr>
        <w:t xml:space="preserve">and </w:t>
      </w:r>
      <w:r>
        <w:rPr>
          <w:rFonts w:eastAsia="MS Mincho"/>
          <w:lang w:eastAsia="ja-JP"/>
        </w:rPr>
        <w:t>in FR2</w:t>
      </w:r>
      <w:r w:rsidR="00CA677F">
        <w:rPr>
          <w:rFonts w:eastAsia="MS Mincho"/>
          <w:lang w:eastAsia="ja-JP"/>
        </w:rPr>
        <w:t xml:space="preserve">, </w:t>
      </w:r>
      <w:r w:rsidR="005B74D3">
        <w:rPr>
          <w:rFonts w:eastAsia="MS Mincho"/>
          <w:lang w:eastAsia="ja-JP"/>
        </w:rPr>
        <w:t>respectively</w:t>
      </w:r>
      <w:r>
        <w:rPr>
          <w:rFonts w:eastAsia="MS Mincho"/>
          <w:lang w:eastAsia="ja-JP"/>
        </w:rPr>
        <w:t>. Let’s use the PUSCH transmit power as an example:</w:t>
      </w:r>
    </w:p>
    <w:p w:rsidR="007377BC" w:rsidRDefault="007377BC" w:rsidP="007377BC">
      <w:pPr>
        <w:rPr>
          <w:rFonts w:eastAsia="MS Mincho"/>
          <w:lang w:eastAsia="ja-JP"/>
        </w:rPr>
      </w:pPr>
      <w:r>
        <w:rPr>
          <w:rFonts w:eastAsia="Times New Roman"/>
          <w:noProof/>
          <w:position w:val="-32"/>
          <w:sz w:val="20"/>
          <w:szCs w:val="20"/>
        </w:rPr>
        <w:drawing>
          <wp:inline distT="0" distB="0" distL="0" distR="0">
            <wp:extent cx="5854700" cy="457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4700" cy="457200"/>
                    </a:xfrm>
                    <a:prstGeom prst="rect">
                      <a:avLst/>
                    </a:prstGeom>
                    <a:noFill/>
                    <a:ln>
                      <a:noFill/>
                    </a:ln>
                  </pic:spPr>
                </pic:pic>
              </a:graphicData>
            </a:graphic>
          </wp:inline>
        </w:drawing>
      </w:r>
    </w:p>
    <w:p w:rsidR="00C00925" w:rsidRDefault="007377BC" w:rsidP="007377BC">
      <w:pPr>
        <w:rPr>
          <w:rFonts w:eastAsia="MS Mincho"/>
          <w:lang w:eastAsia="ja-JP"/>
        </w:rPr>
      </w:pPr>
      <w:r>
        <w:rPr>
          <w:rFonts w:eastAsia="MS Mincho"/>
          <w:lang w:eastAsia="ja-JP"/>
        </w:rPr>
        <w:t>PL</w:t>
      </w:r>
      <w:r w:rsidRPr="004C7D2B">
        <w:rPr>
          <w:rFonts w:eastAsia="MS Mincho"/>
          <w:vertAlign w:val="subscript"/>
          <w:lang w:eastAsia="ja-JP"/>
        </w:rPr>
        <w:t>b,f,c</w:t>
      </w:r>
      <w:r>
        <w:rPr>
          <w:rFonts w:eastAsia="MS Mincho"/>
          <w:lang w:eastAsia="ja-JP"/>
        </w:rPr>
        <w:t>(q</w:t>
      </w:r>
      <w:r w:rsidRPr="004C7D2B">
        <w:rPr>
          <w:rFonts w:eastAsia="MS Mincho"/>
          <w:vertAlign w:val="subscript"/>
          <w:lang w:eastAsia="ja-JP"/>
        </w:rPr>
        <w:t>d</w:t>
      </w:r>
      <w:r>
        <w:rPr>
          <w:rFonts w:eastAsia="MS Mincho"/>
          <w:lang w:eastAsia="ja-JP"/>
        </w:rPr>
        <w:t xml:space="preserve">) is the downlink path loss estimate based on a DL reference signal that the UE measures on the active DL BWP. The NR Release 15 </w:t>
      </w:r>
      <w:r w:rsidR="00190416">
        <w:rPr>
          <w:rFonts w:eastAsia="MS Mincho"/>
          <w:lang w:eastAsia="ja-JP"/>
        </w:rPr>
        <w:t xml:space="preserve">does not support NR-NR DC in a single frequency range, so it is unclear yet how to perform </w:t>
      </w:r>
      <w:r>
        <w:rPr>
          <w:rFonts w:eastAsia="MS Mincho"/>
          <w:lang w:eastAsia="ja-JP"/>
        </w:rPr>
        <w:t xml:space="preserve">UL power control when both the are </w:t>
      </w:r>
      <w:r w:rsidR="00394865">
        <w:rPr>
          <w:rFonts w:eastAsia="MS Mincho"/>
          <w:lang w:eastAsia="ja-JP"/>
        </w:rPr>
        <w:t>intra-frequ</w:t>
      </w:r>
      <w:r w:rsidR="00700A25">
        <w:rPr>
          <w:rFonts w:eastAsia="MS Mincho"/>
          <w:lang w:eastAsia="ja-JP"/>
        </w:rPr>
        <w:t>en</w:t>
      </w:r>
      <w:r w:rsidR="00394865">
        <w:rPr>
          <w:rFonts w:eastAsia="MS Mincho"/>
          <w:lang w:eastAsia="ja-JP"/>
        </w:rPr>
        <w:t>cy</w:t>
      </w:r>
      <w:r>
        <w:rPr>
          <w:rFonts w:eastAsia="MS Mincho"/>
          <w:lang w:eastAsia="ja-JP"/>
        </w:rPr>
        <w:t xml:space="preserve">, </w:t>
      </w:r>
      <w:r w:rsidR="00190416">
        <w:rPr>
          <w:rFonts w:eastAsia="MS Mincho"/>
          <w:lang w:eastAsia="ja-JP"/>
        </w:rPr>
        <w:t xml:space="preserve">e.g., </w:t>
      </w:r>
      <w:r>
        <w:rPr>
          <w:rFonts w:eastAsia="MS Mincho"/>
          <w:lang w:eastAsia="ja-JP"/>
        </w:rPr>
        <w:t>how to pick DL reference signals to determine</w:t>
      </w:r>
      <w:r w:rsidRPr="00702A95">
        <w:rPr>
          <w:rFonts w:eastAsia="MS Mincho"/>
          <w:lang w:eastAsia="ja-JP"/>
        </w:rPr>
        <w:t xml:space="preserve"> </w:t>
      </w:r>
      <w:r>
        <w:rPr>
          <w:rFonts w:eastAsia="MS Mincho"/>
          <w:lang w:eastAsia="ja-JP"/>
        </w:rPr>
        <w:t>PL</w:t>
      </w:r>
      <w:r w:rsidRPr="00CB6DDE">
        <w:rPr>
          <w:rFonts w:eastAsia="MS Mincho"/>
          <w:vertAlign w:val="subscript"/>
          <w:lang w:eastAsia="ja-JP"/>
        </w:rPr>
        <w:t>b,f,c</w:t>
      </w:r>
      <w:r>
        <w:rPr>
          <w:rFonts w:eastAsia="MS Mincho"/>
          <w:lang w:eastAsia="ja-JP"/>
        </w:rPr>
        <w:t>(q</w:t>
      </w:r>
      <w:r w:rsidRPr="00CB6DDE">
        <w:rPr>
          <w:rFonts w:eastAsia="MS Mincho"/>
          <w:vertAlign w:val="subscript"/>
          <w:lang w:eastAsia="ja-JP"/>
        </w:rPr>
        <w:t>d</w:t>
      </w:r>
      <w:r>
        <w:rPr>
          <w:rFonts w:eastAsia="MS Mincho"/>
          <w:lang w:eastAsia="ja-JP"/>
        </w:rPr>
        <w:t>) for NR-NR DC when both the PCell and PSCell are in FR1 or FR2.</w:t>
      </w:r>
      <w:r w:rsidR="004B6096">
        <w:rPr>
          <w:rFonts w:eastAsia="MS Mincho"/>
          <w:lang w:eastAsia="ja-JP"/>
        </w:rPr>
        <w:t xml:space="preserve"> </w:t>
      </w:r>
    </w:p>
    <w:p w:rsidR="00306F15" w:rsidRDefault="00E46401" w:rsidP="007377BC">
      <w:pPr>
        <w:rPr>
          <w:rStyle w:val="CommentReference"/>
        </w:rPr>
      </w:pPr>
      <w:r>
        <w:rPr>
          <w:rFonts w:eastAsia="MS Mincho"/>
          <w:lang w:eastAsia="ja-JP"/>
        </w:rPr>
        <w:t>How to perform uplink power control during DC-based handover</w:t>
      </w:r>
      <w:r w:rsidR="00E940E7">
        <w:rPr>
          <w:rFonts w:eastAsia="MS Mincho"/>
          <w:lang w:eastAsia="ja-JP"/>
        </w:rPr>
        <w:t xml:space="preserve"> is the same case as NR-NR DC</w:t>
      </w:r>
      <w:r w:rsidR="00E940E7" w:rsidRPr="00E940E7">
        <w:rPr>
          <w:rFonts w:eastAsia="MS Mincho"/>
          <w:lang w:eastAsia="ja-JP"/>
        </w:rPr>
        <w:t xml:space="preserve"> </w:t>
      </w:r>
      <w:r w:rsidR="00E940E7">
        <w:rPr>
          <w:rFonts w:eastAsia="MS Mincho"/>
          <w:lang w:eastAsia="ja-JP"/>
        </w:rPr>
        <w:t xml:space="preserve">as part of the multi-RAT DC/CA WI </w:t>
      </w:r>
      <w:r w:rsidR="00E940E7">
        <w:rPr>
          <w:rFonts w:eastAsia="MS Mincho"/>
          <w:lang w:eastAsia="ja-JP"/>
        </w:rPr>
        <w:fldChar w:fldCharType="begin"/>
      </w:r>
      <w:r w:rsidR="00E940E7">
        <w:rPr>
          <w:rFonts w:eastAsia="MS Mincho"/>
          <w:lang w:eastAsia="ja-JP"/>
        </w:rPr>
        <w:instrText xml:space="preserve"> REF _Ref4783627 \n \h </w:instrText>
      </w:r>
      <w:r w:rsidR="00E940E7">
        <w:rPr>
          <w:rFonts w:eastAsia="MS Mincho"/>
          <w:lang w:eastAsia="ja-JP"/>
        </w:rPr>
      </w:r>
      <w:r w:rsidR="00E940E7">
        <w:rPr>
          <w:rFonts w:eastAsia="MS Mincho"/>
          <w:lang w:eastAsia="ja-JP"/>
        </w:rPr>
        <w:fldChar w:fldCharType="separate"/>
      </w:r>
      <w:r w:rsidR="0013414D">
        <w:rPr>
          <w:rFonts w:eastAsia="MS Mincho"/>
          <w:lang w:eastAsia="ja-JP"/>
        </w:rPr>
        <w:t>[8]</w:t>
      </w:r>
      <w:r w:rsidR="00E940E7">
        <w:rPr>
          <w:rFonts w:eastAsia="MS Mincho"/>
          <w:lang w:eastAsia="ja-JP"/>
        </w:rPr>
        <w:fldChar w:fldCharType="end"/>
      </w:r>
      <w:r w:rsidR="00E940E7">
        <w:rPr>
          <w:rFonts w:eastAsia="MS Mincho"/>
          <w:lang w:eastAsia="ja-JP"/>
        </w:rPr>
        <w:t xml:space="preserve"> for uplink power control issue. </w:t>
      </w:r>
      <w:r w:rsidR="00C00925">
        <w:rPr>
          <w:rFonts w:eastAsia="MS Mincho"/>
          <w:lang w:eastAsia="ja-JP"/>
        </w:rPr>
        <w:t>RAN1 is currently discussing the options of supporting UL power control for NR-NR DC, with proposals for supporting dynamic and semi-static power sharing operations in FR1-FR1 band combinations. I</w:t>
      </w:r>
      <w:r w:rsidR="00FA37D1">
        <w:rPr>
          <w:rFonts w:eastAsia="MS Mincho"/>
          <w:lang w:eastAsia="ja-JP"/>
        </w:rPr>
        <w:t xml:space="preserve">f the source and target cells are both in the same </w:t>
      </w:r>
      <w:r w:rsidR="00FA37D1">
        <w:rPr>
          <w:rFonts w:eastAsia="MS Mincho"/>
          <w:lang w:eastAsia="ja-JP"/>
        </w:rPr>
        <w:lastRenderedPageBreak/>
        <w:t>frequency range</w:t>
      </w:r>
      <w:r w:rsidR="00C00925">
        <w:rPr>
          <w:rFonts w:eastAsia="MS Mincho"/>
          <w:lang w:eastAsia="ja-JP"/>
        </w:rPr>
        <w:t xml:space="preserve"> and are using the same DL and UL BWPs</w:t>
      </w:r>
      <w:r w:rsidR="00FA37D1">
        <w:rPr>
          <w:rFonts w:eastAsia="MS Mincho"/>
          <w:lang w:eastAsia="ja-JP"/>
        </w:rPr>
        <w:t xml:space="preserve">, the UE could </w:t>
      </w:r>
      <w:r w:rsidR="00E2297D">
        <w:rPr>
          <w:rFonts w:eastAsia="MS Mincho"/>
          <w:lang w:eastAsia="ja-JP"/>
        </w:rPr>
        <w:t>determine downlink pathloss estimates</w:t>
      </w:r>
      <w:r w:rsidR="00C00925">
        <w:rPr>
          <w:rFonts w:eastAsia="MS Mincho"/>
          <w:lang w:eastAsia="ja-JP"/>
        </w:rPr>
        <w:t xml:space="preserve"> separately for each cell based on RSs </w:t>
      </w:r>
      <w:r w:rsidR="00E2297D">
        <w:rPr>
          <w:rFonts w:eastAsia="MS Mincho"/>
          <w:lang w:eastAsia="ja-JP"/>
        </w:rPr>
        <w:t>by those cells but UL Power Control would eventually be performed in a joint manner using either dynamic or semi-static power sharing.</w:t>
      </w:r>
      <w:r w:rsidR="00E2297D" w:rsidDel="00E2297D">
        <w:rPr>
          <w:rStyle w:val="CommentReference"/>
        </w:rPr>
        <w:t xml:space="preserve"> </w:t>
      </w:r>
    </w:p>
    <w:p w:rsidR="00306F15" w:rsidRDefault="009345EA" w:rsidP="007377BC">
      <w:pPr>
        <w:rPr>
          <w:rStyle w:val="CommentReference"/>
        </w:rPr>
      </w:pPr>
      <w:r w:rsidRPr="00B63E26">
        <w:rPr>
          <w:b/>
          <w:u w:val="single"/>
          <w:lang w:eastAsia="ja-JP"/>
        </w:rPr>
        <w:t xml:space="preserve">Proposal </w:t>
      </w:r>
      <w:r>
        <w:rPr>
          <w:b/>
          <w:u w:val="single"/>
          <w:lang w:eastAsia="ja-JP"/>
        </w:rPr>
        <w:t>2</w:t>
      </w:r>
      <w:r w:rsidR="00306F15" w:rsidRPr="008E4CB7">
        <w:rPr>
          <w:b/>
          <w:lang w:eastAsia="ja-JP"/>
        </w:rPr>
        <w:t>:</w:t>
      </w:r>
      <w:r w:rsidR="00306F15">
        <w:rPr>
          <w:b/>
          <w:lang w:eastAsia="ja-JP"/>
        </w:rPr>
        <w:t xml:space="preserve"> For uplink power control for DC-based handover, power sharing is assumed.</w:t>
      </w:r>
      <w:r w:rsidR="00306F15">
        <w:rPr>
          <w:b/>
          <w:lang w:eastAsia="ja-JP"/>
        </w:rPr>
        <w:tab/>
      </w:r>
    </w:p>
    <w:p w:rsidR="00306F15" w:rsidRPr="00B63E26" w:rsidRDefault="009345EA" w:rsidP="00306F15">
      <w:pPr>
        <w:rPr>
          <w:b/>
          <w:lang w:eastAsia="ja-JP"/>
        </w:rPr>
      </w:pPr>
      <w:r>
        <w:rPr>
          <w:b/>
          <w:u w:val="single"/>
          <w:lang w:eastAsia="ja-JP"/>
        </w:rPr>
        <w:t>Observation</w:t>
      </w:r>
      <w:r w:rsidR="00306F15" w:rsidRPr="00B63E26">
        <w:rPr>
          <w:b/>
          <w:u w:val="single"/>
          <w:lang w:eastAsia="ja-JP"/>
        </w:rPr>
        <w:t xml:space="preserve"> </w:t>
      </w:r>
      <w:r w:rsidR="003875B3">
        <w:rPr>
          <w:b/>
          <w:u w:val="single"/>
          <w:lang w:eastAsia="ja-JP"/>
        </w:rPr>
        <w:t>4</w:t>
      </w:r>
      <w:r w:rsidR="00306F15" w:rsidRPr="00B63E26">
        <w:rPr>
          <w:b/>
          <w:lang w:eastAsia="ja-JP"/>
        </w:rPr>
        <w:t xml:space="preserve">: </w:t>
      </w:r>
      <w:r w:rsidR="003875B3">
        <w:rPr>
          <w:b/>
          <w:lang w:eastAsia="ja-JP"/>
        </w:rPr>
        <w:t xml:space="preserve">Power sharing discussed in Rel-16 NR-NR DC </w:t>
      </w:r>
      <w:r w:rsidR="003875B3" w:rsidRPr="003875B3">
        <w:rPr>
          <w:b/>
          <w:lang w:val="en-GB" w:eastAsia="ja-JP"/>
        </w:rPr>
        <w:t>with FR1+FR1 band combinations</w:t>
      </w:r>
      <w:r w:rsidR="000248D4">
        <w:rPr>
          <w:b/>
          <w:lang w:val="en-GB" w:eastAsia="ja-JP"/>
        </w:rPr>
        <w:t xml:space="preserve"> applies to the power sharing for </w:t>
      </w:r>
      <w:r w:rsidR="00AF500D">
        <w:rPr>
          <w:b/>
          <w:lang w:eastAsia="ja-JP"/>
        </w:rPr>
        <w:t>DC-based handover</w:t>
      </w:r>
      <w:r w:rsidR="00306F15" w:rsidRPr="00B63E26">
        <w:rPr>
          <w:b/>
          <w:lang w:eastAsia="ja-JP"/>
        </w:rPr>
        <w:t xml:space="preserve">. </w:t>
      </w:r>
    </w:p>
    <w:p w:rsidR="009C0730" w:rsidRDefault="009C0730">
      <w:pPr>
        <w:pStyle w:val="ListParagraph"/>
        <w:ind w:left="768" w:firstLineChars="0" w:firstLine="0"/>
        <w:rPr>
          <w:rFonts w:eastAsia="MS Mincho"/>
          <w:b/>
          <w:lang w:eastAsia="ja-JP"/>
        </w:rPr>
      </w:pPr>
    </w:p>
    <w:p w:rsidR="00EB2CA6" w:rsidRDefault="00EB2CA6" w:rsidP="00EB2CA6">
      <w:pPr>
        <w:pStyle w:val="Heading2"/>
        <w:numPr>
          <w:ilvl w:val="1"/>
          <w:numId w:val="2"/>
        </w:numPr>
        <w:tabs>
          <w:tab w:val="num" w:pos="576"/>
        </w:tabs>
        <w:ind w:left="576"/>
        <w:rPr>
          <w:lang w:eastAsia="zh-CN"/>
        </w:rPr>
      </w:pPr>
      <w:r>
        <w:rPr>
          <w:lang w:eastAsia="zh-CN"/>
        </w:rPr>
        <w:t>Make-Before-Break solution</w:t>
      </w:r>
    </w:p>
    <w:p w:rsidR="00EB2CA6" w:rsidRDefault="00EB2CA6" w:rsidP="00EB2CA6">
      <w:r>
        <w:rPr>
          <w:lang w:eastAsia="zh-CN"/>
        </w:rPr>
        <w:t xml:space="preserve">As we explained in </w:t>
      </w:r>
      <w:r w:rsidR="00E61F4C">
        <w:rPr>
          <w:lang w:eastAsia="zh-CN"/>
        </w:rPr>
        <w:fldChar w:fldCharType="begin"/>
      </w:r>
      <w:r w:rsidR="00E61F4C">
        <w:rPr>
          <w:lang w:eastAsia="zh-CN"/>
        </w:rPr>
        <w:instrText xml:space="preserve"> REF _Ref4783205 \n \h </w:instrText>
      </w:r>
      <w:r w:rsidR="00E61F4C">
        <w:rPr>
          <w:lang w:eastAsia="zh-CN"/>
        </w:rPr>
      </w:r>
      <w:r w:rsidR="00E61F4C">
        <w:rPr>
          <w:lang w:eastAsia="zh-CN"/>
        </w:rPr>
        <w:fldChar w:fldCharType="separate"/>
      </w:r>
      <w:r w:rsidR="0013414D">
        <w:rPr>
          <w:lang w:eastAsia="zh-CN"/>
        </w:rPr>
        <w:t>[9]</w:t>
      </w:r>
      <w:r w:rsidR="00E61F4C">
        <w:rPr>
          <w:lang w:eastAsia="zh-CN"/>
        </w:rPr>
        <w:fldChar w:fldCharType="end"/>
      </w:r>
      <w:r>
        <w:rPr>
          <w:lang w:eastAsia="zh-CN"/>
        </w:rPr>
        <w:t xml:space="preserve">, the Make-Before-Break (MBB) solutions are the enhancements on the traditional HO procedure in which the UE keeps the link to the source cell, even after receiving the HO command from the source, rather than releases the link as in the traditional HO procedure. </w:t>
      </w:r>
      <w:r>
        <w:t>From RAN1’s perspective: the impacts from MBB with enhancement HO solutions are the same as DC-based HO solutions. Both solutions aim to reduce the mobility interruption time such that data connectivity is not lost (i.e. the UE is always monitoring for PDCCH messages scheduling DL/UL data transmissions). Similarly to the DC-based HO solution (</w:t>
      </w:r>
      <w:r w:rsidR="000446DB">
        <w:t xml:space="preserve">as </w:t>
      </w:r>
      <w:r>
        <w:t>explain</w:t>
      </w:r>
      <w:r w:rsidR="00432ADB">
        <w:t>ed</w:t>
      </w:r>
      <w:r>
        <w:t xml:space="preserve"> in Section 2.</w:t>
      </w:r>
      <w:r w:rsidR="00432ADB">
        <w:t>1</w:t>
      </w:r>
      <w:r>
        <w:t xml:space="preserve">), the enhanced MBB HO solution establishes a link with the target cell before releasing the link with the source cell: this means that the UE is indeed monitoring PDCCH messages from both the source and target cells simultaneously. </w:t>
      </w:r>
    </w:p>
    <w:p w:rsidR="00EB2CA6" w:rsidRDefault="00EB2CA6" w:rsidP="00EB2CA6">
      <w:r w:rsidRPr="005335B9">
        <w:rPr>
          <w:b/>
          <w:u w:val="single"/>
        </w:rPr>
        <w:t xml:space="preserve">Observation </w:t>
      </w:r>
      <w:r w:rsidR="00597518" w:rsidRPr="005335B9">
        <w:rPr>
          <w:b/>
          <w:u w:val="single"/>
        </w:rPr>
        <w:t>5</w:t>
      </w:r>
      <w:r w:rsidRPr="00E174CD">
        <w:rPr>
          <w:b/>
        </w:rPr>
        <w:t xml:space="preserve">: From RAN1’s perspective, DC-based HO and </w:t>
      </w:r>
      <w:r>
        <w:rPr>
          <w:b/>
        </w:rPr>
        <w:t xml:space="preserve">enhanced </w:t>
      </w:r>
      <w:r w:rsidRPr="00E174CD">
        <w:rPr>
          <w:b/>
        </w:rPr>
        <w:t>Make-Before-Break HO have the same level of specification impact.</w:t>
      </w:r>
    </w:p>
    <w:p w:rsidR="00273D5A" w:rsidRDefault="00273D5A" w:rsidP="00273D5A">
      <w:pPr>
        <w:autoSpaceDE/>
        <w:autoSpaceDN/>
        <w:adjustRightInd/>
        <w:snapToGrid/>
        <w:spacing w:after="0"/>
        <w:contextualSpacing/>
        <w:rPr>
          <w:rFonts w:eastAsia="MS Mincho"/>
          <w:lang w:eastAsia="ja-JP"/>
        </w:rPr>
      </w:pPr>
    </w:p>
    <w:p w:rsidR="00EB2CA6" w:rsidRDefault="00EB2CA6" w:rsidP="00273D5A">
      <w:pPr>
        <w:autoSpaceDE/>
        <w:autoSpaceDN/>
        <w:adjustRightInd/>
        <w:snapToGrid/>
        <w:spacing w:after="0"/>
        <w:contextualSpacing/>
        <w:rPr>
          <w:rFonts w:eastAsia="MS Mincho"/>
          <w:lang w:eastAsia="ja-JP"/>
        </w:rPr>
      </w:pPr>
    </w:p>
    <w:p w:rsidR="002A6583" w:rsidRPr="00B04045" w:rsidRDefault="002A6583" w:rsidP="002A6583">
      <w:pPr>
        <w:pStyle w:val="Heading1"/>
      </w:pPr>
      <w:r w:rsidRPr="00B04045">
        <w:t>Conclusions</w:t>
      </w:r>
      <w:r w:rsidR="002F17F3">
        <w:t xml:space="preserve"> </w:t>
      </w:r>
    </w:p>
    <w:p w:rsidR="00147677" w:rsidRDefault="00147677" w:rsidP="00147677">
      <w:pPr>
        <w:spacing w:after="240"/>
        <w:rPr>
          <w:lang w:eastAsia="zh-CN"/>
        </w:rPr>
      </w:pPr>
      <w:r w:rsidRPr="000E25DE">
        <w:rPr>
          <w:rFonts w:eastAsia="Times New Roman"/>
          <w:sz w:val="20"/>
          <w:szCs w:val="20"/>
        </w:rPr>
        <w:t>I</w:t>
      </w:r>
      <w:r w:rsidRPr="000E25DE">
        <w:rPr>
          <w:lang w:eastAsia="zh-CN"/>
        </w:rPr>
        <w:t>n</w:t>
      </w:r>
      <w:r>
        <w:rPr>
          <w:lang w:eastAsia="zh-CN"/>
        </w:rPr>
        <w:t xml:space="preserve"> this contribution, we </w:t>
      </w:r>
      <w:r>
        <w:rPr>
          <w:rFonts w:hint="eastAsia"/>
          <w:lang w:eastAsia="zh-CN"/>
        </w:rPr>
        <w:t>provide</w:t>
      </w:r>
      <w:r>
        <w:rPr>
          <w:lang w:eastAsia="zh-CN"/>
        </w:rPr>
        <w:t xml:space="preserve"> overview on possible RAN1 specification impact on the identified solutions. Based on the discussion, we have the following </w:t>
      </w:r>
      <w:r w:rsidR="009F21CB">
        <w:rPr>
          <w:lang w:eastAsia="zh-CN"/>
        </w:rPr>
        <w:t>observations and proposal</w:t>
      </w:r>
      <w:r w:rsidR="001F4EC1">
        <w:rPr>
          <w:lang w:eastAsia="zh-CN"/>
        </w:rPr>
        <w:t>s:</w:t>
      </w:r>
    </w:p>
    <w:p w:rsidR="00BA41B4" w:rsidRPr="00520856" w:rsidRDefault="00BA41B4" w:rsidP="00BA41B4">
      <w:pPr>
        <w:rPr>
          <w:b/>
          <w:lang w:eastAsia="ja-JP"/>
        </w:rPr>
      </w:pPr>
      <w:r w:rsidRPr="005335B9">
        <w:rPr>
          <w:b/>
          <w:u w:val="single"/>
          <w:lang w:eastAsia="ja-JP"/>
        </w:rPr>
        <w:t>Observation 1</w:t>
      </w:r>
      <w:r>
        <w:rPr>
          <w:b/>
          <w:lang w:eastAsia="ja-JP"/>
        </w:rPr>
        <w:t>: DC-based HO keeps links to source and target gNBs simultaneously active, i.e. the UE does not experience any interruption due to mobility.</w:t>
      </w:r>
    </w:p>
    <w:p w:rsidR="00BA41B4" w:rsidRPr="00CC1BE6" w:rsidRDefault="00BA41B4" w:rsidP="00BA41B4">
      <w:pPr>
        <w:rPr>
          <w:b/>
          <w:lang w:eastAsia="ja-JP"/>
        </w:rPr>
      </w:pPr>
      <w:r w:rsidRPr="005335B9">
        <w:rPr>
          <w:b/>
          <w:u w:val="single"/>
          <w:lang w:eastAsia="ja-JP"/>
        </w:rPr>
        <w:t>Observation 2</w:t>
      </w:r>
      <w:r w:rsidRPr="008E4CB7">
        <w:rPr>
          <w:b/>
          <w:lang w:eastAsia="ja-JP"/>
        </w:rPr>
        <w:t xml:space="preserve">: </w:t>
      </w:r>
      <w:r>
        <w:rPr>
          <w:b/>
          <w:lang w:eastAsia="ja-JP"/>
        </w:rPr>
        <w:t>A</w:t>
      </w:r>
      <w:r w:rsidRPr="00873850">
        <w:rPr>
          <w:b/>
          <w:lang w:eastAsia="ja-JP"/>
        </w:rPr>
        <w:t xml:space="preserve">ccording to the LS reply from RAN4 </w:t>
      </w:r>
      <w:r w:rsidR="00B83508" w:rsidRPr="00B83508">
        <w:rPr>
          <w:b/>
          <w:lang w:eastAsia="ja-JP"/>
        </w:rPr>
        <w:t>in</w:t>
      </w:r>
      <w:r w:rsidR="00B83508" w:rsidRPr="00B83508">
        <w:rPr>
          <w:b/>
          <w:lang w:eastAsia="zh-CN"/>
        </w:rPr>
        <w:t xml:space="preserve"> R4-1706913</w:t>
      </w:r>
      <w:r>
        <w:rPr>
          <w:b/>
          <w:lang w:eastAsia="ja-JP"/>
        </w:rPr>
        <w:t>, s</w:t>
      </w:r>
      <w:r w:rsidRPr="008E4CB7">
        <w:rPr>
          <w:b/>
          <w:lang w:eastAsia="ja-JP"/>
        </w:rPr>
        <w:t xml:space="preserve">imultaneous connectivity is feasible in FR1 for UEs with </w:t>
      </w:r>
      <w:r>
        <w:rPr>
          <w:b/>
          <w:lang w:eastAsia="ja-JP"/>
        </w:rPr>
        <w:t>one or two</w:t>
      </w:r>
      <w:r w:rsidRPr="008E4CB7">
        <w:rPr>
          <w:b/>
          <w:lang w:eastAsia="ja-JP"/>
        </w:rPr>
        <w:t xml:space="preserve"> Tx/Rx RF chain</w:t>
      </w:r>
      <w:r>
        <w:rPr>
          <w:b/>
          <w:lang w:eastAsia="ja-JP"/>
        </w:rPr>
        <w:t>s in a synchronous network</w:t>
      </w:r>
      <w:r w:rsidRPr="008E4CB7">
        <w:rPr>
          <w:b/>
          <w:lang w:eastAsia="ja-JP"/>
        </w:rPr>
        <w:t xml:space="preserve">. The case for </w:t>
      </w:r>
      <w:r>
        <w:rPr>
          <w:b/>
          <w:lang w:eastAsia="ja-JP"/>
        </w:rPr>
        <w:t>asynchronous networks</w:t>
      </w:r>
      <w:r w:rsidRPr="008E4CB7">
        <w:rPr>
          <w:b/>
          <w:lang w:eastAsia="ja-JP"/>
        </w:rPr>
        <w:t xml:space="preserve"> is still under study.</w:t>
      </w:r>
    </w:p>
    <w:p w:rsidR="00BA41B4" w:rsidRDefault="00BA41B4" w:rsidP="00BA41B4">
      <w:pPr>
        <w:rPr>
          <w:b/>
          <w:lang w:eastAsia="ja-JP"/>
        </w:rPr>
      </w:pPr>
      <w:r w:rsidRPr="00B63E26">
        <w:rPr>
          <w:b/>
          <w:u w:val="single"/>
          <w:lang w:eastAsia="ja-JP"/>
        </w:rPr>
        <w:t xml:space="preserve">Observation </w:t>
      </w:r>
      <w:r>
        <w:rPr>
          <w:b/>
          <w:u w:val="single"/>
          <w:lang w:eastAsia="ja-JP"/>
        </w:rPr>
        <w:t>3</w:t>
      </w:r>
      <w:r w:rsidRPr="008E4CB7">
        <w:rPr>
          <w:b/>
          <w:lang w:eastAsia="ja-JP"/>
        </w:rPr>
        <w:t>:</w:t>
      </w:r>
      <w:r>
        <w:rPr>
          <w:b/>
          <w:lang w:eastAsia="ja-JP"/>
        </w:rPr>
        <w:t xml:space="preserve"> RAN1 impact for DC-based handover at least includes:</w:t>
      </w:r>
      <w:r>
        <w:rPr>
          <w:b/>
          <w:lang w:eastAsia="ja-JP"/>
        </w:rPr>
        <w:tab/>
      </w:r>
    </w:p>
    <w:p w:rsidR="00BA41B4" w:rsidRPr="005335B9" w:rsidRDefault="00BA41B4" w:rsidP="005335B9">
      <w:pPr>
        <w:pStyle w:val="ListParagraph"/>
        <w:numPr>
          <w:ilvl w:val="0"/>
          <w:numId w:val="71"/>
        </w:numPr>
        <w:ind w:left="1145" w:firstLineChars="0" w:hanging="357"/>
        <w:contextualSpacing/>
        <w:rPr>
          <w:b/>
          <w:lang w:eastAsia="ja-JP"/>
        </w:rPr>
      </w:pPr>
      <w:r w:rsidRPr="005335B9">
        <w:rPr>
          <w:rFonts w:eastAsia="MS Mincho"/>
          <w:b/>
          <w:lang w:eastAsia="ja-JP"/>
        </w:rPr>
        <w:t>UE’s monitoring/decoding behavior for multiple PDCCH from different cells.</w:t>
      </w:r>
    </w:p>
    <w:p w:rsidR="00BA41B4" w:rsidRDefault="00BA41B4" w:rsidP="005335B9">
      <w:pPr>
        <w:pStyle w:val="ListParagraph"/>
        <w:numPr>
          <w:ilvl w:val="0"/>
          <w:numId w:val="71"/>
        </w:numPr>
        <w:ind w:left="1145" w:firstLineChars="0" w:hanging="357"/>
        <w:contextualSpacing/>
        <w:rPr>
          <w:rFonts w:eastAsia="MS Mincho"/>
          <w:b/>
          <w:lang w:eastAsia="ja-JP"/>
        </w:rPr>
      </w:pPr>
      <w:r w:rsidRPr="005335B9">
        <w:rPr>
          <w:rFonts w:eastAsia="MS Mincho"/>
          <w:b/>
          <w:lang w:eastAsia="ja-JP"/>
        </w:rPr>
        <w:t xml:space="preserve">HARQ-ACK feedback procedure to multiple PDSCH from different cells. </w:t>
      </w:r>
    </w:p>
    <w:p w:rsidR="00BA41B4" w:rsidRPr="005335B9" w:rsidRDefault="00BA41B4" w:rsidP="005335B9">
      <w:pPr>
        <w:rPr>
          <w:lang w:eastAsia="ja-JP"/>
        </w:rPr>
      </w:pPr>
      <w:r w:rsidRPr="005335B9">
        <w:rPr>
          <w:b/>
          <w:u w:val="single"/>
          <w:lang w:eastAsia="ja-JP"/>
        </w:rPr>
        <w:t>Proposal 1</w:t>
      </w:r>
      <w:r w:rsidRPr="005335B9">
        <w:rPr>
          <w:b/>
          <w:lang w:eastAsia="ja-JP"/>
        </w:rPr>
        <w:t xml:space="preserve">: The agreements made in </w:t>
      </w:r>
      <w:r w:rsidRPr="005335B9">
        <w:rPr>
          <w:b/>
          <w:sz w:val="20"/>
          <w:lang w:val="en-GB"/>
        </w:rPr>
        <w:t xml:space="preserve">eMIMO WI on </w:t>
      </w:r>
      <w:r w:rsidRPr="005335B9">
        <w:rPr>
          <w:rFonts w:eastAsia="MS Mincho"/>
          <w:b/>
          <w:lang w:eastAsia="ja-JP"/>
        </w:rPr>
        <w:t>multi-TRP transmission</w:t>
      </w:r>
      <w:r w:rsidRPr="005335B9">
        <w:rPr>
          <w:b/>
          <w:lang w:eastAsia="ja-JP"/>
        </w:rPr>
        <w:t xml:space="preserve"> as A1, A2, A3, A4 as listed apply to DC-based handover for RAN1 impact/specification. </w:t>
      </w:r>
    </w:p>
    <w:p w:rsidR="00BA41B4" w:rsidRDefault="00BA41B4" w:rsidP="00BA41B4">
      <w:pPr>
        <w:rPr>
          <w:rStyle w:val="CommentReference"/>
        </w:rPr>
      </w:pPr>
      <w:r w:rsidRPr="00B63E26">
        <w:rPr>
          <w:b/>
          <w:u w:val="single"/>
          <w:lang w:eastAsia="ja-JP"/>
        </w:rPr>
        <w:t xml:space="preserve">Proposal </w:t>
      </w:r>
      <w:r>
        <w:rPr>
          <w:b/>
          <w:u w:val="single"/>
          <w:lang w:eastAsia="ja-JP"/>
        </w:rPr>
        <w:t>2</w:t>
      </w:r>
      <w:r w:rsidRPr="008E4CB7">
        <w:rPr>
          <w:b/>
          <w:lang w:eastAsia="ja-JP"/>
        </w:rPr>
        <w:t>:</w:t>
      </w:r>
      <w:r>
        <w:rPr>
          <w:b/>
          <w:lang w:eastAsia="ja-JP"/>
        </w:rPr>
        <w:t xml:space="preserve"> For uplink power control for DC-based handover, power sharing is assumed.</w:t>
      </w:r>
      <w:r>
        <w:rPr>
          <w:b/>
          <w:lang w:eastAsia="ja-JP"/>
        </w:rPr>
        <w:tab/>
      </w:r>
    </w:p>
    <w:p w:rsidR="00BA41B4" w:rsidRPr="00B63E26" w:rsidRDefault="00BA41B4" w:rsidP="00BA41B4">
      <w:pPr>
        <w:rPr>
          <w:b/>
          <w:lang w:eastAsia="ja-JP"/>
        </w:rPr>
      </w:pPr>
      <w:r>
        <w:rPr>
          <w:b/>
          <w:u w:val="single"/>
          <w:lang w:eastAsia="ja-JP"/>
        </w:rPr>
        <w:t>Observation</w:t>
      </w:r>
      <w:r w:rsidRPr="00B63E26">
        <w:rPr>
          <w:b/>
          <w:u w:val="single"/>
          <w:lang w:eastAsia="ja-JP"/>
        </w:rPr>
        <w:t xml:space="preserve"> </w:t>
      </w:r>
      <w:r>
        <w:rPr>
          <w:b/>
          <w:u w:val="single"/>
          <w:lang w:eastAsia="ja-JP"/>
        </w:rPr>
        <w:t>4</w:t>
      </w:r>
      <w:r w:rsidRPr="00B63E26">
        <w:rPr>
          <w:b/>
          <w:lang w:eastAsia="ja-JP"/>
        </w:rPr>
        <w:t xml:space="preserve">: </w:t>
      </w:r>
      <w:r>
        <w:rPr>
          <w:b/>
          <w:lang w:eastAsia="ja-JP"/>
        </w:rPr>
        <w:t xml:space="preserve">Power sharing discussed in Rel-16 NR-NR DC </w:t>
      </w:r>
      <w:r w:rsidRPr="003875B3">
        <w:rPr>
          <w:b/>
          <w:lang w:val="en-GB" w:eastAsia="ja-JP"/>
        </w:rPr>
        <w:t>with FR1+FR1 band combinations</w:t>
      </w:r>
      <w:r>
        <w:rPr>
          <w:b/>
          <w:lang w:val="en-GB" w:eastAsia="ja-JP"/>
        </w:rPr>
        <w:t xml:space="preserve"> applies to the power sharing for </w:t>
      </w:r>
      <w:r>
        <w:rPr>
          <w:b/>
          <w:lang w:eastAsia="ja-JP"/>
        </w:rPr>
        <w:t>DC-based handover</w:t>
      </w:r>
      <w:r w:rsidRPr="00B63E26">
        <w:rPr>
          <w:b/>
          <w:lang w:eastAsia="ja-JP"/>
        </w:rPr>
        <w:t xml:space="preserve">. </w:t>
      </w:r>
    </w:p>
    <w:p w:rsidR="00BA41B4" w:rsidRDefault="00BA41B4" w:rsidP="00BA41B4">
      <w:r w:rsidRPr="005335B9">
        <w:rPr>
          <w:b/>
          <w:u w:val="single"/>
        </w:rPr>
        <w:t>Observation 5</w:t>
      </w:r>
      <w:r w:rsidRPr="00E174CD">
        <w:rPr>
          <w:b/>
        </w:rPr>
        <w:t xml:space="preserve">: From RAN1’s perspective, DC-based HO and </w:t>
      </w:r>
      <w:r>
        <w:rPr>
          <w:b/>
        </w:rPr>
        <w:t xml:space="preserve">enhanced </w:t>
      </w:r>
      <w:r w:rsidRPr="00E174CD">
        <w:rPr>
          <w:b/>
        </w:rPr>
        <w:t>Make-Before-Break HO have the same level of specification impact.</w:t>
      </w:r>
    </w:p>
    <w:p w:rsidR="00520856" w:rsidRPr="00FE0AD0" w:rsidRDefault="00520856" w:rsidP="00147677">
      <w:pPr>
        <w:rPr>
          <w:lang w:eastAsia="zh-CN"/>
        </w:rPr>
      </w:pPr>
    </w:p>
    <w:p w:rsidR="002A6583" w:rsidRPr="00B04045" w:rsidRDefault="002A6583" w:rsidP="007F017C">
      <w:pPr>
        <w:pStyle w:val="Heading1"/>
        <w:numPr>
          <w:ilvl w:val="0"/>
          <w:numId w:val="0"/>
        </w:numPr>
        <w:spacing w:before="240"/>
      </w:pPr>
      <w:r w:rsidRPr="00B04045">
        <w:t>References</w:t>
      </w:r>
    </w:p>
    <w:p w:rsidR="00164F92" w:rsidRDefault="00164F92" w:rsidP="00495278">
      <w:pPr>
        <w:pStyle w:val="References"/>
        <w:numPr>
          <w:ilvl w:val="0"/>
          <w:numId w:val="52"/>
        </w:numPr>
        <w:adjustRightInd w:val="0"/>
        <w:spacing w:after="0"/>
        <w:ind w:left="357" w:hanging="357"/>
      </w:pPr>
      <w:bookmarkStart w:id="18" w:name="_Ref1146494"/>
      <w:r w:rsidRPr="00A02B2B">
        <w:t xml:space="preserve">RP-181477, “New WID: NR mobility enhancements”, TSG-RAN#80, La Jolla, US, </w:t>
      </w:r>
      <w:r>
        <w:t>21</w:t>
      </w:r>
      <w:r w:rsidRPr="00A02B2B">
        <w:t>st</w:t>
      </w:r>
      <w:r>
        <w:t xml:space="preserve"> -25</w:t>
      </w:r>
      <w:r w:rsidRPr="00A02B2B">
        <w:t>th</w:t>
      </w:r>
      <w:r>
        <w:t xml:space="preserve"> May</w:t>
      </w:r>
      <w:r w:rsidRPr="00BB2080">
        <w:t>, 2018</w:t>
      </w:r>
      <w:r>
        <w:t>.</w:t>
      </w:r>
      <w:bookmarkEnd w:id="18"/>
    </w:p>
    <w:p w:rsidR="00432ADB" w:rsidRDefault="00432ADB" w:rsidP="00495278">
      <w:pPr>
        <w:pStyle w:val="References"/>
        <w:numPr>
          <w:ilvl w:val="0"/>
          <w:numId w:val="52"/>
        </w:numPr>
        <w:adjustRightInd w:val="0"/>
        <w:spacing w:after="0"/>
        <w:ind w:left="357" w:hanging="357"/>
      </w:pPr>
      <w:bookmarkStart w:id="19" w:name="_Ref4780006"/>
      <w:bookmarkStart w:id="20" w:name="_Ref1146554"/>
      <w:r>
        <w:t>Chairman’s Notes, RAN1 #96, Athens, Greece, 25</w:t>
      </w:r>
      <w:r w:rsidRPr="00520856">
        <w:rPr>
          <w:vertAlign w:val="superscript"/>
        </w:rPr>
        <w:t>th</w:t>
      </w:r>
      <w:r>
        <w:t xml:space="preserve"> February – 1</w:t>
      </w:r>
      <w:r w:rsidRPr="00520856">
        <w:rPr>
          <w:vertAlign w:val="superscript"/>
        </w:rPr>
        <w:t>st</w:t>
      </w:r>
      <w:r>
        <w:t xml:space="preserve"> March 2019.</w:t>
      </w:r>
      <w:bookmarkEnd w:id="19"/>
    </w:p>
    <w:p w:rsidR="00432ADB" w:rsidRPr="00432ADB" w:rsidRDefault="00432ADB" w:rsidP="00495278">
      <w:pPr>
        <w:pStyle w:val="References"/>
        <w:numPr>
          <w:ilvl w:val="0"/>
          <w:numId w:val="52"/>
        </w:numPr>
        <w:adjustRightInd w:val="0"/>
        <w:spacing w:after="0"/>
        <w:ind w:left="357" w:hanging="357"/>
        <w:rPr>
          <w:szCs w:val="20"/>
          <w:lang w:eastAsia="zh-CN"/>
        </w:rPr>
      </w:pPr>
      <w:bookmarkStart w:id="21" w:name="_Ref4785400"/>
      <w:r w:rsidRPr="00005936">
        <w:rPr>
          <w:szCs w:val="20"/>
          <w:lang w:eastAsia="zh-CN"/>
        </w:rPr>
        <w:lastRenderedPageBreak/>
        <w:t>R2-</w:t>
      </w:r>
      <w:r w:rsidR="00965B67" w:rsidRPr="00640AAD">
        <w:rPr>
          <w:szCs w:val="20"/>
          <w:lang w:eastAsia="zh-CN"/>
        </w:rPr>
        <w:t>190</w:t>
      </w:r>
      <w:r w:rsidR="00965B67">
        <w:rPr>
          <w:szCs w:val="20"/>
          <w:lang w:eastAsia="zh-CN"/>
        </w:rPr>
        <w:t>3563</w:t>
      </w:r>
      <w:r w:rsidRPr="00640AAD">
        <w:rPr>
          <w:szCs w:val="20"/>
          <w:lang w:eastAsia="zh-CN"/>
        </w:rPr>
        <w:t>,</w:t>
      </w:r>
      <w:r>
        <w:rPr>
          <w:szCs w:val="20"/>
          <w:lang w:eastAsia="zh-CN"/>
        </w:rPr>
        <w:t xml:space="preserve"> “</w:t>
      </w:r>
      <w:r w:rsidR="00965B67" w:rsidRPr="00965B67">
        <w:rPr>
          <w:szCs w:val="20"/>
          <w:lang w:val="en-GB" w:eastAsia="zh-CN"/>
        </w:rPr>
        <w:t>Procedure analysis of DC-based handover</w:t>
      </w:r>
      <w:r>
        <w:rPr>
          <w:szCs w:val="20"/>
          <w:lang w:eastAsia="zh-CN"/>
        </w:rPr>
        <w:t>”, Huawei, HiSilicon,</w:t>
      </w:r>
      <w:r w:rsidR="00965B67" w:rsidRPr="00965B67">
        <w:rPr>
          <w:rFonts w:ascii="Arial" w:eastAsia="MS Mincho" w:hAnsi="Arial" w:cs="Arial"/>
          <w:sz w:val="22"/>
          <w:szCs w:val="22"/>
          <w:lang w:val="en-GB"/>
        </w:rPr>
        <w:t xml:space="preserve"> </w:t>
      </w:r>
      <w:r w:rsidR="00965B67" w:rsidRPr="00965B67">
        <w:rPr>
          <w:szCs w:val="20"/>
          <w:lang w:val="en-GB" w:eastAsia="zh-CN"/>
        </w:rPr>
        <w:t>Nokia, Nokia Shanghai Bell</w:t>
      </w:r>
      <w:r w:rsidR="00965B67">
        <w:rPr>
          <w:szCs w:val="20"/>
          <w:lang w:val="en-GB" w:eastAsia="zh-CN"/>
        </w:rPr>
        <w:t>,</w:t>
      </w:r>
      <w:r>
        <w:rPr>
          <w:szCs w:val="20"/>
          <w:lang w:eastAsia="zh-CN"/>
        </w:rPr>
        <w:t xml:space="preserve"> </w:t>
      </w:r>
      <w:r>
        <w:rPr>
          <w:lang w:eastAsia="zh-CN"/>
        </w:rPr>
        <w:t>RAN2 #105</w:t>
      </w:r>
      <w:r w:rsidR="00965B67">
        <w:rPr>
          <w:lang w:eastAsia="zh-CN"/>
        </w:rPr>
        <w:t>bis</w:t>
      </w:r>
      <w:r>
        <w:rPr>
          <w:lang w:eastAsia="zh-CN"/>
        </w:rPr>
        <w:t>,</w:t>
      </w:r>
      <w:r w:rsidRPr="009D2795">
        <w:t xml:space="preserve"> </w:t>
      </w:r>
      <w:r w:rsidR="00965B67">
        <w:rPr>
          <w:lang w:eastAsia="zh-CN"/>
        </w:rPr>
        <w:t>Xi’an</w:t>
      </w:r>
      <w:r w:rsidRPr="009D2795">
        <w:rPr>
          <w:lang w:eastAsia="zh-CN"/>
        </w:rPr>
        <w:t>,</w:t>
      </w:r>
      <w:r>
        <w:rPr>
          <w:lang w:eastAsia="zh-CN"/>
        </w:rPr>
        <w:t xml:space="preserve"> </w:t>
      </w:r>
      <w:r w:rsidR="00965B67">
        <w:rPr>
          <w:lang w:eastAsia="zh-CN"/>
        </w:rPr>
        <w:t>China</w:t>
      </w:r>
      <w:r>
        <w:rPr>
          <w:lang w:eastAsia="zh-CN"/>
        </w:rPr>
        <w:t>,</w:t>
      </w:r>
      <w:r w:rsidRPr="009D2795">
        <w:rPr>
          <w:lang w:eastAsia="zh-CN"/>
        </w:rPr>
        <w:t xml:space="preserve"> </w:t>
      </w:r>
      <w:r w:rsidR="00965B67">
        <w:rPr>
          <w:lang w:eastAsia="zh-CN"/>
        </w:rPr>
        <w:t>8</w:t>
      </w:r>
      <w:r w:rsidRPr="00981F17">
        <w:rPr>
          <w:vertAlign w:val="superscript"/>
          <w:lang w:eastAsia="zh-CN"/>
        </w:rPr>
        <w:t>th</w:t>
      </w:r>
      <w:r>
        <w:rPr>
          <w:lang w:eastAsia="zh-CN"/>
        </w:rPr>
        <w:t xml:space="preserve"> </w:t>
      </w:r>
      <w:r w:rsidR="00965B67">
        <w:rPr>
          <w:lang w:eastAsia="zh-CN"/>
        </w:rPr>
        <w:t>– 12</w:t>
      </w:r>
      <w:r w:rsidR="00965B67" w:rsidRPr="005335B9">
        <w:rPr>
          <w:vertAlign w:val="superscript"/>
          <w:lang w:eastAsia="zh-CN"/>
        </w:rPr>
        <w:t>th</w:t>
      </w:r>
      <w:r w:rsidR="00965B67">
        <w:rPr>
          <w:lang w:eastAsia="zh-CN"/>
        </w:rPr>
        <w:t xml:space="preserve"> </w:t>
      </w:r>
      <w:r w:rsidR="00965B67">
        <w:rPr>
          <w:bCs/>
          <w:color w:val="000000"/>
        </w:rPr>
        <w:t>April</w:t>
      </w:r>
      <w:r>
        <w:rPr>
          <w:bCs/>
        </w:rPr>
        <w:t>, 2019</w:t>
      </w:r>
      <w:r>
        <w:rPr>
          <w:lang w:eastAsia="zh-CN"/>
        </w:rPr>
        <w:t>.</w:t>
      </w:r>
      <w:bookmarkEnd w:id="21"/>
    </w:p>
    <w:p w:rsidR="00432ADB" w:rsidRPr="00432ADB" w:rsidRDefault="00432ADB" w:rsidP="00495278">
      <w:pPr>
        <w:pStyle w:val="References"/>
        <w:numPr>
          <w:ilvl w:val="0"/>
          <w:numId w:val="52"/>
        </w:numPr>
        <w:adjustRightInd w:val="0"/>
        <w:spacing w:after="0"/>
        <w:ind w:left="357" w:hanging="357"/>
        <w:rPr>
          <w:szCs w:val="20"/>
          <w:lang w:eastAsia="zh-CN"/>
        </w:rPr>
      </w:pPr>
      <w:bookmarkStart w:id="22" w:name="_Ref4771397"/>
      <w:r>
        <w:rPr>
          <w:lang w:eastAsia="zh-CN"/>
        </w:rPr>
        <w:t>R4-1706913, “Reply LS on the feasibility of DC-related mobility enhancements in NR”, RAN4-NR#2, Qingdao, China, 27</w:t>
      </w:r>
      <w:r w:rsidRPr="008E4CB7">
        <w:rPr>
          <w:vertAlign w:val="superscript"/>
          <w:lang w:eastAsia="zh-CN"/>
        </w:rPr>
        <w:t>th</w:t>
      </w:r>
      <w:r>
        <w:rPr>
          <w:lang w:eastAsia="zh-CN"/>
        </w:rPr>
        <w:t xml:space="preserve"> – 29</w:t>
      </w:r>
      <w:r w:rsidRPr="008E4CB7">
        <w:rPr>
          <w:vertAlign w:val="superscript"/>
          <w:lang w:eastAsia="zh-CN"/>
        </w:rPr>
        <w:t>th</w:t>
      </w:r>
      <w:r>
        <w:rPr>
          <w:lang w:eastAsia="zh-CN"/>
        </w:rPr>
        <w:t xml:space="preserve"> June, 2017.</w:t>
      </w:r>
      <w:bookmarkEnd w:id="22"/>
    </w:p>
    <w:p w:rsidR="00C96851" w:rsidRPr="00C96851" w:rsidRDefault="00CF0259" w:rsidP="00495278">
      <w:pPr>
        <w:pStyle w:val="References"/>
        <w:numPr>
          <w:ilvl w:val="0"/>
          <w:numId w:val="52"/>
        </w:numPr>
        <w:adjustRightInd w:val="0"/>
        <w:spacing w:after="0"/>
        <w:ind w:left="357" w:hanging="357"/>
      </w:pPr>
      <w:bookmarkStart w:id="23" w:name="_Ref4781187"/>
      <w:r w:rsidRPr="00A57685">
        <w:t>Chairman’s Not</w:t>
      </w:r>
      <w:r w:rsidRPr="00A57685">
        <w:rPr>
          <w:lang w:eastAsia="zh-CN"/>
        </w:rPr>
        <w:t>e</w:t>
      </w:r>
      <w:r w:rsidRPr="00A57685">
        <w:t xml:space="preserve">s, </w:t>
      </w:r>
      <w:r w:rsidR="00A57685" w:rsidRPr="00A57685">
        <w:t>RAN1</w:t>
      </w:r>
      <w:r w:rsidR="00A57685" w:rsidRPr="00A57685">
        <w:rPr>
          <w:rFonts w:hint="eastAsia"/>
          <w:lang w:eastAsia="zh-CN"/>
        </w:rPr>
        <w:t xml:space="preserve"> </w:t>
      </w:r>
      <w:r w:rsidR="00A57685" w:rsidRPr="00A57685">
        <w:rPr>
          <w:lang w:eastAsia="zh-CN"/>
        </w:rPr>
        <w:t>#95</w:t>
      </w:r>
      <w:r>
        <w:rPr>
          <w:lang w:eastAsia="zh-CN"/>
        </w:rPr>
        <w:t>,</w:t>
      </w:r>
      <w:r w:rsidR="00A57685" w:rsidRPr="00A57685">
        <w:rPr>
          <w:rFonts w:hint="eastAsia"/>
          <w:lang w:eastAsia="zh-CN"/>
        </w:rPr>
        <w:t xml:space="preserve"> </w:t>
      </w:r>
      <w:r w:rsidR="00A57685" w:rsidRPr="00A57685">
        <w:rPr>
          <w:szCs w:val="20"/>
          <w:lang w:eastAsia="zh-CN"/>
        </w:rPr>
        <w:t>Spokane</w:t>
      </w:r>
      <w:r w:rsidR="00A57685" w:rsidRPr="00A57685">
        <w:rPr>
          <w:szCs w:val="20"/>
        </w:rPr>
        <w:t xml:space="preserve">, </w:t>
      </w:r>
      <w:r w:rsidR="00A57685" w:rsidRPr="00A57685">
        <w:rPr>
          <w:rFonts w:hint="eastAsia"/>
          <w:szCs w:val="20"/>
          <w:lang w:eastAsia="zh-CN"/>
        </w:rPr>
        <w:t>USA,</w:t>
      </w:r>
      <w:r w:rsidR="00A57685" w:rsidRPr="00A57685">
        <w:rPr>
          <w:szCs w:val="20"/>
        </w:rPr>
        <w:t xml:space="preserve"> </w:t>
      </w:r>
      <w:r w:rsidR="00A57685" w:rsidRPr="00A57685">
        <w:rPr>
          <w:szCs w:val="20"/>
          <w:lang w:eastAsia="zh-CN"/>
        </w:rPr>
        <w:t>12</w:t>
      </w:r>
      <w:r w:rsidR="00A57685" w:rsidRPr="00A57685">
        <w:rPr>
          <w:szCs w:val="20"/>
        </w:rPr>
        <w:t>-16</w:t>
      </w:r>
      <w:r w:rsidR="00A57685" w:rsidRPr="00A57685">
        <w:rPr>
          <w:szCs w:val="20"/>
          <w:lang w:eastAsia="zh-CN"/>
        </w:rPr>
        <w:t xml:space="preserve"> November,</w:t>
      </w:r>
      <w:r w:rsidR="00A57685" w:rsidRPr="00A57685">
        <w:rPr>
          <w:szCs w:val="20"/>
        </w:rPr>
        <w:t xml:space="preserve"> 2018</w:t>
      </w:r>
      <w:r w:rsidR="00A57685" w:rsidRPr="00A57685">
        <w:rPr>
          <w:rFonts w:hint="eastAsia"/>
        </w:rPr>
        <w:t>.</w:t>
      </w:r>
      <w:bookmarkEnd w:id="20"/>
      <w:bookmarkEnd w:id="23"/>
    </w:p>
    <w:bookmarkEnd w:id="2"/>
    <w:p w:rsidR="008E4CB7" w:rsidRDefault="00563782" w:rsidP="00495278">
      <w:pPr>
        <w:pStyle w:val="References"/>
        <w:numPr>
          <w:ilvl w:val="0"/>
          <w:numId w:val="52"/>
        </w:numPr>
        <w:spacing w:after="0"/>
        <w:ind w:left="357" w:hanging="357"/>
      </w:pPr>
      <w:r>
        <w:t>3GPP TS 38.213</w:t>
      </w:r>
      <w:r w:rsidR="00811B76">
        <w:t>,</w:t>
      </w:r>
      <w:r>
        <w:t xml:space="preserve"> </w:t>
      </w:r>
      <w:r w:rsidR="00811B76">
        <w:t>“NR; Physical layer procedure for control (Release 15),”</w:t>
      </w:r>
      <w:r w:rsidR="00811B76" w:rsidRPr="00811B76">
        <w:t xml:space="preserve"> </w:t>
      </w:r>
      <w:r w:rsidR="00811B76">
        <w:t>v15.4.0 (2018-12)</w:t>
      </w:r>
      <w:r>
        <w:t>.</w:t>
      </w:r>
    </w:p>
    <w:p w:rsidR="00E6478B" w:rsidRDefault="00E6478B" w:rsidP="00495278">
      <w:pPr>
        <w:pStyle w:val="References"/>
        <w:numPr>
          <w:ilvl w:val="0"/>
          <w:numId w:val="52"/>
        </w:numPr>
        <w:spacing w:after="0"/>
        <w:ind w:left="357" w:hanging="357"/>
      </w:pPr>
      <w:bookmarkStart w:id="24" w:name="_Ref4779905"/>
      <w:r>
        <w:t>RP-182863, “</w:t>
      </w:r>
      <w:r w:rsidR="00D22215" w:rsidRPr="00D22215">
        <w:t>Revised WID: Enhancements on MIMO for NR</w:t>
      </w:r>
      <w:r w:rsidR="00D22215">
        <w:t xml:space="preserve">,” Samsung, </w:t>
      </w:r>
      <w:r w:rsidR="00D22215" w:rsidRPr="00D22215">
        <w:t>Sorrento, Italy, December 10 - 13, 2018</w:t>
      </w:r>
      <w:r w:rsidR="00D22215">
        <w:t>.</w:t>
      </w:r>
      <w:bookmarkEnd w:id="24"/>
      <w:r w:rsidR="00D22215">
        <w:t xml:space="preserve"> </w:t>
      </w:r>
    </w:p>
    <w:p w:rsidR="002659A3" w:rsidRDefault="002659A3" w:rsidP="00495278">
      <w:pPr>
        <w:pStyle w:val="References"/>
        <w:numPr>
          <w:ilvl w:val="0"/>
          <w:numId w:val="52"/>
        </w:numPr>
        <w:spacing w:after="0"/>
        <w:ind w:left="357" w:hanging="357"/>
      </w:pPr>
      <w:bookmarkStart w:id="25" w:name="_Ref4783627"/>
      <w:r>
        <w:t>RP-190452, “</w:t>
      </w:r>
      <w:r w:rsidRPr="002659A3">
        <w:t>Revised WID: Multi-RAT Dual-Connectivity and Carrier Aggregation enhancements</w:t>
      </w:r>
      <w:r>
        <w:t xml:space="preserve">,” </w:t>
      </w:r>
      <w:r w:rsidRPr="002659A3">
        <w:t>Ericsson, Nokia, Nokia Shanghai Bell, Huawei</w:t>
      </w:r>
      <w:r>
        <w:t xml:space="preserve">, </w:t>
      </w:r>
      <w:r w:rsidRPr="002659A3">
        <w:t>Shenzhen, China, 18 – 21 March 2019</w:t>
      </w:r>
      <w:r>
        <w:t>.</w:t>
      </w:r>
      <w:bookmarkEnd w:id="25"/>
      <w:r>
        <w:t xml:space="preserve"> </w:t>
      </w:r>
    </w:p>
    <w:p w:rsidR="00AA3418" w:rsidRPr="00AA3418" w:rsidRDefault="00AA3418" w:rsidP="00495278">
      <w:pPr>
        <w:pStyle w:val="References"/>
        <w:numPr>
          <w:ilvl w:val="0"/>
          <w:numId w:val="52"/>
        </w:numPr>
        <w:adjustRightInd w:val="0"/>
        <w:spacing w:after="0"/>
        <w:ind w:left="357" w:hanging="357"/>
        <w:rPr>
          <w:szCs w:val="20"/>
          <w:lang w:eastAsia="zh-CN"/>
        </w:rPr>
      </w:pPr>
      <w:bookmarkStart w:id="26" w:name="_Ref4783205"/>
      <w:r>
        <w:rPr>
          <w:szCs w:val="20"/>
          <w:lang w:eastAsia="zh-CN"/>
        </w:rPr>
        <w:t>R1-1903113, “Overview on NR mobility enhancements”, Huawei, HiSilicon, RAN1#96, Athens, Greece, 25</w:t>
      </w:r>
      <w:r w:rsidRPr="000617F1">
        <w:rPr>
          <w:szCs w:val="20"/>
          <w:vertAlign w:val="superscript"/>
          <w:lang w:eastAsia="zh-CN"/>
        </w:rPr>
        <w:t>th</w:t>
      </w:r>
      <w:r>
        <w:rPr>
          <w:szCs w:val="20"/>
          <w:lang w:eastAsia="zh-CN"/>
        </w:rPr>
        <w:t xml:space="preserve"> February-1</w:t>
      </w:r>
      <w:r w:rsidRPr="000617F1">
        <w:rPr>
          <w:szCs w:val="20"/>
          <w:vertAlign w:val="superscript"/>
          <w:lang w:eastAsia="zh-CN"/>
        </w:rPr>
        <w:t>st</w:t>
      </w:r>
      <w:r>
        <w:rPr>
          <w:szCs w:val="20"/>
          <w:lang w:eastAsia="zh-CN"/>
        </w:rPr>
        <w:t xml:space="preserve"> March, 2019.</w:t>
      </w:r>
      <w:bookmarkEnd w:id="26"/>
    </w:p>
    <w:sectPr w:rsidR="00AA3418" w:rsidRPr="00AA341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057" w:rsidRDefault="003A1057">
      <w:r>
        <w:separator/>
      </w:r>
    </w:p>
  </w:endnote>
  <w:endnote w:type="continuationSeparator" w:id="0">
    <w:p w:rsidR="003A1057" w:rsidRDefault="003A1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057" w:rsidRDefault="003A1057">
      <w:r>
        <w:separator/>
      </w:r>
    </w:p>
  </w:footnote>
  <w:footnote w:type="continuationSeparator" w:id="0">
    <w:p w:rsidR="003A1057" w:rsidRDefault="003A10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801468E"/>
    <w:multiLevelType w:val="hybridMultilevel"/>
    <w:tmpl w:val="DB34FA34"/>
    <w:lvl w:ilvl="0" w:tplc="1B166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86DB8"/>
    <w:multiLevelType w:val="hybridMultilevel"/>
    <w:tmpl w:val="E668A4B2"/>
    <w:lvl w:ilvl="0" w:tplc="8CFE5A94">
      <w:start w:val="1"/>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C8624C4"/>
    <w:multiLevelType w:val="hybridMultilevel"/>
    <w:tmpl w:val="39189C0A"/>
    <w:lvl w:ilvl="0" w:tplc="8CFE5A94">
      <w:start w:val="1"/>
      <w:numFmt w:val="bullet"/>
      <w:lvlText w:val="-"/>
      <w:lvlJc w:val="left"/>
      <w:pPr>
        <w:ind w:left="1398" w:hanging="360"/>
      </w:pPr>
      <w:rPr>
        <w:rFonts w:ascii="Times New Roman" w:eastAsia="SimSun" w:hAnsi="Times New Roman" w:cs="Times New Roman" w:hint="default"/>
      </w:rPr>
    </w:lvl>
    <w:lvl w:ilvl="1" w:tplc="04090003" w:tentative="1">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5" w15:restartNumberingAfterBreak="0">
    <w:nsid w:val="47E6102C"/>
    <w:multiLevelType w:val="hybridMultilevel"/>
    <w:tmpl w:val="28F80A36"/>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9"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1"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9"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4" w15:restartNumberingAfterBreak="0">
    <w:nsid w:val="7BC1685C"/>
    <w:multiLevelType w:val="hybridMultilevel"/>
    <w:tmpl w:val="6E60C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3"/>
  </w:num>
  <w:num w:numId="3">
    <w:abstractNumId w:val="0"/>
  </w:num>
  <w:num w:numId="4">
    <w:abstractNumId w:val="33"/>
  </w:num>
  <w:num w:numId="5">
    <w:abstractNumId w:val="58"/>
  </w:num>
  <w:num w:numId="6">
    <w:abstractNumId w:val="63"/>
  </w:num>
  <w:num w:numId="7">
    <w:abstractNumId w:val="54"/>
  </w:num>
  <w:num w:numId="8">
    <w:abstractNumId w:val="34"/>
  </w:num>
  <w:num w:numId="9">
    <w:abstractNumId w:val="66"/>
  </w:num>
  <w:num w:numId="10">
    <w:abstractNumId w:val="19"/>
  </w:num>
  <w:num w:numId="11">
    <w:abstractNumId w:val="47"/>
  </w:num>
  <w:num w:numId="12">
    <w:abstractNumId w:val="24"/>
  </w:num>
  <w:num w:numId="13">
    <w:abstractNumId w:val="26"/>
  </w:num>
  <w:num w:numId="14">
    <w:abstractNumId w:val="42"/>
  </w:num>
  <w:num w:numId="15">
    <w:abstractNumId w:val="12"/>
  </w:num>
  <w:num w:numId="16">
    <w:abstractNumId w:val="25"/>
  </w:num>
  <w:num w:numId="17">
    <w:abstractNumId w:val="6"/>
  </w:num>
  <w:num w:numId="18">
    <w:abstractNumId w:val="57"/>
  </w:num>
  <w:num w:numId="19">
    <w:abstractNumId w:val="61"/>
  </w:num>
  <w:num w:numId="20">
    <w:abstractNumId w:val="17"/>
  </w:num>
  <w:num w:numId="21">
    <w:abstractNumId w:val="13"/>
  </w:num>
  <w:num w:numId="22">
    <w:abstractNumId w:val="31"/>
  </w:num>
  <w:num w:numId="23">
    <w:abstractNumId w:val="40"/>
  </w:num>
  <w:num w:numId="24">
    <w:abstractNumId w:val="60"/>
  </w:num>
  <w:num w:numId="25">
    <w:abstractNumId w:val="20"/>
  </w:num>
  <w:num w:numId="26">
    <w:abstractNumId w:val="1"/>
  </w:num>
  <w:num w:numId="27">
    <w:abstractNumId w:val="30"/>
  </w:num>
  <w:num w:numId="28">
    <w:abstractNumId w:val="14"/>
  </w:num>
  <w:num w:numId="29">
    <w:abstractNumId w:val="65"/>
  </w:num>
  <w:num w:numId="30">
    <w:abstractNumId w:val="56"/>
  </w:num>
  <w:num w:numId="31">
    <w:abstractNumId w:val="59"/>
  </w:num>
  <w:num w:numId="32">
    <w:abstractNumId w:val="53"/>
  </w:num>
  <w:num w:numId="33">
    <w:abstractNumId w:val="29"/>
  </w:num>
  <w:num w:numId="34">
    <w:abstractNumId w:val="5"/>
  </w:num>
  <w:num w:numId="35">
    <w:abstractNumId w:val="22"/>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8"/>
  </w:num>
  <w:num w:numId="39">
    <w:abstractNumId w:val="45"/>
  </w:num>
  <w:num w:numId="40">
    <w:abstractNumId w:val="21"/>
  </w:num>
  <w:num w:numId="41">
    <w:abstractNumId w:val="27"/>
  </w:num>
  <w:num w:numId="42">
    <w:abstractNumId w:val="10"/>
  </w:num>
  <w:num w:numId="43">
    <w:abstractNumId w:val="28"/>
  </w:num>
  <w:num w:numId="44">
    <w:abstractNumId w:val="18"/>
  </w:num>
  <w:num w:numId="45">
    <w:abstractNumId w:val="7"/>
  </w:num>
  <w:num w:numId="46">
    <w:abstractNumId w:val="15"/>
  </w:num>
  <w:num w:numId="47">
    <w:abstractNumId w:val="52"/>
  </w:num>
  <w:num w:numId="48">
    <w:abstractNumId w:val="36"/>
  </w:num>
  <w:num w:numId="49">
    <w:abstractNumId w:val="46"/>
  </w:num>
  <w:num w:numId="50">
    <w:abstractNumId w:val="32"/>
  </w:num>
  <w:num w:numId="51">
    <w:abstractNumId w:val="41"/>
  </w:num>
  <w:num w:numId="52">
    <w:abstractNumId w:val="9"/>
  </w:num>
  <w:num w:numId="53">
    <w:abstractNumId w:val="16"/>
  </w:num>
  <w:num w:numId="54">
    <w:abstractNumId w:val="31"/>
  </w:num>
  <w:num w:numId="55">
    <w:abstractNumId w:val="38"/>
  </w:num>
  <w:num w:numId="56">
    <w:abstractNumId w:val="51"/>
  </w:num>
  <w:num w:numId="57">
    <w:abstractNumId w:val="37"/>
  </w:num>
  <w:num w:numId="58">
    <w:abstractNumId w:val="50"/>
  </w:num>
  <w:num w:numId="59">
    <w:abstractNumId w:val="48"/>
  </w:num>
  <w:num w:numId="60">
    <w:abstractNumId w:val="55"/>
  </w:num>
  <w:num w:numId="61">
    <w:abstractNumId w:val="44"/>
  </w:num>
  <w:num w:numId="62">
    <w:abstractNumId w:val="39"/>
  </w:num>
  <w:num w:numId="63">
    <w:abstractNumId w:val="43"/>
  </w:num>
  <w:num w:numId="64">
    <w:abstractNumId w:val="62"/>
  </w:num>
  <w:num w:numId="65">
    <w:abstractNumId w:val="64"/>
  </w:num>
  <w:num w:numId="66">
    <w:abstractNumId w:val="23"/>
  </w:num>
  <w:num w:numId="67">
    <w:abstractNumId w:val="23"/>
  </w:num>
  <w:num w:numId="68">
    <w:abstractNumId w:val="2"/>
  </w:num>
  <w:num w:numId="69">
    <w:abstractNumId w:val="35"/>
  </w:num>
  <w:num w:numId="70">
    <w:abstractNumId w:val="3"/>
  </w:num>
  <w:num w:numId="71">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DD1"/>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6ECB"/>
    <w:rsid w:val="00087695"/>
    <w:rsid w:val="000877C2"/>
    <w:rsid w:val="000878AA"/>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5194"/>
    <w:rsid w:val="000B51FA"/>
    <w:rsid w:val="000B5860"/>
    <w:rsid w:val="000B5905"/>
    <w:rsid w:val="000B5975"/>
    <w:rsid w:val="000B6E2C"/>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5F7"/>
    <w:rsid w:val="0010467C"/>
    <w:rsid w:val="001047BE"/>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48B"/>
    <w:rsid w:val="00192DD9"/>
    <w:rsid w:val="0019303B"/>
    <w:rsid w:val="001933B2"/>
    <w:rsid w:val="001936BF"/>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4EC1"/>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FD8"/>
    <w:rsid w:val="00223449"/>
    <w:rsid w:val="00223671"/>
    <w:rsid w:val="00223CE5"/>
    <w:rsid w:val="00223D48"/>
    <w:rsid w:val="002244CC"/>
    <w:rsid w:val="00224822"/>
    <w:rsid w:val="00224952"/>
    <w:rsid w:val="00224984"/>
    <w:rsid w:val="00224A44"/>
    <w:rsid w:val="00224D5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970"/>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5C74"/>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614"/>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626"/>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6F15"/>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4799"/>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239"/>
    <w:rsid w:val="00357437"/>
    <w:rsid w:val="003574C6"/>
    <w:rsid w:val="00360232"/>
    <w:rsid w:val="003602E0"/>
    <w:rsid w:val="00360D01"/>
    <w:rsid w:val="00360D74"/>
    <w:rsid w:val="00361348"/>
    <w:rsid w:val="0036156E"/>
    <w:rsid w:val="003616EB"/>
    <w:rsid w:val="00361781"/>
    <w:rsid w:val="00361976"/>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6265"/>
    <w:rsid w:val="00386382"/>
    <w:rsid w:val="00386408"/>
    <w:rsid w:val="00386546"/>
    <w:rsid w:val="00386575"/>
    <w:rsid w:val="003865EF"/>
    <w:rsid w:val="003869EC"/>
    <w:rsid w:val="00386BA9"/>
    <w:rsid w:val="00386FD9"/>
    <w:rsid w:val="003875B3"/>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05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CD"/>
    <w:rsid w:val="003E0B26"/>
    <w:rsid w:val="003E14FC"/>
    <w:rsid w:val="003E2976"/>
    <w:rsid w:val="003E29C5"/>
    <w:rsid w:val="003E2CCF"/>
    <w:rsid w:val="003E2F1F"/>
    <w:rsid w:val="003E3629"/>
    <w:rsid w:val="003E3682"/>
    <w:rsid w:val="003E3E81"/>
    <w:rsid w:val="003E3F63"/>
    <w:rsid w:val="003E4391"/>
    <w:rsid w:val="003E4697"/>
    <w:rsid w:val="003E4858"/>
    <w:rsid w:val="003E568F"/>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3D"/>
    <w:rsid w:val="003F338C"/>
    <w:rsid w:val="003F33BC"/>
    <w:rsid w:val="003F3600"/>
    <w:rsid w:val="003F3D4E"/>
    <w:rsid w:val="003F4404"/>
    <w:rsid w:val="003F4630"/>
    <w:rsid w:val="003F477E"/>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3FDE"/>
    <w:rsid w:val="004047C4"/>
    <w:rsid w:val="004047F4"/>
    <w:rsid w:val="00404B28"/>
    <w:rsid w:val="00404D4F"/>
    <w:rsid w:val="004055D1"/>
    <w:rsid w:val="0040570B"/>
    <w:rsid w:val="004058F0"/>
    <w:rsid w:val="00405EDB"/>
    <w:rsid w:val="00405FB1"/>
    <w:rsid w:val="00406460"/>
    <w:rsid w:val="0040658C"/>
    <w:rsid w:val="0040699C"/>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14"/>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7AD"/>
    <w:rsid w:val="00483A12"/>
    <w:rsid w:val="004843C4"/>
    <w:rsid w:val="00484A77"/>
    <w:rsid w:val="00484ACE"/>
    <w:rsid w:val="00484C80"/>
    <w:rsid w:val="00484D7A"/>
    <w:rsid w:val="00484F74"/>
    <w:rsid w:val="0048540F"/>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C77"/>
    <w:rsid w:val="00494E8E"/>
    <w:rsid w:val="00494F88"/>
    <w:rsid w:val="00494FC5"/>
    <w:rsid w:val="00495278"/>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29B4"/>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E7524"/>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485D"/>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CEB"/>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89"/>
    <w:rsid w:val="00531EBE"/>
    <w:rsid w:val="00532F8B"/>
    <w:rsid w:val="005335B9"/>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782"/>
    <w:rsid w:val="005638D4"/>
    <w:rsid w:val="00563AB8"/>
    <w:rsid w:val="005640BC"/>
    <w:rsid w:val="00564847"/>
    <w:rsid w:val="005648C4"/>
    <w:rsid w:val="00564CE4"/>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5C5"/>
    <w:rsid w:val="00571EDB"/>
    <w:rsid w:val="00572732"/>
    <w:rsid w:val="00572760"/>
    <w:rsid w:val="00572874"/>
    <w:rsid w:val="00572D9F"/>
    <w:rsid w:val="0057350C"/>
    <w:rsid w:val="0057353F"/>
    <w:rsid w:val="005743DE"/>
    <w:rsid w:val="00574A76"/>
    <w:rsid w:val="00574F3F"/>
    <w:rsid w:val="00574F52"/>
    <w:rsid w:val="005755A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99"/>
    <w:rsid w:val="005A5D4D"/>
    <w:rsid w:val="005A5F34"/>
    <w:rsid w:val="005A6043"/>
    <w:rsid w:val="005A7922"/>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50A3"/>
    <w:rsid w:val="005E53F9"/>
    <w:rsid w:val="005E58B3"/>
    <w:rsid w:val="005E594E"/>
    <w:rsid w:val="005E5BD2"/>
    <w:rsid w:val="005E64C5"/>
    <w:rsid w:val="005E6D2A"/>
    <w:rsid w:val="005E6DDB"/>
    <w:rsid w:val="005E7109"/>
    <w:rsid w:val="005E7260"/>
    <w:rsid w:val="005E775D"/>
    <w:rsid w:val="005E7812"/>
    <w:rsid w:val="005E7AEC"/>
    <w:rsid w:val="005F0057"/>
    <w:rsid w:val="005F07C9"/>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70B2"/>
    <w:rsid w:val="006072C6"/>
    <w:rsid w:val="00607A2E"/>
    <w:rsid w:val="00607D34"/>
    <w:rsid w:val="006109A9"/>
    <w:rsid w:val="0061110B"/>
    <w:rsid w:val="006111D3"/>
    <w:rsid w:val="00611218"/>
    <w:rsid w:val="00611F50"/>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45E"/>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5221"/>
    <w:rsid w:val="006B555A"/>
    <w:rsid w:val="006B595D"/>
    <w:rsid w:val="006B5969"/>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C7AF5"/>
    <w:rsid w:val="006D00DB"/>
    <w:rsid w:val="006D0361"/>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418"/>
    <w:rsid w:val="00741659"/>
    <w:rsid w:val="00741837"/>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1FF0"/>
    <w:rsid w:val="007C2139"/>
    <w:rsid w:val="007C218C"/>
    <w:rsid w:val="007C2319"/>
    <w:rsid w:val="007C2B7B"/>
    <w:rsid w:val="007C3598"/>
    <w:rsid w:val="007C3610"/>
    <w:rsid w:val="007C3746"/>
    <w:rsid w:val="007C39A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A1B"/>
    <w:rsid w:val="007E1A88"/>
    <w:rsid w:val="007E1C05"/>
    <w:rsid w:val="007E1DF8"/>
    <w:rsid w:val="007E2242"/>
    <w:rsid w:val="007E226A"/>
    <w:rsid w:val="007E350A"/>
    <w:rsid w:val="007E4C88"/>
    <w:rsid w:val="007E4DB7"/>
    <w:rsid w:val="007E4EE8"/>
    <w:rsid w:val="007E4F25"/>
    <w:rsid w:val="007E54EE"/>
    <w:rsid w:val="007E54EF"/>
    <w:rsid w:val="007E556C"/>
    <w:rsid w:val="007E585E"/>
    <w:rsid w:val="007E5E61"/>
    <w:rsid w:val="007E6F64"/>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1B0D"/>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0C9"/>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BB"/>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1AD6"/>
    <w:rsid w:val="008E2211"/>
    <w:rsid w:val="008E2251"/>
    <w:rsid w:val="008E24B3"/>
    <w:rsid w:val="008E24CA"/>
    <w:rsid w:val="008E2C94"/>
    <w:rsid w:val="008E2F6E"/>
    <w:rsid w:val="008E38AD"/>
    <w:rsid w:val="008E39F2"/>
    <w:rsid w:val="008E3EE7"/>
    <w:rsid w:val="008E3EEC"/>
    <w:rsid w:val="008E48A5"/>
    <w:rsid w:val="008E4CB7"/>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95"/>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37D"/>
    <w:rsid w:val="009345EA"/>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5B67"/>
    <w:rsid w:val="00966069"/>
    <w:rsid w:val="00966101"/>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1584"/>
    <w:rsid w:val="009C1B14"/>
    <w:rsid w:val="009C1FC7"/>
    <w:rsid w:val="009C2685"/>
    <w:rsid w:val="009C2A5D"/>
    <w:rsid w:val="009C34C0"/>
    <w:rsid w:val="009C39BC"/>
    <w:rsid w:val="009C4114"/>
    <w:rsid w:val="009C4A34"/>
    <w:rsid w:val="009C4BC2"/>
    <w:rsid w:val="009C4D22"/>
    <w:rsid w:val="009C4F2A"/>
    <w:rsid w:val="009C51C9"/>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5DD"/>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971"/>
    <w:rsid w:val="00A21A36"/>
    <w:rsid w:val="00A21F0A"/>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03E"/>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C22"/>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2F"/>
    <w:rsid w:val="00AF4E4C"/>
    <w:rsid w:val="00AF4E97"/>
    <w:rsid w:val="00AF4EBF"/>
    <w:rsid w:val="00AF500D"/>
    <w:rsid w:val="00AF5014"/>
    <w:rsid w:val="00AF5076"/>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81"/>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AAD"/>
    <w:rsid w:val="00B21ACF"/>
    <w:rsid w:val="00B21DBF"/>
    <w:rsid w:val="00B2205F"/>
    <w:rsid w:val="00B220F7"/>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2C3"/>
    <w:rsid w:val="00B478E9"/>
    <w:rsid w:val="00B500A6"/>
    <w:rsid w:val="00B50615"/>
    <w:rsid w:val="00B507F2"/>
    <w:rsid w:val="00B50AC5"/>
    <w:rsid w:val="00B50F4E"/>
    <w:rsid w:val="00B51542"/>
    <w:rsid w:val="00B51605"/>
    <w:rsid w:val="00B51A22"/>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68F"/>
    <w:rsid w:val="00B61B3B"/>
    <w:rsid w:val="00B61BE2"/>
    <w:rsid w:val="00B61CC0"/>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4D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9B1"/>
    <w:rsid w:val="00BF4BDB"/>
    <w:rsid w:val="00BF5239"/>
    <w:rsid w:val="00BF52F0"/>
    <w:rsid w:val="00BF5552"/>
    <w:rsid w:val="00BF638B"/>
    <w:rsid w:val="00BF6920"/>
    <w:rsid w:val="00BF73F2"/>
    <w:rsid w:val="00BF7531"/>
    <w:rsid w:val="00BF7E76"/>
    <w:rsid w:val="00C00173"/>
    <w:rsid w:val="00C00925"/>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6068"/>
    <w:rsid w:val="00C563C0"/>
    <w:rsid w:val="00C563F5"/>
    <w:rsid w:val="00C5648B"/>
    <w:rsid w:val="00C56B5E"/>
    <w:rsid w:val="00C56D50"/>
    <w:rsid w:val="00C57006"/>
    <w:rsid w:val="00C570F7"/>
    <w:rsid w:val="00C60253"/>
    <w:rsid w:val="00C605E2"/>
    <w:rsid w:val="00C60DB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5EC8"/>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2215"/>
    <w:rsid w:val="00D233F1"/>
    <w:rsid w:val="00D2350A"/>
    <w:rsid w:val="00D23BD1"/>
    <w:rsid w:val="00D24508"/>
    <w:rsid w:val="00D24D85"/>
    <w:rsid w:val="00D24EC0"/>
    <w:rsid w:val="00D252A7"/>
    <w:rsid w:val="00D256F8"/>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E9C"/>
    <w:rsid w:val="00DF26A9"/>
    <w:rsid w:val="00DF2E64"/>
    <w:rsid w:val="00DF3A7C"/>
    <w:rsid w:val="00DF3C35"/>
    <w:rsid w:val="00DF42B0"/>
    <w:rsid w:val="00DF4572"/>
    <w:rsid w:val="00DF4658"/>
    <w:rsid w:val="00DF5281"/>
    <w:rsid w:val="00DF5532"/>
    <w:rsid w:val="00DF58F0"/>
    <w:rsid w:val="00DF5AE1"/>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27F"/>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1F4C"/>
    <w:rsid w:val="00E624C7"/>
    <w:rsid w:val="00E62778"/>
    <w:rsid w:val="00E6277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2C2A"/>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2CA6"/>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386"/>
    <w:rsid w:val="00EF2694"/>
    <w:rsid w:val="00EF2901"/>
    <w:rsid w:val="00EF2A49"/>
    <w:rsid w:val="00EF2B1D"/>
    <w:rsid w:val="00EF309E"/>
    <w:rsid w:val="00EF31EE"/>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404"/>
    <w:rsid w:val="00F1253C"/>
    <w:rsid w:val="00F12554"/>
    <w:rsid w:val="00F133A1"/>
    <w:rsid w:val="00F13998"/>
    <w:rsid w:val="00F13E5C"/>
    <w:rsid w:val="00F13ECD"/>
    <w:rsid w:val="00F146D1"/>
    <w:rsid w:val="00F150A2"/>
    <w:rsid w:val="00F155CE"/>
    <w:rsid w:val="00F15731"/>
    <w:rsid w:val="00F161D3"/>
    <w:rsid w:val="00F16547"/>
    <w:rsid w:val="00F168C8"/>
    <w:rsid w:val="00F16B45"/>
    <w:rsid w:val="00F16DD1"/>
    <w:rsid w:val="00F1785E"/>
    <w:rsid w:val="00F17EAE"/>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CF2"/>
    <w:rsid w:val="00F44EC5"/>
    <w:rsid w:val="00F45D9E"/>
    <w:rsid w:val="00F4618A"/>
    <w:rsid w:val="00F462B2"/>
    <w:rsid w:val="00F4645D"/>
    <w:rsid w:val="00F47252"/>
    <w:rsid w:val="00F47498"/>
    <w:rsid w:val="00F47563"/>
    <w:rsid w:val="00F47D88"/>
    <w:rsid w:val="00F50250"/>
    <w:rsid w:val="00F5088A"/>
    <w:rsid w:val="00F50EF5"/>
    <w:rsid w:val="00F50FD0"/>
    <w:rsid w:val="00F512B2"/>
    <w:rsid w:val="00F51CFE"/>
    <w:rsid w:val="00F5278D"/>
    <w:rsid w:val="00F5283D"/>
    <w:rsid w:val="00F529CA"/>
    <w:rsid w:val="00F52ABA"/>
    <w:rsid w:val="00F52BC7"/>
    <w:rsid w:val="00F53542"/>
    <w:rsid w:val="00F53781"/>
    <w:rsid w:val="00F53BF4"/>
    <w:rsid w:val="00F53C61"/>
    <w:rsid w:val="00F54266"/>
    <w:rsid w:val="00F54507"/>
    <w:rsid w:val="00F54981"/>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8883F4"/>
  <w15:docId w15:val="{0CDCB36A-7506-4EFC-BD31-F510FAEA6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出段落,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出段落 Char,列表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2A93F5-EED0-4CBD-A70B-292A01DAD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6</Pages>
  <Words>2327</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cp:lastModifiedBy>
  <cp:revision>105</cp:revision>
  <cp:lastPrinted>2017-09-30T04:18:00Z</cp:lastPrinted>
  <dcterms:created xsi:type="dcterms:W3CDTF">2019-03-29T01:54:00Z</dcterms:created>
  <dcterms:modified xsi:type="dcterms:W3CDTF">2019-03-29T19:00:00Z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(3)OteZMmaxrJt0kKJQBmZU5ywtZQw/fYt28xclVcrMJD8p8h2A85tsNCO2W3E/fmmPeRzVcxVR
7RDJdLaP9uAaA0xQRQfg4edOWk0KuEcQNsuoghe6y9mybihVV95ObwgqubVjUshb1CHNBZa/
wpVRqxwZI3LOg5BNZUWWJtWF556o7+rATHxBfCUZOVWaIIv4cMK5XjH2E/eqmpsBbofzLur+
gtjXdpHgLZmuKxsPSu</vt:lpwstr>
  </property>
  <property fmtid="{D5CDD505-2E9C-101B-9397-08002B2CF9AE}" pid="13" name="_2015_ms_pID_725343_00">
    <vt:lpwstr>_2015_ms_pID_725343</vt:lpwstr>
  </property>
  <property fmtid="{D5CDD505-2E9C-101B-9397-08002B2CF9AE}" pid="14" name="_2015_ms_pID_7253431">
    <vt:lpwstr>ABRBCFJJqWc3Q7xPV/pr4e+eY/fwu0VDz/61KssmkCQJ7V0Aj3E18U
6qsvnynb1qUHjfY6GOJM7mTYieEfC/Obpucn6lLp01VAxUr0djQbxLJpwjCbhVhQSsBxLgF+
ThqqRAiWJzhPIbUuzCZ0nvG7S05ItA47W0vnHpMrwy3pGzAmJzb3jCYwxNrOF1XRj88QvBmW
YamFaI5w6EIfWj2dOCa9XYBBBohVzI4etZfb</vt:lpwstr>
  </property>
  <property fmtid="{D5CDD505-2E9C-101B-9397-08002B2CF9AE}" pid="15" name="_2015_ms_pID_7253431_00">
    <vt:lpwstr>_2015_ms_pID_7253431</vt:lpwstr>
  </property>
  <property fmtid="{D5CDD505-2E9C-101B-9397-08002B2CF9AE}" pid="16" name="_2015_ms_pID_7253432">
    <vt:lpwstr>pv6HTqvtqAMIvuGyysaI3+umoa0TrMcnB8mX
VFnt2OfQRGNoIdAi65RwNRPLrRNDKQ==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1553865570</vt:lpwstr>
  </property>
</Properties>
</file>