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B7C64" w:rsidRDefault="008B7C64" w:rsidP="00AB0800">
      <w:pPr>
        <w:pStyle w:val="Header"/>
        <w:tabs>
          <w:tab w:val="clear" w:pos="8306"/>
          <w:tab w:val="right" w:pos="7088"/>
          <w:tab w:val="right" w:pos="9781"/>
        </w:tabs>
        <w:rPr>
          <w:rFonts w:ascii="Arial" w:hAnsi="Arial" w:cs="Arial"/>
          <w:b/>
          <w:bCs/>
          <w:sz w:val="22"/>
        </w:rPr>
      </w:pPr>
    </w:p>
    <w:p w:rsidR="008B7C64" w:rsidRPr="008B7C64" w:rsidRDefault="008B7C64" w:rsidP="008B7C64">
      <w:pPr>
        <w:tabs>
          <w:tab w:val="center" w:pos="4536"/>
          <w:tab w:val="right" w:pos="9639"/>
        </w:tabs>
        <w:ind w:left="1440" w:right="2" w:hanging="1440"/>
        <w:rPr>
          <w:rFonts w:ascii="Arial" w:eastAsia="Batang" w:hAnsi="Arial" w:cs="Arial"/>
          <w:b/>
          <w:bCs/>
          <w:sz w:val="28"/>
          <w:szCs w:val="24"/>
        </w:rPr>
      </w:pPr>
      <w:r w:rsidRPr="008B7C64">
        <w:rPr>
          <w:rFonts w:ascii="Arial" w:eastAsia="Batang" w:hAnsi="Arial" w:cs="Arial"/>
          <w:b/>
          <w:bCs/>
          <w:sz w:val="28"/>
          <w:szCs w:val="24"/>
        </w:rPr>
        <w:t>3GPP TSG RAN WG1 Meeting #95</w:t>
      </w:r>
      <w:r>
        <w:rPr>
          <w:rFonts w:ascii="Arial" w:eastAsia="Batang" w:hAnsi="Arial" w:cs="Arial"/>
          <w:b/>
          <w:bCs/>
          <w:sz w:val="28"/>
          <w:szCs w:val="24"/>
        </w:rPr>
        <w:tab/>
      </w:r>
      <w:r w:rsidRPr="008B7C64">
        <w:rPr>
          <w:rFonts w:ascii="Arial" w:eastAsia="Batang" w:hAnsi="Arial" w:cs="Arial"/>
          <w:b/>
          <w:bCs/>
          <w:sz w:val="28"/>
          <w:szCs w:val="24"/>
        </w:rPr>
        <w:tab/>
        <w:t>R1-18121</w:t>
      </w:r>
      <w:r>
        <w:rPr>
          <w:rFonts w:ascii="Arial" w:eastAsia="Batang" w:hAnsi="Arial" w:cs="Arial"/>
          <w:b/>
          <w:bCs/>
          <w:sz w:val="28"/>
          <w:szCs w:val="24"/>
        </w:rPr>
        <w:t>12</w:t>
      </w:r>
    </w:p>
    <w:p w:rsidR="008B7C64" w:rsidRPr="008B7C64" w:rsidRDefault="008B7C64" w:rsidP="008B7C64">
      <w:pPr>
        <w:tabs>
          <w:tab w:val="center" w:pos="4536"/>
          <w:tab w:val="right" w:pos="9072"/>
        </w:tabs>
        <w:ind w:left="1440" w:hanging="1440"/>
        <w:rPr>
          <w:rFonts w:ascii="Arial" w:eastAsia="MS Mincho" w:hAnsi="Arial" w:cs="Arial" w:hint="eastAsia"/>
          <w:b/>
          <w:bCs/>
          <w:sz w:val="28"/>
          <w:szCs w:val="24"/>
          <w:lang w:eastAsia="ja-JP"/>
        </w:rPr>
      </w:pPr>
      <w:r w:rsidRPr="008B7C64">
        <w:rPr>
          <w:rFonts w:ascii="Arial" w:eastAsia="MS Mincho" w:hAnsi="Arial" w:cs="Arial"/>
          <w:b/>
          <w:bCs/>
          <w:sz w:val="28"/>
          <w:szCs w:val="24"/>
          <w:lang w:eastAsia="ja-JP"/>
        </w:rPr>
        <w:t>Spokane, USA, November 12</w:t>
      </w:r>
      <w:r w:rsidRPr="008B7C64">
        <w:rPr>
          <w:rFonts w:ascii="Arial" w:eastAsia="MS Mincho" w:hAnsi="Arial" w:cs="Arial"/>
          <w:b/>
          <w:bCs/>
          <w:sz w:val="28"/>
          <w:szCs w:val="24"/>
          <w:vertAlign w:val="superscript"/>
          <w:lang w:eastAsia="ja-JP"/>
        </w:rPr>
        <w:t>th</w:t>
      </w:r>
      <w:r w:rsidRPr="008B7C64">
        <w:rPr>
          <w:rFonts w:ascii="Arial" w:eastAsia="MS Mincho" w:hAnsi="Arial" w:cs="Arial"/>
          <w:b/>
          <w:bCs/>
          <w:sz w:val="28"/>
          <w:szCs w:val="24"/>
          <w:lang w:eastAsia="ja-JP"/>
        </w:rPr>
        <w:t xml:space="preserve"> – 16</w:t>
      </w:r>
      <w:r w:rsidRPr="008B7C64">
        <w:rPr>
          <w:rFonts w:ascii="Arial" w:eastAsia="MS Mincho" w:hAnsi="Arial" w:cs="Arial"/>
          <w:b/>
          <w:bCs/>
          <w:sz w:val="28"/>
          <w:szCs w:val="24"/>
          <w:vertAlign w:val="superscript"/>
          <w:lang w:eastAsia="ja-JP"/>
        </w:rPr>
        <w:t>th</w:t>
      </w:r>
      <w:r w:rsidRPr="008B7C64">
        <w:rPr>
          <w:rFonts w:ascii="Arial" w:eastAsia="MS Mincho" w:hAnsi="Arial" w:cs="Arial"/>
          <w:b/>
          <w:bCs/>
          <w:sz w:val="28"/>
          <w:szCs w:val="24"/>
          <w:lang w:eastAsia="ja-JP"/>
        </w:rPr>
        <w:t xml:space="preserve">, 2018 </w:t>
      </w:r>
    </w:p>
    <w:p w:rsidR="008B7C64" w:rsidRDefault="008B7C64" w:rsidP="00AB0800">
      <w:pPr>
        <w:pStyle w:val="Header"/>
        <w:tabs>
          <w:tab w:val="clear" w:pos="8306"/>
          <w:tab w:val="right" w:pos="7088"/>
          <w:tab w:val="right" w:pos="9781"/>
        </w:tabs>
        <w:rPr>
          <w:rFonts w:ascii="Arial" w:hAnsi="Arial" w:cs="Arial"/>
          <w:b/>
          <w:bCs/>
          <w:sz w:val="22"/>
        </w:rPr>
      </w:pPr>
    </w:p>
    <w:p w:rsidR="00AB0800" w:rsidRDefault="00AB0800" w:rsidP="00AB0800">
      <w:pPr>
        <w:pStyle w:val="Header"/>
        <w:tabs>
          <w:tab w:val="clear" w:pos="8306"/>
          <w:tab w:val="right" w:pos="7088"/>
          <w:tab w:val="right" w:pos="9781"/>
        </w:tabs>
        <w:rPr>
          <w:rFonts w:ascii="Arial" w:hAnsi="Arial" w:cs="Arial"/>
          <w:b/>
          <w:bCs/>
          <w:sz w:val="22"/>
          <w:lang w:eastAsia="ja-JP"/>
        </w:rPr>
      </w:pPr>
      <w:r>
        <w:rPr>
          <w:rFonts w:ascii="Arial" w:hAnsi="Arial" w:cs="Arial"/>
          <w:b/>
          <w:bCs/>
          <w:sz w:val="22"/>
        </w:rPr>
        <w:t>3GPP TSG-RAN WG4 Meeting #88BIS</w:t>
      </w:r>
      <w:r>
        <w:rPr>
          <w:rFonts w:ascii="Arial" w:hAnsi="Arial" w:cs="Arial"/>
          <w:b/>
          <w:bCs/>
          <w:sz w:val="22"/>
        </w:rPr>
        <w:tab/>
      </w:r>
      <w:r>
        <w:rPr>
          <w:rFonts w:ascii="Arial" w:hAnsi="Arial" w:cs="Arial"/>
          <w:b/>
          <w:bCs/>
          <w:sz w:val="22"/>
        </w:rPr>
        <w:tab/>
      </w:r>
      <w:r>
        <w:rPr>
          <w:rFonts w:ascii="Arial" w:hAnsi="Arial" w:cs="Arial"/>
          <w:b/>
          <w:bCs/>
          <w:sz w:val="22"/>
        </w:rPr>
        <w:tab/>
        <w:t>Tdoc R</w:t>
      </w:r>
      <w:r w:rsidR="00772D0C">
        <w:rPr>
          <w:rFonts w:ascii="Arial" w:hAnsi="Arial" w:cs="Arial"/>
          <w:b/>
          <w:bCs/>
          <w:sz w:val="22"/>
        </w:rPr>
        <w:t>4</w:t>
      </w:r>
      <w:r>
        <w:rPr>
          <w:rFonts w:ascii="Arial" w:hAnsi="Arial" w:cs="Arial"/>
          <w:b/>
          <w:bCs/>
          <w:sz w:val="22"/>
        </w:rPr>
        <w:t>-</w:t>
      </w:r>
      <w:r w:rsidR="00E07D48" w:rsidRPr="00E07D48">
        <w:t xml:space="preserve"> </w:t>
      </w:r>
      <w:r w:rsidR="00E07D48" w:rsidRPr="00E07D48">
        <w:rPr>
          <w:rFonts w:ascii="Arial" w:hAnsi="Arial" w:cs="Arial"/>
          <w:b/>
          <w:bCs/>
          <w:sz w:val="22"/>
        </w:rPr>
        <w:t>181</w:t>
      </w:r>
      <w:r w:rsidR="00EA6790">
        <w:rPr>
          <w:rFonts w:ascii="Arial" w:hAnsi="Arial" w:cs="Arial"/>
          <w:b/>
          <w:bCs/>
          <w:sz w:val="22"/>
        </w:rPr>
        <w:t>3862</w:t>
      </w:r>
    </w:p>
    <w:p w:rsidR="00AB0800" w:rsidRDefault="00BA51C9" w:rsidP="00AB0800">
      <w:pPr>
        <w:pStyle w:val="Header"/>
        <w:tabs>
          <w:tab w:val="clear" w:pos="8306"/>
          <w:tab w:val="right" w:pos="9639"/>
        </w:tabs>
        <w:rPr>
          <w:rFonts w:ascii="Arial" w:hAnsi="Arial" w:cs="Arial"/>
          <w:b/>
          <w:bCs/>
          <w:sz w:val="22"/>
        </w:rPr>
      </w:pPr>
      <w:r>
        <w:rPr>
          <w:rFonts w:ascii="Arial" w:hAnsi="Arial" w:cs="Arial"/>
          <w:b/>
          <w:bCs/>
          <w:sz w:val="22"/>
        </w:rPr>
        <w:t>Chengdu China, 8-12 October 2018</w:t>
      </w:r>
    </w:p>
    <w:p w:rsidR="00AB0800" w:rsidRDefault="00AB0800" w:rsidP="00AB0800">
      <w:pPr>
        <w:rPr>
          <w:rFonts w:ascii="Arial" w:hAnsi="Arial" w:cs="Arial"/>
        </w:rPr>
      </w:pPr>
    </w:p>
    <w:p w:rsidR="00AB0800" w:rsidRPr="00CD6B84" w:rsidRDefault="00AB0800" w:rsidP="00AB0800">
      <w:pPr>
        <w:spacing w:after="60"/>
        <w:ind w:left="1985" w:hanging="1985"/>
        <w:rPr>
          <w:rFonts w:ascii="Arial" w:hAnsi="Arial" w:cs="Arial"/>
          <w:bCs/>
        </w:rPr>
      </w:pPr>
      <w:r>
        <w:rPr>
          <w:rFonts w:ascii="Arial" w:hAnsi="Arial" w:cs="Arial"/>
          <w:b/>
        </w:rPr>
        <w:t>Title:</w:t>
      </w:r>
      <w:r>
        <w:rPr>
          <w:rFonts w:ascii="Arial" w:hAnsi="Arial" w:cs="Arial"/>
          <w:b/>
        </w:rPr>
        <w:tab/>
      </w:r>
      <w:r>
        <w:rPr>
          <w:rFonts w:ascii="Arial" w:hAnsi="Arial" w:cs="Arial"/>
        </w:rPr>
        <w:t xml:space="preserve">Reply </w:t>
      </w:r>
      <w:r w:rsidRPr="00DD05C4">
        <w:rPr>
          <w:rFonts w:ascii="Arial" w:hAnsi="Arial" w:cs="Arial"/>
          <w:bCs/>
        </w:rPr>
        <w:t xml:space="preserve">LS on intra-band combination </w:t>
      </w:r>
      <w:r>
        <w:rPr>
          <w:rFonts w:ascii="Arial" w:hAnsi="Arial" w:cs="Arial" w:hint="eastAsia"/>
          <w:bCs/>
          <w:lang w:eastAsia="ja-JP"/>
        </w:rPr>
        <w:t>for NR CA and MR-DC</w:t>
      </w:r>
    </w:p>
    <w:p w:rsidR="00AB0800" w:rsidRPr="00CD6B84" w:rsidRDefault="00AB0800" w:rsidP="00AB0800">
      <w:pPr>
        <w:spacing w:after="60"/>
        <w:ind w:left="1985" w:hanging="1985"/>
        <w:rPr>
          <w:rFonts w:ascii="Arial" w:hAnsi="Arial" w:cs="Arial"/>
          <w:bCs/>
        </w:rPr>
      </w:pPr>
      <w:r w:rsidRPr="00CD6B84">
        <w:rPr>
          <w:rFonts w:ascii="Arial" w:hAnsi="Arial" w:cs="Arial"/>
          <w:b/>
        </w:rPr>
        <w:t>Response to:</w:t>
      </w:r>
      <w:r w:rsidRPr="00CD6B84">
        <w:rPr>
          <w:rFonts w:ascii="Arial" w:hAnsi="Arial" w:cs="Arial"/>
          <w:bCs/>
        </w:rPr>
        <w:tab/>
      </w:r>
      <w:r w:rsidR="00417500" w:rsidRPr="00417500">
        <w:rPr>
          <w:rFonts w:ascii="Arial" w:hAnsi="Arial" w:cs="Arial"/>
          <w:bCs/>
        </w:rPr>
        <w:t>R2-1813442</w:t>
      </w:r>
      <w:bookmarkStart w:id="0" w:name="_GoBack"/>
      <w:bookmarkEnd w:id="0"/>
    </w:p>
    <w:p w:rsidR="00AB0800" w:rsidRPr="00CD6B84" w:rsidRDefault="00AB0800" w:rsidP="00AB0800">
      <w:pPr>
        <w:spacing w:after="60"/>
        <w:ind w:left="1985" w:hanging="1985"/>
        <w:rPr>
          <w:rFonts w:ascii="Arial" w:hAnsi="Arial" w:cs="Arial"/>
          <w:bCs/>
        </w:rPr>
      </w:pPr>
      <w:r w:rsidRPr="00CD6B84">
        <w:rPr>
          <w:rFonts w:ascii="Arial" w:hAnsi="Arial" w:cs="Arial"/>
          <w:b/>
        </w:rPr>
        <w:t>Release:</w:t>
      </w:r>
      <w:r w:rsidRPr="00CD6B84">
        <w:rPr>
          <w:rFonts w:ascii="Arial" w:hAnsi="Arial" w:cs="Arial"/>
          <w:bCs/>
        </w:rPr>
        <w:tab/>
        <w:t>Release 15</w:t>
      </w:r>
    </w:p>
    <w:p w:rsidR="00AB0800" w:rsidRPr="00CD6B84" w:rsidRDefault="00AB0800" w:rsidP="00AB0800">
      <w:pPr>
        <w:spacing w:after="60"/>
        <w:ind w:left="1985" w:hanging="1985"/>
        <w:rPr>
          <w:rFonts w:ascii="Arial" w:hAnsi="Arial" w:cs="Arial"/>
          <w:bCs/>
        </w:rPr>
      </w:pPr>
      <w:r w:rsidRPr="00CD6B84">
        <w:rPr>
          <w:rFonts w:ascii="Arial" w:hAnsi="Arial" w:cs="Arial"/>
          <w:b/>
        </w:rPr>
        <w:t>Work Item:</w:t>
      </w:r>
      <w:r w:rsidRPr="00CD6B84">
        <w:rPr>
          <w:rFonts w:ascii="Arial" w:hAnsi="Arial" w:cs="Arial"/>
          <w:bCs/>
        </w:rPr>
        <w:tab/>
        <w:t>NR_newRAT-Core</w:t>
      </w:r>
    </w:p>
    <w:p w:rsidR="00AB0800" w:rsidRPr="00CD6B84" w:rsidRDefault="00AB0800" w:rsidP="00AB0800">
      <w:pPr>
        <w:spacing w:after="60"/>
        <w:ind w:left="1985" w:hanging="1985"/>
        <w:rPr>
          <w:rFonts w:ascii="Arial" w:hAnsi="Arial" w:cs="Arial"/>
          <w:b/>
        </w:rPr>
      </w:pPr>
    </w:p>
    <w:p w:rsidR="00AB0800" w:rsidRPr="00CD6B84" w:rsidRDefault="00AB0800" w:rsidP="00AB0800">
      <w:pPr>
        <w:spacing w:after="60"/>
        <w:ind w:left="1985" w:hanging="1985"/>
        <w:rPr>
          <w:rFonts w:ascii="Arial" w:hAnsi="Arial" w:cs="Arial"/>
          <w:bCs/>
        </w:rPr>
      </w:pPr>
      <w:r w:rsidRPr="00CD6B84">
        <w:rPr>
          <w:rFonts w:ascii="Arial" w:hAnsi="Arial" w:cs="Arial"/>
          <w:b/>
        </w:rPr>
        <w:t>Source:</w:t>
      </w:r>
      <w:r>
        <w:rPr>
          <w:rFonts w:ascii="Arial" w:hAnsi="Arial" w:cs="Arial"/>
          <w:bCs/>
        </w:rPr>
        <w:tab/>
        <w:t>RAN4</w:t>
      </w:r>
    </w:p>
    <w:p w:rsidR="00AB0800" w:rsidRPr="00CD6B84" w:rsidRDefault="00AB0800" w:rsidP="00AB0800">
      <w:pPr>
        <w:spacing w:after="60"/>
        <w:ind w:left="1985" w:hanging="1985"/>
        <w:rPr>
          <w:rFonts w:ascii="Arial" w:hAnsi="Arial" w:cs="Arial"/>
          <w:bCs/>
        </w:rPr>
      </w:pPr>
      <w:r w:rsidRPr="00CD6B84">
        <w:rPr>
          <w:rFonts w:ascii="Arial" w:hAnsi="Arial" w:cs="Arial"/>
          <w:b/>
        </w:rPr>
        <w:t>To:</w:t>
      </w:r>
      <w:r w:rsidRPr="00CD6B84">
        <w:rPr>
          <w:rFonts w:ascii="Arial" w:hAnsi="Arial" w:cs="Arial"/>
          <w:bCs/>
        </w:rPr>
        <w:tab/>
        <w:t>RAN</w:t>
      </w:r>
      <w:r>
        <w:rPr>
          <w:rFonts w:ascii="Arial" w:hAnsi="Arial" w:cs="Arial"/>
          <w:bCs/>
        </w:rPr>
        <w:t>2</w:t>
      </w:r>
    </w:p>
    <w:p w:rsidR="00AB0800" w:rsidRDefault="00AB0800" w:rsidP="00AB0800">
      <w:pPr>
        <w:spacing w:after="60"/>
        <w:ind w:left="1985" w:hanging="1985"/>
        <w:rPr>
          <w:rFonts w:ascii="Arial" w:hAnsi="Arial" w:cs="Arial"/>
          <w:bCs/>
        </w:rPr>
      </w:pPr>
      <w:r>
        <w:rPr>
          <w:rFonts w:ascii="Arial" w:hAnsi="Arial" w:cs="Arial"/>
          <w:b/>
        </w:rPr>
        <w:t>Cc:</w:t>
      </w:r>
      <w:r>
        <w:rPr>
          <w:rFonts w:ascii="Arial" w:hAnsi="Arial" w:cs="Arial"/>
          <w:bCs/>
        </w:rPr>
        <w:tab/>
      </w:r>
      <w:r w:rsidR="007A40ED">
        <w:rPr>
          <w:rFonts w:ascii="Arial" w:hAnsi="Arial" w:cs="Arial"/>
          <w:bCs/>
        </w:rPr>
        <w:t>RAN1</w:t>
      </w:r>
    </w:p>
    <w:p w:rsidR="00AB0800" w:rsidRDefault="00AB0800" w:rsidP="00AB0800">
      <w:pPr>
        <w:spacing w:after="60"/>
        <w:ind w:left="1985" w:hanging="1985"/>
        <w:rPr>
          <w:rFonts w:ascii="Arial" w:hAnsi="Arial" w:cs="Arial"/>
          <w:bCs/>
        </w:rPr>
      </w:pPr>
    </w:p>
    <w:p w:rsidR="00AB0800" w:rsidRDefault="00AB0800" w:rsidP="00AB0800">
      <w:pPr>
        <w:tabs>
          <w:tab w:val="left" w:pos="2268"/>
        </w:tabs>
        <w:rPr>
          <w:rFonts w:ascii="Arial" w:hAnsi="Arial" w:cs="Arial"/>
          <w:bCs/>
        </w:rPr>
      </w:pPr>
      <w:r>
        <w:rPr>
          <w:rFonts w:ascii="Arial" w:hAnsi="Arial" w:cs="Arial"/>
          <w:b/>
        </w:rPr>
        <w:t>Contact Person:</w:t>
      </w:r>
      <w:r>
        <w:rPr>
          <w:rFonts w:ascii="Arial" w:hAnsi="Arial" w:cs="Arial"/>
          <w:bCs/>
        </w:rPr>
        <w:tab/>
      </w:r>
    </w:p>
    <w:p w:rsidR="00AB0800" w:rsidRDefault="00AB0800" w:rsidP="00AB0800">
      <w:pPr>
        <w:pStyle w:val="Heading4"/>
        <w:tabs>
          <w:tab w:val="left" w:pos="2268"/>
        </w:tabs>
        <w:ind w:left="567"/>
        <w:rPr>
          <w:rFonts w:cs="Arial"/>
          <w:b w:val="0"/>
          <w:bCs/>
        </w:rPr>
      </w:pPr>
      <w:r>
        <w:rPr>
          <w:rFonts w:cs="Arial"/>
        </w:rPr>
        <w:t>Name:</w:t>
      </w:r>
      <w:r>
        <w:rPr>
          <w:rFonts w:cs="Arial"/>
          <w:b w:val="0"/>
          <w:bCs/>
        </w:rPr>
        <w:tab/>
      </w:r>
      <w:r w:rsidR="00BA51C9">
        <w:rPr>
          <w:rFonts w:cs="Arial"/>
          <w:b w:val="0"/>
          <w:bCs/>
        </w:rPr>
        <w:t>John Humbert</w:t>
      </w:r>
    </w:p>
    <w:p w:rsidR="00AB0800" w:rsidRDefault="00AB0800" w:rsidP="00AB0800">
      <w:pPr>
        <w:tabs>
          <w:tab w:val="left" w:pos="2268"/>
          <w:tab w:val="left" w:pos="2694"/>
        </w:tabs>
        <w:ind w:left="567"/>
        <w:rPr>
          <w:rFonts w:ascii="Arial" w:hAnsi="Arial" w:cs="Arial"/>
          <w:bCs/>
        </w:rPr>
      </w:pPr>
      <w:r>
        <w:rPr>
          <w:rFonts w:ascii="Arial" w:hAnsi="Arial" w:cs="Arial"/>
          <w:b/>
        </w:rPr>
        <w:t>Tel. Number:</w:t>
      </w:r>
      <w:r>
        <w:rPr>
          <w:rFonts w:ascii="Arial" w:hAnsi="Arial" w:cs="Arial"/>
          <w:bCs/>
        </w:rPr>
        <w:tab/>
      </w:r>
      <w:r w:rsidR="00BA51C9">
        <w:rPr>
          <w:rFonts w:ascii="Arial" w:hAnsi="Arial" w:cs="Arial"/>
          <w:bCs/>
        </w:rPr>
        <w:t>+one 8 one 6 two 1 zero 9 six one 1</w:t>
      </w:r>
    </w:p>
    <w:p w:rsidR="00AB0800" w:rsidRDefault="00AB0800" w:rsidP="00AB0800">
      <w:pPr>
        <w:pStyle w:val="Heading7"/>
        <w:tabs>
          <w:tab w:val="left" w:pos="2268"/>
        </w:tabs>
        <w:ind w:left="567"/>
        <w:rPr>
          <w:rFonts w:cs="Arial"/>
          <w:b w:val="0"/>
          <w:bCs/>
        </w:rPr>
      </w:pPr>
      <w:r>
        <w:rPr>
          <w:rFonts w:cs="Arial"/>
        </w:rPr>
        <w:t>E-mail Address:</w:t>
      </w:r>
      <w:r>
        <w:rPr>
          <w:rFonts w:cs="Arial"/>
          <w:b w:val="0"/>
          <w:bCs/>
        </w:rPr>
        <w:tab/>
      </w:r>
      <w:r w:rsidR="00BA51C9">
        <w:rPr>
          <w:rFonts w:cs="Arial"/>
          <w:b w:val="0"/>
          <w:bCs/>
        </w:rPr>
        <w:t>john dot humbert2 at T-Mobile dot com</w:t>
      </w:r>
    </w:p>
    <w:p w:rsidR="00AB0800" w:rsidRDefault="00AB0800" w:rsidP="00AB0800">
      <w:pPr>
        <w:spacing w:after="60"/>
        <w:ind w:left="1985" w:hanging="1985"/>
        <w:rPr>
          <w:rFonts w:ascii="Arial" w:hAnsi="Arial" w:cs="Arial"/>
          <w:b/>
        </w:rPr>
      </w:pPr>
    </w:p>
    <w:p w:rsidR="00AB0800" w:rsidRDefault="00AB0800" w:rsidP="00AB0800">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7" w:history="1">
        <w:r w:rsidRPr="007D3A93">
          <w:rPr>
            <w:rStyle w:val="Hyperlink"/>
            <w:rFonts w:ascii="Arial" w:hAnsi="Arial" w:cs="Arial"/>
            <w:b/>
          </w:rPr>
          <w:t>mailto:3GPPLiaison@etsi.org</w:t>
        </w:r>
      </w:hyperlink>
    </w:p>
    <w:p w:rsidR="00AB0800" w:rsidRDefault="00AB0800" w:rsidP="00AB0800">
      <w:pPr>
        <w:spacing w:after="60"/>
        <w:ind w:left="1985" w:hanging="1985"/>
        <w:rPr>
          <w:rFonts w:ascii="Arial" w:hAnsi="Arial" w:cs="Arial"/>
          <w:b/>
        </w:rPr>
      </w:pPr>
    </w:p>
    <w:p w:rsidR="00AB0800" w:rsidRDefault="00AB0800" w:rsidP="00AB0800">
      <w:pPr>
        <w:spacing w:after="60"/>
        <w:ind w:left="1985" w:hanging="1985"/>
        <w:rPr>
          <w:rFonts w:ascii="Arial" w:hAnsi="Arial" w:cs="Arial"/>
          <w:bCs/>
        </w:rPr>
      </w:pPr>
      <w:r>
        <w:rPr>
          <w:rFonts w:ascii="Arial" w:hAnsi="Arial" w:cs="Arial"/>
          <w:b/>
        </w:rPr>
        <w:t>Attachments:</w:t>
      </w:r>
      <w:r>
        <w:rPr>
          <w:rFonts w:ascii="Arial" w:hAnsi="Arial" w:cs="Arial"/>
          <w:bCs/>
        </w:rPr>
        <w:tab/>
      </w:r>
    </w:p>
    <w:p w:rsidR="00AB0800" w:rsidRDefault="00AB0800" w:rsidP="00AB0800">
      <w:pPr>
        <w:pBdr>
          <w:bottom w:val="single" w:sz="4" w:space="1" w:color="auto"/>
        </w:pBdr>
        <w:rPr>
          <w:rFonts w:ascii="Arial" w:hAnsi="Arial" w:cs="Arial"/>
        </w:rPr>
      </w:pPr>
    </w:p>
    <w:p w:rsidR="00E869EE" w:rsidRDefault="00E869EE"/>
    <w:p w:rsidR="00E869EE" w:rsidRDefault="00AB0800">
      <w:r>
        <w:t>RAN4 would like to thank RAN2 for the LS on</w:t>
      </w:r>
      <w:r w:rsidRPr="00AB0800">
        <w:t xml:space="preserve"> intra-band combination for NR CA and MR-DC</w:t>
      </w:r>
      <w:r w:rsidR="00EA6790">
        <w:t xml:space="preserve"> (R2-18</w:t>
      </w:r>
      <w:r w:rsidR="00E869EE">
        <w:t xml:space="preserve">13442). </w:t>
      </w:r>
    </w:p>
    <w:p w:rsidR="00E869EE" w:rsidRDefault="00E869EE"/>
    <w:p w:rsidR="00AB0800" w:rsidRDefault="00AB0800">
      <w:r>
        <w:t xml:space="preserve"> The</w:t>
      </w:r>
      <w:r w:rsidR="00E869EE">
        <w:t xml:space="preserve"> RAN2 </w:t>
      </w:r>
      <w:r>
        <w:t xml:space="preserve"> LS is broken down into three parts.</w:t>
      </w:r>
    </w:p>
    <w:p w:rsidR="00AB0800" w:rsidRDefault="00AB0800"/>
    <w:p w:rsidR="00485305" w:rsidRDefault="00485305">
      <w:r>
        <w:rPr>
          <w:rFonts w:ascii="Arial" w:hAnsi="Arial" w:cs="Arial"/>
          <w:b/>
        </w:rPr>
        <w:t xml:space="preserve">1. Intra-band non-contiguous </w:t>
      </w:r>
      <w:r>
        <w:rPr>
          <w:rFonts w:ascii="Arial" w:hAnsi="Arial" w:cs="Arial" w:hint="eastAsia"/>
          <w:b/>
          <w:lang w:eastAsia="ja-JP"/>
        </w:rPr>
        <w:t xml:space="preserve">NR </w:t>
      </w:r>
      <w:r>
        <w:rPr>
          <w:rFonts w:ascii="Arial" w:hAnsi="Arial" w:cs="Arial"/>
          <w:b/>
        </w:rPr>
        <w:t>CA signalling</w:t>
      </w:r>
    </w:p>
    <w:p w:rsidR="00485305" w:rsidRDefault="00485305"/>
    <w:p w:rsidR="00485305" w:rsidRDefault="00CC4420">
      <w:r w:rsidRPr="00CC4420">
        <w:t>RAN4 believes that RAN2 is the best TSG to determine signalling optimization that doesn’t involve any loss of functionality. RAN4 have no concerns and kindly asks RAN2 to introduce the reducedNonContComb for NR as default UE behaviour to reduce the capability signalling size.</w:t>
      </w:r>
    </w:p>
    <w:p w:rsidR="00CC4420" w:rsidRDefault="00CC4420">
      <w:pPr>
        <w:rPr>
          <w:rFonts w:ascii="Arial" w:hAnsi="Arial" w:cs="Arial"/>
        </w:rPr>
      </w:pPr>
    </w:p>
    <w:p w:rsidR="00485305" w:rsidRDefault="00485305" w:rsidP="00485305">
      <w:pPr>
        <w:spacing w:after="120"/>
        <w:rPr>
          <w:rFonts w:ascii="Arial" w:hAnsi="Arial" w:cs="Arial"/>
          <w:b/>
          <w:lang w:eastAsia="ja-JP"/>
        </w:rPr>
      </w:pPr>
      <w:r>
        <w:rPr>
          <w:rFonts w:ascii="Arial" w:hAnsi="Arial" w:cs="Arial"/>
          <w:b/>
        </w:rPr>
        <w:t>2</w:t>
      </w:r>
      <w:r>
        <w:rPr>
          <w:rFonts w:ascii="Arial" w:hAnsi="Arial" w:cs="Arial" w:hint="eastAsia"/>
          <w:b/>
          <w:lang w:eastAsia="ja-JP"/>
        </w:rPr>
        <w:t>. Intra-band MR-DC band combination signalling</w:t>
      </w:r>
    </w:p>
    <w:p w:rsidR="00485305" w:rsidRDefault="0056015E">
      <w:pPr>
        <w:rPr>
          <w:rFonts w:ascii="Arial" w:hAnsi="Arial" w:cs="Arial"/>
        </w:rPr>
      </w:pPr>
      <w:r>
        <w:rPr>
          <w:rFonts w:ascii="Arial" w:hAnsi="Arial" w:cs="Arial"/>
        </w:rPr>
        <w:t xml:space="preserve">RAN4 specifications have different requirements for case 1 and case2: </w:t>
      </w:r>
    </w:p>
    <w:p w:rsidR="0056015E" w:rsidRDefault="0056015E">
      <w:pPr>
        <w:rPr>
          <w:rFonts w:ascii="Arial" w:hAnsi="Arial" w:cs="Arial"/>
        </w:rPr>
      </w:pPr>
    </w:p>
    <w:p w:rsidR="0056015E" w:rsidRDefault="0056015E" w:rsidP="0056015E">
      <w:pPr>
        <w:spacing w:after="120"/>
        <w:ind w:left="1440" w:hanging="720"/>
        <w:rPr>
          <w:rFonts w:ascii="Arial" w:hAnsi="Arial" w:cs="Arial"/>
          <w:lang w:eastAsia="ja-JP"/>
        </w:rPr>
      </w:pPr>
      <w:r>
        <w:rPr>
          <w:rFonts w:ascii="Arial" w:hAnsi="Arial" w:cs="Arial" w:hint="eastAsia"/>
          <w:lang w:eastAsia="ja-JP"/>
        </w:rPr>
        <w:t>Case 1:</w:t>
      </w:r>
      <w:r>
        <w:rPr>
          <w:rFonts w:ascii="Arial" w:hAnsi="Arial" w:cs="Arial" w:hint="eastAsia"/>
          <w:lang w:eastAsia="ja-JP"/>
        </w:rPr>
        <w:tab/>
        <w:t>MR-DC band combination where the spectrum is contiguous across LTE and NR within the same band;</w:t>
      </w:r>
    </w:p>
    <w:p w:rsidR="0056015E" w:rsidRDefault="0056015E" w:rsidP="0056015E">
      <w:pPr>
        <w:spacing w:after="120"/>
        <w:rPr>
          <w:rFonts w:ascii="Arial" w:hAnsi="Arial" w:cs="Arial"/>
          <w:lang w:eastAsia="ja-JP"/>
        </w:rPr>
      </w:pPr>
      <w:r>
        <w:rPr>
          <w:rFonts w:ascii="Arial" w:hAnsi="Arial" w:cs="Arial" w:hint="eastAsia"/>
          <w:lang w:eastAsia="ja-JP"/>
        </w:rPr>
        <w:tab/>
        <w:t>Case 2:</w:t>
      </w:r>
      <w:r>
        <w:rPr>
          <w:rFonts w:ascii="Arial" w:hAnsi="Arial" w:cs="Arial" w:hint="eastAsia"/>
          <w:lang w:eastAsia="ja-JP"/>
        </w:rPr>
        <w:tab/>
        <w:t xml:space="preserve">MR-DC band combination where both LTE and NR are in the same band, but not in one </w:t>
      </w:r>
      <w:r>
        <w:rPr>
          <w:rFonts w:ascii="Arial" w:hAnsi="Arial" w:cs="Arial" w:hint="eastAsia"/>
          <w:lang w:eastAsia="ja-JP"/>
        </w:rPr>
        <w:tab/>
      </w:r>
      <w:r>
        <w:rPr>
          <w:rFonts w:ascii="Arial" w:hAnsi="Arial" w:cs="Arial" w:hint="eastAsia"/>
          <w:lang w:eastAsia="ja-JP"/>
        </w:rPr>
        <w:tab/>
      </w:r>
      <w:r>
        <w:rPr>
          <w:rFonts w:ascii="Arial" w:hAnsi="Arial" w:cs="Arial" w:hint="eastAsia"/>
          <w:lang w:eastAsia="ja-JP"/>
        </w:rPr>
        <w:tab/>
        <w:t>contiguous spectrum.</w:t>
      </w:r>
    </w:p>
    <w:p w:rsidR="00E869EE" w:rsidRDefault="0056015E" w:rsidP="0056015E">
      <w:pPr>
        <w:spacing w:after="120"/>
        <w:rPr>
          <w:rFonts w:ascii="Arial" w:hAnsi="Arial" w:cs="Arial"/>
          <w:lang w:eastAsia="ja-JP"/>
        </w:rPr>
      </w:pPr>
      <w:r>
        <w:rPr>
          <w:rFonts w:ascii="Arial" w:hAnsi="Arial" w:cs="Arial"/>
          <w:lang w:eastAsia="ja-JP"/>
        </w:rPr>
        <w:t xml:space="preserve">UE architectures and capabilities vary based on the various case 1 and case 2 </w:t>
      </w:r>
      <w:r w:rsidR="00655D17">
        <w:rPr>
          <w:rFonts w:ascii="Arial" w:hAnsi="Arial" w:cs="Arial"/>
          <w:lang w:eastAsia="ja-JP"/>
        </w:rPr>
        <w:t>requirements</w:t>
      </w:r>
      <w:r w:rsidR="00772D0C">
        <w:rPr>
          <w:rFonts w:ascii="Arial" w:hAnsi="Arial" w:cs="Arial"/>
          <w:lang w:eastAsia="ja-JP"/>
        </w:rPr>
        <w:t>. The</w:t>
      </w:r>
      <w:r>
        <w:rPr>
          <w:rFonts w:ascii="Arial" w:hAnsi="Arial" w:cs="Arial"/>
          <w:lang w:eastAsia="ja-JP"/>
        </w:rPr>
        <w:t xml:space="preserve"> </w:t>
      </w:r>
      <w:r w:rsidR="00655D17">
        <w:rPr>
          <w:rFonts w:ascii="Arial" w:hAnsi="Arial" w:cs="Arial"/>
          <w:lang w:eastAsia="ja-JP"/>
        </w:rPr>
        <w:t xml:space="preserve">network needs to be informed </w:t>
      </w:r>
      <w:r>
        <w:rPr>
          <w:rFonts w:ascii="Arial" w:hAnsi="Arial" w:cs="Arial"/>
          <w:lang w:eastAsia="ja-JP"/>
        </w:rPr>
        <w:t xml:space="preserve">of the UE capability differences between case 1 and case2.  </w:t>
      </w:r>
      <w:r w:rsidR="00E869EE">
        <w:rPr>
          <w:rFonts w:ascii="Arial" w:hAnsi="Arial" w:cs="Arial"/>
          <w:lang w:eastAsia="ja-JP"/>
        </w:rPr>
        <w:t xml:space="preserve">The default configuration should be case 1 with the UE capability indicating that the UE supports case 2.  RAN4 assumes that if a UE supports case 2 that it also supports case 1.  </w:t>
      </w:r>
    </w:p>
    <w:p w:rsidR="00655D17" w:rsidRDefault="00655D17" w:rsidP="00655D17">
      <w:pPr>
        <w:spacing w:after="120"/>
        <w:rPr>
          <w:rFonts w:ascii="Arial" w:hAnsi="Arial" w:cs="Arial"/>
          <w:b/>
        </w:rPr>
      </w:pPr>
      <w:r>
        <w:rPr>
          <w:rFonts w:ascii="Arial" w:hAnsi="Arial" w:cs="Arial" w:hint="eastAsia"/>
          <w:b/>
          <w:lang w:eastAsia="ja-JP"/>
        </w:rPr>
        <w:t>3</w:t>
      </w:r>
      <w:r>
        <w:rPr>
          <w:rFonts w:ascii="Arial" w:hAnsi="Arial" w:cs="Arial"/>
          <w:b/>
        </w:rPr>
        <w:t xml:space="preserve">. Handling of TA in Synchronous </w:t>
      </w:r>
      <w:r>
        <w:rPr>
          <w:rFonts w:ascii="Arial" w:hAnsi="Arial" w:cs="Arial" w:hint="eastAsia"/>
          <w:b/>
          <w:lang w:eastAsia="ja-JP"/>
        </w:rPr>
        <w:t>MR</w:t>
      </w:r>
      <w:r>
        <w:rPr>
          <w:rFonts w:ascii="Arial" w:hAnsi="Arial" w:cs="Arial"/>
          <w:b/>
        </w:rPr>
        <w:t>-DC</w:t>
      </w:r>
    </w:p>
    <w:p w:rsidR="00655D17" w:rsidRDefault="00CC4420" w:rsidP="0056015E">
      <w:pPr>
        <w:spacing w:after="120"/>
        <w:rPr>
          <w:rFonts w:ascii="Arial" w:hAnsi="Arial" w:cs="Arial"/>
          <w:lang w:eastAsia="ja-JP"/>
        </w:rPr>
      </w:pPr>
      <w:r w:rsidRPr="00CC4420">
        <w:rPr>
          <w:rFonts w:ascii="Arial" w:hAnsi="Arial" w:cs="Arial"/>
        </w:rPr>
        <w:lastRenderedPageBreak/>
        <w:t>RAN4 has defined both synchronous and asynchronous operations for intra-band EN_DC combinations. For which are synchronous operation, this is where LTE and NR are time-aligned. The synchronous case corresponds to MRTD of 3 µs (maximum UE receive timing difference). Even in the co-located case with “identical” propagation paths, the CGs can have different radio paths/chains, which can motivate separate timing management on the two CGs. How synchronous MR-DC combinations should be supported from timing adjustment perspective is a RAN1 issue and it is unlikely that RAN4 will have a response.</w:t>
      </w:r>
    </w:p>
    <w:p w:rsidR="001A1FD2" w:rsidRDefault="001A1FD2"/>
    <w:p w:rsidR="00772D0C" w:rsidRDefault="00772D0C" w:rsidP="00772D0C">
      <w:pPr>
        <w:spacing w:after="120"/>
        <w:rPr>
          <w:rFonts w:ascii="Arial" w:hAnsi="Arial" w:cs="Arial"/>
          <w:b/>
        </w:rPr>
      </w:pPr>
      <w:r>
        <w:rPr>
          <w:rFonts w:ascii="Arial" w:hAnsi="Arial" w:cs="Arial"/>
          <w:b/>
        </w:rPr>
        <w:t>4. Date of Next TSG-RAN WG2 Meetings:</w:t>
      </w:r>
    </w:p>
    <w:p w:rsidR="00772D0C" w:rsidRDefault="00772D0C" w:rsidP="00772D0C">
      <w:pPr>
        <w:tabs>
          <w:tab w:val="left" w:pos="5103"/>
        </w:tabs>
        <w:spacing w:after="120"/>
        <w:ind w:left="2268" w:hanging="2268"/>
        <w:rPr>
          <w:rFonts w:ascii="Arial" w:hAnsi="Arial" w:cs="Arial"/>
          <w:bCs/>
        </w:rPr>
      </w:pPr>
      <w:r w:rsidRPr="00E771FA">
        <w:rPr>
          <w:rFonts w:ascii="Arial" w:hAnsi="Arial" w:cs="Arial"/>
          <w:bCs/>
        </w:rPr>
        <w:t>TSG-RAN WG</w:t>
      </w:r>
      <w:r>
        <w:rPr>
          <w:rFonts w:ascii="Arial" w:hAnsi="Arial" w:cs="Arial"/>
          <w:bCs/>
        </w:rPr>
        <w:t>4</w:t>
      </w:r>
      <w:r w:rsidRPr="00E771FA">
        <w:rPr>
          <w:rFonts w:ascii="Arial" w:hAnsi="Arial" w:cs="Arial"/>
          <w:bCs/>
        </w:rPr>
        <w:t xml:space="preserve"> Meeting #</w:t>
      </w:r>
      <w:r>
        <w:rPr>
          <w:rFonts w:ascii="Arial" w:hAnsi="Arial" w:cs="Arial"/>
          <w:bCs/>
        </w:rPr>
        <w:t>89</w:t>
      </w:r>
      <w:r>
        <w:rPr>
          <w:rFonts w:ascii="Arial" w:hAnsi="Arial" w:cs="Arial"/>
          <w:bCs/>
        </w:rPr>
        <w:tab/>
        <w:t>12th – 16th November 2018</w:t>
      </w:r>
      <w:r>
        <w:rPr>
          <w:rFonts w:ascii="Arial" w:hAnsi="Arial" w:cs="Arial"/>
          <w:bCs/>
        </w:rPr>
        <w:tab/>
        <w:t>Spokane, USA</w:t>
      </w:r>
      <w:r w:rsidRPr="00E771FA">
        <w:rPr>
          <w:rFonts w:ascii="Arial" w:hAnsi="Arial" w:cs="Arial"/>
          <w:bCs/>
        </w:rPr>
        <w:t>.</w:t>
      </w:r>
    </w:p>
    <w:p w:rsidR="00772D0C" w:rsidRDefault="00772D0C" w:rsidP="00772D0C">
      <w:pPr>
        <w:tabs>
          <w:tab w:val="left" w:pos="5103"/>
        </w:tabs>
        <w:spacing w:after="120"/>
        <w:ind w:left="2268" w:hanging="2268"/>
        <w:rPr>
          <w:rFonts w:ascii="Arial" w:hAnsi="Arial" w:cs="Arial"/>
          <w:bCs/>
        </w:rPr>
      </w:pPr>
      <w:r w:rsidRPr="00E771FA">
        <w:rPr>
          <w:rFonts w:ascii="Arial" w:hAnsi="Arial" w:cs="Arial"/>
          <w:bCs/>
        </w:rPr>
        <w:t>TSG-RAN WG</w:t>
      </w:r>
      <w:r>
        <w:rPr>
          <w:rFonts w:ascii="Arial" w:hAnsi="Arial" w:cs="Arial"/>
          <w:bCs/>
        </w:rPr>
        <w:t>4</w:t>
      </w:r>
      <w:r w:rsidRPr="00E771FA">
        <w:rPr>
          <w:rFonts w:ascii="Arial" w:hAnsi="Arial" w:cs="Arial"/>
          <w:bCs/>
        </w:rPr>
        <w:t xml:space="preserve"> Meeting #</w:t>
      </w:r>
      <w:r>
        <w:rPr>
          <w:rFonts w:ascii="Arial" w:hAnsi="Arial" w:cs="Arial"/>
          <w:bCs/>
        </w:rPr>
        <w:t>90</w:t>
      </w:r>
      <w:r>
        <w:rPr>
          <w:rFonts w:ascii="Arial" w:hAnsi="Arial" w:cs="Arial"/>
          <w:bCs/>
        </w:rPr>
        <w:tab/>
        <w:t>25 February – 1 March 2018</w:t>
      </w:r>
      <w:r>
        <w:rPr>
          <w:rFonts w:ascii="Arial" w:hAnsi="Arial" w:cs="Arial"/>
          <w:bCs/>
        </w:rPr>
        <w:tab/>
        <w:t>Athens, Greece</w:t>
      </w:r>
    </w:p>
    <w:p w:rsidR="00772D0C" w:rsidRDefault="00772D0C" w:rsidP="00772D0C">
      <w:pPr>
        <w:tabs>
          <w:tab w:val="left" w:pos="5103"/>
        </w:tabs>
        <w:spacing w:after="120"/>
        <w:ind w:left="2268" w:hanging="2268"/>
        <w:rPr>
          <w:rFonts w:ascii="Arial" w:hAnsi="Arial" w:cs="Arial"/>
          <w:bCs/>
        </w:rPr>
      </w:pPr>
    </w:p>
    <w:p w:rsidR="001A1FD2" w:rsidRDefault="001A1FD2"/>
    <w:p w:rsidR="008F7982" w:rsidRDefault="008F7982"/>
    <w:sectPr w:rsidR="008F798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44604" w:rsidRDefault="00644604" w:rsidP="002551D6">
      <w:r>
        <w:separator/>
      </w:r>
    </w:p>
  </w:endnote>
  <w:endnote w:type="continuationSeparator" w:id="0">
    <w:p w:rsidR="00644604" w:rsidRDefault="00644604" w:rsidP="002551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Yu Mincho">
    <w:altName w:val="MS Gothic"/>
    <w:charset w:val="80"/>
    <w:family w:val="roman"/>
    <w:pitch w:val="variable"/>
    <w:sig w:usb0="800002E7" w:usb1="2AC7FCFF" w:usb2="00000012" w:usb3="00000000" w:csb0="000200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44604" w:rsidRDefault="00644604" w:rsidP="002551D6">
      <w:r>
        <w:separator/>
      </w:r>
    </w:p>
  </w:footnote>
  <w:footnote w:type="continuationSeparator" w:id="0">
    <w:p w:rsidR="00644604" w:rsidRDefault="00644604" w:rsidP="002551D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F3211D"/>
    <w:multiLevelType w:val="hybridMultilevel"/>
    <w:tmpl w:val="9A288738"/>
    <w:lvl w:ilvl="0" w:tplc="0A06EF7A">
      <w:start w:val="2"/>
      <w:numFmt w:val="bullet"/>
      <w:lvlText w:val="-"/>
      <w:lvlJc w:val="left"/>
      <w:pPr>
        <w:ind w:left="1353" w:hanging="360"/>
      </w:pPr>
      <w:rPr>
        <w:rFonts w:ascii="Arial" w:eastAsia="Yu Mincho" w:hAnsi="Arial" w:cs="Arial" w:hint="default"/>
        <w:b/>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5"/>
  <w:removePersonalInformation/>
  <w:removeDateAndTime/>
  <w:doNotDisplayPageBoundarie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0800"/>
    <w:rsid w:val="0006695C"/>
    <w:rsid w:val="001A1FD2"/>
    <w:rsid w:val="002551D6"/>
    <w:rsid w:val="0035204C"/>
    <w:rsid w:val="00417500"/>
    <w:rsid w:val="00485305"/>
    <w:rsid w:val="004A1057"/>
    <w:rsid w:val="0056015E"/>
    <w:rsid w:val="00644604"/>
    <w:rsid w:val="00655D17"/>
    <w:rsid w:val="006A28D1"/>
    <w:rsid w:val="00772D0C"/>
    <w:rsid w:val="00786ED3"/>
    <w:rsid w:val="007A40ED"/>
    <w:rsid w:val="008B7C64"/>
    <w:rsid w:val="008C7B98"/>
    <w:rsid w:val="008F7982"/>
    <w:rsid w:val="00AB0800"/>
    <w:rsid w:val="00BA51C9"/>
    <w:rsid w:val="00C03A75"/>
    <w:rsid w:val="00C34553"/>
    <w:rsid w:val="00CC4420"/>
    <w:rsid w:val="00CD7FC2"/>
    <w:rsid w:val="00DE4EF2"/>
    <w:rsid w:val="00E07D48"/>
    <w:rsid w:val="00E869EE"/>
    <w:rsid w:val="00EA6790"/>
    <w:rsid w:val="00F265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D5D03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B0800"/>
    <w:pPr>
      <w:spacing w:after="0" w:line="240" w:lineRule="auto"/>
    </w:pPr>
    <w:rPr>
      <w:rFonts w:ascii="Times New Roman" w:eastAsia="Yu Mincho" w:hAnsi="Times New Roman" w:cs="Times New Roman"/>
      <w:sz w:val="20"/>
      <w:szCs w:val="20"/>
      <w:lang w:val="en-GB"/>
    </w:rPr>
  </w:style>
  <w:style w:type="paragraph" w:styleId="Heading4">
    <w:name w:val="heading 4"/>
    <w:aliases w:val="h4"/>
    <w:basedOn w:val="Normal"/>
    <w:next w:val="Normal"/>
    <w:link w:val="Heading4Char"/>
    <w:qFormat/>
    <w:rsid w:val="00AB0800"/>
    <w:pPr>
      <w:keepNext/>
      <w:tabs>
        <w:tab w:val="left" w:pos="2694"/>
      </w:tabs>
      <w:ind w:left="708"/>
      <w:outlineLvl w:val="3"/>
    </w:pPr>
    <w:rPr>
      <w:rFonts w:ascii="Arial" w:hAnsi="Arial"/>
      <w:b/>
    </w:rPr>
  </w:style>
  <w:style w:type="paragraph" w:styleId="Heading7">
    <w:name w:val="heading 7"/>
    <w:basedOn w:val="Normal"/>
    <w:next w:val="Normal"/>
    <w:link w:val="Heading7Char"/>
    <w:qFormat/>
    <w:rsid w:val="00AB0800"/>
    <w:pPr>
      <w:keepNext/>
      <w:tabs>
        <w:tab w:val="left" w:pos="2694"/>
      </w:tabs>
      <w:ind w:left="708"/>
      <w:outlineLvl w:val="6"/>
    </w:pPr>
    <w:rPr>
      <w:rFonts w:ascii="Arial" w:hAnsi="Arial"/>
      <w:b/>
      <w:color w:val="0000F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
    <w:basedOn w:val="DefaultParagraphFont"/>
    <w:link w:val="Heading4"/>
    <w:rsid w:val="00AB0800"/>
    <w:rPr>
      <w:rFonts w:ascii="Arial" w:eastAsia="Yu Mincho" w:hAnsi="Arial" w:cs="Times New Roman"/>
      <w:b/>
      <w:sz w:val="20"/>
      <w:szCs w:val="20"/>
      <w:lang w:val="en-GB"/>
    </w:rPr>
  </w:style>
  <w:style w:type="character" w:customStyle="1" w:styleId="Heading7Char">
    <w:name w:val="Heading 7 Char"/>
    <w:basedOn w:val="DefaultParagraphFont"/>
    <w:link w:val="Heading7"/>
    <w:rsid w:val="00AB0800"/>
    <w:rPr>
      <w:rFonts w:ascii="Arial" w:eastAsia="Yu Mincho" w:hAnsi="Arial" w:cs="Times New Roman"/>
      <w:b/>
      <w:color w:val="0000FF"/>
      <w:sz w:val="20"/>
      <w:szCs w:val="20"/>
      <w:lang w:val="en-GB"/>
    </w:rPr>
  </w:style>
  <w:style w:type="paragraph" w:styleId="Header">
    <w:name w:val="header"/>
    <w:basedOn w:val="Normal"/>
    <w:link w:val="HeaderChar"/>
    <w:semiHidden/>
    <w:rsid w:val="00AB0800"/>
    <w:pPr>
      <w:tabs>
        <w:tab w:val="center" w:pos="4153"/>
        <w:tab w:val="right" w:pos="8306"/>
      </w:tabs>
    </w:pPr>
  </w:style>
  <w:style w:type="character" w:customStyle="1" w:styleId="HeaderChar">
    <w:name w:val="Header Char"/>
    <w:basedOn w:val="DefaultParagraphFont"/>
    <w:link w:val="Header"/>
    <w:semiHidden/>
    <w:rsid w:val="00AB0800"/>
    <w:rPr>
      <w:rFonts w:ascii="Times New Roman" w:eastAsia="Yu Mincho" w:hAnsi="Times New Roman" w:cs="Times New Roman"/>
      <w:sz w:val="20"/>
      <w:szCs w:val="20"/>
      <w:lang w:val="en-GB"/>
    </w:rPr>
  </w:style>
  <w:style w:type="character" w:styleId="Hyperlink">
    <w:name w:val="Hyperlink"/>
    <w:basedOn w:val="DefaultParagraphFont"/>
    <w:uiPriority w:val="99"/>
    <w:unhideWhenUsed/>
    <w:rsid w:val="00AB0800"/>
    <w:rPr>
      <w:color w:val="0000FF"/>
      <w:u w:val="single"/>
    </w:rPr>
  </w:style>
  <w:style w:type="paragraph" w:customStyle="1" w:styleId="TAN">
    <w:name w:val="TAN"/>
    <w:basedOn w:val="Normal"/>
    <w:link w:val="TANChar"/>
    <w:rsid w:val="008F7982"/>
    <w:pPr>
      <w:keepNext/>
      <w:keepLines/>
      <w:overflowPunct w:val="0"/>
      <w:autoSpaceDE w:val="0"/>
      <w:autoSpaceDN w:val="0"/>
      <w:adjustRightInd w:val="0"/>
      <w:ind w:left="851" w:hanging="851"/>
      <w:textAlignment w:val="baseline"/>
    </w:pPr>
    <w:rPr>
      <w:rFonts w:ascii="Arial" w:eastAsiaTheme="minorEastAsia" w:hAnsi="Arial"/>
      <w:sz w:val="18"/>
    </w:rPr>
  </w:style>
  <w:style w:type="character" w:customStyle="1" w:styleId="TANChar">
    <w:name w:val="TAN Char"/>
    <w:link w:val="TAN"/>
    <w:rsid w:val="008F7982"/>
    <w:rPr>
      <w:rFonts w:ascii="Arial" w:eastAsiaTheme="minorEastAsia" w:hAnsi="Arial" w:cs="Times New Roman"/>
      <w:sz w:val="18"/>
      <w:szCs w:val="20"/>
      <w:lang w:val="en-GB"/>
    </w:rPr>
  </w:style>
  <w:style w:type="paragraph" w:customStyle="1" w:styleId="TAH">
    <w:name w:val="TAH"/>
    <w:basedOn w:val="Normal"/>
    <w:link w:val="TAHCar"/>
    <w:rsid w:val="008F7982"/>
    <w:pPr>
      <w:keepNext/>
      <w:keepLines/>
      <w:overflowPunct w:val="0"/>
      <w:autoSpaceDE w:val="0"/>
      <w:autoSpaceDN w:val="0"/>
      <w:adjustRightInd w:val="0"/>
      <w:jc w:val="center"/>
      <w:textAlignment w:val="baseline"/>
    </w:pPr>
    <w:rPr>
      <w:rFonts w:ascii="Arial" w:eastAsiaTheme="minorEastAsia" w:hAnsi="Arial"/>
      <w:b/>
      <w:sz w:val="18"/>
    </w:rPr>
  </w:style>
  <w:style w:type="paragraph" w:customStyle="1" w:styleId="TH">
    <w:name w:val="TH"/>
    <w:basedOn w:val="Normal"/>
    <w:next w:val="Normal"/>
    <w:link w:val="THChar"/>
    <w:rsid w:val="008F7982"/>
    <w:pPr>
      <w:keepNext/>
      <w:keepLines/>
      <w:overflowPunct w:val="0"/>
      <w:autoSpaceDE w:val="0"/>
      <w:autoSpaceDN w:val="0"/>
      <w:adjustRightInd w:val="0"/>
      <w:spacing w:before="60" w:after="180"/>
      <w:jc w:val="center"/>
      <w:textAlignment w:val="baseline"/>
    </w:pPr>
    <w:rPr>
      <w:rFonts w:ascii="Arial" w:eastAsiaTheme="minorEastAsia" w:hAnsi="Arial"/>
      <w:b/>
    </w:rPr>
  </w:style>
  <w:style w:type="character" w:customStyle="1" w:styleId="THChar">
    <w:name w:val="TH Char"/>
    <w:link w:val="TH"/>
    <w:rsid w:val="008F7982"/>
    <w:rPr>
      <w:rFonts w:ascii="Arial" w:eastAsiaTheme="minorEastAsia" w:hAnsi="Arial" w:cs="Times New Roman"/>
      <w:b/>
      <w:sz w:val="20"/>
      <w:szCs w:val="20"/>
      <w:lang w:val="en-GB"/>
    </w:rPr>
  </w:style>
  <w:style w:type="character" w:customStyle="1" w:styleId="TAHCar">
    <w:name w:val="TAH Car"/>
    <w:link w:val="TAH"/>
    <w:qFormat/>
    <w:rsid w:val="008F7982"/>
    <w:rPr>
      <w:rFonts w:ascii="Arial" w:eastAsiaTheme="minorEastAsia" w:hAnsi="Arial" w:cs="Times New Roman"/>
      <w:b/>
      <w:sz w:val="18"/>
      <w:szCs w:val="20"/>
      <w:lang w:val="en-GB"/>
    </w:rPr>
  </w:style>
  <w:style w:type="paragraph" w:styleId="ListParagraph">
    <w:name w:val="List Paragraph"/>
    <w:basedOn w:val="Normal"/>
    <w:uiPriority w:val="34"/>
    <w:qFormat/>
    <w:rsid w:val="00772D0C"/>
    <w:pPr>
      <w:ind w:left="720"/>
      <w:contextualSpacing/>
    </w:pPr>
  </w:style>
  <w:style w:type="paragraph" w:styleId="Footer">
    <w:name w:val="footer"/>
    <w:basedOn w:val="Normal"/>
    <w:link w:val="FooterChar"/>
    <w:uiPriority w:val="99"/>
    <w:unhideWhenUsed/>
    <w:rsid w:val="002551D6"/>
    <w:pPr>
      <w:tabs>
        <w:tab w:val="center" w:pos="4680"/>
        <w:tab w:val="right" w:pos="9360"/>
      </w:tabs>
    </w:pPr>
  </w:style>
  <w:style w:type="character" w:customStyle="1" w:styleId="FooterChar">
    <w:name w:val="Footer Char"/>
    <w:basedOn w:val="DefaultParagraphFont"/>
    <w:link w:val="Footer"/>
    <w:uiPriority w:val="99"/>
    <w:rsid w:val="002551D6"/>
    <w:rPr>
      <w:rFonts w:ascii="Times New Roman" w:eastAsia="Yu Mincho"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388</Words>
  <Characters>2213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2018-10-22T13:45:00Z</dcterms:created>
  <dcterms:modified xsi:type="dcterms:W3CDTF">2018-10-22T13:46:00Z</dcterms:modified>
</cp:coreProperties>
</file>