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2BC99D12" w:rsidR="00093F58" w:rsidRPr="004F3136" w:rsidRDefault="005C0846" w:rsidP="00142909">
      <w:pPr>
        <w:tabs>
          <w:tab w:val="right" w:pos="9630"/>
        </w:tabs>
        <w:spacing w:after="0"/>
        <w:jc w:val="both"/>
        <w:rPr>
          <w:color w:val="000000"/>
          <w:lang w:val="en-US"/>
        </w:rPr>
      </w:pPr>
      <w:bookmarkStart w:id="0" w:name="_Hlk525903026"/>
      <w:bookmarkStart w:id="1" w:name="_Hlk506565237"/>
      <w:r w:rsidRPr="004F3136">
        <w:rPr>
          <w:rFonts w:ascii="Arial" w:hAnsi="Arial" w:cs="Arial"/>
          <w:b/>
          <w:color w:val="000000"/>
        </w:rPr>
        <w:t>3GPP TSG RAN WG1 Meeting #9</w:t>
      </w:r>
      <w:r w:rsidR="00712213" w:rsidRPr="004F3136">
        <w:rPr>
          <w:rFonts w:ascii="Arial" w:hAnsi="Arial" w:cs="Arial"/>
          <w:b/>
          <w:color w:val="000000"/>
        </w:rPr>
        <w:t>5</w:t>
      </w:r>
      <w:r w:rsidR="00093F58" w:rsidRPr="004F3136">
        <w:rPr>
          <w:rFonts w:ascii="Arial" w:hAnsi="Arial" w:cs="Arial"/>
          <w:b/>
          <w:color w:val="000000"/>
        </w:rPr>
        <w:tab/>
      </w:r>
      <w:bookmarkStart w:id="2" w:name="_GoBack"/>
      <w:r w:rsidR="00DC2207" w:rsidRPr="004F3136">
        <w:rPr>
          <w:rFonts w:ascii="Arial" w:hAnsi="Arial" w:cs="Arial"/>
          <w:b/>
          <w:color w:val="000000"/>
        </w:rPr>
        <w:t>R1-18</w:t>
      </w:r>
      <w:r w:rsidR="004F3136" w:rsidRPr="004F3136">
        <w:rPr>
          <w:rFonts w:ascii="Arial" w:hAnsi="Arial" w:cs="Arial"/>
          <w:b/>
          <w:color w:val="000000"/>
        </w:rPr>
        <w:t>14301</w:t>
      </w:r>
      <w:bookmarkEnd w:id="2"/>
    </w:p>
    <w:p w14:paraId="79B00BCB" w14:textId="7C2A1B98" w:rsidR="00093F58" w:rsidRPr="004F3136" w:rsidRDefault="00712213" w:rsidP="00142909">
      <w:pPr>
        <w:jc w:val="both"/>
        <w:rPr>
          <w:rFonts w:ascii="Arial" w:hAnsi="Arial" w:cs="Arial"/>
          <w:b/>
        </w:rPr>
      </w:pPr>
      <w:r w:rsidRPr="004F3136">
        <w:rPr>
          <w:rFonts w:ascii="Arial" w:hAnsi="Arial" w:cs="Arial"/>
          <w:b/>
        </w:rPr>
        <w:t>Spokane, USA, November 12th – 16th, 2018</w:t>
      </w:r>
    </w:p>
    <w:bookmarkEnd w:id="0"/>
    <w:p w14:paraId="21AFBACB" w14:textId="77777777" w:rsidR="00093F58" w:rsidRPr="004F3136" w:rsidRDefault="00093F58" w:rsidP="00142909">
      <w:pPr>
        <w:pStyle w:val="Title"/>
        <w:tabs>
          <w:tab w:val="left" w:pos="709"/>
          <w:tab w:val="right" w:pos="9639"/>
        </w:tabs>
        <w:wordWrap w:val="0"/>
        <w:spacing w:after="0"/>
        <w:ind w:right="120"/>
        <w:jc w:val="both"/>
        <w:rPr>
          <w:rFonts w:cs="Arial"/>
          <w:color w:val="000000"/>
          <w:sz w:val="20"/>
          <w:lang w:val="en-GB" w:eastAsia="ja-JP"/>
        </w:rPr>
      </w:pPr>
      <w:r w:rsidRPr="004F3136">
        <w:rPr>
          <w:rFonts w:cs="Arial"/>
          <w:color w:val="000000"/>
          <w:sz w:val="20"/>
          <w:lang w:val="en-GB"/>
        </w:rPr>
        <w:tab/>
      </w:r>
    </w:p>
    <w:p w14:paraId="6D9DAF1F" w14:textId="46EAEF86" w:rsidR="00093F58" w:rsidRPr="004F3136" w:rsidRDefault="00093F58" w:rsidP="00142909">
      <w:pPr>
        <w:tabs>
          <w:tab w:val="left" w:pos="1985"/>
        </w:tabs>
        <w:jc w:val="both"/>
        <w:rPr>
          <w:rFonts w:ascii="Arial" w:hAnsi="Arial"/>
          <w:color w:val="000000"/>
          <w:lang w:val="en-US"/>
        </w:rPr>
      </w:pPr>
      <w:r w:rsidRPr="004F3136">
        <w:rPr>
          <w:rFonts w:ascii="Arial" w:hAnsi="Arial"/>
          <w:b/>
          <w:color w:val="000000"/>
        </w:rPr>
        <w:t>Agenda item:</w:t>
      </w:r>
      <w:bookmarkStart w:id="3" w:name="Source"/>
      <w:bookmarkEnd w:id="3"/>
      <w:r w:rsidR="004043A8" w:rsidRPr="004F3136">
        <w:rPr>
          <w:rFonts w:ascii="Arial" w:hAnsi="Arial"/>
          <w:color w:val="000000"/>
        </w:rPr>
        <w:tab/>
        <w:t>7.2.4.</w:t>
      </w:r>
      <w:r w:rsidR="004A5F6F" w:rsidRPr="004F3136">
        <w:rPr>
          <w:rFonts w:ascii="Arial" w:hAnsi="Arial"/>
          <w:color w:val="000000"/>
        </w:rPr>
        <w:t>5</w:t>
      </w:r>
    </w:p>
    <w:p w14:paraId="55542D00" w14:textId="0AC6F57F" w:rsidR="00093F58" w:rsidRPr="004F3136" w:rsidRDefault="00093F58" w:rsidP="00142909">
      <w:pPr>
        <w:tabs>
          <w:tab w:val="left" w:pos="1985"/>
        </w:tabs>
        <w:jc w:val="both"/>
        <w:rPr>
          <w:rFonts w:ascii="Arial" w:hAnsi="Arial"/>
          <w:lang w:eastAsia="zh-CN"/>
        </w:rPr>
      </w:pPr>
      <w:r w:rsidRPr="004F3136">
        <w:rPr>
          <w:rFonts w:ascii="Arial" w:hAnsi="Arial"/>
          <w:b/>
        </w:rPr>
        <w:t xml:space="preserve">Source: </w:t>
      </w:r>
      <w:r w:rsidRPr="004F3136">
        <w:rPr>
          <w:rFonts w:ascii="Arial" w:hAnsi="Arial"/>
          <w:b/>
        </w:rPr>
        <w:tab/>
      </w:r>
      <w:r w:rsidRPr="004F3136">
        <w:rPr>
          <w:rFonts w:ascii="Arial" w:hAnsi="Arial"/>
        </w:rPr>
        <w:t>Qualcomm Incorporated</w:t>
      </w:r>
    </w:p>
    <w:p w14:paraId="194F32D7" w14:textId="0A232A47" w:rsidR="00093F58" w:rsidRPr="004F3136" w:rsidRDefault="00093F58" w:rsidP="00142909">
      <w:pPr>
        <w:ind w:left="1988" w:hanging="1988"/>
        <w:jc w:val="both"/>
        <w:rPr>
          <w:rFonts w:ascii="Arial" w:hAnsi="Arial"/>
        </w:rPr>
      </w:pPr>
      <w:r w:rsidRPr="004F3136">
        <w:rPr>
          <w:rFonts w:ascii="Arial" w:hAnsi="Arial"/>
          <w:b/>
        </w:rPr>
        <w:t>Title:</w:t>
      </w:r>
      <w:r w:rsidRPr="004F3136">
        <w:rPr>
          <w:rFonts w:ascii="Arial" w:hAnsi="Arial"/>
        </w:rPr>
        <w:t xml:space="preserve"> </w:t>
      </w:r>
      <w:r w:rsidRPr="004F3136">
        <w:rPr>
          <w:rFonts w:ascii="Arial" w:hAnsi="Arial"/>
        </w:rPr>
        <w:tab/>
      </w:r>
      <w:r w:rsidR="0062150B" w:rsidRPr="004F3136">
        <w:rPr>
          <w:rFonts w:ascii="Arial" w:hAnsi="Arial"/>
        </w:rPr>
        <w:t>Summary of Coexistence Aspects in NR-V2X Study (AI 7.2.4.5)</w:t>
      </w:r>
    </w:p>
    <w:p w14:paraId="0E5E33C8" w14:textId="77777777" w:rsidR="00093F58" w:rsidRPr="004F3136" w:rsidRDefault="00093F58" w:rsidP="00142909">
      <w:pPr>
        <w:tabs>
          <w:tab w:val="left" w:pos="1985"/>
        </w:tabs>
        <w:ind w:right="-441"/>
        <w:jc w:val="both"/>
        <w:rPr>
          <w:rFonts w:ascii="Arial" w:hAnsi="Arial"/>
        </w:rPr>
      </w:pPr>
      <w:r w:rsidRPr="004F3136">
        <w:rPr>
          <w:rFonts w:ascii="Arial" w:hAnsi="Arial"/>
          <w:b/>
        </w:rPr>
        <w:t>Document for:</w:t>
      </w:r>
      <w:r w:rsidRPr="004F3136">
        <w:rPr>
          <w:rFonts w:ascii="Arial" w:hAnsi="Arial"/>
        </w:rPr>
        <w:tab/>
        <w:t>Discussion and Decision</w:t>
      </w:r>
    </w:p>
    <w:p w14:paraId="52FB582D" w14:textId="5C449D4F" w:rsidR="00754FDE" w:rsidRPr="004F3136" w:rsidRDefault="00754FDE" w:rsidP="00142909">
      <w:pPr>
        <w:pStyle w:val="Heading1"/>
        <w:numPr>
          <w:ilvl w:val="0"/>
          <w:numId w:val="1"/>
        </w:numPr>
        <w:jc w:val="both"/>
        <w:rPr>
          <w:rFonts w:cs="Arial"/>
          <w:sz w:val="20"/>
          <w:lang w:eastAsia="zh-CN"/>
        </w:rPr>
      </w:pPr>
      <w:r w:rsidRPr="004F3136">
        <w:rPr>
          <w:rFonts w:cs="Arial"/>
          <w:sz w:val="20"/>
          <w:lang w:eastAsia="zh-CN"/>
        </w:rPr>
        <w:t>Introduction</w:t>
      </w:r>
    </w:p>
    <w:p w14:paraId="200659B8" w14:textId="4CD4973A" w:rsidR="004A5F6F" w:rsidRPr="004F3136" w:rsidRDefault="004A5F6F" w:rsidP="00142909">
      <w:pPr>
        <w:jc w:val="both"/>
        <w:rPr>
          <w:lang w:val="en-US"/>
        </w:rPr>
      </w:pPr>
      <w:r w:rsidRPr="004F3136">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172AB083" w:rsidR="00754FDE" w:rsidRPr="004F3136" w:rsidRDefault="00A20762" w:rsidP="00142909">
      <w:pPr>
        <w:pStyle w:val="Heading1"/>
        <w:numPr>
          <w:ilvl w:val="0"/>
          <w:numId w:val="1"/>
        </w:numPr>
        <w:jc w:val="both"/>
        <w:rPr>
          <w:rFonts w:cs="Arial"/>
          <w:sz w:val="20"/>
          <w:lang w:eastAsia="zh-CN"/>
        </w:rPr>
      </w:pPr>
      <w:r w:rsidRPr="004F3136">
        <w:rPr>
          <w:rFonts w:cs="Arial"/>
          <w:sz w:val="20"/>
          <w:lang w:eastAsia="zh-CN"/>
        </w:rPr>
        <w:t>Coexistence Issues</w:t>
      </w:r>
    </w:p>
    <w:p w14:paraId="5BC2539A" w14:textId="44E514DF" w:rsidR="00A20762" w:rsidRPr="004F3136" w:rsidRDefault="00A20762" w:rsidP="00A20762">
      <w:pPr>
        <w:pStyle w:val="Heading2"/>
        <w:rPr>
          <w:sz w:val="20"/>
          <w:szCs w:val="20"/>
          <w:lang w:eastAsia="zh-CN"/>
        </w:rPr>
      </w:pPr>
      <w:r w:rsidRPr="004F3136">
        <w:rPr>
          <w:sz w:val="20"/>
          <w:szCs w:val="20"/>
          <w:lang w:eastAsia="zh-CN"/>
        </w:rPr>
        <w:t>Issue 1: FDM Solution for NR V2X Coexistence</w:t>
      </w:r>
    </w:p>
    <w:p w14:paraId="78F3F9F8" w14:textId="2D96DB57" w:rsidR="005D023E" w:rsidRDefault="005A2FEA" w:rsidP="005D023E">
      <w:pPr>
        <w:rPr>
          <w:lang w:eastAsia="zh-CN"/>
        </w:rPr>
      </w:pPr>
      <w:r w:rsidRPr="004F3136">
        <w:rPr>
          <w:lang w:eastAsia="zh-CN"/>
        </w:rPr>
        <w:t xml:space="preserve">Some </w:t>
      </w:r>
      <w:r w:rsidR="00720376" w:rsidRPr="004F3136">
        <w:rPr>
          <w:lang w:eastAsia="zh-CN"/>
        </w:rPr>
        <w:t xml:space="preserve">companies proposed to consider only TDM solutions for coexistence. </w:t>
      </w:r>
      <w:r w:rsidRPr="004F3136">
        <w:rPr>
          <w:lang w:eastAsia="zh-CN"/>
        </w:rPr>
        <w:t>Other</w:t>
      </w:r>
      <w:r w:rsidR="00720376" w:rsidRPr="004F3136">
        <w:rPr>
          <w:lang w:eastAsia="zh-CN"/>
        </w:rPr>
        <w:t xml:space="preserve"> companies did propose to also consider FDM solutions. Therefore, we need to agree on whether further study of FDM solutions is needed. The details of FDM solution</w:t>
      </w:r>
      <w:r w:rsidR="00811468" w:rsidRPr="004F3136">
        <w:rPr>
          <w:lang w:eastAsia="zh-CN"/>
        </w:rPr>
        <w:t>s need to be identified if we decide to proceed with studying these solutions as well.</w:t>
      </w:r>
    </w:p>
    <w:p w14:paraId="0F696A81" w14:textId="77777777" w:rsidR="004F3136" w:rsidRPr="004F3136" w:rsidRDefault="004F3136" w:rsidP="005D023E">
      <w:pPr>
        <w:rPr>
          <w:lang w:eastAsia="zh-CN"/>
        </w:rPr>
      </w:pPr>
    </w:p>
    <w:p w14:paraId="72EF6B2E" w14:textId="14D79108" w:rsidR="00811468" w:rsidRPr="004F3136" w:rsidRDefault="00A20762" w:rsidP="005D023E">
      <w:pPr>
        <w:rPr>
          <w:b/>
          <w:lang w:eastAsia="zh-CN"/>
        </w:rPr>
      </w:pPr>
      <w:r w:rsidRPr="004F3136">
        <w:rPr>
          <w:b/>
          <w:highlight w:val="green"/>
          <w:lang w:eastAsia="zh-CN"/>
        </w:rPr>
        <w:t>Potential</w:t>
      </w:r>
      <w:r w:rsidR="00811468" w:rsidRPr="004F3136">
        <w:rPr>
          <w:b/>
          <w:highlight w:val="green"/>
          <w:lang w:eastAsia="zh-CN"/>
        </w:rPr>
        <w:t xml:space="preserve"> </w:t>
      </w:r>
      <w:r w:rsidRPr="004F3136">
        <w:rPr>
          <w:b/>
          <w:highlight w:val="green"/>
          <w:lang w:eastAsia="zh-CN"/>
        </w:rPr>
        <w:t>offline</w:t>
      </w:r>
      <w:r w:rsidR="00811468" w:rsidRPr="004F3136">
        <w:rPr>
          <w:b/>
          <w:highlight w:val="green"/>
          <w:lang w:eastAsia="zh-CN"/>
        </w:rPr>
        <w:t xml:space="preserve"> consensus</w:t>
      </w:r>
      <w:r w:rsidR="00811468" w:rsidRPr="004F3136">
        <w:rPr>
          <w:b/>
          <w:lang w:eastAsia="zh-CN"/>
        </w:rPr>
        <w:t>:</w:t>
      </w:r>
    </w:p>
    <w:p w14:paraId="5BC9B429" w14:textId="3C1311DA" w:rsidR="005A2FEA" w:rsidRPr="004F3136" w:rsidRDefault="005A2FEA" w:rsidP="005A2FEA">
      <w:pPr>
        <w:pStyle w:val="ListParagraph"/>
        <w:numPr>
          <w:ilvl w:val="0"/>
          <w:numId w:val="36"/>
        </w:numPr>
        <w:rPr>
          <w:b/>
          <w:lang w:eastAsia="zh-CN"/>
        </w:rPr>
      </w:pPr>
      <w:r w:rsidRPr="004F3136">
        <w:rPr>
          <w:b/>
          <w:lang w:eastAsia="zh-CN"/>
        </w:rPr>
        <w:t xml:space="preserve">Consider solutions for </w:t>
      </w:r>
      <w:r w:rsidR="00370315" w:rsidRPr="004F3136">
        <w:rPr>
          <w:b/>
          <w:lang w:eastAsia="zh-CN"/>
        </w:rPr>
        <w:t xml:space="preserve">sidelink </w:t>
      </w:r>
      <w:r w:rsidRPr="004F3136">
        <w:rPr>
          <w:b/>
          <w:lang w:eastAsia="zh-CN"/>
        </w:rPr>
        <w:t>coexistence between</w:t>
      </w:r>
      <w:r w:rsidR="00A316C5" w:rsidRPr="004F3136">
        <w:rPr>
          <w:b/>
          <w:lang w:eastAsia="zh-CN"/>
        </w:rPr>
        <w:t xml:space="preserve"> potential </w:t>
      </w:r>
    </w:p>
    <w:p w14:paraId="3BB4C733" w14:textId="41D0519D" w:rsidR="005A2FEA" w:rsidRPr="004F3136" w:rsidRDefault="005A2FEA" w:rsidP="005A2FEA">
      <w:pPr>
        <w:pStyle w:val="ListParagraph"/>
        <w:numPr>
          <w:ilvl w:val="1"/>
          <w:numId w:val="36"/>
        </w:numPr>
        <w:rPr>
          <w:b/>
          <w:lang w:eastAsia="zh-CN"/>
        </w:rPr>
      </w:pPr>
      <w:r w:rsidRPr="004F3136">
        <w:rPr>
          <w:b/>
          <w:lang w:eastAsia="zh-CN"/>
        </w:rPr>
        <w:t xml:space="preserve">LTE </w:t>
      </w:r>
      <w:r w:rsidR="00370315" w:rsidRPr="004F3136">
        <w:rPr>
          <w:b/>
          <w:lang w:eastAsia="zh-CN"/>
        </w:rPr>
        <w:t xml:space="preserve">V2X Tx </w:t>
      </w:r>
      <w:r w:rsidRPr="004F3136">
        <w:rPr>
          <w:b/>
          <w:lang w:eastAsia="zh-CN"/>
        </w:rPr>
        <w:t xml:space="preserve">and NR V2X </w:t>
      </w:r>
      <w:r w:rsidR="00370315" w:rsidRPr="004F3136">
        <w:rPr>
          <w:b/>
          <w:lang w:eastAsia="zh-CN"/>
        </w:rPr>
        <w:t>Tx</w:t>
      </w:r>
    </w:p>
    <w:p w14:paraId="234AE9AF" w14:textId="4012D3F8" w:rsidR="00370315" w:rsidRPr="004F3136" w:rsidRDefault="00370315" w:rsidP="00370315">
      <w:pPr>
        <w:pStyle w:val="ListParagraph"/>
        <w:numPr>
          <w:ilvl w:val="1"/>
          <w:numId w:val="36"/>
        </w:numPr>
        <w:rPr>
          <w:b/>
          <w:lang w:eastAsia="zh-CN"/>
        </w:rPr>
      </w:pPr>
      <w:r w:rsidRPr="004F3136">
        <w:rPr>
          <w:b/>
          <w:lang w:eastAsia="zh-CN"/>
        </w:rPr>
        <w:t>LTE V2X Tx and NR V2X Rx</w:t>
      </w:r>
    </w:p>
    <w:p w14:paraId="018E0395" w14:textId="19147A08" w:rsidR="00370315" w:rsidRPr="004F3136" w:rsidRDefault="00370315" w:rsidP="00370315">
      <w:pPr>
        <w:pStyle w:val="ListParagraph"/>
        <w:numPr>
          <w:ilvl w:val="1"/>
          <w:numId w:val="36"/>
        </w:numPr>
        <w:rPr>
          <w:b/>
          <w:lang w:eastAsia="zh-CN"/>
        </w:rPr>
      </w:pPr>
      <w:r w:rsidRPr="004F3136">
        <w:rPr>
          <w:b/>
          <w:lang w:eastAsia="zh-CN"/>
        </w:rPr>
        <w:t>LTE V2X Rx and NR V2X Tx</w:t>
      </w:r>
    </w:p>
    <w:p w14:paraId="2131AD58" w14:textId="56A27399" w:rsidR="005A2FEA" w:rsidRPr="004F3136" w:rsidRDefault="005A2FEA" w:rsidP="00B803F0">
      <w:pPr>
        <w:rPr>
          <w:lang w:eastAsia="zh-CN"/>
        </w:rPr>
      </w:pPr>
    </w:p>
    <w:p w14:paraId="3139988A" w14:textId="347BBB06" w:rsidR="000167D4" w:rsidRPr="004F3136" w:rsidRDefault="000167D4" w:rsidP="00B803F0">
      <w:pPr>
        <w:rPr>
          <w:b/>
          <w:lang w:eastAsia="zh-CN"/>
        </w:rPr>
      </w:pPr>
      <w:r w:rsidRPr="004F3136">
        <w:rPr>
          <w:b/>
          <w:highlight w:val="green"/>
          <w:lang w:eastAsia="zh-CN"/>
        </w:rPr>
        <w:t>Proposed Offline Consensus</w:t>
      </w:r>
    </w:p>
    <w:p w14:paraId="7A025562" w14:textId="569FAE17" w:rsidR="000167D4" w:rsidRPr="004F3136" w:rsidRDefault="000167D4" w:rsidP="00B803F0">
      <w:pPr>
        <w:rPr>
          <w:b/>
          <w:lang w:eastAsia="zh-CN"/>
        </w:rPr>
      </w:pPr>
      <w:r w:rsidRPr="004F3136">
        <w:rPr>
          <w:b/>
          <w:lang w:eastAsia="zh-CN"/>
        </w:rPr>
        <w:t xml:space="preserve">RAN1 will identify both TDM and FDM solutions for coexistence. The specific support for each solution </w:t>
      </w:r>
      <w:r w:rsidR="00F31A09" w:rsidRPr="004F3136">
        <w:rPr>
          <w:b/>
          <w:lang w:eastAsia="zh-CN"/>
        </w:rPr>
        <w:t>is FFS.</w:t>
      </w:r>
    </w:p>
    <w:p w14:paraId="19BA6B5B" w14:textId="2E8FE94F" w:rsidR="00811468" w:rsidRPr="004F3136" w:rsidRDefault="000167D4" w:rsidP="005D023E">
      <w:pPr>
        <w:rPr>
          <w:b/>
          <w:lang w:eastAsia="zh-CN"/>
        </w:rPr>
      </w:pPr>
      <w:r w:rsidRPr="004F3136">
        <w:rPr>
          <w:b/>
          <w:lang w:eastAsia="zh-CN"/>
        </w:rPr>
        <w:t>For FDM solutions</w:t>
      </w:r>
      <w:r w:rsidR="00811468" w:rsidRPr="004F3136">
        <w:rPr>
          <w:b/>
          <w:lang w:eastAsia="zh-CN"/>
        </w:rPr>
        <w:t xml:space="preserve">: </w:t>
      </w:r>
    </w:p>
    <w:p w14:paraId="74CCBAFD" w14:textId="46E69AD9" w:rsidR="00711E4C" w:rsidRPr="004F3136" w:rsidRDefault="00711E4C" w:rsidP="000167D4">
      <w:pPr>
        <w:pStyle w:val="ListParagraph"/>
        <w:numPr>
          <w:ilvl w:val="0"/>
          <w:numId w:val="29"/>
        </w:numPr>
        <w:rPr>
          <w:b/>
        </w:rPr>
      </w:pPr>
      <w:r w:rsidRPr="004F3136">
        <w:rPr>
          <w:b/>
        </w:rPr>
        <w:t xml:space="preserve">For both </w:t>
      </w:r>
      <w:r w:rsidRPr="004F3136">
        <w:rPr>
          <w:b/>
        </w:rPr>
        <w:t>dynamic</w:t>
      </w:r>
      <w:r w:rsidRPr="004F3136">
        <w:rPr>
          <w:b/>
        </w:rPr>
        <w:t xml:space="preserve"> and </w:t>
      </w:r>
      <w:r w:rsidRPr="004F3136">
        <w:rPr>
          <w:b/>
        </w:rPr>
        <w:t>semi-static power allocation solutions</w:t>
      </w:r>
      <w:r w:rsidRPr="004F3136">
        <w:rPr>
          <w:b/>
        </w:rPr>
        <w:t xml:space="preserve">, </w:t>
      </w:r>
      <w:r w:rsidRPr="004F3136">
        <w:rPr>
          <w:b/>
        </w:rPr>
        <w:t>RAN1 assumes synchronization between NR and LTE V2X sidelinks</w:t>
      </w:r>
    </w:p>
    <w:p w14:paraId="17CF3F4A" w14:textId="2B96809A" w:rsidR="00F31A09" w:rsidRPr="004F3136" w:rsidRDefault="00F31A09" w:rsidP="00F31A09">
      <w:pPr>
        <w:ind w:left="360"/>
        <w:rPr>
          <w:b/>
        </w:rPr>
      </w:pPr>
      <w:r w:rsidRPr="004F3136">
        <w:rPr>
          <w:b/>
        </w:rPr>
        <w:t>Note: If the identified solutions can be applied to systems that are not synchronized, then RAN1 may revisit this assumption.</w:t>
      </w:r>
    </w:p>
    <w:p w14:paraId="25BC85C5" w14:textId="77777777" w:rsidR="00F31A09" w:rsidRPr="004F3136" w:rsidRDefault="00F31A09" w:rsidP="00F31A09">
      <w:pPr>
        <w:rPr>
          <w:b/>
        </w:rPr>
      </w:pPr>
    </w:p>
    <w:p w14:paraId="49528B2F" w14:textId="77777777" w:rsidR="00F31A09" w:rsidRPr="004F3136" w:rsidRDefault="00F31A09" w:rsidP="00F31A09">
      <w:pPr>
        <w:rPr>
          <w:b/>
        </w:rPr>
      </w:pPr>
    </w:p>
    <w:p w14:paraId="1C709C87" w14:textId="67AF2CA9" w:rsidR="00F31A09" w:rsidRPr="004F3136" w:rsidRDefault="00F31A09" w:rsidP="00F31A09">
      <w:pPr>
        <w:rPr>
          <w:b/>
        </w:rPr>
      </w:pPr>
    </w:p>
    <w:p w14:paraId="46514961" w14:textId="77777777" w:rsidR="00DD0EA8" w:rsidRPr="004F3136" w:rsidRDefault="00DD0EA8" w:rsidP="00F31A09">
      <w:pPr>
        <w:rPr>
          <w:b/>
        </w:rPr>
      </w:pPr>
    </w:p>
    <w:p w14:paraId="37071AB6" w14:textId="77777777" w:rsidR="00F31A09" w:rsidRPr="004F3136" w:rsidRDefault="00F31A09" w:rsidP="00F31A09">
      <w:pPr>
        <w:rPr>
          <w:b/>
        </w:rPr>
      </w:pPr>
    </w:p>
    <w:p w14:paraId="1205B009" w14:textId="7F3EF9F8" w:rsidR="008928C5" w:rsidRPr="004F3136" w:rsidRDefault="008928C5" w:rsidP="005D023E">
      <w:pPr>
        <w:rPr>
          <w:lang w:eastAsia="zh-CN"/>
        </w:rPr>
      </w:pPr>
    </w:p>
    <w:p w14:paraId="4B97DC4A" w14:textId="48668743" w:rsidR="005D023E" w:rsidRPr="004F3136" w:rsidRDefault="00A20762" w:rsidP="00A20762">
      <w:pPr>
        <w:pStyle w:val="Heading2"/>
        <w:rPr>
          <w:sz w:val="20"/>
          <w:szCs w:val="20"/>
          <w:lang w:eastAsia="zh-CN"/>
        </w:rPr>
      </w:pPr>
      <w:r w:rsidRPr="004F3136">
        <w:rPr>
          <w:sz w:val="20"/>
          <w:szCs w:val="20"/>
          <w:lang w:eastAsia="zh-CN"/>
        </w:rPr>
        <w:t xml:space="preserve">Issue 2: Network </w:t>
      </w:r>
      <w:r w:rsidR="0029214A" w:rsidRPr="004F3136">
        <w:rPr>
          <w:sz w:val="20"/>
          <w:szCs w:val="20"/>
          <w:lang w:eastAsia="zh-CN"/>
        </w:rPr>
        <w:t>Involvement in resolving UE Coexistence</w:t>
      </w:r>
    </w:p>
    <w:p w14:paraId="0FEAF053" w14:textId="263454CC" w:rsidR="008928C5" w:rsidRPr="004F3136" w:rsidRDefault="008928C5" w:rsidP="005D023E">
      <w:pPr>
        <w:rPr>
          <w:lang w:eastAsia="zh-CN"/>
        </w:rPr>
      </w:pPr>
      <w:r w:rsidRPr="004F3136">
        <w:rPr>
          <w:lang w:eastAsia="zh-CN"/>
        </w:rPr>
        <w:t xml:space="preserve">Several companies discussed </w:t>
      </w:r>
      <w:r w:rsidR="008C529C" w:rsidRPr="004F3136">
        <w:rPr>
          <w:lang w:eastAsia="zh-CN"/>
        </w:rPr>
        <w:t>network involvement in coordinating LTE and NR N2X procedures within the UE. To consider whether such approached and solutions need to be considered, some agreements need to be made on network involvement.</w:t>
      </w:r>
    </w:p>
    <w:p w14:paraId="40A5E0AA" w14:textId="36A8A955" w:rsidR="00A468CA" w:rsidRPr="004F3136" w:rsidRDefault="00A468CA" w:rsidP="005D023E">
      <w:pPr>
        <w:rPr>
          <w:lang w:eastAsia="zh-CN"/>
        </w:rPr>
      </w:pPr>
      <w:r w:rsidRPr="004F3136">
        <w:rPr>
          <w:lang w:eastAsia="zh-CN"/>
        </w:rPr>
        <w:t>Potential offline consensus:</w:t>
      </w:r>
    </w:p>
    <w:p w14:paraId="7EBCDB90" w14:textId="7F2E73CD" w:rsidR="008C529C" w:rsidRPr="004F3136" w:rsidRDefault="008C529C" w:rsidP="008C529C">
      <w:pPr>
        <w:pStyle w:val="ListParagraph"/>
        <w:numPr>
          <w:ilvl w:val="0"/>
          <w:numId w:val="30"/>
        </w:numPr>
        <w:rPr>
          <w:lang w:eastAsia="zh-CN"/>
        </w:rPr>
      </w:pPr>
      <w:r w:rsidRPr="004F3136">
        <w:rPr>
          <w:lang w:eastAsia="zh-CN"/>
        </w:rPr>
        <w:t xml:space="preserve">RAN1 assumes that </w:t>
      </w:r>
      <w:proofErr w:type="spellStart"/>
      <w:r w:rsidRPr="004F3136">
        <w:rPr>
          <w:lang w:eastAsia="zh-CN"/>
        </w:rPr>
        <w:t>gNBs</w:t>
      </w:r>
      <w:proofErr w:type="spellEnd"/>
      <w:r w:rsidRPr="004F3136">
        <w:rPr>
          <w:lang w:eastAsia="zh-CN"/>
        </w:rPr>
        <w:t xml:space="preserve"> are aware of coexistence issues between LTE and NR V2X within the UE </w:t>
      </w:r>
    </w:p>
    <w:p w14:paraId="326122B3" w14:textId="74BBB290" w:rsidR="008C529C" w:rsidRPr="004F3136" w:rsidRDefault="008C529C" w:rsidP="008C529C">
      <w:pPr>
        <w:pStyle w:val="ListParagraph"/>
        <w:numPr>
          <w:ilvl w:val="0"/>
          <w:numId w:val="30"/>
        </w:numPr>
        <w:rPr>
          <w:lang w:eastAsia="zh-CN"/>
        </w:rPr>
      </w:pPr>
      <w:r w:rsidRPr="004F3136">
        <w:rPr>
          <w:lang w:eastAsia="zh-CN"/>
        </w:rPr>
        <w:t xml:space="preserve">Study solutions where </w:t>
      </w:r>
      <w:proofErr w:type="spellStart"/>
      <w:r w:rsidRPr="004F3136">
        <w:rPr>
          <w:lang w:eastAsia="zh-CN"/>
        </w:rPr>
        <w:t>gNBs</w:t>
      </w:r>
      <w:proofErr w:type="spellEnd"/>
      <w:r w:rsidRPr="004F3136">
        <w:rPr>
          <w:lang w:eastAsia="zh-CN"/>
        </w:rPr>
        <w:t xml:space="preserve"> assist in resolving co-existence aspects between LTE and NR V2X sidelinks within the UE.</w:t>
      </w:r>
    </w:p>
    <w:p w14:paraId="62F984CC" w14:textId="412A3DE6" w:rsidR="005D023E" w:rsidRPr="004F3136" w:rsidRDefault="00411DAE" w:rsidP="005D023E">
      <w:pPr>
        <w:pStyle w:val="ListParagraph"/>
        <w:numPr>
          <w:ilvl w:val="1"/>
          <w:numId w:val="30"/>
        </w:numPr>
        <w:rPr>
          <w:lang w:eastAsia="zh-CN"/>
        </w:rPr>
      </w:pPr>
      <w:r w:rsidRPr="004F3136">
        <w:rPr>
          <w:lang w:eastAsia="zh-CN"/>
        </w:rPr>
        <w:t>Consider introducing UE reporting to inform network on availability of NR/LTE PC5 coordination function subject to UE capability</w:t>
      </w:r>
    </w:p>
    <w:p w14:paraId="0C956E42" w14:textId="77777777" w:rsidR="00001370" w:rsidRPr="004F3136" w:rsidRDefault="00001370" w:rsidP="00D12BDC">
      <w:pPr>
        <w:rPr>
          <w:lang w:eastAsia="zh-CN"/>
        </w:rPr>
      </w:pPr>
    </w:p>
    <w:p w14:paraId="47CF389F" w14:textId="40A1C0DF" w:rsidR="00E655AE" w:rsidRPr="004F3136" w:rsidRDefault="00A20762" w:rsidP="00CB5F54">
      <w:pPr>
        <w:pStyle w:val="Heading2"/>
        <w:rPr>
          <w:sz w:val="20"/>
          <w:szCs w:val="20"/>
        </w:rPr>
      </w:pPr>
      <w:r w:rsidRPr="004F3136">
        <w:rPr>
          <w:sz w:val="20"/>
          <w:szCs w:val="20"/>
        </w:rPr>
        <w:t>Issue 3</w:t>
      </w:r>
      <w:r w:rsidR="00CB5F54" w:rsidRPr="004F3136">
        <w:rPr>
          <w:sz w:val="20"/>
          <w:szCs w:val="20"/>
        </w:rPr>
        <w:t xml:space="preserve">: </w:t>
      </w:r>
      <w:r w:rsidRPr="004F3136">
        <w:rPr>
          <w:sz w:val="20"/>
          <w:szCs w:val="20"/>
        </w:rPr>
        <w:t>Timing alignment between LTE and NR-V2X</w:t>
      </w:r>
    </w:p>
    <w:p w14:paraId="3129CF06" w14:textId="5B061CA6" w:rsidR="0037382B" w:rsidRPr="004F3136" w:rsidRDefault="00153CBA" w:rsidP="00E655AE">
      <w:r w:rsidRPr="004F3136">
        <w:t xml:space="preserve">Companies described the TDM solution as the case when LTE and NR V2X transmissions do not overlap in time. </w:t>
      </w:r>
      <w:r w:rsidR="00822D0E" w:rsidRPr="004F3136">
        <w:t xml:space="preserve">The level of coordination between LTE and NR V2X modules was also discussed. </w:t>
      </w:r>
      <w:r w:rsidR="0037382B" w:rsidRPr="004F3136">
        <w:t xml:space="preserve">Slot level or subframe level timing alignment </w:t>
      </w:r>
      <w:proofErr w:type="gramStart"/>
      <w:r w:rsidR="0037382B" w:rsidRPr="004F3136">
        <w:t xml:space="preserve">was considered </w:t>
      </w:r>
      <w:r w:rsidR="000C2BDD" w:rsidRPr="004F3136">
        <w:t>to be</w:t>
      </w:r>
      <w:proofErr w:type="gramEnd"/>
      <w:r w:rsidR="000C2BDD" w:rsidRPr="004F3136">
        <w:t xml:space="preserve"> preferable by the majority of companies</w:t>
      </w:r>
      <w:r w:rsidR="0037382B" w:rsidRPr="004F3136">
        <w:t xml:space="preserve">. On the other hand, different timings for LTE and NR V2X could be maintained and timing alignment could be achieved by deriving a timing offset between the two. Maintaining this offset </w:t>
      </w:r>
      <w:proofErr w:type="gramStart"/>
      <w:r w:rsidR="0037382B" w:rsidRPr="004F3136">
        <w:t>was con</w:t>
      </w:r>
      <w:r w:rsidR="000C2BDD" w:rsidRPr="004F3136">
        <w:t>sidered to be</w:t>
      </w:r>
      <w:proofErr w:type="gramEnd"/>
      <w:r w:rsidR="000C2BDD" w:rsidRPr="004F3136">
        <w:t xml:space="preserve"> complicated</w:t>
      </w:r>
      <w:r w:rsidR="0037382B" w:rsidRPr="004F3136">
        <w:t>.</w:t>
      </w:r>
    </w:p>
    <w:p w14:paraId="79069F4B" w14:textId="77777777" w:rsidR="000C2BDD" w:rsidRPr="004F3136" w:rsidRDefault="000C2BDD" w:rsidP="000C2BDD">
      <w:r w:rsidRPr="004F3136">
        <w:rPr>
          <w:lang w:eastAsia="zh-CN"/>
        </w:rPr>
        <w:t>Potential offline consensus:</w:t>
      </w:r>
    </w:p>
    <w:p w14:paraId="5ED7E89B" w14:textId="09357317" w:rsidR="0029214A" w:rsidRPr="004F3136" w:rsidRDefault="00AC6EFA" w:rsidP="0029214A">
      <w:pPr>
        <w:pStyle w:val="ListParagraph"/>
        <w:numPr>
          <w:ilvl w:val="0"/>
          <w:numId w:val="31"/>
        </w:numPr>
      </w:pPr>
      <w:r w:rsidRPr="004F3136">
        <w:rPr>
          <w:rFonts w:eastAsiaTheme="minorEastAsia"/>
          <w:lang w:eastAsia="zh-CN"/>
        </w:rPr>
        <w:t>T</w:t>
      </w:r>
      <w:r w:rsidRPr="004F3136">
        <w:rPr>
          <w:rFonts w:eastAsiaTheme="minorEastAsia" w:hint="eastAsia"/>
          <w:lang w:eastAsia="zh-CN"/>
        </w:rPr>
        <w:t xml:space="preserve">he </w:t>
      </w:r>
      <w:r w:rsidRPr="004F3136">
        <w:rPr>
          <w:rFonts w:eastAsiaTheme="minorEastAsia"/>
          <w:lang w:eastAsia="zh-CN"/>
        </w:rPr>
        <w:t xml:space="preserve">LTE and NR </w:t>
      </w:r>
      <w:r w:rsidR="000C2BDD" w:rsidRPr="004F3136">
        <w:rPr>
          <w:rFonts w:eastAsiaTheme="minorEastAsia"/>
          <w:lang w:eastAsia="zh-CN"/>
        </w:rPr>
        <w:t xml:space="preserve">V2X </w:t>
      </w:r>
      <w:r w:rsidRPr="004F3136">
        <w:rPr>
          <w:rFonts w:eastAsiaTheme="minorEastAsia"/>
          <w:lang w:eastAsia="zh-CN"/>
        </w:rPr>
        <w:t>sidelink synchronization should achieve</w:t>
      </w:r>
      <w:r w:rsidR="000C2BDD" w:rsidRPr="004F3136">
        <w:rPr>
          <w:rFonts w:eastAsiaTheme="minorEastAsia"/>
          <w:lang w:eastAsia="zh-CN"/>
        </w:rPr>
        <w:t xml:space="preserve"> both</w:t>
      </w:r>
      <w:r w:rsidRPr="004F3136">
        <w:rPr>
          <w:rFonts w:eastAsiaTheme="minorEastAsia"/>
          <w:lang w:eastAsia="zh-CN"/>
        </w:rPr>
        <w:t xml:space="preserve"> slot and DFN offset </w:t>
      </w:r>
      <w:r w:rsidRPr="004F3136">
        <w:rPr>
          <w:rFonts w:eastAsiaTheme="minorEastAsia" w:hint="eastAsia"/>
          <w:lang w:eastAsia="zh-CN"/>
        </w:rPr>
        <w:t>alignment.</w:t>
      </w:r>
    </w:p>
    <w:p w14:paraId="628CF525" w14:textId="77777777" w:rsidR="00001370" w:rsidRPr="004F3136" w:rsidRDefault="00001370" w:rsidP="00D12BDC"/>
    <w:p w14:paraId="7CA67831" w14:textId="261C4AC8" w:rsidR="0029214A" w:rsidRPr="004F3136" w:rsidRDefault="00001370" w:rsidP="0029214A">
      <w:pPr>
        <w:pStyle w:val="Heading2"/>
        <w:rPr>
          <w:sz w:val="20"/>
          <w:szCs w:val="20"/>
        </w:rPr>
      </w:pPr>
      <w:r w:rsidRPr="004F3136">
        <w:rPr>
          <w:sz w:val="20"/>
          <w:szCs w:val="20"/>
        </w:rPr>
        <w:t>Issue 4</w:t>
      </w:r>
      <w:r w:rsidR="0029214A" w:rsidRPr="004F3136">
        <w:rPr>
          <w:sz w:val="20"/>
          <w:szCs w:val="20"/>
        </w:rPr>
        <w:t>: Details of TDM Solutions</w:t>
      </w:r>
    </w:p>
    <w:p w14:paraId="2588BDA1" w14:textId="4BA635DC" w:rsidR="00001370" w:rsidRPr="004F3136" w:rsidRDefault="0029214A" w:rsidP="0029214A">
      <w:r w:rsidRPr="004F3136">
        <w:t xml:space="preserve">Companies also discussed the details of the TDM solutions on top of agreements in previous meeting including long term and </w:t>
      </w:r>
      <w:proofErr w:type="gramStart"/>
      <w:r w:rsidRPr="004F3136">
        <w:t>short term</w:t>
      </w:r>
      <w:proofErr w:type="gramEnd"/>
      <w:r w:rsidRPr="004F3136">
        <w:t xml:space="preserve"> coordination between the two modules. It was considered that short term coordination required a lot of information exchanges between the modes but provided some benefits in managing the coexistence. On the other </w:t>
      </w:r>
      <w:proofErr w:type="gramStart"/>
      <w:r w:rsidRPr="004F3136">
        <w:t>hand</w:t>
      </w:r>
      <w:proofErr w:type="gramEnd"/>
      <w:r w:rsidRPr="004F3136">
        <w:t xml:space="preserve"> while long term coordination is simpler for implementation, it had limited benefits in minimizing the impact and effects of coexistence.</w:t>
      </w:r>
    </w:p>
    <w:p w14:paraId="7097D0BC" w14:textId="7A124A29" w:rsidR="0029214A" w:rsidRPr="004F3136" w:rsidRDefault="0029214A" w:rsidP="0029214A">
      <w:r w:rsidRPr="004F3136">
        <w:t xml:space="preserve">Potential offline discussion </w:t>
      </w:r>
    </w:p>
    <w:p w14:paraId="195DE225" w14:textId="1ADDB6FC" w:rsidR="0029214A" w:rsidRPr="004F3136" w:rsidRDefault="00001370" w:rsidP="0029214A">
      <w:pPr>
        <w:pStyle w:val="ListParagraph"/>
        <w:numPr>
          <w:ilvl w:val="0"/>
          <w:numId w:val="33"/>
        </w:numPr>
        <w:rPr>
          <w:color w:val="000000" w:themeColor="text1"/>
        </w:rPr>
      </w:pPr>
      <w:r w:rsidRPr="004F3136">
        <w:rPr>
          <w:color w:val="000000" w:themeColor="text1"/>
        </w:rPr>
        <w:t>Dynamically prioritizing</w:t>
      </w:r>
      <w:r w:rsidR="0029214A" w:rsidRPr="004F3136">
        <w:rPr>
          <w:color w:val="000000" w:themeColor="text1"/>
        </w:rPr>
        <w:t xml:space="preserve"> one RAT over another</w:t>
      </w:r>
      <w:r w:rsidRPr="004F3136">
        <w:rPr>
          <w:color w:val="000000" w:themeColor="text1"/>
        </w:rPr>
        <w:t xml:space="preserve"> is supported</w:t>
      </w:r>
    </w:p>
    <w:p w14:paraId="41B9601C" w14:textId="24191358" w:rsidR="0029214A" w:rsidRPr="004F3136" w:rsidRDefault="0029214A" w:rsidP="0029214A">
      <w:pPr>
        <w:pStyle w:val="ListParagraph"/>
        <w:numPr>
          <w:ilvl w:val="1"/>
          <w:numId w:val="33"/>
        </w:numPr>
        <w:rPr>
          <w:color w:val="000000" w:themeColor="text1"/>
        </w:rPr>
      </w:pPr>
      <w:r w:rsidRPr="004F3136">
        <w:rPr>
          <w:color w:val="000000" w:themeColor="text1"/>
        </w:rPr>
        <w:t xml:space="preserve">Requires </w:t>
      </w:r>
      <w:r w:rsidR="00001370" w:rsidRPr="004F3136">
        <w:t>short-time scale coordination</w:t>
      </w:r>
      <w:r w:rsidRPr="004F3136">
        <w:rPr>
          <w:color w:val="000000" w:themeColor="text1"/>
        </w:rPr>
        <w:t xml:space="preserve"> within the UE</w:t>
      </w:r>
    </w:p>
    <w:p w14:paraId="7107EBB6" w14:textId="57EA8FAA" w:rsidR="00001370" w:rsidRPr="004F3136" w:rsidRDefault="00001370" w:rsidP="00001370">
      <w:pPr>
        <w:pStyle w:val="ListParagraph"/>
        <w:numPr>
          <w:ilvl w:val="2"/>
          <w:numId w:val="33"/>
        </w:numPr>
        <w:rPr>
          <w:color w:val="000000" w:themeColor="text1"/>
        </w:rPr>
      </w:pPr>
      <w:r w:rsidRPr="004F3136">
        <w:t>Includes information on sidelink resource allocations, synchronization information, and information on active resource utilizations</w:t>
      </w:r>
    </w:p>
    <w:p w14:paraId="7FA8F4A0" w14:textId="2C872427" w:rsidR="0029214A" w:rsidRPr="004F3136" w:rsidRDefault="00001370" w:rsidP="0029214A">
      <w:pPr>
        <w:pStyle w:val="ListParagraph"/>
        <w:numPr>
          <w:ilvl w:val="0"/>
          <w:numId w:val="33"/>
        </w:numPr>
        <w:rPr>
          <w:color w:val="000000" w:themeColor="text1"/>
        </w:rPr>
      </w:pPr>
      <w:r w:rsidRPr="004F3136">
        <w:rPr>
          <w:color w:val="000000" w:themeColor="text1"/>
        </w:rPr>
        <w:t xml:space="preserve">Static </w:t>
      </w:r>
      <w:r w:rsidR="0029214A" w:rsidRPr="004F3136">
        <w:rPr>
          <w:color w:val="000000" w:themeColor="text1"/>
        </w:rPr>
        <w:t>Resource pool part</w:t>
      </w:r>
      <w:r w:rsidRPr="004F3136">
        <w:rPr>
          <w:color w:val="000000" w:themeColor="text1"/>
        </w:rPr>
        <w:t>itioning and/or network scheduling is supported</w:t>
      </w:r>
    </w:p>
    <w:p w14:paraId="44409525" w14:textId="5DAEC368" w:rsidR="0029214A" w:rsidRPr="004F3136" w:rsidRDefault="0029214A" w:rsidP="000C2BDD">
      <w:pPr>
        <w:pStyle w:val="ListParagraph"/>
        <w:numPr>
          <w:ilvl w:val="1"/>
          <w:numId w:val="33"/>
        </w:numPr>
        <w:rPr>
          <w:lang w:eastAsia="zh-CN"/>
        </w:rPr>
      </w:pPr>
      <w:r w:rsidRPr="004F3136">
        <w:rPr>
          <w:color w:val="000000" w:themeColor="text1"/>
        </w:rPr>
        <w:t>Does not require short-time scale coordination within the UE</w:t>
      </w:r>
    </w:p>
    <w:p w14:paraId="148B60B3" w14:textId="4209666E" w:rsidR="00001370" w:rsidRPr="004F3136" w:rsidRDefault="00001370" w:rsidP="00001370">
      <w:pPr>
        <w:pStyle w:val="ListParagraph"/>
        <w:numPr>
          <w:ilvl w:val="2"/>
          <w:numId w:val="33"/>
        </w:numPr>
        <w:rPr>
          <w:lang w:eastAsia="zh-CN"/>
        </w:rPr>
      </w:pPr>
      <w:r w:rsidRPr="004F3136">
        <w:t>Includes information on sidelink resource configurations and sidelink resource allocation mechanisms</w:t>
      </w:r>
    </w:p>
    <w:p w14:paraId="4BF5E745" w14:textId="1CE6CF63" w:rsidR="00F73887" w:rsidRPr="004F3136" w:rsidRDefault="00F73887" w:rsidP="005F4233">
      <w:pPr>
        <w:pStyle w:val="3GPPAgreements"/>
        <w:numPr>
          <w:ilvl w:val="0"/>
          <w:numId w:val="0"/>
        </w:numPr>
        <w:spacing w:before="0" w:after="0"/>
        <w:ind w:left="284" w:hanging="284"/>
        <w:jc w:val="left"/>
        <w:rPr>
          <w:sz w:val="20"/>
        </w:rPr>
      </w:pPr>
    </w:p>
    <w:p w14:paraId="6C0EA850" w14:textId="40029741" w:rsidR="00F73887" w:rsidRPr="004F3136" w:rsidRDefault="00F73887" w:rsidP="00411DAE">
      <w:pPr>
        <w:pStyle w:val="3GPPAgreements"/>
        <w:numPr>
          <w:ilvl w:val="0"/>
          <w:numId w:val="0"/>
        </w:numPr>
        <w:spacing w:before="0"/>
        <w:ind w:left="284" w:hanging="284"/>
        <w:rPr>
          <w:b/>
          <w:sz w:val="20"/>
        </w:rPr>
      </w:pPr>
    </w:p>
    <w:p w14:paraId="34FA4F3E" w14:textId="54A64C52" w:rsidR="00AD20A0" w:rsidRPr="004F3136" w:rsidRDefault="00AD20A0" w:rsidP="00E655AE"/>
    <w:p w14:paraId="0E22C173" w14:textId="71740A6F" w:rsidR="00AD20A0" w:rsidRPr="004F3136" w:rsidRDefault="00001370" w:rsidP="003C7200">
      <w:pPr>
        <w:pStyle w:val="Heading2"/>
        <w:rPr>
          <w:sz w:val="20"/>
          <w:szCs w:val="20"/>
        </w:rPr>
      </w:pPr>
      <w:r w:rsidRPr="004F3136">
        <w:rPr>
          <w:sz w:val="20"/>
          <w:szCs w:val="20"/>
        </w:rPr>
        <w:lastRenderedPageBreak/>
        <w:t>Issue 5</w:t>
      </w:r>
      <w:r w:rsidR="003C7200" w:rsidRPr="004F3136">
        <w:rPr>
          <w:sz w:val="20"/>
          <w:szCs w:val="20"/>
        </w:rPr>
        <w:t>: Determination of Priority between LTE and NR V2X</w:t>
      </w:r>
    </w:p>
    <w:p w14:paraId="123F98B0" w14:textId="317537F2" w:rsidR="00755C9B" w:rsidRPr="004F3136" w:rsidRDefault="003C7200" w:rsidP="00AD20A0">
      <w:pPr>
        <w:pStyle w:val="3GPPText"/>
        <w:rPr>
          <w:sz w:val="20"/>
        </w:rPr>
      </w:pPr>
      <w:r w:rsidRPr="004F3136">
        <w:rPr>
          <w:sz w:val="20"/>
        </w:rPr>
        <w:t xml:space="preserve">Several companies discussed mechanism to determine priority between LTE and NR V2X modules if there are occasions whether there are overlaps between LTE and NR sidelink Tx/Rx. </w:t>
      </w:r>
    </w:p>
    <w:p w14:paraId="78EFFC6D" w14:textId="77777777" w:rsidR="00001370" w:rsidRPr="004F3136" w:rsidRDefault="00001370" w:rsidP="00AD20A0">
      <w:pPr>
        <w:pStyle w:val="3GPPText"/>
        <w:rPr>
          <w:sz w:val="20"/>
        </w:rPr>
      </w:pPr>
    </w:p>
    <w:p w14:paraId="397A66D5" w14:textId="35D742D7" w:rsidR="00E0745E" w:rsidRPr="004F3136" w:rsidRDefault="00E0745E" w:rsidP="00AD20A0">
      <w:pPr>
        <w:pStyle w:val="3GPPText"/>
        <w:rPr>
          <w:sz w:val="20"/>
        </w:rPr>
      </w:pPr>
      <w:r w:rsidRPr="004F3136">
        <w:rPr>
          <w:sz w:val="20"/>
        </w:rPr>
        <w:t>Potential offline consensus:</w:t>
      </w:r>
    </w:p>
    <w:p w14:paraId="7AB50F41" w14:textId="77777777" w:rsidR="00E0745E" w:rsidRPr="004F3136" w:rsidRDefault="00E0745E" w:rsidP="00AD20A0">
      <w:pPr>
        <w:pStyle w:val="3GPPText"/>
        <w:rPr>
          <w:sz w:val="20"/>
        </w:rPr>
      </w:pPr>
      <w:r w:rsidRPr="004F3136">
        <w:rPr>
          <w:sz w:val="20"/>
        </w:rPr>
        <w:t xml:space="preserve">The following aspects are </w:t>
      </w:r>
      <w:proofErr w:type="gramStart"/>
      <w:r w:rsidRPr="004F3136">
        <w:rPr>
          <w:sz w:val="20"/>
        </w:rPr>
        <w:t>taken into account</w:t>
      </w:r>
      <w:proofErr w:type="gramEnd"/>
      <w:r w:rsidRPr="004F3136">
        <w:rPr>
          <w:sz w:val="20"/>
        </w:rPr>
        <w:t xml:space="preserve"> when determining priority between LTE and NR SL V2X transmissions:</w:t>
      </w:r>
    </w:p>
    <w:p w14:paraId="2BEC95FC" w14:textId="0F171937" w:rsidR="00AD20A0" w:rsidRPr="004F3136" w:rsidRDefault="00AD20A0" w:rsidP="00755C9B">
      <w:pPr>
        <w:pStyle w:val="3GPPText"/>
        <w:numPr>
          <w:ilvl w:val="0"/>
          <w:numId w:val="31"/>
        </w:numPr>
        <w:spacing w:before="0" w:after="0"/>
        <w:rPr>
          <w:sz w:val="20"/>
        </w:rPr>
      </w:pPr>
      <w:r w:rsidRPr="004F3136">
        <w:rPr>
          <w:sz w:val="20"/>
        </w:rPr>
        <w:t xml:space="preserve">Service level priority of V2X applications </w:t>
      </w:r>
    </w:p>
    <w:p w14:paraId="72CD2C00" w14:textId="05D1F32A" w:rsidR="00E0745E" w:rsidRPr="004F3136" w:rsidRDefault="004B17DD" w:rsidP="00755C9B">
      <w:pPr>
        <w:pStyle w:val="3GPPText"/>
        <w:numPr>
          <w:ilvl w:val="0"/>
          <w:numId w:val="31"/>
        </w:numPr>
        <w:spacing w:before="0" w:after="0"/>
        <w:rPr>
          <w:sz w:val="20"/>
        </w:rPr>
      </w:pPr>
      <w:r w:rsidRPr="004F3136">
        <w:rPr>
          <w:sz w:val="20"/>
        </w:rPr>
        <w:t>S</w:t>
      </w:r>
      <w:r w:rsidR="00E0745E" w:rsidRPr="004F3136">
        <w:rPr>
          <w:sz w:val="20"/>
        </w:rPr>
        <w:t>idelink transmission priority</w:t>
      </w:r>
      <w:r w:rsidR="00755C9B" w:rsidRPr="004F3136">
        <w:rPr>
          <w:sz w:val="20"/>
        </w:rPr>
        <w:t xml:space="preserve"> (5QI)</w:t>
      </w:r>
    </w:p>
    <w:p w14:paraId="1CA512A0" w14:textId="2798AF11" w:rsidR="00753C1F" w:rsidRPr="004F3136" w:rsidRDefault="00753C1F" w:rsidP="00753C1F">
      <w:pPr>
        <w:pStyle w:val="3GPPText"/>
        <w:numPr>
          <w:ilvl w:val="1"/>
          <w:numId w:val="31"/>
        </w:numPr>
        <w:spacing w:before="0" w:after="0"/>
        <w:rPr>
          <w:sz w:val="20"/>
        </w:rPr>
      </w:pPr>
      <w:r w:rsidRPr="004F3136">
        <w:rPr>
          <w:sz w:val="20"/>
        </w:rPr>
        <w:t>Consider mapping rules for associating NR QoS with LTE PPPP metrics</w:t>
      </w:r>
    </w:p>
    <w:p w14:paraId="5C2CE9F2" w14:textId="22B446F4" w:rsidR="00E0745E" w:rsidRPr="004F3136" w:rsidRDefault="004B17DD" w:rsidP="00755C9B">
      <w:pPr>
        <w:pStyle w:val="3GPPText"/>
        <w:numPr>
          <w:ilvl w:val="0"/>
          <w:numId w:val="31"/>
        </w:numPr>
        <w:spacing w:before="0" w:after="0"/>
        <w:rPr>
          <w:sz w:val="20"/>
        </w:rPr>
      </w:pPr>
      <w:r w:rsidRPr="004F3136">
        <w:rPr>
          <w:sz w:val="20"/>
        </w:rPr>
        <w:t>R</w:t>
      </w:r>
      <w:r w:rsidR="00C94500" w:rsidRPr="004F3136">
        <w:rPr>
          <w:sz w:val="20"/>
        </w:rPr>
        <w:t xml:space="preserve">adio layer conditions (e.g., CBR measurements indicating congestion) </w:t>
      </w:r>
    </w:p>
    <w:p w14:paraId="0990B3BD" w14:textId="5F2AE4D8" w:rsidR="00C94500" w:rsidRPr="004F3136" w:rsidRDefault="004B17DD" w:rsidP="00755C9B">
      <w:pPr>
        <w:pStyle w:val="3GPPText"/>
        <w:numPr>
          <w:ilvl w:val="0"/>
          <w:numId w:val="31"/>
        </w:numPr>
        <w:spacing w:before="0" w:after="0"/>
        <w:rPr>
          <w:sz w:val="20"/>
        </w:rPr>
      </w:pPr>
      <w:r w:rsidRPr="004F3136">
        <w:rPr>
          <w:sz w:val="20"/>
        </w:rPr>
        <w:t>I</w:t>
      </w:r>
      <w:r w:rsidR="00C94500" w:rsidRPr="004F3136">
        <w:rPr>
          <w:sz w:val="20"/>
        </w:rPr>
        <w:t>nformation on resources available/or reserved for transmission across each RAT</w:t>
      </w:r>
    </w:p>
    <w:p w14:paraId="7B90F604" w14:textId="52316B5F" w:rsidR="00755C9B" w:rsidRPr="004F3136" w:rsidRDefault="00E0745E" w:rsidP="00C94500">
      <w:pPr>
        <w:pStyle w:val="3GPPText"/>
        <w:numPr>
          <w:ilvl w:val="0"/>
          <w:numId w:val="31"/>
        </w:numPr>
        <w:spacing w:before="0" w:after="0"/>
        <w:rPr>
          <w:sz w:val="20"/>
        </w:rPr>
      </w:pPr>
      <w:r w:rsidRPr="004F3136">
        <w:rPr>
          <w:sz w:val="20"/>
        </w:rPr>
        <w:t xml:space="preserve">Tx/Rx of sidelink synchronization signals of LTE/NR V2X </w:t>
      </w:r>
    </w:p>
    <w:p w14:paraId="4CF108D5" w14:textId="32224AED" w:rsidR="008E2483" w:rsidRPr="004F3136" w:rsidRDefault="008E2483" w:rsidP="00C94500">
      <w:pPr>
        <w:pStyle w:val="3GPPText"/>
        <w:numPr>
          <w:ilvl w:val="0"/>
          <w:numId w:val="31"/>
        </w:numPr>
        <w:spacing w:before="0" w:after="0"/>
        <w:rPr>
          <w:sz w:val="20"/>
        </w:rPr>
      </w:pPr>
      <w:r w:rsidRPr="004F3136">
        <w:rPr>
          <w:sz w:val="20"/>
        </w:rPr>
        <w:t>UE implementation</w:t>
      </w:r>
    </w:p>
    <w:p w14:paraId="7FA857A6" w14:textId="0475B15F" w:rsidR="008E2483" w:rsidRPr="004F3136" w:rsidRDefault="008E2483" w:rsidP="008E2483">
      <w:pPr>
        <w:pStyle w:val="3GPPText"/>
        <w:spacing w:before="0" w:after="0"/>
        <w:rPr>
          <w:sz w:val="20"/>
        </w:rPr>
      </w:pPr>
    </w:p>
    <w:p w14:paraId="4FCF5349" w14:textId="09A029BF" w:rsidR="00E0745E" w:rsidRPr="004F3136" w:rsidRDefault="00E0745E" w:rsidP="00C94500">
      <w:pPr>
        <w:pStyle w:val="3GPPText"/>
        <w:rPr>
          <w:sz w:val="20"/>
        </w:rPr>
      </w:pPr>
      <w:r w:rsidRPr="004F3136">
        <w:rPr>
          <w:sz w:val="20"/>
        </w:rPr>
        <w:t xml:space="preserve">A couple of companies also suggested that prioritization rules between </w:t>
      </w:r>
      <w:proofErr w:type="spellStart"/>
      <w:r w:rsidRPr="004F3136">
        <w:rPr>
          <w:sz w:val="20"/>
        </w:rPr>
        <w:t>Uu</w:t>
      </w:r>
      <w:proofErr w:type="spellEnd"/>
      <w:r w:rsidRPr="004F3136">
        <w:rPr>
          <w:sz w:val="20"/>
        </w:rPr>
        <w:t xml:space="preserve"> and </w:t>
      </w:r>
      <w:proofErr w:type="spellStart"/>
      <w:r w:rsidRPr="004F3136">
        <w:rPr>
          <w:sz w:val="20"/>
        </w:rPr>
        <w:t>Sl</w:t>
      </w:r>
      <w:proofErr w:type="spellEnd"/>
      <w:r w:rsidRPr="004F3136">
        <w:rPr>
          <w:sz w:val="20"/>
        </w:rPr>
        <w:t xml:space="preserve"> need to be defined. It was also suggested that this prioritization could also be based on configuration.</w:t>
      </w:r>
    </w:p>
    <w:p w14:paraId="58081F57" w14:textId="03948528" w:rsidR="00C71D5D" w:rsidRPr="004F3136" w:rsidRDefault="00C71D5D" w:rsidP="004B17DD">
      <w:pPr>
        <w:pStyle w:val="3GPPAgreements"/>
        <w:numPr>
          <w:ilvl w:val="0"/>
          <w:numId w:val="32"/>
        </w:numPr>
        <w:spacing w:before="0" w:after="0"/>
        <w:rPr>
          <w:sz w:val="20"/>
        </w:rPr>
      </w:pPr>
      <w:r w:rsidRPr="004F3136">
        <w:rPr>
          <w:sz w:val="20"/>
        </w:rPr>
        <w:t>Prioritiz</w:t>
      </w:r>
      <w:r w:rsidR="00E0745E" w:rsidRPr="004F3136">
        <w:rPr>
          <w:sz w:val="20"/>
        </w:rPr>
        <w:t xml:space="preserve">e </w:t>
      </w:r>
      <w:r w:rsidRPr="004F3136">
        <w:rPr>
          <w:sz w:val="20"/>
        </w:rPr>
        <w:t xml:space="preserve">NR </w:t>
      </w:r>
      <w:proofErr w:type="spellStart"/>
      <w:r w:rsidRPr="004F3136">
        <w:rPr>
          <w:sz w:val="20"/>
        </w:rPr>
        <w:t>Uu</w:t>
      </w:r>
      <w:proofErr w:type="spellEnd"/>
      <w:r w:rsidRPr="004F3136">
        <w:rPr>
          <w:sz w:val="20"/>
        </w:rPr>
        <w:t xml:space="preserve"> UL transmissions over NR PC5 SL or LTE PC5 SL</w:t>
      </w:r>
    </w:p>
    <w:p w14:paraId="75A51EBC" w14:textId="5AA89296" w:rsidR="00001370" w:rsidRPr="004F3136" w:rsidRDefault="00E0745E" w:rsidP="00CB5F54">
      <w:pPr>
        <w:pStyle w:val="3GPPAgreements"/>
        <w:numPr>
          <w:ilvl w:val="0"/>
          <w:numId w:val="32"/>
        </w:numPr>
        <w:spacing w:before="0" w:after="0"/>
        <w:rPr>
          <w:sz w:val="20"/>
        </w:rPr>
      </w:pPr>
      <w:r w:rsidRPr="004F3136">
        <w:rPr>
          <w:sz w:val="20"/>
        </w:rPr>
        <w:t xml:space="preserve">Prioritize </w:t>
      </w:r>
      <w:r w:rsidR="00C71D5D" w:rsidRPr="004F3136">
        <w:rPr>
          <w:sz w:val="20"/>
        </w:rPr>
        <w:t xml:space="preserve">LTE </w:t>
      </w:r>
      <w:proofErr w:type="spellStart"/>
      <w:r w:rsidR="00C71D5D" w:rsidRPr="004F3136">
        <w:rPr>
          <w:sz w:val="20"/>
        </w:rPr>
        <w:t>Uu</w:t>
      </w:r>
      <w:proofErr w:type="spellEnd"/>
      <w:r w:rsidR="00C71D5D" w:rsidRPr="004F3136">
        <w:rPr>
          <w:sz w:val="20"/>
        </w:rPr>
        <w:t xml:space="preserve"> UL transmissions over NR PC5 SL or LTE PC5 SL</w:t>
      </w:r>
    </w:p>
    <w:p w14:paraId="100C793C" w14:textId="4993A61F" w:rsidR="004B17DD" w:rsidRPr="004F3136" w:rsidRDefault="004B17DD" w:rsidP="004B17DD">
      <w:pPr>
        <w:pStyle w:val="3GPPAgreements"/>
        <w:numPr>
          <w:ilvl w:val="0"/>
          <w:numId w:val="0"/>
        </w:numPr>
        <w:spacing w:before="0" w:after="0"/>
        <w:ind w:left="284" w:hanging="284"/>
        <w:rPr>
          <w:sz w:val="20"/>
        </w:rPr>
      </w:pPr>
    </w:p>
    <w:p w14:paraId="4058DD5C" w14:textId="2C30F40E" w:rsidR="004B17DD" w:rsidRPr="004F3136" w:rsidRDefault="004B17DD" w:rsidP="004B17DD">
      <w:pPr>
        <w:pStyle w:val="3GPPAgreements"/>
        <w:numPr>
          <w:ilvl w:val="0"/>
          <w:numId w:val="0"/>
        </w:numPr>
        <w:spacing w:before="0" w:after="0"/>
        <w:ind w:left="284" w:hanging="284"/>
        <w:rPr>
          <w:sz w:val="20"/>
        </w:rPr>
      </w:pPr>
    </w:p>
    <w:p w14:paraId="6D0F8A8F" w14:textId="77777777" w:rsidR="004B17DD" w:rsidRPr="004F3136" w:rsidRDefault="004B17DD" w:rsidP="004B17DD">
      <w:pPr>
        <w:pStyle w:val="3GPPAgreements"/>
        <w:numPr>
          <w:ilvl w:val="0"/>
          <w:numId w:val="0"/>
        </w:numPr>
        <w:spacing w:before="0" w:after="0"/>
        <w:ind w:left="284" w:hanging="284"/>
        <w:rPr>
          <w:sz w:val="20"/>
        </w:rPr>
      </w:pPr>
    </w:p>
    <w:p w14:paraId="3220AEA0" w14:textId="130590CA" w:rsidR="00D66A3D" w:rsidRPr="004F3136" w:rsidRDefault="00001370" w:rsidP="00CB5F54">
      <w:pPr>
        <w:pStyle w:val="Heading2"/>
        <w:rPr>
          <w:sz w:val="20"/>
          <w:szCs w:val="20"/>
          <w:lang w:eastAsia="zh-CN"/>
        </w:rPr>
      </w:pPr>
      <w:r w:rsidRPr="004F3136">
        <w:rPr>
          <w:sz w:val="20"/>
          <w:szCs w:val="20"/>
          <w:lang w:eastAsia="zh-CN"/>
        </w:rPr>
        <w:t>Issue 6</w:t>
      </w:r>
      <w:r w:rsidR="00CB5F54" w:rsidRPr="004F3136">
        <w:rPr>
          <w:sz w:val="20"/>
          <w:szCs w:val="20"/>
          <w:lang w:eastAsia="zh-CN"/>
        </w:rPr>
        <w:t xml:space="preserve">: </w:t>
      </w:r>
      <w:r w:rsidR="00D66A3D" w:rsidRPr="004F3136">
        <w:rPr>
          <w:sz w:val="20"/>
          <w:szCs w:val="20"/>
          <w:lang w:eastAsia="zh-CN"/>
        </w:rPr>
        <w:t xml:space="preserve">Considerations on RX </w:t>
      </w:r>
      <w:r w:rsidR="00F74EC8" w:rsidRPr="004F3136">
        <w:rPr>
          <w:sz w:val="20"/>
          <w:szCs w:val="20"/>
          <w:lang w:eastAsia="zh-CN"/>
        </w:rPr>
        <w:t>Capability</w:t>
      </w:r>
    </w:p>
    <w:p w14:paraId="279CB264" w14:textId="27D25125" w:rsidR="00D66A3D" w:rsidRPr="004F3136" w:rsidRDefault="00D66A3D" w:rsidP="00142909">
      <w:pPr>
        <w:jc w:val="both"/>
        <w:rPr>
          <w:lang w:eastAsia="zh-CN"/>
        </w:rPr>
      </w:pPr>
      <w:r w:rsidRPr="004F3136">
        <w:rPr>
          <w:lang w:eastAsia="zh-CN"/>
        </w:rPr>
        <w:t>Some companies pointed out that it may be suboptimal for the UE to simultaneously receive and process both LTE and NR sidelink transmissions due to power and complexity considerations</w:t>
      </w:r>
      <w:r w:rsidR="00CB5F54" w:rsidRPr="004F3136">
        <w:rPr>
          <w:lang w:eastAsia="zh-CN"/>
        </w:rPr>
        <w:t>.</w:t>
      </w:r>
    </w:p>
    <w:p w14:paraId="5A97E172" w14:textId="0959B971" w:rsidR="000D3351" w:rsidRPr="004F3136" w:rsidRDefault="000D3351" w:rsidP="000D3351">
      <w:r w:rsidRPr="004F3136">
        <w:t xml:space="preserve">Potential Offline Consensus: </w:t>
      </w:r>
    </w:p>
    <w:p w14:paraId="4D27C458" w14:textId="3C3E798C" w:rsidR="00D66A3D" w:rsidRPr="004F3136" w:rsidRDefault="00D66A3D" w:rsidP="00D12BDC">
      <w:pPr>
        <w:pStyle w:val="ListParagraph"/>
        <w:numPr>
          <w:ilvl w:val="0"/>
          <w:numId w:val="35"/>
        </w:numPr>
        <w:jc w:val="both"/>
        <w:rPr>
          <w:lang w:eastAsia="zh-CN"/>
        </w:rPr>
      </w:pPr>
      <w:r w:rsidRPr="004F3136">
        <w:rPr>
          <w:lang w:eastAsia="zh-CN"/>
        </w:rPr>
        <w:t xml:space="preserve">RAN1 studies whether any Rx limitations need to </w:t>
      </w:r>
      <w:r w:rsidR="0060192A" w:rsidRPr="004F3136">
        <w:rPr>
          <w:lang w:eastAsia="zh-CN"/>
        </w:rPr>
        <w:t>be assumed</w:t>
      </w:r>
      <w:r w:rsidRPr="004F3136">
        <w:rPr>
          <w:lang w:eastAsia="zh-CN"/>
        </w:rPr>
        <w:t xml:space="preserve"> </w:t>
      </w:r>
      <w:r w:rsidR="00B83C56" w:rsidRPr="004F3136">
        <w:rPr>
          <w:lang w:eastAsia="zh-CN"/>
        </w:rPr>
        <w:t>for simultaneous reception of</w:t>
      </w:r>
      <w:r w:rsidRPr="004F3136">
        <w:rPr>
          <w:lang w:eastAsia="zh-CN"/>
        </w:rPr>
        <w:t xml:space="preserve"> both LTE and NR sidelink transmissions. </w:t>
      </w:r>
    </w:p>
    <w:p w14:paraId="5CC5ADC3" w14:textId="77777777" w:rsidR="00CB5F54" w:rsidRPr="004F3136" w:rsidRDefault="00CB5F54" w:rsidP="00D12BDC">
      <w:pPr>
        <w:jc w:val="both"/>
        <w:rPr>
          <w:lang w:eastAsia="zh-CN"/>
        </w:rPr>
      </w:pPr>
    </w:p>
    <w:p w14:paraId="6A10AC19" w14:textId="42700050" w:rsidR="00D556AA" w:rsidRPr="004F3136" w:rsidRDefault="00001370" w:rsidP="00CB5F54">
      <w:pPr>
        <w:pStyle w:val="Heading2"/>
        <w:rPr>
          <w:sz w:val="20"/>
          <w:szCs w:val="20"/>
          <w:lang w:eastAsia="zh-CN"/>
        </w:rPr>
      </w:pPr>
      <w:r w:rsidRPr="004F3136">
        <w:rPr>
          <w:sz w:val="20"/>
          <w:szCs w:val="20"/>
          <w:lang w:eastAsia="zh-CN"/>
        </w:rPr>
        <w:t xml:space="preserve">Issue 7: </w:t>
      </w:r>
      <w:r w:rsidR="00D556AA" w:rsidRPr="004F3136">
        <w:rPr>
          <w:sz w:val="20"/>
          <w:szCs w:val="20"/>
          <w:lang w:eastAsia="zh-CN"/>
        </w:rPr>
        <w:t>Other Aspects</w:t>
      </w:r>
    </w:p>
    <w:p w14:paraId="3E3FA2C6" w14:textId="701C0941" w:rsidR="00CB5F54" w:rsidRPr="004F3136" w:rsidRDefault="00CB5F54" w:rsidP="00142909">
      <w:pPr>
        <w:jc w:val="both"/>
        <w:rPr>
          <w:lang w:eastAsia="zh-CN"/>
        </w:rPr>
      </w:pPr>
      <w:r w:rsidRPr="004F3136">
        <w:rPr>
          <w:lang w:eastAsia="zh-CN"/>
        </w:rPr>
        <w:t xml:space="preserve">The following aspects were also considered in some contributions but there was no consensus on these topics. Companies are </w:t>
      </w:r>
      <w:r w:rsidR="004008B8" w:rsidRPr="004F3136">
        <w:rPr>
          <w:lang w:eastAsia="zh-CN"/>
        </w:rPr>
        <w:t>invited</w:t>
      </w:r>
      <w:r w:rsidRPr="004F3136">
        <w:rPr>
          <w:lang w:eastAsia="zh-CN"/>
        </w:rPr>
        <w:t xml:space="preserve"> to consider these topics and provide their views.</w:t>
      </w:r>
    </w:p>
    <w:p w14:paraId="1006AE2F" w14:textId="209F3A68" w:rsidR="00D556AA" w:rsidRPr="004F3136" w:rsidRDefault="001E4B90" w:rsidP="00CB5F54">
      <w:pPr>
        <w:pStyle w:val="ListParagraph"/>
        <w:numPr>
          <w:ilvl w:val="0"/>
          <w:numId w:val="17"/>
        </w:numPr>
        <w:spacing w:before="120" w:after="120"/>
        <w:jc w:val="both"/>
        <w:rPr>
          <w:lang w:eastAsia="zh-CN"/>
        </w:rPr>
      </w:pPr>
      <w:r w:rsidRPr="004F3136">
        <w:rPr>
          <w:lang w:eastAsia="zh-CN"/>
        </w:rPr>
        <w:t>Impact of in-band emissions due to PSD configurations of NR and LTE V2X sidelinks</w:t>
      </w:r>
    </w:p>
    <w:p w14:paraId="17905A23" w14:textId="6C830166" w:rsidR="006E43F3" w:rsidRPr="004F3136" w:rsidRDefault="006E43F3" w:rsidP="00001370">
      <w:pPr>
        <w:pStyle w:val="ListParagraph"/>
        <w:numPr>
          <w:ilvl w:val="0"/>
          <w:numId w:val="17"/>
        </w:numPr>
        <w:spacing w:after="0"/>
        <w:jc w:val="both"/>
        <w:rPr>
          <w:lang w:eastAsia="zh-CN"/>
        </w:rPr>
      </w:pPr>
      <w:r w:rsidRPr="004F3136">
        <w:rPr>
          <w:lang w:val="en-US"/>
        </w:rPr>
        <w:t xml:space="preserve">Switching to </w:t>
      </w:r>
      <w:proofErr w:type="spellStart"/>
      <w:r w:rsidRPr="004F3136">
        <w:rPr>
          <w:lang w:val="en-US"/>
        </w:rPr>
        <w:t>Uu</w:t>
      </w:r>
      <w:proofErr w:type="spellEnd"/>
      <w:r w:rsidRPr="004F3136">
        <w:rPr>
          <w:lang w:val="en-US"/>
        </w:rPr>
        <w:t xml:space="preserve"> Air-interface from PC5</w:t>
      </w:r>
    </w:p>
    <w:p w14:paraId="4C59B6F0" w14:textId="58390FB6" w:rsidR="00001370" w:rsidRPr="004F3136" w:rsidRDefault="00001370" w:rsidP="00001370">
      <w:pPr>
        <w:pStyle w:val="3GPPText"/>
        <w:numPr>
          <w:ilvl w:val="0"/>
          <w:numId w:val="17"/>
        </w:numPr>
        <w:spacing w:before="0" w:after="0"/>
        <w:jc w:val="left"/>
        <w:rPr>
          <w:sz w:val="20"/>
        </w:rPr>
      </w:pPr>
      <w:r w:rsidRPr="004F3136">
        <w:rPr>
          <w:sz w:val="20"/>
        </w:rPr>
        <w:t>Satisfaction of service latency requirement, resource utilization due to TDM solutions</w:t>
      </w:r>
    </w:p>
    <w:p w14:paraId="201C8CF7" w14:textId="6907AC20" w:rsidR="00001370" w:rsidRPr="004F3136" w:rsidRDefault="00001370" w:rsidP="00001370">
      <w:pPr>
        <w:pStyle w:val="3GPPText"/>
        <w:numPr>
          <w:ilvl w:val="0"/>
          <w:numId w:val="17"/>
        </w:numPr>
        <w:spacing w:before="0" w:after="0"/>
        <w:jc w:val="left"/>
        <w:rPr>
          <w:sz w:val="20"/>
        </w:rPr>
      </w:pPr>
      <w:r w:rsidRPr="004F3136">
        <w:rPr>
          <w:sz w:val="20"/>
        </w:rPr>
        <w:t>Mapping applications to LTE/NR V2X transmissions</w:t>
      </w:r>
    </w:p>
    <w:p w14:paraId="7341A508" w14:textId="7A663CDB" w:rsidR="00D12BDC" w:rsidRPr="004F3136" w:rsidRDefault="00D12BDC" w:rsidP="00D12BDC">
      <w:pPr>
        <w:pStyle w:val="3GPPText"/>
        <w:spacing w:before="0" w:after="0"/>
        <w:jc w:val="left"/>
        <w:rPr>
          <w:sz w:val="20"/>
        </w:rPr>
      </w:pPr>
    </w:p>
    <w:p w14:paraId="1F24AE4D" w14:textId="495E3793" w:rsidR="00D12BDC" w:rsidRPr="004F3136" w:rsidRDefault="00D12BDC" w:rsidP="00D12BDC">
      <w:pPr>
        <w:pStyle w:val="3GPPText"/>
        <w:spacing w:before="0" w:after="0"/>
        <w:jc w:val="left"/>
        <w:rPr>
          <w:sz w:val="20"/>
        </w:rPr>
      </w:pPr>
    </w:p>
    <w:p w14:paraId="3E86E1DD" w14:textId="51557805" w:rsidR="00D12BDC" w:rsidRPr="004F3136" w:rsidRDefault="00D12BDC" w:rsidP="00D12BDC">
      <w:pPr>
        <w:pStyle w:val="3GPPText"/>
        <w:spacing w:before="0" w:after="0"/>
        <w:jc w:val="left"/>
        <w:rPr>
          <w:sz w:val="20"/>
        </w:rPr>
      </w:pPr>
    </w:p>
    <w:p w14:paraId="56EA27FD" w14:textId="700CFC62" w:rsidR="00D12BDC" w:rsidRPr="004F3136" w:rsidRDefault="00D12BDC" w:rsidP="00D12BDC">
      <w:pPr>
        <w:pStyle w:val="3GPPText"/>
        <w:spacing w:before="0" w:after="0"/>
        <w:jc w:val="left"/>
        <w:rPr>
          <w:sz w:val="20"/>
        </w:rPr>
      </w:pPr>
    </w:p>
    <w:p w14:paraId="3D3B35E3" w14:textId="77777777" w:rsidR="00D12BDC" w:rsidRPr="004F3136" w:rsidRDefault="00D12BDC" w:rsidP="00D12BDC">
      <w:pPr>
        <w:pStyle w:val="3GPPText"/>
        <w:spacing w:before="0" w:after="0"/>
        <w:jc w:val="left"/>
        <w:rPr>
          <w:sz w:val="20"/>
        </w:rPr>
      </w:pPr>
    </w:p>
    <w:bookmarkEnd w:id="1"/>
    <w:p w14:paraId="098E15F9" w14:textId="4290D101" w:rsidR="001F0020" w:rsidRPr="004F3136" w:rsidRDefault="001F0020" w:rsidP="00142909">
      <w:pPr>
        <w:pStyle w:val="Heading1"/>
        <w:numPr>
          <w:ilvl w:val="0"/>
          <w:numId w:val="1"/>
        </w:numPr>
        <w:jc w:val="both"/>
        <w:rPr>
          <w:sz w:val="20"/>
        </w:rPr>
      </w:pPr>
      <w:r w:rsidRPr="004F3136">
        <w:rPr>
          <w:sz w:val="20"/>
        </w:rPr>
        <w:t>References</w:t>
      </w:r>
    </w:p>
    <w:p w14:paraId="331CF0B4" w14:textId="77777777" w:rsidR="00001370" w:rsidRPr="004F3136" w:rsidRDefault="00001370" w:rsidP="00001370">
      <w:pPr>
        <w:pStyle w:val="TOC5"/>
        <w:spacing w:after="60"/>
        <w:ind w:left="360" w:right="432" w:hanging="360"/>
      </w:pPr>
      <w:r w:rsidRPr="004F3136">
        <w:t>R1-1812215, “Discussion on co-existence for NR V2X and LTE V2X”, Huawei,  HiSilicon</w:t>
      </w:r>
    </w:p>
    <w:p w14:paraId="60A71A5D" w14:textId="77777777" w:rsidR="00001370" w:rsidRPr="004F3136" w:rsidRDefault="00001370" w:rsidP="00001370">
      <w:pPr>
        <w:pStyle w:val="TOC5"/>
        <w:spacing w:after="60"/>
        <w:ind w:left="360" w:right="432" w:hanging="360"/>
      </w:pPr>
      <w:r w:rsidRPr="004F3136">
        <w:lastRenderedPageBreak/>
        <w:t>R1-1812311, “On coexistence of NR and LTE sidelink for V2X”, vivo</w:t>
      </w:r>
    </w:p>
    <w:p w14:paraId="1B26C05A" w14:textId="77777777" w:rsidR="00001370" w:rsidRPr="004F3136" w:rsidRDefault="00001370" w:rsidP="00001370">
      <w:pPr>
        <w:pStyle w:val="TOC5"/>
        <w:spacing w:after="60"/>
        <w:ind w:left="360" w:right="432" w:hanging="360"/>
      </w:pPr>
      <w:r w:rsidRPr="004F3136">
        <w:t>R1-1812370, “Discussion on coexistence solutions  between LTE-V2X and NR-V2X”,  MediaTek Inc.</w:t>
      </w:r>
    </w:p>
    <w:p w14:paraId="340BF658" w14:textId="77777777" w:rsidR="00001370" w:rsidRPr="004F3136" w:rsidRDefault="00001370" w:rsidP="00001370">
      <w:pPr>
        <w:pStyle w:val="TOC5"/>
        <w:spacing w:after="60"/>
        <w:ind w:left="360" w:right="432" w:hanging="360"/>
      </w:pPr>
      <w:r w:rsidRPr="004F3136">
        <w:t>R1-1812496, “In-device coexistence mechanisms for eV2X services”, Intel Corporation</w:t>
      </w:r>
    </w:p>
    <w:p w14:paraId="6EB1FB6C" w14:textId="3DFA4368" w:rsidR="00001370" w:rsidRPr="004F3136" w:rsidRDefault="00001370" w:rsidP="00001370">
      <w:pPr>
        <w:pStyle w:val="TOC5"/>
        <w:spacing w:after="60"/>
        <w:ind w:left="360" w:right="432" w:hanging="360"/>
      </w:pPr>
      <w:r w:rsidRPr="004F3136">
        <w:t>R1-1812624, “Discussion on coexistence of LTE sidelink and NR sidelink in NR V2X”, CATT</w:t>
      </w:r>
    </w:p>
    <w:p w14:paraId="21C9C057" w14:textId="77777777" w:rsidR="00001370" w:rsidRPr="004F3136" w:rsidRDefault="00001370" w:rsidP="00001370">
      <w:pPr>
        <w:pStyle w:val="TOC5"/>
        <w:spacing w:after="60"/>
        <w:ind w:left="360" w:right="432" w:hanging="360"/>
      </w:pPr>
      <w:r w:rsidRPr="004F3136">
        <w:t>R1-1812830, “Discussion on coexistence in NR-V2X”, OPPO</w:t>
      </w:r>
    </w:p>
    <w:p w14:paraId="42471C8E" w14:textId="180DC63F" w:rsidR="00001370" w:rsidRPr="004F3136" w:rsidRDefault="00001370" w:rsidP="00001370">
      <w:pPr>
        <w:pStyle w:val="TOC5"/>
        <w:spacing w:after="60"/>
        <w:ind w:left="360" w:right="432" w:hanging="360"/>
      </w:pPr>
      <w:r w:rsidRPr="004F3136">
        <w:t>R1-1812848, “Discussion on coexistence mechanism for NR V2X”, LG Electronics</w:t>
      </w:r>
    </w:p>
    <w:p w14:paraId="2F97AC70" w14:textId="03AA4964" w:rsidR="00001370" w:rsidRPr="004F3136" w:rsidRDefault="00001370" w:rsidP="00001370">
      <w:pPr>
        <w:pStyle w:val="TOC5"/>
        <w:spacing w:after="60"/>
        <w:ind w:left="360" w:right="432" w:hanging="360"/>
      </w:pPr>
      <w:r w:rsidRPr="004F3136">
        <w:t>R1-1812991, “Discussion on Coexistence between LTE and NR PC5”, Samsung</w:t>
      </w:r>
    </w:p>
    <w:p w14:paraId="37B50A08" w14:textId="215942AA" w:rsidR="00001370" w:rsidRPr="004F3136" w:rsidRDefault="00001370" w:rsidP="00001370">
      <w:pPr>
        <w:pStyle w:val="TOC5"/>
        <w:spacing w:after="60"/>
        <w:ind w:left="360" w:right="432" w:hanging="360"/>
      </w:pPr>
      <w:r w:rsidRPr="004F3136">
        <w:t>R1-1813018, “Discussion on coexistence mechanisms for LTE sidelink and NR sidelink”, Panasonic</w:t>
      </w:r>
    </w:p>
    <w:p w14:paraId="71718BE3" w14:textId="23E8107B" w:rsidR="00001370" w:rsidRPr="004F3136" w:rsidRDefault="00001370" w:rsidP="00001370">
      <w:pPr>
        <w:pStyle w:val="TOC5"/>
        <w:spacing w:after="60"/>
        <w:ind w:left="360" w:right="432" w:hanging="360"/>
      </w:pPr>
      <w:r w:rsidRPr="004F3136">
        <w:t>R1-1813178, “Coexistence between NR V2X and LTE V2X”, ZTE, Sanechips</w:t>
      </w:r>
    </w:p>
    <w:p w14:paraId="5997DD09" w14:textId="1DE5AEC0" w:rsidR="00001370" w:rsidRPr="004F3136" w:rsidRDefault="00001370" w:rsidP="00001370">
      <w:pPr>
        <w:pStyle w:val="TOC5"/>
        <w:spacing w:after="60"/>
        <w:ind w:left="360" w:right="432" w:hanging="360"/>
      </w:pPr>
      <w:r w:rsidRPr="004F3136">
        <w:t>R1-1813232, “Discussion on Coexistence between NR V2X and LTE V2X “, InterDigital, Inc.</w:t>
      </w:r>
    </w:p>
    <w:p w14:paraId="2C0CF4B2" w14:textId="5C5C90BE" w:rsidR="00001370" w:rsidRPr="004F3136" w:rsidRDefault="00001370" w:rsidP="00001370">
      <w:pPr>
        <w:pStyle w:val="TOC5"/>
        <w:spacing w:after="60"/>
        <w:ind w:left="360" w:right="432" w:hanging="360"/>
      </w:pPr>
      <w:r w:rsidRPr="004F3136">
        <w:t>R1-1813323, “LTE and NR sidelink coexistence”, NTT DOCOMO, INC.</w:t>
      </w:r>
    </w:p>
    <w:p w14:paraId="2D43341F" w14:textId="77777777" w:rsidR="005F4233" w:rsidRPr="004F3136" w:rsidRDefault="00001370" w:rsidP="005F4233">
      <w:pPr>
        <w:pStyle w:val="TOC5"/>
        <w:spacing w:after="60"/>
        <w:ind w:left="360" w:right="432" w:hanging="360"/>
      </w:pPr>
      <w:r w:rsidRPr="004F3136">
        <w:t>R1-1813428, “Co-existence</w:t>
      </w:r>
      <w:r w:rsidR="005F4233" w:rsidRPr="004F3136">
        <w:t xml:space="preserve"> aspects for NR-V2X and LTE-V2X”, </w:t>
      </w:r>
      <w:r w:rsidRPr="004F3136">
        <w:t>Qualcomm Incorporated</w:t>
      </w:r>
    </w:p>
    <w:p w14:paraId="310BAB97" w14:textId="77777777" w:rsidR="005F4233" w:rsidRPr="004F3136" w:rsidRDefault="005F4233" w:rsidP="005F4233">
      <w:pPr>
        <w:pStyle w:val="TOC5"/>
        <w:spacing w:after="60"/>
        <w:ind w:left="360" w:right="432" w:hanging="360"/>
      </w:pPr>
      <w:r w:rsidRPr="004F3136">
        <w:t>R1-1813526, “</w:t>
      </w:r>
      <w:r w:rsidR="00001370" w:rsidRPr="004F3136">
        <w:t>Discussion on coexistence betwe</w:t>
      </w:r>
      <w:r w:rsidRPr="004F3136">
        <w:t>en NR sidelink and LTE sidelink”, Nokia, Nokia Shanghai Bell</w:t>
      </w:r>
    </w:p>
    <w:p w14:paraId="0E2AEC15" w14:textId="67522F6C" w:rsidR="00001370" w:rsidRPr="004F3136" w:rsidRDefault="005F4233" w:rsidP="005F4233">
      <w:pPr>
        <w:pStyle w:val="TOC5"/>
        <w:spacing w:after="60"/>
        <w:ind w:left="360" w:right="432" w:hanging="360"/>
      </w:pPr>
      <w:r w:rsidRPr="004F3136">
        <w:t xml:space="preserve">R1-1813653, “On coexistence for SL V2X”, </w:t>
      </w:r>
      <w:r w:rsidR="00001370" w:rsidRPr="004F3136">
        <w:t>Ericsson</w:t>
      </w:r>
    </w:p>
    <w:p w14:paraId="6F4881D5" w14:textId="56F21DF2" w:rsidR="00CB5F54" w:rsidRPr="004F3136" w:rsidRDefault="00CB5F54" w:rsidP="00CB5F54">
      <w:pPr>
        <w:pStyle w:val="TOC5"/>
        <w:numPr>
          <w:ilvl w:val="0"/>
          <w:numId w:val="0"/>
        </w:numPr>
        <w:spacing w:after="60"/>
        <w:ind w:left="360" w:right="432"/>
      </w:pPr>
    </w:p>
    <w:p w14:paraId="2173B358" w14:textId="77777777" w:rsidR="005F4233" w:rsidRPr="004F3136" w:rsidRDefault="005F4233" w:rsidP="00CB5F54">
      <w:pPr>
        <w:pStyle w:val="TOC5"/>
        <w:numPr>
          <w:ilvl w:val="0"/>
          <w:numId w:val="0"/>
        </w:numPr>
        <w:spacing w:after="60"/>
        <w:ind w:left="360" w:right="432"/>
      </w:pPr>
    </w:p>
    <w:p w14:paraId="45C41EF5" w14:textId="7F3D8071" w:rsidR="00405FC6" w:rsidRPr="004F3136" w:rsidRDefault="00405FC6" w:rsidP="00405FC6">
      <w:pPr>
        <w:pStyle w:val="Heading1"/>
        <w:numPr>
          <w:ilvl w:val="0"/>
          <w:numId w:val="1"/>
        </w:numPr>
        <w:jc w:val="both"/>
        <w:rPr>
          <w:sz w:val="20"/>
        </w:rPr>
      </w:pPr>
      <w:r w:rsidRPr="004F3136">
        <w:rPr>
          <w:sz w:val="20"/>
        </w:rPr>
        <w:t>Appendix – Previous Agreements</w:t>
      </w:r>
    </w:p>
    <w:p w14:paraId="55CF9832" w14:textId="640E6079" w:rsidR="00405FC6" w:rsidRPr="004F3136" w:rsidRDefault="00405FC6" w:rsidP="00405FC6">
      <w:pPr>
        <w:rPr>
          <w:b/>
          <w:lang w:val="en-US" w:eastAsia="x-none"/>
        </w:rPr>
      </w:pPr>
      <w:r w:rsidRPr="004F3136">
        <w:rPr>
          <w:highlight w:val="green"/>
          <w:lang w:val="en-US" w:eastAsia="x-none"/>
        </w:rPr>
        <w:t>Agreements</w:t>
      </w:r>
      <w:r w:rsidRPr="004F3136">
        <w:rPr>
          <w:lang w:val="en-US" w:eastAsia="x-none"/>
        </w:rPr>
        <w:t xml:space="preserve"> </w:t>
      </w:r>
      <w:r w:rsidRPr="004F3136">
        <w:rPr>
          <w:rFonts w:ascii="Arial" w:eastAsia="Times New Roman" w:hAnsi="Arial"/>
          <w:lang w:eastAsia="x-none"/>
        </w:rPr>
        <w:t>(RAN1 #94)</w:t>
      </w:r>
      <w:r w:rsidRPr="004F3136">
        <w:rPr>
          <w:b/>
          <w:lang w:val="en-US" w:eastAsia="x-none"/>
        </w:rPr>
        <w:t>:</w:t>
      </w:r>
    </w:p>
    <w:p w14:paraId="180E94CD" w14:textId="77777777" w:rsidR="00405FC6" w:rsidRPr="004F3136" w:rsidRDefault="00405FC6" w:rsidP="00405FC6">
      <w:pPr>
        <w:rPr>
          <w:rFonts w:eastAsia="Malgun Gothic"/>
          <w:lang w:val="en-US" w:eastAsia="ko-KR"/>
        </w:rPr>
      </w:pPr>
      <w:r w:rsidRPr="004F3136">
        <w:rPr>
          <w:rFonts w:hint="eastAsia"/>
          <w:lang w:eastAsia="zh-CN"/>
        </w:rPr>
        <w:t xml:space="preserve">For the study of LTE-V2X and NR-V2X </w:t>
      </w:r>
      <w:r w:rsidRPr="004F3136">
        <w:rPr>
          <w:rFonts w:hint="eastAsia"/>
          <w:lang w:eastAsia="ko-KR"/>
        </w:rPr>
        <w:t xml:space="preserve">sidelink </w:t>
      </w:r>
      <w:r w:rsidRPr="004F3136">
        <w:rPr>
          <w:rFonts w:hint="eastAsia"/>
          <w:lang w:eastAsia="zh-CN"/>
        </w:rPr>
        <w:t xml:space="preserve">co-existence, </w:t>
      </w:r>
      <w:r w:rsidRPr="004F3136">
        <w:rPr>
          <w:rFonts w:hint="eastAsia"/>
          <w:lang w:eastAsia="ko-KR"/>
        </w:rPr>
        <w:t xml:space="preserve">at least the following scenarios are considered from the UEs perspective: </w:t>
      </w:r>
    </w:p>
    <w:p w14:paraId="026F3FC3" w14:textId="77777777" w:rsidR="00405FC6" w:rsidRPr="004F3136" w:rsidRDefault="00405FC6" w:rsidP="00405FC6">
      <w:pPr>
        <w:pStyle w:val="ListParagraph"/>
        <w:numPr>
          <w:ilvl w:val="0"/>
          <w:numId w:val="10"/>
        </w:numPr>
        <w:spacing w:after="0"/>
        <w:rPr>
          <w:rFonts w:eastAsia="Malgun Gothic"/>
          <w:lang w:val="en-US" w:eastAsia="ko-KR"/>
        </w:rPr>
      </w:pPr>
      <w:r w:rsidRPr="004F3136">
        <w:rPr>
          <w:rFonts w:hint="eastAsia"/>
          <w:lang w:eastAsia="ko-KR"/>
        </w:rPr>
        <w:t>LTE sidelink and NR sidelink do not have any coordinated procedures</w:t>
      </w:r>
    </w:p>
    <w:p w14:paraId="00EDD3AA" w14:textId="77777777" w:rsidR="00405FC6" w:rsidRPr="004F3136" w:rsidRDefault="00405FC6" w:rsidP="00405FC6">
      <w:pPr>
        <w:pStyle w:val="ListParagraph"/>
        <w:numPr>
          <w:ilvl w:val="0"/>
          <w:numId w:val="10"/>
        </w:numPr>
        <w:spacing w:after="0"/>
        <w:rPr>
          <w:rFonts w:eastAsia="Malgun Gothic"/>
          <w:lang w:val="en-US" w:eastAsia="ko-KR"/>
        </w:rPr>
      </w:pPr>
      <w:r w:rsidRPr="004F3136">
        <w:rPr>
          <w:rFonts w:hint="eastAsia"/>
          <w:lang w:eastAsia="ko-KR"/>
        </w:rPr>
        <w:t xml:space="preserve">LTE sidelink and NR sidelink have coordinated procedures and </w:t>
      </w:r>
      <w:r w:rsidRPr="004F3136">
        <w:rPr>
          <w:rFonts w:hint="eastAsia"/>
          <w:lang w:eastAsia="zh-CN"/>
        </w:rPr>
        <w:t>half-dup</w:t>
      </w:r>
      <w:r w:rsidRPr="004F3136">
        <w:rPr>
          <w:rFonts w:hint="eastAsia"/>
          <w:lang w:eastAsia="ko-KR"/>
        </w:rPr>
        <w:t>l</w:t>
      </w:r>
      <w:r w:rsidRPr="004F3136">
        <w:rPr>
          <w:rFonts w:hint="eastAsia"/>
          <w:lang w:eastAsia="zh-CN"/>
        </w:rPr>
        <w:t>ex constraints are assumed</w:t>
      </w:r>
    </w:p>
    <w:p w14:paraId="60FE3520" w14:textId="5E7BFCA4" w:rsidR="00405FC6" w:rsidRPr="004F3136" w:rsidRDefault="00405FC6" w:rsidP="00405FC6">
      <w:pPr>
        <w:pStyle w:val="ListParagraph"/>
        <w:numPr>
          <w:ilvl w:val="1"/>
          <w:numId w:val="10"/>
        </w:numPr>
        <w:spacing w:after="0"/>
        <w:rPr>
          <w:rFonts w:eastAsia="Malgun Gothic"/>
          <w:lang w:val="en-US" w:eastAsia="ko-KR"/>
        </w:rPr>
      </w:pPr>
      <w:r w:rsidRPr="004F3136">
        <w:rPr>
          <w:rFonts w:hint="eastAsia"/>
          <w:lang w:eastAsia="ko-KR"/>
        </w:rPr>
        <w:t>RAN1 will focus on this scenario in the SI</w:t>
      </w:r>
    </w:p>
    <w:p w14:paraId="1348FAC6" w14:textId="77777777" w:rsidR="00405FC6" w:rsidRPr="004F3136" w:rsidRDefault="00405FC6" w:rsidP="00405FC6">
      <w:pPr>
        <w:rPr>
          <w:b/>
          <w:lang w:eastAsia="x-none"/>
        </w:rPr>
      </w:pPr>
      <w:r w:rsidRPr="004F3136">
        <w:rPr>
          <w:highlight w:val="green"/>
          <w:lang w:eastAsia="x-none"/>
        </w:rPr>
        <w:t>Agreements</w:t>
      </w:r>
      <w:r w:rsidRPr="004F3136">
        <w:rPr>
          <w:b/>
          <w:lang w:eastAsia="x-none"/>
        </w:rPr>
        <w:t>:</w:t>
      </w:r>
    </w:p>
    <w:p w14:paraId="71C931DA" w14:textId="77777777" w:rsidR="00405FC6" w:rsidRPr="004F3136" w:rsidRDefault="00405FC6" w:rsidP="00405FC6">
      <w:pPr>
        <w:rPr>
          <w:lang w:eastAsia="zh-CN"/>
        </w:rPr>
      </w:pPr>
      <w:r w:rsidRPr="004F3136">
        <w:rPr>
          <w:lang w:eastAsia="zh-CN"/>
        </w:rPr>
        <w:t xml:space="preserve">RAN1 focus on at least the following potential solutions for coexistence at least until the next meeting: </w:t>
      </w:r>
    </w:p>
    <w:p w14:paraId="4E8A73AD" w14:textId="77777777" w:rsidR="00405FC6" w:rsidRPr="004F3136" w:rsidRDefault="00405FC6" w:rsidP="00405FC6">
      <w:pPr>
        <w:pStyle w:val="ListParagraph"/>
        <w:numPr>
          <w:ilvl w:val="0"/>
          <w:numId w:val="11"/>
        </w:numPr>
        <w:rPr>
          <w:lang w:eastAsia="zh-CN"/>
        </w:rPr>
      </w:pPr>
      <w:r w:rsidRPr="004F3136">
        <w:rPr>
          <w:lang w:eastAsia="zh-CN"/>
        </w:rPr>
        <w:t>TDM of LTE V2X and NR V2X sidelink transmissions</w:t>
      </w:r>
    </w:p>
    <w:p w14:paraId="6E2E8DD2" w14:textId="7CA0E9EA" w:rsidR="00712213" w:rsidRPr="004F3136" w:rsidRDefault="00405FC6" w:rsidP="00712213">
      <w:pPr>
        <w:pStyle w:val="ListParagraph"/>
        <w:numPr>
          <w:ilvl w:val="0"/>
          <w:numId w:val="11"/>
        </w:numPr>
        <w:rPr>
          <w:lang w:eastAsia="zh-CN"/>
        </w:rPr>
      </w:pPr>
      <w:r w:rsidRPr="004F3136">
        <w:rPr>
          <w:lang w:eastAsia="zh-CN"/>
        </w:rPr>
        <w:t>FDM of LTE V2X and NR V2X sidelink transmissions</w:t>
      </w:r>
    </w:p>
    <w:p w14:paraId="443ABDA1" w14:textId="77777777" w:rsidR="00712213" w:rsidRPr="004F3136" w:rsidRDefault="00712213" w:rsidP="00712213">
      <w:pPr>
        <w:pStyle w:val="ListParagraph"/>
        <w:rPr>
          <w:lang w:eastAsia="zh-CN"/>
        </w:rPr>
      </w:pPr>
    </w:p>
    <w:p w14:paraId="0B039F70" w14:textId="77777777" w:rsidR="00712213" w:rsidRPr="004F3136" w:rsidRDefault="00712213" w:rsidP="00712213">
      <w:pPr>
        <w:rPr>
          <w:lang w:eastAsia="x-none"/>
        </w:rPr>
      </w:pPr>
      <w:r w:rsidRPr="004F3136">
        <w:rPr>
          <w:highlight w:val="green"/>
          <w:lang w:eastAsia="x-none"/>
        </w:rPr>
        <w:t>Agreements</w:t>
      </w:r>
      <w:r w:rsidRPr="004F3136">
        <w:rPr>
          <w:lang w:eastAsia="x-none"/>
        </w:rPr>
        <w:t>:</w:t>
      </w:r>
    </w:p>
    <w:p w14:paraId="25083FC4" w14:textId="77777777" w:rsidR="00712213" w:rsidRPr="004F3136" w:rsidRDefault="00712213" w:rsidP="00712213">
      <w:pPr>
        <w:numPr>
          <w:ilvl w:val="0"/>
          <w:numId w:val="19"/>
        </w:numPr>
        <w:spacing w:after="0"/>
      </w:pPr>
      <w:r w:rsidRPr="004F3136">
        <w:t xml:space="preserve">In the context of in-device coexistence between NR and LTE V2X sidelinks (not co-channel), </w:t>
      </w:r>
    </w:p>
    <w:p w14:paraId="4882FEE5" w14:textId="77777777" w:rsidR="00712213" w:rsidRPr="004F3136" w:rsidRDefault="00712213" w:rsidP="00712213">
      <w:pPr>
        <w:numPr>
          <w:ilvl w:val="2"/>
          <w:numId w:val="19"/>
        </w:numPr>
        <w:spacing w:after="0"/>
      </w:pPr>
      <w:r w:rsidRPr="004F3136">
        <w:t>TDM solutions are those that prevent overlapping or simultaneous NR and LTE V2X sidelink transmissions.</w:t>
      </w:r>
    </w:p>
    <w:p w14:paraId="647975F9" w14:textId="77777777" w:rsidR="00712213" w:rsidRPr="004F3136" w:rsidRDefault="00712213" w:rsidP="00712213">
      <w:pPr>
        <w:numPr>
          <w:ilvl w:val="2"/>
          <w:numId w:val="19"/>
        </w:numPr>
        <w:spacing w:after="0"/>
      </w:pPr>
      <w:r w:rsidRPr="004F3136">
        <w:t>FDM solutions are those that involve simultaneous transmissions of NR and LTE V2X sidelink transmissions and defining mechanisms for sharing the total device power between the two.</w:t>
      </w:r>
    </w:p>
    <w:p w14:paraId="22AFC90B" w14:textId="77777777" w:rsidR="00712213" w:rsidRPr="004F3136" w:rsidRDefault="00712213" w:rsidP="00712213">
      <w:pPr>
        <w:rPr>
          <w:lang w:eastAsia="x-none"/>
        </w:rPr>
      </w:pPr>
      <w:r w:rsidRPr="004F3136">
        <w:rPr>
          <w:highlight w:val="green"/>
          <w:lang w:eastAsia="x-none"/>
        </w:rPr>
        <w:t>Agreements</w:t>
      </w:r>
      <w:r w:rsidRPr="004F3136">
        <w:rPr>
          <w:lang w:eastAsia="x-none"/>
        </w:rPr>
        <w:t>:</w:t>
      </w:r>
    </w:p>
    <w:p w14:paraId="4CC080F0" w14:textId="77777777" w:rsidR="00712213" w:rsidRPr="004F3136" w:rsidRDefault="00712213" w:rsidP="00712213">
      <w:pPr>
        <w:pStyle w:val="ListParagraph"/>
        <w:numPr>
          <w:ilvl w:val="0"/>
          <w:numId w:val="13"/>
        </w:numPr>
      </w:pPr>
      <w:r w:rsidRPr="004F3136">
        <w:t xml:space="preserve">For TDM solutions, LTE and NR V2X sidelinks are assumed to be synchronized </w:t>
      </w:r>
    </w:p>
    <w:p w14:paraId="101F5E24" w14:textId="77777777" w:rsidR="00712213" w:rsidRPr="004F3136" w:rsidRDefault="00712213" w:rsidP="00712213">
      <w:pPr>
        <w:pStyle w:val="ListParagraph"/>
        <w:numPr>
          <w:ilvl w:val="1"/>
          <w:numId w:val="13"/>
        </w:numPr>
      </w:pPr>
      <w:r w:rsidRPr="004F3136">
        <w:t>FFS accuracy of time alignment/synchronization</w:t>
      </w:r>
    </w:p>
    <w:p w14:paraId="1E6B5496" w14:textId="77777777" w:rsidR="00712213" w:rsidRPr="004F3136" w:rsidRDefault="00712213" w:rsidP="00712213">
      <w:pPr>
        <w:pStyle w:val="ListParagraph"/>
        <w:numPr>
          <w:ilvl w:val="1"/>
          <w:numId w:val="13"/>
        </w:numPr>
      </w:pPr>
      <w:r w:rsidRPr="004F3136">
        <w:t>FFS alignment whether slot level and/or DFN based alignment is needed</w:t>
      </w:r>
    </w:p>
    <w:p w14:paraId="1698B93D" w14:textId="77777777" w:rsidR="00712213" w:rsidRPr="004F3136" w:rsidRDefault="00712213" w:rsidP="00712213">
      <w:pPr>
        <w:pStyle w:val="ListParagraph"/>
      </w:pPr>
    </w:p>
    <w:p w14:paraId="7C071C38" w14:textId="77777777" w:rsidR="00712213" w:rsidRPr="004F3136" w:rsidRDefault="00712213" w:rsidP="00712213">
      <w:pPr>
        <w:pStyle w:val="ListParagraph"/>
      </w:pPr>
      <w:r w:rsidRPr="004F3136">
        <w:rPr>
          <w:highlight w:val="green"/>
        </w:rPr>
        <w:t>Agreements</w:t>
      </w:r>
      <w:r w:rsidRPr="004F3136">
        <w:t>:</w:t>
      </w:r>
    </w:p>
    <w:p w14:paraId="37D27FFD" w14:textId="77777777" w:rsidR="00712213" w:rsidRPr="004F3136" w:rsidRDefault="00712213" w:rsidP="00712213">
      <w:pPr>
        <w:pStyle w:val="ListParagraph"/>
        <w:numPr>
          <w:ilvl w:val="0"/>
          <w:numId w:val="13"/>
        </w:numPr>
      </w:pPr>
      <w:r w:rsidRPr="004F3136">
        <w:t xml:space="preserve">For TDM solutions, the following aspects are studied in RAN1: </w:t>
      </w:r>
    </w:p>
    <w:p w14:paraId="2184D944" w14:textId="77777777" w:rsidR="00712213" w:rsidRPr="004F3136" w:rsidRDefault="00712213" w:rsidP="00712213">
      <w:pPr>
        <w:pStyle w:val="ListParagraph"/>
        <w:numPr>
          <w:ilvl w:val="1"/>
          <w:numId w:val="13"/>
        </w:numPr>
        <w:rPr>
          <w:lang w:eastAsia="zh-CN"/>
        </w:rPr>
      </w:pPr>
      <w:r w:rsidRPr="004F3136">
        <w:rPr>
          <w:lang w:eastAsia="zh-CN"/>
        </w:rPr>
        <w:t>Long term time-scale coordination</w:t>
      </w:r>
    </w:p>
    <w:p w14:paraId="008FBCB4" w14:textId="77777777" w:rsidR="00712213" w:rsidRPr="004F3136" w:rsidRDefault="00712213" w:rsidP="00712213">
      <w:pPr>
        <w:pStyle w:val="ListParagraph"/>
        <w:numPr>
          <w:ilvl w:val="2"/>
          <w:numId w:val="13"/>
        </w:numPr>
        <w:rPr>
          <w:lang w:eastAsia="zh-CN"/>
        </w:rPr>
      </w:pPr>
      <w:r w:rsidRPr="004F3136">
        <w:rPr>
          <w:lang w:eastAsia="zh-CN"/>
        </w:rPr>
        <w:lastRenderedPageBreak/>
        <w:t>Potential transmissions in time of LTE and NR V2X are statically/quasi-statically determined</w:t>
      </w:r>
    </w:p>
    <w:p w14:paraId="2547054E" w14:textId="77777777" w:rsidR="00712213" w:rsidRPr="004F3136" w:rsidRDefault="00712213" w:rsidP="00712213">
      <w:pPr>
        <w:pStyle w:val="ListParagraph"/>
        <w:numPr>
          <w:ilvl w:val="2"/>
          <w:numId w:val="13"/>
        </w:numPr>
        <w:rPr>
          <w:lang w:eastAsia="zh-CN"/>
        </w:rPr>
      </w:pPr>
      <w:r w:rsidRPr="004F3136">
        <w:rPr>
          <w:lang w:eastAsia="zh-CN"/>
        </w:rPr>
        <w:t>UE behaviour when LTE and NR V2X sidelink transmissions overlap in time is FFS</w:t>
      </w:r>
    </w:p>
    <w:p w14:paraId="30A358DB" w14:textId="77777777" w:rsidR="00712213" w:rsidRPr="004F3136" w:rsidRDefault="00712213" w:rsidP="00712213">
      <w:pPr>
        <w:pStyle w:val="ListParagraph"/>
        <w:numPr>
          <w:ilvl w:val="1"/>
          <w:numId w:val="13"/>
        </w:numPr>
        <w:rPr>
          <w:lang w:eastAsia="zh-CN"/>
        </w:rPr>
      </w:pPr>
      <w:r w:rsidRPr="004F3136">
        <w:rPr>
          <w:lang w:eastAsia="zh-CN"/>
        </w:rPr>
        <w:t>Short time-scale coordination</w:t>
      </w:r>
    </w:p>
    <w:p w14:paraId="05948E89" w14:textId="77777777" w:rsidR="00712213" w:rsidRPr="004F3136" w:rsidRDefault="00712213" w:rsidP="00712213">
      <w:pPr>
        <w:pStyle w:val="ListParagraph"/>
        <w:numPr>
          <w:ilvl w:val="2"/>
          <w:numId w:val="13"/>
        </w:numPr>
        <w:rPr>
          <w:lang w:eastAsia="zh-CN"/>
        </w:rPr>
      </w:pPr>
      <w:r w:rsidRPr="004F3136">
        <w:rPr>
          <w:lang w:eastAsia="zh-CN"/>
        </w:rPr>
        <w:t>Transmissions in time of LTE and NR V2X are known to each RAT (details FFS)</w:t>
      </w:r>
    </w:p>
    <w:p w14:paraId="2F2CC5BF" w14:textId="77777777" w:rsidR="00712213" w:rsidRPr="004F3136" w:rsidRDefault="00712213" w:rsidP="00712213">
      <w:pPr>
        <w:pStyle w:val="ListParagraph"/>
        <w:numPr>
          <w:ilvl w:val="2"/>
          <w:numId w:val="13"/>
        </w:numPr>
        <w:rPr>
          <w:lang w:eastAsia="zh-CN"/>
        </w:rPr>
      </w:pPr>
      <w:r w:rsidRPr="004F3136">
        <w:rPr>
          <w:lang w:eastAsia="zh-CN"/>
        </w:rPr>
        <w:t>UE behaviour when LTE and NR V2X sidelink transmissions overlap in time is FFS</w:t>
      </w:r>
    </w:p>
    <w:p w14:paraId="63AAF369" w14:textId="77777777" w:rsidR="00712213" w:rsidRPr="004F3136" w:rsidRDefault="00712213" w:rsidP="00712213">
      <w:pPr>
        <w:pStyle w:val="ListParagraph"/>
        <w:numPr>
          <w:ilvl w:val="1"/>
          <w:numId w:val="13"/>
        </w:numPr>
      </w:pPr>
      <w:r w:rsidRPr="004F3136">
        <w:rPr>
          <w:lang w:eastAsia="zh-CN"/>
        </w:rPr>
        <w:t>FFS coordination details</w:t>
      </w:r>
    </w:p>
    <w:p w14:paraId="3048DC20" w14:textId="77777777" w:rsidR="00712213" w:rsidRPr="004F3136" w:rsidRDefault="00712213" w:rsidP="00712213">
      <w:pPr>
        <w:pStyle w:val="ListParagraph"/>
        <w:numPr>
          <w:ilvl w:val="1"/>
          <w:numId w:val="13"/>
        </w:numPr>
      </w:pPr>
      <w:r w:rsidRPr="004F3136">
        <w:t>FFS UE assistance for coordination</w:t>
      </w:r>
    </w:p>
    <w:p w14:paraId="6A7D90F2" w14:textId="77777777" w:rsidR="00712213" w:rsidRPr="004F3136" w:rsidRDefault="00712213" w:rsidP="00712213">
      <w:pPr>
        <w:rPr>
          <w:lang w:eastAsia="zh-CN"/>
        </w:rPr>
      </w:pPr>
    </w:p>
    <w:sectPr w:rsidR="00712213" w:rsidRPr="004F3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191590"/>
    <w:multiLevelType w:val="hybridMultilevel"/>
    <w:tmpl w:val="3756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65C14"/>
    <w:multiLevelType w:val="hybridMultilevel"/>
    <w:tmpl w:val="63A06B54"/>
    <w:lvl w:ilvl="0" w:tplc="D402F83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A4CEF"/>
    <w:multiLevelType w:val="hybridMultilevel"/>
    <w:tmpl w:val="839A3090"/>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30F6B"/>
    <w:multiLevelType w:val="hybridMultilevel"/>
    <w:tmpl w:val="47B415EC"/>
    <w:lvl w:ilvl="0" w:tplc="B62C6636">
      <w:start w:val="2"/>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F6420"/>
    <w:multiLevelType w:val="hybridMultilevel"/>
    <w:tmpl w:val="E3D2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A16DC"/>
    <w:multiLevelType w:val="hybridMultilevel"/>
    <w:tmpl w:val="37AC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275FB5"/>
    <w:multiLevelType w:val="hybridMultilevel"/>
    <w:tmpl w:val="E58CC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646CF9"/>
    <w:multiLevelType w:val="hybridMultilevel"/>
    <w:tmpl w:val="DB2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0B6A83"/>
    <w:multiLevelType w:val="hybridMultilevel"/>
    <w:tmpl w:val="11CE8952"/>
    <w:lvl w:ilvl="0" w:tplc="D402F83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D7E83"/>
    <w:multiLevelType w:val="hybridMultilevel"/>
    <w:tmpl w:val="8586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D5C50"/>
    <w:multiLevelType w:val="multilevel"/>
    <w:tmpl w:val="7FDCB426"/>
    <w:numStyleLink w:val="3GPPListofBullets"/>
  </w:abstractNum>
  <w:abstractNum w:abstractNumId="31"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A23D8"/>
    <w:multiLevelType w:val="hybridMultilevel"/>
    <w:tmpl w:val="233AB962"/>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03C1A"/>
    <w:multiLevelType w:val="hybridMultilevel"/>
    <w:tmpl w:val="6ED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8"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6"/>
  </w:num>
  <w:num w:numId="3">
    <w:abstractNumId w:val="20"/>
  </w:num>
  <w:num w:numId="4">
    <w:abstractNumId w:val="3"/>
  </w:num>
  <w:num w:numId="5">
    <w:abstractNumId w:val="22"/>
  </w:num>
  <w:num w:numId="6">
    <w:abstractNumId w:val="38"/>
  </w:num>
  <w:num w:numId="7">
    <w:abstractNumId w:val="21"/>
  </w:num>
  <w:num w:numId="8">
    <w:abstractNumId w:val="19"/>
  </w:num>
  <w:num w:numId="9">
    <w:abstractNumId w:val="37"/>
  </w:num>
  <w:num w:numId="10">
    <w:abstractNumId w:val="9"/>
  </w:num>
  <w:num w:numId="11">
    <w:abstractNumId w:val="29"/>
  </w:num>
  <w:num w:numId="12">
    <w:abstractNumId w:val="28"/>
  </w:num>
  <w:num w:numId="13">
    <w:abstractNumId w:val="17"/>
  </w:num>
  <w:num w:numId="14">
    <w:abstractNumId w:val="31"/>
  </w:num>
  <w:num w:numId="15">
    <w:abstractNumId w:val="27"/>
  </w:num>
  <w:num w:numId="16">
    <w:abstractNumId w:val="32"/>
  </w:num>
  <w:num w:numId="17">
    <w:abstractNumId w:val="11"/>
  </w:num>
  <w:num w:numId="18">
    <w:abstractNumId w:val="6"/>
  </w:num>
  <w:num w:numId="19">
    <w:abstractNumId w:val="0"/>
  </w:num>
  <w:num w:numId="20">
    <w:abstractNumId w:val="34"/>
  </w:num>
  <w:num w:numId="21">
    <w:abstractNumId w:val="25"/>
  </w:num>
  <w:num w:numId="22">
    <w:abstractNumId w:val="8"/>
  </w:num>
  <w:num w:numId="23">
    <w:abstractNumId w:val="30"/>
  </w:num>
  <w:num w:numId="24">
    <w:abstractNumId w:val="2"/>
  </w:num>
  <w:num w:numId="25">
    <w:abstractNumId w:val="10"/>
  </w:num>
  <w:num w:numId="26">
    <w:abstractNumId w:val="18"/>
  </w:num>
  <w:num w:numId="27">
    <w:abstractNumId w:val="33"/>
  </w:num>
  <w:num w:numId="28">
    <w:abstractNumId w:val="7"/>
  </w:num>
  <w:num w:numId="29">
    <w:abstractNumId w:val="12"/>
  </w:num>
  <w:num w:numId="30">
    <w:abstractNumId w:val="4"/>
  </w:num>
  <w:num w:numId="31">
    <w:abstractNumId w:val="1"/>
  </w:num>
  <w:num w:numId="32">
    <w:abstractNumId w:val="24"/>
  </w:num>
  <w:num w:numId="33">
    <w:abstractNumId w:val="13"/>
  </w:num>
  <w:num w:numId="34">
    <w:abstractNumId w:val="14"/>
  </w:num>
  <w:num w:numId="35">
    <w:abstractNumId w:val="15"/>
  </w:num>
  <w:num w:numId="36">
    <w:abstractNumId w:val="35"/>
  </w:num>
  <w:num w:numId="37">
    <w:abstractNumId w:val="23"/>
  </w:num>
  <w:num w:numId="38">
    <w:abstractNumId w:val="5"/>
  </w:num>
  <w:num w:numId="3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1021E"/>
    <w:rsid w:val="00010F53"/>
    <w:rsid w:val="0001167E"/>
    <w:rsid w:val="00014027"/>
    <w:rsid w:val="000148C0"/>
    <w:rsid w:val="000167D4"/>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0315"/>
    <w:rsid w:val="00372624"/>
    <w:rsid w:val="003729B3"/>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7B3C"/>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C1B"/>
    <w:rsid w:val="003D0F8C"/>
    <w:rsid w:val="003D2DDB"/>
    <w:rsid w:val="003D2EB9"/>
    <w:rsid w:val="003D3474"/>
    <w:rsid w:val="003D4E3B"/>
    <w:rsid w:val="003E1544"/>
    <w:rsid w:val="003E1619"/>
    <w:rsid w:val="003E16EE"/>
    <w:rsid w:val="003E1B0E"/>
    <w:rsid w:val="003E32AF"/>
    <w:rsid w:val="003E3E34"/>
    <w:rsid w:val="003E4027"/>
    <w:rsid w:val="003E4896"/>
    <w:rsid w:val="003E500E"/>
    <w:rsid w:val="003E5F6C"/>
    <w:rsid w:val="003E6051"/>
    <w:rsid w:val="003E7807"/>
    <w:rsid w:val="003E79A4"/>
    <w:rsid w:val="003F23D6"/>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17DD"/>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136"/>
    <w:rsid w:val="004F3CA2"/>
    <w:rsid w:val="004F45B1"/>
    <w:rsid w:val="004F4D49"/>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2FEA"/>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E4C"/>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4FDE"/>
    <w:rsid w:val="00755054"/>
    <w:rsid w:val="0075510D"/>
    <w:rsid w:val="00755452"/>
    <w:rsid w:val="00755C9B"/>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2483"/>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16C5"/>
    <w:rsid w:val="00A32817"/>
    <w:rsid w:val="00A33F38"/>
    <w:rsid w:val="00A34141"/>
    <w:rsid w:val="00A35B24"/>
    <w:rsid w:val="00A37155"/>
    <w:rsid w:val="00A372AE"/>
    <w:rsid w:val="00A42DED"/>
    <w:rsid w:val="00A433AA"/>
    <w:rsid w:val="00A43F75"/>
    <w:rsid w:val="00A4413C"/>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6EFA"/>
    <w:rsid w:val="00AC74C2"/>
    <w:rsid w:val="00AD0D58"/>
    <w:rsid w:val="00AD20A0"/>
    <w:rsid w:val="00AD3792"/>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3F0"/>
    <w:rsid w:val="00B80598"/>
    <w:rsid w:val="00B81220"/>
    <w:rsid w:val="00B83864"/>
    <w:rsid w:val="00B83C56"/>
    <w:rsid w:val="00B85C5F"/>
    <w:rsid w:val="00B877A3"/>
    <w:rsid w:val="00B87CB1"/>
    <w:rsid w:val="00B91654"/>
    <w:rsid w:val="00B93BE2"/>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2BDC"/>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2207"/>
    <w:rsid w:val="00DC4767"/>
    <w:rsid w:val="00DD0EA8"/>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6926"/>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48A"/>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20F"/>
    <w:rsid w:val="00F31544"/>
    <w:rsid w:val="00F31A09"/>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4A3"/>
    <w:rsid w:val="00FC475A"/>
    <w:rsid w:val="00FC70C4"/>
    <w:rsid w:val="00FC766F"/>
    <w:rsid w:val="00FD04BC"/>
    <w:rsid w:val="00FD3236"/>
    <w:rsid w:val="00FD3662"/>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22"/>
      </w:numPr>
    </w:pPr>
  </w:style>
  <w:style w:type="paragraph" w:customStyle="1" w:styleId="3GPPAgreements">
    <w:name w:val="3GPP Agreements"/>
    <w:basedOn w:val="3GPPText"/>
    <w:link w:val="3GPPAgreementsChar"/>
    <w:qFormat/>
    <w:rsid w:val="00C71D5D"/>
    <w:pPr>
      <w:numPr>
        <w:numId w:val="24"/>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6DB5B26C-0AD8-4A0E-86F8-B447697DE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2</cp:revision>
  <dcterms:created xsi:type="dcterms:W3CDTF">2018-11-16T19:30:00Z</dcterms:created>
  <dcterms:modified xsi:type="dcterms:W3CDTF">2018-11-16T19:30:00Z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