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3A5045" w:rsidP="001D7CFF">
      <w:pPr>
        <w:pStyle w:val="Header"/>
        <w:tabs>
          <w:tab w:val="right" w:pos="828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>
        <w:rPr>
          <w:rFonts w:eastAsia="Batang"/>
          <w:bCs w:val="0"/>
          <w:noProof w:val="0"/>
          <w:sz w:val="24"/>
          <w:szCs w:val="24"/>
        </w:rPr>
        <w:t>3GPP TSG RAN WG1 Meeting #95</w:t>
      </w:r>
      <w:r>
        <w:rPr>
          <w:rFonts w:eastAsia="Batang"/>
          <w:bCs w:val="0"/>
          <w:noProof w:val="0"/>
          <w:sz w:val="24"/>
          <w:szCs w:val="24"/>
        </w:rPr>
        <w:tab/>
      </w:r>
      <w:r>
        <w:rPr>
          <w:rFonts w:eastAsia="Batang"/>
          <w:bCs w:val="0"/>
          <w:noProof w:val="0"/>
          <w:sz w:val="24"/>
          <w:szCs w:val="24"/>
        </w:rPr>
        <w:tab/>
      </w:r>
      <w:r w:rsidRPr="008733C7">
        <w:rPr>
          <w:rFonts w:eastAsia="Batang"/>
          <w:bCs w:val="0"/>
          <w:noProof w:val="0"/>
          <w:sz w:val="24"/>
          <w:szCs w:val="24"/>
        </w:rPr>
        <w:t>R1-1813941</w:t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</w:p>
    <w:p w:rsidR="00D96B73" w:rsidRDefault="003A5045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 w:rsidRPr="003A5045">
        <w:rPr>
          <w:rFonts w:ascii="Arial" w:eastAsia="Batang" w:hAnsi="Arial" w:cs="Arial"/>
          <w:b/>
          <w:sz w:val="24"/>
          <w:szCs w:val="24"/>
        </w:rPr>
        <w:t>Spokane, USA, November 12th – 16th, 2018</w:t>
      </w:r>
    </w:p>
    <w:p w:rsidR="003A5045" w:rsidRDefault="003A5045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2F1850">
        <w:rPr>
          <w:rFonts w:ascii="Arial" w:hAnsi="Arial" w:cs="Arial"/>
          <w:b/>
          <w:sz w:val="24"/>
          <w:lang w:val="en-US"/>
        </w:rPr>
        <w:t>Summary of AI 7.2.4.4, QoS Management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5C2E43">
        <w:rPr>
          <w:rFonts w:ascii="Arial" w:hAnsi="Arial" w:cs="Arial"/>
          <w:b/>
          <w:sz w:val="24"/>
          <w:lang w:val="en-US" w:eastAsia="zh-CN"/>
        </w:rPr>
        <w:t>7.2.4.</w:t>
      </w:r>
      <w:r w:rsidR="002F1850">
        <w:rPr>
          <w:rFonts w:ascii="Arial" w:hAnsi="Arial" w:cs="Arial"/>
          <w:b/>
          <w:sz w:val="24"/>
          <w:lang w:val="en-US" w:eastAsia="zh-CN"/>
        </w:rPr>
        <w:t>4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231BB1" w:rsidRPr="008A36C3" w:rsidRDefault="00B6713A" w:rsidP="00D96B73">
      <w:pPr>
        <w:rPr>
          <w:rFonts w:eastAsia="MS Mincho"/>
          <w:lang w:eastAsia="ja-JP"/>
        </w:rPr>
      </w:pPr>
      <w:r w:rsidRPr="00B6713A">
        <w:rPr>
          <w:lang w:val="en-US"/>
        </w:rPr>
        <w:t>In this contribution we summarize issues in NR V2X QoS Management (agenda item 7.2.4.4) and company views on these issues as expressed in the contributions listed in the appendix.</w:t>
      </w:r>
    </w:p>
    <w:p w:rsidR="00910515" w:rsidRDefault="00910515" w:rsidP="0058787A">
      <w:pPr>
        <w:overflowPunct/>
        <w:autoSpaceDE/>
        <w:autoSpaceDN/>
        <w:adjustRightInd/>
        <w:spacing w:after="0"/>
        <w:textAlignment w:val="auto"/>
        <w:rPr>
          <w:iCs/>
          <w:lang w:val="en-US" w:eastAsia="zh-CN"/>
        </w:rPr>
      </w:pPr>
    </w:p>
    <w:p w:rsidR="00910515" w:rsidRPr="00313E18" w:rsidRDefault="00910515" w:rsidP="0058787A">
      <w:pPr>
        <w:overflowPunct/>
        <w:autoSpaceDE/>
        <w:autoSpaceDN/>
        <w:adjustRightInd/>
        <w:spacing w:after="0"/>
        <w:textAlignment w:val="auto"/>
        <w:rPr>
          <w:iCs/>
          <w:lang w:val="en-US" w:eastAsia="zh-CN"/>
        </w:rPr>
      </w:pPr>
    </w:p>
    <w:p w:rsidR="000D2D9E" w:rsidRDefault="007273E6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Issues</w:t>
      </w:r>
    </w:p>
    <w:p w:rsidR="0043188D" w:rsidRDefault="0043188D" w:rsidP="0043188D">
      <w:pPr>
        <w:rPr>
          <w:b/>
          <w:bCs/>
          <w:lang w:val="en-US" w:eastAsia="zh-CN"/>
        </w:rPr>
      </w:pPr>
    </w:p>
    <w:p w:rsidR="0043188D" w:rsidRDefault="0043188D" w:rsidP="0043188D">
      <w:pPr>
        <w:rPr>
          <w:b/>
          <w:bCs/>
          <w:lang w:val="en-US" w:eastAsia="zh-CN"/>
        </w:rPr>
      </w:pPr>
    </w:p>
    <w:p w:rsidR="00A66F35" w:rsidRDefault="00B01B33" w:rsidP="00DE7F06">
      <w:pPr>
        <w:pStyle w:val="Heading2"/>
      </w:pPr>
      <w:r>
        <w:t xml:space="preserve">Issue 1: </w:t>
      </w:r>
      <w:r w:rsidR="00A66F35" w:rsidRPr="009E73F9">
        <w:t>Sidelink</w:t>
      </w:r>
      <w:r w:rsidR="00A66F35">
        <w:t xml:space="preserve"> </w:t>
      </w:r>
      <w:r w:rsidR="00A66F35" w:rsidRPr="00942CD9">
        <w:t>QoS</w:t>
      </w:r>
      <w:r w:rsidR="00A66F35">
        <w:t xml:space="preserve"> </w:t>
      </w:r>
      <w:r w:rsidR="00A66F35" w:rsidRPr="00DE7F06">
        <w:t>Model</w:t>
      </w:r>
      <w:r w:rsidR="00A66F35">
        <w:t xml:space="preserve"> (QoS Flow or </w:t>
      </w:r>
      <w:r w:rsidR="002E38A1">
        <w:t>per-packet QoS</w:t>
      </w:r>
      <w:r w:rsidR="00A66F35">
        <w:t>)</w:t>
      </w:r>
    </w:p>
    <w:p w:rsidR="00A66F35" w:rsidRDefault="007A6E02" w:rsidP="00A66F35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747060">
        <w:rPr>
          <w:lang w:val="en-US" w:eastAsia="zh-CN"/>
        </w:rPr>
        <w:t>LTE V2X sidelink uses</w:t>
      </w:r>
      <w:r w:rsidR="00A66F35">
        <w:rPr>
          <w:lang w:val="en-US" w:eastAsia="zh-CN"/>
        </w:rPr>
        <w:t xml:space="preserve"> the concept of per-packet Qo</w:t>
      </w:r>
      <w:r w:rsidR="00942CD9">
        <w:rPr>
          <w:lang w:val="en-US" w:eastAsia="zh-CN"/>
        </w:rPr>
        <w:t xml:space="preserve">S (PPPP and PPPR); for 5G on the other hand, </w:t>
      </w:r>
      <w:r w:rsidR="00A66F35">
        <w:rPr>
          <w:lang w:val="en-US" w:eastAsia="zh-CN"/>
        </w:rPr>
        <w:t>TS 23.501 defines the concept of QoS flows. What should be the QoS model used for</w:t>
      </w:r>
      <w:r w:rsidR="00F763C6">
        <w:rPr>
          <w:lang w:val="en-US" w:eastAsia="zh-CN"/>
        </w:rPr>
        <w:t xml:space="preserve"> the</w:t>
      </w:r>
      <w:r w:rsidR="00A66F35">
        <w:rPr>
          <w:lang w:val="en-US" w:eastAsia="zh-CN"/>
        </w:rPr>
        <w:t xml:space="preserve"> NR V2X sidelink</w:t>
      </w:r>
      <w:r w:rsidR="009D7026">
        <w:rPr>
          <w:lang w:val="en-US" w:eastAsia="zh-CN"/>
        </w:rPr>
        <w:t xml:space="preserve"> and is this decision within the scope of RAN1</w:t>
      </w:r>
      <w:r w:rsidR="00A66F35">
        <w:rPr>
          <w:lang w:val="en-US" w:eastAsia="zh-CN"/>
        </w:rPr>
        <w:t xml:space="preserve">? </w:t>
      </w:r>
    </w:p>
    <w:p w:rsidR="00942CD9" w:rsidRDefault="006745FC" w:rsidP="00942CD9">
      <w:pPr>
        <w:rPr>
          <w:lang w:val="en-US" w:eastAsia="zh-CN"/>
        </w:rPr>
      </w:pPr>
      <w:r>
        <w:rPr>
          <w:lang w:val="en-US" w:eastAsia="zh-CN"/>
        </w:rPr>
        <w:t>Views</w:t>
      </w:r>
      <w:r w:rsidR="00756120">
        <w:rPr>
          <w:lang w:val="en-US" w:eastAsia="zh-CN"/>
        </w:rPr>
        <w:t xml:space="preserve"> expressed in contributions to this meeting</w:t>
      </w:r>
      <w:r w:rsidR="00942CD9">
        <w:rPr>
          <w:lang w:val="en-US" w:eastAsia="zh-CN"/>
        </w:rPr>
        <w:t>:</w:t>
      </w:r>
    </w:p>
    <w:p w:rsidR="00942CD9" w:rsidRDefault="00942CD9" w:rsidP="00942CD9">
      <w:pPr>
        <w:numPr>
          <w:ilvl w:val="0"/>
          <w:numId w:val="20"/>
        </w:numPr>
        <w:rPr>
          <w:lang w:val="en-US" w:eastAsia="zh-CN"/>
        </w:rPr>
      </w:pPr>
      <w:r>
        <w:rPr>
          <w:lang w:val="en-US" w:eastAsia="zh-CN"/>
        </w:rPr>
        <w:t>Up to RAN2/SA2</w:t>
      </w:r>
      <w:r w:rsidR="009E316C">
        <w:rPr>
          <w:lang w:val="en-US" w:eastAsia="zh-CN"/>
        </w:rPr>
        <w:t xml:space="preserve"> (Huawei, Intel)</w:t>
      </w:r>
    </w:p>
    <w:p w:rsidR="00942CD9" w:rsidRDefault="007F1420" w:rsidP="007F1420">
      <w:pPr>
        <w:numPr>
          <w:ilvl w:val="0"/>
          <w:numId w:val="20"/>
        </w:numPr>
        <w:rPr>
          <w:lang w:val="en-US" w:eastAsia="zh-CN"/>
        </w:rPr>
      </w:pPr>
      <w:r w:rsidRPr="007F1420">
        <w:rPr>
          <w:lang w:val="en-US" w:eastAsia="zh-CN"/>
        </w:rPr>
        <w:t>Study for unicast and groupcast whether to use Qo</w:t>
      </w:r>
      <w:r w:rsidR="007903F1">
        <w:rPr>
          <w:lang w:val="en-US" w:eastAsia="zh-CN"/>
        </w:rPr>
        <w:t>S Flows or per-packet based QoS (Fraunhofer)</w:t>
      </w:r>
    </w:p>
    <w:p w:rsidR="00942CD9" w:rsidRPr="00756120" w:rsidRDefault="00942CD9" w:rsidP="00942CD9">
      <w:pPr>
        <w:rPr>
          <w:lang w:val="en-US" w:eastAsia="zh-CN"/>
        </w:rPr>
      </w:pPr>
    </w:p>
    <w:p w:rsidR="009D7026" w:rsidRDefault="00756120" w:rsidP="00222664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Potential</w:t>
      </w:r>
      <w:r w:rsidR="00222664" w:rsidRPr="00C93843">
        <w:rPr>
          <w:b/>
          <w:bCs/>
          <w:lang w:val="en-US" w:eastAsia="zh-CN"/>
        </w:rPr>
        <w:t xml:space="preserve"> </w:t>
      </w:r>
      <w:r w:rsidR="009D7026">
        <w:rPr>
          <w:b/>
          <w:bCs/>
          <w:lang w:val="en-US" w:eastAsia="zh-CN"/>
        </w:rPr>
        <w:t>offline consensus:</w:t>
      </w:r>
    </w:p>
    <w:p w:rsidR="00942CD9" w:rsidRDefault="00222664" w:rsidP="009D7026">
      <w:pPr>
        <w:rPr>
          <w:b/>
          <w:bCs/>
          <w:lang w:val="en-US" w:eastAsia="zh-CN"/>
        </w:rPr>
      </w:pPr>
      <w:r w:rsidRPr="00C93843">
        <w:rPr>
          <w:b/>
          <w:bCs/>
          <w:lang w:val="en-US" w:eastAsia="zh-CN"/>
        </w:rPr>
        <w:t>Conclusion:</w:t>
      </w:r>
      <w:r w:rsidR="00942CD9" w:rsidRPr="00942CD9">
        <w:rPr>
          <w:b/>
          <w:bCs/>
          <w:lang w:val="en-US" w:eastAsia="zh-CN"/>
        </w:rPr>
        <w:t xml:space="preserve"> </w:t>
      </w:r>
      <w:r w:rsidR="007A6E02" w:rsidRPr="005045D4">
        <w:rPr>
          <w:b/>
          <w:bCs/>
          <w:lang w:val="en-US" w:eastAsia="zh-CN"/>
        </w:rPr>
        <w:t>Selection of QoS model</w:t>
      </w:r>
      <w:r w:rsidR="00942CD9" w:rsidRPr="005045D4">
        <w:rPr>
          <w:b/>
          <w:bCs/>
          <w:lang w:val="en-US" w:eastAsia="zh-CN"/>
        </w:rPr>
        <w:t xml:space="preserve"> (QoS Flow or per-packet QoS) for </w:t>
      </w:r>
      <w:r w:rsidR="00D54A9F">
        <w:rPr>
          <w:b/>
          <w:bCs/>
          <w:lang w:val="en-US" w:eastAsia="zh-CN"/>
        </w:rPr>
        <w:t xml:space="preserve">the </w:t>
      </w:r>
      <w:r w:rsidR="00942CD9" w:rsidRPr="005045D4">
        <w:rPr>
          <w:b/>
          <w:bCs/>
          <w:lang w:val="en-US" w:eastAsia="zh-CN"/>
        </w:rPr>
        <w:t xml:space="preserve">NR V2X sidelink is </w:t>
      </w:r>
      <w:r w:rsidR="009D7026">
        <w:rPr>
          <w:b/>
          <w:bCs/>
          <w:lang w:val="en-US" w:eastAsia="zh-CN"/>
        </w:rPr>
        <w:t xml:space="preserve">outside the scope of RAN1 and </w:t>
      </w:r>
      <w:r w:rsidR="00942CD9" w:rsidRPr="005045D4">
        <w:rPr>
          <w:b/>
          <w:bCs/>
          <w:lang w:val="en-US" w:eastAsia="zh-CN"/>
        </w:rPr>
        <w:t>up to RAN2/SA2.</w:t>
      </w:r>
    </w:p>
    <w:p w:rsidR="004429F5" w:rsidRPr="00F0718B" w:rsidRDefault="004429F5" w:rsidP="00875432">
      <w:p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lang w:val="en-US" w:eastAsia="zh-CN"/>
        </w:rPr>
      </w:pPr>
    </w:p>
    <w:p w:rsidR="00244403" w:rsidRPr="00244403" w:rsidRDefault="00244403" w:rsidP="00244403">
      <w:pPr>
        <w:rPr>
          <w:lang w:val="en-US" w:eastAsia="zh-CN"/>
        </w:rPr>
      </w:pPr>
    </w:p>
    <w:p w:rsidR="00390929" w:rsidRDefault="007900CD" w:rsidP="00390929">
      <w:pPr>
        <w:pStyle w:val="Heading2"/>
      </w:pPr>
      <w:r>
        <w:t>Issue 2</w:t>
      </w:r>
      <w:r w:rsidR="00C60217">
        <w:t xml:space="preserve">: </w:t>
      </w:r>
      <w:r w:rsidR="00D20740">
        <w:t>Sidelink C</w:t>
      </w:r>
      <w:r w:rsidR="00390929">
        <w:t>ongestion Metric(s)</w:t>
      </w:r>
    </w:p>
    <w:p w:rsidR="00830856" w:rsidRDefault="00830856" w:rsidP="00830856">
      <w:pPr>
        <w:rPr>
          <w:lang w:val="en-US" w:eastAsia="zh-CN"/>
        </w:rPr>
      </w:pPr>
      <w:r>
        <w:rPr>
          <w:lang w:val="en-US" w:eastAsia="zh-CN"/>
        </w:rPr>
        <w:t xml:space="preserve">Several contributions discuss sidelink congestion metric(s). </w:t>
      </w:r>
    </w:p>
    <w:p w:rsidR="00875432" w:rsidRDefault="00875432" w:rsidP="00830856">
      <w:pPr>
        <w:rPr>
          <w:lang w:val="en-US" w:eastAsia="zh-CN"/>
        </w:rPr>
      </w:pPr>
      <w:r>
        <w:rPr>
          <w:lang w:val="en-US" w:eastAsia="zh-CN"/>
        </w:rPr>
        <w:t xml:space="preserve">In LTE V2X, </w:t>
      </w:r>
      <w:r w:rsidRPr="00875432">
        <w:rPr>
          <w:lang w:val="en-US" w:eastAsia="zh-CN"/>
        </w:rPr>
        <w:t>Channel busy ratio (CBR)</w:t>
      </w:r>
      <w:r>
        <w:rPr>
          <w:lang w:val="en-US" w:eastAsia="zh-CN"/>
        </w:rPr>
        <w:t xml:space="preserve"> was </w:t>
      </w:r>
      <w:r w:rsidR="007E6E18">
        <w:rPr>
          <w:lang w:val="en-US" w:eastAsia="zh-CN"/>
        </w:rPr>
        <w:t xml:space="preserve">specified as measurement of the </w:t>
      </w:r>
      <w:r w:rsidR="003C30A3">
        <w:rPr>
          <w:lang w:val="en-US" w:eastAsia="zh-CN"/>
        </w:rPr>
        <w:t>resource utilization</w:t>
      </w:r>
      <w:r w:rsidR="007E6E18">
        <w:rPr>
          <w:lang w:val="en-US" w:eastAsia="zh-CN"/>
        </w:rPr>
        <w:t xml:space="preserve"> state of a resource pool.</w:t>
      </w:r>
      <w:r w:rsidR="00860243">
        <w:rPr>
          <w:lang w:val="en-US" w:eastAsia="zh-CN"/>
        </w:rPr>
        <w:t xml:space="preserve"> Several companies propose to </w:t>
      </w:r>
      <w:r w:rsidR="009D7026">
        <w:rPr>
          <w:lang w:val="en-US" w:eastAsia="zh-CN"/>
        </w:rPr>
        <w:t>reuse this metric for the NR sidelink.</w:t>
      </w:r>
    </w:p>
    <w:p w:rsidR="00830856" w:rsidRDefault="00830856" w:rsidP="00830856">
      <w:pPr>
        <w:rPr>
          <w:lang w:val="en-US" w:eastAsia="zh-CN"/>
        </w:rPr>
      </w:pPr>
      <w:r>
        <w:rPr>
          <w:lang w:val="en-US" w:eastAsia="zh-CN"/>
        </w:rPr>
        <w:t>Options:</w:t>
      </w:r>
    </w:p>
    <w:p w:rsidR="00830856" w:rsidRPr="00D46F60" w:rsidRDefault="00830856" w:rsidP="00830856">
      <w:pPr>
        <w:numPr>
          <w:ilvl w:val="0"/>
          <w:numId w:val="22"/>
        </w:numPr>
        <w:rPr>
          <w:lang w:val="de-DE" w:eastAsia="zh-CN"/>
        </w:rPr>
      </w:pPr>
      <w:r w:rsidRPr="00D46F60">
        <w:rPr>
          <w:lang w:val="de-DE" w:eastAsia="zh-CN"/>
        </w:rPr>
        <w:t>CBR</w:t>
      </w:r>
      <w:r w:rsidR="00C60217" w:rsidRPr="00D46F60">
        <w:rPr>
          <w:lang w:val="de-DE" w:eastAsia="zh-CN"/>
        </w:rPr>
        <w:t xml:space="preserve"> (</w:t>
      </w:r>
      <w:r w:rsidR="001C62E3" w:rsidRPr="00D46F60">
        <w:rPr>
          <w:lang w:val="de-DE" w:eastAsia="zh-CN"/>
        </w:rPr>
        <w:t xml:space="preserve">Huawei, LGE, </w:t>
      </w:r>
      <w:r w:rsidR="00C60217" w:rsidRPr="00D46F60">
        <w:rPr>
          <w:lang w:val="de-DE" w:eastAsia="zh-CN"/>
        </w:rPr>
        <w:t xml:space="preserve">InterDigital, </w:t>
      </w:r>
      <w:r w:rsidR="001C62E3" w:rsidRPr="00D46F60">
        <w:rPr>
          <w:lang w:val="de-DE" w:eastAsia="zh-CN"/>
        </w:rPr>
        <w:t>Qualcomm, Ericsson</w:t>
      </w:r>
      <w:r w:rsidR="00C60217" w:rsidRPr="00D46F60">
        <w:rPr>
          <w:lang w:val="de-DE" w:eastAsia="zh-CN"/>
        </w:rPr>
        <w:t>, Nokia)</w:t>
      </w:r>
    </w:p>
    <w:p w:rsidR="00830856" w:rsidRDefault="00C60217" w:rsidP="00830856">
      <w:pPr>
        <w:numPr>
          <w:ilvl w:val="0"/>
          <w:numId w:val="22"/>
        </w:numPr>
        <w:rPr>
          <w:lang w:val="en-US" w:eastAsia="zh-CN"/>
        </w:rPr>
      </w:pPr>
      <w:r>
        <w:rPr>
          <w:lang w:val="en-US" w:eastAsia="zh-CN"/>
        </w:rPr>
        <w:lastRenderedPageBreak/>
        <w:t>New metric in addition to</w:t>
      </w:r>
      <w:r w:rsidR="00830856">
        <w:rPr>
          <w:lang w:val="en-US" w:eastAsia="zh-CN"/>
        </w:rPr>
        <w:t xml:space="preserve"> CBR</w:t>
      </w:r>
      <w:r>
        <w:rPr>
          <w:lang w:val="en-US" w:eastAsia="zh-CN"/>
        </w:rPr>
        <w:t xml:space="preserve"> (Fujitsu)</w:t>
      </w:r>
    </w:p>
    <w:p w:rsidR="009D7026" w:rsidRDefault="009D7026" w:rsidP="00830856">
      <w:pPr>
        <w:rPr>
          <w:b/>
          <w:bCs/>
          <w:lang w:val="en-US" w:eastAsia="zh-CN"/>
        </w:rPr>
      </w:pPr>
      <w:r>
        <w:rPr>
          <w:lang w:val="en-US" w:eastAsia="zh-CN"/>
        </w:rPr>
        <w:t>If CBR is to be reused for the NR sidelink then some adaptations may be required; e.g. LTE’s CBR is defined in terms of subchannels, but the subchannel concept has not been agreed for the NR sidelink yet.</w:t>
      </w:r>
    </w:p>
    <w:p w:rsidR="00756120" w:rsidRDefault="00756120" w:rsidP="00F57226">
      <w:pPr>
        <w:rPr>
          <w:b/>
          <w:bCs/>
          <w:lang w:val="en-US" w:eastAsia="zh-CN"/>
        </w:rPr>
      </w:pPr>
    </w:p>
    <w:p w:rsidR="009D7026" w:rsidRDefault="009D7026" w:rsidP="00F57226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Potential offline consensus</w:t>
      </w:r>
      <w:r w:rsidR="005203D1">
        <w:rPr>
          <w:b/>
          <w:bCs/>
          <w:lang w:val="en-US" w:eastAsia="zh-CN"/>
        </w:rPr>
        <w:t xml:space="preserve">: </w:t>
      </w:r>
    </w:p>
    <w:p w:rsidR="00F57226" w:rsidRDefault="00F57226" w:rsidP="00F57226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CBR, adapted to </w:t>
      </w:r>
      <w:r w:rsidR="005202AF">
        <w:rPr>
          <w:b/>
          <w:bCs/>
          <w:lang w:val="en-US" w:eastAsia="zh-CN"/>
        </w:rPr>
        <w:t>the detail</w:t>
      </w:r>
      <w:r w:rsidR="00D62686">
        <w:rPr>
          <w:b/>
          <w:bCs/>
          <w:lang w:val="en-US" w:eastAsia="zh-CN"/>
        </w:rPr>
        <w:t>s</w:t>
      </w:r>
      <w:r w:rsidR="005202AF">
        <w:rPr>
          <w:b/>
          <w:bCs/>
          <w:lang w:val="en-US" w:eastAsia="zh-CN"/>
        </w:rPr>
        <w:t xml:space="preserve"> of the </w:t>
      </w:r>
      <w:r>
        <w:rPr>
          <w:b/>
          <w:bCs/>
          <w:lang w:val="en-US" w:eastAsia="zh-CN"/>
        </w:rPr>
        <w:t xml:space="preserve">NR sidelink </w:t>
      </w:r>
      <w:r w:rsidR="00295FCC">
        <w:rPr>
          <w:b/>
          <w:bCs/>
          <w:lang w:val="en-US" w:eastAsia="zh-CN"/>
        </w:rPr>
        <w:t>if needed, is supported as sidelink congestion metric.</w:t>
      </w:r>
    </w:p>
    <w:p w:rsidR="00830856" w:rsidRDefault="00756120" w:rsidP="00830856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</w:t>
      </w:r>
      <w:r w:rsidR="00F57226">
        <w:rPr>
          <w:b/>
          <w:bCs/>
          <w:lang w:val="en-US" w:eastAsia="zh-CN"/>
        </w:rPr>
        <w:t xml:space="preserve">dditional </w:t>
      </w:r>
      <w:r w:rsidR="00527636" w:rsidRPr="00527636">
        <w:rPr>
          <w:b/>
          <w:bCs/>
          <w:lang w:val="en-US" w:eastAsia="zh-CN"/>
        </w:rPr>
        <w:t xml:space="preserve">metrics for the </w:t>
      </w:r>
      <w:r w:rsidR="0042024D">
        <w:rPr>
          <w:b/>
          <w:bCs/>
          <w:lang w:val="en-US" w:eastAsia="zh-CN"/>
        </w:rPr>
        <w:t>resource utilization/</w:t>
      </w:r>
      <w:r w:rsidR="00527636" w:rsidRPr="00527636">
        <w:rPr>
          <w:b/>
          <w:bCs/>
          <w:lang w:val="en-US" w:eastAsia="zh-CN"/>
        </w:rPr>
        <w:t>congestion state of</w:t>
      </w:r>
      <w:r w:rsidR="005203D1">
        <w:rPr>
          <w:b/>
          <w:bCs/>
          <w:lang w:val="en-US" w:eastAsia="zh-CN"/>
        </w:rPr>
        <w:t xml:space="preserve"> a </w:t>
      </w:r>
      <w:r w:rsidR="00FD67B6">
        <w:rPr>
          <w:b/>
          <w:bCs/>
          <w:lang w:val="en-US" w:eastAsia="zh-CN"/>
        </w:rPr>
        <w:t>resource pool</w:t>
      </w:r>
      <w:r>
        <w:rPr>
          <w:b/>
          <w:bCs/>
          <w:lang w:val="en-US" w:eastAsia="zh-CN"/>
        </w:rPr>
        <w:t xml:space="preserve"> are not precluded.</w:t>
      </w:r>
    </w:p>
    <w:p w:rsidR="009D7026" w:rsidRDefault="009D7026" w:rsidP="00830856">
      <w:pPr>
        <w:rPr>
          <w:b/>
          <w:bCs/>
          <w:lang w:val="en-US" w:eastAsia="zh-CN"/>
        </w:rPr>
      </w:pPr>
    </w:p>
    <w:p w:rsidR="009D7026" w:rsidRPr="009D7026" w:rsidRDefault="009D7026" w:rsidP="00830856">
      <w:pPr>
        <w:rPr>
          <w:lang w:val="en-US" w:eastAsia="zh-CN"/>
        </w:rPr>
      </w:pPr>
      <w:r w:rsidRPr="009D7026">
        <w:rPr>
          <w:lang w:val="en-US" w:eastAsia="zh-CN"/>
        </w:rPr>
        <w:t xml:space="preserve">If the above cannot be agreed, then </w:t>
      </w:r>
      <w:r>
        <w:rPr>
          <w:lang w:val="en-US" w:eastAsia="zh-CN"/>
        </w:rPr>
        <w:t>an alternative proposal is:</w:t>
      </w:r>
    </w:p>
    <w:p w:rsidR="009D7026" w:rsidRPr="009D7026" w:rsidRDefault="009D7026" w:rsidP="009D7026">
      <w:pPr>
        <w:rPr>
          <w:lang w:val="en-US" w:eastAsia="zh-CN"/>
        </w:rPr>
      </w:pPr>
      <w:r w:rsidRPr="009D7026">
        <w:rPr>
          <w:lang w:val="en-US" w:eastAsia="zh-CN"/>
        </w:rPr>
        <w:t xml:space="preserve">Proposal: RAN1 will </w:t>
      </w:r>
      <w:r w:rsidRPr="009D7026">
        <w:rPr>
          <w:lang w:val="en-US" w:eastAsia="zh-CN"/>
        </w:rPr>
        <w:t xml:space="preserve">study </w:t>
      </w:r>
      <w:r w:rsidRPr="009D7026">
        <w:rPr>
          <w:lang w:val="en-US" w:eastAsia="zh-CN"/>
        </w:rPr>
        <w:t>sidelink congestion metric</w:t>
      </w:r>
      <w:r w:rsidRPr="009D7026">
        <w:rPr>
          <w:lang w:val="en-US" w:eastAsia="zh-CN"/>
        </w:rPr>
        <w:t>(s)</w:t>
      </w:r>
      <w:r w:rsidRPr="009D7026">
        <w:rPr>
          <w:lang w:val="en-US" w:eastAsia="zh-CN"/>
        </w:rPr>
        <w:t xml:space="preserve"> to describe the resource utilization/congestion state of a sidelink resource pool.</w:t>
      </w:r>
    </w:p>
    <w:p w:rsidR="009D7026" w:rsidRPr="00527636" w:rsidRDefault="009D7026" w:rsidP="00830856">
      <w:pPr>
        <w:rPr>
          <w:b/>
          <w:bCs/>
          <w:lang w:val="en-US" w:eastAsia="zh-CN"/>
        </w:rPr>
      </w:pPr>
    </w:p>
    <w:p w:rsidR="00527636" w:rsidRDefault="00527636" w:rsidP="00830856">
      <w:pPr>
        <w:rPr>
          <w:lang w:val="en-US" w:eastAsia="zh-CN"/>
        </w:rPr>
      </w:pPr>
    </w:p>
    <w:p w:rsidR="00E209EF" w:rsidRDefault="007900CD" w:rsidP="00E209EF">
      <w:pPr>
        <w:pStyle w:val="Heading2"/>
      </w:pPr>
      <w:r>
        <w:t>Issue 3</w:t>
      </w:r>
      <w:r w:rsidR="00E209EF">
        <w:t>: Sidelink Congestion Control</w:t>
      </w:r>
    </w:p>
    <w:p w:rsidR="00E209EF" w:rsidRDefault="00E209EF" w:rsidP="00E209EF">
      <w:pPr>
        <w:rPr>
          <w:lang w:val="en-US" w:eastAsia="zh-CN"/>
        </w:rPr>
      </w:pPr>
      <w:r>
        <w:rPr>
          <w:lang w:val="en-US" w:eastAsia="zh-CN"/>
        </w:rPr>
        <w:t xml:space="preserve">The LTE V2X sidelink congestion control mechanism uses measurement of channel busy ratio CBR and channel occupancy ratio CR, and, based on current CBR, </w:t>
      </w:r>
      <w:r w:rsidR="009D7026">
        <w:rPr>
          <w:lang w:val="en-US" w:eastAsia="zh-CN"/>
        </w:rPr>
        <w:t>can require a UE to adapt its</w:t>
      </w:r>
      <w:r>
        <w:rPr>
          <w:lang w:val="en-US" w:eastAsia="zh-CN"/>
        </w:rPr>
        <w:t xml:space="preserve"> TX parameters and </w:t>
      </w:r>
      <w:r w:rsidR="009D7026">
        <w:rPr>
          <w:lang w:val="en-US" w:eastAsia="zh-CN"/>
        </w:rPr>
        <w:t>to limit its</w:t>
      </w:r>
      <w:r>
        <w:rPr>
          <w:lang w:val="en-US" w:eastAsia="zh-CN"/>
        </w:rPr>
        <w:t xml:space="preserve"> CR.</w:t>
      </w:r>
    </w:p>
    <w:p w:rsidR="00E209EF" w:rsidRDefault="00E209EF" w:rsidP="00E209EF">
      <w:pPr>
        <w:rPr>
          <w:lang w:val="en-US" w:eastAsia="zh-CN"/>
        </w:rPr>
      </w:pPr>
      <w:r>
        <w:rPr>
          <w:lang w:val="en-US" w:eastAsia="zh-CN"/>
        </w:rPr>
        <w:t>Several companies propose reuse of the LTE V2X congestion control or using it at least as starting point (Huawei, LGE, Qualcomm, DOCOMO).</w:t>
      </w:r>
    </w:p>
    <w:p w:rsidR="00E209EF" w:rsidRDefault="00E209EF" w:rsidP="00E209EF">
      <w:pPr>
        <w:rPr>
          <w:lang w:val="en-US" w:eastAsia="zh-CN"/>
        </w:rPr>
      </w:pPr>
    </w:p>
    <w:p w:rsidR="00E209EF" w:rsidRPr="007900CD" w:rsidRDefault="00E209EF" w:rsidP="00E209EF">
      <w:pPr>
        <w:rPr>
          <w:b/>
          <w:bCs/>
          <w:lang w:val="en-US" w:eastAsia="zh-CN"/>
        </w:rPr>
      </w:pPr>
      <w:r w:rsidRPr="00756120">
        <w:rPr>
          <w:b/>
          <w:bCs/>
          <w:lang w:val="en-US" w:eastAsia="zh-CN"/>
        </w:rPr>
        <w:t>Potential offline consensus:</w:t>
      </w:r>
    </w:p>
    <w:p w:rsidR="00E209EF" w:rsidRPr="007900CD" w:rsidRDefault="00E209EF" w:rsidP="00E209EF">
      <w:pPr>
        <w:rPr>
          <w:b/>
          <w:bCs/>
          <w:lang w:val="en-US" w:eastAsia="zh-CN"/>
        </w:rPr>
      </w:pPr>
      <w:r w:rsidRPr="007900CD">
        <w:rPr>
          <w:b/>
          <w:bCs/>
          <w:lang w:val="en-US" w:eastAsia="zh-CN"/>
        </w:rPr>
        <w:t>Use LTE V2X sidelink congestion control as starting point for the design of NR V2X sidelink congestion control.</w:t>
      </w:r>
    </w:p>
    <w:p w:rsidR="00E209EF" w:rsidRDefault="00E209EF" w:rsidP="00830856">
      <w:pPr>
        <w:rPr>
          <w:lang w:val="en-US" w:eastAsia="zh-CN"/>
        </w:rPr>
      </w:pPr>
    </w:p>
    <w:p w:rsidR="00AE3558" w:rsidRDefault="00DE33BF" w:rsidP="00AE3558">
      <w:pPr>
        <w:pStyle w:val="Heading2"/>
      </w:pPr>
      <w:r>
        <w:t>Issue 4</w:t>
      </w:r>
      <w:r w:rsidR="00AE3558">
        <w:t>: Traffic Characteristics</w:t>
      </w:r>
    </w:p>
    <w:p w:rsidR="00AE3558" w:rsidRDefault="00AE3558" w:rsidP="00AE3558">
      <w:pPr>
        <w:rPr>
          <w:lang w:val="en-US" w:eastAsia="zh-CN"/>
        </w:rPr>
      </w:pPr>
      <w:r>
        <w:rPr>
          <w:lang w:eastAsia="zh-CN"/>
        </w:rPr>
        <w:t>Intel</w:t>
      </w:r>
      <w:r>
        <w:rPr>
          <w:lang w:val="en-US" w:eastAsia="zh-CN"/>
        </w:rPr>
        <w:t xml:space="preserve"> proposed: </w:t>
      </w:r>
      <w:r w:rsidRPr="0008688C">
        <w:rPr>
          <w:lang w:val="en-US" w:eastAsia="zh-CN"/>
        </w:rPr>
        <w:t>Ask SA2 if traffic characteristics such as packet size and packet arrival statistics can be provided for eV2X services</w:t>
      </w:r>
      <w:r>
        <w:rPr>
          <w:lang w:val="en-US" w:eastAsia="zh-CN"/>
        </w:rPr>
        <w:t>.</w:t>
      </w:r>
    </w:p>
    <w:p w:rsidR="00AE3558" w:rsidRDefault="00AE3558" w:rsidP="00AE3558">
      <w:pPr>
        <w:rPr>
          <w:lang w:val="en-US" w:eastAsia="zh-CN"/>
        </w:rPr>
      </w:pPr>
      <w:r>
        <w:rPr>
          <w:lang w:val="en-US" w:eastAsia="zh-CN"/>
        </w:rPr>
        <w:t>Alternatives:</w:t>
      </w:r>
    </w:p>
    <w:p w:rsidR="00AE3558" w:rsidRDefault="00AE3558" w:rsidP="00AE3558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Desirable that it be specified that higher layers provide traffic characteristics such as packet size and packet arrival statistics.</w:t>
      </w:r>
    </w:p>
    <w:p w:rsidR="00AE3558" w:rsidRDefault="00AE3558" w:rsidP="00AE3558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Can be up to UE implementation (similar to e.g. deriving </w:t>
      </w:r>
      <w:r w:rsidRPr="002D212B">
        <w:rPr>
          <w:lang w:val="en-US" w:eastAsia="zh-CN"/>
        </w:rPr>
        <w:t>resource reservation interval</w:t>
      </w:r>
      <w:r>
        <w:rPr>
          <w:lang w:val="en-US" w:eastAsia="zh-CN"/>
        </w:rPr>
        <w:t xml:space="preserve"> in LTE V2X).</w:t>
      </w:r>
    </w:p>
    <w:p w:rsidR="00AE3558" w:rsidRDefault="00AE3558" w:rsidP="00AE3558">
      <w:pPr>
        <w:rPr>
          <w:b/>
          <w:bCs/>
          <w:lang w:val="en-US" w:eastAsia="zh-CN"/>
        </w:rPr>
      </w:pPr>
    </w:p>
    <w:p w:rsidR="00AE3558" w:rsidRDefault="00AE3558" w:rsidP="00AE3558">
      <w:pPr>
        <w:rPr>
          <w:b/>
          <w:bCs/>
          <w:lang w:val="en-US" w:eastAsia="zh-CN"/>
        </w:rPr>
      </w:pPr>
      <w:r w:rsidRPr="00756120">
        <w:rPr>
          <w:b/>
          <w:bCs/>
          <w:lang w:val="en-US" w:eastAsia="zh-CN"/>
        </w:rPr>
        <w:t>Proposal</w:t>
      </w:r>
      <w:r w:rsidRPr="00F50DB4">
        <w:rPr>
          <w:b/>
          <w:bCs/>
          <w:lang w:val="en-US" w:eastAsia="zh-CN"/>
        </w:rPr>
        <w:t xml:space="preserve">: </w:t>
      </w:r>
    </w:p>
    <w:p w:rsidR="00AE3558" w:rsidRPr="00F50DB4" w:rsidRDefault="00AE3558" w:rsidP="00AE3558">
      <w:pPr>
        <w:rPr>
          <w:b/>
          <w:bCs/>
          <w:lang w:val="en-US" w:eastAsia="zh-CN"/>
        </w:rPr>
      </w:pPr>
      <w:r w:rsidRPr="00F50DB4">
        <w:rPr>
          <w:b/>
          <w:bCs/>
          <w:lang w:val="en-US" w:eastAsia="zh-CN"/>
        </w:rPr>
        <w:t>Discuss if RAN1 need</w:t>
      </w:r>
      <w:r>
        <w:rPr>
          <w:b/>
          <w:bCs/>
          <w:lang w:val="en-US" w:eastAsia="zh-CN"/>
        </w:rPr>
        <w:t>s</w:t>
      </w:r>
      <w:r w:rsidRPr="00F50DB4">
        <w:rPr>
          <w:b/>
          <w:bCs/>
          <w:lang w:val="en-US" w:eastAsia="zh-CN"/>
        </w:rPr>
        <w:t xml:space="preserve"> to liaise with SA2 on providing d</w:t>
      </w:r>
      <w:r>
        <w:rPr>
          <w:b/>
          <w:bCs/>
          <w:lang w:val="en-US" w:eastAsia="zh-CN"/>
        </w:rPr>
        <w:t>etailed traffic characteristics.</w:t>
      </w:r>
    </w:p>
    <w:p w:rsidR="00AE3558" w:rsidRPr="00830856" w:rsidRDefault="00AE3558" w:rsidP="00830856">
      <w:pPr>
        <w:rPr>
          <w:lang w:val="en-US" w:eastAsia="zh-CN"/>
        </w:rPr>
      </w:pPr>
    </w:p>
    <w:p w:rsidR="00390929" w:rsidRDefault="00F023A4" w:rsidP="00390929">
      <w:pPr>
        <w:pStyle w:val="Heading2"/>
      </w:pPr>
      <w:r>
        <w:lastRenderedPageBreak/>
        <w:t>Issue 5</w:t>
      </w:r>
      <w:r w:rsidR="0032230E">
        <w:t xml:space="preserve">: </w:t>
      </w:r>
      <w:r w:rsidR="00D20740">
        <w:t xml:space="preserve">Sidelink Resource </w:t>
      </w:r>
      <w:r w:rsidR="00390929">
        <w:t>Fragmentation Metric(s)</w:t>
      </w:r>
    </w:p>
    <w:p w:rsidR="009D7026" w:rsidRDefault="00C60217" w:rsidP="00830856">
      <w:pPr>
        <w:rPr>
          <w:lang w:val="en-US" w:eastAsia="zh-CN"/>
        </w:rPr>
      </w:pPr>
      <w:r>
        <w:rPr>
          <w:lang w:eastAsia="zh-CN"/>
        </w:rPr>
        <w:t>Fujitsu</w:t>
      </w:r>
      <w:r w:rsidR="004576A6">
        <w:rPr>
          <w:lang w:val="en-US" w:eastAsia="zh-CN"/>
        </w:rPr>
        <w:t xml:space="preserve"> made a detailed proposal for </w:t>
      </w:r>
      <w:r w:rsidR="00830856">
        <w:rPr>
          <w:lang w:val="en-US" w:eastAsia="zh-CN"/>
        </w:rPr>
        <w:t>new sidelink resource fragmentation metric</w:t>
      </w:r>
      <w:r w:rsidR="009D7026">
        <w:rPr>
          <w:lang w:val="en-US" w:eastAsia="zh-CN"/>
        </w:rPr>
        <w:t>s</w:t>
      </w:r>
      <w:r w:rsidR="00830856">
        <w:rPr>
          <w:lang w:val="en-US" w:eastAsia="zh-CN"/>
        </w:rPr>
        <w:t xml:space="preserve">, </w:t>
      </w:r>
      <w:r w:rsidR="00830856" w:rsidRPr="00830856">
        <w:rPr>
          <w:lang w:val="en-US" w:eastAsia="zh-CN"/>
        </w:rPr>
        <w:t>Maximum contiguous subchannel number ratio in subframe (MCSNRS)</w:t>
      </w:r>
      <w:r w:rsidR="004576A6">
        <w:rPr>
          <w:lang w:val="en-US" w:eastAsia="zh-CN"/>
        </w:rPr>
        <w:t xml:space="preserve"> and Channel Idle Ratio (CIR)</w:t>
      </w:r>
      <w:r w:rsidR="00830856">
        <w:rPr>
          <w:lang w:val="en-US" w:eastAsia="zh-CN"/>
        </w:rPr>
        <w:t>.</w:t>
      </w:r>
      <w:r w:rsidR="0032230E">
        <w:rPr>
          <w:lang w:val="en-US" w:eastAsia="zh-CN"/>
        </w:rPr>
        <w:t xml:space="preserve"> </w:t>
      </w:r>
    </w:p>
    <w:p w:rsidR="00830856" w:rsidRDefault="0032230E" w:rsidP="00830856">
      <w:pPr>
        <w:rPr>
          <w:lang w:val="en-US" w:eastAsia="zh-CN"/>
        </w:rPr>
      </w:pPr>
      <w:r>
        <w:rPr>
          <w:lang w:val="en-US" w:eastAsia="zh-CN"/>
        </w:rPr>
        <w:t xml:space="preserve">However, there is currently no agreement that resource fragmentation needs to be taken into account in sidelink resource allocation, it may hence be premature to discuss </w:t>
      </w:r>
      <w:r w:rsidR="009D7026">
        <w:rPr>
          <w:lang w:val="en-US" w:eastAsia="zh-CN"/>
        </w:rPr>
        <w:t>metrics for resource fragmentation.</w:t>
      </w:r>
    </w:p>
    <w:p w:rsidR="009D7026" w:rsidRDefault="009D7026" w:rsidP="005E2E66">
      <w:pPr>
        <w:rPr>
          <w:b/>
          <w:bCs/>
          <w:highlight w:val="yellow"/>
          <w:lang w:val="en-US" w:eastAsia="zh-CN"/>
        </w:rPr>
      </w:pPr>
    </w:p>
    <w:p w:rsidR="005E2E66" w:rsidRDefault="005E2E66" w:rsidP="005E2E66">
      <w:pPr>
        <w:rPr>
          <w:b/>
          <w:bCs/>
          <w:lang w:val="en-US" w:eastAsia="zh-CN"/>
        </w:rPr>
      </w:pPr>
      <w:r w:rsidRPr="00756120">
        <w:rPr>
          <w:b/>
          <w:bCs/>
          <w:lang w:val="en-US" w:eastAsia="zh-CN"/>
        </w:rPr>
        <w:t>Proposed Conclusion:</w:t>
      </w:r>
      <w:r>
        <w:rPr>
          <w:b/>
          <w:bCs/>
          <w:lang w:val="en-US" w:eastAsia="zh-CN"/>
        </w:rPr>
        <w:t xml:space="preserve"> </w:t>
      </w:r>
    </w:p>
    <w:p w:rsidR="005E2E66" w:rsidRDefault="005E2E66" w:rsidP="00830856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RAN1 to discuss whether to take sidelink resource fragmentation into account (in the resource allocation agenda item).</w:t>
      </w:r>
    </w:p>
    <w:p w:rsidR="00BD094F" w:rsidRPr="00BD094F" w:rsidRDefault="00BD094F" w:rsidP="00BD094F">
      <w:pPr>
        <w:rPr>
          <w:lang w:val="en-US" w:eastAsia="zh-CN"/>
        </w:rPr>
      </w:pPr>
    </w:p>
    <w:p w:rsidR="00CF7DB5" w:rsidRPr="009A2314" w:rsidRDefault="00CF7DB5" w:rsidP="00BD094F">
      <w:pPr>
        <w:rPr>
          <w:b/>
          <w:bCs/>
          <w:lang w:val="en-US" w:eastAsia="zh-CN"/>
        </w:rPr>
      </w:pPr>
    </w:p>
    <w:p w:rsidR="005535DB" w:rsidRPr="009A2314" w:rsidRDefault="005535DB" w:rsidP="009A2314">
      <w:pPr>
        <w:rPr>
          <w:lang w:val="en-US" w:eastAsia="zh-CN"/>
        </w:rPr>
      </w:pPr>
    </w:p>
    <w:p w:rsidR="00BB6C67" w:rsidRDefault="00F023A4" w:rsidP="00DE7F06">
      <w:pPr>
        <w:pStyle w:val="Heading2"/>
      </w:pPr>
      <w:r>
        <w:t>Issue 6</w:t>
      </w:r>
      <w:r w:rsidR="00D97AF2">
        <w:t xml:space="preserve">: </w:t>
      </w:r>
      <w:r w:rsidR="004F286D">
        <w:t xml:space="preserve">Sidelink </w:t>
      </w:r>
      <w:r w:rsidR="00BB6C67" w:rsidRPr="00BB6C67">
        <w:t>Resource sharing/Coexistence among different QoS levels</w:t>
      </w:r>
    </w:p>
    <w:p w:rsidR="001C5398" w:rsidRDefault="001C5398" w:rsidP="001C5398">
      <w:pPr>
        <w:rPr>
          <w:lang w:val="en-US" w:eastAsia="zh-CN"/>
        </w:rPr>
      </w:pPr>
      <w:r>
        <w:rPr>
          <w:lang w:val="en-US" w:eastAsia="zh-CN"/>
        </w:rPr>
        <w:t>R12 ProSe sidelink supported resource segregation based on QoS by associating a priority list with each resource pool (</w:t>
      </w:r>
      <w:r w:rsidRPr="004F286D">
        <w:rPr>
          <w:lang w:val="en-US" w:eastAsia="zh-CN"/>
        </w:rPr>
        <w:t>priority-based resource pool selection</w:t>
      </w:r>
      <w:r>
        <w:rPr>
          <w:lang w:val="en-US" w:eastAsia="zh-CN"/>
        </w:rPr>
        <w:t>). No such mechanism was defined for the LTE V2X sidelink.</w:t>
      </w:r>
    </w:p>
    <w:p w:rsidR="00C23FA4" w:rsidRPr="00C23FA4" w:rsidRDefault="00DE0254" w:rsidP="00FC58B1">
      <w:pPr>
        <w:rPr>
          <w:b/>
          <w:bCs/>
          <w:lang w:val="en-US" w:eastAsia="zh-CN"/>
        </w:rPr>
      </w:pPr>
      <w:r>
        <w:rPr>
          <w:lang w:val="en-US" w:eastAsia="zh-CN"/>
        </w:rPr>
        <w:t>Not treated in any contributions to this meeting.</w:t>
      </w:r>
    </w:p>
    <w:p w:rsidR="005535DB" w:rsidRDefault="005535DB" w:rsidP="00FC58B1">
      <w:pPr>
        <w:rPr>
          <w:lang w:val="en-US" w:eastAsia="zh-CN"/>
        </w:rPr>
      </w:pPr>
    </w:p>
    <w:p w:rsidR="0037523A" w:rsidRDefault="00F023A4" w:rsidP="0095247E">
      <w:pPr>
        <w:pStyle w:val="Heading2"/>
      </w:pPr>
      <w:r>
        <w:t>Issue 7</w:t>
      </w:r>
      <w:r w:rsidR="00D97AF2">
        <w:t xml:space="preserve">: </w:t>
      </w:r>
      <w:r w:rsidR="0095247E">
        <w:t>Sidelink Preemption</w:t>
      </w:r>
    </w:p>
    <w:p w:rsidR="00ED1977" w:rsidRDefault="002A2788" w:rsidP="00FC58B1">
      <w:pPr>
        <w:rPr>
          <w:lang w:val="en-US" w:eastAsia="zh-CN"/>
        </w:rPr>
      </w:pPr>
      <w:r>
        <w:rPr>
          <w:lang w:val="en-US" w:eastAsia="zh-CN"/>
        </w:rPr>
        <w:t>S</w:t>
      </w:r>
      <w:r w:rsidR="0095247E" w:rsidRPr="0095247E">
        <w:rPr>
          <w:lang w:val="en-US" w:eastAsia="zh-CN"/>
        </w:rPr>
        <w:t xml:space="preserve">everal companies </w:t>
      </w:r>
      <w:r w:rsidR="00E14501">
        <w:rPr>
          <w:lang w:val="en-US" w:eastAsia="zh-CN"/>
        </w:rPr>
        <w:t>(</w:t>
      </w:r>
      <w:r w:rsidR="000230C2">
        <w:rPr>
          <w:lang w:val="en-US" w:eastAsia="zh-CN"/>
        </w:rPr>
        <w:t>CATT, Fraunhofer</w:t>
      </w:r>
      <w:r>
        <w:rPr>
          <w:lang w:val="en-US" w:eastAsia="zh-CN"/>
        </w:rPr>
        <w:t>, OPPO, LGE, Nokia, Ericsson</w:t>
      </w:r>
      <w:r w:rsidR="00E14501">
        <w:rPr>
          <w:lang w:val="en-US" w:eastAsia="zh-CN"/>
        </w:rPr>
        <w:t xml:space="preserve">) </w:t>
      </w:r>
      <w:r>
        <w:rPr>
          <w:lang w:val="en-US" w:eastAsia="zh-CN"/>
        </w:rPr>
        <w:t xml:space="preserve">proposed </w:t>
      </w:r>
      <w:r w:rsidR="0095247E" w:rsidRPr="0095247E">
        <w:rPr>
          <w:lang w:val="en-US" w:eastAsia="zh-CN"/>
        </w:rPr>
        <w:t xml:space="preserve">under this AI to </w:t>
      </w:r>
      <w:r>
        <w:rPr>
          <w:lang w:val="en-US" w:eastAsia="zh-CN"/>
        </w:rPr>
        <w:t xml:space="preserve">study </w:t>
      </w:r>
      <w:r w:rsidR="00DF6482">
        <w:rPr>
          <w:lang w:val="en-US" w:eastAsia="zh-CN"/>
        </w:rPr>
        <w:t xml:space="preserve">or support </w:t>
      </w:r>
      <w:r>
        <w:rPr>
          <w:lang w:val="en-US" w:eastAsia="zh-CN"/>
        </w:rPr>
        <w:t>preemption by</w:t>
      </w:r>
      <w:r w:rsidR="0095247E" w:rsidRPr="0095247E">
        <w:rPr>
          <w:lang w:val="en-US" w:eastAsia="zh-CN"/>
        </w:rPr>
        <w:t xml:space="preserve"> a high priority</w:t>
      </w:r>
      <w:r>
        <w:rPr>
          <w:lang w:val="en-US" w:eastAsia="zh-CN"/>
        </w:rPr>
        <w:t>/short latency</w:t>
      </w:r>
      <w:r w:rsidR="0095247E" w:rsidRPr="0095247E">
        <w:rPr>
          <w:lang w:val="en-US" w:eastAsia="zh-CN"/>
        </w:rPr>
        <w:t xml:space="preserve"> </w:t>
      </w:r>
      <w:r>
        <w:rPr>
          <w:lang w:val="en-US" w:eastAsia="zh-CN"/>
        </w:rPr>
        <w:t>transmission of one UE of a</w:t>
      </w:r>
      <w:r w:rsidR="0095247E" w:rsidRPr="0095247E">
        <w:rPr>
          <w:lang w:val="en-US" w:eastAsia="zh-CN"/>
        </w:rPr>
        <w:t xml:space="preserve"> lower-priority</w:t>
      </w:r>
      <w:r>
        <w:rPr>
          <w:lang w:val="en-US" w:eastAsia="zh-CN"/>
        </w:rPr>
        <w:t>/longer la</w:t>
      </w:r>
      <w:r w:rsidR="00C55C1A">
        <w:rPr>
          <w:lang w:val="en-US" w:eastAsia="zh-CN"/>
        </w:rPr>
        <w:t>t</w:t>
      </w:r>
      <w:r>
        <w:rPr>
          <w:lang w:val="en-US" w:eastAsia="zh-CN"/>
        </w:rPr>
        <w:t>ency</w:t>
      </w:r>
      <w:r w:rsidR="009D7026">
        <w:rPr>
          <w:lang w:val="en-US" w:eastAsia="zh-CN"/>
        </w:rPr>
        <w:t xml:space="preserve"> transmission of another UE; however, this concept was</w:t>
      </w:r>
      <w:r w:rsidR="0095247E" w:rsidRPr="0095247E">
        <w:rPr>
          <w:lang w:val="en-US" w:eastAsia="zh-CN"/>
        </w:rPr>
        <w:t xml:space="preserve"> also proposed under AIs </w:t>
      </w:r>
      <w:r w:rsidR="004A7E09">
        <w:rPr>
          <w:lang w:val="en-US" w:eastAsia="zh-CN"/>
        </w:rPr>
        <w:t>“</w:t>
      </w:r>
      <w:r w:rsidR="00A60F22" w:rsidRPr="00A60F22">
        <w:rPr>
          <w:lang w:val="en-US" w:eastAsia="zh-CN"/>
        </w:rPr>
        <w:t>Physical layer structure</w:t>
      </w:r>
      <w:r w:rsidR="00B105F3">
        <w:rPr>
          <w:lang w:val="en-US" w:eastAsia="zh-CN"/>
        </w:rPr>
        <w:t>” and</w:t>
      </w:r>
      <w:r w:rsidR="004A7E09" w:rsidRPr="004A7E09">
        <w:rPr>
          <w:lang w:val="en-US" w:eastAsia="zh-CN"/>
        </w:rPr>
        <w:t xml:space="preserve"> </w:t>
      </w:r>
      <w:r w:rsidR="00B105F3">
        <w:rPr>
          <w:lang w:val="en-US" w:eastAsia="zh-CN"/>
        </w:rPr>
        <w:t>“Resource allocation mechanism”</w:t>
      </w:r>
    </w:p>
    <w:p w:rsidR="00E14501" w:rsidRDefault="00E14501" w:rsidP="00E956A2">
      <w:pPr>
        <w:rPr>
          <w:b/>
          <w:bCs/>
          <w:highlight w:val="yellow"/>
          <w:lang w:val="en-US" w:eastAsia="zh-CN"/>
        </w:rPr>
      </w:pPr>
    </w:p>
    <w:p w:rsidR="00E14501" w:rsidRDefault="00E14501" w:rsidP="00E956A2">
      <w:pPr>
        <w:rPr>
          <w:b/>
          <w:bCs/>
          <w:lang w:val="en-US" w:eastAsia="zh-CN"/>
        </w:rPr>
      </w:pPr>
      <w:r w:rsidRPr="00756120">
        <w:rPr>
          <w:b/>
          <w:bCs/>
          <w:lang w:val="en-US" w:eastAsia="zh-CN"/>
        </w:rPr>
        <w:t>Proposed</w:t>
      </w:r>
      <w:r w:rsidR="0095247E" w:rsidRPr="00756120">
        <w:rPr>
          <w:b/>
          <w:bCs/>
          <w:lang w:val="en-US" w:eastAsia="zh-CN"/>
        </w:rPr>
        <w:t xml:space="preserve"> conclusion:</w:t>
      </w:r>
      <w:r w:rsidR="00E956A2">
        <w:rPr>
          <w:b/>
          <w:bCs/>
          <w:lang w:val="en-US" w:eastAsia="zh-CN"/>
        </w:rPr>
        <w:t xml:space="preserve"> </w:t>
      </w:r>
    </w:p>
    <w:p w:rsidR="0036231A" w:rsidRDefault="0095247E" w:rsidP="0036231A">
      <w:pPr>
        <w:rPr>
          <w:b/>
          <w:bCs/>
          <w:lang w:val="en-US" w:eastAsia="zh-CN"/>
        </w:rPr>
      </w:pPr>
      <w:r w:rsidRPr="00E956A2">
        <w:rPr>
          <w:b/>
          <w:bCs/>
          <w:lang w:val="en-US" w:eastAsia="zh-CN"/>
        </w:rPr>
        <w:t xml:space="preserve">To avoid overlap, discuss </w:t>
      </w:r>
      <w:r w:rsidR="005B3965">
        <w:rPr>
          <w:b/>
          <w:bCs/>
          <w:lang w:val="en-US" w:eastAsia="zh-CN"/>
        </w:rPr>
        <w:t xml:space="preserve">sidelink </w:t>
      </w:r>
      <w:r w:rsidRPr="00E956A2">
        <w:rPr>
          <w:b/>
          <w:bCs/>
          <w:lang w:val="en-US" w:eastAsia="zh-CN"/>
        </w:rPr>
        <w:t>preemption mechanisms in the appropriate other agenda item</w:t>
      </w:r>
      <w:r w:rsidR="00F0718B">
        <w:rPr>
          <w:b/>
          <w:bCs/>
          <w:lang w:val="en-US" w:eastAsia="zh-CN"/>
        </w:rPr>
        <w:t>(</w:t>
      </w:r>
      <w:r w:rsidRPr="00E956A2">
        <w:rPr>
          <w:b/>
          <w:bCs/>
          <w:lang w:val="en-US" w:eastAsia="zh-CN"/>
        </w:rPr>
        <w:t>s</w:t>
      </w:r>
      <w:r w:rsidR="00F0718B">
        <w:rPr>
          <w:b/>
          <w:bCs/>
          <w:lang w:val="en-US" w:eastAsia="zh-CN"/>
        </w:rPr>
        <w:t>)</w:t>
      </w:r>
      <w:r w:rsidRPr="00E956A2">
        <w:rPr>
          <w:b/>
          <w:bCs/>
          <w:lang w:val="en-US" w:eastAsia="zh-CN"/>
        </w:rPr>
        <w:t xml:space="preserve">, discuss how </w:t>
      </w:r>
      <w:r w:rsidR="00C263EE" w:rsidRPr="00E956A2">
        <w:rPr>
          <w:b/>
          <w:bCs/>
          <w:lang w:val="en-US" w:eastAsia="zh-CN"/>
        </w:rPr>
        <w:t xml:space="preserve">and when </w:t>
      </w:r>
      <w:r w:rsidRPr="00E956A2">
        <w:rPr>
          <w:b/>
          <w:bCs/>
          <w:lang w:val="en-US" w:eastAsia="zh-CN"/>
        </w:rPr>
        <w:t xml:space="preserve">to use </w:t>
      </w:r>
      <w:r w:rsidR="00EA09EF">
        <w:rPr>
          <w:b/>
          <w:bCs/>
          <w:lang w:val="en-US" w:eastAsia="zh-CN"/>
        </w:rPr>
        <w:t xml:space="preserve">such </w:t>
      </w:r>
      <w:r w:rsidRPr="00E956A2">
        <w:rPr>
          <w:b/>
          <w:bCs/>
          <w:lang w:val="en-US" w:eastAsia="zh-CN"/>
        </w:rPr>
        <w:t>preemption</w:t>
      </w:r>
      <w:r w:rsidR="00EA09EF">
        <w:rPr>
          <w:b/>
          <w:bCs/>
          <w:lang w:val="en-US" w:eastAsia="zh-CN"/>
        </w:rPr>
        <w:t xml:space="preserve"> mechanisms</w:t>
      </w:r>
      <w:r w:rsidRPr="00E956A2">
        <w:rPr>
          <w:b/>
          <w:bCs/>
          <w:lang w:val="en-US" w:eastAsia="zh-CN"/>
        </w:rPr>
        <w:t xml:space="preserve"> in the QoS Management agenda item.</w:t>
      </w:r>
    </w:p>
    <w:p w:rsidR="0036231A" w:rsidRPr="0036231A" w:rsidRDefault="0036231A" w:rsidP="0036231A">
      <w:pPr>
        <w:rPr>
          <w:b/>
          <w:bCs/>
          <w:lang w:val="en-US" w:eastAsia="zh-CN"/>
        </w:rPr>
      </w:pPr>
    </w:p>
    <w:p w:rsidR="00E209EF" w:rsidRDefault="00E209EF" w:rsidP="00E209EF">
      <w:pPr>
        <w:pStyle w:val="Heading2"/>
      </w:pPr>
      <w:r>
        <w:t>I</w:t>
      </w:r>
      <w:r w:rsidR="00F023A4">
        <w:t>ssue 8</w:t>
      </w:r>
      <w:r>
        <w:t>: For sidelink, are QoS-related attributes signaled over the air (e.g. in SCI)?</w:t>
      </w:r>
    </w:p>
    <w:p w:rsidR="00E209EF" w:rsidRDefault="00E209EF" w:rsidP="00E209EF">
      <w:pPr>
        <w:rPr>
          <w:lang w:val="en-US" w:eastAsia="zh-CN"/>
        </w:rPr>
      </w:pPr>
      <w:r>
        <w:rPr>
          <w:lang w:val="en-US" w:eastAsia="zh-CN"/>
        </w:rPr>
        <w:t xml:space="preserve">One of the intended uses of QoS-related attribute “priority” is for resolution of inter-UE contention for resources. </w:t>
      </w:r>
    </w:p>
    <w:p w:rsidR="00E209EF" w:rsidRDefault="00E209EF" w:rsidP="00E209EF">
      <w:pPr>
        <w:rPr>
          <w:lang w:val="en-US" w:eastAsia="zh-CN"/>
        </w:rPr>
      </w:pPr>
      <w:r>
        <w:rPr>
          <w:lang w:val="en-US" w:eastAsia="zh-CN"/>
        </w:rPr>
        <w:t xml:space="preserve">In LTE V2X, PPPP was included in SCI format 1 for this purpose (field “Priority”). Note that </w:t>
      </w:r>
      <w:r w:rsidR="00683E29">
        <w:rPr>
          <w:lang w:val="en-US" w:eastAsia="zh-CN"/>
        </w:rPr>
        <w:t xml:space="preserve">LTE’s </w:t>
      </w:r>
      <w:r>
        <w:rPr>
          <w:lang w:val="en-US" w:eastAsia="zh-CN"/>
        </w:rPr>
        <w:t>PPPP encodes both priority and latency.</w:t>
      </w:r>
    </w:p>
    <w:p w:rsidR="00E209EF" w:rsidRDefault="00E209EF" w:rsidP="00E209EF">
      <w:pPr>
        <w:rPr>
          <w:lang w:val="en-US" w:eastAsia="zh-CN"/>
        </w:rPr>
      </w:pPr>
      <w:r>
        <w:rPr>
          <w:lang w:val="en-US" w:eastAsia="zh-CN"/>
        </w:rPr>
        <w:t>Intel proposed that (at least) priority be signaled over the air; on the other hand, Huawei proposed that p</w:t>
      </w:r>
      <w:r w:rsidRPr="00281433">
        <w:rPr>
          <w:lang w:val="en-US" w:eastAsia="zh-CN"/>
        </w:rPr>
        <w:t>riority is not included in the SCI</w:t>
      </w:r>
      <w:r>
        <w:rPr>
          <w:lang w:val="en-US" w:eastAsia="zh-CN"/>
        </w:rPr>
        <w:t>.</w:t>
      </w:r>
    </w:p>
    <w:p w:rsidR="0095247E" w:rsidRDefault="00855907" w:rsidP="00FC58B1">
      <w:pPr>
        <w:rPr>
          <w:lang w:val="en-US" w:eastAsia="zh-CN"/>
        </w:rPr>
      </w:pPr>
      <w:r>
        <w:rPr>
          <w:lang w:val="en-US" w:eastAsia="zh-CN"/>
        </w:rPr>
        <w:t>It is probably too early to come to any agreement on this topic.</w:t>
      </w:r>
    </w:p>
    <w:p w:rsidR="00855907" w:rsidRDefault="00855907" w:rsidP="00FC58B1">
      <w:pPr>
        <w:rPr>
          <w:lang w:val="en-US" w:eastAsia="zh-CN"/>
        </w:rPr>
      </w:pPr>
    </w:p>
    <w:p w:rsidR="00E617B9" w:rsidRDefault="00F023A4" w:rsidP="00E617B9">
      <w:pPr>
        <w:pStyle w:val="Heading2"/>
      </w:pPr>
      <w:r>
        <w:t>Issue 9</w:t>
      </w:r>
      <w:r w:rsidR="00E617B9">
        <w:t xml:space="preserve">: </w:t>
      </w:r>
      <w:r w:rsidR="00E617B9">
        <w:t>Physical layer aspects of Predictive QoS</w:t>
      </w:r>
    </w:p>
    <w:p w:rsidR="00E617B9" w:rsidRDefault="00D316AF" w:rsidP="00E617B9">
      <w:pPr>
        <w:rPr>
          <w:lang w:val="en-US" w:eastAsia="zh-CN"/>
        </w:rPr>
      </w:pPr>
      <w:r>
        <w:rPr>
          <w:lang w:val="en-US" w:eastAsia="zh-CN"/>
        </w:rPr>
        <w:t xml:space="preserve">One contribution by </w:t>
      </w:r>
      <w:r w:rsidR="00E617B9">
        <w:rPr>
          <w:lang w:val="en-US" w:eastAsia="zh-CN"/>
        </w:rPr>
        <w:t>Continental discussed QoS prediction; but at this point it does not seem clear what the physical layer aspects of Predictive QoS are.</w:t>
      </w:r>
    </w:p>
    <w:p w:rsidR="009D7026" w:rsidRDefault="00D828E9" w:rsidP="00E617B9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D900D1">
        <w:rPr>
          <w:lang w:val="en-US" w:eastAsia="zh-CN"/>
        </w:rPr>
        <w:t>background, SA1 recently added the</w:t>
      </w:r>
      <w:r>
        <w:rPr>
          <w:lang w:val="en-US" w:eastAsia="zh-CN"/>
        </w:rPr>
        <w:t xml:space="preserve"> use case group “</w:t>
      </w:r>
      <w:r w:rsidR="00D900D1" w:rsidRPr="00D900D1">
        <w:rPr>
          <w:lang w:val="en-US" w:eastAsia="zh-CN"/>
        </w:rPr>
        <w:t>Vehicle quality of service support</w:t>
      </w:r>
      <w:r w:rsidR="00D900D1">
        <w:rPr>
          <w:lang w:val="en-US" w:eastAsia="zh-CN"/>
        </w:rPr>
        <w:t>” to TR 22.886, which is described as follows:</w:t>
      </w:r>
    </w:p>
    <w:p w:rsidR="00D900D1" w:rsidRDefault="00D900D1" w:rsidP="00D900D1">
      <w:pPr>
        <w:ind w:left="288"/>
        <w:rPr>
          <w:lang w:val="en-US" w:eastAsia="zh-CN"/>
        </w:rPr>
      </w:pPr>
      <w:r w:rsidRPr="00D900D1">
        <w:rPr>
          <w:lang w:val="en-US" w:eastAsia="zh-CN"/>
        </w:rPr>
        <w:t>Vehicle quality of service support enables a V2X application to be notified of change of quality of service before actual</w:t>
      </w:r>
      <w:r>
        <w:rPr>
          <w:lang w:val="en-US" w:eastAsia="zh-CN"/>
        </w:rPr>
        <w:t xml:space="preserve"> </w:t>
      </w:r>
      <w:r w:rsidRPr="00D900D1">
        <w:rPr>
          <w:lang w:val="en-US" w:eastAsia="zh-CN"/>
        </w:rPr>
        <w:t>change occurs and to enable the 3GPP System to modify the quality of service in line with V2X application’s quality of</w:t>
      </w:r>
      <w:r>
        <w:rPr>
          <w:lang w:val="en-US" w:eastAsia="zh-CN"/>
        </w:rPr>
        <w:t xml:space="preserve"> </w:t>
      </w:r>
      <w:r w:rsidRPr="00D900D1">
        <w:rPr>
          <w:lang w:val="en-US" w:eastAsia="zh-CN"/>
        </w:rPr>
        <w:t>service needs. Based on the quality of service information, the V2X application can adapt behaviour to 3GPP System’s</w:t>
      </w:r>
      <w:r>
        <w:rPr>
          <w:lang w:val="en-US" w:eastAsia="zh-CN"/>
        </w:rPr>
        <w:t xml:space="preserve"> </w:t>
      </w:r>
      <w:r w:rsidRPr="00D900D1">
        <w:rPr>
          <w:lang w:val="en-US" w:eastAsia="zh-CN"/>
        </w:rPr>
        <w:t>conditions. The benefit of this use case group are smoother user experience of service and increased safety.</w:t>
      </w:r>
    </w:p>
    <w:p w:rsidR="00D900D1" w:rsidRDefault="00D900D1" w:rsidP="00E617B9">
      <w:pPr>
        <w:rPr>
          <w:b/>
          <w:bCs/>
          <w:lang w:val="en-US" w:eastAsia="zh-CN"/>
        </w:rPr>
      </w:pPr>
    </w:p>
    <w:p w:rsidR="00756120" w:rsidRPr="00756120" w:rsidRDefault="00756120" w:rsidP="00E617B9">
      <w:pPr>
        <w:rPr>
          <w:b/>
          <w:bCs/>
          <w:lang w:val="en-US" w:eastAsia="zh-CN"/>
        </w:rPr>
      </w:pPr>
      <w:r w:rsidRPr="00756120">
        <w:rPr>
          <w:b/>
          <w:bCs/>
          <w:lang w:val="en-US" w:eastAsia="zh-CN"/>
        </w:rPr>
        <w:t>Potential offline consensus:</w:t>
      </w:r>
    </w:p>
    <w:p w:rsidR="009D7026" w:rsidRPr="00756120" w:rsidRDefault="00756120" w:rsidP="00E617B9">
      <w:pPr>
        <w:rPr>
          <w:b/>
          <w:bCs/>
          <w:lang w:val="en-US" w:eastAsia="zh-CN"/>
        </w:rPr>
      </w:pPr>
      <w:r w:rsidRPr="00756120">
        <w:rPr>
          <w:b/>
          <w:bCs/>
          <w:lang w:val="en-US" w:eastAsia="zh-CN"/>
        </w:rPr>
        <w:t>RAN1 to study physical layer aspects of Predictive QoS.</w:t>
      </w:r>
      <w:bookmarkStart w:id="0" w:name="_GoBack"/>
      <w:bookmarkEnd w:id="0"/>
    </w:p>
    <w:p w:rsidR="00E617B9" w:rsidRDefault="00E617B9" w:rsidP="00FC58B1">
      <w:pPr>
        <w:rPr>
          <w:lang w:val="en-US" w:eastAsia="zh-CN"/>
        </w:rPr>
      </w:pPr>
    </w:p>
    <w:p w:rsidR="0010510D" w:rsidRDefault="0010510D" w:rsidP="005E2BEC">
      <w:pPr>
        <w:rPr>
          <w:lang w:val="en-US" w:eastAsia="zh-CN"/>
        </w:rPr>
      </w:pPr>
    </w:p>
    <w:p w:rsidR="00F15FFA" w:rsidRDefault="00F15FFA" w:rsidP="00F15FFA">
      <w:pPr>
        <w:pStyle w:val="Heading1"/>
        <w:rPr>
          <w:lang w:val="en-US" w:eastAsia="zh-CN"/>
        </w:rPr>
      </w:pPr>
      <w:r>
        <w:rPr>
          <w:lang w:val="en-US" w:eastAsia="zh-CN"/>
        </w:rPr>
        <w:t>Background</w:t>
      </w:r>
    </w:p>
    <w:p w:rsidR="00F15FFA" w:rsidRDefault="00F15FFA" w:rsidP="00F15FFA">
      <w:pPr>
        <w:pStyle w:val="Heading2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Objective</w:t>
      </w:r>
    </w:p>
    <w:p w:rsidR="00F15FFA" w:rsidRPr="00B6713A" w:rsidRDefault="00F15FFA" w:rsidP="00F15FFA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 w:cs="Arial"/>
          <w:sz w:val="22"/>
          <w:szCs w:val="22"/>
          <w:lang w:val="en-US" w:eastAsia="en-US"/>
        </w:rPr>
      </w:pPr>
      <w:r w:rsidRPr="00B6713A">
        <w:rPr>
          <w:rFonts w:ascii="Calibri" w:eastAsia="Calibri" w:hAnsi="Calibri" w:cs="Arial"/>
          <w:sz w:val="22"/>
          <w:szCs w:val="22"/>
          <w:lang w:val="en-US" w:eastAsia="en-US"/>
        </w:rPr>
        <w:t xml:space="preserve">At RAN#80, a study item “Study on NR V2X” (FS_NR_V2X) was approved </w:t>
      </w:r>
      <w:r w:rsidRPr="00B6713A">
        <w:rPr>
          <w:rFonts w:ascii="Calibri" w:eastAsia="Calibri" w:hAnsi="Calibri" w:cs="Arial"/>
          <w:sz w:val="22"/>
          <w:szCs w:val="22"/>
          <w:cs/>
          <w:lang w:val="en-US" w:eastAsia="en-US"/>
        </w:rPr>
        <w:t>‎</w:t>
      </w:r>
      <w:r w:rsidRPr="00B6713A">
        <w:rPr>
          <w:rFonts w:ascii="Calibri" w:eastAsia="Calibri" w:hAnsi="Calibri" w:cs="Arial"/>
          <w:sz w:val="22"/>
          <w:szCs w:val="22"/>
          <w:lang w:val="en-US" w:eastAsia="en-US"/>
        </w:rPr>
        <w:t>[1]. One of the objectives deals with QoS management:</w:t>
      </w:r>
    </w:p>
    <w:p w:rsidR="00F15FFA" w:rsidRPr="00B6713A" w:rsidRDefault="00F15FFA" w:rsidP="00F15FFA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Malgun Gothic" w:hAnsi="Calibri" w:cs="Arial"/>
          <w:b/>
          <w:bCs/>
          <w:sz w:val="22"/>
          <w:szCs w:val="22"/>
          <w:lang w:val="en-US" w:eastAsia="ko-KR"/>
        </w:rPr>
      </w:pPr>
      <w:r w:rsidRPr="00B6713A">
        <w:rPr>
          <w:rFonts w:ascii="Calibri" w:eastAsia="Malgun Gothic" w:hAnsi="Calibri" w:cs="Arial"/>
          <w:b/>
          <w:bCs/>
          <w:sz w:val="22"/>
          <w:szCs w:val="22"/>
          <w:lang w:val="en-US" w:eastAsia="ko-KR"/>
        </w:rPr>
        <w:t>5: QoS management [RAN1, RAN2]:</w:t>
      </w:r>
    </w:p>
    <w:p w:rsidR="00F15FFA" w:rsidRPr="00B6713A" w:rsidRDefault="00F15FFA" w:rsidP="00F15FFA">
      <w:pPr>
        <w:numPr>
          <w:ilvl w:val="0"/>
          <w:numId w:val="14"/>
        </w:numPr>
        <w:overflowPunct/>
        <w:autoSpaceDE/>
        <w:autoSpaceDN/>
        <w:adjustRightInd/>
        <w:spacing w:after="0" w:line="259" w:lineRule="auto"/>
        <w:contextualSpacing/>
        <w:textAlignment w:val="auto"/>
        <w:rPr>
          <w:rFonts w:ascii="Calibri" w:eastAsia="DengXian" w:hAnsi="Calibri" w:cs="Arial"/>
          <w:sz w:val="22"/>
          <w:szCs w:val="22"/>
          <w:lang w:val="en-US" w:eastAsia="en-US"/>
        </w:rPr>
      </w:pPr>
      <w:r w:rsidRPr="00B6713A">
        <w:rPr>
          <w:rFonts w:ascii="Calibri" w:eastAsia="DengXian" w:hAnsi="Calibri" w:cs="Arial"/>
          <w:sz w:val="22"/>
          <w:szCs w:val="22"/>
          <w:lang w:val="en-US" w:eastAsia="ko-KR"/>
        </w:rPr>
        <w:t xml:space="preserve">Study technical </w:t>
      </w:r>
      <w:r w:rsidRPr="00B6713A">
        <w:rPr>
          <w:rFonts w:ascii="Calibri" w:eastAsia="DengXian" w:hAnsi="Calibri" w:cs="Arial"/>
          <w:sz w:val="22"/>
          <w:szCs w:val="22"/>
          <w:lang w:eastAsia="ko-KR"/>
        </w:rPr>
        <w:t>solutions for QoS management of the radio interface (including both Uu and sidelink) used for V2X operations based on input from SA2</w:t>
      </w:r>
    </w:p>
    <w:p w:rsidR="00F15FFA" w:rsidRDefault="00F15FFA" w:rsidP="005E2BEC">
      <w:pPr>
        <w:rPr>
          <w:lang w:val="en-US" w:eastAsia="zh-CN"/>
        </w:rPr>
      </w:pPr>
    </w:p>
    <w:p w:rsidR="003F5BA3" w:rsidRDefault="003F5BA3" w:rsidP="003F5BA3">
      <w:pPr>
        <w:pStyle w:val="Heading2"/>
        <w:rPr>
          <w:lang w:val="en-US" w:eastAsia="zh-CN"/>
        </w:rPr>
      </w:pPr>
      <w:r>
        <w:rPr>
          <w:lang w:val="en-US" w:eastAsia="zh-CN"/>
        </w:rPr>
        <w:t>Earlier Agreements</w:t>
      </w:r>
    </w:p>
    <w:p w:rsidR="003F5BA3" w:rsidRPr="00B6713A" w:rsidRDefault="003F5BA3" w:rsidP="003F5BA3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 w:cs="Arial"/>
          <w:sz w:val="22"/>
          <w:szCs w:val="22"/>
          <w:lang w:val="en-US" w:eastAsia="en-US"/>
        </w:rPr>
      </w:pPr>
    </w:p>
    <w:p w:rsidR="003F5BA3" w:rsidRPr="00B6713A" w:rsidRDefault="003F5BA3" w:rsidP="003F5BA3">
      <w:pPr>
        <w:overflowPunct/>
        <w:autoSpaceDE/>
        <w:autoSpaceDN/>
        <w:adjustRightInd/>
        <w:spacing w:after="0" w:line="259" w:lineRule="auto"/>
        <w:ind w:left="720" w:hanging="720"/>
        <w:textAlignment w:val="auto"/>
        <w:rPr>
          <w:rFonts w:ascii="Times" w:eastAsia="Batang" w:hAnsi="Times" w:cs="Arial"/>
          <w:sz w:val="22"/>
          <w:szCs w:val="22"/>
          <w:lang w:eastAsia="x-none"/>
        </w:rPr>
      </w:pPr>
      <w:r w:rsidRPr="00B6713A">
        <w:rPr>
          <w:rFonts w:ascii="Times" w:eastAsia="Batang" w:hAnsi="Times" w:cs="Arial"/>
          <w:sz w:val="22"/>
          <w:szCs w:val="22"/>
          <w:lang w:eastAsia="x-none"/>
        </w:rPr>
        <w:t>A</w:t>
      </w:r>
      <w:r>
        <w:rPr>
          <w:rFonts w:ascii="Times" w:eastAsia="Batang" w:hAnsi="Times" w:cs="Arial"/>
          <w:sz w:val="22"/>
          <w:szCs w:val="22"/>
          <w:lang w:eastAsia="x-none"/>
        </w:rPr>
        <w:t xml:space="preserve">t </w:t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R</w:t>
      </w:r>
      <w:r>
        <w:rPr>
          <w:rFonts w:ascii="Times" w:eastAsia="Batang" w:hAnsi="Times" w:cs="Arial"/>
          <w:sz w:val="22"/>
          <w:szCs w:val="22"/>
          <w:lang w:eastAsia="x-none"/>
        </w:rPr>
        <w:t>AN</w:t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1#94, the following agreement was reached</w:t>
      </w:r>
      <w:r>
        <w:rPr>
          <w:rFonts w:ascii="Times" w:eastAsia="Batang" w:hAnsi="Times" w:cs="Arial"/>
          <w:sz w:val="22"/>
          <w:szCs w:val="22"/>
          <w:lang w:eastAsia="x-none"/>
        </w:rPr>
        <w:t xml:space="preserve"> </w:t>
      </w:r>
      <w:r>
        <w:rPr>
          <w:rFonts w:ascii="Times" w:eastAsia="Batang" w:hAnsi="Times" w:cs="Arial"/>
          <w:sz w:val="22"/>
          <w:szCs w:val="22"/>
          <w:lang w:eastAsia="x-none"/>
        </w:rPr>
        <w:fldChar w:fldCharType="begin"/>
      </w:r>
      <w:r>
        <w:rPr>
          <w:rFonts w:ascii="Times" w:eastAsia="Batang" w:hAnsi="Times" w:cs="Arial"/>
          <w:sz w:val="22"/>
          <w:szCs w:val="22"/>
          <w:lang w:eastAsia="x-none"/>
        </w:rPr>
        <w:instrText xml:space="preserve"> REF _Ref526706069 \r \h </w:instrText>
      </w:r>
      <w:r>
        <w:rPr>
          <w:rFonts w:ascii="Times" w:eastAsia="Batang" w:hAnsi="Times" w:cs="Arial"/>
          <w:sz w:val="22"/>
          <w:szCs w:val="22"/>
          <w:lang w:eastAsia="x-none"/>
        </w:rPr>
      </w:r>
      <w:r>
        <w:rPr>
          <w:rFonts w:ascii="Times" w:eastAsia="Batang" w:hAnsi="Times" w:cs="Arial"/>
          <w:sz w:val="22"/>
          <w:szCs w:val="22"/>
          <w:lang w:eastAsia="x-none"/>
        </w:rPr>
        <w:fldChar w:fldCharType="separate"/>
      </w:r>
      <w:r w:rsidR="00666B5B">
        <w:rPr>
          <w:rFonts w:ascii="Times" w:eastAsia="Batang" w:hAnsi="Times" w:cs="Arial"/>
          <w:sz w:val="22"/>
          <w:szCs w:val="22"/>
          <w:cs/>
          <w:lang w:eastAsia="x-none"/>
        </w:rPr>
        <w:t>‎</w:t>
      </w:r>
      <w:r w:rsidR="00666B5B">
        <w:rPr>
          <w:rFonts w:ascii="Times" w:eastAsia="Batang" w:hAnsi="Times" w:cs="Arial"/>
          <w:sz w:val="22"/>
          <w:szCs w:val="22"/>
          <w:lang w:eastAsia="x-none"/>
        </w:rPr>
        <w:t>[3]</w:t>
      </w:r>
      <w:r>
        <w:rPr>
          <w:rFonts w:ascii="Times" w:eastAsia="Batang" w:hAnsi="Times" w:cs="Arial"/>
          <w:sz w:val="22"/>
          <w:szCs w:val="22"/>
          <w:lang w:eastAsia="x-none"/>
        </w:rPr>
        <w:fldChar w:fldCharType="end"/>
      </w:r>
      <w:r w:rsidRPr="00B6713A">
        <w:rPr>
          <w:rFonts w:ascii="Times" w:eastAsia="Batang" w:hAnsi="Times" w:cs="Arial"/>
          <w:sz w:val="22"/>
          <w:szCs w:val="22"/>
          <w:lang w:eastAsia="x-none"/>
        </w:rPr>
        <w:t>:</w:t>
      </w:r>
    </w:p>
    <w:p w:rsidR="003F5BA3" w:rsidRPr="00B6713A" w:rsidRDefault="003F5BA3" w:rsidP="003F5BA3">
      <w:pPr>
        <w:overflowPunct/>
        <w:autoSpaceDE/>
        <w:autoSpaceDN/>
        <w:adjustRightInd/>
        <w:spacing w:after="0" w:line="259" w:lineRule="auto"/>
        <w:ind w:left="720" w:hanging="720"/>
        <w:textAlignment w:val="auto"/>
        <w:rPr>
          <w:rFonts w:ascii="Times" w:eastAsia="Batang" w:hAnsi="Times" w:cs="Arial"/>
          <w:sz w:val="22"/>
          <w:szCs w:val="22"/>
          <w:highlight w:val="green"/>
          <w:lang w:eastAsia="x-none"/>
        </w:rPr>
      </w:pPr>
    </w:p>
    <w:p w:rsidR="0022478C" w:rsidRPr="0022478C" w:rsidRDefault="0022478C" w:rsidP="0022478C">
      <w:pPr>
        <w:overflowPunct/>
        <w:autoSpaceDE/>
        <w:autoSpaceDN/>
        <w:adjustRightInd/>
        <w:spacing w:after="160" w:line="259" w:lineRule="auto"/>
        <w:textAlignment w:val="auto"/>
        <w:rPr>
          <w:rFonts w:ascii="Times" w:eastAsia="Calibri" w:hAnsi="Times" w:cs="Times"/>
          <w:lang w:eastAsia="x-none"/>
        </w:rPr>
      </w:pPr>
      <w:r w:rsidRPr="0022478C">
        <w:rPr>
          <w:rFonts w:ascii="Times" w:eastAsia="Calibri" w:hAnsi="Times" w:cs="Times"/>
          <w:highlight w:val="green"/>
          <w:lang w:eastAsia="x-none"/>
        </w:rPr>
        <w:t>Agreements</w:t>
      </w:r>
      <w:r w:rsidRPr="0022478C">
        <w:rPr>
          <w:rFonts w:ascii="Times" w:eastAsia="Calibri" w:hAnsi="Times" w:cs="Times"/>
          <w:lang w:eastAsia="x-none"/>
        </w:rPr>
        <w:t>:</w:t>
      </w:r>
    </w:p>
    <w:p w:rsidR="0022478C" w:rsidRPr="0022478C" w:rsidRDefault="0022478C" w:rsidP="0022478C">
      <w:pPr>
        <w:overflowPunct/>
        <w:autoSpaceDE/>
        <w:autoSpaceDN/>
        <w:adjustRightInd/>
        <w:spacing w:after="160" w:line="259" w:lineRule="auto"/>
        <w:textAlignment w:val="auto"/>
        <w:rPr>
          <w:rFonts w:ascii="Times" w:eastAsia="Calibri" w:hAnsi="Times" w:cs="Times"/>
          <w:bCs/>
          <w:lang w:val="en-US" w:eastAsia="zh-CN"/>
        </w:rPr>
      </w:pPr>
      <w:r w:rsidRPr="0022478C">
        <w:rPr>
          <w:rFonts w:ascii="Times" w:eastAsia="Calibri" w:hAnsi="Times" w:cs="Times"/>
          <w:bCs/>
          <w:lang w:val="en-US" w:eastAsia="zh-CN"/>
        </w:rPr>
        <w:t xml:space="preserve">From RAN1 perspective, at least the following QoS-related parameters relevant to physical layer studies are considered: </w:t>
      </w:r>
    </w:p>
    <w:p w:rsidR="0022478C" w:rsidRPr="0022478C" w:rsidRDefault="0022478C" w:rsidP="0022478C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Calibri" w:hAnsi="Times" w:cs="Times"/>
          <w:bCs/>
          <w:lang w:val="en-US" w:eastAsia="zh-CN"/>
        </w:rPr>
      </w:pPr>
      <w:r w:rsidRPr="0022478C">
        <w:rPr>
          <w:rFonts w:ascii="Times" w:eastAsia="Calibri" w:hAnsi="Times" w:cs="Times"/>
          <w:bCs/>
          <w:lang w:val="en-US" w:eastAsia="zh-CN"/>
        </w:rPr>
        <w:t xml:space="preserve">Priority </w:t>
      </w:r>
    </w:p>
    <w:p w:rsidR="0022478C" w:rsidRPr="0022478C" w:rsidRDefault="0022478C" w:rsidP="0022478C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Calibri" w:hAnsi="Times" w:cs="Times"/>
          <w:bCs/>
          <w:lang w:val="en-US" w:eastAsia="zh-CN"/>
        </w:rPr>
      </w:pPr>
      <w:r w:rsidRPr="0022478C">
        <w:rPr>
          <w:rFonts w:ascii="Times" w:eastAsia="Calibri" w:hAnsi="Times" w:cs="Times"/>
          <w:bCs/>
          <w:lang w:val="en-US" w:eastAsia="zh-CN"/>
        </w:rPr>
        <w:t>latency</w:t>
      </w:r>
    </w:p>
    <w:p w:rsidR="0022478C" w:rsidRPr="0022478C" w:rsidRDefault="0022478C" w:rsidP="0022478C">
      <w:pPr>
        <w:numPr>
          <w:ilvl w:val="0"/>
          <w:numId w:val="15"/>
        </w:numPr>
        <w:overflowPunct/>
        <w:autoSpaceDE/>
        <w:autoSpaceDN/>
        <w:adjustRightInd/>
        <w:spacing w:after="0" w:line="259" w:lineRule="auto"/>
        <w:textAlignment w:val="auto"/>
        <w:rPr>
          <w:rFonts w:ascii="Times" w:eastAsia="Calibri" w:hAnsi="Times" w:cs="Times"/>
          <w:bCs/>
          <w:lang w:val="en-US" w:eastAsia="zh-CN"/>
        </w:rPr>
      </w:pPr>
      <w:r w:rsidRPr="0022478C">
        <w:rPr>
          <w:rFonts w:ascii="Times" w:eastAsia="Calibri" w:hAnsi="Times" w:cs="Times"/>
          <w:bCs/>
          <w:lang w:val="en-US" w:eastAsia="zh-CN"/>
        </w:rPr>
        <w:t>reliability</w:t>
      </w:r>
    </w:p>
    <w:p w:rsidR="0022478C" w:rsidRPr="0022478C" w:rsidRDefault="0022478C" w:rsidP="0022478C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 w:cs="Arial"/>
          <w:sz w:val="22"/>
          <w:szCs w:val="22"/>
          <w:lang w:eastAsia="en-US"/>
        </w:rPr>
      </w:pPr>
    </w:p>
    <w:p w:rsidR="003F5BA3" w:rsidRDefault="003F5BA3" w:rsidP="003F5BA3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 w:cs="Arial"/>
          <w:sz w:val="22"/>
          <w:szCs w:val="22"/>
          <w:lang w:val="en-US" w:eastAsia="en-US"/>
        </w:rPr>
      </w:pPr>
    </w:p>
    <w:p w:rsidR="003F5BA3" w:rsidRPr="003F5BA3" w:rsidRDefault="003F5BA3" w:rsidP="003F5BA3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eastAsia="Calibri" w:hAnsi="Calibri" w:cs="Arial"/>
          <w:sz w:val="22"/>
          <w:szCs w:val="22"/>
          <w:lang w:val="en-US" w:eastAsia="en-US"/>
        </w:rPr>
      </w:pPr>
      <w:r w:rsidRPr="003F5BA3">
        <w:rPr>
          <w:rFonts w:ascii="Calibri" w:eastAsia="Calibri" w:hAnsi="Calibri" w:cs="Arial"/>
          <w:sz w:val="22"/>
          <w:szCs w:val="22"/>
          <w:lang w:val="en-US" w:eastAsia="en-US"/>
        </w:rPr>
        <w:t xml:space="preserve">The following agreement was reached at RAN1#94bis </w:t>
      </w:r>
      <w:r w:rsidRPr="003F5BA3">
        <w:rPr>
          <w:rFonts w:ascii="Calibri" w:eastAsia="Calibri" w:hAnsi="Calibri" w:cs="Arial"/>
          <w:sz w:val="22"/>
          <w:szCs w:val="22"/>
          <w:lang w:val="en-US" w:eastAsia="en-US"/>
        </w:rPr>
        <w:fldChar w:fldCharType="begin"/>
      </w:r>
      <w:r w:rsidRPr="003F5BA3">
        <w:rPr>
          <w:rFonts w:ascii="Calibri" w:eastAsia="Calibri" w:hAnsi="Calibri" w:cs="Arial"/>
          <w:sz w:val="22"/>
          <w:szCs w:val="22"/>
          <w:lang w:val="en-US" w:eastAsia="en-US"/>
        </w:rPr>
        <w:instrText xml:space="preserve"> REF _Ref528984650 \r \h </w:instrText>
      </w:r>
      <w:r w:rsidRPr="003F5BA3">
        <w:rPr>
          <w:rFonts w:ascii="Calibri" w:eastAsia="Calibri" w:hAnsi="Calibri" w:cs="Arial"/>
          <w:sz w:val="22"/>
          <w:szCs w:val="22"/>
          <w:lang w:val="en-US" w:eastAsia="en-US"/>
        </w:rPr>
      </w:r>
      <w:r w:rsidRPr="003F5BA3">
        <w:rPr>
          <w:rFonts w:ascii="Calibri" w:eastAsia="Calibri" w:hAnsi="Calibri" w:cs="Arial"/>
          <w:sz w:val="22"/>
          <w:szCs w:val="22"/>
          <w:lang w:val="en-US" w:eastAsia="en-US"/>
        </w:rPr>
        <w:fldChar w:fldCharType="separate"/>
      </w:r>
      <w:r w:rsidR="00666B5B">
        <w:rPr>
          <w:rFonts w:ascii="Calibri" w:eastAsia="Calibri" w:hAnsi="Calibri" w:cs="Arial" w:hint="cs"/>
          <w:sz w:val="22"/>
          <w:szCs w:val="22"/>
          <w:cs/>
          <w:lang w:val="en-US" w:eastAsia="en-US"/>
        </w:rPr>
        <w:t>‎</w:t>
      </w:r>
      <w:r w:rsidR="00666B5B">
        <w:rPr>
          <w:rFonts w:ascii="Calibri" w:eastAsia="Calibri" w:hAnsi="Calibri" w:cs="Arial"/>
          <w:sz w:val="22"/>
          <w:szCs w:val="22"/>
          <w:lang w:val="en-US" w:eastAsia="en-US"/>
        </w:rPr>
        <w:t>[4]</w:t>
      </w:r>
      <w:r w:rsidRPr="003F5BA3">
        <w:rPr>
          <w:rFonts w:ascii="Calibri" w:eastAsia="Calibri" w:hAnsi="Calibri" w:cs="Arial"/>
          <w:sz w:val="22"/>
          <w:szCs w:val="22"/>
          <w:lang w:val="en-US" w:eastAsia="en-US"/>
        </w:rPr>
        <w:fldChar w:fldCharType="end"/>
      </w:r>
      <w:r w:rsidRPr="003F5BA3">
        <w:rPr>
          <w:rFonts w:ascii="Calibri" w:eastAsia="Calibri" w:hAnsi="Calibri" w:cs="Arial"/>
          <w:sz w:val="22"/>
          <w:szCs w:val="22"/>
          <w:lang w:val="en-US" w:eastAsia="en-US"/>
        </w:rPr>
        <w:t>:</w:t>
      </w:r>
    </w:p>
    <w:p w:rsidR="003F5BA3" w:rsidRPr="003F5BA3" w:rsidRDefault="003F5BA3" w:rsidP="003F5BA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szCs w:val="24"/>
          <w:lang w:eastAsia="x-none"/>
        </w:rPr>
      </w:pPr>
      <w:r w:rsidRPr="003F5BA3">
        <w:rPr>
          <w:rFonts w:ascii="Times" w:eastAsia="Batang" w:hAnsi="Times"/>
          <w:szCs w:val="24"/>
          <w:highlight w:val="green"/>
          <w:lang w:eastAsia="x-none"/>
        </w:rPr>
        <w:lastRenderedPageBreak/>
        <w:t>Agreements</w:t>
      </w:r>
      <w:r w:rsidRPr="003F5BA3">
        <w:rPr>
          <w:rFonts w:ascii="Times" w:eastAsia="Batang" w:hAnsi="Times"/>
          <w:szCs w:val="24"/>
          <w:lang w:eastAsia="x-none"/>
        </w:rPr>
        <w:t>:</w:t>
      </w:r>
    </w:p>
    <w:p w:rsidR="003F5BA3" w:rsidRPr="003F5BA3" w:rsidRDefault="003F5BA3" w:rsidP="003F5BA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RAN1 studies further how to use </w:t>
      </w:r>
    </w:p>
    <w:p w:rsidR="003F5BA3" w:rsidRPr="003F5BA3" w:rsidRDefault="003F5BA3" w:rsidP="003F5BA3">
      <w:pPr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priority, </w:t>
      </w:r>
    </w:p>
    <w:p w:rsidR="003F5BA3" w:rsidRPr="003F5BA3" w:rsidRDefault="003F5BA3" w:rsidP="003F5BA3">
      <w:pPr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>latency,</w:t>
      </w:r>
    </w:p>
    <w:p w:rsidR="003F5BA3" w:rsidRPr="003F5BA3" w:rsidRDefault="003F5BA3" w:rsidP="003F5BA3">
      <w:pPr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>reliability,</w:t>
      </w:r>
    </w:p>
    <w:p w:rsidR="003F5BA3" w:rsidRPr="003F5BA3" w:rsidRDefault="003F5BA3" w:rsidP="003F5BA3">
      <w:pPr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textAlignment w:val="auto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>minimum required communication range (as defined by higher layers) if agreed to use</w:t>
      </w:r>
    </w:p>
    <w:p w:rsidR="003F5BA3" w:rsidRPr="003F5BA3" w:rsidRDefault="003F5BA3" w:rsidP="003F5BA3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in the physical layer aspects of at least </w:t>
      </w:r>
    </w:p>
    <w:p w:rsidR="003F5BA3" w:rsidRPr="003F5BA3" w:rsidRDefault="003F5BA3" w:rsidP="003F5BA3">
      <w:pPr>
        <w:numPr>
          <w:ilvl w:val="0"/>
          <w:numId w:val="24"/>
        </w:numPr>
        <w:overflowPunct/>
        <w:autoSpaceDE/>
        <w:autoSpaceDN/>
        <w:adjustRightInd/>
        <w:spacing w:after="160" w:line="259" w:lineRule="auto"/>
        <w:textAlignment w:val="auto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resource allocation and </w:t>
      </w:r>
    </w:p>
    <w:p w:rsidR="003F5BA3" w:rsidRPr="003F5BA3" w:rsidRDefault="003F5BA3" w:rsidP="003F5BA3">
      <w:pPr>
        <w:numPr>
          <w:ilvl w:val="0"/>
          <w:numId w:val="24"/>
        </w:numPr>
        <w:overflowPunct/>
        <w:autoSpaceDE/>
        <w:autoSpaceDN/>
        <w:adjustRightInd/>
        <w:spacing w:after="160" w:line="259" w:lineRule="auto"/>
        <w:textAlignment w:val="auto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congestion control and </w:t>
      </w:r>
    </w:p>
    <w:p w:rsidR="003F5BA3" w:rsidRPr="003F5BA3" w:rsidRDefault="003F5BA3" w:rsidP="003F5BA3">
      <w:pPr>
        <w:numPr>
          <w:ilvl w:val="0"/>
          <w:numId w:val="24"/>
        </w:numPr>
        <w:overflowPunct/>
        <w:autoSpaceDE/>
        <w:autoSpaceDN/>
        <w:adjustRightInd/>
        <w:spacing w:after="160" w:line="259" w:lineRule="auto"/>
        <w:textAlignment w:val="auto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resolution of in-device coexistence issues and </w:t>
      </w:r>
    </w:p>
    <w:p w:rsidR="003F5BA3" w:rsidRPr="003F5BA3" w:rsidRDefault="003F5BA3" w:rsidP="003F5BA3">
      <w:pPr>
        <w:numPr>
          <w:ilvl w:val="0"/>
          <w:numId w:val="24"/>
        </w:numPr>
        <w:overflowPunct/>
        <w:autoSpaceDE/>
        <w:autoSpaceDN/>
        <w:adjustRightInd/>
        <w:spacing w:after="160" w:line="259" w:lineRule="auto"/>
        <w:textAlignment w:val="auto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>power control</w:t>
      </w:r>
    </w:p>
    <w:p w:rsidR="003F5BA3" w:rsidRDefault="003F5BA3" w:rsidP="005E2BEC">
      <w:pPr>
        <w:rPr>
          <w:lang w:val="en-US" w:eastAsia="zh-CN"/>
        </w:rPr>
      </w:pPr>
    </w:p>
    <w:p w:rsidR="003F5BA3" w:rsidRDefault="003F5BA3" w:rsidP="005E2BEC">
      <w:pPr>
        <w:rPr>
          <w:lang w:val="en-US" w:eastAsia="zh-CN"/>
        </w:rPr>
      </w:pPr>
    </w:p>
    <w:p w:rsidR="003F5BA3" w:rsidRPr="00C16B36" w:rsidRDefault="003F5BA3" w:rsidP="005E2BEC">
      <w:pPr>
        <w:rPr>
          <w:lang w:val="en-US" w:eastAsia="zh-CN"/>
        </w:rPr>
      </w:pPr>
    </w:p>
    <w:p w:rsidR="00DA2086" w:rsidRPr="00DA2086" w:rsidRDefault="00DA2086" w:rsidP="00DA2086">
      <w:pPr>
        <w:keepNext/>
        <w:keepLines/>
        <w:pBdr>
          <w:top w:val="single" w:sz="12" w:space="3" w:color="auto"/>
        </w:pBdr>
        <w:tabs>
          <w:tab w:val="left" w:pos="720"/>
        </w:tabs>
        <w:spacing w:before="240"/>
        <w:outlineLvl w:val="0"/>
        <w:rPr>
          <w:rFonts w:ascii="Arial" w:hAnsi="Arial" w:cs="Arial"/>
          <w:sz w:val="36"/>
          <w:szCs w:val="36"/>
          <w:lang w:val="en-US"/>
        </w:rPr>
      </w:pPr>
      <w:r w:rsidRPr="00DA2086">
        <w:rPr>
          <w:rFonts w:ascii="Arial" w:hAnsi="Arial" w:cs="Arial"/>
          <w:sz w:val="36"/>
          <w:szCs w:val="36"/>
          <w:lang w:val="en-US"/>
        </w:rPr>
        <w:t>Appendix: Contributions used as basis for the summary</w:t>
      </w:r>
    </w:p>
    <w:tbl>
      <w:tblPr>
        <w:tblW w:w="1012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5670"/>
        <w:gridCol w:w="3261"/>
      </w:tblGrid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13" w:history="1">
              <w:r w:rsidR="00B702D9" w:rsidRPr="00AF2E83">
                <w:rPr>
                  <w:rStyle w:val="Hyperlink"/>
                </w:rPr>
                <w:t>R1-1812214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QoS management for NR V2X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Huawei, HiSilicon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14" w:history="1">
              <w:r w:rsidR="00B702D9" w:rsidRPr="00AF2E83">
                <w:rPr>
                  <w:rStyle w:val="Hyperlink"/>
                </w:rPr>
                <w:t>R1-1812413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Discussion on QoS-related Fragmentation Metric in NR-V2X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Fujitsu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15" w:history="1">
              <w:r w:rsidR="00B702D9" w:rsidRPr="00AF2E83">
                <w:rPr>
                  <w:rStyle w:val="Hyperlink"/>
                </w:rPr>
                <w:t>R1-1812495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QoS management and congestion control for NR V2X sidelink communication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Intel Corporation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16" w:history="1">
              <w:r w:rsidR="00B702D9" w:rsidRPr="00AF2E83">
                <w:rPr>
                  <w:rStyle w:val="Hyperlink"/>
                </w:rPr>
                <w:t>R1-1812623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QoS management in NR V2X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CATT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17" w:history="1">
              <w:r w:rsidR="00B702D9" w:rsidRPr="00AF2E83">
                <w:rPr>
                  <w:rStyle w:val="Hyperlink"/>
                </w:rPr>
                <w:t>R1-1812829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Discussion on QoS management in NR-V2X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OPPO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18" w:history="1">
              <w:r w:rsidR="00B702D9" w:rsidRPr="00AF2E83">
                <w:rPr>
                  <w:rStyle w:val="Hyperlink"/>
                </w:rPr>
                <w:t>R1-1812847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Discussion on QoS management for NR V2X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LG Electronics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19" w:history="1">
              <w:r w:rsidR="00B702D9" w:rsidRPr="00AF2E83">
                <w:rPr>
                  <w:rStyle w:val="Hyperlink"/>
                </w:rPr>
                <w:t>R1-1812990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Discussion on QoS management for NR V2X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Samsung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20" w:history="1">
              <w:r w:rsidR="00B702D9" w:rsidRPr="00AF2E83">
                <w:rPr>
                  <w:rStyle w:val="Hyperlink"/>
                </w:rPr>
                <w:t>R1-1813017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Discussion on QoS management for NR V2X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Panasonic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21" w:history="1">
              <w:r w:rsidR="00B702D9" w:rsidRPr="00AF2E83">
                <w:rPr>
                  <w:rStyle w:val="Hyperlink"/>
                </w:rPr>
                <w:t>R1-1813106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Considerations on resource sharing among different QoS levels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ITRI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22" w:history="1">
              <w:r w:rsidR="00B702D9" w:rsidRPr="00AF2E83">
                <w:rPr>
                  <w:rStyle w:val="Hyperlink"/>
                </w:rPr>
                <w:t>R1-1813112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Discussion of Physical Layer Aspects of QoS Prediction for NR V2X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Continental Automotive GmbH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23" w:history="1">
              <w:r w:rsidR="00B702D9" w:rsidRPr="00AF2E83">
                <w:rPr>
                  <w:rStyle w:val="Hyperlink"/>
                </w:rPr>
                <w:t>R1-1813165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QoS Management for NR V2X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InterDigital, Inc.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24" w:history="1">
              <w:r w:rsidR="00B702D9" w:rsidRPr="00AF2E83">
                <w:rPr>
                  <w:rStyle w:val="Hyperlink"/>
                </w:rPr>
                <w:t>R1-1813174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Discussion on QoS management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ZTE, Sanechips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25" w:history="1">
              <w:r w:rsidR="00B702D9" w:rsidRPr="00AF2E83">
                <w:rPr>
                  <w:rStyle w:val="Hyperlink"/>
                </w:rPr>
                <w:t>R1-1813322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Sidelink QoS management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NTT DOCOMO, INC.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26" w:history="1">
              <w:r w:rsidR="00B702D9" w:rsidRPr="00AF2E83">
                <w:rPr>
                  <w:rStyle w:val="Hyperlink"/>
                </w:rPr>
                <w:t>R1-1813427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Design aspects and requirements for QoS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Qualcomm Incorporated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27" w:history="1">
              <w:r w:rsidR="00B702D9" w:rsidRPr="00AF2E83">
                <w:rPr>
                  <w:rStyle w:val="Hyperlink"/>
                </w:rPr>
                <w:t>R1-1813525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On QoS Management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Nokia, Nokia Shanghai Bell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28" w:history="1">
              <w:r w:rsidR="00B702D9" w:rsidRPr="00AF2E83">
                <w:rPr>
                  <w:rStyle w:val="Hyperlink"/>
                </w:rPr>
                <w:t>R1-1813652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NR sidelink QoS handling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Ericsson</w:t>
            </w:r>
          </w:p>
        </w:tc>
      </w:tr>
      <w:tr w:rsidR="00B702D9" w:rsidTr="00EE0073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6C381B">
            <w:hyperlink r:id="rId29" w:history="1">
              <w:r w:rsidR="00B702D9" w:rsidRPr="00AF2E83">
                <w:rPr>
                  <w:rStyle w:val="Hyperlink"/>
                </w:rPr>
                <w:t>R1-1813872</w:t>
              </w:r>
            </w:hyperlink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QoS Management for NR V2X</w:t>
            </w:r>
          </w:p>
        </w:tc>
        <w:tc>
          <w:tcPr>
            <w:tcW w:w="32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2D9" w:rsidRDefault="00B702D9">
            <w:r>
              <w:t>Fraunhofer IIS, Fraunhofer HHI</w:t>
            </w:r>
          </w:p>
        </w:tc>
      </w:tr>
    </w:tbl>
    <w:p w:rsidR="002B5A0A" w:rsidRDefault="002B5A0A" w:rsidP="0050189D">
      <w:pPr>
        <w:rPr>
          <w:lang w:val="en-US"/>
        </w:rPr>
      </w:pPr>
    </w:p>
    <w:p w:rsidR="002B5A0A" w:rsidRDefault="002B5A0A" w:rsidP="0050189D">
      <w:pPr>
        <w:rPr>
          <w:lang w:val="en-US"/>
        </w:rPr>
      </w:pPr>
    </w:p>
    <w:p w:rsidR="0070042A" w:rsidRPr="006307C2" w:rsidRDefault="0070042A" w:rsidP="005E2BEC">
      <w:pPr>
        <w:rPr>
          <w:lang w:eastAsia="zh-CN"/>
        </w:rPr>
      </w:pP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bookmarkStart w:id="1" w:name="_Ref513823147"/>
    <w:p w:rsidR="005E2BEC" w:rsidRDefault="00AF2E83" w:rsidP="00D7316B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HYPERLINK "http://www.3gpp.org/ftp/TSG_RAN/WG1_RL1/TSGR1_95/Docs//RP-182111.zip" </w:instrText>
      </w:r>
      <w:r>
        <w:rPr>
          <w:lang w:val="en-US" w:eastAsia="zh-CN"/>
        </w:rPr>
        <w:fldChar w:fldCharType="separate"/>
      </w:r>
      <w:r w:rsidR="00D7316B" w:rsidRPr="00AF2E83">
        <w:rPr>
          <w:rStyle w:val="Hyperlink"/>
          <w:lang w:val="en-US" w:eastAsia="zh-CN"/>
        </w:rPr>
        <w:t>RP-182111</w:t>
      </w:r>
      <w:r>
        <w:rPr>
          <w:lang w:val="en-US" w:eastAsia="zh-CN"/>
        </w:rPr>
        <w:fldChar w:fldCharType="end"/>
      </w:r>
      <w:r w:rsidR="00A65F11">
        <w:rPr>
          <w:lang w:val="en-US" w:eastAsia="zh-CN"/>
        </w:rPr>
        <w:t>, “</w:t>
      </w:r>
      <w:bookmarkEnd w:id="1"/>
      <w:r w:rsidR="00D7316B">
        <w:rPr>
          <w:lang w:val="en-US" w:eastAsia="zh-CN"/>
        </w:rPr>
        <w:t>Revised</w:t>
      </w:r>
      <w:r w:rsidR="00A65F11" w:rsidRPr="00A65F11">
        <w:rPr>
          <w:lang w:val="en-US" w:eastAsia="zh-CN"/>
        </w:rPr>
        <w:t xml:space="preserve"> SID: Study on NR V2X</w:t>
      </w:r>
      <w:r w:rsidR="00A65F11">
        <w:rPr>
          <w:lang w:val="en-US" w:eastAsia="zh-CN"/>
        </w:rPr>
        <w:t>”</w:t>
      </w:r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331DF2" w:rsidRDefault="00331DF2" w:rsidP="00331DF2">
      <w:pPr>
        <w:numPr>
          <w:ilvl w:val="0"/>
          <w:numId w:val="2"/>
        </w:numPr>
      </w:pPr>
      <w:bookmarkStart w:id="2" w:name="_Ref526706069"/>
      <w:r>
        <w:rPr>
          <w:rFonts w:hint="eastAsia"/>
          <w:lang w:eastAsia="zh-CN"/>
        </w:rPr>
        <w:t>RAN1#9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chairman notes</w:t>
      </w:r>
      <w:bookmarkEnd w:id="2"/>
    </w:p>
    <w:p w:rsidR="00F17C30" w:rsidRDefault="00F17C30" w:rsidP="00F17C30">
      <w:pPr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textAlignment w:val="auto"/>
      </w:pPr>
      <w:bookmarkStart w:id="3" w:name="_Ref528984650"/>
      <w:r>
        <w:rPr>
          <w:lang w:eastAsia="zh-CN"/>
        </w:rPr>
        <w:t>RAN1#94bis chairman notes</w:t>
      </w:r>
      <w:bookmarkEnd w:id="3"/>
    </w:p>
    <w:p w:rsidR="00F17C30" w:rsidRDefault="00F17C30" w:rsidP="00F17C30">
      <w:pPr>
        <w:ind w:left="420"/>
      </w:pPr>
    </w:p>
    <w:p w:rsidR="00331DF2" w:rsidRPr="002F7C82" w:rsidRDefault="00331DF2" w:rsidP="00331DF2">
      <w:pPr>
        <w:widowControl w:val="0"/>
        <w:tabs>
          <w:tab w:val="num" w:pos="708"/>
        </w:tabs>
        <w:overflowPunct/>
        <w:autoSpaceDE/>
        <w:adjustRightInd/>
        <w:spacing w:after="120"/>
        <w:ind w:left="420"/>
        <w:jc w:val="both"/>
        <w:textAlignment w:val="auto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overflowPunct/>
        <w:autoSpaceDE/>
        <w:adjustRightInd/>
        <w:spacing w:after="120"/>
        <w:jc w:val="both"/>
        <w:textAlignment w:val="auto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overflowPunct/>
        <w:spacing w:after="120"/>
        <w:jc w:val="both"/>
        <w:textAlignment w:val="auto"/>
        <w:rPr>
          <w:lang w:eastAsia="zh-CN"/>
        </w:rPr>
      </w:pPr>
    </w:p>
    <w:sectPr w:rsidR="00AD2A49" w:rsidRPr="00313E18" w:rsidSect="00115D3B">
      <w:headerReference w:type="even" r:id="rId30"/>
      <w:footerReference w:type="even" r:id="rId31"/>
      <w:footerReference w:type="default" r:id="rId3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81B" w:rsidRDefault="006C381B">
      <w:r>
        <w:separator/>
      </w:r>
    </w:p>
  </w:endnote>
  <w:endnote w:type="continuationSeparator" w:id="0">
    <w:p w:rsidR="006C381B" w:rsidRDefault="006C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F9" w:rsidRDefault="00F43CF9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F43CF9" w:rsidRDefault="00F43CF9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F9" w:rsidRPr="00270202" w:rsidRDefault="00F43CF9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1E1808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1E1808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81B" w:rsidRDefault="006C381B">
      <w:r>
        <w:separator/>
      </w:r>
    </w:p>
  </w:footnote>
  <w:footnote w:type="continuationSeparator" w:id="0">
    <w:p w:rsidR="006C381B" w:rsidRDefault="006C3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3CF9" w:rsidRDefault="00F43C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5F316A"/>
    <w:multiLevelType w:val="hybridMultilevel"/>
    <w:tmpl w:val="E96A39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910E78"/>
    <w:multiLevelType w:val="hybridMultilevel"/>
    <w:tmpl w:val="36664028"/>
    <w:lvl w:ilvl="0" w:tplc="E7E27330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CB6367"/>
    <w:multiLevelType w:val="hybridMultilevel"/>
    <w:tmpl w:val="8868A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863729"/>
    <w:multiLevelType w:val="hybridMultilevel"/>
    <w:tmpl w:val="E384C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8F609C"/>
    <w:multiLevelType w:val="hybridMultilevel"/>
    <w:tmpl w:val="5E2C5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8453E"/>
    <w:multiLevelType w:val="hybridMultilevel"/>
    <w:tmpl w:val="3104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B6B58"/>
    <w:multiLevelType w:val="hybridMultilevel"/>
    <w:tmpl w:val="A7CA6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55B5D"/>
    <w:multiLevelType w:val="hybridMultilevel"/>
    <w:tmpl w:val="6B2AA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2"/>
  </w:num>
  <w:num w:numId="7">
    <w:abstractNumId w:val="17"/>
  </w:num>
  <w:num w:numId="8">
    <w:abstractNumId w:val="7"/>
  </w:num>
  <w:num w:numId="9">
    <w:abstractNumId w:val="9"/>
  </w:num>
  <w:num w:numId="10">
    <w:abstractNumId w:val="13"/>
  </w:num>
  <w:num w:numId="11">
    <w:abstractNumId w:val="21"/>
  </w:num>
  <w:num w:numId="12">
    <w:abstractNumId w:val="24"/>
  </w:num>
  <w:num w:numId="13">
    <w:abstractNumId w:val="16"/>
  </w:num>
  <w:num w:numId="14">
    <w:abstractNumId w:val="1"/>
  </w:num>
  <w:num w:numId="15">
    <w:abstractNumId w:val="18"/>
  </w:num>
  <w:num w:numId="16">
    <w:abstractNumId w:val="23"/>
  </w:num>
  <w:num w:numId="17">
    <w:abstractNumId w:val="12"/>
  </w:num>
  <w:num w:numId="18">
    <w:abstractNumId w:val="6"/>
  </w:num>
  <w:num w:numId="19">
    <w:abstractNumId w:val="8"/>
  </w:num>
  <w:num w:numId="20">
    <w:abstractNumId w:val="4"/>
  </w:num>
  <w:num w:numId="21">
    <w:abstractNumId w:val="20"/>
  </w:num>
  <w:num w:numId="22">
    <w:abstractNumId w:val="19"/>
  </w:num>
  <w:num w:numId="23">
    <w:abstractNumId w:val="6"/>
    <w:lvlOverride w:ilvl="0">
      <w:startOverride w:val="1"/>
    </w:lvlOverride>
  </w:num>
  <w:num w:numId="24">
    <w:abstractNumId w:val="22"/>
  </w:num>
  <w:num w:numId="25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0C2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7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D39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88C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527"/>
    <w:rsid w:val="000F765E"/>
    <w:rsid w:val="000F77C9"/>
    <w:rsid w:val="000F7ACC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1C1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B9"/>
    <w:rsid w:val="001562FD"/>
    <w:rsid w:val="001565AE"/>
    <w:rsid w:val="0015674F"/>
    <w:rsid w:val="001572B0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63B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64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C7C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5BC2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3DB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C89"/>
    <w:rsid w:val="001C3DC6"/>
    <w:rsid w:val="001C3EAE"/>
    <w:rsid w:val="001C4F5F"/>
    <w:rsid w:val="001C518A"/>
    <w:rsid w:val="001C5398"/>
    <w:rsid w:val="001C589B"/>
    <w:rsid w:val="001C58A6"/>
    <w:rsid w:val="001C5F88"/>
    <w:rsid w:val="001C619C"/>
    <w:rsid w:val="001C62E3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A1A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B52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6FA1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664"/>
    <w:rsid w:val="00222EA3"/>
    <w:rsid w:val="00222FFF"/>
    <w:rsid w:val="00223191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78C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E6D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57F"/>
    <w:rsid w:val="0023361E"/>
    <w:rsid w:val="00233B04"/>
    <w:rsid w:val="00233BAD"/>
    <w:rsid w:val="00233EBA"/>
    <w:rsid w:val="002344C8"/>
    <w:rsid w:val="0023464A"/>
    <w:rsid w:val="002346FA"/>
    <w:rsid w:val="002349C5"/>
    <w:rsid w:val="00234B68"/>
    <w:rsid w:val="0023529A"/>
    <w:rsid w:val="00235581"/>
    <w:rsid w:val="002355BE"/>
    <w:rsid w:val="00235698"/>
    <w:rsid w:val="00235724"/>
    <w:rsid w:val="00235910"/>
    <w:rsid w:val="002359A6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899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403"/>
    <w:rsid w:val="00244606"/>
    <w:rsid w:val="002446E1"/>
    <w:rsid w:val="00244924"/>
    <w:rsid w:val="00244D92"/>
    <w:rsid w:val="00245492"/>
    <w:rsid w:val="0024577B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6E6C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433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5FCC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788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164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5A0A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12B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A1"/>
    <w:rsid w:val="002E38B7"/>
    <w:rsid w:val="002E3BCB"/>
    <w:rsid w:val="002E3BD9"/>
    <w:rsid w:val="002E3C5A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1850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781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0E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2A4"/>
    <w:rsid w:val="00336780"/>
    <w:rsid w:val="003367C5"/>
    <w:rsid w:val="003370D3"/>
    <w:rsid w:val="003376CF"/>
    <w:rsid w:val="00337C71"/>
    <w:rsid w:val="00340450"/>
    <w:rsid w:val="00340A6D"/>
    <w:rsid w:val="00340C87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4F6F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86C"/>
    <w:rsid w:val="00360D1F"/>
    <w:rsid w:val="00361049"/>
    <w:rsid w:val="003617B5"/>
    <w:rsid w:val="0036185C"/>
    <w:rsid w:val="0036231A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883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29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045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0A3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BA3"/>
    <w:rsid w:val="003F5E95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EE6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1DA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0F9"/>
    <w:rsid w:val="00420126"/>
    <w:rsid w:val="0042024D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C78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8D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AB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9F5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6A6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13F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D6B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4E3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09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4CD"/>
    <w:rsid w:val="004B14F5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8C8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6D"/>
    <w:rsid w:val="004F288E"/>
    <w:rsid w:val="004F2AA6"/>
    <w:rsid w:val="004F2B9C"/>
    <w:rsid w:val="004F2CCE"/>
    <w:rsid w:val="004F2D04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5F94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5D4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2AF"/>
    <w:rsid w:val="005203D1"/>
    <w:rsid w:val="005205C8"/>
    <w:rsid w:val="00521490"/>
    <w:rsid w:val="00521D65"/>
    <w:rsid w:val="005221A4"/>
    <w:rsid w:val="005225D6"/>
    <w:rsid w:val="00522FFC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6FE"/>
    <w:rsid w:val="005269C2"/>
    <w:rsid w:val="00526C8A"/>
    <w:rsid w:val="00526D38"/>
    <w:rsid w:val="00527160"/>
    <w:rsid w:val="005273B6"/>
    <w:rsid w:val="00527489"/>
    <w:rsid w:val="00527636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CE1"/>
    <w:rsid w:val="00536F6C"/>
    <w:rsid w:val="00537241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4B8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5DB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A61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965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E66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8A5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8A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011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88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4DF2"/>
    <w:rsid w:val="00665229"/>
    <w:rsid w:val="00665316"/>
    <w:rsid w:val="006654E8"/>
    <w:rsid w:val="0066568F"/>
    <w:rsid w:val="00665B19"/>
    <w:rsid w:val="00665CCE"/>
    <w:rsid w:val="00665D51"/>
    <w:rsid w:val="00665F87"/>
    <w:rsid w:val="00666B5B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A7C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105"/>
    <w:rsid w:val="00674382"/>
    <w:rsid w:val="00674399"/>
    <w:rsid w:val="00674460"/>
    <w:rsid w:val="006744ED"/>
    <w:rsid w:val="006745C6"/>
    <w:rsid w:val="006745FC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3E29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574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97F40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808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81B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6839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0537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C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3E6"/>
    <w:rsid w:val="00727E9F"/>
    <w:rsid w:val="00727ED6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060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120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91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6DE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0CD"/>
    <w:rsid w:val="007903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00D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6E02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3D73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18"/>
    <w:rsid w:val="007E6EF1"/>
    <w:rsid w:val="007E714F"/>
    <w:rsid w:val="007E7B2B"/>
    <w:rsid w:val="007E7CBA"/>
    <w:rsid w:val="007F05E0"/>
    <w:rsid w:val="007F0B77"/>
    <w:rsid w:val="007F0DD3"/>
    <w:rsid w:val="007F1420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5D9C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F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856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056B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907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57F52"/>
    <w:rsid w:val="00860033"/>
    <w:rsid w:val="0086024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5AF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3C7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432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486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4BFF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5E8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4C0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6AA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8BC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5FF2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58"/>
    <w:rsid w:val="00940FB5"/>
    <w:rsid w:val="009411C3"/>
    <w:rsid w:val="0094148B"/>
    <w:rsid w:val="0094173F"/>
    <w:rsid w:val="00941A1C"/>
    <w:rsid w:val="00941B97"/>
    <w:rsid w:val="00942397"/>
    <w:rsid w:val="00942772"/>
    <w:rsid w:val="00942BB8"/>
    <w:rsid w:val="00942CD9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7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6F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9A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14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5DA2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D85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BC9"/>
    <w:rsid w:val="009D4DA3"/>
    <w:rsid w:val="009D55C8"/>
    <w:rsid w:val="009D608A"/>
    <w:rsid w:val="009D610C"/>
    <w:rsid w:val="009D62E7"/>
    <w:rsid w:val="009D69DA"/>
    <w:rsid w:val="009D7026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16C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945"/>
    <w:rsid w:val="00A02B26"/>
    <w:rsid w:val="00A03893"/>
    <w:rsid w:val="00A038E5"/>
    <w:rsid w:val="00A0394B"/>
    <w:rsid w:val="00A03A11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08B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4E24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5A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0A5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026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7B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34"/>
    <w:rsid w:val="00A60278"/>
    <w:rsid w:val="00A6098D"/>
    <w:rsid w:val="00A60F22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C75"/>
    <w:rsid w:val="00A65F11"/>
    <w:rsid w:val="00A65FBF"/>
    <w:rsid w:val="00A66015"/>
    <w:rsid w:val="00A6603A"/>
    <w:rsid w:val="00A66089"/>
    <w:rsid w:val="00A66824"/>
    <w:rsid w:val="00A66A5A"/>
    <w:rsid w:val="00A66C7C"/>
    <w:rsid w:val="00A66F35"/>
    <w:rsid w:val="00A6724C"/>
    <w:rsid w:val="00A677C1"/>
    <w:rsid w:val="00A67A8E"/>
    <w:rsid w:val="00A67AC6"/>
    <w:rsid w:val="00A67DEB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5F35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0D7A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A51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639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5C77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558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2E83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B33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5F3"/>
    <w:rsid w:val="00B1093D"/>
    <w:rsid w:val="00B10BD1"/>
    <w:rsid w:val="00B10E06"/>
    <w:rsid w:val="00B10EBF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EF5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13A"/>
    <w:rsid w:val="00B6796C"/>
    <w:rsid w:val="00B67B2B"/>
    <w:rsid w:val="00B702D9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317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1FC6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B53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9A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13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E7E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67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4F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9FD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E34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1F6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6B3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3FA4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3E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5C1A"/>
    <w:rsid w:val="00C5638E"/>
    <w:rsid w:val="00C56918"/>
    <w:rsid w:val="00C569CA"/>
    <w:rsid w:val="00C5707E"/>
    <w:rsid w:val="00C57CC6"/>
    <w:rsid w:val="00C60193"/>
    <w:rsid w:val="00C601EB"/>
    <w:rsid w:val="00C60217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65B"/>
    <w:rsid w:val="00C7799E"/>
    <w:rsid w:val="00C77DF7"/>
    <w:rsid w:val="00C80247"/>
    <w:rsid w:val="00C80547"/>
    <w:rsid w:val="00C809A4"/>
    <w:rsid w:val="00C81474"/>
    <w:rsid w:val="00C8166A"/>
    <w:rsid w:val="00C8198E"/>
    <w:rsid w:val="00C81B30"/>
    <w:rsid w:val="00C81BB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843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E18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B70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91F"/>
    <w:rsid w:val="00CF2DB0"/>
    <w:rsid w:val="00CF2DD0"/>
    <w:rsid w:val="00CF2EC1"/>
    <w:rsid w:val="00CF2F6F"/>
    <w:rsid w:val="00CF2FBF"/>
    <w:rsid w:val="00CF33BA"/>
    <w:rsid w:val="00CF3D81"/>
    <w:rsid w:val="00CF3F01"/>
    <w:rsid w:val="00CF405D"/>
    <w:rsid w:val="00CF406C"/>
    <w:rsid w:val="00CF40E7"/>
    <w:rsid w:val="00CF46E1"/>
    <w:rsid w:val="00CF48F2"/>
    <w:rsid w:val="00CF50A9"/>
    <w:rsid w:val="00CF53CD"/>
    <w:rsid w:val="00CF5ABF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CF7DB5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740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800"/>
    <w:rsid w:val="00D30962"/>
    <w:rsid w:val="00D30C46"/>
    <w:rsid w:val="00D30D92"/>
    <w:rsid w:val="00D30FC7"/>
    <w:rsid w:val="00D315CF"/>
    <w:rsid w:val="00D316A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6F60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9F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686"/>
    <w:rsid w:val="00D6278F"/>
    <w:rsid w:val="00D62949"/>
    <w:rsid w:val="00D62A07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3EB6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33C"/>
    <w:rsid w:val="00D814DD"/>
    <w:rsid w:val="00D817FD"/>
    <w:rsid w:val="00D81E9C"/>
    <w:rsid w:val="00D820F3"/>
    <w:rsid w:val="00D824B5"/>
    <w:rsid w:val="00D8289C"/>
    <w:rsid w:val="00D828E9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0D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AF2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08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65D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30E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254"/>
    <w:rsid w:val="00DE0333"/>
    <w:rsid w:val="00DE0558"/>
    <w:rsid w:val="00DE16DD"/>
    <w:rsid w:val="00DE1838"/>
    <w:rsid w:val="00DE21CF"/>
    <w:rsid w:val="00DE279F"/>
    <w:rsid w:val="00DE2D4B"/>
    <w:rsid w:val="00DE3083"/>
    <w:rsid w:val="00DE33BF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E7F06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482"/>
    <w:rsid w:val="00DF6824"/>
    <w:rsid w:val="00DF6C1B"/>
    <w:rsid w:val="00DF6F0F"/>
    <w:rsid w:val="00DF7226"/>
    <w:rsid w:val="00DF783C"/>
    <w:rsid w:val="00DF799A"/>
    <w:rsid w:val="00DF7DA9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A3B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0F5A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0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9EF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975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57816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7B9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1C3"/>
    <w:rsid w:val="00E71417"/>
    <w:rsid w:val="00E71895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AB6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969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6A2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9EF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ADD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073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895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3A4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18B"/>
    <w:rsid w:val="00F075EA"/>
    <w:rsid w:val="00F0768D"/>
    <w:rsid w:val="00F07696"/>
    <w:rsid w:val="00F07833"/>
    <w:rsid w:val="00F10437"/>
    <w:rsid w:val="00F10465"/>
    <w:rsid w:val="00F1073D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3E00"/>
    <w:rsid w:val="00F1403E"/>
    <w:rsid w:val="00F1415B"/>
    <w:rsid w:val="00F143F5"/>
    <w:rsid w:val="00F1476B"/>
    <w:rsid w:val="00F149F8"/>
    <w:rsid w:val="00F15860"/>
    <w:rsid w:val="00F158BB"/>
    <w:rsid w:val="00F15F91"/>
    <w:rsid w:val="00F15FFA"/>
    <w:rsid w:val="00F1654E"/>
    <w:rsid w:val="00F16BB1"/>
    <w:rsid w:val="00F16C05"/>
    <w:rsid w:val="00F16F7C"/>
    <w:rsid w:val="00F17A8F"/>
    <w:rsid w:val="00F17C30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5C5"/>
    <w:rsid w:val="00F3383E"/>
    <w:rsid w:val="00F341F5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690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DB4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226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1B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C6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7E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10F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3E5B"/>
    <w:rsid w:val="00FB4002"/>
    <w:rsid w:val="00FB4065"/>
    <w:rsid w:val="00FB410D"/>
    <w:rsid w:val="00FB411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B7B95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7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7B6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6E6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F6F5B"/>
  <w15:chartTrackingRefBased/>
  <w15:docId w15:val="{FF5A16B9-B476-4020-B7BE-DFB537864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2E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1"/>
    <w:qFormat/>
    <w:rsid w:val="00402E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402EE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02EE6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02EE6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02EE6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402EE6"/>
    <w:pPr>
      <w:outlineLvl w:val="5"/>
    </w:pPr>
  </w:style>
  <w:style w:type="paragraph" w:styleId="Heading7">
    <w:name w:val="heading 7"/>
    <w:basedOn w:val="H6"/>
    <w:next w:val="Normal"/>
    <w:qFormat/>
    <w:rsid w:val="00402EE6"/>
    <w:pPr>
      <w:outlineLvl w:val="6"/>
    </w:pPr>
  </w:style>
  <w:style w:type="paragraph" w:styleId="Heading8">
    <w:name w:val="heading 8"/>
    <w:basedOn w:val="Heading1"/>
    <w:next w:val="Normal"/>
    <w:qFormat/>
    <w:rsid w:val="00402E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2EE6"/>
    <w:pPr>
      <w:outlineLvl w:val="8"/>
    </w:pPr>
  </w:style>
  <w:style w:type="character" w:default="1" w:styleId="DefaultParagraphFont">
    <w:name w:val="Default Paragraph Font"/>
    <w:semiHidden/>
    <w:rsid w:val="00402E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2EE6"/>
  </w:style>
  <w:style w:type="paragraph" w:styleId="TOC8">
    <w:name w:val="toc 8"/>
    <w:basedOn w:val="TOC1"/>
    <w:semiHidden/>
    <w:rsid w:val="00402EE6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402E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402E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402EE6"/>
    <w:pPr>
      <w:ind w:left="1701" w:hanging="1701"/>
    </w:pPr>
  </w:style>
  <w:style w:type="paragraph" w:styleId="TOC4">
    <w:name w:val="toc 4"/>
    <w:basedOn w:val="TOC3"/>
    <w:semiHidden/>
    <w:rsid w:val="00402EE6"/>
    <w:pPr>
      <w:ind w:left="1418" w:hanging="1418"/>
    </w:pPr>
  </w:style>
  <w:style w:type="paragraph" w:styleId="TOC3">
    <w:name w:val="toc 3"/>
    <w:basedOn w:val="TOC2"/>
    <w:semiHidden/>
    <w:rsid w:val="00402EE6"/>
    <w:pPr>
      <w:ind w:left="1134" w:hanging="1134"/>
    </w:pPr>
  </w:style>
  <w:style w:type="paragraph" w:styleId="TOC2">
    <w:name w:val="toc 2"/>
    <w:basedOn w:val="TOC1"/>
    <w:semiHidden/>
    <w:rsid w:val="00402EE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402EE6"/>
    <w:pPr>
      <w:ind w:left="284"/>
    </w:pPr>
  </w:style>
  <w:style w:type="paragraph" w:styleId="Index1">
    <w:name w:val="index 1"/>
    <w:basedOn w:val="Normal"/>
    <w:semiHidden/>
    <w:rsid w:val="00402EE6"/>
    <w:pPr>
      <w:keepLines/>
      <w:spacing w:after="0"/>
    </w:pPr>
  </w:style>
  <w:style w:type="paragraph" w:customStyle="1" w:styleId="ZH">
    <w:name w:val="ZH"/>
    <w:rsid w:val="00402E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402EE6"/>
    <w:pPr>
      <w:outlineLvl w:val="9"/>
    </w:pPr>
  </w:style>
  <w:style w:type="paragraph" w:styleId="ListNumber2">
    <w:name w:val="List Number 2"/>
    <w:basedOn w:val="ListNumber"/>
    <w:rsid w:val="00402EE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02E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402EE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02EE6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402EE6"/>
    <w:rPr>
      <w:b/>
      <w:bCs/>
    </w:rPr>
  </w:style>
  <w:style w:type="paragraph" w:customStyle="1" w:styleId="TAC">
    <w:name w:val="TAC"/>
    <w:basedOn w:val="TAL"/>
    <w:link w:val="TACChar"/>
    <w:rsid w:val="00402EE6"/>
    <w:pPr>
      <w:jc w:val="center"/>
    </w:pPr>
  </w:style>
  <w:style w:type="paragraph" w:customStyle="1" w:styleId="TF">
    <w:name w:val="TF"/>
    <w:basedOn w:val="TH"/>
    <w:link w:val="TFChar"/>
    <w:rsid w:val="00402EE6"/>
    <w:pPr>
      <w:keepNext w:val="0"/>
      <w:spacing w:before="0" w:after="240"/>
    </w:pPr>
  </w:style>
  <w:style w:type="paragraph" w:customStyle="1" w:styleId="NO">
    <w:name w:val="NO"/>
    <w:basedOn w:val="Normal"/>
    <w:rsid w:val="00402EE6"/>
    <w:pPr>
      <w:keepLines/>
      <w:ind w:left="1135" w:hanging="851"/>
    </w:pPr>
  </w:style>
  <w:style w:type="paragraph" w:styleId="TOC9">
    <w:name w:val="toc 9"/>
    <w:basedOn w:val="TOC8"/>
    <w:semiHidden/>
    <w:rsid w:val="00402EE6"/>
    <w:pPr>
      <w:ind w:left="1418" w:hanging="1418"/>
    </w:pPr>
  </w:style>
  <w:style w:type="paragraph" w:customStyle="1" w:styleId="EX">
    <w:name w:val="EX"/>
    <w:basedOn w:val="Normal"/>
    <w:rsid w:val="00402EE6"/>
    <w:pPr>
      <w:keepLines/>
      <w:ind w:left="1702" w:hanging="1418"/>
    </w:pPr>
  </w:style>
  <w:style w:type="paragraph" w:customStyle="1" w:styleId="FP">
    <w:name w:val="FP"/>
    <w:basedOn w:val="Normal"/>
    <w:rsid w:val="00402EE6"/>
    <w:pPr>
      <w:spacing w:after="0"/>
    </w:pPr>
  </w:style>
  <w:style w:type="paragraph" w:customStyle="1" w:styleId="LD">
    <w:name w:val="LD"/>
    <w:rsid w:val="00402E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402EE6"/>
    <w:pPr>
      <w:spacing w:after="0"/>
    </w:pPr>
  </w:style>
  <w:style w:type="paragraph" w:customStyle="1" w:styleId="EW">
    <w:name w:val="EW"/>
    <w:basedOn w:val="EX"/>
    <w:rsid w:val="00402EE6"/>
    <w:pPr>
      <w:spacing w:after="0"/>
    </w:pPr>
  </w:style>
  <w:style w:type="paragraph" w:styleId="TOC6">
    <w:name w:val="toc 6"/>
    <w:basedOn w:val="TOC5"/>
    <w:next w:val="Normal"/>
    <w:semiHidden/>
    <w:rsid w:val="00402EE6"/>
    <w:pPr>
      <w:ind w:left="1985" w:hanging="1985"/>
    </w:pPr>
  </w:style>
  <w:style w:type="paragraph" w:styleId="TOC7">
    <w:name w:val="toc 7"/>
    <w:basedOn w:val="TOC6"/>
    <w:next w:val="Normal"/>
    <w:semiHidden/>
    <w:rsid w:val="00402EE6"/>
    <w:pPr>
      <w:ind w:left="2268" w:hanging="2268"/>
    </w:pPr>
  </w:style>
  <w:style w:type="paragraph" w:styleId="ListBullet2">
    <w:name w:val="List Bullet 2"/>
    <w:basedOn w:val="ListBullet"/>
    <w:rsid w:val="00402EE6"/>
    <w:pPr>
      <w:ind w:left="851"/>
    </w:pPr>
  </w:style>
  <w:style w:type="paragraph" w:styleId="ListBullet3">
    <w:name w:val="List Bullet 3"/>
    <w:basedOn w:val="ListBullet2"/>
    <w:rsid w:val="00402EE6"/>
    <w:pPr>
      <w:ind w:left="1135"/>
    </w:pPr>
  </w:style>
  <w:style w:type="paragraph" w:styleId="ListNumber">
    <w:name w:val="List Number"/>
    <w:basedOn w:val="List"/>
    <w:rsid w:val="00402EE6"/>
  </w:style>
  <w:style w:type="paragraph" w:customStyle="1" w:styleId="EQ">
    <w:name w:val="EQ"/>
    <w:basedOn w:val="Normal"/>
    <w:next w:val="Normal"/>
    <w:rsid w:val="00402E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02EE6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402EE6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402E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402EE6"/>
    <w:pPr>
      <w:jc w:val="right"/>
    </w:pPr>
  </w:style>
  <w:style w:type="paragraph" w:customStyle="1" w:styleId="H6">
    <w:name w:val="H6"/>
    <w:basedOn w:val="Heading5"/>
    <w:next w:val="Normal"/>
    <w:rsid w:val="00402EE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402EE6"/>
    <w:pPr>
      <w:ind w:left="851" w:hanging="851"/>
    </w:pPr>
  </w:style>
  <w:style w:type="paragraph" w:customStyle="1" w:styleId="TAL">
    <w:name w:val="TAL"/>
    <w:basedOn w:val="Normal"/>
    <w:link w:val="TALCar"/>
    <w:rsid w:val="00402EE6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402E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402E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402E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402E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402EE6"/>
    <w:pPr>
      <w:framePr w:wrap="notBeside" w:y="16161"/>
    </w:pPr>
  </w:style>
  <w:style w:type="character" w:customStyle="1" w:styleId="ZGSM">
    <w:name w:val="ZGSM"/>
    <w:rsid w:val="00402EE6"/>
  </w:style>
  <w:style w:type="paragraph" w:styleId="List2">
    <w:name w:val="List 2"/>
    <w:basedOn w:val="List"/>
    <w:rsid w:val="00402EE6"/>
    <w:pPr>
      <w:ind w:left="851"/>
    </w:pPr>
  </w:style>
  <w:style w:type="paragraph" w:customStyle="1" w:styleId="ZG">
    <w:name w:val="ZG"/>
    <w:rsid w:val="00402E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402EE6"/>
    <w:pPr>
      <w:ind w:left="1135"/>
    </w:pPr>
  </w:style>
  <w:style w:type="paragraph" w:styleId="List4">
    <w:name w:val="List 4"/>
    <w:basedOn w:val="List3"/>
    <w:rsid w:val="00402EE6"/>
    <w:pPr>
      <w:ind w:left="1418"/>
    </w:pPr>
  </w:style>
  <w:style w:type="paragraph" w:styleId="List5">
    <w:name w:val="List 5"/>
    <w:basedOn w:val="List4"/>
    <w:rsid w:val="00402EE6"/>
    <w:pPr>
      <w:ind w:left="1702"/>
    </w:pPr>
  </w:style>
  <w:style w:type="paragraph" w:customStyle="1" w:styleId="EditorsNote">
    <w:name w:val="Editor's Note"/>
    <w:basedOn w:val="NO"/>
    <w:rsid w:val="00402EE6"/>
    <w:rPr>
      <w:color w:val="FF0000"/>
    </w:rPr>
  </w:style>
  <w:style w:type="paragraph" w:styleId="List">
    <w:name w:val="List"/>
    <w:basedOn w:val="Normal"/>
    <w:rsid w:val="00402EE6"/>
    <w:pPr>
      <w:ind w:left="568" w:hanging="284"/>
    </w:pPr>
  </w:style>
  <w:style w:type="paragraph" w:styleId="ListBullet">
    <w:name w:val="List Bullet"/>
    <w:basedOn w:val="List"/>
    <w:rsid w:val="00402EE6"/>
  </w:style>
  <w:style w:type="paragraph" w:styleId="ListBullet4">
    <w:name w:val="List Bullet 4"/>
    <w:basedOn w:val="ListBullet3"/>
    <w:rsid w:val="00402EE6"/>
    <w:pPr>
      <w:ind w:left="1418"/>
    </w:pPr>
  </w:style>
  <w:style w:type="paragraph" w:styleId="ListBullet5">
    <w:name w:val="List Bullet 5"/>
    <w:basedOn w:val="ListBullet4"/>
    <w:rsid w:val="00402EE6"/>
    <w:pPr>
      <w:ind w:left="1702"/>
    </w:pPr>
  </w:style>
  <w:style w:type="paragraph" w:customStyle="1" w:styleId="B1">
    <w:name w:val="B1"/>
    <w:basedOn w:val="List"/>
    <w:rsid w:val="00402EE6"/>
  </w:style>
  <w:style w:type="paragraph" w:customStyle="1" w:styleId="B2">
    <w:name w:val="B2"/>
    <w:basedOn w:val="List2"/>
    <w:rsid w:val="00402EE6"/>
  </w:style>
  <w:style w:type="paragraph" w:customStyle="1" w:styleId="B3">
    <w:name w:val="B3"/>
    <w:basedOn w:val="List3"/>
    <w:rsid w:val="00402EE6"/>
  </w:style>
  <w:style w:type="paragraph" w:customStyle="1" w:styleId="B4">
    <w:name w:val="B4"/>
    <w:basedOn w:val="List4"/>
    <w:rsid w:val="00402EE6"/>
  </w:style>
  <w:style w:type="paragraph" w:customStyle="1" w:styleId="B5">
    <w:name w:val="B5"/>
    <w:basedOn w:val="List5"/>
    <w:rsid w:val="00402EE6"/>
  </w:style>
  <w:style w:type="paragraph" w:styleId="Footer">
    <w:name w:val="footer"/>
    <w:basedOn w:val="Header"/>
    <w:link w:val="FooterChar"/>
    <w:rsid w:val="00402EE6"/>
    <w:pPr>
      <w:jc w:val="center"/>
    </w:pPr>
    <w:rPr>
      <w:i/>
      <w:iCs/>
    </w:rPr>
  </w:style>
  <w:style w:type="paragraph" w:customStyle="1" w:styleId="ZTD">
    <w:name w:val="ZTD"/>
    <w:basedOn w:val="ZB"/>
    <w:rsid w:val="00402EE6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942CD9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UnresolvedMention">
    <w:name w:val="Unresolved Mention"/>
    <w:uiPriority w:val="99"/>
    <w:semiHidden/>
    <w:unhideWhenUsed/>
    <w:rsid w:val="00F13E0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1_RL1/TSGR1_95/Docs//R1-1812214.zip" TargetMode="External"/><Relationship Id="rId18" Type="http://schemas.openxmlformats.org/officeDocument/2006/relationships/hyperlink" Target="http://www.3gpp.org/ftp/TSG_RAN/WG1_RL1/TSGR1_95/Docs//R1-1812847.zip" TargetMode="External"/><Relationship Id="rId26" Type="http://schemas.openxmlformats.org/officeDocument/2006/relationships/hyperlink" Target="http://www.3gpp.org/ftp/TSG_RAN/WG1_RL1/TSGR1_95/Docs//R1-1813427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95/Docs//R1-1813106.zip" TargetMode="External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TSG_RAN/WG1_RL1/TSGR1_95/Docs//R1-1812829.zip" TargetMode="External"/><Relationship Id="rId25" Type="http://schemas.openxmlformats.org/officeDocument/2006/relationships/hyperlink" Target="http://www.3gpp.org/ftp/TSG_RAN/WG1_RL1/TSGR1_95/Docs//R1-1813322.zip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5/Docs//R1-1812623.zip" TargetMode="External"/><Relationship Id="rId20" Type="http://schemas.openxmlformats.org/officeDocument/2006/relationships/hyperlink" Target="http://www.3gpp.org/ftp/TSG_RAN/WG1_RL1/TSGR1_95/Docs//R1-1813017.zip" TargetMode="External"/><Relationship Id="rId29" Type="http://schemas.openxmlformats.org/officeDocument/2006/relationships/hyperlink" Target="http://www.3gpp.org/ftp/TSG_RAN/WG1_RL1/TSGR1_95/Docs//R1-181387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www.3gpp.org/ftp/TSG_RAN/WG1_RL1/TSGR1_95/Docs//R1-1813174.zip" TargetMode="External"/><Relationship Id="rId32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5/Docs//R1-1812495.zip" TargetMode="External"/><Relationship Id="rId23" Type="http://schemas.openxmlformats.org/officeDocument/2006/relationships/hyperlink" Target="http://www.3gpp.org/ftp/TSG_RAN/WG1_RL1/TSGR1_95/Docs//R1-1813165.zip" TargetMode="External"/><Relationship Id="rId28" Type="http://schemas.openxmlformats.org/officeDocument/2006/relationships/hyperlink" Target="http://www.3gpp.org/ftp/TSG_RAN/WG1_RL1/TSGR1_95/Docs//R1-1813652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TSG_RAN/WG1_RL1/TSGR1_95/Docs//R1-1812990.zip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1_RL1/TSGR1_95/Docs//R1-1812413.zip" TargetMode="External"/><Relationship Id="rId22" Type="http://schemas.openxmlformats.org/officeDocument/2006/relationships/hyperlink" Target="http://www.3gpp.org/ftp/TSG_RAN/WG1_RL1/TSGR1_95/Docs//R1-1813112.zip" TargetMode="External"/><Relationship Id="rId27" Type="http://schemas.openxmlformats.org/officeDocument/2006/relationships/hyperlink" Target="http://www.3gpp.org/ftp/TSG_RAN/WG1_RL1/TSGR1_95/Docs//R1-1813525.zip" TargetMode="External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w5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B862036-ED0B-44D5-81AB-D7A78C24C40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50DE72-6E8B-4F64-9B1A-0E20428EF5C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19C0944-E0D3-46A6-A927-7E21F0F21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2310</TotalTime>
  <Pages>6</Pages>
  <Words>1502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Nokia</Company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Wildschek, Torsten (Nokia - GB)</dc:creator>
  <cp:keywords/>
  <cp:lastModifiedBy>Wildschek, Torsten (Nokia - GB)</cp:lastModifiedBy>
  <cp:revision>205</cp:revision>
  <cp:lastPrinted>2013-10-30T19:33:00Z</cp:lastPrinted>
  <dcterms:created xsi:type="dcterms:W3CDTF">2018-05-10T13:39:00Z</dcterms:created>
  <dcterms:modified xsi:type="dcterms:W3CDTF">2018-11-16T13:53:00Z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