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331C" w14:textId="011AC682" w:rsidR="00580D9C" w:rsidRPr="00B266B0" w:rsidRDefault="00E020C1" w:rsidP="00580D9C">
      <w:pPr>
        <w:pStyle w:val="Header"/>
        <w:tabs>
          <w:tab w:val="right" w:pos="9639"/>
        </w:tabs>
        <w:rPr>
          <w:bCs/>
          <w:i/>
          <w:noProof w:val="0"/>
          <w:sz w:val="24"/>
          <w:szCs w:val="24"/>
        </w:rPr>
      </w:pPr>
      <w:r>
        <w:rPr>
          <w:bCs/>
          <w:noProof w:val="0"/>
          <w:sz w:val="24"/>
          <w:szCs w:val="24"/>
        </w:rPr>
        <w:t>3GPP TSG-RAN WG1 meeting #95</w:t>
      </w:r>
      <w:r w:rsidR="00580D9C" w:rsidRPr="00B266B0">
        <w:rPr>
          <w:bCs/>
          <w:noProof w:val="0"/>
          <w:sz w:val="24"/>
          <w:szCs w:val="24"/>
        </w:rPr>
        <w:tab/>
      </w:r>
      <w:r w:rsidR="00580D9C" w:rsidRPr="00B266B0">
        <w:rPr>
          <w:rFonts w:hint="eastAsia"/>
          <w:bCs/>
          <w:noProof w:val="0"/>
          <w:sz w:val="24"/>
          <w:szCs w:val="24"/>
        </w:rPr>
        <w:t>R</w:t>
      </w:r>
      <w:r w:rsidR="00094B6B">
        <w:rPr>
          <w:bCs/>
          <w:noProof w:val="0"/>
          <w:sz w:val="24"/>
          <w:szCs w:val="24"/>
        </w:rPr>
        <w:t>1</w:t>
      </w:r>
      <w:r w:rsidR="00580D9C" w:rsidRPr="00B266B0">
        <w:rPr>
          <w:rFonts w:hint="eastAsia"/>
          <w:bCs/>
          <w:noProof w:val="0"/>
          <w:sz w:val="24"/>
          <w:szCs w:val="24"/>
        </w:rPr>
        <w:t>-</w:t>
      </w:r>
      <w:r w:rsidR="00FA5677" w:rsidRPr="00B266B0">
        <w:rPr>
          <w:bCs/>
          <w:noProof w:val="0"/>
          <w:sz w:val="24"/>
          <w:szCs w:val="24"/>
        </w:rPr>
        <w:t>1</w:t>
      </w:r>
      <w:r w:rsidR="00FA5677">
        <w:rPr>
          <w:bCs/>
          <w:noProof w:val="0"/>
          <w:sz w:val="24"/>
          <w:szCs w:val="24"/>
        </w:rPr>
        <w:t>8</w:t>
      </w:r>
      <w:r w:rsidR="005C6E41">
        <w:rPr>
          <w:bCs/>
          <w:noProof w:val="0"/>
          <w:sz w:val="24"/>
          <w:szCs w:val="24"/>
        </w:rPr>
        <w:t>13</w:t>
      </w:r>
      <w:r w:rsidR="002D2E3C">
        <w:rPr>
          <w:bCs/>
          <w:noProof w:val="0"/>
          <w:sz w:val="24"/>
          <w:szCs w:val="24"/>
        </w:rPr>
        <w:t>939</w:t>
      </w:r>
      <w:bookmarkStart w:id="0" w:name="_GoBack"/>
      <w:bookmarkEnd w:id="0"/>
    </w:p>
    <w:p w14:paraId="1DB1A166" w14:textId="0987103A" w:rsidR="00580D9C" w:rsidRPr="00B266B0" w:rsidRDefault="00E020C1" w:rsidP="00580D9C">
      <w:pPr>
        <w:pStyle w:val="Header"/>
        <w:tabs>
          <w:tab w:val="right" w:pos="9639"/>
        </w:tabs>
        <w:rPr>
          <w:bCs/>
          <w:noProof w:val="0"/>
          <w:sz w:val="24"/>
          <w:szCs w:val="24"/>
        </w:rPr>
      </w:pPr>
      <w:r>
        <w:rPr>
          <w:rFonts w:eastAsia="SimSun"/>
          <w:sz w:val="24"/>
          <w:szCs w:val="24"/>
          <w:lang w:eastAsia="zh-CN"/>
        </w:rPr>
        <w:t>Spokane, WA, US</w:t>
      </w:r>
      <w:r w:rsidR="00094B6B" w:rsidRPr="00094B6B">
        <w:rPr>
          <w:rFonts w:eastAsia="SimSun"/>
          <w:sz w:val="24"/>
          <w:szCs w:val="24"/>
          <w:lang w:eastAsia="zh-CN"/>
        </w:rPr>
        <w:t xml:space="preserve">, </w:t>
      </w:r>
      <w:r w:rsidR="00FA5677">
        <w:rPr>
          <w:rFonts w:eastAsia="SimSun"/>
          <w:sz w:val="24"/>
          <w:szCs w:val="24"/>
          <w:lang w:eastAsia="zh-CN"/>
        </w:rPr>
        <w:t>October</w:t>
      </w:r>
      <w:r w:rsidR="00FA5677" w:rsidRPr="00094B6B">
        <w:rPr>
          <w:rFonts w:eastAsia="SimSun"/>
          <w:sz w:val="24"/>
          <w:szCs w:val="24"/>
          <w:lang w:eastAsia="zh-CN"/>
        </w:rPr>
        <w:t xml:space="preserve"> </w:t>
      </w:r>
      <w:r w:rsidR="00FA5677">
        <w:rPr>
          <w:rFonts w:eastAsia="SimSun"/>
          <w:sz w:val="24"/>
          <w:szCs w:val="24"/>
          <w:lang w:eastAsia="zh-CN"/>
        </w:rPr>
        <w:t>8</w:t>
      </w:r>
      <w:r w:rsidR="00094B6B" w:rsidRPr="00094B6B">
        <w:rPr>
          <w:rFonts w:eastAsia="SimSun"/>
          <w:sz w:val="24"/>
          <w:szCs w:val="24"/>
          <w:lang w:eastAsia="zh-CN"/>
        </w:rPr>
        <w:t xml:space="preserve">th – </w:t>
      </w:r>
      <w:r w:rsidR="00FA5677">
        <w:rPr>
          <w:rFonts w:eastAsia="SimSun"/>
          <w:sz w:val="24"/>
          <w:szCs w:val="24"/>
          <w:lang w:eastAsia="zh-CN"/>
        </w:rPr>
        <w:t>1</w:t>
      </w:r>
      <w:r w:rsidR="00094B6B" w:rsidRPr="00094B6B">
        <w:rPr>
          <w:rFonts w:eastAsia="SimSun"/>
          <w:sz w:val="24"/>
          <w:szCs w:val="24"/>
          <w:lang w:eastAsia="zh-CN"/>
        </w:rPr>
        <w:t>2th, 2018</w:t>
      </w:r>
      <w:r w:rsidR="00580D9C">
        <w:rPr>
          <w:rFonts w:eastAsia="SimSun"/>
          <w:noProof w:val="0"/>
          <w:sz w:val="24"/>
          <w:szCs w:val="24"/>
          <w:lang w:eastAsia="zh-CN"/>
        </w:rPr>
        <w:tab/>
      </w:r>
    </w:p>
    <w:p w14:paraId="428992EE" w14:textId="77777777" w:rsidR="00580D9C" w:rsidRPr="00B266B0" w:rsidRDefault="00580D9C" w:rsidP="00580D9C">
      <w:pPr>
        <w:pStyle w:val="Header"/>
        <w:rPr>
          <w:bCs/>
          <w:noProof w:val="0"/>
          <w:sz w:val="24"/>
        </w:rPr>
      </w:pPr>
    </w:p>
    <w:p w14:paraId="32D69C3D" w14:textId="77777777" w:rsidR="00580D9C" w:rsidRPr="00B266B0" w:rsidRDefault="00580D9C" w:rsidP="00580D9C">
      <w:pPr>
        <w:pStyle w:val="Header"/>
        <w:rPr>
          <w:bCs/>
          <w:noProof w:val="0"/>
          <w:sz w:val="24"/>
        </w:rPr>
      </w:pPr>
    </w:p>
    <w:p w14:paraId="6E349996" w14:textId="77777777" w:rsidR="00580D9C" w:rsidRPr="00B266B0" w:rsidRDefault="00580D9C" w:rsidP="00580D9C">
      <w:pPr>
        <w:pStyle w:val="CRCoverPage"/>
        <w:tabs>
          <w:tab w:val="left" w:pos="1985"/>
        </w:tabs>
        <w:rPr>
          <w:rFonts w:eastAsia="Arial" w:cs="Arial"/>
          <w:b/>
          <w:sz w:val="24"/>
          <w:szCs w:val="24"/>
          <w:lang w:eastAsia="ja-JP"/>
        </w:rPr>
      </w:pPr>
      <w:r w:rsidRPr="770B77D5">
        <w:rPr>
          <w:b/>
          <w:sz w:val="24"/>
          <w:szCs w:val="24"/>
        </w:rPr>
        <w:t>Agenda item:</w:t>
      </w:r>
      <w:r>
        <w:rPr>
          <w:rFonts w:cs="Arial"/>
          <w:b/>
          <w:bCs/>
          <w:sz w:val="24"/>
        </w:rPr>
        <w:tab/>
      </w:r>
      <w:r w:rsidR="00094B6B">
        <w:rPr>
          <w:b/>
          <w:sz w:val="24"/>
          <w:szCs w:val="24"/>
          <w:lang w:eastAsia="ja-JP"/>
        </w:rPr>
        <w:t>7.1.1.1</w:t>
      </w:r>
    </w:p>
    <w:p w14:paraId="72F50FFE" w14:textId="77777777" w:rsidR="00580D9C" w:rsidRPr="00B266B0" w:rsidRDefault="00580D9C" w:rsidP="00580D9C">
      <w:pPr>
        <w:tabs>
          <w:tab w:val="left" w:pos="1985"/>
        </w:tabs>
        <w:ind w:left="1985" w:hanging="1985"/>
        <w:rPr>
          <w:rFonts w:ascii="Arial" w:eastAsia="Arial" w:hAnsi="Arial" w:cs="Arial"/>
          <w:b/>
          <w:sz w:val="24"/>
          <w:szCs w:val="24"/>
        </w:rPr>
      </w:pPr>
      <w:r w:rsidRPr="770B77D5">
        <w:rPr>
          <w:rFonts w:ascii="Arial" w:eastAsia="Arial" w:hAnsi="Arial" w:cs="Arial"/>
          <w:b/>
          <w:sz w:val="24"/>
          <w:szCs w:val="24"/>
        </w:rPr>
        <w:t>Source:</w:t>
      </w:r>
      <w:r w:rsidRPr="00B266B0">
        <w:rPr>
          <w:rFonts w:ascii="Arial" w:hAnsi="Arial" w:cs="Arial"/>
          <w:b/>
          <w:bCs/>
          <w:sz w:val="24"/>
        </w:rPr>
        <w:tab/>
      </w:r>
      <w:r w:rsidRPr="770B77D5">
        <w:rPr>
          <w:rFonts w:ascii="Arial" w:eastAsia="Arial" w:hAnsi="Arial" w:cs="Arial"/>
          <w:b/>
          <w:sz w:val="24"/>
          <w:szCs w:val="24"/>
        </w:rPr>
        <w:t>Nokia, Nokia Shanghai Bell</w:t>
      </w:r>
    </w:p>
    <w:p w14:paraId="3E7370E5" w14:textId="77777777" w:rsidR="00580D9C" w:rsidRDefault="00580D9C" w:rsidP="00580D9C">
      <w:pPr>
        <w:ind w:left="1985" w:hanging="1985"/>
        <w:rPr>
          <w:rFonts w:ascii="Arial" w:eastAsia="Arial" w:hAnsi="Arial" w:cs="Arial"/>
          <w:b/>
          <w:sz w:val="24"/>
          <w:szCs w:val="24"/>
        </w:rPr>
      </w:pPr>
      <w:r w:rsidRPr="770B77D5">
        <w:rPr>
          <w:rFonts w:ascii="Arial" w:eastAsia="Arial" w:hAnsi="Arial" w:cs="Arial"/>
          <w:b/>
          <w:sz w:val="24"/>
          <w:szCs w:val="24"/>
        </w:rPr>
        <w:t>Title:</w:t>
      </w:r>
      <w:r w:rsidRPr="00B266B0">
        <w:rPr>
          <w:rFonts w:ascii="Arial" w:hAnsi="Arial" w:cs="Arial"/>
          <w:b/>
          <w:bCs/>
          <w:sz w:val="24"/>
        </w:rPr>
        <w:tab/>
      </w:r>
      <w:r w:rsidR="00094B6B" w:rsidRPr="00341359">
        <w:rPr>
          <w:rFonts w:ascii="Arial" w:hAnsi="Arial" w:cs="Arial"/>
          <w:b/>
          <w:bCs/>
          <w:sz w:val="24"/>
          <w:lang w:val="en-US"/>
        </w:rPr>
        <w:t xml:space="preserve">On issues </w:t>
      </w:r>
      <w:r w:rsidR="00094B6B">
        <w:rPr>
          <w:rFonts w:ascii="Arial" w:hAnsi="Arial" w:cs="Arial"/>
          <w:b/>
          <w:bCs/>
          <w:sz w:val="24"/>
          <w:lang w:val="en-US"/>
        </w:rPr>
        <w:t>related to DL signals and channels</w:t>
      </w:r>
    </w:p>
    <w:p w14:paraId="6DBED123" w14:textId="77777777" w:rsidR="00580D9C" w:rsidRPr="00B266B0" w:rsidRDefault="00580D9C" w:rsidP="00580D9C">
      <w:pPr>
        <w:tabs>
          <w:tab w:val="left" w:pos="1985"/>
        </w:tabs>
        <w:rPr>
          <w:rFonts w:ascii="Arial" w:eastAsia="Arial" w:hAnsi="Arial" w:cs="Arial"/>
          <w:b/>
          <w:sz w:val="24"/>
          <w:szCs w:val="24"/>
        </w:rPr>
      </w:pPr>
      <w:r w:rsidRPr="770B77D5">
        <w:rPr>
          <w:rFonts w:ascii="Arial" w:eastAsia="Arial" w:hAnsi="Arial" w:cs="Arial"/>
          <w:b/>
          <w:sz w:val="24"/>
          <w:szCs w:val="24"/>
        </w:rPr>
        <w:t>Document for:</w:t>
      </w:r>
      <w:r w:rsidRPr="00B266B0">
        <w:rPr>
          <w:rFonts w:ascii="Arial" w:hAnsi="Arial" w:cs="Arial"/>
          <w:b/>
          <w:bCs/>
          <w:sz w:val="24"/>
        </w:rPr>
        <w:tab/>
      </w:r>
      <w:r w:rsidRPr="770B77D5">
        <w:rPr>
          <w:rFonts w:ascii="Arial" w:eastAsia="Arial" w:hAnsi="Arial" w:cs="Arial"/>
          <w:b/>
          <w:sz w:val="24"/>
          <w:szCs w:val="24"/>
        </w:rPr>
        <w:t>Discussion and Decision</w:t>
      </w:r>
    </w:p>
    <w:p w14:paraId="4C6A24A6" w14:textId="77777777" w:rsidR="00580D9C" w:rsidRPr="006E13D1" w:rsidRDefault="00580D9C" w:rsidP="00580D9C">
      <w:pPr>
        <w:pStyle w:val="Heading1"/>
      </w:pPr>
      <w:r w:rsidRPr="006E13D1">
        <w:t>1</w:t>
      </w:r>
      <w:r w:rsidRPr="006E13D1">
        <w:tab/>
      </w:r>
      <w:r>
        <w:t>Introduction</w:t>
      </w:r>
    </w:p>
    <w:p w14:paraId="48D39FE7" w14:textId="16FB7FD0" w:rsidR="00094B6B" w:rsidRDefault="007949F8" w:rsidP="00E24682">
      <w:r>
        <w:rPr>
          <w:bCs/>
          <w:lang w:val="en-US"/>
        </w:rPr>
        <w:t>In this contribution we discuss on some of the aspects related to the broadcast channels, mainly focusing on the OSI and paging delivery.</w:t>
      </w:r>
      <w:r w:rsidR="0002204F">
        <w:t xml:space="preserve"> </w:t>
      </w:r>
      <w:r w:rsidR="00202400">
        <w:t>This contribution is an update of R1-1813616</w:t>
      </w:r>
      <w:r w:rsidR="009E7B81">
        <w:t>, changes in Section 2.</w:t>
      </w:r>
    </w:p>
    <w:p w14:paraId="5680C138" w14:textId="399F6C05" w:rsidR="00615483" w:rsidRDefault="004C0052" w:rsidP="00FC3952">
      <w:pPr>
        <w:pStyle w:val="Heading1"/>
        <w:ind w:left="0" w:firstLine="0"/>
      </w:pPr>
      <w:r>
        <w:t>2</w:t>
      </w:r>
      <w:r w:rsidR="00615483" w:rsidRPr="006E13D1">
        <w:tab/>
      </w:r>
      <w:r w:rsidR="005C7083">
        <w:t>On search space for OSI and paging</w:t>
      </w:r>
    </w:p>
    <w:p w14:paraId="33FFDAE7" w14:textId="6313C085" w:rsidR="00DA4538" w:rsidRDefault="00DA4538" w:rsidP="00DA4538">
      <w:r>
        <w:t>RAN1 sent LS to RAN2 in RAN1 meeting #94</w:t>
      </w:r>
      <w:r w:rsidR="003D0ACB">
        <w:t xml:space="preserve"> </w:t>
      </w:r>
      <w:r w:rsidR="003D0ACB">
        <w:fldChar w:fldCharType="begin"/>
      </w:r>
      <w:r w:rsidR="003D0ACB">
        <w:instrText xml:space="preserve"> REF _Ref524959757 \r \h </w:instrText>
      </w:r>
      <w:r w:rsidR="003D0ACB">
        <w:fldChar w:fldCharType="separate"/>
      </w:r>
      <w:r w:rsidR="003D0ACB">
        <w:t>[1]</w:t>
      </w:r>
      <w:r w:rsidR="003D0ACB">
        <w:fldChar w:fldCharType="end"/>
      </w:r>
      <w:r>
        <w:t xml:space="preserve">, asking some question for clarification for the paging monitoring. RAN2 provided response in </w:t>
      </w:r>
      <w:r w:rsidR="003D0ACB">
        <w:fldChar w:fldCharType="begin"/>
      </w:r>
      <w:r w:rsidR="003D0ACB">
        <w:instrText xml:space="preserve"> REF _Ref528674820 \r \h </w:instrText>
      </w:r>
      <w:r w:rsidR="003D0ACB">
        <w:fldChar w:fldCharType="separate"/>
      </w:r>
      <w:r w:rsidR="003D0ACB">
        <w:t>[2]</w:t>
      </w:r>
      <w:r w:rsidR="003D0ACB">
        <w:fldChar w:fldCharType="end"/>
      </w:r>
      <w:r w:rsidR="003D0ACB">
        <w:t xml:space="preserve">. RAN2 has further more </w:t>
      </w:r>
      <w:r w:rsidR="006B3FA0">
        <w:t>agreed (in principle)</w:t>
      </w:r>
      <w:r w:rsidR="003D0ACB">
        <w:t xml:space="preserve"> additional changes to the 38.304</w:t>
      </w:r>
      <w:r w:rsidR="006B3FA0">
        <w:t xml:space="preserve"> </w:t>
      </w:r>
      <w:r w:rsidR="006B3FA0">
        <w:fldChar w:fldCharType="begin"/>
      </w:r>
      <w:r w:rsidR="006B3FA0">
        <w:instrText xml:space="preserve"> REF _Ref528758946 \r \h </w:instrText>
      </w:r>
      <w:r w:rsidR="006B3FA0">
        <w:fldChar w:fldCharType="separate"/>
      </w:r>
      <w:r w:rsidR="006B3FA0">
        <w:t>[3]</w:t>
      </w:r>
      <w:r w:rsidR="006B3FA0">
        <w:fldChar w:fldCharType="end"/>
      </w:r>
      <w:r w:rsidR="006B3FA0">
        <w:fldChar w:fldCharType="begin"/>
      </w:r>
      <w:r w:rsidR="006B3FA0">
        <w:instrText xml:space="preserve"> REF _Ref528758948 \r \h </w:instrText>
      </w:r>
      <w:r w:rsidR="006B3FA0">
        <w:fldChar w:fldCharType="separate"/>
      </w:r>
      <w:r w:rsidR="006B3FA0">
        <w:t>[4]</w:t>
      </w:r>
      <w:r w:rsidR="006B3FA0">
        <w:fldChar w:fldCharType="end"/>
      </w:r>
      <w:r w:rsidR="006B3FA0">
        <w:fldChar w:fldCharType="begin"/>
      </w:r>
      <w:r w:rsidR="006B3FA0">
        <w:instrText xml:space="preserve"> REF _Ref528758950 \r \h </w:instrText>
      </w:r>
      <w:r w:rsidR="006B3FA0">
        <w:fldChar w:fldCharType="separate"/>
      </w:r>
      <w:r w:rsidR="006B3FA0">
        <w:t>[5]</w:t>
      </w:r>
      <w:r w:rsidR="006B3FA0">
        <w:fldChar w:fldCharType="end"/>
      </w:r>
      <w:r w:rsidR="006B3FA0">
        <w:t xml:space="preserve"> and as well to the 38.331 </w:t>
      </w:r>
      <w:r w:rsidR="006B3FA0">
        <w:fldChar w:fldCharType="begin"/>
      </w:r>
      <w:r w:rsidR="006B3FA0">
        <w:instrText xml:space="preserve"> REF _Ref528758962 \r \h </w:instrText>
      </w:r>
      <w:r w:rsidR="006B3FA0">
        <w:fldChar w:fldCharType="separate"/>
      </w:r>
      <w:r w:rsidR="006B3FA0">
        <w:t>[6]</w:t>
      </w:r>
      <w:r w:rsidR="006B3FA0">
        <w:fldChar w:fldCharType="end"/>
      </w:r>
      <w:r w:rsidR="006B3FA0">
        <w:t>.</w:t>
      </w:r>
    </w:p>
    <w:p w14:paraId="07CDA382" w14:textId="3CEEC115" w:rsidR="00202400" w:rsidRDefault="00202400" w:rsidP="00DA4538">
      <w:r>
        <w:t>In RAN1#94bis, under Scheduling and HARQ, following agreement was made</w:t>
      </w:r>
      <w:r w:rsidR="00805535">
        <w:t xml:space="preserve">. The intention and the related discussion for the CONNECTED mode related agreement was that UE could be provided with a BWP that does not cover the </w:t>
      </w:r>
      <w:r w:rsidR="004F577D">
        <w:t>initial BWP (</w:t>
      </w:r>
      <w:r w:rsidR="00805535">
        <w:t>CORESET#0</w:t>
      </w:r>
      <w:r w:rsidR="004F577D">
        <w:t>)</w:t>
      </w:r>
      <w:r w:rsidR="00805535">
        <w:t>, and could still be defined broadcast</w:t>
      </w:r>
      <w:r w:rsidR="009E7B81">
        <w:t xml:space="preserve"> to receive broadcast in CONNECTED mode</w:t>
      </w:r>
      <w:r w:rsidR="00390B9D">
        <w:t>.</w:t>
      </w:r>
    </w:p>
    <w:tbl>
      <w:tblPr>
        <w:tblStyle w:val="TableGrid"/>
        <w:tblW w:w="0" w:type="auto"/>
        <w:tblLook w:val="04A0" w:firstRow="1" w:lastRow="0" w:firstColumn="1" w:lastColumn="0" w:noHBand="0" w:noVBand="1"/>
      </w:tblPr>
      <w:tblGrid>
        <w:gridCol w:w="9629"/>
      </w:tblGrid>
      <w:tr w:rsidR="00202400" w14:paraId="25F28479" w14:textId="77777777" w:rsidTr="00202400">
        <w:tc>
          <w:tcPr>
            <w:tcW w:w="9629" w:type="dxa"/>
            <w:tcBorders>
              <w:top w:val="single" w:sz="4" w:space="0" w:color="000000"/>
              <w:left w:val="single" w:sz="4" w:space="0" w:color="000000"/>
              <w:bottom w:val="single" w:sz="4" w:space="0" w:color="000000"/>
              <w:right w:val="single" w:sz="4" w:space="0" w:color="000000"/>
            </w:tcBorders>
            <w:hideMark/>
          </w:tcPr>
          <w:p w14:paraId="76468BBE" w14:textId="77777777" w:rsidR="00202400" w:rsidRPr="00A7707D" w:rsidRDefault="00202400">
            <w:pPr>
              <w:rPr>
                <w:rFonts w:ascii="Times New Roman" w:hAnsi="Times New Roman" w:cs="Times New Roman"/>
                <w:sz w:val="20"/>
                <w:lang w:eastAsia="x-none"/>
              </w:rPr>
            </w:pPr>
            <w:r w:rsidRPr="004F577D">
              <w:rPr>
                <w:highlight w:val="green"/>
                <w:lang w:eastAsia="x-none"/>
              </w:rPr>
              <w:t>Agreements</w:t>
            </w:r>
            <w:r w:rsidRPr="004F577D">
              <w:rPr>
                <w:lang w:eastAsia="x-none"/>
              </w:rPr>
              <w:t>:</w:t>
            </w:r>
          </w:p>
          <w:p w14:paraId="0B6BF8E7" w14:textId="77777777" w:rsidR="00202400" w:rsidRPr="00A7707D" w:rsidRDefault="00202400" w:rsidP="00202400">
            <w:pPr>
              <w:pStyle w:val="ListParagraph"/>
              <w:numPr>
                <w:ilvl w:val="0"/>
                <w:numId w:val="15"/>
              </w:numPr>
              <w:spacing w:after="120" w:line="276" w:lineRule="auto"/>
              <w:contextualSpacing w:val="0"/>
              <w:jc w:val="both"/>
              <w:rPr>
                <w:rFonts w:ascii="Times New Roman" w:hAnsi="Times New Roman" w:cs="Times New Roman"/>
                <w:sz w:val="20"/>
                <w:lang w:val="en-GB" w:eastAsia="ja-JP"/>
              </w:rPr>
            </w:pPr>
            <w:r w:rsidRPr="00A7707D">
              <w:rPr>
                <w:rFonts w:ascii="Times New Roman" w:hAnsi="Times New Roman" w:cs="Times New Roman"/>
                <w:sz w:val="20"/>
                <w:lang w:val="en-GB"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14:paraId="48387994" w14:textId="77777777" w:rsidR="00202400" w:rsidRPr="00A7707D" w:rsidRDefault="00202400" w:rsidP="00202400">
            <w:pPr>
              <w:pStyle w:val="ListParagraph"/>
              <w:numPr>
                <w:ilvl w:val="0"/>
                <w:numId w:val="15"/>
              </w:numPr>
              <w:spacing w:after="120" w:line="276" w:lineRule="auto"/>
              <w:contextualSpacing w:val="0"/>
              <w:jc w:val="both"/>
              <w:rPr>
                <w:rFonts w:ascii="Times New Roman" w:hAnsi="Times New Roman" w:cs="Times New Roman"/>
                <w:sz w:val="20"/>
                <w:lang w:val="en-GB" w:eastAsia="ja-JP"/>
              </w:rPr>
            </w:pPr>
            <w:r w:rsidRPr="00A7707D">
              <w:rPr>
                <w:rFonts w:ascii="Times New Roman" w:hAnsi="Times New Roman" w:cs="Times New Roman"/>
                <w:sz w:val="20"/>
                <w:lang w:val="en-GB"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14:paraId="399CFD6E" w14:textId="77777777" w:rsidR="00202400" w:rsidRPr="00A7707D" w:rsidRDefault="00202400" w:rsidP="00202400">
            <w:pPr>
              <w:pStyle w:val="ListParagraph"/>
              <w:numPr>
                <w:ilvl w:val="0"/>
                <w:numId w:val="15"/>
              </w:numPr>
              <w:spacing w:after="120" w:line="276" w:lineRule="auto"/>
              <w:contextualSpacing w:val="0"/>
              <w:jc w:val="both"/>
              <w:rPr>
                <w:rFonts w:ascii="Times New Roman" w:hAnsi="Times New Roman" w:cs="Times New Roman"/>
                <w:sz w:val="20"/>
                <w:lang w:val="en-GB" w:eastAsia="ja-JP"/>
              </w:rPr>
            </w:pPr>
            <w:r w:rsidRPr="00A7707D">
              <w:rPr>
                <w:rFonts w:ascii="Times New Roman" w:hAnsi="Times New Roman" w:cs="Times New Roman"/>
                <w:sz w:val="20"/>
                <w:lang w:val="en-GB" w:eastAsia="ja-JP"/>
              </w:rPr>
              <w:t xml:space="preserve">For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14:paraId="56B3368F" w14:textId="77777777" w:rsidR="00202400" w:rsidRPr="00A7707D" w:rsidRDefault="00202400" w:rsidP="00202400">
            <w:pPr>
              <w:pStyle w:val="ListParagraph"/>
              <w:numPr>
                <w:ilvl w:val="1"/>
                <w:numId w:val="15"/>
              </w:numPr>
              <w:spacing w:after="120" w:line="276" w:lineRule="auto"/>
              <w:contextualSpacing w:val="0"/>
              <w:jc w:val="both"/>
              <w:rPr>
                <w:rFonts w:ascii="Times New Roman" w:hAnsi="Times New Roman" w:cs="Times New Roman"/>
                <w:sz w:val="20"/>
                <w:lang w:eastAsia="ja-JP"/>
              </w:rPr>
            </w:pPr>
            <w:r w:rsidRPr="00A7707D">
              <w:rPr>
                <w:rFonts w:ascii="Times New Roman" w:hAnsi="Times New Roman" w:cs="Times New Roman"/>
                <w:sz w:val="20"/>
                <w:lang w:eastAsia="ja-JP"/>
              </w:rPr>
              <w:t>To capture in 38.213</w:t>
            </w:r>
          </w:p>
          <w:p w14:paraId="3440DE5F" w14:textId="77777777" w:rsidR="00202400" w:rsidRPr="00A7707D" w:rsidRDefault="00202400" w:rsidP="00202400">
            <w:pPr>
              <w:pStyle w:val="ListParagraph"/>
              <w:numPr>
                <w:ilvl w:val="0"/>
                <w:numId w:val="15"/>
              </w:numPr>
              <w:spacing w:after="120" w:line="276" w:lineRule="auto"/>
              <w:contextualSpacing w:val="0"/>
              <w:jc w:val="both"/>
              <w:rPr>
                <w:rFonts w:ascii="Times New Roman" w:hAnsi="Times New Roman" w:cs="Times New Roman"/>
                <w:sz w:val="20"/>
                <w:lang w:val="en-GB" w:eastAsia="ja-JP"/>
              </w:rPr>
            </w:pPr>
            <w:r w:rsidRPr="00A7707D">
              <w:rPr>
                <w:rFonts w:ascii="Times New Roman" w:hAnsi="Times New Roman" w:cs="Times New Roman"/>
                <w:sz w:val="20"/>
                <w:lang w:val="en-GB" w:eastAsia="ja-JP"/>
              </w:rPr>
              <w:t xml:space="preserve">For CONNECTED state, if </w:t>
            </w:r>
            <w:r w:rsidRPr="00A7707D">
              <w:rPr>
                <w:rFonts w:ascii="Times New Roman" w:hAnsi="Times New Roman" w:cs="Times New Roman"/>
                <w:sz w:val="20"/>
                <w:highlight w:val="yellow"/>
                <w:lang w:val="en-GB" w:eastAsia="ja-JP"/>
              </w:rPr>
              <w:t>Type0/0A/2-CSS</w:t>
            </w:r>
            <w:r w:rsidRPr="00A7707D">
              <w:rPr>
                <w:rFonts w:ascii="Times New Roman" w:hAnsi="Times New Roman" w:cs="Times New Roman"/>
                <w:sz w:val="20"/>
                <w:lang w:val="en-GB" w:eastAsia="ja-JP"/>
              </w:rPr>
              <w:t xml:space="preserve"> is </w:t>
            </w:r>
            <w:r w:rsidRPr="00A7707D">
              <w:rPr>
                <w:rFonts w:ascii="Times New Roman" w:hAnsi="Times New Roman" w:cs="Times New Roman"/>
                <w:sz w:val="20"/>
                <w:highlight w:val="yellow"/>
                <w:lang w:val="en-GB" w:eastAsia="ja-JP"/>
              </w:rPr>
              <w:t>other than SS#0</w:t>
            </w:r>
            <w:r w:rsidRPr="00A7707D">
              <w:rPr>
                <w:rFonts w:ascii="Times New Roman" w:hAnsi="Times New Roman" w:cs="Times New Roman"/>
                <w:sz w:val="20"/>
                <w:lang w:val="en-GB" w:eastAsia="ja-JP"/>
              </w:rPr>
              <w:t xml:space="preserve">, </w:t>
            </w:r>
          </w:p>
          <w:p w14:paraId="379FB4DC" w14:textId="77777777" w:rsidR="00202400" w:rsidRPr="00A7707D" w:rsidRDefault="00202400" w:rsidP="00202400">
            <w:pPr>
              <w:pStyle w:val="ListParagraph"/>
              <w:numPr>
                <w:ilvl w:val="2"/>
                <w:numId w:val="16"/>
              </w:numPr>
              <w:spacing w:after="120" w:line="276" w:lineRule="auto"/>
              <w:contextualSpacing w:val="0"/>
              <w:jc w:val="both"/>
              <w:rPr>
                <w:rFonts w:ascii="Times New Roman" w:hAnsi="Times New Roman" w:cs="Times New Roman"/>
                <w:sz w:val="20"/>
                <w:lang w:val="en-GB" w:eastAsia="ja-JP"/>
              </w:rPr>
            </w:pPr>
            <w:r w:rsidRPr="00A7707D">
              <w:rPr>
                <w:rFonts w:ascii="Times New Roman" w:hAnsi="Times New Roman" w:cs="Times New Roman"/>
                <w:sz w:val="20"/>
                <w:lang w:val="en-GB" w:eastAsia="ja-JP"/>
              </w:rPr>
              <w:t xml:space="preserve">Regardless of whether TCI-state is configured/indicated or not, the UE monitors the common search space based on the </w:t>
            </w:r>
            <w:r w:rsidRPr="00A7707D">
              <w:rPr>
                <w:rFonts w:ascii="Times New Roman" w:hAnsi="Times New Roman" w:cs="Times New Roman"/>
                <w:sz w:val="20"/>
                <w:highlight w:val="yellow"/>
                <w:lang w:val="en-GB" w:eastAsia="ja-JP"/>
              </w:rPr>
              <w:t xml:space="preserve">PDCCH monitoring occasions according to the configuration of </w:t>
            </w:r>
            <w:r w:rsidRPr="00A7707D">
              <w:rPr>
                <w:rFonts w:ascii="Times New Roman" w:hAnsi="Times New Roman" w:cs="Times New Roman"/>
                <w:i/>
                <w:sz w:val="20"/>
                <w:highlight w:val="yellow"/>
                <w:lang w:val="en-GB" w:eastAsia="ja-JP"/>
              </w:rPr>
              <w:t>SearchSpace</w:t>
            </w:r>
            <w:r w:rsidRPr="00A7707D">
              <w:rPr>
                <w:rFonts w:ascii="Times New Roman" w:hAnsi="Times New Roman" w:cs="Times New Roman"/>
                <w:sz w:val="20"/>
                <w:highlight w:val="yellow"/>
                <w:lang w:val="en-GB" w:eastAsia="ja-JP"/>
              </w:rPr>
              <w:t xml:space="preserve"> RRC IE</w:t>
            </w:r>
            <w:r w:rsidRPr="00A7707D">
              <w:rPr>
                <w:rFonts w:ascii="Times New Roman" w:hAnsi="Times New Roman" w:cs="Times New Roman"/>
                <w:sz w:val="20"/>
                <w:lang w:val="en-GB" w:eastAsia="ja-JP"/>
              </w:rPr>
              <w:t>.</w:t>
            </w:r>
          </w:p>
          <w:p w14:paraId="04EA274E" w14:textId="77777777" w:rsidR="00202400" w:rsidRDefault="00202400" w:rsidP="00202400">
            <w:pPr>
              <w:pStyle w:val="ListParagraph"/>
              <w:numPr>
                <w:ilvl w:val="3"/>
                <w:numId w:val="16"/>
              </w:numPr>
              <w:spacing w:after="120" w:line="276" w:lineRule="auto"/>
              <w:contextualSpacing w:val="0"/>
              <w:jc w:val="both"/>
              <w:rPr>
                <w:lang w:eastAsia="ja-JP"/>
              </w:rPr>
            </w:pPr>
            <w:r w:rsidRPr="00A7707D">
              <w:rPr>
                <w:rFonts w:ascii="Times New Roman" w:hAnsi="Times New Roman" w:cs="Times New Roman"/>
                <w:sz w:val="20"/>
                <w:lang w:eastAsia="ja-JP"/>
              </w:rPr>
              <w:t>To capture in 38.213</w:t>
            </w:r>
          </w:p>
        </w:tc>
      </w:tr>
    </w:tbl>
    <w:p w14:paraId="012D0A05" w14:textId="77777777" w:rsidR="00202400" w:rsidRDefault="00202400" w:rsidP="00DA4538"/>
    <w:p w14:paraId="00343470" w14:textId="3B2E9EF0" w:rsidR="00202400" w:rsidRDefault="005F0B2C" w:rsidP="00DA4538">
      <w:r>
        <w:t>Based on in yellow highlighted parts</w:t>
      </w:r>
      <w:r w:rsidR="00390B9D">
        <w:t xml:space="preserve"> </w:t>
      </w:r>
      <w:r>
        <w:t xml:space="preserve">in </w:t>
      </w:r>
      <w:r w:rsidR="00390B9D">
        <w:t>the l</w:t>
      </w:r>
      <w:r w:rsidR="00202400">
        <w:t xml:space="preserve">ast </w:t>
      </w:r>
      <w:r>
        <w:t>bullet</w:t>
      </w:r>
      <w:r w:rsidR="00202400">
        <w:t xml:space="preserve"> of </w:t>
      </w:r>
      <w:r>
        <w:t>above</w:t>
      </w:r>
      <w:r w:rsidR="00202400">
        <w:t xml:space="preserve"> agreement</w:t>
      </w:r>
      <w:r w:rsidR="006E436C">
        <w:t>,</w:t>
      </w:r>
      <w:r w:rsidR="00202400">
        <w:t xml:space="preserve"> </w:t>
      </w:r>
      <w:r w:rsidR="00390B9D">
        <w:t xml:space="preserve">the </w:t>
      </w:r>
      <w:r w:rsidR="00202400">
        <w:t xml:space="preserve">search space ID for Type0-PDCCH CSS </w:t>
      </w:r>
      <w:r w:rsidR="006E436C">
        <w:t>can</w:t>
      </w:r>
      <w:r w:rsidR="00202400">
        <w:t xml:space="preserve"> be no</w:t>
      </w:r>
      <w:r w:rsidR="006E436C">
        <w:t>n</w:t>
      </w:r>
      <w:r w:rsidR="00202400">
        <w:t xml:space="preserve">-zero. </w:t>
      </w:r>
      <w:r w:rsidR="00390B9D">
        <w:t>T</w:t>
      </w:r>
      <w:r w:rsidR="00202400">
        <w:t xml:space="preserve">his was captured in </w:t>
      </w:r>
      <w:r w:rsidR="00390B9D">
        <w:t>Section 10.1 of</w:t>
      </w:r>
      <w:r w:rsidR="006E436C">
        <w:t xml:space="preserve"> endorsed</w:t>
      </w:r>
      <w:r w:rsidR="00390B9D">
        <w:t xml:space="preserve"> </w:t>
      </w:r>
      <w:r w:rsidR="00202400">
        <w:t xml:space="preserve">38.213 </w:t>
      </w:r>
      <w:r w:rsidR="00202400">
        <w:fldChar w:fldCharType="begin"/>
      </w:r>
      <w:r w:rsidR="00202400">
        <w:instrText xml:space="preserve"> REF _Ref528826243 \r \h </w:instrText>
      </w:r>
      <w:r w:rsidR="00202400">
        <w:fldChar w:fldCharType="separate"/>
      </w:r>
      <w:r w:rsidR="00202400">
        <w:t>[7]</w:t>
      </w:r>
      <w:r w:rsidR="00202400">
        <w:fldChar w:fldCharType="end"/>
      </w:r>
      <w:r w:rsidR="00202400">
        <w:t xml:space="preserve"> as follows:</w:t>
      </w:r>
    </w:p>
    <w:tbl>
      <w:tblPr>
        <w:tblStyle w:val="TableGrid"/>
        <w:tblW w:w="0" w:type="auto"/>
        <w:tblLook w:val="04A0" w:firstRow="1" w:lastRow="0" w:firstColumn="1" w:lastColumn="0" w:noHBand="0" w:noVBand="1"/>
      </w:tblPr>
      <w:tblGrid>
        <w:gridCol w:w="9631"/>
      </w:tblGrid>
      <w:tr w:rsidR="00C21E51" w14:paraId="52DE9B5E" w14:textId="77777777" w:rsidTr="0039618B">
        <w:tc>
          <w:tcPr>
            <w:tcW w:w="9631" w:type="dxa"/>
          </w:tcPr>
          <w:p w14:paraId="5C30B00C" w14:textId="1FE8F87E" w:rsidR="00C21E51" w:rsidRPr="00A7707D" w:rsidRDefault="00C21E51" w:rsidP="0039618B">
            <w:pPr>
              <w:rPr>
                <w:rFonts w:ascii="Times New Roman" w:hAnsi="Times New Roman" w:cs="Times New Roman"/>
                <w:lang w:val="en-GB" w:eastAsia="zh-CN"/>
              </w:rPr>
            </w:pPr>
            <w:r w:rsidRPr="00A7707D">
              <w:rPr>
                <w:lang w:val="en-US"/>
              </w:rPr>
              <w:t xml:space="preserve">If a UE monitors PDCCH candidates for DCI formats with CRC scrambled by a C-RNTI and the UE is provided a non-zero value for </w:t>
            </w:r>
            <w:r w:rsidRPr="006E0DB4">
              <w:rPr>
                <w:i/>
                <w:iCs/>
                <w:lang w:val="en-US" w:eastAsia="x-none"/>
              </w:rPr>
              <w:t xml:space="preserve">searchSpaceID </w:t>
            </w:r>
            <w:r w:rsidRPr="006E0DB4">
              <w:rPr>
                <w:iCs/>
                <w:lang w:val="en-US" w:eastAsia="x-none"/>
              </w:rPr>
              <w:t xml:space="preserve">in </w:t>
            </w:r>
            <w:r w:rsidRPr="00A7707D">
              <w:rPr>
                <w:i/>
                <w:lang w:val="en-US"/>
              </w:rPr>
              <w:t>PDCCH-ConfigCommon</w:t>
            </w:r>
            <w:r w:rsidRPr="00A7707D">
              <w:rPr>
                <w:lang w:val="en-US"/>
              </w:rPr>
              <w:t xml:space="preserve"> </w:t>
            </w:r>
            <w:r w:rsidRPr="006E0DB4">
              <w:rPr>
                <w:iCs/>
                <w:lang w:val="en-US" w:eastAsia="x-none"/>
              </w:rPr>
              <w:t>for</w:t>
            </w:r>
            <w:r w:rsidRPr="00A7707D">
              <w:rPr>
                <w:lang w:val="en-US"/>
              </w:rPr>
              <w:t xml:space="preserve"> a Type0/0A/2-PDCCH CSS set, </w:t>
            </w:r>
            <w:r w:rsidRPr="00A7707D">
              <w:rPr>
                <w:lang w:val="en-US"/>
              </w:rPr>
              <w:lastRenderedPageBreak/>
              <w:t xml:space="preserve">the UE determines monitoring occasions for PDCCH candidates of the Type0/0A/2-PDCCH CSS set based on the search space set associated with the value of </w:t>
            </w:r>
            <w:r w:rsidRPr="006E0DB4">
              <w:rPr>
                <w:i/>
                <w:iCs/>
                <w:lang w:val="en-US" w:eastAsia="x-none"/>
              </w:rPr>
              <w:t>searchSpaceID</w:t>
            </w:r>
            <w:r w:rsidRPr="00A7707D">
              <w:rPr>
                <w:lang w:val="en-US"/>
              </w:rPr>
              <w:t xml:space="preserve">.   </w:t>
            </w:r>
          </w:p>
        </w:tc>
      </w:tr>
    </w:tbl>
    <w:p w14:paraId="069DC5C5" w14:textId="0413441C" w:rsidR="00202400" w:rsidRDefault="00202400" w:rsidP="00DA4538"/>
    <w:p w14:paraId="6702642E" w14:textId="77E7B37F" w:rsidR="00C21E51" w:rsidRDefault="00F135AD" w:rsidP="00A7707D">
      <w:pPr>
        <w:jc w:val="both"/>
      </w:pPr>
      <w:r>
        <w:t>Like noted above, t</w:t>
      </w:r>
      <w:r w:rsidR="006E436C">
        <w:t xml:space="preserve">he possibility to </w:t>
      </w:r>
      <w:r w:rsidR="004F577D">
        <w:t>configure UE with an active BWP that is not overlapping with the initial BWP, was discussed prior and during last meeting</w:t>
      </w:r>
      <w:r>
        <w:t xml:space="preserve"> (covering RAN1 and RAN2)</w:t>
      </w:r>
      <w:r w:rsidR="00390B9D">
        <w:t xml:space="preserve">, </w:t>
      </w:r>
      <w:r>
        <w:t>and there seemed to be consensus that this needs to be supported</w:t>
      </w:r>
      <w:r w:rsidR="006E436C">
        <w:t>.</w:t>
      </w:r>
      <w:r w:rsidR="00390B9D">
        <w:t xml:space="preserve"> </w:t>
      </w:r>
      <w:r w:rsidR="006E436C">
        <w:t xml:space="preserve">For such non-overlapping BWP, </w:t>
      </w:r>
      <w:r w:rsidR="00D10D9D">
        <w:t>there needs to be</w:t>
      </w:r>
      <w:r w:rsidR="006E436C">
        <w:t xml:space="preserve"> support </w:t>
      </w:r>
      <w:r w:rsidR="00D10D9D">
        <w:t xml:space="preserve">for </w:t>
      </w:r>
      <w:r w:rsidR="006E436C">
        <w:t xml:space="preserve">SIB1 delivery to a </w:t>
      </w:r>
      <w:r w:rsidR="00D10D9D">
        <w:t xml:space="preserve">UE in </w:t>
      </w:r>
      <w:r w:rsidR="006E436C">
        <w:t xml:space="preserve">RRC </w:t>
      </w:r>
      <w:r w:rsidR="00D10D9D">
        <w:t>CONNECTED</w:t>
      </w:r>
      <w:r w:rsidR="006E436C">
        <w:t xml:space="preserve">. </w:t>
      </w:r>
      <w:r w:rsidR="00390B9D">
        <w:t xml:space="preserve"> </w:t>
      </w:r>
      <w:r w:rsidR="00972D3C">
        <w:t xml:space="preserve">Hence, it needs to be possible to configure Type0-PDCCH CORESET and search space ID to have non-zero value. </w:t>
      </w:r>
      <w:r w:rsidR="004F577D">
        <w:t>The above quoted specification text captures this partly, but t</w:t>
      </w:r>
      <w:r w:rsidR="00C21E51">
        <w:t>o make the specification consistent</w:t>
      </w:r>
      <w:r w:rsidR="00390B9D">
        <w:t xml:space="preserve"> </w:t>
      </w:r>
      <w:r w:rsidR="004F577D">
        <w:t>in</w:t>
      </w:r>
      <w:r w:rsidR="00390B9D">
        <w:t xml:space="preserve"> this perspective</w:t>
      </w:r>
      <w:r w:rsidR="00C21E51">
        <w:t xml:space="preserve">, </w:t>
      </w:r>
      <w:r w:rsidR="00CD710D">
        <w:t xml:space="preserve">two </w:t>
      </w:r>
      <w:r w:rsidR="00C21E51">
        <w:t>sentence</w:t>
      </w:r>
      <w:r w:rsidR="00390B9D">
        <w:t xml:space="preserve">s </w:t>
      </w:r>
      <w:r w:rsidR="00CD710D">
        <w:t xml:space="preserve">fixing the Type0-PDCCH CORESET and SS ID to zero </w:t>
      </w:r>
      <w:r w:rsidR="00C21E51">
        <w:t xml:space="preserve">would need to be removed from </w:t>
      </w:r>
      <w:r w:rsidR="00CD710D">
        <w:t xml:space="preserve">the specification, thus following change </w:t>
      </w:r>
      <w:r w:rsidR="00390B9D">
        <w:t xml:space="preserve">Section 10.1 of </w:t>
      </w:r>
      <w:r w:rsidR="00C21E51">
        <w:t>38.213</w:t>
      </w:r>
      <w:r w:rsidR="00CD710D">
        <w:t xml:space="preserve"> would be required</w:t>
      </w:r>
      <w:r w:rsidR="00C21E51">
        <w:t>:</w:t>
      </w:r>
    </w:p>
    <w:tbl>
      <w:tblPr>
        <w:tblStyle w:val="TableGrid"/>
        <w:tblW w:w="0" w:type="auto"/>
        <w:tblLook w:val="04A0" w:firstRow="1" w:lastRow="0" w:firstColumn="1" w:lastColumn="0" w:noHBand="0" w:noVBand="1"/>
      </w:tblPr>
      <w:tblGrid>
        <w:gridCol w:w="9631"/>
      </w:tblGrid>
      <w:tr w:rsidR="00C21E51" w14:paraId="22C83211" w14:textId="77777777" w:rsidTr="0039618B">
        <w:tc>
          <w:tcPr>
            <w:tcW w:w="9631" w:type="dxa"/>
          </w:tcPr>
          <w:p w14:paraId="2FF345C4" w14:textId="071EE0EB" w:rsidR="006E0DB4" w:rsidRPr="00A7707D" w:rsidRDefault="006E0DB4" w:rsidP="008027C9">
            <w:pPr>
              <w:rPr>
                <w:rFonts w:ascii="Times New Roman" w:hAnsi="Times New Roman" w:cs="Times New Roman"/>
                <w:lang w:val="en-GB"/>
              </w:rPr>
            </w:pPr>
            <w:r w:rsidRPr="00A7707D">
              <w:rPr>
                <w:rFonts w:ascii="Times New Roman" w:hAnsi="Times New Roman" w:cs="Times New Roman"/>
                <w:strike/>
                <w:color w:val="FF0000"/>
                <w:lang w:val="en-GB"/>
              </w:rPr>
              <w:t xml:space="preserve">The </w:t>
            </w:r>
            <w:r w:rsidRPr="00A7707D">
              <w:rPr>
                <w:rFonts w:ascii="Times New Roman" w:hAnsi="Times New Roman" w:cs="Times New Roman"/>
                <w:strike/>
                <w:color w:val="FF0000"/>
                <w:lang w:val="en-US"/>
              </w:rPr>
              <w:t xml:space="preserve">CORESET configured for Type0-PDCCH CSS set has CORESET index 0. </w:t>
            </w:r>
            <w:r w:rsidRPr="00A7707D">
              <w:rPr>
                <w:rFonts w:ascii="Times New Roman" w:hAnsi="Times New Roman" w:cs="Times New Roman"/>
                <w:strike/>
                <w:color w:val="FF0000"/>
                <w:lang w:val="en-GB"/>
              </w:rPr>
              <w:t>The Type0-PDCCH CSS</w:t>
            </w:r>
            <w:r w:rsidRPr="00A7707D">
              <w:rPr>
                <w:rFonts w:ascii="Times New Roman" w:hAnsi="Times New Roman" w:cs="Times New Roman"/>
                <w:strike/>
                <w:color w:val="FF0000"/>
                <w:lang w:val="en-US"/>
              </w:rPr>
              <w:t xml:space="preserve"> set has search space set index 0.</w:t>
            </w:r>
          </w:p>
        </w:tc>
      </w:tr>
    </w:tbl>
    <w:p w14:paraId="5590802F" w14:textId="77777777" w:rsidR="006D3939" w:rsidRDefault="006D3939" w:rsidP="00A7707D">
      <w:pPr>
        <w:autoSpaceDE w:val="0"/>
        <w:autoSpaceDN w:val="0"/>
        <w:adjustRightInd w:val="0"/>
        <w:spacing w:after="0"/>
        <w:jc w:val="both"/>
      </w:pPr>
    </w:p>
    <w:p w14:paraId="4C25025E" w14:textId="6F012298" w:rsidR="00A04A36" w:rsidRDefault="00CB0CD4" w:rsidP="00A7707D">
      <w:pPr>
        <w:autoSpaceDE w:val="0"/>
        <w:autoSpaceDN w:val="0"/>
        <w:adjustRightInd w:val="0"/>
        <w:spacing w:after="0"/>
        <w:jc w:val="both"/>
      </w:pPr>
      <w:r>
        <w:t xml:space="preserve">Another aspect related to the </w:t>
      </w:r>
      <w:r w:rsidR="008459A9">
        <w:t>above agreement</w:t>
      </w:r>
      <w:r w:rsidR="009E7B81">
        <w:t xml:space="preserve">, and </w:t>
      </w:r>
      <w:r w:rsidR="00B7442B">
        <w:t xml:space="preserve">corresponding </w:t>
      </w:r>
      <w:r w:rsidR="009E7B81">
        <w:t>specification text,</w:t>
      </w:r>
      <w:r w:rsidR="008459A9">
        <w:t xml:space="preserve"> </w:t>
      </w:r>
      <w:r>
        <w:t xml:space="preserve">is the definition of </w:t>
      </w:r>
      <w:r w:rsidR="008459A9">
        <w:t>the Type</w:t>
      </w:r>
      <w:r w:rsidR="00FC2A9C">
        <w:t>0A/</w:t>
      </w:r>
      <w:r w:rsidR="00CD710D">
        <w:t>2</w:t>
      </w:r>
      <w:r w:rsidR="00FC2A9C">
        <w:t>-</w:t>
      </w:r>
      <w:r w:rsidR="008459A9">
        <w:t>PDCCH monitoring occasions</w:t>
      </w:r>
      <w:r w:rsidR="00FC2A9C">
        <w:t xml:space="preserve"> </w:t>
      </w:r>
      <w:r w:rsidR="00A533A2">
        <w:t xml:space="preserve">for </w:t>
      </w:r>
      <w:r>
        <w:t>the</w:t>
      </w:r>
      <w:r w:rsidR="00A533A2">
        <w:t xml:space="preserve"> UE</w:t>
      </w:r>
      <w:r>
        <w:t>s</w:t>
      </w:r>
      <w:r w:rsidR="00A533A2">
        <w:t xml:space="preserve"> </w:t>
      </w:r>
      <w:r w:rsidR="00FC2A9C">
        <w:t>in RRC CONNECTED mode</w:t>
      </w:r>
      <w:r w:rsidR="008459A9">
        <w:t xml:space="preserve"> </w:t>
      </w:r>
      <w:r w:rsidR="00860867">
        <w:t>when the configured search space ID≠0</w:t>
      </w:r>
      <w:r w:rsidR="00F135AD">
        <w:t>. Based on the agreement and specification text</w:t>
      </w:r>
      <w:r w:rsidR="00F135AD" w:rsidRPr="00F135AD">
        <w:t>,</w:t>
      </w:r>
      <w:r w:rsidRPr="00F135AD">
        <w:t xml:space="preserve"> </w:t>
      </w:r>
      <w:r w:rsidRPr="00A7707D">
        <w:rPr>
          <w:shd w:val="clear" w:color="auto" w:fill="FFFFFF" w:themeFill="background1"/>
        </w:rPr>
        <w:t xml:space="preserve">the UE as are to </w:t>
      </w:r>
      <w:r w:rsidR="008459A9">
        <w:t xml:space="preserve">follow </w:t>
      </w:r>
      <w:r>
        <w:t xml:space="preserve">only </w:t>
      </w:r>
      <w:r w:rsidR="008459A9">
        <w:t xml:space="preserve">the search space configuration i.e. </w:t>
      </w:r>
      <w:r w:rsidR="00972D3C">
        <w:t xml:space="preserve">monitor PDCCH </w:t>
      </w:r>
      <w:r w:rsidR="008459A9">
        <w:t xml:space="preserve">based on periodicity and duration provided. </w:t>
      </w:r>
      <w:r w:rsidR="00F75DDA">
        <w:t xml:space="preserve">Hence, there would not be any additional </w:t>
      </w:r>
      <w:r w:rsidR="00972D3C">
        <w:t>association</w:t>
      </w:r>
      <w:r w:rsidR="00F75DDA">
        <w:t xml:space="preserve"> </w:t>
      </w:r>
      <w:r w:rsidR="00B7442B">
        <w:t>assumed for</w:t>
      </w:r>
      <w:r w:rsidR="00F75DDA">
        <w:t xml:space="preserve"> the PDCCH monitoring occasions per</w:t>
      </w:r>
      <w:r w:rsidR="00972D3C">
        <w:t>/to</w:t>
      </w:r>
      <w:r w:rsidR="00F75DDA">
        <w:t xml:space="preserve"> SSB index. </w:t>
      </w:r>
    </w:p>
    <w:p w14:paraId="0C62E792" w14:textId="6FCE7352" w:rsidR="00A04A36" w:rsidRDefault="00A04A36" w:rsidP="00A7707D">
      <w:pPr>
        <w:autoSpaceDE w:val="0"/>
        <w:autoSpaceDN w:val="0"/>
        <w:adjustRightInd w:val="0"/>
        <w:spacing w:after="0"/>
        <w:jc w:val="both"/>
      </w:pPr>
    </w:p>
    <w:p w14:paraId="5E2B0347" w14:textId="19990CAB" w:rsidR="00A04A36" w:rsidRDefault="00A04A36" w:rsidP="00A7707D">
      <w:pPr>
        <w:autoSpaceDE w:val="0"/>
        <w:autoSpaceDN w:val="0"/>
        <w:adjustRightInd w:val="0"/>
        <w:spacing w:after="0"/>
        <w:jc w:val="both"/>
      </w:pPr>
      <w:r w:rsidRPr="00A7707D">
        <w:rPr>
          <w:b/>
        </w:rPr>
        <w:t>Observation:</w:t>
      </w:r>
      <w:r>
        <w:t xml:space="preserve"> Based on the last meetings agreements, when UE is in RRC CONNECTED mode, and configured search space ID≠0,</w:t>
      </w:r>
      <w:r w:rsidR="001332DB">
        <w:t xml:space="preserve"> UE determines the Type0A- and Type2-PDCCH monitoring purely based on the configured search space, without any SSB association.</w:t>
      </w:r>
    </w:p>
    <w:p w14:paraId="2EA44A98" w14:textId="77777777" w:rsidR="00A04A36" w:rsidRDefault="00A04A36" w:rsidP="00A7707D">
      <w:pPr>
        <w:autoSpaceDE w:val="0"/>
        <w:autoSpaceDN w:val="0"/>
        <w:adjustRightInd w:val="0"/>
        <w:spacing w:after="0"/>
        <w:jc w:val="both"/>
      </w:pPr>
    </w:p>
    <w:p w14:paraId="7A418463" w14:textId="1FE9CBB6" w:rsidR="00B7442B" w:rsidRDefault="00F96432" w:rsidP="00A7707D">
      <w:pPr>
        <w:autoSpaceDE w:val="0"/>
        <w:autoSpaceDN w:val="0"/>
        <w:adjustRightInd w:val="0"/>
        <w:spacing w:after="0"/>
        <w:jc w:val="both"/>
      </w:pPr>
      <w:r>
        <w:t xml:space="preserve">This </w:t>
      </w:r>
      <w:r w:rsidR="00F935D3">
        <w:t xml:space="preserve">above </w:t>
      </w:r>
      <w:r>
        <w:t>agreement</w:t>
      </w:r>
      <w:r w:rsidR="00F935D3">
        <w:t xml:space="preserve"> for CONNECTED mode UEs</w:t>
      </w:r>
      <w:r>
        <w:t xml:space="preserve"> would appear to apply in both cases, when the </w:t>
      </w:r>
      <w:r w:rsidR="00F75DDA">
        <w:t>active BWP overlap with initial BWP and when it does not overlap.</w:t>
      </w:r>
      <w:r w:rsidR="008459A9">
        <w:t xml:space="preserve"> </w:t>
      </w:r>
      <w:r w:rsidR="003C1799">
        <w:t>Therefore w</w:t>
      </w:r>
      <w:r w:rsidR="00FC2A9C">
        <w:t>hat would need to be clarified</w:t>
      </w:r>
      <w:r w:rsidR="00F935D3">
        <w:t xml:space="preserve"> further</w:t>
      </w:r>
      <w:r w:rsidR="003C1799">
        <w:t xml:space="preserve"> is, </w:t>
      </w:r>
      <w:r w:rsidR="00F75DDA">
        <w:t>if and</w:t>
      </w:r>
      <w:r w:rsidR="00FC2A9C">
        <w:t xml:space="preserve"> </w:t>
      </w:r>
      <w:r w:rsidR="00D14F1A">
        <w:t>how</w:t>
      </w:r>
      <w:r w:rsidR="003C1799">
        <w:t>,</w:t>
      </w:r>
      <w:r w:rsidR="00D14F1A">
        <w:t xml:space="preserve"> UE accounts the paging monitoring occasion and SI-window related configuration</w:t>
      </w:r>
      <w:r w:rsidR="00F75DDA">
        <w:t xml:space="preserve"> in the PDCCH monitoring. </w:t>
      </w:r>
      <w:r w:rsidR="00A04A36">
        <w:t xml:space="preserve">For non-overlapping case, it could be considered that network provides the search space in ‘UE spesific’ manner, as there is no need to account the IDLE mode </w:t>
      </w:r>
      <w:r w:rsidR="00CD710D">
        <w:t>UEs</w:t>
      </w:r>
      <w:r w:rsidR="00A04A36">
        <w:t xml:space="preserve">. However, as </w:t>
      </w:r>
      <w:r w:rsidR="003C1799">
        <w:t>the search space configuration</w:t>
      </w:r>
      <w:r w:rsidR="00B7442B">
        <w:t xml:space="preserve"> in overlapping case (and when search space ID≠0) case</w:t>
      </w:r>
      <w:r w:rsidR="003C1799">
        <w:t xml:space="preserve"> </w:t>
      </w:r>
      <w:r w:rsidR="00A04A36">
        <w:t>can be</w:t>
      </w:r>
      <w:r w:rsidR="003C1799">
        <w:t xml:space="preserve"> common for </w:t>
      </w:r>
      <w:r w:rsidR="00B7442B">
        <w:t>IDLE and CONNECTED mode UEs</w:t>
      </w:r>
      <w:r w:rsidR="00A04A36">
        <w:t>,</w:t>
      </w:r>
      <w:r w:rsidR="00B7442B">
        <w:t xml:space="preserve"> </w:t>
      </w:r>
      <w:r w:rsidR="00A04A36">
        <w:t xml:space="preserve">and common for </w:t>
      </w:r>
      <w:r w:rsidR="003C1799">
        <w:t>all POs for Type2-PDCCH monitoring</w:t>
      </w:r>
      <w:r w:rsidR="004660C0">
        <w:t xml:space="preserve"> (given by </w:t>
      </w:r>
      <w:r w:rsidR="004660C0" w:rsidRPr="00F64E6E">
        <w:rPr>
          <w:i/>
        </w:rPr>
        <w:t>pagingSearchSpace</w:t>
      </w:r>
      <w:r w:rsidR="004660C0">
        <w:t xml:space="preserve">) </w:t>
      </w:r>
      <w:r w:rsidR="003C1799">
        <w:t>and</w:t>
      </w:r>
      <w:r w:rsidR="00B7442B">
        <w:t>,</w:t>
      </w:r>
      <w:r w:rsidR="003C1799">
        <w:t xml:space="preserve"> correspondingly, </w:t>
      </w:r>
      <w:r w:rsidR="004660C0">
        <w:t xml:space="preserve">common for </w:t>
      </w:r>
      <w:r w:rsidR="003C1799">
        <w:t xml:space="preserve">all SI-windows </w:t>
      </w:r>
      <w:r w:rsidR="004660C0">
        <w:t xml:space="preserve">(given by </w:t>
      </w:r>
      <w:r w:rsidR="004660C0" w:rsidRPr="00F64E6E">
        <w:rPr>
          <w:i/>
        </w:rPr>
        <w:t>searchSpaceOtherSystemInformation</w:t>
      </w:r>
      <w:r w:rsidR="004660C0">
        <w:t>)</w:t>
      </w:r>
      <w:r w:rsidR="00B7442B">
        <w:t xml:space="preserve">, the resulting monitoring occasions could be rather frequent. </w:t>
      </w:r>
      <w:r w:rsidR="00CB2DE9">
        <w:t>Thus, it would seem beneficial at least for the overlapping case that UE would account the relevant configuration, e.g. SI-window and paging occassion</w:t>
      </w:r>
      <w:r w:rsidR="00CD710D">
        <w:t>, when determining</w:t>
      </w:r>
      <w:r w:rsidR="00CB2DE9">
        <w:t xml:space="preserve"> the </w:t>
      </w:r>
      <w:r w:rsidR="00CD710D">
        <w:t xml:space="preserve">PDCCH occasions </w:t>
      </w:r>
      <w:r w:rsidR="00CB2DE9">
        <w:t>monitoring.</w:t>
      </w:r>
      <w:r w:rsidR="00BE0AFC">
        <w:t xml:space="preserve"> </w:t>
      </w:r>
      <w:r w:rsidR="00B7442B">
        <w:t>Thus</w:t>
      </w:r>
      <w:r w:rsidR="004F577D">
        <w:t>,</w:t>
      </w:r>
      <w:r w:rsidR="00B7442B">
        <w:t xml:space="preserve"> it </w:t>
      </w:r>
      <w:r w:rsidR="00CD710D">
        <w:t>is proposed to</w:t>
      </w:r>
      <w:r w:rsidR="00B7442B">
        <w:t xml:space="preserve"> further refine the assumptions when UE should monitor</w:t>
      </w:r>
      <w:r w:rsidR="00A04A36">
        <w:t xml:space="preserve"> at least for the case when active BWP is overlapping with the initial BWP and when search space ID≠0</w:t>
      </w:r>
      <w:r w:rsidR="00B7442B">
        <w:t xml:space="preserve">. </w:t>
      </w:r>
    </w:p>
    <w:p w14:paraId="2F7FC3DA" w14:textId="77777777" w:rsidR="004E39DC" w:rsidRDefault="004E39DC" w:rsidP="00A7707D">
      <w:pPr>
        <w:autoSpaceDE w:val="0"/>
        <w:autoSpaceDN w:val="0"/>
        <w:adjustRightInd w:val="0"/>
        <w:spacing w:after="0"/>
        <w:jc w:val="both"/>
      </w:pPr>
    </w:p>
    <w:p w14:paraId="46888B8D" w14:textId="217C5AE0" w:rsidR="008459A9" w:rsidRDefault="00F75DDA" w:rsidP="00A7707D">
      <w:pPr>
        <w:autoSpaceDE w:val="0"/>
        <w:autoSpaceDN w:val="0"/>
        <w:adjustRightInd w:val="0"/>
        <w:spacing w:after="0"/>
        <w:jc w:val="both"/>
      </w:pPr>
      <w:r>
        <w:t>For Type0A-PDCCH monitoring,</w:t>
      </w:r>
      <w:r w:rsidR="004660C0">
        <w:t xml:space="preserve"> </w:t>
      </w:r>
      <w:r>
        <w:t>i</w:t>
      </w:r>
      <w:r w:rsidR="00D14F1A">
        <w:t xml:space="preserve">t </w:t>
      </w:r>
      <w:r w:rsidR="00F96432">
        <w:t xml:space="preserve">could be </w:t>
      </w:r>
      <w:r w:rsidR="004660C0">
        <w:t xml:space="preserve">first </w:t>
      </w:r>
      <w:r>
        <w:t>concluded</w:t>
      </w:r>
      <w:r w:rsidR="00F96432">
        <w:t xml:space="preserve"> that </w:t>
      </w:r>
      <w:r w:rsidR="00D14F1A">
        <w:t xml:space="preserve">UE would monitor the </w:t>
      </w:r>
      <w:r w:rsidR="00A04A36">
        <w:t>Type0A-</w:t>
      </w:r>
      <w:r w:rsidR="00D14F1A">
        <w:t xml:space="preserve">PDCCH </w:t>
      </w:r>
      <w:r w:rsidR="00A04A36">
        <w:t xml:space="preserve">only </w:t>
      </w:r>
      <w:r w:rsidR="00D14F1A">
        <w:t>during the SI window</w:t>
      </w:r>
      <w:r w:rsidR="004660C0">
        <w:t xml:space="preserve"> time as defined by 38.331</w:t>
      </w:r>
      <w:r w:rsidR="00D14F1A">
        <w:t xml:space="preserve">, </w:t>
      </w:r>
      <w:r w:rsidR="004660C0">
        <w:t xml:space="preserve">and additionally that </w:t>
      </w:r>
      <w:r w:rsidR="00D14F1A">
        <w:t xml:space="preserve">the </w:t>
      </w:r>
      <w:r w:rsidR="004660C0">
        <w:t xml:space="preserve">window corresponding to a given </w:t>
      </w:r>
      <w:r w:rsidR="00D14F1A">
        <w:t xml:space="preserve">SI message </w:t>
      </w:r>
      <w:r w:rsidR="004660C0">
        <w:t>would be</w:t>
      </w:r>
      <w:r w:rsidR="00F96432">
        <w:t xml:space="preserve"> defined </w:t>
      </w:r>
      <w:r w:rsidR="00860867">
        <w:t xml:space="preserve">based </w:t>
      </w:r>
      <w:r w:rsidR="00860867">
        <w:rPr>
          <w:lang w:eastAsia="en-GB"/>
        </w:rPr>
        <w:t xml:space="preserve">on </w:t>
      </w:r>
      <w:r w:rsidR="00D14F1A" w:rsidRPr="00A7707D">
        <w:rPr>
          <w:lang w:eastAsia="en-GB"/>
        </w:rPr>
        <w:t>the order of entry in the list of</w:t>
      </w:r>
      <w:r w:rsidR="00D14F1A">
        <w:rPr>
          <w:lang w:eastAsia="en-GB"/>
        </w:rPr>
        <w:t xml:space="preserve"> </w:t>
      </w:r>
      <w:r w:rsidR="00D14F1A" w:rsidRPr="00A7707D">
        <w:rPr>
          <w:lang w:eastAsia="en-GB"/>
        </w:rPr>
        <w:t xml:space="preserve">SI messages configured by </w:t>
      </w:r>
      <w:r w:rsidR="00D14F1A" w:rsidRPr="00A7707D">
        <w:rPr>
          <w:i/>
          <w:iCs/>
          <w:lang w:eastAsia="en-GB"/>
        </w:rPr>
        <w:t>schedulingInfoList</w:t>
      </w:r>
      <w:r w:rsidR="004660C0">
        <w:t xml:space="preserve"> (as per 38.331)</w:t>
      </w:r>
      <w:r w:rsidR="00860867">
        <w:t>.</w:t>
      </w:r>
      <w:r w:rsidR="00414E78">
        <w:t xml:space="preserve"> </w:t>
      </w:r>
      <w:r w:rsidR="00BE0AFC">
        <w:t xml:space="preserve">Thus, apart not applying the non-default association to determine the SSB specific PDCCH monitoring occasions, UE would follow the SI-window configurations. </w:t>
      </w:r>
      <w:r w:rsidR="00414E78">
        <w:t>For the scenario that initial BWP is not non-overlapping with the active BWP, network would need to configure search space so that there is at least one valid PDCCH monitoring during each SI-window</w:t>
      </w:r>
      <w:r w:rsidR="002B0CCD">
        <w:t xml:space="preserve">. </w:t>
      </w:r>
    </w:p>
    <w:p w14:paraId="1D7DBAB2" w14:textId="77777777" w:rsidR="00F96432" w:rsidRDefault="00F96432" w:rsidP="00A7707D">
      <w:pPr>
        <w:autoSpaceDE w:val="0"/>
        <w:autoSpaceDN w:val="0"/>
        <w:adjustRightInd w:val="0"/>
        <w:spacing w:after="0"/>
      </w:pPr>
    </w:p>
    <w:p w14:paraId="2FDA829D" w14:textId="17DE1E3B" w:rsidR="00860867" w:rsidRDefault="00A14DDB" w:rsidP="00A7707D">
      <w:pPr>
        <w:autoSpaceDE w:val="0"/>
        <w:autoSpaceDN w:val="0"/>
        <w:adjustRightInd w:val="0"/>
        <w:spacing w:after="0"/>
      </w:pPr>
      <w:r>
        <w:rPr>
          <w:b/>
        </w:rPr>
        <w:t>Proposal</w:t>
      </w:r>
      <w:r w:rsidR="00860867" w:rsidRPr="00A7707D">
        <w:rPr>
          <w:b/>
        </w:rPr>
        <w:t>:</w:t>
      </w:r>
      <w:r w:rsidR="00860867">
        <w:t xml:space="preserve"> </w:t>
      </w:r>
      <w:r w:rsidR="00F96432">
        <w:t xml:space="preserve">For Type0A-PDCCH </w:t>
      </w:r>
      <w:r w:rsidR="009D702C">
        <w:t>monitoring in CONNECTED</w:t>
      </w:r>
      <w:r w:rsidR="00F96432">
        <w:t xml:space="preserve"> </w:t>
      </w:r>
      <w:r w:rsidR="00943372">
        <w:t>state</w:t>
      </w:r>
      <w:r w:rsidR="00BE0AFC">
        <w:t xml:space="preserve"> </w:t>
      </w:r>
      <w:r w:rsidR="00F96432">
        <w:t>when search space ID≠0, UE can assume the same SI-window and SI-message mapping as determined in 38.331</w:t>
      </w:r>
      <w:r>
        <w:t>.</w:t>
      </w:r>
    </w:p>
    <w:p w14:paraId="060B8829" w14:textId="77777777" w:rsidR="00F96432" w:rsidRDefault="00F96432" w:rsidP="00A7707D">
      <w:pPr>
        <w:autoSpaceDE w:val="0"/>
        <w:autoSpaceDN w:val="0"/>
        <w:adjustRightInd w:val="0"/>
        <w:spacing w:after="0"/>
      </w:pPr>
      <w:r>
        <w:t xml:space="preserve"> </w:t>
      </w:r>
    </w:p>
    <w:p w14:paraId="13DB80AB" w14:textId="4474EEEF" w:rsidR="009D702C" w:rsidRDefault="009D702C" w:rsidP="00A7707D">
      <w:pPr>
        <w:autoSpaceDE w:val="0"/>
        <w:autoSpaceDN w:val="0"/>
        <w:adjustRightInd w:val="0"/>
        <w:spacing w:after="0"/>
      </w:pPr>
      <w:r>
        <w:t>For Type2-PDCCH monitoring similar approach could be considered</w:t>
      </w:r>
      <w:r w:rsidR="002B0CCD">
        <w:t xml:space="preserve"> to have aligned behaviour for overlapping and non-overlapping case.</w:t>
      </w:r>
      <w:r>
        <w:t xml:space="preserve"> </w:t>
      </w:r>
      <w:r w:rsidR="002B0CCD">
        <w:t>So b</w:t>
      </w:r>
      <w:r>
        <w:t>ased on the PF and PO configuration, and number of actually transmitted</w:t>
      </w:r>
      <w:r w:rsidR="002B0CCD">
        <w:t xml:space="preserve"> SSBs together with UE ID</w:t>
      </w:r>
      <w:r>
        <w:t xml:space="preserve">, UE would determine the time window corresponding the </w:t>
      </w:r>
      <w:r w:rsidR="002B0CCD">
        <w:t>PO of interest, and monitor the PDCCH over the duration of the PO. I.e. the PO would determine the ‘paging window’ during which UE monitors for the paging.</w:t>
      </w:r>
    </w:p>
    <w:p w14:paraId="4CAD20FB" w14:textId="14A1CB95" w:rsidR="00860867" w:rsidRDefault="00860867" w:rsidP="00A7707D">
      <w:pPr>
        <w:autoSpaceDE w:val="0"/>
        <w:autoSpaceDN w:val="0"/>
        <w:adjustRightInd w:val="0"/>
        <w:spacing w:after="0"/>
      </w:pPr>
    </w:p>
    <w:p w14:paraId="458131F6" w14:textId="2DCC494A" w:rsidR="009D702C" w:rsidRDefault="002B0CCD" w:rsidP="009D702C">
      <w:pPr>
        <w:autoSpaceDE w:val="0"/>
        <w:autoSpaceDN w:val="0"/>
        <w:adjustRightInd w:val="0"/>
        <w:spacing w:after="0"/>
      </w:pPr>
      <w:r>
        <w:rPr>
          <w:b/>
        </w:rPr>
        <w:t>Proposal</w:t>
      </w:r>
      <w:r w:rsidR="009D702C" w:rsidRPr="0039618B">
        <w:rPr>
          <w:b/>
        </w:rPr>
        <w:t>:</w:t>
      </w:r>
      <w:r w:rsidR="009D702C">
        <w:t xml:space="preserve"> For Type2-PDCCH monitoring in CONNECTED state when search space ID≠0, UE </w:t>
      </w:r>
      <w:r>
        <w:t>will monitor over the time duration of the PO of interest.</w:t>
      </w:r>
    </w:p>
    <w:p w14:paraId="27B0828A" w14:textId="398CB1CA" w:rsidR="008027C9" w:rsidRDefault="008027C9" w:rsidP="00A7707D">
      <w:pPr>
        <w:autoSpaceDE w:val="0"/>
        <w:autoSpaceDN w:val="0"/>
        <w:adjustRightInd w:val="0"/>
        <w:spacing w:after="0"/>
      </w:pPr>
    </w:p>
    <w:p w14:paraId="658D5B10" w14:textId="1C330192" w:rsidR="008027C9" w:rsidRDefault="008027C9" w:rsidP="00A7707D">
      <w:pPr>
        <w:autoSpaceDE w:val="0"/>
        <w:autoSpaceDN w:val="0"/>
        <w:adjustRightInd w:val="0"/>
        <w:spacing w:after="0"/>
      </w:pPr>
      <w:r>
        <w:t>Based on the above discussion, it is proposed that following change is introduced to Section 10.1 of 38.213:</w:t>
      </w:r>
    </w:p>
    <w:tbl>
      <w:tblPr>
        <w:tblStyle w:val="TableGrid"/>
        <w:tblW w:w="0" w:type="auto"/>
        <w:tblLook w:val="04A0" w:firstRow="1" w:lastRow="0" w:firstColumn="1" w:lastColumn="0" w:noHBand="0" w:noVBand="1"/>
      </w:tblPr>
      <w:tblGrid>
        <w:gridCol w:w="9631"/>
      </w:tblGrid>
      <w:tr w:rsidR="008027C9" w14:paraId="71E478BD" w14:textId="77777777" w:rsidTr="000E0F71">
        <w:tc>
          <w:tcPr>
            <w:tcW w:w="9631" w:type="dxa"/>
          </w:tcPr>
          <w:p w14:paraId="02B842BA" w14:textId="6154E635" w:rsidR="008027C9" w:rsidRPr="00866187" w:rsidRDefault="008027C9">
            <w:pPr>
              <w:rPr>
                <w:rFonts w:ascii="Times New Roman" w:hAnsi="Times New Roman" w:cs="Times New Roman"/>
                <w:lang w:val="en-GB" w:eastAsia="zh-CN"/>
              </w:rPr>
            </w:pPr>
            <w:r w:rsidRPr="00866187">
              <w:rPr>
                <w:rFonts w:ascii="Times New Roman" w:hAnsi="Times New Roman" w:cs="Times New Roman"/>
                <w:lang w:val="en-GB"/>
              </w:rPr>
              <w:t xml:space="preserve">If a UE monitors PDCCH candidates for DCI formats with CRC scrambled by a </w:t>
            </w:r>
            <w:commentRangeStart w:id="1"/>
            <w:r w:rsidRPr="00866187">
              <w:rPr>
                <w:rFonts w:ascii="Times New Roman" w:hAnsi="Times New Roman" w:cs="Times New Roman"/>
                <w:lang w:val="en-GB"/>
              </w:rPr>
              <w:t>C-RNTI</w:t>
            </w:r>
            <w:commentRangeEnd w:id="1"/>
            <w:r w:rsidRPr="00866187">
              <w:rPr>
                <w:rFonts w:ascii="Times New Roman" w:hAnsi="Times New Roman" w:cs="Times New Roman"/>
                <w:sz w:val="20"/>
                <w:lang w:val="x-none"/>
              </w:rPr>
              <w:commentReference w:id="1"/>
            </w:r>
            <w:r w:rsidRPr="00866187">
              <w:rPr>
                <w:rFonts w:ascii="Times New Roman" w:hAnsi="Times New Roman" w:cs="Times New Roman"/>
                <w:lang w:val="en-GB"/>
              </w:rPr>
              <w:t xml:space="preserve"> and the UE is provided a non-zero value for </w:t>
            </w:r>
            <w:r w:rsidRPr="00866187">
              <w:rPr>
                <w:rFonts w:ascii="Times New Roman" w:hAnsi="Times New Roman" w:cs="Times New Roman"/>
                <w:i/>
                <w:iCs/>
                <w:lang w:val="en-US" w:eastAsia="x-none"/>
              </w:rPr>
              <w:t xml:space="preserve">searchSpaceID </w:t>
            </w:r>
            <w:r w:rsidRPr="00866187">
              <w:rPr>
                <w:rFonts w:ascii="Times New Roman" w:hAnsi="Times New Roman" w:cs="Times New Roman"/>
                <w:iCs/>
                <w:lang w:val="en-US" w:eastAsia="x-none"/>
              </w:rPr>
              <w:t xml:space="preserve">in </w:t>
            </w:r>
            <w:r w:rsidRPr="00866187">
              <w:rPr>
                <w:rFonts w:ascii="Times New Roman" w:hAnsi="Times New Roman" w:cs="Times New Roman"/>
                <w:i/>
                <w:lang w:val="en-GB"/>
              </w:rPr>
              <w:t>PDCCH-ConfigCommon</w:t>
            </w:r>
            <w:r w:rsidRPr="00866187">
              <w:rPr>
                <w:rFonts w:ascii="Times New Roman" w:hAnsi="Times New Roman" w:cs="Times New Roman"/>
                <w:lang w:val="en-GB"/>
              </w:rPr>
              <w:t xml:space="preserve"> </w:t>
            </w:r>
            <w:r w:rsidRPr="00866187">
              <w:rPr>
                <w:rFonts w:ascii="Times New Roman" w:hAnsi="Times New Roman" w:cs="Times New Roman"/>
                <w:iCs/>
                <w:lang w:val="en-US" w:eastAsia="x-none"/>
              </w:rPr>
              <w:t>for</w:t>
            </w:r>
            <w:r w:rsidRPr="00866187">
              <w:rPr>
                <w:rFonts w:ascii="Times New Roman" w:hAnsi="Times New Roman" w:cs="Times New Roman"/>
                <w:lang w:val="en-GB"/>
              </w:rPr>
              <w:t xml:space="preserve"> a Type0/0A/2-PDCCH CSS </w:t>
            </w:r>
            <w:r w:rsidRPr="00866187">
              <w:rPr>
                <w:rFonts w:ascii="Times New Roman" w:hAnsi="Times New Roman" w:cs="Times New Roman"/>
                <w:lang w:val="en-GB"/>
              </w:rPr>
              <w:lastRenderedPageBreak/>
              <w:t xml:space="preserve">set, the UE determines monitoring occasions for PDCCH candidates of the Type0/0A/2-PDCCH CSS set based on the search space set associated with the value of </w:t>
            </w:r>
            <w:r w:rsidRPr="00866187">
              <w:rPr>
                <w:rFonts w:ascii="Times New Roman" w:hAnsi="Times New Roman" w:cs="Times New Roman"/>
                <w:i/>
                <w:iCs/>
                <w:lang w:val="en-US" w:eastAsia="x-none"/>
              </w:rPr>
              <w:t>searchSpaceID</w:t>
            </w:r>
            <w:commentRangeStart w:id="2"/>
            <w:r w:rsidRPr="00866187">
              <w:rPr>
                <w:rFonts w:ascii="Times New Roman" w:hAnsi="Times New Roman" w:cs="Times New Roman"/>
                <w:lang w:val="en-GB"/>
              </w:rPr>
              <w:t>.</w:t>
            </w:r>
            <w:commentRangeEnd w:id="2"/>
            <w:r w:rsidRPr="00866187">
              <w:rPr>
                <w:rFonts w:ascii="Times New Roman" w:hAnsi="Times New Roman" w:cs="Times New Roman"/>
                <w:sz w:val="20"/>
                <w:lang w:val="x-none"/>
              </w:rPr>
              <w:commentReference w:id="2"/>
            </w:r>
            <w:r w:rsidRPr="00866187">
              <w:rPr>
                <w:rFonts w:ascii="Times New Roman" w:hAnsi="Times New Roman" w:cs="Times New Roman"/>
                <w:lang w:val="en-GB"/>
              </w:rPr>
              <w:t xml:space="preserve"> </w:t>
            </w:r>
            <w:r w:rsidRPr="00866187">
              <w:rPr>
                <w:rFonts w:ascii="Times New Roman" w:hAnsi="Times New Roman" w:cs="Times New Roman"/>
                <w:color w:val="FF0000"/>
                <w:u w:val="single"/>
                <w:lang w:val="en-GB"/>
              </w:rPr>
              <w:t xml:space="preserve">If a UE monitors PDCCH candidates for DCI formats with CRC scrambled by a C-RNTI and the UE is provided with non-zero value for </w:t>
            </w:r>
            <w:r w:rsidRPr="00866187">
              <w:rPr>
                <w:rFonts w:ascii="Times New Roman" w:hAnsi="Times New Roman" w:cs="Times New Roman"/>
                <w:i/>
                <w:iCs/>
                <w:color w:val="FF0000"/>
                <w:u w:val="single"/>
                <w:lang w:val="en-US" w:eastAsia="x-none"/>
              </w:rPr>
              <w:t>searchSpaceID</w:t>
            </w:r>
            <w:r w:rsidRPr="00866187">
              <w:rPr>
                <w:rFonts w:ascii="Times New Roman" w:hAnsi="Times New Roman" w:cs="Times New Roman"/>
                <w:iCs/>
                <w:color w:val="FF0000"/>
                <w:u w:val="single"/>
                <w:lang w:val="en-US" w:eastAsia="x-none"/>
              </w:rPr>
              <w:t xml:space="preserve"> in </w:t>
            </w:r>
            <w:r w:rsidRPr="00866187">
              <w:rPr>
                <w:rFonts w:ascii="Times New Roman" w:hAnsi="Times New Roman" w:cs="Times New Roman"/>
                <w:i/>
                <w:color w:val="FF0000"/>
                <w:u w:val="single"/>
                <w:lang w:val="en-GB"/>
              </w:rPr>
              <w:t>PDCCH-ConfigCommon</w:t>
            </w:r>
            <w:r w:rsidRPr="00866187">
              <w:rPr>
                <w:rFonts w:ascii="Times New Roman" w:hAnsi="Times New Roman" w:cs="Times New Roman"/>
                <w:color w:val="FF0000"/>
                <w:u w:val="single"/>
                <w:lang w:val="en-GB"/>
              </w:rPr>
              <w:t xml:space="preserve"> for </w:t>
            </w:r>
            <w:r w:rsidRPr="00866187">
              <w:rPr>
                <w:rFonts w:ascii="Times New Roman" w:hAnsi="Times New Roman" w:cs="Times New Roman"/>
                <w:iCs/>
                <w:color w:val="FF0000"/>
                <w:u w:val="single"/>
                <w:lang w:val="en-US" w:eastAsia="x-none"/>
              </w:rPr>
              <w:t>for</w:t>
            </w:r>
            <w:r w:rsidRPr="00866187">
              <w:rPr>
                <w:rFonts w:ascii="Times New Roman" w:hAnsi="Times New Roman" w:cs="Times New Roman"/>
                <w:color w:val="FF0000"/>
                <w:u w:val="single"/>
                <w:lang w:val="en-GB"/>
              </w:rPr>
              <w:t xml:space="preserve"> a Type0A-PDCCH CSS set, the UE determines the SI-window timing for monitoring PDCCH candidates of the Type0A-PDCCH CSS set as defined in [12, TS38.331]. If a UE monitors PDCCH candidates for DCI formats with CRC scrambled by a C-RNTI and the UE is provided with non-zero value for </w:t>
            </w:r>
            <w:r w:rsidRPr="00866187">
              <w:rPr>
                <w:rFonts w:ascii="Times New Roman" w:hAnsi="Times New Roman" w:cs="Times New Roman"/>
                <w:i/>
                <w:iCs/>
                <w:color w:val="FF0000"/>
                <w:u w:val="single"/>
                <w:lang w:val="en-US" w:eastAsia="x-none"/>
              </w:rPr>
              <w:t>searchSpaceID</w:t>
            </w:r>
            <w:r w:rsidRPr="00866187">
              <w:rPr>
                <w:rFonts w:ascii="Times New Roman" w:hAnsi="Times New Roman" w:cs="Times New Roman"/>
                <w:iCs/>
                <w:color w:val="FF0000"/>
                <w:u w:val="single"/>
                <w:lang w:val="en-US" w:eastAsia="x-none"/>
              </w:rPr>
              <w:t xml:space="preserve"> in </w:t>
            </w:r>
            <w:r w:rsidRPr="00866187">
              <w:rPr>
                <w:rFonts w:ascii="Times New Roman" w:hAnsi="Times New Roman" w:cs="Times New Roman"/>
                <w:i/>
                <w:color w:val="FF0000"/>
                <w:u w:val="single"/>
                <w:lang w:val="en-GB"/>
              </w:rPr>
              <w:t>PDCCH-ConfigCommon</w:t>
            </w:r>
            <w:r w:rsidRPr="00866187">
              <w:rPr>
                <w:rFonts w:ascii="Times New Roman" w:hAnsi="Times New Roman" w:cs="Times New Roman"/>
                <w:color w:val="FF0000"/>
                <w:u w:val="single"/>
                <w:lang w:val="en-GB"/>
              </w:rPr>
              <w:t xml:space="preserve"> for </w:t>
            </w:r>
            <w:r w:rsidRPr="00866187">
              <w:rPr>
                <w:rFonts w:ascii="Times New Roman" w:hAnsi="Times New Roman" w:cs="Times New Roman"/>
                <w:iCs/>
                <w:color w:val="FF0000"/>
                <w:u w:val="single"/>
                <w:lang w:val="en-US" w:eastAsia="x-none"/>
              </w:rPr>
              <w:t>for</w:t>
            </w:r>
            <w:r w:rsidRPr="00866187">
              <w:rPr>
                <w:rFonts w:ascii="Times New Roman" w:hAnsi="Times New Roman" w:cs="Times New Roman"/>
                <w:color w:val="FF0000"/>
                <w:u w:val="single"/>
                <w:lang w:val="en-GB"/>
              </w:rPr>
              <w:t xml:space="preserve"> a Type2-PDCCH CSS set, the UE determines the paging occasion for monitoring PDCCH candidates of the Type2-PDCCH CSS set as defined in [14, TS38.304].</w:t>
            </w:r>
          </w:p>
        </w:tc>
      </w:tr>
    </w:tbl>
    <w:p w14:paraId="6BCFEF44" w14:textId="77777777" w:rsidR="008027C9" w:rsidRDefault="008027C9" w:rsidP="00A7707D">
      <w:pPr>
        <w:autoSpaceDE w:val="0"/>
        <w:autoSpaceDN w:val="0"/>
        <w:adjustRightInd w:val="0"/>
        <w:spacing w:after="0"/>
      </w:pPr>
    </w:p>
    <w:p w14:paraId="2B5C7283" w14:textId="77777777" w:rsidR="009D702C" w:rsidRPr="008459A9" w:rsidRDefault="009D702C" w:rsidP="00A7707D">
      <w:pPr>
        <w:autoSpaceDE w:val="0"/>
        <w:autoSpaceDN w:val="0"/>
        <w:adjustRightInd w:val="0"/>
        <w:spacing w:after="0"/>
      </w:pPr>
    </w:p>
    <w:p w14:paraId="2EA1EA77" w14:textId="59495414" w:rsidR="00402FD1" w:rsidRDefault="00E14EBA" w:rsidP="009E7B81">
      <w:r>
        <w:t xml:space="preserve">On a related aspect for OSI and paging, </w:t>
      </w:r>
      <w:r w:rsidR="007278B9">
        <w:t xml:space="preserve"> it was discussed how to separate cases for default and non-default association. The consensus appeared to be to do this based on the </w:t>
      </w:r>
      <w:bookmarkStart w:id="3" w:name="_Hlk528761780"/>
      <w:r w:rsidR="007278B9" w:rsidRPr="007278B9">
        <w:rPr>
          <w:i/>
        </w:rPr>
        <w:t>SearchSpaceId</w:t>
      </w:r>
      <w:r w:rsidR="007278B9">
        <w:t xml:space="preserve"> </w:t>
      </w:r>
      <w:bookmarkEnd w:id="3"/>
      <w:r w:rsidR="007278B9">
        <w:t xml:space="preserve">configured for the </w:t>
      </w:r>
      <w:r w:rsidR="007278B9" w:rsidRPr="007278B9">
        <w:rPr>
          <w:i/>
        </w:rPr>
        <w:t>paging-SearchSpace</w:t>
      </w:r>
      <w:r w:rsidR="007278B9">
        <w:t xml:space="preserve"> (or </w:t>
      </w:r>
      <w:r w:rsidR="007278B9" w:rsidRPr="007278B9">
        <w:rPr>
          <w:i/>
        </w:rPr>
        <w:t>searchSpaceOtherSystemInformation</w:t>
      </w:r>
      <w:r w:rsidR="007278B9">
        <w:t>)</w:t>
      </w:r>
      <w:r w:rsidR="007278B9" w:rsidRPr="007278B9">
        <w:t xml:space="preserve"> </w:t>
      </w:r>
      <w:r w:rsidR="007278B9">
        <w:t xml:space="preserve">so that if the configured </w:t>
      </w:r>
      <w:r w:rsidR="007278B9" w:rsidRPr="007278B9">
        <w:rPr>
          <w:i/>
        </w:rPr>
        <w:t>SearchSpaceId</w:t>
      </w:r>
      <w:r w:rsidR="007278B9">
        <w:t xml:space="preserve"> is equal to 0, default association is assumed and</w:t>
      </w:r>
      <w:r w:rsidR="006B3FA0">
        <w:t xml:space="preserve"> if </w:t>
      </w:r>
      <w:r w:rsidR="007278B9" w:rsidRPr="007278B9">
        <w:rPr>
          <w:i/>
        </w:rPr>
        <w:t xml:space="preserve"> SearchSpaceId</w:t>
      </w:r>
      <w:r w:rsidR="007278B9">
        <w:t xml:space="preserve"> is not equal to 0, non-default association is assumed</w:t>
      </w:r>
      <w:r w:rsidR="006B3FA0">
        <w:t xml:space="preserve">. Based on the principle agreed CRs from RAN2 </w:t>
      </w:r>
      <w:r w:rsidR="006B3FA0">
        <w:fldChar w:fldCharType="begin"/>
      </w:r>
      <w:r w:rsidR="006B3FA0">
        <w:instrText xml:space="preserve"> REF _Ref528758950 \r \h </w:instrText>
      </w:r>
      <w:r w:rsidR="006B3FA0">
        <w:fldChar w:fldCharType="separate"/>
      </w:r>
      <w:r w:rsidR="006B3FA0">
        <w:t>[5]</w:t>
      </w:r>
      <w:r w:rsidR="006B3FA0">
        <w:fldChar w:fldCharType="end"/>
      </w:r>
      <w:r w:rsidR="006B3FA0">
        <w:fldChar w:fldCharType="begin"/>
      </w:r>
      <w:r w:rsidR="006B3FA0">
        <w:instrText xml:space="preserve"> REF _Ref528758962 \r \h </w:instrText>
      </w:r>
      <w:r w:rsidR="006B3FA0">
        <w:fldChar w:fldCharType="separate"/>
      </w:r>
      <w:r w:rsidR="006B3FA0">
        <w:t>[6]</w:t>
      </w:r>
      <w:r w:rsidR="006B3FA0">
        <w:fldChar w:fldCharType="end"/>
      </w:r>
      <w:r w:rsidR="00350D49">
        <w:t>, this condition is now captured in corresponding sections for Type0A-PDCCH and Type2-PDCCH CSS</w:t>
      </w:r>
      <w:r w:rsidR="00B35C12">
        <w:t xml:space="preserve"> set</w:t>
      </w:r>
      <w:r w:rsidR="00350D49">
        <w:t>.</w:t>
      </w:r>
      <w:r w:rsidR="008459A9">
        <w:t xml:space="preserve"> To clarify the UE monitoring behaviour, i</w:t>
      </w:r>
      <w:r w:rsidR="00402FD1">
        <w:t xml:space="preserve">t could be considered to introduce the case when UE is provided with non-zero </w:t>
      </w:r>
      <w:r w:rsidR="00402FD1" w:rsidRPr="007278B9">
        <w:rPr>
          <w:i/>
        </w:rPr>
        <w:t>SearchSpaceId</w:t>
      </w:r>
      <w:r w:rsidR="00402FD1">
        <w:t xml:space="preserve"> value for Type0A- and Type2-PDCCH CSS set and to refer to corresponding RAN2 specifications. </w:t>
      </w:r>
      <w:r w:rsidR="007840C8">
        <w:t>It could be argued also that as SI acquisition mechanism and paging monitoring procedures are defined otherwise in RAN2 specification, this change is not absolutely mandatory. However, if seen beneficial,</w:t>
      </w:r>
      <w:r w:rsidR="00402FD1">
        <w:t xml:space="preserve"> following change could be considered:</w:t>
      </w:r>
    </w:p>
    <w:tbl>
      <w:tblPr>
        <w:tblStyle w:val="TableGrid"/>
        <w:tblW w:w="0" w:type="auto"/>
        <w:tblLook w:val="04A0" w:firstRow="1" w:lastRow="0" w:firstColumn="1" w:lastColumn="0" w:noHBand="0" w:noVBand="1"/>
      </w:tblPr>
      <w:tblGrid>
        <w:gridCol w:w="9631"/>
      </w:tblGrid>
      <w:tr w:rsidR="00402FD1" w14:paraId="5C83EBC9" w14:textId="77777777" w:rsidTr="00013EF3">
        <w:tc>
          <w:tcPr>
            <w:tcW w:w="9631" w:type="dxa"/>
          </w:tcPr>
          <w:p w14:paraId="138E7DFC" w14:textId="01FDE7DA" w:rsidR="00402FD1" w:rsidRPr="009E7B81" w:rsidRDefault="008027C9" w:rsidP="00EB5F79">
            <w:pPr>
              <w:rPr>
                <w:rFonts w:ascii="Times New Roman" w:hAnsi="Times New Roman" w:cs="Times New Roman"/>
                <w:lang w:val="en-GB" w:eastAsia="zh-CN"/>
              </w:rPr>
            </w:pPr>
            <w:bookmarkStart w:id="4" w:name="_Hlk528762648"/>
            <w:r w:rsidRPr="00C12CEB">
              <w:rPr>
                <w:rFonts w:ascii="Times New Roman" w:hAnsi="Times New Roman" w:cs="Times New Roman"/>
                <w:lang w:val="en-GB"/>
              </w:rPr>
              <w:t xml:space="preserve">If a UE is provided a zero value for </w:t>
            </w:r>
            <w:r w:rsidRPr="00C12CEB">
              <w:rPr>
                <w:rFonts w:ascii="Times New Roman" w:hAnsi="Times New Roman" w:cs="Times New Roman"/>
                <w:i/>
                <w:iCs/>
                <w:lang w:val="en-US" w:eastAsia="x-none"/>
              </w:rPr>
              <w:t>searchSpaceID</w:t>
            </w:r>
            <w:r w:rsidRPr="00C12CEB">
              <w:rPr>
                <w:rFonts w:ascii="Times New Roman" w:hAnsi="Times New Roman" w:cs="Times New Roman"/>
                <w:iCs/>
                <w:lang w:val="en-US" w:eastAsia="x-none"/>
              </w:rPr>
              <w:t xml:space="preserve"> in </w:t>
            </w:r>
            <w:r w:rsidRPr="00C12CEB">
              <w:rPr>
                <w:rFonts w:ascii="Times New Roman" w:hAnsi="Times New Roman" w:cs="Times New Roman"/>
                <w:i/>
                <w:lang w:val="en-GB"/>
              </w:rPr>
              <w:t>PDCCH-ConfigCommon</w:t>
            </w:r>
            <w:r w:rsidRPr="00C12CEB">
              <w:rPr>
                <w:rFonts w:ascii="Times New Roman" w:hAnsi="Times New Roman" w:cs="Times New Roman"/>
                <w:lang w:val="en-GB"/>
              </w:rPr>
              <w:t xml:space="preserve"> </w:t>
            </w:r>
            <w:r w:rsidRPr="00C12CEB">
              <w:rPr>
                <w:rFonts w:ascii="Times New Roman" w:hAnsi="Times New Roman" w:cs="Times New Roman"/>
                <w:iCs/>
                <w:lang w:val="en-US" w:eastAsia="x-none"/>
              </w:rPr>
              <w:t>for</w:t>
            </w:r>
            <w:r w:rsidRPr="00C12CEB">
              <w:rPr>
                <w:rFonts w:ascii="Times New Roman" w:hAnsi="Times New Roman" w:cs="Times New Roman"/>
                <w:lang w:val="en-GB"/>
              </w:rPr>
              <w:t xml:space="preserve"> a Type0/0A/2-PDCCH CSS set, the UE determines monitoring occasions for PDCCH candidates of the Type0/0A/2-PDCCH CSS set as described in Subclause 13</w:t>
            </w:r>
            <w:commentRangeStart w:id="5"/>
            <w:r w:rsidRPr="00C12CEB">
              <w:rPr>
                <w:rFonts w:ascii="Times New Roman" w:hAnsi="Times New Roman" w:cs="Times New Roman"/>
                <w:lang w:val="en-GB"/>
              </w:rPr>
              <w:t>.</w:t>
            </w:r>
            <w:commentRangeEnd w:id="5"/>
            <w:r w:rsidRPr="00C12CEB">
              <w:rPr>
                <w:rFonts w:ascii="Times New Roman" w:hAnsi="Times New Roman" w:cs="Times New Roman"/>
                <w:sz w:val="20"/>
                <w:lang w:val="x-none"/>
              </w:rPr>
              <w:commentReference w:id="5"/>
            </w:r>
            <w:r w:rsidRPr="00C12CEB">
              <w:rPr>
                <w:rFonts w:ascii="Times New Roman" w:hAnsi="Times New Roman" w:cs="Times New Roman"/>
                <w:lang w:val="en-GB"/>
              </w:rPr>
              <w:t xml:space="preserve"> </w:t>
            </w:r>
            <w:r w:rsidRPr="00C12CEB">
              <w:rPr>
                <w:rFonts w:ascii="Times New Roman" w:hAnsi="Times New Roman" w:cs="Times New Roman"/>
                <w:color w:val="FF0000"/>
                <w:u w:val="single"/>
                <w:lang w:val="en-GB"/>
              </w:rPr>
              <w:t xml:space="preserve">If a UE is not configured to monitor PDCCH candidates for DCI formats with CRC scrambled by a C-RNTI and the UE is provided with non-zero value for </w:t>
            </w:r>
            <w:r w:rsidRPr="00C12CEB">
              <w:rPr>
                <w:rFonts w:ascii="Times New Roman" w:hAnsi="Times New Roman" w:cs="Times New Roman"/>
                <w:i/>
                <w:iCs/>
                <w:color w:val="FF0000"/>
                <w:u w:val="single"/>
                <w:lang w:val="en-US" w:eastAsia="x-none"/>
              </w:rPr>
              <w:t>searchSpaceID</w:t>
            </w:r>
            <w:r w:rsidRPr="00C12CEB">
              <w:rPr>
                <w:rFonts w:ascii="Times New Roman" w:hAnsi="Times New Roman" w:cs="Times New Roman"/>
                <w:iCs/>
                <w:color w:val="FF0000"/>
                <w:u w:val="single"/>
                <w:lang w:val="en-US" w:eastAsia="x-none"/>
              </w:rPr>
              <w:t xml:space="preserve"> in </w:t>
            </w:r>
            <w:r w:rsidRPr="00C12CEB">
              <w:rPr>
                <w:rFonts w:ascii="Times New Roman" w:hAnsi="Times New Roman" w:cs="Times New Roman"/>
                <w:i/>
                <w:color w:val="FF0000"/>
                <w:u w:val="single"/>
                <w:lang w:val="en-GB"/>
              </w:rPr>
              <w:t>PDCCH-ConfigCommon</w:t>
            </w:r>
            <w:r w:rsidRPr="00C12CEB">
              <w:rPr>
                <w:rFonts w:ascii="Times New Roman" w:hAnsi="Times New Roman" w:cs="Times New Roman"/>
                <w:color w:val="FF0000"/>
                <w:u w:val="single"/>
                <w:lang w:val="en-GB"/>
              </w:rPr>
              <w:t xml:space="preserve"> for </w:t>
            </w:r>
            <w:r w:rsidRPr="00C12CEB">
              <w:rPr>
                <w:rFonts w:ascii="Times New Roman" w:hAnsi="Times New Roman" w:cs="Times New Roman"/>
                <w:iCs/>
                <w:color w:val="FF0000"/>
                <w:u w:val="single"/>
                <w:lang w:val="en-US" w:eastAsia="x-none"/>
              </w:rPr>
              <w:t>for</w:t>
            </w:r>
            <w:r w:rsidRPr="00C12CEB">
              <w:rPr>
                <w:rFonts w:ascii="Times New Roman" w:hAnsi="Times New Roman" w:cs="Times New Roman"/>
                <w:color w:val="FF0000"/>
                <w:u w:val="single"/>
                <w:lang w:val="en-GB"/>
              </w:rPr>
              <w:t xml:space="preserve"> a Type0A-PDCCH CSS set, the UE determines monitoring occasions for PDCCH candidates of the Type0A-PDCCH CSS set as defined in [12, TS38.331].  If a UE is not configured to monitor PDCCH candidates for DCI formats with CRC scrambled by a C-RNTI and the UE is provided with non-zero value for </w:t>
            </w:r>
            <w:r w:rsidRPr="00C12CEB">
              <w:rPr>
                <w:rFonts w:ascii="Times New Roman" w:hAnsi="Times New Roman" w:cs="Times New Roman"/>
                <w:i/>
                <w:iCs/>
                <w:color w:val="FF0000"/>
                <w:u w:val="single"/>
                <w:lang w:val="en-US" w:eastAsia="x-none"/>
              </w:rPr>
              <w:t>searchSpaceID</w:t>
            </w:r>
            <w:r w:rsidRPr="00C12CEB">
              <w:rPr>
                <w:rFonts w:ascii="Times New Roman" w:hAnsi="Times New Roman" w:cs="Times New Roman"/>
                <w:iCs/>
                <w:color w:val="FF0000"/>
                <w:u w:val="single"/>
                <w:lang w:val="en-US" w:eastAsia="x-none"/>
              </w:rPr>
              <w:t xml:space="preserve"> in </w:t>
            </w:r>
            <w:r w:rsidRPr="00C12CEB">
              <w:rPr>
                <w:rFonts w:ascii="Times New Roman" w:hAnsi="Times New Roman" w:cs="Times New Roman"/>
                <w:i/>
                <w:color w:val="FF0000"/>
                <w:u w:val="single"/>
                <w:lang w:val="en-GB"/>
              </w:rPr>
              <w:t>PDCCH-ConfigCommon</w:t>
            </w:r>
            <w:r w:rsidRPr="00C12CEB">
              <w:rPr>
                <w:rFonts w:ascii="Times New Roman" w:hAnsi="Times New Roman" w:cs="Times New Roman"/>
                <w:color w:val="FF0000"/>
                <w:u w:val="single"/>
                <w:lang w:val="en-GB"/>
              </w:rPr>
              <w:t xml:space="preserve"> for </w:t>
            </w:r>
            <w:r w:rsidRPr="00C12CEB">
              <w:rPr>
                <w:rFonts w:ascii="Times New Roman" w:hAnsi="Times New Roman" w:cs="Times New Roman"/>
                <w:iCs/>
                <w:color w:val="FF0000"/>
                <w:u w:val="single"/>
                <w:lang w:val="en-US" w:eastAsia="x-none"/>
              </w:rPr>
              <w:t>for</w:t>
            </w:r>
            <w:r w:rsidRPr="00C12CEB">
              <w:rPr>
                <w:rFonts w:ascii="Times New Roman" w:hAnsi="Times New Roman" w:cs="Times New Roman"/>
                <w:color w:val="FF0000"/>
                <w:u w:val="single"/>
                <w:lang w:val="en-GB"/>
              </w:rPr>
              <w:t xml:space="preserve"> a Type2-PDCCH CSS set, the UE determines monitoring occasions for PDCCH candidates of the Type2-PDCCH CSS set as defined in [14, TS38.304].</w:t>
            </w:r>
            <w:r w:rsidRPr="00C12CEB">
              <w:rPr>
                <w:rFonts w:ascii="Times New Roman" w:hAnsi="Times New Roman" w:cs="Times New Roman"/>
                <w:lang w:val="en-GB"/>
              </w:rPr>
              <w:t xml:space="preserve">    </w:t>
            </w:r>
            <w:r w:rsidR="0096577F" w:rsidRPr="00A7707D">
              <w:rPr>
                <w:color w:val="FF0000"/>
                <w:lang w:val="en-US"/>
              </w:rPr>
              <w:t xml:space="preserve">   </w:t>
            </w:r>
          </w:p>
        </w:tc>
      </w:tr>
    </w:tbl>
    <w:bookmarkEnd w:id="4"/>
    <w:p w14:paraId="12AC637D" w14:textId="375DE0D1" w:rsidR="004133E0" w:rsidRPr="00402FD1" w:rsidRDefault="004133E0" w:rsidP="00DA4538">
      <w:r>
        <w:t>Note that reference to TS38.304 would need to added to 38.213 if above change is adopted.</w:t>
      </w:r>
    </w:p>
    <w:p w14:paraId="27524D59" w14:textId="1A5261A6" w:rsidR="00C52677" w:rsidRDefault="00C52677" w:rsidP="00C52677">
      <w:pPr>
        <w:pStyle w:val="Heading1"/>
        <w:ind w:left="0" w:firstLine="0"/>
      </w:pPr>
      <w:r>
        <w:t>3</w:t>
      </w:r>
      <w:r w:rsidRPr="006E13D1">
        <w:tab/>
      </w:r>
      <w:r>
        <w:t xml:space="preserve">On </w:t>
      </w:r>
      <w:r w:rsidR="007B3BF5">
        <w:t>reserved resources</w:t>
      </w:r>
      <w:r w:rsidR="000D0925">
        <w:t xml:space="preserve"> related procedures</w:t>
      </w:r>
    </w:p>
    <w:p w14:paraId="43252558" w14:textId="77777777" w:rsidR="000B5E9D" w:rsidRDefault="00C52677" w:rsidP="00C52677">
      <w:r>
        <w:t xml:space="preserve">RAN1 </w:t>
      </w:r>
      <w:r w:rsidR="00315CF7">
        <w:t xml:space="preserve">send a reply LS to </w:t>
      </w:r>
      <w:r>
        <w:t xml:space="preserve">to RAN2 in meeting #94 </w:t>
      </w:r>
      <w:r>
        <w:fldChar w:fldCharType="begin"/>
      </w:r>
      <w:r>
        <w:instrText xml:space="preserve"> REF _Ref528676517 \r \h </w:instrText>
      </w:r>
      <w:r>
        <w:fldChar w:fldCharType="separate"/>
      </w:r>
      <w:r>
        <w:t>[6]</w:t>
      </w:r>
      <w:r>
        <w:fldChar w:fldCharType="end"/>
      </w:r>
      <w:r w:rsidR="00315CF7">
        <w:t xml:space="preserve"> (original RAN2 LS in </w:t>
      </w:r>
      <w:r w:rsidR="00315CF7">
        <w:fldChar w:fldCharType="begin"/>
      </w:r>
      <w:r w:rsidR="00315CF7">
        <w:instrText xml:space="preserve"> REF _Ref528679863 \r \h </w:instrText>
      </w:r>
      <w:r w:rsidR="00315CF7">
        <w:fldChar w:fldCharType="separate"/>
      </w:r>
      <w:r w:rsidR="00315CF7">
        <w:t>[7]</w:t>
      </w:r>
      <w:r w:rsidR="00315CF7">
        <w:fldChar w:fldCharType="end"/>
      </w:r>
      <w:r w:rsidR="00315CF7">
        <w:t>)</w:t>
      </w:r>
      <w:r>
        <w:t>,</w:t>
      </w:r>
      <w:r w:rsidR="00A75D0E">
        <w:t xml:space="preserve"> and</w:t>
      </w:r>
      <w:r>
        <w:t xml:space="preserve"> </w:t>
      </w:r>
      <w:r w:rsidR="00E90011">
        <w:t>following to the desire to avoid any changes to RRC specification in non-backward compatible manner</w:t>
      </w:r>
      <w:r w:rsidR="00CF424E">
        <w:t xml:space="preserve">, </w:t>
      </w:r>
      <w:r w:rsidR="00A75D0E">
        <w:t xml:space="preserve">RAN1 agreed </w:t>
      </w:r>
      <w:r w:rsidR="00CF424E">
        <w:t xml:space="preserve">that the </w:t>
      </w:r>
      <w:r w:rsidR="00315CF7" w:rsidRPr="00315CF7">
        <w:rPr>
          <w:i/>
        </w:rPr>
        <w:t>ssb-PositionInBurst</w:t>
      </w:r>
      <w:r w:rsidR="00315CF7">
        <w:t xml:space="preserve"> should be consistent between different signalling IEs. </w:t>
      </w:r>
    </w:p>
    <w:p w14:paraId="3FF1D484" w14:textId="05A9EE6E" w:rsidR="00350D49" w:rsidRDefault="00C52677" w:rsidP="00C52677">
      <w:r>
        <w:t>RAN2 provided response in</w:t>
      </w:r>
      <w:r w:rsidR="00315CF7">
        <w:t xml:space="preserve"> </w:t>
      </w:r>
      <w:r w:rsidR="00315CF7">
        <w:fldChar w:fldCharType="begin"/>
      </w:r>
      <w:r w:rsidR="00315CF7">
        <w:instrText xml:space="preserve"> REF _Ref528679805 \r \h </w:instrText>
      </w:r>
      <w:r w:rsidR="00315CF7">
        <w:fldChar w:fldCharType="separate"/>
      </w:r>
      <w:r w:rsidR="00315CF7">
        <w:t>[8]</w:t>
      </w:r>
      <w:r w:rsidR="00315CF7">
        <w:fldChar w:fldCharType="end"/>
      </w:r>
      <w:r w:rsidR="00315CF7">
        <w:t>,</w:t>
      </w:r>
      <w:r w:rsidR="00A75D0E">
        <w:t xml:space="preserve"> </w:t>
      </w:r>
      <w:r w:rsidR="00315CF7">
        <w:t>and</w:t>
      </w:r>
      <w:r w:rsidR="00A75D0E">
        <w:t xml:space="preserve"> </w:t>
      </w:r>
      <w:r w:rsidR="000B5E9D">
        <w:t xml:space="preserve">covering the handling of </w:t>
      </w:r>
      <w:r w:rsidR="000B5E9D" w:rsidRPr="00315CF7">
        <w:rPr>
          <w:i/>
        </w:rPr>
        <w:t>ssb-PositionInBurst</w:t>
      </w:r>
      <w:r w:rsidR="000B5E9D">
        <w:t xml:space="preserve"> and providing an option to introduce a new, separate, parameter (e.g. </w:t>
      </w:r>
      <w:r w:rsidR="000B5E9D" w:rsidRPr="00A75D0E">
        <w:rPr>
          <w:i/>
        </w:rPr>
        <w:t>ssb-PositionsToRateMatchAround</w:t>
      </w:r>
      <w:r w:rsidR="000B5E9D">
        <w:t>) to indicate the rate matching behaviour, and asking RAN1 feedback for the new parameter.</w:t>
      </w:r>
    </w:p>
    <w:p w14:paraId="27543FF7" w14:textId="688943F0" w:rsidR="007B3BF5" w:rsidRDefault="007B3BF5" w:rsidP="007B3BF5">
      <w:pPr>
        <w:pStyle w:val="Heading2"/>
      </w:pPr>
      <w:r>
        <w:t xml:space="preserve">3.1 </w:t>
      </w:r>
      <w:r w:rsidRPr="007B3BF5">
        <w:t>On ssb-positionsInBurst related procedures</w:t>
      </w:r>
    </w:p>
    <w:p w14:paraId="3AF7150D" w14:textId="063C7DD0" w:rsidR="000B5E9D" w:rsidRDefault="000B5E9D" w:rsidP="007B3BF5">
      <w:r>
        <w:t xml:space="preserve">Based on the information provided by RAN2 LS reply </w:t>
      </w:r>
      <w:r>
        <w:fldChar w:fldCharType="begin"/>
      </w:r>
      <w:r>
        <w:instrText xml:space="preserve"> REF _Ref528679805 \r \h </w:instrText>
      </w:r>
      <w:r>
        <w:fldChar w:fldCharType="separate"/>
      </w:r>
      <w:r>
        <w:t>[8]</w:t>
      </w:r>
      <w:r>
        <w:fldChar w:fldCharType="end"/>
      </w:r>
      <w:r>
        <w:t xml:space="preserve">, the handling of </w:t>
      </w:r>
      <w:bookmarkStart w:id="6" w:name="_Hlk528762707"/>
      <w:r w:rsidRPr="00315CF7">
        <w:rPr>
          <w:i/>
        </w:rPr>
        <w:t>ssb-PositionInBurst</w:t>
      </w:r>
      <w:r>
        <w:t xml:space="preserve"> </w:t>
      </w:r>
      <w:bookmarkEnd w:id="6"/>
      <w:r>
        <w:t xml:space="preserve">remains consistent with what was agreed by RAN1 and determined in specification. Thus in this respect no further action </w:t>
      </w:r>
      <w:r w:rsidR="00635F5B">
        <w:t xml:space="preserve">seems to be </w:t>
      </w:r>
      <w:r>
        <w:t xml:space="preserve">needed </w:t>
      </w:r>
      <w:r w:rsidR="00635F5B">
        <w:t xml:space="preserve">from </w:t>
      </w:r>
      <w:r>
        <w:t>RAN1</w:t>
      </w:r>
      <w:r w:rsidR="007B3BF5">
        <w:t xml:space="preserve"> towards RAN2 in this respect</w:t>
      </w:r>
      <w:r>
        <w:t>.</w:t>
      </w:r>
      <w:r w:rsidR="007B3BF5">
        <w:t xml:space="preserve"> However, as RAN1 (and RAN2) have agreed that UE can expect the </w:t>
      </w:r>
      <w:r w:rsidR="007B3BF5" w:rsidRPr="007B3BF5">
        <w:rPr>
          <w:i/>
        </w:rPr>
        <w:t>ssb-PositionsInBurst</w:t>
      </w:r>
      <w:r w:rsidR="007B3BF5">
        <w:t xml:space="preserve"> content is same whether it is provided by in </w:t>
      </w:r>
      <w:r w:rsidR="007B3BF5" w:rsidRPr="007B3BF5">
        <w:rPr>
          <w:i/>
        </w:rPr>
        <w:t>ServingCellConfigCommon</w:t>
      </w:r>
      <w:r w:rsidR="007B3BF5">
        <w:t xml:space="preserve"> or </w:t>
      </w:r>
      <w:r w:rsidR="007B3BF5" w:rsidRPr="007B3BF5">
        <w:rPr>
          <w:i/>
        </w:rPr>
        <w:t>SystemInformationBlockType1</w:t>
      </w:r>
      <w:r w:rsidR="007B3BF5">
        <w:t xml:space="preserve"> (as indicated in 38.14 in Secti</w:t>
      </w:r>
      <w:r w:rsidR="00FB3A9A">
        <w:t>o</w:t>
      </w:r>
      <w:r w:rsidR="007B3BF5">
        <w:t>n 5.1.4) minor change would be required for 38.213 for consistency purposes. I.e. Section 10 of 38.213  states as follows</w:t>
      </w:r>
      <w:r w:rsidR="00EB69FC">
        <w:t xml:space="preserve"> </w:t>
      </w:r>
      <w:r w:rsidR="00EB69FC">
        <w:fldChar w:fldCharType="begin"/>
      </w:r>
      <w:r w:rsidR="00EB69FC">
        <w:instrText xml:space="preserve"> REF _Ref528826243 \r \h </w:instrText>
      </w:r>
      <w:r w:rsidR="00EB69FC">
        <w:fldChar w:fldCharType="separate"/>
      </w:r>
      <w:r w:rsidR="00EB69FC">
        <w:t>[7]</w:t>
      </w:r>
      <w:r w:rsidR="00EB69FC">
        <w:fldChar w:fldCharType="end"/>
      </w:r>
      <w:r w:rsidR="007B3BF5">
        <w:t>:</w:t>
      </w:r>
    </w:p>
    <w:tbl>
      <w:tblPr>
        <w:tblStyle w:val="TableGrid"/>
        <w:tblW w:w="0" w:type="auto"/>
        <w:tblLook w:val="04A0" w:firstRow="1" w:lastRow="0" w:firstColumn="1" w:lastColumn="0" w:noHBand="0" w:noVBand="1"/>
      </w:tblPr>
      <w:tblGrid>
        <w:gridCol w:w="9631"/>
      </w:tblGrid>
      <w:tr w:rsidR="007B3BF5" w14:paraId="1181D787" w14:textId="77777777" w:rsidTr="007B3BF5">
        <w:tc>
          <w:tcPr>
            <w:tcW w:w="9631" w:type="dxa"/>
          </w:tcPr>
          <w:p w14:paraId="24CED9A0" w14:textId="77777777" w:rsidR="007B3BF5" w:rsidRPr="007B3BF5" w:rsidRDefault="007B3BF5" w:rsidP="007B3BF5">
            <w:pPr>
              <w:jc w:val="both"/>
              <w:rPr>
                <w:rFonts w:ascii="Times New Roman" w:hAnsi="Times New Roman" w:cs="Times New Roman"/>
                <w:lang w:val="en-GB"/>
              </w:rPr>
            </w:pPr>
            <w:bookmarkStart w:id="7" w:name="_Hlk528760957"/>
            <w:r w:rsidRPr="007B3BF5">
              <w:rPr>
                <w:rFonts w:ascii="Times New Roman" w:hAnsi="Times New Roman" w:cs="Times New Roman"/>
                <w:lang w:val="en-GB"/>
              </w:rPr>
              <w:t>For monitoring of a PDCCH candidate in a slot</w:t>
            </w:r>
          </w:p>
          <w:p w14:paraId="2E7FA418" w14:textId="77777777" w:rsidR="007B3BF5" w:rsidRPr="007B3BF5" w:rsidRDefault="007B3BF5" w:rsidP="007B3BF5">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t xml:space="preserve">If the UE has received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en-GB"/>
              </w:rPr>
              <w:t>SystemInformationBlockType1</w:t>
            </w:r>
            <w:r w:rsidRPr="007B3BF5">
              <w:rPr>
                <w:rFonts w:ascii="Times New Roman" w:hAnsi="Times New Roman" w:cs="Times New Roman"/>
                <w:lang w:val="en-GB"/>
              </w:rPr>
              <w:t xml:space="preserve"> </w:t>
            </w:r>
            <w:r w:rsidRPr="007B3BF5">
              <w:rPr>
                <w:rFonts w:ascii="Times New Roman" w:hAnsi="Times New Roman" w:cs="Times New Roman"/>
                <w:lang w:val="x-none"/>
              </w:rPr>
              <w:t xml:space="preserve">and has not received </w:t>
            </w:r>
            <w:bookmarkStart w:id="8" w:name="_Hlk493885951"/>
            <w:r w:rsidRPr="007B3BF5">
              <w:rPr>
                <w:rFonts w:ascii="Times New Roman" w:hAnsi="Times New Roman" w:cs="Times New Roman"/>
                <w:i/>
                <w:lang w:val="x-none"/>
              </w:rPr>
              <w:t>ssb-PositionsInBurst</w:t>
            </w:r>
            <w:bookmarkEnd w:id="8"/>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x-none"/>
              </w:rPr>
              <w:t>ServingCellConfigCommon</w:t>
            </w:r>
            <w:r w:rsidRPr="007B3BF5">
              <w:rPr>
                <w:rFonts w:ascii="Times New Roman" w:hAnsi="Times New Roman" w:cs="Times New Roman"/>
                <w:lang w:val="en-US"/>
              </w:rPr>
              <w:t xml:space="preserve"> </w:t>
            </w:r>
            <w:r w:rsidRPr="007B3BF5">
              <w:rPr>
                <w:rFonts w:ascii="Times New Roman" w:hAnsi="Times New Roman" w:cs="Times New Roman"/>
                <w:lang w:val="x-none"/>
              </w:rPr>
              <w:t xml:space="preserve">for </w:t>
            </w:r>
            <w:r w:rsidRPr="007B3BF5">
              <w:rPr>
                <w:rFonts w:ascii="Times New Roman" w:hAnsi="Times New Roman" w:cs="Times New Roman"/>
                <w:lang w:val="en-US"/>
              </w:rPr>
              <w:t>a</w:t>
            </w:r>
            <w:r w:rsidRPr="007B3BF5">
              <w:rPr>
                <w:rFonts w:ascii="Times New Roman" w:hAnsi="Times New Roman" w:cs="Times New Roman"/>
                <w:lang w:val="x-none"/>
              </w:rPr>
              <w:t xml:space="preserve"> serving cell and 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w:t>
            </w:r>
            <w:r w:rsidRPr="007B3BF5">
              <w:rPr>
                <w:rFonts w:ascii="Times New Roman" w:hAnsi="Times New Roman" w:cs="Times New Roman"/>
                <w:lang w:val="en-US" w:eastAsia="zh-CN"/>
              </w:rPr>
              <w:lastRenderedPageBreak/>
              <w:t xml:space="preserve">monitor PDCCH candidates in a Type0-PDCCH </w:t>
            </w:r>
            <w:r w:rsidRPr="007B3BF5">
              <w:rPr>
                <w:rFonts w:ascii="Times New Roman" w:hAnsi="Times New Roman" w:cs="Times New Roman"/>
                <w:strike/>
                <w:color w:val="FF0000"/>
                <w:lang w:val="en-US" w:eastAsia="zh-CN"/>
              </w:rPr>
              <w:t>common search space</w:t>
            </w:r>
            <w:r w:rsidRPr="007B3BF5">
              <w:rPr>
                <w:rFonts w:ascii="Times New Roman" w:hAnsi="Times New Roman" w:cs="Times New Roman"/>
                <w:color w:val="FF0000"/>
                <w:u w:val="single"/>
                <w:lang w:val="en-US" w:eastAsia="zh-CN"/>
              </w:rPr>
              <w:t xml:space="preserve">CSS set </w:t>
            </w:r>
            <w:r w:rsidRPr="007B3BF5">
              <w:rPr>
                <w:rFonts w:ascii="Times New Roman" w:hAnsi="Times New Roman" w:cs="Times New Roman"/>
                <w:lang w:val="en-US" w:eastAsia="zh-CN"/>
              </w:rPr>
              <w:t xml:space="preserve">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en-GB"/>
              </w:rPr>
              <w:t>SystemInformationBlockType1</w:t>
            </w:r>
            <w:r w:rsidRPr="007B3BF5">
              <w:rPr>
                <w:rFonts w:ascii="Times New Roman" w:hAnsi="Times New Roman" w:cs="Times New Roman"/>
                <w:lang w:val="x-none" w:eastAsia="zh-CN"/>
              </w:rPr>
              <w:t>, the UE is not required to monitor the PDCCH candidate.</w:t>
            </w:r>
          </w:p>
          <w:p w14:paraId="71C705CE" w14:textId="77777777" w:rsidR="007B3BF5" w:rsidRPr="007B3BF5" w:rsidRDefault="007B3BF5" w:rsidP="007B3BF5">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t xml:space="preserve">If a UE has received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x-none"/>
              </w:rPr>
              <w:t>ServingCellConfigCommon</w:t>
            </w:r>
            <w:r w:rsidRPr="007B3BF5">
              <w:rPr>
                <w:rFonts w:ascii="Times New Roman" w:hAnsi="Times New Roman" w:cs="Times New Roman"/>
                <w:lang w:val="en-US"/>
              </w:rPr>
              <w:t xml:space="preserve"> </w:t>
            </w:r>
            <w:r w:rsidRPr="007B3BF5">
              <w:rPr>
                <w:rFonts w:ascii="Times New Roman" w:hAnsi="Times New Roman" w:cs="Times New Roman"/>
                <w:lang w:val="x-none"/>
              </w:rPr>
              <w:t xml:space="preserve">for </w:t>
            </w:r>
            <w:r w:rsidRPr="007B3BF5">
              <w:rPr>
                <w:rFonts w:ascii="Times New Roman" w:hAnsi="Times New Roman" w:cs="Times New Roman"/>
                <w:lang w:val="en-US"/>
              </w:rPr>
              <w:t>a</w:t>
            </w:r>
            <w:r w:rsidRPr="007B3BF5">
              <w:rPr>
                <w:rFonts w:ascii="Times New Roman" w:hAnsi="Times New Roman" w:cs="Times New Roman"/>
                <w:lang w:val="x-none"/>
              </w:rPr>
              <w:t xml:space="preserve"> serving cell and 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monitor PDCCH candidates in a Type0-PDCCH </w:t>
            </w:r>
            <w:r w:rsidRPr="007B3BF5">
              <w:rPr>
                <w:rFonts w:ascii="Times New Roman" w:hAnsi="Times New Roman" w:cs="Times New Roman"/>
                <w:strike/>
                <w:color w:val="FF0000"/>
                <w:lang w:val="en-US" w:eastAsia="zh-CN"/>
              </w:rPr>
              <w:t>common search space</w:t>
            </w:r>
            <w:r w:rsidRPr="007B3BF5">
              <w:rPr>
                <w:rFonts w:ascii="Times New Roman" w:hAnsi="Times New Roman" w:cs="Times New Roman"/>
                <w:color w:val="FF0000"/>
                <w:u w:val="single"/>
                <w:lang w:val="en-US" w:eastAsia="zh-CN"/>
              </w:rPr>
              <w:t xml:space="preserve">CSS set </w:t>
            </w:r>
            <w:r w:rsidRPr="007B3BF5">
              <w:rPr>
                <w:rFonts w:ascii="Times New Roman" w:hAnsi="Times New Roman" w:cs="Times New Roman"/>
                <w:lang w:val="en-US" w:eastAsia="zh-CN"/>
              </w:rPr>
              <w:t xml:space="preserve">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iCs/>
                <w:lang w:val="en-US"/>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x-none"/>
              </w:rPr>
              <w:t>ServingCellConfigCommon</w:t>
            </w:r>
            <w:r w:rsidRPr="007B3BF5">
              <w:rPr>
                <w:rFonts w:ascii="Times New Roman" w:hAnsi="Times New Roman" w:cs="Times New Roman"/>
                <w:lang w:val="x-none" w:eastAsia="zh-CN"/>
              </w:rPr>
              <w:t>, the UE is not required to monitor the PDCCH candidate.</w:t>
            </w:r>
          </w:p>
          <w:p w14:paraId="700BD89C" w14:textId="77777777" w:rsidR="007B3BF5" w:rsidRPr="007B3BF5" w:rsidRDefault="007B3BF5" w:rsidP="007B3BF5">
            <w:pPr>
              <w:rPr>
                <w:lang w:val="en-GB"/>
              </w:rPr>
            </w:pPr>
          </w:p>
        </w:tc>
      </w:tr>
      <w:bookmarkEnd w:id="7"/>
    </w:tbl>
    <w:p w14:paraId="15E30068" w14:textId="5FC286CD" w:rsidR="007B3BF5" w:rsidRDefault="007B3BF5" w:rsidP="007B3BF5"/>
    <w:p w14:paraId="44BA3EE3" w14:textId="3BE53761" w:rsidR="007B3BF5" w:rsidRDefault="00402FD1" w:rsidP="007B3BF5">
      <w:r>
        <w:t>I</w:t>
      </w:r>
      <w:r w:rsidR="00404A45">
        <w:t xml:space="preserve">t would seem preferable to align these sentences to reflect the RAN1 and RAN2 understanding </w:t>
      </w:r>
      <w:r w:rsidR="000C7B5A">
        <w:t xml:space="preserve">of the </w:t>
      </w:r>
      <w:r w:rsidR="000C7B5A" w:rsidRPr="00315CF7">
        <w:rPr>
          <w:i/>
        </w:rPr>
        <w:t>ssb-PositionInBurst</w:t>
      </w:r>
      <w:r>
        <w:t xml:space="preserve"> and, hence, following change is proposed to be introduced:</w:t>
      </w:r>
    </w:p>
    <w:tbl>
      <w:tblPr>
        <w:tblStyle w:val="TableGrid"/>
        <w:tblW w:w="0" w:type="auto"/>
        <w:tblLook w:val="04A0" w:firstRow="1" w:lastRow="0" w:firstColumn="1" w:lastColumn="0" w:noHBand="0" w:noVBand="1"/>
      </w:tblPr>
      <w:tblGrid>
        <w:gridCol w:w="9631"/>
      </w:tblGrid>
      <w:tr w:rsidR="000C7B5A" w14:paraId="5CCEDE19" w14:textId="77777777" w:rsidTr="00013EF3">
        <w:tc>
          <w:tcPr>
            <w:tcW w:w="9631" w:type="dxa"/>
          </w:tcPr>
          <w:p w14:paraId="540E16FB" w14:textId="77777777" w:rsidR="000C7B5A" w:rsidRPr="007B3BF5" w:rsidRDefault="000C7B5A" w:rsidP="00013EF3">
            <w:pPr>
              <w:jc w:val="both"/>
              <w:rPr>
                <w:rFonts w:ascii="Times New Roman" w:hAnsi="Times New Roman" w:cs="Times New Roman"/>
                <w:lang w:val="en-GB"/>
              </w:rPr>
            </w:pPr>
            <w:bookmarkStart w:id="9" w:name="_Hlk528762751"/>
            <w:r w:rsidRPr="007B3BF5">
              <w:rPr>
                <w:rFonts w:ascii="Times New Roman" w:hAnsi="Times New Roman" w:cs="Times New Roman"/>
                <w:lang w:val="en-GB"/>
              </w:rPr>
              <w:t>For monitoring of a PDCCH candidate in a slot</w:t>
            </w:r>
          </w:p>
          <w:p w14:paraId="3B948A3A" w14:textId="1E1D5896" w:rsidR="000C7B5A" w:rsidRPr="007B3BF5" w:rsidRDefault="000C7B5A"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the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strike/>
                <w:color w:val="FF0000"/>
                <w:lang w:val="en-GB"/>
              </w:rPr>
              <w:t xml:space="preserve"> </w:t>
            </w:r>
            <w:r w:rsidRPr="007B3BF5">
              <w:rPr>
                <w:rFonts w:ascii="Times New Roman" w:hAnsi="Times New Roman" w:cs="Times New Roman"/>
                <w:strike/>
                <w:color w:val="FF0000"/>
                <w:lang w:val="x-none"/>
              </w:rPr>
              <w:t xml:space="preserve">and has not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w:t>
            </w:r>
            <w:r w:rsidRPr="007B3BF5">
              <w:rPr>
                <w:rFonts w:ascii="Times New Roman" w:hAnsi="Times New Roman" w:cs="Times New Roman"/>
                <w:color w:val="FF0000"/>
                <w:lang w:val="x-none"/>
              </w:rPr>
              <w:t xml:space="preserve"> </w:t>
            </w:r>
            <w:r w:rsidRPr="007B3BF5">
              <w:rPr>
                <w:rFonts w:ascii="Times New Roman" w:hAnsi="Times New Roman" w:cs="Times New Roman"/>
                <w:lang w:val="x-none"/>
              </w:rPr>
              <w:t>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monitor PDCCH candidates in a Type0-PDCCH CSS set 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lang w:val="x-none" w:eastAsia="zh-CN"/>
              </w:rPr>
              <w:t>, the UE is not required to monitor the PDCCH candidate.</w:t>
            </w:r>
          </w:p>
          <w:p w14:paraId="4C87B440" w14:textId="66DC32DB" w:rsidR="000C7B5A" w:rsidRPr="007B3BF5" w:rsidRDefault="000C7B5A"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a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 if</w:t>
            </w:r>
            <w:r w:rsidRPr="007B3BF5">
              <w:rPr>
                <w:rFonts w:ascii="Times New Roman" w:hAnsi="Times New Roman" w:cs="Times New Roman"/>
                <w:strike/>
                <w:color w:val="FF0000"/>
                <w:lang w:val="x-none" w:eastAsia="zh-CN"/>
              </w:rPr>
              <w:t xml:space="preserve"> </w:t>
            </w:r>
            <w:r w:rsidRPr="007B3BF5">
              <w:rPr>
                <w:rFonts w:ascii="Times New Roman" w:hAnsi="Times New Roman" w:cs="Times New Roman"/>
                <w:strike/>
                <w:color w:val="FF0000"/>
                <w:lang w:val="en-US" w:eastAsia="zh-CN"/>
              </w:rPr>
              <w:t xml:space="preserve">the UE does not monitor PDCCH candidates in a Type0-PDCCH </w:t>
            </w:r>
            <w:r w:rsidRPr="007B3BF5">
              <w:rPr>
                <w:rFonts w:ascii="Times New Roman" w:hAnsi="Times New Roman" w:cs="Times New Roman"/>
                <w:strike/>
                <w:color w:val="FF0000"/>
                <w:u w:val="single"/>
                <w:lang w:val="en-US" w:eastAsia="zh-CN"/>
              </w:rPr>
              <w:t xml:space="preserve">CSS set </w:t>
            </w:r>
            <w:r w:rsidRPr="007B3BF5">
              <w:rPr>
                <w:rFonts w:ascii="Times New Roman" w:hAnsi="Times New Roman" w:cs="Times New Roman"/>
                <w:strike/>
                <w:color w:val="FF0000"/>
                <w:lang w:val="en-US" w:eastAsia="zh-CN"/>
              </w:rPr>
              <w:t xml:space="preserve">and at least one </w:t>
            </w:r>
            <w:r w:rsidRPr="007B3BF5">
              <w:rPr>
                <w:rFonts w:ascii="Times New Roman" w:hAnsi="Times New Roman" w:cs="Times New Roman"/>
                <w:strike/>
                <w:color w:val="FF0000"/>
                <w:lang w:val="x-none" w:eastAsia="zh-CN"/>
              </w:rPr>
              <w:t>RE for a PDCCH candidate overlap</w:t>
            </w:r>
            <w:r w:rsidRPr="007B3BF5">
              <w:rPr>
                <w:rFonts w:ascii="Times New Roman" w:hAnsi="Times New Roman" w:cs="Times New Roman"/>
                <w:strike/>
                <w:color w:val="FF0000"/>
                <w:lang w:val="en-US" w:eastAsia="zh-CN"/>
              </w:rPr>
              <w:t>s</w:t>
            </w:r>
            <w:r w:rsidRPr="007B3BF5">
              <w:rPr>
                <w:rFonts w:ascii="Times New Roman" w:hAnsi="Times New Roman" w:cs="Times New Roman"/>
                <w:strike/>
                <w:color w:val="FF0000"/>
                <w:lang w:val="x-none" w:eastAsia="zh-CN"/>
              </w:rPr>
              <w:t xml:space="preserve"> with </w:t>
            </w:r>
            <w:r w:rsidRPr="007B3BF5">
              <w:rPr>
                <w:rFonts w:ascii="Times New Roman" w:hAnsi="Times New Roman" w:cs="Times New Roman"/>
                <w:strike/>
                <w:color w:val="FF0000"/>
                <w:lang w:val="en-US" w:eastAsia="zh-CN"/>
              </w:rPr>
              <w:t xml:space="preserve">at least one </w:t>
            </w:r>
            <w:r w:rsidRPr="007B3BF5">
              <w:rPr>
                <w:rFonts w:ascii="Times New Roman" w:hAnsi="Times New Roman" w:cs="Times New Roman"/>
                <w:strike/>
                <w:color w:val="FF0000"/>
                <w:lang w:val="x-none" w:eastAsia="zh-CN"/>
              </w:rPr>
              <w:t xml:space="preserve">RE corresponding to a SS/PBCH block index provided by </w:t>
            </w:r>
            <w:r w:rsidRPr="007B3BF5">
              <w:rPr>
                <w:rFonts w:ascii="Times New Roman" w:hAnsi="Times New Roman" w:cs="Times New Roman"/>
                <w:i/>
                <w:strike/>
                <w:color w:val="FF0000"/>
                <w:lang w:val="x-none"/>
              </w:rPr>
              <w:t>ssb-PositionsInBurst</w:t>
            </w:r>
            <w:r w:rsidRPr="007B3BF5">
              <w:rPr>
                <w:rFonts w:ascii="Times New Roman" w:hAnsi="Times New Roman" w:cs="Times New Roman"/>
                <w:iCs/>
                <w:strike/>
                <w:color w:val="FF0000"/>
                <w:lang w:val="en-US"/>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x-none" w:eastAsia="zh-CN"/>
              </w:rPr>
              <w:t>, the UE is not required to monitor the PDCCH candidate.</w:t>
            </w:r>
          </w:p>
          <w:p w14:paraId="0D1AEBA5" w14:textId="77777777" w:rsidR="000C7B5A" w:rsidRPr="007B3BF5" w:rsidRDefault="000C7B5A" w:rsidP="00013EF3">
            <w:pPr>
              <w:rPr>
                <w:lang w:val="en-GB"/>
              </w:rPr>
            </w:pPr>
          </w:p>
        </w:tc>
      </w:tr>
      <w:bookmarkEnd w:id="9"/>
    </w:tbl>
    <w:p w14:paraId="11B2F7E9" w14:textId="2AADDB8A" w:rsidR="000C7B5A" w:rsidRPr="000C7B5A" w:rsidRDefault="000C7B5A" w:rsidP="007B3BF5"/>
    <w:p w14:paraId="612A3130" w14:textId="77777777" w:rsidR="00850C68" w:rsidRDefault="00850C68" w:rsidP="007B3BF5">
      <w:pPr>
        <w:pStyle w:val="Heading2"/>
      </w:pPr>
    </w:p>
    <w:p w14:paraId="70ACF545" w14:textId="2C7D6220" w:rsidR="007B3BF5" w:rsidRDefault="007B3BF5" w:rsidP="007B3BF5">
      <w:pPr>
        <w:pStyle w:val="Heading2"/>
      </w:pPr>
      <w:r>
        <w:t xml:space="preserve">3.2 </w:t>
      </w:r>
      <w:r w:rsidRPr="007B3BF5">
        <w:t xml:space="preserve">On </w:t>
      </w:r>
      <w:r>
        <w:t>additional parameter proposed by RAN2</w:t>
      </w:r>
    </w:p>
    <w:p w14:paraId="0978D0ED" w14:textId="7F78C5A5" w:rsidR="00FE6DF6" w:rsidRDefault="000B5E9D" w:rsidP="00C52677">
      <w:r>
        <w:t>For the additional parameter</w:t>
      </w:r>
      <w:r w:rsidR="00A75D0E">
        <w:t xml:space="preserve">, as </w:t>
      </w:r>
      <w:r w:rsidR="00FE6DF6">
        <w:t>originally</w:t>
      </w:r>
      <w:r w:rsidR="00A75D0E">
        <w:t xml:space="preserve"> </w:t>
      </w:r>
      <w:r w:rsidR="00FE6DF6">
        <w:t xml:space="preserve">considered </w:t>
      </w:r>
      <w:r w:rsidR="00A75D0E">
        <w:t xml:space="preserve">by RAN1, </w:t>
      </w:r>
      <w:r w:rsidR="009E1FB9">
        <w:t xml:space="preserve">if new parameter </w:t>
      </w:r>
      <w:r w:rsidR="00A75D0E">
        <w:t>(</w:t>
      </w:r>
      <w:r w:rsidR="009E1FB9">
        <w:t xml:space="preserve">e.g. </w:t>
      </w:r>
      <w:r w:rsidR="00A75D0E">
        <w:t>‘</w:t>
      </w:r>
      <w:r w:rsidR="00A75D0E" w:rsidRPr="00A75D0E">
        <w:rPr>
          <w:i/>
        </w:rPr>
        <w:t>ssb-PositionsToRate</w:t>
      </w:r>
      <w:r>
        <w:rPr>
          <w:i/>
        </w:rPr>
        <w:br/>
      </w:r>
      <w:r w:rsidR="00A75D0E" w:rsidRPr="00A75D0E">
        <w:rPr>
          <w:i/>
        </w:rPr>
        <w:t>MatchAround</w:t>
      </w:r>
      <w:r w:rsidR="00A75D0E">
        <w:t>’)</w:t>
      </w:r>
      <w:r w:rsidR="009E1FB9">
        <w:t xml:space="preserve"> would be introduced, it </w:t>
      </w:r>
      <w:r w:rsidR="00F5600B">
        <w:t xml:space="preserve">would be possible </w:t>
      </w:r>
      <w:r w:rsidR="00FE6DF6">
        <w:t xml:space="preserve">to </w:t>
      </w:r>
      <w:r w:rsidR="002215F4">
        <w:t xml:space="preserve">configure </w:t>
      </w:r>
      <w:r w:rsidR="00FE6DF6">
        <w:t xml:space="preserve">the UE </w:t>
      </w:r>
      <w:r>
        <w:t xml:space="preserve">with </w:t>
      </w:r>
      <w:r w:rsidR="00FE6DF6">
        <w:t>different SSB related rate matching behaviour for dedicated PDSCH</w:t>
      </w:r>
      <w:r w:rsidR="000E6FBD">
        <w:t xml:space="preserve"> (in addition to the configured or indicated resources, as per Sections 5.1.4.1 and 5.1.4.2 of 38.214)</w:t>
      </w:r>
      <w:r w:rsidR="00FE6DF6">
        <w:t>.</w:t>
      </w:r>
      <w:r w:rsidR="000E6FBD">
        <w:t xml:space="preserve"> I.e. if</w:t>
      </w:r>
      <w:r w:rsidR="002215F4">
        <w:t xml:space="preserve"> UE is provided with</w:t>
      </w:r>
      <w:r w:rsidR="000E6FBD">
        <w:t xml:space="preserve"> ‘</w:t>
      </w:r>
      <w:r w:rsidR="000E6FBD" w:rsidRPr="00A75D0E">
        <w:rPr>
          <w:i/>
        </w:rPr>
        <w:t>ssb-PositionsToRateMatchAround</w:t>
      </w:r>
      <w:r w:rsidR="000E6FBD">
        <w:t>’ and when receiving PDSCH scheduled by PDCCH with CRC scrambled by C-RNTI, MCS-C-RNTI, CS-RNTI, or PDSCH with SPS, UE assumes the SSB transmission according to ‘</w:t>
      </w:r>
      <w:r w:rsidR="000E6FBD" w:rsidRPr="00A75D0E">
        <w:rPr>
          <w:i/>
        </w:rPr>
        <w:t>ssb-PositionsToRateMatchAround</w:t>
      </w:r>
      <w:r w:rsidR="000E6FBD">
        <w:t xml:space="preserve">’ for determining the noon-available resources. </w:t>
      </w:r>
      <w:r w:rsidR="00FE6DF6">
        <w:t>Of course, if</w:t>
      </w:r>
      <w:r w:rsidR="000E6FBD">
        <w:t xml:space="preserve"> this parameter is not provided, UE should follow the information provided by </w:t>
      </w:r>
      <w:r w:rsidR="000E6FBD" w:rsidRPr="00315CF7">
        <w:rPr>
          <w:i/>
        </w:rPr>
        <w:t>ssb-PositionInBurst</w:t>
      </w:r>
      <w:r w:rsidR="000E6FBD">
        <w:t>.</w:t>
      </w:r>
    </w:p>
    <w:p w14:paraId="2AFDC8FC" w14:textId="0318E7E1" w:rsidR="002215F4" w:rsidRDefault="002215F4" w:rsidP="00C52677">
      <w:r w:rsidRPr="002215F4">
        <w:rPr>
          <w:b/>
        </w:rPr>
        <w:t>Observation:</w:t>
      </w:r>
      <w:r>
        <w:t xml:space="preserve"> RAN2 proposed new parameter could be used to determine the rate matching behaviour for dedicated PDSCH.</w:t>
      </w:r>
      <w:r w:rsidR="00563DDA">
        <w:t xml:space="preserve"> If not provided, SSB related rate matching for dedicated PDSCH, should follow information provided by </w:t>
      </w:r>
      <w:r w:rsidR="00563DDA" w:rsidRPr="00315CF7">
        <w:rPr>
          <w:i/>
        </w:rPr>
        <w:t>ssb-PositionInBurst</w:t>
      </w:r>
      <w:r w:rsidR="00563DDA">
        <w:rPr>
          <w:i/>
        </w:rPr>
        <w:t>.</w:t>
      </w:r>
    </w:p>
    <w:p w14:paraId="51738AE8" w14:textId="4F903E3A" w:rsidR="00FE6DF6" w:rsidRDefault="00FE6DF6" w:rsidP="00C52677">
      <w:r>
        <w:t xml:space="preserve">Furthermore, </w:t>
      </w:r>
      <w:r w:rsidR="007C6C35">
        <w:t xml:space="preserve">as also originally considered in RAN1, </w:t>
      </w:r>
      <w:r>
        <w:t xml:space="preserve">this </w:t>
      </w:r>
      <w:r w:rsidR="007C6C35">
        <w:t xml:space="preserve">new </w:t>
      </w:r>
      <w:r>
        <w:t xml:space="preserve">parameter (if provided to the UE) should not affect the rate matching behaviour of broadcast PDSCH (e.g. paging, OSI), but only applied to dedicated PDSCH rate matching. I.e. as defined currently in 38.214, if the PDCCH scheduling the PDSCH is scrambled by SI-RNTI (with system information indication in DCI set to 1), RA-RNTI, PR-RNTI or TC-RNTI use assumes the SSB transmission according to </w:t>
      </w:r>
      <w:r w:rsidRPr="00315CF7">
        <w:rPr>
          <w:i/>
        </w:rPr>
        <w:t>ssb-PositionInBurst</w:t>
      </w:r>
      <w:r>
        <w:t xml:space="preserve">. </w:t>
      </w:r>
    </w:p>
    <w:p w14:paraId="7998AE28" w14:textId="1AB15DDF" w:rsidR="00556921" w:rsidRDefault="007C6C35" w:rsidP="00580D9C">
      <w:r w:rsidRPr="002215F4">
        <w:rPr>
          <w:b/>
        </w:rPr>
        <w:t>Observation:</w:t>
      </w:r>
      <w:r>
        <w:t xml:space="preserve"> If RAN2 proposed new parameter is provided, it should not affect the rate matching behaviour for ‘broadcast’ PDSCH.</w:t>
      </w:r>
    </w:p>
    <w:p w14:paraId="68BD1E10" w14:textId="0E89732F" w:rsidR="000B5E9D" w:rsidRDefault="000B5E9D" w:rsidP="00580D9C">
      <w:pPr>
        <w:rPr>
          <w:iCs/>
          <w:lang w:eastAsia="en-GB"/>
        </w:rPr>
      </w:pPr>
      <w:r>
        <w:rPr>
          <w:iCs/>
          <w:lang w:eastAsia="en-GB"/>
        </w:rPr>
        <w:lastRenderedPageBreak/>
        <w:t xml:space="preserve">Following the afore discussion, it is proposed that RAN1 would send a LS to RAN2 providing feedback regarding the proposed parameter introduction </w:t>
      </w:r>
      <w:r w:rsidR="0008099A">
        <w:rPr>
          <w:iCs/>
          <w:lang w:eastAsia="en-GB"/>
        </w:rPr>
        <w:t>and clarifying the RAN1 understanding of intended the purpose.</w:t>
      </w:r>
      <w:r w:rsidR="004133E0">
        <w:rPr>
          <w:iCs/>
          <w:lang w:eastAsia="en-GB"/>
        </w:rPr>
        <w:t xml:space="preserve"> Draft LS can be found in </w:t>
      </w:r>
      <w:r w:rsidR="007178D6">
        <w:rPr>
          <w:iCs/>
          <w:lang w:eastAsia="en-GB"/>
        </w:rPr>
        <w:fldChar w:fldCharType="begin"/>
      </w:r>
      <w:r w:rsidR="007178D6">
        <w:rPr>
          <w:iCs/>
          <w:lang w:eastAsia="en-GB"/>
        </w:rPr>
        <w:instrText xml:space="preserve"> REF _Ref528763059 \r \h </w:instrText>
      </w:r>
      <w:r w:rsidR="007178D6">
        <w:rPr>
          <w:iCs/>
          <w:lang w:eastAsia="en-GB"/>
        </w:rPr>
      </w:r>
      <w:r w:rsidR="007178D6">
        <w:rPr>
          <w:iCs/>
          <w:lang w:eastAsia="en-GB"/>
        </w:rPr>
        <w:fldChar w:fldCharType="separate"/>
      </w:r>
      <w:r w:rsidR="007178D6">
        <w:rPr>
          <w:iCs/>
          <w:lang w:eastAsia="en-GB"/>
        </w:rPr>
        <w:t>[10]</w:t>
      </w:r>
      <w:r w:rsidR="007178D6">
        <w:rPr>
          <w:iCs/>
          <w:lang w:eastAsia="en-GB"/>
        </w:rPr>
        <w:fldChar w:fldCharType="end"/>
      </w:r>
      <w:r w:rsidR="007178D6">
        <w:rPr>
          <w:iCs/>
          <w:lang w:eastAsia="en-GB"/>
        </w:rPr>
        <w:t xml:space="preserve">. </w:t>
      </w:r>
    </w:p>
    <w:p w14:paraId="7ADF6A68" w14:textId="59B3427E" w:rsidR="00A07BAF" w:rsidRDefault="009E1FB9" w:rsidP="00580D9C">
      <w:pPr>
        <w:rPr>
          <w:iCs/>
          <w:lang w:eastAsia="en-GB"/>
        </w:rPr>
      </w:pPr>
      <w:r>
        <w:rPr>
          <w:iCs/>
          <w:lang w:eastAsia="en-GB"/>
        </w:rPr>
        <w:t xml:space="preserve">On additional aspect that </w:t>
      </w:r>
      <w:r w:rsidR="000B5E9D">
        <w:rPr>
          <w:iCs/>
          <w:lang w:eastAsia="en-GB"/>
        </w:rPr>
        <w:t>c</w:t>
      </w:r>
      <w:r>
        <w:rPr>
          <w:iCs/>
          <w:lang w:eastAsia="en-GB"/>
        </w:rPr>
        <w:t xml:space="preserve">ould be considered, is whether there is a need for </w:t>
      </w:r>
      <w:r w:rsidR="000B5E9D">
        <w:rPr>
          <w:iCs/>
          <w:lang w:eastAsia="en-GB"/>
        </w:rPr>
        <w:t xml:space="preserve">a separate </w:t>
      </w:r>
      <w:r>
        <w:rPr>
          <w:iCs/>
          <w:lang w:eastAsia="en-GB"/>
        </w:rPr>
        <w:t>UE capability to support to dedicated PDSCH rate matching</w:t>
      </w:r>
      <w:r w:rsidR="000B5E9D">
        <w:rPr>
          <w:iCs/>
          <w:lang w:eastAsia="en-GB"/>
        </w:rPr>
        <w:t xml:space="preserve"> based on afore discussed parameter or whether these could be bundled under single capability covering other rate matching related configurations (e.g. in </w:t>
      </w:r>
      <w:r w:rsidR="000B5E9D">
        <w:t>Sections 5.1.4.1 and 5.1.4.2)</w:t>
      </w:r>
      <w:r>
        <w:rPr>
          <w:iCs/>
          <w:lang w:eastAsia="en-GB"/>
        </w:rPr>
        <w:t xml:space="preserve">. </w:t>
      </w:r>
      <w:r w:rsidR="000B5E9D">
        <w:rPr>
          <w:iCs/>
          <w:lang w:eastAsia="en-GB"/>
        </w:rPr>
        <w:t>This is probably something that RAN2 can consider but if RAN1 has strong view, additional information could be provided to RAN2 in LS.</w:t>
      </w:r>
    </w:p>
    <w:p w14:paraId="4D0AC2E0" w14:textId="6995FEAE" w:rsidR="00EB69FC" w:rsidRDefault="00EB69FC" w:rsidP="00580D9C">
      <w:pPr>
        <w:rPr>
          <w:iCs/>
          <w:lang w:eastAsia="en-GB"/>
        </w:rPr>
      </w:pPr>
      <w:r>
        <w:rPr>
          <w:iCs/>
          <w:lang w:eastAsia="en-GB"/>
        </w:rPr>
        <w:t xml:space="preserve">If RAN2 introduces the parameter, a change would be required to 38.214 in Section </w:t>
      </w:r>
      <w:r w:rsidR="00924889">
        <w:rPr>
          <w:iCs/>
          <w:lang w:eastAsia="en-GB"/>
        </w:rPr>
        <w:t>5.1.4 to account this parameter and corresponding behaviour. In the case (RAN2 introduces the parameter), following change is proposed to be considered:</w:t>
      </w:r>
    </w:p>
    <w:tbl>
      <w:tblPr>
        <w:tblStyle w:val="TableGrid"/>
        <w:tblW w:w="0" w:type="auto"/>
        <w:tblLook w:val="04A0" w:firstRow="1" w:lastRow="0" w:firstColumn="1" w:lastColumn="0" w:noHBand="0" w:noVBand="1"/>
      </w:tblPr>
      <w:tblGrid>
        <w:gridCol w:w="9631"/>
      </w:tblGrid>
      <w:tr w:rsidR="00924889" w14:paraId="511C4A41" w14:textId="77777777" w:rsidTr="00013EF3">
        <w:tc>
          <w:tcPr>
            <w:tcW w:w="9631" w:type="dxa"/>
          </w:tcPr>
          <w:p w14:paraId="647AABC3" w14:textId="2B0ED7FB" w:rsidR="00924889" w:rsidRPr="00924889" w:rsidRDefault="00924889" w:rsidP="00924889">
            <w:pPr>
              <w:rPr>
                <w:rFonts w:ascii="Times New Roman" w:hAnsi="Times New Roman" w:cs="Times New Roman"/>
                <w:color w:val="000000"/>
                <w:lang w:val="en-GB"/>
              </w:rPr>
            </w:pPr>
            <w:r w:rsidRPr="00924889">
              <w:rPr>
                <w:rFonts w:ascii="Times New Roman" w:hAnsi="Times New Roman" w:cs="Times New Roman"/>
                <w:color w:val="000000"/>
                <w:lang w:val="en-GB"/>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r w:rsidRPr="00924889">
              <w:rPr>
                <w:rFonts w:ascii="Times New Roman" w:hAnsi="Times New Roman" w:cs="Times New Roman"/>
                <w:i/>
                <w:color w:val="000000"/>
                <w:lang w:val="en-GB"/>
              </w:rPr>
              <w:t>ssb-PositionsInBurst</w:t>
            </w:r>
            <w:r w:rsidRPr="00924889">
              <w:rPr>
                <w:rFonts w:ascii="Times New Roman" w:hAnsi="Times New Roman" w:cs="Times New Roman"/>
                <w:color w:val="000000"/>
                <w:lang w:val="en-GB"/>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r w:rsidRPr="00924889">
              <w:rPr>
                <w:rFonts w:ascii="Times New Roman" w:hAnsi="Times New Roman" w:cs="Times New Roman"/>
                <w:strike/>
                <w:color w:val="FF0000"/>
                <w:lang w:val="en-GB"/>
              </w:rPr>
              <w:t>.</w:t>
            </w:r>
            <w:r w:rsidRPr="00924889">
              <w:rPr>
                <w:rFonts w:ascii="Times New Roman" w:hAnsi="Times New Roman" w:cs="Times New Roman"/>
                <w:color w:val="000000"/>
                <w:lang w:val="en-GB"/>
              </w:rPr>
              <w:t xml:space="preserve"> </w:t>
            </w:r>
            <w:r w:rsidR="008E4783" w:rsidRPr="008E4783">
              <w:rPr>
                <w:rFonts w:ascii="Times New Roman" w:hAnsi="Times New Roman" w:cs="Times New Roman"/>
                <w:color w:val="FF0000"/>
                <w:u w:val="single"/>
                <w:lang w:val="en-GB"/>
              </w:rPr>
              <w:t>If UE is provided with [</w:t>
            </w:r>
            <w:r w:rsidR="008E4783" w:rsidRPr="008E4783">
              <w:rPr>
                <w:rFonts w:ascii="Times New Roman" w:hAnsi="Times New Roman" w:cs="Times New Roman"/>
                <w:i/>
                <w:color w:val="FF0000"/>
                <w:u w:val="single"/>
                <w:lang w:val="en-GB"/>
              </w:rPr>
              <w:t>ssb-PositionsToRateMatchAround</w:t>
            </w:r>
            <w:r w:rsidR="008E4783" w:rsidRPr="008E4783">
              <w:rPr>
                <w:rFonts w:ascii="Times New Roman" w:hAnsi="Times New Roman" w:cs="Times New Roman"/>
                <w:color w:val="FF0000"/>
                <w:u w:val="single"/>
                <w:lang w:val="en-GB"/>
              </w:rPr>
              <w:t xml:space="preserve">], UE determines the resources corresponding to a SS/PBCH block index provided by </w:t>
            </w:r>
            <w:r w:rsidR="00927AF9" w:rsidRPr="008E4783">
              <w:rPr>
                <w:rFonts w:ascii="Times New Roman" w:hAnsi="Times New Roman" w:cs="Times New Roman"/>
                <w:color w:val="FF0000"/>
                <w:u w:val="single"/>
                <w:lang w:val="en-GB"/>
              </w:rPr>
              <w:t>[</w:t>
            </w:r>
            <w:r w:rsidR="00927AF9" w:rsidRPr="008E4783">
              <w:rPr>
                <w:rFonts w:ascii="Times New Roman" w:hAnsi="Times New Roman" w:cs="Times New Roman"/>
                <w:i/>
                <w:color w:val="FF0000"/>
                <w:u w:val="single"/>
                <w:lang w:val="en-GB"/>
              </w:rPr>
              <w:t>ssb-PositionsToRateMatchAround</w:t>
            </w:r>
            <w:r w:rsidR="00927AF9" w:rsidRPr="008E4783">
              <w:rPr>
                <w:rFonts w:ascii="Times New Roman" w:hAnsi="Times New Roman" w:cs="Times New Roman"/>
                <w:color w:val="FF0000"/>
                <w:u w:val="single"/>
                <w:lang w:val="en-GB"/>
              </w:rPr>
              <w:t>]</w:t>
            </w:r>
            <w:r w:rsidR="008E4783" w:rsidRPr="008E4783">
              <w:rPr>
                <w:rFonts w:ascii="Times New Roman" w:hAnsi="Times New Roman" w:cs="Times New Roman"/>
                <w:color w:val="FF0000"/>
                <w:u w:val="single"/>
                <w:lang w:val="en-GB"/>
              </w:rPr>
              <w:t xml:space="preserve"> not be available for PDSCH. If UE is not provided with [</w:t>
            </w:r>
            <w:r w:rsidR="008E4783" w:rsidRPr="008E4783">
              <w:rPr>
                <w:rFonts w:ascii="Times New Roman" w:hAnsi="Times New Roman" w:cs="Times New Roman"/>
                <w:i/>
                <w:color w:val="FF0000"/>
                <w:u w:val="single"/>
                <w:lang w:val="en-GB"/>
              </w:rPr>
              <w:t>ssb-PositionsToRateMatchAround</w:t>
            </w:r>
            <w:r w:rsidR="008E4783" w:rsidRPr="008E4783">
              <w:rPr>
                <w:rFonts w:ascii="Times New Roman" w:hAnsi="Times New Roman" w:cs="Times New Roman"/>
                <w:color w:val="FF0000"/>
                <w:u w:val="single"/>
                <w:lang w:val="en-GB"/>
              </w:rPr>
              <w:t xml:space="preserve">], UE determines the resources corresponding to a SS/PBCH block index provided by </w:t>
            </w:r>
            <w:r w:rsidR="008E4783" w:rsidRPr="008E4783">
              <w:rPr>
                <w:rFonts w:ascii="Times New Roman" w:hAnsi="Times New Roman" w:cs="Times New Roman"/>
                <w:i/>
                <w:color w:val="FF0000"/>
                <w:u w:val="single"/>
                <w:lang w:val="en-GB"/>
              </w:rPr>
              <w:t>ssb-PositionsInBurst</w:t>
            </w:r>
            <w:r w:rsidR="008E4783" w:rsidRPr="008E4783">
              <w:rPr>
                <w:rFonts w:ascii="Times New Roman" w:hAnsi="Times New Roman" w:cs="Times New Roman"/>
                <w:color w:val="FF0000"/>
                <w:u w:val="single"/>
                <w:lang w:val="en-GB"/>
              </w:rPr>
              <w:t xml:space="preserve"> not be available for PDSCH.</w:t>
            </w:r>
            <w:r w:rsidR="008E4783" w:rsidRPr="008E4783">
              <w:rPr>
                <w:rFonts w:ascii="Times New Roman" w:hAnsi="Times New Roman" w:cs="Times New Roman"/>
                <w:color w:val="FF0000"/>
                <w:lang w:val="en-GB"/>
              </w:rPr>
              <w:t xml:space="preserve">  </w:t>
            </w:r>
            <w:r w:rsidRPr="00924889">
              <w:rPr>
                <w:rFonts w:ascii="Times New Roman" w:hAnsi="Times New Roman" w:cs="Times New Roman"/>
                <w:color w:val="000000"/>
                <w:lang w:val="en-GB"/>
              </w:rPr>
              <w:t>A UE is not expected to handle the case where PDSCH DM-RS REs are overlapping, even partially, with any RE(s) not available for PDSCH</w:t>
            </w:r>
            <w:r w:rsidRPr="00924889">
              <w:rPr>
                <w:rFonts w:ascii="Times New Roman" w:hAnsi="Times New Roman" w:cs="Times New Roman"/>
                <w:i/>
                <w:color w:val="000000"/>
                <w:lang w:val="en-GB"/>
              </w:rPr>
              <w:t>.</w:t>
            </w:r>
          </w:p>
        </w:tc>
      </w:tr>
    </w:tbl>
    <w:p w14:paraId="5550F4A8" w14:textId="0EFC97CC" w:rsidR="00924889" w:rsidRPr="00F90BA8" w:rsidRDefault="00924889" w:rsidP="00580D9C">
      <w:pPr>
        <w:rPr>
          <w:iCs/>
          <w:lang w:eastAsia="en-GB"/>
        </w:rPr>
      </w:pPr>
    </w:p>
    <w:p w14:paraId="278DF236" w14:textId="3DB8EC80" w:rsidR="00580D9C" w:rsidRPr="00D364ED" w:rsidRDefault="00C52677" w:rsidP="00580D9C">
      <w:pPr>
        <w:pStyle w:val="Heading1"/>
      </w:pPr>
      <w:r>
        <w:t>4</w:t>
      </w:r>
      <w:r w:rsidR="00580D9C" w:rsidRPr="00D364ED">
        <w:tab/>
        <w:t>Conclusion</w:t>
      </w:r>
    </w:p>
    <w:p w14:paraId="1C85ACF9" w14:textId="77777777" w:rsidR="004133E0" w:rsidRDefault="003B4DF3" w:rsidP="009177DD">
      <w:r>
        <w:t xml:space="preserve">In this paper we discussed </w:t>
      </w:r>
      <w:r w:rsidR="007949F8">
        <w:t xml:space="preserve">some aspect on the DL channels. </w:t>
      </w:r>
    </w:p>
    <w:p w14:paraId="7A051D80" w14:textId="11C81EDA" w:rsidR="007949F8" w:rsidRDefault="004133E0" w:rsidP="009177DD">
      <w:r>
        <w:t xml:space="preserve">In Section 2 we covered some </w:t>
      </w:r>
      <w:r w:rsidR="00396289">
        <w:t xml:space="preserve">issues related to </w:t>
      </w:r>
      <w:r>
        <w:t>OSI and paging delivery</w:t>
      </w:r>
      <w:r w:rsidR="00A14DDB">
        <w:t xml:space="preserve"> based on the agreements made in RAN1#94bis in the scheduling and HARQ session</w:t>
      </w:r>
      <w:r>
        <w:t>, and</w:t>
      </w:r>
      <w:r w:rsidR="00A14DDB">
        <w:t xml:space="preserve"> made different proposals and </w:t>
      </w:r>
      <w:r>
        <w:t>change</w:t>
      </w:r>
      <w:r w:rsidR="00A14DDB">
        <w:t>s</w:t>
      </w:r>
      <w:r>
        <w:t xml:space="preserve"> to Section 10.1 of 38.213</w:t>
      </w:r>
      <w:r w:rsidR="00A14DDB">
        <w:t>.</w:t>
      </w:r>
    </w:p>
    <w:p w14:paraId="38702E94" w14:textId="74FD4EFA" w:rsidR="00A14DDB" w:rsidRPr="00A02626" w:rsidRDefault="00A14DDB">
      <w:r>
        <w:t>To account the last meeting agreement and make the text in Section 10.1 consistent, r</w:t>
      </w:r>
      <w:r w:rsidRPr="00A02626">
        <w:t>emove following text from 38.213</w:t>
      </w:r>
      <w:r>
        <w:t xml:space="preserve"> as follows</w:t>
      </w:r>
      <w:r w:rsidRPr="00A02626">
        <w:t>:</w:t>
      </w:r>
      <w:r>
        <w:t>-</w:t>
      </w:r>
    </w:p>
    <w:tbl>
      <w:tblPr>
        <w:tblStyle w:val="TableGrid"/>
        <w:tblW w:w="0" w:type="auto"/>
        <w:tblLook w:val="04A0" w:firstRow="1" w:lastRow="0" w:firstColumn="1" w:lastColumn="0" w:noHBand="0" w:noVBand="1"/>
      </w:tblPr>
      <w:tblGrid>
        <w:gridCol w:w="9631"/>
      </w:tblGrid>
      <w:tr w:rsidR="00A14DDB" w14:paraId="4C66614C" w14:textId="77777777" w:rsidTr="0039618B">
        <w:tc>
          <w:tcPr>
            <w:tcW w:w="9631" w:type="dxa"/>
          </w:tcPr>
          <w:p w14:paraId="59C3ECF5" w14:textId="77777777" w:rsidR="00A14DDB" w:rsidRPr="000A6488" w:rsidRDefault="00A14DDB" w:rsidP="0039618B">
            <w:pPr>
              <w:rPr>
                <w:rFonts w:ascii="Times New Roman" w:hAnsi="Times New Roman" w:cs="Times New Roman"/>
                <w:strike/>
                <w:lang w:val="en-GB"/>
              </w:rPr>
            </w:pPr>
            <w:r w:rsidRPr="000A6488">
              <w:rPr>
                <w:rFonts w:ascii="Times New Roman" w:hAnsi="Times New Roman" w:cs="Times New Roman"/>
                <w:strike/>
                <w:color w:val="FF0000"/>
                <w:lang w:val="en-US"/>
              </w:rPr>
              <w:t>The CORESET configured for Type0-PDCCH CSS set has CORESET index 0. The Type0-PDCCH CSS set has search space set index 0.</w:t>
            </w:r>
          </w:p>
        </w:tc>
      </w:tr>
    </w:tbl>
    <w:p w14:paraId="55323B14" w14:textId="352C20AD" w:rsidR="00A14DDB" w:rsidRDefault="00A14DDB"/>
    <w:p w14:paraId="78EE614A" w14:textId="4748847F" w:rsidR="00A14DDB" w:rsidRDefault="00A14DDB">
      <w:r>
        <w:t xml:space="preserve">To clarify the Type0A- and Type2-PDCCH monitoring occasions in RRC CONNECTED mode when the configured search space ID≠0 it is </w:t>
      </w:r>
      <w:r w:rsidR="00CD710D">
        <w:t xml:space="preserve">observed and </w:t>
      </w:r>
      <w:r>
        <w:t>proposed as follows:</w:t>
      </w:r>
      <w:r w:rsidR="00CD710D">
        <w:t>-</w:t>
      </w:r>
    </w:p>
    <w:p w14:paraId="1EBBE857" w14:textId="77777777" w:rsidR="00CD710D" w:rsidRDefault="00CD710D" w:rsidP="00CD710D">
      <w:pPr>
        <w:autoSpaceDE w:val="0"/>
        <w:autoSpaceDN w:val="0"/>
        <w:adjustRightInd w:val="0"/>
        <w:spacing w:after="0"/>
        <w:jc w:val="both"/>
      </w:pPr>
      <w:r w:rsidRPr="000E0F71">
        <w:rPr>
          <w:b/>
        </w:rPr>
        <w:t>Observation:</w:t>
      </w:r>
      <w:r>
        <w:t xml:space="preserve"> Based on the last meetings agreements, when UE is in RRC CONNECTED mode, and configured search space ID≠0, UE determines the Type0A- and Type2-PDCCH monitoring purely based on the configured search space, without any SSB association.</w:t>
      </w:r>
    </w:p>
    <w:p w14:paraId="6BE080D9" w14:textId="77777777" w:rsidR="00CD710D" w:rsidRDefault="00CD710D"/>
    <w:p w14:paraId="4BC4F3C9" w14:textId="264EC71E" w:rsidR="00A14DDB" w:rsidRDefault="00A14DDB" w:rsidP="00A14DDB">
      <w:pPr>
        <w:autoSpaceDE w:val="0"/>
        <w:autoSpaceDN w:val="0"/>
        <w:adjustRightInd w:val="0"/>
        <w:spacing w:after="0"/>
      </w:pPr>
      <w:r>
        <w:rPr>
          <w:b/>
        </w:rPr>
        <w:t>Proposal</w:t>
      </w:r>
      <w:r w:rsidRPr="0039618B">
        <w:rPr>
          <w:b/>
        </w:rPr>
        <w:t>:</w:t>
      </w:r>
      <w:r>
        <w:t xml:space="preserve"> For Type0A-PDCCH monitoring in CONNECTED when search space ID≠0, UE can assume the same SI-window and SI-message mapping as determined in 38.331.</w:t>
      </w:r>
    </w:p>
    <w:p w14:paraId="3739A1CA" w14:textId="77777777" w:rsidR="00A14DDB" w:rsidRDefault="00A14DDB" w:rsidP="00A14DDB">
      <w:pPr>
        <w:autoSpaceDE w:val="0"/>
        <w:autoSpaceDN w:val="0"/>
        <w:adjustRightInd w:val="0"/>
        <w:spacing w:after="0"/>
      </w:pPr>
    </w:p>
    <w:p w14:paraId="66E297F8" w14:textId="77777777" w:rsidR="00A14DDB" w:rsidRDefault="00A14DDB" w:rsidP="00A14DDB">
      <w:pPr>
        <w:autoSpaceDE w:val="0"/>
        <w:autoSpaceDN w:val="0"/>
        <w:adjustRightInd w:val="0"/>
        <w:spacing w:after="0"/>
      </w:pPr>
      <w:r>
        <w:rPr>
          <w:b/>
        </w:rPr>
        <w:t>Proposal</w:t>
      </w:r>
      <w:r w:rsidRPr="0039618B">
        <w:rPr>
          <w:b/>
        </w:rPr>
        <w:t>:</w:t>
      </w:r>
      <w:r>
        <w:t xml:space="preserve"> For Type2-PDCCH monitoring in CONNECTED state when search space ID≠0, UE will monitor over the time duration of the PO of interest.</w:t>
      </w:r>
    </w:p>
    <w:p w14:paraId="763D61C1" w14:textId="643C56AF" w:rsidR="00A14DDB" w:rsidRDefault="00A14DDB"/>
    <w:tbl>
      <w:tblPr>
        <w:tblStyle w:val="TableGrid"/>
        <w:tblW w:w="0" w:type="auto"/>
        <w:tblLook w:val="04A0" w:firstRow="1" w:lastRow="0" w:firstColumn="1" w:lastColumn="0" w:noHBand="0" w:noVBand="1"/>
      </w:tblPr>
      <w:tblGrid>
        <w:gridCol w:w="9631"/>
      </w:tblGrid>
      <w:tr w:rsidR="00CD710D" w14:paraId="0292D939" w14:textId="77777777" w:rsidTr="000E0F71">
        <w:tc>
          <w:tcPr>
            <w:tcW w:w="9631" w:type="dxa"/>
          </w:tcPr>
          <w:p w14:paraId="0781331F" w14:textId="77777777" w:rsidR="00CD710D" w:rsidRPr="009E7B81" w:rsidRDefault="00CD710D" w:rsidP="000E0F71">
            <w:pPr>
              <w:rPr>
                <w:rFonts w:ascii="Times New Roman" w:hAnsi="Times New Roman" w:cs="Times New Roman"/>
                <w:lang w:val="en-GB" w:eastAsia="zh-CN"/>
              </w:rPr>
            </w:pPr>
            <w:r w:rsidRPr="000E0F71">
              <w:rPr>
                <w:rFonts w:ascii="Times New Roman" w:hAnsi="Times New Roman" w:cs="Times New Roman"/>
                <w:sz w:val="20"/>
                <w:szCs w:val="20"/>
                <w:lang w:val="en-GB"/>
              </w:rPr>
              <w:t xml:space="preserve">If a UE monitors PDCCH candidates for DCI formats with CRC scrambled by a </w:t>
            </w:r>
            <w:commentRangeStart w:id="10"/>
            <w:r w:rsidRPr="000E0F71">
              <w:rPr>
                <w:rFonts w:ascii="Times New Roman" w:hAnsi="Times New Roman" w:cs="Times New Roman"/>
                <w:sz w:val="20"/>
                <w:szCs w:val="20"/>
                <w:lang w:val="en-GB"/>
              </w:rPr>
              <w:t>C-RNTI</w:t>
            </w:r>
            <w:commentRangeEnd w:id="10"/>
            <w:r w:rsidRPr="000E0F71">
              <w:rPr>
                <w:rFonts w:ascii="Times New Roman" w:hAnsi="Times New Roman" w:cs="Times New Roman"/>
                <w:sz w:val="20"/>
                <w:szCs w:val="20"/>
                <w:lang w:val="x-none"/>
              </w:rPr>
              <w:commentReference w:id="10"/>
            </w:r>
            <w:r w:rsidRPr="000E0F71">
              <w:rPr>
                <w:rFonts w:ascii="Times New Roman" w:hAnsi="Times New Roman" w:cs="Times New Roman"/>
                <w:sz w:val="20"/>
                <w:szCs w:val="20"/>
                <w:lang w:val="en-GB"/>
              </w:rPr>
              <w:t xml:space="preserve"> and the UE is provided a non-zero value for </w:t>
            </w:r>
            <w:r w:rsidRPr="000E0F71">
              <w:rPr>
                <w:rFonts w:ascii="Times New Roman" w:hAnsi="Times New Roman" w:cs="Times New Roman"/>
                <w:i/>
                <w:iCs/>
                <w:sz w:val="20"/>
                <w:szCs w:val="20"/>
                <w:lang w:val="en-US" w:eastAsia="x-none"/>
              </w:rPr>
              <w:t xml:space="preserve">searchSpaceID </w:t>
            </w:r>
            <w:r w:rsidRPr="000E0F71">
              <w:rPr>
                <w:rFonts w:ascii="Times New Roman" w:hAnsi="Times New Roman" w:cs="Times New Roman"/>
                <w:iCs/>
                <w:sz w:val="20"/>
                <w:szCs w:val="20"/>
                <w:lang w:val="en-US" w:eastAsia="x-none"/>
              </w:rPr>
              <w:t xml:space="preserve">in </w:t>
            </w:r>
            <w:r w:rsidRPr="000E0F71">
              <w:rPr>
                <w:rFonts w:ascii="Times New Roman" w:hAnsi="Times New Roman" w:cs="Times New Roman"/>
                <w:i/>
                <w:sz w:val="20"/>
                <w:szCs w:val="20"/>
                <w:lang w:val="en-GB"/>
              </w:rPr>
              <w:t>PDCCH-ConfigCommon</w:t>
            </w:r>
            <w:r w:rsidRPr="000E0F71">
              <w:rPr>
                <w:rFonts w:ascii="Times New Roman" w:hAnsi="Times New Roman" w:cs="Times New Roman"/>
                <w:sz w:val="20"/>
                <w:szCs w:val="20"/>
                <w:lang w:val="en-GB"/>
              </w:rPr>
              <w:t xml:space="preserve"> </w:t>
            </w:r>
            <w:r w:rsidRPr="000E0F71">
              <w:rPr>
                <w:rFonts w:ascii="Times New Roman" w:hAnsi="Times New Roman" w:cs="Times New Roman"/>
                <w:iCs/>
                <w:sz w:val="20"/>
                <w:szCs w:val="20"/>
                <w:lang w:val="en-US" w:eastAsia="x-none"/>
              </w:rPr>
              <w:t>for</w:t>
            </w:r>
            <w:r w:rsidRPr="000E0F71">
              <w:rPr>
                <w:rFonts w:ascii="Times New Roman" w:hAnsi="Times New Roman" w:cs="Times New Roman"/>
                <w:sz w:val="20"/>
                <w:szCs w:val="20"/>
                <w:lang w:val="en-GB"/>
              </w:rPr>
              <w:t xml:space="preserve"> a Type0/0A/2-PDCCH CSS set, the UE determines monitoring occasions for PDCCH candidates of the Type0/0A/2-PDCCH CSS set based on the search space set associated with the value of </w:t>
            </w:r>
            <w:r w:rsidRPr="000E0F71">
              <w:rPr>
                <w:rFonts w:ascii="Times New Roman" w:hAnsi="Times New Roman" w:cs="Times New Roman"/>
                <w:i/>
                <w:iCs/>
                <w:sz w:val="20"/>
                <w:szCs w:val="20"/>
                <w:lang w:val="en-US" w:eastAsia="x-none"/>
              </w:rPr>
              <w:t>searchSpaceID</w:t>
            </w:r>
            <w:commentRangeStart w:id="11"/>
            <w:r w:rsidRPr="000E0F71">
              <w:rPr>
                <w:rFonts w:ascii="Times New Roman" w:hAnsi="Times New Roman" w:cs="Times New Roman"/>
                <w:sz w:val="20"/>
                <w:szCs w:val="20"/>
                <w:lang w:val="en-GB"/>
              </w:rPr>
              <w:t>.</w:t>
            </w:r>
            <w:commentRangeEnd w:id="11"/>
            <w:r w:rsidRPr="000E0F71">
              <w:rPr>
                <w:rFonts w:ascii="Times New Roman" w:hAnsi="Times New Roman" w:cs="Times New Roman"/>
                <w:sz w:val="20"/>
                <w:szCs w:val="20"/>
                <w:lang w:val="x-none"/>
              </w:rPr>
              <w:commentReference w:id="11"/>
            </w:r>
            <w:r w:rsidRPr="000E0F71">
              <w:rPr>
                <w:rFonts w:ascii="Times New Roman" w:hAnsi="Times New Roman" w:cs="Times New Roman"/>
                <w:sz w:val="20"/>
                <w:szCs w:val="20"/>
                <w:lang w:val="en-GB"/>
              </w:rPr>
              <w:t xml:space="preserve"> </w:t>
            </w:r>
            <w:r w:rsidRPr="000E0F71">
              <w:rPr>
                <w:rFonts w:ascii="Times New Roman" w:hAnsi="Times New Roman" w:cs="Times New Roman"/>
                <w:color w:val="FF0000"/>
                <w:sz w:val="20"/>
                <w:szCs w:val="20"/>
                <w:u w:val="single"/>
                <w:lang w:val="en-GB"/>
              </w:rPr>
              <w:t xml:space="preserve">If a UE monitors PDCCH candidates for DCI formats with </w:t>
            </w:r>
            <w:r w:rsidRPr="000E0F71">
              <w:rPr>
                <w:rFonts w:ascii="Times New Roman" w:hAnsi="Times New Roman" w:cs="Times New Roman"/>
                <w:color w:val="FF0000"/>
                <w:sz w:val="20"/>
                <w:szCs w:val="20"/>
                <w:u w:val="single"/>
                <w:lang w:val="en-GB"/>
              </w:rPr>
              <w:lastRenderedPageBreak/>
              <w:t xml:space="preserve">CRC scrambled by a C-RNTI and the UE is provided with non-zero value for </w:t>
            </w:r>
            <w:r w:rsidRPr="000E0F71">
              <w:rPr>
                <w:rFonts w:ascii="Times New Roman" w:hAnsi="Times New Roman" w:cs="Times New Roman"/>
                <w:i/>
                <w:iCs/>
                <w:color w:val="FF0000"/>
                <w:sz w:val="20"/>
                <w:szCs w:val="20"/>
                <w:u w:val="single"/>
                <w:lang w:val="en-US" w:eastAsia="x-none"/>
              </w:rPr>
              <w:t>searchSpaceID</w:t>
            </w:r>
            <w:r w:rsidRPr="000E0F71">
              <w:rPr>
                <w:rFonts w:ascii="Times New Roman" w:hAnsi="Times New Roman" w:cs="Times New Roman"/>
                <w:iCs/>
                <w:color w:val="FF0000"/>
                <w:sz w:val="20"/>
                <w:szCs w:val="20"/>
                <w:u w:val="single"/>
                <w:lang w:val="en-US" w:eastAsia="x-none"/>
              </w:rPr>
              <w:t xml:space="preserve"> in </w:t>
            </w:r>
            <w:r w:rsidRPr="000E0F71">
              <w:rPr>
                <w:rFonts w:ascii="Times New Roman" w:hAnsi="Times New Roman" w:cs="Times New Roman"/>
                <w:i/>
                <w:color w:val="FF0000"/>
                <w:sz w:val="20"/>
                <w:szCs w:val="20"/>
                <w:u w:val="single"/>
                <w:lang w:val="en-GB"/>
              </w:rPr>
              <w:t>PDCCH-ConfigCommon</w:t>
            </w:r>
            <w:r w:rsidRPr="000E0F71">
              <w:rPr>
                <w:rFonts w:ascii="Times New Roman" w:hAnsi="Times New Roman" w:cs="Times New Roman"/>
                <w:color w:val="FF0000"/>
                <w:sz w:val="20"/>
                <w:szCs w:val="20"/>
                <w:u w:val="single"/>
                <w:lang w:val="en-GB"/>
              </w:rPr>
              <w:t xml:space="preserve"> for </w:t>
            </w:r>
            <w:r w:rsidRPr="000E0F71">
              <w:rPr>
                <w:rFonts w:ascii="Times New Roman" w:hAnsi="Times New Roman" w:cs="Times New Roman"/>
                <w:iCs/>
                <w:color w:val="FF0000"/>
                <w:sz w:val="20"/>
                <w:szCs w:val="20"/>
                <w:u w:val="single"/>
                <w:lang w:val="en-US" w:eastAsia="x-none"/>
              </w:rPr>
              <w:t>for</w:t>
            </w:r>
            <w:r w:rsidRPr="000E0F71">
              <w:rPr>
                <w:rFonts w:ascii="Times New Roman" w:hAnsi="Times New Roman" w:cs="Times New Roman"/>
                <w:color w:val="FF0000"/>
                <w:sz w:val="20"/>
                <w:szCs w:val="20"/>
                <w:u w:val="single"/>
                <w:lang w:val="en-GB"/>
              </w:rPr>
              <w:t xml:space="preserve"> a Type0A-PDCCH CSS set, the UE determines the SI-window timing for monitoring PDCCH candidates of the Type0A-PDCCH CSS set as defined in [12, TS38.331]. If a UE monitors PDCCH candidates for DCI formats with CRC scrambled by a C-RNTI and the UE is provided with non-zero value for </w:t>
            </w:r>
            <w:r w:rsidRPr="000E0F71">
              <w:rPr>
                <w:rFonts w:ascii="Times New Roman" w:hAnsi="Times New Roman" w:cs="Times New Roman"/>
                <w:i/>
                <w:iCs/>
                <w:color w:val="FF0000"/>
                <w:sz w:val="20"/>
                <w:szCs w:val="20"/>
                <w:u w:val="single"/>
                <w:lang w:val="en-US" w:eastAsia="x-none"/>
              </w:rPr>
              <w:t>searchSpaceID</w:t>
            </w:r>
            <w:r w:rsidRPr="000E0F71">
              <w:rPr>
                <w:rFonts w:ascii="Times New Roman" w:hAnsi="Times New Roman" w:cs="Times New Roman"/>
                <w:iCs/>
                <w:color w:val="FF0000"/>
                <w:sz w:val="20"/>
                <w:szCs w:val="20"/>
                <w:u w:val="single"/>
                <w:lang w:val="en-US" w:eastAsia="x-none"/>
              </w:rPr>
              <w:t xml:space="preserve"> in </w:t>
            </w:r>
            <w:r w:rsidRPr="000E0F71">
              <w:rPr>
                <w:rFonts w:ascii="Times New Roman" w:hAnsi="Times New Roman" w:cs="Times New Roman"/>
                <w:i/>
                <w:color w:val="FF0000"/>
                <w:sz w:val="20"/>
                <w:szCs w:val="20"/>
                <w:u w:val="single"/>
                <w:lang w:val="en-GB"/>
              </w:rPr>
              <w:t>PDCCH-ConfigCommon</w:t>
            </w:r>
            <w:r w:rsidRPr="000E0F71">
              <w:rPr>
                <w:rFonts w:ascii="Times New Roman" w:hAnsi="Times New Roman" w:cs="Times New Roman"/>
                <w:color w:val="FF0000"/>
                <w:sz w:val="20"/>
                <w:szCs w:val="20"/>
                <w:u w:val="single"/>
                <w:lang w:val="en-GB"/>
              </w:rPr>
              <w:t xml:space="preserve"> for </w:t>
            </w:r>
            <w:r w:rsidRPr="000E0F71">
              <w:rPr>
                <w:rFonts w:ascii="Times New Roman" w:hAnsi="Times New Roman" w:cs="Times New Roman"/>
                <w:iCs/>
                <w:color w:val="FF0000"/>
                <w:sz w:val="20"/>
                <w:szCs w:val="20"/>
                <w:u w:val="single"/>
                <w:lang w:val="en-US" w:eastAsia="x-none"/>
              </w:rPr>
              <w:t>for</w:t>
            </w:r>
            <w:r w:rsidRPr="000E0F71">
              <w:rPr>
                <w:rFonts w:ascii="Times New Roman" w:hAnsi="Times New Roman" w:cs="Times New Roman"/>
                <w:color w:val="FF0000"/>
                <w:sz w:val="20"/>
                <w:szCs w:val="20"/>
                <w:u w:val="single"/>
                <w:lang w:val="en-GB"/>
              </w:rPr>
              <w:t xml:space="preserve"> a Type2-PDCCH CSS set, the UE determines the paging occasion for monitoring PDCCH candidates of the Type2-PDCCH CSS set as defined in [14, TS38.304].</w:t>
            </w:r>
          </w:p>
        </w:tc>
      </w:tr>
    </w:tbl>
    <w:p w14:paraId="79D65A7A" w14:textId="77777777" w:rsidR="00CD710D" w:rsidRDefault="00CD710D"/>
    <w:p w14:paraId="2EA97762" w14:textId="4554511C" w:rsidR="00A14DDB" w:rsidRPr="00A02626" w:rsidRDefault="00A14DDB">
      <w:r>
        <w:t xml:space="preserve">To clarify the UE monitoring behaviour in INACTIVE and IDLE state, it could be considered to introduce the case when UE is provided with non-zero </w:t>
      </w:r>
      <w:r w:rsidRPr="007278B9">
        <w:rPr>
          <w:i/>
        </w:rPr>
        <w:t>SearchSpaceId</w:t>
      </w:r>
      <w:r>
        <w:t xml:space="preserve"> value for Type0A- and Type2-PDCCH CSS set and to refer to corresponding RAN2 specifications</w:t>
      </w:r>
      <w:r w:rsidR="008F225A">
        <w:t xml:space="preserve"> as follows:-</w:t>
      </w:r>
    </w:p>
    <w:tbl>
      <w:tblPr>
        <w:tblStyle w:val="TableGrid"/>
        <w:tblW w:w="0" w:type="auto"/>
        <w:tblLook w:val="04A0" w:firstRow="1" w:lastRow="0" w:firstColumn="1" w:lastColumn="0" w:noHBand="0" w:noVBand="1"/>
      </w:tblPr>
      <w:tblGrid>
        <w:gridCol w:w="9631"/>
      </w:tblGrid>
      <w:tr w:rsidR="004133E0" w14:paraId="7C673BAC" w14:textId="77777777" w:rsidTr="00013EF3">
        <w:tc>
          <w:tcPr>
            <w:tcW w:w="9631" w:type="dxa"/>
          </w:tcPr>
          <w:p w14:paraId="3DF85F27" w14:textId="77777777" w:rsidR="004133E0" w:rsidRPr="00402FD1" w:rsidRDefault="004133E0" w:rsidP="00013EF3">
            <w:pPr>
              <w:rPr>
                <w:lang w:val="en-GB"/>
              </w:rPr>
            </w:pPr>
            <w:r w:rsidRPr="00350D49">
              <w:rPr>
                <w:rFonts w:ascii="Times New Roman" w:hAnsi="Times New Roman" w:cs="Times New Roman"/>
                <w:lang w:val="en-GB"/>
              </w:rPr>
              <w:t xml:space="preserve">If a UE is provided a zero value for </w:t>
            </w:r>
            <w:r w:rsidRPr="00350D49">
              <w:rPr>
                <w:rFonts w:ascii="Times New Roman" w:hAnsi="Times New Roman" w:cs="Times New Roman"/>
                <w:i/>
                <w:iCs/>
                <w:lang w:val="en-US" w:eastAsia="x-none"/>
              </w:rPr>
              <w:t>searchSpaceID</w:t>
            </w:r>
            <w:r w:rsidRPr="00350D49">
              <w:rPr>
                <w:rFonts w:ascii="Times New Roman" w:hAnsi="Times New Roman" w:cs="Times New Roman"/>
                <w:iCs/>
                <w:lang w:val="en-US" w:eastAsia="x-none"/>
              </w:rPr>
              <w:t xml:space="preserve"> in </w:t>
            </w:r>
            <w:r w:rsidRPr="00350D49">
              <w:rPr>
                <w:rFonts w:ascii="Times New Roman" w:hAnsi="Times New Roman" w:cs="Times New Roman"/>
                <w:i/>
                <w:lang w:val="en-GB"/>
              </w:rPr>
              <w:t>PDCCH-ConfigCommon</w:t>
            </w:r>
            <w:r w:rsidRPr="00350D49">
              <w:rPr>
                <w:rFonts w:ascii="Times New Roman" w:hAnsi="Times New Roman" w:cs="Times New Roman"/>
                <w:lang w:val="en-GB"/>
              </w:rPr>
              <w:t xml:space="preserve"> </w:t>
            </w:r>
            <w:r w:rsidRPr="00350D49">
              <w:rPr>
                <w:rFonts w:ascii="Times New Roman" w:hAnsi="Times New Roman" w:cs="Times New Roman"/>
                <w:iCs/>
                <w:lang w:val="en-US" w:eastAsia="x-none"/>
              </w:rPr>
              <w:t>for</w:t>
            </w:r>
            <w:r w:rsidRPr="00350D49">
              <w:rPr>
                <w:rFonts w:ascii="Times New Roman" w:hAnsi="Times New Roman" w:cs="Times New Roman"/>
                <w:lang w:val="en-GB"/>
              </w:rPr>
              <w:t xml:space="preserve"> a Type</w:t>
            </w:r>
            <w:r w:rsidRPr="00350D49">
              <w:rPr>
                <w:rFonts w:ascii="Times New Roman" w:hAnsi="Times New Roman" w:cs="Times New Roman"/>
                <w:strike/>
                <w:color w:val="FF0000"/>
                <w:lang w:val="en-GB"/>
              </w:rPr>
              <w:t>0/</w:t>
            </w:r>
            <w:r w:rsidRPr="00350D49">
              <w:rPr>
                <w:rFonts w:ascii="Times New Roman" w:hAnsi="Times New Roman" w:cs="Times New Roman"/>
                <w:lang w:val="en-GB"/>
              </w:rPr>
              <w:t>0A/2-PDCCH CSS set, the UE determines monitoring occasions for PDCCH candidates of the Type</w:t>
            </w:r>
            <w:r w:rsidRPr="00350D49">
              <w:rPr>
                <w:rFonts w:ascii="Times New Roman" w:hAnsi="Times New Roman" w:cs="Times New Roman"/>
                <w:strike/>
                <w:color w:val="FF0000"/>
                <w:lang w:val="en-GB"/>
              </w:rPr>
              <w:t>0/</w:t>
            </w:r>
            <w:r w:rsidRPr="00350D49">
              <w:rPr>
                <w:rFonts w:ascii="Times New Roman" w:hAnsi="Times New Roman" w:cs="Times New Roman"/>
                <w:lang w:val="en-GB"/>
              </w:rPr>
              <w:t xml:space="preserve">0A/2-PDCCH CSS set as described in Subclause 13.   </w:t>
            </w:r>
            <w:r w:rsidRPr="004133E0">
              <w:rPr>
                <w:rFonts w:ascii="Times New Roman" w:hAnsi="Times New Roman" w:cs="Times New Roman"/>
                <w:color w:val="FF0000"/>
                <w:u w:val="single"/>
                <w:lang w:val="en-GB"/>
              </w:rPr>
              <w:t xml:space="preserve">If UE is provided with non-zero value for </w:t>
            </w:r>
            <w:r w:rsidRPr="00350D49">
              <w:rPr>
                <w:rFonts w:ascii="Times New Roman" w:hAnsi="Times New Roman" w:cs="Times New Roman"/>
                <w:i/>
                <w:iCs/>
                <w:color w:val="FF0000"/>
                <w:u w:val="single"/>
                <w:lang w:val="en-US" w:eastAsia="x-none"/>
              </w:rPr>
              <w:t>searchSpaceID</w:t>
            </w:r>
            <w:r w:rsidRPr="00350D49">
              <w:rPr>
                <w:rFonts w:ascii="Times New Roman" w:hAnsi="Times New Roman" w:cs="Times New Roman"/>
                <w:iCs/>
                <w:color w:val="FF0000"/>
                <w:u w:val="single"/>
                <w:lang w:val="en-US" w:eastAsia="x-none"/>
              </w:rPr>
              <w:t xml:space="preserve"> in </w:t>
            </w:r>
            <w:r w:rsidRPr="00350D49">
              <w:rPr>
                <w:rFonts w:ascii="Times New Roman" w:hAnsi="Times New Roman" w:cs="Times New Roman"/>
                <w:i/>
                <w:color w:val="FF0000"/>
                <w:u w:val="single"/>
                <w:lang w:val="en-GB"/>
              </w:rPr>
              <w:t>PDCCH-ConfigCommon</w:t>
            </w:r>
            <w:r w:rsidRPr="004133E0">
              <w:rPr>
                <w:rFonts w:ascii="Times New Roman" w:hAnsi="Times New Roman" w:cs="Times New Roman"/>
                <w:color w:val="FF0000"/>
                <w:u w:val="single"/>
                <w:lang w:val="en-GB"/>
              </w:rPr>
              <w:t xml:space="preserve"> for </w:t>
            </w:r>
            <w:r w:rsidRPr="00350D49">
              <w:rPr>
                <w:rFonts w:ascii="Times New Roman" w:hAnsi="Times New Roman" w:cs="Times New Roman"/>
                <w:iCs/>
                <w:color w:val="FF0000"/>
                <w:u w:val="single"/>
                <w:lang w:val="en-US" w:eastAsia="x-none"/>
              </w:rPr>
              <w:t>for</w:t>
            </w:r>
            <w:r w:rsidRPr="00350D49">
              <w:rPr>
                <w:rFonts w:ascii="Times New Roman" w:hAnsi="Times New Roman" w:cs="Times New Roman"/>
                <w:color w:val="FF0000"/>
                <w:u w:val="single"/>
                <w:lang w:val="en-GB"/>
              </w:rPr>
              <w:t xml:space="preserve"> a Type0A-PDCCH CSS set, the UE determines monitoring occasions for PDCCH candidates of the Type0A-PDCCH CSS set as</w:t>
            </w:r>
            <w:r w:rsidRPr="004133E0">
              <w:rPr>
                <w:rFonts w:ascii="Times New Roman" w:hAnsi="Times New Roman" w:cs="Times New Roman"/>
                <w:color w:val="FF0000"/>
                <w:u w:val="single"/>
                <w:lang w:val="en-GB"/>
              </w:rPr>
              <w:t xml:space="preserve"> defined in [12, TS38.331].  If UE is provided with non-zero value for </w:t>
            </w:r>
            <w:r w:rsidRPr="00350D49">
              <w:rPr>
                <w:rFonts w:ascii="Times New Roman" w:hAnsi="Times New Roman" w:cs="Times New Roman"/>
                <w:i/>
                <w:iCs/>
                <w:color w:val="FF0000"/>
                <w:u w:val="single"/>
                <w:lang w:val="en-US" w:eastAsia="x-none"/>
              </w:rPr>
              <w:t>searchSpaceID</w:t>
            </w:r>
            <w:r w:rsidRPr="00350D49">
              <w:rPr>
                <w:rFonts w:ascii="Times New Roman" w:hAnsi="Times New Roman" w:cs="Times New Roman"/>
                <w:iCs/>
                <w:color w:val="FF0000"/>
                <w:u w:val="single"/>
                <w:lang w:val="en-US" w:eastAsia="x-none"/>
              </w:rPr>
              <w:t xml:space="preserve"> in </w:t>
            </w:r>
            <w:r w:rsidRPr="00350D49">
              <w:rPr>
                <w:rFonts w:ascii="Times New Roman" w:hAnsi="Times New Roman" w:cs="Times New Roman"/>
                <w:i/>
                <w:color w:val="FF0000"/>
                <w:u w:val="single"/>
                <w:lang w:val="en-GB"/>
              </w:rPr>
              <w:t>PDCCH-ConfigCommon</w:t>
            </w:r>
            <w:r w:rsidRPr="004133E0">
              <w:rPr>
                <w:rFonts w:ascii="Times New Roman" w:hAnsi="Times New Roman" w:cs="Times New Roman"/>
                <w:color w:val="FF0000"/>
                <w:u w:val="single"/>
                <w:lang w:val="en-GB"/>
              </w:rPr>
              <w:t xml:space="preserve"> for </w:t>
            </w:r>
            <w:r w:rsidRPr="00350D49">
              <w:rPr>
                <w:rFonts w:ascii="Times New Roman" w:hAnsi="Times New Roman" w:cs="Times New Roman"/>
                <w:iCs/>
                <w:color w:val="FF0000"/>
                <w:u w:val="single"/>
                <w:lang w:val="en-US" w:eastAsia="x-none"/>
              </w:rPr>
              <w:t>for</w:t>
            </w:r>
            <w:r w:rsidRPr="00350D49">
              <w:rPr>
                <w:rFonts w:ascii="Times New Roman" w:hAnsi="Times New Roman" w:cs="Times New Roman"/>
                <w:color w:val="FF0000"/>
                <w:u w:val="single"/>
                <w:lang w:val="en-GB"/>
              </w:rPr>
              <w:t xml:space="preserve"> a Type</w:t>
            </w:r>
            <w:r w:rsidRPr="004133E0">
              <w:rPr>
                <w:rFonts w:ascii="Times New Roman" w:hAnsi="Times New Roman" w:cs="Times New Roman"/>
                <w:color w:val="FF0000"/>
                <w:u w:val="single"/>
                <w:lang w:val="en-GB"/>
              </w:rPr>
              <w:t>2</w:t>
            </w:r>
            <w:r w:rsidRPr="00350D49">
              <w:rPr>
                <w:rFonts w:ascii="Times New Roman" w:hAnsi="Times New Roman" w:cs="Times New Roman"/>
                <w:color w:val="FF0000"/>
                <w:u w:val="single"/>
                <w:lang w:val="en-GB"/>
              </w:rPr>
              <w:t>-PDCCH CSS set, the UE determines monitoring occasions for PDCCH candidates of the Type</w:t>
            </w:r>
            <w:r w:rsidRPr="004133E0">
              <w:rPr>
                <w:rFonts w:ascii="Times New Roman" w:hAnsi="Times New Roman" w:cs="Times New Roman"/>
                <w:color w:val="FF0000"/>
                <w:u w:val="single"/>
                <w:lang w:val="en-GB"/>
              </w:rPr>
              <w:t>2</w:t>
            </w:r>
            <w:r w:rsidRPr="00350D49">
              <w:rPr>
                <w:rFonts w:ascii="Times New Roman" w:hAnsi="Times New Roman" w:cs="Times New Roman"/>
                <w:color w:val="FF0000"/>
                <w:u w:val="single"/>
                <w:lang w:val="en-GB"/>
              </w:rPr>
              <w:t>-PDCCH CSS set as</w:t>
            </w:r>
            <w:r w:rsidRPr="004133E0">
              <w:rPr>
                <w:rFonts w:ascii="Times New Roman" w:hAnsi="Times New Roman" w:cs="Times New Roman"/>
                <w:color w:val="FF0000"/>
                <w:u w:val="single"/>
                <w:lang w:val="en-GB"/>
              </w:rPr>
              <w:t xml:space="preserve"> defined in [15, TS38.304].</w:t>
            </w:r>
          </w:p>
        </w:tc>
      </w:tr>
    </w:tbl>
    <w:p w14:paraId="53471561" w14:textId="77777777" w:rsidR="004133E0" w:rsidRDefault="004133E0" w:rsidP="009177DD"/>
    <w:p w14:paraId="333374ED" w14:textId="41799A9F" w:rsidR="0062260C" w:rsidRDefault="004133E0" w:rsidP="009177DD">
      <w:bookmarkStart w:id="12" w:name="_Hlk528680260"/>
      <w:r>
        <w:t>In Section 3</w:t>
      </w:r>
      <w:r w:rsidR="007178D6">
        <w:t>.1</w:t>
      </w:r>
      <w:r>
        <w:t xml:space="preserve"> we addressed the rate matching behaviour related to </w:t>
      </w:r>
      <w:r w:rsidRPr="00315CF7">
        <w:rPr>
          <w:i/>
        </w:rPr>
        <w:t>ssb-PositionInBurst</w:t>
      </w:r>
      <w:r>
        <w:t xml:space="preserve"> and proposed to consider following change to Section 10 of 38.213:</w:t>
      </w:r>
      <w:r w:rsidR="007178D6">
        <w:t>-</w:t>
      </w:r>
    </w:p>
    <w:tbl>
      <w:tblPr>
        <w:tblStyle w:val="TableGrid"/>
        <w:tblW w:w="0" w:type="auto"/>
        <w:tblLook w:val="04A0" w:firstRow="1" w:lastRow="0" w:firstColumn="1" w:lastColumn="0" w:noHBand="0" w:noVBand="1"/>
      </w:tblPr>
      <w:tblGrid>
        <w:gridCol w:w="9631"/>
      </w:tblGrid>
      <w:tr w:rsidR="004133E0" w14:paraId="53850528" w14:textId="77777777" w:rsidTr="00013EF3">
        <w:tc>
          <w:tcPr>
            <w:tcW w:w="9631" w:type="dxa"/>
          </w:tcPr>
          <w:p w14:paraId="40AFCC53" w14:textId="77777777" w:rsidR="004133E0" w:rsidRPr="007B3BF5" w:rsidRDefault="004133E0" w:rsidP="00013EF3">
            <w:pPr>
              <w:jc w:val="both"/>
              <w:rPr>
                <w:rFonts w:ascii="Times New Roman" w:hAnsi="Times New Roman" w:cs="Times New Roman"/>
                <w:lang w:val="en-GB"/>
              </w:rPr>
            </w:pPr>
            <w:r w:rsidRPr="007B3BF5">
              <w:rPr>
                <w:rFonts w:ascii="Times New Roman" w:hAnsi="Times New Roman" w:cs="Times New Roman"/>
                <w:lang w:val="en-GB"/>
              </w:rPr>
              <w:t>For monitoring of a PDCCH candidate in a slot</w:t>
            </w:r>
          </w:p>
          <w:p w14:paraId="333E761A" w14:textId="77777777" w:rsidR="004133E0" w:rsidRPr="007B3BF5" w:rsidRDefault="004133E0"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the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strike/>
                <w:color w:val="FF0000"/>
                <w:lang w:val="en-GB"/>
              </w:rPr>
              <w:t xml:space="preserve"> </w:t>
            </w:r>
            <w:r w:rsidRPr="007B3BF5">
              <w:rPr>
                <w:rFonts w:ascii="Times New Roman" w:hAnsi="Times New Roman" w:cs="Times New Roman"/>
                <w:strike/>
                <w:color w:val="FF0000"/>
                <w:lang w:val="x-none"/>
              </w:rPr>
              <w:t xml:space="preserve">and has not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w:t>
            </w:r>
            <w:r w:rsidRPr="007B3BF5">
              <w:rPr>
                <w:rFonts w:ascii="Times New Roman" w:hAnsi="Times New Roman" w:cs="Times New Roman"/>
                <w:color w:val="FF0000"/>
                <w:lang w:val="x-none"/>
              </w:rPr>
              <w:t xml:space="preserve"> </w:t>
            </w:r>
            <w:r w:rsidRPr="007B3BF5">
              <w:rPr>
                <w:rFonts w:ascii="Times New Roman" w:hAnsi="Times New Roman" w:cs="Times New Roman"/>
                <w:lang w:val="x-none"/>
              </w:rPr>
              <w:t>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monitor PDCCH candidates in a Type0-PDCCH CSS set 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lang w:val="x-none" w:eastAsia="zh-CN"/>
              </w:rPr>
              <w:t>, the UE is not required to monitor the PDCCH candidate.</w:t>
            </w:r>
          </w:p>
          <w:p w14:paraId="7E459723" w14:textId="77777777" w:rsidR="004133E0" w:rsidRPr="007B3BF5" w:rsidRDefault="004133E0"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a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 if</w:t>
            </w:r>
            <w:r w:rsidRPr="007B3BF5">
              <w:rPr>
                <w:rFonts w:ascii="Times New Roman" w:hAnsi="Times New Roman" w:cs="Times New Roman"/>
                <w:strike/>
                <w:color w:val="FF0000"/>
                <w:lang w:val="x-none" w:eastAsia="zh-CN"/>
              </w:rPr>
              <w:t xml:space="preserve"> </w:t>
            </w:r>
            <w:r w:rsidRPr="007B3BF5">
              <w:rPr>
                <w:rFonts w:ascii="Times New Roman" w:hAnsi="Times New Roman" w:cs="Times New Roman"/>
                <w:strike/>
                <w:color w:val="FF0000"/>
                <w:lang w:val="en-US" w:eastAsia="zh-CN"/>
              </w:rPr>
              <w:t xml:space="preserve">the UE does not monitor PDCCH candidates in a Type0-PDCCH </w:t>
            </w:r>
            <w:r w:rsidRPr="007B3BF5">
              <w:rPr>
                <w:rFonts w:ascii="Times New Roman" w:hAnsi="Times New Roman" w:cs="Times New Roman"/>
                <w:strike/>
                <w:color w:val="FF0000"/>
                <w:u w:val="single"/>
                <w:lang w:val="en-US" w:eastAsia="zh-CN"/>
              </w:rPr>
              <w:t xml:space="preserve">CSS set </w:t>
            </w:r>
            <w:r w:rsidRPr="007B3BF5">
              <w:rPr>
                <w:rFonts w:ascii="Times New Roman" w:hAnsi="Times New Roman" w:cs="Times New Roman"/>
                <w:strike/>
                <w:color w:val="FF0000"/>
                <w:lang w:val="en-US" w:eastAsia="zh-CN"/>
              </w:rPr>
              <w:t xml:space="preserve">and at least one </w:t>
            </w:r>
            <w:r w:rsidRPr="007B3BF5">
              <w:rPr>
                <w:rFonts w:ascii="Times New Roman" w:hAnsi="Times New Roman" w:cs="Times New Roman"/>
                <w:strike/>
                <w:color w:val="FF0000"/>
                <w:lang w:val="x-none" w:eastAsia="zh-CN"/>
              </w:rPr>
              <w:t>RE for a PDCCH candidate overlap</w:t>
            </w:r>
            <w:r w:rsidRPr="007B3BF5">
              <w:rPr>
                <w:rFonts w:ascii="Times New Roman" w:hAnsi="Times New Roman" w:cs="Times New Roman"/>
                <w:strike/>
                <w:color w:val="FF0000"/>
                <w:lang w:val="en-US" w:eastAsia="zh-CN"/>
              </w:rPr>
              <w:t>s</w:t>
            </w:r>
            <w:r w:rsidRPr="007B3BF5">
              <w:rPr>
                <w:rFonts w:ascii="Times New Roman" w:hAnsi="Times New Roman" w:cs="Times New Roman"/>
                <w:strike/>
                <w:color w:val="FF0000"/>
                <w:lang w:val="x-none" w:eastAsia="zh-CN"/>
              </w:rPr>
              <w:t xml:space="preserve"> with </w:t>
            </w:r>
            <w:r w:rsidRPr="007B3BF5">
              <w:rPr>
                <w:rFonts w:ascii="Times New Roman" w:hAnsi="Times New Roman" w:cs="Times New Roman"/>
                <w:strike/>
                <w:color w:val="FF0000"/>
                <w:lang w:val="en-US" w:eastAsia="zh-CN"/>
              </w:rPr>
              <w:t xml:space="preserve">at least one </w:t>
            </w:r>
            <w:r w:rsidRPr="007B3BF5">
              <w:rPr>
                <w:rFonts w:ascii="Times New Roman" w:hAnsi="Times New Roman" w:cs="Times New Roman"/>
                <w:strike/>
                <w:color w:val="FF0000"/>
                <w:lang w:val="x-none" w:eastAsia="zh-CN"/>
              </w:rPr>
              <w:t xml:space="preserve">RE corresponding to a SS/PBCH block index provided by </w:t>
            </w:r>
            <w:r w:rsidRPr="007B3BF5">
              <w:rPr>
                <w:rFonts w:ascii="Times New Roman" w:hAnsi="Times New Roman" w:cs="Times New Roman"/>
                <w:i/>
                <w:strike/>
                <w:color w:val="FF0000"/>
                <w:lang w:val="x-none"/>
              </w:rPr>
              <w:t>ssb-PositionsInBurst</w:t>
            </w:r>
            <w:r w:rsidRPr="007B3BF5">
              <w:rPr>
                <w:rFonts w:ascii="Times New Roman" w:hAnsi="Times New Roman" w:cs="Times New Roman"/>
                <w:iCs/>
                <w:strike/>
                <w:color w:val="FF0000"/>
                <w:lang w:val="en-US"/>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x-none" w:eastAsia="zh-CN"/>
              </w:rPr>
              <w:t>, the UE is not required to monitor the PDCCH candidate.</w:t>
            </w:r>
          </w:p>
          <w:p w14:paraId="4EC415CC" w14:textId="77777777" w:rsidR="004133E0" w:rsidRPr="007B3BF5" w:rsidRDefault="004133E0" w:rsidP="00013EF3">
            <w:pPr>
              <w:rPr>
                <w:lang w:val="en-GB"/>
              </w:rPr>
            </w:pPr>
          </w:p>
        </w:tc>
      </w:tr>
    </w:tbl>
    <w:p w14:paraId="202F817F" w14:textId="3123A566" w:rsidR="004133E0" w:rsidRDefault="004133E0" w:rsidP="009177DD"/>
    <w:p w14:paraId="3F8D1A0A" w14:textId="2043B3B2" w:rsidR="004133E0" w:rsidRDefault="007178D6" w:rsidP="009177DD">
      <w:r>
        <w:t xml:space="preserve">Furthermore, based on RAN2 LS, where option to introduce new parameter was raised, we made following observations in Section 3.2:- </w:t>
      </w:r>
    </w:p>
    <w:p w14:paraId="10F4EF72" w14:textId="77777777" w:rsidR="007178D6" w:rsidRDefault="007178D6" w:rsidP="007178D6">
      <w:r w:rsidRPr="002215F4">
        <w:rPr>
          <w:b/>
        </w:rPr>
        <w:t>Observation:</w:t>
      </w:r>
      <w:r>
        <w:t xml:space="preserve"> RAN2 proposed new parameter could be used to determine the rate matching behaviour for dedicated PDSCH. If not provided, SSB related rate matching for dedicated PDSCH, should follow information provided by </w:t>
      </w:r>
      <w:r w:rsidRPr="00315CF7">
        <w:rPr>
          <w:i/>
        </w:rPr>
        <w:t>ssb-PositionInBurst</w:t>
      </w:r>
      <w:r>
        <w:rPr>
          <w:i/>
        </w:rPr>
        <w:t>.</w:t>
      </w:r>
    </w:p>
    <w:p w14:paraId="567ECAFB" w14:textId="77777777" w:rsidR="007178D6" w:rsidRDefault="007178D6" w:rsidP="007178D6">
      <w:r w:rsidRPr="002215F4">
        <w:rPr>
          <w:b/>
        </w:rPr>
        <w:t>Observation:</w:t>
      </w:r>
      <w:r>
        <w:t xml:space="preserve"> If RAN2 proposed new parameter is provided, it should not affect the rate matching behaviour for ‘broadcast’ PDSCH.</w:t>
      </w:r>
    </w:p>
    <w:p w14:paraId="60517C91" w14:textId="085EF976" w:rsidR="007178D6" w:rsidRPr="004133E0" w:rsidRDefault="007178D6" w:rsidP="009177DD">
      <w:r>
        <w:t xml:space="preserve">Furthermore it is proposed to provide response to RAN2 in LS, corresponding draft can be found in </w:t>
      </w:r>
      <w:r>
        <w:fldChar w:fldCharType="begin"/>
      </w:r>
      <w:r>
        <w:instrText xml:space="preserve"> REF _Ref528763059 \r \h </w:instrText>
      </w:r>
      <w:r>
        <w:fldChar w:fldCharType="separate"/>
      </w:r>
      <w:r>
        <w:t>[10]</w:t>
      </w:r>
      <w:r>
        <w:fldChar w:fldCharType="end"/>
      </w:r>
      <w:r>
        <w:t xml:space="preserve">. </w:t>
      </w:r>
      <w:r w:rsidR="00D2238B">
        <w:t>For the case, RAN2 introduces this parameter to specification, this would need to be accounted in 38.214, Section 5.1.4. Corresponding change is presented in Section 3.2, and corresponding draft CR can be provided if needed.</w:t>
      </w:r>
    </w:p>
    <w:bookmarkEnd w:id="12"/>
    <w:p w14:paraId="6742466D" w14:textId="77777777" w:rsidR="0084254D" w:rsidRPr="00E24682" w:rsidRDefault="0084254D" w:rsidP="00094B6B">
      <w:pPr>
        <w:pStyle w:val="B1"/>
        <w:ind w:left="0" w:firstLine="0"/>
        <w:rPr>
          <w:lang w:val="en-US"/>
        </w:rPr>
      </w:pPr>
    </w:p>
    <w:p w14:paraId="06B26DB2" w14:textId="77777777" w:rsidR="00094B6B" w:rsidRPr="006E13D1" w:rsidRDefault="009177DD" w:rsidP="00094B6B">
      <w:pPr>
        <w:pStyle w:val="Heading1"/>
      </w:pPr>
      <w:r>
        <w:lastRenderedPageBreak/>
        <w:t>References</w:t>
      </w:r>
    </w:p>
    <w:p w14:paraId="46CCC1BD" w14:textId="5A3C6B4E" w:rsidR="000F770D" w:rsidRDefault="000F770D" w:rsidP="000F770D">
      <w:pPr>
        <w:numPr>
          <w:ilvl w:val="0"/>
          <w:numId w:val="4"/>
        </w:numPr>
        <w:spacing w:after="160" w:line="259" w:lineRule="auto"/>
      </w:pPr>
      <w:bookmarkStart w:id="13" w:name="_Ref524959757"/>
      <w:bookmarkStart w:id="14" w:name="_Ref521585906"/>
      <w:bookmarkStart w:id="15" w:name="_Ref521049354"/>
      <w:bookmarkStart w:id="16" w:name="_Ref503514254"/>
      <w:r w:rsidRPr="000F770D">
        <w:t>R1-1809965, Reply LS on Further A</w:t>
      </w:r>
      <w:r>
        <w:t>greements on Paging Occasions, RAN1</w:t>
      </w:r>
      <w:bookmarkEnd w:id="13"/>
    </w:p>
    <w:p w14:paraId="5AED7696" w14:textId="7990A980" w:rsidR="003D0ACB" w:rsidRDefault="003D0ACB" w:rsidP="003D0ACB">
      <w:pPr>
        <w:numPr>
          <w:ilvl w:val="0"/>
          <w:numId w:val="4"/>
        </w:numPr>
        <w:spacing w:after="160" w:line="259" w:lineRule="auto"/>
      </w:pPr>
      <w:bookmarkStart w:id="17" w:name="_Ref528674820"/>
      <w:r w:rsidRPr="003D0ACB">
        <w:t>R1-1812067</w:t>
      </w:r>
      <w:r>
        <w:t xml:space="preserve">, </w:t>
      </w:r>
      <w:r w:rsidRPr="003D0ACB">
        <w:t>Reply LS on Further Agreements on Paging Occasions</w:t>
      </w:r>
      <w:r>
        <w:t>, RAN2</w:t>
      </w:r>
      <w:bookmarkEnd w:id="17"/>
    </w:p>
    <w:p w14:paraId="3DC39AD2" w14:textId="787542FC" w:rsidR="003D0ACB" w:rsidRDefault="003D0ACB" w:rsidP="003D0ACB">
      <w:pPr>
        <w:numPr>
          <w:ilvl w:val="0"/>
          <w:numId w:val="4"/>
        </w:numPr>
        <w:spacing w:after="160" w:line="259" w:lineRule="auto"/>
      </w:pPr>
      <w:bookmarkStart w:id="18" w:name="_Ref528758946"/>
      <w:r w:rsidRPr="003D0ACB">
        <w:t>R2-1815780</w:t>
      </w:r>
      <w:r>
        <w:t xml:space="preserve">, </w:t>
      </w:r>
      <w:r w:rsidRPr="003D0ACB">
        <w:t>Correction to description of PO for default association</w:t>
      </w:r>
      <w:r>
        <w:t>, Samsung</w:t>
      </w:r>
      <w:bookmarkEnd w:id="18"/>
    </w:p>
    <w:p w14:paraId="4597B894" w14:textId="68D80B75" w:rsidR="003D0ACB" w:rsidRDefault="003D0ACB" w:rsidP="003D0ACB">
      <w:pPr>
        <w:numPr>
          <w:ilvl w:val="0"/>
          <w:numId w:val="4"/>
        </w:numPr>
        <w:spacing w:after="160" w:line="259" w:lineRule="auto"/>
      </w:pPr>
      <w:bookmarkStart w:id="19" w:name="_Ref528758948"/>
      <w:r w:rsidRPr="003D0ACB">
        <w:t>R2-1816005</w:t>
      </w:r>
      <w:r>
        <w:t xml:space="preserve">, </w:t>
      </w:r>
      <w:r w:rsidRPr="003D0ACB">
        <w:t>Clarification of Paging Monitoring Occasion</w:t>
      </w:r>
      <w:r>
        <w:t>, Qualcomm</w:t>
      </w:r>
      <w:bookmarkEnd w:id="19"/>
    </w:p>
    <w:p w14:paraId="433C896E" w14:textId="17514A30" w:rsidR="003D0ACB" w:rsidRDefault="003D0ACB" w:rsidP="003D0ACB">
      <w:pPr>
        <w:numPr>
          <w:ilvl w:val="0"/>
          <w:numId w:val="4"/>
        </w:numPr>
        <w:spacing w:after="160" w:line="259" w:lineRule="auto"/>
      </w:pPr>
      <w:bookmarkStart w:id="20" w:name="_Ref528758950"/>
      <w:r w:rsidRPr="003D0ACB">
        <w:t>R2-1815978</w:t>
      </w:r>
      <w:r>
        <w:t xml:space="preserve">, </w:t>
      </w:r>
      <w:r w:rsidRPr="003D0ACB">
        <w:t>CR on PDCCH monitoring occasions for paging</w:t>
      </w:r>
      <w:r>
        <w:t>, ZTE, Sanechips</w:t>
      </w:r>
      <w:bookmarkEnd w:id="20"/>
    </w:p>
    <w:p w14:paraId="2497C8CA" w14:textId="16A6A33D" w:rsidR="006B3FA0" w:rsidRDefault="006B3FA0" w:rsidP="006B3FA0">
      <w:pPr>
        <w:numPr>
          <w:ilvl w:val="0"/>
          <w:numId w:val="4"/>
        </w:numPr>
        <w:spacing w:after="160" w:line="259" w:lineRule="auto"/>
      </w:pPr>
      <w:bookmarkStart w:id="21" w:name="_Ref528758962"/>
      <w:r w:rsidRPr="006B3FA0">
        <w:t>R2-1815912</w:t>
      </w:r>
      <w:r>
        <w:t xml:space="preserve">, </w:t>
      </w:r>
      <w:r w:rsidRPr="006B3FA0">
        <w:t>PDCCH Monitoring Occasions in SI Window</w:t>
      </w:r>
      <w:r>
        <w:t>, Samsung</w:t>
      </w:r>
      <w:bookmarkEnd w:id="21"/>
    </w:p>
    <w:p w14:paraId="11D124F5" w14:textId="729289F3" w:rsidR="00D57130" w:rsidRDefault="00D57130" w:rsidP="005F6D5D">
      <w:pPr>
        <w:numPr>
          <w:ilvl w:val="0"/>
          <w:numId w:val="4"/>
        </w:numPr>
        <w:spacing w:after="160" w:line="259" w:lineRule="auto"/>
      </w:pPr>
      <w:bookmarkStart w:id="22" w:name="_Ref528826243"/>
      <w:r>
        <w:t xml:space="preserve">R1-1812092, </w:t>
      </w:r>
      <w:r w:rsidR="005F6D5D" w:rsidRPr="005F6D5D">
        <w:t>CR to 38.213 capturing the RAN1#94bis meeting agreements</w:t>
      </w:r>
      <w:r w:rsidR="005F6D5D">
        <w:t>, Samsung</w:t>
      </w:r>
      <w:bookmarkEnd w:id="22"/>
    </w:p>
    <w:p w14:paraId="6853E108" w14:textId="416EE6F5" w:rsidR="00C52677" w:rsidRDefault="00C52677" w:rsidP="00C52677">
      <w:pPr>
        <w:numPr>
          <w:ilvl w:val="0"/>
          <w:numId w:val="4"/>
        </w:numPr>
        <w:spacing w:after="160" w:line="259" w:lineRule="auto"/>
      </w:pPr>
      <w:bookmarkStart w:id="23" w:name="_Ref528676517"/>
      <w:r w:rsidRPr="00C52677">
        <w:t>R1-1809958</w:t>
      </w:r>
      <w:r>
        <w:t xml:space="preserve">, </w:t>
      </w:r>
      <w:r w:rsidRPr="00C52677">
        <w:t>Reply LS on ssb-PositionsInBurst mismatch in SIB1 and ServingcellConfigCommon</w:t>
      </w:r>
      <w:r>
        <w:t>, RAN1</w:t>
      </w:r>
      <w:bookmarkEnd w:id="23"/>
    </w:p>
    <w:p w14:paraId="569F1D0B" w14:textId="18F83AFE" w:rsidR="000D0925" w:rsidRDefault="000D0925" w:rsidP="000D0925">
      <w:pPr>
        <w:numPr>
          <w:ilvl w:val="0"/>
          <w:numId w:val="4"/>
        </w:numPr>
        <w:spacing w:after="160" w:line="259" w:lineRule="auto"/>
      </w:pPr>
      <w:bookmarkStart w:id="24" w:name="_Ref528679863"/>
      <w:r w:rsidRPr="000D0925">
        <w:t>R1-1808860</w:t>
      </w:r>
      <w:r>
        <w:t xml:space="preserve">, </w:t>
      </w:r>
      <w:r w:rsidRPr="000D0925">
        <w:t>LS on ssb-PositionsInBurst mismatch in SIB1 and ServingcellConfigCommon</w:t>
      </w:r>
      <w:r>
        <w:t>, RAN2</w:t>
      </w:r>
      <w:bookmarkEnd w:id="24"/>
    </w:p>
    <w:p w14:paraId="37B3FFBC" w14:textId="623BA4A1" w:rsidR="001574AC" w:rsidRDefault="001574AC" w:rsidP="00C52677">
      <w:pPr>
        <w:numPr>
          <w:ilvl w:val="0"/>
          <w:numId w:val="4"/>
        </w:numPr>
        <w:spacing w:after="160" w:line="259" w:lineRule="auto"/>
      </w:pPr>
      <w:bookmarkStart w:id="25" w:name="_Ref528679805"/>
      <w:r w:rsidRPr="001574AC">
        <w:t>R1-1812111</w:t>
      </w:r>
      <w:r>
        <w:t xml:space="preserve">, </w:t>
      </w:r>
      <w:r w:rsidR="00C52677" w:rsidRPr="00C52677">
        <w:t>Further reply LS on ssb-PositionsInBurst mismatch in SIB1 and ServingcellConfigCommon</w:t>
      </w:r>
      <w:r w:rsidR="00C52677">
        <w:t>, RAN2</w:t>
      </w:r>
      <w:bookmarkEnd w:id="25"/>
    </w:p>
    <w:p w14:paraId="2527B105" w14:textId="1A13E897" w:rsidR="004133E0" w:rsidRPr="000F770D" w:rsidRDefault="004133E0" w:rsidP="00B021E8">
      <w:pPr>
        <w:numPr>
          <w:ilvl w:val="0"/>
          <w:numId w:val="4"/>
        </w:numPr>
        <w:spacing w:after="160" w:line="259" w:lineRule="auto"/>
      </w:pPr>
      <w:r>
        <w:t xml:space="preserve"> </w:t>
      </w:r>
      <w:r w:rsidR="00B021E8" w:rsidRPr="00B021E8">
        <w:t>R1-1813618</w:t>
      </w:r>
      <w:r w:rsidR="00B021E8">
        <w:t xml:space="preserve">, </w:t>
      </w:r>
      <w:r w:rsidR="00B021E8" w:rsidRPr="00B021E8">
        <w:t>[Draft] Reply LS on ssb-PositionsInBurst in SIB1 and ServingcellConfigCommon</w:t>
      </w:r>
      <w:r w:rsidR="00B021E8">
        <w:t>, Nokia, Nokia Shanghai Bell</w:t>
      </w:r>
    </w:p>
    <w:bookmarkEnd w:id="14"/>
    <w:bookmarkEnd w:id="15"/>
    <w:bookmarkEnd w:id="16"/>
    <w:p w14:paraId="2CF8491C" w14:textId="77777777" w:rsidR="00786C35" w:rsidRPr="009177DD" w:rsidRDefault="00786C35" w:rsidP="00580D9C">
      <w:pPr>
        <w:rPr>
          <w:lang w:val="en-US"/>
        </w:rPr>
      </w:pPr>
    </w:p>
    <w:sectPr w:rsidR="00786C35" w:rsidRPr="009177DD" w:rsidSect="00E42F0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ris Papasakellariou" w:date="2018-10-18T17:53:00Z" w:initials="AP">
    <w:p w14:paraId="500C956E" w14:textId="77777777" w:rsidR="008027C9" w:rsidRPr="0012365E" w:rsidRDefault="008027C9" w:rsidP="008027C9">
      <w:pPr>
        <w:pStyle w:val="CommentText"/>
        <w:rPr>
          <w:lang w:val="en-US"/>
        </w:rPr>
      </w:pPr>
      <w:r>
        <w:rPr>
          <w:rStyle w:val="CommentReference"/>
        </w:rPr>
        <w:annotationRef/>
      </w:r>
      <w:r>
        <w:rPr>
          <w:lang w:val="en-US"/>
        </w:rPr>
        <w:t>This makes it a ‘CONNECTED’ mode UE – to avoid introducing that terminology in 38.213.</w:t>
      </w:r>
    </w:p>
  </w:comment>
  <w:comment w:id="2" w:author="Aris Papasakellariou" w:date="2018-10-17T18:11:00Z" w:initials="AP">
    <w:p w14:paraId="0DCD6F16" w14:textId="77777777" w:rsidR="008027C9" w:rsidRPr="00A90B1D" w:rsidRDefault="008027C9" w:rsidP="008027C9">
      <w:pPr>
        <w:pStyle w:val="CommentText"/>
        <w:rPr>
          <w:lang w:val="en-US"/>
        </w:rPr>
      </w:pPr>
      <w:r>
        <w:rPr>
          <w:rStyle w:val="CommentReference"/>
        </w:rPr>
        <w:annotationRef/>
      </w:r>
      <w:r>
        <w:rPr>
          <w:lang w:val="en-US"/>
        </w:rPr>
        <w:t xml:space="preserve">The INACTIVE/IDLE state for SS_ID != 0 is captured in 38.331 and is not repeated here (for now). Can be discussed whether to also describe this case in 38.213 </w:t>
      </w:r>
    </w:p>
  </w:comment>
  <w:comment w:id="5" w:author="Aris Papasakellariou" w:date="2018-10-13T09:25:00Z" w:initials="AP">
    <w:p w14:paraId="0D8BFF2C" w14:textId="77777777" w:rsidR="008027C9" w:rsidRPr="009E5490" w:rsidRDefault="008027C9" w:rsidP="008027C9">
      <w:pPr>
        <w:pStyle w:val="CommentText"/>
        <w:rPr>
          <w:lang w:val="en-US"/>
        </w:rPr>
      </w:pPr>
      <w:r>
        <w:rPr>
          <w:rStyle w:val="CommentReference"/>
        </w:rPr>
        <w:annotationRef/>
      </w:r>
      <w:r>
        <w:rPr>
          <w:lang w:val="en-US"/>
        </w:rPr>
        <w:t>Same for IDLE/INACTIVE/CONNECTED states.</w:t>
      </w:r>
    </w:p>
  </w:comment>
  <w:comment w:id="10" w:author="Aris Papasakellariou" w:date="2018-10-18T17:53:00Z" w:initials="AP">
    <w:p w14:paraId="56A41295" w14:textId="77777777" w:rsidR="00CD710D" w:rsidRPr="0012365E" w:rsidRDefault="00CD710D" w:rsidP="00CD710D">
      <w:pPr>
        <w:pStyle w:val="CommentText"/>
        <w:rPr>
          <w:lang w:val="en-US"/>
        </w:rPr>
      </w:pPr>
      <w:r>
        <w:rPr>
          <w:rStyle w:val="CommentReference"/>
        </w:rPr>
        <w:annotationRef/>
      </w:r>
      <w:r>
        <w:rPr>
          <w:lang w:val="en-US"/>
        </w:rPr>
        <w:t>This makes it a ‘CONNECTED’ mode UE – to avoid introducing that terminology in 38.213.</w:t>
      </w:r>
    </w:p>
  </w:comment>
  <w:comment w:id="11" w:author="Aris Papasakellariou" w:date="2018-10-17T18:11:00Z" w:initials="AP">
    <w:p w14:paraId="6F69C4C8" w14:textId="77777777" w:rsidR="00CD710D" w:rsidRPr="00A90B1D" w:rsidRDefault="00CD710D" w:rsidP="00CD710D">
      <w:pPr>
        <w:pStyle w:val="CommentText"/>
        <w:rPr>
          <w:lang w:val="en-US"/>
        </w:rPr>
      </w:pPr>
      <w:r>
        <w:rPr>
          <w:rStyle w:val="CommentReference"/>
        </w:rPr>
        <w:annotationRef/>
      </w:r>
      <w:r>
        <w:rPr>
          <w:lang w:val="en-US"/>
        </w:rPr>
        <w:t xml:space="preserve">The INACTIVE/IDLE state for SS_ID != 0 is captured in 38.331 and is not repeated here (for now). Can be discussed whether to also describe this case in 38.213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0C956E" w15:done="0"/>
  <w15:commentEx w15:paraId="0DCD6F16" w15:done="0"/>
  <w15:commentEx w15:paraId="0D8BFF2C" w15:done="0"/>
  <w15:commentEx w15:paraId="56A41295" w15:done="0"/>
  <w15:commentEx w15:paraId="6F69C4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0C956E" w16cid:durableId="1F773480"/>
  <w16cid:commentId w16cid:paraId="0DCD6F16" w16cid:durableId="1F773481"/>
  <w16cid:commentId w16cid:paraId="0D8BFF2C" w16cid:durableId="1F77347F"/>
  <w16cid:commentId w16cid:paraId="56A41295" w16cid:durableId="1F92E8E0"/>
  <w16cid:commentId w16cid:paraId="6F69C4C8" w16cid:durableId="1F92E8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5C2A3" w14:textId="77777777" w:rsidR="00876741" w:rsidRDefault="00876741">
      <w:r>
        <w:separator/>
      </w:r>
    </w:p>
  </w:endnote>
  <w:endnote w:type="continuationSeparator" w:id="0">
    <w:p w14:paraId="6ACF0AB8" w14:textId="77777777" w:rsidR="00876741" w:rsidRDefault="00876741">
      <w:r>
        <w:continuationSeparator/>
      </w:r>
    </w:p>
  </w:endnote>
  <w:endnote w:type="continuationNotice" w:id="1">
    <w:p w14:paraId="281F46AF" w14:textId="77777777" w:rsidR="00876741" w:rsidRDefault="00876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B44D2" w14:textId="77777777" w:rsidR="00876741" w:rsidRDefault="00876741">
      <w:r>
        <w:separator/>
      </w:r>
    </w:p>
  </w:footnote>
  <w:footnote w:type="continuationSeparator" w:id="0">
    <w:p w14:paraId="1126340C" w14:textId="77777777" w:rsidR="00876741" w:rsidRDefault="00876741">
      <w:r>
        <w:continuationSeparator/>
      </w:r>
    </w:p>
  </w:footnote>
  <w:footnote w:type="continuationNotice" w:id="1">
    <w:p w14:paraId="0FE9E0AE" w14:textId="77777777" w:rsidR="00876741" w:rsidRDefault="008767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1CA05766"/>
    <w:multiLevelType w:val="hybridMultilevel"/>
    <w:tmpl w:val="4B14C414"/>
    <w:lvl w:ilvl="0" w:tplc="7F28A66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1B4EAE"/>
    <w:multiLevelType w:val="hybridMultilevel"/>
    <w:tmpl w:val="27C2B3F0"/>
    <w:lvl w:ilvl="0" w:tplc="6FBC1E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9" w15:restartNumberingAfterBreak="0">
    <w:nsid w:val="413E2487"/>
    <w:multiLevelType w:val="hybridMultilevel"/>
    <w:tmpl w:val="F84644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2B71E41"/>
    <w:multiLevelType w:val="hybridMultilevel"/>
    <w:tmpl w:val="D8D62D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6534367"/>
    <w:multiLevelType w:val="hybridMultilevel"/>
    <w:tmpl w:val="F75871EC"/>
    <w:lvl w:ilvl="0" w:tplc="7F28A66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F266185"/>
    <w:multiLevelType w:val="hybridMultilevel"/>
    <w:tmpl w:val="743C7ADE"/>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73B54408"/>
    <w:multiLevelType w:val="hybridMultilevel"/>
    <w:tmpl w:val="6F42C71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15"/>
  </w:num>
  <w:num w:numId="7">
    <w:abstractNumId w:val="5"/>
  </w:num>
  <w:num w:numId="8">
    <w:abstractNumId w:val="2"/>
  </w:num>
  <w:num w:numId="9">
    <w:abstractNumId w:val="6"/>
  </w:num>
  <w:num w:numId="10">
    <w:abstractNumId w:val="12"/>
  </w:num>
  <w:num w:numId="11">
    <w:abstractNumId w:val="4"/>
  </w:num>
  <w:num w:numId="12">
    <w:abstractNumId w:val="14"/>
  </w:num>
  <w:num w:numId="13">
    <w:abstractNumId w:val="9"/>
  </w:num>
  <w:num w:numId="14">
    <w:abstractNumId w:val="13"/>
  </w:num>
  <w:num w:numId="15">
    <w:abstractNumId w:val="8"/>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AE"/>
    <w:rsid w:val="000030EB"/>
    <w:rsid w:val="00004B52"/>
    <w:rsid w:val="00010BA6"/>
    <w:rsid w:val="00011F2E"/>
    <w:rsid w:val="000125E5"/>
    <w:rsid w:val="00015148"/>
    <w:rsid w:val="00016918"/>
    <w:rsid w:val="0002204F"/>
    <w:rsid w:val="0002462A"/>
    <w:rsid w:val="00026D6E"/>
    <w:rsid w:val="00030D0E"/>
    <w:rsid w:val="00033397"/>
    <w:rsid w:val="00033464"/>
    <w:rsid w:val="00033F3F"/>
    <w:rsid w:val="000346C1"/>
    <w:rsid w:val="00037A78"/>
    <w:rsid w:val="00040095"/>
    <w:rsid w:val="0005367D"/>
    <w:rsid w:val="000537C1"/>
    <w:rsid w:val="00053FD0"/>
    <w:rsid w:val="00067DAA"/>
    <w:rsid w:val="000702E0"/>
    <w:rsid w:val="00076AB9"/>
    <w:rsid w:val="00080512"/>
    <w:rsid w:val="0008099A"/>
    <w:rsid w:val="0008155A"/>
    <w:rsid w:val="00090294"/>
    <w:rsid w:val="00090468"/>
    <w:rsid w:val="00092B8D"/>
    <w:rsid w:val="00094B6B"/>
    <w:rsid w:val="000968AD"/>
    <w:rsid w:val="000A0214"/>
    <w:rsid w:val="000A27FA"/>
    <w:rsid w:val="000A3010"/>
    <w:rsid w:val="000A5119"/>
    <w:rsid w:val="000A6488"/>
    <w:rsid w:val="000B255D"/>
    <w:rsid w:val="000B4338"/>
    <w:rsid w:val="000B4536"/>
    <w:rsid w:val="000B5E9D"/>
    <w:rsid w:val="000B74D9"/>
    <w:rsid w:val="000B785D"/>
    <w:rsid w:val="000B7BCF"/>
    <w:rsid w:val="000C0FD2"/>
    <w:rsid w:val="000C148D"/>
    <w:rsid w:val="000C20CA"/>
    <w:rsid w:val="000C522B"/>
    <w:rsid w:val="000C7B5A"/>
    <w:rsid w:val="000D0925"/>
    <w:rsid w:val="000D1C3F"/>
    <w:rsid w:val="000D58AB"/>
    <w:rsid w:val="000D7F4E"/>
    <w:rsid w:val="000E0443"/>
    <w:rsid w:val="000E0466"/>
    <w:rsid w:val="000E23A8"/>
    <w:rsid w:val="000E540A"/>
    <w:rsid w:val="000E6FBD"/>
    <w:rsid w:val="000F2638"/>
    <w:rsid w:val="000F28DF"/>
    <w:rsid w:val="000F490A"/>
    <w:rsid w:val="000F52EF"/>
    <w:rsid w:val="000F571E"/>
    <w:rsid w:val="000F770D"/>
    <w:rsid w:val="0010772F"/>
    <w:rsid w:val="00111DE9"/>
    <w:rsid w:val="00112F1A"/>
    <w:rsid w:val="00115C0A"/>
    <w:rsid w:val="00122894"/>
    <w:rsid w:val="00123AC0"/>
    <w:rsid w:val="001254FB"/>
    <w:rsid w:val="001332DB"/>
    <w:rsid w:val="00133E37"/>
    <w:rsid w:val="00133FCF"/>
    <w:rsid w:val="001426B0"/>
    <w:rsid w:val="001429A4"/>
    <w:rsid w:val="00143E2A"/>
    <w:rsid w:val="00145075"/>
    <w:rsid w:val="00145383"/>
    <w:rsid w:val="001459FE"/>
    <w:rsid w:val="00147C94"/>
    <w:rsid w:val="001550EB"/>
    <w:rsid w:val="00155A20"/>
    <w:rsid w:val="001572D3"/>
    <w:rsid w:val="001574AC"/>
    <w:rsid w:val="00157E7D"/>
    <w:rsid w:val="00161E83"/>
    <w:rsid w:val="0016333C"/>
    <w:rsid w:val="0016400B"/>
    <w:rsid w:val="001640EE"/>
    <w:rsid w:val="00167303"/>
    <w:rsid w:val="001673BB"/>
    <w:rsid w:val="001732F7"/>
    <w:rsid w:val="001741A0"/>
    <w:rsid w:val="00174327"/>
    <w:rsid w:val="00175192"/>
    <w:rsid w:val="00175FA0"/>
    <w:rsid w:val="0017694D"/>
    <w:rsid w:val="0018070B"/>
    <w:rsid w:val="001859BE"/>
    <w:rsid w:val="001864E2"/>
    <w:rsid w:val="00191667"/>
    <w:rsid w:val="00192EB1"/>
    <w:rsid w:val="0019439F"/>
    <w:rsid w:val="00194CD0"/>
    <w:rsid w:val="00195F25"/>
    <w:rsid w:val="001A36D0"/>
    <w:rsid w:val="001A6488"/>
    <w:rsid w:val="001B02AF"/>
    <w:rsid w:val="001B07D0"/>
    <w:rsid w:val="001B110F"/>
    <w:rsid w:val="001B178E"/>
    <w:rsid w:val="001B49C9"/>
    <w:rsid w:val="001B6732"/>
    <w:rsid w:val="001C3F9E"/>
    <w:rsid w:val="001C4F79"/>
    <w:rsid w:val="001C5228"/>
    <w:rsid w:val="001C6649"/>
    <w:rsid w:val="001C7DE8"/>
    <w:rsid w:val="001D19A4"/>
    <w:rsid w:val="001D4F8E"/>
    <w:rsid w:val="001D7B66"/>
    <w:rsid w:val="001E5132"/>
    <w:rsid w:val="001E5FE2"/>
    <w:rsid w:val="001F168B"/>
    <w:rsid w:val="001F21F4"/>
    <w:rsid w:val="001F5DE1"/>
    <w:rsid w:val="001F7831"/>
    <w:rsid w:val="00202400"/>
    <w:rsid w:val="00204045"/>
    <w:rsid w:val="002045C4"/>
    <w:rsid w:val="002055AB"/>
    <w:rsid w:val="002060B2"/>
    <w:rsid w:val="0020712B"/>
    <w:rsid w:val="00211EC7"/>
    <w:rsid w:val="00215100"/>
    <w:rsid w:val="00217FB4"/>
    <w:rsid w:val="002215AA"/>
    <w:rsid w:val="002215F4"/>
    <w:rsid w:val="00225B63"/>
    <w:rsid w:val="0022606D"/>
    <w:rsid w:val="00231728"/>
    <w:rsid w:val="00234448"/>
    <w:rsid w:val="00241448"/>
    <w:rsid w:val="002415D8"/>
    <w:rsid w:val="00242591"/>
    <w:rsid w:val="00256C14"/>
    <w:rsid w:val="002610D8"/>
    <w:rsid w:val="00262813"/>
    <w:rsid w:val="002747EC"/>
    <w:rsid w:val="00275AE2"/>
    <w:rsid w:val="002855BF"/>
    <w:rsid w:val="00286935"/>
    <w:rsid w:val="00286D3A"/>
    <w:rsid w:val="00296D11"/>
    <w:rsid w:val="002A49B3"/>
    <w:rsid w:val="002B0CCD"/>
    <w:rsid w:val="002B34E7"/>
    <w:rsid w:val="002C4222"/>
    <w:rsid w:val="002C43E5"/>
    <w:rsid w:val="002D16E3"/>
    <w:rsid w:val="002D286F"/>
    <w:rsid w:val="002D2E3C"/>
    <w:rsid w:val="002D5A7C"/>
    <w:rsid w:val="002D699D"/>
    <w:rsid w:val="002E7EEF"/>
    <w:rsid w:val="002F0D22"/>
    <w:rsid w:val="002F1C8F"/>
    <w:rsid w:val="002F34A7"/>
    <w:rsid w:val="002F3C7A"/>
    <w:rsid w:val="002F4034"/>
    <w:rsid w:val="002F746F"/>
    <w:rsid w:val="00302A8C"/>
    <w:rsid w:val="003040A8"/>
    <w:rsid w:val="0030470E"/>
    <w:rsid w:val="00305795"/>
    <w:rsid w:val="00305E57"/>
    <w:rsid w:val="0030624E"/>
    <w:rsid w:val="00307F39"/>
    <w:rsid w:val="00313607"/>
    <w:rsid w:val="00315CF7"/>
    <w:rsid w:val="003171F4"/>
    <w:rsid w:val="003172DC"/>
    <w:rsid w:val="00325AE3"/>
    <w:rsid w:val="00325B56"/>
    <w:rsid w:val="00326069"/>
    <w:rsid w:val="00326388"/>
    <w:rsid w:val="00326A2F"/>
    <w:rsid w:val="00327370"/>
    <w:rsid w:val="00330B8F"/>
    <w:rsid w:val="00337E23"/>
    <w:rsid w:val="00341366"/>
    <w:rsid w:val="00346D22"/>
    <w:rsid w:val="00350D49"/>
    <w:rsid w:val="0035462D"/>
    <w:rsid w:val="00356B8B"/>
    <w:rsid w:val="00360DF6"/>
    <w:rsid w:val="00361168"/>
    <w:rsid w:val="003627ED"/>
    <w:rsid w:val="00364B41"/>
    <w:rsid w:val="00364D8F"/>
    <w:rsid w:val="00370540"/>
    <w:rsid w:val="00370892"/>
    <w:rsid w:val="00370AA0"/>
    <w:rsid w:val="003753B9"/>
    <w:rsid w:val="0037773F"/>
    <w:rsid w:val="00387FDC"/>
    <w:rsid w:val="00390B9D"/>
    <w:rsid w:val="00390F93"/>
    <w:rsid w:val="00391B2A"/>
    <w:rsid w:val="00392087"/>
    <w:rsid w:val="003960F9"/>
    <w:rsid w:val="00396289"/>
    <w:rsid w:val="003A12A9"/>
    <w:rsid w:val="003A40FA"/>
    <w:rsid w:val="003A41EF"/>
    <w:rsid w:val="003A6673"/>
    <w:rsid w:val="003B11D1"/>
    <w:rsid w:val="003B16A4"/>
    <w:rsid w:val="003B3EC8"/>
    <w:rsid w:val="003B40AD"/>
    <w:rsid w:val="003B4DF3"/>
    <w:rsid w:val="003B7583"/>
    <w:rsid w:val="003C11E4"/>
    <w:rsid w:val="003C1361"/>
    <w:rsid w:val="003C16AD"/>
    <w:rsid w:val="003C1799"/>
    <w:rsid w:val="003C4E37"/>
    <w:rsid w:val="003C5F33"/>
    <w:rsid w:val="003C5FCC"/>
    <w:rsid w:val="003D0ACB"/>
    <w:rsid w:val="003D3B24"/>
    <w:rsid w:val="003D7AFB"/>
    <w:rsid w:val="003E101B"/>
    <w:rsid w:val="003E16BE"/>
    <w:rsid w:val="003E1D8F"/>
    <w:rsid w:val="003E4314"/>
    <w:rsid w:val="003E60D9"/>
    <w:rsid w:val="003E791B"/>
    <w:rsid w:val="003F010E"/>
    <w:rsid w:val="003F121B"/>
    <w:rsid w:val="003F4E28"/>
    <w:rsid w:val="003F55CD"/>
    <w:rsid w:val="003F6466"/>
    <w:rsid w:val="003F6A84"/>
    <w:rsid w:val="003F757D"/>
    <w:rsid w:val="004006E8"/>
    <w:rsid w:val="00401855"/>
    <w:rsid w:val="00402A2E"/>
    <w:rsid w:val="00402E65"/>
    <w:rsid w:val="00402FD1"/>
    <w:rsid w:val="00404A45"/>
    <w:rsid w:val="004133E0"/>
    <w:rsid w:val="00414E78"/>
    <w:rsid w:val="00415B84"/>
    <w:rsid w:val="00417454"/>
    <w:rsid w:val="00417700"/>
    <w:rsid w:val="004210F7"/>
    <w:rsid w:val="0042136E"/>
    <w:rsid w:val="00421EB3"/>
    <w:rsid w:val="00424794"/>
    <w:rsid w:val="004249D5"/>
    <w:rsid w:val="004322FB"/>
    <w:rsid w:val="00441111"/>
    <w:rsid w:val="00447E18"/>
    <w:rsid w:val="004508A0"/>
    <w:rsid w:val="00450A86"/>
    <w:rsid w:val="00451F45"/>
    <w:rsid w:val="00460C33"/>
    <w:rsid w:val="004660C0"/>
    <w:rsid w:val="00466CA4"/>
    <w:rsid w:val="00467A9C"/>
    <w:rsid w:val="00473755"/>
    <w:rsid w:val="00475375"/>
    <w:rsid w:val="00477455"/>
    <w:rsid w:val="004809AF"/>
    <w:rsid w:val="0048131C"/>
    <w:rsid w:val="004818D4"/>
    <w:rsid w:val="0048361F"/>
    <w:rsid w:val="00487AEF"/>
    <w:rsid w:val="00497BB8"/>
    <w:rsid w:val="004A0917"/>
    <w:rsid w:val="004A147C"/>
    <w:rsid w:val="004A1F7B"/>
    <w:rsid w:val="004C0052"/>
    <w:rsid w:val="004C44D2"/>
    <w:rsid w:val="004D0708"/>
    <w:rsid w:val="004D3578"/>
    <w:rsid w:val="004D380D"/>
    <w:rsid w:val="004D783C"/>
    <w:rsid w:val="004D7CED"/>
    <w:rsid w:val="004E213A"/>
    <w:rsid w:val="004E2A1A"/>
    <w:rsid w:val="004E39DC"/>
    <w:rsid w:val="004E6733"/>
    <w:rsid w:val="004E77EB"/>
    <w:rsid w:val="004F31BF"/>
    <w:rsid w:val="004F42E9"/>
    <w:rsid w:val="004F577D"/>
    <w:rsid w:val="004F707D"/>
    <w:rsid w:val="00503171"/>
    <w:rsid w:val="00503D6F"/>
    <w:rsid w:val="005048CA"/>
    <w:rsid w:val="00505A69"/>
    <w:rsid w:val="00506C28"/>
    <w:rsid w:val="005102E5"/>
    <w:rsid w:val="00512869"/>
    <w:rsid w:val="005208DB"/>
    <w:rsid w:val="00521D64"/>
    <w:rsid w:val="00531652"/>
    <w:rsid w:val="00533C17"/>
    <w:rsid w:val="00534708"/>
    <w:rsid w:val="00534DA0"/>
    <w:rsid w:val="00537218"/>
    <w:rsid w:val="00543E6C"/>
    <w:rsid w:val="00543F2B"/>
    <w:rsid w:val="00545CE6"/>
    <w:rsid w:val="00545FA8"/>
    <w:rsid w:val="00556921"/>
    <w:rsid w:val="00557896"/>
    <w:rsid w:val="00563DDA"/>
    <w:rsid w:val="00565087"/>
    <w:rsid w:val="0056573F"/>
    <w:rsid w:val="0057080F"/>
    <w:rsid w:val="00580D9C"/>
    <w:rsid w:val="00582BA5"/>
    <w:rsid w:val="00586FFE"/>
    <w:rsid w:val="00587AA3"/>
    <w:rsid w:val="0059700F"/>
    <w:rsid w:val="005972CE"/>
    <w:rsid w:val="005A2959"/>
    <w:rsid w:val="005A51E5"/>
    <w:rsid w:val="005A55AB"/>
    <w:rsid w:val="005A5B88"/>
    <w:rsid w:val="005A74FF"/>
    <w:rsid w:val="005B7902"/>
    <w:rsid w:val="005C0490"/>
    <w:rsid w:val="005C4800"/>
    <w:rsid w:val="005C564F"/>
    <w:rsid w:val="005C6164"/>
    <w:rsid w:val="005C6E41"/>
    <w:rsid w:val="005C7083"/>
    <w:rsid w:val="005C7B82"/>
    <w:rsid w:val="005D0391"/>
    <w:rsid w:val="005D0761"/>
    <w:rsid w:val="005D2B2A"/>
    <w:rsid w:val="005F0B2C"/>
    <w:rsid w:val="005F205C"/>
    <w:rsid w:val="005F36F5"/>
    <w:rsid w:val="005F560D"/>
    <w:rsid w:val="005F6D5D"/>
    <w:rsid w:val="005F7760"/>
    <w:rsid w:val="00601174"/>
    <w:rsid w:val="00611566"/>
    <w:rsid w:val="00615483"/>
    <w:rsid w:val="006176AB"/>
    <w:rsid w:val="006203BA"/>
    <w:rsid w:val="0062260C"/>
    <w:rsid w:val="00627A76"/>
    <w:rsid w:val="006306B8"/>
    <w:rsid w:val="00632F1F"/>
    <w:rsid w:val="0063377D"/>
    <w:rsid w:val="00635255"/>
    <w:rsid w:val="00635F5B"/>
    <w:rsid w:val="00640D1F"/>
    <w:rsid w:val="00645105"/>
    <w:rsid w:val="00645A49"/>
    <w:rsid w:val="00646D99"/>
    <w:rsid w:val="00654258"/>
    <w:rsid w:val="006548C6"/>
    <w:rsid w:val="00656910"/>
    <w:rsid w:val="00660C79"/>
    <w:rsid w:val="006613C8"/>
    <w:rsid w:val="00665DC1"/>
    <w:rsid w:val="00665E23"/>
    <w:rsid w:val="00680B7D"/>
    <w:rsid w:val="00685E5A"/>
    <w:rsid w:val="006914B2"/>
    <w:rsid w:val="006A1F0D"/>
    <w:rsid w:val="006A307E"/>
    <w:rsid w:val="006A3B9E"/>
    <w:rsid w:val="006A689E"/>
    <w:rsid w:val="006A6DFF"/>
    <w:rsid w:val="006A766C"/>
    <w:rsid w:val="006A7FD1"/>
    <w:rsid w:val="006B3FA0"/>
    <w:rsid w:val="006B6BF8"/>
    <w:rsid w:val="006C2594"/>
    <w:rsid w:val="006C66D8"/>
    <w:rsid w:val="006D1B75"/>
    <w:rsid w:val="006D1E24"/>
    <w:rsid w:val="006D2D19"/>
    <w:rsid w:val="006D3939"/>
    <w:rsid w:val="006D543C"/>
    <w:rsid w:val="006E0DB4"/>
    <w:rsid w:val="006E1417"/>
    <w:rsid w:val="006E1D15"/>
    <w:rsid w:val="006E436C"/>
    <w:rsid w:val="006E4B0F"/>
    <w:rsid w:val="006E71A6"/>
    <w:rsid w:val="006F02EA"/>
    <w:rsid w:val="006F10C2"/>
    <w:rsid w:val="006F6A2C"/>
    <w:rsid w:val="00700090"/>
    <w:rsid w:val="00706A0E"/>
    <w:rsid w:val="00707ACE"/>
    <w:rsid w:val="00710201"/>
    <w:rsid w:val="00710DB0"/>
    <w:rsid w:val="00710F2F"/>
    <w:rsid w:val="0071191F"/>
    <w:rsid w:val="007148AD"/>
    <w:rsid w:val="00714A05"/>
    <w:rsid w:val="00714CC6"/>
    <w:rsid w:val="007178D6"/>
    <w:rsid w:val="007216D3"/>
    <w:rsid w:val="00726B82"/>
    <w:rsid w:val="007278B9"/>
    <w:rsid w:val="007342B5"/>
    <w:rsid w:val="00734A5B"/>
    <w:rsid w:val="0073611B"/>
    <w:rsid w:val="00737545"/>
    <w:rsid w:val="007419E2"/>
    <w:rsid w:val="007439F9"/>
    <w:rsid w:val="00744E76"/>
    <w:rsid w:val="0075244C"/>
    <w:rsid w:val="0075514F"/>
    <w:rsid w:val="00757D40"/>
    <w:rsid w:val="00765FD8"/>
    <w:rsid w:val="00766276"/>
    <w:rsid w:val="0076717D"/>
    <w:rsid w:val="007751A0"/>
    <w:rsid w:val="00780751"/>
    <w:rsid w:val="00780E8B"/>
    <w:rsid w:val="00781F0F"/>
    <w:rsid w:val="0078408B"/>
    <w:rsid w:val="007840C8"/>
    <w:rsid w:val="00784F18"/>
    <w:rsid w:val="00785194"/>
    <w:rsid w:val="00785C6E"/>
    <w:rsid w:val="00786C35"/>
    <w:rsid w:val="00787013"/>
    <w:rsid w:val="0078727C"/>
    <w:rsid w:val="0079049D"/>
    <w:rsid w:val="007919A9"/>
    <w:rsid w:val="00793DC5"/>
    <w:rsid w:val="007949F8"/>
    <w:rsid w:val="007953C1"/>
    <w:rsid w:val="00796410"/>
    <w:rsid w:val="007A0490"/>
    <w:rsid w:val="007A20D0"/>
    <w:rsid w:val="007B0876"/>
    <w:rsid w:val="007B0926"/>
    <w:rsid w:val="007B18D8"/>
    <w:rsid w:val="007B3BF5"/>
    <w:rsid w:val="007C0764"/>
    <w:rsid w:val="007C095F"/>
    <w:rsid w:val="007C127D"/>
    <w:rsid w:val="007C6C35"/>
    <w:rsid w:val="007D059F"/>
    <w:rsid w:val="007D4728"/>
    <w:rsid w:val="007D7EB9"/>
    <w:rsid w:val="007E0457"/>
    <w:rsid w:val="007E5553"/>
    <w:rsid w:val="007E5662"/>
    <w:rsid w:val="007E7DBB"/>
    <w:rsid w:val="007F5228"/>
    <w:rsid w:val="007F69E9"/>
    <w:rsid w:val="008003F8"/>
    <w:rsid w:val="00800775"/>
    <w:rsid w:val="008018A6"/>
    <w:rsid w:val="008027C9"/>
    <w:rsid w:val="008028A4"/>
    <w:rsid w:val="00805535"/>
    <w:rsid w:val="0081059D"/>
    <w:rsid w:val="00813245"/>
    <w:rsid w:val="00815F19"/>
    <w:rsid w:val="00816B1A"/>
    <w:rsid w:val="008207E3"/>
    <w:rsid w:val="00821746"/>
    <w:rsid w:val="0083318B"/>
    <w:rsid w:val="00833775"/>
    <w:rsid w:val="008338B3"/>
    <w:rsid w:val="00841C93"/>
    <w:rsid w:val="008421B5"/>
    <w:rsid w:val="0084254D"/>
    <w:rsid w:val="00844F47"/>
    <w:rsid w:val="008459A9"/>
    <w:rsid w:val="00845B5D"/>
    <w:rsid w:val="008503BE"/>
    <w:rsid w:val="00850C68"/>
    <w:rsid w:val="00850CBE"/>
    <w:rsid w:val="00851580"/>
    <w:rsid w:val="00852900"/>
    <w:rsid w:val="00860867"/>
    <w:rsid w:val="00864F87"/>
    <w:rsid w:val="00865CE9"/>
    <w:rsid w:val="00866187"/>
    <w:rsid w:val="00867C79"/>
    <w:rsid w:val="00872872"/>
    <w:rsid w:val="0087643E"/>
    <w:rsid w:val="00876741"/>
    <w:rsid w:val="008768CA"/>
    <w:rsid w:val="00877EF9"/>
    <w:rsid w:val="00880559"/>
    <w:rsid w:val="008812E1"/>
    <w:rsid w:val="008843CA"/>
    <w:rsid w:val="00886094"/>
    <w:rsid w:val="0089010A"/>
    <w:rsid w:val="00890D67"/>
    <w:rsid w:val="00892192"/>
    <w:rsid w:val="008A05E2"/>
    <w:rsid w:val="008B1E86"/>
    <w:rsid w:val="008B5306"/>
    <w:rsid w:val="008B5337"/>
    <w:rsid w:val="008B71A4"/>
    <w:rsid w:val="008C28F6"/>
    <w:rsid w:val="008C4EB5"/>
    <w:rsid w:val="008C696A"/>
    <w:rsid w:val="008C7BC1"/>
    <w:rsid w:val="008D2E4D"/>
    <w:rsid w:val="008D5571"/>
    <w:rsid w:val="008D5646"/>
    <w:rsid w:val="008D5C42"/>
    <w:rsid w:val="008E4783"/>
    <w:rsid w:val="008E6CD1"/>
    <w:rsid w:val="008F225A"/>
    <w:rsid w:val="00901F2F"/>
    <w:rsid w:val="009021EE"/>
    <w:rsid w:val="009024ED"/>
    <w:rsid w:val="0090271F"/>
    <w:rsid w:val="00902DB9"/>
    <w:rsid w:val="0090466A"/>
    <w:rsid w:val="009050F5"/>
    <w:rsid w:val="00906024"/>
    <w:rsid w:val="00913526"/>
    <w:rsid w:val="0091658E"/>
    <w:rsid w:val="00916C04"/>
    <w:rsid w:val="009177DD"/>
    <w:rsid w:val="00924889"/>
    <w:rsid w:val="00924C10"/>
    <w:rsid w:val="00926329"/>
    <w:rsid w:val="00927882"/>
    <w:rsid w:val="00927AF9"/>
    <w:rsid w:val="00927BEE"/>
    <w:rsid w:val="009335B6"/>
    <w:rsid w:val="00933B86"/>
    <w:rsid w:val="00936071"/>
    <w:rsid w:val="009369D4"/>
    <w:rsid w:val="009376F8"/>
    <w:rsid w:val="0093791D"/>
    <w:rsid w:val="00940212"/>
    <w:rsid w:val="009412B9"/>
    <w:rsid w:val="00942EC2"/>
    <w:rsid w:val="00943372"/>
    <w:rsid w:val="009434BB"/>
    <w:rsid w:val="009458F4"/>
    <w:rsid w:val="00955139"/>
    <w:rsid w:val="0095660C"/>
    <w:rsid w:val="00956F28"/>
    <w:rsid w:val="00961B32"/>
    <w:rsid w:val="00961BEF"/>
    <w:rsid w:val="009640EB"/>
    <w:rsid w:val="0096577F"/>
    <w:rsid w:val="00965CF0"/>
    <w:rsid w:val="00970DB3"/>
    <w:rsid w:val="00972D11"/>
    <w:rsid w:val="00972D3C"/>
    <w:rsid w:val="00972EC5"/>
    <w:rsid w:val="00974829"/>
    <w:rsid w:val="00974BB0"/>
    <w:rsid w:val="00974F88"/>
    <w:rsid w:val="00975943"/>
    <w:rsid w:val="00991DB0"/>
    <w:rsid w:val="00992009"/>
    <w:rsid w:val="00997731"/>
    <w:rsid w:val="009A0958"/>
    <w:rsid w:val="009A0AF3"/>
    <w:rsid w:val="009A7676"/>
    <w:rsid w:val="009B07CD"/>
    <w:rsid w:val="009B0B1F"/>
    <w:rsid w:val="009B4CBA"/>
    <w:rsid w:val="009B6FD4"/>
    <w:rsid w:val="009C19E9"/>
    <w:rsid w:val="009C62F3"/>
    <w:rsid w:val="009C7042"/>
    <w:rsid w:val="009D55DA"/>
    <w:rsid w:val="009D702C"/>
    <w:rsid w:val="009D74A6"/>
    <w:rsid w:val="009D7B54"/>
    <w:rsid w:val="009E0406"/>
    <w:rsid w:val="009E1FB9"/>
    <w:rsid w:val="009E6736"/>
    <w:rsid w:val="009E7562"/>
    <w:rsid w:val="009E7B81"/>
    <w:rsid w:val="009F2BEC"/>
    <w:rsid w:val="009F3CC6"/>
    <w:rsid w:val="009F4E97"/>
    <w:rsid w:val="00A00D47"/>
    <w:rsid w:val="00A01434"/>
    <w:rsid w:val="00A02626"/>
    <w:rsid w:val="00A04014"/>
    <w:rsid w:val="00A04A36"/>
    <w:rsid w:val="00A07BAF"/>
    <w:rsid w:val="00A10F02"/>
    <w:rsid w:val="00A1299F"/>
    <w:rsid w:val="00A14DDB"/>
    <w:rsid w:val="00A204CA"/>
    <w:rsid w:val="00A204E7"/>
    <w:rsid w:val="00A22E4A"/>
    <w:rsid w:val="00A26BFF"/>
    <w:rsid w:val="00A31960"/>
    <w:rsid w:val="00A32CA5"/>
    <w:rsid w:val="00A43D36"/>
    <w:rsid w:val="00A440E0"/>
    <w:rsid w:val="00A50232"/>
    <w:rsid w:val="00A50AAF"/>
    <w:rsid w:val="00A533A2"/>
    <w:rsid w:val="00A53724"/>
    <w:rsid w:val="00A538C3"/>
    <w:rsid w:val="00A65A02"/>
    <w:rsid w:val="00A66823"/>
    <w:rsid w:val="00A6691B"/>
    <w:rsid w:val="00A67E05"/>
    <w:rsid w:val="00A7064B"/>
    <w:rsid w:val="00A70869"/>
    <w:rsid w:val="00A71567"/>
    <w:rsid w:val="00A715B0"/>
    <w:rsid w:val="00A74EF5"/>
    <w:rsid w:val="00A75D0E"/>
    <w:rsid w:val="00A7707D"/>
    <w:rsid w:val="00A80E4F"/>
    <w:rsid w:val="00A82346"/>
    <w:rsid w:val="00A82EB8"/>
    <w:rsid w:val="00A83E36"/>
    <w:rsid w:val="00A9147A"/>
    <w:rsid w:val="00A9184C"/>
    <w:rsid w:val="00A9532D"/>
    <w:rsid w:val="00A95A1C"/>
    <w:rsid w:val="00A9671C"/>
    <w:rsid w:val="00AA1553"/>
    <w:rsid w:val="00AA5F2B"/>
    <w:rsid w:val="00AB1240"/>
    <w:rsid w:val="00AB2902"/>
    <w:rsid w:val="00AB5294"/>
    <w:rsid w:val="00AB7219"/>
    <w:rsid w:val="00AC4E63"/>
    <w:rsid w:val="00AE0403"/>
    <w:rsid w:val="00AE5567"/>
    <w:rsid w:val="00AE6160"/>
    <w:rsid w:val="00AF6515"/>
    <w:rsid w:val="00B018E0"/>
    <w:rsid w:val="00B021E8"/>
    <w:rsid w:val="00B02FC4"/>
    <w:rsid w:val="00B04FF7"/>
    <w:rsid w:val="00B05962"/>
    <w:rsid w:val="00B1204E"/>
    <w:rsid w:val="00B14F85"/>
    <w:rsid w:val="00B15449"/>
    <w:rsid w:val="00B15D6D"/>
    <w:rsid w:val="00B20906"/>
    <w:rsid w:val="00B23810"/>
    <w:rsid w:val="00B24F5D"/>
    <w:rsid w:val="00B25E92"/>
    <w:rsid w:val="00B26168"/>
    <w:rsid w:val="00B27303"/>
    <w:rsid w:val="00B319D4"/>
    <w:rsid w:val="00B32DA7"/>
    <w:rsid w:val="00B354EC"/>
    <w:rsid w:val="00B35C12"/>
    <w:rsid w:val="00B36491"/>
    <w:rsid w:val="00B4045C"/>
    <w:rsid w:val="00B479F3"/>
    <w:rsid w:val="00B47FD1"/>
    <w:rsid w:val="00B516BB"/>
    <w:rsid w:val="00B518AC"/>
    <w:rsid w:val="00B51A73"/>
    <w:rsid w:val="00B51EFB"/>
    <w:rsid w:val="00B523EC"/>
    <w:rsid w:val="00B526AC"/>
    <w:rsid w:val="00B530D8"/>
    <w:rsid w:val="00B54002"/>
    <w:rsid w:val="00B57059"/>
    <w:rsid w:val="00B6322C"/>
    <w:rsid w:val="00B64A20"/>
    <w:rsid w:val="00B6532B"/>
    <w:rsid w:val="00B6722A"/>
    <w:rsid w:val="00B70C32"/>
    <w:rsid w:val="00B713AB"/>
    <w:rsid w:val="00B7442B"/>
    <w:rsid w:val="00B75DC7"/>
    <w:rsid w:val="00B764E0"/>
    <w:rsid w:val="00B81F29"/>
    <w:rsid w:val="00B838D7"/>
    <w:rsid w:val="00B86AD4"/>
    <w:rsid w:val="00B90B5A"/>
    <w:rsid w:val="00B92736"/>
    <w:rsid w:val="00B95161"/>
    <w:rsid w:val="00BA02D9"/>
    <w:rsid w:val="00BA09B6"/>
    <w:rsid w:val="00BA61D9"/>
    <w:rsid w:val="00BB57C0"/>
    <w:rsid w:val="00BC08ED"/>
    <w:rsid w:val="00BC290A"/>
    <w:rsid w:val="00BC3555"/>
    <w:rsid w:val="00BC4937"/>
    <w:rsid w:val="00BC6BAA"/>
    <w:rsid w:val="00BD0C56"/>
    <w:rsid w:val="00BD127A"/>
    <w:rsid w:val="00BD6DCA"/>
    <w:rsid w:val="00BE0AFC"/>
    <w:rsid w:val="00BE41CC"/>
    <w:rsid w:val="00BF05C2"/>
    <w:rsid w:val="00BF0809"/>
    <w:rsid w:val="00BF2063"/>
    <w:rsid w:val="00BF3EF3"/>
    <w:rsid w:val="00BF6CDD"/>
    <w:rsid w:val="00BF6DB7"/>
    <w:rsid w:val="00C01418"/>
    <w:rsid w:val="00C05C41"/>
    <w:rsid w:val="00C07C57"/>
    <w:rsid w:val="00C11F25"/>
    <w:rsid w:val="00C12B51"/>
    <w:rsid w:val="00C12CEB"/>
    <w:rsid w:val="00C14C30"/>
    <w:rsid w:val="00C14FCF"/>
    <w:rsid w:val="00C21E51"/>
    <w:rsid w:val="00C22FC5"/>
    <w:rsid w:val="00C24650"/>
    <w:rsid w:val="00C33079"/>
    <w:rsid w:val="00C33313"/>
    <w:rsid w:val="00C347DA"/>
    <w:rsid w:val="00C36039"/>
    <w:rsid w:val="00C42837"/>
    <w:rsid w:val="00C44EA1"/>
    <w:rsid w:val="00C525D7"/>
    <w:rsid w:val="00C52677"/>
    <w:rsid w:val="00C57DBD"/>
    <w:rsid w:val="00C609E2"/>
    <w:rsid w:val="00C63DE3"/>
    <w:rsid w:val="00C6663D"/>
    <w:rsid w:val="00C66DCE"/>
    <w:rsid w:val="00C71326"/>
    <w:rsid w:val="00C76507"/>
    <w:rsid w:val="00C82228"/>
    <w:rsid w:val="00C83A13"/>
    <w:rsid w:val="00C84CCB"/>
    <w:rsid w:val="00C85499"/>
    <w:rsid w:val="00C864EB"/>
    <w:rsid w:val="00C87F57"/>
    <w:rsid w:val="00C9068C"/>
    <w:rsid w:val="00C92967"/>
    <w:rsid w:val="00C930F2"/>
    <w:rsid w:val="00C96F08"/>
    <w:rsid w:val="00CA3D0C"/>
    <w:rsid w:val="00CA57E7"/>
    <w:rsid w:val="00CA654B"/>
    <w:rsid w:val="00CB0CD4"/>
    <w:rsid w:val="00CB2DE9"/>
    <w:rsid w:val="00CC0A32"/>
    <w:rsid w:val="00CC1206"/>
    <w:rsid w:val="00CC25B4"/>
    <w:rsid w:val="00CD11C4"/>
    <w:rsid w:val="00CD3035"/>
    <w:rsid w:val="00CD3793"/>
    <w:rsid w:val="00CD4643"/>
    <w:rsid w:val="00CD47F6"/>
    <w:rsid w:val="00CD4C7B"/>
    <w:rsid w:val="00CD5CD0"/>
    <w:rsid w:val="00CD710D"/>
    <w:rsid w:val="00CE095E"/>
    <w:rsid w:val="00CE0B13"/>
    <w:rsid w:val="00CE3CA9"/>
    <w:rsid w:val="00CE41C8"/>
    <w:rsid w:val="00CF424E"/>
    <w:rsid w:val="00CF4B18"/>
    <w:rsid w:val="00D00246"/>
    <w:rsid w:val="00D050DC"/>
    <w:rsid w:val="00D05567"/>
    <w:rsid w:val="00D10150"/>
    <w:rsid w:val="00D10D9D"/>
    <w:rsid w:val="00D14F1A"/>
    <w:rsid w:val="00D15E26"/>
    <w:rsid w:val="00D17DD6"/>
    <w:rsid w:val="00D2238B"/>
    <w:rsid w:val="00D226A2"/>
    <w:rsid w:val="00D2386D"/>
    <w:rsid w:val="00D3330C"/>
    <w:rsid w:val="00D33BE3"/>
    <w:rsid w:val="00D34BA6"/>
    <w:rsid w:val="00D364ED"/>
    <w:rsid w:val="00D3792D"/>
    <w:rsid w:val="00D403F6"/>
    <w:rsid w:val="00D40574"/>
    <w:rsid w:val="00D42319"/>
    <w:rsid w:val="00D45E4E"/>
    <w:rsid w:val="00D50ACF"/>
    <w:rsid w:val="00D50AFE"/>
    <w:rsid w:val="00D55E47"/>
    <w:rsid w:val="00D56E45"/>
    <w:rsid w:val="00D57130"/>
    <w:rsid w:val="00D62E19"/>
    <w:rsid w:val="00D658B0"/>
    <w:rsid w:val="00D666DF"/>
    <w:rsid w:val="00D67B80"/>
    <w:rsid w:val="00D67CD1"/>
    <w:rsid w:val="00D67DA0"/>
    <w:rsid w:val="00D738D6"/>
    <w:rsid w:val="00D74A9C"/>
    <w:rsid w:val="00D7708B"/>
    <w:rsid w:val="00D77242"/>
    <w:rsid w:val="00D77B21"/>
    <w:rsid w:val="00D80795"/>
    <w:rsid w:val="00D8154F"/>
    <w:rsid w:val="00D81825"/>
    <w:rsid w:val="00D8276A"/>
    <w:rsid w:val="00D854BE"/>
    <w:rsid w:val="00D87767"/>
    <w:rsid w:val="00D87E00"/>
    <w:rsid w:val="00D9134D"/>
    <w:rsid w:val="00D9254D"/>
    <w:rsid w:val="00D96D11"/>
    <w:rsid w:val="00DA0708"/>
    <w:rsid w:val="00DA15CD"/>
    <w:rsid w:val="00DA2A7B"/>
    <w:rsid w:val="00DA4538"/>
    <w:rsid w:val="00DA465D"/>
    <w:rsid w:val="00DA7A03"/>
    <w:rsid w:val="00DB0DB8"/>
    <w:rsid w:val="00DB1818"/>
    <w:rsid w:val="00DB63A9"/>
    <w:rsid w:val="00DC309B"/>
    <w:rsid w:val="00DC3DF6"/>
    <w:rsid w:val="00DC4DA2"/>
    <w:rsid w:val="00DC4E40"/>
    <w:rsid w:val="00DD54FE"/>
    <w:rsid w:val="00DD727E"/>
    <w:rsid w:val="00DE2125"/>
    <w:rsid w:val="00DE5408"/>
    <w:rsid w:val="00DF3B18"/>
    <w:rsid w:val="00DF6EC0"/>
    <w:rsid w:val="00E00C83"/>
    <w:rsid w:val="00E020C1"/>
    <w:rsid w:val="00E020FC"/>
    <w:rsid w:val="00E06415"/>
    <w:rsid w:val="00E104ED"/>
    <w:rsid w:val="00E14EBA"/>
    <w:rsid w:val="00E24682"/>
    <w:rsid w:val="00E2577A"/>
    <w:rsid w:val="00E26138"/>
    <w:rsid w:val="00E26498"/>
    <w:rsid w:val="00E2762E"/>
    <w:rsid w:val="00E31ECC"/>
    <w:rsid w:val="00E411D2"/>
    <w:rsid w:val="00E42F09"/>
    <w:rsid w:val="00E471CF"/>
    <w:rsid w:val="00E54061"/>
    <w:rsid w:val="00E56180"/>
    <w:rsid w:val="00E62835"/>
    <w:rsid w:val="00E6489D"/>
    <w:rsid w:val="00E651C7"/>
    <w:rsid w:val="00E71FF1"/>
    <w:rsid w:val="00E72373"/>
    <w:rsid w:val="00E77645"/>
    <w:rsid w:val="00E83697"/>
    <w:rsid w:val="00E849A2"/>
    <w:rsid w:val="00E86B36"/>
    <w:rsid w:val="00E86DE3"/>
    <w:rsid w:val="00E90011"/>
    <w:rsid w:val="00E90A6D"/>
    <w:rsid w:val="00E9236E"/>
    <w:rsid w:val="00E928B6"/>
    <w:rsid w:val="00E975DF"/>
    <w:rsid w:val="00EA0B11"/>
    <w:rsid w:val="00EA1324"/>
    <w:rsid w:val="00EA2660"/>
    <w:rsid w:val="00EA6C37"/>
    <w:rsid w:val="00EB3679"/>
    <w:rsid w:val="00EB3F26"/>
    <w:rsid w:val="00EB5F79"/>
    <w:rsid w:val="00EB69FC"/>
    <w:rsid w:val="00EB6E34"/>
    <w:rsid w:val="00EC1E75"/>
    <w:rsid w:val="00EC23F5"/>
    <w:rsid w:val="00EC2FB2"/>
    <w:rsid w:val="00EC34E2"/>
    <w:rsid w:val="00EC4247"/>
    <w:rsid w:val="00EC4A25"/>
    <w:rsid w:val="00EC4B6D"/>
    <w:rsid w:val="00EC678F"/>
    <w:rsid w:val="00ED0EF2"/>
    <w:rsid w:val="00ED39E1"/>
    <w:rsid w:val="00ED46CD"/>
    <w:rsid w:val="00EE101C"/>
    <w:rsid w:val="00EE17F1"/>
    <w:rsid w:val="00EE5496"/>
    <w:rsid w:val="00EE5514"/>
    <w:rsid w:val="00EE5CED"/>
    <w:rsid w:val="00EF13DB"/>
    <w:rsid w:val="00EF2C2D"/>
    <w:rsid w:val="00EF4114"/>
    <w:rsid w:val="00F025A2"/>
    <w:rsid w:val="00F052B9"/>
    <w:rsid w:val="00F0577D"/>
    <w:rsid w:val="00F07388"/>
    <w:rsid w:val="00F07A61"/>
    <w:rsid w:val="00F10709"/>
    <w:rsid w:val="00F11495"/>
    <w:rsid w:val="00F135AD"/>
    <w:rsid w:val="00F145E7"/>
    <w:rsid w:val="00F145F7"/>
    <w:rsid w:val="00F2017A"/>
    <w:rsid w:val="00F2026E"/>
    <w:rsid w:val="00F2210A"/>
    <w:rsid w:val="00F2529D"/>
    <w:rsid w:val="00F27A49"/>
    <w:rsid w:val="00F27F29"/>
    <w:rsid w:val="00F37743"/>
    <w:rsid w:val="00F40140"/>
    <w:rsid w:val="00F41C55"/>
    <w:rsid w:val="00F42E4E"/>
    <w:rsid w:val="00F45136"/>
    <w:rsid w:val="00F46832"/>
    <w:rsid w:val="00F500D2"/>
    <w:rsid w:val="00F54A3D"/>
    <w:rsid w:val="00F54CB0"/>
    <w:rsid w:val="00F5600B"/>
    <w:rsid w:val="00F62455"/>
    <w:rsid w:val="00F64017"/>
    <w:rsid w:val="00F64E6E"/>
    <w:rsid w:val="00F653B8"/>
    <w:rsid w:val="00F6787E"/>
    <w:rsid w:val="00F71B89"/>
    <w:rsid w:val="00F7353C"/>
    <w:rsid w:val="00F75DDA"/>
    <w:rsid w:val="00F763B1"/>
    <w:rsid w:val="00F76F8F"/>
    <w:rsid w:val="00F77654"/>
    <w:rsid w:val="00F84182"/>
    <w:rsid w:val="00F86BC3"/>
    <w:rsid w:val="00F90302"/>
    <w:rsid w:val="00F908D2"/>
    <w:rsid w:val="00F90BA8"/>
    <w:rsid w:val="00F935D3"/>
    <w:rsid w:val="00F962A3"/>
    <w:rsid w:val="00F96432"/>
    <w:rsid w:val="00FA0159"/>
    <w:rsid w:val="00FA0317"/>
    <w:rsid w:val="00FA1266"/>
    <w:rsid w:val="00FA16B1"/>
    <w:rsid w:val="00FA5677"/>
    <w:rsid w:val="00FA7C19"/>
    <w:rsid w:val="00FB203B"/>
    <w:rsid w:val="00FB29EB"/>
    <w:rsid w:val="00FB36FA"/>
    <w:rsid w:val="00FB3A9A"/>
    <w:rsid w:val="00FB4270"/>
    <w:rsid w:val="00FB4F0F"/>
    <w:rsid w:val="00FC1192"/>
    <w:rsid w:val="00FC12E3"/>
    <w:rsid w:val="00FC2A9C"/>
    <w:rsid w:val="00FC2F0E"/>
    <w:rsid w:val="00FC3952"/>
    <w:rsid w:val="00FD18FE"/>
    <w:rsid w:val="00FD3723"/>
    <w:rsid w:val="00FD4B73"/>
    <w:rsid w:val="00FE06C1"/>
    <w:rsid w:val="00FE251B"/>
    <w:rsid w:val="00FE2696"/>
    <w:rsid w:val="00FE44FA"/>
    <w:rsid w:val="00FE6DF6"/>
    <w:rsid w:val="2C19110E"/>
    <w:rsid w:val="770B77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65F3"/>
  <w15:chartTrackingRefBased/>
  <w15:docId w15:val="{158C584D-E2DE-4D94-BF4F-B7682D3F5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21E5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aliases w:val="- Bullets,リスト段落,列出段落,?? ??,?????,????,Lista1,목록 단락,列出段落1,中等深浅网格 1 - 着色 21"/>
    <w:basedOn w:val="Normal"/>
    <w:link w:val="ListParagraphChar"/>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uiPriority w:val="59"/>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styleId="CommentReference">
    <w:name w:val="annotation reference"/>
    <w:basedOn w:val="DefaultParagraphFont"/>
    <w:qFormat/>
    <w:rsid w:val="00580D9C"/>
    <w:rPr>
      <w:sz w:val="16"/>
      <w:szCs w:val="16"/>
    </w:rPr>
  </w:style>
  <w:style w:type="paragraph" w:styleId="CommentText">
    <w:name w:val="annotation text"/>
    <w:basedOn w:val="Normal"/>
    <w:link w:val="CommentTextChar"/>
    <w:qFormat/>
    <w:rsid w:val="00580D9C"/>
  </w:style>
  <w:style w:type="character" w:customStyle="1" w:styleId="CommentTextChar">
    <w:name w:val="Comment Text Char"/>
    <w:basedOn w:val="DefaultParagraphFont"/>
    <w:link w:val="CommentText"/>
    <w:rsid w:val="00580D9C"/>
    <w:rPr>
      <w:lang w:eastAsia="en-US"/>
    </w:rPr>
  </w:style>
  <w:style w:type="character" w:customStyle="1" w:styleId="ListParagraphChar">
    <w:name w:val="List Paragraph Char"/>
    <w:aliases w:val="- Bullets Char,リスト段落 Char,列出段落 Char,?? ?? Char,????? Char,???? Char,Lista1 Char,목록 단락 Char,列出段落1 Char,中等深浅网格 1 - 着色 21 Char"/>
    <w:link w:val="ListParagraph"/>
    <w:uiPriority w:val="34"/>
    <w:qFormat/>
    <w:locked/>
    <w:rsid w:val="009177DD"/>
    <w:rPr>
      <w:rFonts w:asciiTheme="minorHAnsi" w:eastAsiaTheme="minorHAnsi" w:hAnsiTheme="minorHAnsi" w:cstheme="minorBidi"/>
      <w:sz w:val="22"/>
      <w:szCs w:val="22"/>
      <w:lang w:val="fi-FI" w:eastAsia="en-US"/>
    </w:rPr>
  </w:style>
  <w:style w:type="table" w:customStyle="1" w:styleId="TableGrid2">
    <w:name w:val="Table Grid2"/>
    <w:basedOn w:val="TableNormal"/>
    <w:next w:val="TableGrid"/>
    <w:uiPriority w:val="39"/>
    <w:rsid w:val="009177DD"/>
    <w:pPr>
      <w:spacing w:after="160" w:line="259" w:lineRule="auto"/>
    </w:pPr>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040A8"/>
    <w:rPr>
      <w:b/>
      <w:bCs/>
    </w:rPr>
  </w:style>
  <w:style w:type="character" w:customStyle="1" w:styleId="CommentSubjectChar">
    <w:name w:val="Comment Subject Char"/>
    <w:basedOn w:val="CommentTextChar"/>
    <w:link w:val="CommentSubject"/>
    <w:rsid w:val="003040A8"/>
    <w:rPr>
      <w:b/>
      <w:bCs/>
      <w:lang w:eastAsia="en-US"/>
    </w:rPr>
  </w:style>
  <w:style w:type="paragraph" w:customStyle="1" w:styleId="Doc-text2">
    <w:name w:val="Doc-text2"/>
    <w:basedOn w:val="Normal"/>
    <w:link w:val="Doc-text2Char"/>
    <w:qFormat/>
    <w:rsid w:val="00026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6D6E"/>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B32DA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387FDC"/>
    <w:rPr>
      <w:i/>
      <w:iCs/>
      <w:color w:val="44546A" w:themeColor="text2"/>
      <w:sz w:val="18"/>
      <w:szCs w:val="18"/>
      <w:lang w:eastAsia="en-US"/>
    </w:rPr>
  </w:style>
  <w:style w:type="character" w:styleId="PlaceholderText">
    <w:name w:val="Placeholder Text"/>
    <w:basedOn w:val="DefaultParagraphFont"/>
    <w:uiPriority w:val="99"/>
    <w:semiHidden/>
    <w:rsid w:val="00195F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77433841">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425728832">
      <w:bodyDiv w:val="1"/>
      <w:marLeft w:val="0"/>
      <w:marRight w:val="0"/>
      <w:marTop w:val="0"/>
      <w:marBottom w:val="0"/>
      <w:divBdr>
        <w:top w:val="none" w:sz="0" w:space="0" w:color="auto"/>
        <w:left w:val="none" w:sz="0" w:space="0" w:color="auto"/>
        <w:bottom w:val="none" w:sz="0" w:space="0" w:color="auto"/>
        <w:right w:val="none" w:sz="0" w:space="0" w:color="auto"/>
      </w:divBdr>
    </w:div>
    <w:div w:id="641009927">
      <w:bodyDiv w:val="1"/>
      <w:marLeft w:val="0"/>
      <w:marRight w:val="0"/>
      <w:marTop w:val="0"/>
      <w:marBottom w:val="0"/>
      <w:divBdr>
        <w:top w:val="none" w:sz="0" w:space="0" w:color="auto"/>
        <w:left w:val="none" w:sz="0" w:space="0" w:color="auto"/>
        <w:bottom w:val="none" w:sz="0" w:space="0" w:color="auto"/>
        <w:right w:val="none" w:sz="0" w:space="0" w:color="auto"/>
      </w:divBdr>
    </w:div>
    <w:div w:id="791172917">
      <w:bodyDiv w:val="1"/>
      <w:marLeft w:val="0"/>
      <w:marRight w:val="0"/>
      <w:marTop w:val="0"/>
      <w:marBottom w:val="0"/>
      <w:divBdr>
        <w:top w:val="none" w:sz="0" w:space="0" w:color="auto"/>
        <w:left w:val="none" w:sz="0" w:space="0" w:color="auto"/>
        <w:bottom w:val="none" w:sz="0" w:space="0" w:color="auto"/>
        <w:right w:val="none" w:sz="0" w:space="0" w:color="auto"/>
      </w:divBdr>
    </w:div>
    <w:div w:id="8876474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 w:id="1793208265">
      <w:bodyDiv w:val="1"/>
      <w:marLeft w:val="0"/>
      <w:marRight w:val="0"/>
      <w:marTop w:val="0"/>
      <w:marBottom w:val="0"/>
      <w:divBdr>
        <w:top w:val="none" w:sz="0" w:space="0" w:color="auto"/>
        <w:left w:val="none" w:sz="0" w:space="0" w:color="auto"/>
        <w:bottom w:val="none" w:sz="0" w:space="0" w:color="auto"/>
        <w:right w:val="none" w:sz="0" w:space="0" w:color="auto"/>
      </w:divBdr>
    </w:div>
    <w:div w:id="1948468674">
      <w:bodyDiv w:val="1"/>
      <w:marLeft w:val="0"/>
      <w:marRight w:val="0"/>
      <w:marTop w:val="0"/>
      <w:marBottom w:val="0"/>
      <w:divBdr>
        <w:top w:val="none" w:sz="0" w:space="0" w:color="auto"/>
        <w:left w:val="none" w:sz="0" w:space="0" w:color="auto"/>
        <w:bottom w:val="none" w:sz="0" w:space="0" w:color="auto"/>
        <w:right w:val="none" w:sz="0" w:space="0" w:color="auto"/>
      </w:divBdr>
    </w:div>
    <w:div w:id="20008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486D8-045D-49E1-848D-341DB3E2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2630</Words>
  <Characters>21307</Characters>
  <Application>Microsoft Office Word</Application>
  <DocSecurity>0</DocSecurity>
  <Lines>177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Kaikkonen, Jorma (Nokia - FI/Oulu)</dc:creator>
  <cp:keywords/>
  <cp:lastModifiedBy>Kaikkonen, Jorma (Nokia - FI/Oulu)</cp:lastModifiedBy>
  <cp:revision>9</cp:revision>
  <dcterms:created xsi:type="dcterms:W3CDTF">2018-11-12T16:54:00Z</dcterms:created>
  <dcterms:modified xsi:type="dcterms:W3CDTF">2018-11-12T18:06:00Z</dcterms:modified>
</cp:coreProperties>
</file>