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70C" w:rsidRPr="001C6E36" w:rsidRDefault="002A07D5" w:rsidP="00B7070C">
      <w:pPr>
        <w:tabs>
          <w:tab w:val="right" w:pos="9216"/>
        </w:tabs>
        <w:spacing w:after="0"/>
        <w:jc w:val="left"/>
        <w:rPr>
          <w:b/>
          <w:lang w:eastAsia="zh-CN"/>
        </w:rPr>
      </w:pPr>
      <w:bookmarkStart w:id="0" w:name="_Ref129681832"/>
      <w:r>
        <w:rPr>
          <w:b/>
          <w:noProof/>
        </w:rPr>
        <w:pict>
          <v:shape id="DtsShapeName" o:spid="_x0000_s1043"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7070C" w:rsidRPr="001C6E36">
        <w:rPr>
          <w:b/>
          <w:lang w:eastAsia="zh-CN"/>
        </w:rPr>
        <w:t>3GPP TSG RAN WG1 Meeting #</w:t>
      </w:r>
      <w:r w:rsidR="00B7070C">
        <w:rPr>
          <w:b/>
          <w:lang w:eastAsia="zh-CN"/>
        </w:rPr>
        <w:t>95</w:t>
      </w:r>
      <w:r w:rsidR="00B7070C" w:rsidRPr="001C6E36">
        <w:rPr>
          <w:b/>
          <w:lang w:eastAsia="zh-CN"/>
        </w:rPr>
        <w:tab/>
        <w:t>R1-18</w:t>
      </w:r>
      <w:r w:rsidR="00B7070C">
        <w:rPr>
          <w:b/>
          <w:lang w:eastAsia="zh-CN"/>
        </w:rPr>
        <w:t>1</w:t>
      </w:r>
      <w:r w:rsidR="002913D4">
        <w:rPr>
          <w:b/>
          <w:lang w:eastAsia="zh-CN"/>
        </w:rPr>
        <w:t>3925</w:t>
      </w:r>
    </w:p>
    <w:p w:rsidR="00B7070C" w:rsidRPr="001C6E36" w:rsidRDefault="00B7070C" w:rsidP="00B7070C">
      <w:pPr>
        <w:jc w:val="left"/>
        <w:rPr>
          <w:b/>
          <w:kern w:val="2"/>
          <w:lang w:eastAsia="zh-CN"/>
        </w:rPr>
      </w:pPr>
      <w:r w:rsidRPr="00C75440">
        <w:rPr>
          <w:b/>
          <w:kern w:val="2"/>
          <w:lang w:eastAsia="zh-CN"/>
        </w:rPr>
        <w:t>Spokane</w:t>
      </w:r>
      <w:r w:rsidRPr="001C6E36">
        <w:rPr>
          <w:b/>
          <w:kern w:val="2"/>
          <w:lang w:eastAsia="zh-CN"/>
        </w:rPr>
        <w:t xml:space="preserve">, </w:t>
      </w:r>
      <w:r>
        <w:rPr>
          <w:b/>
          <w:kern w:val="2"/>
          <w:lang w:eastAsia="zh-CN"/>
        </w:rPr>
        <w:t>USA</w:t>
      </w:r>
      <w:r w:rsidRPr="001C6E36">
        <w:rPr>
          <w:b/>
          <w:kern w:val="2"/>
          <w:lang w:eastAsia="zh-CN"/>
        </w:rPr>
        <w:t xml:space="preserve">, </w:t>
      </w:r>
      <w:r>
        <w:rPr>
          <w:rFonts w:eastAsia="MS Mincho"/>
          <w:b/>
          <w:bCs/>
          <w:lang w:eastAsia="ja-JP"/>
        </w:rPr>
        <w:t>November</w:t>
      </w:r>
      <w:r w:rsidRPr="001C6E36">
        <w:rPr>
          <w:rFonts w:eastAsia="MS Mincho"/>
          <w:b/>
          <w:bCs/>
          <w:lang w:eastAsia="ja-JP"/>
        </w:rPr>
        <w:t xml:space="preserve"> </w:t>
      </w:r>
      <w:r>
        <w:rPr>
          <w:rFonts w:eastAsia="MS Mincho"/>
          <w:b/>
          <w:bCs/>
          <w:lang w:eastAsia="ja-JP"/>
        </w:rPr>
        <w:t>12-16</w:t>
      </w:r>
      <w:r w:rsidRPr="001C6E36">
        <w:rPr>
          <w:rFonts w:eastAsia="MS Mincho"/>
          <w:b/>
          <w:bCs/>
          <w:lang w:eastAsia="ja-JP"/>
        </w:rPr>
        <w:t>, 2018</w:t>
      </w:r>
    </w:p>
    <w:p w:rsidR="00C406D2" w:rsidRPr="00E15480" w:rsidRDefault="00C406D2" w:rsidP="00C406D2">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F83A06">
        <w:rPr>
          <w:b/>
          <w:kern w:val="2"/>
          <w:lang w:eastAsia="zh-CN"/>
        </w:rPr>
        <w:t>1.1</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00F83A06">
        <w:rPr>
          <w:b/>
        </w:rPr>
        <w:t>1</w:t>
      </w:r>
      <w:r w:rsidRPr="00AB1D9B">
        <w:rPr>
          <w:b/>
        </w:rPr>
        <w:t xml:space="preserve">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A47361" w:rsidRDefault="00B07066" w:rsidP="00A47361">
      <w:pPr>
        <w:rPr>
          <w:sz w:val="20"/>
          <w:szCs w:val="20"/>
          <w:lang w:val="en-GB" w:eastAsia="zh-CN"/>
        </w:rPr>
      </w:pPr>
      <w:r w:rsidRPr="00A545C4">
        <w:rPr>
          <w:sz w:val="20"/>
        </w:rPr>
        <w:t xml:space="preserve">This document provides a summary of the </w:t>
      </w:r>
      <w:r w:rsidR="00F83A06">
        <w:rPr>
          <w:sz w:val="20"/>
        </w:rPr>
        <w:t xml:space="preserve">corrections </w:t>
      </w:r>
      <w:r w:rsidRPr="00A545C4">
        <w:rPr>
          <w:sz w:val="20"/>
        </w:rPr>
        <w:t xml:space="preserve">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F83A06">
        <w:rPr>
          <w:sz w:val="20"/>
        </w:rPr>
        <w:t xml:space="preserve">1 related to Paging. </w:t>
      </w:r>
      <w:r w:rsidR="00F7441E">
        <w:rPr>
          <w:sz w:val="20"/>
        </w:rPr>
        <w:t xml:space="preserve"> </w:t>
      </w:r>
      <w:r w:rsidR="00A47361">
        <w:rPr>
          <w:sz w:val="20"/>
          <w:szCs w:val="20"/>
          <w:lang w:val="en-GB" w:eastAsia="zh-CN"/>
        </w:rPr>
        <w:t>Please note of the following:</w:t>
      </w:r>
    </w:p>
    <w:p w:rsidR="00A47361" w:rsidRPr="002A3847" w:rsidRDefault="00A47361" w:rsidP="00A47361">
      <w:pPr>
        <w:pStyle w:val="BodyText"/>
        <w:numPr>
          <w:ilvl w:val="0"/>
          <w:numId w:val="25"/>
        </w:numPr>
        <w:spacing w:before="240"/>
        <w:jc w:val="left"/>
        <w:rPr>
          <w:szCs w:val="22"/>
          <w:lang w:eastAsia="zh-CN"/>
        </w:rPr>
      </w:pPr>
      <w:r w:rsidRPr="002A3847">
        <w:rPr>
          <w:szCs w:val="22"/>
          <w:lang w:eastAsia="zh-CN"/>
        </w:rPr>
        <w:t xml:space="preserve">The </w:t>
      </w:r>
      <w:r w:rsidRPr="002A3847">
        <w:rPr>
          <w:szCs w:val="22"/>
          <w:highlight w:val="cyan"/>
          <w:lang w:eastAsia="zh-CN"/>
        </w:rPr>
        <w:t>BLUE highlights</w:t>
      </w:r>
      <w:r w:rsidRPr="002A3847">
        <w:rPr>
          <w:szCs w:val="22"/>
          <w:lang w:eastAsia="zh-CN"/>
        </w:rPr>
        <w:t xml:space="preserve"> are issues that contain suggested conclusion/proposal.</w:t>
      </w:r>
    </w:p>
    <w:p w:rsidR="00A47361" w:rsidRPr="002A3847" w:rsidRDefault="00A47361" w:rsidP="00A47361">
      <w:pPr>
        <w:pStyle w:val="BodyText"/>
        <w:numPr>
          <w:ilvl w:val="0"/>
          <w:numId w:val="25"/>
        </w:numPr>
        <w:spacing w:before="240"/>
        <w:jc w:val="left"/>
        <w:rPr>
          <w:szCs w:val="22"/>
          <w:lang w:eastAsia="zh-CN"/>
        </w:rPr>
      </w:pPr>
      <w:r w:rsidRPr="002A3847">
        <w:rPr>
          <w:szCs w:val="22"/>
          <w:lang w:eastAsia="zh-CN"/>
        </w:rPr>
        <w:t xml:space="preserve">The </w:t>
      </w:r>
      <w:r w:rsidRPr="002A3847">
        <w:rPr>
          <w:szCs w:val="22"/>
          <w:highlight w:val="yellow"/>
          <w:lang w:eastAsia="zh-CN"/>
        </w:rPr>
        <w:t>YELLOW highlights</w:t>
      </w:r>
      <w:r w:rsidRPr="002A3847">
        <w:rPr>
          <w:szCs w:val="22"/>
          <w:lang w:eastAsia="zh-CN"/>
        </w:rPr>
        <w:t xml:space="preserve"> are issues that require</w:t>
      </w:r>
      <w:r>
        <w:rPr>
          <w:szCs w:val="22"/>
          <w:lang w:eastAsia="zh-CN"/>
        </w:rPr>
        <w:t xml:space="preserve"> further</w:t>
      </w:r>
      <w:r w:rsidRPr="002A3847">
        <w:rPr>
          <w:szCs w:val="22"/>
          <w:lang w:eastAsia="zh-CN"/>
        </w:rPr>
        <w:t xml:space="preserve"> discussion</w:t>
      </w:r>
      <w:r>
        <w:rPr>
          <w:szCs w:val="22"/>
          <w:lang w:eastAsia="zh-CN"/>
        </w:rPr>
        <w:t xml:space="preserve"> during the meeting week</w:t>
      </w:r>
      <w:r w:rsidR="00956391">
        <w:rPr>
          <w:szCs w:val="22"/>
          <w:lang w:eastAsia="zh-CN"/>
        </w:rPr>
        <w:t xml:space="preserve"> as well as comments from the feature lead</w:t>
      </w:r>
      <w:r w:rsidRPr="002A3847">
        <w:rPr>
          <w:szCs w:val="22"/>
          <w:lang w:eastAsia="zh-CN"/>
        </w:rPr>
        <w:t>.</w:t>
      </w:r>
    </w:p>
    <w:p w:rsidR="00B07066" w:rsidRPr="00A545C4" w:rsidRDefault="00B07066" w:rsidP="00B07066">
      <w:pPr>
        <w:rPr>
          <w:sz w:val="20"/>
        </w:rPr>
      </w:pPr>
    </w:p>
    <w:p w:rsidR="00334C4D" w:rsidRDefault="00264C3C" w:rsidP="00334C4D">
      <w:pPr>
        <w:pStyle w:val="Heading1"/>
        <w:rPr>
          <w:lang w:val="en-GB" w:eastAsia="zh-CN"/>
        </w:rPr>
      </w:pPr>
      <w:r>
        <w:rPr>
          <w:lang w:val="en-GB" w:eastAsia="zh-CN"/>
        </w:rPr>
        <w:t xml:space="preserve">Overlapping </w:t>
      </w:r>
      <w:r w:rsidR="000C5755">
        <w:rPr>
          <w:lang w:val="en-GB" w:eastAsia="zh-CN"/>
        </w:rPr>
        <w:t>Paging Occasions</w:t>
      </w:r>
    </w:p>
    <w:p w:rsidR="00334C4D" w:rsidRPr="00420307" w:rsidRDefault="00235690" w:rsidP="00235690">
      <w:pPr>
        <w:rPr>
          <w:sz w:val="20"/>
          <w:szCs w:val="20"/>
          <w:lang w:eastAsia="zh-CN"/>
        </w:rPr>
      </w:pPr>
      <w:r>
        <w:rPr>
          <w:sz w:val="20"/>
        </w:rPr>
        <w:t>In the RAN1#94bis meeting, t</w:t>
      </w:r>
      <w:r w:rsidRPr="00235690">
        <w:rPr>
          <w:sz w:val="20"/>
        </w:rPr>
        <w:t xml:space="preserve">here was discussion that the paging occasions may overlap due to the PF offset. </w:t>
      </w:r>
      <w:r>
        <w:rPr>
          <w:sz w:val="20"/>
        </w:rPr>
        <w:t>T</w:t>
      </w:r>
      <w:r w:rsidR="00334C4D">
        <w:rPr>
          <w:sz w:val="20"/>
        </w:rPr>
        <w:t xml:space="preserve">wo contributions raised the issues of overlapping </w:t>
      </w:r>
      <w:proofErr w:type="spellStart"/>
      <w:r w:rsidR="00334C4D">
        <w:rPr>
          <w:sz w:val="20"/>
        </w:rPr>
        <w:t>POs</w:t>
      </w:r>
      <w:r w:rsidR="00DF5704">
        <w:rPr>
          <w:sz w:val="20"/>
        </w:rPr>
        <w:t>.</w:t>
      </w:r>
      <w:proofErr w:type="spellEnd"/>
      <w:r w:rsidR="00DF5704">
        <w:rPr>
          <w:sz w:val="20"/>
        </w:rPr>
        <w:t xml:space="preserve"> I</w:t>
      </w:r>
      <w:r w:rsidR="00334C4D" w:rsidRPr="00420307">
        <w:rPr>
          <w:sz w:val="20"/>
          <w:szCs w:val="20"/>
        </w:rPr>
        <w:t>t was noted that t</w:t>
      </w:r>
      <w:r w:rsidR="00334C4D" w:rsidRPr="00420307">
        <w:rPr>
          <w:rFonts w:eastAsiaTheme="minorEastAsia"/>
          <w:sz w:val="20"/>
          <w:szCs w:val="20"/>
          <w:lang w:eastAsia="zh-CN"/>
        </w:rPr>
        <w:t>here exists the case that the start point of a PO is located in the first PF but the end point of the PO is located in the second PF. This PO may be partially overlapped with the PO in the second PF</w:t>
      </w:r>
      <w:r w:rsidR="00DF5704">
        <w:rPr>
          <w:sz w:val="20"/>
          <w:szCs w:val="20"/>
        </w:rPr>
        <w:t>. The conclusion then wa</w:t>
      </w:r>
      <w:r>
        <w:rPr>
          <w:sz w:val="20"/>
          <w:szCs w:val="20"/>
        </w:rPr>
        <w:t>s to wait for RAN2 clarification.</w:t>
      </w:r>
      <w:r w:rsidR="00DF5704">
        <w:rPr>
          <w:sz w:val="20"/>
          <w:szCs w:val="20"/>
        </w:rPr>
        <w:t xml:space="preserve"> </w:t>
      </w:r>
    </w:p>
    <w:p w:rsidR="00334C4D" w:rsidRDefault="00235690" w:rsidP="00334C4D">
      <w:pPr>
        <w:rPr>
          <w:sz w:val="20"/>
        </w:rPr>
      </w:pPr>
      <w:r w:rsidRPr="00235690">
        <w:rPr>
          <w:sz w:val="20"/>
          <w:szCs w:val="20"/>
          <w:lang w:eastAsia="zh-CN"/>
        </w:rPr>
        <w:t>In RAN2 reply LS (R2-1816006</w:t>
      </w:r>
      <w:r>
        <w:rPr>
          <w:sz w:val="20"/>
          <w:szCs w:val="20"/>
          <w:lang w:eastAsia="zh-CN"/>
        </w:rPr>
        <w:t xml:space="preserve">, </w:t>
      </w:r>
      <w:r w:rsidR="00334C4D" w:rsidRPr="00235690">
        <w:rPr>
          <w:sz w:val="20"/>
        </w:rPr>
        <w:t xml:space="preserve">RAN2 has clarified that POs corresponding to one PF should not overlap into the next PF, ensured by network’s configuration, although it is possible for the POs to cross the frame boundary as long as the next frame is not a PF. </w:t>
      </w:r>
    </w:p>
    <w:p w:rsidR="00DF5704" w:rsidRDefault="00DF5704" w:rsidP="00334C4D">
      <w:pPr>
        <w:rPr>
          <w:b/>
          <w:i/>
          <w:sz w:val="20"/>
          <w:szCs w:val="20"/>
          <w:highlight w:val="cyan"/>
        </w:rPr>
      </w:pPr>
    </w:p>
    <w:p w:rsidR="00334C4D" w:rsidRPr="002E12E4" w:rsidRDefault="00334C4D" w:rsidP="00334C4D">
      <w:pPr>
        <w:rPr>
          <w:b/>
          <w:i/>
          <w:sz w:val="20"/>
          <w:szCs w:val="20"/>
        </w:rPr>
      </w:pPr>
      <w:r w:rsidRPr="00567CB3">
        <w:rPr>
          <w:b/>
          <w:i/>
          <w:sz w:val="20"/>
          <w:szCs w:val="20"/>
        </w:rPr>
        <w:t>Conclusion (Samsung):</w:t>
      </w:r>
    </w:p>
    <w:p w:rsidR="00334C4D" w:rsidRDefault="00334C4D" w:rsidP="00334C4D">
      <w:pPr>
        <w:pStyle w:val="ListParagraph"/>
        <w:numPr>
          <w:ilvl w:val="0"/>
          <w:numId w:val="25"/>
        </w:numPr>
        <w:rPr>
          <w:i/>
          <w:sz w:val="20"/>
          <w:szCs w:val="20"/>
        </w:rPr>
      </w:pPr>
      <w:r w:rsidRPr="002E12E4">
        <w:rPr>
          <w:i/>
          <w:sz w:val="20"/>
          <w:szCs w:val="20"/>
        </w:rPr>
        <w:t xml:space="preserve">UE assumes that there </w:t>
      </w:r>
      <w:r w:rsidR="00F5799A" w:rsidRPr="002E12E4">
        <w:rPr>
          <w:i/>
          <w:sz w:val="20"/>
          <w:szCs w:val="20"/>
        </w:rPr>
        <w:t>are</w:t>
      </w:r>
      <w:r w:rsidRPr="002E12E4">
        <w:rPr>
          <w:i/>
          <w:sz w:val="20"/>
          <w:szCs w:val="20"/>
        </w:rPr>
        <w:t xml:space="preserve"> no overlapping POs from different PFs.</w:t>
      </w:r>
    </w:p>
    <w:p w:rsidR="00C50933" w:rsidRDefault="00C50933" w:rsidP="00567CB3">
      <w:pPr>
        <w:rPr>
          <w:i/>
          <w:sz w:val="20"/>
          <w:szCs w:val="20"/>
        </w:rPr>
      </w:pPr>
    </w:p>
    <w:p w:rsidR="00567CB3" w:rsidRDefault="00567CB3" w:rsidP="00567CB3">
      <w:pPr>
        <w:rPr>
          <w:i/>
          <w:sz w:val="20"/>
          <w:szCs w:val="20"/>
        </w:rPr>
      </w:pPr>
      <w:r w:rsidRPr="00567CB3">
        <w:rPr>
          <w:b/>
          <w:i/>
          <w:sz w:val="20"/>
          <w:szCs w:val="20"/>
          <w:highlight w:val="cyan"/>
        </w:rPr>
        <w:t>Conclusion:</w:t>
      </w:r>
      <w:r>
        <w:rPr>
          <w:i/>
          <w:sz w:val="20"/>
          <w:szCs w:val="20"/>
        </w:rPr>
        <w:t xml:space="preserve"> No further action needed. RAN2 already clarified (R1-1812067) that concatenated POs corresponding to one PF should not overlap into the next PF through proper NW configuration.</w:t>
      </w:r>
    </w:p>
    <w:p w:rsidR="00790247" w:rsidRDefault="00790247" w:rsidP="00567CB3">
      <w:pPr>
        <w:rPr>
          <w:i/>
          <w:sz w:val="20"/>
          <w:szCs w:val="20"/>
        </w:rPr>
      </w:pPr>
    </w:p>
    <w:p w:rsidR="00567CB3" w:rsidRPr="00567CB3" w:rsidRDefault="00567CB3" w:rsidP="00567CB3">
      <w:pPr>
        <w:rPr>
          <w:i/>
          <w:sz w:val="20"/>
          <w:szCs w:val="20"/>
        </w:rPr>
      </w:pPr>
    </w:p>
    <w:p w:rsidR="008C37B8" w:rsidRDefault="00334C4D" w:rsidP="00334C4D">
      <w:pPr>
        <w:pStyle w:val="Heading1"/>
        <w:rPr>
          <w:lang w:val="en-GB" w:eastAsia="zh-CN"/>
        </w:rPr>
      </w:pPr>
      <w:r>
        <w:rPr>
          <w:lang w:val="en-GB" w:eastAsia="zh-CN"/>
        </w:rPr>
        <w:t>Multiple Paging Occasions</w:t>
      </w:r>
      <w:r w:rsidR="000C5755">
        <w:rPr>
          <w:lang w:val="en-GB" w:eastAsia="zh-CN"/>
        </w:rPr>
        <w:t xml:space="preserve">  </w:t>
      </w:r>
    </w:p>
    <w:p w:rsidR="00235690" w:rsidRPr="00235690" w:rsidRDefault="00D805C6" w:rsidP="00334C4D">
      <w:pPr>
        <w:rPr>
          <w:sz w:val="20"/>
          <w:szCs w:val="20"/>
          <w:lang w:eastAsia="zh-CN"/>
        </w:rPr>
      </w:pPr>
      <w:r w:rsidRPr="00235690">
        <w:rPr>
          <w:sz w:val="20"/>
          <w:szCs w:val="20"/>
        </w:rPr>
        <w:t xml:space="preserve">The </w:t>
      </w:r>
      <w:r w:rsidR="00574720" w:rsidRPr="00235690">
        <w:rPr>
          <w:sz w:val="20"/>
          <w:szCs w:val="20"/>
        </w:rPr>
        <w:t xml:space="preserve">PDCCH monitoring occasions for paging occasions (POs) for the non-default case in NR is based on the </w:t>
      </w:r>
      <w:proofErr w:type="spellStart"/>
      <w:r w:rsidR="00574720" w:rsidRPr="00235690">
        <w:rPr>
          <w:i/>
          <w:sz w:val="20"/>
          <w:szCs w:val="20"/>
        </w:rPr>
        <w:t>pagingSearchSpace</w:t>
      </w:r>
      <w:proofErr w:type="spellEnd"/>
      <w:r w:rsidR="00574720" w:rsidRPr="00235690">
        <w:rPr>
          <w:sz w:val="20"/>
          <w:szCs w:val="20"/>
        </w:rPr>
        <w:t>. In addition, R</w:t>
      </w:r>
      <w:r w:rsidR="00574720" w:rsidRPr="00235690">
        <w:rPr>
          <w:sz w:val="20"/>
          <w:szCs w:val="20"/>
          <w:lang w:eastAsia="zh-CN"/>
        </w:rPr>
        <w:t xml:space="preserve">AN2 agreed </w:t>
      </w:r>
      <w:r w:rsidR="00235690" w:rsidRPr="00235690">
        <w:rPr>
          <w:sz w:val="20"/>
          <w:szCs w:val="20"/>
          <w:lang w:eastAsia="zh-CN"/>
        </w:rPr>
        <w:t xml:space="preserve">on the use of </w:t>
      </w:r>
      <w:r w:rsidR="00574720" w:rsidRPr="00235690">
        <w:rPr>
          <w:sz w:val="20"/>
          <w:szCs w:val="20"/>
          <w:lang w:eastAsia="zh-CN"/>
        </w:rPr>
        <w:t xml:space="preserve">parameter </w:t>
      </w:r>
      <w:proofErr w:type="spellStart"/>
      <w:r w:rsidR="00574720" w:rsidRPr="00235690">
        <w:rPr>
          <w:sz w:val="20"/>
          <w:szCs w:val="20"/>
          <w:lang w:eastAsia="zh-CN"/>
        </w:rPr>
        <w:t>firstPDCCH-MonitoringOccasionOfPO</w:t>
      </w:r>
      <w:proofErr w:type="spellEnd"/>
      <w:r w:rsidR="00567CB3">
        <w:rPr>
          <w:sz w:val="20"/>
          <w:szCs w:val="20"/>
          <w:lang w:eastAsia="zh-CN"/>
        </w:rPr>
        <w:t xml:space="preserve"> </w:t>
      </w:r>
      <w:r w:rsidR="00235690" w:rsidRPr="00235690">
        <w:rPr>
          <w:sz w:val="20"/>
          <w:szCs w:val="20"/>
          <w:lang w:eastAsia="zh-CN"/>
        </w:rPr>
        <w:t xml:space="preserve">to signal the </w:t>
      </w:r>
      <w:r w:rsidR="00567CB3">
        <w:rPr>
          <w:sz w:val="20"/>
          <w:szCs w:val="20"/>
          <w:lang w:eastAsia="zh-CN"/>
        </w:rPr>
        <w:t xml:space="preserve">start of the </w:t>
      </w:r>
      <w:r w:rsidR="00235690" w:rsidRPr="00235690">
        <w:rPr>
          <w:sz w:val="20"/>
          <w:szCs w:val="20"/>
          <w:lang w:eastAsia="zh-CN"/>
        </w:rPr>
        <w:t>PO monitoring occasion.</w:t>
      </w:r>
    </w:p>
    <w:p w:rsidR="00235690" w:rsidRPr="00235690" w:rsidRDefault="00235690" w:rsidP="00235690">
      <w:pPr>
        <w:rPr>
          <w:sz w:val="20"/>
          <w:szCs w:val="20"/>
          <w:lang w:eastAsia="zh-CN"/>
        </w:rPr>
      </w:pPr>
      <w:r w:rsidRPr="00235690">
        <w:rPr>
          <w:sz w:val="20"/>
          <w:szCs w:val="20"/>
          <w:lang w:eastAsia="zh-CN"/>
        </w:rPr>
        <w:t>In RAN2 reply LS (</w:t>
      </w:r>
      <w:r w:rsidR="00567CB3">
        <w:rPr>
          <w:sz w:val="20"/>
          <w:szCs w:val="20"/>
          <w:lang w:eastAsia="zh-CN"/>
        </w:rPr>
        <w:t>R1-1812067</w:t>
      </w:r>
      <w:r w:rsidRPr="00235690">
        <w:rPr>
          <w:sz w:val="20"/>
          <w:szCs w:val="20"/>
          <w:lang w:eastAsia="zh-CN"/>
        </w:rPr>
        <w:t xml:space="preserve">), RAN2 </w:t>
      </w:r>
      <w:r>
        <w:rPr>
          <w:sz w:val="20"/>
          <w:szCs w:val="20"/>
          <w:lang w:eastAsia="zh-CN"/>
        </w:rPr>
        <w:t xml:space="preserve">clarified </w:t>
      </w:r>
      <w:r w:rsidRPr="00235690">
        <w:rPr>
          <w:sz w:val="20"/>
          <w:szCs w:val="20"/>
          <w:lang w:eastAsia="zh-CN"/>
        </w:rPr>
        <w:t xml:space="preserve">that the parameter </w:t>
      </w:r>
      <w:proofErr w:type="spellStart"/>
      <w:r w:rsidRPr="00235690">
        <w:rPr>
          <w:i/>
          <w:sz w:val="20"/>
          <w:szCs w:val="20"/>
          <w:lang w:eastAsia="zh-CN"/>
        </w:rPr>
        <w:t>firstPDCCH-MonitoringOccasionOfPO</w:t>
      </w:r>
      <w:proofErr w:type="spellEnd"/>
      <w:r w:rsidRPr="00235690">
        <w:rPr>
          <w:sz w:val="20"/>
          <w:szCs w:val="20"/>
          <w:lang w:eastAsia="zh-CN"/>
        </w:rPr>
        <w:t xml:space="preserve"> can be configured independently i.e. </w:t>
      </w:r>
      <w:proofErr w:type="spellStart"/>
      <w:r w:rsidRPr="00235690">
        <w:rPr>
          <w:i/>
          <w:sz w:val="20"/>
          <w:szCs w:val="20"/>
          <w:lang w:eastAsia="zh-CN"/>
        </w:rPr>
        <w:t>firstPDCCH-MonitoringOccasionOfPO</w:t>
      </w:r>
      <w:proofErr w:type="spellEnd"/>
      <w:r w:rsidRPr="00235690">
        <w:rPr>
          <w:sz w:val="20"/>
          <w:szCs w:val="20"/>
          <w:lang w:eastAsia="zh-CN"/>
        </w:rPr>
        <w:t xml:space="preserve"> can be signaled for each PO independently corresponding to a PF. Consequently, two or more POs can be configured to start on the same monitoring occasion with the Paging </w:t>
      </w:r>
      <w:proofErr w:type="spellStart"/>
      <w:r w:rsidRPr="00235690">
        <w:rPr>
          <w:sz w:val="20"/>
          <w:szCs w:val="20"/>
          <w:lang w:eastAsia="zh-CN"/>
        </w:rPr>
        <w:t>SearchSpace</w:t>
      </w:r>
      <w:proofErr w:type="spellEnd"/>
      <w:r w:rsidRPr="00235690">
        <w:rPr>
          <w:rFonts w:hint="eastAsia"/>
          <w:sz w:val="20"/>
          <w:szCs w:val="20"/>
          <w:lang w:eastAsia="zh-CN"/>
        </w:rPr>
        <w:t xml:space="preserve">. </w:t>
      </w:r>
      <w:r w:rsidRPr="00235690">
        <w:rPr>
          <w:sz w:val="20"/>
          <w:szCs w:val="20"/>
          <w:lang w:eastAsia="zh-CN"/>
        </w:rPr>
        <w:t xml:space="preserve">Therefore, different UEs can be paged with the same MO. </w:t>
      </w:r>
      <w:r>
        <w:rPr>
          <w:sz w:val="20"/>
          <w:szCs w:val="20"/>
          <w:lang w:eastAsia="zh-CN"/>
        </w:rPr>
        <w:t xml:space="preserve">In [5], this issue was raised that </w:t>
      </w:r>
      <w:r w:rsidRPr="00235690">
        <w:rPr>
          <w:sz w:val="20"/>
          <w:szCs w:val="20"/>
          <w:lang w:eastAsia="zh-CN"/>
        </w:rPr>
        <w:t>proposed that this</w:t>
      </w:r>
      <w:r w:rsidR="00DF5704">
        <w:rPr>
          <w:sz w:val="20"/>
          <w:szCs w:val="20"/>
          <w:lang w:eastAsia="zh-CN"/>
        </w:rPr>
        <w:t xml:space="preserve"> RAN2</w:t>
      </w:r>
      <w:r w:rsidRPr="00235690">
        <w:rPr>
          <w:sz w:val="20"/>
          <w:szCs w:val="20"/>
          <w:lang w:eastAsia="zh-CN"/>
        </w:rPr>
        <w:t xml:space="preserve"> agreement </w:t>
      </w:r>
      <w:r>
        <w:rPr>
          <w:sz w:val="20"/>
          <w:szCs w:val="20"/>
          <w:lang w:eastAsia="zh-CN"/>
        </w:rPr>
        <w:t>should be reviewed in the Search S</w:t>
      </w:r>
      <w:r w:rsidRPr="00235690">
        <w:rPr>
          <w:sz w:val="20"/>
          <w:szCs w:val="20"/>
          <w:lang w:eastAsia="zh-CN"/>
        </w:rPr>
        <w:t xml:space="preserve">pace session. </w:t>
      </w:r>
    </w:p>
    <w:p w:rsidR="00030D18" w:rsidRDefault="00030D18" w:rsidP="00574720">
      <w:pPr>
        <w:rPr>
          <w:b/>
          <w:i/>
          <w:sz w:val="20"/>
        </w:rPr>
      </w:pPr>
    </w:p>
    <w:p w:rsidR="00574720" w:rsidRPr="0011616E" w:rsidRDefault="00235690" w:rsidP="00574720">
      <w:pPr>
        <w:rPr>
          <w:b/>
          <w:i/>
          <w:sz w:val="20"/>
        </w:rPr>
      </w:pPr>
      <w:r w:rsidRPr="00FC1069">
        <w:rPr>
          <w:b/>
          <w:i/>
          <w:sz w:val="20"/>
        </w:rPr>
        <w:t xml:space="preserve">Observation </w:t>
      </w:r>
      <w:r w:rsidR="00574720" w:rsidRPr="00FC1069">
        <w:rPr>
          <w:b/>
          <w:i/>
          <w:sz w:val="20"/>
        </w:rPr>
        <w:t>(HW):</w:t>
      </w:r>
    </w:p>
    <w:p w:rsidR="00D805C6" w:rsidRPr="00235690" w:rsidRDefault="00235690" w:rsidP="00D805C6">
      <w:pPr>
        <w:pStyle w:val="ListParagraph"/>
        <w:numPr>
          <w:ilvl w:val="0"/>
          <w:numId w:val="26"/>
        </w:numPr>
        <w:ind w:left="720"/>
        <w:rPr>
          <w:i/>
          <w:sz w:val="20"/>
          <w:szCs w:val="20"/>
          <w:lang w:val="en-GB"/>
        </w:rPr>
      </w:pPr>
      <w:r w:rsidRPr="00235690">
        <w:rPr>
          <w:i/>
          <w:sz w:val="20"/>
          <w:szCs w:val="20"/>
          <w:lang w:val="en-GB"/>
        </w:rPr>
        <w:t xml:space="preserve">RAN2 agreement on </w:t>
      </w:r>
      <w:proofErr w:type="spellStart"/>
      <w:r w:rsidRPr="00235690">
        <w:rPr>
          <w:i/>
          <w:sz w:val="20"/>
          <w:szCs w:val="20"/>
          <w:lang w:eastAsia="zh-CN"/>
        </w:rPr>
        <w:t>firstPDCCH-MonitoringOccasionOfPO</w:t>
      </w:r>
      <w:proofErr w:type="spellEnd"/>
      <w:r w:rsidRPr="00235690">
        <w:rPr>
          <w:i/>
          <w:sz w:val="20"/>
          <w:szCs w:val="20"/>
          <w:lang w:eastAsia="zh-CN"/>
        </w:rPr>
        <w:t xml:space="preserve"> where the MO can be signaled independently per PO should be reviewed in the Search space session.  </w:t>
      </w:r>
    </w:p>
    <w:p w:rsidR="00C50933" w:rsidRPr="00C50933" w:rsidRDefault="00C50933" w:rsidP="00C50933">
      <w:pPr>
        <w:rPr>
          <w:b/>
          <w:i/>
          <w:szCs w:val="20"/>
          <w:lang w:val="en-GB"/>
        </w:rPr>
      </w:pPr>
      <w:r w:rsidRPr="00C50933">
        <w:rPr>
          <w:b/>
          <w:i/>
          <w:szCs w:val="20"/>
          <w:lang w:val="en-GB"/>
        </w:rPr>
        <w:lastRenderedPageBreak/>
        <w:t>Observation (Sharp):</w:t>
      </w:r>
    </w:p>
    <w:p w:rsidR="00C50933" w:rsidRPr="00C50933" w:rsidRDefault="00C50933" w:rsidP="00C50933">
      <w:pPr>
        <w:pStyle w:val="ListParagraph"/>
        <w:numPr>
          <w:ilvl w:val="0"/>
          <w:numId w:val="26"/>
        </w:numPr>
        <w:ind w:left="720"/>
        <w:rPr>
          <w:i/>
          <w:szCs w:val="20"/>
          <w:lang w:val="en-GB"/>
        </w:rPr>
      </w:pPr>
      <w:r w:rsidRPr="00C50933">
        <w:rPr>
          <w:rFonts w:eastAsia="宋体" w:hint="eastAsia"/>
          <w:i/>
          <w:lang w:eastAsia="zh-CN"/>
        </w:rPr>
        <w:t>No benefit has been identified in configuring two or more POs to start at the same PMO.</w:t>
      </w:r>
    </w:p>
    <w:p w:rsidR="00746EE3" w:rsidRDefault="00746EE3" w:rsidP="00C50933">
      <w:pPr>
        <w:rPr>
          <w:b/>
          <w:i/>
          <w:szCs w:val="20"/>
          <w:highlight w:val="cyan"/>
          <w:lang w:val="en-GB"/>
        </w:rPr>
      </w:pPr>
    </w:p>
    <w:p w:rsidR="00FC1069" w:rsidRDefault="00FC1069" w:rsidP="00C50933">
      <w:pPr>
        <w:rPr>
          <w:i/>
          <w:szCs w:val="20"/>
          <w:lang w:val="en-GB"/>
        </w:rPr>
      </w:pPr>
      <w:r w:rsidRPr="00FC1069">
        <w:rPr>
          <w:b/>
          <w:i/>
          <w:szCs w:val="20"/>
          <w:highlight w:val="cyan"/>
          <w:lang w:val="en-GB"/>
        </w:rPr>
        <w:t>Conclusion:</w:t>
      </w:r>
      <w:r>
        <w:rPr>
          <w:i/>
          <w:szCs w:val="20"/>
          <w:lang w:val="en-GB"/>
        </w:rPr>
        <w:t xml:space="preserve"> </w:t>
      </w:r>
      <w:r w:rsidR="00960A0A">
        <w:rPr>
          <w:i/>
          <w:szCs w:val="20"/>
          <w:lang w:val="en-GB"/>
        </w:rPr>
        <w:t>R</w:t>
      </w:r>
      <w:r>
        <w:rPr>
          <w:i/>
          <w:szCs w:val="20"/>
          <w:lang w:val="en-GB"/>
        </w:rPr>
        <w:t>eview</w:t>
      </w:r>
      <w:r w:rsidR="00960A0A">
        <w:rPr>
          <w:i/>
          <w:szCs w:val="20"/>
          <w:lang w:val="en-GB"/>
        </w:rPr>
        <w:t>ed</w:t>
      </w:r>
      <w:r w:rsidR="00567CB3">
        <w:rPr>
          <w:i/>
          <w:szCs w:val="20"/>
          <w:lang w:val="en-GB"/>
        </w:rPr>
        <w:t xml:space="preserve"> by</w:t>
      </w:r>
      <w:r>
        <w:rPr>
          <w:i/>
          <w:szCs w:val="20"/>
          <w:lang w:val="en-GB"/>
        </w:rPr>
        <w:t xml:space="preserve"> the </w:t>
      </w:r>
      <w:r w:rsidR="00567CB3">
        <w:rPr>
          <w:i/>
          <w:szCs w:val="20"/>
          <w:lang w:val="en-GB"/>
        </w:rPr>
        <w:t>Fred/</w:t>
      </w:r>
      <w:r>
        <w:rPr>
          <w:i/>
          <w:szCs w:val="20"/>
          <w:lang w:val="en-GB"/>
        </w:rPr>
        <w:t>Search Space session.</w:t>
      </w:r>
      <w:r w:rsidR="00960A0A">
        <w:rPr>
          <w:i/>
          <w:szCs w:val="20"/>
          <w:lang w:val="en-GB"/>
        </w:rPr>
        <w:t xml:space="preserve"> No issues identified.</w:t>
      </w:r>
    </w:p>
    <w:p w:rsidR="00D450DA" w:rsidRPr="00C50933" w:rsidRDefault="00D450DA" w:rsidP="00C50933">
      <w:pPr>
        <w:rPr>
          <w:i/>
          <w:szCs w:val="20"/>
          <w:lang w:val="en-GB"/>
        </w:rPr>
      </w:pPr>
    </w:p>
    <w:p w:rsidR="00BB0946" w:rsidRPr="004F50B8" w:rsidRDefault="00BB0946" w:rsidP="00706C13">
      <w:pPr>
        <w:rPr>
          <w:i/>
          <w:sz w:val="20"/>
        </w:rPr>
      </w:pPr>
    </w:p>
    <w:p w:rsidR="000932E1" w:rsidRDefault="000932E1" w:rsidP="00334C4D">
      <w:pPr>
        <w:pStyle w:val="Heading1"/>
        <w:rPr>
          <w:lang w:val="en-GB" w:eastAsia="zh-CN"/>
        </w:rPr>
      </w:pPr>
      <w:r>
        <w:rPr>
          <w:lang w:val="en-GB" w:eastAsia="zh-CN"/>
        </w:rPr>
        <w:t>Paging Monitoring Occasion Slot Indices</w:t>
      </w:r>
    </w:p>
    <w:p w:rsidR="000932E1" w:rsidRDefault="00235690" w:rsidP="000932E1">
      <w:pPr>
        <w:pStyle w:val="Observation"/>
        <w:numPr>
          <w:ilvl w:val="0"/>
          <w:numId w:val="0"/>
        </w:numPr>
        <w:tabs>
          <w:tab w:val="clear" w:pos="1701"/>
          <w:tab w:val="left" w:pos="0"/>
        </w:tabs>
        <w:rPr>
          <w:rFonts w:ascii="Times New Roman" w:hAnsi="Times New Roman"/>
          <w:b w:val="0"/>
          <w:lang w:eastAsia="ko-KR"/>
        </w:rPr>
      </w:pPr>
      <w:r>
        <w:rPr>
          <w:rFonts w:ascii="Times New Roman" w:hAnsi="Times New Roman"/>
          <w:b w:val="0"/>
          <w:lang w:eastAsia="ko-KR"/>
        </w:rPr>
        <w:t>In [</w:t>
      </w:r>
      <w:r w:rsidR="000932E1" w:rsidRPr="00697340">
        <w:rPr>
          <w:rFonts w:ascii="Times New Roman" w:hAnsi="Times New Roman"/>
          <w:b w:val="0"/>
          <w:lang w:eastAsia="ko-KR"/>
        </w:rPr>
        <w:t>2</w:t>
      </w:r>
      <w:proofErr w:type="gramStart"/>
      <w:r w:rsidR="000932E1" w:rsidRPr="00697340">
        <w:rPr>
          <w:rFonts w:ascii="Times New Roman" w:hAnsi="Times New Roman"/>
          <w:b w:val="0"/>
          <w:lang w:eastAsia="ko-KR"/>
        </w:rPr>
        <w:t>]</w:t>
      </w:r>
      <w:r>
        <w:rPr>
          <w:rFonts w:ascii="Times New Roman" w:hAnsi="Times New Roman"/>
          <w:b w:val="0"/>
          <w:lang w:eastAsia="ko-KR"/>
        </w:rPr>
        <w:t>[</w:t>
      </w:r>
      <w:proofErr w:type="gramEnd"/>
      <w:r>
        <w:rPr>
          <w:rFonts w:ascii="Times New Roman" w:hAnsi="Times New Roman"/>
          <w:b w:val="0"/>
          <w:lang w:eastAsia="ko-KR"/>
        </w:rPr>
        <w:t>3][4]</w:t>
      </w:r>
      <w:r w:rsidR="000932E1" w:rsidRPr="00697340">
        <w:rPr>
          <w:rFonts w:ascii="Times New Roman" w:hAnsi="Times New Roman"/>
          <w:b w:val="0"/>
          <w:lang w:eastAsia="ko-KR"/>
        </w:rPr>
        <w:t>, the RAN2 agree</w:t>
      </w:r>
      <w:r w:rsidR="000932E1">
        <w:rPr>
          <w:rFonts w:ascii="Times New Roman" w:hAnsi="Times New Roman"/>
          <w:b w:val="0"/>
          <w:lang w:eastAsia="ko-KR"/>
        </w:rPr>
        <w:t xml:space="preserve">ment related to </w:t>
      </w:r>
      <w:r w:rsidR="000932E1" w:rsidRPr="00697340">
        <w:rPr>
          <w:rFonts w:ascii="Times New Roman" w:hAnsi="Times New Roman"/>
          <w:b w:val="0"/>
          <w:lang w:eastAsia="ko-KR"/>
        </w:rPr>
        <w:t xml:space="preserve">computing </w:t>
      </w:r>
      <w:r w:rsidR="000932E1">
        <w:rPr>
          <w:rFonts w:ascii="Times New Roman" w:hAnsi="Times New Roman"/>
          <w:b w:val="0"/>
          <w:lang w:eastAsia="ko-KR"/>
        </w:rPr>
        <w:t xml:space="preserve">of the </w:t>
      </w:r>
      <w:r w:rsidR="000932E1" w:rsidRPr="00697340">
        <w:rPr>
          <w:rFonts w:ascii="Times New Roman" w:hAnsi="Times New Roman"/>
          <w:b w:val="0"/>
          <w:lang w:eastAsia="ko-KR"/>
        </w:rPr>
        <w:t xml:space="preserve">paging PDCCH monitoring slots </w:t>
      </w:r>
      <w:r w:rsidR="000932E1">
        <w:rPr>
          <w:rFonts w:ascii="Times New Roman" w:hAnsi="Times New Roman"/>
          <w:b w:val="0"/>
          <w:lang w:eastAsia="ko-KR"/>
        </w:rPr>
        <w:t>is discuss</w:t>
      </w:r>
      <w:r w:rsidR="000932E1" w:rsidRPr="00697340">
        <w:rPr>
          <w:rFonts w:ascii="Times New Roman" w:hAnsi="Times New Roman"/>
          <w:b w:val="0"/>
          <w:lang w:eastAsia="ko-KR"/>
        </w:rPr>
        <w:t xml:space="preserve">ed. Specifically, if a </w:t>
      </w:r>
      <w:r w:rsidR="000932E1" w:rsidRPr="00235690">
        <w:rPr>
          <w:rFonts w:ascii="Times New Roman" w:hAnsi="Times New Roman"/>
          <w:b w:val="0"/>
          <w:lang w:eastAsia="ko-KR"/>
        </w:rPr>
        <w:t xml:space="preserve">radio frame is not evenly divisible by the monitoring slot periodicity (as configured by the </w:t>
      </w:r>
      <w:proofErr w:type="spellStart"/>
      <w:r w:rsidR="000932E1" w:rsidRPr="00235690">
        <w:rPr>
          <w:rFonts w:ascii="Times New Roman" w:hAnsi="Times New Roman"/>
          <w:b w:val="0"/>
          <w:i/>
          <w:iCs/>
        </w:rPr>
        <w:t>monitoringSlotPeriodicityAndOffset</w:t>
      </w:r>
      <w:proofErr w:type="spellEnd"/>
      <w:r w:rsidR="000932E1" w:rsidRPr="00235690">
        <w:rPr>
          <w:rFonts w:ascii="Times New Roman" w:hAnsi="Times New Roman"/>
          <w:b w:val="0"/>
          <w:lang w:eastAsia="ko-KR"/>
        </w:rPr>
        <w:t xml:space="preserve"> parameter in the </w:t>
      </w:r>
      <w:proofErr w:type="spellStart"/>
      <w:r w:rsidR="000932E1" w:rsidRPr="00235690">
        <w:rPr>
          <w:rFonts w:ascii="Times New Roman" w:hAnsi="Times New Roman"/>
          <w:b w:val="0"/>
          <w:i/>
          <w:iCs/>
          <w:lang w:eastAsia="ko-KR"/>
        </w:rPr>
        <w:t>pagingSearchSpace</w:t>
      </w:r>
      <w:proofErr w:type="spellEnd"/>
      <w:r w:rsidR="000932E1" w:rsidRPr="00235690">
        <w:rPr>
          <w:rFonts w:ascii="Times New Roman" w:hAnsi="Times New Roman"/>
          <w:b w:val="0"/>
          <w:lang w:eastAsia="ko-KR"/>
        </w:rPr>
        <w:t>) and the slot monitoring periodicity is not a multiple of radio frame length, the monitoring slot period will glide in relation to frame boundaries, potentially resulting in different numbers of monitoring slots and POs in different PFs i.e. inconsistent temporal locations of paging occasions within paging frames.</w:t>
      </w:r>
      <w:r w:rsidR="000932E1" w:rsidRPr="00697340">
        <w:rPr>
          <w:rFonts w:ascii="Times New Roman" w:hAnsi="Times New Roman"/>
          <w:b w:val="0"/>
          <w:lang w:eastAsia="ko-KR"/>
        </w:rPr>
        <w:t xml:space="preserve">  </w:t>
      </w:r>
    </w:p>
    <w:p w:rsidR="00334C4D" w:rsidRDefault="00235690" w:rsidP="00334C4D">
      <w:r>
        <w:t xml:space="preserve">In [3], a CR is proposed where the relative position from the start of the paging frame is used. In [2][4], the view is that </w:t>
      </w:r>
      <w:r w:rsidR="00334C4D">
        <w:t xml:space="preserve">RAN2 has implemented full flexibility in configuring the monitoring occasion slot indices, such that the issue discussed in the last meeting can be avoided by network’s implementation. </w:t>
      </w:r>
    </w:p>
    <w:p w:rsidR="000932E1" w:rsidRPr="0011616E" w:rsidRDefault="000932E1" w:rsidP="000932E1">
      <w:pPr>
        <w:rPr>
          <w:b/>
          <w:i/>
          <w:sz w:val="20"/>
        </w:rPr>
      </w:pPr>
      <w:bookmarkStart w:id="3" w:name="_Toc525924430"/>
      <w:bookmarkStart w:id="4" w:name="_Toc525924450"/>
      <w:r w:rsidRPr="0011616E">
        <w:rPr>
          <w:b/>
          <w:i/>
          <w:sz w:val="20"/>
        </w:rPr>
        <w:t>Proposal (E):</w:t>
      </w:r>
    </w:p>
    <w:bookmarkEnd w:id="3"/>
    <w:bookmarkEnd w:id="4"/>
    <w:p w:rsidR="00334C4D" w:rsidRPr="00334C4D" w:rsidRDefault="00334C4D" w:rsidP="00334C4D">
      <w:pPr>
        <w:pStyle w:val="Observation"/>
        <w:numPr>
          <w:ilvl w:val="0"/>
          <w:numId w:val="26"/>
        </w:numPr>
        <w:rPr>
          <w:rFonts w:ascii="Times New Roman" w:hAnsi="Times New Roman"/>
          <w:b w:val="0"/>
          <w:i/>
        </w:rPr>
      </w:pPr>
      <w:r w:rsidRPr="00334C4D">
        <w:rPr>
          <w:rFonts w:ascii="Times New Roman" w:hAnsi="Times New Roman"/>
          <w:b w:val="0"/>
          <w:i/>
          <w:lang w:eastAsia="ko-KR"/>
        </w:rPr>
        <w:t xml:space="preserve">Observation: The current method for computing paging PDCCH monitoring slots results in inconsistent temporal locations of paging occasions within paging frames.  </w:t>
      </w:r>
      <w:bookmarkStart w:id="5" w:name="_Toc528930000"/>
    </w:p>
    <w:p w:rsidR="000932E1" w:rsidRPr="00235690" w:rsidRDefault="00334C4D" w:rsidP="00235690">
      <w:pPr>
        <w:pStyle w:val="Observation"/>
        <w:numPr>
          <w:ilvl w:val="0"/>
          <w:numId w:val="26"/>
        </w:numPr>
        <w:rPr>
          <w:rFonts w:ascii="Times New Roman" w:hAnsi="Times New Roman"/>
          <w:b w:val="0"/>
          <w:i/>
        </w:rPr>
      </w:pPr>
      <w:r w:rsidRPr="00334C4D">
        <w:rPr>
          <w:rFonts w:ascii="Times New Roman" w:hAnsi="Times New Roman"/>
          <w:b w:val="0"/>
          <w:i/>
          <w:lang w:eastAsia="ko-KR"/>
        </w:rPr>
        <w:t>Proposal: F</w:t>
      </w:r>
      <w:r w:rsidRPr="00334C4D">
        <w:rPr>
          <w:rFonts w:ascii="Times New Roman" w:hAnsi="Times New Roman"/>
          <w:b w:val="0"/>
          <w:i/>
        </w:rPr>
        <w:t>or computing paging PDCCH monitoring slot indices, the relative position from the start of the paging frame is used. Agree accompanying CR to 38.213.</w:t>
      </w:r>
      <w:bookmarkEnd w:id="5"/>
    </w:p>
    <w:p w:rsidR="00334C4D" w:rsidRPr="00334C4D" w:rsidRDefault="00334C4D" w:rsidP="00334C4D">
      <w:pPr>
        <w:pStyle w:val="BodyText"/>
        <w:rPr>
          <w:b/>
          <w:i/>
        </w:rPr>
      </w:pPr>
      <w:r w:rsidRPr="00334C4D">
        <w:rPr>
          <w:b/>
          <w:i/>
        </w:rPr>
        <w:t>Proposal (Samsung):</w:t>
      </w:r>
    </w:p>
    <w:p w:rsidR="00DC50A1" w:rsidRPr="00235690" w:rsidRDefault="00334C4D" w:rsidP="00300406">
      <w:pPr>
        <w:pStyle w:val="ListParagraph"/>
        <w:numPr>
          <w:ilvl w:val="0"/>
          <w:numId w:val="26"/>
        </w:numPr>
        <w:rPr>
          <w:i/>
          <w:sz w:val="20"/>
        </w:rPr>
      </w:pPr>
      <w:r w:rsidRPr="00334C4D">
        <w:rPr>
          <w:i/>
          <w:sz w:val="20"/>
        </w:rPr>
        <w:t>Conclusion: No need to use relative position from the starting of PF when calculating paging monitoring occasion slot indices.</w:t>
      </w:r>
    </w:p>
    <w:p w:rsidR="00334C4D" w:rsidRPr="00334C4D" w:rsidRDefault="00334C4D" w:rsidP="00300406">
      <w:pPr>
        <w:rPr>
          <w:b/>
          <w:i/>
          <w:sz w:val="20"/>
          <w:lang w:val="en-GB" w:eastAsia="zh-CN"/>
        </w:rPr>
      </w:pPr>
      <w:r w:rsidRPr="00334C4D">
        <w:rPr>
          <w:b/>
          <w:i/>
          <w:sz w:val="20"/>
          <w:lang w:val="en-GB" w:eastAsia="zh-CN"/>
        </w:rPr>
        <w:t>Proposal (Sharp):</w:t>
      </w:r>
    </w:p>
    <w:p w:rsidR="00334C4D" w:rsidRDefault="00334C4D" w:rsidP="00334C4D">
      <w:pPr>
        <w:pStyle w:val="ListParagraph"/>
        <w:numPr>
          <w:ilvl w:val="0"/>
          <w:numId w:val="26"/>
        </w:numPr>
        <w:tabs>
          <w:tab w:val="left" w:pos="1701"/>
        </w:tabs>
        <w:autoSpaceDE/>
        <w:autoSpaceDN/>
        <w:adjustRightInd/>
        <w:spacing w:afterLines="50"/>
        <w:contextualSpacing w:val="0"/>
        <w:rPr>
          <w:rFonts w:eastAsia="宋体"/>
          <w:i/>
          <w:sz w:val="20"/>
          <w:lang w:eastAsia="zh-CN"/>
        </w:rPr>
      </w:pPr>
      <w:r w:rsidRPr="00334C4D">
        <w:rPr>
          <w:rFonts w:eastAsia="宋体"/>
          <w:i/>
          <w:sz w:val="20"/>
          <w:lang w:eastAsia="zh-CN"/>
        </w:rPr>
        <w:t xml:space="preserve">Observation: </w:t>
      </w:r>
      <w:r w:rsidRPr="00334C4D">
        <w:rPr>
          <w:rFonts w:eastAsia="宋体" w:hint="eastAsia"/>
          <w:i/>
          <w:sz w:val="20"/>
          <w:lang w:eastAsia="zh-CN"/>
        </w:rPr>
        <w:t xml:space="preserve">The </w:t>
      </w:r>
      <w:r w:rsidRPr="00334C4D">
        <w:rPr>
          <w:rFonts w:eastAsia="宋体"/>
          <w:i/>
          <w:sz w:val="20"/>
          <w:lang w:eastAsia="zh-CN"/>
        </w:rPr>
        <w:t xml:space="preserve">temporal locations of paging occasions </w:t>
      </w:r>
      <w:r w:rsidRPr="00334C4D">
        <w:rPr>
          <w:rFonts w:eastAsia="宋体" w:hint="eastAsia"/>
          <w:i/>
          <w:sz w:val="20"/>
          <w:lang w:eastAsia="zh-CN"/>
        </w:rPr>
        <w:t>do not need to be consistent across paging frames.</w:t>
      </w:r>
    </w:p>
    <w:p w:rsidR="00790247" w:rsidRDefault="00790247" w:rsidP="00235690">
      <w:pPr>
        <w:tabs>
          <w:tab w:val="left" w:pos="1701"/>
        </w:tabs>
        <w:autoSpaceDE/>
        <w:autoSpaceDN/>
        <w:adjustRightInd/>
        <w:spacing w:afterLines="50"/>
        <w:rPr>
          <w:rFonts w:eastAsia="宋体"/>
          <w:b/>
          <w:i/>
          <w:sz w:val="20"/>
          <w:highlight w:val="cyan"/>
          <w:lang w:eastAsia="zh-CN"/>
        </w:rPr>
      </w:pPr>
    </w:p>
    <w:p w:rsidR="00235690" w:rsidRDefault="00235690" w:rsidP="00235690">
      <w:pPr>
        <w:tabs>
          <w:tab w:val="left" w:pos="1701"/>
        </w:tabs>
        <w:autoSpaceDE/>
        <w:autoSpaceDN/>
        <w:adjustRightInd/>
        <w:spacing w:afterLines="50"/>
        <w:rPr>
          <w:rFonts w:eastAsia="宋体"/>
          <w:i/>
          <w:sz w:val="20"/>
          <w:lang w:eastAsia="zh-CN"/>
        </w:rPr>
      </w:pPr>
      <w:r w:rsidRPr="00235690">
        <w:rPr>
          <w:rFonts w:eastAsia="宋体"/>
          <w:b/>
          <w:i/>
          <w:sz w:val="20"/>
          <w:highlight w:val="cyan"/>
          <w:lang w:eastAsia="zh-CN"/>
        </w:rPr>
        <w:t>Conclusion</w:t>
      </w:r>
      <w:r>
        <w:rPr>
          <w:rFonts w:eastAsia="宋体"/>
          <w:i/>
          <w:sz w:val="20"/>
          <w:lang w:eastAsia="zh-CN"/>
        </w:rPr>
        <w:t xml:space="preserve">: </w:t>
      </w:r>
      <w:r w:rsidR="00DD1A32">
        <w:rPr>
          <w:rFonts w:eastAsia="宋体"/>
          <w:i/>
          <w:sz w:val="20"/>
          <w:lang w:eastAsia="zh-CN"/>
        </w:rPr>
        <w:t xml:space="preserve"> </w:t>
      </w:r>
      <w:r w:rsidR="00890A85">
        <w:rPr>
          <w:rFonts w:eastAsia="宋体"/>
          <w:i/>
          <w:sz w:val="20"/>
          <w:lang w:eastAsia="zh-CN"/>
        </w:rPr>
        <w:t>No CR needed.</w:t>
      </w:r>
    </w:p>
    <w:p w:rsidR="00030D18" w:rsidRPr="00235690" w:rsidRDefault="00030D18" w:rsidP="00235690">
      <w:pPr>
        <w:tabs>
          <w:tab w:val="left" w:pos="1701"/>
        </w:tabs>
        <w:autoSpaceDE/>
        <w:autoSpaceDN/>
        <w:adjustRightInd/>
        <w:spacing w:afterLines="50"/>
        <w:rPr>
          <w:rFonts w:eastAsia="宋体"/>
          <w:i/>
          <w:sz w:val="20"/>
          <w:lang w:eastAsia="zh-CN"/>
        </w:rPr>
      </w:pPr>
    </w:p>
    <w:p w:rsidR="00B50B7C" w:rsidRDefault="00B50B7C" w:rsidP="009B77B8">
      <w:pPr>
        <w:rPr>
          <w:lang w:val="en-GB" w:eastAsia="zh-CN"/>
        </w:rPr>
      </w:pPr>
    </w:p>
    <w:p w:rsidR="00F5799A" w:rsidRDefault="00D324F3" w:rsidP="00F5799A">
      <w:pPr>
        <w:pStyle w:val="Heading1"/>
        <w:rPr>
          <w:lang w:val="en-GB" w:eastAsia="zh-CN"/>
        </w:rPr>
      </w:pPr>
      <w:r>
        <w:rPr>
          <w:lang w:val="en-GB" w:eastAsia="zh-CN"/>
        </w:rPr>
        <w:t xml:space="preserve">Further Clarifications on </w:t>
      </w:r>
      <w:r w:rsidR="00F5799A">
        <w:rPr>
          <w:lang w:val="en-GB" w:eastAsia="zh-CN"/>
        </w:rPr>
        <w:t xml:space="preserve">Paging Monitoring Occasions </w:t>
      </w:r>
    </w:p>
    <w:p w:rsidR="008C7378" w:rsidRDefault="00F5799A" w:rsidP="00F5799A">
      <w:pPr>
        <w:rPr>
          <w:sz w:val="20"/>
          <w:szCs w:val="20"/>
          <w:lang w:val="en-GB" w:eastAsia="zh-CN"/>
        </w:rPr>
      </w:pPr>
      <w:r>
        <w:rPr>
          <w:sz w:val="20"/>
          <w:szCs w:val="20"/>
          <w:lang w:val="en-GB" w:eastAsia="zh-CN"/>
        </w:rPr>
        <w:t xml:space="preserve">There are </w:t>
      </w:r>
      <w:r w:rsidR="008C7378">
        <w:rPr>
          <w:sz w:val="20"/>
          <w:szCs w:val="20"/>
          <w:lang w:val="en-GB" w:eastAsia="zh-CN"/>
        </w:rPr>
        <w:t xml:space="preserve">two </w:t>
      </w:r>
      <w:r>
        <w:rPr>
          <w:sz w:val="20"/>
          <w:szCs w:val="20"/>
          <w:lang w:val="en-GB" w:eastAsia="zh-CN"/>
        </w:rPr>
        <w:t xml:space="preserve">proposals that seek to </w:t>
      </w:r>
      <w:r w:rsidR="008C7378">
        <w:rPr>
          <w:sz w:val="20"/>
          <w:szCs w:val="20"/>
          <w:lang w:val="en-GB" w:eastAsia="zh-CN"/>
        </w:rPr>
        <w:t xml:space="preserve">further </w:t>
      </w:r>
      <w:r>
        <w:rPr>
          <w:sz w:val="20"/>
          <w:szCs w:val="20"/>
          <w:lang w:val="en-GB" w:eastAsia="zh-CN"/>
        </w:rPr>
        <w:t>clarify RAN2 agreements paging PDCCH monitoring occasion</w:t>
      </w:r>
      <w:r w:rsidR="008C7378">
        <w:rPr>
          <w:sz w:val="20"/>
          <w:szCs w:val="20"/>
          <w:lang w:val="en-GB" w:eastAsia="zh-CN"/>
        </w:rPr>
        <w:t xml:space="preserve">. </w:t>
      </w:r>
      <w:r w:rsidR="00D450DA">
        <w:rPr>
          <w:sz w:val="20"/>
          <w:szCs w:val="20"/>
          <w:lang w:val="en-GB" w:eastAsia="zh-CN"/>
        </w:rPr>
        <w:t>The first is the collision of PO monitoring occasions with UL slots/symbols. The second is the on the beam of the PDCCH monitoring occasion with the beam of the SS/PBCH transmission.</w:t>
      </w:r>
    </w:p>
    <w:p w:rsidR="00D450DA" w:rsidRDefault="00D450DA" w:rsidP="00F5799A">
      <w:pPr>
        <w:rPr>
          <w:sz w:val="20"/>
          <w:szCs w:val="20"/>
          <w:lang w:val="en-GB" w:eastAsia="zh-CN"/>
        </w:rPr>
      </w:pPr>
    </w:p>
    <w:p w:rsidR="00F5799A" w:rsidRPr="00DC50A1" w:rsidRDefault="00F5799A" w:rsidP="00F5799A">
      <w:pPr>
        <w:rPr>
          <w:b/>
          <w:i/>
          <w:sz w:val="20"/>
          <w:lang w:val="en-GB" w:eastAsia="zh-CN"/>
        </w:rPr>
      </w:pPr>
      <w:r w:rsidRPr="00DC50A1">
        <w:rPr>
          <w:b/>
          <w:i/>
          <w:sz w:val="20"/>
          <w:lang w:val="en-GB" w:eastAsia="zh-CN"/>
        </w:rPr>
        <w:t>LGE:</w:t>
      </w:r>
    </w:p>
    <w:p w:rsidR="00F5799A" w:rsidRDefault="00F5799A" w:rsidP="00F5799A">
      <w:pPr>
        <w:pStyle w:val="ListParagraph"/>
        <w:numPr>
          <w:ilvl w:val="0"/>
          <w:numId w:val="38"/>
        </w:numPr>
        <w:spacing w:before="120"/>
        <w:rPr>
          <w:i/>
          <w:sz w:val="20"/>
        </w:rPr>
      </w:pPr>
      <w:r w:rsidRPr="00334C4D">
        <w:rPr>
          <w:rFonts w:eastAsia="Batang"/>
          <w:i/>
          <w:sz w:val="20"/>
          <w:lang w:eastAsia="ko-KR"/>
        </w:rPr>
        <w:t xml:space="preserve">Observation 1: </w:t>
      </w:r>
      <w:r w:rsidRPr="00334C4D">
        <w:rPr>
          <w:i/>
          <w:sz w:val="20"/>
        </w:rPr>
        <w:t>In</w:t>
      </w:r>
      <w:r w:rsidRPr="00334C4D">
        <w:rPr>
          <w:rFonts w:hint="eastAsia"/>
          <w:i/>
          <w:sz w:val="20"/>
        </w:rPr>
        <w:t xml:space="preserve"> the </w:t>
      </w:r>
      <w:r w:rsidRPr="00334C4D">
        <w:rPr>
          <w:i/>
          <w:sz w:val="20"/>
        </w:rPr>
        <w:t>RAN2’s paging related</w:t>
      </w:r>
      <w:r w:rsidRPr="00334C4D">
        <w:rPr>
          <w:rFonts w:hint="eastAsia"/>
          <w:i/>
          <w:sz w:val="20"/>
        </w:rPr>
        <w:t xml:space="preserve"> agreement such as </w:t>
      </w:r>
      <w:r w:rsidRPr="00334C4D">
        <w:rPr>
          <w:i/>
          <w:sz w:val="20"/>
        </w:rPr>
        <w:t>“useful paging PDCCH monitoring occasion doesn’t conflict with UL slots/symbols”, PDCCH monitoring occasion might be in conflict with RACH Occasion (RO) or other UL signals under flexible resource.</w:t>
      </w:r>
    </w:p>
    <w:p w:rsidR="00D450DA" w:rsidRDefault="00D450DA" w:rsidP="00D450DA">
      <w:pPr>
        <w:pStyle w:val="ListParagraph"/>
        <w:numPr>
          <w:ilvl w:val="0"/>
          <w:numId w:val="38"/>
        </w:numPr>
        <w:spacing w:before="120"/>
        <w:rPr>
          <w:i/>
          <w:sz w:val="20"/>
        </w:rPr>
      </w:pPr>
      <w:r w:rsidRPr="00D450DA">
        <w:rPr>
          <w:rFonts w:eastAsia="Batang"/>
          <w:i/>
          <w:sz w:val="20"/>
          <w:lang w:eastAsia="ko-KR"/>
        </w:rPr>
        <w:t xml:space="preserve">Observation 4: </w:t>
      </w:r>
      <w:r w:rsidRPr="00D450DA">
        <w:rPr>
          <w:i/>
          <w:sz w:val="20"/>
        </w:rPr>
        <w:t xml:space="preserve">Since NR supports </w:t>
      </w:r>
      <w:proofErr w:type="gramStart"/>
      <w:r w:rsidRPr="00D450DA">
        <w:rPr>
          <w:i/>
          <w:sz w:val="20"/>
        </w:rPr>
        <w:t>2 concatenated DL-unknown-UL periodicity,</w:t>
      </w:r>
      <w:proofErr w:type="gramEnd"/>
      <w:r w:rsidRPr="00D450DA">
        <w:rPr>
          <w:i/>
          <w:sz w:val="20"/>
        </w:rPr>
        <w:t xml:space="preserve"> each odd/ even frame may have a different slot/symbol pattern.</w:t>
      </w:r>
    </w:p>
    <w:p w:rsidR="00D450DA" w:rsidRPr="00D450DA" w:rsidRDefault="00D450DA" w:rsidP="00D450DA">
      <w:pPr>
        <w:pStyle w:val="ListParagraph"/>
        <w:numPr>
          <w:ilvl w:val="1"/>
          <w:numId w:val="38"/>
        </w:numPr>
        <w:spacing w:before="120"/>
        <w:rPr>
          <w:i/>
          <w:sz w:val="20"/>
        </w:rPr>
      </w:pPr>
      <w:r w:rsidRPr="00D450DA">
        <w:rPr>
          <w:i/>
          <w:sz w:val="20"/>
        </w:rPr>
        <w:t>Allocating POs which have same location on both odd/even frame is simple way to solve this case</w:t>
      </w:r>
    </w:p>
    <w:p w:rsidR="00D450DA" w:rsidRDefault="00D450DA" w:rsidP="00D450DA">
      <w:pPr>
        <w:spacing w:before="120"/>
        <w:rPr>
          <w:i/>
          <w:sz w:val="20"/>
        </w:rPr>
      </w:pPr>
      <w:r w:rsidRPr="00790247">
        <w:rPr>
          <w:b/>
          <w:i/>
          <w:sz w:val="20"/>
          <w:highlight w:val="yellow"/>
        </w:rPr>
        <w:t>Comment</w:t>
      </w:r>
      <w:r w:rsidRPr="00D450DA">
        <w:rPr>
          <w:i/>
          <w:sz w:val="20"/>
          <w:highlight w:val="yellow"/>
        </w:rPr>
        <w:t>:</w:t>
      </w:r>
      <w:r>
        <w:rPr>
          <w:i/>
          <w:sz w:val="20"/>
        </w:rPr>
        <w:t xml:space="preserve"> Discussed last meeting and no network configuration changes needed.</w:t>
      </w:r>
    </w:p>
    <w:p w:rsidR="00D450DA" w:rsidRDefault="00D450DA" w:rsidP="00D450DA">
      <w:pPr>
        <w:spacing w:before="120"/>
        <w:rPr>
          <w:i/>
          <w:sz w:val="20"/>
        </w:rPr>
      </w:pPr>
    </w:p>
    <w:p w:rsidR="00D450DA" w:rsidRPr="00DC50A1" w:rsidRDefault="00D450DA" w:rsidP="00D450DA">
      <w:pPr>
        <w:rPr>
          <w:b/>
          <w:i/>
          <w:sz w:val="20"/>
          <w:lang w:val="en-GB" w:eastAsia="zh-CN"/>
        </w:rPr>
      </w:pPr>
      <w:r w:rsidRPr="00DC50A1">
        <w:rPr>
          <w:b/>
          <w:i/>
          <w:sz w:val="20"/>
          <w:lang w:val="en-GB" w:eastAsia="zh-CN"/>
        </w:rPr>
        <w:lastRenderedPageBreak/>
        <w:t>LGE:</w:t>
      </w:r>
    </w:p>
    <w:p w:rsidR="00F5799A" w:rsidRPr="00334C4D" w:rsidRDefault="00F5799A" w:rsidP="00F5799A">
      <w:pPr>
        <w:pStyle w:val="ListParagraph"/>
        <w:numPr>
          <w:ilvl w:val="0"/>
          <w:numId w:val="38"/>
        </w:numPr>
        <w:spacing w:before="120"/>
        <w:rPr>
          <w:i/>
          <w:sz w:val="20"/>
        </w:rPr>
      </w:pPr>
      <w:r w:rsidRPr="00334C4D">
        <w:rPr>
          <w:rFonts w:eastAsia="Batang"/>
          <w:i/>
          <w:sz w:val="20"/>
          <w:lang w:eastAsia="ko-KR"/>
        </w:rPr>
        <w:t xml:space="preserve">Observation 2: </w:t>
      </w:r>
      <w:r w:rsidRPr="00334C4D">
        <w:rPr>
          <w:i/>
          <w:sz w:val="20"/>
        </w:rPr>
        <w:t>If the latest agreement discussed in RAN2 is applied, the beam direction for each PO located before next RMSI may conflict with the beam direction for next promised SS/PBCH block t</w:t>
      </w:r>
      <w:r w:rsidRPr="00334C4D">
        <w:rPr>
          <w:rFonts w:hint="eastAsia"/>
          <w:i/>
          <w:sz w:val="20"/>
        </w:rPr>
        <w:t>ransmission</w:t>
      </w:r>
      <w:r w:rsidRPr="00334C4D">
        <w:rPr>
          <w:i/>
          <w:sz w:val="20"/>
        </w:rPr>
        <w:t>.</w:t>
      </w:r>
    </w:p>
    <w:p w:rsidR="00F5799A" w:rsidRPr="00334C4D" w:rsidRDefault="00F5799A" w:rsidP="00F5799A">
      <w:pPr>
        <w:pStyle w:val="ListParagraph"/>
        <w:numPr>
          <w:ilvl w:val="0"/>
          <w:numId w:val="38"/>
        </w:numPr>
        <w:spacing w:before="120"/>
        <w:rPr>
          <w:i/>
          <w:sz w:val="20"/>
        </w:rPr>
      </w:pPr>
      <w:r w:rsidRPr="00334C4D">
        <w:rPr>
          <w:rFonts w:eastAsia="Batang"/>
          <w:i/>
          <w:sz w:val="20"/>
          <w:lang w:eastAsia="ko-KR"/>
        </w:rPr>
        <w:t xml:space="preserve">Observation 3: </w:t>
      </w:r>
      <w:r w:rsidRPr="00334C4D">
        <w:rPr>
          <w:i/>
          <w:sz w:val="20"/>
        </w:rPr>
        <w:t>The network should consider beam direction between SS/PBCH block and PDCCH monitoring for paging before transmission of information related to paging.</w:t>
      </w:r>
    </w:p>
    <w:p w:rsidR="00F5799A" w:rsidRPr="00C50933" w:rsidRDefault="00F5799A" w:rsidP="00F5799A">
      <w:pPr>
        <w:tabs>
          <w:tab w:val="left" w:pos="1418"/>
        </w:tabs>
        <w:autoSpaceDE/>
        <w:autoSpaceDN/>
        <w:adjustRightInd/>
        <w:spacing w:afterLines="50"/>
        <w:rPr>
          <w:rFonts w:eastAsia="宋体"/>
          <w:b/>
          <w:i/>
          <w:lang w:eastAsia="zh-CN"/>
        </w:rPr>
      </w:pPr>
      <w:r w:rsidRPr="00C50933">
        <w:rPr>
          <w:rFonts w:eastAsia="宋体"/>
          <w:b/>
          <w:i/>
          <w:lang w:eastAsia="zh-CN"/>
        </w:rPr>
        <w:t>Sharp:</w:t>
      </w:r>
    </w:p>
    <w:p w:rsidR="00F5799A" w:rsidRPr="00C50933" w:rsidRDefault="00F5799A" w:rsidP="00F5799A">
      <w:pPr>
        <w:pStyle w:val="ListParagraph"/>
        <w:numPr>
          <w:ilvl w:val="0"/>
          <w:numId w:val="38"/>
        </w:numPr>
        <w:tabs>
          <w:tab w:val="left" w:pos="1418"/>
        </w:tabs>
        <w:autoSpaceDE/>
        <w:autoSpaceDN/>
        <w:adjustRightInd/>
        <w:spacing w:afterLines="50"/>
        <w:rPr>
          <w:i/>
          <w:sz w:val="20"/>
        </w:rPr>
      </w:pPr>
      <w:r w:rsidRPr="00C50933">
        <w:rPr>
          <w:rFonts w:eastAsia="宋体" w:hint="eastAsia"/>
          <w:i/>
          <w:sz w:val="20"/>
          <w:lang w:eastAsia="zh-CN"/>
        </w:rPr>
        <w:t>In non-default association, a paging PDCCH overlapping in time with an actual transmitted SSB shall follow the transmit beam of that SSB.</w:t>
      </w:r>
    </w:p>
    <w:p w:rsidR="00D450DA" w:rsidRDefault="00D450DA" w:rsidP="00D450DA">
      <w:pPr>
        <w:rPr>
          <w:rFonts w:eastAsiaTheme="minorEastAsia"/>
          <w:b/>
          <w:i/>
          <w:sz w:val="20"/>
          <w:highlight w:val="cyan"/>
        </w:rPr>
      </w:pPr>
    </w:p>
    <w:p w:rsidR="00D450DA" w:rsidRDefault="00D572ED" w:rsidP="00D450DA">
      <w:pPr>
        <w:rPr>
          <w:rFonts w:eastAsiaTheme="minorEastAsia"/>
          <w:i/>
          <w:sz w:val="20"/>
        </w:rPr>
      </w:pPr>
      <w:r w:rsidRPr="00D450DA">
        <w:rPr>
          <w:rFonts w:eastAsiaTheme="minorEastAsia"/>
          <w:b/>
          <w:i/>
          <w:sz w:val="20"/>
          <w:highlight w:val="cyan"/>
        </w:rPr>
        <w:t>Co</w:t>
      </w:r>
      <w:r w:rsidR="00790247">
        <w:rPr>
          <w:rFonts w:eastAsiaTheme="minorEastAsia"/>
          <w:b/>
          <w:i/>
          <w:sz w:val="20"/>
          <w:highlight w:val="cyan"/>
        </w:rPr>
        <w:t>nclusion</w:t>
      </w:r>
      <w:r w:rsidRPr="00D450DA">
        <w:rPr>
          <w:rFonts w:eastAsiaTheme="minorEastAsia"/>
          <w:b/>
          <w:i/>
          <w:sz w:val="20"/>
          <w:highlight w:val="cyan"/>
        </w:rPr>
        <w:t>:</w:t>
      </w:r>
      <w:r>
        <w:rPr>
          <w:rFonts w:eastAsiaTheme="minorEastAsia"/>
          <w:b/>
          <w:i/>
          <w:sz w:val="20"/>
        </w:rPr>
        <w:t xml:space="preserve"> </w:t>
      </w:r>
      <w:r w:rsidR="00D450DA">
        <w:rPr>
          <w:rFonts w:eastAsiaTheme="minorEastAsia"/>
          <w:i/>
          <w:sz w:val="20"/>
        </w:rPr>
        <w:t>Clarification that can be left up to network implementation.</w:t>
      </w:r>
    </w:p>
    <w:p w:rsidR="00F5799A" w:rsidRDefault="00F5799A" w:rsidP="00F5799A">
      <w:pPr>
        <w:rPr>
          <w:i/>
          <w:sz w:val="20"/>
          <w:lang w:val="en-GB"/>
        </w:rPr>
      </w:pPr>
    </w:p>
    <w:p w:rsidR="00D450DA" w:rsidRDefault="00D450DA" w:rsidP="00F5799A">
      <w:pPr>
        <w:rPr>
          <w:i/>
          <w:sz w:val="20"/>
          <w:lang w:val="en-GB"/>
        </w:rPr>
      </w:pPr>
    </w:p>
    <w:p w:rsidR="00030D18" w:rsidRDefault="00030D18" w:rsidP="00030D18">
      <w:pPr>
        <w:pStyle w:val="Heading1"/>
        <w:rPr>
          <w:lang w:val="en-GB" w:eastAsia="zh-CN"/>
        </w:rPr>
      </w:pPr>
      <w:r>
        <w:rPr>
          <w:lang w:val="en-GB" w:eastAsia="zh-CN"/>
        </w:rPr>
        <w:t>Paging Search Space</w:t>
      </w:r>
    </w:p>
    <w:p w:rsidR="00030D18" w:rsidRDefault="00030D18" w:rsidP="00030D18">
      <w:pPr>
        <w:rPr>
          <w:sz w:val="20"/>
        </w:rPr>
      </w:pPr>
      <w:r>
        <w:rPr>
          <w:sz w:val="20"/>
        </w:rPr>
        <w:t>In RAN1#94bis, during joint offline among OSI/Paging/</w:t>
      </w:r>
      <w:proofErr w:type="spellStart"/>
      <w:r>
        <w:rPr>
          <w:sz w:val="20"/>
        </w:rPr>
        <w:t>SearchSpace</w:t>
      </w:r>
      <w:proofErr w:type="spellEnd"/>
      <w:r>
        <w:rPr>
          <w:sz w:val="20"/>
        </w:rPr>
        <w:t xml:space="preserve"> sessions, it</w:t>
      </w:r>
      <w:r w:rsidRPr="00685BCA">
        <w:rPr>
          <w:sz w:val="20"/>
        </w:rPr>
        <w:t xml:space="preserve"> was discussed how to separate cases for default and non-default association. The consensus appeared to be to do this based on the </w:t>
      </w:r>
      <w:bookmarkStart w:id="6" w:name="_Hlk528761780"/>
      <w:proofErr w:type="spellStart"/>
      <w:r w:rsidRPr="00685BCA">
        <w:rPr>
          <w:i/>
          <w:sz w:val="20"/>
        </w:rPr>
        <w:t>SearchSpaceId</w:t>
      </w:r>
      <w:proofErr w:type="spellEnd"/>
      <w:r w:rsidRPr="00685BCA">
        <w:rPr>
          <w:sz w:val="20"/>
        </w:rPr>
        <w:t xml:space="preserve"> </w:t>
      </w:r>
      <w:bookmarkEnd w:id="6"/>
      <w:r w:rsidRPr="00685BCA">
        <w:rPr>
          <w:sz w:val="20"/>
        </w:rPr>
        <w:t xml:space="preserve">configured for the </w:t>
      </w:r>
      <w:r w:rsidRPr="00685BCA">
        <w:rPr>
          <w:i/>
          <w:sz w:val="20"/>
        </w:rPr>
        <w:t>paging-</w:t>
      </w:r>
      <w:proofErr w:type="spellStart"/>
      <w:r w:rsidRPr="00685BCA">
        <w:rPr>
          <w:i/>
          <w:sz w:val="20"/>
        </w:rPr>
        <w:t>SearchSpace</w:t>
      </w:r>
      <w:proofErr w:type="spellEnd"/>
      <w:r w:rsidRPr="00685BCA">
        <w:rPr>
          <w:sz w:val="20"/>
        </w:rPr>
        <w:t xml:space="preserve"> (or </w:t>
      </w:r>
      <w:proofErr w:type="spellStart"/>
      <w:r w:rsidRPr="00685BCA">
        <w:rPr>
          <w:i/>
          <w:sz w:val="20"/>
        </w:rPr>
        <w:t>searchSpaceOtherSystemInformation</w:t>
      </w:r>
      <w:proofErr w:type="spellEnd"/>
      <w:r w:rsidRPr="00685BCA">
        <w:rPr>
          <w:sz w:val="20"/>
        </w:rPr>
        <w:t xml:space="preserve">) so that if the configured </w:t>
      </w:r>
      <w:proofErr w:type="spellStart"/>
      <w:r w:rsidRPr="00685BCA">
        <w:rPr>
          <w:i/>
          <w:sz w:val="20"/>
        </w:rPr>
        <w:t>SearchSpaceId</w:t>
      </w:r>
      <w:proofErr w:type="spellEnd"/>
      <w:r w:rsidRPr="00685BCA">
        <w:rPr>
          <w:sz w:val="20"/>
        </w:rPr>
        <w:t xml:space="preserve"> is equal to 0, default association is assumed and if </w:t>
      </w:r>
      <w:r w:rsidRPr="00685BCA">
        <w:rPr>
          <w:i/>
          <w:sz w:val="20"/>
        </w:rPr>
        <w:t xml:space="preserve"> </w:t>
      </w:r>
      <w:proofErr w:type="spellStart"/>
      <w:r w:rsidRPr="00685BCA">
        <w:rPr>
          <w:i/>
          <w:sz w:val="20"/>
        </w:rPr>
        <w:t>SearchSpaceId</w:t>
      </w:r>
      <w:proofErr w:type="spellEnd"/>
      <w:r w:rsidRPr="00685BCA">
        <w:rPr>
          <w:sz w:val="20"/>
        </w:rPr>
        <w:t xml:space="preserve"> is not equal to 0, non-default association is assumed. </w:t>
      </w:r>
    </w:p>
    <w:p w:rsidR="00030D18" w:rsidRDefault="00030D18" w:rsidP="00030D18">
      <w:pPr>
        <w:rPr>
          <w:sz w:val="20"/>
        </w:rPr>
      </w:pPr>
      <w:r>
        <w:rPr>
          <w:sz w:val="20"/>
        </w:rPr>
        <w:t>In [6], it is proposed that the above agreement is reflected 38.213. The TP is as copied below.</w:t>
      </w:r>
      <w:r w:rsidRPr="00030D18">
        <w:rPr>
          <w:sz w:val="20"/>
        </w:rPr>
        <w:t xml:space="preserve"> </w:t>
      </w:r>
      <w:r>
        <w:rPr>
          <w:sz w:val="20"/>
        </w:rPr>
        <w:t xml:space="preserve">It should be noted that these agreements are already in RAN2 specifications. </w:t>
      </w:r>
    </w:p>
    <w:p w:rsidR="00030D18" w:rsidRDefault="00030D18" w:rsidP="00030D18">
      <w:pPr>
        <w:rPr>
          <w:sz w:val="20"/>
        </w:rPr>
      </w:pPr>
    </w:p>
    <w:p w:rsidR="00030D18" w:rsidRPr="00030D18" w:rsidRDefault="00030D18" w:rsidP="00030D18">
      <w:pPr>
        <w:rPr>
          <w:b/>
          <w:i/>
          <w:sz w:val="20"/>
        </w:rPr>
      </w:pPr>
      <w:r w:rsidRPr="00030D18">
        <w:rPr>
          <w:b/>
          <w:i/>
          <w:sz w:val="20"/>
        </w:rPr>
        <w:t>Proposal (Nokia):</w:t>
      </w:r>
    </w:p>
    <w:tbl>
      <w:tblPr>
        <w:tblStyle w:val="TableGrid"/>
        <w:tblW w:w="0" w:type="auto"/>
        <w:tblLook w:val="04A0"/>
      </w:tblPr>
      <w:tblGrid>
        <w:gridCol w:w="9533"/>
      </w:tblGrid>
      <w:tr w:rsidR="00030D18" w:rsidRPr="00685BCA" w:rsidTr="00A91AEE">
        <w:tc>
          <w:tcPr>
            <w:tcW w:w="9533" w:type="dxa"/>
          </w:tcPr>
          <w:p w:rsidR="00030D18" w:rsidRPr="00685BCA" w:rsidRDefault="00030D18" w:rsidP="00A91AEE">
            <w:pPr>
              <w:rPr>
                <w:sz w:val="20"/>
                <w:lang w:val="en-GB"/>
              </w:rPr>
            </w:pPr>
            <w:bookmarkStart w:id="7" w:name="_Hlk528762648"/>
            <w:r w:rsidRPr="00685BCA">
              <w:rPr>
                <w:sz w:val="20"/>
                <w:lang w:val="en-GB"/>
              </w:rPr>
              <w:t xml:space="preserve">If a UE is provided a zero value for </w:t>
            </w:r>
            <w:proofErr w:type="spellStart"/>
            <w:r w:rsidRPr="00685BCA">
              <w:rPr>
                <w:i/>
                <w:iCs/>
                <w:sz w:val="20"/>
              </w:rPr>
              <w:t>searchSpaceID</w:t>
            </w:r>
            <w:proofErr w:type="spellEnd"/>
            <w:r w:rsidRPr="00685BCA">
              <w:rPr>
                <w:iCs/>
                <w:sz w:val="20"/>
              </w:rPr>
              <w:t xml:space="preserve"> in </w:t>
            </w:r>
            <w:r w:rsidRPr="00685BCA">
              <w:rPr>
                <w:i/>
                <w:sz w:val="20"/>
                <w:lang w:val="en-GB"/>
              </w:rPr>
              <w:t>PDCCH-</w:t>
            </w:r>
            <w:proofErr w:type="spellStart"/>
            <w:r w:rsidRPr="00685BCA">
              <w:rPr>
                <w:i/>
                <w:sz w:val="20"/>
                <w:lang w:val="en-GB"/>
              </w:rPr>
              <w:t>ConfigCommon</w:t>
            </w:r>
            <w:proofErr w:type="spellEnd"/>
            <w:r w:rsidRPr="00685BCA">
              <w:rPr>
                <w:sz w:val="20"/>
                <w:lang w:val="en-GB"/>
              </w:rPr>
              <w:t xml:space="preserve"> </w:t>
            </w:r>
            <w:r w:rsidRPr="00685BCA">
              <w:rPr>
                <w:iCs/>
                <w:sz w:val="20"/>
              </w:rPr>
              <w:t>for</w:t>
            </w:r>
            <w:r w:rsidRPr="00685BCA">
              <w:rPr>
                <w:sz w:val="20"/>
                <w:lang w:val="en-GB"/>
              </w:rPr>
              <w:t xml:space="preserve"> a Type0/0A/2-PDCCH CSS set, the UE determines monitoring occasions for PDCCH candidates of the Type0/0A/2-PDCCH CSS set as described in </w:t>
            </w:r>
            <w:proofErr w:type="spellStart"/>
            <w:r w:rsidRPr="00685BCA">
              <w:rPr>
                <w:sz w:val="20"/>
                <w:lang w:val="en-GB"/>
              </w:rPr>
              <w:t>Subclause</w:t>
            </w:r>
            <w:proofErr w:type="spellEnd"/>
            <w:r w:rsidRPr="00685BCA">
              <w:rPr>
                <w:sz w:val="20"/>
                <w:lang w:val="en-GB"/>
              </w:rPr>
              <w:t xml:space="preserve"> 13.   </w:t>
            </w:r>
            <w:r w:rsidRPr="00685BCA">
              <w:rPr>
                <w:color w:val="FF0000"/>
                <w:sz w:val="20"/>
                <w:u w:val="single"/>
                <w:lang w:val="en-GB"/>
              </w:rPr>
              <w:t xml:space="preserve">If UE is provided with non-zero value for </w:t>
            </w:r>
            <w:proofErr w:type="spellStart"/>
            <w:r w:rsidRPr="00685BCA">
              <w:rPr>
                <w:i/>
                <w:iCs/>
                <w:color w:val="FF0000"/>
                <w:sz w:val="20"/>
                <w:u w:val="single"/>
              </w:rPr>
              <w:t>searchSpaceID</w:t>
            </w:r>
            <w:proofErr w:type="spellEnd"/>
            <w:r w:rsidRPr="00685BCA">
              <w:rPr>
                <w:iCs/>
                <w:color w:val="FF0000"/>
                <w:sz w:val="20"/>
                <w:u w:val="single"/>
              </w:rPr>
              <w:t xml:space="preserve"> in </w:t>
            </w:r>
            <w:r w:rsidRPr="00685BCA">
              <w:rPr>
                <w:i/>
                <w:color w:val="FF0000"/>
                <w:sz w:val="20"/>
                <w:u w:val="single"/>
                <w:lang w:val="en-GB"/>
              </w:rPr>
              <w:t>PDCCH-</w:t>
            </w:r>
            <w:proofErr w:type="spellStart"/>
            <w:r w:rsidRPr="00685BCA">
              <w:rPr>
                <w:i/>
                <w:color w:val="FF0000"/>
                <w:sz w:val="20"/>
                <w:u w:val="single"/>
                <w:lang w:val="en-GB"/>
              </w:rPr>
              <w:t>ConfigCommon</w:t>
            </w:r>
            <w:proofErr w:type="spellEnd"/>
            <w:r w:rsidRPr="00685BCA">
              <w:rPr>
                <w:color w:val="FF0000"/>
                <w:sz w:val="20"/>
                <w:u w:val="single"/>
                <w:lang w:val="en-GB"/>
              </w:rPr>
              <w:t xml:space="preserve"> for </w:t>
            </w:r>
            <w:r w:rsidRPr="00685BCA">
              <w:rPr>
                <w:iCs/>
                <w:color w:val="FF0000"/>
                <w:sz w:val="20"/>
                <w:u w:val="single"/>
              </w:rPr>
              <w:t>for</w:t>
            </w:r>
            <w:r w:rsidRPr="00685BCA">
              <w:rPr>
                <w:color w:val="FF0000"/>
                <w:sz w:val="20"/>
                <w:u w:val="single"/>
                <w:lang w:val="en-GB"/>
              </w:rPr>
              <w:t xml:space="preserve"> a Type0A-PDCCH CSS set, the UE determines monitoring occasions for PDCCH candidates of the Type0A-PDCCH CSS set as defined in [12, TS38.331].  If UE is provided with non-zero value for </w:t>
            </w:r>
            <w:proofErr w:type="spellStart"/>
            <w:r w:rsidRPr="00685BCA">
              <w:rPr>
                <w:i/>
                <w:iCs/>
                <w:color w:val="FF0000"/>
                <w:sz w:val="20"/>
                <w:u w:val="single"/>
              </w:rPr>
              <w:t>searchSpaceID</w:t>
            </w:r>
            <w:proofErr w:type="spellEnd"/>
            <w:r w:rsidRPr="00685BCA">
              <w:rPr>
                <w:iCs/>
                <w:color w:val="FF0000"/>
                <w:sz w:val="20"/>
                <w:u w:val="single"/>
              </w:rPr>
              <w:t xml:space="preserve"> in </w:t>
            </w:r>
            <w:r w:rsidRPr="00685BCA">
              <w:rPr>
                <w:i/>
                <w:color w:val="FF0000"/>
                <w:sz w:val="20"/>
                <w:u w:val="single"/>
                <w:lang w:val="en-GB"/>
              </w:rPr>
              <w:t>PDCCH-</w:t>
            </w:r>
            <w:proofErr w:type="spellStart"/>
            <w:r w:rsidRPr="00685BCA">
              <w:rPr>
                <w:i/>
                <w:color w:val="FF0000"/>
                <w:sz w:val="20"/>
                <w:u w:val="single"/>
                <w:lang w:val="en-GB"/>
              </w:rPr>
              <w:t>ConfigCommon</w:t>
            </w:r>
            <w:proofErr w:type="spellEnd"/>
            <w:r w:rsidRPr="00685BCA">
              <w:rPr>
                <w:color w:val="FF0000"/>
                <w:sz w:val="20"/>
                <w:u w:val="single"/>
                <w:lang w:val="en-GB"/>
              </w:rPr>
              <w:t xml:space="preserve"> for </w:t>
            </w:r>
            <w:r w:rsidRPr="00685BCA">
              <w:rPr>
                <w:iCs/>
                <w:color w:val="FF0000"/>
                <w:sz w:val="20"/>
                <w:u w:val="single"/>
              </w:rPr>
              <w:t>for</w:t>
            </w:r>
            <w:r w:rsidRPr="00685BCA">
              <w:rPr>
                <w:color w:val="FF0000"/>
                <w:sz w:val="20"/>
                <w:u w:val="single"/>
                <w:lang w:val="en-GB"/>
              </w:rPr>
              <w:t xml:space="preserve"> a Type2-PDCCH CSS set, the UE determines monitoring occasions for PDCCH candidates of the Type2-PDCCH CSS set as defined in [13, TS38.304].</w:t>
            </w:r>
          </w:p>
        </w:tc>
      </w:tr>
      <w:bookmarkEnd w:id="7"/>
    </w:tbl>
    <w:p w:rsidR="00030D18" w:rsidRDefault="00030D18" w:rsidP="00030D18">
      <w:pPr>
        <w:pStyle w:val="B1"/>
        <w:ind w:left="0" w:firstLine="0"/>
        <w:rPr>
          <w:b/>
          <w:i/>
          <w:szCs w:val="22"/>
        </w:rPr>
      </w:pPr>
    </w:p>
    <w:p w:rsidR="00F5799A" w:rsidRDefault="00F5799A" w:rsidP="00030D18">
      <w:pPr>
        <w:pStyle w:val="B1"/>
        <w:ind w:left="0" w:firstLine="0"/>
        <w:rPr>
          <w:b/>
          <w:i/>
          <w:szCs w:val="22"/>
        </w:rPr>
      </w:pPr>
      <w:r w:rsidRPr="00F5799A">
        <w:rPr>
          <w:b/>
          <w:i/>
          <w:szCs w:val="22"/>
          <w:highlight w:val="cyan"/>
        </w:rPr>
        <w:t>Comment:</w:t>
      </w:r>
      <w:r>
        <w:rPr>
          <w:b/>
          <w:i/>
          <w:szCs w:val="22"/>
        </w:rPr>
        <w:t xml:space="preserve"> </w:t>
      </w:r>
      <w:r w:rsidRPr="00D572ED">
        <w:rPr>
          <w:i/>
          <w:szCs w:val="22"/>
        </w:rPr>
        <w:t>To be treated in OSI.</w:t>
      </w:r>
    </w:p>
    <w:p w:rsidR="00030D18" w:rsidRDefault="00030D18" w:rsidP="009B77B8">
      <w:pPr>
        <w:rPr>
          <w:lang w:val="en-GB" w:eastAsia="zh-CN"/>
        </w:rPr>
      </w:pPr>
    </w:p>
    <w:p w:rsidR="00746EE3" w:rsidRDefault="00746EE3" w:rsidP="009B77B8">
      <w:pPr>
        <w:rPr>
          <w:lang w:val="en-GB" w:eastAsia="zh-CN"/>
        </w:rPr>
      </w:pPr>
    </w:p>
    <w:bookmarkEnd w:id="0"/>
    <w:p w:rsidR="00C4370F" w:rsidRDefault="00FA7811" w:rsidP="00575952">
      <w:pPr>
        <w:pStyle w:val="Heading1"/>
        <w:rPr>
          <w:lang w:eastAsia="zh-CN"/>
        </w:rPr>
      </w:pPr>
      <w:r>
        <w:rPr>
          <w:lang w:eastAsia="zh-CN"/>
        </w:rPr>
        <w:t>References</w:t>
      </w:r>
    </w:p>
    <w:p w:rsidR="00A84438" w:rsidRPr="00A84438" w:rsidRDefault="00CA4DE1" w:rsidP="00A84438">
      <w:pPr>
        <w:jc w:val="left"/>
        <w:rPr>
          <w:sz w:val="20"/>
          <w:lang w:eastAsia="zh-CN"/>
        </w:rPr>
      </w:pPr>
      <w:r>
        <w:rPr>
          <w:sz w:val="20"/>
          <w:lang w:eastAsia="zh-CN"/>
        </w:rPr>
        <w:t xml:space="preserve">[1] </w:t>
      </w:r>
      <w:r w:rsidR="00A84438" w:rsidRPr="00A84438">
        <w:rPr>
          <w:sz w:val="20"/>
          <w:lang w:eastAsia="zh-CN"/>
        </w:rPr>
        <w:t>R1-1812542</w:t>
      </w:r>
      <w:r>
        <w:rPr>
          <w:sz w:val="20"/>
          <w:lang w:eastAsia="zh-CN"/>
        </w:rPr>
        <w:t>, “</w:t>
      </w:r>
      <w:r w:rsidR="00A84438" w:rsidRPr="00A84438">
        <w:rPr>
          <w:sz w:val="20"/>
          <w:lang w:eastAsia="zh-CN"/>
        </w:rPr>
        <w:t>Maintenance for Downlink signals and channels</w:t>
      </w:r>
      <w:r>
        <w:rPr>
          <w:sz w:val="20"/>
          <w:lang w:eastAsia="zh-CN"/>
        </w:rPr>
        <w:t xml:space="preserve">,” </w:t>
      </w:r>
      <w:r w:rsidR="00A84438" w:rsidRPr="00A84438">
        <w:rPr>
          <w:sz w:val="20"/>
          <w:lang w:eastAsia="zh-CN"/>
        </w:rPr>
        <w:tab/>
        <w:t>LG Electronics</w:t>
      </w:r>
      <w:r w:rsidR="00A84438" w:rsidRPr="00A84438">
        <w:rPr>
          <w:sz w:val="20"/>
          <w:lang w:eastAsia="zh-CN"/>
        </w:rPr>
        <w:tab/>
      </w:r>
    </w:p>
    <w:p w:rsidR="00A84438" w:rsidRPr="00A84438" w:rsidRDefault="00CA4DE1" w:rsidP="00A84438">
      <w:pPr>
        <w:jc w:val="left"/>
        <w:rPr>
          <w:sz w:val="20"/>
          <w:lang w:eastAsia="zh-CN"/>
        </w:rPr>
      </w:pPr>
      <w:r>
        <w:rPr>
          <w:sz w:val="20"/>
          <w:lang w:eastAsia="zh-CN"/>
        </w:rPr>
        <w:t xml:space="preserve">[2] </w:t>
      </w:r>
      <w:r w:rsidR="00A84438" w:rsidRPr="00A84438">
        <w:rPr>
          <w:sz w:val="20"/>
          <w:lang w:eastAsia="zh-CN"/>
        </w:rPr>
        <w:t>R1-1812953</w:t>
      </w:r>
      <w:r>
        <w:rPr>
          <w:sz w:val="20"/>
          <w:lang w:eastAsia="zh-CN"/>
        </w:rPr>
        <w:t>, “</w:t>
      </w:r>
      <w:r w:rsidR="00A84438" w:rsidRPr="00A84438">
        <w:rPr>
          <w:sz w:val="20"/>
          <w:lang w:eastAsia="zh-CN"/>
        </w:rPr>
        <w:t>Remaining Issues on Synchronization and System information</w:t>
      </w:r>
      <w:r>
        <w:rPr>
          <w:sz w:val="20"/>
          <w:lang w:eastAsia="zh-CN"/>
        </w:rPr>
        <w:t xml:space="preserve">,” </w:t>
      </w:r>
      <w:r w:rsidR="00A84438" w:rsidRPr="00A84438">
        <w:rPr>
          <w:sz w:val="20"/>
          <w:lang w:eastAsia="zh-CN"/>
        </w:rPr>
        <w:t>Samsung</w:t>
      </w:r>
    </w:p>
    <w:p w:rsidR="00A84438" w:rsidRPr="00A84438" w:rsidRDefault="00CA4DE1" w:rsidP="00A84438">
      <w:pPr>
        <w:jc w:val="left"/>
        <w:rPr>
          <w:sz w:val="20"/>
          <w:lang w:eastAsia="zh-CN"/>
        </w:rPr>
      </w:pPr>
      <w:r>
        <w:rPr>
          <w:sz w:val="20"/>
          <w:lang w:eastAsia="zh-CN"/>
        </w:rPr>
        <w:t xml:space="preserve">[3] </w:t>
      </w:r>
      <w:r w:rsidR="00A84438" w:rsidRPr="00A84438">
        <w:rPr>
          <w:sz w:val="20"/>
          <w:lang w:eastAsia="zh-CN"/>
        </w:rPr>
        <w:t>R1-1813122</w:t>
      </w:r>
      <w:r>
        <w:rPr>
          <w:sz w:val="20"/>
          <w:lang w:eastAsia="zh-CN"/>
        </w:rPr>
        <w:t>, “</w:t>
      </w:r>
      <w:r w:rsidR="00A84438" w:rsidRPr="00A84438">
        <w:rPr>
          <w:sz w:val="20"/>
          <w:lang w:eastAsia="zh-CN"/>
        </w:rPr>
        <w:t>Maintenance for Downlink signals and channels</w:t>
      </w:r>
      <w:r>
        <w:rPr>
          <w:sz w:val="20"/>
          <w:lang w:eastAsia="zh-CN"/>
        </w:rPr>
        <w:t>,”</w:t>
      </w:r>
      <w:r w:rsidR="00A84438" w:rsidRPr="00A84438">
        <w:rPr>
          <w:sz w:val="20"/>
          <w:lang w:eastAsia="zh-CN"/>
        </w:rPr>
        <w:tab/>
        <w:t>Ericsson</w:t>
      </w:r>
      <w:r w:rsidR="00A84438" w:rsidRPr="00A84438">
        <w:rPr>
          <w:sz w:val="20"/>
          <w:lang w:eastAsia="zh-CN"/>
        </w:rPr>
        <w:tab/>
      </w:r>
    </w:p>
    <w:p w:rsidR="00A84438" w:rsidRDefault="00CA4DE1" w:rsidP="00A84438">
      <w:pPr>
        <w:jc w:val="left"/>
        <w:rPr>
          <w:sz w:val="20"/>
          <w:lang w:eastAsia="zh-CN"/>
        </w:rPr>
      </w:pPr>
      <w:r>
        <w:rPr>
          <w:sz w:val="20"/>
          <w:lang w:eastAsia="zh-CN"/>
        </w:rPr>
        <w:t xml:space="preserve">[4] </w:t>
      </w:r>
      <w:r w:rsidR="00A84438" w:rsidRPr="00A84438">
        <w:rPr>
          <w:sz w:val="20"/>
          <w:lang w:eastAsia="zh-CN"/>
        </w:rPr>
        <w:t>R1-1813</w:t>
      </w:r>
      <w:r w:rsidR="00350990">
        <w:rPr>
          <w:sz w:val="20"/>
          <w:lang w:eastAsia="zh-CN"/>
        </w:rPr>
        <w:t>853</w:t>
      </w:r>
      <w:r>
        <w:rPr>
          <w:sz w:val="20"/>
          <w:lang w:eastAsia="zh-CN"/>
        </w:rPr>
        <w:t>, “</w:t>
      </w:r>
      <w:r w:rsidR="00A84438" w:rsidRPr="00A84438">
        <w:rPr>
          <w:sz w:val="20"/>
          <w:lang w:eastAsia="zh-CN"/>
        </w:rPr>
        <w:t>Remaining issues on paging</w:t>
      </w:r>
      <w:r>
        <w:rPr>
          <w:sz w:val="20"/>
          <w:lang w:eastAsia="zh-CN"/>
        </w:rPr>
        <w:t xml:space="preserve">,” </w:t>
      </w:r>
      <w:r w:rsidR="00A84438" w:rsidRPr="00A84438">
        <w:rPr>
          <w:sz w:val="20"/>
          <w:lang w:eastAsia="zh-CN"/>
        </w:rPr>
        <w:t>Sharp</w:t>
      </w:r>
    </w:p>
    <w:p w:rsidR="00235690" w:rsidRPr="00235690" w:rsidRDefault="00235690" w:rsidP="00A84438">
      <w:pPr>
        <w:jc w:val="left"/>
        <w:rPr>
          <w:sz w:val="20"/>
          <w:szCs w:val="20"/>
          <w:lang w:eastAsia="zh-CN"/>
        </w:rPr>
      </w:pPr>
      <w:r w:rsidRPr="00235690">
        <w:rPr>
          <w:sz w:val="20"/>
          <w:szCs w:val="20"/>
          <w:lang w:eastAsia="zh-CN"/>
        </w:rPr>
        <w:t>[5] R1-1812178, “</w:t>
      </w:r>
      <w:r w:rsidRPr="00235690">
        <w:rPr>
          <w:kern w:val="2"/>
          <w:sz w:val="20"/>
          <w:szCs w:val="20"/>
          <w:lang w:eastAsia="zh-CN"/>
        </w:rPr>
        <w:t>Remaining issues on downlink signals and channels,” Huawei, HiSilicon</w:t>
      </w:r>
    </w:p>
    <w:p w:rsidR="00A84438" w:rsidRDefault="002878EE" w:rsidP="00A84438">
      <w:pPr>
        <w:jc w:val="left"/>
        <w:rPr>
          <w:sz w:val="20"/>
          <w:lang w:eastAsia="zh-CN"/>
        </w:rPr>
      </w:pPr>
      <w:r>
        <w:rPr>
          <w:sz w:val="20"/>
          <w:lang w:eastAsia="zh-CN"/>
        </w:rPr>
        <w:t>[</w:t>
      </w:r>
      <w:r w:rsidR="00235690">
        <w:rPr>
          <w:sz w:val="20"/>
          <w:lang w:eastAsia="zh-CN"/>
        </w:rPr>
        <w:t>6</w:t>
      </w:r>
      <w:r>
        <w:rPr>
          <w:sz w:val="20"/>
          <w:lang w:eastAsia="zh-CN"/>
        </w:rPr>
        <w:t xml:space="preserve">] </w:t>
      </w:r>
      <w:r w:rsidR="00A84438" w:rsidRPr="00A84438">
        <w:rPr>
          <w:sz w:val="20"/>
          <w:lang w:eastAsia="zh-CN"/>
        </w:rPr>
        <w:t>R1-1813616</w:t>
      </w:r>
      <w:r>
        <w:rPr>
          <w:sz w:val="20"/>
          <w:lang w:eastAsia="zh-CN"/>
        </w:rPr>
        <w:t>, “</w:t>
      </w:r>
      <w:r w:rsidR="00A84438" w:rsidRPr="00A84438">
        <w:rPr>
          <w:sz w:val="20"/>
          <w:lang w:eastAsia="zh-CN"/>
        </w:rPr>
        <w:t>On issues related to DL signals and channels</w:t>
      </w:r>
      <w:r>
        <w:rPr>
          <w:sz w:val="20"/>
          <w:lang w:eastAsia="zh-CN"/>
        </w:rPr>
        <w:t xml:space="preserve">,” </w:t>
      </w:r>
      <w:r w:rsidR="00A84438" w:rsidRPr="00A84438">
        <w:rPr>
          <w:sz w:val="20"/>
          <w:lang w:eastAsia="zh-CN"/>
        </w:rPr>
        <w:t>Nokia, Nokia Shanghai Bell</w:t>
      </w:r>
    </w:p>
    <w:sectPr w:rsidR="00A8443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599" w:rsidRDefault="00500599">
      <w:r>
        <w:separator/>
      </w:r>
    </w:p>
  </w:endnote>
  <w:endnote w:type="continuationSeparator" w:id="0">
    <w:p w:rsidR="00500599" w:rsidRDefault="00500599">
      <w:r>
        <w:continuationSeparator/>
      </w:r>
    </w:p>
  </w:endnote>
  <w:endnote w:type="continuationNotice" w:id="1">
    <w:p w:rsidR="00500599" w:rsidRDefault="0050059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599" w:rsidRDefault="00500599">
      <w:r>
        <w:separator/>
      </w:r>
    </w:p>
  </w:footnote>
  <w:footnote w:type="continuationSeparator" w:id="0">
    <w:p w:rsidR="00500599" w:rsidRDefault="00500599">
      <w:r>
        <w:continuationSeparator/>
      </w:r>
    </w:p>
  </w:footnote>
  <w:footnote w:type="continuationNotice" w:id="1">
    <w:p w:rsidR="00500599" w:rsidRDefault="0050059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51180"/>
    <w:multiLevelType w:val="hybridMultilevel"/>
    <w:tmpl w:val="9A2023F0"/>
    <w:lvl w:ilvl="0" w:tplc="3B36EE88">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8DE2C2E"/>
    <w:multiLevelType w:val="hybridMultilevel"/>
    <w:tmpl w:val="17544108"/>
    <w:lvl w:ilvl="0" w:tplc="374CB1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22B77"/>
    <w:multiLevelType w:val="hybridMultilevel"/>
    <w:tmpl w:val="5114BF7A"/>
    <w:lvl w:ilvl="0" w:tplc="3428284C">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C726782"/>
    <w:multiLevelType w:val="hybridMultilevel"/>
    <w:tmpl w:val="465C8F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F1B5C"/>
    <w:multiLevelType w:val="hybridMultilevel"/>
    <w:tmpl w:val="85A8E336"/>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B59B7"/>
    <w:multiLevelType w:val="hybridMultilevel"/>
    <w:tmpl w:val="0258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3C75C0"/>
    <w:multiLevelType w:val="hybridMultilevel"/>
    <w:tmpl w:val="3AF2E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010395A"/>
    <w:multiLevelType w:val="hybridMultilevel"/>
    <w:tmpl w:val="F178315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6B400A"/>
    <w:multiLevelType w:val="hybridMultilevel"/>
    <w:tmpl w:val="F9CA5D6A"/>
    <w:lvl w:ilvl="0" w:tplc="0950AC5C">
      <w:start w:val="1"/>
      <w:numFmt w:val="bullet"/>
      <w:lvlText w:val="-"/>
      <w:lvlJc w:val="left"/>
      <w:pPr>
        <w:ind w:left="785" w:hanging="360"/>
      </w:pPr>
      <w:rPr>
        <w:rFonts w:ascii="Calibri"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E764B7"/>
    <w:multiLevelType w:val="hybridMultilevel"/>
    <w:tmpl w:val="3F6C62CA"/>
    <w:lvl w:ilvl="0" w:tplc="374CB1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2111D"/>
    <w:multiLevelType w:val="hybridMultilevel"/>
    <w:tmpl w:val="5E84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0D47361"/>
    <w:multiLevelType w:val="hybridMultilevel"/>
    <w:tmpl w:val="A1D2832E"/>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9">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3EC66F49"/>
    <w:multiLevelType w:val="hybridMultilevel"/>
    <w:tmpl w:val="7FCC226C"/>
    <w:lvl w:ilvl="0" w:tplc="822C4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0123136"/>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700121"/>
    <w:multiLevelType w:val="hybridMultilevel"/>
    <w:tmpl w:val="36AA9876"/>
    <w:lvl w:ilvl="0" w:tplc="67B629C8">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67079C"/>
    <w:multiLevelType w:val="hybridMultilevel"/>
    <w:tmpl w:val="25D6038A"/>
    <w:lvl w:ilvl="0" w:tplc="142AEA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A5D98"/>
    <w:multiLevelType w:val="hybridMultilevel"/>
    <w:tmpl w:val="DAC0AB84"/>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BAB2E98"/>
    <w:multiLevelType w:val="singleLevel"/>
    <w:tmpl w:val="5BAB2E98"/>
    <w:lvl w:ilvl="0">
      <w:start w:val="1"/>
      <w:numFmt w:val="bullet"/>
      <w:lvlText w:val="–"/>
      <w:lvlJc w:val="left"/>
      <w:pPr>
        <w:ind w:left="420" w:hanging="420"/>
      </w:pPr>
      <w:rPr>
        <w:rFonts w:ascii="Arial" w:hAnsi="Arial" w:cs="Arial" w:hint="default"/>
      </w:rPr>
    </w:lvl>
  </w:abstractNum>
  <w:abstractNum w:abstractNumId="3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nsid w:val="6B71174B"/>
    <w:multiLevelType w:val="hybridMultilevel"/>
    <w:tmpl w:val="BDAA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E43D43"/>
    <w:multiLevelType w:val="hybridMultilevel"/>
    <w:tmpl w:val="FB1C2350"/>
    <w:lvl w:ilvl="0" w:tplc="3B36EE88">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71C73B59"/>
    <w:multiLevelType w:val="hybridMultilevel"/>
    <w:tmpl w:val="FD241C3E"/>
    <w:lvl w:ilvl="0" w:tplc="CF6A9CBE">
      <w:start w:val="1"/>
      <w:numFmt w:val="decimal"/>
      <w:lvlText w:val="Observation %1."/>
      <w:lvlJc w:val="left"/>
      <w:pPr>
        <w:ind w:left="5810" w:hanging="420"/>
      </w:pPr>
      <w:rPr>
        <w:rFonts w:hint="eastAsia"/>
        <w:b/>
      </w:rPr>
    </w:lvl>
    <w:lvl w:ilvl="1" w:tplc="04090019" w:tentative="1">
      <w:start w:val="1"/>
      <w:numFmt w:val="lowerLetter"/>
      <w:lvlText w:val="%2)"/>
      <w:lvlJc w:val="left"/>
      <w:pPr>
        <w:ind w:left="6230" w:hanging="420"/>
      </w:pPr>
    </w:lvl>
    <w:lvl w:ilvl="2" w:tplc="0409001B" w:tentative="1">
      <w:start w:val="1"/>
      <w:numFmt w:val="lowerRoman"/>
      <w:lvlText w:val="%3."/>
      <w:lvlJc w:val="right"/>
      <w:pPr>
        <w:ind w:left="6650" w:hanging="420"/>
      </w:pPr>
    </w:lvl>
    <w:lvl w:ilvl="3" w:tplc="0409000F" w:tentative="1">
      <w:start w:val="1"/>
      <w:numFmt w:val="decimal"/>
      <w:lvlText w:val="%4."/>
      <w:lvlJc w:val="left"/>
      <w:pPr>
        <w:ind w:left="7070" w:hanging="420"/>
      </w:pPr>
    </w:lvl>
    <w:lvl w:ilvl="4" w:tplc="04090019" w:tentative="1">
      <w:start w:val="1"/>
      <w:numFmt w:val="lowerLetter"/>
      <w:lvlText w:val="%5)"/>
      <w:lvlJc w:val="left"/>
      <w:pPr>
        <w:ind w:left="7490" w:hanging="420"/>
      </w:pPr>
    </w:lvl>
    <w:lvl w:ilvl="5" w:tplc="0409001B" w:tentative="1">
      <w:start w:val="1"/>
      <w:numFmt w:val="lowerRoman"/>
      <w:lvlText w:val="%6."/>
      <w:lvlJc w:val="right"/>
      <w:pPr>
        <w:ind w:left="7910" w:hanging="420"/>
      </w:pPr>
    </w:lvl>
    <w:lvl w:ilvl="6" w:tplc="0409000F" w:tentative="1">
      <w:start w:val="1"/>
      <w:numFmt w:val="decimal"/>
      <w:lvlText w:val="%7."/>
      <w:lvlJc w:val="left"/>
      <w:pPr>
        <w:ind w:left="8330" w:hanging="420"/>
      </w:pPr>
    </w:lvl>
    <w:lvl w:ilvl="7" w:tplc="04090019" w:tentative="1">
      <w:start w:val="1"/>
      <w:numFmt w:val="lowerLetter"/>
      <w:lvlText w:val="%8)"/>
      <w:lvlJc w:val="left"/>
      <w:pPr>
        <w:ind w:left="8750" w:hanging="420"/>
      </w:pPr>
    </w:lvl>
    <w:lvl w:ilvl="8" w:tplc="0409001B" w:tentative="1">
      <w:start w:val="1"/>
      <w:numFmt w:val="lowerRoman"/>
      <w:lvlText w:val="%9."/>
      <w:lvlJc w:val="right"/>
      <w:pPr>
        <w:ind w:left="9170" w:hanging="420"/>
      </w:pPr>
    </w:lvl>
  </w:abstractNum>
  <w:abstractNum w:abstractNumId="37">
    <w:nsid w:val="73E26632"/>
    <w:multiLevelType w:val="hybridMultilevel"/>
    <w:tmpl w:val="8F809F04"/>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5"/>
  </w:num>
  <w:num w:numId="3">
    <w:abstractNumId w:val="34"/>
  </w:num>
  <w:num w:numId="4">
    <w:abstractNumId w:val="18"/>
  </w:num>
  <w:num w:numId="5">
    <w:abstractNumId w:val="28"/>
  </w:num>
  <w:num w:numId="6">
    <w:abstractNumId w:val="24"/>
  </w:num>
  <w:num w:numId="7">
    <w:abstractNumId w:val="16"/>
  </w:num>
  <w:num w:numId="8">
    <w:abstractNumId w:val="32"/>
  </w:num>
  <w:num w:numId="9">
    <w:abstractNumId w:val="27"/>
  </w:num>
  <w:num w:numId="10">
    <w:abstractNumId w:val="14"/>
  </w:num>
  <w:num w:numId="11">
    <w:abstractNumId w:val="9"/>
  </w:num>
  <w:num w:numId="12">
    <w:abstractNumId w:val="25"/>
  </w:num>
  <w:num w:numId="13">
    <w:abstractNumId w:val="8"/>
  </w:num>
  <w:num w:numId="14">
    <w:abstractNumId w:val="10"/>
  </w:num>
  <w:num w:numId="15">
    <w:abstractNumId w:val="20"/>
  </w:num>
  <w:num w:numId="16">
    <w:abstractNumId w:val="4"/>
  </w:num>
  <w:num w:numId="17">
    <w:abstractNumId w:val="29"/>
  </w:num>
  <w:num w:numId="18">
    <w:abstractNumId w:val="30"/>
  </w:num>
  <w:num w:numId="19">
    <w:abstractNumId w:val="0"/>
  </w:num>
  <w:num w:numId="20">
    <w:abstractNumId w:val="13"/>
  </w:num>
  <w:num w:numId="21">
    <w:abstractNumId w:val="38"/>
  </w:num>
  <w:num w:numId="22">
    <w:abstractNumId w:val="33"/>
  </w:num>
  <w:num w:numId="23">
    <w:abstractNumId w:val="5"/>
  </w:num>
  <w:num w:numId="24">
    <w:abstractNumId w:val="26"/>
  </w:num>
  <w:num w:numId="25">
    <w:abstractNumId w:val="1"/>
  </w:num>
  <w:num w:numId="26">
    <w:abstractNumId w:val="35"/>
  </w:num>
  <w:num w:numId="27">
    <w:abstractNumId w:val="3"/>
  </w:num>
  <w:num w:numId="28">
    <w:abstractNumId w:val="11"/>
  </w:num>
  <w:num w:numId="29">
    <w:abstractNumId w:val="31"/>
  </w:num>
  <w:num w:numId="30">
    <w:abstractNumId w:val="2"/>
  </w:num>
  <w:num w:numId="31">
    <w:abstractNumId w:val="37"/>
  </w:num>
  <w:num w:numId="32">
    <w:abstractNumId w:val="7"/>
  </w:num>
  <w:num w:numId="33">
    <w:abstractNumId w:val="19"/>
  </w:num>
  <w:num w:numId="34">
    <w:abstractNumId w:val="36"/>
  </w:num>
  <w:num w:numId="3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3"/>
  </w:num>
  <w:num w:numId="39">
    <w:abstractNumId w:val="22"/>
  </w:num>
  <w:num w:numId="4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4145"/>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429"/>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0D18"/>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D4"/>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D2"/>
    <w:rsid w:val="00070EF8"/>
    <w:rsid w:val="00071192"/>
    <w:rsid w:val="000713A7"/>
    <w:rsid w:val="00072128"/>
    <w:rsid w:val="00072A80"/>
    <w:rsid w:val="00072E8B"/>
    <w:rsid w:val="00072F08"/>
    <w:rsid w:val="000731A0"/>
    <w:rsid w:val="000736C1"/>
    <w:rsid w:val="00073797"/>
    <w:rsid w:val="00073DEC"/>
    <w:rsid w:val="00074315"/>
    <w:rsid w:val="000745AA"/>
    <w:rsid w:val="000747A0"/>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2E1"/>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6A8"/>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776"/>
    <w:rsid w:val="000C2D4B"/>
    <w:rsid w:val="000C2FBD"/>
    <w:rsid w:val="000C35E9"/>
    <w:rsid w:val="000C3618"/>
    <w:rsid w:val="000C39AA"/>
    <w:rsid w:val="000C3B0C"/>
    <w:rsid w:val="000C422D"/>
    <w:rsid w:val="000C4237"/>
    <w:rsid w:val="000C540E"/>
    <w:rsid w:val="000C5755"/>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563"/>
    <w:rsid w:val="000E2DF2"/>
    <w:rsid w:val="000E308A"/>
    <w:rsid w:val="000E3992"/>
    <w:rsid w:val="000E3EA3"/>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6DBD"/>
    <w:rsid w:val="000F70ED"/>
    <w:rsid w:val="000F732E"/>
    <w:rsid w:val="000F7E35"/>
    <w:rsid w:val="000F7F58"/>
    <w:rsid w:val="00100045"/>
    <w:rsid w:val="00100128"/>
    <w:rsid w:val="00100D61"/>
    <w:rsid w:val="00100FF3"/>
    <w:rsid w:val="00101487"/>
    <w:rsid w:val="001015BB"/>
    <w:rsid w:val="00101927"/>
    <w:rsid w:val="00101E39"/>
    <w:rsid w:val="001026CA"/>
    <w:rsid w:val="001030CD"/>
    <w:rsid w:val="001043C2"/>
    <w:rsid w:val="001043E1"/>
    <w:rsid w:val="001046CA"/>
    <w:rsid w:val="0010505A"/>
    <w:rsid w:val="0010587B"/>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2A93"/>
    <w:rsid w:val="00113401"/>
    <w:rsid w:val="001140F5"/>
    <w:rsid w:val="001141E3"/>
    <w:rsid w:val="001144DF"/>
    <w:rsid w:val="00114E07"/>
    <w:rsid w:val="001151B4"/>
    <w:rsid w:val="0011557B"/>
    <w:rsid w:val="00115F04"/>
    <w:rsid w:val="0011616E"/>
    <w:rsid w:val="00116908"/>
    <w:rsid w:val="00116A42"/>
    <w:rsid w:val="00117C85"/>
    <w:rsid w:val="00117CBE"/>
    <w:rsid w:val="00120B13"/>
    <w:rsid w:val="00121034"/>
    <w:rsid w:val="001213D3"/>
    <w:rsid w:val="001217AB"/>
    <w:rsid w:val="001217FB"/>
    <w:rsid w:val="001220E9"/>
    <w:rsid w:val="001228DF"/>
    <w:rsid w:val="00122DA2"/>
    <w:rsid w:val="001230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EB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3C6"/>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6ECD"/>
    <w:rsid w:val="001577D8"/>
    <w:rsid w:val="00157D1A"/>
    <w:rsid w:val="00157ECC"/>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1B"/>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61A"/>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3A7C"/>
    <w:rsid w:val="001A4225"/>
    <w:rsid w:val="001A5AE0"/>
    <w:rsid w:val="001A673E"/>
    <w:rsid w:val="001A678E"/>
    <w:rsid w:val="001A6F91"/>
    <w:rsid w:val="001A7763"/>
    <w:rsid w:val="001B021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06C"/>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D42"/>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12A"/>
    <w:rsid w:val="00213A31"/>
    <w:rsid w:val="002140FF"/>
    <w:rsid w:val="00214F5D"/>
    <w:rsid w:val="0021533A"/>
    <w:rsid w:val="0021680C"/>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690"/>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4C3C"/>
    <w:rsid w:val="00265032"/>
    <w:rsid w:val="002651FB"/>
    <w:rsid w:val="0026538C"/>
    <w:rsid w:val="00265781"/>
    <w:rsid w:val="00266B13"/>
    <w:rsid w:val="00266F6D"/>
    <w:rsid w:val="00267172"/>
    <w:rsid w:val="00267528"/>
    <w:rsid w:val="00267616"/>
    <w:rsid w:val="00267C3D"/>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21A"/>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8EE"/>
    <w:rsid w:val="002879C3"/>
    <w:rsid w:val="00287BF8"/>
    <w:rsid w:val="00290647"/>
    <w:rsid w:val="0029085D"/>
    <w:rsid w:val="002911F0"/>
    <w:rsid w:val="00291385"/>
    <w:rsid w:val="002913D4"/>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07D5"/>
    <w:rsid w:val="002A10C1"/>
    <w:rsid w:val="002A1E92"/>
    <w:rsid w:val="002A204D"/>
    <w:rsid w:val="002A22F5"/>
    <w:rsid w:val="002A2616"/>
    <w:rsid w:val="002A26E1"/>
    <w:rsid w:val="002A344E"/>
    <w:rsid w:val="002A368A"/>
    <w:rsid w:val="002A3847"/>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0F61"/>
    <w:rsid w:val="002C1201"/>
    <w:rsid w:val="002C1460"/>
    <w:rsid w:val="002C20F2"/>
    <w:rsid w:val="002C23FF"/>
    <w:rsid w:val="002C2E4E"/>
    <w:rsid w:val="002C316B"/>
    <w:rsid w:val="002C38B2"/>
    <w:rsid w:val="002C3B16"/>
    <w:rsid w:val="002C3F9C"/>
    <w:rsid w:val="002C43CF"/>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2E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065"/>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664E"/>
    <w:rsid w:val="002F7BE3"/>
    <w:rsid w:val="002F7E6A"/>
    <w:rsid w:val="00300165"/>
    <w:rsid w:val="00300406"/>
    <w:rsid w:val="003010CF"/>
    <w:rsid w:val="00301489"/>
    <w:rsid w:val="003015CB"/>
    <w:rsid w:val="00302733"/>
    <w:rsid w:val="003028DC"/>
    <w:rsid w:val="00302EBA"/>
    <w:rsid w:val="00303440"/>
    <w:rsid w:val="00304549"/>
    <w:rsid w:val="00304D9B"/>
    <w:rsid w:val="00305FF9"/>
    <w:rsid w:val="00306124"/>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AB2"/>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2B60"/>
    <w:rsid w:val="00323C30"/>
    <w:rsid w:val="00323D6B"/>
    <w:rsid w:val="00323DF6"/>
    <w:rsid w:val="00323EC4"/>
    <w:rsid w:val="00324C82"/>
    <w:rsid w:val="00324D97"/>
    <w:rsid w:val="00324F0E"/>
    <w:rsid w:val="00325384"/>
    <w:rsid w:val="00325BA6"/>
    <w:rsid w:val="003261BD"/>
    <w:rsid w:val="0032661C"/>
    <w:rsid w:val="003266B6"/>
    <w:rsid w:val="00326957"/>
    <w:rsid w:val="00326AE2"/>
    <w:rsid w:val="00326D0B"/>
    <w:rsid w:val="00327DCA"/>
    <w:rsid w:val="00331426"/>
    <w:rsid w:val="0033171D"/>
    <w:rsid w:val="00331FC3"/>
    <w:rsid w:val="00332E0C"/>
    <w:rsid w:val="003336B3"/>
    <w:rsid w:val="00334C4D"/>
    <w:rsid w:val="00334E43"/>
    <w:rsid w:val="00335B75"/>
    <w:rsid w:val="00335D8C"/>
    <w:rsid w:val="00336072"/>
    <w:rsid w:val="003363A1"/>
    <w:rsid w:val="003363C6"/>
    <w:rsid w:val="00336929"/>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990"/>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BBF"/>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2B"/>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2D"/>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3DD9"/>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301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307"/>
    <w:rsid w:val="004206B1"/>
    <w:rsid w:val="00420AAF"/>
    <w:rsid w:val="00420E76"/>
    <w:rsid w:val="00421DCF"/>
    <w:rsid w:val="00422341"/>
    <w:rsid w:val="00423641"/>
    <w:rsid w:val="00425721"/>
    <w:rsid w:val="00425B0B"/>
    <w:rsid w:val="00426266"/>
    <w:rsid w:val="00427038"/>
    <w:rsid w:val="004270E7"/>
    <w:rsid w:val="004270EF"/>
    <w:rsid w:val="00430A2D"/>
    <w:rsid w:val="0043145C"/>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6F48"/>
    <w:rsid w:val="004377DB"/>
    <w:rsid w:val="0044035A"/>
    <w:rsid w:val="00441117"/>
    <w:rsid w:val="00441701"/>
    <w:rsid w:val="004420DC"/>
    <w:rsid w:val="004442F7"/>
    <w:rsid w:val="00444405"/>
    <w:rsid w:val="00444704"/>
    <w:rsid w:val="00445D9F"/>
    <w:rsid w:val="004461D9"/>
    <w:rsid w:val="0044681A"/>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743"/>
    <w:rsid w:val="00496F05"/>
    <w:rsid w:val="00497370"/>
    <w:rsid w:val="004A098B"/>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0E72"/>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009"/>
    <w:rsid w:val="004B6B91"/>
    <w:rsid w:val="004B6D36"/>
    <w:rsid w:val="004B78CB"/>
    <w:rsid w:val="004C01A8"/>
    <w:rsid w:val="004C06F1"/>
    <w:rsid w:val="004C0A0D"/>
    <w:rsid w:val="004C143B"/>
    <w:rsid w:val="004C1840"/>
    <w:rsid w:val="004C1B29"/>
    <w:rsid w:val="004C1D25"/>
    <w:rsid w:val="004C24C9"/>
    <w:rsid w:val="004C2650"/>
    <w:rsid w:val="004C2962"/>
    <w:rsid w:val="004C31B6"/>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ED2"/>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0B8"/>
    <w:rsid w:val="004F5479"/>
    <w:rsid w:val="004F56BF"/>
    <w:rsid w:val="004F590C"/>
    <w:rsid w:val="004F593F"/>
    <w:rsid w:val="004F6FD4"/>
    <w:rsid w:val="004F7528"/>
    <w:rsid w:val="004F7BCA"/>
    <w:rsid w:val="004F7C31"/>
    <w:rsid w:val="004F7C44"/>
    <w:rsid w:val="004F7D89"/>
    <w:rsid w:val="00500357"/>
    <w:rsid w:val="00500599"/>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17FC7"/>
    <w:rsid w:val="00520B55"/>
    <w:rsid w:val="00520C0A"/>
    <w:rsid w:val="00520F01"/>
    <w:rsid w:val="005218B6"/>
    <w:rsid w:val="00521A00"/>
    <w:rsid w:val="00521F48"/>
    <w:rsid w:val="00522589"/>
    <w:rsid w:val="00522A33"/>
    <w:rsid w:val="00523EBF"/>
    <w:rsid w:val="00524164"/>
    <w:rsid w:val="005241B0"/>
    <w:rsid w:val="00524220"/>
    <w:rsid w:val="0052448A"/>
    <w:rsid w:val="00524545"/>
    <w:rsid w:val="0052496B"/>
    <w:rsid w:val="005255BF"/>
    <w:rsid w:val="005257DE"/>
    <w:rsid w:val="00526647"/>
    <w:rsid w:val="00527200"/>
    <w:rsid w:val="00527341"/>
    <w:rsid w:val="005276E3"/>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CB3"/>
    <w:rsid w:val="00567EA1"/>
    <w:rsid w:val="005700FE"/>
    <w:rsid w:val="00570E24"/>
    <w:rsid w:val="005722C9"/>
    <w:rsid w:val="00572760"/>
    <w:rsid w:val="00572A40"/>
    <w:rsid w:val="00572B5F"/>
    <w:rsid w:val="00572DCF"/>
    <w:rsid w:val="00573DA6"/>
    <w:rsid w:val="005743DE"/>
    <w:rsid w:val="00574720"/>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84"/>
    <w:rsid w:val="005815F7"/>
    <w:rsid w:val="00581D55"/>
    <w:rsid w:val="00582173"/>
    <w:rsid w:val="005825EA"/>
    <w:rsid w:val="005828CD"/>
    <w:rsid w:val="00582C3A"/>
    <w:rsid w:val="00582E1A"/>
    <w:rsid w:val="00582E7C"/>
    <w:rsid w:val="00583147"/>
    <w:rsid w:val="005835B4"/>
    <w:rsid w:val="00583B4B"/>
    <w:rsid w:val="005842CD"/>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146"/>
    <w:rsid w:val="0059236B"/>
    <w:rsid w:val="00592B03"/>
    <w:rsid w:val="00593036"/>
    <w:rsid w:val="00593A5A"/>
    <w:rsid w:val="00593AB9"/>
    <w:rsid w:val="00593DBE"/>
    <w:rsid w:val="00593E67"/>
    <w:rsid w:val="00594461"/>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794"/>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1B1"/>
    <w:rsid w:val="005C0DE3"/>
    <w:rsid w:val="005C0F35"/>
    <w:rsid w:val="005C1ABB"/>
    <w:rsid w:val="005C1DC8"/>
    <w:rsid w:val="005C203E"/>
    <w:rsid w:val="005C28FA"/>
    <w:rsid w:val="005C40C2"/>
    <w:rsid w:val="005C40F4"/>
    <w:rsid w:val="005C43BE"/>
    <w:rsid w:val="005C44F3"/>
    <w:rsid w:val="005C5E8E"/>
    <w:rsid w:val="005C6266"/>
    <w:rsid w:val="005C6350"/>
    <w:rsid w:val="005C6420"/>
    <w:rsid w:val="005C6A28"/>
    <w:rsid w:val="005C6E55"/>
    <w:rsid w:val="005C712D"/>
    <w:rsid w:val="005C7C75"/>
    <w:rsid w:val="005D0E4F"/>
    <w:rsid w:val="005D1180"/>
    <w:rsid w:val="005D1DA1"/>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1B1A"/>
    <w:rsid w:val="005E234A"/>
    <w:rsid w:val="005E2B72"/>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90"/>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0E2E"/>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0A5"/>
    <w:rsid w:val="0063120A"/>
    <w:rsid w:val="00631355"/>
    <w:rsid w:val="0063150B"/>
    <w:rsid w:val="00631585"/>
    <w:rsid w:val="00632D79"/>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4E79"/>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B54"/>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BCA"/>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340"/>
    <w:rsid w:val="00697733"/>
    <w:rsid w:val="006A0F72"/>
    <w:rsid w:val="006A1529"/>
    <w:rsid w:val="006A16F2"/>
    <w:rsid w:val="006A1EF3"/>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291A"/>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7E2"/>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4974"/>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45E"/>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C13"/>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5B3B"/>
    <w:rsid w:val="00716172"/>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5EBD"/>
    <w:rsid w:val="00726036"/>
    <w:rsid w:val="00726279"/>
    <w:rsid w:val="0072628A"/>
    <w:rsid w:val="007263FE"/>
    <w:rsid w:val="00726A9B"/>
    <w:rsid w:val="00726B6A"/>
    <w:rsid w:val="0072701F"/>
    <w:rsid w:val="00727530"/>
    <w:rsid w:val="00730D8D"/>
    <w:rsid w:val="00731183"/>
    <w:rsid w:val="00731BEF"/>
    <w:rsid w:val="00731E7C"/>
    <w:rsid w:val="007321E0"/>
    <w:rsid w:val="0073260C"/>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6EE3"/>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AA6"/>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247"/>
    <w:rsid w:val="00790FE5"/>
    <w:rsid w:val="0079106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3C09"/>
    <w:rsid w:val="007A43A2"/>
    <w:rsid w:val="007A4D04"/>
    <w:rsid w:val="007A4DB6"/>
    <w:rsid w:val="007A54BA"/>
    <w:rsid w:val="007A6073"/>
    <w:rsid w:val="007A70AD"/>
    <w:rsid w:val="007A78A6"/>
    <w:rsid w:val="007A7A96"/>
    <w:rsid w:val="007B03AF"/>
    <w:rsid w:val="007B0C8A"/>
    <w:rsid w:val="007B132A"/>
    <w:rsid w:val="007B1543"/>
    <w:rsid w:val="007B1A40"/>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338"/>
    <w:rsid w:val="007C1659"/>
    <w:rsid w:val="007C1808"/>
    <w:rsid w:val="007C19AD"/>
    <w:rsid w:val="007C1A50"/>
    <w:rsid w:val="007C1CAF"/>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51B"/>
    <w:rsid w:val="007E1A1B"/>
    <w:rsid w:val="007E1A88"/>
    <w:rsid w:val="007E21ED"/>
    <w:rsid w:val="007E2D69"/>
    <w:rsid w:val="007E2DC5"/>
    <w:rsid w:val="007E4C6E"/>
    <w:rsid w:val="007E4C88"/>
    <w:rsid w:val="007E4DE5"/>
    <w:rsid w:val="007E585E"/>
    <w:rsid w:val="007E5CC5"/>
    <w:rsid w:val="007E755E"/>
    <w:rsid w:val="007E76C7"/>
    <w:rsid w:val="007E7C3F"/>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87A"/>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57F"/>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0F11"/>
    <w:rsid w:val="0082160C"/>
    <w:rsid w:val="00821F44"/>
    <w:rsid w:val="008221B3"/>
    <w:rsid w:val="0082248E"/>
    <w:rsid w:val="00822532"/>
    <w:rsid w:val="00822C6C"/>
    <w:rsid w:val="00823950"/>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57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39"/>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0A85"/>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7B8"/>
    <w:rsid w:val="008C3EC8"/>
    <w:rsid w:val="008C42F1"/>
    <w:rsid w:val="008C4423"/>
    <w:rsid w:val="008C4C1B"/>
    <w:rsid w:val="008C4C7E"/>
    <w:rsid w:val="008C5C46"/>
    <w:rsid w:val="008C5F2F"/>
    <w:rsid w:val="008C5F8C"/>
    <w:rsid w:val="008C6076"/>
    <w:rsid w:val="008C6184"/>
    <w:rsid w:val="008C705C"/>
    <w:rsid w:val="008C7378"/>
    <w:rsid w:val="008C785E"/>
    <w:rsid w:val="008C7CDB"/>
    <w:rsid w:val="008D02E2"/>
    <w:rsid w:val="008D0304"/>
    <w:rsid w:val="008D0429"/>
    <w:rsid w:val="008D04E4"/>
    <w:rsid w:val="008D0AFB"/>
    <w:rsid w:val="008D1511"/>
    <w:rsid w:val="008D19B3"/>
    <w:rsid w:val="008D1AF9"/>
    <w:rsid w:val="008D2972"/>
    <w:rsid w:val="008D2E46"/>
    <w:rsid w:val="008D2F56"/>
    <w:rsid w:val="008D32DF"/>
    <w:rsid w:val="008D341B"/>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640"/>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26D"/>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4C8"/>
    <w:rsid w:val="0092473F"/>
    <w:rsid w:val="00924C02"/>
    <w:rsid w:val="00924FF8"/>
    <w:rsid w:val="00925440"/>
    <w:rsid w:val="00925B0B"/>
    <w:rsid w:val="00925BA8"/>
    <w:rsid w:val="00926735"/>
    <w:rsid w:val="00926A25"/>
    <w:rsid w:val="00926DA7"/>
    <w:rsid w:val="009278F2"/>
    <w:rsid w:val="00927F8B"/>
    <w:rsid w:val="009303E3"/>
    <w:rsid w:val="0093094D"/>
    <w:rsid w:val="00930CA2"/>
    <w:rsid w:val="00931249"/>
    <w:rsid w:val="009312E2"/>
    <w:rsid w:val="00931921"/>
    <w:rsid w:val="00931C6D"/>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6BB"/>
    <w:rsid w:val="0094081F"/>
    <w:rsid w:val="009417BA"/>
    <w:rsid w:val="009417EF"/>
    <w:rsid w:val="00941DB9"/>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3ED6"/>
    <w:rsid w:val="009541E5"/>
    <w:rsid w:val="00954353"/>
    <w:rsid w:val="00954718"/>
    <w:rsid w:val="00954A0A"/>
    <w:rsid w:val="00955295"/>
    <w:rsid w:val="00955C0A"/>
    <w:rsid w:val="00955C4F"/>
    <w:rsid w:val="00956391"/>
    <w:rsid w:val="009564A2"/>
    <w:rsid w:val="00957091"/>
    <w:rsid w:val="009577AC"/>
    <w:rsid w:val="00960481"/>
    <w:rsid w:val="00960A0A"/>
    <w:rsid w:val="00960A70"/>
    <w:rsid w:val="00960EDD"/>
    <w:rsid w:val="00962FCA"/>
    <w:rsid w:val="009630D0"/>
    <w:rsid w:val="009639AC"/>
    <w:rsid w:val="00963D8F"/>
    <w:rsid w:val="00964274"/>
    <w:rsid w:val="009648B6"/>
    <w:rsid w:val="00964C30"/>
    <w:rsid w:val="00964F7C"/>
    <w:rsid w:val="0096502B"/>
    <w:rsid w:val="009651D3"/>
    <w:rsid w:val="009657F1"/>
    <w:rsid w:val="0096625D"/>
    <w:rsid w:val="00966396"/>
    <w:rsid w:val="00967B6C"/>
    <w:rsid w:val="00967C93"/>
    <w:rsid w:val="00967E69"/>
    <w:rsid w:val="0097087C"/>
    <w:rsid w:val="009709F8"/>
    <w:rsid w:val="00970F51"/>
    <w:rsid w:val="00971C5A"/>
    <w:rsid w:val="009720F9"/>
    <w:rsid w:val="00972929"/>
    <w:rsid w:val="00972C56"/>
    <w:rsid w:val="00972ED5"/>
    <w:rsid w:val="00972F91"/>
    <w:rsid w:val="00973800"/>
    <w:rsid w:val="00973827"/>
    <w:rsid w:val="009742D3"/>
    <w:rsid w:val="00975511"/>
    <w:rsid w:val="00975B15"/>
    <w:rsid w:val="00976358"/>
    <w:rsid w:val="009767D3"/>
    <w:rsid w:val="00977BA7"/>
    <w:rsid w:val="00980422"/>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B77B8"/>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1BB"/>
    <w:rsid w:val="009D22E4"/>
    <w:rsid w:val="009D22F7"/>
    <w:rsid w:val="009D281E"/>
    <w:rsid w:val="009D319C"/>
    <w:rsid w:val="009D33F7"/>
    <w:rsid w:val="009D3533"/>
    <w:rsid w:val="009D5552"/>
    <w:rsid w:val="009D59B3"/>
    <w:rsid w:val="009D5BAB"/>
    <w:rsid w:val="009D6311"/>
    <w:rsid w:val="009D6A0A"/>
    <w:rsid w:val="009D6CDF"/>
    <w:rsid w:val="009D7DED"/>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112"/>
    <w:rsid w:val="00A165BF"/>
    <w:rsid w:val="00A16645"/>
    <w:rsid w:val="00A172E8"/>
    <w:rsid w:val="00A1764C"/>
    <w:rsid w:val="00A1777E"/>
    <w:rsid w:val="00A179FF"/>
    <w:rsid w:val="00A2041F"/>
    <w:rsid w:val="00A2067E"/>
    <w:rsid w:val="00A2139B"/>
    <w:rsid w:val="00A21A36"/>
    <w:rsid w:val="00A21B6B"/>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2E33"/>
    <w:rsid w:val="00A43476"/>
    <w:rsid w:val="00A4376F"/>
    <w:rsid w:val="00A44C45"/>
    <w:rsid w:val="00A44DEF"/>
    <w:rsid w:val="00A4549F"/>
    <w:rsid w:val="00A45B9B"/>
    <w:rsid w:val="00A462FE"/>
    <w:rsid w:val="00A46574"/>
    <w:rsid w:val="00A4694F"/>
    <w:rsid w:val="00A46EE4"/>
    <w:rsid w:val="00A47361"/>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2DD6"/>
    <w:rsid w:val="00A630A2"/>
    <w:rsid w:val="00A632B8"/>
    <w:rsid w:val="00A6390B"/>
    <w:rsid w:val="00A63A8B"/>
    <w:rsid w:val="00A63BF3"/>
    <w:rsid w:val="00A648A0"/>
    <w:rsid w:val="00A64942"/>
    <w:rsid w:val="00A6503C"/>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4F21"/>
    <w:rsid w:val="00A75CC1"/>
    <w:rsid w:val="00A75E88"/>
    <w:rsid w:val="00A761F6"/>
    <w:rsid w:val="00A767C2"/>
    <w:rsid w:val="00A76E00"/>
    <w:rsid w:val="00A779F7"/>
    <w:rsid w:val="00A77D67"/>
    <w:rsid w:val="00A80108"/>
    <w:rsid w:val="00A804B3"/>
    <w:rsid w:val="00A8056E"/>
    <w:rsid w:val="00A80E62"/>
    <w:rsid w:val="00A820F3"/>
    <w:rsid w:val="00A8283A"/>
    <w:rsid w:val="00A829DE"/>
    <w:rsid w:val="00A82D58"/>
    <w:rsid w:val="00A8309D"/>
    <w:rsid w:val="00A8399D"/>
    <w:rsid w:val="00A83C93"/>
    <w:rsid w:val="00A83E3D"/>
    <w:rsid w:val="00A83F5E"/>
    <w:rsid w:val="00A8431F"/>
    <w:rsid w:val="00A84438"/>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2E5D"/>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121"/>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0FEC"/>
    <w:rsid w:val="00B2194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B7C"/>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3F3D"/>
    <w:rsid w:val="00B64434"/>
    <w:rsid w:val="00B6490A"/>
    <w:rsid w:val="00B65E5A"/>
    <w:rsid w:val="00B65E7D"/>
    <w:rsid w:val="00B65E8B"/>
    <w:rsid w:val="00B66795"/>
    <w:rsid w:val="00B66DF7"/>
    <w:rsid w:val="00B67672"/>
    <w:rsid w:val="00B67769"/>
    <w:rsid w:val="00B67C5E"/>
    <w:rsid w:val="00B67E6F"/>
    <w:rsid w:val="00B7070C"/>
    <w:rsid w:val="00B70CF0"/>
    <w:rsid w:val="00B711CE"/>
    <w:rsid w:val="00B71DC8"/>
    <w:rsid w:val="00B721E8"/>
    <w:rsid w:val="00B7234E"/>
    <w:rsid w:val="00B72564"/>
    <w:rsid w:val="00B734FB"/>
    <w:rsid w:val="00B73596"/>
    <w:rsid w:val="00B73B49"/>
    <w:rsid w:val="00B741F4"/>
    <w:rsid w:val="00B746C6"/>
    <w:rsid w:val="00B75715"/>
    <w:rsid w:val="00B75E95"/>
    <w:rsid w:val="00B75FA9"/>
    <w:rsid w:val="00B7604C"/>
    <w:rsid w:val="00B76393"/>
    <w:rsid w:val="00B7652C"/>
    <w:rsid w:val="00B766BF"/>
    <w:rsid w:val="00B76881"/>
    <w:rsid w:val="00B76FA6"/>
    <w:rsid w:val="00B7755B"/>
    <w:rsid w:val="00B80240"/>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5D4B"/>
    <w:rsid w:val="00B86476"/>
    <w:rsid w:val="00B86A3D"/>
    <w:rsid w:val="00B87382"/>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053"/>
    <w:rsid w:val="00BA57E0"/>
    <w:rsid w:val="00BA5EF1"/>
    <w:rsid w:val="00BA6557"/>
    <w:rsid w:val="00BA6B7B"/>
    <w:rsid w:val="00BA7C3B"/>
    <w:rsid w:val="00BA7DA3"/>
    <w:rsid w:val="00BB0208"/>
    <w:rsid w:val="00BB03A6"/>
    <w:rsid w:val="00BB0946"/>
    <w:rsid w:val="00BB0A0A"/>
    <w:rsid w:val="00BB1548"/>
    <w:rsid w:val="00BB18A2"/>
    <w:rsid w:val="00BB1CE7"/>
    <w:rsid w:val="00BB2011"/>
    <w:rsid w:val="00BB2FD3"/>
    <w:rsid w:val="00BB2FDF"/>
    <w:rsid w:val="00BB2FFF"/>
    <w:rsid w:val="00BB3903"/>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258"/>
    <w:rsid w:val="00BD3372"/>
    <w:rsid w:val="00BD35FD"/>
    <w:rsid w:val="00BD3BAF"/>
    <w:rsid w:val="00BD49C9"/>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7F7"/>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099D"/>
    <w:rsid w:val="00C01671"/>
    <w:rsid w:val="00C022CD"/>
    <w:rsid w:val="00C02377"/>
    <w:rsid w:val="00C02419"/>
    <w:rsid w:val="00C02766"/>
    <w:rsid w:val="00C03D1F"/>
    <w:rsid w:val="00C03DC0"/>
    <w:rsid w:val="00C03EE8"/>
    <w:rsid w:val="00C0441B"/>
    <w:rsid w:val="00C04CCA"/>
    <w:rsid w:val="00C04D77"/>
    <w:rsid w:val="00C04F44"/>
    <w:rsid w:val="00C05BEC"/>
    <w:rsid w:val="00C05C85"/>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1A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6D2"/>
    <w:rsid w:val="00C4082D"/>
    <w:rsid w:val="00C40AE6"/>
    <w:rsid w:val="00C411AF"/>
    <w:rsid w:val="00C4138D"/>
    <w:rsid w:val="00C41DAC"/>
    <w:rsid w:val="00C41E3A"/>
    <w:rsid w:val="00C41F34"/>
    <w:rsid w:val="00C426A7"/>
    <w:rsid w:val="00C42799"/>
    <w:rsid w:val="00C427B5"/>
    <w:rsid w:val="00C4304C"/>
    <w:rsid w:val="00C43315"/>
    <w:rsid w:val="00C4368F"/>
    <w:rsid w:val="00C4370F"/>
    <w:rsid w:val="00C43C7C"/>
    <w:rsid w:val="00C43F57"/>
    <w:rsid w:val="00C441E5"/>
    <w:rsid w:val="00C442C2"/>
    <w:rsid w:val="00C443BA"/>
    <w:rsid w:val="00C452F5"/>
    <w:rsid w:val="00C45A4E"/>
    <w:rsid w:val="00C45CE1"/>
    <w:rsid w:val="00C46555"/>
    <w:rsid w:val="00C46644"/>
    <w:rsid w:val="00C46B15"/>
    <w:rsid w:val="00C46D27"/>
    <w:rsid w:val="00C46F7D"/>
    <w:rsid w:val="00C479B5"/>
    <w:rsid w:val="00C47A55"/>
    <w:rsid w:val="00C47AF0"/>
    <w:rsid w:val="00C50242"/>
    <w:rsid w:val="00C5034D"/>
    <w:rsid w:val="00C5050E"/>
    <w:rsid w:val="00C507A1"/>
    <w:rsid w:val="00C50933"/>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81F"/>
    <w:rsid w:val="00C70C08"/>
    <w:rsid w:val="00C70DFF"/>
    <w:rsid w:val="00C70F76"/>
    <w:rsid w:val="00C71E87"/>
    <w:rsid w:val="00C728FD"/>
    <w:rsid w:val="00C72F60"/>
    <w:rsid w:val="00C740D2"/>
    <w:rsid w:val="00C741BC"/>
    <w:rsid w:val="00C74201"/>
    <w:rsid w:val="00C743EC"/>
    <w:rsid w:val="00C747EF"/>
    <w:rsid w:val="00C74834"/>
    <w:rsid w:val="00C75A6B"/>
    <w:rsid w:val="00C75B55"/>
    <w:rsid w:val="00C763B6"/>
    <w:rsid w:val="00C7644F"/>
    <w:rsid w:val="00C768F6"/>
    <w:rsid w:val="00C76ECD"/>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27C"/>
    <w:rsid w:val="00C87CA9"/>
    <w:rsid w:val="00C908CC"/>
    <w:rsid w:val="00C90CAC"/>
    <w:rsid w:val="00C90E0C"/>
    <w:rsid w:val="00C91114"/>
    <w:rsid w:val="00C917CC"/>
    <w:rsid w:val="00C91DE3"/>
    <w:rsid w:val="00C92913"/>
    <w:rsid w:val="00C92C7F"/>
    <w:rsid w:val="00C9369D"/>
    <w:rsid w:val="00C93AC3"/>
    <w:rsid w:val="00C94121"/>
    <w:rsid w:val="00C944FA"/>
    <w:rsid w:val="00C94736"/>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4DE1"/>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B0F"/>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CF78BC"/>
    <w:rsid w:val="00D0024F"/>
    <w:rsid w:val="00D004FA"/>
    <w:rsid w:val="00D0108C"/>
    <w:rsid w:val="00D0171C"/>
    <w:rsid w:val="00D01B21"/>
    <w:rsid w:val="00D01E2F"/>
    <w:rsid w:val="00D01FFA"/>
    <w:rsid w:val="00D024FF"/>
    <w:rsid w:val="00D02556"/>
    <w:rsid w:val="00D02F10"/>
    <w:rsid w:val="00D03102"/>
    <w:rsid w:val="00D031C7"/>
    <w:rsid w:val="00D0356C"/>
    <w:rsid w:val="00D03727"/>
    <w:rsid w:val="00D0378A"/>
    <w:rsid w:val="00D038AA"/>
    <w:rsid w:val="00D05132"/>
    <w:rsid w:val="00D05EA9"/>
    <w:rsid w:val="00D06729"/>
    <w:rsid w:val="00D06EF8"/>
    <w:rsid w:val="00D07123"/>
    <w:rsid w:val="00D071F8"/>
    <w:rsid w:val="00D07252"/>
    <w:rsid w:val="00D073CC"/>
    <w:rsid w:val="00D074F4"/>
    <w:rsid w:val="00D07CE1"/>
    <w:rsid w:val="00D1026A"/>
    <w:rsid w:val="00D107CF"/>
    <w:rsid w:val="00D11B0B"/>
    <w:rsid w:val="00D11DA8"/>
    <w:rsid w:val="00D12293"/>
    <w:rsid w:val="00D12352"/>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85F"/>
    <w:rsid w:val="00D21A3C"/>
    <w:rsid w:val="00D224D5"/>
    <w:rsid w:val="00D233F1"/>
    <w:rsid w:val="00D24CCA"/>
    <w:rsid w:val="00D25150"/>
    <w:rsid w:val="00D256F8"/>
    <w:rsid w:val="00D26423"/>
    <w:rsid w:val="00D2685C"/>
    <w:rsid w:val="00D26930"/>
    <w:rsid w:val="00D26A3B"/>
    <w:rsid w:val="00D274F8"/>
    <w:rsid w:val="00D301E3"/>
    <w:rsid w:val="00D302FD"/>
    <w:rsid w:val="00D3038A"/>
    <w:rsid w:val="00D303E1"/>
    <w:rsid w:val="00D3098D"/>
    <w:rsid w:val="00D30B8D"/>
    <w:rsid w:val="00D318B8"/>
    <w:rsid w:val="00D31A02"/>
    <w:rsid w:val="00D324F3"/>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37E9A"/>
    <w:rsid w:val="00D4050F"/>
    <w:rsid w:val="00D4064E"/>
    <w:rsid w:val="00D411C2"/>
    <w:rsid w:val="00D412B7"/>
    <w:rsid w:val="00D417EB"/>
    <w:rsid w:val="00D42A5F"/>
    <w:rsid w:val="00D42C5C"/>
    <w:rsid w:val="00D437D8"/>
    <w:rsid w:val="00D44994"/>
    <w:rsid w:val="00D450DA"/>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2ED"/>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DE0"/>
    <w:rsid w:val="00D76FAE"/>
    <w:rsid w:val="00D777D7"/>
    <w:rsid w:val="00D77803"/>
    <w:rsid w:val="00D805C6"/>
    <w:rsid w:val="00D80AB8"/>
    <w:rsid w:val="00D80B32"/>
    <w:rsid w:val="00D80E2F"/>
    <w:rsid w:val="00D81792"/>
    <w:rsid w:val="00D819B1"/>
    <w:rsid w:val="00D82494"/>
    <w:rsid w:val="00D82EAB"/>
    <w:rsid w:val="00D83601"/>
    <w:rsid w:val="00D83AE9"/>
    <w:rsid w:val="00D83D88"/>
    <w:rsid w:val="00D83DEB"/>
    <w:rsid w:val="00D83E53"/>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230"/>
    <w:rsid w:val="00D9683C"/>
    <w:rsid w:val="00D97884"/>
    <w:rsid w:val="00D97EB9"/>
    <w:rsid w:val="00DA0A7F"/>
    <w:rsid w:val="00DA1213"/>
    <w:rsid w:val="00DA1459"/>
    <w:rsid w:val="00DA1C31"/>
    <w:rsid w:val="00DA20BC"/>
    <w:rsid w:val="00DA21B6"/>
    <w:rsid w:val="00DA23EE"/>
    <w:rsid w:val="00DA2ED7"/>
    <w:rsid w:val="00DA312B"/>
    <w:rsid w:val="00DA31C3"/>
    <w:rsid w:val="00DA3E57"/>
    <w:rsid w:val="00DA3E7A"/>
    <w:rsid w:val="00DA430C"/>
    <w:rsid w:val="00DA4605"/>
    <w:rsid w:val="00DA46DA"/>
    <w:rsid w:val="00DA5032"/>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0F3"/>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0A1"/>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32"/>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395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0C57"/>
    <w:rsid w:val="00DF12D9"/>
    <w:rsid w:val="00DF13BF"/>
    <w:rsid w:val="00DF16BF"/>
    <w:rsid w:val="00DF179D"/>
    <w:rsid w:val="00DF1E9C"/>
    <w:rsid w:val="00DF205A"/>
    <w:rsid w:val="00DF3912"/>
    <w:rsid w:val="00DF3AC1"/>
    <w:rsid w:val="00DF40C2"/>
    <w:rsid w:val="00DF4572"/>
    <w:rsid w:val="00DF4658"/>
    <w:rsid w:val="00DF4FD4"/>
    <w:rsid w:val="00DF5704"/>
    <w:rsid w:val="00DF6C8B"/>
    <w:rsid w:val="00DF6F17"/>
    <w:rsid w:val="00DF78FA"/>
    <w:rsid w:val="00DF7C4E"/>
    <w:rsid w:val="00DF7CAF"/>
    <w:rsid w:val="00DF7DA6"/>
    <w:rsid w:val="00E002F1"/>
    <w:rsid w:val="00E0082C"/>
    <w:rsid w:val="00E00CAF"/>
    <w:rsid w:val="00E00EE4"/>
    <w:rsid w:val="00E01933"/>
    <w:rsid w:val="00E01B3A"/>
    <w:rsid w:val="00E01C4A"/>
    <w:rsid w:val="00E01DAA"/>
    <w:rsid w:val="00E023E5"/>
    <w:rsid w:val="00E02432"/>
    <w:rsid w:val="00E04022"/>
    <w:rsid w:val="00E040BA"/>
    <w:rsid w:val="00E04384"/>
    <w:rsid w:val="00E04AF7"/>
    <w:rsid w:val="00E05563"/>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3DD5"/>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291"/>
    <w:rsid w:val="00E41590"/>
    <w:rsid w:val="00E429ED"/>
    <w:rsid w:val="00E43DCF"/>
    <w:rsid w:val="00E43F37"/>
    <w:rsid w:val="00E450ED"/>
    <w:rsid w:val="00E45405"/>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4A"/>
    <w:rsid w:val="00E53DB2"/>
    <w:rsid w:val="00E53F63"/>
    <w:rsid w:val="00E53FA9"/>
    <w:rsid w:val="00E5414C"/>
    <w:rsid w:val="00E541C4"/>
    <w:rsid w:val="00E547B3"/>
    <w:rsid w:val="00E55C33"/>
    <w:rsid w:val="00E55CFA"/>
    <w:rsid w:val="00E55EFF"/>
    <w:rsid w:val="00E57145"/>
    <w:rsid w:val="00E5733D"/>
    <w:rsid w:val="00E5767E"/>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667"/>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8795B"/>
    <w:rsid w:val="00E900D9"/>
    <w:rsid w:val="00E90279"/>
    <w:rsid w:val="00E90635"/>
    <w:rsid w:val="00E909A1"/>
    <w:rsid w:val="00E909FB"/>
    <w:rsid w:val="00E90BFF"/>
    <w:rsid w:val="00E90CCC"/>
    <w:rsid w:val="00E916C6"/>
    <w:rsid w:val="00E91914"/>
    <w:rsid w:val="00E91F04"/>
    <w:rsid w:val="00E91F35"/>
    <w:rsid w:val="00E92682"/>
    <w:rsid w:val="00E93355"/>
    <w:rsid w:val="00E93563"/>
    <w:rsid w:val="00E93D98"/>
    <w:rsid w:val="00E95AFF"/>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D30"/>
    <w:rsid w:val="00EA7FCF"/>
    <w:rsid w:val="00EB0CA3"/>
    <w:rsid w:val="00EB0E07"/>
    <w:rsid w:val="00EB104F"/>
    <w:rsid w:val="00EB11AB"/>
    <w:rsid w:val="00EB14F5"/>
    <w:rsid w:val="00EB18F2"/>
    <w:rsid w:val="00EB1B27"/>
    <w:rsid w:val="00EB1B79"/>
    <w:rsid w:val="00EB1B84"/>
    <w:rsid w:val="00EB1CD8"/>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D7C5D"/>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2743"/>
    <w:rsid w:val="00EF332D"/>
    <w:rsid w:val="00EF3D7E"/>
    <w:rsid w:val="00EF4366"/>
    <w:rsid w:val="00EF4CD6"/>
    <w:rsid w:val="00EF55A0"/>
    <w:rsid w:val="00EF5718"/>
    <w:rsid w:val="00EF63D1"/>
    <w:rsid w:val="00EF6513"/>
    <w:rsid w:val="00EF6683"/>
    <w:rsid w:val="00EF67B9"/>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08A7"/>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352"/>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B53"/>
    <w:rsid w:val="00F45C51"/>
    <w:rsid w:val="00F46224"/>
    <w:rsid w:val="00F46F3B"/>
    <w:rsid w:val="00F47498"/>
    <w:rsid w:val="00F47802"/>
    <w:rsid w:val="00F47E47"/>
    <w:rsid w:val="00F50856"/>
    <w:rsid w:val="00F50A2C"/>
    <w:rsid w:val="00F512B2"/>
    <w:rsid w:val="00F5150E"/>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99A"/>
    <w:rsid w:val="00F57E3A"/>
    <w:rsid w:val="00F57ECE"/>
    <w:rsid w:val="00F60111"/>
    <w:rsid w:val="00F60BE9"/>
    <w:rsid w:val="00F61D18"/>
    <w:rsid w:val="00F61FD8"/>
    <w:rsid w:val="00F62826"/>
    <w:rsid w:val="00F62B9D"/>
    <w:rsid w:val="00F62DBF"/>
    <w:rsid w:val="00F632D3"/>
    <w:rsid w:val="00F634E6"/>
    <w:rsid w:val="00F6352C"/>
    <w:rsid w:val="00F63739"/>
    <w:rsid w:val="00F63F10"/>
    <w:rsid w:val="00F641FC"/>
    <w:rsid w:val="00F647F7"/>
    <w:rsid w:val="00F64B7F"/>
    <w:rsid w:val="00F6556C"/>
    <w:rsid w:val="00F6583C"/>
    <w:rsid w:val="00F6589A"/>
    <w:rsid w:val="00F6695C"/>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4C7"/>
    <w:rsid w:val="00F836E3"/>
    <w:rsid w:val="00F83829"/>
    <w:rsid w:val="00F83A06"/>
    <w:rsid w:val="00F84069"/>
    <w:rsid w:val="00F840EC"/>
    <w:rsid w:val="00F843D7"/>
    <w:rsid w:val="00F84B70"/>
    <w:rsid w:val="00F84B9B"/>
    <w:rsid w:val="00F85536"/>
    <w:rsid w:val="00F85C5E"/>
    <w:rsid w:val="00F8617F"/>
    <w:rsid w:val="00F8657A"/>
    <w:rsid w:val="00F8679A"/>
    <w:rsid w:val="00F8681B"/>
    <w:rsid w:val="00F86C5B"/>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A7EB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069"/>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BCC"/>
    <w:rsid w:val="00FD2D7B"/>
    <w:rsid w:val="00FD30C5"/>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5E03"/>
    <w:rsid w:val="00FE67CF"/>
    <w:rsid w:val="00FE6D20"/>
    <w:rsid w:val="00FE6FB9"/>
    <w:rsid w:val="00FE74C8"/>
    <w:rsid w:val="00FE7549"/>
    <w:rsid w:val="00FE7609"/>
    <w:rsid w:val="00FE795F"/>
    <w:rsid w:val="00FE7BCC"/>
    <w:rsid w:val="00FF0090"/>
    <w:rsid w:val="00FF0312"/>
    <w:rsid w:val="00FF0C72"/>
    <w:rsid w:val="00FF0C76"/>
    <w:rsid w:val="00FF115D"/>
    <w:rsid w:val="00FF126D"/>
    <w:rsid w:val="00FF2310"/>
    <w:rsid w:val="00FF25A3"/>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 w:type="character" w:customStyle="1" w:styleId="B1Char">
    <w:name w:val="B1 Char"/>
    <w:locked/>
    <w:rsid w:val="008F326D"/>
    <w:rPr>
      <w:lang w:eastAsia="en-US"/>
    </w:rPr>
  </w:style>
  <w:style w:type="paragraph" w:customStyle="1" w:styleId="EX">
    <w:name w:val="EX"/>
    <w:basedOn w:val="Normal"/>
    <w:link w:val="EXChar"/>
    <w:rsid w:val="00436F48"/>
    <w:pPr>
      <w:keepLines/>
      <w:overflowPunct w:val="0"/>
      <w:snapToGrid/>
      <w:spacing w:after="180"/>
      <w:ind w:left="1702" w:hanging="1418"/>
      <w:jc w:val="left"/>
      <w:textAlignment w:val="baseline"/>
    </w:pPr>
    <w:rPr>
      <w:sz w:val="20"/>
      <w:szCs w:val="20"/>
    </w:rPr>
  </w:style>
  <w:style w:type="paragraph" w:customStyle="1" w:styleId="EQ">
    <w:name w:val="EQ"/>
    <w:basedOn w:val="Normal"/>
    <w:next w:val="Normal"/>
    <w:rsid w:val="00436F48"/>
    <w:pPr>
      <w:keepLines/>
      <w:tabs>
        <w:tab w:val="center" w:pos="4536"/>
        <w:tab w:val="right" w:pos="9072"/>
      </w:tabs>
      <w:overflowPunct w:val="0"/>
      <w:snapToGrid/>
      <w:spacing w:after="180"/>
      <w:jc w:val="left"/>
      <w:textAlignment w:val="baseline"/>
    </w:pPr>
    <w:rPr>
      <w:noProof/>
      <w:sz w:val="20"/>
      <w:szCs w:val="20"/>
    </w:rPr>
  </w:style>
  <w:style w:type="paragraph" w:customStyle="1" w:styleId="B2">
    <w:name w:val="B2"/>
    <w:basedOn w:val="List2"/>
    <w:link w:val="B2Char"/>
    <w:rsid w:val="00436F48"/>
    <w:pPr>
      <w:overflowPunct w:val="0"/>
      <w:snapToGrid/>
      <w:spacing w:after="180"/>
      <w:ind w:left="851" w:hanging="284"/>
      <w:contextualSpacing w:val="0"/>
      <w:jc w:val="left"/>
      <w:textAlignment w:val="baseline"/>
    </w:pPr>
    <w:rPr>
      <w:sz w:val="20"/>
      <w:szCs w:val="20"/>
    </w:rPr>
  </w:style>
  <w:style w:type="character" w:customStyle="1" w:styleId="B2Char">
    <w:name w:val="B2 Char"/>
    <w:link w:val="B2"/>
    <w:rsid w:val="00436F48"/>
    <w:rPr>
      <w:lang w:eastAsia="en-US"/>
    </w:rPr>
  </w:style>
  <w:style w:type="character" w:customStyle="1" w:styleId="EXChar">
    <w:name w:val="EX Char"/>
    <w:link w:val="EX"/>
    <w:locked/>
    <w:rsid w:val="00436F48"/>
    <w:rPr>
      <w:lang w:eastAsia="en-US"/>
    </w:rPr>
  </w:style>
  <w:style w:type="character" w:styleId="Emphasis">
    <w:name w:val="Emphasis"/>
    <w:basedOn w:val="DefaultParagraphFont"/>
    <w:uiPriority w:val="20"/>
    <w:qFormat/>
    <w:rsid w:val="00436F48"/>
    <w:rPr>
      <w:i/>
      <w:iCs/>
    </w:rPr>
  </w:style>
  <w:style w:type="paragraph" w:styleId="List2">
    <w:name w:val="List 2"/>
    <w:basedOn w:val="Normal"/>
    <w:semiHidden/>
    <w:unhideWhenUsed/>
    <w:rsid w:val="00436F48"/>
    <w:pPr>
      <w:ind w:left="720" w:hanging="360"/>
      <w:contextualSpacing/>
    </w:pPr>
  </w:style>
  <w:style w:type="paragraph" w:customStyle="1" w:styleId="Observation">
    <w:name w:val="Observation"/>
    <w:basedOn w:val="Proposal"/>
    <w:qFormat/>
    <w:rsid w:val="00D073CC"/>
    <w:pPr>
      <w:numPr>
        <w:numId w:val="24"/>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character" w:customStyle="1" w:styleId="IvDbodytextChar">
    <w:name w:val="IvD bodytext Char"/>
    <w:basedOn w:val="DefaultParagraphFont"/>
    <w:link w:val="IvDbodytext"/>
    <w:locked/>
    <w:rsid w:val="00D073CC"/>
    <w:rPr>
      <w:rFonts w:ascii="Arial" w:hAnsi="Arial" w:cs="Arial"/>
      <w:spacing w:val="2"/>
    </w:rPr>
  </w:style>
  <w:style w:type="paragraph" w:customStyle="1" w:styleId="IvDbodytext">
    <w:name w:val="IvD bodytext"/>
    <w:basedOn w:val="Normal"/>
    <w:link w:val="IvDbodytextChar"/>
    <w:rsid w:val="00D073CC"/>
    <w:pPr>
      <w:autoSpaceDE/>
      <w:autoSpaceDN/>
      <w:adjustRightInd/>
      <w:snapToGrid/>
      <w:spacing w:before="240" w:after="0"/>
      <w:jc w:val="left"/>
    </w:pPr>
    <w:rPr>
      <w:rFonts w:ascii="Arial" w:hAnsi="Arial" w:cs="Arial"/>
      <w:spacing w:val="2"/>
      <w:sz w:val="20"/>
      <w:szCs w:val="20"/>
      <w:lang w:eastAsia="zh-CN"/>
    </w:rPr>
  </w:style>
  <w:style w:type="paragraph" w:customStyle="1" w:styleId="textintend1">
    <w:name w:val="text intend 1"/>
    <w:basedOn w:val="Normal"/>
    <w:rsid w:val="00CF78BC"/>
    <w:pPr>
      <w:numPr>
        <w:numId w:val="29"/>
      </w:numPr>
      <w:autoSpaceDE/>
      <w:autoSpaceDN/>
      <w:adjustRightInd/>
      <w:snapToGrid/>
    </w:pPr>
    <w:rPr>
      <w:rFonts w:eastAsia="MS Gothic"/>
      <w:sz w:val="24"/>
      <w:szCs w:val="20"/>
      <w:lang w:eastAsia="ja-JP"/>
    </w:rPr>
  </w:style>
  <w:style w:type="character" w:customStyle="1" w:styleId="TALCar">
    <w:name w:val="TAL Car"/>
    <w:basedOn w:val="DefaultParagraphFont"/>
    <w:link w:val="TAL"/>
    <w:locked/>
    <w:rsid w:val="00114E07"/>
    <w:rPr>
      <w:rFonts w:ascii="Arial" w:hAnsi="Arial" w:cs="Arial"/>
    </w:rPr>
  </w:style>
  <w:style w:type="paragraph" w:customStyle="1" w:styleId="TAL">
    <w:name w:val="TAL"/>
    <w:basedOn w:val="Normal"/>
    <w:link w:val="TALCar"/>
    <w:rsid w:val="00114E07"/>
    <w:pPr>
      <w:keepNext/>
      <w:overflowPunct w:val="0"/>
      <w:adjustRightInd/>
      <w:snapToGrid/>
      <w:spacing w:after="0"/>
      <w:jc w:val="left"/>
    </w:pPr>
    <w:rPr>
      <w:rFonts w:ascii="Arial"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9165252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004245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3683683">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34484971">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56941704">
      <w:bodyDiv w:val="1"/>
      <w:marLeft w:val="0"/>
      <w:marRight w:val="0"/>
      <w:marTop w:val="0"/>
      <w:marBottom w:val="0"/>
      <w:divBdr>
        <w:top w:val="none" w:sz="0" w:space="0" w:color="auto"/>
        <w:left w:val="none" w:sz="0" w:space="0" w:color="auto"/>
        <w:bottom w:val="none" w:sz="0" w:space="0" w:color="auto"/>
        <w:right w:val="none" w:sz="0" w:space="0" w:color="auto"/>
      </w:divBdr>
    </w:div>
    <w:div w:id="77398404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5316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115935">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78398">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539004">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505392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89895718">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E30B9-F13E-4BC7-8753-196CEA03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2018-11-12T18:35:00Z</dcterms:created>
  <dcterms:modified xsi:type="dcterms:W3CDTF">2018-11-12T18:35:00Z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1541940944</vt:lpwstr>
  </property>
</Properties>
</file>