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C05BE18" w:rsidR="00F110CD" w:rsidRPr="002B21A3" w:rsidRDefault="00F110CD" w:rsidP="00F110CD">
      <w:pPr>
        <w:pStyle w:val="Header"/>
        <w:tabs>
          <w:tab w:val="right" w:pos="9639"/>
        </w:tabs>
        <w:rPr>
          <w:bCs/>
          <w:noProof w:val="0"/>
          <w:sz w:val="24"/>
          <w:szCs w:val="24"/>
          <w:lang w:val="en-GB"/>
        </w:rPr>
      </w:pPr>
      <w:r w:rsidRPr="002B21A3">
        <w:rPr>
          <w:bCs/>
          <w:noProof w:val="0"/>
          <w:sz w:val="24"/>
          <w:szCs w:val="24"/>
          <w:lang w:val="en-GB"/>
        </w:rPr>
        <w:t>3GPP TSG RA</w:t>
      </w:r>
      <w:r w:rsidR="0077316B" w:rsidRPr="002B21A3">
        <w:rPr>
          <w:bCs/>
          <w:noProof w:val="0"/>
          <w:sz w:val="24"/>
          <w:szCs w:val="24"/>
          <w:lang w:val="en-GB"/>
        </w:rPr>
        <w:t>N WG1 Meeting #95</w:t>
      </w:r>
      <w:r w:rsidR="001348FE" w:rsidRPr="002B21A3">
        <w:rPr>
          <w:bCs/>
          <w:noProof w:val="0"/>
          <w:sz w:val="24"/>
          <w:szCs w:val="24"/>
          <w:lang w:val="en-GB"/>
        </w:rPr>
        <w:tab/>
        <w:t>R1-18</w:t>
      </w:r>
      <w:r w:rsidR="0025769F">
        <w:rPr>
          <w:bCs/>
          <w:noProof w:val="0"/>
          <w:sz w:val="24"/>
          <w:szCs w:val="24"/>
          <w:lang w:val="en-GB"/>
        </w:rPr>
        <w:t>13619</w:t>
      </w:r>
    </w:p>
    <w:p w14:paraId="30E02940" w14:textId="133598AE" w:rsidR="00CA26CE" w:rsidRPr="002B21A3" w:rsidRDefault="0025769F" w:rsidP="00CA26CE">
      <w:pPr>
        <w:pStyle w:val="Header"/>
        <w:rPr>
          <w:bCs/>
          <w:noProof w:val="0"/>
          <w:sz w:val="24"/>
          <w:szCs w:val="24"/>
          <w:lang w:val="en-GB"/>
        </w:rPr>
      </w:pPr>
      <w:r>
        <w:rPr>
          <w:bCs/>
          <w:noProof w:val="0"/>
          <w:sz w:val="24"/>
          <w:szCs w:val="24"/>
          <w:lang w:val="en-GB"/>
        </w:rPr>
        <w:t>Spokane,</w:t>
      </w:r>
      <w:r w:rsidR="0077316B" w:rsidRPr="002B21A3">
        <w:rPr>
          <w:bCs/>
          <w:noProof w:val="0"/>
          <w:sz w:val="24"/>
          <w:szCs w:val="24"/>
          <w:lang w:val="en-GB"/>
        </w:rPr>
        <w:t xml:space="preserve"> USA</w:t>
      </w:r>
      <w:r w:rsidR="00BB2F36" w:rsidRPr="002B21A3">
        <w:rPr>
          <w:bCs/>
          <w:noProof w:val="0"/>
          <w:sz w:val="24"/>
          <w:szCs w:val="24"/>
          <w:lang w:val="en-GB"/>
        </w:rPr>
        <w:t xml:space="preserve">, </w:t>
      </w:r>
      <w:r w:rsidR="0077316B" w:rsidRPr="002B21A3">
        <w:rPr>
          <w:bCs/>
          <w:noProof w:val="0"/>
          <w:sz w:val="24"/>
          <w:szCs w:val="24"/>
          <w:lang w:val="en-GB"/>
        </w:rPr>
        <w:t>November 12 – 16</w:t>
      </w:r>
      <w:r w:rsidR="00850D96" w:rsidRPr="002B21A3">
        <w:rPr>
          <w:bCs/>
          <w:noProof w:val="0"/>
          <w:sz w:val="24"/>
          <w:szCs w:val="24"/>
          <w:lang w:val="en-GB"/>
        </w:rPr>
        <w:t>, 2018</w:t>
      </w:r>
    </w:p>
    <w:p w14:paraId="2CFE1919" w14:textId="77777777" w:rsidR="00850D96" w:rsidRPr="004F7002" w:rsidRDefault="00850D96" w:rsidP="00CA26CE">
      <w:pPr>
        <w:pStyle w:val="Header"/>
        <w:rPr>
          <w:bCs/>
          <w:noProof w:val="0"/>
          <w:sz w:val="24"/>
          <w:lang w:val="en-GB" w:eastAsia="ja-JP"/>
        </w:rPr>
      </w:pPr>
    </w:p>
    <w:p w14:paraId="30E02941" w14:textId="70593262" w:rsidR="0034111C" w:rsidRPr="002B21A3" w:rsidRDefault="0034111C" w:rsidP="16512788">
      <w:pPr>
        <w:pStyle w:val="CRCoverPage"/>
        <w:rPr>
          <w:rFonts w:cs="Arial"/>
          <w:b/>
          <w:bCs/>
          <w:sz w:val="24"/>
          <w:szCs w:val="24"/>
          <w:lang w:eastAsia="ja-JP"/>
        </w:rPr>
      </w:pPr>
      <w:r w:rsidRPr="004F7002">
        <w:rPr>
          <w:rFonts w:cs="Arial"/>
          <w:b/>
          <w:bCs/>
          <w:sz w:val="24"/>
          <w:szCs w:val="24"/>
        </w:rPr>
        <w:t>Agenda item:</w:t>
      </w:r>
      <w:r w:rsidRPr="004F7002">
        <w:rPr>
          <w:rFonts w:cs="Arial"/>
          <w:b/>
          <w:bCs/>
          <w:sz w:val="24"/>
        </w:rPr>
        <w:tab/>
      </w:r>
      <w:r w:rsidRPr="004F7002">
        <w:rPr>
          <w:rFonts w:cs="Arial"/>
          <w:b/>
          <w:bCs/>
          <w:sz w:val="24"/>
        </w:rPr>
        <w:tab/>
      </w:r>
      <w:r w:rsidR="000B4207" w:rsidRPr="004F7002">
        <w:rPr>
          <w:rFonts w:cs="Arial"/>
          <w:b/>
          <w:bCs/>
          <w:sz w:val="24"/>
          <w:szCs w:val="24"/>
        </w:rPr>
        <w:t>7</w:t>
      </w:r>
      <w:r w:rsidR="0052773A" w:rsidRPr="004F7002">
        <w:rPr>
          <w:rFonts w:cs="Arial"/>
          <w:b/>
          <w:bCs/>
          <w:sz w:val="24"/>
          <w:szCs w:val="24"/>
        </w:rPr>
        <w:t>.</w:t>
      </w:r>
      <w:r w:rsidR="001E7F59" w:rsidRPr="004F7002">
        <w:rPr>
          <w:rFonts w:cs="Arial"/>
          <w:b/>
          <w:bCs/>
          <w:sz w:val="24"/>
          <w:szCs w:val="24"/>
        </w:rPr>
        <w:t>2</w:t>
      </w:r>
      <w:r w:rsidR="007820D0" w:rsidRPr="004F7002">
        <w:rPr>
          <w:rFonts w:cs="Arial"/>
          <w:b/>
          <w:bCs/>
          <w:sz w:val="24"/>
          <w:szCs w:val="24"/>
        </w:rPr>
        <w:t>.</w:t>
      </w:r>
      <w:r w:rsidR="001E7F59" w:rsidRPr="004F7002">
        <w:rPr>
          <w:rFonts w:cs="Arial"/>
          <w:b/>
          <w:bCs/>
          <w:sz w:val="24"/>
          <w:szCs w:val="24"/>
        </w:rPr>
        <w:t>9.1</w:t>
      </w:r>
    </w:p>
    <w:p w14:paraId="30E02942" w14:textId="11CBDC88" w:rsidR="00E128F2" w:rsidRPr="002B21A3" w:rsidRDefault="0034111C" w:rsidP="16512788">
      <w:pPr>
        <w:tabs>
          <w:tab w:val="left" w:pos="1985"/>
        </w:tabs>
        <w:spacing w:after="120"/>
        <w:ind w:left="1985" w:hanging="1985"/>
        <w:rPr>
          <w:rFonts w:ascii="Arial" w:hAnsi="Arial" w:cs="Arial"/>
          <w:b/>
          <w:bCs/>
          <w:sz w:val="24"/>
          <w:szCs w:val="24"/>
        </w:rPr>
      </w:pPr>
      <w:r w:rsidRPr="004F7002">
        <w:rPr>
          <w:rFonts w:ascii="Arial" w:hAnsi="Arial" w:cs="Arial"/>
          <w:b/>
          <w:bCs/>
          <w:sz w:val="24"/>
          <w:szCs w:val="24"/>
        </w:rPr>
        <w:t>Source:</w:t>
      </w:r>
      <w:r w:rsidRPr="004F7002">
        <w:rPr>
          <w:rFonts w:ascii="Arial" w:hAnsi="Arial" w:cs="Arial"/>
          <w:b/>
          <w:bCs/>
          <w:sz w:val="24"/>
        </w:rPr>
        <w:tab/>
      </w:r>
      <w:r w:rsidR="00013455" w:rsidRPr="004F7002">
        <w:rPr>
          <w:rFonts w:ascii="Arial" w:hAnsi="Arial" w:cs="Arial"/>
          <w:b/>
          <w:bCs/>
          <w:sz w:val="24"/>
          <w:szCs w:val="24"/>
        </w:rPr>
        <w:t xml:space="preserve">Nokia, </w:t>
      </w:r>
      <w:r w:rsidR="00E67802" w:rsidRPr="004F7002">
        <w:rPr>
          <w:rFonts w:ascii="Arial" w:hAnsi="Arial" w:cs="Arial"/>
          <w:b/>
          <w:bCs/>
          <w:sz w:val="24"/>
          <w:szCs w:val="24"/>
        </w:rPr>
        <w:t>Nokia</w:t>
      </w:r>
      <w:r w:rsidR="00013455" w:rsidRPr="004F7002">
        <w:rPr>
          <w:rFonts w:ascii="Arial" w:hAnsi="Arial" w:cs="Arial"/>
          <w:b/>
          <w:bCs/>
          <w:sz w:val="24"/>
          <w:szCs w:val="24"/>
        </w:rPr>
        <w:t xml:space="preserve"> Shanghai Bell</w:t>
      </w:r>
    </w:p>
    <w:p w14:paraId="30E02943" w14:textId="40FB55CE" w:rsidR="0034111C" w:rsidRPr="004F7002" w:rsidRDefault="0034111C" w:rsidP="16512788">
      <w:pPr>
        <w:ind w:left="1985" w:hanging="1985"/>
        <w:rPr>
          <w:rFonts w:ascii="Arial" w:hAnsi="Arial" w:cs="Arial"/>
          <w:b/>
          <w:bCs/>
          <w:sz w:val="24"/>
          <w:szCs w:val="24"/>
        </w:rPr>
      </w:pPr>
      <w:r w:rsidRPr="004F7002">
        <w:rPr>
          <w:rFonts w:ascii="Arial" w:hAnsi="Arial" w:cs="Arial"/>
          <w:b/>
          <w:bCs/>
          <w:sz w:val="24"/>
          <w:szCs w:val="24"/>
        </w:rPr>
        <w:t>Title:</w:t>
      </w:r>
      <w:r w:rsidRPr="004F7002">
        <w:rPr>
          <w:rFonts w:ascii="Arial" w:hAnsi="Arial" w:cs="Arial"/>
          <w:b/>
          <w:bCs/>
          <w:sz w:val="24"/>
        </w:rPr>
        <w:tab/>
      </w:r>
      <w:r w:rsidR="001E7F59" w:rsidRPr="004F7002">
        <w:rPr>
          <w:rFonts w:ascii="Arial" w:hAnsi="Arial" w:cs="Arial"/>
          <w:b/>
          <w:bCs/>
          <w:sz w:val="24"/>
        </w:rPr>
        <w:t>UE Power Consumption Evaluation Methodology</w:t>
      </w:r>
    </w:p>
    <w:p w14:paraId="30E02944" w14:textId="60B6B0C7" w:rsidR="0034111C" w:rsidRPr="004F7002" w:rsidRDefault="0034111C" w:rsidP="16512788">
      <w:pPr>
        <w:rPr>
          <w:rFonts w:ascii="Arial" w:hAnsi="Arial" w:cs="Arial"/>
          <w:b/>
          <w:bCs/>
          <w:sz w:val="24"/>
          <w:szCs w:val="24"/>
        </w:rPr>
      </w:pPr>
      <w:r w:rsidRPr="004F7002">
        <w:rPr>
          <w:rFonts w:ascii="Arial" w:hAnsi="Arial" w:cs="Arial"/>
          <w:b/>
          <w:bCs/>
          <w:sz w:val="24"/>
          <w:szCs w:val="24"/>
        </w:rPr>
        <w:t xml:space="preserve">Document </w:t>
      </w:r>
      <w:r w:rsidR="3E61DC49" w:rsidRPr="004F7002">
        <w:rPr>
          <w:rFonts w:ascii="Arial" w:hAnsi="Arial" w:cs="Arial"/>
          <w:b/>
          <w:bCs/>
          <w:sz w:val="24"/>
          <w:szCs w:val="24"/>
        </w:rPr>
        <w:t>for:</w:t>
      </w:r>
      <w:r w:rsidRPr="004F7002">
        <w:rPr>
          <w:rFonts w:ascii="Arial" w:hAnsi="Arial" w:cs="Arial"/>
          <w:b/>
          <w:bCs/>
          <w:sz w:val="24"/>
        </w:rPr>
        <w:tab/>
      </w:r>
      <w:r w:rsidR="00220615" w:rsidRPr="004F7002">
        <w:rPr>
          <w:rFonts w:ascii="Arial" w:hAnsi="Arial" w:cs="Arial"/>
          <w:b/>
          <w:bCs/>
          <w:sz w:val="24"/>
        </w:rPr>
        <w:tab/>
      </w:r>
      <w:r w:rsidRPr="004F7002">
        <w:rPr>
          <w:rFonts w:ascii="Arial" w:hAnsi="Arial" w:cs="Arial"/>
          <w:b/>
          <w:bCs/>
          <w:sz w:val="24"/>
          <w:szCs w:val="24"/>
        </w:rPr>
        <w:t>Discussion and Decision</w:t>
      </w:r>
    </w:p>
    <w:p w14:paraId="7CF7938E" w14:textId="7E19F756" w:rsidR="00ED1327" w:rsidRPr="004F7002" w:rsidRDefault="00EE7FA7" w:rsidP="00ED1327">
      <w:pPr>
        <w:pStyle w:val="Heading1"/>
      </w:pPr>
      <w:r w:rsidRPr="004F7002">
        <w:t>Introduction</w:t>
      </w:r>
    </w:p>
    <w:p w14:paraId="0A25E4ED" w14:textId="541B4A0F" w:rsidR="004375CC" w:rsidRPr="004F7002" w:rsidRDefault="001E7F59" w:rsidP="00A64A6E">
      <w:bookmarkStart w:id="0" w:name="_Hlk510705081"/>
      <w:r w:rsidRPr="004F7002">
        <w:t xml:space="preserve">In </w:t>
      </w:r>
      <w:r w:rsidRPr="002F2F34">
        <w:fldChar w:fldCharType="begin"/>
      </w:r>
      <w:r w:rsidRPr="004F7002">
        <w:instrText xml:space="preserve"> REF _Ref528738613 \r \h </w:instrText>
      </w:r>
      <w:r w:rsidRPr="002F2F34">
        <w:fldChar w:fldCharType="separate"/>
      </w:r>
      <w:r w:rsidR="004D4C81">
        <w:t>[1]</w:t>
      </w:r>
      <w:r w:rsidRPr="002F2F34">
        <w:fldChar w:fldCharType="end"/>
      </w:r>
      <w:r w:rsidRPr="004F7002">
        <w:t xml:space="preserve"> it was agreed to initiate a “Study on UE Power Saving in NR”. In 3GPP RAN1 #94bis proposals for the UE power consumption evaluation methodology were aligned</w:t>
      </w:r>
      <w:r w:rsidR="004375CC" w:rsidRPr="004F7002">
        <w:t xml:space="preserve"> and summarized in </w:t>
      </w:r>
      <w:r w:rsidR="004375CC" w:rsidRPr="002F2F34">
        <w:fldChar w:fldCharType="begin"/>
      </w:r>
      <w:r w:rsidR="004375CC" w:rsidRPr="004F7002">
        <w:instrText xml:space="preserve"> REF _Ref528739628 \r \h </w:instrText>
      </w:r>
      <w:r w:rsidR="004375CC" w:rsidRPr="002F2F34">
        <w:fldChar w:fldCharType="separate"/>
      </w:r>
      <w:r w:rsidR="004D4C81">
        <w:t>[2]</w:t>
      </w:r>
      <w:r w:rsidR="004375CC" w:rsidRPr="002F2F34">
        <w:fldChar w:fldCharType="end"/>
      </w:r>
      <w:r w:rsidR="00550D75" w:rsidRPr="004F7002">
        <w:t xml:space="preserve">, while the proposed power consumption model is given in </w:t>
      </w:r>
      <w:r w:rsidR="00550D75" w:rsidRPr="002F2F34">
        <w:fldChar w:fldCharType="begin"/>
      </w:r>
      <w:r w:rsidR="00550D75" w:rsidRPr="004F7002">
        <w:instrText xml:space="preserve"> REF _Ref528746693 \n \h </w:instrText>
      </w:r>
      <w:r w:rsidR="00550D75" w:rsidRPr="002F2F34">
        <w:fldChar w:fldCharType="separate"/>
      </w:r>
      <w:r w:rsidR="004D4C81">
        <w:t>[4]</w:t>
      </w:r>
      <w:r w:rsidR="00550D75" w:rsidRPr="002F2F34">
        <w:fldChar w:fldCharType="end"/>
      </w:r>
      <w:r w:rsidRPr="004F7002">
        <w:t xml:space="preserve">. </w:t>
      </w:r>
      <w:r w:rsidR="004375CC" w:rsidRPr="004F7002">
        <w:t xml:space="preserve">The summary includes deployment scenarios, use cases, evaluation methodology &amp; metrics, traffic models, </w:t>
      </w:r>
      <w:r w:rsidR="00FF0EBA" w:rsidRPr="004F7002">
        <w:t xml:space="preserve">and </w:t>
      </w:r>
      <w:r w:rsidR="004375CC" w:rsidRPr="004F7002">
        <w:t>assumptions on link and system level simulations</w:t>
      </w:r>
      <w:r w:rsidR="00550D75" w:rsidRPr="004F7002">
        <w:t>.</w:t>
      </w:r>
    </w:p>
    <w:p w14:paraId="77661E75" w14:textId="34D189E4" w:rsidR="0023709F" w:rsidRPr="004F7002" w:rsidRDefault="004375CC" w:rsidP="00A64A6E">
      <w:r w:rsidRPr="004F7002">
        <w:t xml:space="preserve">In this contribution we provide our observations and proposals to the summary in </w:t>
      </w:r>
      <w:r w:rsidRPr="002F2F34">
        <w:fldChar w:fldCharType="begin"/>
      </w:r>
      <w:r w:rsidRPr="004F7002">
        <w:instrText xml:space="preserve"> REF _Ref528739628 \r \h </w:instrText>
      </w:r>
      <w:r w:rsidRPr="002F2F34">
        <w:fldChar w:fldCharType="separate"/>
      </w:r>
      <w:r w:rsidR="004D4C81">
        <w:t>[2]</w:t>
      </w:r>
      <w:r w:rsidRPr="002F2F34">
        <w:fldChar w:fldCharType="end"/>
      </w:r>
      <w:r w:rsidR="00550D75" w:rsidRPr="004F7002">
        <w:t xml:space="preserve"> and the power model in </w:t>
      </w:r>
      <w:r w:rsidR="00550D75" w:rsidRPr="002F2F34">
        <w:fldChar w:fldCharType="begin"/>
      </w:r>
      <w:r w:rsidR="00550D75" w:rsidRPr="004F7002">
        <w:instrText xml:space="preserve"> REF _Ref528746693 \n \h </w:instrText>
      </w:r>
      <w:r w:rsidR="00550D75" w:rsidRPr="002F2F34">
        <w:fldChar w:fldCharType="separate"/>
      </w:r>
      <w:r w:rsidR="004D4C81">
        <w:t>[4]</w:t>
      </w:r>
      <w:r w:rsidR="00550D75" w:rsidRPr="002F2F34">
        <w:fldChar w:fldCharType="end"/>
      </w:r>
      <w:r w:rsidR="00154611">
        <w:t>.</w:t>
      </w:r>
    </w:p>
    <w:p w14:paraId="71230483" w14:textId="1CB0D44F" w:rsidR="00305297" w:rsidRPr="004F7002" w:rsidRDefault="007820D0" w:rsidP="00A23DCA">
      <w:pPr>
        <w:pStyle w:val="Heading1"/>
      </w:pPr>
      <w:r w:rsidRPr="004F7002">
        <w:t>Discussion</w:t>
      </w:r>
    </w:p>
    <w:p w14:paraId="46CDAA33" w14:textId="547A1974" w:rsidR="00465FB8" w:rsidRPr="004F7002" w:rsidRDefault="00465FB8" w:rsidP="00465FB8">
      <w:r w:rsidRPr="004F7002">
        <w:t xml:space="preserve">The discussion follows the structure of </w:t>
      </w:r>
      <w:r w:rsidRPr="002F2F34">
        <w:fldChar w:fldCharType="begin"/>
      </w:r>
      <w:r w:rsidRPr="004F7002">
        <w:instrText xml:space="preserve"> REF _Ref528739628 \r \h </w:instrText>
      </w:r>
      <w:r w:rsidRPr="002F2F34">
        <w:fldChar w:fldCharType="separate"/>
      </w:r>
      <w:r w:rsidR="004D4C81">
        <w:t>[2]</w:t>
      </w:r>
      <w:r w:rsidRPr="002F2F34">
        <w:fldChar w:fldCharType="end"/>
      </w:r>
      <w:r w:rsidRPr="004F7002">
        <w:t>.</w:t>
      </w:r>
    </w:p>
    <w:p w14:paraId="364AB2B2" w14:textId="30E001C6" w:rsidR="00856B97" w:rsidRPr="004F7002" w:rsidRDefault="00465FB8" w:rsidP="00465FB8">
      <w:pPr>
        <w:pStyle w:val="Heading2"/>
      </w:pPr>
      <w:r w:rsidRPr="004F7002">
        <w:t>Deployment scenarios and use cases</w:t>
      </w:r>
    </w:p>
    <w:p w14:paraId="035743A0" w14:textId="5FB2761D" w:rsidR="004F7002" w:rsidRPr="004F7002" w:rsidRDefault="00003557" w:rsidP="006A0DD3">
      <w:r w:rsidRPr="004F7002">
        <w:t xml:space="preserve">In </w:t>
      </w:r>
      <w:r w:rsidRPr="002F2F34">
        <w:fldChar w:fldCharType="begin"/>
      </w:r>
      <w:r w:rsidRPr="004F7002">
        <w:instrText xml:space="preserve"> REF _Ref528739628 \r \h </w:instrText>
      </w:r>
      <w:r w:rsidRPr="002F2F34">
        <w:fldChar w:fldCharType="separate"/>
      </w:r>
      <w:r w:rsidR="004D4C81">
        <w:t>[2]</w:t>
      </w:r>
      <w:r w:rsidRPr="002F2F34">
        <w:fldChar w:fldCharType="end"/>
      </w:r>
      <w:r w:rsidRPr="004F7002">
        <w:t xml:space="preserve"> the dense urban deployment scenario, with single layer, was proposed to be used for the evaluations. We agree with this, but observe that details for RRM measurements, in terms of inter-frequency, and potentially </w:t>
      </w:r>
      <w:r w:rsidR="00633DE4" w:rsidRPr="004F7002">
        <w:t>an additional small cell layer</w:t>
      </w:r>
      <w:r w:rsidR="00003F2D" w:rsidRPr="004F7002">
        <w:t xml:space="preserve"> (defined in the dense urban scenario of </w:t>
      </w:r>
      <w:r w:rsidR="00003F2D" w:rsidRPr="002F2F34">
        <w:fldChar w:fldCharType="begin"/>
      </w:r>
      <w:r w:rsidR="00003F2D" w:rsidRPr="004F7002">
        <w:instrText xml:space="preserve"> REF _Ref528755027 \r \h </w:instrText>
      </w:r>
      <w:r w:rsidR="00003F2D" w:rsidRPr="002F2F34">
        <w:fldChar w:fldCharType="separate"/>
      </w:r>
      <w:r w:rsidR="004D4C81">
        <w:t>[5]</w:t>
      </w:r>
      <w:r w:rsidR="00003F2D" w:rsidRPr="002F2F34">
        <w:fldChar w:fldCharType="end"/>
      </w:r>
      <w:r w:rsidR="00003F2D" w:rsidRPr="004F7002">
        <w:t>)</w:t>
      </w:r>
      <w:r w:rsidR="00633DE4" w:rsidRPr="004F7002">
        <w:t xml:space="preserve">, are not defined. Since power savings for RRM measurements are a key objective of the study item </w:t>
      </w:r>
      <w:r w:rsidR="00633DE4" w:rsidRPr="002F2F34">
        <w:fldChar w:fldCharType="begin"/>
      </w:r>
      <w:r w:rsidR="00633DE4" w:rsidRPr="004F7002">
        <w:instrText xml:space="preserve"> REF _Ref528738613 \r \h </w:instrText>
      </w:r>
      <w:r w:rsidR="00633DE4" w:rsidRPr="002F2F34">
        <w:fldChar w:fldCharType="separate"/>
      </w:r>
      <w:r w:rsidR="004D4C81">
        <w:t>[1]</w:t>
      </w:r>
      <w:r w:rsidR="00633DE4" w:rsidRPr="002F2F34">
        <w:fldChar w:fldCharType="end"/>
      </w:r>
      <w:r w:rsidR="00633DE4" w:rsidRPr="004F7002">
        <w:t xml:space="preserve"> we propose at least </w:t>
      </w:r>
      <w:r w:rsidR="00154611">
        <w:t xml:space="preserve">two </w:t>
      </w:r>
      <w:r w:rsidR="00154611" w:rsidRPr="004F7002">
        <w:t>inter-frequency layer</w:t>
      </w:r>
      <w:r w:rsidR="00154611">
        <w:t>s</w:t>
      </w:r>
      <w:r w:rsidR="00154611" w:rsidRPr="004F7002">
        <w:t xml:space="preserve"> </w:t>
      </w:r>
      <w:r w:rsidR="00154611">
        <w:t>are</w:t>
      </w:r>
      <w:r w:rsidR="00633DE4" w:rsidRPr="004F7002">
        <w:t xml:space="preserve"> specified for evaluations.</w:t>
      </w:r>
      <w:r w:rsidR="004F7002" w:rsidRPr="004F7002">
        <w:t xml:space="preserve"> This assumption could be then used for IDLE mode evalutions as well, if needed.</w:t>
      </w:r>
    </w:p>
    <w:p w14:paraId="3319A836" w14:textId="5C0E24C5" w:rsidR="004F7002" w:rsidRPr="004F7002" w:rsidRDefault="00DC9491" w:rsidP="00DC9491">
      <w:pPr>
        <w:rPr>
          <w:b/>
          <w:bCs/>
        </w:rPr>
      </w:pPr>
      <w:r w:rsidRPr="00DC9491">
        <w:rPr>
          <w:b/>
          <w:bCs/>
        </w:rPr>
        <w:t>Proposal 1: Add at least two frequency layers for inter-frequency measuremenents modelling</w:t>
      </w:r>
    </w:p>
    <w:p w14:paraId="72350862" w14:textId="7608BA0A" w:rsidR="00003557" w:rsidRPr="004F7002" w:rsidRDefault="00BC624A" w:rsidP="006A0DD3">
      <w:r w:rsidRPr="004F7002">
        <w:t>For FR1 it has been agreed to assume SMTC period</w:t>
      </w:r>
      <w:r w:rsidR="004F7002" w:rsidRPr="004F7002">
        <w:t>icity</w:t>
      </w:r>
      <w:r w:rsidRPr="004F7002">
        <w:t xml:space="preserve"> of 20ms</w:t>
      </w:r>
      <w:r w:rsidR="004F7002" w:rsidRPr="004F7002">
        <w:t xml:space="preserve"> (for sync</w:t>
      </w:r>
      <w:r w:rsidR="00154611">
        <w:t>h</w:t>
      </w:r>
      <w:r w:rsidR="004F7002" w:rsidRPr="004F7002">
        <w:t>ronised scenario)</w:t>
      </w:r>
      <w:r w:rsidRPr="004F7002">
        <w:t>, but it has not been d</w:t>
      </w:r>
      <w:r w:rsidR="004F7002" w:rsidRPr="004F7002">
        <w:t>iscussed what SMTC window duration to adopt.</w:t>
      </w:r>
      <w:r w:rsidR="004F7002">
        <w:t xml:space="preserve"> As the baseline assumption is usi</w:t>
      </w:r>
      <w:r w:rsidR="00154611">
        <w:t>n</w:t>
      </w:r>
      <w:r w:rsidR="004F7002">
        <w:t>g 30kHz</w:t>
      </w:r>
      <w:r w:rsidR="00154611">
        <w:t xml:space="preserve"> SCS</w:t>
      </w:r>
      <w:r w:rsidR="004F7002">
        <w:t>, it seem</w:t>
      </w:r>
      <w:r w:rsidR="00154611">
        <w:t>s</w:t>
      </w:r>
      <w:r w:rsidR="004F7002">
        <w:t xml:space="preserve"> sufficient to consider SMTC window duration</w:t>
      </w:r>
      <w:r w:rsidR="00154611">
        <w:t>s</w:t>
      </w:r>
      <w:r w:rsidR="004F7002">
        <w:t xml:space="preserve"> of 2ms or 3ms.</w:t>
      </w:r>
    </w:p>
    <w:p w14:paraId="728FB54C" w14:textId="3B414F2F" w:rsidR="00633DE4" w:rsidRPr="004F7002" w:rsidRDefault="00633DE4" w:rsidP="006A0DD3">
      <w:pPr>
        <w:rPr>
          <w:b/>
        </w:rPr>
      </w:pPr>
      <w:r w:rsidRPr="004F7002">
        <w:rPr>
          <w:b/>
        </w:rPr>
        <w:t xml:space="preserve">Proposal </w:t>
      </w:r>
      <w:r w:rsidR="0067407F">
        <w:rPr>
          <w:b/>
        </w:rPr>
        <w:t>2</w:t>
      </w:r>
      <w:r w:rsidRPr="004F7002">
        <w:rPr>
          <w:b/>
        </w:rPr>
        <w:t>:</w:t>
      </w:r>
      <w:r w:rsidR="006C3064" w:rsidRPr="004F7002">
        <w:rPr>
          <w:b/>
        </w:rPr>
        <w:t xml:space="preserve"> </w:t>
      </w:r>
      <w:r w:rsidR="004F7002">
        <w:rPr>
          <w:b/>
        </w:rPr>
        <w:t>Assume SMTC window duration of 2</w:t>
      </w:r>
      <w:r w:rsidR="00C94CDE">
        <w:rPr>
          <w:b/>
        </w:rPr>
        <w:t>ms or 3ms for sync</w:t>
      </w:r>
      <w:r w:rsidR="004F7002">
        <w:rPr>
          <w:b/>
        </w:rPr>
        <w:t>hronised FR1 scenario.</w:t>
      </w:r>
    </w:p>
    <w:p w14:paraId="6FF745D7" w14:textId="6CE202CB" w:rsidR="004F7002" w:rsidRDefault="00154611" w:rsidP="006A0DD3">
      <w:r>
        <w:t>I</w:t>
      </w:r>
      <w:r w:rsidR="004F7002">
        <w:t xml:space="preserve">n case of </w:t>
      </w:r>
      <w:r>
        <w:t>a</w:t>
      </w:r>
      <w:r w:rsidR="004F7002">
        <w:t>sy</w:t>
      </w:r>
      <w:r>
        <w:t>n</w:t>
      </w:r>
      <w:r w:rsidR="004F7002">
        <w:t>chronous deployment, it is not possible for the network to provide SMTC configuration with longer periodicity than 5ms or other window duration than 5ms. Correspondingly the SSB p</w:t>
      </w:r>
      <w:bookmarkStart w:id="1" w:name="_GoBack"/>
      <w:bookmarkEnd w:id="1"/>
      <w:r w:rsidR="004F7002">
        <w:t>eriodicity would need to be 5ms.</w:t>
      </w:r>
    </w:p>
    <w:p w14:paraId="6A3BD98F" w14:textId="2731812D" w:rsidR="004F7002" w:rsidRDefault="00DC9491" w:rsidP="006A0DD3">
      <w:r w:rsidRPr="00DC9491">
        <w:rPr>
          <w:b/>
          <w:bCs/>
        </w:rPr>
        <w:t>Observation 1:</w:t>
      </w:r>
      <w:r>
        <w:t xml:space="preserve"> </w:t>
      </w:r>
      <w:r w:rsidRPr="00DC9491">
        <w:rPr>
          <w:b/>
          <w:bCs/>
        </w:rPr>
        <w:t>For FR1 asynchronous deployment evaluation the SMTC periodicity and window duration of 5ms would need to be assumed, together with SSB periodicity of 5ms.</w:t>
      </w:r>
    </w:p>
    <w:p w14:paraId="71C90B1C" w14:textId="77777777" w:rsidR="00C94CDE" w:rsidRDefault="00CE1743" w:rsidP="006A0DD3">
      <w:r>
        <w:t xml:space="preserve">For FR2, same assumptions as </w:t>
      </w:r>
      <w:r w:rsidR="00360D07">
        <w:t>for FR1 synchronous scenario could be used for SSB and SMTC periodicity, but the window duration should be extended to consider larger number of SSBs.</w:t>
      </w:r>
      <w:r w:rsidR="00C94CDE">
        <w:t xml:space="preserve"> Thus, SMTC window duration of 5ms could be considered.</w:t>
      </w:r>
    </w:p>
    <w:p w14:paraId="6F4E9B07" w14:textId="54AD6E10" w:rsidR="00CE1743" w:rsidRDefault="00C94CDE" w:rsidP="006A0DD3">
      <w:r w:rsidRPr="00407923">
        <w:rPr>
          <w:b/>
        </w:rPr>
        <w:t xml:space="preserve">Proposal </w:t>
      </w:r>
      <w:r w:rsidR="0067407F">
        <w:rPr>
          <w:b/>
        </w:rPr>
        <w:t>3</w:t>
      </w:r>
      <w:r w:rsidRPr="00407923">
        <w:rPr>
          <w:b/>
        </w:rPr>
        <w:t xml:space="preserve">: </w:t>
      </w:r>
      <w:r>
        <w:rPr>
          <w:b/>
        </w:rPr>
        <w:t>Assume SMTC window duration of 5ms for FR2 scenario.</w:t>
      </w:r>
    </w:p>
    <w:p w14:paraId="08F2C1B3" w14:textId="69C6D61B" w:rsidR="00241191" w:rsidRPr="004F7002" w:rsidRDefault="00D6182A" w:rsidP="006A0DD3">
      <w:r w:rsidRPr="004F7002">
        <w:t xml:space="preserve">The deployment scenario is defined to </w:t>
      </w:r>
      <w:r w:rsidR="003F732E" w:rsidRPr="004F7002">
        <w:t xml:space="preserve">be </w:t>
      </w:r>
      <w:r w:rsidRPr="004F7002">
        <w:t xml:space="preserve">at least TDD-based in </w:t>
      </w:r>
      <w:r w:rsidRPr="002F2F34">
        <w:fldChar w:fldCharType="begin"/>
      </w:r>
      <w:r w:rsidRPr="004F7002">
        <w:instrText xml:space="preserve"> REF _Ref528739628 \r \h </w:instrText>
      </w:r>
      <w:r w:rsidRPr="002F2F34">
        <w:fldChar w:fldCharType="separate"/>
      </w:r>
      <w:r w:rsidR="004D4C81">
        <w:t>[2]</w:t>
      </w:r>
      <w:r w:rsidRPr="002F2F34">
        <w:fldChar w:fldCharType="end"/>
      </w:r>
      <w:r w:rsidRPr="004F7002">
        <w:t>. However, the</w:t>
      </w:r>
      <w:r w:rsidR="00CD7376" w:rsidRPr="004F7002">
        <w:t xml:space="preserve"> slot format, i.e. number of downlink</w:t>
      </w:r>
      <w:r w:rsidR="00241191" w:rsidRPr="004F7002">
        <w:t>,</w:t>
      </w:r>
      <w:r w:rsidR="00CD7376" w:rsidRPr="004F7002">
        <w:t xml:space="preserve"> upl</w:t>
      </w:r>
      <w:r w:rsidR="00241191" w:rsidRPr="004F7002">
        <w:t xml:space="preserve">ink, and flexible symbols within a slot, are not specified. We therefore propose that the applied TDD format must be specified when providing evaluation results. The slot format is given in table 11.1.1-1 of </w:t>
      </w:r>
      <w:r w:rsidR="00142383" w:rsidRPr="002F2F34">
        <w:fldChar w:fldCharType="begin"/>
      </w:r>
      <w:r w:rsidR="00142383" w:rsidRPr="004F7002">
        <w:instrText xml:space="preserve"> REF _Ref528745990 \r \h </w:instrText>
      </w:r>
      <w:r w:rsidR="00142383" w:rsidRPr="002F2F34">
        <w:fldChar w:fldCharType="separate"/>
      </w:r>
      <w:r w:rsidR="004D4C81">
        <w:t>[3]</w:t>
      </w:r>
      <w:r w:rsidR="00142383" w:rsidRPr="002F2F34">
        <w:fldChar w:fldCharType="end"/>
      </w:r>
      <w:r w:rsidR="00AC5720" w:rsidRPr="004F7002">
        <w:t>, and we propose to apply a DL heavy</w:t>
      </w:r>
      <w:r w:rsidR="00C56985" w:rsidRPr="004F7002">
        <w:t xml:space="preserve"> (e.g. format </w:t>
      </w:r>
      <w:r w:rsidR="00BA7CBC">
        <w:t>46</w:t>
      </w:r>
      <w:r w:rsidR="00C56985" w:rsidRPr="004F7002">
        <w:t>)</w:t>
      </w:r>
      <w:r w:rsidR="00AC5720" w:rsidRPr="004F7002">
        <w:t xml:space="preserve">, UL heavy </w:t>
      </w:r>
      <w:r w:rsidR="00C56985" w:rsidRPr="004F7002">
        <w:t>(e.g. format 4</w:t>
      </w:r>
      <w:r w:rsidR="00BA7CBC">
        <w:t>7</w:t>
      </w:r>
      <w:r w:rsidR="00C56985" w:rsidRPr="004F7002">
        <w:t xml:space="preserve">) </w:t>
      </w:r>
      <w:r w:rsidR="00AC5720" w:rsidRPr="004F7002">
        <w:t>and balanced formats</w:t>
      </w:r>
      <w:r w:rsidR="00C56985" w:rsidRPr="004F7002">
        <w:t xml:space="preserve"> (e.g. format 45)</w:t>
      </w:r>
      <w:r w:rsidR="00142383" w:rsidRPr="004F7002">
        <w:t>.</w:t>
      </w:r>
      <w:r w:rsidR="00AC5720" w:rsidRPr="004F7002">
        <w:t xml:space="preserve"> </w:t>
      </w:r>
    </w:p>
    <w:p w14:paraId="668C7836" w14:textId="1C644C0F" w:rsidR="00D6182A" w:rsidRPr="004F7002" w:rsidRDefault="34B03DA2" w:rsidP="34B03DA2">
      <w:pPr>
        <w:rPr>
          <w:b/>
          <w:bCs/>
        </w:rPr>
      </w:pPr>
      <w:r w:rsidRPr="004F7002">
        <w:rPr>
          <w:b/>
          <w:bCs/>
        </w:rPr>
        <w:t xml:space="preserve">Proposal </w:t>
      </w:r>
      <w:r w:rsidR="0067407F">
        <w:rPr>
          <w:b/>
          <w:bCs/>
        </w:rPr>
        <w:t>4</w:t>
      </w:r>
      <w:r w:rsidRPr="004F7002">
        <w:rPr>
          <w:b/>
          <w:bCs/>
        </w:rPr>
        <w:t>: The selected TDD slot format must be specified when providing evaluation results</w:t>
      </w:r>
      <w:r w:rsidR="00BA7CBC">
        <w:rPr>
          <w:b/>
          <w:bCs/>
        </w:rPr>
        <w:t>. E.g. a DL heavy (e.g. format 46</w:t>
      </w:r>
      <w:r w:rsidRPr="004F7002">
        <w:rPr>
          <w:b/>
          <w:bCs/>
        </w:rPr>
        <w:t>), UL heavy (e.g. format 4</w:t>
      </w:r>
      <w:r w:rsidR="00BA7CBC">
        <w:rPr>
          <w:b/>
          <w:bCs/>
        </w:rPr>
        <w:t>7</w:t>
      </w:r>
      <w:r w:rsidRPr="004F7002">
        <w:rPr>
          <w:b/>
          <w:bCs/>
        </w:rPr>
        <w:t>) and balanced formats (e.g. format 45).</w:t>
      </w:r>
    </w:p>
    <w:p w14:paraId="7C57B395" w14:textId="58C43644" w:rsidR="008B090A" w:rsidRPr="004F7002" w:rsidRDefault="008B090A" w:rsidP="006A0DD3">
      <w:r w:rsidRPr="004F7002">
        <w:t xml:space="preserve">In </w:t>
      </w:r>
      <w:r w:rsidRPr="002F2F34">
        <w:fldChar w:fldCharType="begin"/>
      </w:r>
      <w:r w:rsidRPr="004F7002">
        <w:instrText xml:space="preserve"> REF _Ref528739628 \r \h </w:instrText>
      </w:r>
      <w:r w:rsidRPr="002F2F34">
        <w:fldChar w:fldCharType="separate"/>
      </w:r>
      <w:r w:rsidR="004D4C81">
        <w:t>[2]</w:t>
      </w:r>
      <w:r w:rsidRPr="002F2F34">
        <w:fldChar w:fldCharType="end"/>
      </w:r>
      <w:r w:rsidRPr="004F7002">
        <w:t xml:space="preserve"> </w:t>
      </w:r>
      <w:r w:rsidR="006422CA" w:rsidRPr="004F7002">
        <w:t>three</w:t>
      </w:r>
      <w:r w:rsidRPr="004F7002">
        <w:t xml:space="preserve"> C-DRX and </w:t>
      </w:r>
      <w:r w:rsidR="006422CA" w:rsidRPr="004F7002">
        <w:t>one</w:t>
      </w:r>
      <w:r w:rsidRPr="004F7002">
        <w:t xml:space="preserve"> I-DRX configurations were proposed. The </w:t>
      </w:r>
      <w:r w:rsidR="00E00D83" w:rsidRPr="004F7002">
        <w:t xml:space="preserve">configurations are meaningful, </w:t>
      </w:r>
      <w:r w:rsidR="00003557" w:rsidRPr="004F7002">
        <w:t xml:space="preserve">but the RRC release timer, which will make the network move the UE from RRC_Connected to RRC_Idle (or RRC_Inactive) is not </w:t>
      </w:r>
      <w:r w:rsidR="00003557" w:rsidRPr="004F7002">
        <w:lastRenderedPageBreak/>
        <w:t xml:space="preserve">specified. The duration of this timer impacts the overall UE power consumption, because the UE will remain in a high-power connected state even though data is not transferred. Typical values for the RRC release timer in LTE are 5-10 s. </w:t>
      </w:r>
      <w:r w:rsidR="00154611">
        <w:t xml:space="preserve">However, we propose to set the RRC release timer to </w:t>
      </w:r>
      <w:r w:rsidR="00495037">
        <w:t xml:space="preserve">infinity to ensure that C-DRX and I-DRX cases are treated separately. </w:t>
      </w:r>
    </w:p>
    <w:p w14:paraId="35F2268D" w14:textId="72958BBB" w:rsidR="00003557" w:rsidRPr="004F7002" w:rsidRDefault="00DC9491" w:rsidP="00DC9491">
      <w:pPr>
        <w:rPr>
          <w:b/>
          <w:bCs/>
        </w:rPr>
      </w:pPr>
      <w:r w:rsidRPr="00DC9491">
        <w:rPr>
          <w:b/>
          <w:bCs/>
        </w:rPr>
        <w:t>Proposal 5: Set the RRC release timer for evaluation of DRX scenarios to infinity to ensure C-DRX and I-DRX cases are treated separately.</w:t>
      </w:r>
    </w:p>
    <w:p w14:paraId="3AB0B24D" w14:textId="54BA4C57" w:rsidR="007D5DAE" w:rsidRPr="004F7002" w:rsidRDefault="005A1F87" w:rsidP="006A0DD3">
      <w:r w:rsidRPr="004F7002">
        <w:t>During RAN1</w:t>
      </w:r>
      <w:r w:rsidR="00495037">
        <w:t>#</w:t>
      </w:r>
      <w:r w:rsidRPr="004F7002">
        <w:t>94-bis there were discussions on whether the study shall only focus on DL. We propose equal priority for the evaluations, as some of the proposed traffic models</w:t>
      </w:r>
      <w:r w:rsidR="0095208E" w:rsidRPr="004F7002">
        <w:t xml:space="preserve"> in </w:t>
      </w:r>
      <w:r w:rsidR="0095208E" w:rsidRPr="002F2F34">
        <w:fldChar w:fldCharType="begin"/>
      </w:r>
      <w:r w:rsidR="0095208E" w:rsidRPr="004F7002">
        <w:instrText xml:space="preserve"> REF _Ref528739628 \r \h </w:instrText>
      </w:r>
      <w:r w:rsidR="0095208E" w:rsidRPr="002F2F34">
        <w:fldChar w:fldCharType="separate"/>
      </w:r>
      <w:r w:rsidR="004D4C81">
        <w:t>[2]</w:t>
      </w:r>
      <w:r w:rsidR="0095208E" w:rsidRPr="002F2F34">
        <w:fldChar w:fldCharType="end"/>
      </w:r>
      <w:r w:rsidRPr="004F7002">
        <w:t>, e.g. VoIP and gaming will rely (almost) equally on DL and UL.</w:t>
      </w:r>
      <w:r w:rsidR="0044545B" w:rsidRPr="004F7002">
        <w:t xml:space="preserve"> Furthermore, the </w:t>
      </w:r>
      <w:r w:rsidR="00E6616B" w:rsidRPr="004F7002">
        <w:t>UL</w:t>
      </w:r>
      <w:r w:rsidR="0044545B" w:rsidRPr="004F7002">
        <w:t xml:space="preserve"> transmissions consume a considerable amount of energy</w:t>
      </w:r>
      <w:r w:rsidR="00E6616B" w:rsidRPr="004F7002">
        <w:t xml:space="preserve"> as compared to DL, e.g. 700 units at 23 dBm versus 300 units for PDCHH+PDSCH </w:t>
      </w:r>
      <w:r w:rsidR="009B4EE5" w:rsidRPr="002F2F34">
        <w:fldChar w:fldCharType="begin"/>
      </w:r>
      <w:r w:rsidR="009B4EE5" w:rsidRPr="004F7002">
        <w:instrText xml:space="preserve"> REF _Ref528746693 \n \h </w:instrText>
      </w:r>
      <w:r w:rsidR="009B4EE5" w:rsidRPr="002F2F34">
        <w:fldChar w:fldCharType="separate"/>
      </w:r>
      <w:r w:rsidR="004D4C81">
        <w:t>[4]</w:t>
      </w:r>
      <w:r w:rsidR="009B4EE5" w:rsidRPr="002F2F34">
        <w:fldChar w:fldCharType="end"/>
      </w:r>
      <w:r w:rsidR="009B4EE5" w:rsidRPr="004F7002">
        <w:t>, and therefore the UL is important to include, to understand the overall power saving potential</w:t>
      </w:r>
      <w:r w:rsidR="004606BA" w:rsidRPr="004F7002">
        <w:t xml:space="preserve"> (and the Days of Use as also listed in </w:t>
      </w:r>
      <w:r w:rsidR="004606BA" w:rsidRPr="002F2F34">
        <w:fldChar w:fldCharType="begin"/>
      </w:r>
      <w:r w:rsidR="004606BA" w:rsidRPr="004F7002">
        <w:instrText xml:space="preserve"> REF _Ref528739628 \n \h </w:instrText>
      </w:r>
      <w:r w:rsidR="004606BA" w:rsidRPr="002F2F34">
        <w:fldChar w:fldCharType="separate"/>
      </w:r>
      <w:r w:rsidR="004D4C81">
        <w:t>[2]</w:t>
      </w:r>
      <w:r w:rsidR="004606BA" w:rsidRPr="002F2F34">
        <w:fldChar w:fldCharType="end"/>
      </w:r>
      <w:r w:rsidR="004606BA" w:rsidRPr="004F7002">
        <w:t>)</w:t>
      </w:r>
      <w:r w:rsidR="009B4EE5" w:rsidRPr="004F7002">
        <w:t>.</w:t>
      </w:r>
    </w:p>
    <w:p w14:paraId="48BC3ED9" w14:textId="32F5A54E" w:rsidR="00231528" w:rsidRDefault="009B4EE5" w:rsidP="006A0DD3">
      <w:pPr>
        <w:rPr>
          <w:b/>
        </w:rPr>
      </w:pPr>
      <w:r w:rsidRPr="004F7002">
        <w:rPr>
          <w:b/>
        </w:rPr>
        <w:t xml:space="preserve">Proposal </w:t>
      </w:r>
      <w:r w:rsidR="0067407F">
        <w:rPr>
          <w:b/>
        </w:rPr>
        <w:t>6</w:t>
      </w:r>
      <w:r w:rsidRPr="004F7002">
        <w:rPr>
          <w:b/>
        </w:rPr>
        <w:t>: The focus of the study shall have equal priority on DL and UL.</w:t>
      </w:r>
    </w:p>
    <w:p w14:paraId="11478835" w14:textId="2E57EEB8" w:rsidR="00231528" w:rsidRDefault="00231528" w:rsidP="006A0DD3">
      <w:r>
        <w:t xml:space="preserve">During the RAN1#94bis, the power consumption assumption </w:t>
      </w:r>
      <w:r w:rsidR="00495037">
        <w:t xml:space="preserve">for </w:t>
      </w:r>
      <w:r w:rsidR="002F159D">
        <w:t>CSI-RS processing was agreed. This was mainly focused on TRS</w:t>
      </w:r>
      <w:r w:rsidR="00CA3C37">
        <w:t xml:space="preserve">. </w:t>
      </w:r>
      <w:r w:rsidR="00495037">
        <w:t>I</w:t>
      </w:r>
      <w:r w:rsidR="00CA3C37">
        <w:t xml:space="preserve">n </w:t>
      </w:r>
      <w:r w:rsidR="00495037">
        <w:t xml:space="preserve">NR </w:t>
      </w:r>
      <w:r w:rsidR="00CA3C37">
        <w:t xml:space="preserve">deployments UE can be configured with </w:t>
      </w:r>
      <w:r w:rsidR="004B48EF">
        <w:t>CSI-</w:t>
      </w:r>
      <w:r w:rsidR="007E7A89">
        <w:t>RS</w:t>
      </w:r>
      <w:r w:rsidR="004B48EF">
        <w:t xml:space="preserve"> resources for different purposes. Like discussed in last meeting, UE is always assumed to be configured with TRS (CSI-RS set with ‘trs-info’)</w:t>
      </w:r>
      <w:r w:rsidR="006667FF">
        <w:t>, but in addition UE can be configured with CSI-RS for beam managem</w:t>
      </w:r>
      <w:r w:rsidR="009D2739">
        <w:t>ent, CSI acquisition,</w:t>
      </w:r>
      <w:r w:rsidR="006667FF">
        <w:t xml:space="preserve"> RLM-RS monitoring</w:t>
      </w:r>
      <w:r w:rsidR="009D2739">
        <w:t xml:space="preserve"> and mobility</w:t>
      </w:r>
      <w:r w:rsidR="006667FF">
        <w:t xml:space="preserve">. </w:t>
      </w:r>
      <w:r w:rsidR="0067004A">
        <w:t>Thus</w:t>
      </w:r>
      <w:r w:rsidR="006D4943">
        <w:t xml:space="preserve">, in order to reflect </w:t>
      </w:r>
      <w:r w:rsidR="00B65354">
        <w:t>realistic behaviour, it should be agreed which other CSI-RS are</w:t>
      </w:r>
      <w:r w:rsidR="000A69CF">
        <w:t xml:space="preserve"> present and for which purpose, together with</w:t>
      </w:r>
      <w:r w:rsidR="008D1E43">
        <w:t xml:space="preserve"> the con</w:t>
      </w:r>
      <w:r w:rsidR="00C7642E">
        <w:t>figuration, resources</w:t>
      </w:r>
      <w:r w:rsidR="009C2BEA">
        <w:t xml:space="preserve"> and repor</w:t>
      </w:r>
      <w:r w:rsidR="00C7642E">
        <w:t xml:space="preserve">ting, </w:t>
      </w:r>
      <w:r w:rsidR="008D1E43">
        <w:t>needed for the power consumption modelling</w:t>
      </w:r>
      <w:r w:rsidR="009C2BEA">
        <w:t>.</w:t>
      </w:r>
    </w:p>
    <w:p w14:paraId="0FE54A7D" w14:textId="0DF5D85F" w:rsidR="008D1E43" w:rsidRPr="002B21A3" w:rsidRDefault="008D1E43" w:rsidP="006A0DD3">
      <w:r w:rsidRPr="00407923">
        <w:rPr>
          <w:b/>
        </w:rPr>
        <w:t>Observation</w:t>
      </w:r>
      <w:r w:rsidR="0067407F">
        <w:rPr>
          <w:b/>
        </w:rPr>
        <w:t xml:space="preserve"> 2</w:t>
      </w:r>
      <w:r w:rsidRPr="00407923">
        <w:rPr>
          <w:b/>
        </w:rPr>
        <w:t>:</w:t>
      </w:r>
      <w:r>
        <w:t xml:space="preserve"> </w:t>
      </w:r>
      <w:r>
        <w:rPr>
          <w:b/>
        </w:rPr>
        <w:t xml:space="preserve">There would be need </w:t>
      </w:r>
      <w:r w:rsidR="005151E2">
        <w:rPr>
          <w:b/>
        </w:rPr>
        <w:t>for</w:t>
      </w:r>
      <w:r>
        <w:rPr>
          <w:b/>
        </w:rPr>
        <w:t xml:space="preserve"> agree</w:t>
      </w:r>
      <w:r w:rsidR="005151E2">
        <w:rPr>
          <w:b/>
        </w:rPr>
        <w:t>ment on</w:t>
      </w:r>
      <w:r>
        <w:rPr>
          <w:b/>
        </w:rPr>
        <w:t xml:space="preserve"> the CSI-RS configuration</w:t>
      </w:r>
      <w:r w:rsidR="005151E2">
        <w:rPr>
          <w:b/>
        </w:rPr>
        <w:t>(s)</w:t>
      </w:r>
      <w:r>
        <w:rPr>
          <w:b/>
        </w:rPr>
        <w:t xml:space="preserve"> applied for power consumption analysis</w:t>
      </w:r>
      <w:r w:rsidR="009C2BEA">
        <w:rPr>
          <w:b/>
        </w:rPr>
        <w:t xml:space="preserve">, and </w:t>
      </w:r>
      <w:r w:rsidR="005151E2">
        <w:rPr>
          <w:b/>
        </w:rPr>
        <w:t xml:space="preserve">the </w:t>
      </w:r>
      <w:r w:rsidR="009C2BEA">
        <w:rPr>
          <w:b/>
        </w:rPr>
        <w:t>related reporting configuration</w:t>
      </w:r>
      <w:r w:rsidR="005151E2">
        <w:rPr>
          <w:b/>
        </w:rPr>
        <w:t>(s)</w:t>
      </w:r>
      <w:r w:rsidR="009C2BEA">
        <w:rPr>
          <w:b/>
        </w:rPr>
        <w:t>.</w:t>
      </w:r>
    </w:p>
    <w:p w14:paraId="6EBC4B2D" w14:textId="5F8E91B0" w:rsidR="009B4EE5" w:rsidRDefault="00DC9491" w:rsidP="006A0DD3">
      <w:r>
        <w:t>To keep the power consumption analysis simple it is proposed to assume that UE is provided with CSI-RS configuration that occurs in one slot in every 20ms (e.g. 40 slots), and this would cover, both TRS related processing and beam management related processing on DL for FR1. This configuration would be assumed to be inline with the C-DRX onDuration configuration, at least for beam reporting (as UE is not required to do beam measurements outside the onDuration). This is based on the assumption that complexity and power consumption of TRS processing and L1-RSRP measurement are not too different. Correspondingly, for beam management, reports would need to be provided. For simplicity, either periodic PUCCH based reporting or PUCCH/PUSCH at 20ms periodicity.</w:t>
      </w:r>
    </w:p>
    <w:p w14:paraId="43669E24" w14:textId="2B7A69A3" w:rsidR="00745831" w:rsidRPr="002B21A3" w:rsidRDefault="00745831" w:rsidP="006A0DD3">
      <w:r>
        <w:rPr>
          <w:b/>
        </w:rPr>
        <w:t xml:space="preserve">Proposal </w:t>
      </w:r>
      <w:r w:rsidR="0067407F">
        <w:rPr>
          <w:b/>
        </w:rPr>
        <w:t>7</w:t>
      </w:r>
      <w:r>
        <w:rPr>
          <w:b/>
        </w:rPr>
        <w:t xml:space="preserve">: To account </w:t>
      </w:r>
      <w:r w:rsidR="005151E2">
        <w:rPr>
          <w:b/>
        </w:rPr>
        <w:t xml:space="preserve">for </w:t>
      </w:r>
      <w:r>
        <w:rPr>
          <w:b/>
        </w:rPr>
        <w:t>the TRS and beam management related CSI-RS processing</w:t>
      </w:r>
      <w:r w:rsidR="00A74899">
        <w:rPr>
          <w:b/>
        </w:rPr>
        <w:t xml:space="preserve"> in power consumption modelling</w:t>
      </w:r>
      <w:r w:rsidR="00F75B7B">
        <w:rPr>
          <w:b/>
        </w:rPr>
        <w:t xml:space="preserve">, </w:t>
      </w:r>
      <w:r w:rsidR="00F36660">
        <w:rPr>
          <w:b/>
        </w:rPr>
        <w:t>CSI-RS on one slot per 20ms is assumed</w:t>
      </w:r>
      <w:r w:rsidR="00510CCD">
        <w:rPr>
          <w:b/>
        </w:rPr>
        <w:t xml:space="preserve"> combined with </w:t>
      </w:r>
      <w:r w:rsidR="003B70CA">
        <w:rPr>
          <w:b/>
        </w:rPr>
        <w:t xml:space="preserve">(periodic) </w:t>
      </w:r>
      <w:r w:rsidR="00EA7A97">
        <w:rPr>
          <w:b/>
        </w:rPr>
        <w:t>PUCCH or PUSCH based reporting</w:t>
      </w:r>
      <w:r w:rsidR="009679A5">
        <w:rPr>
          <w:b/>
        </w:rPr>
        <w:t xml:space="preserve"> (at 20ms)</w:t>
      </w:r>
      <w:r w:rsidR="00F36660">
        <w:rPr>
          <w:b/>
        </w:rPr>
        <w:t>.</w:t>
      </w:r>
    </w:p>
    <w:p w14:paraId="76D52DCB" w14:textId="68A4E3B6" w:rsidR="00C52AE4" w:rsidRDefault="00C7642E" w:rsidP="001F184A">
      <w:r w:rsidRPr="002B21A3">
        <w:t>For CSI acquisition</w:t>
      </w:r>
      <w:r w:rsidR="001E3324">
        <w:t>,</w:t>
      </w:r>
      <w:r w:rsidR="00341C10">
        <w:t xml:space="preserve"> RML-RS and mobility CSI-RS</w:t>
      </w:r>
      <w:r w:rsidR="00CF4540">
        <w:t xml:space="preserve">, some further discussion for the power modelling </w:t>
      </w:r>
      <w:r w:rsidR="00C57483">
        <w:t xml:space="preserve">would be needed. CSI acquisition related processing </w:t>
      </w:r>
      <w:r w:rsidR="00C926C1">
        <w:t>can be considered to be more complex than e.g. L1-RSRP measurement</w:t>
      </w:r>
      <w:r w:rsidR="001E3324">
        <w:t>,</w:t>
      </w:r>
      <w:r w:rsidR="00C926C1">
        <w:t xml:space="preserve"> especially i</w:t>
      </w:r>
      <w:r w:rsidR="001E3324">
        <w:t>f</w:t>
      </w:r>
      <w:r w:rsidR="00C926C1">
        <w:t xml:space="preserve"> mul</w:t>
      </w:r>
      <w:r w:rsidR="00BB1B66">
        <w:t xml:space="preserve">tiple layers are configured. </w:t>
      </w:r>
      <w:r w:rsidR="00B94DC8">
        <w:t>Fu</w:t>
      </w:r>
      <w:r w:rsidR="00F17E77">
        <w:t>r</w:t>
      </w:r>
      <w:r w:rsidR="00B94DC8">
        <w:t>t</w:t>
      </w:r>
      <w:r w:rsidR="00F17E77">
        <w:t>h</w:t>
      </w:r>
      <w:r w:rsidR="00B94DC8">
        <w:t xml:space="preserve">ermore the periodicity of the CSI acquisition resources and reporting </w:t>
      </w:r>
      <w:r w:rsidR="001E3324">
        <w:t>impact</w:t>
      </w:r>
      <w:r w:rsidR="00B94DC8">
        <w:t xml:space="preserve"> the </w:t>
      </w:r>
      <w:r w:rsidR="00A20D7D">
        <w:t xml:space="preserve">packet </w:t>
      </w:r>
      <w:r w:rsidR="00AA381F">
        <w:t xml:space="preserve">scheduling, and </w:t>
      </w:r>
      <w:r w:rsidR="00F17E77">
        <w:t>therefore</w:t>
      </w:r>
      <w:r w:rsidR="000E5759">
        <w:t xml:space="preserve"> t</w:t>
      </w:r>
      <w:r w:rsidR="00F17E77">
        <w:t>he</w:t>
      </w:r>
      <w:r w:rsidR="000E5759">
        <w:t xml:space="preserve"> system performance, thus </w:t>
      </w:r>
      <w:r w:rsidR="00AA381F">
        <w:t xml:space="preserve">it could be preferable to have sufficiently frequent periodicity. </w:t>
      </w:r>
    </w:p>
    <w:p w14:paraId="6288A3C7" w14:textId="5886151D" w:rsidR="00C52AE4" w:rsidRDefault="00C52AE4" w:rsidP="001F184A">
      <w:r w:rsidRPr="00407923">
        <w:rPr>
          <w:b/>
        </w:rPr>
        <w:t>Observation</w:t>
      </w:r>
      <w:r w:rsidR="0067407F">
        <w:rPr>
          <w:b/>
        </w:rPr>
        <w:t xml:space="preserve"> 3</w:t>
      </w:r>
      <w:r w:rsidRPr="00407923">
        <w:rPr>
          <w:b/>
        </w:rPr>
        <w:t>:</w:t>
      </w:r>
      <w:r>
        <w:t xml:space="preserve"> </w:t>
      </w:r>
      <w:r>
        <w:rPr>
          <w:b/>
        </w:rPr>
        <w:t>Fur</w:t>
      </w:r>
      <w:r w:rsidR="00F17E77">
        <w:rPr>
          <w:b/>
        </w:rPr>
        <w:t>t</w:t>
      </w:r>
      <w:r>
        <w:rPr>
          <w:b/>
        </w:rPr>
        <w:t xml:space="preserve">her consideration is needed </w:t>
      </w:r>
      <w:r w:rsidR="003E5012">
        <w:rPr>
          <w:b/>
        </w:rPr>
        <w:t xml:space="preserve">for </w:t>
      </w:r>
      <w:r>
        <w:rPr>
          <w:b/>
        </w:rPr>
        <w:t>CSI acquisition and reporting modelling for the evaluations.</w:t>
      </w:r>
    </w:p>
    <w:p w14:paraId="264D547B" w14:textId="0B9D46C8" w:rsidR="007021F5" w:rsidRPr="00407923" w:rsidRDefault="00DC9491" w:rsidP="001F184A">
      <w:r>
        <w:t xml:space="preserve">Similar to CSI acquisition, RLM processing requires estimation of the ‘hypothetical’ BLER i.e. quality. RLM configuration could be based on SSBs or CSI-RS, and it could be considered for the study item evaluations that RLM is based on the SSB(s). Naturally for this the power modelling would need to be concluded. Measurements were discussed also during the last meeting, focusing to the SSB based procedures. CSI-RS based mobility measurements were also considered. Mobility CSI-RS can be configured with two assumptions, either with associated SSB or without associated SSB. The key difference is that only when associated SSB is detected, UE is required to measure the corresponding CSI-RS. Assuming that from modelling perspective, some fixed number of neighbour cells are concluded to be measured, it could be sufficient to consider that UE performs measurement of mobility CSI-RS from those cells. As discussed for TRS and BM, it could be considered to have periodicity of 20ms for these RS in (detected) neighbour cells. As the mobility CSI-RS requirements are not yet ready in RAN4, it is proposed to assume similar measurement periodicity as for SSB (only for intra-frequency).  </w:t>
      </w:r>
    </w:p>
    <w:p w14:paraId="09EA363E" w14:textId="270C815E" w:rsidR="00E245A7" w:rsidRDefault="006A6334" w:rsidP="006A0DD3">
      <w:pPr>
        <w:rPr>
          <w:b/>
        </w:rPr>
      </w:pPr>
      <w:r>
        <w:rPr>
          <w:b/>
        </w:rPr>
        <w:t>Proposal</w:t>
      </w:r>
      <w:r w:rsidR="0067407F">
        <w:rPr>
          <w:b/>
        </w:rPr>
        <w:t xml:space="preserve"> 8</w:t>
      </w:r>
      <w:r w:rsidRPr="00407923">
        <w:rPr>
          <w:b/>
        </w:rPr>
        <w:t>:</w:t>
      </w:r>
      <w:r>
        <w:t xml:space="preserve"> </w:t>
      </w:r>
      <w:r w:rsidR="0080261E">
        <w:rPr>
          <w:b/>
        </w:rPr>
        <w:t xml:space="preserve">Assume SSB based RLM for the </w:t>
      </w:r>
      <w:r w:rsidR="00D24441">
        <w:rPr>
          <w:b/>
        </w:rPr>
        <w:t xml:space="preserve">FR1 </w:t>
      </w:r>
      <w:r w:rsidR="0080261E">
        <w:rPr>
          <w:b/>
        </w:rPr>
        <w:t>power consumption evaluations.</w:t>
      </w:r>
    </w:p>
    <w:p w14:paraId="037BB449" w14:textId="157E435B" w:rsidR="0080261E" w:rsidRDefault="00130B7B" w:rsidP="006A0DD3">
      <w:pPr>
        <w:rPr>
          <w:b/>
        </w:rPr>
      </w:pPr>
      <w:r>
        <w:rPr>
          <w:b/>
        </w:rPr>
        <w:t>Proposal</w:t>
      </w:r>
      <w:r w:rsidR="0067407F">
        <w:rPr>
          <w:b/>
        </w:rPr>
        <w:t xml:space="preserve"> 9</w:t>
      </w:r>
      <w:r w:rsidRPr="00407923">
        <w:rPr>
          <w:b/>
        </w:rPr>
        <w:t>:</w:t>
      </w:r>
      <w:r>
        <w:t xml:space="preserve"> </w:t>
      </w:r>
      <w:r>
        <w:rPr>
          <w:b/>
        </w:rPr>
        <w:t xml:space="preserve">Determine </w:t>
      </w:r>
      <w:r w:rsidR="006B588D">
        <w:rPr>
          <w:b/>
        </w:rPr>
        <w:t xml:space="preserve">intra-frequency </w:t>
      </w:r>
      <w:r>
        <w:rPr>
          <w:b/>
        </w:rPr>
        <w:t>mobility CSI-RS based measurement to be done only for ‘detected’ neighbour cells</w:t>
      </w:r>
      <w:r w:rsidR="006B588D">
        <w:rPr>
          <w:b/>
        </w:rPr>
        <w:t>, assuming 20ms periodicity. Assume similar measurement periodicity as for SSB based measurements.</w:t>
      </w:r>
    </w:p>
    <w:p w14:paraId="7A8109BE" w14:textId="18DD9E34" w:rsidR="000F79CF" w:rsidRDefault="00DC9491" w:rsidP="006A0DD3">
      <w:r>
        <w:t xml:space="preserve">In RAN1#94bis the assumption for group paging rate (for a PO) was discussed, with probability [10%] taken as tentative value. While paging group probability is dependent on the paging configuration (groups/POs) it is also affected by the traffic mix. When considering the service mix today, with predominant use of always-on/background type of applications, it could be expected that the rate of the paging for a group is increased. Notably, this is not just dependent on the applications, but also on the operating system on device and mechanism applied by the application layers to adjust the behaviour. Hence to reflect the always-on type application behaviour, it is proposed to consider the paging group rate that is somewhat higher, for example 20%. If desired some other value (e.g. 10-15%) could be used in evaluation in addition. </w:t>
      </w:r>
    </w:p>
    <w:p w14:paraId="1258B7D1" w14:textId="7623E5AB" w:rsidR="007C2F4D" w:rsidRPr="000F79CF" w:rsidRDefault="007C2F4D" w:rsidP="006A0DD3">
      <w:r>
        <w:rPr>
          <w:b/>
        </w:rPr>
        <w:t>Proposal</w:t>
      </w:r>
      <w:r w:rsidR="0067407F">
        <w:rPr>
          <w:b/>
        </w:rPr>
        <w:t xml:space="preserve"> 10</w:t>
      </w:r>
      <w:r w:rsidRPr="00407923">
        <w:rPr>
          <w:b/>
        </w:rPr>
        <w:t>:</w:t>
      </w:r>
      <w:r>
        <w:t xml:space="preserve"> </w:t>
      </w:r>
      <w:r>
        <w:rPr>
          <w:b/>
        </w:rPr>
        <w:t>Define the group paging rate (for PO) as 20%</w:t>
      </w:r>
      <w:r w:rsidR="001B3906">
        <w:rPr>
          <w:b/>
        </w:rPr>
        <w:t xml:space="preserve">. </w:t>
      </w:r>
      <w:r w:rsidR="006D5F97">
        <w:rPr>
          <w:b/>
        </w:rPr>
        <w:t>If desi</w:t>
      </w:r>
      <w:r w:rsidR="00330386">
        <w:rPr>
          <w:b/>
        </w:rPr>
        <w:t>red some other value could be evaluated in addition.</w:t>
      </w:r>
    </w:p>
    <w:bookmarkEnd w:id="0"/>
    <w:p w14:paraId="7641A875" w14:textId="738974BE" w:rsidR="00465FB8" w:rsidRPr="004F7002" w:rsidRDefault="00465FB8" w:rsidP="00465FB8">
      <w:pPr>
        <w:pStyle w:val="Heading2"/>
      </w:pPr>
      <w:r w:rsidRPr="004F7002">
        <w:t>Traffic modelling / applications</w:t>
      </w:r>
    </w:p>
    <w:p w14:paraId="7B50894B" w14:textId="5511CD49" w:rsidR="00B00E70" w:rsidRPr="004F7002" w:rsidRDefault="00641DC7" w:rsidP="00B00E70">
      <w:r w:rsidRPr="004F7002">
        <w:t xml:space="preserve">During RAN1 94-bis numerous traffic models were proposed. In </w:t>
      </w:r>
      <w:r w:rsidRPr="002F2F34">
        <w:fldChar w:fldCharType="begin"/>
      </w:r>
      <w:r w:rsidRPr="004F7002">
        <w:instrText xml:space="preserve"> REF _Ref528739628 \n \h </w:instrText>
      </w:r>
      <w:r w:rsidRPr="002F2F34">
        <w:fldChar w:fldCharType="separate"/>
      </w:r>
      <w:r w:rsidR="004D4C81">
        <w:t>[2]</w:t>
      </w:r>
      <w:r w:rsidRPr="002F2F34">
        <w:fldChar w:fldCharType="end"/>
      </w:r>
      <w:r w:rsidRPr="004F7002">
        <w:t xml:space="preserve"> the FTP model 3 is proposed as a </w:t>
      </w:r>
      <w:r w:rsidR="00BC624A" w:rsidRPr="004F7002">
        <w:t xml:space="preserve">main traffic </w:t>
      </w:r>
      <w:r w:rsidR="00AF5E86" w:rsidRPr="004F7002">
        <w:t>model to be included in the evaluations, and we agree with this</w:t>
      </w:r>
      <w:r w:rsidR="005F56A4" w:rsidRPr="004F7002">
        <w:t xml:space="preserve">, </w:t>
      </w:r>
      <w:r w:rsidR="0055703D">
        <w:t xml:space="preserve">including the </w:t>
      </w:r>
      <w:r w:rsidR="005F56A4" w:rsidRPr="004F7002">
        <w:t>parameter settings</w:t>
      </w:r>
      <w:r w:rsidR="00AF5E86" w:rsidRPr="004F7002">
        <w:t>.</w:t>
      </w:r>
    </w:p>
    <w:p w14:paraId="10D8549C" w14:textId="5A2EBEBD" w:rsidR="00AF5E86" w:rsidRPr="004F7002" w:rsidRDefault="00771EC0" w:rsidP="00B00E70">
      <w:pPr>
        <w:rPr>
          <w:b/>
        </w:rPr>
      </w:pPr>
      <w:r w:rsidRPr="004F7002">
        <w:rPr>
          <w:b/>
        </w:rPr>
        <w:t xml:space="preserve">Observation </w:t>
      </w:r>
      <w:r w:rsidR="0067407F">
        <w:rPr>
          <w:b/>
        </w:rPr>
        <w:t>4</w:t>
      </w:r>
      <w:r w:rsidRPr="004F7002">
        <w:rPr>
          <w:b/>
        </w:rPr>
        <w:t>: W</w:t>
      </w:r>
      <w:r w:rsidR="00AF5E86" w:rsidRPr="004F7002">
        <w:rPr>
          <w:b/>
        </w:rPr>
        <w:t xml:space="preserve">e agree with the proposal to include FTP model 3 as a </w:t>
      </w:r>
      <w:r w:rsidR="00F15506">
        <w:rPr>
          <w:b/>
        </w:rPr>
        <w:t>main</w:t>
      </w:r>
      <w:r w:rsidR="00F15506" w:rsidRPr="004F7002">
        <w:rPr>
          <w:b/>
        </w:rPr>
        <w:t xml:space="preserve"> </w:t>
      </w:r>
      <w:r w:rsidR="00AF5E86" w:rsidRPr="004F7002">
        <w:rPr>
          <w:b/>
        </w:rPr>
        <w:t>traffic model.</w:t>
      </w:r>
    </w:p>
    <w:p w14:paraId="45F798F5" w14:textId="3A0FAA89" w:rsidR="00AF5E86" w:rsidRPr="004F7002" w:rsidRDefault="00DC9491" w:rsidP="00B00E70">
      <w:r>
        <w:t>We see web-browsing, VoIP and video streaming, and background application synchronization as relevant use cases. We find gaming less meaningful to include, because it would require the UE’s CPU, GPU, and screen to be continuously active in high-performance state and thus minimize the potential gain of reduced modem energy savings. Therefore, we propose to prioritize the applications FTP, background signalling, and VoIP, with limited CPU/GPU/screen activity.</w:t>
      </w:r>
    </w:p>
    <w:p w14:paraId="03D5345E" w14:textId="2CDA7908" w:rsidR="00620938" w:rsidRDefault="004F37A8" w:rsidP="00B00E70">
      <w:pPr>
        <w:rPr>
          <w:b/>
        </w:rPr>
      </w:pPr>
      <w:r>
        <w:rPr>
          <w:b/>
        </w:rPr>
        <w:t>Proposal</w:t>
      </w:r>
      <w:r w:rsidRPr="004F7002">
        <w:rPr>
          <w:b/>
        </w:rPr>
        <w:t xml:space="preserve"> </w:t>
      </w:r>
      <w:r w:rsidR="0067407F">
        <w:rPr>
          <w:b/>
        </w:rPr>
        <w:t>11</w:t>
      </w:r>
      <w:r w:rsidR="00620938" w:rsidRPr="004F7002">
        <w:rPr>
          <w:b/>
        </w:rPr>
        <w:t xml:space="preserve">: </w:t>
      </w:r>
      <w:r w:rsidR="00771EC0" w:rsidRPr="004F7002">
        <w:rPr>
          <w:b/>
        </w:rPr>
        <w:t>T</w:t>
      </w:r>
      <w:r w:rsidR="00620938" w:rsidRPr="004F7002">
        <w:rPr>
          <w:b/>
        </w:rPr>
        <w:t>he evaluation shall only include the impact of the radio modem power consumption</w:t>
      </w:r>
      <w:r w:rsidR="00771EC0" w:rsidRPr="004F7002">
        <w:rPr>
          <w:b/>
        </w:rPr>
        <w:t>, but high-activity (CPU, GPU, screen) applications such as gaming shall be excluded</w:t>
      </w:r>
      <w:r w:rsidR="00620938" w:rsidRPr="004F7002">
        <w:rPr>
          <w:b/>
        </w:rPr>
        <w:t>.</w:t>
      </w:r>
    </w:p>
    <w:p w14:paraId="5BDCFF93" w14:textId="7966B96A" w:rsidR="004F37A8" w:rsidRPr="004F7002" w:rsidRDefault="004F37A8" w:rsidP="00B00E70">
      <w:pPr>
        <w:rPr>
          <w:b/>
        </w:rPr>
      </w:pPr>
      <w:r>
        <w:rPr>
          <w:b/>
        </w:rPr>
        <w:t>Proposal</w:t>
      </w:r>
      <w:r w:rsidR="0067407F">
        <w:rPr>
          <w:b/>
        </w:rPr>
        <w:t xml:space="preserve"> 12</w:t>
      </w:r>
      <w:r>
        <w:rPr>
          <w:b/>
        </w:rPr>
        <w:t>: prioritize FTP, background signalling, and VoIP applications for further evaluations.</w:t>
      </w:r>
    </w:p>
    <w:p w14:paraId="7B248965" w14:textId="5F55D273" w:rsidR="00C736ED" w:rsidRPr="004F7002" w:rsidRDefault="00C736ED" w:rsidP="00B00E70">
      <w:r w:rsidRPr="004F7002">
        <w:t>In general, it will be beneficial to model the abovementioned traffic types by modifying the FTP model.</w:t>
      </w:r>
    </w:p>
    <w:p w14:paraId="7A777AF6" w14:textId="5FF67099" w:rsidR="00620938" w:rsidRPr="004F7002" w:rsidRDefault="00620938" w:rsidP="00B00E70">
      <w:r w:rsidRPr="004F7002">
        <w:t xml:space="preserve">According to </w:t>
      </w:r>
      <w:r w:rsidRPr="002F2F34">
        <w:fldChar w:fldCharType="begin"/>
      </w:r>
      <w:r w:rsidRPr="004F7002">
        <w:instrText xml:space="preserve"> REF _Ref528739628 \n \h </w:instrText>
      </w:r>
      <w:r w:rsidRPr="002F2F34">
        <w:fldChar w:fldCharType="separate"/>
      </w:r>
      <w:r w:rsidR="004D4C81">
        <w:t>[2]</w:t>
      </w:r>
      <w:r w:rsidRPr="002F2F34">
        <w:fldChar w:fldCharType="end"/>
      </w:r>
      <w:r w:rsidRPr="004F7002">
        <w:t xml:space="preserve"> the DoU can also be considered for the evaluation. We don’t see the benefit of this, because the combination of multiple results will make it difficult to identify how each proposed power saving scheme impacts the individual traffic models</w:t>
      </w:r>
      <w:r w:rsidR="00547EDC" w:rsidRPr="004F7002">
        <w:t xml:space="preserve"> and is impacted by the deployment scenario</w:t>
      </w:r>
      <w:r w:rsidRPr="004F7002">
        <w:t>.</w:t>
      </w:r>
      <w:r w:rsidR="004F37A8">
        <w:t xml:space="preserve"> We therefore propose to report the power consumption contribution per application, and potentially perform a relative comparison. </w:t>
      </w:r>
    </w:p>
    <w:p w14:paraId="62B77490" w14:textId="2A0C4081" w:rsidR="00F849ED" w:rsidRPr="004F7002" w:rsidRDefault="004F37A8" w:rsidP="00B00E70">
      <w:pPr>
        <w:rPr>
          <w:b/>
        </w:rPr>
      </w:pPr>
      <w:r w:rsidRPr="00E35920">
        <w:rPr>
          <w:b/>
        </w:rPr>
        <w:t>Proposal</w:t>
      </w:r>
      <w:r w:rsidR="0067407F">
        <w:rPr>
          <w:b/>
        </w:rPr>
        <w:t xml:space="preserve"> 13</w:t>
      </w:r>
      <w:r w:rsidRPr="00E35920">
        <w:rPr>
          <w:b/>
        </w:rPr>
        <w:t>: The main evaluation metric should be based on individual contributions</w:t>
      </w:r>
      <w:r>
        <w:rPr>
          <w:b/>
        </w:rPr>
        <w:t>. Optionally, it may also be</w:t>
      </w:r>
      <w:r w:rsidRPr="00E35920">
        <w:rPr>
          <w:b/>
        </w:rPr>
        <w:t xml:space="preserve"> combined into a single number as DoU.</w:t>
      </w:r>
      <w:r>
        <w:rPr>
          <w:b/>
        </w:rPr>
        <w:t xml:space="preserve"> </w:t>
      </w:r>
      <w:r w:rsidR="00F849ED" w:rsidRPr="004F7002">
        <w:rPr>
          <w:b/>
        </w:rPr>
        <w:t xml:space="preserve"> </w:t>
      </w:r>
    </w:p>
    <w:p w14:paraId="79ACA85B" w14:textId="5BAFEE37" w:rsidR="00465FB8" w:rsidRPr="004F7002" w:rsidRDefault="00465FB8" w:rsidP="00465FB8">
      <w:pPr>
        <w:pStyle w:val="Heading2"/>
      </w:pPr>
      <w:r w:rsidRPr="004F7002">
        <w:t>Usage of LLS/SLS simulation/evaluation</w:t>
      </w:r>
    </w:p>
    <w:p w14:paraId="0752AA72" w14:textId="0F5C0B0A" w:rsidR="00B00E70" w:rsidRPr="004F7002" w:rsidRDefault="00293AA8" w:rsidP="00B00E70">
      <w:r w:rsidRPr="004F7002">
        <w:t xml:space="preserve">In </w:t>
      </w:r>
      <w:r w:rsidRPr="002F2F34">
        <w:fldChar w:fldCharType="begin"/>
      </w:r>
      <w:r w:rsidRPr="004F7002">
        <w:instrText xml:space="preserve"> REF _Ref528739628 \n \h </w:instrText>
      </w:r>
      <w:r w:rsidRPr="002F2F34">
        <w:fldChar w:fldCharType="separate"/>
      </w:r>
      <w:r w:rsidR="004D4C81">
        <w:t>[2]</w:t>
      </w:r>
      <w:r w:rsidRPr="002F2F34">
        <w:fldChar w:fldCharType="end"/>
      </w:r>
      <w:r w:rsidRPr="004F7002">
        <w:t xml:space="preserve"> it is proposed to use the simulation assumptions </w:t>
      </w:r>
      <w:r w:rsidR="00F96BAE" w:rsidRPr="004F7002">
        <w:t xml:space="preserve">from table A2.1-1 </w:t>
      </w:r>
      <w:r w:rsidR="00A94C26" w:rsidRPr="004F7002">
        <w:t xml:space="preserve">in </w:t>
      </w:r>
      <w:r w:rsidR="00A94C26" w:rsidRPr="002F2F34">
        <w:fldChar w:fldCharType="begin"/>
      </w:r>
      <w:r w:rsidR="00A94C26" w:rsidRPr="004F7002">
        <w:instrText xml:space="preserve"> REF _Ref528755027 \r \h </w:instrText>
      </w:r>
      <w:r w:rsidR="00A94C26" w:rsidRPr="002F2F34">
        <w:fldChar w:fldCharType="separate"/>
      </w:r>
      <w:r w:rsidR="004D4C81">
        <w:t>[5]</w:t>
      </w:r>
      <w:r w:rsidR="00A94C26" w:rsidRPr="002F2F34">
        <w:fldChar w:fldCharType="end"/>
      </w:r>
      <w:r w:rsidR="00A94C26" w:rsidRPr="004F7002">
        <w:t xml:space="preserve"> </w:t>
      </w:r>
      <w:r w:rsidRPr="004F7002">
        <w:t xml:space="preserve">for system level impact evaluation. We agree with using </w:t>
      </w:r>
      <w:r w:rsidR="00A94C26" w:rsidRPr="004F7002">
        <w:t>the 3GPP</w:t>
      </w:r>
      <w:r w:rsidR="00AE7497" w:rsidRPr="004F7002">
        <w:t xml:space="preserve"> 38.802</w:t>
      </w:r>
      <w:r w:rsidRPr="004F7002">
        <w:t xml:space="preserve"> assumptions</w:t>
      </w:r>
      <w:r w:rsidR="003131D8" w:rsidRPr="004F7002">
        <w:t xml:space="preserve"> and that companies must state any additional assumptions needed</w:t>
      </w:r>
      <w:r w:rsidRPr="004F7002">
        <w:t>. It is furthermore noted that companies proposal-by-proposal may decide whether to use D</w:t>
      </w:r>
      <w:r w:rsidR="008708A8" w:rsidRPr="004F7002">
        <w:t xml:space="preserve">RX. This is problematic, because it may give the impression that certain proposals will result in major energy savings, while in reality it will be minimal due to use of DRX. </w:t>
      </w:r>
      <w:r w:rsidR="008C22DA">
        <w:t xml:space="preserve">Furthermore, the use of DRX may also impact system capacity and latency. </w:t>
      </w:r>
      <w:r w:rsidR="001A7325" w:rsidRPr="004F7002">
        <w:t>We therefore propose that DRX is mandatory to include in system level simulations</w:t>
      </w:r>
      <w:r w:rsidR="000E4F82">
        <w:t xml:space="preserve"> of </w:t>
      </w:r>
      <w:bookmarkStart w:id="2" w:name="_Hlk528933620"/>
      <w:r w:rsidR="000E4F82">
        <w:t xml:space="preserve">objectives </w:t>
      </w:r>
      <w:r w:rsidR="00024225">
        <w:t xml:space="preserve">1a), 1b), and 2) of </w:t>
      </w:r>
      <w:r w:rsidR="00024225">
        <w:fldChar w:fldCharType="begin"/>
      </w:r>
      <w:r w:rsidR="00024225">
        <w:instrText xml:space="preserve"> REF _Ref528738613 \r \h </w:instrText>
      </w:r>
      <w:r w:rsidR="00024225">
        <w:fldChar w:fldCharType="separate"/>
      </w:r>
      <w:r w:rsidR="004D4C81">
        <w:t>[1]</w:t>
      </w:r>
      <w:r w:rsidR="00024225">
        <w:fldChar w:fldCharType="end"/>
      </w:r>
      <w:bookmarkEnd w:id="2"/>
      <w:r w:rsidR="001A7325" w:rsidRPr="004F7002">
        <w:t>, unless otherwise stated.</w:t>
      </w:r>
    </w:p>
    <w:p w14:paraId="183A9B7F" w14:textId="61CC0880" w:rsidR="001A7325" w:rsidRPr="004F7002" w:rsidRDefault="001A7325" w:rsidP="00B00E70">
      <w:pPr>
        <w:rPr>
          <w:b/>
        </w:rPr>
      </w:pPr>
      <w:r w:rsidRPr="004F7002">
        <w:rPr>
          <w:b/>
        </w:rPr>
        <w:t>Proposal</w:t>
      </w:r>
      <w:r w:rsidR="0067407F">
        <w:rPr>
          <w:b/>
        </w:rPr>
        <w:t xml:space="preserve"> 14</w:t>
      </w:r>
      <w:r w:rsidRPr="004F7002">
        <w:rPr>
          <w:b/>
        </w:rPr>
        <w:t xml:space="preserve">: </w:t>
      </w:r>
      <w:r w:rsidR="000E4F82">
        <w:rPr>
          <w:b/>
        </w:rPr>
        <w:t>We propose the</w:t>
      </w:r>
      <w:r w:rsidRPr="004F7002">
        <w:rPr>
          <w:b/>
        </w:rPr>
        <w:t xml:space="preserve"> </w:t>
      </w:r>
      <w:r w:rsidR="00024225" w:rsidRPr="00024225">
        <w:rPr>
          <w:b/>
        </w:rPr>
        <w:t>objectives 1a), 1b), and 2) of [1]</w:t>
      </w:r>
      <w:r w:rsidR="00024225">
        <w:rPr>
          <w:b/>
        </w:rPr>
        <w:t xml:space="preserve"> </w:t>
      </w:r>
      <w:r w:rsidRPr="004F7002">
        <w:rPr>
          <w:b/>
        </w:rPr>
        <w:t>require the use of DRX for system level simulations.</w:t>
      </w:r>
    </w:p>
    <w:p w14:paraId="1485A2A2" w14:textId="18170765" w:rsidR="00223882" w:rsidRPr="004F7002" w:rsidRDefault="00223882" w:rsidP="00B00E70">
      <w:r w:rsidRPr="004F7002">
        <w:t xml:space="preserve">Regarding specific system level assumptions, as discussed in </w:t>
      </w:r>
      <w:r w:rsidRPr="002F2F34">
        <w:fldChar w:fldCharType="begin"/>
      </w:r>
      <w:r w:rsidRPr="004F7002">
        <w:instrText xml:space="preserve"> REF _Ref528739628 \n \h </w:instrText>
      </w:r>
      <w:r w:rsidRPr="002F2F34">
        <w:fldChar w:fldCharType="separate"/>
      </w:r>
      <w:r w:rsidR="004D4C81">
        <w:t>[2]</w:t>
      </w:r>
      <w:r w:rsidRPr="002F2F34">
        <w:fldChar w:fldCharType="end"/>
      </w:r>
      <w:r w:rsidRPr="004F7002">
        <w:t xml:space="preserve"> we don’t see the need to include carrier aggregation and TCP slow start</w:t>
      </w:r>
      <w:r w:rsidR="00E35920" w:rsidRPr="004F7002">
        <w:t>, as we target evaluation when the system is in a steady state</w:t>
      </w:r>
      <w:r w:rsidRPr="004F7002">
        <w:t xml:space="preserve">. </w:t>
      </w:r>
      <w:r w:rsidR="00E35920" w:rsidRPr="004F7002">
        <w:t xml:space="preserve">Any application ramp-up and ramp-down would potentially bias the results. </w:t>
      </w:r>
      <w:r w:rsidRPr="004F7002">
        <w:t>Furthermore, for multi-user simulations, only the user under study needs to run the specific application – others can be e.g. full buffer to help control the resource utilization.</w:t>
      </w:r>
    </w:p>
    <w:p w14:paraId="74108A28" w14:textId="795EDCC7" w:rsidR="00223882" w:rsidRPr="004F7002" w:rsidRDefault="00223882" w:rsidP="00B00E70">
      <w:pPr>
        <w:rPr>
          <w:b/>
        </w:rPr>
      </w:pPr>
      <w:r w:rsidRPr="004F7002">
        <w:rPr>
          <w:b/>
        </w:rPr>
        <w:t>Proposal</w:t>
      </w:r>
      <w:r w:rsidR="0067407F">
        <w:rPr>
          <w:b/>
        </w:rPr>
        <w:t xml:space="preserve"> 15</w:t>
      </w:r>
      <w:r w:rsidRPr="004F7002">
        <w:rPr>
          <w:b/>
        </w:rPr>
        <w:t>: It is not mandatory to include carrier aggregation, TCP slow start, and apply the same traffic profile for all (in multi-user simulations), for system level evaluations.</w:t>
      </w:r>
      <w:r w:rsidR="00E03912" w:rsidRPr="004F7002">
        <w:rPr>
          <w:b/>
        </w:rPr>
        <w:t xml:space="preserve"> If such elements are included in the evaluations it should be explicitly stated.</w:t>
      </w:r>
    </w:p>
    <w:p w14:paraId="7F03CD90" w14:textId="1CEBD2E1" w:rsidR="00465FB8" w:rsidRPr="004F7002" w:rsidRDefault="00465FB8" w:rsidP="00465FB8">
      <w:pPr>
        <w:pStyle w:val="Heading2"/>
      </w:pPr>
      <w:r w:rsidRPr="004F7002">
        <w:t>UE power consumption modelling</w:t>
      </w:r>
    </w:p>
    <w:p w14:paraId="1E05CCF8" w14:textId="3B5B6777" w:rsidR="00465FB8" w:rsidRPr="004F7002" w:rsidRDefault="003D5016" w:rsidP="00465FB8">
      <w:r w:rsidRPr="004F7002">
        <w:t xml:space="preserve">The baseline power model was proposed in </w:t>
      </w:r>
      <w:r w:rsidRPr="002F2F34">
        <w:fldChar w:fldCharType="begin"/>
      </w:r>
      <w:r w:rsidRPr="004F7002">
        <w:instrText xml:space="preserve"> REF _Ref528746693 \n \h </w:instrText>
      </w:r>
      <w:r w:rsidRPr="002F2F34">
        <w:fldChar w:fldCharType="separate"/>
      </w:r>
      <w:r w:rsidR="004D4C81">
        <w:t>[4]</w:t>
      </w:r>
      <w:r w:rsidRPr="002F2F34">
        <w:fldChar w:fldCharType="end"/>
      </w:r>
      <w:r w:rsidR="00280DBC" w:rsidRPr="004F7002">
        <w:t>.</w:t>
      </w:r>
      <w:r w:rsidR="008A2752" w:rsidRPr="004F7002">
        <w:t xml:space="preserve"> We agree with the proposals on the power states, but not the “light sleep transition energy”. The transition energy is defined to be 100 units over 6 ms. Given the FR1 SCS of 30 kHz, each slot is 0.5 ms, and thus the transition power is 100/(6/0.5) = 8.33 units/slot. The light sleep power state is defined to consume 20 units/slot, which means it consumes less power to transition from light sleep to a higher power, active state, than being in light sleep. This is not consistent, and therefore we propose to adjust the transition energy to </w:t>
      </w:r>
      <w:r w:rsidR="00281E7D" w:rsidRPr="004F7002">
        <w:t>more than</w:t>
      </w:r>
      <w:r w:rsidR="008A2752" w:rsidRPr="004F7002">
        <w:t xml:space="preserve"> 12 slots*20 units/slot = 240 units over 6 ms. </w:t>
      </w:r>
    </w:p>
    <w:p w14:paraId="19969550" w14:textId="26174EB2" w:rsidR="008A2752" w:rsidRPr="004F7002" w:rsidRDefault="008A2752" w:rsidP="00465FB8">
      <w:pPr>
        <w:rPr>
          <w:b/>
        </w:rPr>
      </w:pPr>
      <w:r w:rsidRPr="004F7002">
        <w:rPr>
          <w:b/>
        </w:rPr>
        <w:t>Proposal</w:t>
      </w:r>
      <w:r w:rsidR="0067407F">
        <w:rPr>
          <w:b/>
        </w:rPr>
        <w:t xml:space="preserve"> 16</w:t>
      </w:r>
      <w:r w:rsidRPr="004F7002">
        <w:rPr>
          <w:b/>
        </w:rPr>
        <w:t xml:space="preserve">: RAN1 to reconsider the light sleep transition energy and </w:t>
      </w:r>
      <w:r w:rsidR="00281E7D" w:rsidRPr="004F7002">
        <w:rPr>
          <w:b/>
        </w:rPr>
        <w:t>make it</w:t>
      </w:r>
      <w:r w:rsidRPr="004F7002">
        <w:rPr>
          <w:b/>
        </w:rPr>
        <w:t xml:space="preserve"> exceed 240 units over 6 ms. </w:t>
      </w:r>
    </w:p>
    <w:p w14:paraId="77FDA423" w14:textId="6005092D" w:rsidR="00FC1AEB" w:rsidRPr="004F7002" w:rsidRDefault="00FC1AEB" w:rsidP="00465FB8">
      <w:r w:rsidRPr="004F7002">
        <w:t xml:space="preserve">The </w:t>
      </w:r>
      <w:r w:rsidR="006A27E7">
        <w:t>F</w:t>
      </w:r>
      <w:r w:rsidRPr="004F7002">
        <w:t>R1 specific scaling of the power consumption model</w:t>
      </w:r>
      <w:r w:rsidR="006A27E7">
        <w:t xml:space="preserve"> is provided in </w:t>
      </w:r>
      <w:r w:rsidR="006A27E7" w:rsidRPr="002F2F34">
        <w:fldChar w:fldCharType="begin"/>
      </w:r>
      <w:r w:rsidR="006A27E7" w:rsidRPr="004F7002">
        <w:instrText xml:space="preserve"> REF _Ref528739628 \r \h </w:instrText>
      </w:r>
      <w:r w:rsidR="006A27E7" w:rsidRPr="002F2F34">
        <w:fldChar w:fldCharType="separate"/>
      </w:r>
      <w:r w:rsidR="004D4C81">
        <w:t>[2]</w:t>
      </w:r>
      <w:r w:rsidR="006A27E7" w:rsidRPr="002F2F34">
        <w:fldChar w:fldCharType="end"/>
      </w:r>
      <w:r w:rsidR="006A27E7" w:rsidRPr="004F7002">
        <w:t xml:space="preserve"> </w:t>
      </w:r>
      <w:r w:rsidRPr="004F7002">
        <w:t xml:space="preserve">. </w:t>
      </w:r>
      <w:r w:rsidR="004F598A" w:rsidRPr="004F7002">
        <w:t xml:space="preserve">For UL carrier aggregation and antenna scaling, the power consumption is increased (with 2x CA and 2x Tx) at 0 dBm, while it does not change at 23 dBm. </w:t>
      </w:r>
      <w:r w:rsidR="000D1AAC" w:rsidRPr="004F7002">
        <w:t xml:space="preserve">This indicates the emitted output power is fixed at 23 dBm for the latter case, but is increased to 3 dBm for the 2x 0 dBm case. </w:t>
      </w:r>
      <w:r w:rsidR="00F6542D" w:rsidRPr="004F7002">
        <w:t xml:space="preserve">Given that the 2x CA or 2x Tx will use 20 dBm to achieve a total of 23 dBm output power, the power consumption shall also be scaled because the PA efficiency is not linear and the overhead of running additional D/A converters and baseband processing must be included. </w:t>
      </w:r>
    </w:p>
    <w:p w14:paraId="51129609" w14:textId="65BBE8EC" w:rsidR="00F6542D" w:rsidRPr="004F7002" w:rsidRDefault="00F6542D" w:rsidP="00465FB8">
      <w:pPr>
        <w:rPr>
          <w:b/>
        </w:rPr>
      </w:pPr>
      <w:r w:rsidRPr="004F7002">
        <w:rPr>
          <w:b/>
        </w:rPr>
        <w:t>Proposal</w:t>
      </w:r>
      <w:r w:rsidR="0067407F">
        <w:rPr>
          <w:b/>
        </w:rPr>
        <w:t xml:space="preserve"> 17</w:t>
      </w:r>
      <w:r w:rsidRPr="004F7002">
        <w:rPr>
          <w:b/>
        </w:rPr>
        <w:t xml:space="preserve">: RAN1 to clarify the emitted output power for carrier aggregation and antenna scaling </w:t>
      </w:r>
      <w:r w:rsidR="00A85232" w:rsidRPr="004F7002">
        <w:rPr>
          <w:b/>
        </w:rPr>
        <w:t>in uplink, and to define the power consumption increase when using 2x CA or 2x Tx at 23 dBm.</w:t>
      </w:r>
    </w:p>
    <w:p w14:paraId="10445A01" w14:textId="1FA192FE" w:rsidR="00885580" w:rsidRDefault="007820D0" w:rsidP="00885580">
      <w:pPr>
        <w:pStyle w:val="Heading1"/>
      </w:pPr>
      <w:r w:rsidRPr="004F7002">
        <w:t>Conclusion</w:t>
      </w:r>
    </w:p>
    <w:p w14:paraId="1490D2B3" w14:textId="208D4187" w:rsidR="00764503" w:rsidRPr="00764503" w:rsidRDefault="00AB7ACB" w:rsidP="00764503">
      <w:r>
        <w:t>To conclude we propose and observe the following:</w:t>
      </w:r>
    </w:p>
    <w:p w14:paraId="55B2A383" w14:textId="19F72D4F" w:rsidR="00764503" w:rsidRPr="004F7002" w:rsidRDefault="00DC9491" w:rsidP="00DC9491">
      <w:pPr>
        <w:rPr>
          <w:b/>
          <w:bCs/>
        </w:rPr>
      </w:pPr>
      <w:r w:rsidRPr="00DC9491">
        <w:rPr>
          <w:b/>
          <w:bCs/>
        </w:rPr>
        <w:t>Proposal 1: Add at least two frequency layers for inter-frequency measurements modelling</w:t>
      </w:r>
    </w:p>
    <w:p w14:paraId="116E9001" w14:textId="77777777" w:rsidR="00764503" w:rsidRPr="004F7002" w:rsidRDefault="00764503" w:rsidP="00764503">
      <w:pPr>
        <w:rPr>
          <w:b/>
        </w:rPr>
      </w:pPr>
      <w:r w:rsidRPr="004F7002">
        <w:rPr>
          <w:b/>
        </w:rPr>
        <w:t xml:space="preserve">Proposal </w:t>
      </w:r>
      <w:r>
        <w:rPr>
          <w:b/>
        </w:rPr>
        <w:t>2</w:t>
      </w:r>
      <w:r w:rsidRPr="004F7002">
        <w:rPr>
          <w:b/>
        </w:rPr>
        <w:t xml:space="preserve">: </w:t>
      </w:r>
      <w:r>
        <w:rPr>
          <w:b/>
        </w:rPr>
        <w:t>Assume SMTC window duration of 2ms or 3ms for synchronised FR1 scenario.</w:t>
      </w:r>
    </w:p>
    <w:p w14:paraId="094A5853" w14:textId="77777777" w:rsidR="00764503" w:rsidRDefault="00764503" w:rsidP="00764503">
      <w:r w:rsidRPr="00407923">
        <w:rPr>
          <w:b/>
        </w:rPr>
        <w:t xml:space="preserve">Proposal </w:t>
      </w:r>
      <w:r>
        <w:rPr>
          <w:b/>
        </w:rPr>
        <w:t>3</w:t>
      </w:r>
      <w:r w:rsidRPr="00407923">
        <w:rPr>
          <w:b/>
        </w:rPr>
        <w:t xml:space="preserve">: </w:t>
      </w:r>
      <w:r>
        <w:rPr>
          <w:b/>
        </w:rPr>
        <w:t>Assume SMTC window duration of 5ms for FR2 scenario.</w:t>
      </w:r>
    </w:p>
    <w:p w14:paraId="052E9CE5" w14:textId="77777777" w:rsidR="00764503" w:rsidRPr="004F7002" w:rsidRDefault="00764503" w:rsidP="00764503">
      <w:pPr>
        <w:rPr>
          <w:b/>
          <w:bCs/>
        </w:rPr>
      </w:pPr>
      <w:r w:rsidRPr="004F7002">
        <w:rPr>
          <w:b/>
          <w:bCs/>
        </w:rPr>
        <w:t xml:space="preserve">Proposal </w:t>
      </w:r>
      <w:r>
        <w:rPr>
          <w:b/>
          <w:bCs/>
        </w:rPr>
        <w:t>4</w:t>
      </w:r>
      <w:r w:rsidRPr="004F7002">
        <w:rPr>
          <w:b/>
          <w:bCs/>
        </w:rPr>
        <w:t>: The selected TDD slot format must be specified when providing evaluation results</w:t>
      </w:r>
      <w:r>
        <w:rPr>
          <w:b/>
          <w:bCs/>
        </w:rPr>
        <w:t>. E.g. a DL heavy (e.g. format 46</w:t>
      </w:r>
      <w:r w:rsidRPr="004F7002">
        <w:rPr>
          <w:b/>
          <w:bCs/>
        </w:rPr>
        <w:t>), UL heavy (e.g. format 4</w:t>
      </w:r>
      <w:r>
        <w:rPr>
          <w:b/>
          <w:bCs/>
        </w:rPr>
        <w:t>7</w:t>
      </w:r>
      <w:r w:rsidRPr="004F7002">
        <w:rPr>
          <w:b/>
          <w:bCs/>
        </w:rPr>
        <w:t>) and balanced formats (e.g. format 45).</w:t>
      </w:r>
    </w:p>
    <w:p w14:paraId="5723E46F" w14:textId="3DFE5116" w:rsidR="00764503" w:rsidRPr="004F7002" w:rsidRDefault="00DC9491" w:rsidP="00DC9491">
      <w:pPr>
        <w:rPr>
          <w:b/>
          <w:bCs/>
        </w:rPr>
      </w:pPr>
      <w:r w:rsidRPr="00DC9491">
        <w:rPr>
          <w:b/>
          <w:bCs/>
        </w:rPr>
        <w:t>Proposal 5: Set the RRC release timer for evaluation of DRX scenarios to infinity to ensure C-DRX and I-DRX cases are treated separately.</w:t>
      </w:r>
    </w:p>
    <w:p w14:paraId="5F2B64F7" w14:textId="77777777" w:rsidR="00764503" w:rsidRDefault="00764503" w:rsidP="00764503">
      <w:pPr>
        <w:rPr>
          <w:b/>
        </w:rPr>
      </w:pPr>
      <w:r w:rsidRPr="004F7002">
        <w:rPr>
          <w:b/>
        </w:rPr>
        <w:t xml:space="preserve">Proposal </w:t>
      </w:r>
      <w:r>
        <w:rPr>
          <w:b/>
        </w:rPr>
        <w:t>6</w:t>
      </w:r>
      <w:r w:rsidRPr="004F7002">
        <w:rPr>
          <w:b/>
        </w:rPr>
        <w:t>: The focus of the study shall have equal priority on DL and UL.</w:t>
      </w:r>
    </w:p>
    <w:p w14:paraId="3092C5FB" w14:textId="77777777" w:rsidR="00764503" w:rsidRPr="002B21A3" w:rsidRDefault="00764503" w:rsidP="00764503">
      <w:r>
        <w:rPr>
          <w:b/>
        </w:rPr>
        <w:t>Proposal 7: To account for the TRS and beam management related CSI-RS processing in power consumption modelling, CSI-RS on one slot per 20ms is assumed combined with (periodic) PUCCH or PUSCH based reporting (at 20ms).</w:t>
      </w:r>
    </w:p>
    <w:p w14:paraId="33FD3816" w14:textId="77777777" w:rsidR="00764503" w:rsidRDefault="00764503" w:rsidP="00764503">
      <w:pPr>
        <w:rPr>
          <w:b/>
        </w:rPr>
      </w:pPr>
      <w:r>
        <w:rPr>
          <w:b/>
        </w:rPr>
        <w:t>Proposal 8</w:t>
      </w:r>
      <w:r w:rsidRPr="00407923">
        <w:rPr>
          <w:b/>
        </w:rPr>
        <w:t>:</w:t>
      </w:r>
      <w:r>
        <w:t xml:space="preserve"> </w:t>
      </w:r>
      <w:r>
        <w:rPr>
          <w:b/>
        </w:rPr>
        <w:t>Assume SSB based RLM for the FR1 power consumption evaluations.</w:t>
      </w:r>
    </w:p>
    <w:p w14:paraId="145D78F7" w14:textId="77777777" w:rsidR="00764503" w:rsidRDefault="00764503" w:rsidP="00764503">
      <w:pPr>
        <w:rPr>
          <w:b/>
        </w:rPr>
      </w:pPr>
      <w:r>
        <w:rPr>
          <w:b/>
        </w:rPr>
        <w:t>Proposal 9</w:t>
      </w:r>
      <w:r w:rsidRPr="00407923">
        <w:rPr>
          <w:b/>
        </w:rPr>
        <w:t>:</w:t>
      </w:r>
      <w:r>
        <w:t xml:space="preserve"> </w:t>
      </w:r>
      <w:r>
        <w:rPr>
          <w:b/>
        </w:rPr>
        <w:t>Determine intra-frequency mobility CSI-RS based measurement to be done only for ‘detected’ neighbour cells, assuming 20ms periodicity. Assume similar measurement periodicity as for SSB based measurements.</w:t>
      </w:r>
    </w:p>
    <w:p w14:paraId="642CB738" w14:textId="77777777" w:rsidR="00764503" w:rsidRPr="000F79CF" w:rsidRDefault="00764503" w:rsidP="00764503">
      <w:r>
        <w:rPr>
          <w:b/>
        </w:rPr>
        <w:t>Proposal 10</w:t>
      </w:r>
      <w:r w:rsidRPr="00407923">
        <w:rPr>
          <w:b/>
        </w:rPr>
        <w:t>:</w:t>
      </w:r>
      <w:r>
        <w:t xml:space="preserve"> </w:t>
      </w:r>
      <w:r>
        <w:rPr>
          <w:b/>
        </w:rPr>
        <w:t>Define the group paging rate (for PO) as 20%. If desired some other value could be evaluated in addition.</w:t>
      </w:r>
    </w:p>
    <w:p w14:paraId="57F552E0" w14:textId="77777777" w:rsidR="00764503" w:rsidRDefault="00764503" w:rsidP="00764503">
      <w:pPr>
        <w:rPr>
          <w:b/>
        </w:rPr>
      </w:pPr>
      <w:r>
        <w:rPr>
          <w:b/>
        </w:rPr>
        <w:t>Proposal</w:t>
      </w:r>
      <w:r w:rsidRPr="004F7002">
        <w:rPr>
          <w:b/>
        </w:rPr>
        <w:t xml:space="preserve"> </w:t>
      </w:r>
      <w:r>
        <w:rPr>
          <w:b/>
        </w:rPr>
        <w:t>11</w:t>
      </w:r>
      <w:r w:rsidRPr="004F7002">
        <w:rPr>
          <w:b/>
        </w:rPr>
        <w:t>: The evaluation shall only include the impact of the radio modem power consumption, but high-activity (CPU, GPU, screen) applications such as gaming shall be excluded.</w:t>
      </w:r>
    </w:p>
    <w:p w14:paraId="79794698" w14:textId="77777777" w:rsidR="00764503" w:rsidRPr="004F7002" w:rsidRDefault="00764503" w:rsidP="00764503">
      <w:pPr>
        <w:rPr>
          <w:b/>
        </w:rPr>
      </w:pPr>
      <w:r>
        <w:rPr>
          <w:b/>
        </w:rPr>
        <w:t>Proposal 12: prioritize FTP, background signalling, and VoIP applications for further evaluations.</w:t>
      </w:r>
    </w:p>
    <w:p w14:paraId="54A1AC75" w14:textId="77777777" w:rsidR="00764503" w:rsidRPr="004F7002" w:rsidRDefault="00764503" w:rsidP="00764503">
      <w:pPr>
        <w:rPr>
          <w:b/>
        </w:rPr>
      </w:pPr>
      <w:r w:rsidRPr="00E35920">
        <w:rPr>
          <w:b/>
        </w:rPr>
        <w:t>Proposal</w:t>
      </w:r>
      <w:r>
        <w:rPr>
          <w:b/>
        </w:rPr>
        <w:t xml:space="preserve"> 13</w:t>
      </w:r>
      <w:r w:rsidRPr="00E35920">
        <w:rPr>
          <w:b/>
        </w:rPr>
        <w:t>: The main evaluation metric should be based on individual contributions</w:t>
      </w:r>
      <w:r>
        <w:rPr>
          <w:b/>
        </w:rPr>
        <w:t>. Optionally, it may also be</w:t>
      </w:r>
      <w:r w:rsidRPr="00E35920">
        <w:rPr>
          <w:b/>
        </w:rPr>
        <w:t xml:space="preserve"> combined into a single number as DoU.</w:t>
      </w:r>
      <w:r>
        <w:rPr>
          <w:b/>
        </w:rPr>
        <w:t xml:space="preserve"> </w:t>
      </w:r>
      <w:r w:rsidRPr="004F7002">
        <w:rPr>
          <w:b/>
        </w:rPr>
        <w:t xml:space="preserve"> </w:t>
      </w:r>
    </w:p>
    <w:p w14:paraId="1588BD31" w14:textId="77777777" w:rsidR="00764503" w:rsidRPr="004F7002" w:rsidRDefault="00764503" w:rsidP="00764503">
      <w:pPr>
        <w:rPr>
          <w:b/>
        </w:rPr>
      </w:pPr>
      <w:r w:rsidRPr="004F7002">
        <w:rPr>
          <w:b/>
        </w:rPr>
        <w:t>Proposal</w:t>
      </w:r>
      <w:r>
        <w:rPr>
          <w:b/>
        </w:rPr>
        <w:t xml:space="preserve"> 14</w:t>
      </w:r>
      <w:r w:rsidRPr="004F7002">
        <w:rPr>
          <w:b/>
        </w:rPr>
        <w:t xml:space="preserve">: </w:t>
      </w:r>
      <w:r>
        <w:rPr>
          <w:b/>
        </w:rPr>
        <w:t>We propose the</w:t>
      </w:r>
      <w:r w:rsidRPr="004F7002">
        <w:rPr>
          <w:b/>
        </w:rPr>
        <w:t xml:space="preserve"> </w:t>
      </w:r>
      <w:r w:rsidRPr="00024225">
        <w:rPr>
          <w:b/>
        </w:rPr>
        <w:t>objectives 1a), 1b), and 2) of [1]</w:t>
      </w:r>
      <w:r>
        <w:rPr>
          <w:b/>
        </w:rPr>
        <w:t xml:space="preserve"> </w:t>
      </w:r>
      <w:r w:rsidRPr="004F7002">
        <w:rPr>
          <w:b/>
        </w:rPr>
        <w:t>require the use of DRX for system level simulations.</w:t>
      </w:r>
    </w:p>
    <w:p w14:paraId="4BA4656B" w14:textId="77777777" w:rsidR="00764503" w:rsidRPr="004F7002" w:rsidRDefault="00764503" w:rsidP="00764503">
      <w:pPr>
        <w:rPr>
          <w:b/>
        </w:rPr>
      </w:pPr>
      <w:r w:rsidRPr="004F7002">
        <w:rPr>
          <w:b/>
        </w:rPr>
        <w:t>Proposal</w:t>
      </w:r>
      <w:r>
        <w:rPr>
          <w:b/>
        </w:rPr>
        <w:t xml:space="preserve"> 15</w:t>
      </w:r>
      <w:r w:rsidRPr="004F7002">
        <w:rPr>
          <w:b/>
        </w:rPr>
        <w:t>: It is not mandatory to include carrier aggregation, TCP slow start, and apply the same traffic profile for all (in multi-user simulations), for system level evaluations. If such elements are included in the evaluations it should be explicitly stated.</w:t>
      </w:r>
    </w:p>
    <w:p w14:paraId="546073EE" w14:textId="77777777" w:rsidR="00764503" w:rsidRPr="004F7002" w:rsidRDefault="00764503" w:rsidP="00764503">
      <w:pPr>
        <w:rPr>
          <w:b/>
        </w:rPr>
      </w:pPr>
      <w:r w:rsidRPr="004F7002">
        <w:rPr>
          <w:b/>
        </w:rPr>
        <w:t>Proposal</w:t>
      </w:r>
      <w:r>
        <w:rPr>
          <w:b/>
        </w:rPr>
        <w:t xml:space="preserve"> 16</w:t>
      </w:r>
      <w:r w:rsidRPr="004F7002">
        <w:rPr>
          <w:b/>
        </w:rPr>
        <w:t xml:space="preserve">: RAN1 to reconsider the light sleep transition energy and make it exceed 240 units over 6 ms. </w:t>
      </w:r>
    </w:p>
    <w:p w14:paraId="74361502" w14:textId="77777777" w:rsidR="00764503" w:rsidRPr="004F7002" w:rsidRDefault="00764503" w:rsidP="00764503">
      <w:pPr>
        <w:rPr>
          <w:b/>
        </w:rPr>
      </w:pPr>
      <w:r w:rsidRPr="004F7002">
        <w:rPr>
          <w:b/>
        </w:rPr>
        <w:t>Proposal</w:t>
      </w:r>
      <w:r>
        <w:rPr>
          <w:b/>
        </w:rPr>
        <w:t xml:space="preserve"> 17</w:t>
      </w:r>
      <w:r w:rsidRPr="004F7002">
        <w:rPr>
          <w:b/>
        </w:rPr>
        <w:t>: RAN1 to clarify the emitted output power for carrier aggregation and antenna scaling in uplink, and to define the power consumption increase when using 2x CA or 2x Tx at 23 dBm.</w:t>
      </w:r>
    </w:p>
    <w:p w14:paraId="3BD989DE" w14:textId="1C7574A7" w:rsidR="00885580" w:rsidRDefault="00885580" w:rsidP="00885580"/>
    <w:p w14:paraId="5F60372B" w14:textId="248EFB08" w:rsidR="00764503" w:rsidRDefault="00DC9491" w:rsidP="00764503">
      <w:r w:rsidRPr="00DC9491">
        <w:rPr>
          <w:b/>
          <w:bCs/>
        </w:rPr>
        <w:t>Observation 1:</w:t>
      </w:r>
      <w:r>
        <w:t xml:space="preserve"> </w:t>
      </w:r>
      <w:r w:rsidRPr="00DC9491">
        <w:rPr>
          <w:b/>
          <w:bCs/>
        </w:rPr>
        <w:t>For FR1 asynchronous deployment evaluation the SMTC periodicity and window duration of 5ms would need to be assumed, together with SSB periodicity of 5ms.</w:t>
      </w:r>
    </w:p>
    <w:p w14:paraId="2BECD34C" w14:textId="77777777" w:rsidR="00764503" w:rsidRPr="002B21A3" w:rsidRDefault="00764503" w:rsidP="00764503">
      <w:r w:rsidRPr="00407923">
        <w:rPr>
          <w:b/>
        </w:rPr>
        <w:t>Observation</w:t>
      </w:r>
      <w:r>
        <w:rPr>
          <w:b/>
        </w:rPr>
        <w:t xml:space="preserve"> 2</w:t>
      </w:r>
      <w:r w:rsidRPr="00407923">
        <w:rPr>
          <w:b/>
        </w:rPr>
        <w:t>:</w:t>
      </w:r>
      <w:r>
        <w:t xml:space="preserve"> </w:t>
      </w:r>
      <w:r>
        <w:rPr>
          <w:b/>
        </w:rPr>
        <w:t>There would be need for agreement on the CSI-RS configuration(s) applied for power consumption analysis, and the related reporting configuration(s).</w:t>
      </w:r>
    </w:p>
    <w:p w14:paraId="25B30C77" w14:textId="77777777" w:rsidR="00764503" w:rsidRDefault="00764503" w:rsidP="00764503">
      <w:r w:rsidRPr="00407923">
        <w:rPr>
          <w:b/>
        </w:rPr>
        <w:t>Observation</w:t>
      </w:r>
      <w:r>
        <w:rPr>
          <w:b/>
        </w:rPr>
        <w:t xml:space="preserve"> 3</w:t>
      </w:r>
      <w:r w:rsidRPr="00407923">
        <w:rPr>
          <w:b/>
        </w:rPr>
        <w:t>:</w:t>
      </w:r>
      <w:r>
        <w:t xml:space="preserve"> </w:t>
      </w:r>
      <w:r>
        <w:rPr>
          <w:b/>
        </w:rPr>
        <w:t>Further consideration is needed for CSI acquisition and reporting modelling for the evaluations.</w:t>
      </w:r>
    </w:p>
    <w:p w14:paraId="784F75F9" w14:textId="77777777" w:rsidR="00764503" w:rsidRPr="004F7002" w:rsidRDefault="00764503" w:rsidP="00764503">
      <w:pPr>
        <w:rPr>
          <w:b/>
        </w:rPr>
      </w:pPr>
      <w:r w:rsidRPr="004F7002">
        <w:rPr>
          <w:b/>
        </w:rPr>
        <w:t xml:space="preserve">Observation </w:t>
      </w:r>
      <w:r>
        <w:rPr>
          <w:b/>
        </w:rPr>
        <w:t>4</w:t>
      </w:r>
      <w:r w:rsidRPr="004F7002">
        <w:rPr>
          <w:b/>
        </w:rPr>
        <w:t xml:space="preserve">: We agree with the proposal to include FTP model 3 as a </w:t>
      </w:r>
      <w:r>
        <w:rPr>
          <w:b/>
        </w:rPr>
        <w:t>main</w:t>
      </w:r>
      <w:r w:rsidRPr="004F7002">
        <w:rPr>
          <w:b/>
        </w:rPr>
        <w:t xml:space="preserve"> traffic model.</w:t>
      </w:r>
    </w:p>
    <w:p w14:paraId="53CD9119" w14:textId="77777777" w:rsidR="00885580" w:rsidRPr="004F7002" w:rsidRDefault="00885580" w:rsidP="00885580">
      <w:pPr>
        <w:pStyle w:val="Heading1"/>
        <w:numPr>
          <w:ilvl w:val="0"/>
          <w:numId w:val="0"/>
        </w:numPr>
      </w:pPr>
      <w:r w:rsidRPr="004F7002">
        <w:t>References</w:t>
      </w:r>
    </w:p>
    <w:p w14:paraId="2F3F59EB" w14:textId="28846F84" w:rsidR="001E7F59" w:rsidRPr="002B21A3" w:rsidRDefault="001E7F59" w:rsidP="001E7F59">
      <w:pPr>
        <w:pStyle w:val="ListParagraph"/>
        <w:numPr>
          <w:ilvl w:val="0"/>
          <w:numId w:val="12"/>
        </w:numPr>
        <w:rPr>
          <w:sz w:val="20"/>
          <w:lang w:val="en-GB"/>
        </w:rPr>
      </w:pPr>
      <w:bookmarkStart w:id="3" w:name="_Ref528738613"/>
      <w:r w:rsidRPr="002B21A3">
        <w:rPr>
          <w:sz w:val="20"/>
          <w:lang w:val="en-GB"/>
        </w:rPr>
        <w:t>RP-181463 “Study on UE Power Saving in NR”, CATT et al, June 2018</w:t>
      </w:r>
      <w:bookmarkEnd w:id="3"/>
    </w:p>
    <w:p w14:paraId="42585CD1" w14:textId="0950E916" w:rsidR="00366C1B" w:rsidRDefault="00154611" w:rsidP="00154611">
      <w:pPr>
        <w:pStyle w:val="ListParagraph"/>
        <w:numPr>
          <w:ilvl w:val="0"/>
          <w:numId w:val="12"/>
        </w:numPr>
        <w:rPr>
          <w:sz w:val="20"/>
          <w:lang w:val="en-GB"/>
        </w:rPr>
      </w:pPr>
      <w:bookmarkStart w:id="4" w:name="_Ref528739628"/>
      <w:r w:rsidRPr="00154611">
        <w:rPr>
          <w:sz w:val="20"/>
          <w:lang w:val="en-GB"/>
        </w:rPr>
        <w:t>Draft Report of 3GPP TSG RAN WG1 #94bis v0.1.0</w:t>
      </w:r>
      <w:r>
        <w:rPr>
          <w:sz w:val="20"/>
          <w:lang w:val="en-GB"/>
        </w:rPr>
        <w:t xml:space="preserve">, 3GPP </w:t>
      </w:r>
      <w:r w:rsidR="006F24F2" w:rsidRPr="002B21A3">
        <w:rPr>
          <w:sz w:val="20"/>
          <w:lang w:val="en-GB"/>
        </w:rPr>
        <w:t>, October 2018</w:t>
      </w:r>
      <w:bookmarkEnd w:id="4"/>
    </w:p>
    <w:p w14:paraId="13B03308" w14:textId="0A1A3F04" w:rsidR="006F24F2" w:rsidRPr="002B21A3" w:rsidRDefault="00241191" w:rsidP="00241191">
      <w:pPr>
        <w:pStyle w:val="ListParagraph"/>
        <w:numPr>
          <w:ilvl w:val="0"/>
          <w:numId w:val="12"/>
        </w:numPr>
        <w:rPr>
          <w:sz w:val="20"/>
          <w:lang w:val="en-GB"/>
        </w:rPr>
      </w:pPr>
      <w:bookmarkStart w:id="5" w:name="_Ref528745990"/>
      <w:r w:rsidRPr="002B21A3">
        <w:rPr>
          <w:sz w:val="20"/>
          <w:lang w:val="en-GB"/>
        </w:rPr>
        <w:t>38.213 v.15.3.0 “Physical layer procedures for control (release 15)”, 3GPP, September 2018</w:t>
      </w:r>
      <w:bookmarkEnd w:id="5"/>
    </w:p>
    <w:p w14:paraId="2BF0431D" w14:textId="54F91044" w:rsidR="008A2AA0" w:rsidRPr="002B21A3" w:rsidRDefault="008A2AA0" w:rsidP="008A2AA0">
      <w:pPr>
        <w:pStyle w:val="ListParagraph"/>
        <w:numPr>
          <w:ilvl w:val="0"/>
          <w:numId w:val="12"/>
        </w:numPr>
        <w:rPr>
          <w:sz w:val="20"/>
          <w:lang w:val="en-GB"/>
        </w:rPr>
      </w:pPr>
      <w:bookmarkStart w:id="6" w:name="_Ref528746693"/>
      <w:r w:rsidRPr="002B21A3">
        <w:rPr>
          <w:sz w:val="20"/>
          <w:lang w:val="en-GB"/>
        </w:rPr>
        <w:t>R1-1811897 “Summary of Power Model for NR Power Saving”, MediaTek et al., October 2018</w:t>
      </w:r>
      <w:bookmarkEnd w:id="6"/>
    </w:p>
    <w:p w14:paraId="71F1D0BA" w14:textId="51C1E683" w:rsidR="00F96BAE" w:rsidRPr="002B21A3" w:rsidRDefault="00F96BAE" w:rsidP="00594A9C">
      <w:pPr>
        <w:pStyle w:val="ListParagraph"/>
        <w:numPr>
          <w:ilvl w:val="0"/>
          <w:numId w:val="12"/>
        </w:numPr>
        <w:rPr>
          <w:sz w:val="20"/>
          <w:lang w:val="en-GB"/>
        </w:rPr>
      </w:pPr>
      <w:bookmarkStart w:id="7" w:name="_Ref528755027"/>
      <w:r w:rsidRPr="002B21A3">
        <w:rPr>
          <w:sz w:val="20"/>
          <w:lang w:val="en-GB"/>
        </w:rPr>
        <w:t>38.802 v.14.2.0 “Study on New Radio Access Technology Physical Layer Aspects” 3GPP, September 2017</w:t>
      </w:r>
      <w:bookmarkEnd w:id="7"/>
    </w:p>
    <w:p w14:paraId="7FF5F37B" w14:textId="77777777" w:rsidR="00961EE9" w:rsidRPr="004F7002" w:rsidRDefault="00961EE9" w:rsidP="00D37A1A"/>
    <w:sectPr w:rsidR="00961EE9" w:rsidRPr="004F700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75B7A" w14:textId="77777777" w:rsidR="00224BA3" w:rsidRDefault="00224BA3">
      <w:r>
        <w:separator/>
      </w:r>
    </w:p>
  </w:endnote>
  <w:endnote w:type="continuationSeparator" w:id="0">
    <w:p w14:paraId="7FB82D86" w14:textId="77777777" w:rsidR="00224BA3" w:rsidRDefault="00224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D61EF" w14:textId="77777777" w:rsidR="00224BA3" w:rsidRDefault="00224BA3">
      <w:r>
        <w:separator/>
      </w:r>
    </w:p>
  </w:footnote>
  <w:footnote w:type="continuationSeparator" w:id="0">
    <w:p w14:paraId="64F4CDE5" w14:textId="77777777" w:rsidR="00224BA3" w:rsidRDefault="00224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B781C"/>
    <w:multiLevelType w:val="hybridMultilevel"/>
    <w:tmpl w:val="19CC2B5A"/>
    <w:lvl w:ilvl="0" w:tplc="A20C480C">
      <w:start w:val="1"/>
      <w:numFmt w:val="bullet"/>
      <w:lvlText w:val=""/>
      <w:lvlJc w:val="left"/>
      <w:pPr>
        <w:tabs>
          <w:tab w:val="num" w:pos="720"/>
        </w:tabs>
        <w:ind w:left="720" w:hanging="360"/>
      </w:pPr>
      <w:rPr>
        <w:rFonts w:ascii="Symbol" w:hAnsi="Symbol" w:hint="default"/>
      </w:rPr>
    </w:lvl>
    <w:lvl w:ilvl="1" w:tplc="48AA24B8">
      <w:start w:val="246"/>
      <w:numFmt w:val="bullet"/>
      <w:lvlText w:val="o"/>
      <w:lvlJc w:val="left"/>
      <w:pPr>
        <w:tabs>
          <w:tab w:val="num" w:pos="1440"/>
        </w:tabs>
        <w:ind w:left="1440" w:hanging="360"/>
      </w:pPr>
      <w:rPr>
        <w:rFonts w:ascii="Courier New" w:hAnsi="Courier New" w:hint="default"/>
      </w:rPr>
    </w:lvl>
    <w:lvl w:ilvl="2" w:tplc="07FA7584" w:tentative="1">
      <w:start w:val="1"/>
      <w:numFmt w:val="bullet"/>
      <w:lvlText w:val=""/>
      <w:lvlJc w:val="left"/>
      <w:pPr>
        <w:tabs>
          <w:tab w:val="num" w:pos="2160"/>
        </w:tabs>
        <w:ind w:left="2160" w:hanging="360"/>
      </w:pPr>
      <w:rPr>
        <w:rFonts w:ascii="Symbol" w:hAnsi="Symbol" w:hint="default"/>
      </w:rPr>
    </w:lvl>
    <w:lvl w:ilvl="3" w:tplc="AAC8479A" w:tentative="1">
      <w:start w:val="1"/>
      <w:numFmt w:val="bullet"/>
      <w:lvlText w:val=""/>
      <w:lvlJc w:val="left"/>
      <w:pPr>
        <w:tabs>
          <w:tab w:val="num" w:pos="2880"/>
        </w:tabs>
        <w:ind w:left="2880" w:hanging="360"/>
      </w:pPr>
      <w:rPr>
        <w:rFonts w:ascii="Symbol" w:hAnsi="Symbol" w:hint="default"/>
      </w:rPr>
    </w:lvl>
    <w:lvl w:ilvl="4" w:tplc="6C6246DA" w:tentative="1">
      <w:start w:val="1"/>
      <w:numFmt w:val="bullet"/>
      <w:lvlText w:val=""/>
      <w:lvlJc w:val="left"/>
      <w:pPr>
        <w:tabs>
          <w:tab w:val="num" w:pos="3600"/>
        </w:tabs>
        <w:ind w:left="3600" w:hanging="360"/>
      </w:pPr>
      <w:rPr>
        <w:rFonts w:ascii="Symbol" w:hAnsi="Symbol" w:hint="default"/>
      </w:rPr>
    </w:lvl>
    <w:lvl w:ilvl="5" w:tplc="75B081C8" w:tentative="1">
      <w:start w:val="1"/>
      <w:numFmt w:val="bullet"/>
      <w:lvlText w:val=""/>
      <w:lvlJc w:val="left"/>
      <w:pPr>
        <w:tabs>
          <w:tab w:val="num" w:pos="4320"/>
        </w:tabs>
        <w:ind w:left="4320" w:hanging="360"/>
      </w:pPr>
      <w:rPr>
        <w:rFonts w:ascii="Symbol" w:hAnsi="Symbol" w:hint="default"/>
      </w:rPr>
    </w:lvl>
    <w:lvl w:ilvl="6" w:tplc="5BF8BE8C" w:tentative="1">
      <w:start w:val="1"/>
      <w:numFmt w:val="bullet"/>
      <w:lvlText w:val=""/>
      <w:lvlJc w:val="left"/>
      <w:pPr>
        <w:tabs>
          <w:tab w:val="num" w:pos="5040"/>
        </w:tabs>
        <w:ind w:left="5040" w:hanging="360"/>
      </w:pPr>
      <w:rPr>
        <w:rFonts w:ascii="Symbol" w:hAnsi="Symbol" w:hint="default"/>
      </w:rPr>
    </w:lvl>
    <w:lvl w:ilvl="7" w:tplc="8FDC6842" w:tentative="1">
      <w:start w:val="1"/>
      <w:numFmt w:val="bullet"/>
      <w:lvlText w:val=""/>
      <w:lvlJc w:val="left"/>
      <w:pPr>
        <w:tabs>
          <w:tab w:val="num" w:pos="5760"/>
        </w:tabs>
        <w:ind w:left="5760" w:hanging="360"/>
      </w:pPr>
      <w:rPr>
        <w:rFonts w:ascii="Symbol" w:hAnsi="Symbol" w:hint="default"/>
      </w:rPr>
    </w:lvl>
    <w:lvl w:ilvl="8" w:tplc="1E46CA1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3982B83"/>
    <w:multiLevelType w:val="hybridMultilevel"/>
    <w:tmpl w:val="18EC6A00"/>
    <w:lvl w:ilvl="0" w:tplc="0096B39C">
      <w:start w:val="1"/>
      <w:numFmt w:val="bullet"/>
      <w:lvlText w:val="–"/>
      <w:lvlJc w:val="left"/>
      <w:pPr>
        <w:tabs>
          <w:tab w:val="num" w:pos="720"/>
        </w:tabs>
        <w:ind w:left="720" w:hanging="360"/>
      </w:pPr>
      <w:rPr>
        <w:rFonts w:ascii="Arial" w:hAnsi="Arial" w:hint="default"/>
      </w:rPr>
    </w:lvl>
    <w:lvl w:ilvl="1" w:tplc="EB48D318" w:tentative="1">
      <w:start w:val="1"/>
      <w:numFmt w:val="bullet"/>
      <w:lvlText w:val="–"/>
      <w:lvlJc w:val="left"/>
      <w:pPr>
        <w:tabs>
          <w:tab w:val="num" w:pos="1440"/>
        </w:tabs>
        <w:ind w:left="1440" w:hanging="360"/>
      </w:pPr>
      <w:rPr>
        <w:rFonts w:ascii="Arial" w:hAnsi="Arial" w:hint="default"/>
      </w:rPr>
    </w:lvl>
    <w:lvl w:ilvl="2" w:tplc="E61A136A" w:tentative="1">
      <w:start w:val="1"/>
      <w:numFmt w:val="bullet"/>
      <w:lvlText w:val="–"/>
      <w:lvlJc w:val="left"/>
      <w:pPr>
        <w:tabs>
          <w:tab w:val="num" w:pos="2160"/>
        </w:tabs>
        <w:ind w:left="2160" w:hanging="360"/>
      </w:pPr>
      <w:rPr>
        <w:rFonts w:ascii="Arial" w:hAnsi="Arial" w:hint="default"/>
      </w:rPr>
    </w:lvl>
    <w:lvl w:ilvl="3" w:tplc="375AD5D4">
      <w:start w:val="1"/>
      <w:numFmt w:val="bullet"/>
      <w:lvlText w:val="–"/>
      <w:lvlJc w:val="left"/>
      <w:pPr>
        <w:tabs>
          <w:tab w:val="num" w:pos="2880"/>
        </w:tabs>
        <w:ind w:left="2880" w:hanging="360"/>
      </w:pPr>
      <w:rPr>
        <w:rFonts w:ascii="Arial" w:hAnsi="Arial" w:hint="default"/>
      </w:rPr>
    </w:lvl>
    <w:lvl w:ilvl="4" w:tplc="E1448320" w:tentative="1">
      <w:start w:val="1"/>
      <w:numFmt w:val="bullet"/>
      <w:lvlText w:val="–"/>
      <w:lvlJc w:val="left"/>
      <w:pPr>
        <w:tabs>
          <w:tab w:val="num" w:pos="3600"/>
        </w:tabs>
        <w:ind w:left="3600" w:hanging="360"/>
      </w:pPr>
      <w:rPr>
        <w:rFonts w:ascii="Arial" w:hAnsi="Arial" w:hint="default"/>
      </w:rPr>
    </w:lvl>
    <w:lvl w:ilvl="5" w:tplc="EBA0E5DC" w:tentative="1">
      <w:start w:val="1"/>
      <w:numFmt w:val="bullet"/>
      <w:lvlText w:val="–"/>
      <w:lvlJc w:val="left"/>
      <w:pPr>
        <w:tabs>
          <w:tab w:val="num" w:pos="4320"/>
        </w:tabs>
        <w:ind w:left="4320" w:hanging="360"/>
      </w:pPr>
      <w:rPr>
        <w:rFonts w:ascii="Arial" w:hAnsi="Arial" w:hint="default"/>
      </w:rPr>
    </w:lvl>
    <w:lvl w:ilvl="6" w:tplc="EF10C9DC" w:tentative="1">
      <w:start w:val="1"/>
      <w:numFmt w:val="bullet"/>
      <w:lvlText w:val="–"/>
      <w:lvlJc w:val="left"/>
      <w:pPr>
        <w:tabs>
          <w:tab w:val="num" w:pos="5040"/>
        </w:tabs>
        <w:ind w:left="5040" w:hanging="360"/>
      </w:pPr>
      <w:rPr>
        <w:rFonts w:ascii="Arial" w:hAnsi="Arial" w:hint="default"/>
      </w:rPr>
    </w:lvl>
    <w:lvl w:ilvl="7" w:tplc="776CDADC" w:tentative="1">
      <w:start w:val="1"/>
      <w:numFmt w:val="bullet"/>
      <w:lvlText w:val="–"/>
      <w:lvlJc w:val="left"/>
      <w:pPr>
        <w:tabs>
          <w:tab w:val="num" w:pos="5760"/>
        </w:tabs>
        <w:ind w:left="5760" w:hanging="360"/>
      </w:pPr>
      <w:rPr>
        <w:rFonts w:ascii="Arial" w:hAnsi="Arial" w:hint="default"/>
      </w:rPr>
    </w:lvl>
    <w:lvl w:ilvl="8" w:tplc="E2FEC8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456C9"/>
    <w:multiLevelType w:val="hybridMultilevel"/>
    <w:tmpl w:val="264C8D6E"/>
    <w:lvl w:ilvl="0" w:tplc="4E02019C">
      <w:start w:val="1"/>
      <w:numFmt w:val="lowerLetter"/>
      <w:lvlText w:val="%1)"/>
      <w:lvlJc w:val="left"/>
      <w:pPr>
        <w:tabs>
          <w:tab w:val="num" w:pos="720"/>
        </w:tabs>
        <w:ind w:left="720" w:hanging="360"/>
      </w:pPr>
    </w:lvl>
    <w:lvl w:ilvl="1" w:tplc="3432BC2C" w:tentative="1">
      <w:start w:val="1"/>
      <w:numFmt w:val="lowerLetter"/>
      <w:lvlText w:val="%2)"/>
      <w:lvlJc w:val="left"/>
      <w:pPr>
        <w:tabs>
          <w:tab w:val="num" w:pos="1440"/>
        </w:tabs>
        <w:ind w:left="1440" w:hanging="360"/>
      </w:pPr>
    </w:lvl>
    <w:lvl w:ilvl="2" w:tplc="5D089028">
      <w:start w:val="1"/>
      <w:numFmt w:val="lowerLetter"/>
      <w:lvlText w:val="%3)"/>
      <w:lvlJc w:val="left"/>
      <w:pPr>
        <w:tabs>
          <w:tab w:val="num" w:pos="2160"/>
        </w:tabs>
        <w:ind w:left="2160" w:hanging="360"/>
      </w:pPr>
    </w:lvl>
    <w:lvl w:ilvl="3" w:tplc="DB30823E" w:tentative="1">
      <w:start w:val="1"/>
      <w:numFmt w:val="lowerLetter"/>
      <w:lvlText w:val="%4)"/>
      <w:lvlJc w:val="left"/>
      <w:pPr>
        <w:tabs>
          <w:tab w:val="num" w:pos="2880"/>
        </w:tabs>
        <w:ind w:left="2880" w:hanging="360"/>
      </w:pPr>
    </w:lvl>
    <w:lvl w:ilvl="4" w:tplc="276833AE" w:tentative="1">
      <w:start w:val="1"/>
      <w:numFmt w:val="lowerLetter"/>
      <w:lvlText w:val="%5)"/>
      <w:lvlJc w:val="left"/>
      <w:pPr>
        <w:tabs>
          <w:tab w:val="num" w:pos="3600"/>
        </w:tabs>
        <w:ind w:left="3600" w:hanging="360"/>
      </w:pPr>
    </w:lvl>
    <w:lvl w:ilvl="5" w:tplc="F59E6726" w:tentative="1">
      <w:start w:val="1"/>
      <w:numFmt w:val="lowerLetter"/>
      <w:lvlText w:val="%6)"/>
      <w:lvlJc w:val="left"/>
      <w:pPr>
        <w:tabs>
          <w:tab w:val="num" w:pos="4320"/>
        </w:tabs>
        <w:ind w:left="4320" w:hanging="360"/>
      </w:pPr>
    </w:lvl>
    <w:lvl w:ilvl="6" w:tplc="8FFC2992" w:tentative="1">
      <w:start w:val="1"/>
      <w:numFmt w:val="lowerLetter"/>
      <w:lvlText w:val="%7)"/>
      <w:lvlJc w:val="left"/>
      <w:pPr>
        <w:tabs>
          <w:tab w:val="num" w:pos="5040"/>
        </w:tabs>
        <w:ind w:left="5040" w:hanging="360"/>
      </w:pPr>
    </w:lvl>
    <w:lvl w:ilvl="7" w:tplc="420657D2" w:tentative="1">
      <w:start w:val="1"/>
      <w:numFmt w:val="lowerLetter"/>
      <w:lvlText w:val="%8)"/>
      <w:lvlJc w:val="left"/>
      <w:pPr>
        <w:tabs>
          <w:tab w:val="num" w:pos="5760"/>
        </w:tabs>
        <w:ind w:left="5760" w:hanging="360"/>
      </w:pPr>
    </w:lvl>
    <w:lvl w:ilvl="8" w:tplc="650A8C68" w:tentative="1">
      <w:start w:val="1"/>
      <w:numFmt w:val="lowerLetter"/>
      <w:lvlText w:val="%9)"/>
      <w:lvlJc w:val="left"/>
      <w:pPr>
        <w:tabs>
          <w:tab w:val="num" w:pos="6480"/>
        </w:tabs>
        <w:ind w:left="6480" w:hanging="360"/>
      </w:p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82A0D"/>
    <w:multiLevelType w:val="hybridMultilevel"/>
    <w:tmpl w:val="D8527BD0"/>
    <w:lvl w:ilvl="0" w:tplc="80D6FC38">
      <w:start w:val="1"/>
      <w:numFmt w:val="lowerLetter"/>
      <w:lvlText w:val="%1)"/>
      <w:lvlJc w:val="left"/>
      <w:pPr>
        <w:tabs>
          <w:tab w:val="num" w:pos="720"/>
        </w:tabs>
        <w:ind w:left="720" w:hanging="360"/>
      </w:pPr>
    </w:lvl>
    <w:lvl w:ilvl="1" w:tplc="B3E4C68A" w:tentative="1">
      <w:start w:val="1"/>
      <w:numFmt w:val="lowerLetter"/>
      <w:lvlText w:val="%2)"/>
      <w:lvlJc w:val="left"/>
      <w:pPr>
        <w:tabs>
          <w:tab w:val="num" w:pos="1440"/>
        </w:tabs>
        <w:ind w:left="1440" w:hanging="360"/>
      </w:pPr>
    </w:lvl>
    <w:lvl w:ilvl="2" w:tplc="390037A6">
      <w:start w:val="1"/>
      <w:numFmt w:val="lowerLetter"/>
      <w:lvlText w:val="%3)"/>
      <w:lvlJc w:val="left"/>
      <w:pPr>
        <w:tabs>
          <w:tab w:val="num" w:pos="2160"/>
        </w:tabs>
        <w:ind w:left="2160" w:hanging="360"/>
      </w:pPr>
    </w:lvl>
    <w:lvl w:ilvl="3" w:tplc="2662073C" w:tentative="1">
      <w:start w:val="1"/>
      <w:numFmt w:val="lowerLetter"/>
      <w:lvlText w:val="%4)"/>
      <w:lvlJc w:val="left"/>
      <w:pPr>
        <w:tabs>
          <w:tab w:val="num" w:pos="2880"/>
        </w:tabs>
        <w:ind w:left="2880" w:hanging="360"/>
      </w:pPr>
    </w:lvl>
    <w:lvl w:ilvl="4" w:tplc="D6C6250A">
      <w:start w:val="1"/>
      <w:numFmt w:val="lowerRoman"/>
      <w:lvlText w:val="%5."/>
      <w:lvlJc w:val="right"/>
      <w:pPr>
        <w:tabs>
          <w:tab w:val="num" w:pos="3600"/>
        </w:tabs>
        <w:ind w:left="3600" w:hanging="360"/>
      </w:pPr>
    </w:lvl>
    <w:lvl w:ilvl="5" w:tplc="55122992" w:tentative="1">
      <w:start w:val="1"/>
      <w:numFmt w:val="lowerLetter"/>
      <w:lvlText w:val="%6)"/>
      <w:lvlJc w:val="left"/>
      <w:pPr>
        <w:tabs>
          <w:tab w:val="num" w:pos="4320"/>
        </w:tabs>
        <w:ind w:left="4320" w:hanging="360"/>
      </w:pPr>
    </w:lvl>
    <w:lvl w:ilvl="6" w:tplc="3B8E1804" w:tentative="1">
      <w:start w:val="1"/>
      <w:numFmt w:val="lowerLetter"/>
      <w:lvlText w:val="%7)"/>
      <w:lvlJc w:val="left"/>
      <w:pPr>
        <w:tabs>
          <w:tab w:val="num" w:pos="5040"/>
        </w:tabs>
        <w:ind w:left="5040" w:hanging="360"/>
      </w:pPr>
    </w:lvl>
    <w:lvl w:ilvl="7" w:tplc="BFDE5892" w:tentative="1">
      <w:start w:val="1"/>
      <w:numFmt w:val="lowerLetter"/>
      <w:lvlText w:val="%8)"/>
      <w:lvlJc w:val="left"/>
      <w:pPr>
        <w:tabs>
          <w:tab w:val="num" w:pos="5760"/>
        </w:tabs>
        <w:ind w:left="5760" w:hanging="360"/>
      </w:pPr>
    </w:lvl>
    <w:lvl w:ilvl="8" w:tplc="3F24A746" w:tentative="1">
      <w:start w:val="1"/>
      <w:numFmt w:val="lowerLetter"/>
      <w:lvlText w:val="%9)"/>
      <w:lvlJc w:val="left"/>
      <w:pPr>
        <w:tabs>
          <w:tab w:val="num" w:pos="6480"/>
        </w:tabs>
        <w:ind w:left="6480" w:hanging="360"/>
      </w:p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E100A"/>
    <w:multiLevelType w:val="hybridMultilevel"/>
    <w:tmpl w:val="F34E8E60"/>
    <w:lvl w:ilvl="0" w:tplc="A55AF45E">
      <w:start w:val="1"/>
      <w:numFmt w:val="lowerRoman"/>
      <w:lvlText w:val="%1."/>
      <w:lvlJc w:val="right"/>
      <w:pPr>
        <w:tabs>
          <w:tab w:val="num" w:pos="720"/>
        </w:tabs>
        <w:ind w:left="720" w:hanging="360"/>
      </w:pPr>
    </w:lvl>
    <w:lvl w:ilvl="1" w:tplc="51A0CBD6" w:tentative="1">
      <w:start w:val="1"/>
      <w:numFmt w:val="lowerRoman"/>
      <w:lvlText w:val="%2."/>
      <w:lvlJc w:val="right"/>
      <w:pPr>
        <w:tabs>
          <w:tab w:val="num" w:pos="1440"/>
        </w:tabs>
        <w:ind w:left="1440" w:hanging="360"/>
      </w:pPr>
    </w:lvl>
    <w:lvl w:ilvl="2" w:tplc="676C28BA">
      <w:start w:val="1"/>
      <w:numFmt w:val="lowerLetter"/>
      <w:lvlText w:val="%3)"/>
      <w:lvlJc w:val="right"/>
      <w:pPr>
        <w:tabs>
          <w:tab w:val="num" w:pos="2160"/>
        </w:tabs>
        <w:ind w:left="2160" w:hanging="360"/>
      </w:pPr>
    </w:lvl>
    <w:lvl w:ilvl="3" w:tplc="C3AA0162" w:tentative="1">
      <w:start w:val="1"/>
      <w:numFmt w:val="lowerRoman"/>
      <w:lvlText w:val="%4."/>
      <w:lvlJc w:val="right"/>
      <w:pPr>
        <w:tabs>
          <w:tab w:val="num" w:pos="2880"/>
        </w:tabs>
        <w:ind w:left="2880" w:hanging="360"/>
      </w:pPr>
    </w:lvl>
    <w:lvl w:ilvl="4" w:tplc="79A8ABE8">
      <w:start w:val="1"/>
      <w:numFmt w:val="lowerRoman"/>
      <w:lvlText w:val="%5."/>
      <w:lvlJc w:val="right"/>
      <w:pPr>
        <w:tabs>
          <w:tab w:val="num" w:pos="3600"/>
        </w:tabs>
        <w:ind w:left="3600" w:hanging="360"/>
      </w:pPr>
    </w:lvl>
    <w:lvl w:ilvl="5" w:tplc="759C6358" w:tentative="1">
      <w:start w:val="1"/>
      <w:numFmt w:val="lowerRoman"/>
      <w:lvlText w:val="%6."/>
      <w:lvlJc w:val="right"/>
      <w:pPr>
        <w:tabs>
          <w:tab w:val="num" w:pos="4320"/>
        </w:tabs>
        <w:ind w:left="4320" w:hanging="360"/>
      </w:pPr>
    </w:lvl>
    <w:lvl w:ilvl="6" w:tplc="BFE2D432" w:tentative="1">
      <w:start w:val="1"/>
      <w:numFmt w:val="lowerRoman"/>
      <w:lvlText w:val="%7."/>
      <w:lvlJc w:val="right"/>
      <w:pPr>
        <w:tabs>
          <w:tab w:val="num" w:pos="5040"/>
        </w:tabs>
        <w:ind w:left="5040" w:hanging="360"/>
      </w:pPr>
    </w:lvl>
    <w:lvl w:ilvl="7" w:tplc="357ADE04" w:tentative="1">
      <w:start w:val="1"/>
      <w:numFmt w:val="lowerRoman"/>
      <w:lvlText w:val="%8."/>
      <w:lvlJc w:val="right"/>
      <w:pPr>
        <w:tabs>
          <w:tab w:val="num" w:pos="5760"/>
        </w:tabs>
        <w:ind w:left="5760" w:hanging="360"/>
      </w:pPr>
    </w:lvl>
    <w:lvl w:ilvl="8" w:tplc="F3F23F5C" w:tentative="1">
      <w:start w:val="1"/>
      <w:numFmt w:val="lowerRoman"/>
      <w:lvlText w:val="%9."/>
      <w:lvlJc w:val="right"/>
      <w:pPr>
        <w:tabs>
          <w:tab w:val="num" w:pos="6480"/>
        </w:tabs>
        <w:ind w:left="6480" w:hanging="360"/>
      </w:p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4ED47BA"/>
    <w:multiLevelType w:val="hybridMultilevel"/>
    <w:tmpl w:val="FFF057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num>
  <w:num w:numId="4">
    <w:abstractNumId w:val="2"/>
  </w:num>
  <w:num w:numId="5">
    <w:abstractNumId w:val="9"/>
  </w:num>
  <w:num w:numId="6">
    <w:abstractNumId w:val="18"/>
  </w:num>
  <w:num w:numId="7">
    <w:abstractNumId w:val="11"/>
  </w:num>
  <w:num w:numId="8">
    <w:abstractNumId w:val="8"/>
  </w:num>
  <w:num w:numId="9">
    <w:abstractNumId w:val="19"/>
  </w:num>
  <w:num w:numId="10">
    <w:abstractNumId w:val="4"/>
  </w:num>
  <w:num w:numId="11">
    <w:abstractNumId w:val="13"/>
  </w:num>
  <w:num w:numId="12">
    <w:abstractNumId w:val="3"/>
  </w:num>
  <w:num w:numId="13">
    <w:abstractNumId w:val="7"/>
  </w:num>
  <w:num w:numId="14">
    <w:abstractNumId w:val="15"/>
  </w:num>
  <w:num w:numId="15">
    <w:abstractNumId w:val="16"/>
  </w:num>
  <w:num w:numId="16">
    <w:abstractNumId w:val="1"/>
  </w:num>
  <w:num w:numId="17">
    <w:abstractNumId w:val="12"/>
  </w:num>
  <w:num w:numId="18">
    <w:abstractNumId w:val="14"/>
  </w:num>
  <w:num w:numId="19">
    <w:abstractNumId w:val="6"/>
  </w:num>
  <w:num w:numId="2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557"/>
    <w:rsid w:val="00003E20"/>
    <w:rsid w:val="00003F2D"/>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B9F"/>
    <w:rsid w:val="00017B7F"/>
    <w:rsid w:val="00017EDA"/>
    <w:rsid w:val="000212A5"/>
    <w:rsid w:val="00022B8C"/>
    <w:rsid w:val="00023742"/>
    <w:rsid w:val="00024225"/>
    <w:rsid w:val="00024AEF"/>
    <w:rsid w:val="00026C65"/>
    <w:rsid w:val="00027755"/>
    <w:rsid w:val="00027864"/>
    <w:rsid w:val="0002789E"/>
    <w:rsid w:val="00030048"/>
    <w:rsid w:val="0003072D"/>
    <w:rsid w:val="000314CD"/>
    <w:rsid w:val="0003332B"/>
    <w:rsid w:val="00033544"/>
    <w:rsid w:val="0003479E"/>
    <w:rsid w:val="00035691"/>
    <w:rsid w:val="00036AB7"/>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2E"/>
    <w:rsid w:val="00084A65"/>
    <w:rsid w:val="0008559A"/>
    <w:rsid w:val="000902C2"/>
    <w:rsid w:val="00091A92"/>
    <w:rsid w:val="0009350F"/>
    <w:rsid w:val="00093C49"/>
    <w:rsid w:val="00095A80"/>
    <w:rsid w:val="000973E1"/>
    <w:rsid w:val="000A1402"/>
    <w:rsid w:val="000A20BA"/>
    <w:rsid w:val="000A262C"/>
    <w:rsid w:val="000A3C8D"/>
    <w:rsid w:val="000A3DFE"/>
    <w:rsid w:val="000A40EC"/>
    <w:rsid w:val="000A54EE"/>
    <w:rsid w:val="000A69CF"/>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1AAC"/>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4F82"/>
    <w:rsid w:val="000E53AB"/>
    <w:rsid w:val="000E5716"/>
    <w:rsid w:val="000E5759"/>
    <w:rsid w:val="000E7A79"/>
    <w:rsid w:val="000F15B2"/>
    <w:rsid w:val="000F19DE"/>
    <w:rsid w:val="000F2E1F"/>
    <w:rsid w:val="000F37B0"/>
    <w:rsid w:val="000F4595"/>
    <w:rsid w:val="000F4CB2"/>
    <w:rsid w:val="000F4E44"/>
    <w:rsid w:val="000F4E90"/>
    <w:rsid w:val="000F568D"/>
    <w:rsid w:val="000F68D0"/>
    <w:rsid w:val="000F6B15"/>
    <w:rsid w:val="000F79CF"/>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F6F"/>
    <w:rsid w:val="001237AC"/>
    <w:rsid w:val="00123D8E"/>
    <w:rsid w:val="00124E12"/>
    <w:rsid w:val="00124E75"/>
    <w:rsid w:val="0012673D"/>
    <w:rsid w:val="001269B8"/>
    <w:rsid w:val="00127099"/>
    <w:rsid w:val="00130B7B"/>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383"/>
    <w:rsid w:val="0014287A"/>
    <w:rsid w:val="00142DE2"/>
    <w:rsid w:val="00144C87"/>
    <w:rsid w:val="001467B1"/>
    <w:rsid w:val="00150175"/>
    <w:rsid w:val="001502C8"/>
    <w:rsid w:val="00151011"/>
    <w:rsid w:val="00151224"/>
    <w:rsid w:val="0015130F"/>
    <w:rsid w:val="001532BA"/>
    <w:rsid w:val="00153FED"/>
    <w:rsid w:val="00154611"/>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9C"/>
    <w:rsid w:val="001807F2"/>
    <w:rsid w:val="001818A7"/>
    <w:rsid w:val="00182725"/>
    <w:rsid w:val="001829C8"/>
    <w:rsid w:val="00182EB4"/>
    <w:rsid w:val="00186904"/>
    <w:rsid w:val="00186B0A"/>
    <w:rsid w:val="00186B67"/>
    <w:rsid w:val="001905BD"/>
    <w:rsid w:val="00190D32"/>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7325"/>
    <w:rsid w:val="001B01FA"/>
    <w:rsid w:val="001B0832"/>
    <w:rsid w:val="001B18A7"/>
    <w:rsid w:val="001B2762"/>
    <w:rsid w:val="001B36FC"/>
    <w:rsid w:val="001B3906"/>
    <w:rsid w:val="001B41ED"/>
    <w:rsid w:val="001B4607"/>
    <w:rsid w:val="001B4F24"/>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324"/>
    <w:rsid w:val="001E3DE1"/>
    <w:rsid w:val="001E4D4F"/>
    <w:rsid w:val="001E54F9"/>
    <w:rsid w:val="001E57CF"/>
    <w:rsid w:val="001E5981"/>
    <w:rsid w:val="001E6826"/>
    <w:rsid w:val="001E6E8E"/>
    <w:rsid w:val="001E74BA"/>
    <w:rsid w:val="001E7B9F"/>
    <w:rsid w:val="001E7F59"/>
    <w:rsid w:val="001F01FB"/>
    <w:rsid w:val="001F0658"/>
    <w:rsid w:val="001F0C29"/>
    <w:rsid w:val="001F0E92"/>
    <w:rsid w:val="001F184A"/>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4C3"/>
    <w:rsid w:val="00215AAA"/>
    <w:rsid w:val="0021683C"/>
    <w:rsid w:val="00216F5F"/>
    <w:rsid w:val="00220615"/>
    <w:rsid w:val="00221985"/>
    <w:rsid w:val="00221EC5"/>
    <w:rsid w:val="00222A7A"/>
    <w:rsid w:val="00223882"/>
    <w:rsid w:val="00224A2C"/>
    <w:rsid w:val="00224BA3"/>
    <w:rsid w:val="00225217"/>
    <w:rsid w:val="002256D9"/>
    <w:rsid w:val="00226577"/>
    <w:rsid w:val="0022687C"/>
    <w:rsid w:val="002306F8"/>
    <w:rsid w:val="002312F4"/>
    <w:rsid w:val="002313A2"/>
    <w:rsid w:val="00231528"/>
    <w:rsid w:val="00231FC7"/>
    <w:rsid w:val="00232930"/>
    <w:rsid w:val="00232A95"/>
    <w:rsid w:val="00232C3F"/>
    <w:rsid w:val="00232DD9"/>
    <w:rsid w:val="0023308F"/>
    <w:rsid w:val="00233403"/>
    <w:rsid w:val="00233440"/>
    <w:rsid w:val="00233D0E"/>
    <w:rsid w:val="00234E13"/>
    <w:rsid w:val="00236450"/>
    <w:rsid w:val="0023709F"/>
    <w:rsid w:val="0023765A"/>
    <w:rsid w:val="00237921"/>
    <w:rsid w:val="00240342"/>
    <w:rsid w:val="00241191"/>
    <w:rsid w:val="00241311"/>
    <w:rsid w:val="002418E8"/>
    <w:rsid w:val="00242E22"/>
    <w:rsid w:val="0024336B"/>
    <w:rsid w:val="00244194"/>
    <w:rsid w:val="0024424F"/>
    <w:rsid w:val="00244D28"/>
    <w:rsid w:val="00245689"/>
    <w:rsid w:val="00245720"/>
    <w:rsid w:val="00245A6F"/>
    <w:rsid w:val="00245FD5"/>
    <w:rsid w:val="002477DF"/>
    <w:rsid w:val="00251AD6"/>
    <w:rsid w:val="002528E8"/>
    <w:rsid w:val="00252C17"/>
    <w:rsid w:val="0025307F"/>
    <w:rsid w:val="002551BD"/>
    <w:rsid w:val="002568D0"/>
    <w:rsid w:val="0025769F"/>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0DBC"/>
    <w:rsid w:val="002815FA"/>
    <w:rsid w:val="00281E7D"/>
    <w:rsid w:val="002824C2"/>
    <w:rsid w:val="00284E32"/>
    <w:rsid w:val="002851EB"/>
    <w:rsid w:val="00285510"/>
    <w:rsid w:val="00285BD1"/>
    <w:rsid w:val="00285DE2"/>
    <w:rsid w:val="0028616D"/>
    <w:rsid w:val="00286965"/>
    <w:rsid w:val="0029136E"/>
    <w:rsid w:val="00292399"/>
    <w:rsid w:val="00293AA8"/>
    <w:rsid w:val="00294445"/>
    <w:rsid w:val="00294B4D"/>
    <w:rsid w:val="0029537E"/>
    <w:rsid w:val="002960D5"/>
    <w:rsid w:val="00297926"/>
    <w:rsid w:val="002A011D"/>
    <w:rsid w:val="002A02C9"/>
    <w:rsid w:val="002A1062"/>
    <w:rsid w:val="002A2012"/>
    <w:rsid w:val="002A2413"/>
    <w:rsid w:val="002A2F5E"/>
    <w:rsid w:val="002A352A"/>
    <w:rsid w:val="002A607D"/>
    <w:rsid w:val="002B132E"/>
    <w:rsid w:val="002B1499"/>
    <w:rsid w:val="002B21A3"/>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4CC2"/>
    <w:rsid w:val="002D51DF"/>
    <w:rsid w:val="002D5B0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159D"/>
    <w:rsid w:val="002F22FF"/>
    <w:rsid w:val="002F2D8F"/>
    <w:rsid w:val="002F2F34"/>
    <w:rsid w:val="002F5BE4"/>
    <w:rsid w:val="002F695B"/>
    <w:rsid w:val="002F72DA"/>
    <w:rsid w:val="002F76B1"/>
    <w:rsid w:val="002F7D66"/>
    <w:rsid w:val="002F7D8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1D8"/>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386"/>
    <w:rsid w:val="00331C77"/>
    <w:rsid w:val="00331DB6"/>
    <w:rsid w:val="00331F96"/>
    <w:rsid w:val="00332B55"/>
    <w:rsid w:val="003336B9"/>
    <w:rsid w:val="00334034"/>
    <w:rsid w:val="0033476C"/>
    <w:rsid w:val="00334876"/>
    <w:rsid w:val="00335EA8"/>
    <w:rsid w:val="003363DD"/>
    <w:rsid w:val="0033736D"/>
    <w:rsid w:val="00337810"/>
    <w:rsid w:val="00340361"/>
    <w:rsid w:val="00340795"/>
    <w:rsid w:val="0034111C"/>
    <w:rsid w:val="00341C10"/>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0D07"/>
    <w:rsid w:val="00361412"/>
    <w:rsid w:val="003615CA"/>
    <w:rsid w:val="00363B2C"/>
    <w:rsid w:val="003642A6"/>
    <w:rsid w:val="00364763"/>
    <w:rsid w:val="00365C3D"/>
    <w:rsid w:val="00366644"/>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0CA"/>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016"/>
    <w:rsid w:val="003D54B0"/>
    <w:rsid w:val="003D764F"/>
    <w:rsid w:val="003E0042"/>
    <w:rsid w:val="003E0667"/>
    <w:rsid w:val="003E0BCE"/>
    <w:rsid w:val="003E13E0"/>
    <w:rsid w:val="003E1660"/>
    <w:rsid w:val="003E1CD1"/>
    <w:rsid w:val="003E2A2D"/>
    <w:rsid w:val="003E47D4"/>
    <w:rsid w:val="003E5012"/>
    <w:rsid w:val="003E50B9"/>
    <w:rsid w:val="003E64A9"/>
    <w:rsid w:val="003E7905"/>
    <w:rsid w:val="003F0336"/>
    <w:rsid w:val="003F3FCC"/>
    <w:rsid w:val="003F5547"/>
    <w:rsid w:val="003F5C40"/>
    <w:rsid w:val="003F6E12"/>
    <w:rsid w:val="003F6F8B"/>
    <w:rsid w:val="003F732E"/>
    <w:rsid w:val="003F75ED"/>
    <w:rsid w:val="004002B7"/>
    <w:rsid w:val="00400F31"/>
    <w:rsid w:val="004023BA"/>
    <w:rsid w:val="00406B4D"/>
    <w:rsid w:val="0041443C"/>
    <w:rsid w:val="0041488F"/>
    <w:rsid w:val="004154F7"/>
    <w:rsid w:val="00415EA4"/>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75CC"/>
    <w:rsid w:val="00440FED"/>
    <w:rsid w:val="00441B92"/>
    <w:rsid w:val="00443A9F"/>
    <w:rsid w:val="0044474B"/>
    <w:rsid w:val="0044545B"/>
    <w:rsid w:val="00445DC4"/>
    <w:rsid w:val="00445FF7"/>
    <w:rsid w:val="004508A8"/>
    <w:rsid w:val="00452CA7"/>
    <w:rsid w:val="00453341"/>
    <w:rsid w:val="004545C6"/>
    <w:rsid w:val="00454DCA"/>
    <w:rsid w:val="00454E26"/>
    <w:rsid w:val="00456544"/>
    <w:rsid w:val="00456649"/>
    <w:rsid w:val="004567B7"/>
    <w:rsid w:val="00456856"/>
    <w:rsid w:val="004571EF"/>
    <w:rsid w:val="0046047A"/>
    <w:rsid w:val="004606BA"/>
    <w:rsid w:val="00461210"/>
    <w:rsid w:val="00461700"/>
    <w:rsid w:val="00461AAC"/>
    <w:rsid w:val="00462490"/>
    <w:rsid w:val="00462AC9"/>
    <w:rsid w:val="00463DC3"/>
    <w:rsid w:val="00465299"/>
    <w:rsid w:val="00465FB8"/>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037"/>
    <w:rsid w:val="00495BA6"/>
    <w:rsid w:val="00496349"/>
    <w:rsid w:val="004966AB"/>
    <w:rsid w:val="00496DC2"/>
    <w:rsid w:val="00496E75"/>
    <w:rsid w:val="004A014C"/>
    <w:rsid w:val="004A0AA8"/>
    <w:rsid w:val="004A10FA"/>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48EF"/>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15AF"/>
    <w:rsid w:val="004D2629"/>
    <w:rsid w:val="004D26B8"/>
    <w:rsid w:val="004D2C2C"/>
    <w:rsid w:val="004D38C2"/>
    <w:rsid w:val="004D41DC"/>
    <w:rsid w:val="004D4C81"/>
    <w:rsid w:val="004D4FBD"/>
    <w:rsid w:val="004D4FC0"/>
    <w:rsid w:val="004D5CE7"/>
    <w:rsid w:val="004D6381"/>
    <w:rsid w:val="004D7DA8"/>
    <w:rsid w:val="004E091E"/>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7A8"/>
    <w:rsid w:val="004F3B71"/>
    <w:rsid w:val="004F3FE5"/>
    <w:rsid w:val="004F5154"/>
    <w:rsid w:val="004F5835"/>
    <w:rsid w:val="004F598A"/>
    <w:rsid w:val="004F661C"/>
    <w:rsid w:val="004F6D99"/>
    <w:rsid w:val="004F7002"/>
    <w:rsid w:val="00500572"/>
    <w:rsid w:val="00500701"/>
    <w:rsid w:val="005008D5"/>
    <w:rsid w:val="00501304"/>
    <w:rsid w:val="00501425"/>
    <w:rsid w:val="0050318B"/>
    <w:rsid w:val="00503CF2"/>
    <w:rsid w:val="00504311"/>
    <w:rsid w:val="0050485C"/>
    <w:rsid w:val="00504AC6"/>
    <w:rsid w:val="00504D75"/>
    <w:rsid w:val="00505D51"/>
    <w:rsid w:val="00510ABC"/>
    <w:rsid w:val="00510CCD"/>
    <w:rsid w:val="00511079"/>
    <w:rsid w:val="00511411"/>
    <w:rsid w:val="00511CDF"/>
    <w:rsid w:val="00512829"/>
    <w:rsid w:val="00513839"/>
    <w:rsid w:val="00513DEF"/>
    <w:rsid w:val="0051423C"/>
    <w:rsid w:val="005148D4"/>
    <w:rsid w:val="00514C91"/>
    <w:rsid w:val="005151E2"/>
    <w:rsid w:val="005153CE"/>
    <w:rsid w:val="00516241"/>
    <w:rsid w:val="00516FD9"/>
    <w:rsid w:val="0051791D"/>
    <w:rsid w:val="00520D6D"/>
    <w:rsid w:val="005212FD"/>
    <w:rsid w:val="00521425"/>
    <w:rsid w:val="00523E75"/>
    <w:rsid w:val="005243E0"/>
    <w:rsid w:val="00524666"/>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11A"/>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4CB"/>
    <w:rsid w:val="005469F5"/>
    <w:rsid w:val="00546F36"/>
    <w:rsid w:val="00547EDC"/>
    <w:rsid w:val="00550D75"/>
    <w:rsid w:val="005518ED"/>
    <w:rsid w:val="00552093"/>
    <w:rsid w:val="00554C49"/>
    <w:rsid w:val="00554E06"/>
    <w:rsid w:val="00554E4B"/>
    <w:rsid w:val="0055519C"/>
    <w:rsid w:val="00555F67"/>
    <w:rsid w:val="00556E32"/>
    <w:rsid w:val="0055703D"/>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3984"/>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1F87"/>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BFB"/>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6A4"/>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70D2"/>
    <w:rsid w:val="00620938"/>
    <w:rsid w:val="0062152A"/>
    <w:rsid w:val="00623583"/>
    <w:rsid w:val="0062462F"/>
    <w:rsid w:val="00624BA1"/>
    <w:rsid w:val="0062661B"/>
    <w:rsid w:val="00627832"/>
    <w:rsid w:val="00630118"/>
    <w:rsid w:val="00630514"/>
    <w:rsid w:val="006310AE"/>
    <w:rsid w:val="00631762"/>
    <w:rsid w:val="00632196"/>
    <w:rsid w:val="00632BA2"/>
    <w:rsid w:val="00633BF2"/>
    <w:rsid w:val="00633DE4"/>
    <w:rsid w:val="00633F67"/>
    <w:rsid w:val="006345C3"/>
    <w:rsid w:val="0063530F"/>
    <w:rsid w:val="006362F9"/>
    <w:rsid w:val="006369A9"/>
    <w:rsid w:val="006373CD"/>
    <w:rsid w:val="00641283"/>
    <w:rsid w:val="006413CF"/>
    <w:rsid w:val="00641413"/>
    <w:rsid w:val="00641465"/>
    <w:rsid w:val="0064165D"/>
    <w:rsid w:val="00641DC7"/>
    <w:rsid w:val="006422CA"/>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7FF"/>
    <w:rsid w:val="0066699A"/>
    <w:rsid w:val="00666DFC"/>
    <w:rsid w:val="00666EBB"/>
    <w:rsid w:val="0066779E"/>
    <w:rsid w:val="00667FAF"/>
    <w:rsid w:val="0067004A"/>
    <w:rsid w:val="0067096D"/>
    <w:rsid w:val="00670AF4"/>
    <w:rsid w:val="006719E0"/>
    <w:rsid w:val="0067269D"/>
    <w:rsid w:val="00672988"/>
    <w:rsid w:val="00672C64"/>
    <w:rsid w:val="0067407F"/>
    <w:rsid w:val="00674E6A"/>
    <w:rsid w:val="00675CF4"/>
    <w:rsid w:val="00676A64"/>
    <w:rsid w:val="00677925"/>
    <w:rsid w:val="006779BF"/>
    <w:rsid w:val="00680F46"/>
    <w:rsid w:val="00681FDC"/>
    <w:rsid w:val="00682B53"/>
    <w:rsid w:val="00682F27"/>
    <w:rsid w:val="00683163"/>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27E7"/>
    <w:rsid w:val="006A3022"/>
    <w:rsid w:val="006A41AE"/>
    <w:rsid w:val="006A4856"/>
    <w:rsid w:val="006A5474"/>
    <w:rsid w:val="006A564B"/>
    <w:rsid w:val="006A6334"/>
    <w:rsid w:val="006B05B5"/>
    <w:rsid w:val="006B1545"/>
    <w:rsid w:val="006B23B9"/>
    <w:rsid w:val="006B2DA7"/>
    <w:rsid w:val="006B2F4D"/>
    <w:rsid w:val="006B306B"/>
    <w:rsid w:val="006B3682"/>
    <w:rsid w:val="006B3974"/>
    <w:rsid w:val="006B48CB"/>
    <w:rsid w:val="006B564D"/>
    <w:rsid w:val="006B588D"/>
    <w:rsid w:val="006C1445"/>
    <w:rsid w:val="006C3064"/>
    <w:rsid w:val="006C3AB0"/>
    <w:rsid w:val="006C4FC1"/>
    <w:rsid w:val="006C51A5"/>
    <w:rsid w:val="006C529D"/>
    <w:rsid w:val="006C6798"/>
    <w:rsid w:val="006C6DF7"/>
    <w:rsid w:val="006D0C12"/>
    <w:rsid w:val="006D0E6B"/>
    <w:rsid w:val="006D2146"/>
    <w:rsid w:val="006D4943"/>
    <w:rsid w:val="006D5F97"/>
    <w:rsid w:val="006D632E"/>
    <w:rsid w:val="006E094A"/>
    <w:rsid w:val="006E12B1"/>
    <w:rsid w:val="006E13D1"/>
    <w:rsid w:val="006E4D0C"/>
    <w:rsid w:val="006E4D1B"/>
    <w:rsid w:val="006E5B78"/>
    <w:rsid w:val="006E67BA"/>
    <w:rsid w:val="006E699D"/>
    <w:rsid w:val="006E6BA3"/>
    <w:rsid w:val="006F1116"/>
    <w:rsid w:val="006F24F2"/>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1F5"/>
    <w:rsid w:val="00702D5A"/>
    <w:rsid w:val="00702EF7"/>
    <w:rsid w:val="00703571"/>
    <w:rsid w:val="00703989"/>
    <w:rsid w:val="007042E9"/>
    <w:rsid w:val="00704495"/>
    <w:rsid w:val="007108D3"/>
    <w:rsid w:val="00710C7E"/>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16F"/>
    <w:rsid w:val="00733893"/>
    <w:rsid w:val="00734A05"/>
    <w:rsid w:val="00735C6F"/>
    <w:rsid w:val="00737A31"/>
    <w:rsid w:val="00742A6A"/>
    <w:rsid w:val="00742B44"/>
    <w:rsid w:val="00745831"/>
    <w:rsid w:val="0074656E"/>
    <w:rsid w:val="007472D5"/>
    <w:rsid w:val="00752B03"/>
    <w:rsid w:val="00753454"/>
    <w:rsid w:val="00753BB5"/>
    <w:rsid w:val="007544F1"/>
    <w:rsid w:val="00755E4A"/>
    <w:rsid w:val="00756832"/>
    <w:rsid w:val="00757F0B"/>
    <w:rsid w:val="0076158B"/>
    <w:rsid w:val="007624CF"/>
    <w:rsid w:val="007626D0"/>
    <w:rsid w:val="00764503"/>
    <w:rsid w:val="007651CA"/>
    <w:rsid w:val="00767519"/>
    <w:rsid w:val="00767545"/>
    <w:rsid w:val="007704E1"/>
    <w:rsid w:val="00770E5C"/>
    <w:rsid w:val="00771EC0"/>
    <w:rsid w:val="00772569"/>
    <w:rsid w:val="00772E8C"/>
    <w:rsid w:val="00772FDB"/>
    <w:rsid w:val="0077316B"/>
    <w:rsid w:val="007736D3"/>
    <w:rsid w:val="00774B05"/>
    <w:rsid w:val="0077500F"/>
    <w:rsid w:val="0077548E"/>
    <w:rsid w:val="00775F97"/>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0E7"/>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F4D"/>
    <w:rsid w:val="007C4B0F"/>
    <w:rsid w:val="007C4DAD"/>
    <w:rsid w:val="007C5830"/>
    <w:rsid w:val="007C599E"/>
    <w:rsid w:val="007C5DB8"/>
    <w:rsid w:val="007C5DCE"/>
    <w:rsid w:val="007C6CA2"/>
    <w:rsid w:val="007D05B2"/>
    <w:rsid w:val="007D05FA"/>
    <w:rsid w:val="007D0C44"/>
    <w:rsid w:val="007D1972"/>
    <w:rsid w:val="007D1F33"/>
    <w:rsid w:val="007D3307"/>
    <w:rsid w:val="007D52E9"/>
    <w:rsid w:val="007D54F8"/>
    <w:rsid w:val="007D5DAE"/>
    <w:rsid w:val="007D5E27"/>
    <w:rsid w:val="007D6F64"/>
    <w:rsid w:val="007E1782"/>
    <w:rsid w:val="007E25AB"/>
    <w:rsid w:val="007E2F41"/>
    <w:rsid w:val="007E44FC"/>
    <w:rsid w:val="007E5AC2"/>
    <w:rsid w:val="007E79C5"/>
    <w:rsid w:val="007E7A89"/>
    <w:rsid w:val="007F2845"/>
    <w:rsid w:val="007F2A69"/>
    <w:rsid w:val="007F38A2"/>
    <w:rsid w:val="007F43BC"/>
    <w:rsid w:val="007F4740"/>
    <w:rsid w:val="008006C6"/>
    <w:rsid w:val="00800C52"/>
    <w:rsid w:val="0080153E"/>
    <w:rsid w:val="008018C8"/>
    <w:rsid w:val="0080261E"/>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D66"/>
    <w:rsid w:val="00825E84"/>
    <w:rsid w:val="00826C7B"/>
    <w:rsid w:val="00826DD9"/>
    <w:rsid w:val="00826E01"/>
    <w:rsid w:val="008277A8"/>
    <w:rsid w:val="008278B6"/>
    <w:rsid w:val="008307ED"/>
    <w:rsid w:val="00830B3B"/>
    <w:rsid w:val="0083350F"/>
    <w:rsid w:val="00834358"/>
    <w:rsid w:val="008346BD"/>
    <w:rsid w:val="00834923"/>
    <w:rsid w:val="008359EB"/>
    <w:rsid w:val="0083603A"/>
    <w:rsid w:val="00836945"/>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B97"/>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8A8"/>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752"/>
    <w:rsid w:val="008A2AA0"/>
    <w:rsid w:val="008A3038"/>
    <w:rsid w:val="008A4B16"/>
    <w:rsid w:val="008A4D63"/>
    <w:rsid w:val="008A4E11"/>
    <w:rsid w:val="008A6D62"/>
    <w:rsid w:val="008B090A"/>
    <w:rsid w:val="008B13E9"/>
    <w:rsid w:val="008B2257"/>
    <w:rsid w:val="008B2436"/>
    <w:rsid w:val="008B3B51"/>
    <w:rsid w:val="008B4057"/>
    <w:rsid w:val="008B4145"/>
    <w:rsid w:val="008B5071"/>
    <w:rsid w:val="008B5290"/>
    <w:rsid w:val="008B6A40"/>
    <w:rsid w:val="008B72EC"/>
    <w:rsid w:val="008C22DA"/>
    <w:rsid w:val="008C2CFD"/>
    <w:rsid w:val="008C3FDC"/>
    <w:rsid w:val="008C47AD"/>
    <w:rsid w:val="008C603A"/>
    <w:rsid w:val="008C71C8"/>
    <w:rsid w:val="008D167D"/>
    <w:rsid w:val="008D1E43"/>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09"/>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08E"/>
    <w:rsid w:val="0095285B"/>
    <w:rsid w:val="00953FE9"/>
    <w:rsid w:val="00954417"/>
    <w:rsid w:val="0095481C"/>
    <w:rsid w:val="0095509E"/>
    <w:rsid w:val="0095526F"/>
    <w:rsid w:val="009567E6"/>
    <w:rsid w:val="00957076"/>
    <w:rsid w:val="00957132"/>
    <w:rsid w:val="009576FD"/>
    <w:rsid w:val="009578EB"/>
    <w:rsid w:val="009578FF"/>
    <w:rsid w:val="00960446"/>
    <w:rsid w:val="00961054"/>
    <w:rsid w:val="009610ED"/>
    <w:rsid w:val="00961EE9"/>
    <w:rsid w:val="009633BB"/>
    <w:rsid w:val="00963A36"/>
    <w:rsid w:val="009643DA"/>
    <w:rsid w:val="0096485F"/>
    <w:rsid w:val="00965C40"/>
    <w:rsid w:val="00967354"/>
    <w:rsid w:val="009679A5"/>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1E95"/>
    <w:rsid w:val="009A2CB8"/>
    <w:rsid w:val="009A3789"/>
    <w:rsid w:val="009A45A2"/>
    <w:rsid w:val="009A6919"/>
    <w:rsid w:val="009A6AC7"/>
    <w:rsid w:val="009B02CE"/>
    <w:rsid w:val="009B0408"/>
    <w:rsid w:val="009B0843"/>
    <w:rsid w:val="009B0DEE"/>
    <w:rsid w:val="009B1335"/>
    <w:rsid w:val="009B176D"/>
    <w:rsid w:val="009B1E47"/>
    <w:rsid w:val="009B2CED"/>
    <w:rsid w:val="009B3054"/>
    <w:rsid w:val="009B335D"/>
    <w:rsid w:val="009B3C90"/>
    <w:rsid w:val="009B4EE5"/>
    <w:rsid w:val="009B76E3"/>
    <w:rsid w:val="009B7A72"/>
    <w:rsid w:val="009B7BB8"/>
    <w:rsid w:val="009C0E9B"/>
    <w:rsid w:val="009C126A"/>
    <w:rsid w:val="009C1D4C"/>
    <w:rsid w:val="009C2BEA"/>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39"/>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15B1"/>
    <w:rsid w:val="009F2A19"/>
    <w:rsid w:val="009F514E"/>
    <w:rsid w:val="009F7867"/>
    <w:rsid w:val="009F7D66"/>
    <w:rsid w:val="00A00567"/>
    <w:rsid w:val="00A00BD2"/>
    <w:rsid w:val="00A00E56"/>
    <w:rsid w:val="00A027F3"/>
    <w:rsid w:val="00A03978"/>
    <w:rsid w:val="00A03AB1"/>
    <w:rsid w:val="00A04D7E"/>
    <w:rsid w:val="00A051D9"/>
    <w:rsid w:val="00A0558E"/>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0D7D"/>
    <w:rsid w:val="00A238BD"/>
    <w:rsid w:val="00A23DCA"/>
    <w:rsid w:val="00A240D8"/>
    <w:rsid w:val="00A243E4"/>
    <w:rsid w:val="00A2459D"/>
    <w:rsid w:val="00A24E23"/>
    <w:rsid w:val="00A2566C"/>
    <w:rsid w:val="00A25F05"/>
    <w:rsid w:val="00A26491"/>
    <w:rsid w:val="00A30900"/>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EB3"/>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45A"/>
    <w:rsid w:val="00A74692"/>
    <w:rsid w:val="00A74899"/>
    <w:rsid w:val="00A75A52"/>
    <w:rsid w:val="00A7618B"/>
    <w:rsid w:val="00A7640B"/>
    <w:rsid w:val="00A773A8"/>
    <w:rsid w:val="00A7778B"/>
    <w:rsid w:val="00A803BC"/>
    <w:rsid w:val="00A80969"/>
    <w:rsid w:val="00A85232"/>
    <w:rsid w:val="00A85798"/>
    <w:rsid w:val="00A8609D"/>
    <w:rsid w:val="00A86EA7"/>
    <w:rsid w:val="00A91244"/>
    <w:rsid w:val="00A91774"/>
    <w:rsid w:val="00A91C7F"/>
    <w:rsid w:val="00A92066"/>
    <w:rsid w:val="00A92776"/>
    <w:rsid w:val="00A93181"/>
    <w:rsid w:val="00A938E6"/>
    <w:rsid w:val="00A93CCF"/>
    <w:rsid w:val="00A94C26"/>
    <w:rsid w:val="00A94E4E"/>
    <w:rsid w:val="00A95514"/>
    <w:rsid w:val="00A95BD5"/>
    <w:rsid w:val="00A95C53"/>
    <w:rsid w:val="00A96F78"/>
    <w:rsid w:val="00A979E1"/>
    <w:rsid w:val="00AA0B9E"/>
    <w:rsid w:val="00AA1087"/>
    <w:rsid w:val="00AA247C"/>
    <w:rsid w:val="00AA25A9"/>
    <w:rsid w:val="00AA26D9"/>
    <w:rsid w:val="00AA381F"/>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B7ACB"/>
    <w:rsid w:val="00AC02C1"/>
    <w:rsid w:val="00AC0AB6"/>
    <w:rsid w:val="00AC10AD"/>
    <w:rsid w:val="00AC1E55"/>
    <w:rsid w:val="00AC3D06"/>
    <w:rsid w:val="00AC429F"/>
    <w:rsid w:val="00AC5720"/>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497"/>
    <w:rsid w:val="00AE78D1"/>
    <w:rsid w:val="00AE7F89"/>
    <w:rsid w:val="00AF037F"/>
    <w:rsid w:val="00AF115C"/>
    <w:rsid w:val="00AF2D54"/>
    <w:rsid w:val="00AF3458"/>
    <w:rsid w:val="00AF3F7B"/>
    <w:rsid w:val="00AF42B4"/>
    <w:rsid w:val="00AF4B8A"/>
    <w:rsid w:val="00AF4F1B"/>
    <w:rsid w:val="00AF5E86"/>
    <w:rsid w:val="00AF5EC6"/>
    <w:rsid w:val="00AF6C38"/>
    <w:rsid w:val="00AF6E8A"/>
    <w:rsid w:val="00AF7213"/>
    <w:rsid w:val="00AF7771"/>
    <w:rsid w:val="00AF7D92"/>
    <w:rsid w:val="00B00E70"/>
    <w:rsid w:val="00B011CC"/>
    <w:rsid w:val="00B04048"/>
    <w:rsid w:val="00B04F3D"/>
    <w:rsid w:val="00B0544F"/>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F39"/>
    <w:rsid w:val="00B47FA9"/>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354"/>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67C"/>
    <w:rsid w:val="00B84A80"/>
    <w:rsid w:val="00B84E9C"/>
    <w:rsid w:val="00B85522"/>
    <w:rsid w:val="00B90E2A"/>
    <w:rsid w:val="00B90F2A"/>
    <w:rsid w:val="00B9198D"/>
    <w:rsid w:val="00B92D25"/>
    <w:rsid w:val="00B93008"/>
    <w:rsid w:val="00B9406D"/>
    <w:rsid w:val="00B94BA7"/>
    <w:rsid w:val="00B94DC8"/>
    <w:rsid w:val="00B94E0E"/>
    <w:rsid w:val="00B96413"/>
    <w:rsid w:val="00B97CA3"/>
    <w:rsid w:val="00BA1913"/>
    <w:rsid w:val="00BA2BC9"/>
    <w:rsid w:val="00BA4641"/>
    <w:rsid w:val="00BA4A54"/>
    <w:rsid w:val="00BA76A9"/>
    <w:rsid w:val="00BA7CBC"/>
    <w:rsid w:val="00BB0595"/>
    <w:rsid w:val="00BB1B66"/>
    <w:rsid w:val="00BB2F36"/>
    <w:rsid w:val="00BB3E2B"/>
    <w:rsid w:val="00BB5D1C"/>
    <w:rsid w:val="00BB6552"/>
    <w:rsid w:val="00BB65E0"/>
    <w:rsid w:val="00BB6B9B"/>
    <w:rsid w:val="00BB754F"/>
    <w:rsid w:val="00BC0058"/>
    <w:rsid w:val="00BC00F7"/>
    <w:rsid w:val="00BC07D4"/>
    <w:rsid w:val="00BC0A5D"/>
    <w:rsid w:val="00BC0BE3"/>
    <w:rsid w:val="00BC1AD9"/>
    <w:rsid w:val="00BC2E75"/>
    <w:rsid w:val="00BC3257"/>
    <w:rsid w:val="00BC32E7"/>
    <w:rsid w:val="00BC4F81"/>
    <w:rsid w:val="00BC5670"/>
    <w:rsid w:val="00BC58B9"/>
    <w:rsid w:val="00BC624A"/>
    <w:rsid w:val="00BD2F13"/>
    <w:rsid w:val="00BD3056"/>
    <w:rsid w:val="00BD3846"/>
    <w:rsid w:val="00BD3E68"/>
    <w:rsid w:val="00BD4E05"/>
    <w:rsid w:val="00BD598A"/>
    <w:rsid w:val="00BD5C7A"/>
    <w:rsid w:val="00BD723F"/>
    <w:rsid w:val="00BD75B4"/>
    <w:rsid w:val="00BD7D14"/>
    <w:rsid w:val="00BE02B4"/>
    <w:rsid w:val="00BE0EE3"/>
    <w:rsid w:val="00BE28C1"/>
    <w:rsid w:val="00BE3492"/>
    <w:rsid w:val="00BE3D68"/>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A52"/>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79A"/>
    <w:rsid w:val="00C43FF0"/>
    <w:rsid w:val="00C44641"/>
    <w:rsid w:val="00C45EF5"/>
    <w:rsid w:val="00C46B7E"/>
    <w:rsid w:val="00C46EA5"/>
    <w:rsid w:val="00C474D6"/>
    <w:rsid w:val="00C47538"/>
    <w:rsid w:val="00C5099B"/>
    <w:rsid w:val="00C50A4E"/>
    <w:rsid w:val="00C51C37"/>
    <w:rsid w:val="00C520B1"/>
    <w:rsid w:val="00C522D6"/>
    <w:rsid w:val="00C52AE4"/>
    <w:rsid w:val="00C52C52"/>
    <w:rsid w:val="00C54020"/>
    <w:rsid w:val="00C5406F"/>
    <w:rsid w:val="00C545C5"/>
    <w:rsid w:val="00C54817"/>
    <w:rsid w:val="00C54F35"/>
    <w:rsid w:val="00C55566"/>
    <w:rsid w:val="00C56985"/>
    <w:rsid w:val="00C57483"/>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6ED"/>
    <w:rsid w:val="00C7380B"/>
    <w:rsid w:val="00C74421"/>
    <w:rsid w:val="00C75F2F"/>
    <w:rsid w:val="00C75FEE"/>
    <w:rsid w:val="00C7642E"/>
    <w:rsid w:val="00C76F1D"/>
    <w:rsid w:val="00C77937"/>
    <w:rsid w:val="00C77CA4"/>
    <w:rsid w:val="00C77D26"/>
    <w:rsid w:val="00C80BDF"/>
    <w:rsid w:val="00C815DF"/>
    <w:rsid w:val="00C81819"/>
    <w:rsid w:val="00C82013"/>
    <w:rsid w:val="00C82FEE"/>
    <w:rsid w:val="00C84D39"/>
    <w:rsid w:val="00C85277"/>
    <w:rsid w:val="00C85806"/>
    <w:rsid w:val="00C85D76"/>
    <w:rsid w:val="00C873AC"/>
    <w:rsid w:val="00C87DA6"/>
    <w:rsid w:val="00C91857"/>
    <w:rsid w:val="00C9213B"/>
    <w:rsid w:val="00C926C1"/>
    <w:rsid w:val="00C93462"/>
    <w:rsid w:val="00C94384"/>
    <w:rsid w:val="00C94A34"/>
    <w:rsid w:val="00C94C2B"/>
    <w:rsid w:val="00C94CDE"/>
    <w:rsid w:val="00C94F73"/>
    <w:rsid w:val="00C95609"/>
    <w:rsid w:val="00C96F79"/>
    <w:rsid w:val="00C97CF9"/>
    <w:rsid w:val="00CA17DD"/>
    <w:rsid w:val="00CA1863"/>
    <w:rsid w:val="00CA1941"/>
    <w:rsid w:val="00CA26CE"/>
    <w:rsid w:val="00CA391D"/>
    <w:rsid w:val="00CA3ACD"/>
    <w:rsid w:val="00CA3C37"/>
    <w:rsid w:val="00CA4F8B"/>
    <w:rsid w:val="00CA5445"/>
    <w:rsid w:val="00CA6A93"/>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376"/>
    <w:rsid w:val="00CD761D"/>
    <w:rsid w:val="00CD76B5"/>
    <w:rsid w:val="00CD78B9"/>
    <w:rsid w:val="00CE0AF6"/>
    <w:rsid w:val="00CE1743"/>
    <w:rsid w:val="00CE2323"/>
    <w:rsid w:val="00CE2346"/>
    <w:rsid w:val="00CE6F0F"/>
    <w:rsid w:val="00CF002F"/>
    <w:rsid w:val="00CF0246"/>
    <w:rsid w:val="00CF2483"/>
    <w:rsid w:val="00CF24E2"/>
    <w:rsid w:val="00CF393D"/>
    <w:rsid w:val="00CF4540"/>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17F9A"/>
    <w:rsid w:val="00D20016"/>
    <w:rsid w:val="00D207A7"/>
    <w:rsid w:val="00D2279F"/>
    <w:rsid w:val="00D22AF1"/>
    <w:rsid w:val="00D22E93"/>
    <w:rsid w:val="00D242DA"/>
    <w:rsid w:val="00D24441"/>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580"/>
    <w:rsid w:val="00D54629"/>
    <w:rsid w:val="00D54FB3"/>
    <w:rsid w:val="00D55889"/>
    <w:rsid w:val="00D56B5F"/>
    <w:rsid w:val="00D57A3F"/>
    <w:rsid w:val="00D57AF0"/>
    <w:rsid w:val="00D61815"/>
    <w:rsid w:val="00D6182A"/>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C949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0D83"/>
    <w:rsid w:val="00E011D7"/>
    <w:rsid w:val="00E031BB"/>
    <w:rsid w:val="00E03912"/>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5A7"/>
    <w:rsid w:val="00E246B9"/>
    <w:rsid w:val="00E250C5"/>
    <w:rsid w:val="00E26727"/>
    <w:rsid w:val="00E26970"/>
    <w:rsid w:val="00E2728F"/>
    <w:rsid w:val="00E27791"/>
    <w:rsid w:val="00E30F2D"/>
    <w:rsid w:val="00E319DB"/>
    <w:rsid w:val="00E31AFC"/>
    <w:rsid w:val="00E3250F"/>
    <w:rsid w:val="00E3409E"/>
    <w:rsid w:val="00E34F76"/>
    <w:rsid w:val="00E35920"/>
    <w:rsid w:val="00E37BE5"/>
    <w:rsid w:val="00E41A27"/>
    <w:rsid w:val="00E41AB4"/>
    <w:rsid w:val="00E4210E"/>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16B"/>
    <w:rsid w:val="00E66CD8"/>
    <w:rsid w:val="00E67802"/>
    <w:rsid w:val="00E67EE5"/>
    <w:rsid w:val="00E7013A"/>
    <w:rsid w:val="00E711BE"/>
    <w:rsid w:val="00E72C6B"/>
    <w:rsid w:val="00E73AB7"/>
    <w:rsid w:val="00E74F5D"/>
    <w:rsid w:val="00E76034"/>
    <w:rsid w:val="00E80440"/>
    <w:rsid w:val="00E817E0"/>
    <w:rsid w:val="00E82D9C"/>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00BD"/>
    <w:rsid w:val="00EA1059"/>
    <w:rsid w:val="00EA1D43"/>
    <w:rsid w:val="00EA4C04"/>
    <w:rsid w:val="00EA4EC9"/>
    <w:rsid w:val="00EA568E"/>
    <w:rsid w:val="00EA5E0F"/>
    <w:rsid w:val="00EA6FE4"/>
    <w:rsid w:val="00EA798D"/>
    <w:rsid w:val="00EA7A97"/>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506"/>
    <w:rsid w:val="00F16739"/>
    <w:rsid w:val="00F16DE2"/>
    <w:rsid w:val="00F17E77"/>
    <w:rsid w:val="00F2052B"/>
    <w:rsid w:val="00F22183"/>
    <w:rsid w:val="00F2260F"/>
    <w:rsid w:val="00F242AD"/>
    <w:rsid w:val="00F247F2"/>
    <w:rsid w:val="00F2518F"/>
    <w:rsid w:val="00F252A8"/>
    <w:rsid w:val="00F265F7"/>
    <w:rsid w:val="00F27FA6"/>
    <w:rsid w:val="00F33DC8"/>
    <w:rsid w:val="00F34444"/>
    <w:rsid w:val="00F36660"/>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E81"/>
    <w:rsid w:val="00F6542D"/>
    <w:rsid w:val="00F657CF"/>
    <w:rsid w:val="00F65808"/>
    <w:rsid w:val="00F6587D"/>
    <w:rsid w:val="00F66A00"/>
    <w:rsid w:val="00F66CFB"/>
    <w:rsid w:val="00F70C73"/>
    <w:rsid w:val="00F713A3"/>
    <w:rsid w:val="00F71A8F"/>
    <w:rsid w:val="00F73288"/>
    <w:rsid w:val="00F75330"/>
    <w:rsid w:val="00F75B66"/>
    <w:rsid w:val="00F75B7B"/>
    <w:rsid w:val="00F76BD9"/>
    <w:rsid w:val="00F80318"/>
    <w:rsid w:val="00F80703"/>
    <w:rsid w:val="00F80948"/>
    <w:rsid w:val="00F81387"/>
    <w:rsid w:val="00F82134"/>
    <w:rsid w:val="00F822E3"/>
    <w:rsid w:val="00F82866"/>
    <w:rsid w:val="00F841FB"/>
    <w:rsid w:val="00F84421"/>
    <w:rsid w:val="00F8449B"/>
    <w:rsid w:val="00F849ED"/>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6BAE"/>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AEB"/>
    <w:rsid w:val="00FC3AEE"/>
    <w:rsid w:val="00FC6238"/>
    <w:rsid w:val="00FC6491"/>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320"/>
    <w:rsid w:val="00FE002E"/>
    <w:rsid w:val="00FE2398"/>
    <w:rsid w:val="00FE515A"/>
    <w:rsid w:val="00FE5421"/>
    <w:rsid w:val="00FE5624"/>
    <w:rsid w:val="00FE5D2C"/>
    <w:rsid w:val="00FE5FBF"/>
    <w:rsid w:val="00FE6C25"/>
    <w:rsid w:val="00FF033A"/>
    <w:rsid w:val="00FF0964"/>
    <w:rsid w:val="00FF0EBA"/>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4B03DA2"/>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55596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15493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0884889">
      <w:bodyDiv w:val="1"/>
      <w:marLeft w:val="0"/>
      <w:marRight w:val="0"/>
      <w:marTop w:val="0"/>
      <w:marBottom w:val="0"/>
      <w:divBdr>
        <w:top w:val="none" w:sz="0" w:space="0" w:color="auto"/>
        <w:left w:val="none" w:sz="0" w:space="0" w:color="auto"/>
        <w:bottom w:val="none" w:sz="0" w:space="0" w:color="auto"/>
        <w:right w:val="none" w:sz="0" w:space="0" w:color="auto"/>
      </w:divBdr>
      <w:divsChild>
        <w:div w:id="490174678">
          <w:marLeft w:val="1066"/>
          <w:marRight w:val="0"/>
          <w:marTop w:val="0"/>
          <w:marBottom w:val="120"/>
          <w:divBdr>
            <w:top w:val="none" w:sz="0" w:space="0" w:color="auto"/>
            <w:left w:val="none" w:sz="0" w:space="0" w:color="auto"/>
            <w:bottom w:val="none" w:sz="0" w:space="0" w:color="auto"/>
            <w:right w:val="none" w:sz="0" w:space="0" w:color="auto"/>
          </w:divBdr>
        </w:div>
        <w:div w:id="388966832">
          <w:marLeft w:val="1555"/>
          <w:marRight w:val="0"/>
          <w:marTop w:val="0"/>
          <w:marBottom w:val="120"/>
          <w:divBdr>
            <w:top w:val="none" w:sz="0" w:space="0" w:color="auto"/>
            <w:left w:val="none" w:sz="0" w:space="0" w:color="auto"/>
            <w:bottom w:val="none" w:sz="0" w:space="0" w:color="auto"/>
            <w:right w:val="none" w:sz="0" w:space="0" w:color="auto"/>
          </w:divBdr>
        </w:div>
        <w:div w:id="602540787">
          <w:marLeft w:val="1555"/>
          <w:marRight w:val="0"/>
          <w:marTop w:val="0"/>
          <w:marBottom w:val="120"/>
          <w:divBdr>
            <w:top w:val="none" w:sz="0" w:space="0" w:color="auto"/>
            <w:left w:val="none" w:sz="0" w:space="0" w:color="auto"/>
            <w:bottom w:val="none" w:sz="0" w:space="0" w:color="auto"/>
            <w:right w:val="none" w:sz="0" w:space="0" w:color="auto"/>
          </w:divBdr>
        </w:div>
        <w:div w:id="582033608">
          <w:marLeft w:val="1066"/>
          <w:marRight w:val="0"/>
          <w:marTop w:val="0"/>
          <w:marBottom w:val="120"/>
          <w:divBdr>
            <w:top w:val="none" w:sz="0" w:space="0" w:color="auto"/>
            <w:left w:val="none" w:sz="0" w:space="0" w:color="auto"/>
            <w:bottom w:val="none" w:sz="0" w:space="0" w:color="auto"/>
            <w:right w:val="none" w:sz="0" w:space="0" w:color="auto"/>
          </w:divBdr>
        </w:div>
        <w:div w:id="1017734940">
          <w:marLeft w:val="1454"/>
          <w:marRight w:val="0"/>
          <w:marTop w:val="0"/>
          <w:marBottom w:val="120"/>
          <w:divBdr>
            <w:top w:val="none" w:sz="0" w:space="0" w:color="auto"/>
            <w:left w:val="none" w:sz="0" w:space="0" w:color="auto"/>
            <w:bottom w:val="none" w:sz="0" w:space="0" w:color="auto"/>
            <w:right w:val="none" w:sz="0" w:space="0" w:color="auto"/>
          </w:divBdr>
        </w:div>
        <w:div w:id="701173036">
          <w:marLeft w:val="1066"/>
          <w:marRight w:val="0"/>
          <w:marTop w:val="0"/>
          <w:marBottom w:val="120"/>
          <w:divBdr>
            <w:top w:val="none" w:sz="0" w:space="0" w:color="auto"/>
            <w:left w:val="none" w:sz="0" w:space="0" w:color="auto"/>
            <w:bottom w:val="none" w:sz="0" w:space="0" w:color="auto"/>
            <w:right w:val="none" w:sz="0" w:space="0" w:color="auto"/>
          </w:divBdr>
        </w:div>
        <w:div w:id="934248170">
          <w:marLeft w:val="1066"/>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734643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1497151">
      <w:bodyDiv w:val="1"/>
      <w:marLeft w:val="0"/>
      <w:marRight w:val="0"/>
      <w:marTop w:val="0"/>
      <w:marBottom w:val="0"/>
      <w:divBdr>
        <w:top w:val="none" w:sz="0" w:space="0" w:color="auto"/>
        <w:left w:val="none" w:sz="0" w:space="0" w:color="auto"/>
        <w:bottom w:val="none" w:sz="0" w:space="0" w:color="auto"/>
        <w:right w:val="none" w:sz="0" w:space="0" w:color="auto"/>
      </w:divBdr>
      <w:divsChild>
        <w:div w:id="595018808">
          <w:marLeft w:val="547"/>
          <w:marRight w:val="0"/>
          <w:marTop w:val="0"/>
          <w:marBottom w:val="0"/>
          <w:divBdr>
            <w:top w:val="none" w:sz="0" w:space="0" w:color="auto"/>
            <w:left w:val="none" w:sz="0" w:space="0" w:color="auto"/>
            <w:bottom w:val="none" w:sz="0" w:space="0" w:color="auto"/>
            <w:right w:val="none" w:sz="0" w:space="0" w:color="auto"/>
          </w:divBdr>
        </w:div>
        <w:div w:id="2024242207">
          <w:marLeft w:val="1166"/>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14313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894541">
      <w:bodyDiv w:val="1"/>
      <w:marLeft w:val="0"/>
      <w:marRight w:val="0"/>
      <w:marTop w:val="0"/>
      <w:marBottom w:val="0"/>
      <w:divBdr>
        <w:top w:val="none" w:sz="0" w:space="0" w:color="auto"/>
        <w:left w:val="none" w:sz="0" w:space="0" w:color="auto"/>
        <w:bottom w:val="none" w:sz="0" w:space="0" w:color="auto"/>
        <w:right w:val="none" w:sz="0" w:space="0" w:color="auto"/>
      </w:divBdr>
      <w:divsChild>
        <w:div w:id="1862011182">
          <w:marLeft w:val="547"/>
          <w:marRight w:val="0"/>
          <w:marTop w:val="0"/>
          <w:marBottom w:val="0"/>
          <w:divBdr>
            <w:top w:val="none" w:sz="0" w:space="0" w:color="auto"/>
            <w:left w:val="none" w:sz="0" w:space="0" w:color="auto"/>
            <w:bottom w:val="none" w:sz="0" w:space="0" w:color="auto"/>
            <w:right w:val="none" w:sz="0" w:space="0" w:color="auto"/>
          </w:divBdr>
        </w:div>
        <w:div w:id="1063797517">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24884-F2FA-47F3-89AE-C2CC6B23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2020</Words>
  <Characters>16364</Characters>
  <Application>Microsoft Office Word</Application>
  <DocSecurity>0</DocSecurity>
  <Lines>136</Lines>
  <Paragraphs>36</Paragraphs>
  <ScaleCrop>false</ScaleCrop>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2018-11-02T15:34:00Z</dcterms:created>
  <dcterms:modified xsi:type="dcterms:W3CDTF">2018-11-02T15:34:00Z</dcterms:modified>
</cp:coreProperties>
</file>