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4E38656D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932CBE">
        <w:rPr>
          <w:rFonts w:ascii="Arial" w:hAnsi="Arial" w:cs="Arial"/>
          <w:b/>
          <w:bCs/>
          <w:sz w:val="24"/>
        </w:rPr>
        <w:t>5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  <w:t>R1-18</w:t>
      </w:r>
      <w:r w:rsidR="00701C24">
        <w:rPr>
          <w:rFonts w:ascii="Arial" w:hAnsi="Arial" w:cs="Arial"/>
          <w:b/>
          <w:bCs/>
          <w:sz w:val="24"/>
        </w:rPr>
        <w:t>13615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56A15566" w14:textId="2529D03F" w:rsidR="004607C3" w:rsidRPr="00A2299C" w:rsidRDefault="00932CBE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932CBE">
        <w:rPr>
          <w:rFonts w:ascii="Arial" w:hAnsi="Arial" w:cs="Arial"/>
          <w:b/>
          <w:bCs/>
          <w:sz w:val="24"/>
        </w:rPr>
        <w:t xml:space="preserve">Spokane, USA, November 12th – 16th, 2018 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045AE887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56142D">
        <w:rPr>
          <w:rFonts w:ascii="Arial" w:hAnsi="Arial" w:cs="Arial"/>
          <w:b/>
          <w:sz w:val="22"/>
        </w:rPr>
        <w:t>4.1.3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33133321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</w:t>
      </w:r>
      <w:r w:rsidR="00ED218B">
        <w:rPr>
          <w:rFonts w:ascii="Arial" w:hAnsi="Arial" w:cs="Arial"/>
          <w:b/>
          <w:sz w:val="22"/>
        </w:rPr>
        <w:t xml:space="preserve"> </w:t>
      </w:r>
      <w:r w:rsidR="0056142D">
        <w:rPr>
          <w:rFonts w:ascii="Arial" w:hAnsi="Arial" w:cs="Arial"/>
          <w:b/>
          <w:sz w:val="22"/>
        </w:rPr>
        <w:t xml:space="preserve">NR </w:t>
      </w:r>
      <w:r w:rsidR="003B7D56">
        <w:rPr>
          <w:rFonts w:ascii="Arial" w:hAnsi="Arial" w:cs="Arial"/>
          <w:b/>
          <w:sz w:val="22"/>
        </w:rPr>
        <w:t>V2X Synchronization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4A175079" w14:textId="59CF61EE" w:rsidR="002D6073" w:rsidRPr="00154522" w:rsidRDefault="004607C3" w:rsidP="00154522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DE6CCEA" w14:textId="3CF6283C" w:rsidR="00ED218B" w:rsidRPr="00701C24" w:rsidRDefault="00EF1127" w:rsidP="005E2ABE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01C24">
        <w:rPr>
          <w:rFonts w:eastAsia="Batang"/>
          <w:sz w:val="22"/>
          <w:szCs w:val="22"/>
          <w:lang w:eastAsia="ko-KR"/>
        </w:rPr>
        <w:t>T</w:t>
      </w:r>
      <w:r w:rsidR="001A5BE4" w:rsidRPr="00701C24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701C24">
        <w:rPr>
          <w:sz w:val="22"/>
          <w:szCs w:val="22"/>
          <w:lang w:eastAsia="ko-KR"/>
        </w:rPr>
        <w:t xml:space="preserve">were made </w:t>
      </w:r>
      <w:r w:rsidR="008127C1" w:rsidRPr="00701C24">
        <w:rPr>
          <w:sz w:val="22"/>
          <w:szCs w:val="22"/>
          <w:lang w:eastAsia="ko-KR"/>
        </w:rPr>
        <w:t xml:space="preserve">on </w:t>
      </w:r>
      <w:r w:rsidR="005E2ABE" w:rsidRPr="00701C24">
        <w:rPr>
          <w:sz w:val="22"/>
          <w:szCs w:val="22"/>
          <w:lang w:eastAsia="ko-KR"/>
        </w:rPr>
        <w:t>NR sidelink synchronization</w:t>
      </w:r>
      <w:r w:rsidR="008127C1" w:rsidRPr="00701C24">
        <w:rPr>
          <w:sz w:val="22"/>
          <w:szCs w:val="22"/>
          <w:lang w:eastAsia="ko-KR"/>
        </w:rPr>
        <w:t xml:space="preserve"> </w:t>
      </w:r>
      <w:r w:rsidR="001A5BE4" w:rsidRPr="00701C24">
        <w:rPr>
          <w:sz w:val="22"/>
          <w:szCs w:val="22"/>
          <w:lang w:eastAsia="ko-KR"/>
        </w:rPr>
        <w:t xml:space="preserve">in the </w:t>
      </w:r>
      <w:r w:rsidR="00485C27" w:rsidRPr="00701C24">
        <w:rPr>
          <w:rFonts w:eastAsia="Batang"/>
          <w:sz w:val="22"/>
          <w:szCs w:val="22"/>
          <w:lang w:val="en-US" w:eastAsia="ko-KR"/>
        </w:rPr>
        <w:t>RAN1</w:t>
      </w:r>
      <w:r w:rsidR="00485C27" w:rsidRPr="00701C24">
        <w:rPr>
          <w:sz w:val="22"/>
          <w:szCs w:val="22"/>
        </w:rPr>
        <w:t xml:space="preserve"> </w:t>
      </w:r>
      <w:r w:rsidR="00485C27" w:rsidRPr="00701C24">
        <w:rPr>
          <w:rFonts w:eastAsia="Batang"/>
          <w:sz w:val="22"/>
          <w:szCs w:val="22"/>
          <w:lang w:val="en-US" w:eastAsia="ko-KR"/>
        </w:rPr>
        <w:t>#</w:t>
      </w:r>
      <w:r w:rsidR="00ED218B" w:rsidRPr="00701C24">
        <w:rPr>
          <w:rFonts w:eastAsia="Batang"/>
          <w:sz w:val="22"/>
          <w:szCs w:val="22"/>
          <w:lang w:val="en-US" w:eastAsia="ko-KR"/>
        </w:rPr>
        <w:t>9</w:t>
      </w:r>
      <w:r w:rsidR="00083978" w:rsidRPr="00701C24">
        <w:rPr>
          <w:rFonts w:eastAsia="Batang"/>
          <w:sz w:val="22"/>
          <w:szCs w:val="22"/>
          <w:lang w:val="en-US" w:eastAsia="ko-KR"/>
        </w:rPr>
        <w:t>4</w:t>
      </w:r>
      <w:r w:rsidR="00A2031B" w:rsidRPr="00701C24">
        <w:rPr>
          <w:rFonts w:eastAsia="Batang"/>
          <w:sz w:val="22"/>
          <w:szCs w:val="22"/>
          <w:lang w:val="en-US" w:eastAsia="ko-KR"/>
        </w:rPr>
        <w:t>b</w:t>
      </w:r>
      <w:r w:rsidR="00AE1547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701C24">
        <w:rPr>
          <w:rFonts w:eastAsia="Batang"/>
          <w:sz w:val="22"/>
          <w:szCs w:val="22"/>
          <w:lang w:val="en-US" w:eastAsia="ko-KR"/>
        </w:rPr>
        <w:t>meeting</w:t>
      </w:r>
      <w:r w:rsidR="004F3188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begin"/>
      </w:r>
      <w:r w:rsidR="004F3188" w:rsidRPr="00701C24">
        <w:rPr>
          <w:rFonts w:eastAsia="Batang"/>
          <w:sz w:val="22"/>
          <w:szCs w:val="22"/>
          <w:lang w:val="en-US" w:eastAsia="ko-KR"/>
        </w:rPr>
        <w:instrText xml:space="preserve"> REF _Ref528862799 \r \h </w:instrText>
      </w:r>
      <w:r w:rsidR="00A32A0B" w:rsidRPr="00701C24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4F3188" w:rsidRPr="00701C24">
        <w:rPr>
          <w:rFonts w:eastAsia="Batang"/>
          <w:sz w:val="22"/>
          <w:szCs w:val="22"/>
          <w:lang w:val="en-US" w:eastAsia="ko-KR"/>
        </w:rPr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separate"/>
      </w:r>
      <w:r w:rsidR="00154522" w:rsidRPr="00701C24">
        <w:rPr>
          <w:rFonts w:eastAsia="Batang"/>
          <w:sz w:val="22"/>
          <w:szCs w:val="22"/>
          <w:lang w:val="en-US" w:eastAsia="ko-KR"/>
        </w:rPr>
        <w:t>[1]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701C24">
        <w:rPr>
          <w:sz w:val="22"/>
          <w:szCs w:val="22"/>
          <w:lang w:eastAsia="ko-KR"/>
        </w:rPr>
        <w:t>:</w:t>
      </w:r>
    </w:p>
    <w:p w14:paraId="5EC09A07" w14:textId="77777777" w:rsidR="005E2ABE" w:rsidRPr="00701C24" w:rsidRDefault="005E2ABE" w:rsidP="005E2ABE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At least GNSS, gNB, NR UE, and eNB are supported as the synchronization source for NR V2X.</w:t>
      </w:r>
    </w:p>
    <w:p w14:paraId="1DE1F203" w14:textId="77777777" w:rsidR="005E2ABE" w:rsidRPr="00701C24" w:rsidRDefault="005E2ABE" w:rsidP="00CE462C">
      <w:pPr>
        <w:numPr>
          <w:ilvl w:val="1"/>
          <w:numId w:val="27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 xml:space="preserve">eNB as a synchronization source for NR V2X UEs supporting LTE Uu/PC5 or Uu only (no change to the eNB behaviour) </w:t>
      </w:r>
    </w:p>
    <w:p w14:paraId="000E0D0C" w14:textId="77777777" w:rsidR="005E2ABE" w:rsidRPr="00701C24" w:rsidRDefault="005E2ABE" w:rsidP="00CE462C">
      <w:pPr>
        <w:numPr>
          <w:ilvl w:val="1"/>
          <w:numId w:val="27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Whether a source is supported is for further NR V2X UE capability consideration</w:t>
      </w:r>
    </w:p>
    <w:p w14:paraId="626D2EFD" w14:textId="77777777" w:rsidR="001C1DC7" w:rsidRPr="00701C24" w:rsidRDefault="001C1DC7" w:rsidP="001C1DC7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NR V2X sidelink operation includes the following cases:</w:t>
      </w:r>
    </w:p>
    <w:p w14:paraId="11B07B1A" w14:textId="77777777" w:rsidR="001C1DC7" w:rsidRPr="00701C24" w:rsidRDefault="001C1DC7" w:rsidP="001C1DC7">
      <w:pPr>
        <w:numPr>
          <w:ilvl w:val="1"/>
          <w:numId w:val="2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NR V2X sidelink is synchronized with LTE V2X sidelink</w:t>
      </w:r>
    </w:p>
    <w:p w14:paraId="3A6F4A18" w14:textId="77777777" w:rsidR="001C1DC7" w:rsidRPr="00701C24" w:rsidRDefault="001C1DC7" w:rsidP="001C1DC7">
      <w:pPr>
        <w:numPr>
          <w:ilvl w:val="1"/>
          <w:numId w:val="2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NR V2X sidelink synchronization procedure operates independently to the LTE V2X sidelink synchronization procedure</w:t>
      </w:r>
    </w:p>
    <w:p w14:paraId="67BF3FBC" w14:textId="77777777" w:rsidR="003831B8" w:rsidRPr="00701C24" w:rsidRDefault="003831B8" w:rsidP="003831B8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The design of NR V2X sidelink synchronization signals and PSBCH uses NR SSB structure as the starting point with the following properties,</w:t>
      </w:r>
    </w:p>
    <w:p w14:paraId="2EFCFDD1" w14:textId="77777777" w:rsidR="003831B8" w:rsidRPr="00701C24" w:rsidRDefault="003831B8" w:rsidP="003831B8">
      <w:pPr>
        <w:numPr>
          <w:ilvl w:val="1"/>
          <w:numId w:val="29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NR V2X synchronization signals include sidelink PSS (S-PSS) and sidelink SSS (S-SSS) and are structured with PSBCH in a block format (S-SSB)</w:t>
      </w:r>
    </w:p>
    <w:p w14:paraId="0C7C6288" w14:textId="77777777" w:rsidR="00A30057" w:rsidRPr="00701C24" w:rsidRDefault="00A30057" w:rsidP="00A30057">
      <w:pPr>
        <w:numPr>
          <w:ilvl w:val="0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Periodic transmission of S-SSB in NR V2X  is supported</w:t>
      </w:r>
    </w:p>
    <w:p w14:paraId="0FA5E7F4" w14:textId="00AEFF49" w:rsidR="00ED218B" w:rsidRPr="00701C24" w:rsidRDefault="00A30057" w:rsidP="00A30057">
      <w:pPr>
        <w:numPr>
          <w:ilvl w:val="1"/>
          <w:numId w:val="18"/>
        </w:numPr>
        <w:tabs>
          <w:tab w:val="left" w:pos="720"/>
        </w:tabs>
        <w:spacing w:after="120"/>
        <w:rPr>
          <w:rFonts w:eastAsia="Batang"/>
          <w:i/>
          <w:sz w:val="22"/>
          <w:szCs w:val="22"/>
          <w:lang w:val="en-US" w:eastAsia="ko-KR"/>
        </w:rPr>
      </w:pPr>
      <w:r w:rsidRPr="00701C24">
        <w:rPr>
          <w:rFonts w:eastAsia="Batang"/>
          <w:i/>
          <w:sz w:val="22"/>
          <w:szCs w:val="22"/>
          <w:lang w:val="en-US" w:eastAsia="ko-KR"/>
        </w:rPr>
        <w:t>FFS:  whether one/more S-SSB is transmitted in a period</w:t>
      </w:r>
    </w:p>
    <w:p w14:paraId="153558C7" w14:textId="2DCF87A5" w:rsidR="004607C3" w:rsidRDefault="001A5BE4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701C24">
        <w:rPr>
          <w:sz w:val="22"/>
          <w:szCs w:val="22"/>
        </w:rPr>
        <w:t>Ba</w:t>
      </w:r>
      <w:r w:rsidR="00EF1127" w:rsidRPr="00701C24">
        <w:rPr>
          <w:sz w:val="22"/>
          <w:szCs w:val="22"/>
        </w:rPr>
        <w:t xml:space="preserve">sed on these agreements, we discuss design considerations for </w:t>
      </w:r>
      <w:r w:rsidR="00F540AE" w:rsidRPr="00701C24">
        <w:rPr>
          <w:sz w:val="22"/>
          <w:szCs w:val="22"/>
        </w:rPr>
        <w:t>NR sidelink synchronization</w:t>
      </w:r>
      <w:r w:rsidR="00E8262A" w:rsidRPr="00701C24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7E8C844" w14:textId="77777777" w:rsidR="008E1559" w:rsidRPr="008E1559" w:rsidRDefault="008E1559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3A9B9572" w14:textId="484EDE73" w:rsidR="005D20F1" w:rsidRPr="000D37D3" w:rsidRDefault="005D20F1" w:rsidP="00FD520A">
      <w:pPr>
        <w:pStyle w:val="Heading1"/>
      </w:pPr>
      <w:r w:rsidRPr="000D37D3">
        <w:t xml:space="preserve">2. </w:t>
      </w:r>
      <w:r w:rsidR="007C6943" w:rsidRPr="000D37D3">
        <w:t>Discussion</w:t>
      </w:r>
    </w:p>
    <w:p w14:paraId="3E077A06" w14:textId="10CA9869" w:rsidR="00F64C91" w:rsidRPr="00AC5742" w:rsidRDefault="00F64C91" w:rsidP="00AC5742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AC5742">
        <w:rPr>
          <w:rFonts w:eastAsia="Batang"/>
          <w:b/>
          <w:sz w:val="22"/>
          <w:szCs w:val="22"/>
          <w:lang w:eastAsia="ko-KR"/>
        </w:rPr>
        <w:t xml:space="preserve">2.1 </w:t>
      </w:r>
      <w:r w:rsidR="00761F76">
        <w:rPr>
          <w:rFonts w:eastAsia="Batang"/>
          <w:b/>
          <w:sz w:val="22"/>
          <w:szCs w:val="22"/>
          <w:lang w:eastAsia="ko-KR"/>
        </w:rPr>
        <w:t>Side</w:t>
      </w:r>
      <w:r w:rsidR="00EB6FD0">
        <w:rPr>
          <w:rFonts w:eastAsia="Batang"/>
          <w:b/>
          <w:sz w:val="22"/>
          <w:szCs w:val="22"/>
          <w:lang w:eastAsia="ko-KR"/>
        </w:rPr>
        <w:t>link</w:t>
      </w:r>
      <w:r w:rsidRPr="00AC5742">
        <w:rPr>
          <w:rFonts w:eastAsia="Batang"/>
          <w:b/>
          <w:sz w:val="22"/>
          <w:szCs w:val="22"/>
          <w:lang w:eastAsia="ko-KR"/>
        </w:rPr>
        <w:t xml:space="preserve"> SS/PBCH</w:t>
      </w:r>
    </w:p>
    <w:p w14:paraId="2BE31D36" w14:textId="77777777" w:rsidR="009D5356" w:rsidRDefault="00AC5742" w:rsidP="00AC5742">
      <w:pPr>
        <w:spacing w:after="120"/>
        <w:jc w:val="both"/>
        <w:rPr>
          <w:rFonts w:eastAsia="Batang"/>
          <w:iCs/>
          <w:sz w:val="22"/>
          <w:szCs w:val="22"/>
          <w:lang w:eastAsia="ko-KR"/>
        </w:rPr>
      </w:pPr>
      <w:r w:rsidRPr="00AC5742">
        <w:rPr>
          <w:rFonts w:eastAsia="Batang"/>
          <w:iCs/>
          <w:sz w:val="22"/>
          <w:szCs w:val="22"/>
          <w:lang w:eastAsia="ko-KR"/>
        </w:rPr>
        <w:t>To provide synchronization and master system info for out of coverage vehicle UEs</w:t>
      </w:r>
      <w:r w:rsidR="00B354DB">
        <w:rPr>
          <w:rFonts w:eastAsia="Batang"/>
          <w:iCs/>
          <w:sz w:val="22"/>
          <w:szCs w:val="22"/>
          <w:lang w:eastAsia="ko-KR"/>
        </w:rPr>
        <w:t>,</w:t>
      </w:r>
      <w:r w:rsidRPr="00AC5742">
        <w:rPr>
          <w:rFonts w:eastAsia="Batang"/>
          <w:iCs/>
          <w:sz w:val="22"/>
          <w:szCs w:val="22"/>
          <w:lang w:eastAsia="ko-KR"/>
        </w:rPr>
        <w:t xml:space="preserve"> a vehicle UE under the network coverage may function as a synchronization source (e.g., SyncRef UE) by transmitting synchronization signal burst on sidelink. The synchronization signal burst may be similar to NR SS/PBCH block on the Uu interface, e.g., the synchronization source ID (SL</w:t>
      </w:r>
      <w:r w:rsidR="002B66DF">
        <w:rPr>
          <w:rFonts w:eastAsia="Batang"/>
          <w:iCs/>
          <w:sz w:val="22"/>
          <w:szCs w:val="22"/>
          <w:lang w:eastAsia="ko-KR"/>
        </w:rPr>
        <w:t>-</w:t>
      </w:r>
      <w:r w:rsidRPr="00AC5742">
        <w:rPr>
          <w:rFonts w:eastAsia="Batang"/>
          <w:iCs/>
          <w:sz w:val="22"/>
          <w:szCs w:val="22"/>
          <w:lang w:eastAsia="ko-KR"/>
        </w:rPr>
        <w:t xml:space="preserve">SSID) is carried on the synchronization signal, as well as the time index of synchronization signal’s block of a synchronization sweeping bursts. gNB may instruct vehicle UE to determine either gNB-based or GNSS-based synchronization. </w:t>
      </w:r>
    </w:p>
    <w:p w14:paraId="4A21275D" w14:textId="08217EE5" w:rsidR="009D5356" w:rsidRDefault="002B66DF" w:rsidP="00AC5742">
      <w:pPr>
        <w:spacing w:after="120"/>
        <w:jc w:val="both"/>
        <w:rPr>
          <w:rFonts w:eastAsia="Batang"/>
          <w:iCs/>
          <w:sz w:val="22"/>
          <w:szCs w:val="22"/>
          <w:lang w:eastAsia="ko-KR"/>
        </w:rPr>
      </w:pPr>
      <w:r w:rsidRPr="00AC5742">
        <w:rPr>
          <w:rFonts w:eastAsia="Batang"/>
          <w:iCs/>
          <w:sz w:val="22"/>
          <w:szCs w:val="22"/>
          <w:lang w:eastAsia="ko-KR"/>
        </w:rPr>
        <w:t xml:space="preserve">For the vehicle UEs in a proximity, if all of them are out of network coverage, then ad hoc synchronization may be performed. Among vehicle UEs of interest in a proximity, at least one vehicle UE </w:t>
      </w:r>
      <w:r w:rsidR="009D5356">
        <w:rPr>
          <w:rFonts w:eastAsia="Batang"/>
          <w:iCs/>
          <w:sz w:val="22"/>
          <w:szCs w:val="22"/>
          <w:lang w:eastAsia="ko-KR"/>
        </w:rPr>
        <w:t>may</w:t>
      </w:r>
      <w:r w:rsidR="009D5356" w:rsidRPr="00AC5742">
        <w:rPr>
          <w:rFonts w:eastAsia="Batang"/>
          <w:iCs/>
          <w:sz w:val="22"/>
          <w:szCs w:val="22"/>
          <w:lang w:eastAsia="ko-KR"/>
        </w:rPr>
        <w:t xml:space="preserve"> </w:t>
      </w:r>
      <w:r w:rsidRPr="00AC5742">
        <w:rPr>
          <w:rFonts w:eastAsia="Batang"/>
          <w:iCs/>
          <w:sz w:val="22"/>
          <w:szCs w:val="22"/>
          <w:lang w:eastAsia="ko-KR"/>
        </w:rPr>
        <w:t xml:space="preserve">broadcast sidelink synchronization burst (SL SS/PBCH). When an out-of-coverage vehicle UE detects synchronization signal burst transmitted by such a UE, it may acquire synchronization with the UE. </w:t>
      </w:r>
    </w:p>
    <w:p w14:paraId="2371AF08" w14:textId="270D73D3" w:rsidR="00AC5742" w:rsidRPr="00D24AFA" w:rsidRDefault="005F580A" w:rsidP="00AC5742">
      <w:pPr>
        <w:spacing w:after="120"/>
        <w:jc w:val="both"/>
        <w:rPr>
          <w:rFonts w:eastAsia="Batang"/>
          <w:iCs/>
          <w:sz w:val="22"/>
          <w:szCs w:val="22"/>
          <w:lang w:eastAsia="ko-KR"/>
        </w:rPr>
      </w:pPr>
      <w:r w:rsidRPr="00D24AFA">
        <w:rPr>
          <w:rFonts w:eastAsia="Batang"/>
          <w:iCs/>
          <w:sz w:val="22"/>
          <w:szCs w:val="22"/>
          <w:lang w:eastAsia="ko-KR"/>
        </w:rPr>
        <w:t xml:space="preserve">Therefore, NR V2X SL-SSID needs to be distinguishable </w:t>
      </w:r>
      <w:r w:rsidR="00F4553D" w:rsidRPr="00D24AFA">
        <w:rPr>
          <w:rFonts w:eastAsia="Batang"/>
          <w:iCs/>
          <w:sz w:val="22"/>
          <w:szCs w:val="22"/>
          <w:lang w:eastAsia="ko-KR"/>
        </w:rPr>
        <w:t>for</w:t>
      </w:r>
      <w:r w:rsidRPr="00D24AFA">
        <w:rPr>
          <w:rFonts w:eastAsia="Batang"/>
          <w:iCs/>
          <w:sz w:val="22"/>
          <w:szCs w:val="22"/>
          <w:lang w:eastAsia="ko-KR"/>
        </w:rPr>
        <w:t xml:space="preserve"> different synchronization sources such as GNSS, gNB, eNB </w:t>
      </w:r>
      <w:r w:rsidR="007F4B7E" w:rsidRPr="00D24AFA">
        <w:rPr>
          <w:rFonts w:eastAsia="Batang"/>
          <w:iCs/>
          <w:sz w:val="22"/>
          <w:szCs w:val="22"/>
          <w:lang w:eastAsia="ko-KR"/>
        </w:rPr>
        <w:t xml:space="preserve">and </w:t>
      </w:r>
      <w:r w:rsidR="00F4553D" w:rsidRPr="00D24AFA">
        <w:rPr>
          <w:rFonts w:eastAsia="Batang"/>
          <w:iCs/>
          <w:sz w:val="22"/>
          <w:szCs w:val="22"/>
          <w:lang w:eastAsia="ko-KR"/>
        </w:rPr>
        <w:t>NR-UE</w:t>
      </w:r>
      <w:r w:rsidRPr="00D24AFA">
        <w:rPr>
          <w:rFonts w:eastAsia="Batang"/>
          <w:iCs/>
          <w:sz w:val="22"/>
          <w:szCs w:val="22"/>
          <w:lang w:eastAsia="ko-KR"/>
        </w:rPr>
        <w:t xml:space="preserve">. </w:t>
      </w:r>
    </w:p>
    <w:p w14:paraId="1F5485B4" w14:textId="30029928" w:rsidR="005F580A" w:rsidRPr="00D24AFA" w:rsidRDefault="005F580A" w:rsidP="005F580A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Proposal 1: NR V2X should </w:t>
      </w:r>
      <w:r w:rsidR="003173DC" w:rsidRPr="00D24AFA">
        <w:rPr>
          <w:rFonts w:eastAsia="Batang"/>
          <w:b/>
          <w:i/>
          <w:sz w:val="22"/>
          <w:szCs w:val="22"/>
          <w:lang w:val="en-US" w:eastAsia="ko-KR"/>
        </w:rPr>
        <w:t>consider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SL-SSID design for 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 xml:space="preserve">difference </w:t>
      </w:r>
      <w:r w:rsidR="00740869" w:rsidRPr="00D24AFA">
        <w:rPr>
          <w:rFonts w:eastAsia="Batang"/>
          <w:b/>
          <w:i/>
          <w:sz w:val="22"/>
          <w:szCs w:val="22"/>
          <w:lang w:val="en-US" w:eastAsia="ko-KR"/>
        </w:rPr>
        <w:t>synchronization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reference</w:t>
      </w:r>
      <w:r w:rsidR="009D5356">
        <w:rPr>
          <w:rFonts w:eastAsia="Batang"/>
          <w:b/>
          <w:i/>
          <w:sz w:val="22"/>
          <w:szCs w:val="22"/>
          <w:lang w:val="en-US" w:eastAsia="ko-KR"/>
        </w:rPr>
        <w:t xml:space="preserve"> sources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.</w:t>
      </w:r>
      <w:r w:rsidRPr="00D24AFA"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14BDAEDD" w14:textId="467BF3F4" w:rsidR="007E4C70" w:rsidRPr="00D24AFA" w:rsidRDefault="007E4C70" w:rsidP="007E4C70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D24AFA">
        <w:rPr>
          <w:rFonts w:eastAsia="Batang"/>
          <w:sz w:val="22"/>
          <w:szCs w:val="22"/>
          <w:lang w:val="en-US" w:eastAsia="ko-KR"/>
        </w:rPr>
        <w:t xml:space="preserve">For a synchronization source UE, it may </w:t>
      </w:r>
      <w:r w:rsidR="00A11EB7" w:rsidRPr="00D24AFA">
        <w:rPr>
          <w:rFonts w:eastAsia="Batang"/>
          <w:sz w:val="22"/>
          <w:szCs w:val="22"/>
          <w:lang w:val="en-US" w:eastAsia="ko-KR"/>
        </w:rPr>
        <w:t xml:space="preserve">be under the network coverage and may also be out of the network coverage. To support both in-coverage </w:t>
      </w:r>
      <w:r w:rsidR="00F3782F" w:rsidRPr="00D24AFA">
        <w:rPr>
          <w:rFonts w:eastAsia="Batang"/>
          <w:sz w:val="22"/>
          <w:szCs w:val="22"/>
          <w:lang w:val="en-US" w:eastAsia="ko-KR"/>
        </w:rPr>
        <w:t xml:space="preserve">and out-of-coverage synchronization resources, </w:t>
      </w:r>
      <w:r w:rsidR="001E779F" w:rsidRPr="00D24AFA">
        <w:rPr>
          <w:rFonts w:eastAsia="Batang"/>
          <w:sz w:val="22"/>
          <w:szCs w:val="22"/>
          <w:lang w:val="en-US" w:eastAsia="ko-KR"/>
        </w:rPr>
        <w:t>t</w:t>
      </w:r>
      <w:r w:rsidR="00F3782F" w:rsidRPr="00D24AFA">
        <w:rPr>
          <w:rFonts w:eastAsia="Batang"/>
          <w:sz w:val="22"/>
          <w:szCs w:val="22"/>
          <w:lang w:val="en-US" w:eastAsia="ko-KR"/>
        </w:rPr>
        <w:t xml:space="preserve">he SSID value </w:t>
      </w:r>
      <w:r w:rsidR="001E779F" w:rsidRPr="00D24AFA">
        <w:rPr>
          <w:rFonts w:eastAsia="Batang"/>
          <w:sz w:val="22"/>
          <w:szCs w:val="22"/>
          <w:lang w:val="en-US" w:eastAsia="ko-KR"/>
        </w:rPr>
        <w:t xml:space="preserve">range </w:t>
      </w:r>
      <w:r w:rsidR="00A11EB7" w:rsidRPr="00D24AFA">
        <w:rPr>
          <w:rFonts w:eastAsia="Batang"/>
          <w:sz w:val="22"/>
          <w:szCs w:val="22"/>
          <w:lang w:val="en-US" w:eastAsia="ko-KR"/>
        </w:rPr>
        <w:t xml:space="preserve">may be </w:t>
      </w:r>
      <w:r w:rsidR="001E779F" w:rsidRPr="00D24AFA">
        <w:rPr>
          <w:rFonts w:eastAsia="Batang"/>
          <w:sz w:val="22"/>
          <w:szCs w:val="22"/>
          <w:lang w:val="en-US" w:eastAsia="ko-KR"/>
        </w:rPr>
        <w:t>divided into two subsets: one for in-coverage and the other for out-of-coverage.</w:t>
      </w:r>
      <w:r w:rsidR="00156EF9" w:rsidRPr="00D24AFA">
        <w:rPr>
          <w:rFonts w:eastAsia="Batang"/>
          <w:sz w:val="22"/>
          <w:szCs w:val="22"/>
          <w:lang w:val="en-US" w:eastAsia="ko-KR"/>
        </w:rPr>
        <w:t xml:space="preserve"> </w:t>
      </w:r>
      <w:r w:rsidR="001E779F" w:rsidRPr="00D24AFA">
        <w:rPr>
          <w:rFonts w:eastAsia="Batang"/>
          <w:sz w:val="22"/>
          <w:szCs w:val="22"/>
          <w:lang w:val="en-US" w:eastAsia="ko-KR"/>
        </w:rPr>
        <w:t>The</w:t>
      </w:r>
      <w:r w:rsidRPr="00D24AFA">
        <w:rPr>
          <w:rFonts w:eastAsia="Batang"/>
          <w:sz w:val="22"/>
          <w:szCs w:val="22"/>
          <w:lang w:val="en-US" w:eastAsia="ko-KR"/>
        </w:rPr>
        <w:t xml:space="preserve"> in-coverage </w:t>
      </w:r>
      <w:r w:rsidR="001E779F" w:rsidRPr="00D24AFA">
        <w:rPr>
          <w:rFonts w:eastAsia="Batang"/>
          <w:sz w:val="22"/>
          <w:szCs w:val="22"/>
          <w:lang w:val="en-US" w:eastAsia="ko-KR"/>
        </w:rPr>
        <w:t>subset</w:t>
      </w:r>
      <w:r w:rsidRPr="00D24AFA">
        <w:rPr>
          <w:rFonts w:eastAsia="Batang"/>
          <w:sz w:val="22"/>
          <w:szCs w:val="22"/>
          <w:lang w:val="en-US" w:eastAsia="ko-KR"/>
        </w:rPr>
        <w:t xml:space="preserve"> may </w:t>
      </w:r>
      <w:r w:rsidR="00F3782F" w:rsidRPr="00D24AFA">
        <w:rPr>
          <w:rFonts w:eastAsia="Batang"/>
          <w:sz w:val="22"/>
          <w:szCs w:val="22"/>
          <w:lang w:val="en-US" w:eastAsia="ko-KR"/>
        </w:rPr>
        <w:lastRenderedPageBreak/>
        <w:t xml:space="preserve">be </w:t>
      </w:r>
      <w:r w:rsidR="00156EF9" w:rsidRPr="00D24AFA">
        <w:rPr>
          <w:rFonts w:eastAsia="Batang"/>
          <w:sz w:val="22"/>
          <w:szCs w:val="22"/>
          <w:lang w:val="en-US" w:eastAsia="ko-KR"/>
        </w:rPr>
        <w:t>further</w:t>
      </w:r>
      <w:r w:rsidRPr="00D24AFA">
        <w:rPr>
          <w:rFonts w:eastAsia="Batang"/>
          <w:sz w:val="22"/>
          <w:szCs w:val="22"/>
          <w:lang w:val="en-US" w:eastAsia="ko-KR"/>
        </w:rPr>
        <w:t xml:space="preserve"> </w:t>
      </w:r>
      <w:r w:rsidR="00F3782F" w:rsidRPr="00D24AFA">
        <w:rPr>
          <w:rFonts w:eastAsia="Batang"/>
          <w:sz w:val="22"/>
          <w:szCs w:val="22"/>
          <w:lang w:val="en-US" w:eastAsia="ko-KR"/>
        </w:rPr>
        <w:t xml:space="preserve">divided </w:t>
      </w:r>
      <w:r w:rsidRPr="00D24AFA">
        <w:rPr>
          <w:rFonts w:eastAsia="Batang"/>
          <w:sz w:val="22"/>
          <w:szCs w:val="22"/>
          <w:lang w:val="en-US" w:eastAsia="ko-KR"/>
        </w:rPr>
        <w:t>into in-LTE-coverage, in-NR-coverage,</w:t>
      </w:r>
      <w:r w:rsidR="00F3782F" w:rsidRPr="00D24AFA">
        <w:rPr>
          <w:rFonts w:eastAsia="Batang"/>
          <w:sz w:val="22"/>
          <w:szCs w:val="22"/>
          <w:lang w:val="en-US" w:eastAsia="ko-KR"/>
        </w:rPr>
        <w:t xml:space="preserve"> and</w:t>
      </w:r>
      <w:r w:rsidRPr="00D24AFA">
        <w:rPr>
          <w:rFonts w:eastAsia="Batang"/>
          <w:sz w:val="22"/>
          <w:szCs w:val="22"/>
          <w:lang w:val="en-US" w:eastAsia="ko-KR"/>
        </w:rPr>
        <w:t xml:space="preserve"> in-GNSS-coverage</w:t>
      </w:r>
      <w:r w:rsidR="00F3782F" w:rsidRPr="00D24AFA">
        <w:rPr>
          <w:rFonts w:eastAsia="Batang"/>
          <w:sz w:val="22"/>
          <w:szCs w:val="22"/>
          <w:lang w:val="en-US" w:eastAsia="ko-KR"/>
        </w:rPr>
        <w:t>.</w:t>
      </w:r>
      <w:r w:rsidRPr="00D24AFA">
        <w:rPr>
          <w:rFonts w:eastAsia="Batang"/>
          <w:sz w:val="22"/>
          <w:szCs w:val="22"/>
          <w:lang w:val="en-US" w:eastAsia="ko-KR"/>
        </w:rPr>
        <w:t xml:space="preserve"> </w:t>
      </w:r>
      <w:r w:rsidR="001E779F" w:rsidRPr="00D24AFA">
        <w:rPr>
          <w:rFonts w:eastAsia="Batang"/>
          <w:sz w:val="22"/>
          <w:szCs w:val="22"/>
          <w:lang w:val="en-US" w:eastAsia="ko-KR"/>
        </w:rPr>
        <w:t>The</w:t>
      </w:r>
      <w:r w:rsidRPr="00D24AFA">
        <w:rPr>
          <w:rFonts w:eastAsia="Batang"/>
          <w:sz w:val="22"/>
          <w:szCs w:val="22"/>
          <w:lang w:val="en-US" w:eastAsia="ko-KR"/>
        </w:rPr>
        <w:t xml:space="preserve"> out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>of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 xml:space="preserve">coverage </w:t>
      </w:r>
      <w:r w:rsidR="001E779F" w:rsidRPr="00D24AFA">
        <w:rPr>
          <w:rFonts w:eastAsia="Batang"/>
          <w:sz w:val="22"/>
          <w:szCs w:val="22"/>
          <w:lang w:val="en-US" w:eastAsia="ko-KR"/>
        </w:rPr>
        <w:t>subset</w:t>
      </w:r>
      <w:r w:rsidRPr="00D24AFA">
        <w:rPr>
          <w:rFonts w:eastAsia="Batang"/>
          <w:sz w:val="22"/>
          <w:szCs w:val="22"/>
          <w:lang w:val="en-US" w:eastAsia="ko-KR"/>
        </w:rPr>
        <w:t xml:space="preserve"> may </w:t>
      </w:r>
      <w:r w:rsidR="001E779F" w:rsidRPr="00D24AFA">
        <w:rPr>
          <w:rFonts w:eastAsia="Batang"/>
          <w:sz w:val="22"/>
          <w:szCs w:val="22"/>
          <w:lang w:val="en-US" w:eastAsia="ko-KR"/>
        </w:rPr>
        <w:t xml:space="preserve">be </w:t>
      </w:r>
      <w:r w:rsidRPr="00D24AFA">
        <w:rPr>
          <w:rFonts w:eastAsia="Batang"/>
          <w:sz w:val="22"/>
          <w:szCs w:val="22"/>
          <w:lang w:val="en-US" w:eastAsia="ko-KR"/>
        </w:rPr>
        <w:t xml:space="preserve">further </w:t>
      </w:r>
      <w:r w:rsidR="00156EF9" w:rsidRPr="00D24AFA">
        <w:rPr>
          <w:rFonts w:eastAsia="Batang"/>
          <w:sz w:val="22"/>
          <w:szCs w:val="22"/>
          <w:lang w:val="en-US" w:eastAsia="ko-KR"/>
        </w:rPr>
        <w:t>divided</w:t>
      </w:r>
      <w:r w:rsidRPr="00D24AFA">
        <w:rPr>
          <w:rFonts w:eastAsia="Batang"/>
          <w:sz w:val="22"/>
          <w:szCs w:val="22"/>
          <w:lang w:val="en-US" w:eastAsia="ko-KR"/>
        </w:rPr>
        <w:t xml:space="preserve"> into out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>of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 xml:space="preserve">LTE coverage, </w:t>
      </w:r>
      <w:r w:rsidR="001E779F" w:rsidRPr="00D24AFA">
        <w:rPr>
          <w:rFonts w:eastAsia="Batang"/>
          <w:sz w:val="22"/>
          <w:szCs w:val="22"/>
          <w:lang w:val="en-US" w:eastAsia="ko-KR"/>
        </w:rPr>
        <w:t>out-of-NR coverage, and</w:t>
      </w:r>
      <w:r w:rsidR="00EF1E50" w:rsidRPr="00D24AFA">
        <w:rPr>
          <w:rFonts w:eastAsia="Batang"/>
          <w:sz w:val="22"/>
          <w:szCs w:val="22"/>
          <w:lang w:val="en-US" w:eastAsia="ko-KR"/>
        </w:rPr>
        <w:t xml:space="preserve"> </w:t>
      </w:r>
      <w:r w:rsidR="001E779F" w:rsidRPr="00D24AFA">
        <w:rPr>
          <w:rFonts w:eastAsia="Batang"/>
          <w:sz w:val="22"/>
          <w:szCs w:val="22"/>
          <w:lang w:val="en-US" w:eastAsia="ko-KR"/>
        </w:rPr>
        <w:t xml:space="preserve"> </w:t>
      </w:r>
      <w:r w:rsidRPr="00D24AFA">
        <w:rPr>
          <w:rFonts w:eastAsia="Batang"/>
          <w:sz w:val="22"/>
          <w:szCs w:val="22"/>
          <w:lang w:val="en-US" w:eastAsia="ko-KR"/>
        </w:rPr>
        <w:t>out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>of</w:t>
      </w:r>
      <w:r w:rsidR="001E779F" w:rsidRPr="00D24AFA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 xml:space="preserve">GNSS coverage. </w:t>
      </w:r>
    </w:p>
    <w:p w14:paraId="4BEA1506" w14:textId="29E50110" w:rsidR="007E4C70" w:rsidRDefault="007E4C70" w:rsidP="00761F76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>Proposal 2: NR V2</w:t>
      </w:r>
      <w:r w:rsidR="00740869" w:rsidRPr="00D24AFA">
        <w:rPr>
          <w:rFonts w:eastAsia="Batang"/>
          <w:b/>
          <w:i/>
          <w:sz w:val="22"/>
          <w:szCs w:val="22"/>
          <w:lang w:val="en-US" w:eastAsia="ko-KR"/>
        </w:rPr>
        <w:t>X should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study the</w:t>
      </w:r>
      <w:r w:rsidR="00156EF9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EF1E50" w:rsidRPr="00D24AFA">
        <w:rPr>
          <w:rFonts w:eastAsia="Batang"/>
          <w:b/>
          <w:i/>
          <w:sz w:val="22"/>
          <w:szCs w:val="22"/>
          <w:lang w:val="en-US" w:eastAsia="ko-KR"/>
        </w:rPr>
        <w:t>partition of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EF1E50" w:rsidRPr="00D24AFA">
        <w:rPr>
          <w:rFonts w:eastAsia="Batang"/>
          <w:b/>
          <w:i/>
          <w:sz w:val="22"/>
          <w:szCs w:val="22"/>
          <w:lang w:val="en-US" w:eastAsia="ko-KR"/>
        </w:rPr>
        <w:t>SL-SSID for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in</w:t>
      </w:r>
      <w:r w:rsidR="00EF1E50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network coverage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EF1E50" w:rsidRPr="00D24AFA">
        <w:rPr>
          <w:rFonts w:eastAsia="Batang"/>
          <w:b/>
          <w:i/>
          <w:sz w:val="22"/>
          <w:szCs w:val="22"/>
          <w:lang w:val="en-US" w:eastAsia="ko-KR"/>
        </w:rPr>
        <w:t>and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out</w:t>
      </w:r>
      <w:r w:rsidR="00156EF9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of network coverage synchronization reference</w:t>
      </w:r>
      <w:r w:rsidR="00761F76">
        <w:rPr>
          <w:rFonts w:eastAsia="Batang"/>
          <w:b/>
          <w:i/>
          <w:sz w:val="22"/>
          <w:szCs w:val="22"/>
          <w:lang w:val="en-US" w:eastAsia="ko-KR"/>
        </w:rPr>
        <w:t xml:space="preserve"> sources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3112B71E" w14:textId="65D2775A" w:rsidR="00037B27" w:rsidRDefault="00681BAB" w:rsidP="007E4C70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AC5742">
        <w:rPr>
          <w:rFonts w:eastAsia="Batang"/>
          <w:sz w:val="22"/>
          <w:szCs w:val="22"/>
          <w:lang w:val="en-US" w:eastAsia="ko-KR"/>
        </w:rPr>
        <w:t xml:space="preserve">Like NR SS/PBCH, NR sidelink SL SS/PBCH </w:t>
      </w:r>
      <w:r w:rsidR="00761F76">
        <w:rPr>
          <w:rFonts w:eastAsia="Batang"/>
          <w:sz w:val="22"/>
          <w:szCs w:val="22"/>
          <w:lang w:val="en-US" w:eastAsia="ko-KR"/>
        </w:rPr>
        <w:t>contains</w:t>
      </w:r>
      <w:r w:rsidRPr="00AC5742">
        <w:rPr>
          <w:rFonts w:eastAsia="Batang"/>
          <w:sz w:val="22"/>
          <w:szCs w:val="22"/>
          <w:lang w:val="en-US" w:eastAsia="ko-KR"/>
        </w:rPr>
        <w:t xml:space="preserve"> Sidelink Primary Synchronization Signal (S</w:t>
      </w:r>
      <w:r w:rsidR="00926D1A">
        <w:rPr>
          <w:rFonts w:eastAsia="Batang"/>
          <w:sz w:val="22"/>
          <w:szCs w:val="22"/>
          <w:lang w:val="en-US" w:eastAsia="ko-KR"/>
        </w:rPr>
        <w:t>-</w:t>
      </w:r>
      <w:r w:rsidRPr="00AC5742">
        <w:rPr>
          <w:rFonts w:eastAsia="Batang"/>
          <w:sz w:val="22"/>
          <w:szCs w:val="22"/>
          <w:lang w:val="en-US" w:eastAsia="ko-KR"/>
        </w:rPr>
        <w:t>PSS), Secondary Sidelink Synchronization Signal (S</w:t>
      </w:r>
      <w:r w:rsidR="00926D1A">
        <w:rPr>
          <w:rFonts w:eastAsia="Batang"/>
          <w:sz w:val="22"/>
          <w:szCs w:val="22"/>
          <w:lang w:val="en-US" w:eastAsia="ko-KR"/>
        </w:rPr>
        <w:t>-</w:t>
      </w:r>
      <w:r w:rsidRPr="00AC5742">
        <w:rPr>
          <w:rFonts w:eastAsia="Batang"/>
          <w:sz w:val="22"/>
          <w:szCs w:val="22"/>
          <w:lang w:val="en-US" w:eastAsia="ko-KR"/>
        </w:rPr>
        <w:t xml:space="preserve">SSS), Physical Sidelink Broadcast Channel (PSBCH), and the Demodulation Reference Signals (DMRS) for PSBCH. </w:t>
      </w:r>
      <w:r w:rsidR="00EB48E1" w:rsidRPr="00D24AFA">
        <w:rPr>
          <w:rFonts w:eastAsia="Batang"/>
          <w:sz w:val="22"/>
          <w:szCs w:val="22"/>
          <w:lang w:val="en-US" w:eastAsia="ko-KR"/>
        </w:rPr>
        <w:t xml:space="preserve">The DMRS may be used as a reference for channel </w:t>
      </w:r>
      <w:r w:rsidR="00156EF9" w:rsidRPr="00D24AFA">
        <w:rPr>
          <w:rFonts w:eastAsia="Batang"/>
          <w:sz w:val="22"/>
          <w:szCs w:val="22"/>
          <w:lang w:val="en-US" w:eastAsia="ko-KR"/>
        </w:rPr>
        <w:t>estimation and</w:t>
      </w:r>
      <w:r w:rsidR="00EB48E1" w:rsidRPr="00D24AFA">
        <w:rPr>
          <w:rFonts w:eastAsia="Batang"/>
          <w:sz w:val="22"/>
          <w:szCs w:val="22"/>
          <w:lang w:val="en-US" w:eastAsia="ko-KR"/>
        </w:rPr>
        <w:t xml:space="preserve"> demodulation of the PSBCH, </w:t>
      </w:r>
      <w:r w:rsidR="00740869" w:rsidRPr="00D24AFA">
        <w:rPr>
          <w:rFonts w:eastAsia="Batang"/>
          <w:sz w:val="22"/>
          <w:szCs w:val="22"/>
          <w:lang w:val="en-US" w:eastAsia="ko-KR"/>
        </w:rPr>
        <w:t>and</w:t>
      </w:r>
      <w:r w:rsidR="00761F76">
        <w:rPr>
          <w:rFonts w:eastAsia="Batang"/>
          <w:sz w:val="22"/>
          <w:szCs w:val="22"/>
          <w:lang w:val="en-US" w:eastAsia="ko-KR"/>
        </w:rPr>
        <w:t xml:space="preserve"> the </w:t>
      </w:r>
      <w:r w:rsidR="00EB48E1" w:rsidRPr="00D24AFA">
        <w:rPr>
          <w:rFonts w:eastAsia="Batang"/>
          <w:sz w:val="22"/>
          <w:szCs w:val="22"/>
          <w:lang w:val="en-US" w:eastAsia="ko-KR"/>
        </w:rPr>
        <w:t xml:space="preserve">measurement of Sidelink Reference Signal Received Power (S-RSRP) </w:t>
      </w:r>
      <w:r w:rsidR="00926D1A" w:rsidRPr="00D24AFA">
        <w:rPr>
          <w:rFonts w:eastAsia="Batang"/>
          <w:sz w:val="22"/>
          <w:szCs w:val="22"/>
          <w:lang w:val="en-US" w:eastAsia="ko-KR"/>
        </w:rPr>
        <w:t>by</w:t>
      </w:r>
      <w:r w:rsidR="00EB48E1" w:rsidRPr="00D24AFA">
        <w:rPr>
          <w:rFonts w:eastAsia="Batang"/>
          <w:sz w:val="22"/>
          <w:szCs w:val="22"/>
          <w:lang w:val="en-US" w:eastAsia="ko-KR"/>
        </w:rPr>
        <w:t xml:space="preserve"> the receiving </w:t>
      </w:r>
      <w:r w:rsidR="00062331" w:rsidRPr="00D24AFA">
        <w:rPr>
          <w:rFonts w:eastAsia="Batang"/>
          <w:sz w:val="22"/>
          <w:szCs w:val="22"/>
          <w:lang w:val="en-US" w:eastAsia="ko-KR"/>
        </w:rPr>
        <w:t>vehicle/</w:t>
      </w:r>
      <w:r w:rsidR="00EB48E1" w:rsidRPr="00D24AFA">
        <w:rPr>
          <w:rFonts w:eastAsia="Batang"/>
          <w:sz w:val="22"/>
          <w:szCs w:val="22"/>
          <w:lang w:val="en-US" w:eastAsia="ko-KR"/>
        </w:rPr>
        <w:t xml:space="preserve">UE. </w:t>
      </w:r>
      <w:r w:rsidRPr="00D24AFA">
        <w:rPr>
          <w:rFonts w:eastAsia="Batang"/>
          <w:sz w:val="22"/>
          <w:szCs w:val="22"/>
          <w:lang w:val="en-US" w:eastAsia="ko-KR"/>
        </w:rPr>
        <w:t>The S</w:t>
      </w:r>
      <w:r w:rsidR="00761F76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>PSS and S</w:t>
      </w:r>
      <w:r w:rsidR="00761F76">
        <w:rPr>
          <w:rFonts w:eastAsia="Batang"/>
          <w:sz w:val="22"/>
          <w:szCs w:val="22"/>
          <w:lang w:val="en-US" w:eastAsia="ko-KR"/>
        </w:rPr>
        <w:t>-</w:t>
      </w:r>
      <w:r w:rsidRPr="00D24AFA">
        <w:rPr>
          <w:rFonts w:eastAsia="Batang"/>
          <w:sz w:val="22"/>
          <w:szCs w:val="22"/>
          <w:lang w:val="en-US" w:eastAsia="ko-KR"/>
        </w:rPr>
        <w:t>SS</w:t>
      </w:r>
      <w:r w:rsidRPr="00AC5742">
        <w:rPr>
          <w:rFonts w:eastAsia="Batang"/>
          <w:sz w:val="22"/>
          <w:szCs w:val="22"/>
          <w:lang w:val="en-US" w:eastAsia="ko-KR"/>
        </w:rPr>
        <w:t>S are used for time and frequency reference; together they may carry the sidelink synchronization signal identifier (SL-SSID) for the synchronization reference.  NR PSBCH may carry the sidelink master information block, i.e.,</w:t>
      </w:r>
      <w:r w:rsidRPr="00AC5742">
        <w:rPr>
          <w:rFonts w:eastAsia="Batang"/>
          <w:iCs/>
          <w:sz w:val="22"/>
          <w:szCs w:val="22"/>
          <w:lang w:eastAsia="ko-KR"/>
        </w:rPr>
        <w:t xml:space="preserve"> MIB-SL-V2X</w:t>
      </w:r>
      <w:r w:rsidRPr="00AC5742">
        <w:rPr>
          <w:rFonts w:eastAsia="Batang"/>
          <w:sz w:val="22"/>
          <w:szCs w:val="22"/>
          <w:lang w:val="en-US" w:eastAsia="ko-KR"/>
        </w:rPr>
        <w:t xml:space="preserve">, which may contain the basic sidelink information. </w:t>
      </w:r>
    </w:p>
    <w:p w14:paraId="0A9C2EBC" w14:textId="5E75AC4B" w:rsidR="002A6149" w:rsidRPr="00AC5742" w:rsidRDefault="00EF1E50" w:rsidP="00AC5742">
      <w:pPr>
        <w:spacing w:after="120"/>
        <w:jc w:val="both"/>
        <w:rPr>
          <w:rFonts w:eastAsia="Batang"/>
          <w:iCs/>
          <w:sz w:val="22"/>
          <w:szCs w:val="22"/>
          <w:lang w:eastAsia="ko-KR"/>
        </w:rPr>
      </w:pPr>
      <w:r w:rsidRPr="00D24AFA">
        <w:rPr>
          <w:rFonts w:eastAsia="Batang"/>
          <w:iCs/>
          <w:sz w:val="22"/>
          <w:szCs w:val="22"/>
          <w:lang w:val="en-US" w:eastAsia="ko-KR"/>
        </w:rPr>
        <w:t>As shown in</w:t>
      </w:r>
      <w:r w:rsidR="002A6149" w:rsidRPr="00D24AFA">
        <w:rPr>
          <w:rFonts w:eastAsia="Batang"/>
          <w:iCs/>
          <w:sz w:val="22"/>
          <w:szCs w:val="22"/>
          <w:lang w:eastAsia="ko-KR"/>
        </w:rPr>
        <w:t xml:space="preserve"> </w:t>
      </w:r>
      <w:r w:rsidR="002A6149" w:rsidRPr="00D24AFA">
        <w:rPr>
          <w:rFonts w:eastAsia="Batang"/>
          <w:iCs/>
          <w:sz w:val="22"/>
          <w:szCs w:val="22"/>
          <w:lang w:eastAsia="ko-KR"/>
        </w:rPr>
        <w:fldChar w:fldCharType="begin"/>
      </w:r>
      <w:r w:rsidR="002A6149" w:rsidRPr="00D24AFA">
        <w:rPr>
          <w:rFonts w:eastAsia="Batang"/>
          <w:iCs/>
          <w:sz w:val="22"/>
          <w:szCs w:val="22"/>
          <w:lang w:eastAsia="ko-KR"/>
        </w:rPr>
        <w:instrText xml:space="preserve"> REF _Ref528931115 \h </w:instrText>
      </w:r>
      <w:r w:rsidR="008727BE" w:rsidRPr="00D24AFA">
        <w:rPr>
          <w:rFonts w:eastAsia="Batang"/>
          <w:iCs/>
          <w:sz w:val="22"/>
          <w:szCs w:val="22"/>
          <w:lang w:eastAsia="ko-KR"/>
        </w:rPr>
        <w:instrText xml:space="preserve"> \* MERGEFORMAT </w:instrText>
      </w:r>
      <w:r w:rsidR="002A6149" w:rsidRPr="00D24AFA">
        <w:rPr>
          <w:rFonts w:eastAsia="Batang"/>
          <w:iCs/>
          <w:sz w:val="22"/>
          <w:szCs w:val="22"/>
          <w:lang w:eastAsia="ko-KR"/>
        </w:rPr>
      </w:r>
      <w:r w:rsidR="002A6149" w:rsidRPr="00D24AFA">
        <w:rPr>
          <w:rFonts w:eastAsia="Batang"/>
          <w:iCs/>
          <w:sz w:val="22"/>
          <w:szCs w:val="22"/>
          <w:lang w:eastAsia="ko-KR"/>
        </w:rPr>
        <w:fldChar w:fldCharType="separate"/>
      </w:r>
      <w:r w:rsidR="002A6149" w:rsidRPr="00D24AFA">
        <w:rPr>
          <w:rFonts w:eastAsia="Batang"/>
          <w:sz w:val="22"/>
          <w:szCs w:val="22"/>
          <w:lang w:eastAsia="ko-KR"/>
        </w:rPr>
        <w:t>Figure 1</w:t>
      </w:r>
      <w:r w:rsidR="002A6149" w:rsidRPr="00D24AFA">
        <w:rPr>
          <w:rFonts w:eastAsia="Batang"/>
          <w:iCs/>
          <w:sz w:val="22"/>
          <w:szCs w:val="22"/>
          <w:lang w:eastAsia="ko-KR"/>
        </w:rPr>
        <w:fldChar w:fldCharType="end"/>
      </w:r>
      <w:r w:rsidR="0030674A" w:rsidRPr="00D24AFA">
        <w:rPr>
          <w:rFonts w:eastAsia="Batang"/>
          <w:iCs/>
          <w:sz w:val="22"/>
          <w:szCs w:val="22"/>
          <w:lang w:eastAsia="ko-KR"/>
        </w:rPr>
        <w:t xml:space="preserve">, there are 4 </w:t>
      </w:r>
      <w:r w:rsidR="002A6149" w:rsidRPr="00D24AFA">
        <w:rPr>
          <w:rFonts w:eastAsia="Batang"/>
          <w:iCs/>
          <w:sz w:val="22"/>
          <w:szCs w:val="22"/>
          <w:lang w:eastAsia="ko-KR"/>
        </w:rPr>
        <w:t>SL SS/PBCH block</w:t>
      </w:r>
      <w:r w:rsidR="0030674A" w:rsidRPr="00D24AFA">
        <w:rPr>
          <w:rFonts w:eastAsia="Batang"/>
          <w:iCs/>
          <w:sz w:val="22"/>
          <w:szCs w:val="22"/>
          <w:lang w:eastAsia="ko-KR"/>
        </w:rPr>
        <w:t>s</w:t>
      </w:r>
      <w:r w:rsidR="002A6149" w:rsidRPr="00D24AFA">
        <w:rPr>
          <w:rFonts w:eastAsia="Batang"/>
          <w:iCs/>
          <w:sz w:val="22"/>
          <w:szCs w:val="22"/>
          <w:lang w:eastAsia="ko-KR"/>
        </w:rPr>
        <w:t xml:space="preserve"> in a SL SS/PBCH burst</w:t>
      </w:r>
      <w:r w:rsidR="0030674A" w:rsidRPr="00D24AFA">
        <w:rPr>
          <w:rFonts w:eastAsia="Batang"/>
          <w:iCs/>
          <w:sz w:val="22"/>
          <w:szCs w:val="22"/>
          <w:lang w:eastAsia="ko-KR"/>
        </w:rPr>
        <w:t xml:space="preserve"> as an example, and e</w:t>
      </w:r>
      <w:r w:rsidR="00CB5FE4" w:rsidRPr="00D24AFA">
        <w:rPr>
          <w:rFonts w:eastAsia="Batang"/>
          <w:iCs/>
          <w:sz w:val="22"/>
          <w:szCs w:val="22"/>
          <w:lang w:eastAsia="ko-KR"/>
        </w:rPr>
        <w:t xml:space="preserve">ach SS/PBCH block is transmitted within </w:t>
      </w:r>
      <w:r w:rsidR="007E0993" w:rsidRPr="00D24AFA">
        <w:rPr>
          <w:rFonts w:eastAsia="Batang"/>
          <w:iCs/>
          <w:sz w:val="22"/>
          <w:szCs w:val="22"/>
          <w:lang w:eastAsia="ko-KR"/>
        </w:rPr>
        <w:t xml:space="preserve">a </w:t>
      </w:r>
      <w:r w:rsidR="00CB5FE4" w:rsidRPr="00D24AFA">
        <w:rPr>
          <w:rFonts w:eastAsia="Batang"/>
          <w:iCs/>
          <w:sz w:val="22"/>
          <w:szCs w:val="22"/>
          <w:lang w:eastAsia="ko-KR"/>
        </w:rPr>
        <w:t xml:space="preserve">half-slot. </w:t>
      </w:r>
      <w:r w:rsidR="00ED7F2D" w:rsidRPr="00D24AFA">
        <w:rPr>
          <w:rFonts w:eastAsia="Batang"/>
          <w:iCs/>
          <w:sz w:val="22"/>
          <w:szCs w:val="22"/>
          <w:lang w:eastAsia="ko-KR"/>
        </w:rPr>
        <w:t>The transmission periodicity of SL SS/PBCH</w:t>
      </w:r>
      <w:r w:rsidR="00994B14" w:rsidRPr="00D24AFA">
        <w:rPr>
          <w:rFonts w:eastAsia="Batang"/>
          <w:iCs/>
          <w:sz w:val="22"/>
          <w:szCs w:val="22"/>
          <w:lang w:eastAsia="ko-KR"/>
        </w:rPr>
        <w:t xml:space="preserve"> </w:t>
      </w:r>
      <w:r w:rsidR="0030674A" w:rsidRPr="00D24AFA">
        <w:rPr>
          <w:rFonts w:eastAsia="Batang"/>
          <w:iCs/>
          <w:sz w:val="22"/>
          <w:szCs w:val="22"/>
          <w:lang w:eastAsia="ko-KR"/>
        </w:rPr>
        <w:t xml:space="preserve">burst </w:t>
      </w:r>
      <w:r w:rsidR="00994B14" w:rsidRPr="00D24AFA">
        <w:rPr>
          <w:rFonts w:eastAsia="Batang"/>
          <w:iCs/>
          <w:sz w:val="22"/>
          <w:szCs w:val="22"/>
          <w:lang w:eastAsia="ko-KR"/>
        </w:rPr>
        <w:t xml:space="preserve">is  </w:t>
      </w:r>
      <m:oMath>
        <m:r>
          <w:rPr>
            <w:rFonts w:ascii="Cambria Math" w:eastAsia="Batang" w:hAnsi="Cambria Math"/>
            <w:sz w:val="22"/>
            <w:szCs w:val="22"/>
            <w:lang w:eastAsia="ko-KR"/>
          </w:rPr>
          <m:t>P</m:t>
        </m:r>
      </m:oMath>
      <w:r w:rsidR="00994B14" w:rsidRPr="00D24AFA">
        <w:rPr>
          <w:rFonts w:eastAsia="Batang"/>
          <w:iCs/>
          <w:sz w:val="22"/>
          <w:szCs w:val="22"/>
          <w:lang w:eastAsia="ko-KR"/>
        </w:rPr>
        <w:t xml:space="preserve"> slots</w:t>
      </w:r>
      <w:r w:rsidR="00E024DB" w:rsidRPr="00D24AFA">
        <w:rPr>
          <w:rFonts w:eastAsia="Batang"/>
          <w:iCs/>
          <w:sz w:val="22"/>
          <w:szCs w:val="22"/>
          <w:lang w:eastAsia="ko-KR"/>
        </w:rPr>
        <w:t xml:space="preserve"> 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as shown </w:t>
      </w:r>
      <w:r w:rsidR="00E024DB" w:rsidRPr="00D24AFA">
        <w:rPr>
          <w:rFonts w:eastAsia="Batang"/>
          <w:iCs/>
          <w:sz w:val="22"/>
          <w:szCs w:val="22"/>
          <w:lang w:eastAsia="ko-KR"/>
        </w:rPr>
        <w:t>in this example</w:t>
      </w:r>
      <w:r w:rsidR="00994B14" w:rsidRPr="00D24AFA">
        <w:rPr>
          <w:rFonts w:eastAsia="Batang"/>
          <w:iCs/>
          <w:sz w:val="22"/>
          <w:szCs w:val="22"/>
          <w:lang w:eastAsia="ko-KR"/>
        </w:rPr>
        <w:t>.</w:t>
      </w:r>
      <w:r w:rsidR="00675EF6" w:rsidRPr="00D24AFA">
        <w:rPr>
          <w:rFonts w:eastAsia="Batang"/>
          <w:iCs/>
          <w:sz w:val="22"/>
          <w:szCs w:val="22"/>
          <w:lang w:eastAsia="ko-KR"/>
        </w:rPr>
        <w:t xml:space="preserve"> 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If the SL SS/PBSCH burst period is too long, it may cause long searching time for a UE. </w:t>
      </w:r>
      <w:r w:rsidR="005F5B3C" w:rsidRPr="00D24AFA">
        <w:rPr>
          <w:rFonts w:eastAsia="Batang"/>
          <w:iCs/>
          <w:sz w:val="22"/>
          <w:szCs w:val="22"/>
          <w:lang w:eastAsia="ko-KR"/>
        </w:rPr>
        <w:t>To enhance the detection probability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 or to reduce the synchronization searching time for very low latency V2X services</w:t>
      </w:r>
      <w:r w:rsidR="005F5B3C" w:rsidRPr="00D24AFA">
        <w:rPr>
          <w:rFonts w:eastAsia="Batang"/>
          <w:iCs/>
          <w:sz w:val="22"/>
          <w:szCs w:val="22"/>
          <w:lang w:eastAsia="ko-KR"/>
        </w:rPr>
        <w:t xml:space="preserve">, SL SS/PBCH 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burst period needs </w:t>
      </w:r>
      <w:r w:rsidR="00EF1BED" w:rsidRPr="00D24AFA">
        <w:rPr>
          <w:rFonts w:eastAsia="Batang"/>
          <w:iCs/>
          <w:sz w:val="22"/>
          <w:szCs w:val="22"/>
          <w:lang w:eastAsia="ko-KR"/>
        </w:rPr>
        <w:t>to be studied to further reduce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 the latency </w:t>
      </w:r>
      <w:r w:rsidR="00EF1BED" w:rsidRPr="00D24AFA">
        <w:rPr>
          <w:rFonts w:eastAsia="Batang"/>
          <w:iCs/>
          <w:sz w:val="22"/>
          <w:szCs w:val="22"/>
          <w:lang w:eastAsia="ko-KR"/>
        </w:rPr>
        <w:t>of</w:t>
      </w:r>
      <w:r w:rsidR="00931FB2" w:rsidRPr="00D24AFA">
        <w:rPr>
          <w:rFonts w:eastAsia="Batang"/>
          <w:iCs/>
          <w:sz w:val="22"/>
          <w:szCs w:val="22"/>
          <w:lang w:eastAsia="ko-KR"/>
        </w:rPr>
        <w:t xml:space="preserve"> the </w:t>
      </w:r>
      <w:r w:rsidR="00EF1BED" w:rsidRPr="00D24AFA">
        <w:rPr>
          <w:rFonts w:eastAsia="Batang"/>
          <w:iCs/>
          <w:sz w:val="22"/>
          <w:szCs w:val="22"/>
          <w:lang w:eastAsia="ko-KR"/>
        </w:rPr>
        <w:t xml:space="preserve">current </w:t>
      </w:r>
      <w:r w:rsidR="00931FB2" w:rsidRPr="00D24AFA">
        <w:rPr>
          <w:rFonts w:eastAsia="Batang"/>
          <w:iCs/>
          <w:sz w:val="22"/>
          <w:szCs w:val="22"/>
          <w:lang w:eastAsia="ko-KR"/>
        </w:rPr>
        <w:t>NR SS/PBCH burst patterns on down link</w:t>
      </w:r>
      <w:r w:rsidR="005F5B3C" w:rsidRPr="00D24AFA">
        <w:rPr>
          <w:rFonts w:eastAsia="Batang"/>
          <w:iCs/>
          <w:sz w:val="22"/>
          <w:szCs w:val="22"/>
          <w:lang w:eastAsia="ko-KR"/>
        </w:rPr>
        <w:t>.</w:t>
      </w:r>
      <w:r w:rsidR="005F5B3C">
        <w:rPr>
          <w:rFonts w:eastAsia="Batang"/>
          <w:iCs/>
          <w:sz w:val="22"/>
          <w:szCs w:val="22"/>
          <w:lang w:eastAsia="ko-KR"/>
        </w:rPr>
        <w:t xml:space="preserve"> </w:t>
      </w:r>
      <w:r w:rsidR="008727BE">
        <w:rPr>
          <w:rFonts w:eastAsia="Batang"/>
          <w:iCs/>
          <w:sz w:val="22"/>
          <w:szCs w:val="22"/>
          <w:lang w:eastAsia="ko-KR"/>
        </w:rPr>
        <w:t xml:space="preserve"> </w:t>
      </w:r>
      <w:r w:rsidR="005F5B3C">
        <w:rPr>
          <w:rFonts w:eastAsia="Batang"/>
          <w:iCs/>
          <w:sz w:val="22"/>
          <w:szCs w:val="22"/>
          <w:lang w:eastAsia="ko-KR"/>
        </w:rPr>
        <w:t xml:space="preserve"> </w:t>
      </w:r>
      <w:r w:rsidR="00ED7F2D">
        <w:rPr>
          <w:rFonts w:eastAsia="Batang"/>
          <w:iCs/>
          <w:sz w:val="22"/>
          <w:szCs w:val="22"/>
          <w:lang w:eastAsia="ko-KR"/>
        </w:rPr>
        <w:t xml:space="preserve"> </w:t>
      </w:r>
    </w:p>
    <w:p w14:paraId="53B5CB48" w14:textId="5C05B727" w:rsidR="00AC5742" w:rsidRPr="00AC5742" w:rsidRDefault="00747C28" w:rsidP="004A2759">
      <w:pPr>
        <w:spacing w:after="120"/>
        <w:jc w:val="center"/>
        <w:rPr>
          <w:rFonts w:eastAsia="Batang"/>
          <w:iCs/>
          <w:sz w:val="22"/>
          <w:szCs w:val="22"/>
          <w:lang w:val="en-US" w:eastAsia="ko-KR"/>
        </w:rPr>
      </w:pPr>
      <w:r>
        <w:object w:dxaOrig="11161" w:dyaOrig="5686" w14:anchorId="72A90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251pt" o:ole="">
            <v:imagedata r:id="rId11" o:title=""/>
          </v:shape>
          <o:OLEObject Type="Embed" ProgID="Visio.Drawing.15" ShapeID="_x0000_i1025" DrawAspect="Content" ObjectID="_1602693828" r:id="rId12"/>
        </w:object>
      </w:r>
    </w:p>
    <w:p w14:paraId="00445D88" w14:textId="757F0355" w:rsidR="00AC5742" w:rsidRPr="00AC5742" w:rsidRDefault="00AC5742" w:rsidP="004A2759">
      <w:pPr>
        <w:spacing w:after="120"/>
        <w:jc w:val="center"/>
        <w:rPr>
          <w:rFonts w:eastAsia="Batang"/>
          <w:b/>
          <w:sz w:val="22"/>
          <w:szCs w:val="22"/>
          <w:lang w:eastAsia="ko-KR"/>
        </w:rPr>
      </w:pPr>
      <w:bookmarkStart w:id="1" w:name="_Ref528931115"/>
      <w:r w:rsidRPr="00AC5742">
        <w:rPr>
          <w:rFonts w:eastAsia="Batang"/>
          <w:b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/>
          <w:sz w:val="22"/>
          <w:szCs w:val="22"/>
          <w:lang w:eastAsia="ko-KR"/>
        </w:rPr>
        <w:fldChar w:fldCharType="separate"/>
      </w:r>
      <w:r w:rsidRPr="00AC5742">
        <w:rPr>
          <w:rFonts w:eastAsia="Batang"/>
          <w:b/>
          <w:sz w:val="22"/>
          <w:szCs w:val="22"/>
          <w:lang w:eastAsia="ko-KR"/>
        </w:rPr>
        <w:t>1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1"/>
      <w:r w:rsidRPr="00AC5742">
        <w:rPr>
          <w:rFonts w:eastAsia="Batang"/>
          <w:b/>
          <w:sz w:val="22"/>
          <w:szCs w:val="22"/>
          <w:lang w:eastAsia="ko-KR"/>
        </w:rPr>
        <w:t xml:space="preserve"> </w:t>
      </w:r>
      <w:r w:rsidR="00006B45">
        <w:rPr>
          <w:rFonts w:eastAsia="Batang"/>
          <w:b/>
          <w:sz w:val="22"/>
          <w:szCs w:val="22"/>
          <w:lang w:eastAsia="ko-KR"/>
        </w:rPr>
        <w:t xml:space="preserve">Exemplary NR V2X sidelink synchronization </w:t>
      </w:r>
      <w:r w:rsidR="00DB7E89">
        <w:rPr>
          <w:rFonts w:eastAsia="Batang"/>
          <w:b/>
          <w:sz w:val="22"/>
          <w:szCs w:val="22"/>
          <w:lang w:eastAsia="ko-KR"/>
        </w:rPr>
        <w:t xml:space="preserve">SS/PBCH </w:t>
      </w:r>
      <w:r w:rsidR="00006B45">
        <w:rPr>
          <w:rFonts w:eastAsia="Batang"/>
          <w:b/>
          <w:sz w:val="22"/>
          <w:szCs w:val="22"/>
          <w:lang w:eastAsia="ko-KR"/>
        </w:rPr>
        <w:t xml:space="preserve">design  </w:t>
      </w:r>
    </w:p>
    <w:p w14:paraId="16DC397B" w14:textId="7D442C07" w:rsidR="00175332" w:rsidRDefault="00175332" w:rsidP="00AC5742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054B2545" w14:textId="1BF0225E" w:rsidR="008727BE" w:rsidRDefault="008727BE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Proposal 3: NR V2X </w:t>
      </w:r>
      <w:r w:rsidR="00EF1BED" w:rsidRPr="00D24AFA">
        <w:rPr>
          <w:rFonts w:eastAsia="Batang"/>
          <w:b/>
          <w:i/>
          <w:sz w:val="22"/>
          <w:szCs w:val="22"/>
          <w:lang w:val="en-US" w:eastAsia="ko-KR"/>
        </w:rPr>
        <w:t>S-SSB</w:t>
      </w:r>
      <w:r w:rsidR="009D217F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structure</w:t>
      </w:r>
      <w:r w:rsidR="00EF1BED" w:rsidRPr="00D24AFA">
        <w:rPr>
          <w:rFonts w:eastAsia="Batang"/>
          <w:b/>
          <w:i/>
          <w:sz w:val="22"/>
          <w:szCs w:val="22"/>
          <w:lang w:val="en-US" w:eastAsia="ko-KR"/>
        </w:rPr>
        <w:t>, such as</w:t>
      </w:r>
      <w:r w:rsidR="009D217F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number of </w:t>
      </w:r>
      <w:r w:rsidR="00EF1BED" w:rsidRPr="00D24AFA">
        <w:rPr>
          <w:rFonts w:eastAsia="Batang"/>
          <w:b/>
          <w:i/>
          <w:sz w:val="22"/>
          <w:szCs w:val="22"/>
          <w:lang w:val="en-US" w:eastAsia="ko-KR"/>
        </w:rPr>
        <w:t>S-SSBs within a burst and the period of S-SSB burst,</w:t>
      </w:r>
      <w:r w:rsidR="009D217F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EF1BED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need </w:t>
      </w:r>
      <w:r w:rsidR="009D217F" w:rsidRPr="00D24AFA">
        <w:rPr>
          <w:rFonts w:eastAsia="Batang"/>
          <w:b/>
          <w:i/>
          <w:sz w:val="22"/>
          <w:szCs w:val="22"/>
          <w:lang w:val="en-US" w:eastAsia="ko-KR"/>
        </w:rPr>
        <w:t>be further studied</w:t>
      </w:r>
      <w:r w:rsidR="00EF1BED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for very low latency V2X use cases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.</w:t>
      </w:r>
      <w:r w:rsidRPr="00AC5742"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428282F7" w14:textId="77777777" w:rsidR="008727BE" w:rsidRPr="008727BE" w:rsidRDefault="008727BE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650E850F" w14:textId="77777777" w:rsidR="00AC5742" w:rsidRPr="00AC5742" w:rsidRDefault="00AC5742" w:rsidP="00AC5742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AC5742">
        <w:rPr>
          <w:rFonts w:eastAsia="Batang"/>
          <w:b/>
          <w:sz w:val="22"/>
          <w:szCs w:val="22"/>
          <w:lang w:eastAsia="ko-KR"/>
        </w:rPr>
        <w:t>2.2 Resources for SL SS/PBCH</w:t>
      </w:r>
    </w:p>
    <w:p w14:paraId="7E0E8EEF" w14:textId="0325895D" w:rsidR="00AC5742" w:rsidRPr="00AC5742" w:rsidRDefault="00AC5742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AC5742">
        <w:rPr>
          <w:rFonts w:eastAsia="Batang"/>
          <w:sz w:val="22"/>
          <w:szCs w:val="22"/>
          <w:lang w:eastAsia="ko-KR"/>
        </w:rPr>
        <w:t>For NR mode 2, a vehicle UE can autonomously transmit SL SS/PBCH in a pre-configured time and frequency resource which may be reserved at a specific or dedicated resource. For flexibility and utilization of SL allocated resources, SL SS/PBCH resources may be allocated in a sub</w:t>
      </w:r>
      <w:r w:rsidR="00156EF9">
        <w:rPr>
          <w:rFonts w:eastAsia="Batang"/>
          <w:sz w:val="22"/>
          <w:szCs w:val="22"/>
          <w:lang w:eastAsia="ko-KR"/>
        </w:rPr>
        <w:t>-</w:t>
      </w:r>
      <w:r w:rsidRPr="00AC5742">
        <w:rPr>
          <w:rFonts w:eastAsia="Batang"/>
          <w:sz w:val="22"/>
          <w:szCs w:val="22"/>
          <w:lang w:eastAsia="ko-KR"/>
        </w:rPr>
        <w:t xml:space="preserve">band which may be fully, partially, or non-overlapped with Uu SS/PBCH in time and frequency for shared carrier scenario. </w:t>
      </w:r>
    </w:p>
    <w:p w14:paraId="0F8E52A6" w14:textId="77777777" w:rsidR="00AC5742" w:rsidRPr="00AC5742" w:rsidRDefault="00AC5742" w:rsidP="00AC5742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AC5742">
        <w:rPr>
          <w:rFonts w:eastAsia="Batang"/>
          <w:sz w:val="22"/>
          <w:szCs w:val="22"/>
          <w:lang w:eastAsia="ko-KR"/>
        </w:rPr>
        <w:t>As shown i</w:t>
      </w:r>
      <w:r w:rsidRPr="00AC5742">
        <w:rPr>
          <w:rFonts w:eastAsia="Batang"/>
          <w:sz w:val="22"/>
          <w:szCs w:val="22"/>
          <w:lang w:val="en-US" w:eastAsia="ko-KR"/>
        </w:rPr>
        <w:t xml:space="preserve">n </w:t>
      </w:r>
      <w:r w:rsidRPr="00AC5742">
        <w:rPr>
          <w:rFonts w:eastAsia="Batang"/>
          <w:sz w:val="22"/>
          <w:szCs w:val="22"/>
          <w:lang w:val="en-US" w:eastAsia="ko-KR"/>
        </w:rPr>
        <w:fldChar w:fldCharType="begin"/>
      </w:r>
      <w:r w:rsidRPr="00AC5742">
        <w:rPr>
          <w:rFonts w:eastAsia="Batang"/>
          <w:sz w:val="22"/>
          <w:szCs w:val="22"/>
          <w:lang w:val="en-US" w:eastAsia="ko-KR"/>
        </w:rPr>
        <w:instrText xml:space="preserve"> REF _Ref494708040 \h  \* MERGEFORMAT </w:instrText>
      </w:r>
      <w:r w:rsidRPr="00AC5742">
        <w:rPr>
          <w:rFonts w:eastAsia="Batang"/>
          <w:sz w:val="22"/>
          <w:szCs w:val="22"/>
          <w:lang w:val="en-US" w:eastAsia="ko-KR"/>
        </w:rPr>
      </w:r>
      <w:r w:rsidRPr="00AC5742">
        <w:rPr>
          <w:rFonts w:eastAsia="Batang"/>
          <w:sz w:val="22"/>
          <w:szCs w:val="22"/>
          <w:lang w:val="en-US" w:eastAsia="ko-KR"/>
        </w:rPr>
        <w:fldChar w:fldCharType="separate"/>
      </w:r>
      <w:r w:rsidRPr="00AC5742">
        <w:rPr>
          <w:rFonts w:eastAsia="Batang"/>
          <w:sz w:val="22"/>
          <w:szCs w:val="22"/>
          <w:lang w:eastAsia="ko-KR"/>
        </w:rPr>
        <w:t>Figure 2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r w:rsidRPr="00AC5742">
        <w:rPr>
          <w:rFonts w:eastAsia="Batang"/>
          <w:sz w:val="22"/>
          <w:szCs w:val="22"/>
          <w:lang w:val="en-US" w:eastAsia="ko-KR"/>
        </w:rPr>
        <w:t xml:space="preserve">, </w:t>
      </w:r>
      <w:r w:rsidRPr="00AC5742">
        <w:rPr>
          <w:rFonts w:eastAsia="Batang"/>
          <w:sz w:val="22"/>
          <w:szCs w:val="22"/>
          <w:lang w:eastAsia="ko-KR"/>
        </w:rPr>
        <w:t xml:space="preserve">for paired spectrum, SL SS/PBCH can be allocated to a UL frequency band thus UEs under network coverage may not receive SL SS/PBCH. However, this allocation method may sacrifice the utilization of resources allocation.  In addition, for unpaired spectrum, DL and UL are at a same frequency band, and the allocation of SL SS/PBCH resources may be overlapped with Uu SS/PBCH in frequency domain.  To avoid the possible overlapping, SL SS/PBCH and Uu SS/PBCH may be TDMed </w:t>
      </w:r>
      <w:r w:rsidRPr="00AC5742">
        <w:rPr>
          <w:rFonts w:eastAsia="Batang"/>
          <w:sz w:val="22"/>
          <w:szCs w:val="22"/>
          <w:lang w:eastAsia="ko-KR"/>
        </w:rPr>
        <w:fldChar w:fldCharType="begin"/>
      </w:r>
      <w:r w:rsidRPr="00AC5742">
        <w:rPr>
          <w:rFonts w:eastAsia="Batang"/>
          <w:sz w:val="22"/>
          <w:szCs w:val="22"/>
          <w:lang w:eastAsia="ko-KR"/>
        </w:rPr>
        <w:instrText xml:space="preserve"> REF _Ref525917757 \n \h  \* MERGEFORMAT </w:instrText>
      </w:r>
      <w:r w:rsidRPr="00AC5742">
        <w:rPr>
          <w:rFonts w:eastAsia="Batang"/>
          <w:sz w:val="22"/>
          <w:szCs w:val="22"/>
          <w:lang w:eastAsia="ko-KR"/>
        </w:rPr>
      </w:r>
      <w:r w:rsidRPr="00AC5742">
        <w:rPr>
          <w:rFonts w:eastAsia="Batang"/>
          <w:sz w:val="22"/>
          <w:szCs w:val="22"/>
          <w:lang w:eastAsia="ko-KR"/>
        </w:rPr>
        <w:fldChar w:fldCharType="separate"/>
      </w:r>
      <w:r w:rsidRPr="00AC5742">
        <w:rPr>
          <w:rFonts w:eastAsia="Batang"/>
          <w:sz w:val="22"/>
          <w:szCs w:val="22"/>
          <w:lang w:eastAsia="ko-KR"/>
        </w:rPr>
        <w:t>[2]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r w:rsidRPr="00AC5742">
        <w:rPr>
          <w:rFonts w:eastAsia="Batang"/>
          <w:sz w:val="22"/>
          <w:szCs w:val="22"/>
          <w:lang w:eastAsia="ko-KR"/>
        </w:rPr>
        <w:t xml:space="preserve">, as shown in </w:t>
      </w:r>
      <w:r w:rsidRPr="00AC5742">
        <w:rPr>
          <w:rFonts w:eastAsia="Batang"/>
          <w:sz w:val="22"/>
          <w:szCs w:val="22"/>
          <w:lang w:eastAsia="ko-KR"/>
        </w:rPr>
        <w:fldChar w:fldCharType="begin"/>
      </w:r>
      <w:r w:rsidRPr="00AC5742">
        <w:rPr>
          <w:rFonts w:eastAsia="Batang"/>
          <w:sz w:val="22"/>
          <w:szCs w:val="22"/>
          <w:lang w:eastAsia="ko-KR"/>
        </w:rPr>
        <w:instrText xml:space="preserve"> REF _Ref525917797 \h  \* MERGEFORMAT </w:instrText>
      </w:r>
      <w:r w:rsidRPr="00AC5742">
        <w:rPr>
          <w:rFonts w:eastAsia="Batang"/>
          <w:sz w:val="22"/>
          <w:szCs w:val="22"/>
          <w:lang w:eastAsia="ko-KR"/>
        </w:rPr>
      </w:r>
      <w:r w:rsidRPr="00AC5742">
        <w:rPr>
          <w:rFonts w:eastAsia="Batang"/>
          <w:sz w:val="22"/>
          <w:szCs w:val="22"/>
          <w:lang w:eastAsia="ko-KR"/>
        </w:rPr>
        <w:fldChar w:fldCharType="separate"/>
      </w:r>
      <w:r w:rsidRPr="00AC5742">
        <w:rPr>
          <w:rFonts w:eastAsia="Batang"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i/>
          <w:sz w:val="22"/>
          <w:szCs w:val="22"/>
          <w:lang w:eastAsia="ko-KR"/>
        </w:rPr>
        <w:t>3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r w:rsidRPr="00AC5742">
        <w:rPr>
          <w:rFonts w:eastAsia="Batang"/>
          <w:sz w:val="22"/>
          <w:szCs w:val="22"/>
          <w:lang w:eastAsia="ko-KR"/>
        </w:rPr>
        <w:t xml:space="preserve">. </w:t>
      </w:r>
      <w:r w:rsidRPr="00AC5742">
        <w:rPr>
          <w:rFonts w:eastAsia="Batang"/>
          <w:sz w:val="22"/>
          <w:szCs w:val="22"/>
          <w:lang w:eastAsia="ko-KR"/>
        </w:rPr>
        <w:lastRenderedPageBreak/>
        <w:t>However, in this case, SL SPSS/SSSS design has to consider how to reduce the correlation between Uu SS/PBCH and SL SS/PBCH to avoid the timing estimation ambiguity.</w:t>
      </w:r>
    </w:p>
    <w:p w14:paraId="62056C77" w14:textId="1B86DCFC" w:rsidR="00AC5742" w:rsidRPr="00AC5742" w:rsidRDefault="008978A4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4</w:t>
      </w:r>
      <w:r w:rsidR="00AC5742"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051EF9FC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1068E97A" w14:textId="77777777" w:rsidR="00AC5742" w:rsidRPr="00AC5742" w:rsidRDefault="00AC5742" w:rsidP="00AC5742">
      <w:pPr>
        <w:spacing w:after="120"/>
        <w:jc w:val="center"/>
        <w:rPr>
          <w:rFonts w:eastAsia="Batang"/>
          <w:b/>
          <w:i/>
          <w:sz w:val="22"/>
          <w:szCs w:val="22"/>
          <w:lang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9954" w:dyaOrig="13006" w14:anchorId="0DCDF3B9">
          <v:shape id="_x0000_i1026" type="#_x0000_t75" style="width:196.5pt;height:257pt" o:ole="">
            <v:imagedata r:id="rId13" o:title=""/>
          </v:shape>
          <o:OLEObject Type="Embed" ProgID="Visio.Drawing.15" ShapeID="_x0000_i1026" DrawAspect="Content" ObjectID="_1602693829" r:id="rId14"/>
        </w:object>
      </w:r>
    </w:p>
    <w:p w14:paraId="23D1B840" w14:textId="77777777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2" w:name="_Ref494708040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Pr="00AC5742">
        <w:rPr>
          <w:rFonts w:eastAsia="Batang"/>
          <w:b/>
          <w:iCs/>
          <w:sz w:val="22"/>
          <w:szCs w:val="22"/>
          <w:lang w:eastAsia="ko-KR"/>
        </w:rPr>
        <w:t>2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2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FDMed</w:t>
      </w:r>
    </w:p>
    <w:p w14:paraId="3F963B4D" w14:textId="77777777" w:rsidR="00AC5742" w:rsidRPr="00AC5742" w:rsidRDefault="00AC5742" w:rsidP="00AC574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016DE0D4" w14:textId="77777777" w:rsidR="00AC5742" w:rsidRPr="00AC5742" w:rsidRDefault="00AC5742" w:rsidP="00AC5742">
      <w:pPr>
        <w:spacing w:after="120"/>
        <w:jc w:val="center"/>
        <w:rPr>
          <w:rFonts w:eastAsia="Batang"/>
          <w:b/>
          <w:sz w:val="22"/>
          <w:szCs w:val="22"/>
          <w:lang w:val="en-US" w:eastAsia="ko-KR"/>
        </w:rPr>
      </w:pPr>
      <w:r w:rsidRPr="00AC5742">
        <w:rPr>
          <w:rFonts w:eastAsia="Batang"/>
          <w:sz w:val="22"/>
          <w:szCs w:val="22"/>
          <w:lang w:eastAsia="ko-KR"/>
        </w:rPr>
        <w:object w:dxaOrig="16389" w:dyaOrig="7126" w14:anchorId="310BB748">
          <v:shape id="_x0000_i1027" type="#_x0000_t75" style="width:406.5pt;height:176.5pt" o:ole="">
            <v:imagedata r:id="rId15" o:title=""/>
          </v:shape>
          <o:OLEObject Type="Embed" ProgID="Visio.Drawing.15" ShapeID="_x0000_i1027" DrawAspect="Content" ObjectID="_1602693830" r:id="rId16"/>
        </w:object>
      </w:r>
    </w:p>
    <w:p w14:paraId="6F56CF0C" w14:textId="1E0163A2" w:rsidR="00AC5742" w:rsidRPr="00AC5742" w:rsidRDefault="00AC5742" w:rsidP="00AC5742">
      <w:pPr>
        <w:spacing w:after="120"/>
        <w:jc w:val="center"/>
        <w:rPr>
          <w:rFonts w:eastAsia="Batang"/>
          <w:b/>
          <w:iCs/>
          <w:sz w:val="22"/>
          <w:szCs w:val="22"/>
          <w:lang w:eastAsia="ko-KR"/>
        </w:rPr>
      </w:pPr>
      <w:bookmarkStart w:id="3" w:name="_Ref525917797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Figure </w: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begin"/>
      </w:r>
      <w:r w:rsidRPr="00AC5742">
        <w:rPr>
          <w:rFonts w:eastAsia="Batang"/>
          <w:b/>
          <w:iCs/>
          <w:sz w:val="22"/>
          <w:szCs w:val="22"/>
          <w:lang w:eastAsia="ko-KR"/>
        </w:rPr>
        <w:instrText xml:space="preserve"> SEQ Figure \* ARABIC </w:instrText>
      </w:r>
      <w:r w:rsidRPr="00AC5742">
        <w:rPr>
          <w:rFonts w:eastAsia="Batang"/>
          <w:b/>
          <w:iCs/>
          <w:sz w:val="22"/>
          <w:szCs w:val="22"/>
          <w:lang w:eastAsia="ko-KR"/>
        </w:rPr>
        <w:fldChar w:fldCharType="separate"/>
      </w:r>
      <w:r w:rsidRPr="00AC5742">
        <w:rPr>
          <w:rFonts w:eastAsia="Batang"/>
          <w:b/>
          <w:iCs/>
          <w:sz w:val="22"/>
          <w:szCs w:val="22"/>
          <w:lang w:eastAsia="ko-KR"/>
        </w:rPr>
        <w:t>3</w:t>
      </w:r>
      <w:r w:rsidRPr="00AC5742">
        <w:rPr>
          <w:rFonts w:eastAsia="Batang"/>
          <w:sz w:val="22"/>
          <w:szCs w:val="22"/>
          <w:lang w:val="en-US" w:eastAsia="ko-KR"/>
        </w:rPr>
        <w:fldChar w:fldCharType="end"/>
      </w:r>
      <w:bookmarkEnd w:id="3"/>
      <w:r w:rsidRPr="00AC5742">
        <w:rPr>
          <w:rFonts w:eastAsia="Batang"/>
          <w:b/>
          <w:iCs/>
          <w:sz w:val="22"/>
          <w:szCs w:val="22"/>
          <w:lang w:eastAsia="ko-KR"/>
        </w:rPr>
        <w:t xml:space="preserve"> SL SS/PBCH and Uu SS/PBCH are TDMed</w:t>
      </w:r>
    </w:p>
    <w:p w14:paraId="79195BF3" w14:textId="425A1491" w:rsidR="00140681" w:rsidRPr="007371AC" w:rsidRDefault="00140681" w:rsidP="00FD520A">
      <w:pPr>
        <w:autoSpaceDE w:val="0"/>
        <w:autoSpaceDN w:val="0"/>
        <w:adjustRightInd w:val="0"/>
        <w:spacing w:after="120"/>
        <w:rPr>
          <w:rFonts w:eastAsia="SimSun"/>
          <w:b/>
          <w:sz w:val="22"/>
          <w:szCs w:val="22"/>
          <w:lang w:val="en-US" w:eastAsia="zh-CN"/>
        </w:rPr>
      </w:pPr>
    </w:p>
    <w:p w14:paraId="66A01D29" w14:textId="77777777" w:rsidR="00D37737" w:rsidRPr="00D37737" w:rsidRDefault="00D37737" w:rsidP="00D37737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eastAsia="zh-CN"/>
        </w:rPr>
      </w:pPr>
      <w:r w:rsidRPr="00D37737">
        <w:rPr>
          <w:rFonts w:eastAsia="SimSun"/>
          <w:b/>
          <w:iCs/>
          <w:sz w:val="21"/>
          <w:szCs w:val="21"/>
          <w:lang w:eastAsia="zh-CN"/>
        </w:rPr>
        <w:t xml:space="preserve">2.3 NR sidelink SPSS/SSSS sequence design consideration </w:t>
      </w:r>
    </w:p>
    <w:p w14:paraId="278BA8B4" w14:textId="77777777" w:rsidR="00D37737" w:rsidRPr="00D37737" w:rsidRDefault="00D37737" w:rsidP="00D37737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33D3D011" w14:textId="76C3F20A" w:rsidR="00D37737" w:rsidRPr="00D37737" w:rsidRDefault="00D37737" w:rsidP="00D37737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 w:rsidRPr="00D37737">
        <w:rPr>
          <w:rFonts w:eastAsia="Batang"/>
          <w:sz w:val="22"/>
          <w:szCs w:val="22"/>
          <w:lang w:eastAsia="ko-KR"/>
        </w:rPr>
        <w:t>Like NR PSS/SSS, SL 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SSS may need to carry SL-SSID for indication of synchronization sources, and others</w:t>
      </w:r>
      <w:r w:rsidRPr="00D37737">
        <w:rPr>
          <w:rFonts w:eastAsia="Batang"/>
          <w:sz w:val="22"/>
          <w:szCs w:val="22"/>
          <w:lang w:eastAsia="ko-KR"/>
        </w:rPr>
        <w:fldChar w:fldCharType="begin"/>
      </w:r>
      <w:r w:rsidRPr="00D37737">
        <w:rPr>
          <w:rFonts w:eastAsia="Batang"/>
          <w:sz w:val="22"/>
          <w:szCs w:val="22"/>
          <w:lang w:eastAsia="ko-KR"/>
        </w:rPr>
        <w:instrText xml:space="preserve"> REF _Ref525918490 \n \h </w:instrText>
      </w:r>
      <w:r>
        <w:rPr>
          <w:rFonts w:eastAsia="Batang"/>
          <w:sz w:val="22"/>
          <w:szCs w:val="22"/>
          <w:lang w:eastAsia="ko-KR"/>
        </w:rPr>
        <w:instrText xml:space="preserve"> \* MERGEFORMAT </w:instrText>
      </w:r>
      <w:r w:rsidRPr="00D37737">
        <w:rPr>
          <w:rFonts w:eastAsia="Batang"/>
          <w:sz w:val="22"/>
          <w:szCs w:val="22"/>
          <w:lang w:eastAsia="ko-KR"/>
        </w:rPr>
      </w:r>
      <w:r w:rsidRPr="00D37737">
        <w:rPr>
          <w:rFonts w:eastAsia="Batang"/>
          <w:sz w:val="22"/>
          <w:szCs w:val="22"/>
          <w:lang w:eastAsia="ko-KR"/>
        </w:rPr>
        <w:fldChar w:fldCharType="separate"/>
      </w:r>
      <w:r w:rsidRPr="00D37737">
        <w:rPr>
          <w:rFonts w:eastAsia="Batang"/>
          <w:sz w:val="22"/>
          <w:szCs w:val="22"/>
          <w:lang w:eastAsia="ko-KR"/>
        </w:rPr>
        <w:t>[3]</w:t>
      </w:r>
      <w:r w:rsidRPr="00D37737">
        <w:rPr>
          <w:rFonts w:eastAsia="Batang"/>
          <w:sz w:val="22"/>
          <w:szCs w:val="22"/>
          <w:lang w:eastAsia="ko-KR"/>
        </w:rPr>
        <w:fldChar w:fldCharType="end"/>
      </w:r>
      <w:r w:rsidRPr="00D37737">
        <w:rPr>
          <w:rFonts w:eastAsia="Batang"/>
          <w:sz w:val="22"/>
          <w:szCs w:val="22"/>
          <w:lang w:eastAsia="ko-KR"/>
        </w:rPr>
        <w:t>. In addition, NR SL 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 w:rsidR="00EB6FD0"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>SSS may need to consider minimizing the correlation between SL 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</w:t>
      </w:r>
      <w:r w:rsidR="00EB6FD0">
        <w:rPr>
          <w:rFonts w:eastAsia="Batang"/>
          <w:sz w:val="22"/>
          <w:szCs w:val="22"/>
          <w:lang w:eastAsia="ko-KR"/>
        </w:rPr>
        <w:t>S-</w:t>
      </w:r>
      <w:r w:rsidRPr="00D37737">
        <w:rPr>
          <w:rFonts w:eastAsia="Batang"/>
          <w:sz w:val="22"/>
          <w:szCs w:val="22"/>
          <w:lang w:eastAsia="ko-KR"/>
        </w:rPr>
        <w:t xml:space="preserve">SSSS and </w:t>
      </w:r>
      <w:r w:rsidR="00EB6FD0">
        <w:rPr>
          <w:rFonts w:eastAsia="Batang"/>
          <w:sz w:val="22"/>
          <w:szCs w:val="22"/>
          <w:lang w:eastAsia="ko-KR"/>
        </w:rPr>
        <w:t xml:space="preserve">NR </w:t>
      </w:r>
      <w:r w:rsidRPr="00D37737">
        <w:rPr>
          <w:rFonts w:eastAsia="Batang"/>
          <w:sz w:val="22"/>
          <w:szCs w:val="22"/>
          <w:lang w:eastAsia="ko-KR"/>
        </w:rPr>
        <w:t xml:space="preserve">PSS/SSS to avoid the timing estimation ambiguity when </w:t>
      </w:r>
      <w:r w:rsidR="00EB6FD0">
        <w:rPr>
          <w:rFonts w:eastAsia="Batang"/>
          <w:sz w:val="22"/>
          <w:szCs w:val="22"/>
          <w:lang w:eastAsia="ko-KR"/>
        </w:rPr>
        <w:t xml:space="preserve">SL </w:t>
      </w:r>
      <w:r w:rsidR="00EB6FD0" w:rsidRPr="00D37737">
        <w:rPr>
          <w:rFonts w:eastAsia="Batang"/>
          <w:sz w:val="22"/>
          <w:szCs w:val="22"/>
          <w:lang w:eastAsia="ko-KR"/>
        </w:rPr>
        <w:t>S</w:t>
      </w:r>
      <w:r w:rsidR="00EB6FD0">
        <w:rPr>
          <w:rFonts w:eastAsia="Batang"/>
          <w:sz w:val="22"/>
          <w:szCs w:val="22"/>
          <w:lang w:eastAsia="ko-KR"/>
        </w:rPr>
        <w:t>-</w:t>
      </w:r>
      <w:r w:rsidR="00EB6FD0" w:rsidRPr="00D37737">
        <w:rPr>
          <w:rFonts w:eastAsia="Batang"/>
          <w:sz w:val="22"/>
          <w:szCs w:val="22"/>
          <w:lang w:eastAsia="ko-KR"/>
        </w:rPr>
        <w:t>PSS/S</w:t>
      </w:r>
      <w:r w:rsidR="00EB6FD0">
        <w:rPr>
          <w:rFonts w:eastAsia="Batang"/>
          <w:sz w:val="22"/>
          <w:szCs w:val="22"/>
          <w:lang w:eastAsia="ko-KR"/>
        </w:rPr>
        <w:t>-</w:t>
      </w:r>
      <w:r w:rsidR="00EB6FD0" w:rsidRPr="00D37737">
        <w:rPr>
          <w:rFonts w:eastAsia="Batang"/>
          <w:sz w:val="22"/>
          <w:szCs w:val="22"/>
          <w:lang w:eastAsia="ko-KR"/>
        </w:rPr>
        <w:t xml:space="preserve">SSS </w:t>
      </w:r>
      <w:r w:rsidR="00EB6FD0">
        <w:rPr>
          <w:rFonts w:eastAsia="Batang"/>
          <w:sz w:val="22"/>
          <w:szCs w:val="22"/>
          <w:lang w:eastAsia="ko-KR"/>
        </w:rPr>
        <w:t xml:space="preserve">and NR </w:t>
      </w:r>
      <w:r w:rsidRPr="00D37737">
        <w:rPr>
          <w:rFonts w:eastAsia="Batang"/>
          <w:sz w:val="22"/>
          <w:szCs w:val="22"/>
          <w:lang w:eastAsia="ko-KR"/>
        </w:rPr>
        <w:t xml:space="preserve">SSS/PSS are TDMed on the shared carrier </w:t>
      </w:r>
      <w:r w:rsidR="00EB6FD0">
        <w:rPr>
          <w:rFonts w:eastAsia="Batang"/>
          <w:sz w:val="22"/>
          <w:szCs w:val="22"/>
          <w:lang w:eastAsia="ko-KR"/>
        </w:rPr>
        <w:t>on</w:t>
      </w:r>
      <w:r w:rsidRPr="00D37737">
        <w:rPr>
          <w:rFonts w:eastAsia="Batang"/>
          <w:sz w:val="22"/>
          <w:szCs w:val="22"/>
          <w:lang w:eastAsia="ko-KR"/>
        </w:rPr>
        <w:t xml:space="preserve"> Uu interface. Therefore, the sequence design for 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>PSS/S</w:t>
      </w:r>
      <w:r w:rsidR="00EB6FD0">
        <w:rPr>
          <w:rFonts w:eastAsia="Batang"/>
          <w:sz w:val="22"/>
          <w:szCs w:val="22"/>
          <w:lang w:eastAsia="ko-KR"/>
        </w:rPr>
        <w:t>-</w:t>
      </w:r>
      <w:r w:rsidRPr="00D37737">
        <w:rPr>
          <w:rFonts w:eastAsia="Batang"/>
          <w:sz w:val="22"/>
          <w:szCs w:val="22"/>
          <w:lang w:eastAsia="ko-KR"/>
        </w:rPr>
        <w:t xml:space="preserve">SSS needs to be studied, e.g., M-sequence based like the NR PSS/SSS or other sequence such as ZC sequences.    </w:t>
      </w:r>
    </w:p>
    <w:p w14:paraId="208C61F6" w14:textId="77777777" w:rsidR="00D37737" w:rsidRPr="00D37737" w:rsidRDefault="00D37737" w:rsidP="00D37737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5FE1EB60" w14:textId="5C961468" w:rsidR="00D37737" w:rsidRPr="00580C70" w:rsidRDefault="00D37737" w:rsidP="00A110EA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5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 w:rsidR="00EB6FD0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PSS/S</w:t>
      </w:r>
      <w:r w:rsidR="00EB6FD0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SSS sequences need to be studied considering SL-SSID and correlation property.</w:t>
      </w:r>
    </w:p>
    <w:p w14:paraId="790F9B7C" w14:textId="50AE7EA6" w:rsidR="00D37737" w:rsidRPr="00580C70" w:rsidRDefault="00D37737" w:rsidP="00A110EA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lastRenderedPageBreak/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6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: The sequence design for SPSS/SSSS can be based on M-sequence as current NR PSS/SSS or consider using other sequences.    </w:t>
      </w:r>
    </w:p>
    <w:p w14:paraId="78D77084" w14:textId="67362391" w:rsidR="0075483A" w:rsidRDefault="0075483A" w:rsidP="00677A39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5582D8AE" w14:textId="77777777" w:rsidR="003F4847" w:rsidRPr="00C5571A" w:rsidRDefault="003F4847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FD520A">
      <w:pPr>
        <w:pStyle w:val="Heading1"/>
      </w:pPr>
      <w:r w:rsidRPr="000D37D3">
        <w:t>3. Conclusion</w:t>
      </w:r>
    </w:p>
    <w:p w14:paraId="6D0A9898" w14:textId="32C97EE3" w:rsidR="005D20F1" w:rsidRDefault="00FD69F5" w:rsidP="00FD520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FD69F5">
        <w:rPr>
          <w:rFonts w:eastAsia="Batang"/>
          <w:sz w:val="22"/>
          <w:szCs w:val="22"/>
          <w:lang w:val="en-US" w:eastAsia="ko-KR"/>
        </w:rPr>
        <w:t>In this c</w:t>
      </w:r>
      <w:r>
        <w:rPr>
          <w:rFonts w:eastAsia="Batang"/>
          <w:sz w:val="22"/>
          <w:szCs w:val="22"/>
          <w:lang w:val="en-US" w:eastAsia="ko-KR"/>
        </w:rPr>
        <w:t>ontribution, we discussed the NR V2X sidelink</w:t>
      </w:r>
      <w:r w:rsidRPr="00FD69F5">
        <w:rPr>
          <w:rFonts w:eastAsia="Batang"/>
          <w:sz w:val="22"/>
          <w:szCs w:val="22"/>
          <w:lang w:val="en-US" w:eastAsia="ko-KR"/>
        </w:rPr>
        <w:t xml:space="preserve"> synchronization design considerations, and we propose the follows.</w:t>
      </w:r>
    </w:p>
    <w:p w14:paraId="628C4B5D" w14:textId="5C3A8EA2" w:rsidR="0047593F" w:rsidRPr="00D24AFA" w:rsidRDefault="0047593F" w:rsidP="0047593F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>Proposal 1: NR V2X should consider SL-SSID design for the synchronization reference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 xml:space="preserve"> sources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.</w:t>
      </w:r>
      <w:r w:rsidRPr="00D24AFA"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6A72EB71" w14:textId="31C72602" w:rsidR="00EF1BED" w:rsidRPr="00D24AFA" w:rsidRDefault="00EF1BED" w:rsidP="0047593F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>Proposal 2: NR V2</w:t>
      </w:r>
      <w:r w:rsidR="00156EF9" w:rsidRPr="00D24AFA">
        <w:rPr>
          <w:rFonts w:eastAsia="Batang"/>
          <w:b/>
          <w:i/>
          <w:sz w:val="22"/>
          <w:szCs w:val="22"/>
          <w:lang w:val="en-US" w:eastAsia="ko-KR"/>
        </w:rPr>
        <w:t>X should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study the</w:t>
      </w:r>
      <w:r w:rsidR="00156EF9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partition of SL-SSID for in network coverage and out</w:t>
      </w:r>
      <w:r w:rsidR="00156EF9" w:rsidRPr="00D24AFA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Pr="00D24AFA">
        <w:rPr>
          <w:rFonts w:eastAsia="Batang"/>
          <w:b/>
          <w:i/>
          <w:sz w:val="22"/>
          <w:szCs w:val="22"/>
          <w:lang w:val="en-US" w:eastAsia="ko-KR"/>
        </w:rPr>
        <w:t>of network coverage for the synchronization reference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 xml:space="preserve"> sources.</w:t>
      </w:r>
      <w:r w:rsidRPr="00D24AFA" w:rsidDel="00EF1BED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1007F3B9" w14:textId="3CFC4332" w:rsidR="003E45CC" w:rsidRDefault="00EF1BED" w:rsidP="0047593F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D24AFA">
        <w:rPr>
          <w:rFonts w:eastAsia="Batang"/>
          <w:b/>
          <w:i/>
          <w:sz w:val="22"/>
          <w:szCs w:val="22"/>
          <w:lang w:val="en-US" w:eastAsia="ko-KR"/>
        </w:rPr>
        <w:t>Proposal 3: NR V2X S-SSB structure, such as number of S-SSBs within a burst and the period of S-SSB burst, need be further studied for very low latency V2X use cases.</w:t>
      </w:r>
      <w:r w:rsidRPr="00AC5742" w:rsidDel="002C6BAF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4A134803" w14:textId="3FCEC5E0" w:rsidR="004C4C78" w:rsidRPr="00AC5742" w:rsidRDefault="004C4C78" w:rsidP="004C4C78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4</w:t>
      </w:r>
      <w:r w:rsidRPr="00AC5742">
        <w:rPr>
          <w:rFonts w:eastAsia="Batang"/>
          <w:b/>
          <w:i/>
          <w:sz w:val="22"/>
          <w:szCs w:val="22"/>
          <w:lang w:val="en-US" w:eastAsia="ko-KR"/>
        </w:rPr>
        <w:t xml:space="preserve">: NR should study SL SS/PBCH resource allocation methods especially when sharing the carrier with the Uu interface.  </w:t>
      </w:r>
    </w:p>
    <w:p w14:paraId="04D54E03" w14:textId="30E000BD" w:rsidR="004C4C78" w:rsidRPr="00580C70" w:rsidRDefault="004C4C78" w:rsidP="004C4C78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5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NR SL S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PSS/S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SSS sequences need to be studied considering SL-SSID and correlation property.</w:t>
      </w:r>
    </w:p>
    <w:p w14:paraId="061E7860" w14:textId="5D1443CD" w:rsidR="004C4C78" w:rsidRPr="00580C70" w:rsidRDefault="004C4C78" w:rsidP="004C4C78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8727BE">
        <w:rPr>
          <w:rFonts w:eastAsia="Batang"/>
          <w:b/>
          <w:i/>
          <w:sz w:val="22"/>
          <w:szCs w:val="22"/>
          <w:lang w:val="en-US" w:eastAsia="ko-KR"/>
        </w:rPr>
        <w:t>6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: The sequence design for S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>PSS/S</w:t>
      </w:r>
      <w:r w:rsidR="00740869">
        <w:rPr>
          <w:rFonts w:eastAsia="Batang"/>
          <w:b/>
          <w:i/>
          <w:sz w:val="22"/>
          <w:szCs w:val="22"/>
          <w:lang w:val="en-US" w:eastAsia="ko-KR"/>
        </w:rPr>
        <w:t>-</w:t>
      </w:r>
      <w:r w:rsidRPr="00580C70">
        <w:rPr>
          <w:rFonts w:eastAsia="Batang"/>
          <w:b/>
          <w:i/>
          <w:sz w:val="22"/>
          <w:szCs w:val="22"/>
          <w:lang w:val="en-US" w:eastAsia="ko-KR"/>
        </w:rPr>
        <w:t xml:space="preserve">SSS can be based on M-sequence as current NR PSS/SSS or consider using other sequences.    </w:t>
      </w:r>
    </w:p>
    <w:p w14:paraId="1E2BC7FF" w14:textId="3ED53AA1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296807E8" w14:textId="34AAAF87" w:rsidR="007E3CA1" w:rsidRPr="00FD520A" w:rsidRDefault="00062DF5" w:rsidP="00FD520A">
      <w:pPr>
        <w:pStyle w:val="iReference"/>
        <w:numPr>
          <w:ilvl w:val="0"/>
          <w:numId w:val="17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4" w:name="_Ref466016400"/>
      <w:bookmarkStart w:id="5" w:name="_Ref481762365"/>
      <w:bookmarkStart w:id="6" w:name="_Ref528862799"/>
      <w:bookmarkStart w:id="7" w:name="_Ref494714909"/>
      <w:bookmarkStart w:id="8" w:name="_Ref449465801"/>
      <w:bookmarkStart w:id="9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 w:rsidR="00083978">
        <w:rPr>
          <w:rFonts w:ascii="Times New Roman" w:eastAsia="PMingLiU" w:hAnsi="Times New Roman" w:cs="Times New Roman"/>
          <w:color w:val="000000" w:themeColor="text1"/>
          <w:sz w:val="22"/>
        </w:rPr>
        <w:t>#94</w:t>
      </w:r>
      <w:r w:rsidR="00932CBE">
        <w:rPr>
          <w:rFonts w:ascii="Times New Roman" w:eastAsia="PMingLiU" w:hAnsi="Times New Roman" w:cs="Times New Roman"/>
          <w:color w:val="000000" w:themeColor="text1"/>
          <w:sz w:val="22"/>
        </w:rPr>
        <w:t>b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bookmarkEnd w:id="4"/>
      <w:bookmarkEnd w:id="5"/>
      <w:r w:rsidR="00156EF9">
        <w:rPr>
          <w:rFonts w:ascii="Times New Roman" w:eastAsia="PMingLiU" w:hAnsi="Times New Roman" w:cs="Times New Roman"/>
          <w:color w:val="000000" w:themeColor="text1"/>
          <w:sz w:val="22"/>
        </w:rPr>
        <w:t>Chengdu</w:t>
      </w:r>
      <w:r w:rsidR="00932CBE">
        <w:rPr>
          <w:rFonts w:ascii="Times New Roman" w:eastAsia="PMingLiU" w:hAnsi="Times New Roman" w:cs="Times New Roman"/>
          <w:color w:val="000000" w:themeColor="text1"/>
          <w:sz w:val="22"/>
        </w:rPr>
        <w:t>, China</w:t>
      </w:r>
      <w:r w:rsidR="00231627">
        <w:rPr>
          <w:rFonts w:ascii="Times New Roman" w:eastAsia="PMingLiU" w:hAnsi="Times New Roman" w:cs="Times New Roman"/>
          <w:color w:val="000000" w:themeColor="text1"/>
          <w:sz w:val="22"/>
        </w:rPr>
        <w:t>,</w:t>
      </w:r>
      <w:r w:rsidR="00083978" w:rsidRPr="00083978">
        <w:t xml:space="preserve"> </w:t>
      </w:r>
      <w:r w:rsidR="00932CBE">
        <w:rPr>
          <w:rFonts w:ascii="Times New Roman" w:eastAsia="PMingLiU" w:hAnsi="Times New Roman" w:cs="Times New Roman"/>
          <w:color w:val="000000" w:themeColor="text1"/>
          <w:sz w:val="22"/>
        </w:rPr>
        <w:t>Oct 8th – 12</w:t>
      </w:r>
      <w:r w:rsidR="00083978" w:rsidRPr="00083978">
        <w:rPr>
          <w:rFonts w:ascii="Times New Roman" w:eastAsia="PMingLiU" w:hAnsi="Times New Roman" w:cs="Times New Roman"/>
          <w:color w:val="000000" w:themeColor="text1"/>
          <w:sz w:val="22"/>
        </w:rPr>
        <w:t>th, 2018</w:t>
      </w:r>
      <w:bookmarkEnd w:id="6"/>
      <w:r w:rsidR="0023162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bookmarkEnd w:id="7"/>
    </w:p>
    <w:p w14:paraId="5E8B7B73" w14:textId="77777777" w:rsidR="000C0FF5" w:rsidRDefault="00FD520A" w:rsidP="000C0FF5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FD520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R1-1808814, “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Discussion on NR V2X sidelink synchronization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”, </w:t>
      </w:r>
      <w:r w:rsidR="000C0FF5" w:rsidRPr="00C87B04">
        <w:rPr>
          <w:rFonts w:ascii="Times New Roman" w:eastAsia="Times New Roman" w:hAnsi="Times New Roman" w:cs="Times New Roman"/>
          <w:sz w:val="22"/>
          <w:szCs w:val="22"/>
          <w:lang w:eastAsia="en-US"/>
        </w:rPr>
        <w:t>ETRI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0C0FF5" w:rsidRPr="00062DF5">
        <w:rPr>
          <w:rFonts w:ascii="Times New Roman" w:eastAsia="PMingLiU" w:hAnsi="Times New Roman" w:cs="Times New Roman"/>
          <w:color w:val="000000" w:themeColor="text1"/>
          <w:sz w:val="22"/>
        </w:rPr>
        <w:t>3GPP TSG RAN WG1</w:t>
      </w:r>
      <w:r w:rsidR="000C0FF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0C0FF5"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Meeting #94, Gothenburg, Sweden, Aug 20th – 24th, 2018 </w:t>
      </w:r>
    </w:p>
    <w:p w14:paraId="7929BCF9" w14:textId="2A1E34F8" w:rsidR="00FD520A" w:rsidRPr="000C0FF5" w:rsidRDefault="000C0FF5" w:rsidP="000C0FF5">
      <w:pPr>
        <w:pStyle w:val="ListParagraph"/>
        <w:numPr>
          <w:ilvl w:val="0"/>
          <w:numId w:val="17"/>
        </w:numPr>
        <w:spacing w:before="0" w:after="12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10" w:name="_Ref525918490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R1-1808695, “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Sidelink synchronization for NR V2X communication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”, </w:t>
      </w:r>
      <w:r w:rsidRPr="00E90D64">
        <w:rPr>
          <w:rFonts w:ascii="Times New Roman" w:eastAsia="Times New Roman" w:hAnsi="Times New Roman" w:cs="Times New Roman"/>
          <w:sz w:val="22"/>
          <w:szCs w:val="22"/>
          <w:lang w:eastAsia="en-US"/>
        </w:rPr>
        <w:t>Intel Corporation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3GPP TSG RAN WG1 </w:t>
      </w:r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>Meeting #94, Gothenburg, Sweden, Aug 20th – 24th, 2018</w:t>
      </w:r>
      <w:bookmarkEnd w:id="10"/>
      <w:r w:rsidRPr="00316F3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bookmarkEnd w:id="8"/>
    <w:bookmarkEnd w:id="9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6C260" w14:textId="77777777" w:rsidR="00931FB2" w:rsidRDefault="00931FB2">
      <w:r>
        <w:separator/>
      </w:r>
    </w:p>
  </w:endnote>
  <w:endnote w:type="continuationSeparator" w:id="0">
    <w:p w14:paraId="0FB70B3B" w14:textId="77777777" w:rsidR="00931FB2" w:rsidRDefault="0093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45A6024B" w:rsidR="00931FB2" w:rsidRDefault="00931F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A2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931FB2" w:rsidRDefault="0093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3C61734E" w:rsidR="00931FB2" w:rsidRDefault="00931F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A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931FB2" w:rsidRDefault="0093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E383A" w14:textId="77777777" w:rsidR="00931FB2" w:rsidRDefault="00931FB2">
      <w:r>
        <w:separator/>
      </w:r>
    </w:p>
  </w:footnote>
  <w:footnote w:type="continuationSeparator" w:id="0">
    <w:p w14:paraId="3416CBF9" w14:textId="77777777" w:rsidR="00931FB2" w:rsidRDefault="00931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E118C"/>
    <w:multiLevelType w:val="hybridMultilevel"/>
    <w:tmpl w:val="C3460FAE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654E"/>
    <w:multiLevelType w:val="hybridMultilevel"/>
    <w:tmpl w:val="5818046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2FE118E6"/>
    <w:multiLevelType w:val="hybridMultilevel"/>
    <w:tmpl w:val="B27A9DE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1015CC"/>
    <w:multiLevelType w:val="hybridMultilevel"/>
    <w:tmpl w:val="F120F580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206C139A"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70416"/>
    <w:multiLevelType w:val="hybridMultilevel"/>
    <w:tmpl w:val="C6BEE0D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6"/>
  </w:num>
  <w:num w:numId="5">
    <w:abstractNumId w:val="3"/>
  </w:num>
  <w:num w:numId="6">
    <w:abstractNumId w:val="26"/>
  </w:num>
  <w:num w:numId="7">
    <w:abstractNumId w:val="28"/>
  </w:num>
  <w:num w:numId="8">
    <w:abstractNumId w:val="10"/>
  </w:num>
  <w:num w:numId="9">
    <w:abstractNumId w:val="4"/>
  </w:num>
  <w:num w:numId="10">
    <w:abstractNumId w:val="16"/>
  </w:num>
  <w:num w:numId="11">
    <w:abstractNumId w:val="14"/>
  </w:num>
  <w:num w:numId="12">
    <w:abstractNumId w:val="15"/>
  </w:num>
  <w:num w:numId="13">
    <w:abstractNumId w:val="17"/>
  </w:num>
  <w:num w:numId="14">
    <w:abstractNumId w:val="23"/>
  </w:num>
  <w:num w:numId="15">
    <w:abstractNumId w:val="0"/>
  </w:num>
  <w:num w:numId="16">
    <w:abstractNumId w:val="22"/>
  </w:num>
  <w:num w:numId="17">
    <w:abstractNumId w:val="1"/>
  </w:num>
  <w:num w:numId="18">
    <w:abstractNumId w:val="5"/>
  </w:num>
  <w:num w:numId="19">
    <w:abstractNumId w:val="27"/>
  </w:num>
  <w:num w:numId="20">
    <w:abstractNumId w:val="24"/>
  </w:num>
  <w:num w:numId="21">
    <w:abstractNumId w:val="7"/>
  </w:num>
  <w:num w:numId="22">
    <w:abstractNumId w:val="8"/>
  </w:num>
  <w:num w:numId="23">
    <w:abstractNumId w:val="12"/>
  </w:num>
  <w:num w:numId="24">
    <w:abstractNumId w:val="20"/>
  </w:num>
  <w:num w:numId="25">
    <w:abstractNumId w:val="11"/>
  </w:num>
  <w:num w:numId="26">
    <w:abstractNumId w:val="19"/>
  </w:num>
  <w:num w:numId="27">
    <w:abstractNumId w:val="21"/>
  </w:num>
  <w:num w:numId="28">
    <w:abstractNumId w:val="9"/>
  </w:num>
  <w:num w:numId="2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06B45"/>
    <w:rsid w:val="000104C8"/>
    <w:rsid w:val="00022E5D"/>
    <w:rsid w:val="000319FD"/>
    <w:rsid w:val="00037B27"/>
    <w:rsid w:val="00053E0E"/>
    <w:rsid w:val="000550E1"/>
    <w:rsid w:val="0006095E"/>
    <w:rsid w:val="00062331"/>
    <w:rsid w:val="00062DF5"/>
    <w:rsid w:val="00065F7D"/>
    <w:rsid w:val="000674FE"/>
    <w:rsid w:val="00072D69"/>
    <w:rsid w:val="00073F85"/>
    <w:rsid w:val="00083978"/>
    <w:rsid w:val="000950C5"/>
    <w:rsid w:val="000955F8"/>
    <w:rsid w:val="000A26C4"/>
    <w:rsid w:val="000C0FF5"/>
    <w:rsid w:val="000C40EF"/>
    <w:rsid w:val="000D00F4"/>
    <w:rsid w:val="000D27A6"/>
    <w:rsid w:val="000D37D3"/>
    <w:rsid w:val="000F2AFF"/>
    <w:rsid w:val="000F421F"/>
    <w:rsid w:val="00140681"/>
    <w:rsid w:val="00153B57"/>
    <w:rsid w:val="00154522"/>
    <w:rsid w:val="00156EF9"/>
    <w:rsid w:val="00172677"/>
    <w:rsid w:val="00175332"/>
    <w:rsid w:val="00185133"/>
    <w:rsid w:val="00187541"/>
    <w:rsid w:val="001A5BE4"/>
    <w:rsid w:val="001B03EA"/>
    <w:rsid w:val="001B2C52"/>
    <w:rsid w:val="001C1DC7"/>
    <w:rsid w:val="001E18D6"/>
    <w:rsid w:val="001E3155"/>
    <w:rsid w:val="001E3B88"/>
    <w:rsid w:val="001E779F"/>
    <w:rsid w:val="001F4117"/>
    <w:rsid w:val="002119E3"/>
    <w:rsid w:val="00214FB9"/>
    <w:rsid w:val="00231627"/>
    <w:rsid w:val="00231AEA"/>
    <w:rsid w:val="002372D7"/>
    <w:rsid w:val="0025363F"/>
    <w:rsid w:val="00263E95"/>
    <w:rsid w:val="00266C98"/>
    <w:rsid w:val="0028738E"/>
    <w:rsid w:val="00297C12"/>
    <w:rsid w:val="002A6149"/>
    <w:rsid w:val="002B3C03"/>
    <w:rsid w:val="002B66DF"/>
    <w:rsid w:val="002B728D"/>
    <w:rsid w:val="002D40BC"/>
    <w:rsid w:val="002D6073"/>
    <w:rsid w:val="002F2971"/>
    <w:rsid w:val="002F4A9B"/>
    <w:rsid w:val="0030674A"/>
    <w:rsid w:val="00311110"/>
    <w:rsid w:val="003173DC"/>
    <w:rsid w:val="00322338"/>
    <w:rsid w:val="003252F1"/>
    <w:rsid w:val="00335638"/>
    <w:rsid w:val="00342A22"/>
    <w:rsid w:val="0034698C"/>
    <w:rsid w:val="00352982"/>
    <w:rsid w:val="00353B3A"/>
    <w:rsid w:val="003567E2"/>
    <w:rsid w:val="00365AAF"/>
    <w:rsid w:val="00377439"/>
    <w:rsid w:val="003831B8"/>
    <w:rsid w:val="003B7D56"/>
    <w:rsid w:val="003C6CD9"/>
    <w:rsid w:val="003D77C4"/>
    <w:rsid w:val="003E1C7C"/>
    <w:rsid w:val="003E3C09"/>
    <w:rsid w:val="003E45CC"/>
    <w:rsid w:val="003F4847"/>
    <w:rsid w:val="004214CF"/>
    <w:rsid w:val="004224C0"/>
    <w:rsid w:val="00424B38"/>
    <w:rsid w:val="00424E3F"/>
    <w:rsid w:val="00427F95"/>
    <w:rsid w:val="00431779"/>
    <w:rsid w:val="0043276F"/>
    <w:rsid w:val="00434DD2"/>
    <w:rsid w:val="004453C1"/>
    <w:rsid w:val="00447234"/>
    <w:rsid w:val="00456F3B"/>
    <w:rsid w:val="004607C3"/>
    <w:rsid w:val="0047593F"/>
    <w:rsid w:val="004778AF"/>
    <w:rsid w:val="00483A74"/>
    <w:rsid w:val="00485C27"/>
    <w:rsid w:val="004A2759"/>
    <w:rsid w:val="004A3FAE"/>
    <w:rsid w:val="004B547B"/>
    <w:rsid w:val="004C301F"/>
    <w:rsid w:val="004C38CC"/>
    <w:rsid w:val="004C4A05"/>
    <w:rsid w:val="004C4C78"/>
    <w:rsid w:val="004E2EEE"/>
    <w:rsid w:val="004F3188"/>
    <w:rsid w:val="005072FC"/>
    <w:rsid w:val="0053076A"/>
    <w:rsid w:val="00546B64"/>
    <w:rsid w:val="00554E84"/>
    <w:rsid w:val="00557B02"/>
    <w:rsid w:val="0056142D"/>
    <w:rsid w:val="00565B4D"/>
    <w:rsid w:val="00580C70"/>
    <w:rsid w:val="00591A33"/>
    <w:rsid w:val="005A05BE"/>
    <w:rsid w:val="005A2572"/>
    <w:rsid w:val="005B2076"/>
    <w:rsid w:val="005B4701"/>
    <w:rsid w:val="005C3384"/>
    <w:rsid w:val="005D20F1"/>
    <w:rsid w:val="005D2D51"/>
    <w:rsid w:val="005D4BE2"/>
    <w:rsid w:val="005E2ABE"/>
    <w:rsid w:val="005E326F"/>
    <w:rsid w:val="005F318B"/>
    <w:rsid w:val="005F3A81"/>
    <w:rsid w:val="005F580A"/>
    <w:rsid w:val="005F5B3C"/>
    <w:rsid w:val="00602F21"/>
    <w:rsid w:val="0061417F"/>
    <w:rsid w:val="00614D21"/>
    <w:rsid w:val="006204C2"/>
    <w:rsid w:val="006216B7"/>
    <w:rsid w:val="0062449A"/>
    <w:rsid w:val="00624FB9"/>
    <w:rsid w:val="00645A3D"/>
    <w:rsid w:val="0064615E"/>
    <w:rsid w:val="00665941"/>
    <w:rsid w:val="006733DB"/>
    <w:rsid w:val="006758DE"/>
    <w:rsid w:val="00675EF6"/>
    <w:rsid w:val="00677A39"/>
    <w:rsid w:val="00681BAB"/>
    <w:rsid w:val="0069390B"/>
    <w:rsid w:val="00695505"/>
    <w:rsid w:val="006B1113"/>
    <w:rsid w:val="006B6D77"/>
    <w:rsid w:val="006F55A6"/>
    <w:rsid w:val="006F73F9"/>
    <w:rsid w:val="00701C24"/>
    <w:rsid w:val="00705142"/>
    <w:rsid w:val="0072141F"/>
    <w:rsid w:val="00721DA7"/>
    <w:rsid w:val="00724391"/>
    <w:rsid w:val="00727C17"/>
    <w:rsid w:val="007371AC"/>
    <w:rsid w:val="00740869"/>
    <w:rsid w:val="00747C28"/>
    <w:rsid w:val="0075483A"/>
    <w:rsid w:val="00761F76"/>
    <w:rsid w:val="00790C82"/>
    <w:rsid w:val="00795985"/>
    <w:rsid w:val="0079648D"/>
    <w:rsid w:val="007A11D7"/>
    <w:rsid w:val="007A3330"/>
    <w:rsid w:val="007B2090"/>
    <w:rsid w:val="007B5072"/>
    <w:rsid w:val="007B6A4B"/>
    <w:rsid w:val="007C6943"/>
    <w:rsid w:val="007E0993"/>
    <w:rsid w:val="007E3CA1"/>
    <w:rsid w:val="007E4C70"/>
    <w:rsid w:val="007F4B7E"/>
    <w:rsid w:val="00801B7D"/>
    <w:rsid w:val="00804AC2"/>
    <w:rsid w:val="00807744"/>
    <w:rsid w:val="008127C1"/>
    <w:rsid w:val="00817504"/>
    <w:rsid w:val="00821DF0"/>
    <w:rsid w:val="008254B6"/>
    <w:rsid w:val="00832094"/>
    <w:rsid w:val="00833404"/>
    <w:rsid w:val="00834051"/>
    <w:rsid w:val="00837728"/>
    <w:rsid w:val="00842B97"/>
    <w:rsid w:val="00861449"/>
    <w:rsid w:val="008727BE"/>
    <w:rsid w:val="008911D1"/>
    <w:rsid w:val="008917F5"/>
    <w:rsid w:val="0089215D"/>
    <w:rsid w:val="008978A4"/>
    <w:rsid w:val="008B2885"/>
    <w:rsid w:val="008D0B0F"/>
    <w:rsid w:val="008E1559"/>
    <w:rsid w:val="008E4BDE"/>
    <w:rsid w:val="00914FD3"/>
    <w:rsid w:val="00926D1A"/>
    <w:rsid w:val="00931FB2"/>
    <w:rsid w:val="00932CBE"/>
    <w:rsid w:val="00940ED3"/>
    <w:rsid w:val="00946429"/>
    <w:rsid w:val="0095582D"/>
    <w:rsid w:val="00980D88"/>
    <w:rsid w:val="00994B14"/>
    <w:rsid w:val="009962C7"/>
    <w:rsid w:val="009A4F65"/>
    <w:rsid w:val="009B2E97"/>
    <w:rsid w:val="009D217F"/>
    <w:rsid w:val="009D5348"/>
    <w:rsid w:val="009D5356"/>
    <w:rsid w:val="009E1249"/>
    <w:rsid w:val="00A110EA"/>
    <w:rsid w:val="00A11EB7"/>
    <w:rsid w:val="00A2031B"/>
    <w:rsid w:val="00A2299C"/>
    <w:rsid w:val="00A23578"/>
    <w:rsid w:val="00A23793"/>
    <w:rsid w:val="00A30057"/>
    <w:rsid w:val="00A32A0B"/>
    <w:rsid w:val="00A361F7"/>
    <w:rsid w:val="00A55592"/>
    <w:rsid w:val="00A83382"/>
    <w:rsid w:val="00A91310"/>
    <w:rsid w:val="00A921DF"/>
    <w:rsid w:val="00A92725"/>
    <w:rsid w:val="00A97DE8"/>
    <w:rsid w:val="00AA39C3"/>
    <w:rsid w:val="00AB36E6"/>
    <w:rsid w:val="00AB4813"/>
    <w:rsid w:val="00AC1845"/>
    <w:rsid w:val="00AC5742"/>
    <w:rsid w:val="00AE1547"/>
    <w:rsid w:val="00AE4A3B"/>
    <w:rsid w:val="00B0429F"/>
    <w:rsid w:val="00B15573"/>
    <w:rsid w:val="00B179BD"/>
    <w:rsid w:val="00B2125D"/>
    <w:rsid w:val="00B243A9"/>
    <w:rsid w:val="00B25943"/>
    <w:rsid w:val="00B25D14"/>
    <w:rsid w:val="00B329B4"/>
    <w:rsid w:val="00B354DB"/>
    <w:rsid w:val="00B67BB0"/>
    <w:rsid w:val="00B77F6C"/>
    <w:rsid w:val="00B81A88"/>
    <w:rsid w:val="00B87ADF"/>
    <w:rsid w:val="00B91EAF"/>
    <w:rsid w:val="00B94E45"/>
    <w:rsid w:val="00B9562B"/>
    <w:rsid w:val="00BA2E58"/>
    <w:rsid w:val="00BA4C37"/>
    <w:rsid w:val="00BA784D"/>
    <w:rsid w:val="00BB5E8F"/>
    <w:rsid w:val="00BD38AE"/>
    <w:rsid w:val="00BE169E"/>
    <w:rsid w:val="00BE67A0"/>
    <w:rsid w:val="00BF5EAE"/>
    <w:rsid w:val="00C43C21"/>
    <w:rsid w:val="00C5571A"/>
    <w:rsid w:val="00C71F3C"/>
    <w:rsid w:val="00C86A28"/>
    <w:rsid w:val="00CA2985"/>
    <w:rsid w:val="00CB1A61"/>
    <w:rsid w:val="00CB5FE4"/>
    <w:rsid w:val="00CD77C0"/>
    <w:rsid w:val="00CE462C"/>
    <w:rsid w:val="00CE58D7"/>
    <w:rsid w:val="00D16F81"/>
    <w:rsid w:val="00D224B7"/>
    <w:rsid w:val="00D24AFA"/>
    <w:rsid w:val="00D26F3E"/>
    <w:rsid w:val="00D303B9"/>
    <w:rsid w:val="00D37737"/>
    <w:rsid w:val="00D649A6"/>
    <w:rsid w:val="00D6552D"/>
    <w:rsid w:val="00D765BA"/>
    <w:rsid w:val="00D84FF1"/>
    <w:rsid w:val="00D86BCC"/>
    <w:rsid w:val="00D90ABB"/>
    <w:rsid w:val="00D92C9C"/>
    <w:rsid w:val="00DA1039"/>
    <w:rsid w:val="00DA637F"/>
    <w:rsid w:val="00DB7E89"/>
    <w:rsid w:val="00DC0B14"/>
    <w:rsid w:val="00DD63B9"/>
    <w:rsid w:val="00E024DB"/>
    <w:rsid w:val="00E0498C"/>
    <w:rsid w:val="00E125FD"/>
    <w:rsid w:val="00E31EB1"/>
    <w:rsid w:val="00E34FE4"/>
    <w:rsid w:val="00E36916"/>
    <w:rsid w:val="00E44CC6"/>
    <w:rsid w:val="00E6471F"/>
    <w:rsid w:val="00E74E37"/>
    <w:rsid w:val="00E80548"/>
    <w:rsid w:val="00E8262A"/>
    <w:rsid w:val="00EA50F2"/>
    <w:rsid w:val="00EA5108"/>
    <w:rsid w:val="00EB48E1"/>
    <w:rsid w:val="00EB6FD0"/>
    <w:rsid w:val="00EB7CDB"/>
    <w:rsid w:val="00ED218B"/>
    <w:rsid w:val="00ED2F30"/>
    <w:rsid w:val="00ED7F2D"/>
    <w:rsid w:val="00EF1127"/>
    <w:rsid w:val="00EF142E"/>
    <w:rsid w:val="00EF1BED"/>
    <w:rsid w:val="00EF1E50"/>
    <w:rsid w:val="00EF4360"/>
    <w:rsid w:val="00EF4F34"/>
    <w:rsid w:val="00F15DAD"/>
    <w:rsid w:val="00F2350F"/>
    <w:rsid w:val="00F34A34"/>
    <w:rsid w:val="00F35FDC"/>
    <w:rsid w:val="00F3782F"/>
    <w:rsid w:val="00F43DBC"/>
    <w:rsid w:val="00F44FBF"/>
    <w:rsid w:val="00F4553D"/>
    <w:rsid w:val="00F540AE"/>
    <w:rsid w:val="00F6026A"/>
    <w:rsid w:val="00F61E44"/>
    <w:rsid w:val="00F64C91"/>
    <w:rsid w:val="00F72B40"/>
    <w:rsid w:val="00F80282"/>
    <w:rsid w:val="00F87D63"/>
    <w:rsid w:val="00FB71E8"/>
    <w:rsid w:val="00FC0AF0"/>
    <w:rsid w:val="00FC1337"/>
    <w:rsid w:val="00FC73F7"/>
    <w:rsid w:val="00FD3503"/>
    <w:rsid w:val="00FD520A"/>
    <w:rsid w:val="00FD58A3"/>
    <w:rsid w:val="00FD69F5"/>
    <w:rsid w:val="00FF04D0"/>
    <w:rsid w:val="00FF4CFF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94B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CC8C3-AE59-4047-87F9-65833B93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2018-11-02T22:06:00Z</dcterms:created>
  <dcterms:modified xsi:type="dcterms:W3CDTF">2018-11-02T22:06:00Z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