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439DE" w14:textId="1B7CA4E7" w:rsidR="00DB562C" w:rsidRPr="008202F3" w:rsidRDefault="00DB562C" w:rsidP="00DB562C">
      <w:pPr>
        <w:pStyle w:val="Header"/>
        <w:rPr>
          <w:i/>
        </w:rPr>
      </w:pPr>
      <w:bookmarkStart w:id="0" w:name="_GoBack"/>
      <w:bookmarkEnd w:id="0"/>
      <w:r w:rsidRPr="008202F3">
        <w:t>TSG-RAN WG1 #9</w:t>
      </w:r>
      <w:r w:rsidR="006A2BB2">
        <w:t>5</w:t>
      </w:r>
      <w:r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A14DB6">
        <w:t xml:space="preserve"> </w:t>
      </w:r>
      <w:r w:rsidRPr="008202F3">
        <w:t>R1-18</w:t>
      </w:r>
      <w:r w:rsidR="0081097D">
        <w:t>13476</w:t>
      </w:r>
    </w:p>
    <w:p w14:paraId="6CECDF53" w14:textId="0B27FD38" w:rsidR="00DB562C" w:rsidRPr="008202F3" w:rsidRDefault="006A2BB2" w:rsidP="00DB562C">
      <w:pPr>
        <w:pStyle w:val="Header"/>
        <w:rPr>
          <w:color w:val="000000"/>
        </w:rPr>
      </w:pPr>
      <w:r>
        <w:t>Spokane</w:t>
      </w:r>
      <w:r w:rsidR="00DB562C" w:rsidRPr="008202F3">
        <w:t xml:space="preserve">, </w:t>
      </w:r>
      <w:r>
        <w:t>USA</w:t>
      </w:r>
      <w:r w:rsidR="00DB562C" w:rsidRPr="008202F3">
        <w:t xml:space="preserve">, </w:t>
      </w:r>
      <w:r>
        <w:t>Nov</w:t>
      </w:r>
      <w:r w:rsidR="00DB562C" w:rsidRPr="008202F3">
        <w:t xml:space="preserve"> </w:t>
      </w:r>
      <w:r>
        <w:t>12</w:t>
      </w:r>
      <w:r w:rsidR="00DB562C" w:rsidRPr="008202F3">
        <w:t xml:space="preserve"> – </w:t>
      </w:r>
      <w:r w:rsidR="00A53823">
        <w:t>1</w:t>
      </w:r>
      <w:r>
        <w:t>6</w:t>
      </w:r>
      <w:r w:rsidR="00DB562C" w:rsidRPr="008202F3">
        <w:t>, 2018</w:t>
      </w:r>
      <w:r w:rsidR="00AF147A">
        <w:tab/>
      </w:r>
      <w:r w:rsidR="00AF147A">
        <w:tab/>
      </w:r>
      <w:r w:rsidR="00AF147A">
        <w:tab/>
      </w:r>
      <w:r w:rsidR="00AF147A">
        <w:tab/>
      </w:r>
      <w:r w:rsidR="00AF147A">
        <w:tab/>
      </w:r>
      <w:r w:rsidR="00AF147A">
        <w:tab/>
      </w:r>
      <w:r w:rsidR="00AF147A">
        <w:tab/>
      </w:r>
      <w:r w:rsidR="00AF147A">
        <w:tab/>
      </w:r>
    </w:p>
    <w:p w14:paraId="1AC43221" w14:textId="77777777" w:rsidR="00291A4F" w:rsidRPr="008202F3" w:rsidRDefault="00291A4F" w:rsidP="00291A4F">
      <w:pPr>
        <w:rPr>
          <w:rFonts w:ascii="Times" w:hAnsi="Times"/>
          <w:sz w:val="20"/>
          <w:szCs w:val="20"/>
        </w:rPr>
      </w:pPr>
    </w:p>
    <w:p w14:paraId="73C3CF16" w14:textId="17804F38" w:rsidR="00291A4F" w:rsidRDefault="00291A4F" w:rsidP="00291A4F">
      <w:pPr>
        <w:tabs>
          <w:tab w:val="left" w:pos="1701"/>
          <w:tab w:val="right" w:pos="9072"/>
          <w:tab w:val="right" w:pos="10206"/>
        </w:tabs>
        <w:rPr>
          <w:rFonts w:ascii="Arial" w:hAnsi="Arial"/>
          <w:b/>
          <w:sz w:val="20"/>
          <w:szCs w:val="20"/>
        </w:rPr>
      </w:pPr>
      <w:r w:rsidRPr="008202F3">
        <w:rPr>
          <w:rFonts w:ascii="Arial" w:hAnsi="Arial"/>
          <w:b/>
          <w:sz w:val="20"/>
          <w:szCs w:val="20"/>
        </w:rPr>
        <w:t>Agenda Item:</w:t>
      </w:r>
      <w:r w:rsidRPr="008202F3">
        <w:rPr>
          <w:rFonts w:ascii="Arial" w:hAnsi="Arial"/>
          <w:b/>
          <w:sz w:val="20"/>
          <w:szCs w:val="20"/>
        </w:rPr>
        <w:tab/>
        <w:t>7.1.</w:t>
      </w:r>
      <w:r w:rsidR="007D38AF">
        <w:rPr>
          <w:rFonts w:ascii="Arial" w:hAnsi="Arial"/>
          <w:b/>
          <w:sz w:val="20"/>
          <w:szCs w:val="20"/>
        </w:rPr>
        <w:t>4</w:t>
      </w:r>
    </w:p>
    <w:p w14:paraId="48E98959" w14:textId="1CF4D8E3" w:rsidR="002D4BA4" w:rsidRPr="002149E7" w:rsidRDefault="002D4BA4" w:rsidP="00291A4F">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4246FA57" w14:textId="65A0C256" w:rsidR="002D4BA4" w:rsidRPr="002149E7" w:rsidRDefault="002D4BA4" w:rsidP="002D4BA4">
      <w:pPr>
        <w:tabs>
          <w:tab w:val="left" w:pos="1701"/>
          <w:tab w:val="right" w:pos="9072"/>
          <w:tab w:val="right" w:pos="10206"/>
        </w:tabs>
        <w:rPr>
          <w:rFonts w:ascii="Arial" w:hAnsi="Arial"/>
          <w:b/>
          <w:sz w:val="20"/>
          <w:szCs w:val="20"/>
        </w:rPr>
      </w:pPr>
      <w:r w:rsidRPr="00100068">
        <w:rPr>
          <w:rFonts w:ascii="Arial" w:hAnsi="Arial"/>
          <w:b/>
          <w:sz w:val="20"/>
          <w:szCs w:val="20"/>
        </w:rPr>
        <w:t>Title:</w:t>
      </w:r>
      <w:bookmarkStart w:id="1" w:name="Title"/>
      <w:bookmarkEnd w:id="1"/>
      <w:r w:rsidRPr="00100068">
        <w:rPr>
          <w:rFonts w:ascii="Arial" w:hAnsi="Arial"/>
          <w:b/>
          <w:sz w:val="20"/>
          <w:szCs w:val="20"/>
        </w:rPr>
        <w:tab/>
      </w:r>
      <w:bookmarkStart w:id="2" w:name="_Hlk522685701"/>
      <w:r w:rsidR="007D38AF" w:rsidRPr="007D38AF">
        <w:rPr>
          <w:b/>
          <w:lang w:eastAsia="x-none"/>
        </w:rPr>
        <w:t xml:space="preserve">Remaining issues </w:t>
      </w:r>
      <w:r w:rsidR="0088019E">
        <w:rPr>
          <w:b/>
          <w:lang w:eastAsia="x-none"/>
        </w:rPr>
        <w:t>on</w:t>
      </w:r>
      <w:r w:rsidR="007D38AF" w:rsidRPr="007D38AF">
        <w:rPr>
          <w:b/>
          <w:lang w:eastAsia="x-none"/>
        </w:rPr>
        <w:t xml:space="preserve"> LTE-NR coexistence</w:t>
      </w:r>
      <w:bookmarkEnd w:id="2"/>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3" w:name="DocumentFor"/>
      <w:bookmarkEnd w:id="3"/>
      <w:r w:rsidRPr="002149E7">
        <w:rPr>
          <w:rFonts w:ascii="Arial" w:hAnsi="Arial"/>
          <w:b/>
          <w:sz w:val="20"/>
          <w:szCs w:val="20"/>
        </w:rPr>
        <w:t>Discussion and Decision</w:t>
      </w:r>
    </w:p>
    <w:p w14:paraId="7F1C5511" w14:textId="2D5CA2BF" w:rsidR="005F627D" w:rsidRDefault="00E30225" w:rsidP="00456C62">
      <w:pPr>
        <w:pStyle w:val="Heading1"/>
      </w:pPr>
      <w:r w:rsidRPr="00CE0424">
        <w:t>Introduction</w:t>
      </w:r>
    </w:p>
    <w:p w14:paraId="1E65FB87" w14:textId="1C3AE350" w:rsidR="00AF147A" w:rsidRDefault="00A530B8" w:rsidP="00713019">
      <w:bookmarkStart w:id="4" w:name="_Hlk521661433"/>
      <w:r>
        <w:t>In this contribution we follow</w:t>
      </w:r>
      <w:r w:rsidR="00BC565D">
        <w:t xml:space="preserve"> </w:t>
      </w:r>
      <w:r>
        <w:t>up on the remaining issues related to NR-LTE coex</w:t>
      </w:r>
      <w:r w:rsidR="00BC565D">
        <w:t>istence</w:t>
      </w:r>
      <w:r w:rsidR="00DF61FA">
        <w:t xml:space="preserve"> and provide </w:t>
      </w:r>
      <w:r w:rsidR="00E44A51">
        <w:t xml:space="preserve">NR-LTE </w:t>
      </w:r>
      <w:r w:rsidR="00DF61FA">
        <w:t xml:space="preserve">power sharing </w:t>
      </w:r>
      <w:r w:rsidR="00E44A51">
        <w:t xml:space="preserve">framework for </w:t>
      </w:r>
      <w:r w:rsidR="00697E9B">
        <w:t>architecture</w:t>
      </w:r>
      <w:r w:rsidR="00DF61FA">
        <w:t xml:space="preserve"> Option 4/4A</w:t>
      </w:r>
      <w:r w:rsidR="006A7922">
        <w:t>.</w:t>
      </w:r>
    </w:p>
    <w:bookmarkEnd w:id="4"/>
    <w:p w14:paraId="46AE4652" w14:textId="61842F84" w:rsidR="00372D51" w:rsidRDefault="00405B38" w:rsidP="00372D51">
      <w:pPr>
        <w:pStyle w:val="Heading1"/>
      </w:pPr>
      <w:r>
        <w:t xml:space="preserve">Discussion </w:t>
      </w:r>
    </w:p>
    <w:p w14:paraId="1C2CFC1A" w14:textId="7ED22E20" w:rsidR="000C0635" w:rsidRDefault="000C0635" w:rsidP="000C0635">
      <w:pPr>
        <w:pStyle w:val="Heading2"/>
        <w:rPr>
          <w:lang w:val="en-GB" w:eastAsia="zh-CN"/>
        </w:rPr>
      </w:pPr>
      <w:r>
        <w:rPr>
          <w:lang w:val="en-GB" w:eastAsia="zh-CN"/>
        </w:rPr>
        <w:t xml:space="preserve">2.1 </w:t>
      </w:r>
      <w:r w:rsidR="00805CEA">
        <w:rPr>
          <w:lang w:eastAsia="x-none"/>
        </w:rPr>
        <w:t>Power limits for EN-DC</w:t>
      </w:r>
    </w:p>
    <w:p w14:paraId="2D0EBB88" w14:textId="77777777" w:rsidR="00200375" w:rsidRDefault="00200375" w:rsidP="003B23AD">
      <w:pPr>
        <w:rPr>
          <w:lang w:val="en-GB" w:eastAsia="zh-CN"/>
        </w:rPr>
      </w:pPr>
    </w:p>
    <w:p w14:paraId="4ADF1946" w14:textId="09593C78" w:rsidR="00A72C46" w:rsidRDefault="00097CD5" w:rsidP="00200375">
      <w:pPr>
        <w:rPr>
          <w:rFonts w:ascii="Arial" w:hAnsi="Arial" w:cs="Arial"/>
        </w:rPr>
      </w:pPr>
      <w:r>
        <w:rPr>
          <w:lang w:eastAsia="x-none"/>
        </w:rPr>
        <w:t xml:space="preserve">For EN-DC </w:t>
      </w:r>
      <w:r w:rsidR="00B0192C">
        <w:rPr>
          <w:lang w:eastAsia="x-none"/>
        </w:rPr>
        <w:t>power control</w:t>
      </w:r>
      <w:r>
        <w:rPr>
          <w:lang w:eastAsia="x-none"/>
        </w:rPr>
        <w:t xml:space="preserve">, RAN4 is currently discussing the definitions </w:t>
      </w:r>
      <w:r w:rsidR="008D226C">
        <w:rPr>
          <w:lang w:eastAsia="x-none"/>
        </w:rPr>
        <w:t xml:space="preserve">of </w:t>
      </w:r>
      <w:proofErr w:type="spellStart"/>
      <w:proofErr w:type="gramStart"/>
      <w:r w:rsidRPr="00505539">
        <w:rPr>
          <w:lang w:bidi="bn-IN"/>
        </w:rPr>
        <w:t>P</w:t>
      </w:r>
      <w:r w:rsidRPr="00505539">
        <w:rPr>
          <w:vertAlign w:val="subscript"/>
          <w:lang w:bidi="bn-IN"/>
        </w:rPr>
        <w:t>CMAX</w:t>
      </w:r>
      <w:r w:rsidRPr="00505539">
        <w:rPr>
          <w:rFonts w:cs="Vrinda"/>
          <w:vertAlign w:val="subscript"/>
          <w:lang w:bidi="bn-IN"/>
        </w:rPr>
        <w:t>,</w:t>
      </w:r>
      <w:r w:rsidRPr="00505539">
        <w:rPr>
          <w:rFonts w:cs="Vrinda"/>
          <w:i/>
          <w:vertAlign w:val="subscript"/>
          <w:lang w:bidi="bn-IN"/>
        </w:rPr>
        <w:t>c</w:t>
      </w:r>
      <w:proofErr w:type="spellEnd"/>
      <w:proofErr w:type="gramEnd"/>
      <w:r>
        <w:rPr>
          <w:rFonts w:cs="Vrinda"/>
          <w:i/>
          <w:vertAlign w:val="subscript"/>
          <w:lang w:bidi="bn-IN"/>
        </w:rPr>
        <w:t xml:space="preserve"> </w:t>
      </w:r>
      <w:r>
        <w:rPr>
          <w:rFonts w:cs="Vrinda"/>
          <w:lang w:bidi="bn-IN"/>
        </w:rPr>
        <w:t xml:space="preserve">for LTE and NR serving cells and definition of </w:t>
      </w:r>
      <w:r w:rsidRPr="00FF7654">
        <w:rPr>
          <w:lang w:val="sv-SE"/>
        </w:rPr>
        <w:t>P</w:t>
      </w:r>
      <w:r w:rsidRPr="00FF7654">
        <w:rPr>
          <w:vertAlign w:val="subscript"/>
          <w:lang w:val="sv-SE"/>
        </w:rPr>
        <w:t>EN-DC</w:t>
      </w:r>
      <w:r>
        <w:rPr>
          <w:vertAlign w:val="subscript"/>
          <w:lang w:val="sv-SE"/>
        </w:rPr>
        <w:t>,tot</w:t>
      </w:r>
      <w:r>
        <w:rPr>
          <w:rFonts w:cs="Vrinda"/>
          <w:lang w:bidi="bn-IN"/>
        </w:rPr>
        <w:t xml:space="preserve">. </w:t>
      </w:r>
      <w:r w:rsidR="008D226C">
        <w:rPr>
          <w:rFonts w:cs="Vrinda"/>
          <w:lang w:bidi="bn-IN"/>
        </w:rPr>
        <w:t xml:space="preserve">This issue was also discussed in </w:t>
      </w:r>
      <w:r w:rsidR="00B0192C">
        <w:rPr>
          <w:lang w:eastAsia="x-none"/>
        </w:rPr>
        <w:t xml:space="preserve">RAN#81 </w:t>
      </w:r>
      <w:r>
        <w:rPr>
          <w:lang w:eastAsia="x-none"/>
        </w:rPr>
        <w:t xml:space="preserve">and </w:t>
      </w:r>
      <w:proofErr w:type="gramStart"/>
      <w:r w:rsidR="00937FD5">
        <w:rPr>
          <w:lang w:eastAsia="x-none"/>
        </w:rPr>
        <w:t>an</w:t>
      </w:r>
      <w:proofErr w:type="gramEnd"/>
      <w:r w:rsidR="00937FD5">
        <w:rPr>
          <w:lang w:eastAsia="x-none"/>
        </w:rPr>
        <w:t xml:space="preserve"> LS [</w:t>
      </w:r>
      <w:r w:rsidR="00B0192C">
        <w:rPr>
          <w:lang w:eastAsia="x-none"/>
        </w:rPr>
        <w:t>1</w:t>
      </w:r>
      <w:r w:rsidR="00937FD5">
        <w:rPr>
          <w:lang w:eastAsia="x-none"/>
        </w:rPr>
        <w:t xml:space="preserve">] </w:t>
      </w:r>
      <w:r w:rsidR="000F1687">
        <w:rPr>
          <w:lang w:eastAsia="x-none"/>
        </w:rPr>
        <w:t xml:space="preserve">was sent </w:t>
      </w:r>
      <w:r w:rsidR="00B0192C">
        <w:rPr>
          <w:lang w:eastAsia="x-none"/>
        </w:rPr>
        <w:t xml:space="preserve">to </w:t>
      </w:r>
      <w:r w:rsidR="000F1687">
        <w:rPr>
          <w:lang w:eastAsia="x-none"/>
        </w:rPr>
        <w:t>RAN</w:t>
      </w:r>
      <w:r w:rsidR="00B0192C">
        <w:rPr>
          <w:lang w:eastAsia="x-none"/>
        </w:rPr>
        <w:t>4</w:t>
      </w:r>
      <w:r w:rsidR="000F1687">
        <w:rPr>
          <w:lang w:eastAsia="x-none"/>
        </w:rPr>
        <w:t xml:space="preserve"> with the following guidance - “</w:t>
      </w:r>
      <w:r w:rsidR="00FE69FA" w:rsidRPr="000F1687">
        <w:rPr>
          <w:i/>
          <w:lang w:eastAsia="x-none"/>
        </w:rPr>
        <w:t>Continue work on inter-band EN-DC power control based on the guidance in RP-182034 and to continue work on intra-band EN-DC power control as well</w:t>
      </w:r>
      <w:r w:rsidR="000F1687">
        <w:rPr>
          <w:rFonts w:ascii="Arial" w:hAnsi="Arial" w:cs="Arial"/>
        </w:rPr>
        <w:t>”</w:t>
      </w:r>
    </w:p>
    <w:p w14:paraId="00AA0670" w14:textId="274012A8" w:rsidR="00B0192C" w:rsidRDefault="00B0192C" w:rsidP="00200375">
      <w:pPr>
        <w:rPr>
          <w:lang w:eastAsia="x-none"/>
        </w:rPr>
      </w:pPr>
      <w:r>
        <w:rPr>
          <w:rFonts w:cs="Vrinda"/>
          <w:lang w:bidi="bn-IN"/>
        </w:rPr>
        <w:t xml:space="preserve">In RAN1, </w:t>
      </w:r>
      <w:proofErr w:type="gramStart"/>
      <w:r>
        <w:rPr>
          <w:lang w:val="en-GB" w:eastAsia="zh-CN"/>
        </w:rPr>
        <w:t>an</w:t>
      </w:r>
      <w:proofErr w:type="gramEnd"/>
      <w:r>
        <w:rPr>
          <w:lang w:val="en-GB" w:eastAsia="zh-CN"/>
        </w:rPr>
        <w:t xml:space="preserve"> LS </w:t>
      </w:r>
      <w:r w:rsidR="00363915">
        <w:rPr>
          <w:lang w:val="en-GB" w:eastAsia="zh-CN"/>
        </w:rPr>
        <w:t xml:space="preserve">was received </w:t>
      </w:r>
      <w:r>
        <w:rPr>
          <w:lang w:val="en-GB" w:eastAsia="zh-CN"/>
        </w:rPr>
        <w:t xml:space="preserve">from RAN4 [2] </w:t>
      </w:r>
      <w:r w:rsidR="008D226C">
        <w:rPr>
          <w:lang w:val="en-GB" w:eastAsia="zh-CN"/>
        </w:rPr>
        <w:t xml:space="preserve">in RAN1#93 </w:t>
      </w:r>
      <w:r w:rsidR="00363915">
        <w:rPr>
          <w:lang w:val="en-GB" w:eastAsia="zh-CN"/>
        </w:rPr>
        <w:t>with an action</w:t>
      </w:r>
      <w:r w:rsidRPr="007223F8">
        <w:rPr>
          <w:lang w:val="en-GB" w:eastAsia="zh-CN"/>
        </w:rPr>
        <w:t xml:space="preserve"> to consider whether the RAN4 definition of MPR and A-MPR </w:t>
      </w:r>
      <w:r>
        <w:rPr>
          <w:lang w:val="en-GB" w:eastAsia="zh-CN"/>
        </w:rPr>
        <w:t xml:space="preserve">for </w:t>
      </w:r>
      <w:r w:rsidRPr="00B92AF6">
        <w:rPr>
          <w:lang w:eastAsia="x-none"/>
        </w:rPr>
        <w:t>intra</w:t>
      </w:r>
      <w:r>
        <w:rPr>
          <w:lang w:eastAsia="x-none"/>
        </w:rPr>
        <w:t>-</w:t>
      </w:r>
      <w:r w:rsidRPr="00B92AF6">
        <w:rPr>
          <w:lang w:eastAsia="x-none"/>
        </w:rPr>
        <w:t xml:space="preserve">band EN-DC </w:t>
      </w:r>
      <w:r>
        <w:rPr>
          <w:lang w:eastAsia="x-none"/>
        </w:rPr>
        <w:t xml:space="preserve">was consistent with ‘RAN1 power control design ‘. Aspects raised in the RAN4 LS were considered in [93-NR-01] email discussion and a reply LS was sent in [3]. </w:t>
      </w:r>
      <w:r w:rsidR="001B1E82">
        <w:rPr>
          <w:lang w:eastAsia="x-none"/>
        </w:rPr>
        <w:t xml:space="preserve">In RAN1#94 there was further discussion on possible options for specifying the power limits for intra-band EN-DC. </w:t>
      </w:r>
    </w:p>
    <w:p w14:paraId="0B9C8C36" w14:textId="74CED1A8" w:rsidR="00363915" w:rsidRPr="00363915" w:rsidRDefault="00B0192C" w:rsidP="00200375">
      <w:pPr>
        <w:rPr>
          <w:rFonts w:cs="Vrinda"/>
          <w:lang w:bidi="bn-IN"/>
        </w:rPr>
      </w:pPr>
      <w:r>
        <w:rPr>
          <w:lang w:eastAsia="x-none"/>
        </w:rPr>
        <w:t xml:space="preserve">Given the </w:t>
      </w:r>
      <w:r w:rsidR="00363915">
        <w:rPr>
          <w:lang w:eastAsia="x-none"/>
        </w:rPr>
        <w:t>LS from RAN#81</w:t>
      </w:r>
      <w:r>
        <w:rPr>
          <w:lang w:eastAsia="x-none"/>
        </w:rPr>
        <w:t xml:space="preserve">, </w:t>
      </w:r>
      <w:r w:rsidR="001B1E82">
        <w:rPr>
          <w:lang w:eastAsia="x-none"/>
        </w:rPr>
        <w:t xml:space="preserve">we expect </w:t>
      </w:r>
      <w:r>
        <w:rPr>
          <w:lang w:eastAsia="x-none"/>
        </w:rPr>
        <w:t xml:space="preserve">the </w:t>
      </w:r>
      <w:r w:rsidR="00363915">
        <w:rPr>
          <w:lang w:eastAsia="x-none"/>
        </w:rPr>
        <w:t xml:space="preserve">discussion on </w:t>
      </w:r>
      <w:r>
        <w:rPr>
          <w:lang w:eastAsia="x-none"/>
        </w:rPr>
        <w:t>power limits for both inter-band and intra-band EN-DC</w:t>
      </w:r>
      <w:r w:rsidR="00363915">
        <w:rPr>
          <w:lang w:eastAsia="x-none"/>
        </w:rPr>
        <w:t xml:space="preserve"> will continue in RAN4</w:t>
      </w:r>
      <w:r w:rsidR="001B1E82">
        <w:rPr>
          <w:lang w:eastAsia="x-none"/>
        </w:rPr>
        <w:t xml:space="preserve">. As </w:t>
      </w:r>
      <w:r w:rsidR="00E81C48">
        <w:rPr>
          <w:lang w:eastAsia="x-none"/>
        </w:rPr>
        <w:t>proposed in RAN1#94</w:t>
      </w:r>
      <w:r w:rsidR="001B1E82">
        <w:rPr>
          <w:lang w:eastAsia="x-none"/>
        </w:rPr>
        <w:t xml:space="preserve"> [4], our preference is to define </w:t>
      </w:r>
      <w:r w:rsidR="00363915">
        <w:rPr>
          <w:lang w:bidi="bn-IN"/>
        </w:rPr>
        <w:t xml:space="preserve">the power </w:t>
      </w:r>
      <w:r w:rsidR="008D226C">
        <w:rPr>
          <w:lang w:bidi="bn-IN"/>
        </w:rPr>
        <w:t>limits</w:t>
      </w:r>
      <w:r w:rsidR="001B1E82">
        <w:rPr>
          <w:rFonts w:cs="Vrinda"/>
          <w:lang w:val="sv-SE" w:bidi="bn-IN"/>
        </w:rPr>
        <w:t xml:space="preserve"> </w:t>
      </w:r>
      <w:r w:rsidR="001B1E82">
        <w:rPr>
          <w:rFonts w:cs="Vrinda"/>
          <w:lang w:bidi="bn-IN"/>
        </w:rPr>
        <w:t xml:space="preserve">such that NR transmission details are not used for calculation of transmission power of LTE while </w:t>
      </w:r>
      <w:r w:rsidR="00363915">
        <w:rPr>
          <w:rFonts w:cs="Vrinda"/>
          <w:lang w:bidi="bn-IN"/>
        </w:rPr>
        <w:t xml:space="preserve">using the existing A-MPR formulas in 38.101-3. </w:t>
      </w:r>
      <w:r w:rsidR="006A2BB2">
        <w:rPr>
          <w:rFonts w:cs="Vrinda"/>
          <w:lang w:bidi="bn-IN"/>
        </w:rPr>
        <w:t>Relevant RAN4 discussion can be found in [5]</w:t>
      </w:r>
      <w:r w:rsidR="00363915">
        <w:rPr>
          <w:rFonts w:cs="Vrinda"/>
          <w:lang w:bidi="bn-IN"/>
        </w:rPr>
        <w:t xml:space="preserve"> (submitted to RAN4#8</w:t>
      </w:r>
      <w:r w:rsidR="006A2BB2">
        <w:rPr>
          <w:rFonts w:cs="Vrinda"/>
          <w:lang w:bidi="bn-IN"/>
        </w:rPr>
        <w:t>9</w:t>
      </w:r>
      <w:r w:rsidR="00363915">
        <w:rPr>
          <w:rFonts w:cs="Vrinda"/>
          <w:lang w:bidi="bn-IN"/>
        </w:rPr>
        <w:t>).</w:t>
      </w:r>
    </w:p>
    <w:p w14:paraId="542345D9" w14:textId="5118145F" w:rsidR="001B1E82" w:rsidRPr="001B1E82" w:rsidRDefault="001B1E82" w:rsidP="00200375">
      <w:pPr>
        <w:rPr>
          <w:b/>
          <w:u w:val="single"/>
          <w:lang w:eastAsia="x-none"/>
        </w:rPr>
      </w:pPr>
      <w:r w:rsidRPr="001B1E82">
        <w:rPr>
          <w:b/>
          <w:u w:val="single"/>
          <w:lang w:eastAsia="x-none"/>
        </w:rPr>
        <w:t>Proposal</w:t>
      </w:r>
    </w:p>
    <w:p w14:paraId="34A5E7A1" w14:textId="77777777" w:rsidR="001B1E82" w:rsidRDefault="001B1E82" w:rsidP="001B1E82">
      <w:pPr>
        <w:pStyle w:val="BodyText"/>
        <w:spacing w:after="120" w:line="240" w:lineRule="auto"/>
        <w:jc w:val="both"/>
        <w:rPr>
          <w:rFonts w:cs="Vrinda"/>
          <w:lang w:bidi="bn-IN"/>
        </w:rPr>
      </w:pPr>
      <w:proofErr w:type="spellStart"/>
      <w:proofErr w:type="gramStart"/>
      <w:r>
        <w:rPr>
          <w:lang w:bidi="bn-IN"/>
        </w:rPr>
        <w:t>P</w:t>
      </w:r>
      <w:r>
        <w:rPr>
          <w:vertAlign w:val="subscript"/>
          <w:lang w:bidi="bn-IN"/>
        </w:rPr>
        <w:t>CMAX</w:t>
      </w:r>
      <w:r>
        <w:rPr>
          <w:rFonts w:cs="Vrinda"/>
          <w:vertAlign w:val="subscript"/>
          <w:lang w:bidi="bn-IN"/>
        </w:rPr>
        <w:t>,</w:t>
      </w:r>
      <w:r>
        <w:rPr>
          <w:rFonts w:cs="Vrinda"/>
          <w:i/>
          <w:vertAlign w:val="subscript"/>
          <w:lang w:bidi="bn-IN"/>
        </w:rPr>
        <w:t>c</w:t>
      </w:r>
      <w:proofErr w:type="spellEnd"/>
      <w:proofErr w:type="gramEnd"/>
      <w:r>
        <w:rPr>
          <w:rFonts w:cs="Vrinda"/>
          <w:i/>
          <w:vertAlign w:val="subscript"/>
          <w:lang w:bidi="bn-IN"/>
        </w:rPr>
        <w:t xml:space="preserve"> </w:t>
      </w:r>
      <w:r>
        <w:rPr>
          <w:rFonts w:cs="Vrinda"/>
          <w:lang w:bidi="bn-IN"/>
        </w:rPr>
        <w:t xml:space="preserve">, </w:t>
      </w:r>
      <w:r>
        <w:rPr>
          <w:lang w:val="sv-SE"/>
        </w:rPr>
        <w:t>P</w:t>
      </w:r>
      <w:r>
        <w:rPr>
          <w:vertAlign w:val="subscript"/>
          <w:lang w:val="sv-SE"/>
        </w:rPr>
        <w:t>EN-DC,tot</w:t>
      </w:r>
      <w:r>
        <w:rPr>
          <w:rFonts w:cs="Vrinda"/>
          <w:lang w:val="sv-SE" w:bidi="bn-IN"/>
        </w:rPr>
        <w:t xml:space="preserve"> </w:t>
      </w:r>
      <w:r>
        <w:rPr>
          <w:rFonts w:cs="Vrinda"/>
          <w:lang w:bidi="bn-IN"/>
        </w:rPr>
        <w:t xml:space="preserve">should be defined in RAN4 such that </w:t>
      </w:r>
    </w:p>
    <w:p w14:paraId="5BB3D3A5" w14:textId="162559AC" w:rsidR="001B1E82" w:rsidRDefault="00EC3F39" w:rsidP="00D862AF">
      <w:pPr>
        <w:pStyle w:val="BodyText"/>
        <w:numPr>
          <w:ilvl w:val="0"/>
          <w:numId w:val="25"/>
        </w:numPr>
        <w:spacing w:after="120" w:line="240" w:lineRule="auto"/>
        <w:jc w:val="both"/>
        <w:rPr>
          <w:b/>
          <w:u w:val="single"/>
        </w:rPr>
      </w:pPr>
      <w:r>
        <w:rPr>
          <w:rFonts w:cs="Vrinda"/>
          <w:lang w:bidi="bn-IN"/>
        </w:rPr>
        <w:t>t</w:t>
      </w:r>
      <w:r w:rsidR="000B6093">
        <w:rPr>
          <w:rFonts w:cs="Vrinda"/>
          <w:lang w:bidi="bn-IN"/>
        </w:rPr>
        <w:t xml:space="preserve">hey </w:t>
      </w:r>
      <w:proofErr w:type="gramStart"/>
      <w:r w:rsidR="001B1E82">
        <w:rPr>
          <w:rFonts w:cs="Vrinda"/>
          <w:lang w:bidi="bn-IN"/>
        </w:rPr>
        <w:t>take into account</w:t>
      </w:r>
      <w:proofErr w:type="gramEnd"/>
      <w:r w:rsidR="001B1E82">
        <w:rPr>
          <w:rFonts w:cs="Vrinda"/>
          <w:lang w:bidi="bn-IN"/>
        </w:rPr>
        <w:t xml:space="preserve"> the assumption that NR transmission details are not used for calculation of transmission power of LTE (i.e., no need to revisit the RAN1 assumption regarding this, and no changes needed to RAN1 specs)</w:t>
      </w:r>
    </w:p>
    <w:p w14:paraId="1CCB37B6" w14:textId="6E2DF6C9" w:rsidR="001B1E82" w:rsidRDefault="001B1E82" w:rsidP="00D862AF">
      <w:pPr>
        <w:pStyle w:val="BodyText"/>
        <w:numPr>
          <w:ilvl w:val="0"/>
          <w:numId w:val="25"/>
        </w:numPr>
        <w:spacing w:after="120" w:line="240" w:lineRule="auto"/>
        <w:jc w:val="both"/>
        <w:rPr>
          <w:b/>
          <w:u w:val="single"/>
        </w:rPr>
      </w:pPr>
      <w:r>
        <w:rPr>
          <w:rFonts w:cs="Vrinda"/>
          <w:lang w:bidi="bn-IN"/>
        </w:rPr>
        <w:t>they use the existing A-MPR formulas in 38.101-3</w:t>
      </w:r>
      <w:r w:rsidR="00363915">
        <w:rPr>
          <w:rFonts w:cs="Vrinda"/>
          <w:lang w:bidi="bn-IN"/>
        </w:rPr>
        <w:t xml:space="preserve"> </w:t>
      </w:r>
      <w:r>
        <w:rPr>
          <w:rFonts w:cs="Vrinda"/>
          <w:lang w:bidi="bn-IN"/>
        </w:rPr>
        <w:t xml:space="preserve">(i.e., no need for RAN4 to re-do A-MPR simulations). </w:t>
      </w:r>
    </w:p>
    <w:p w14:paraId="07ED327F" w14:textId="77777777" w:rsidR="001B1E82" w:rsidRDefault="001B1E82" w:rsidP="00200375">
      <w:pPr>
        <w:rPr>
          <w:lang w:eastAsia="x-none"/>
        </w:rPr>
      </w:pPr>
    </w:p>
    <w:p w14:paraId="7E09C548" w14:textId="4A06278D" w:rsidR="003B3982" w:rsidRPr="00C1326F" w:rsidRDefault="003B3982" w:rsidP="00363915">
      <w:pPr>
        <w:pStyle w:val="BodyText"/>
        <w:spacing w:after="120" w:line="240" w:lineRule="auto"/>
        <w:jc w:val="both"/>
        <w:rPr>
          <w:b/>
          <w:u w:val="single"/>
        </w:rPr>
      </w:pPr>
    </w:p>
    <w:p w14:paraId="2D4E832C" w14:textId="77777777" w:rsidR="000C0635" w:rsidRPr="00836E6C" w:rsidRDefault="000C0635" w:rsidP="000C0635">
      <w:pPr>
        <w:pStyle w:val="Heading2"/>
        <w:keepLines w:val="0"/>
        <w:numPr>
          <w:ilvl w:val="1"/>
          <w:numId w:val="0"/>
        </w:numPr>
        <w:spacing w:after="60"/>
        <w:ind w:left="567" w:hanging="567"/>
        <w:rPr>
          <w:u w:val="single"/>
        </w:rPr>
      </w:pPr>
      <w:r>
        <w:rPr>
          <w:u w:val="single"/>
        </w:rPr>
        <w:lastRenderedPageBreak/>
        <w:t>2.2 Power sharing for NR architecture option 4/4A</w:t>
      </w:r>
    </w:p>
    <w:p w14:paraId="3CAF9079" w14:textId="77777777" w:rsidR="009053C5" w:rsidRDefault="009053C5" w:rsidP="000C0635">
      <w:pPr>
        <w:jc w:val="both"/>
      </w:pPr>
    </w:p>
    <w:p w14:paraId="380B09F3" w14:textId="09E8A285" w:rsidR="000C0635" w:rsidRDefault="004C185E" w:rsidP="000C0635">
      <w:pPr>
        <w:jc w:val="both"/>
      </w:pPr>
      <w:r>
        <w:t>As indicated in [</w:t>
      </w:r>
      <w:r w:rsidR="007E5371">
        <w:t>6</w:t>
      </w:r>
      <w:r>
        <w:t>]</w:t>
      </w:r>
      <w:r w:rsidR="00A64120">
        <w:t xml:space="preserve"> (relevant excerpt shown below)</w:t>
      </w:r>
      <w:r>
        <w:t xml:space="preserve">, RAN1 </w:t>
      </w:r>
      <w:r w:rsidR="00B55805">
        <w:t>must</w:t>
      </w:r>
      <w:r>
        <w:t xml:space="preserve"> finalize power sharing framework for NR architecture option 4/4A</w:t>
      </w:r>
    </w:p>
    <w:p w14:paraId="22D98BE6" w14:textId="77777777" w:rsidR="006A2BB2" w:rsidRDefault="00A64120" w:rsidP="000C0635">
      <w:pPr>
        <w:jc w:val="both"/>
      </w:pPr>
      <w:r>
        <w:rPr>
          <w:noProof/>
        </w:rPr>
        <w:drawing>
          <wp:inline distT="0" distB="0" distL="0" distR="0" wp14:anchorId="0D78BF62" wp14:editId="6C52D25D">
            <wp:extent cx="5857875" cy="15240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57875" cy="1524000"/>
                    </a:xfrm>
                    <a:prstGeom prst="rect">
                      <a:avLst/>
                    </a:prstGeom>
                  </pic:spPr>
                </pic:pic>
              </a:graphicData>
            </a:graphic>
          </wp:inline>
        </w:drawing>
      </w:r>
    </w:p>
    <w:p w14:paraId="2CA03CCF" w14:textId="2B6009DE" w:rsidR="006A2BB2" w:rsidRDefault="006A2BB2" w:rsidP="000C0635">
      <w:pPr>
        <w:jc w:val="both"/>
      </w:pPr>
      <w:r>
        <w:t xml:space="preserve">In RAN1#94bis several options for power sharing </w:t>
      </w:r>
      <w:r w:rsidR="006D75F1">
        <w:t xml:space="preserve">for NE-DC </w:t>
      </w:r>
      <w:r>
        <w:t>were discussed a</w:t>
      </w:r>
      <w:r w:rsidR="006D75F1">
        <w:t xml:space="preserve">nd the following was agreed (details of the options </w:t>
      </w:r>
      <w:r w:rsidR="00B55805">
        <w:t>1a,1b,1</w:t>
      </w:r>
      <w:r w:rsidR="00AF5CFD">
        <w:t>.5, …</w:t>
      </w:r>
      <w:r w:rsidR="00B55805">
        <w:t xml:space="preserve"> </w:t>
      </w:r>
      <w:r w:rsidR="006D75F1">
        <w:t>are in Annex A)</w:t>
      </w:r>
    </w:p>
    <w:p w14:paraId="68F1C6B1" w14:textId="77777777" w:rsidR="006D75F1" w:rsidRPr="006D75F1" w:rsidRDefault="006D75F1" w:rsidP="006D75F1">
      <w:pPr>
        <w:spacing w:after="0" w:line="240" w:lineRule="auto"/>
        <w:ind w:left="1287" w:hanging="720"/>
        <w:rPr>
          <w:rFonts w:ascii="Times" w:eastAsia="Batang" w:hAnsi="Times" w:cs="Times New Roman"/>
          <w:i/>
          <w:sz w:val="20"/>
          <w:szCs w:val="24"/>
          <w:lang w:val="en-GB"/>
        </w:rPr>
      </w:pPr>
      <w:r w:rsidRPr="006D75F1">
        <w:rPr>
          <w:rFonts w:ascii="Times" w:eastAsia="Batang" w:hAnsi="Times" w:cs="Times New Roman"/>
          <w:i/>
          <w:sz w:val="20"/>
          <w:szCs w:val="24"/>
          <w:highlight w:val="green"/>
          <w:lang w:val="en-GB"/>
        </w:rPr>
        <w:t>Agreement:</w:t>
      </w:r>
    </w:p>
    <w:p w14:paraId="1E607508" w14:textId="77777777" w:rsidR="006D75F1" w:rsidRPr="006D75F1" w:rsidRDefault="006D75F1" w:rsidP="006D75F1">
      <w:pPr>
        <w:spacing w:after="0" w:line="240" w:lineRule="auto"/>
        <w:ind w:left="1287" w:hanging="720"/>
        <w:rPr>
          <w:rFonts w:ascii="Times" w:eastAsia="Batang" w:hAnsi="Times" w:cs="Times New Roman"/>
          <w:i/>
          <w:sz w:val="20"/>
          <w:szCs w:val="24"/>
          <w:lang w:val="en-GB"/>
        </w:rPr>
      </w:pPr>
      <w:r w:rsidRPr="006D75F1">
        <w:rPr>
          <w:rFonts w:ascii="Times" w:eastAsia="Batang" w:hAnsi="Times" w:cs="Times New Roman"/>
          <w:i/>
          <w:sz w:val="20"/>
          <w:szCs w:val="24"/>
          <w:lang w:val="en-GB"/>
        </w:rPr>
        <w:t>Rel-15 NE-DC supports the following cases that have been defined for EN-DC:</w:t>
      </w:r>
    </w:p>
    <w:p w14:paraId="757669A0" w14:textId="77777777" w:rsidR="006D75F1" w:rsidRPr="006D75F1" w:rsidRDefault="006D75F1" w:rsidP="00D862AF">
      <w:pPr>
        <w:numPr>
          <w:ilvl w:val="0"/>
          <w:numId w:val="27"/>
        </w:numPr>
        <w:spacing w:after="0" w:line="240" w:lineRule="auto"/>
        <w:ind w:left="2007"/>
        <w:rPr>
          <w:rFonts w:ascii="Times" w:eastAsia="Batang" w:hAnsi="Times" w:cs="Times New Roman"/>
          <w:i/>
          <w:sz w:val="20"/>
          <w:szCs w:val="24"/>
          <w:lang w:val="en-GB"/>
        </w:rPr>
      </w:pPr>
      <w:r w:rsidRPr="006D75F1">
        <w:rPr>
          <w:rFonts w:ascii="Times" w:eastAsia="Batang" w:hAnsi="Times" w:cs="Times New Roman"/>
          <w:i/>
          <w:sz w:val="20"/>
          <w:szCs w:val="24"/>
          <w:lang w:val="en-GB"/>
        </w:rPr>
        <w:t>SUO case 1 and case 2 operation</w:t>
      </w:r>
    </w:p>
    <w:p w14:paraId="5ABF2864" w14:textId="77777777" w:rsidR="006D75F1" w:rsidRPr="006D75F1" w:rsidRDefault="006D75F1" w:rsidP="00D862AF">
      <w:pPr>
        <w:numPr>
          <w:ilvl w:val="0"/>
          <w:numId w:val="27"/>
        </w:numPr>
        <w:spacing w:after="0" w:line="240" w:lineRule="auto"/>
        <w:ind w:left="2007"/>
        <w:rPr>
          <w:rFonts w:ascii="Times" w:eastAsia="Batang" w:hAnsi="Times" w:cs="Times New Roman"/>
          <w:i/>
          <w:sz w:val="20"/>
          <w:szCs w:val="24"/>
          <w:lang w:val="en-GB"/>
        </w:rPr>
      </w:pPr>
      <w:r w:rsidRPr="006D75F1">
        <w:rPr>
          <w:rFonts w:ascii="Times" w:eastAsia="Batang" w:hAnsi="Times" w:cs="Times New Roman"/>
          <w:i/>
          <w:sz w:val="20"/>
          <w:szCs w:val="24"/>
          <w:lang w:val="en-GB"/>
        </w:rPr>
        <w:t>Semi-static power allocation</w:t>
      </w:r>
    </w:p>
    <w:p w14:paraId="727D7B89" w14:textId="77777777" w:rsidR="006D75F1" w:rsidRPr="006D75F1" w:rsidRDefault="006D75F1" w:rsidP="00D862AF">
      <w:pPr>
        <w:numPr>
          <w:ilvl w:val="0"/>
          <w:numId w:val="27"/>
        </w:numPr>
        <w:spacing w:after="0" w:line="240" w:lineRule="auto"/>
        <w:ind w:left="2007"/>
        <w:rPr>
          <w:rFonts w:ascii="Times" w:eastAsia="Batang" w:hAnsi="Times" w:cs="Times New Roman"/>
          <w:i/>
          <w:sz w:val="20"/>
          <w:szCs w:val="24"/>
          <w:lang w:val="en-GB"/>
        </w:rPr>
      </w:pPr>
      <w:r w:rsidRPr="006D75F1">
        <w:rPr>
          <w:rFonts w:ascii="Times" w:eastAsia="Batang" w:hAnsi="Times" w:cs="Times New Roman"/>
          <w:i/>
          <w:sz w:val="20"/>
          <w:szCs w:val="24"/>
          <w:lang w:val="en-GB"/>
        </w:rPr>
        <w:t>Dynamic power sharing</w:t>
      </w:r>
    </w:p>
    <w:p w14:paraId="52F93699" w14:textId="77777777" w:rsidR="006D75F1" w:rsidRPr="006D75F1" w:rsidRDefault="006D75F1" w:rsidP="00D862AF">
      <w:pPr>
        <w:numPr>
          <w:ilvl w:val="1"/>
          <w:numId w:val="27"/>
        </w:numPr>
        <w:spacing w:after="0" w:line="240" w:lineRule="auto"/>
        <w:ind w:left="2727"/>
        <w:rPr>
          <w:rFonts w:ascii="Times" w:eastAsia="Batang" w:hAnsi="Times" w:cs="Times New Roman"/>
          <w:i/>
          <w:sz w:val="20"/>
          <w:szCs w:val="24"/>
          <w:lang w:val="en-GB"/>
        </w:rPr>
      </w:pPr>
      <w:r w:rsidRPr="006D75F1">
        <w:rPr>
          <w:rFonts w:ascii="Times" w:eastAsia="Batang" w:hAnsi="Times" w:cs="Times New Roman"/>
          <w:i/>
          <w:sz w:val="20"/>
          <w:szCs w:val="24"/>
          <w:lang w:val="en-GB"/>
        </w:rPr>
        <w:t>Type 1 and Type 2 defined for EN-DC are also defined for NE-DC</w:t>
      </w:r>
    </w:p>
    <w:p w14:paraId="01211F5A" w14:textId="77777777" w:rsidR="006D75F1" w:rsidRPr="006D75F1" w:rsidRDefault="006D75F1" w:rsidP="006D75F1">
      <w:pPr>
        <w:ind w:left="567"/>
        <w:rPr>
          <w:rFonts w:ascii="Times New Roman" w:hAnsi="Times New Roman" w:cs="Times New Roman"/>
          <w:i/>
          <w:sz w:val="20"/>
        </w:rPr>
      </w:pPr>
      <w:r w:rsidRPr="006D75F1">
        <w:rPr>
          <w:rFonts w:ascii="Times New Roman" w:hAnsi="Times New Roman" w:cs="Times New Roman"/>
          <w:i/>
          <w:sz w:val="20"/>
          <w:highlight w:val="green"/>
        </w:rPr>
        <w:t>Agreement:</w:t>
      </w:r>
    </w:p>
    <w:p w14:paraId="6EBC7BDC" w14:textId="77777777" w:rsidR="006D75F1" w:rsidRPr="006D75F1" w:rsidRDefault="006D75F1" w:rsidP="006D75F1">
      <w:pPr>
        <w:ind w:left="567"/>
        <w:rPr>
          <w:rFonts w:ascii="Times New Roman" w:hAnsi="Times New Roman" w:cs="Times New Roman"/>
          <w:i/>
          <w:sz w:val="20"/>
        </w:rPr>
      </w:pPr>
      <w:r w:rsidRPr="006D75F1">
        <w:rPr>
          <w:rFonts w:ascii="Times New Roman" w:hAnsi="Times New Roman" w:cs="Times New Roman"/>
          <w:i/>
          <w:sz w:val="20"/>
        </w:rPr>
        <w:t>For NE-DC, the parameters P_LTE and P_NR specified for EN_DC power sharing can be reused.</w:t>
      </w:r>
    </w:p>
    <w:p w14:paraId="0FBBB42C" w14:textId="77777777" w:rsidR="006D75F1" w:rsidRPr="006D75F1" w:rsidRDefault="006D75F1" w:rsidP="006D75F1">
      <w:pPr>
        <w:spacing w:after="0" w:line="240" w:lineRule="auto"/>
        <w:ind w:left="1287" w:hanging="720"/>
        <w:rPr>
          <w:rFonts w:ascii="Times" w:eastAsia="Batang" w:hAnsi="Times" w:cs="Times New Roman"/>
          <w:i/>
          <w:sz w:val="20"/>
          <w:szCs w:val="24"/>
          <w:lang w:val="en-GB"/>
        </w:rPr>
      </w:pPr>
      <w:r w:rsidRPr="006D75F1">
        <w:rPr>
          <w:rFonts w:ascii="Times" w:eastAsia="Batang" w:hAnsi="Times" w:cs="Times New Roman"/>
          <w:i/>
          <w:sz w:val="20"/>
          <w:szCs w:val="24"/>
          <w:highlight w:val="green"/>
          <w:lang w:val="en-GB"/>
        </w:rPr>
        <w:t>Agreement:</w:t>
      </w:r>
    </w:p>
    <w:p w14:paraId="2EFBA379" w14:textId="77777777" w:rsidR="006D75F1" w:rsidRPr="006D75F1" w:rsidRDefault="006D75F1" w:rsidP="006D75F1">
      <w:pPr>
        <w:spacing w:after="0" w:line="240" w:lineRule="auto"/>
        <w:ind w:left="567"/>
        <w:rPr>
          <w:rFonts w:ascii="Times" w:eastAsia="Batang" w:hAnsi="Times" w:cs="Times New Roman"/>
          <w:i/>
          <w:sz w:val="20"/>
          <w:szCs w:val="24"/>
          <w:lang w:val="en-GB"/>
        </w:rPr>
      </w:pPr>
      <w:r w:rsidRPr="006D75F1">
        <w:rPr>
          <w:rFonts w:ascii="Times" w:eastAsia="Batang" w:hAnsi="Times" w:cs="Times New Roman"/>
          <w:i/>
          <w:sz w:val="20"/>
          <w:szCs w:val="24"/>
          <w:lang w:val="en-GB"/>
        </w:rPr>
        <w:t>For NE-DC dynamic power sharing, different maximum transmit power for LTE in subframes where there is a possible overlap and there is not an overlap with NR UL symbol(s) is supported.</w:t>
      </w:r>
    </w:p>
    <w:p w14:paraId="06BB283C" w14:textId="77777777" w:rsidR="006D75F1" w:rsidRPr="006D75F1" w:rsidRDefault="006D75F1" w:rsidP="00D862AF">
      <w:pPr>
        <w:numPr>
          <w:ilvl w:val="0"/>
          <w:numId w:val="28"/>
        </w:numPr>
        <w:spacing w:after="0" w:line="240" w:lineRule="auto"/>
        <w:ind w:left="2007"/>
        <w:rPr>
          <w:rFonts w:ascii="Times" w:eastAsia="Batang" w:hAnsi="Times" w:cs="Times New Roman"/>
          <w:i/>
          <w:sz w:val="20"/>
          <w:szCs w:val="24"/>
          <w:lang w:val="en-GB"/>
        </w:rPr>
      </w:pPr>
      <w:r w:rsidRPr="006D75F1">
        <w:rPr>
          <w:rFonts w:ascii="Times" w:eastAsia="Batang" w:hAnsi="Times" w:cs="Times New Roman"/>
          <w:i/>
          <w:sz w:val="20"/>
          <w:szCs w:val="24"/>
          <w:lang w:val="en-GB"/>
        </w:rPr>
        <w:t>Note: Whether there is a possible overlap or not between LTE and NR UL is assumed to be known on a semi-static basis.</w:t>
      </w:r>
    </w:p>
    <w:p w14:paraId="55034004" w14:textId="77777777" w:rsidR="006D75F1" w:rsidRPr="006D75F1" w:rsidRDefault="006D75F1" w:rsidP="00D862AF">
      <w:pPr>
        <w:numPr>
          <w:ilvl w:val="0"/>
          <w:numId w:val="28"/>
        </w:numPr>
        <w:spacing w:after="0" w:line="240" w:lineRule="auto"/>
        <w:ind w:left="2007"/>
        <w:rPr>
          <w:rFonts w:ascii="Times" w:eastAsia="Batang" w:hAnsi="Times" w:cs="Times New Roman"/>
          <w:i/>
          <w:sz w:val="20"/>
          <w:szCs w:val="24"/>
          <w:lang w:val="en-GB"/>
        </w:rPr>
      </w:pPr>
      <w:r w:rsidRPr="006D75F1">
        <w:rPr>
          <w:rFonts w:ascii="Times" w:eastAsia="Batang" w:hAnsi="Times" w:cs="Times New Roman"/>
          <w:i/>
          <w:sz w:val="20"/>
          <w:szCs w:val="24"/>
          <w:lang w:val="en-GB"/>
        </w:rPr>
        <w:t>Note: LTE power is not assumed to vary in a subframe</w:t>
      </w:r>
    </w:p>
    <w:p w14:paraId="78BBB876" w14:textId="77777777" w:rsidR="006D75F1" w:rsidRPr="006D75F1" w:rsidRDefault="006D75F1" w:rsidP="00D862AF">
      <w:pPr>
        <w:numPr>
          <w:ilvl w:val="0"/>
          <w:numId w:val="28"/>
        </w:numPr>
        <w:spacing w:after="0" w:line="240" w:lineRule="auto"/>
        <w:ind w:left="2007"/>
        <w:rPr>
          <w:rFonts w:ascii="Times" w:eastAsia="Batang" w:hAnsi="Times" w:cs="Times New Roman"/>
          <w:i/>
          <w:sz w:val="20"/>
          <w:szCs w:val="24"/>
          <w:lang w:val="en-GB"/>
        </w:rPr>
      </w:pPr>
      <w:r w:rsidRPr="006D75F1">
        <w:rPr>
          <w:rFonts w:ascii="Times" w:eastAsia="Batang" w:hAnsi="Times" w:cs="Times New Roman"/>
          <w:i/>
          <w:sz w:val="20"/>
          <w:szCs w:val="24"/>
          <w:lang w:val="en-GB"/>
        </w:rPr>
        <w:t>FFS: Option 1a, 1b below or some combination of these</w:t>
      </w:r>
    </w:p>
    <w:p w14:paraId="54A06CFE" w14:textId="77777777" w:rsidR="006D75F1" w:rsidRPr="006D75F1" w:rsidRDefault="006D75F1" w:rsidP="00D862AF">
      <w:pPr>
        <w:numPr>
          <w:ilvl w:val="0"/>
          <w:numId w:val="28"/>
        </w:numPr>
        <w:spacing w:after="0" w:line="240" w:lineRule="auto"/>
        <w:ind w:left="2007"/>
        <w:rPr>
          <w:rFonts w:ascii="Times" w:eastAsia="Batang" w:hAnsi="Times" w:cs="Times New Roman"/>
          <w:i/>
          <w:sz w:val="20"/>
          <w:szCs w:val="24"/>
          <w:lang w:val="en-GB"/>
        </w:rPr>
      </w:pPr>
      <w:r w:rsidRPr="006D75F1">
        <w:rPr>
          <w:rFonts w:ascii="Times" w:eastAsia="Batang" w:hAnsi="Times" w:cs="Times New Roman"/>
          <w:i/>
          <w:sz w:val="20"/>
          <w:szCs w:val="24"/>
          <w:lang w:val="en-GB"/>
        </w:rPr>
        <w:t>Options 1.5, 2 and 3 below as well as other enhancements to option 1a and 1b can be further discussed</w:t>
      </w:r>
    </w:p>
    <w:p w14:paraId="5445E1D4" w14:textId="019E67F5" w:rsidR="003A0596" w:rsidRDefault="003A0596" w:rsidP="000C0635">
      <w:pPr>
        <w:jc w:val="both"/>
      </w:pPr>
      <w:r>
        <w:br/>
        <w:t>Considering the above agreements</w:t>
      </w:r>
      <w:r w:rsidR="00DB5077">
        <w:t xml:space="preserve">, </w:t>
      </w:r>
      <w:r>
        <w:t>we propose the following</w:t>
      </w:r>
    </w:p>
    <w:p w14:paraId="3506C585" w14:textId="35603879" w:rsidR="00DB5077" w:rsidRPr="00DB5077" w:rsidRDefault="00DB5077" w:rsidP="000C0635">
      <w:pPr>
        <w:jc w:val="both"/>
        <w:rPr>
          <w:b/>
          <w:u w:val="single"/>
        </w:rPr>
      </w:pPr>
      <w:r w:rsidRPr="00DB5077">
        <w:rPr>
          <w:b/>
          <w:u w:val="single"/>
        </w:rPr>
        <w:t xml:space="preserve">Proposal </w:t>
      </w:r>
    </w:p>
    <w:p w14:paraId="7FF3E089" w14:textId="2DE64105" w:rsidR="00AF5CFD" w:rsidRDefault="00AF5CFD" w:rsidP="00AF5CFD">
      <w:pPr>
        <w:pStyle w:val="ListParagraph"/>
        <w:numPr>
          <w:ilvl w:val="0"/>
          <w:numId w:val="29"/>
        </w:numPr>
        <w:jc w:val="both"/>
      </w:pPr>
      <w:r>
        <w:t>A UE configured for NE-DC is configured with RRC parameters P_LTE and P_NR</w:t>
      </w:r>
      <w:r>
        <w:br/>
      </w:r>
    </w:p>
    <w:p w14:paraId="49F9E2E0" w14:textId="77777777" w:rsidR="00AF5CFD" w:rsidRPr="003A0596" w:rsidRDefault="00AF5CFD" w:rsidP="00AF5CFD">
      <w:pPr>
        <w:pStyle w:val="ListParagraph"/>
        <w:numPr>
          <w:ilvl w:val="0"/>
          <w:numId w:val="29"/>
        </w:numPr>
        <w:jc w:val="both"/>
      </w:pPr>
      <w:r>
        <w:t>For a s</w:t>
      </w:r>
      <w:r w:rsidRPr="003A0596">
        <w:t xml:space="preserve">ubframe/slot where it </w:t>
      </w:r>
      <w:r>
        <w:t>cannot be</w:t>
      </w:r>
      <w:r w:rsidRPr="003A0596">
        <w:t xml:space="preserve"> known via RRC </w:t>
      </w:r>
      <w:r>
        <w:t xml:space="preserve">signaling </w:t>
      </w:r>
      <w:r w:rsidRPr="003A0596">
        <w:t>that there will be no overlap</w:t>
      </w:r>
      <w:r>
        <w:t xml:space="preserve"> between LTE UL and NR UL</w:t>
      </w:r>
    </w:p>
    <w:p w14:paraId="106443B0" w14:textId="0493257F" w:rsidR="00AF5CFD" w:rsidRDefault="00AF5CFD" w:rsidP="00AF5CFD">
      <w:pPr>
        <w:pStyle w:val="ListParagraph"/>
        <w:numPr>
          <w:ilvl w:val="1"/>
          <w:numId w:val="29"/>
        </w:numPr>
        <w:jc w:val="both"/>
      </w:pPr>
      <w:r>
        <w:t xml:space="preserve">UE transmit power on </w:t>
      </w:r>
      <w:r w:rsidRPr="003A0596">
        <w:t>LTE cannot exceed P_LTE</w:t>
      </w:r>
      <w:r>
        <w:t xml:space="preserve">. UE transmit power on </w:t>
      </w:r>
      <w:r w:rsidRPr="003A0596">
        <w:t>NR cannot exceed P_NR</w:t>
      </w:r>
    </w:p>
    <w:p w14:paraId="71856790" w14:textId="1D67B061" w:rsidR="00AF5CFD" w:rsidRPr="003A0596" w:rsidRDefault="00AF5CFD" w:rsidP="00AF5CFD">
      <w:pPr>
        <w:pStyle w:val="ListParagraph"/>
        <w:numPr>
          <w:ilvl w:val="1"/>
          <w:numId w:val="29"/>
        </w:numPr>
        <w:jc w:val="both"/>
      </w:pPr>
      <w:r>
        <w:t xml:space="preserve">When there is simultaneous transmission for LTE and NR with power </w:t>
      </w:r>
      <w:proofErr w:type="spellStart"/>
      <w:r>
        <w:t>p_lte_power</w:t>
      </w:r>
      <w:proofErr w:type="spellEnd"/>
      <w:r>
        <w:t xml:space="preserve"> and </w:t>
      </w:r>
      <w:proofErr w:type="spellStart"/>
      <w:r>
        <w:t>p_nr_power</w:t>
      </w:r>
      <w:proofErr w:type="spellEnd"/>
      <w:r>
        <w:t xml:space="preserve"> respectively, such that </w:t>
      </w:r>
      <w:proofErr w:type="spellStart"/>
      <w:r>
        <w:t>p_lte_power</w:t>
      </w:r>
      <w:proofErr w:type="spellEnd"/>
      <w:r>
        <w:t xml:space="preserve"> +</w:t>
      </w:r>
      <w:r w:rsidRPr="00AF5CFD">
        <w:t xml:space="preserve"> </w:t>
      </w:r>
      <w:proofErr w:type="spellStart"/>
      <w:r>
        <w:t>p_nr_power</w:t>
      </w:r>
      <w:proofErr w:type="spellEnd"/>
      <w:r>
        <w:t xml:space="preserve"> &gt; </w:t>
      </w:r>
      <w:r w:rsidRPr="00FF7654">
        <w:rPr>
          <w:lang w:val="sv-SE"/>
        </w:rPr>
        <w:t>P</w:t>
      </w:r>
      <w:r w:rsidRPr="00FF7654">
        <w:rPr>
          <w:vertAlign w:val="subscript"/>
          <w:lang w:val="sv-SE"/>
        </w:rPr>
        <w:t>EN-</w:t>
      </w:r>
      <w:proofErr w:type="gramStart"/>
      <w:r w:rsidRPr="00FF7654">
        <w:rPr>
          <w:vertAlign w:val="subscript"/>
          <w:lang w:val="sv-SE"/>
        </w:rPr>
        <w:t>DC</w:t>
      </w:r>
      <w:r>
        <w:rPr>
          <w:vertAlign w:val="subscript"/>
          <w:lang w:val="sv-SE"/>
        </w:rPr>
        <w:t>,tot</w:t>
      </w:r>
      <w:proofErr w:type="gramEnd"/>
      <w:r>
        <w:t xml:space="preserve"> (linear), UE will scale down </w:t>
      </w:r>
      <w:proofErr w:type="spellStart"/>
      <w:r>
        <w:t>p_nr_power</w:t>
      </w:r>
      <w:proofErr w:type="spellEnd"/>
      <w:r>
        <w:t xml:space="preserve"> until the total transmit power does not exceed </w:t>
      </w:r>
      <w:r w:rsidRPr="00FF7654">
        <w:rPr>
          <w:lang w:val="sv-SE"/>
        </w:rPr>
        <w:t>P</w:t>
      </w:r>
      <w:r w:rsidRPr="00FF7654">
        <w:rPr>
          <w:vertAlign w:val="subscript"/>
          <w:lang w:val="sv-SE"/>
        </w:rPr>
        <w:t>EN-DC</w:t>
      </w:r>
      <w:r>
        <w:rPr>
          <w:vertAlign w:val="subscript"/>
          <w:lang w:val="sv-SE"/>
        </w:rPr>
        <w:t>,tot</w:t>
      </w:r>
      <w:r>
        <w:rPr>
          <w:vertAlign w:val="subscript"/>
          <w:lang w:val="sv-SE"/>
        </w:rPr>
        <w:br/>
      </w:r>
    </w:p>
    <w:p w14:paraId="25E2FB19" w14:textId="77777777" w:rsidR="00AF5CFD" w:rsidRDefault="00AF5CFD" w:rsidP="00AF5CFD">
      <w:pPr>
        <w:pStyle w:val="ListParagraph"/>
        <w:numPr>
          <w:ilvl w:val="0"/>
          <w:numId w:val="29"/>
        </w:numPr>
        <w:jc w:val="both"/>
      </w:pPr>
      <w:r>
        <w:t>For a s</w:t>
      </w:r>
      <w:r w:rsidRPr="003A0596">
        <w:t xml:space="preserve">ubframe/slot where it is known via RRC </w:t>
      </w:r>
      <w:r>
        <w:t xml:space="preserve">signaling </w:t>
      </w:r>
      <w:r w:rsidRPr="003A0596">
        <w:t>that there will be no overlap</w:t>
      </w:r>
      <w:r>
        <w:t xml:space="preserve"> between LTE UL and NR UL, the parameters P_LTE and P_NR are not applied to limit the UE maximum transmit power</w:t>
      </w:r>
    </w:p>
    <w:p w14:paraId="0FC7A442" w14:textId="77777777" w:rsidR="00AF5CFD" w:rsidRDefault="00AF5CFD" w:rsidP="00AF5CFD">
      <w:pPr>
        <w:pStyle w:val="ListParagraph"/>
        <w:numPr>
          <w:ilvl w:val="0"/>
          <w:numId w:val="29"/>
        </w:numPr>
        <w:jc w:val="both"/>
      </w:pPr>
      <w:r w:rsidRPr="003A0596">
        <w:lastRenderedPageBreak/>
        <w:t>Note</w:t>
      </w:r>
      <w:r>
        <w:t>s</w:t>
      </w:r>
      <w:r w:rsidRPr="003A0596">
        <w:t xml:space="preserve">: </w:t>
      </w:r>
    </w:p>
    <w:p w14:paraId="78F537F6" w14:textId="77777777" w:rsidR="00AF5CFD" w:rsidRDefault="00AF5CFD" w:rsidP="00AF5CFD">
      <w:pPr>
        <w:pStyle w:val="ListParagraph"/>
        <w:numPr>
          <w:ilvl w:val="1"/>
          <w:numId w:val="29"/>
        </w:numPr>
        <w:jc w:val="both"/>
      </w:pPr>
      <w:r>
        <w:t>P_LTE and P_NR are signaled in same way (i.e., value range etc.) as for EN-DC</w:t>
      </w:r>
    </w:p>
    <w:p w14:paraId="7270DD36" w14:textId="11A27D5E" w:rsidR="00AF5CFD" w:rsidRDefault="00AF5CFD" w:rsidP="00AF5CFD">
      <w:pPr>
        <w:pStyle w:val="ListParagraph"/>
        <w:numPr>
          <w:ilvl w:val="1"/>
          <w:numId w:val="29"/>
        </w:numPr>
        <w:jc w:val="both"/>
      </w:pPr>
      <w:r>
        <w:t xml:space="preserve">At least from RAN1 perspective, there will be no change to other mechanisms (i.e., Power class, p-UE-FR1, </w:t>
      </w:r>
      <w:proofErr w:type="spellStart"/>
      <w:r w:rsidR="00B1458D">
        <w:t>Pemax</w:t>
      </w:r>
      <w:proofErr w:type="spellEnd"/>
      <w:r>
        <w:t>) specified in RAN4 to limit UE maximum transmit power</w:t>
      </w:r>
    </w:p>
    <w:p w14:paraId="6EE362C4" w14:textId="77777777" w:rsidR="00AF5CFD" w:rsidRPr="00DB5077" w:rsidRDefault="00AF5CFD" w:rsidP="00AF5CFD">
      <w:pPr>
        <w:pStyle w:val="ListParagraph"/>
        <w:numPr>
          <w:ilvl w:val="1"/>
          <w:numId w:val="29"/>
        </w:numPr>
        <w:jc w:val="both"/>
      </w:pPr>
      <w:r>
        <w:t xml:space="preserve">At least from RAN1 perspective, </w:t>
      </w:r>
      <w:r w:rsidRPr="00FF7654">
        <w:rPr>
          <w:lang w:val="sv-SE"/>
        </w:rPr>
        <w:t>P</w:t>
      </w:r>
      <w:r w:rsidRPr="00FF7654">
        <w:rPr>
          <w:vertAlign w:val="subscript"/>
          <w:lang w:val="sv-SE"/>
        </w:rPr>
        <w:t>EN-</w:t>
      </w:r>
      <w:proofErr w:type="gramStart"/>
      <w:r w:rsidRPr="00FF7654">
        <w:rPr>
          <w:vertAlign w:val="subscript"/>
          <w:lang w:val="sv-SE"/>
        </w:rPr>
        <w:t>DC</w:t>
      </w:r>
      <w:r>
        <w:rPr>
          <w:vertAlign w:val="subscript"/>
          <w:lang w:val="sv-SE"/>
        </w:rPr>
        <w:t>,tot</w:t>
      </w:r>
      <w:proofErr w:type="gramEnd"/>
      <w:r>
        <w:rPr>
          <w:vertAlign w:val="subscript"/>
          <w:lang w:val="sv-SE"/>
        </w:rPr>
        <w:t xml:space="preserve">  </w:t>
      </w:r>
      <w:r>
        <w:rPr>
          <w:lang w:val="sv-SE"/>
        </w:rPr>
        <w:t xml:space="preserve">defined by RAN4 for EN-DC can be reused for NE-DC. </w:t>
      </w:r>
    </w:p>
    <w:p w14:paraId="2450E6AD" w14:textId="77777777" w:rsidR="00AF5CFD" w:rsidRDefault="00AF5CFD" w:rsidP="00AF5CFD">
      <w:pPr>
        <w:pStyle w:val="ListParagraph"/>
        <w:numPr>
          <w:ilvl w:val="1"/>
          <w:numId w:val="29"/>
        </w:numPr>
        <w:jc w:val="both"/>
      </w:pPr>
      <w:r>
        <w:t>It is u</w:t>
      </w:r>
      <w:r w:rsidRPr="003A0596">
        <w:t>p to NW how P_LTE and P_NR are configured, i.e., to reserve power for NR, NW can configure P_LTE &lt; P_NR</w:t>
      </w:r>
    </w:p>
    <w:p w14:paraId="394E6C95" w14:textId="77777777" w:rsidR="00DB5077" w:rsidRPr="00DB5077" w:rsidRDefault="00DB5077" w:rsidP="00DB5077">
      <w:pPr>
        <w:pStyle w:val="ListParagraph"/>
        <w:ind w:left="1485"/>
        <w:jc w:val="both"/>
      </w:pPr>
    </w:p>
    <w:p w14:paraId="4F198DF1" w14:textId="5CCB0268" w:rsidR="006E0A92" w:rsidRDefault="00DB5077" w:rsidP="00DB5077">
      <w:pPr>
        <w:pStyle w:val="ListParagraph"/>
        <w:ind w:left="0"/>
        <w:jc w:val="both"/>
        <w:rPr>
          <w:lang w:val="sv-SE"/>
        </w:rPr>
      </w:pPr>
      <w:r>
        <w:t xml:space="preserve">The above proposal is based on option 1b discussed in the previous meeting. </w:t>
      </w:r>
      <w:r w:rsidR="00406B03">
        <w:t>C</w:t>
      </w:r>
      <w:r w:rsidR="006E0A92">
        <w:t xml:space="preserve">ompared to option 1a (which is based on </w:t>
      </w:r>
      <w:r w:rsidR="007E5371">
        <w:t xml:space="preserve">the proposal in </w:t>
      </w:r>
      <w:r w:rsidR="006E0A92">
        <w:t>[</w:t>
      </w:r>
      <w:r w:rsidR="00406B03">
        <w:t>7</w:t>
      </w:r>
      <w:r w:rsidR="006E0A92">
        <w:t xml:space="preserve">]), the above proposal is more aligned with RAN guidance to minimize specification impact. i.e. an additional RRC parameter that applies different power limits on LTE side (i.e., for subframes with/without possible overlap) is not required.  Also, RAN4 specification work is reduced since there is a possibility to reuse the total power limit definition </w:t>
      </w:r>
      <w:r w:rsidR="006E0A92" w:rsidRPr="00FF7654">
        <w:rPr>
          <w:lang w:val="sv-SE"/>
        </w:rPr>
        <w:t>P</w:t>
      </w:r>
      <w:r w:rsidR="006E0A92" w:rsidRPr="00FF7654">
        <w:rPr>
          <w:vertAlign w:val="subscript"/>
          <w:lang w:val="sv-SE"/>
        </w:rPr>
        <w:t>EN-</w:t>
      </w:r>
      <w:proofErr w:type="gramStart"/>
      <w:r w:rsidR="006E0A92" w:rsidRPr="00FF7654">
        <w:rPr>
          <w:vertAlign w:val="subscript"/>
          <w:lang w:val="sv-SE"/>
        </w:rPr>
        <w:t>DC</w:t>
      </w:r>
      <w:r w:rsidR="006E0A92">
        <w:rPr>
          <w:vertAlign w:val="subscript"/>
          <w:lang w:val="sv-SE"/>
        </w:rPr>
        <w:t>,tot</w:t>
      </w:r>
      <w:proofErr w:type="gramEnd"/>
      <w:r w:rsidR="006E0A92">
        <w:rPr>
          <w:vertAlign w:val="subscript"/>
          <w:lang w:val="sv-SE"/>
        </w:rPr>
        <w:t xml:space="preserve">  </w:t>
      </w:r>
      <w:r w:rsidR="00406B03">
        <w:rPr>
          <w:lang w:val="sv-SE"/>
        </w:rPr>
        <w:t>from EN-DC</w:t>
      </w:r>
      <w:r w:rsidR="006E0A92">
        <w:rPr>
          <w:lang w:val="sv-SE"/>
        </w:rPr>
        <w:t xml:space="preserve"> </w:t>
      </w:r>
      <w:r w:rsidR="00406B03">
        <w:rPr>
          <w:lang w:val="sv-SE"/>
        </w:rPr>
        <w:t>.</w:t>
      </w:r>
    </w:p>
    <w:p w14:paraId="679D85F9" w14:textId="77777777" w:rsidR="006E0A92" w:rsidRDefault="006E0A92" w:rsidP="00DB5077">
      <w:pPr>
        <w:pStyle w:val="ListParagraph"/>
        <w:ind w:left="0"/>
        <w:jc w:val="both"/>
        <w:rPr>
          <w:lang w:val="sv-SE"/>
        </w:rPr>
      </w:pPr>
    </w:p>
    <w:p w14:paraId="4E3CF637" w14:textId="73C9D676" w:rsidR="003A0596" w:rsidRPr="003A0596" w:rsidRDefault="007E5371" w:rsidP="007E5371">
      <w:pPr>
        <w:pStyle w:val="ListParagraph"/>
        <w:ind w:left="0"/>
        <w:jc w:val="both"/>
      </w:pPr>
      <w:r>
        <w:t xml:space="preserve">P_LTE and P_NR were introduced </w:t>
      </w:r>
      <w:r w:rsidR="00406B03">
        <w:t>i</w:t>
      </w:r>
      <w:r>
        <w:t xml:space="preserve">n Rel15 as a mechanism to split power between LTE and NR UL. There is already other signaling available for the network to ‘limit’ the UE power across all subframes if needed. Considering this, we do not see the </w:t>
      </w:r>
      <w:r w:rsidR="00B1458D">
        <w:t xml:space="preserve">need </w:t>
      </w:r>
      <w:r>
        <w:t>for extra flexibility provided by option 1a using extra RRC signaling.</w:t>
      </w:r>
    </w:p>
    <w:p w14:paraId="0AD7E0B1" w14:textId="77777777" w:rsidR="007E5371" w:rsidRDefault="007E5371" w:rsidP="00DB5077">
      <w:pPr>
        <w:pStyle w:val="ListParagraph"/>
        <w:ind w:left="0"/>
        <w:jc w:val="both"/>
        <w:rPr>
          <w:lang w:val="sv-SE"/>
        </w:rPr>
      </w:pPr>
    </w:p>
    <w:p w14:paraId="7E35C36C" w14:textId="13BE693C" w:rsidR="003A0596" w:rsidRDefault="006E0A92" w:rsidP="00DB5077">
      <w:pPr>
        <w:pStyle w:val="ListParagraph"/>
        <w:ind w:left="0"/>
        <w:jc w:val="both"/>
        <w:rPr>
          <w:lang w:val="sv-SE"/>
        </w:rPr>
      </w:pPr>
      <w:r>
        <w:rPr>
          <w:lang w:val="sv-SE"/>
        </w:rPr>
        <w:t xml:space="preserve">Compared to EN-DC power sharing framework, the main difference </w:t>
      </w:r>
      <w:r w:rsidR="007E5371">
        <w:rPr>
          <w:lang w:val="sv-SE"/>
        </w:rPr>
        <w:t>of</w:t>
      </w:r>
      <w:r>
        <w:rPr>
          <w:lang w:val="sv-SE"/>
        </w:rPr>
        <w:t xml:space="preserve"> the above proposal is that some optimisation is done for the case where it known in advance that LTE and NR transmissions will not overlap (i.e., based on RRC configuration of UL/DL pattern etc.)</w:t>
      </w:r>
      <w:r w:rsidR="007E5371">
        <w:rPr>
          <w:lang w:val="sv-SE"/>
        </w:rPr>
        <w:t xml:space="preserve">. This optimisation was also discussed for EN-DC (i.e., the FFS in the last bullet in RAN1#90 agreement – copied in Annex A). From our perspective, such an optimisation is mainly useful when P_LTE &lt; P_NR is configured. Since NR will be the MCG for NE-DC case, we see it more likely that this optimisation is useful for this case. </w:t>
      </w:r>
    </w:p>
    <w:p w14:paraId="2DA453E7" w14:textId="618039CE" w:rsidR="00D0135B" w:rsidRPr="00836E6C" w:rsidRDefault="00D0135B" w:rsidP="00D0135B">
      <w:pPr>
        <w:pStyle w:val="Heading2"/>
        <w:keepLines w:val="0"/>
        <w:numPr>
          <w:ilvl w:val="1"/>
          <w:numId w:val="0"/>
        </w:numPr>
        <w:spacing w:after="60"/>
        <w:ind w:left="567" w:hanging="567"/>
        <w:rPr>
          <w:u w:val="single"/>
        </w:rPr>
      </w:pPr>
      <w:r>
        <w:rPr>
          <w:u w:val="single"/>
        </w:rPr>
        <w:t>2.3 Threshold for scaling vs. dropping</w:t>
      </w:r>
    </w:p>
    <w:p w14:paraId="5E7445BD" w14:textId="0F367805" w:rsidR="00D0135B" w:rsidRDefault="00D0135B" w:rsidP="00DB5077">
      <w:pPr>
        <w:pStyle w:val="ListParagraph"/>
        <w:ind w:left="0"/>
        <w:jc w:val="both"/>
      </w:pPr>
    </w:p>
    <w:p w14:paraId="37A705AC" w14:textId="4302F993" w:rsidR="00D0135B" w:rsidRDefault="00D0135B" w:rsidP="00DB5077">
      <w:pPr>
        <w:pStyle w:val="ListParagraph"/>
        <w:ind w:left="0"/>
        <w:jc w:val="both"/>
      </w:pPr>
      <w:r>
        <w:t>The following was agreed in RAN#81</w:t>
      </w:r>
      <w:r w:rsidR="009053C5">
        <w:t xml:space="preserve"> [8]</w:t>
      </w:r>
      <w:r w:rsidR="00E245AD">
        <w:t xml:space="preserve"> to ensure that a UE does not drop NR when the required scaling is relatively small</w:t>
      </w:r>
    </w:p>
    <w:p w14:paraId="0B95A74C" w14:textId="073FC204" w:rsidR="009053C5" w:rsidRDefault="009053C5" w:rsidP="00DB5077">
      <w:pPr>
        <w:pStyle w:val="ListParagraph"/>
        <w:ind w:left="0"/>
        <w:jc w:val="both"/>
      </w:pPr>
    </w:p>
    <w:p w14:paraId="3402B7CB" w14:textId="7E5F1DF7" w:rsidR="009053C5" w:rsidRDefault="009053C5" w:rsidP="00DB5077">
      <w:pPr>
        <w:pStyle w:val="ListParagraph"/>
        <w:ind w:left="0"/>
        <w:jc w:val="both"/>
      </w:pPr>
      <w:r>
        <w:rPr>
          <w:noProof/>
        </w:rPr>
        <w:drawing>
          <wp:inline distT="0" distB="0" distL="0" distR="0" wp14:anchorId="2AE16EDB" wp14:editId="2913F9B3">
            <wp:extent cx="3850993" cy="2695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58432" cy="2700782"/>
                    </a:xfrm>
                    <a:prstGeom prst="rect">
                      <a:avLst/>
                    </a:prstGeom>
                  </pic:spPr>
                </pic:pic>
              </a:graphicData>
            </a:graphic>
          </wp:inline>
        </w:drawing>
      </w:r>
    </w:p>
    <w:p w14:paraId="220D9A0C" w14:textId="44BCA0E2" w:rsidR="009053C5" w:rsidRDefault="009053C5" w:rsidP="00DB5077">
      <w:pPr>
        <w:pStyle w:val="ListParagraph"/>
        <w:ind w:left="0"/>
        <w:jc w:val="both"/>
      </w:pPr>
      <w:r>
        <w:t>Based on RAN guidance, RAN4 is discussing how to incorporate the scaling parameter ‘X’ in the configured output power requirements for EN-DC. In RAN1#</w:t>
      </w:r>
      <w:r w:rsidR="004E7E78">
        <w:t>94</w:t>
      </w:r>
      <w:r>
        <w:t xml:space="preserve">bis, other enhancements for the scaling parameter were </w:t>
      </w:r>
      <w:r>
        <w:lastRenderedPageBreak/>
        <w:t>proposed [9]</w:t>
      </w:r>
      <w:r w:rsidR="00EC15FA">
        <w:t xml:space="preserve">. In our view, the RAN guidance </w:t>
      </w:r>
      <w:r w:rsidR="00E245AD">
        <w:t>will</w:t>
      </w:r>
      <w:r w:rsidR="00EC15FA">
        <w:t xml:space="preserve"> be implemented via appropriate updates to RAN4 specs</w:t>
      </w:r>
      <w:r w:rsidR="00E245AD">
        <w:t xml:space="preserve"> (e.g. as proposed in our RAN4#89 contribution [10]), and we do not see a need for further RAN1 specification changes</w:t>
      </w:r>
      <w:r w:rsidR="00EC15FA">
        <w:t>.</w:t>
      </w:r>
    </w:p>
    <w:p w14:paraId="6C1A3135" w14:textId="43DEACB3" w:rsidR="00406B03" w:rsidRDefault="00406B03" w:rsidP="00DB5077">
      <w:pPr>
        <w:pStyle w:val="ListParagraph"/>
        <w:ind w:left="0"/>
        <w:jc w:val="both"/>
      </w:pPr>
    </w:p>
    <w:p w14:paraId="5D752F64" w14:textId="77777777" w:rsidR="00406B03" w:rsidRPr="00DB5077" w:rsidRDefault="00406B03" w:rsidP="00406B03">
      <w:pPr>
        <w:jc w:val="both"/>
        <w:rPr>
          <w:b/>
          <w:u w:val="single"/>
        </w:rPr>
      </w:pPr>
      <w:r w:rsidRPr="00DB5077">
        <w:rPr>
          <w:b/>
          <w:u w:val="single"/>
        </w:rPr>
        <w:t xml:space="preserve">Proposal </w:t>
      </w:r>
    </w:p>
    <w:p w14:paraId="50941EFA" w14:textId="602D2477" w:rsidR="00406B03" w:rsidRDefault="00406B03" w:rsidP="00406B03">
      <w:pPr>
        <w:pStyle w:val="ListParagraph"/>
        <w:numPr>
          <w:ilvl w:val="0"/>
          <w:numId w:val="36"/>
        </w:numPr>
        <w:jc w:val="both"/>
      </w:pPr>
      <w:r>
        <w:t xml:space="preserve">RAN guidance regarding the scaling parameter ‘X’ in RP-182014 should be implemented via appropriate updates to RAN4 specs. </w:t>
      </w:r>
    </w:p>
    <w:p w14:paraId="51617AFB" w14:textId="7DE4950D" w:rsidR="00C01F33" w:rsidRDefault="00C01F33" w:rsidP="00CE0424">
      <w:pPr>
        <w:pStyle w:val="Heading1"/>
      </w:pPr>
      <w:r w:rsidRPr="00CE0424">
        <w:t>Conclusion</w:t>
      </w:r>
      <w:r w:rsidR="007D38AF">
        <w:t>s</w:t>
      </w:r>
    </w:p>
    <w:p w14:paraId="60ABE5A6" w14:textId="567D0DD9" w:rsidR="002149E7" w:rsidRDefault="001206B3" w:rsidP="002149E7">
      <w:pPr>
        <w:rPr>
          <w:lang w:val="en-GB" w:eastAsia="zh-CN"/>
        </w:rPr>
      </w:pPr>
      <w:r>
        <w:rPr>
          <w:lang w:val="en-GB" w:eastAsia="zh-CN"/>
        </w:rPr>
        <w:t>W</w:t>
      </w:r>
      <w:r w:rsidR="00D916CD">
        <w:rPr>
          <w:lang w:val="en-GB" w:eastAsia="zh-CN"/>
        </w:rPr>
        <w:t>e propose the following</w:t>
      </w:r>
      <w:r w:rsidR="007D38AF">
        <w:rPr>
          <w:lang w:val="en-GB" w:eastAsia="zh-CN"/>
        </w:rPr>
        <w:t>:</w:t>
      </w:r>
    </w:p>
    <w:p w14:paraId="4AD74835" w14:textId="68B280D0" w:rsidR="006573F7" w:rsidRPr="001B1E82" w:rsidRDefault="006573F7" w:rsidP="006573F7">
      <w:pPr>
        <w:rPr>
          <w:b/>
          <w:u w:val="single"/>
          <w:lang w:eastAsia="x-none"/>
        </w:rPr>
      </w:pPr>
      <w:r w:rsidRPr="001B1E82">
        <w:rPr>
          <w:b/>
          <w:u w:val="single"/>
          <w:lang w:eastAsia="x-none"/>
        </w:rPr>
        <w:t>Proposal</w:t>
      </w:r>
      <w:r>
        <w:rPr>
          <w:b/>
          <w:u w:val="single"/>
          <w:lang w:eastAsia="x-none"/>
        </w:rPr>
        <w:t xml:space="preserve"> 1</w:t>
      </w:r>
    </w:p>
    <w:p w14:paraId="3FFA0813" w14:textId="77777777" w:rsidR="006573F7" w:rsidRDefault="006573F7" w:rsidP="006573F7">
      <w:pPr>
        <w:pStyle w:val="BodyText"/>
        <w:spacing w:after="120" w:line="240" w:lineRule="auto"/>
        <w:jc w:val="both"/>
        <w:rPr>
          <w:rFonts w:cs="Vrinda"/>
          <w:lang w:bidi="bn-IN"/>
        </w:rPr>
      </w:pPr>
      <w:proofErr w:type="spellStart"/>
      <w:proofErr w:type="gramStart"/>
      <w:r>
        <w:rPr>
          <w:lang w:bidi="bn-IN"/>
        </w:rPr>
        <w:t>P</w:t>
      </w:r>
      <w:r>
        <w:rPr>
          <w:vertAlign w:val="subscript"/>
          <w:lang w:bidi="bn-IN"/>
        </w:rPr>
        <w:t>CMAX</w:t>
      </w:r>
      <w:r>
        <w:rPr>
          <w:rFonts w:cs="Vrinda"/>
          <w:vertAlign w:val="subscript"/>
          <w:lang w:bidi="bn-IN"/>
        </w:rPr>
        <w:t>,</w:t>
      </w:r>
      <w:r>
        <w:rPr>
          <w:rFonts w:cs="Vrinda"/>
          <w:i/>
          <w:vertAlign w:val="subscript"/>
          <w:lang w:bidi="bn-IN"/>
        </w:rPr>
        <w:t>c</w:t>
      </w:r>
      <w:proofErr w:type="spellEnd"/>
      <w:proofErr w:type="gramEnd"/>
      <w:r>
        <w:rPr>
          <w:rFonts w:cs="Vrinda"/>
          <w:i/>
          <w:vertAlign w:val="subscript"/>
          <w:lang w:bidi="bn-IN"/>
        </w:rPr>
        <w:t xml:space="preserve"> </w:t>
      </w:r>
      <w:r>
        <w:rPr>
          <w:rFonts w:cs="Vrinda"/>
          <w:lang w:bidi="bn-IN"/>
        </w:rPr>
        <w:t xml:space="preserve">, </w:t>
      </w:r>
      <w:r>
        <w:rPr>
          <w:lang w:val="sv-SE"/>
        </w:rPr>
        <w:t>P</w:t>
      </w:r>
      <w:r>
        <w:rPr>
          <w:vertAlign w:val="subscript"/>
          <w:lang w:val="sv-SE"/>
        </w:rPr>
        <w:t>EN-DC,tot</w:t>
      </w:r>
      <w:r>
        <w:rPr>
          <w:rFonts w:cs="Vrinda"/>
          <w:lang w:val="sv-SE" w:bidi="bn-IN"/>
        </w:rPr>
        <w:t xml:space="preserve"> </w:t>
      </w:r>
      <w:r>
        <w:rPr>
          <w:rFonts w:cs="Vrinda"/>
          <w:lang w:bidi="bn-IN"/>
        </w:rPr>
        <w:t xml:space="preserve">should be defined in RAN4 such that </w:t>
      </w:r>
    </w:p>
    <w:p w14:paraId="76148D2D" w14:textId="0A69B62C" w:rsidR="006573F7" w:rsidRDefault="00EC3F39" w:rsidP="00D862AF">
      <w:pPr>
        <w:pStyle w:val="BodyText"/>
        <w:numPr>
          <w:ilvl w:val="0"/>
          <w:numId w:val="26"/>
        </w:numPr>
        <w:spacing w:after="120" w:line="240" w:lineRule="auto"/>
        <w:jc w:val="both"/>
        <w:rPr>
          <w:b/>
          <w:u w:val="single"/>
        </w:rPr>
      </w:pPr>
      <w:r>
        <w:rPr>
          <w:rFonts w:cs="Vrinda"/>
          <w:lang w:bidi="bn-IN"/>
        </w:rPr>
        <w:t xml:space="preserve">they </w:t>
      </w:r>
      <w:r w:rsidR="006573F7">
        <w:rPr>
          <w:rFonts w:cs="Vrinda"/>
          <w:lang w:bidi="bn-IN"/>
        </w:rPr>
        <w:t>take into account the assumption that NR transmission details are not used for calculation of transmission power of LTE (i.e., no need to revisit the RAN1 assumption regarding this, and no changes needed to RAN1 specs)</w:t>
      </w:r>
    </w:p>
    <w:p w14:paraId="0D78F41B" w14:textId="77777777" w:rsidR="006573F7" w:rsidRDefault="006573F7" w:rsidP="00D862AF">
      <w:pPr>
        <w:pStyle w:val="BodyText"/>
        <w:numPr>
          <w:ilvl w:val="0"/>
          <w:numId w:val="26"/>
        </w:numPr>
        <w:spacing w:after="120" w:line="240" w:lineRule="auto"/>
        <w:jc w:val="both"/>
        <w:rPr>
          <w:b/>
          <w:u w:val="single"/>
        </w:rPr>
      </w:pPr>
      <w:r>
        <w:rPr>
          <w:rFonts w:cs="Vrinda"/>
          <w:lang w:bidi="bn-IN"/>
        </w:rPr>
        <w:t xml:space="preserve">they use the existing A-MPR formulas in 38.101-3 (i.e., no need for RAN4 to re-do A-MPR simulations). </w:t>
      </w:r>
    </w:p>
    <w:p w14:paraId="0B64AE36" w14:textId="2016CCF8" w:rsidR="004915DA" w:rsidRPr="00DB5077" w:rsidRDefault="004915DA" w:rsidP="004915DA">
      <w:pPr>
        <w:jc w:val="both"/>
        <w:rPr>
          <w:b/>
          <w:u w:val="single"/>
        </w:rPr>
      </w:pPr>
      <w:r w:rsidRPr="00DB5077">
        <w:rPr>
          <w:b/>
          <w:u w:val="single"/>
        </w:rPr>
        <w:t xml:space="preserve">Proposal </w:t>
      </w:r>
      <w:r>
        <w:rPr>
          <w:b/>
          <w:u w:val="single"/>
        </w:rPr>
        <w:t>2</w:t>
      </w:r>
    </w:p>
    <w:p w14:paraId="49D25749" w14:textId="77777777" w:rsidR="00642680" w:rsidRDefault="00642680" w:rsidP="00642680">
      <w:pPr>
        <w:pStyle w:val="ListParagraph"/>
        <w:numPr>
          <w:ilvl w:val="0"/>
          <w:numId w:val="29"/>
        </w:numPr>
        <w:jc w:val="both"/>
      </w:pPr>
      <w:r>
        <w:t>A UE configured for NE-DC is configured with RRC parameters P_LTE and P_NR</w:t>
      </w:r>
      <w:r>
        <w:br/>
      </w:r>
    </w:p>
    <w:p w14:paraId="256B6C67" w14:textId="77777777" w:rsidR="00642680" w:rsidRPr="003A0596" w:rsidRDefault="00642680" w:rsidP="00642680">
      <w:pPr>
        <w:pStyle w:val="ListParagraph"/>
        <w:numPr>
          <w:ilvl w:val="0"/>
          <w:numId w:val="29"/>
        </w:numPr>
        <w:jc w:val="both"/>
      </w:pPr>
      <w:r>
        <w:t>For a s</w:t>
      </w:r>
      <w:r w:rsidRPr="003A0596">
        <w:t xml:space="preserve">ubframe/slot where it </w:t>
      </w:r>
      <w:r>
        <w:t>cannot be</w:t>
      </w:r>
      <w:r w:rsidRPr="003A0596">
        <w:t xml:space="preserve"> known via RRC </w:t>
      </w:r>
      <w:r>
        <w:t xml:space="preserve">signaling </w:t>
      </w:r>
      <w:r w:rsidRPr="003A0596">
        <w:t>that there will be no overlap</w:t>
      </w:r>
      <w:r>
        <w:t xml:space="preserve"> between LTE UL and NR UL</w:t>
      </w:r>
    </w:p>
    <w:p w14:paraId="252A7FF0" w14:textId="77777777" w:rsidR="00642680" w:rsidRDefault="00642680" w:rsidP="00642680">
      <w:pPr>
        <w:pStyle w:val="ListParagraph"/>
        <w:numPr>
          <w:ilvl w:val="1"/>
          <w:numId w:val="29"/>
        </w:numPr>
        <w:jc w:val="both"/>
      </w:pPr>
      <w:r>
        <w:t xml:space="preserve">UE transmit power on </w:t>
      </w:r>
      <w:r w:rsidRPr="003A0596">
        <w:t>LTE cannot exceed P_LTE</w:t>
      </w:r>
      <w:r>
        <w:t xml:space="preserve">. UE transmit power on </w:t>
      </w:r>
      <w:r w:rsidRPr="003A0596">
        <w:t>NR cannot exceed P_NR</w:t>
      </w:r>
    </w:p>
    <w:p w14:paraId="6A7AEFD4" w14:textId="77777777" w:rsidR="00642680" w:rsidRPr="003A0596" w:rsidRDefault="00642680" w:rsidP="00642680">
      <w:pPr>
        <w:pStyle w:val="ListParagraph"/>
        <w:numPr>
          <w:ilvl w:val="1"/>
          <w:numId w:val="29"/>
        </w:numPr>
        <w:jc w:val="both"/>
      </w:pPr>
      <w:r>
        <w:t xml:space="preserve">When there is simultaneous transmission for LTE and NR with power </w:t>
      </w:r>
      <w:proofErr w:type="spellStart"/>
      <w:r>
        <w:t>p_lte_power</w:t>
      </w:r>
      <w:proofErr w:type="spellEnd"/>
      <w:r>
        <w:t xml:space="preserve"> and </w:t>
      </w:r>
      <w:proofErr w:type="spellStart"/>
      <w:r>
        <w:t>p_nr_power</w:t>
      </w:r>
      <w:proofErr w:type="spellEnd"/>
      <w:r>
        <w:t xml:space="preserve"> respectively, such that </w:t>
      </w:r>
      <w:proofErr w:type="spellStart"/>
      <w:r>
        <w:t>p_lte_power</w:t>
      </w:r>
      <w:proofErr w:type="spellEnd"/>
      <w:r>
        <w:t xml:space="preserve"> +</w:t>
      </w:r>
      <w:r w:rsidRPr="00AF5CFD">
        <w:t xml:space="preserve"> </w:t>
      </w:r>
      <w:proofErr w:type="spellStart"/>
      <w:r>
        <w:t>p_nr_power</w:t>
      </w:r>
      <w:proofErr w:type="spellEnd"/>
      <w:r>
        <w:t xml:space="preserve"> &gt; </w:t>
      </w:r>
      <w:r w:rsidRPr="00FF7654">
        <w:rPr>
          <w:lang w:val="sv-SE"/>
        </w:rPr>
        <w:t>P</w:t>
      </w:r>
      <w:r w:rsidRPr="00FF7654">
        <w:rPr>
          <w:vertAlign w:val="subscript"/>
          <w:lang w:val="sv-SE"/>
        </w:rPr>
        <w:t>EN-</w:t>
      </w:r>
      <w:proofErr w:type="gramStart"/>
      <w:r w:rsidRPr="00FF7654">
        <w:rPr>
          <w:vertAlign w:val="subscript"/>
          <w:lang w:val="sv-SE"/>
        </w:rPr>
        <w:t>DC</w:t>
      </w:r>
      <w:r>
        <w:rPr>
          <w:vertAlign w:val="subscript"/>
          <w:lang w:val="sv-SE"/>
        </w:rPr>
        <w:t>,tot</w:t>
      </w:r>
      <w:proofErr w:type="gramEnd"/>
      <w:r>
        <w:t xml:space="preserve"> (linear), UE will scale down </w:t>
      </w:r>
      <w:proofErr w:type="spellStart"/>
      <w:r>
        <w:t>p_nr_power</w:t>
      </w:r>
      <w:proofErr w:type="spellEnd"/>
      <w:r>
        <w:t xml:space="preserve"> until the total transmit power does not exceed </w:t>
      </w:r>
      <w:r w:rsidRPr="00FF7654">
        <w:rPr>
          <w:lang w:val="sv-SE"/>
        </w:rPr>
        <w:t>P</w:t>
      </w:r>
      <w:r w:rsidRPr="00FF7654">
        <w:rPr>
          <w:vertAlign w:val="subscript"/>
          <w:lang w:val="sv-SE"/>
        </w:rPr>
        <w:t>EN-DC</w:t>
      </w:r>
      <w:r>
        <w:rPr>
          <w:vertAlign w:val="subscript"/>
          <w:lang w:val="sv-SE"/>
        </w:rPr>
        <w:t>,tot</w:t>
      </w:r>
      <w:r>
        <w:rPr>
          <w:vertAlign w:val="subscript"/>
          <w:lang w:val="sv-SE"/>
        </w:rPr>
        <w:br/>
      </w:r>
    </w:p>
    <w:p w14:paraId="094F8976" w14:textId="77777777" w:rsidR="00642680" w:rsidRDefault="00642680" w:rsidP="00642680">
      <w:pPr>
        <w:pStyle w:val="ListParagraph"/>
        <w:numPr>
          <w:ilvl w:val="0"/>
          <w:numId w:val="29"/>
        </w:numPr>
        <w:jc w:val="both"/>
      </w:pPr>
      <w:r>
        <w:t>For a s</w:t>
      </w:r>
      <w:r w:rsidRPr="003A0596">
        <w:t xml:space="preserve">ubframe/slot where it is known via RRC </w:t>
      </w:r>
      <w:r>
        <w:t xml:space="preserve">signaling </w:t>
      </w:r>
      <w:r w:rsidRPr="003A0596">
        <w:t>that there will be no overlap</w:t>
      </w:r>
      <w:r>
        <w:t xml:space="preserve"> between LTE UL and NR UL, the parameters P_LTE and P_NR are not applied to limit the UE maximum transmit power</w:t>
      </w:r>
    </w:p>
    <w:p w14:paraId="4B59277E" w14:textId="77777777" w:rsidR="00642680" w:rsidRDefault="00642680" w:rsidP="00642680">
      <w:pPr>
        <w:pStyle w:val="ListParagraph"/>
        <w:numPr>
          <w:ilvl w:val="0"/>
          <w:numId w:val="29"/>
        </w:numPr>
        <w:jc w:val="both"/>
      </w:pPr>
      <w:r w:rsidRPr="003A0596">
        <w:t>Note</w:t>
      </w:r>
      <w:r>
        <w:t>s</w:t>
      </w:r>
      <w:r w:rsidRPr="003A0596">
        <w:t xml:space="preserve">: </w:t>
      </w:r>
    </w:p>
    <w:p w14:paraId="364CEC62" w14:textId="77777777" w:rsidR="00642680" w:rsidRDefault="00642680" w:rsidP="00642680">
      <w:pPr>
        <w:pStyle w:val="ListParagraph"/>
        <w:numPr>
          <w:ilvl w:val="1"/>
          <w:numId w:val="29"/>
        </w:numPr>
        <w:jc w:val="both"/>
      </w:pPr>
      <w:r>
        <w:t>P_LTE and P_NR are signaled in same way (i.e., value range etc.) as for EN-DC</w:t>
      </w:r>
    </w:p>
    <w:p w14:paraId="40153CC0" w14:textId="77777777" w:rsidR="00642680" w:rsidRDefault="00642680" w:rsidP="00642680">
      <w:pPr>
        <w:pStyle w:val="ListParagraph"/>
        <w:numPr>
          <w:ilvl w:val="1"/>
          <w:numId w:val="29"/>
        </w:numPr>
        <w:jc w:val="both"/>
      </w:pPr>
      <w:r>
        <w:t>At least from RAN1 perspective, there will be no change to other mechanisms (i.e., Power class, p-UE-FR1, p-</w:t>
      </w:r>
      <w:proofErr w:type="spellStart"/>
      <w:r>
        <w:t>emax</w:t>
      </w:r>
      <w:proofErr w:type="spellEnd"/>
      <w:r>
        <w:t>) specified in RAN4 to limit UE maximum transmit power</w:t>
      </w:r>
    </w:p>
    <w:p w14:paraId="09C860BA" w14:textId="77777777" w:rsidR="00642680" w:rsidRPr="00DB5077" w:rsidRDefault="00642680" w:rsidP="00642680">
      <w:pPr>
        <w:pStyle w:val="ListParagraph"/>
        <w:numPr>
          <w:ilvl w:val="1"/>
          <w:numId w:val="29"/>
        </w:numPr>
        <w:jc w:val="both"/>
      </w:pPr>
      <w:r>
        <w:t xml:space="preserve">At least from RAN1 perspective, </w:t>
      </w:r>
      <w:r w:rsidRPr="00FF7654">
        <w:rPr>
          <w:lang w:val="sv-SE"/>
        </w:rPr>
        <w:t>P</w:t>
      </w:r>
      <w:r w:rsidRPr="00FF7654">
        <w:rPr>
          <w:vertAlign w:val="subscript"/>
          <w:lang w:val="sv-SE"/>
        </w:rPr>
        <w:t>EN-</w:t>
      </w:r>
      <w:proofErr w:type="gramStart"/>
      <w:r w:rsidRPr="00FF7654">
        <w:rPr>
          <w:vertAlign w:val="subscript"/>
          <w:lang w:val="sv-SE"/>
        </w:rPr>
        <w:t>DC</w:t>
      </w:r>
      <w:r>
        <w:rPr>
          <w:vertAlign w:val="subscript"/>
          <w:lang w:val="sv-SE"/>
        </w:rPr>
        <w:t>,tot</w:t>
      </w:r>
      <w:proofErr w:type="gramEnd"/>
      <w:r>
        <w:rPr>
          <w:vertAlign w:val="subscript"/>
          <w:lang w:val="sv-SE"/>
        </w:rPr>
        <w:t xml:space="preserve">  </w:t>
      </w:r>
      <w:r>
        <w:rPr>
          <w:lang w:val="sv-SE"/>
        </w:rPr>
        <w:t xml:space="preserve">defined by RAN4 for EN-DC can be reused for NE-DC. </w:t>
      </w:r>
    </w:p>
    <w:p w14:paraId="67338447" w14:textId="77777777" w:rsidR="00642680" w:rsidRDefault="00642680" w:rsidP="00642680">
      <w:pPr>
        <w:pStyle w:val="ListParagraph"/>
        <w:numPr>
          <w:ilvl w:val="1"/>
          <w:numId w:val="29"/>
        </w:numPr>
        <w:jc w:val="both"/>
      </w:pPr>
      <w:r>
        <w:t>It is u</w:t>
      </w:r>
      <w:r w:rsidRPr="003A0596">
        <w:t>p to NW how P_LTE and P_NR are configured, i.e., to reserve power for NR, NW can configure P_LTE &lt; P_NR</w:t>
      </w:r>
    </w:p>
    <w:p w14:paraId="26D04C96" w14:textId="300C0FA2" w:rsidR="004915DA" w:rsidRDefault="004915DA" w:rsidP="002F0A9C">
      <w:pPr>
        <w:pStyle w:val="ListParagraph"/>
        <w:ind w:left="1485"/>
        <w:jc w:val="both"/>
      </w:pPr>
    </w:p>
    <w:p w14:paraId="03750ED9" w14:textId="609C758C" w:rsidR="00406B03" w:rsidRPr="00DB5077" w:rsidRDefault="00406B03" w:rsidP="00406B03">
      <w:pPr>
        <w:jc w:val="both"/>
        <w:rPr>
          <w:b/>
          <w:u w:val="single"/>
        </w:rPr>
      </w:pPr>
      <w:r w:rsidRPr="00DB5077">
        <w:rPr>
          <w:b/>
          <w:u w:val="single"/>
        </w:rPr>
        <w:t xml:space="preserve">Proposal </w:t>
      </w:r>
      <w:r>
        <w:rPr>
          <w:b/>
          <w:u w:val="single"/>
        </w:rPr>
        <w:t>3</w:t>
      </w:r>
    </w:p>
    <w:p w14:paraId="3CC73F79" w14:textId="77777777" w:rsidR="00406B03" w:rsidRDefault="00406B03" w:rsidP="00406B03">
      <w:pPr>
        <w:pStyle w:val="ListParagraph"/>
        <w:numPr>
          <w:ilvl w:val="0"/>
          <w:numId w:val="36"/>
        </w:numPr>
        <w:jc w:val="both"/>
      </w:pPr>
      <w:r>
        <w:t xml:space="preserve">RAN guidance regarding the scaling parameter ‘X’ in RP-182014 should be implemented via appropriate updates to RAN4 specs. </w:t>
      </w:r>
    </w:p>
    <w:p w14:paraId="7E24D454" w14:textId="77777777" w:rsidR="00F507D1" w:rsidRPr="00D53CED" w:rsidRDefault="00F507D1" w:rsidP="0009033B">
      <w:pPr>
        <w:pStyle w:val="Heading1"/>
      </w:pPr>
      <w:r w:rsidRPr="00D53CED">
        <w:lastRenderedPageBreak/>
        <w:t>References</w:t>
      </w:r>
    </w:p>
    <w:p w14:paraId="70234F4E" w14:textId="0309FF8F" w:rsidR="00382455" w:rsidRDefault="00382455" w:rsidP="00EE22C6">
      <w:pPr>
        <w:pStyle w:val="Reference"/>
        <w:numPr>
          <w:ilvl w:val="0"/>
          <w:numId w:val="0"/>
        </w:numPr>
        <w:ind w:left="567"/>
        <w:rPr>
          <w:rFonts w:ascii="Times New Roman"/>
        </w:rPr>
      </w:pPr>
    </w:p>
    <w:p w14:paraId="068F1275" w14:textId="119F3E97" w:rsidR="00085DF4" w:rsidRDefault="006A7922" w:rsidP="006A7922">
      <w:pPr>
        <w:rPr>
          <w:lang w:val="en-GB" w:eastAsia="zh-CN"/>
        </w:rPr>
      </w:pPr>
      <w:r w:rsidRPr="00C76897">
        <w:rPr>
          <w:lang w:val="en-GB" w:eastAsia="zh-CN"/>
        </w:rPr>
        <w:t xml:space="preserve">[1] </w:t>
      </w:r>
      <w:r w:rsidR="00085DF4">
        <w:rPr>
          <w:lang w:val="en-GB" w:eastAsia="zh-CN"/>
        </w:rPr>
        <w:t>RP-182167 – “</w:t>
      </w:r>
      <w:r w:rsidR="00085DF4" w:rsidRPr="00085DF4">
        <w:rPr>
          <w:lang w:val="en-GB" w:eastAsia="zh-CN"/>
        </w:rPr>
        <w:t>LS on EN-DC Power Control</w:t>
      </w:r>
      <w:r w:rsidR="00085DF4">
        <w:rPr>
          <w:lang w:val="en-GB" w:eastAsia="zh-CN"/>
        </w:rPr>
        <w:t>”, RAN to RAN4, RAN#81, Gold coast, Australia, September 2018.</w:t>
      </w:r>
    </w:p>
    <w:p w14:paraId="7BAB62A0" w14:textId="16CDCD62" w:rsidR="006A7922" w:rsidRPr="00C76897" w:rsidRDefault="00085DF4" w:rsidP="006A7922">
      <w:pPr>
        <w:rPr>
          <w:rFonts w:eastAsia="MS Mincho"/>
          <w:lang w:val="fr-FR" w:eastAsia="ja-JP"/>
        </w:rPr>
      </w:pPr>
      <w:r>
        <w:rPr>
          <w:lang w:val="en-AU"/>
        </w:rPr>
        <w:t xml:space="preserve">[3] </w:t>
      </w:r>
      <w:r w:rsidR="00C76897">
        <w:rPr>
          <w:lang w:val="en-AU"/>
        </w:rPr>
        <w:t>R1-1807805 – “</w:t>
      </w:r>
      <w:r w:rsidR="00C76897" w:rsidRPr="00B92AF6">
        <w:rPr>
          <w:lang w:eastAsia="x-none"/>
        </w:rPr>
        <w:t xml:space="preserve">LS on RAN4 agreement on </w:t>
      </w:r>
      <w:proofErr w:type="spellStart"/>
      <w:r w:rsidR="00C76897" w:rsidRPr="00B92AF6">
        <w:rPr>
          <w:lang w:eastAsia="x-none"/>
        </w:rPr>
        <w:t>intraband</w:t>
      </w:r>
      <w:proofErr w:type="spellEnd"/>
      <w:r w:rsidR="00C76897" w:rsidRPr="00B92AF6">
        <w:rPr>
          <w:lang w:eastAsia="x-none"/>
        </w:rPr>
        <w:t xml:space="preserve"> EN-DC A-MPR</w:t>
      </w:r>
      <w:r w:rsidR="00C76897">
        <w:rPr>
          <w:lang w:val="en-AU"/>
        </w:rPr>
        <w:t xml:space="preserve">”, RAN4 to RAN1, </w:t>
      </w:r>
      <w:r w:rsidR="00DD389A">
        <w:rPr>
          <w:lang w:val="en-AU"/>
        </w:rPr>
        <w:t>RAN1#93, Busan, Korea, May 2018.</w:t>
      </w:r>
    </w:p>
    <w:p w14:paraId="78F39214" w14:textId="2BEBFF8F" w:rsidR="006A7922" w:rsidRPr="00C76897" w:rsidRDefault="006A7922" w:rsidP="006A7922">
      <w:pPr>
        <w:rPr>
          <w:rFonts w:eastAsia="MS Mincho"/>
          <w:lang w:eastAsia="ja-JP"/>
        </w:rPr>
      </w:pPr>
      <w:r w:rsidRPr="00C76897">
        <w:rPr>
          <w:rFonts w:eastAsia="MS Mincho"/>
          <w:lang w:eastAsia="ja-JP"/>
        </w:rPr>
        <w:t>[2]</w:t>
      </w:r>
      <w:r w:rsidR="00CF3355" w:rsidRPr="00C76897">
        <w:rPr>
          <w:rFonts w:eastAsia="MS Mincho"/>
          <w:lang w:eastAsia="ja-JP"/>
        </w:rPr>
        <w:t xml:space="preserve"> </w:t>
      </w:r>
      <w:r w:rsidR="00232509" w:rsidRPr="00C76897">
        <w:rPr>
          <w:rFonts w:eastAsia="MS Mincho"/>
          <w:lang w:eastAsia="ja-JP"/>
        </w:rPr>
        <w:t>R</w:t>
      </w:r>
      <w:r w:rsidR="00DD389A">
        <w:rPr>
          <w:rFonts w:eastAsia="MS Mincho"/>
          <w:lang w:eastAsia="ja-JP"/>
        </w:rPr>
        <w:t>1-1807974 – “</w:t>
      </w:r>
      <w:r w:rsidR="00DD389A" w:rsidRPr="00DD389A">
        <w:rPr>
          <w:rFonts w:eastAsia="MS Mincho"/>
          <w:lang w:eastAsia="ja-JP"/>
        </w:rPr>
        <w:t xml:space="preserve">Reply LS on RAN4 agreement on </w:t>
      </w:r>
      <w:proofErr w:type="spellStart"/>
      <w:r w:rsidR="00DD389A" w:rsidRPr="00DD389A">
        <w:rPr>
          <w:rFonts w:eastAsia="MS Mincho"/>
          <w:lang w:eastAsia="ja-JP"/>
        </w:rPr>
        <w:t>intraband</w:t>
      </w:r>
      <w:proofErr w:type="spellEnd"/>
      <w:r w:rsidR="00DD389A" w:rsidRPr="00DD389A">
        <w:rPr>
          <w:rFonts w:eastAsia="MS Mincho"/>
          <w:lang w:eastAsia="ja-JP"/>
        </w:rPr>
        <w:t xml:space="preserve"> EN-DC A-MPR</w:t>
      </w:r>
      <w:r w:rsidR="00DD389A">
        <w:rPr>
          <w:rFonts w:eastAsia="MS Mincho"/>
          <w:lang w:eastAsia="ja-JP"/>
        </w:rPr>
        <w:t>”, RAN1 to RAN4, RAN1#93, Busan, Korea, May 2018.</w:t>
      </w:r>
    </w:p>
    <w:p w14:paraId="1C224326" w14:textId="0C6387BD" w:rsidR="000F65A0" w:rsidRDefault="000F65A0" w:rsidP="006A7922">
      <w:pPr>
        <w:rPr>
          <w:lang w:val="en-GB" w:eastAsia="zh-CN"/>
        </w:rPr>
      </w:pPr>
      <w:r w:rsidRPr="00C76897">
        <w:rPr>
          <w:lang w:val="en-GB" w:eastAsia="zh-CN"/>
        </w:rPr>
        <w:t>[</w:t>
      </w:r>
      <w:r w:rsidR="00232509" w:rsidRPr="00C76897">
        <w:rPr>
          <w:lang w:val="en-GB" w:eastAsia="zh-CN"/>
        </w:rPr>
        <w:t>3</w:t>
      </w:r>
      <w:r w:rsidRPr="00C76897">
        <w:rPr>
          <w:lang w:val="en-GB" w:eastAsia="zh-CN"/>
        </w:rPr>
        <w:t>]</w:t>
      </w:r>
      <w:r w:rsidR="00232509" w:rsidRPr="00C76897">
        <w:rPr>
          <w:lang w:val="en-GB" w:eastAsia="zh-CN"/>
        </w:rPr>
        <w:t xml:space="preserve"> R4-1810058</w:t>
      </w:r>
      <w:r w:rsidR="00DD389A">
        <w:rPr>
          <w:lang w:val="en-GB" w:eastAsia="zh-CN"/>
        </w:rPr>
        <w:t xml:space="preserve"> – CR to 38.101-3 on “</w:t>
      </w:r>
      <w:r w:rsidR="00DD389A">
        <w:rPr>
          <w:noProof/>
        </w:rPr>
        <w:t>Configured maximum power for EN-DC</w:t>
      </w:r>
      <w:r w:rsidR="00DD389A">
        <w:rPr>
          <w:lang w:val="en-GB" w:eastAsia="zh-CN"/>
        </w:rPr>
        <w:t>”, Ericsson, RAN4#88, Gothenburg, Sweden, August 2018.</w:t>
      </w:r>
    </w:p>
    <w:p w14:paraId="7D4E61A7" w14:textId="6070D1BB" w:rsidR="00085DF4" w:rsidRDefault="00085DF4" w:rsidP="00085DF4">
      <w:pPr>
        <w:rPr>
          <w:lang w:val="en-GB" w:eastAsia="zh-CN"/>
        </w:rPr>
      </w:pPr>
      <w:r>
        <w:rPr>
          <w:lang w:val="en-GB" w:eastAsia="zh-CN"/>
        </w:rPr>
        <w:t>[4] R1-1809847 – “</w:t>
      </w:r>
      <w:r w:rsidRPr="00AF147A">
        <w:rPr>
          <w:lang w:val="en-GB" w:eastAsia="zh-CN"/>
        </w:rPr>
        <w:t>Remaining issues related to LTE-NR coexistence</w:t>
      </w:r>
      <w:r>
        <w:rPr>
          <w:lang w:val="en-GB" w:eastAsia="zh-CN"/>
        </w:rPr>
        <w:t>”, Ericsson, RAN1#94, Gothenburg, Sweden, August 2018.</w:t>
      </w:r>
    </w:p>
    <w:p w14:paraId="579A25C4" w14:textId="334C76EE" w:rsidR="00085DF4" w:rsidRDefault="00085DF4" w:rsidP="00085DF4">
      <w:pPr>
        <w:rPr>
          <w:rFonts w:eastAsia="MS Mincho"/>
          <w:lang w:val="fr-FR" w:eastAsia="ja-JP"/>
        </w:rPr>
      </w:pPr>
      <w:r>
        <w:rPr>
          <w:rFonts w:eastAsia="MS Mincho"/>
          <w:lang w:val="fr-FR" w:eastAsia="ja-JP"/>
        </w:rPr>
        <w:t xml:space="preserve">[5] </w:t>
      </w:r>
      <w:r>
        <w:t>R4-181</w:t>
      </w:r>
      <w:r w:rsidR="006A2BB2">
        <w:t>4716</w:t>
      </w:r>
      <w:r>
        <w:t xml:space="preserve"> - CR to 38.101-3 on “</w:t>
      </w:r>
      <w:r w:rsidR="006A2BB2">
        <w:t>A-MPR for intra-band EN-DC</w:t>
      </w:r>
      <w:r>
        <w:t>”, Ericsson, RAN4#8</w:t>
      </w:r>
      <w:r w:rsidR="0076490F">
        <w:t>9</w:t>
      </w:r>
      <w:r>
        <w:t xml:space="preserve">, </w:t>
      </w:r>
      <w:r w:rsidR="0076490F">
        <w:t>Spokane</w:t>
      </w:r>
      <w:r>
        <w:t xml:space="preserve">, </w:t>
      </w:r>
      <w:r w:rsidR="0076490F">
        <w:t>USA</w:t>
      </w:r>
      <w:r>
        <w:t xml:space="preserve">, </w:t>
      </w:r>
      <w:r w:rsidR="0076490F">
        <w:t>November</w:t>
      </w:r>
      <w:r>
        <w:t xml:space="preserve"> 2018.</w:t>
      </w:r>
    </w:p>
    <w:p w14:paraId="615B0EA9" w14:textId="5C74D320" w:rsidR="00085DF4" w:rsidRPr="00C76897" w:rsidRDefault="006A2BB2" w:rsidP="006A7922">
      <w:pPr>
        <w:rPr>
          <w:rFonts w:eastAsia="MS Mincho"/>
          <w:lang w:val="fr-FR" w:eastAsia="ja-JP"/>
        </w:rPr>
      </w:pPr>
      <w:r>
        <w:rPr>
          <w:rFonts w:eastAsia="MS Mincho"/>
          <w:lang w:val="fr-FR" w:eastAsia="ja-JP"/>
        </w:rPr>
        <w:t xml:space="preserve"> </w:t>
      </w:r>
      <w:r w:rsidR="00433B73">
        <w:rPr>
          <w:rFonts w:eastAsia="MS Mincho"/>
          <w:lang w:val="fr-FR" w:eastAsia="ja-JP"/>
        </w:rPr>
        <w:t>[</w:t>
      </w:r>
      <w:r>
        <w:rPr>
          <w:rFonts w:eastAsia="MS Mincho"/>
          <w:lang w:val="fr-FR" w:eastAsia="ja-JP"/>
        </w:rPr>
        <w:t>6</w:t>
      </w:r>
      <w:r w:rsidR="00433B73">
        <w:rPr>
          <w:rFonts w:eastAsia="MS Mincho"/>
          <w:lang w:val="fr-FR" w:eastAsia="ja-JP"/>
        </w:rPr>
        <w:t xml:space="preserve">] RP-181473 – </w:t>
      </w:r>
      <w:r w:rsidR="00433B73">
        <w:rPr>
          <w:lang w:val="en-GB" w:eastAsia="zh-CN"/>
        </w:rPr>
        <w:t>”</w:t>
      </w:r>
      <w:r w:rsidR="00433B73" w:rsidRPr="00433B73">
        <w:rPr>
          <w:lang w:val="en-GB" w:eastAsia="zh-CN"/>
        </w:rPr>
        <w:t xml:space="preserve">Rel-15 Work Item Exception for New Radio Access Technology </w:t>
      </w:r>
      <w:r w:rsidR="00433B73">
        <w:rPr>
          <w:lang w:val="en-GB" w:eastAsia="zh-CN"/>
        </w:rPr>
        <w:t>–</w:t>
      </w:r>
      <w:r w:rsidR="00433B73" w:rsidRPr="00433B73">
        <w:rPr>
          <w:lang w:val="en-GB" w:eastAsia="zh-CN"/>
        </w:rPr>
        <w:t xml:space="preserve"> Core</w:t>
      </w:r>
      <w:r w:rsidR="00433B73">
        <w:rPr>
          <w:lang w:val="en-GB" w:eastAsia="zh-CN"/>
        </w:rPr>
        <w:t>”, RAN#80, La Jolla USA, June 2018.</w:t>
      </w:r>
    </w:p>
    <w:p w14:paraId="0E90752A" w14:textId="1E33D3DB" w:rsidR="001B616C" w:rsidRDefault="00433B73" w:rsidP="001B616C">
      <w:pPr>
        <w:rPr>
          <w:rFonts w:eastAsia="MS Mincho"/>
          <w:lang w:val="fr-FR" w:eastAsia="ja-JP"/>
        </w:rPr>
      </w:pPr>
      <w:r>
        <w:rPr>
          <w:lang w:val="en-GB" w:eastAsia="zh-CN"/>
        </w:rPr>
        <w:t xml:space="preserve"> </w:t>
      </w:r>
      <w:r w:rsidR="001B616C">
        <w:rPr>
          <w:lang w:val="en-GB" w:eastAsia="zh-CN"/>
        </w:rPr>
        <w:t>[</w:t>
      </w:r>
      <w:r w:rsidR="006A2BB2">
        <w:rPr>
          <w:lang w:val="en-GB" w:eastAsia="zh-CN"/>
        </w:rPr>
        <w:t>7</w:t>
      </w:r>
      <w:r w:rsidR="001B616C">
        <w:rPr>
          <w:lang w:val="en-GB" w:eastAsia="zh-CN"/>
        </w:rPr>
        <w:t>] R1-18</w:t>
      </w:r>
      <w:r w:rsidR="007E5371">
        <w:rPr>
          <w:lang w:val="en-GB" w:eastAsia="zh-CN"/>
        </w:rPr>
        <w:t>11239</w:t>
      </w:r>
      <w:r w:rsidR="001B616C">
        <w:rPr>
          <w:lang w:val="en-GB" w:eastAsia="zh-CN"/>
        </w:rPr>
        <w:t xml:space="preserve"> – “</w:t>
      </w:r>
      <w:r w:rsidR="007E5371">
        <w:rPr>
          <w:lang w:eastAsia="x-none"/>
        </w:rPr>
        <w:t>Maintenance for NR-LTE co-existence</w:t>
      </w:r>
      <w:r w:rsidR="001B616C">
        <w:rPr>
          <w:lang w:val="en-GB" w:eastAsia="zh-CN"/>
        </w:rPr>
        <w:t xml:space="preserve">”, </w:t>
      </w:r>
      <w:r w:rsidR="007E5371">
        <w:rPr>
          <w:rFonts w:eastAsia="MS Mincho"/>
          <w:lang w:eastAsia="ja-JP"/>
        </w:rPr>
        <w:t>Qualcomm</w:t>
      </w:r>
      <w:r w:rsidR="001B616C">
        <w:rPr>
          <w:rFonts w:eastAsia="MS Mincho"/>
          <w:lang w:eastAsia="ja-JP"/>
        </w:rPr>
        <w:t>, RAN1#9</w:t>
      </w:r>
      <w:r w:rsidR="007E5371">
        <w:rPr>
          <w:rFonts w:eastAsia="MS Mincho"/>
          <w:lang w:eastAsia="ja-JP"/>
        </w:rPr>
        <w:t>4</w:t>
      </w:r>
      <w:r w:rsidR="001B616C">
        <w:rPr>
          <w:rFonts w:eastAsia="MS Mincho"/>
          <w:lang w:eastAsia="ja-JP"/>
        </w:rPr>
        <w:t xml:space="preserve">bis, </w:t>
      </w:r>
      <w:r w:rsidR="007E5371">
        <w:rPr>
          <w:rFonts w:eastAsia="MS Mincho"/>
          <w:lang w:eastAsia="ja-JP"/>
        </w:rPr>
        <w:t>Ch</w:t>
      </w:r>
      <w:r w:rsidR="0076490F">
        <w:rPr>
          <w:rFonts w:eastAsia="MS Mincho"/>
          <w:lang w:eastAsia="ja-JP"/>
        </w:rPr>
        <w:t>e</w:t>
      </w:r>
      <w:r w:rsidR="007E5371">
        <w:rPr>
          <w:rFonts w:eastAsia="MS Mincho"/>
          <w:lang w:eastAsia="ja-JP"/>
        </w:rPr>
        <w:t>ngdu</w:t>
      </w:r>
      <w:r w:rsidR="001B616C">
        <w:rPr>
          <w:rFonts w:eastAsia="MS Mincho"/>
          <w:lang w:eastAsia="ja-JP"/>
        </w:rPr>
        <w:t>, P</w:t>
      </w:r>
      <w:r w:rsidR="001B616C">
        <w:rPr>
          <w:rFonts w:eastAsia="MS Mincho"/>
          <w:lang w:val="fr-FR" w:eastAsia="ja-JP"/>
        </w:rPr>
        <w:t xml:space="preserve">.R. China, </w:t>
      </w:r>
      <w:proofErr w:type="spellStart"/>
      <w:r w:rsidR="0076490F">
        <w:rPr>
          <w:rFonts w:eastAsia="MS Mincho"/>
          <w:lang w:val="fr-FR" w:eastAsia="ja-JP"/>
        </w:rPr>
        <w:t>October</w:t>
      </w:r>
      <w:proofErr w:type="spellEnd"/>
      <w:r w:rsidR="001B616C">
        <w:rPr>
          <w:rFonts w:eastAsia="MS Mincho"/>
          <w:lang w:val="fr-FR" w:eastAsia="ja-JP"/>
        </w:rPr>
        <w:t xml:space="preserve"> 2018.</w:t>
      </w:r>
    </w:p>
    <w:p w14:paraId="0E74E884" w14:textId="0AD64CB2" w:rsidR="00EC15FA" w:rsidRDefault="00EC15FA" w:rsidP="00EC15FA">
      <w:pPr>
        <w:rPr>
          <w:lang w:val="en-GB" w:eastAsia="zh-CN"/>
        </w:rPr>
      </w:pPr>
      <w:r>
        <w:rPr>
          <w:rFonts w:eastAsia="MS Mincho"/>
          <w:lang w:val="fr-FR" w:eastAsia="ja-JP"/>
        </w:rPr>
        <w:t xml:space="preserve">[8] RP-182014 – </w:t>
      </w:r>
      <w:r>
        <w:rPr>
          <w:lang w:val="en-GB" w:eastAsia="zh-CN"/>
        </w:rPr>
        <w:t>”</w:t>
      </w:r>
      <w:r w:rsidRPr="00EC15FA">
        <w:t xml:space="preserve"> </w:t>
      </w:r>
      <w:r w:rsidRPr="00EC15FA">
        <w:rPr>
          <w:lang w:val="en-GB" w:eastAsia="zh-CN"/>
        </w:rPr>
        <w:t>Way forward on inter-band EN-DC UL power control</w:t>
      </w:r>
      <w:r>
        <w:rPr>
          <w:lang w:val="en-GB" w:eastAsia="zh-CN"/>
        </w:rPr>
        <w:t xml:space="preserve">”, RAN#81, </w:t>
      </w:r>
      <w:r w:rsidRPr="00EC15FA">
        <w:rPr>
          <w:lang w:val="en-GB" w:eastAsia="zh-CN"/>
        </w:rPr>
        <w:t>Gold Coast, Australia, September, 2018</w:t>
      </w:r>
      <w:r>
        <w:rPr>
          <w:lang w:val="en-GB" w:eastAsia="zh-CN"/>
        </w:rPr>
        <w:t>.</w:t>
      </w:r>
    </w:p>
    <w:p w14:paraId="05477FAF" w14:textId="625D3849" w:rsidR="00EC15FA" w:rsidRDefault="00EC15FA" w:rsidP="00EC15FA">
      <w:pPr>
        <w:rPr>
          <w:rFonts w:eastAsia="MS Mincho"/>
          <w:lang w:val="fr-FR" w:eastAsia="ja-JP"/>
        </w:rPr>
      </w:pPr>
      <w:r>
        <w:rPr>
          <w:rFonts w:eastAsia="MS Mincho"/>
          <w:lang w:val="fr-FR" w:eastAsia="ja-JP"/>
        </w:rPr>
        <w:t xml:space="preserve">[9] R1-1811122 – </w:t>
      </w:r>
      <w:r>
        <w:rPr>
          <w:lang w:val="en-GB" w:eastAsia="zh-CN"/>
        </w:rPr>
        <w:t>“</w:t>
      </w:r>
      <w:r>
        <w:rPr>
          <w:lang w:eastAsia="x-none"/>
        </w:rPr>
        <w:t>Discussions on EN-DC power control</w:t>
      </w:r>
      <w:r>
        <w:rPr>
          <w:lang w:val="en-GB" w:eastAsia="zh-CN"/>
        </w:rPr>
        <w:t xml:space="preserve">”, </w:t>
      </w:r>
      <w:r>
        <w:rPr>
          <w:rFonts w:eastAsia="MS Mincho"/>
          <w:lang w:eastAsia="ja-JP"/>
        </w:rPr>
        <w:t>Apple, RAN1#94bis, Chengdu, P</w:t>
      </w:r>
      <w:r>
        <w:rPr>
          <w:rFonts w:eastAsia="MS Mincho"/>
          <w:lang w:val="fr-FR" w:eastAsia="ja-JP"/>
        </w:rPr>
        <w:t xml:space="preserve">.R. China, </w:t>
      </w:r>
      <w:proofErr w:type="spellStart"/>
      <w:r>
        <w:rPr>
          <w:rFonts w:eastAsia="MS Mincho"/>
          <w:lang w:val="fr-FR" w:eastAsia="ja-JP"/>
        </w:rPr>
        <w:t>October</w:t>
      </w:r>
      <w:proofErr w:type="spellEnd"/>
      <w:r>
        <w:rPr>
          <w:rFonts w:eastAsia="MS Mincho"/>
          <w:lang w:val="fr-FR" w:eastAsia="ja-JP"/>
        </w:rPr>
        <w:t xml:space="preserve"> 2018.</w:t>
      </w:r>
    </w:p>
    <w:p w14:paraId="24A94354" w14:textId="1E8A4B3C" w:rsidR="00D20766" w:rsidRDefault="00D20766" w:rsidP="00E24AEA">
      <w:pPr>
        <w:pStyle w:val="Heading1"/>
      </w:pPr>
      <w:r>
        <w:t xml:space="preserve">Annex A – Relevant Agreements </w:t>
      </w:r>
    </w:p>
    <w:p w14:paraId="756BEA34" w14:textId="77777777" w:rsidR="00D20766" w:rsidRDefault="00D20766" w:rsidP="00D20766">
      <w:pPr>
        <w:rPr>
          <w:u w:val="single"/>
        </w:rPr>
      </w:pPr>
    </w:p>
    <w:p w14:paraId="4804C12E" w14:textId="77777777" w:rsidR="00D20766" w:rsidRPr="00650611" w:rsidRDefault="00D20766" w:rsidP="00D20766">
      <w:pPr>
        <w:rPr>
          <w:u w:val="single"/>
        </w:rPr>
      </w:pPr>
      <w:r w:rsidRPr="00650611">
        <w:rPr>
          <w:u w:val="single"/>
        </w:rPr>
        <w:t>In RAN1 NR AH#2, the following was agreed</w:t>
      </w:r>
    </w:p>
    <w:p w14:paraId="7973D7F3" w14:textId="77777777" w:rsidR="00D20766" w:rsidRPr="00AF20FF" w:rsidRDefault="00D20766" w:rsidP="00D20766">
      <w:pPr>
        <w:rPr>
          <w:rFonts w:eastAsia="MS Mincho"/>
          <w:b/>
          <w:szCs w:val="20"/>
          <w:u w:val="single"/>
          <w:lang w:eastAsia="ja-JP"/>
        </w:rPr>
      </w:pPr>
      <w:r w:rsidRPr="00AF20FF">
        <w:rPr>
          <w:rFonts w:eastAsia="MS Mincho"/>
          <w:b/>
          <w:szCs w:val="20"/>
          <w:highlight w:val="green"/>
          <w:u w:val="single"/>
          <w:lang w:eastAsia="ja-JP"/>
        </w:rPr>
        <w:t>Agreements</w:t>
      </w:r>
      <w:r w:rsidRPr="00AF20FF">
        <w:rPr>
          <w:rFonts w:eastAsia="MS Mincho"/>
          <w:b/>
          <w:szCs w:val="20"/>
          <w:u w:val="single"/>
          <w:lang w:eastAsia="ja-JP"/>
        </w:rPr>
        <w:t>:</w:t>
      </w:r>
    </w:p>
    <w:p w14:paraId="6C30881A" w14:textId="77777777" w:rsidR="00D20766" w:rsidRPr="008023BE" w:rsidRDefault="00D20766" w:rsidP="00D862AF">
      <w:pPr>
        <w:numPr>
          <w:ilvl w:val="0"/>
          <w:numId w:val="20"/>
        </w:numPr>
        <w:spacing w:after="0" w:line="240" w:lineRule="auto"/>
        <w:rPr>
          <w:rFonts w:eastAsia="MS Mincho"/>
          <w:szCs w:val="20"/>
          <w:lang w:eastAsia="ja-JP"/>
        </w:rPr>
      </w:pPr>
      <w:r w:rsidRPr="008023BE">
        <w:rPr>
          <w:rFonts w:eastAsia="MS Mincho"/>
          <w:szCs w:val="20"/>
          <w:lang w:eastAsia="ja-JP"/>
        </w:rPr>
        <w:t>Regarding power sharing for LTE-NR dual connectivity, support at least semi-static power sharing between LTE and NR</w:t>
      </w:r>
    </w:p>
    <w:p w14:paraId="1CE22CFB" w14:textId="77777777" w:rsidR="00D20766" w:rsidRPr="006F26E3" w:rsidRDefault="00D20766" w:rsidP="00D862AF">
      <w:pPr>
        <w:numPr>
          <w:ilvl w:val="1"/>
          <w:numId w:val="20"/>
        </w:numPr>
        <w:spacing w:after="0" w:line="240" w:lineRule="auto"/>
        <w:rPr>
          <w:rFonts w:eastAsia="MS Mincho"/>
          <w:szCs w:val="20"/>
          <w:lang w:eastAsia="ja-JP"/>
        </w:rPr>
      </w:pPr>
      <w:r w:rsidRPr="006F26E3">
        <w:rPr>
          <w:rFonts w:eastAsia="MS Mincho"/>
          <w:szCs w:val="20"/>
          <w:lang w:eastAsia="ja-JP"/>
        </w:rPr>
        <w:t>FFS details</w:t>
      </w:r>
    </w:p>
    <w:p w14:paraId="2BE46370" w14:textId="77777777" w:rsidR="00D20766" w:rsidRPr="00510CE6" w:rsidRDefault="00D20766" w:rsidP="00D862AF">
      <w:pPr>
        <w:numPr>
          <w:ilvl w:val="1"/>
          <w:numId w:val="20"/>
        </w:numPr>
        <w:spacing w:after="0" w:line="240" w:lineRule="auto"/>
        <w:rPr>
          <w:rFonts w:eastAsia="MS Mincho"/>
          <w:szCs w:val="20"/>
          <w:lang w:eastAsia="ja-JP"/>
        </w:rPr>
      </w:pPr>
      <w:r w:rsidRPr="00510CE6">
        <w:rPr>
          <w:rFonts w:eastAsia="MS Mincho"/>
          <w:szCs w:val="20"/>
          <w:lang w:eastAsia="ja-JP"/>
        </w:rPr>
        <w:t xml:space="preserve">Discuss further </w:t>
      </w:r>
      <w:proofErr w:type="gramStart"/>
      <w:r w:rsidRPr="00510CE6">
        <w:rPr>
          <w:rFonts w:eastAsia="MS Mincho"/>
          <w:szCs w:val="20"/>
          <w:lang w:eastAsia="ja-JP"/>
        </w:rPr>
        <w:t>whether or not</w:t>
      </w:r>
      <w:proofErr w:type="gramEnd"/>
      <w:r w:rsidRPr="00510CE6">
        <w:rPr>
          <w:rFonts w:eastAsia="MS Mincho"/>
          <w:szCs w:val="20"/>
          <w:lang w:eastAsia="ja-JP"/>
        </w:rPr>
        <w:t xml:space="preserve"> to support dynamic power sharing between LTE and NR</w:t>
      </w:r>
    </w:p>
    <w:p w14:paraId="73C799C0" w14:textId="77777777" w:rsidR="00D20766" w:rsidRPr="00510CE6" w:rsidRDefault="00D20766" w:rsidP="00D862AF">
      <w:pPr>
        <w:numPr>
          <w:ilvl w:val="1"/>
          <w:numId w:val="20"/>
        </w:numPr>
        <w:spacing w:after="0" w:line="240" w:lineRule="auto"/>
        <w:rPr>
          <w:rFonts w:eastAsia="MS Mincho"/>
          <w:szCs w:val="20"/>
          <w:lang w:eastAsia="ja-JP"/>
        </w:rPr>
      </w:pPr>
      <w:r w:rsidRPr="00510CE6">
        <w:rPr>
          <w:rFonts w:eastAsia="MS Mincho"/>
          <w:szCs w:val="20"/>
          <w:lang w:eastAsia="ja-JP"/>
        </w:rPr>
        <w:t xml:space="preserve">Discuss further impacts due to other factors, e.g., different TTI lengths, channel/service types, synchronous vs. asynchronous, different processing latency for LTE vs. NR, assumption regarding communication between NR vs. LTE at UE, specification impact to LTE (if any) and/or NR, etc. </w:t>
      </w:r>
    </w:p>
    <w:p w14:paraId="4B624154" w14:textId="77777777" w:rsidR="00D20766" w:rsidRDefault="00D20766" w:rsidP="00D20766"/>
    <w:p w14:paraId="1371009F" w14:textId="77777777" w:rsidR="00D20766" w:rsidRPr="00650611" w:rsidRDefault="00D20766" w:rsidP="00D20766">
      <w:pPr>
        <w:rPr>
          <w:u w:val="single"/>
        </w:rPr>
      </w:pPr>
      <w:r w:rsidRPr="00650611">
        <w:rPr>
          <w:u w:val="single"/>
        </w:rPr>
        <w:t>In RAN1#90, the following was agreed</w:t>
      </w:r>
    </w:p>
    <w:p w14:paraId="713183B7" w14:textId="77777777" w:rsidR="00D20766" w:rsidRPr="00AB4A6D" w:rsidRDefault="00D20766" w:rsidP="00D20766">
      <w:pPr>
        <w:rPr>
          <w:rFonts w:eastAsia="MS Mincho"/>
          <w:lang w:eastAsia="ja-JP"/>
        </w:rPr>
      </w:pPr>
      <w:r w:rsidRPr="004C49B2">
        <w:rPr>
          <w:rFonts w:eastAsia="MS Mincho"/>
          <w:highlight w:val="green"/>
          <w:lang w:eastAsia="ja-JP"/>
        </w:rPr>
        <w:t>Agreements:</w:t>
      </w:r>
    </w:p>
    <w:p w14:paraId="1396E6EA" w14:textId="77777777" w:rsidR="00D20766" w:rsidRPr="00AB4A6D" w:rsidRDefault="00D20766" w:rsidP="00D862AF">
      <w:pPr>
        <w:numPr>
          <w:ilvl w:val="0"/>
          <w:numId w:val="21"/>
        </w:numPr>
        <w:tabs>
          <w:tab w:val="left" w:pos="1440"/>
        </w:tabs>
        <w:spacing w:after="0" w:line="240" w:lineRule="auto"/>
        <w:rPr>
          <w:rFonts w:eastAsia="MS Mincho"/>
          <w:lang w:eastAsia="ja-JP"/>
        </w:rPr>
      </w:pPr>
      <w:r w:rsidRPr="00AB4A6D">
        <w:rPr>
          <w:rFonts w:eastAsia="MS Mincho"/>
          <w:lang w:eastAsia="ja-JP"/>
        </w:rPr>
        <w:t>At least for LTE-NR NSA operation</w:t>
      </w:r>
    </w:p>
    <w:p w14:paraId="1F2553FC" w14:textId="77777777" w:rsidR="00D20766" w:rsidRPr="00AB4A6D" w:rsidRDefault="00D20766" w:rsidP="00D862AF">
      <w:pPr>
        <w:numPr>
          <w:ilvl w:val="1"/>
          <w:numId w:val="21"/>
        </w:numPr>
        <w:tabs>
          <w:tab w:val="left" w:pos="1440"/>
        </w:tabs>
        <w:spacing w:after="0" w:line="240" w:lineRule="auto"/>
        <w:rPr>
          <w:rFonts w:eastAsia="MS Mincho"/>
          <w:lang w:eastAsia="ja-JP"/>
        </w:rPr>
      </w:pPr>
      <w:r w:rsidRPr="00AB4A6D">
        <w:rPr>
          <w:rFonts w:eastAsia="MS Mincho"/>
          <w:lang w:eastAsia="ja-JP"/>
        </w:rPr>
        <w:lastRenderedPageBreak/>
        <w:t>Maximum allowed power values for LTE (P_LTE) and NR (P_NR) are set separately</w:t>
      </w:r>
    </w:p>
    <w:p w14:paraId="7613AE21" w14:textId="77777777" w:rsidR="00D20766" w:rsidRPr="00AB4A6D" w:rsidRDefault="00D20766" w:rsidP="00D862AF">
      <w:pPr>
        <w:numPr>
          <w:ilvl w:val="2"/>
          <w:numId w:val="21"/>
        </w:numPr>
        <w:tabs>
          <w:tab w:val="left" w:pos="1440"/>
        </w:tabs>
        <w:spacing w:after="0" w:line="240" w:lineRule="auto"/>
        <w:rPr>
          <w:rFonts w:eastAsia="MS Mincho"/>
          <w:lang w:eastAsia="ja-JP"/>
        </w:rPr>
      </w:pPr>
      <w:r w:rsidRPr="00AB4A6D">
        <w:rPr>
          <w:rFonts w:eastAsia="MS Mincho"/>
          <w:lang w:eastAsia="ja-JP"/>
        </w:rPr>
        <w:t xml:space="preserve">i.e., when UE is configured for NR, P_LTE can be configured up to </w:t>
      </w:r>
      <w:proofErr w:type="spellStart"/>
      <w:r w:rsidRPr="00AB4A6D">
        <w:rPr>
          <w:rFonts w:eastAsia="MS Mincho"/>
          <w:lang w:eastAsia="ja-JP"/>
        </w:rPr>
        <w:t>P_cmax</w:t>
      </w:r>
      <w:proofErr w:type="spellEnd"/>
      <w:r w:rsidRPr="00AB4A6D">
        <w:rPr>
          <w:rFonts w:eastAsia="MS Mincho"/>
          <w:lang w:eastAsia="ja-JP"/>
        </w:rPr>
        <w:t xml:space="preserve"> </w:t>
      </w:r>
      <w:proofErr w:type="gramStart"/>
      <w:r w:rsidRPr="00AB4A6D">
        <w:rPr>
          <w:rFonts w:eastAsia="MS Mincho"/>
          <w:lang w:eastAsia="ja-JP"/>
        </w:rPr>
        <w:t>and  P</w:t>
      </w:r>
      <w:proofErr w:type="gramEnd"/>
      <w:r w:rsidRPr="00AB4A6D">
        <w:rPr>
          <w:rFonts w:eastAsia="MS Mincho"/>
          <w:lang w:eastAsia="ja-JP"/>
        </w:rPr>
        <w:t xml:space="preserve">_NR can be configured up to </w:t>
      </w:r>
      <w:proofErr w:type="spellStart"/>
      <w:r w:rsidRPr="00AB4A6D">
        <w:rPr>
          <w:rFonts w:eastAsia="MS Mincho"/>
          <w:lang w:eastAsia="ja-JP"/>
        </w:rPr>
        <w:t>P_cmax</w:t>
      </w:r>
      <w:proofErr w:type="spellEnd"/>
      <w:r w:rsidRPr="00AB4A6D">
        <w:rPr>
          <w:rFonts w:eastAsia="MS Mincho"/>
          <w:lang w:eastAsia="ja-JP"/>
        </w:rPr>
        <w:t xml:space="preserve">. </w:t>
      </w:r>
    </w:p>
    <w:p w14:paraId="6C0C220B" w14:textId="77777777" w:rsidR="00D20766" w:rsidRPr="00AB4A6D" w:rsidRDefault="00D20766" w:rsidP="00D862AF">
      <w:pPr>
        <w:numPr>
          <w:ilvl w:val="2"/>
          <w:numId w:val="21"/>
        </w:numPr>
        <w:tabs>
          <w:tab w:val="left" w:pos="1440"/>
        </w:tabs>
        <w:spacing w:after="0" w:line="240" w:lineRule="auto"/>
        <w:rPr>
          <w:rFonts w:eastAsia="MS Mincho"/>
          <w:lang w:eastAsia="ja-JP"/>
        </w:rPr>
      </w:pPr>
      <w:r w:rsidRPr="00AB4A6D">
        <w:rPr>
          <w:rFonts w:eastAsia="MS Mincho"/>
          <w:lang w:eastAsia="ja-JP"/>
        </w:rPr>
        <w:t xml:space="preserve">e.g. P_LTE + P_NR &gt; </w:t>
      </w:r>
      <w:proofErr w:type="spellStart"/>
      <w:r w:rsidRPr="00AB4A6D">
        <w:rPr>
          <w:rFonts w:eastAsia="MS Mincho"/>
          <w:lang w:eastAsia="ja-JP"/>
        </w:rPr>
        <w:t>P_cmax</w:t>
      </w:r>
      <w:proofErr w:type="spellEnd"/>
      <w:r w:rsidRPr="00AB4A6D">
        <w:rPr>
          <w:rFonts w:eastAsia="MS Mincho"/>
          <w:lang w:eastAsia="ja-JP"/>
        </w:rPr>
        <w:t xml:space="preserve"> or P_LTE + P_NR = </w:t>
      </w:r>
      <w:proofErr w:type="spellStart"/>
      <w:r w:rsidRPr="00AB4A6D">
        <w:rPr>
          <w:rFonts w:eastAsia="MS Mincho"/>
          <w:lang w:eastAsia="ja-JP"/>
        </w:rPr>
        <w:t>P_cmax</w:t>
      </w:r>
      <w:proofErr w:type="spellEnd"/>
    </w:p>
    <w:p w14:paraId="2882FC27" w14:textId="77777777" w:rsidR="00D20766" w:rsidRPr="00AB4A6D" w:rsidRDefault="00D20766" w:rsidP="00D862AF">
      <w:pPr>
        <w:numPr>
          <w:ilvl w:val="1"/>
          <w:numId w:val="21"/>
        </w:numPr>
        <w:tabs>
          <w:tab w:val="left" w:pos="1440"/>
        </w:tabs>
        <w:spacing w:after="0" w:line="240" w:lineRule="auto"/>
        <w:rPr>
          <w:rFonts w:eastAsia="MS Mincho"/>
          <w:lang w:eastAsia="ja-JP"/>
        </w:rPr>
      </w:pPr>
      <w:r w:rsidRPr="00AB4A6D">
        <w:rPr>
          <w:rFonts w:eastAsia="MS Mincho"/>
          <w:lang w:eastAsia="ja-JP"/>
        </w:rPr>
        <w:t>Signaling details for P_LTE, P_NR are left to RAN2, RAN4.</w:t>
      </w:r>
    </w:p>
    <w:p w14:paraId="44103D42" w14:textId="77777777" w:rsidR="00D20766" w:rsidRPr="00AB4A6D" w:rsidRDefault="00D20766" w:rsidP="00D862AF">
      <w:pPr>
        <w:numPr>
          <w:ilvl w:val="1"/>
          <w:numId w:val="21"/>
        </w:numPr>
        <w:tabs>
          <w:tab w:val="left" w:pos="1440"/>
        </w:tabs>
        <w:spacing w:after="0" w:line="240" w:lineRule="auto"/>
        <w:rPr>
          <w:rFonts w:eastAsia="MS Mincho"/>
          <w:lang w:eastAsia="ja-JP"/>
        </w:rPr>
      </w:pPr>
      <w:r w:rsidRPr="00AB4A6D">
        <w:rPr>
          <w:rFonts w:eastAsia="MS Mincho"/>
          <w:lang w:eastAsia="ja-JP"/>
        </w:rPr>
        <w:t>Note: ‘</w:t>
      </w:r>
      <w:proofErr w:type="spellStart"/>
      <w:r w:rsidRPr="00AB4A6D">
        <w:rPr>
          <w:rFonts w:eastAsia="MS Mincho"/>
          <w:lang w:eastAsia="ja-JP"/>
        </w:rPr>
        <w:t>P_cmax</w:t>
      </w:r>
      <w:proofErr w:type="spellEnd"/>
      <w:r w:rsidRPr="00AB4A6D">
        <w:rPr>
          <w:rFonts w:eastAsia="MS Mincho"/>
          <w:lang w:eastAsia="ja-JP"/>
        </w:rPr>
        <w:t xml:space="preserve">’ is a limit that is </w:t>
      </w:r>
      <w:proofErr w:type="gramStart"/>
      <w:r w:rsidRPr="00AB4A6D">
        <w:rPr>
          <w:rFonts w:eastAsia="MS Mincho"/>
          <w:lang w:eastAsia="ja-JP"/>
        </w:rPr>
        <w:t>similar to</w:t>
      </w:r>
      <w:proofErr w:type="gramEnd"/>
      <w:r w:rsidRPr="00AB4A6D">
        <w:rPr>
          <w:rFonts w:eastAsia="MS Mincho"/>
          <w:lang w:eastAsia="ja-JP"/>
        </w:rPr>
        <w:t xml:space="preserve"> ‘The configured maximum UE output power’ that was specified for LTE.</w:t>
      </w:r>
    </w:p>
    <w:p w14:paraId="3E0AE5B1" w14:textId="77777777" w:rsidR="00D20766" w:rsidRDefault="00D20766" w:rsidP="00D862AF">
      <w:pPr>
        <w:numPr>
          <w:ilvl w:val="1"/>
          <w:numId w:val="21"/>
        </w:numPr>
        <w:tabs>
          <w:tab w:val="left" w:pos="1440"/>
        </w:tabs>
        <w:spacing w:after="0" w:line="240" w:lineRule="auto"/>
        <w:rPr>
          <w:rFonts w:eastAsia="MS Mincho"/>
          <w:lang w:eastAsia="ja-JP"/>
        </w:rPr>
      </w:pPr>
      <w:r w:rsidRPr="00AB4A6D">
        <w:rPr>
          <w:rFonts w:eastAsia="MS Mincho"/>
          <w:lang w:eastAsia="ja-JP"/>
        </w:rPr>
        <w:t>Note: The network will still have flexibility to prioritize or reserve certain NR transmission power depending on network implementation</w:t>
      </w:r>
    </w:p>
    <w:p w14:paraId="431A938A" w14:textId="77777777" w:rsidR="00D20766" w:rsidRPr="00AB4A6D" w:rsidRDefault="00D20766" w:rsidP="00D862AF">
      <w:pPr>
        <w:numPr>
          <w:ilvl w:val="1"/>
          <w:numId w:val="21"/>
        </w:numPr>
        <w:tabs>
          <w:tab w:val="left" w:pos="1440"/>
        </w:tabs>
        <w:spacing w:after="0" w:line="240" w:lineRule="auto"/>
        <w:rPr>
          <w:rFonts w:eastAsia="MS Mincho"/>
          <w:lang w:eastAsia="ja-JP"/>
        </w:rPr>
      </w:pPr>
      <w:r>
        <w:rPr>
          <w:rFonts w:eastAsia="MS Mincho"/>
          <w:lang w:eastAsia="ja-JP"/>
        </w:rPr>
        <w:t xml:space="preserve">All UEs are mandated to handle </w:t>
      </w:r>
      <w:r w:rsidRPr="00AB4A6D">
        <w:rPr>
          <w:rFonts w:eastAsia="MS Mincho"/>
          <w:lang w:eastAsia="ja-JP"/>
        </w:rPr>
        <w:t xml:space="preserve">P_LTE + P_NR = </w:t>
      </w:r>
      <w:proofErr w:type="spellStart"/>
      <w:r w:rsidRPr="00AB4A6D">
        <w:rPr>
          <w:rFonts w:eastAsia="MS Mincho"/>
          <w:lang w:eastAsia="ja-JP"/>
        </w:rPr>
        <w:t>P_cmax</w:t>
      </w:r>
      <w:proofErr w:type="spellEnd"/>
      <w:r>
        <w:rPr>
          <w:rFonts w:eastAsia="MS Mincho"/>
          <w:lang w:eastAsia="ja-JP"/>
        </w:rPr>
        <w:t xml:space="preserve"> while handling of </w:t>
      </w:r>
      <w:r w:rsidRPr="00AB4A6D">
        <w:rPr>
          <w:rFonts w:eastAsia="MS Mincho"/>
          <w:lang w:eastAsia="ja-JP"/>
        </w:rPr>
        <w:t xml:space="preserve">P_LTE + P_NR &gt; </w:t>
      </w:r>
      <w:proofErr w:type="spellStart"/>
      <w:r w:rsidRPr="00AB4A6D">
        <w:rPr>
          <w:rFonts w:eastAsia="MS Mincho"/>
          <w:lang w:eastAsia="ja-JP"/>
        </w:rPr>
        <w:t>P_cmax</w:t>
      </w:r>
      <w:proofErr w:type="spellEnd"/>
      <w:r>
        <w:rPr>
          <w:rFonts w:eastAsia="MS Mincho"/>
          <w:lang w:eastAsia="ja-JP"/>
        </w:rPr>
        <w:t xml:space="preserve"> depends on UE capability</w:t>
      </w:r>
    </w:p>
    <w:p w14:paraId="6D9ADF9C" w14:textId="77777777" w:rsidR="00D20766" w:rsidRPr="00AB4A6D" w:rsidRDefault="00D20766" w:rsidP="00D862AF">
      <w:pPr>
        <w:numPr>
          <w:ilvl w:val="1"/>
          <w:numId w:val="21"/>
        </w:numPr>
        <w:tabs>
          <w:tab w:val="left" w:pos="1440"/>
        </w:tabs>
        <w:spacing w:after="0" w:line="240" w:lineRule="auto"/>
        <w:rPr>
          <w:rFonts w:eastAsia="MS Mincho"/>
          <w:lang w:eastAsia="ja-JP"/>
        </w:rPr>
      </w:pPr>
      <w:r w:rsidRPr="00AB4A6D">
        <w:rPr>
          <w:rFonts w:eastAsia="MS Mincho"/>
          <w:lang w:eastAsia="ja-JP"/>
        </w:rPr>
        <w:t xml:space="preserve">At least, when DL/UL LTE </w:t>
      </w:r>
      <w:proofErr w:type="spellStart"/>
      <w:r w:rsidRPr="00AB4A6D">
        <w:rPr>
          <w:rFonts w:eastAsia="MS Mincho"/>
          <w:lang w:eastAsia="ja-JP"/>
        </w:rPr>
        <w:t>sTTI</w:t>
      </w:r>
      <w:proofErr w:type="spellEnd"/>
      <w:r w:rsidRPr="00AB4A6D">
        <w:rPr>
          <w:rFonts w:eastAsia="MS Mincho"/>
          <w:lang w:eastAsia="ja-JP"/>
        </w:rPr>
        <w:t xml:space="preserve">/reduced UE processing </w:t>
      </w:r>
      <w:proofErr w:type="gramStart"/>
      <w:r w:rsidRPr="00AB4A6D">
        <w:rPr>
          <w:rFonts w:eastAsia="MS Mincho"/>
          <w:lang w:eastAsia="ja-JP"/>
        </w:rPr>
        <w:t>time based</w:t>
      </w:r>
      <w:proofErr w:type="gramEnd"/>
      <w:r w:rsidRPr="00AB4A6D">
        <w:rPr>
          <w:rFonts w:eastAsia="MS Mincho"/>
          <w:lang w:eastAsia="ja-JP"/>
        </w:rPr>
        <w:t xml:space="preserve"> operation is not configured for the UE, if total transmit power exceeds </w:t>
      </w:r>
      <w:proofErr w:type="spellStart"/>
      <w:r w:rsidRPr="00AB4A6D">
        <w:rPr>
          <w:rFonts w:eastAsia="MS Mincho"/>
          <w:lang w:eastAsia="ja-JP"/>
        </w:rPr>
        <w:t>P_cmax</w:t>
      </w:r>
      <w:proofErr w:type="spellEnd"/>
      <w:r w:rsidRPr="00AB4A6D">
        <w:rPr>
          <w:rFonts w:eastAsia="MS Mincho"/>
          <w:lang w:eastAsia="ja-JP"/>
        </w:rPr>
        <w:t xml:space="preserve"> when there is simultaneous NR and LTE UL </w:t>
      </w:r>
      <w:proofErr w:type="spellStart"/>
      <w:r w:rsidRPr="00AB4A6D">
        <w:rPr>
          <w:rFonts w:eastAsia="MS Mincho"/>
          <w:lang w:eastAsia="ja-JP"/>
        </w:rPr>
        <w:t>tx</w:t>
      </w:r>
      <w:proofErr w:type="spellEnd"/>
      <w:r w:rsidRPr="00AB4A6D">
        <w:rPr>
          <w:rFonts w:eastAsia="MS Mincho"/>
          <w:lang w:eastAsia="ja-JP"/>
        </w:rPr>
        <w:t xml:space="preserve">, </w:t>
      </w:r>
    </w:p>
    <w:p w14:paraId="698152A3" w14:textId="77777777" w:rsidR="00D20766" w:rsidRPr="004C49B2" w:rsidRDefault="00D20766" w:rsidP="00D862AF">
      <w:pPr>
        <w:numPr>
          <w:ilvl w:val="2"/>
          <w:numId w:val="21"/>
        </w:numPr>
        <w:tabs>
          <w:tab w:val="left" w:pos="1440"/>
        </w:tabs>
        <w:spacing w:after="0" w:line="240" w:lineRule="auto"/>
        <w:rPr>
          <w:rFonts w:eastAsia="MS Mincho"/>
          <w:lang w:eastAsia="ja-JP"/>
        </w:rPr>
      </w:pPr>
      <w:r w:rsidRPr="004C49B2">
        <w:rPr>
          <w:rFonts w:eastAsia="MS Mincho"/>
          <w:lang w:eastAsia="ja-JP"/>
        </w:rPr>
        <w:t>For NR, UE scales down/drops NR transmission and NR power scaling details</w:t>
      </w:r>
      <w:r>
        <w:rPr>
          <w:rFonts w:eastAsia="MS Mincho"/>
          <w:lang w:eastAsia="ja-JP"/>
        </w:rPr>
        <w:t xml:space="preserve"> are left to UE implementation (note: it is not intended to have RAN4 test from RAN1 perspective)</w:t>
      </w:r>
    </w:p>
    <w:p w14:paraId="214C37DE" w14:textId="77777777" w:rsidR="00D20766" w:rsidRPr="004C49B2" w:rsidRDefault="00D20766" w:rsidP="00D862AF">
      <w:pPr>
        <w:numPr>
          <w:ilvl w:val="3"/>
          <w:numId w:val="21"/>
        </w:numPr>
        <w:tabs>
          <w:tab w:val="left" w:pos="1440"/>
        </w:tabs>
        <w:spacing w:after="0" w:line="240" w:lineRule="auto"/>
        <w:rPr>
          <w:rFonts w:eastAsia="MS Mincho"/>
          <w:lang w:eastAsia="ja-JP"/>
        </w:rPr>
      </w:pPr>
      <w:r w:rsidRPr="004C49B2">
        <w:rPr>
          <w:rFonts w:eastAsia="MS Mincho"/>
          <w:lang w:eastAsia="ja-JP"/>
        </w:rPr>
        <w:t xml:space="preserve">If there are two or more UL carriers, the power scaling or </w:t>
      </w:r>
      <w:proofErr w:type="spellStart"/>
      <w:r w:rsidRPr="004C49B2">
        <w:rPr>
          <w:rFonts w:eastAsia="MS Mincho"/>
          <w:lang w:eastAsia="ja-JP"/>
        </w:rPr>
        <w:t>tx</w:t>
      </w:r>
      <w:proofErr w:type="spellEnd"/>
      <w:r w:rsidRPr="004C49B2">
        <w:rPr>
          <w:rFonts w:eastAsia="MS Mincho"/>
          <w:lang w:eastAsia="ja-JP"/>
        </w:rPr>
        <w:t xml:space="preserve"> dropping can be performed for each of the UL carriers separately or jointly up to UE implementation</w:t>
      </w:r>
    </w:p>
    <w:p w14:paraId="040814C5" w14:textId="77777777" w:rsidR="00D20766" w:rsidRPr="004C49B2" w:rsidRDefault="00D20766" w:rsidP="00D862AF">
      <w:pPr>
        <w:numPr>
          <w:ilvl w:val="2"/>
          <w:numId w:val="21"/>
        </w:numPr>
        <w:tabs>
          <w:tab w:val="left" w:pos="1440"/>
        </w:tabs>
        <w:spacing w:after="0" w:line="240" w:lineRule="auto"/>
        <w:rPr>
          <w:rFonts w:eastAsia="MS Mincho"/>
          <w:lang w:eastAsia="ja-JP"/>
        </w:rPr>
      </w:pPr>
      <w:r w:rsidRPr="004C49B2">
        <w:rPr>
          <w:rFonts w:eastAsia="MS Mincho"/>
          <w:lang w:eastAsia="ja-JP"/>
        </w:rPr>
        <w:t>For LTE, no change in power control procedure</w:t>
      </w:r>
    </w:p>
    <w:p w14:paraId="45118A3B" w14:textId="77777777" w:rsidR="00D20766" w:rsidRPr="00AB4A6D" w:rsidRDefault="00D20766" w:rsidP="00D862AF">
      <w:pPr>
        <w:numPr>
          <w:ilvl w:val="1"/>
          <w:numId w:val="21"/>
        </w:numPr>
        <w:tabs>
          <w:tab w:val="left" w:pos="1440"/>
        </w:tabs>
        <w:spacing w:after="0" w:line="240" w:lineRule="auto"/>
        <w:rPr>
          <w:rFonts w:eastAsia="MS Mincho"/>
          <w:lang w:eastAsia="ja-JP"/>
        </w:rPr>
      </w:pPr>
      <w:r w:rsidRPr="00AB4A6D">
        <w:rPr>
          <w:rFonts w:eastAsia="MS Mincho"/>
          <w:lang w:eastAsia="ja-JP"/>
        </w:rPr>
        <w:t xml:space="preserve">FFS the case when DL/UL LTE </w:t>
      </w:r>
      <w:proofErr w:type="spellStart"/>
      <w:r w:rsidRPr="00AB4A6D">
        <w:rPr>
          <w:rFonts w:eastAsia="MS Mincho"/>
          <w:lang w:eastAsia="ja-JP"/>
        </w:rPr>
        <w:t>sTTI</w:t>
      </w:r>
      <w:proofErr w:type="spellEnd"/>
      <w:r w:rsidRPr="00AB4A6D">
        <w:rPr>
          <w:rFonts w:eastAsia="MS Mincho"/>
          <w:lang w:eastAsia="ja-JP"/>
        </w:rPr>
        <w:t xml:space="preserve">/reduced UE processing </w:t>
      </w:r>
      <w:proofErr w:type="gramStart"/>
      <w:r w:rsidRPr="00AB4A6D">
        <w:rPr>
          <w:rFonts w:eastAsia="MS Mincho"/>
          <w:lang w:eastAsia="ja-JP"/>
        </w:rPr>
        <w:t>time based</w:t>
      </w:r>
      <w:proofErr w:type="gramEnd"/>
      <w:r w:rsidRPr="00AB4A6D">
        <w:rPr>
          <w:rFonts w:eastAsia="MS Mincho"/>
          <w:lang w:eastAsia="ja-JP"/>
        </w:rPr>
        <w:t xml:space="preserve"> operation is configured for the UE</w:t>
      </w:r>
    </w:p>
    <w:p w14:paraId="4CF0C9E8" w14:textId="77777777" w:rsidR="00D20766" w:rsidRPr="00AB4A6D" w:rsidRDefault="00D20766" w:rsidP="00D862AF">
      <w:pPr>
        <w:numPr>
          <w:ilvl w:val="1"/>
          <w:numId w:val="21"/>
        </w:numPr>
        <w:tabs>
          <w:tab w:val="left" w:pos="1440"/>
        </w:tabs>
        <w:spacing w:after="0" w:line="240" w:lineRule="auto"/>
        <w:rPr>
          <w:rFonts w:eastAsia="MS Mincho"/>
          <w:lang w:eastAsia="ja-JP"/>
        </w:rPr>
      </w:pPr>
      <w:r w:rsidRPr="00AB4A6D">
        <w:rPr>
          <w:rFonts w:eastAsia="MS Mincho"/>
          <w:lang w:eastAsia="ja-JP"/>
        </w:rPr>
        <w:t>The following is FFS</w:t>
      </w:r>
    </w:p>
    <w:p w14:paraId="4C7EA644" w14:textId="77777777" w:rsidR="00D20766" w:rsidRPr="00AB4A6D" w:rsidRDefault="00D20766" w:rsidP="00D862AF">
      <w:pPr>
        <w:numPr>
          <w:ilvl w:val="2"/>
          <w:numId w:val="21"/>
        </w:numPr>
        <w:tabs>
          <w:tab w:val="left" w:pos="1440"/>
        </w:tabs>
        <w:spacing w:after="0" w:line="240" w:lineRule="auto"/>
        <w:rPr>
          <w:rFonts w:eastAsia="MS Mincho"/>
          <w:lang w:eastAsia="ja-JP"/>
        </w:rPr>
      </w:pPr>
      <w:r w:rsidRPr="00AB4A6D">
        <w:rPr>
          <w:rFonts w:eastAsia="MS Mincho"/>
          <w:lang w:eastAsia="ja-JP"/>
        </w:rPr>
        <w:t xml:space="preserve">The case when P_NR is configured such that P_NR &lt; </w:t>
      </w:r>
      <w:proofErr w:type="spellStart"/>
      <w:r w:rsidRPr="00AB4A6D">
        <w:rPr>
          <w:rFonts w:eastAsia="MS Mincho"/>
          <w:lang w:eastAsia="ja-JP"/>
        </w:rPr>
        <w:t>P_cmax</w:t>
      </w:r>
      <w:proofErr w:type="spellEnd"/>
      <w:r w:rsidRPr="00AB4A6D">
        <w:rPr>
          <w:rFonts w:eastAsia="MS Mincho"/>
          <w:lang w:eastAsia="ja-JP"/>
        </w:rPr>
        <w:t xml:space="preserve">, and UE can use power up to </w:t>
      </w:r>
      <w:proofErr w:type="spellStart"/>
      <w:r w:rsidRPr="00AB4A6D">
        <w:rPr>
          <w:rFonts w:eastAsia="MS Mincho"/>
          <w:lang w:eastAsia="ja-JP"/>
        </w:rPr>
        <w:t>P_cmax</w:t>
      </w:r>
      <w:proofErr w:type="spellEnd"/>
      <w:r w:rsidRPr="00AB4A6D">
        <w:rPr>
          <w:rFonts w:eastAsia="MS Mincho"/>
          <w:lang w:eastAsia="ja-JP"/>
        </w:rPr>
        <w:t xml:space="preserve"> in NR when it knows that there will be no UL transmission in LTE by semi-static configuration (e.g., measurement gap, DL/UL configuration)</w:t>
      </w:r>
    </w:p>
    <w:p w14:paraId="31BD6881" w14:textId="77777777" w:rsidR="00D20766" w:rsidRDefault="00D20766" w:rsidP="00D20766"/>
    <w:p w14:paraId="4A5EE29F" w14:textId="77777777" w:rsidR="00D20766" w:rsidRPr="00650611" w:rsidRDefault="00D20766" w:rsidP="00D20766">
      <w:pPr>
        <w:rPr>
          <w:u w:val="single"/>
        </w:rPr>
      </w:pPr>
      <w:r w:rsidRPr="00650611">
        <w:rPr>
          <w:u w:val="single"/>
        </w:rPr>
        <w:t>In RAN1#91, the following was agreed</w:t>
      </w:r>
    </w:p>
    <w:p w14:paraId="3528CBB9" w14:textId="77777777" w:rsidR="00D20766" w:rsidRDefault="00D20766" w:rsidP="00D20766">
      <w:pPr>
        <w:pStyle w:val="text"/>
        <w:rPr>
          <w:rFonts w:hAnsi="Times New Roman"/>
          <w:sz w:val="20"/>
        </w:rPr>
      </w:pPr>
      <w:r w:rsidRPr="00581C25">
        <w:rPr>
          <w:rFonts w:hAnsi="Times New Roman"/>
          <w:b/>
          <w:sz w:val="20"/>
          <w:highlight w:val="green"/>
        </w:rPr>
        <w:t>Agreement:</w:t>
      </w:r>
      <w:r>
        <w:rPr>
          <w:rFonts w:hAnsi="Times New Roman"/>
          <w:b/>
          <w:sz w:val="20"/>
        </w:rPr>
        <w:br/>
      </w:r>
      <w:r w:rsidRPr="00581C25">
        <w:rPr>
          <w:rFonts w:hAnsi="Times New Roman"/>
          <w:sz w:val="20"/>
        </w:rPr>
        <w:t>For LTE/NR NSA operation,</w:t>
      </w:r>
    </w:p>
    <w:p w14:paraId="791C4980" w14:textId="77777777" w:rsidR="00D20766" w:rsidRPr="00581C25" w:rsidRDefault="00D20766" w:rsidP="00D862AF">
      <w:pPr>
        <w:pStyle w:val="text"/>
        <w:numPr>
          <w:ilvl w:val="0"/>
          <w:numId w:val="20"/>
        </w:numPr>
        <w:overflowPunct/>
        <w:autoSpaceDE/>
        <w:autoSpaceDN/>
        <w:adjustRightInd/>
        <w:spacing w:line="240" w:lineRule="auto"/>
        <w:jc w:val="both"/>
        <w:textAlignment w:val="auto"/>
        <w:rPr>
          <w:rFonts w:hAnsi="Times New Roman"/>
          <w:sz w:val="20"/>
        </w:rPr>
      </w:pPr>
      <w:r w:rsidRPr="00581C25">
        <w:rPr>
          <w:rFonts w:hAnsi="Times New Roman"/>
          <w:sz w:val="20"/>
        </w:rPr>
        <w:t xml:space="preserve">If this UE supports dual UL operation </w:t>
      </w:r>
      <w:proofErr w:type="gramStart"/>
      <w:r w:rsidRPr="00581C25">
        <w:rPr>
          <w:rFonts w:hAnsi="Times New Roman"/>
          <w:sz w:val="20"/>
        </w:rPr>
        <w:t>and also</w:t>
      </w:r>
      <w:proofErr w:type="gramEnd"/>
      <w:r w:rsidRPr="00581C25">
        <w:rPr>
          <w:rFonts w:hAnsi="Times New Roman"/>
          <w:sz w:val="20"/>
        </w:rPr>
        <w:t xml:space="preserve"> supports single UL operation with Case 1 HARQ timing, RRC </w:t>
      </w:r>
      <w:proofErr w:type="spellStart"/>
      <w:r w:rsidRPr="00581C25">
        <w:rPr>
          <w:rFonts w:hAnsi="Times New Roman"/>
          <w:sz w:val="20"/>
        </w:rPr>
        <w:t>signaling</w:t>
      </w:r>
      <w:proofErr w:type="spellEnd"/>
      <w:r w:rsidRPr="00581C25">
        <w:rPr>
          <w:rFonts w:hAnsi="Times New Roman"/>
          <w:sz w:val="20"/>
        </w:rPr>
        <w:t xml:space="preserve"> can configure a UE to operate in one of the following modes:</w:t>
      </w:r>
    </w:p>
    <w:p w14:paraId="4D3CB6C6"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Dual UL operation</w:t>
      </w:r>
    </w:p>
    <w:p w14:paraId="2D3CACC3"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Single UL operation with Case 1 HARQ timing</w:t>
      </w:r>
    </w:p>
    <w:p w14:paraId="0BBC7EB9"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Single UL operation with Case 2 HARQ timing</w:t>
      </w:r>
    </w:p>
    <w:p w14:paraId="5956366E" w14:textId="77777777" w:rsidR="00D20766" w:rsidRPr="00581C25" w:rsidRDefault="00D20766" w:rsidP="00D20766">
      <w:pPr>
        <w:pStyle w:val="bullet1"/>
        <w:spacing w:line="240" w:lineRule="auto"/>
        <w:rPr>
          <w:rFonts w:ascii="Times New Roman" w:hAnsi="Times New Roman"/>
          <w:sz w:val="20"/>
          <w:szCs w:val="20"/>
          <w:lang w:val="en-US"/>
        </w:rPr>
      </w:pPr>
      <w:r w:rsidRPr="00581C25">
        <w:rPr>
          <w:rFonts w:ascii="Times New Roman" w:hAnsi="Times New Roman"/>
          <w:sz w:val="20"/>
          <w:szCs w:val="20"/>
          <w:lang w:val="en-US"/>
        </w:rPr>
        <w:t xml:space="preserve">For UE supporting single UL operation and with Case 1 HARQ timing if UE does not support </w:t>
      </w:r>
      <w:r w:rsidRPr="00581C25">
        <w:rPr>
          <w:rFonts w:ascii="Times New Roman" w:hAnsi="Times New Roman"/>
          <w:i/>
          <w:sz w:val="20"/>
          <w:szCs w:val="20"/>
          <w:lang w:val="en-US"/>
        </w:rPr>
        <w:t>power scaling for LTE-NR DC</w:t>
      </w:r>
      <w:r w:rsidRPr="00581C25">
        <w:rPr>
          <w:rFonts w:ascii="Times New Roman" w:hAnsi="Times New Roman"/>
          <w:sz w:val="20"/>
          <w:szCs w:val="20"/>
          <w:lang w:val="en-US"/>
        </w:rPr>
        <w:t xml:space="preserve"> with P_LTE+P_NR&gt;</w:t>
      </w:r>
      <w:proofErr w:type="spellStart"/>
      <w:r w:rsidRPr="00581C25">
        <w:rPr>
          <w:rFonts w:ascii="Times New Roman" w:hAnsi="Times New Roman"/>
          <w:sz w:val="20"/>
          <w:szCs w:val="20"/>
          <w:lang w:val="en-US"/>
        </w:rPr>
        <w:t>Pcmax</w:t>
      </w:r>
      <w:proofErr w:type="spellEnd"/>
      <w:r w:rsidRPr="00581C25">
        <w:rPr>
          <w:rFonts w:ascii="Times New Roman" w:hAnsi="Times New Roman"/>
          <w:sz w:val="20"/>
          <w:szCs w:val="20"/>
          <w:lang w:val="en-US"/>
        </w:rPr>
        <w:t>, UE shall support the following two operations:</w:t>
      </w:r>
    </w:p>
    <w:p w14:paraId="5B72EEC7"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 xml:space="preserve">Operation A with Case1: P_LTE + P_NR &gt; </w:t>
      </w:r>
      <w:proofErr w:type="spellStart"/>
      <w:r w:rsidRPr="00581C25">
        <w:rPr>
          <w:rFonts w:ascii="Times New Roman" w:hAnsi="Times New Roman"/>
          <w:sz w:val="20"/>
          <w:szCs w:val="20"/>
          <w:lang w:val="en-US"/>
        </w:rPr>
        <w:t>Pcmax</w:t>
      </w:r>
      <w:proofErr w:type="spellEnd"/>
      <w:r w:rsidRPr="00581C25">
        <w:rPr>
          <w:rFonts w:ascii="Times New Roman" w:hAnsi="Times New Roman"/>
          <w:sz w:val="20"/>
          <w:szCs w:val="20"/>
          <w:lang w:val="en-US"/>
        </w:rPr>
        <w:t>, in which case the UE assumes that no NR UL transmission takes place in an UL subframe/slot that is designated as LTE UL in the Case 1 reference TDD configuration</w:t>
      </w:r>
    </w:p>
    <w:p w14:paraId="633F39CF"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lang w:val="en-US"/>
        </w:rPr>
        <w:t xml:space="preserve">Operation B with Case1: P_LTE + P_NR &lt;= </w:t>
      </w:r>
      <w:proofErr w:type="spellStart"/>
      <w:r w:rsidRPr="00581C25">
        <w:rPr>
          <w:rFonts w:ascii="Times New Roman" w:hAnsi="Times New Roman"/>
          <w:sz w:val="20"/>
          <w:szCs w:val="20"/>
          <w:lang w:val="en-US"/>
        </w:rPr>
        <w:t>Pcmax</w:t>
      </w:r>
      <w:proofErr w:type="spellEnd"/>
      <w:r w:rsidRPr="00581C25">
        <w:rPr>
          <w:rFonts w:ascii="Times New Roman" w:hAnsi="Times New Roman"/>
          <w:sz w:val="20"/>
          <w:szCs w:val="20"/>
          <w:lang w:val="en-US"/>
        </w:rPr>
        <w:t xml:space="preserve">, in which case NR UL can be scheduled in any UL subframe/slot (while </w:t>
      </w:r>
      <w:r w:rsidRPr="00581C25">
        <w:rPr>
          <w:rFonts w:ascii="Times New Roman" w:hAnsi="Times New Roman"/>
          <w:sz w:val="20"/>
          <w:szCs w:val="20"/>
        </w:rPr>
        <w:t xml:space="preserve">the UE behaviour in case of being simultaneously scheduled on LTE and NR uplinks is not specified) </w:t>
      </w:r>
    </w:p>
    <w:p w14:paraId="0B999B29"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rPr>
        <w:t xml:space="preserve">The </w:t>
      </w:r>
      <w:r w:rsidRPr="00581C25">
        <w:rPr>
          <w:rFonts w:ascii="Times New Roman" w:hAnsi="Times New Roman"/>
          <w:sz w:val="20"/>
          <w:szCs w:val="20"/>
          <w:lang w:val="en-US"/>
        </w:rPr>
        <w:t>operation</w:t>
      </w:r>
      <w:r w:rsidRPr="00581C25">
        <w:rPr>
          <w:rFonts w:ascii="Times New Roman" w:hAnsi="Times New Roman"/>
          <w:sz w:val="20"/>
          <w:szCs w:val="20"/>
        </w:rPr>
        <w:t xml:space="preserve"> A vs </w:t>
      </w:r>
      <w:r w:rsidRPr="00581C25">
        <w:rPr>
          <w:rFonts w:ascii="Times New Roman" w:hAnsi="Times New Roman"/>
          <w:sz w:val="20"/>
          <w:szCs w:val="20"/>
          <w:lang w:val="en-US"/>
        </w:rPr>
        <w:t>operation</w:t>
      </w:r>
      <w:r w:rsidRPr="00581C25">
        <w:rPr>
          <w:rFonts w:ascii="Times New Roman" w:hAnsi="Times New Roman"/>
          <w:sz w:val="20"/>
          <w:szCs w:val="20"/>
        </w:rPr>
        <w:t xml:space="preserve"> B configuration is implicitly determined based on </w:t>
      </w:r>
      <w:r w:rsidRPr="00581C25">
        <w:rPr>
          <w:rFonts w:ascii="Times New Roman" w:hAnsi="Times New Roman"/>
          <w:sz w:val="20"/>
          <w:szCs w:val="20"/>
          <w:lang w:val="en-US"/>
        </w:rPr>
        <w:t>P_LTE and P_NR</w:t>
      </w:r>
    </w:p>
    <w:p w14:paraId="1EE22905"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rPr>
        <w:t xml:space="preserve">Note that the above agreement does not affect the </w:t>
      </w:r>
      <w:proofErr w:type="gramStart"/>
      <w:r w:rsidRPr="00581C25">
        <w:rPr>
          <w:rFonts w:ascii="Times New Roman" w:hAnsi="Times New Roman"/>
          <w:sz w:val="20"/>
          <w:szCs w:val="20"/>
        </w:rPr>
        <w:t>current status</w:t>
      </w:r>
      <w:proofErr w:type="gramEnd"/>
      <w:r w:rsidRPr="00581C25">
        <w:rPr>
          <w:rFonts w:ascii="Times New Roman" w:hAnsi="Times New Roman"/>
          <w:sz w:val="20"/>
          <w:szCs w:val="20"/>
        </w:rPr>
        <w:t xml:space="preserve"> on the optional/mandatory support of </w:t>
      </w:r>
      <w:r w:rsidRPr="00581C25">
        <w:rPr>
          <w:rFonts w:ascii="Times New Roman" w:hAnsi="Times New Roman"/>
          <w:i/>
          <w:sz w:val="20"/>
          <w:szCs w:val="20"/>
          <w:lang w:val="en-US"/>
        </w:rPr>
        <w:t>power scaling for LTE-NR DC</w:t>
      </w:r>
      <w:r w:rsidRPr="00581C25">
        <w:rPr>
          <w:rFonts w:ascii="Times New Roman" w:hAnsi="Times New Roman"/>
          <w:sz w:val="20"/>
          <w:szCs w:val="20"/>
        </w:rPr>
        <w:t xml:space="preserve"> with </w:t>
      </w:r>
      <w:r w:rsidRPr="00581C25">
        <w:rPr>
          <w:rFonts w:ascii="Times New Roman" w:hAnsi="Times New Roman"/>
          <w:sz w:val="20"/>
          <w:szCs w:val="20"/>
          <w:lang w:val="en-US"/>
        </w:rPr>
        <w:t xml:space="preserve">P_LTE + P_NR &gt; </w:t>
      </w:r>
      <w:proofErr w:type="spellStart"/>
      <w:r w:rsidRPr="00581C25">
        <w:rPr>
          <w:rFonts w:ascii="Times New Roman" w:hAnsi="Times New Roman"/>
          <w:sz w:val="20"/>
          <w:szCs w:val="20"/>
          <w:lang w:val="en-US"/>
        </w:rPr>
        <w:t>Pcmax</w:t>
      </w:r>
      <w:proofErr w:type="spellEnd"/>
    </w:p>
    <w:p w14:paraId="654C7656"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rPr>
        <w:t xml:space="preserve">Note that the above agreement can become obsolete if </w:t>
      </w:r>
      <w:r w:rsidRPr="00581C25">
        <w:rPr>
          <w:rFonts w:ascii="Times New Roman" w:hAnsi="Times New Roman"/>
          <w:i/>
          <w:sz w:val="20"/>
          <w:szCs w:val="20"/>
          <w:lang w:val="en-US"/>
        </w:rPr>
        <w:t>power scaling for LTE-NR DC</w:t>
      </w:r>
      <w:r w:rsidRPr="00581C25">
        <w:rPr>
          <w:rFonts w:ascii="Times New Roman" w:hAnsi="Times New Roman"/>
          <w:sz w:val="20"/>
          <w:szCs w:val="20"/>
        </w:rPr>
        <w:t xml:space="preserve"> is mandated to all UEs</w:t>
      </w:r>
    </w:p>
    <w:p w14:paraId="4164B30F" w14:textId="77777777" w:rsidR="00D20766" w:rsidRDefault="00D20766" w:rsidP="00D20766"/>
    <w:p w14:paraId="4F361CEA" w14:textId="77777777" w:rsidR="00D20766" w:rsidRPr="00650611" w:rsidRDefault="00D20766" w:rsidP="00D20766">
      <w:pPr>
        <w:rPr>
          <w:u w:val="single"/>
        </w:rPr>
      </w:pPr>
      <w:r w:rsidRPr="00650611">
        <w:rPr>
          <w:u w:val="single"/>
        </w:rPr>
        <w:t>In RAN#78 the following was endorsed</w:t>
      </w:r>
    </w:p>
    <w:p w14:paraId="6A002E5F" w14:textId="77777777" w:rsidR="00D20766" w:rsidRDefault="00D20766" w:rsidP="00D20766"/>
    <w:p w14:paraId="23FFEBE6" w14:textId="77777777" w:rsidR="00D20766" w:rsidRPr="00581C25" w:rsidRDefault="00D20766" w:rsidP="00D862AF">
      <w:pPr>
        <w:numPr>
          <w:ilvl w:val="0"/>
          <w:numId w:val="22"/>
        </w:numPr>
        <w:tabs>
          <w:tab w:val="num" w:pos="720"/>
        </w:tabs>
        <w:spacing w:after="0" w:line="240" w:lineRule="auto"/>
      </w:pPr>
      <w:r w:rsidRPr="00581C25">
        <w:t>Proposal 1</w:t>
      </w:r>
    </w:p>
    <w:p w14:paraId="2C0993EC" w14:textId="77777777" w:rsidR="00D20766" w:rsidRPr="00581C25" w:rsidRDefault="00D20766" w:rsidP="00D862AF">
      <w:pPr>
        <w:numPr>
          <w:ilvl w:val="1"/>
          <w:numId w:val="22"/>
        </w:numPr>
        <w:tabs>
          <w:tab w:val="num" w:pos="1440"/>
        </w:tabs>
        <w:spacing w:after="0" w:line="240" w:lineRule="auto"/>
      </w:pPr>
      <w:r w:rsidRPr="00581C25">
        <w:t>Agree to introduce Rel-15 capability signaling to indicate whether the UE supports dynamic EN-DC power sharing</w:t>
      </w:r>
    </w:p>
    <w:p w14:paraId="067C9583" w14:textId="77777777" w:rsidR="00D20766" w:rsidRPr="00581C25" w:rsidRDefault="00D20766" w:rsidP="00D862AF">
      <w:pPr>
        <w:numPr>
          <w:ilvl w:val="2"/>
          <w:numId w:val="22"/>
        </w:numPr>
        <w:tabs>
          <w:tab w:val="num" w:pos="2160"/>
        </w:tabs>
        <w:spacing w:after="0" w:line="240" w:lineRule="auto"/>
      </w:pPr>
      <w:r w:rsidRPr="00581C25">
        <w:t xml:space="preserve">Dynamic power sharing means that the UE can operate with P_LTE + P_NR &gt; </w:t>
      </w:r>
      <w:proofErr w:type="spellStart"/>
      <w:r w:rsidRPr="00581C25">
        <w:t>P_powerclass</w:t>
      </w:r>
      <w:proofErr w:type="spellEnd"/>
      <w:r w:rsidRPr="00581C25">
        <w:t xml:space="preserve"> configuration </w:t>
      </w:r>
    </w:p>
    <w:p w14:paraId="74806EB8" w14:textId="77777777" w:rsidR="00D20766" w:rsidRPr="00581C25" w:rsidRDefault="00D20766" w:rsidP="00D862AF">
      <w:pPr>
        <w:numPr>
          <w:ilvl w:val="1"/>
          <w:numId w:val="22"/>
        </w:numPr>
        <w:tabs>
          <w:tab w:val="num" w:pos="1440"/>
        </w:tabs>
        <w:spacing w:after="0" w:line="240" w:lineRule="auto"/>
      </w:pPr>
      <w:r w:rsidRPr="00581C25">
        <w:t>Agree that the intent is to make dynamic EN-DC power sharing mandatory at a future time</w:t>
      </w:r>
    </w:p>
    <w:p w14:paraId="7E248885" w14:textId="77777777" w:rsidR="00D20766" w:rsidRPr="00581C25" w:rsidRDefault="00D20766" w:rsidP="00D862AF">
      <w:pPr>
        <w:numPr>
          <w:ilvl w:val="1"/>
          <w:numId w:val="22"/>
        </w:numPr>
        <w:tabs>
          <w:tab w:val="num" w:pos="1440"/>
        </w:tabs>
        <w:spacing w:after="0" w:line="240" w:lineRule="auto"/>
      </w:pPr>
      <w:r w:rsidRPr="00581C25">
        <w:t>Check any possible updates on status above in March</w:t>
      </w:r>
    </w:p>
    <w:p w14:paraId="5A9643EF" w14:textId="77777777" w:rsidR="00D20766" w:rsidRPr="00581C25" w:rsidRDefault="00D20766" w:rsidP="00D862AF">
      <w:pPr>
        <w:numPr>
          <w:ilvl w:val="0"/>
          <w:numId w:val="22"/>
        </w:numPr>
        <w:tabs>
          <w:tab w:val="num" w:pos="720"/>
        </w:tabs>
        <w:spacing w:after="0" w:line="240" w:lineRule="auto"/>
      </w:pPr>
      <w:r w:rsidRPr="00581C25">
        <w:t>Proposal 2</w:t>
      </w:r>
    </w:p>
    <w:p w14:paraId="51B91E23" w14:textId="77777777" w:rsidR="00D20766" w:rsidRPr="00581C25" w:rsidRDefault="00D20766" w:rsidP="00D862AF">
      <w:pPr>
        <w:numPr>
          <w:ilvl w:val="1"/>
          <w:numId w:val="22"/>
        </w:numPr>
        <w:tabs>
          <w:tab w:val="num" w:pos="1440"/>
        </w:tabs>
        <w:spacing w:after="0" w:line="240" w:lineRule="auto"/>
      </w:pPr>
      <w:r w:rsidRPr="00581C25">
        <w:t xml:space="preserve">For UEs without dynamic LTE-NR power sharing capability, the support of single UL operation (Operation A with Case 1 in Slide 5) is mandatory with capability </w:t>
      </w:r>
      <w:proofErr w:type="spellStart"/>
      <w:r w:rsidRPr="00581C25">
        <w:t>signalling</w:t>
      </w:r>
      <w:proofErr w:type="spellEnd"/>
    </w:p>
    <w:p w14:paraId="45C5F749" w14:textId="77777777" w:rsidR="00D20766" w:rsidRPr="00581C25" w:rsidRDefault="00D20766" w:rsidP="00D862AF">
      <w:pPr>
        <w:numPr>
          <w:ilvl w:val="0"/>
          <w:numId w:val="22"/>
        </w:numPr>
        <w:tabs>
          <w:tab w:val="num" w:pos="720"/>
        </w:tabs>
        <w:spacing w:after="0" w:line="240" w:lineRule="auto"/>
      </w:pPr>
      <w:r w:rsidRPr="00581C25">
        <w:t>Single UL operation is optional for dynamic power sharing capable UEs</w:t>
      </w:r>
    </w:p>
    <w:p w14:paraId="56AC8BCD" w14:textId="77777777" w:rsidR="00D20766" w:rsidRDefault="00D20766" w:rsidP="00D20766">
      <w:pPr>
        <w:pStyle w:val="BodyText"/>
      </w:pPr>
    </w:p>
    <w:p w14:paraId="39BD695A" w14:textId="77777777" w:rsidR="001B7F1A" w:rsidRDefault="001B7F1A" w:rsidP="001B7F1A">
      <w:pPr>
        <w:pStyle w:val="BodyText"/>
        <w:rPr>
          <w:u w:val="single"/>
        </w:rPr>
      </w:pPr>
      <w:r w:rsidRPr="006F6856">
        <w:rPr>
          <w:u w:val="single"/>
        </w:rPr>
        <w:t>In RAN1 NR AH1801 the following was agreed</w:t>
      </w:r>
    </w:p>
    <w:p w14:paraId="327F77B7" w14:textId="77777777" w:rsidR="001B7F1A" w:rsidRDefault="001B7F1A" w:rsidP="001B7F1A">
      <w:pPr>
        <w:rPr>
          <w:lang w:eastAsia="x-none"/>
        </w:rPr>
      </w:pPr>
      <w:r w:rsidRPr="00130F78">
        <w:rPr>
          <w:highlight w:val="green"/>
          <w:lang w:eastAsia="x-none"/>
        </w:rPr>
        <w:t>Agreement:</w:t>
      </w:r>
    </w:p>
    <w:p w14:paraId="5F206F09" w14:textId="77777777" w:rsidR="001B7F1A" w:rsidRDefault="001B7F1A" w:rsidP="001B7F1A">
      <w:pPr>
        <w:pStyle w:val="BodyText"/>
        <w:numPr>
          <w:ilvl w:val="0"/>
          <w:numId w:val="23"/>
        </w:numPr>
        <w:spacing w:after="120" w:line="240" w:lineRule="auto"/>
        <w:jc w:val="both"/>
      </w:pPr>
      <w:r>
        <w:t>P_LTE and P_NR are configured separately via UE specific RRC (i.e., as dBm numbers with similar value range as p-Max in LTE)</w:t>
      </w:r>
    </w:p>
    <w:p w14:paraId="7A509803" w14:textId="77777777" w:rsidR="001B7F1A" w:rsidRDefault="001B7F1A" w:rsidP="001B7F1A">
      <w:pPr>
        <w:pStyle w:val="BodyText"/>
        <w:numPr>
          <w:ilvl w:val="1"/>
          <w:numId w:val="23"/>
        </w:numPr>
        <w:spacing w:after="120" w:line="240" w:lineRule="auto"/>
        <w:jc w:val="both"/>
      </w:pPr>
      <w:r>
        <w:t>P_LTE and P_NR are UE-specific</w:t>
      </w:r>
    </w:p>
    <w:p w14:paraId="00E4B2F0" w14:textId="77777777" w:rsidR="001B7F1A" w:rsidRDefault="001B7F1A" w:rsidP="001B7F1A">
      <w:pPr>
        <w:pStyle w:val="BodyText"/>
        <w:numPr>
          <w:ilvl w:val="0"/>
          <w:numId w:val="23"/>
        </w:numPr>
        <w:spacing w:after="120" w:line="240" w:lineRule="auto"/>
        <w:jc w:val="both"/>
      </w:pPr>
      <w:proofErr w:type="spellStart"/>
      <w:r>
        <w:t>P_cmax</w:t>
      </w:r>
      <w:proofErr w:type="spellEnd"/>
      <w:r>
        <w:t xml:space="preserve"> for LTE and </w:t>
      </w:r>
      <w:proofErr w:type="spellStart"/>
      <w:r>
        <w:t>P_cmax</w:t>
      </w:r>
      <w:proofErr w:type="spellEnd"/>
      <w:r>
        <w:t xml:space="preserve"> for NR are derived based on P_LTE and/or P_NR (details to be decided by RAN4)</w:t>
      </w:r>
    </w:p>
    <w:p w14:paraId="60B160CD" w14:textId="77777777" w:rsidR="001B7F1A" w:rsidRDefault="001B7F1A" w:rsidP="001B7F1A">
      <w:pPr>
        <w:pStyle w:val="BodyText"/>
        <w:numPr>
          <w:ilvl w:val="0"/>
          <w:numId w:val="23"/>
        </w:numPr>
        <w:spacing w:after="120" w:line="240" w:lineRule="auto"/>
        <w:jc w:val="both"/>
      </w:pPr>
      <w:r>
        <w:t>RAN4 to define maximum total LTE and NR power in FR1 (</w:t>
      </w:r>
      <w:proofErr w:type="spellStart"/>
      <w:r>
        <w:t>X_total</w:t>
      </w:r>
      <w:proofErr w:type="spellEnd"/>
      <w:r>
        <w:t>) that the UE should never exceed.</w:t>
      </w:r>
    </w:p>
    <w:p w14:paraId="0FDB7A7C" w14:textId="77777777" w:rsidR="001B7F1A" w:rsidRDefault="001B7F1A" w:rsidP="001B7F1A">
      <w:pPr>
        <w:pStyle w:val="BodyText"/>
        <w:numPr>
          <w:ilvl w:val="0"/>
          <w:numId w:val="23"/>
        </w:numPr>
        <w:spacing w:after="120" w:line="240" w:lineRule="auto"/>
        <w:jc w:val="both"/>
      </w:pPr>
      <w:r>
        <w:t xml:space="preserve">When dynamic power sharing is used, </w:t>
      </w:r>
    </w:p>
    <w:p w14:paraId="71F69619" w14:textId="77777777" w:rsidR="001B7F1A" w:rsidRDefault="001B7F1A" w:rsidP="001B7F1A">
      <w:pPr>
        <w:pStyle w:val="BodyText"/>
        <w:numPr>
          <w:ilvl w:val="1"/>
          <w:numId w:val="23"/>
        </w:numPr>
        <w:spacing w:after="120" w:line="240" w:lineRule="auto"/>
        <w:jc w:val="both"/>
      </w:pPr>
      <w:r>
        <w:t xml:space="preserve">If total power for LTE and NR in FR1 exceeds </w:t>
      </w:r>
      <w:proofErr w:type="spellStart"/>
      <w:r>
        <w:t>X_total</w:t>
      </w:r>
      <w:proofErr w:type="spellEnd"/>
      <w:r>
        <w:t xml:space="preserve">, UE reduces NR transmission power or drops NR transmission so that total power does not exceed </w:t>
      </w:r>
      <w:proofErr w:type="spellStart"/>
      <w:r>
        <w:t>X_total</w:t>
      </w:r>
      <w:proofErr w:type="spellEnd"/>
    </w:p>
    <w:p w14:paraId="1BE93FFC" w14:textId="77777777" w:rsidR="001B7F1A" w:rsidRDefault="001B7F1A" w:rsidP="001B7F1A">
      <w:pPr>
        <w:pStyle w:val="BodyText"/>
        <w:numPr>
          <w:ilvl w:val="2"/>
          <w:numId w:val="23"/>
        </w:numPr>
        <w:spacing w:after="120" w:line="240" w:lineRule="auto"/>
        <w:jc w:val="both"/>
      </w:pPr>
      <w:r>
        <w:t>Note: As per previous agreement LTE power control procedure is not changed</w:t>
      </w:r>
    </w:p>
    <w:p w14:paraId="5E48669C" w14:textId="77777777" w:rsidR="001B7F1A" w:rsidRDefault="001B7F1A" w:rsidP="001B7F1A">
      <w:pPr>
        <w:spacing w:after="0" w:line="240" w:lineRule="auto"/>
        <w:rPr>
          <w:rFonts w:ascii="Arial" w:hAnsi="Arial" w:cs="Arial"/>
          <w:b/>
        </w:rPr>
      </w:pPr>
    </w:p>
    <w:p w14:paraId="1A955421" w14:textId="77777777" w:rsidR="001B7F1A" w:rsidRPr="00650611" w:rsidRDefault="001B7F1A" w:rsidP="001B7F1A">
      <w:pPr>
        <w:rPr>
          <w:u w:val="single"/>
        </w:rPr>
      </w:pPr>
      <w:r w:rsidRPr="00650611">
        <w:rPr>
          <w:u w:val="single"/>
        </w:rPr>
        <w:t>In RAN#</w:t>
      </w:r>
      <w:r>
        <w:rPr>
          <w:u w:val="single"/>
        </w:rPr>
        <w:t>81</w:t>
      </w:r>
      <w:r w:rsidRPr="00650611">
        <w:rPr>
          <w:u w:val="single"/>
        </w:rPr>
        <w:t xml:space="preserve"> the following </w:t>
      </w:r>
      <w:r w:rsidRPr="00097CD5">
        <w:rPr>
          <w:u w:val="single"/>
        </w:rPr>
        <w:t xml:space="preserve">Guidance for </w:t>
      </w:r>
      <w:r>
        <w:rPr>
          <w:u w:val="single"/>
        </w:rPr>
        <w:t xml:space="preserve">provided to </w:t>
      </w:r>
      <w:r w:rsidRPr="00097CD5">
        <w:rPr>
          <w:u w:val="single"/>
        </w:rPr>
        <w:t xml:space="preserve">RAN4 to develop Inter-band EN-DC </w:t>
      </w:r>
      <w:r w:rsidRPr="00097CD5">
        <w:rPr>
          <w:u w:val="single"/>
          <w:lang w:val="fi-FI"/>
        </w:rPr>
        <w:t xml:space="preserve">Configured Output Power Requirements in Section </w:t>
      </w:r>
      <w:r w:rsidRPr="00097CD5">
        <w:rPr>
          <w:u w:val="single"/>
          <w:lang w:val="en-GB"/>
        </w:rPr>
        <w:t>6.2B.4.1.3 of 38.101-3</w:t>
      </w:r>
    </w:p>
    <w:p w14:paraId="6DC92737" w14:textId="77777777" w:rsidR="001B7F1A" w:rsidRPr="00097CD5" w:rsidRDefault="001B7F1A" w:rsidP="001B7F1A">
      <w:pPr>
        <w:numPr>
          <w:ilvl w:val="0"/>
          <w:numId w:val="24"/>
        </w:numPr>
        <w:spacing w:after="0" w:line="240" w:lineRule="auto"/>
        <w:rPr>
          <w:rFonts w:cs="Arial"/>
        </w:rPr>
      </w:pPr>
      <w:r w:rsidRPr="00097CD5">
        <w:rPr>
          <w:rFonts w:cs="Arial"/>
          <w:lang w:val="fi-FI"/>
        </w:rPr>
        <w:t>Use the RAN4 endorsed CR in R4-1811484 on Inter-band EN-DC configured Output power as a starting point and continue improving requirement in TS38.101-3 in the RAN4 meetings</w:t>
      </w:r>
    </w:p>
    <w:p w14:paraId="58F24FC8" w14:textId="77777777" w:rsidR="001B7F1A" w:rsidRPr="00097CD5" w:rsidRDefault="001B7F1A" w:rsidP="001B7F1A">
      <w:pPr>
        <w:numPr>
          <w:ilvl w:val="1"/>
          <w:numId w:val="24"/>
        </w:numPr>
        <w:spacing w:after="0" w:line="240" w:lineRule="auto"/>
        <w:rPr>
          <w:rFonts w:cs="Arial"/>
        </w:rPr>
      </w:pPr>
      <w:r w:rsidRPr="00097CD5">
        <w:rPr>
          <w:rFonts w:cs="Arial"/>
          <w:lang w:val="fi-FI"/>
        </w:rPr>
        <w:t>to prevent unnecessary NR dropping for dynamic power sharing EN-DC UEs when there is ’real’ power left from LTE UL</w:t>
      </w:r>
    </w:p>
    <w:p w14:paraId="62EB8D96" w14:textId="77777777" w:rsidR="001B7F1A" w:rsidRPr="00097CD5" w:rsidRDefault="001B7F1A" w:rsidP="001B7F1A">
      <w:pPr>
        <w:numPr>
          <w:ilvl w:val="0"/>
          <w:numId w:val="24"/>
        </w:numPr>
        <w:spacing w:after="0" w:line="240" w:lineRule="auto"/>
        <w:rPr>
          <w:rFonts w:cs="Arial"/>
        </w:rPr>
      </w:pPr>
      <w:r w:rsidRPr="00097CD5">
        <w:rPr>
          <w:rFonts w:cs="Arial"/>
        </w:rPr>
        <w:t xml:space="preserve">The following conditions should be used when improving the RAN4 </w:t>
      </w:r>
      <w:r w:rsidRPr="00097CD5">
        <w:rPr>
          <w:rFonts w:cs="Arial"/>
          <w:lang w:val="fi-FI"/>
        </w:rPr>
        <w:t>Inter-band EN-DC Configured Output Power requirements:</w:t>
      </w:r>
    </w:p>
    <w:p w14:paraId="01A39CD8" w14:textId="77777777" w:rsidR="001B7F1A" w:rsidRPr="00097CD5" w:rsidRDefault="001B7F1A" w:rsidP="001B7F1A">
      <w:pPr>
        <w:numPr>
          <w:ilvl w:val="1"/>
          <w:numId w:val="24"/>
        </w:numPr>
        <w:spacing w:after="0" w:line="240" w:lineRule="auto"/>
        <w:rPr>
          <w:rFonts w:cs="Arial"/>
        </w:rPr>
      </w:pPr>
      <w:r w:rsidRPr="00097CD5">
        <w:rPr>
          <w:rFonts w:cs="Arial"/>
        </w:rPr>
        <w:t xml:space="preserve">UE </w:t>
      </w:r>
      <w:proofErr w:type="gramStart"/>
      <w:r w:rsidRPr="00097CD5">
        <w:rPr>
          <w:rFonts w:cs="Arial"/>
        </w:rPr>
        <w:t>is allowed to</w:t>
      </w:r>
      <w:proofErr w:type="gramEnd"/>
      <w:r w:rsidRPr="00097CD5">
        <w:rPr>
          <w:rFonts w:cs="Arial"/>
        </w:rPr>
        <w:t xml:space="preserve"> drop NR only if the power scaling applied to NR means that the difference between scaled and unscaled NR UL power is more than </w:t>
      </w:r>
      <w:proofErr w:type="spellStart"/>
      <w:r w:rsidRPr="00097CD5">
        <w:rPr>
          <w:rFonts w:cs="Arial"/>
        </w:rPr>
        <w:t>XdB</w:t>
      </w:r>
      <w:proofErr w:type="spellEnd"/>
      <w:r w:rsidRPr="00097CD5">
        <w:rPr>
          <w:rFonts w:cs="Arial"/>
        </w:rPr>
        <w:t xml:space="preserve">. In other </w:t>
      </w:r>
      <w:proofErr w:type="gramStart"/>
      <w:r w:rsidRPr="00097CD5">
        <w:rPr>
          <w:rFonts w:cs="Arial"/>
        </w:rPr>
        <w:t>cases</w:t>
      </w:r>
      <w:proofErr w:type="gramEnd"/>
      <w:r w:rsidRPr="00097CD5">
        <w:rPr>
          <w:rFonts w:cs="Arial"/>
        </w:rPr>
        <w:t xml:space="preserve"> the UE does power scaling of NR UL.</w:t>
      </w:r>
    </w:p>
    <w:p w14:paraId="7CC4CCC7" w14:textId="77777777" w:rsidR="001B7F1A" w:rsidRPr="00097CD5" w:rsidRDefault="001B7F1A" w:rsidP="001B7F1A">
      <w:pPr>
        <w:numPr>
          <w:ilvl w:val="2"/>
          <w:numId w:val="24"/>
        </w:numPr>
        <w:spacing w:after="0" w:line="240" w:lineRule="auto"/>
        <w:rPr>
          <w:rFonts w:cs="Arial"/>
        </w:rPr>
      </w:pPr>
      <w:r w:rsidRPr="00097CD5">
        <w:rPr>
          <w:rFonts w:cs="Arial"/>
          <w:lang w:val="fi-FI"/>
        </w:rPr>
        <w:t>X dB is RRC configured parameter with 4 fixed values and X is [0, 2, 4 or 6] dB. The UE has to be able to support all these 4 configurable X values.</w:t>
      </w:r>
    </w:p>
    <w:p w14:paraId="24F0E4FC" w14:textId="77777777" w:rsidR="001B7F1A" w:rsidRPr="00097CD5" w:rsidRDefault="001B7F1A" w:rsidP="001B7F1A">
      <w:pPr>
        <w:numPr>
          <w:ilvl w:val="2"/>
          <w:numId w:val="24"/>
        </w:numPr>
        <w:spacing w:after="0" w:line="240" w:lineRule="auto"/>
        <w:rPr>
          <w:rFonts w:cs="Arial"/>
        </w:rPr>
      </w:pPr>
      <w:r w:rsidRPr="00097CD5">
        <w:rPr>
          <w:rFonts w:cs="Arial"/>
          <w:lang w:val="fi-FI"/>
        </w:rPr>
        <w:t>T</w:t>
      </w:r>
      <w:r w:rsidRPr="00097CD5">
        <w:rPr>
          <w:rFonts w:cs="Arial"/>
        </w:rPr>
        <w:t>his threshold X dB does not limit the UE performance but only defines the UE minimum performance (i.e. UE can perform better than the minimum performance)</w:t>
      </w:r>
    </w:p>
    <w:p w14:paraId="488D4BC6" w14:textId="77777777" w:rsidR="001B7F1A" w:rsidRPr="00097CD5" w:rsidRDefault="001B7F1A" w:rsidP="001B7F1A">
      <w:pPr>
        <w:numPr>
          <w:ilvl w:val="0"/>
          <w:numId w:val="24"/>
        </w:numPr>
        <w:spacing w:after="0" w:line="240" w:lineRule="auto"/>
        <w:rPr>
          <w:rFonts w:cs="Arial"/>
        </w:rPr>
      </w:pPr>
      <w:r w:rsidRPr="00097CD5">
        <w:rPr>
          <w:rFonts w:cs="Arial"/>
          <w:lang w:val="fi-FI"/>
        </w:rPr>
        <w:t>Handling of partial overlap needs to be addressed (including possibility to leave this up to the UE implementation)</w:t>
      </w:r>
    </w:p>
    <w:p w14:paraId="6FA0B58E" w14:textId="77777777" w:rsidR="001B7F1A" w:rsidRPr="00097CD5" w:rsidRDefault="001B7F1A" w:rsidP="001B7F1A">
      <w:pPr>
        <w:numPr>
          <w:ilvl w:val="0"/>
          <w:numId w:val="24"/>
        </w:numPr>
        <w:spacing w:after="0" w:line="240" w:lineRule="auto"/>
        <w:rPr>
          <w:rFonts w:cs="Arial"/>
        </w:rPr>
      </w:pPr>
      <w:r w:rsidRPr="00097CD5">
        <w:rPr>
          <w:rFonts w:cs="Arial"/>
          <w:lang w:val="fi-FI"/>
        </w:rPr>
        <w:t>Handling of multiple NR UL carriers needs to be addressed (including possibility to leave this up to the UE implementation)</w:t>
      </w:r>
    </w:p>
    <w:p w14:paraId="119BD884" w14:textId="77777777" w:rsidR="001B7F1A" w:rsidRDefault="001B7F1A" w:rsidP="00D20766">
      <w:pPr>
        <w:pStyle w:val="BodyText"/>
        <w:rPr>
          <w:u w:val="single"/>
        </w:rPr>
      </w:pPr>
    </w:p>
    <w:p w14:paraId="347C20F9" w14:textId="415AE396" w:rsidR="00D20766" w:rsidRDefault="00D20766" w:rsidP="00D20766">
      <w:pPr>
        <w:pStyle w:val="BodyText"/>
        <w:rPr>
          <w:u w:val="single"/>
        </w:rPr>
      </w:pPr>
      <w:r w:rsidRPr="006F6856">
        <w:rPr>
          <w:u w:val="single"/>
        </w:rPr>
        <w:t>In RAN1</w:t>
      </w:r>
      <w:r w:rsidR="00C33E16">
        <w:rPr>
          <w:u w:val="single"/>
        </w:rPr>
        <w:t>#</w:t>
      </w:r>
      <w:r w:rsidR="00B93B8E">
        <w:rPr>
          <w:u w:val="single"/>
        </w:rPr>
        <w:t>94</w:t>
      </w:r>
      <w:r w:rsidR="00C33E16">
        <w:rPr>
          <w:u w:val="single"/>
        </w:rPr>
        <w:t>bis</w:t>
      </w:r>
      <w:r w:rsidRPr="006F6856">
        <w:rPr>
          <w:u w:val="single"/>
        </w:rPr>
        <w:t xml:space="preserve"> the following was </w:t>
      </w:r>
      <w:r w:rsidR="00C33E16">
        <w:rPr>
          <w:u w:val="single"/>
        </w:rPr>
        <w:t>discussed for Option 4/4A power sharing framework</w:t>
      </w:r>
    </w:p>
    <w:p w14:paraId="0C891C83" w14:textId="77777777" w:rsidR="00E17303" w:rsidRPr="00E17303" w:rsidRDefault="00E17303" w:rsidP="00E17303">
      <w:pPr>
        <w:spacing w:after="0" w:line="240" w:lineRule="auto"/>
        <w:ind w:left="720" w:hanging="720"/>
        <w:rPr>
          <w:rFonts w:ascii="Times" w:eastAsia="Batang" w:hAnsi="Times" w:cs="Times New Roman"/>
          <w:sz w:val="20"/>
          <w:szCs w:val="24"/>
          <w:lang w:val="en-GB"/>
        </w:rPr>
      </w:pPr>
      <w:r w:rsidRPr="00E17303">
        <w:rPr>
          <w:rFonts w:ascii="Times" w:eastAsia="Batang" w:hAnsi="Times" w:cs="Times New Roman"/>
          <w:sz w:val="20"/>
          <w:szCs w:val="24"/>
          <w:highlight w:val="green"/>
          <w:lang w:val="en-GB"/>
        </w:rPr>
        <w:t>Agreement:</w:t>
      </w:r>
    </w:p>
    <w:p w14:paraId="03177BF9" w14:textId="77777777" w:rsidR="00E17303" w:rsidRPr="00E17303" w:rsidRDefault="00E17303" w:rsidP="00E17303">
      <w:p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For NE-DC dynamic power sharing, different maximum transmit power for LTE in subframes where there is a possible overlap and there is not an overlap with NR UL symbol(s) is supported.</w:t>
      </w:r>
    </w:p>
    <w:p w14:paraId="36FBC3A5" w14:textId="77777777" w:rsidR="00E17303" w:rsidRPr="00E17303" w:rsidRDefault="00E17303" w:rsidP="00E17303">
      <w:pPr>
        <w:numPr>
          <w:ilvl w:val="0"/>
          <w:numId w:val="28"/>
        </w:numPr>
        <w:spacing w:after="0" w:line="240" w:lineRule="auto"/>
        <w:ind w:left="1440"/>
        <w:rPr>
          <w:rFonts w:ascii="Times" w:eastAsia="Batang" w:hAnsi="Times" w:cs="Times New Roman"/>
          <w:sz w:val="20"/>
          <w:szCs w:val="24"/>
          <w:lang w:val="en-GB"/>
        </w:rPr>
      </w:pPr>
      <w:r w:rsidRPr="00E17303">
        <w:rPr>
          <w:rFonts w:ascii="Times" w:eastAsia="Batang" w:hAnsi="Times" w:cs="Times New Roman"/>
          <w:sz w:val="20"/>
          <w:szCs w:val="24"/>
          <w:lang w:val="en-GB"/>
        </w:rPr>
        <w:t>Note: Whether there is a possible overlap or not between LTE and NR UL is assumed to be known on a semi-static basis.</w:t>
      </w:r>
    </w:p>
    <w:p w14:paraId="738D4FA8" w14:textId="77777777" w:rsidR="00E17303" w:rsidRPr="00E17303" w:rsidRDefault="00E17303" w:rsidP="00E17303">
      <w:pPr>
        <w:numPr>
          <w:ilvl w:val="0"/>
          <w:numId w:val="28"/>
        </w:numPr>
        <w:spacing w:after="0" w:line="240" w:lineRule="auto"/>
        <w:ind w:left="1440"/>
        <w:rPr>
          <w:rFonts w:ascii="Times" w:eastAsia="Batang" w:hAnsi="Times" w:cs="Times New Roman"/>
          <w:sz w:val="20"/>
          <w:szCs w:val="24"/>
          <w:lang w:val="en-GB"/>
        </w:rPr>
      </w:pPr>
      <w:r w:rsidRPr="00E17303">
        <w:rPr>
          <w:rFonts w:ascii="Times" w:eastAsia="Batang" w:hAnsi="Times" w:cs="Times New Roman"/>
          <w:sz w:val="20"/>
          <w:szCs w:val="24"/>
          <w:lang w:val="en-GB"/>
        </w:rPr>
        <w:t>Note: LTE power is not assumed to vary in a subframe</w:t>
      </w:r>
    </w:p>
    <w:p w14:paraId="0F35D226" w14:textId="77777777" w:rsidR="00E17303" w:rsidRPr="00E17303" w:rsidRDefault="00E17303" w:rsidP="00E17303">
      <w:pPr>
        <w:numPr>
          <w:ilvl w:val="0"/>
          <w:numId w:val="28"/>
        </w:numPr>
        <w:spacing w:after="0" w:line="240" w:lineRule="auto"/>
        <w:ind w:left="1440"/>
        <w:rPr>
          <w:rFonts w:ascii="Times" w:eastAsia="Batang" w:hAnsi="Times" w:cs="Times New Roman"/>
          <w:sz w:val="20"/>
          <w:szCs w:val="24"/>
          <w:lang w:val="en-GB"/>
        </w:rPr>
      </w:pPr>
      <w:r w:rsidRPr="00E17303">
        <w:rPr>
          <w:rFonts w:ascii="Times" w:eastAsia="Batang" w:hAnsi="Times" w:cs="Times New Roman"/>
          <w:sz w:val="20"/>
          <w:szCs w:val="24"/>
          <w:lang w:val="en-GB"/>
        </w:rPr>
        <w:t>FFS: Option 1a, 1b below or some combination of these</w:t>
      </w:r>
    </w:p>
    <w:p w14:paraId="1ECBC7DC" w14:textId="77777777" w:rsidR="00E17303" w:rsidRPr="00E17303" w:rsidRDefault="00E17303" w:rsidP="00E17303">
      <w:pPr>
        <w:numPr>
          <w:ilvl w:val="0"/>
          <w:numId w:val="28"/>
        </w:numPr>
        <w:spacing w:after="0" w:line="240" w:lineRule="auto"/>
        <w:ind w:left="1440"/>
        <w:rPr>
          <w:rFonts w:ascii="Times" w:eastAsia="Batang" w:hAnsi="Times" w:cs="Times New Roman"/>
          <w:sz w:val="20"/>
          <w:szCs w:val="24"/>
          <w:lang w:val="en-GB"/>
        </w:rPr>
      </w:pPr>
      <w:r w:rsidRPr="00E17303">
        <w:rPr>
          <w:rFonts w:ascii="Times" w:eastAsia="Batang" w:hAnsi="Times" w:cs="Times New Roman"/>
          <w:sz w:val="20"/>
          <w:szCs w:val="24"/>
          <w:lang w:val="en-GB"/>
        </w:rPr>
        <w:t>Options 1.5, 2 and 3 below as well as other enhancements to option 1a and 1b can be further discussed</w:t>
      </w:r>
    </w:p>
    <w:p w14:paraId="0ABF046A" w14:textId="77777777" w:rsidR="00E17303" w:rsidRPr="00E17303" w:rsidRDefault="00E17303" w:rsidP="00E17303">
      <w:pPr>
        <w:spacing w:after="0" w:line="240" w:lineRule="auto"/>
        <w:ind w:left="720" w:hanging="720"/>
        <w:rPr>
          <w:rFonts w:ascii="Times" w:eastAsia="Batang" w:hAnsi="Times" w:cs="Times New Roman"/>
          <w:sz w:val="20"/>
          <w:szCs w:val="24"/>
          <w:lang w:val="en-GB"/>
        </w:rPr>
      </w:pPr>
    </w:p>
    <w:p w14:paraId="5D19008B" w14:textId="77777777" w:rsidR="00E17303" w:rsidRPr="00E17303" w:rsidRDefault="00E17303" w:rsidP="00E17303">
      <w:pPr>
        <w:spacing w:after="0" w:line="240" w:lineRule="auto"/>
        <w:ind w:left="720" w:hanging="720"/>
        <w:rPr>
          <w:rFonts w:ascii="Times" w:eastAsia="Batang" w:hAnsi="Times" w:cs="Times New Roman"/>
          <w:sz w:val="20"/>
          <w:szCs w:val="24"/>
          <w:lang w:val="en-GB"/>
        </w:rPr>
      </w:pPr>
      <w:r w:rsidRPr="00E17303">
        <w:rPr>
          <w:rFonts w:ascii="Times" w:eastAsia="Batang" w:hAnsi="Times" w:cs="Times New Roman"/>
          <w:sz w:val="20"/>
          <w:szCs w:val="24"/>
          <w:lang w:val="en-GB"/>
        </w:rPr>
        <w:t>Option 1a:</w:t>
      </w:r>
    </w:p>
    <w:p w14:paraId="2336AA84" w14:textId="77777777" w:rsidR="00E17303" w:rsidRPr="00E17303" w:rsidRDefault="00E17303" w:rsidP="00E17303">
      <w:pPr>
        <w:numPr>
          <w:ilvl w:val="0"/>
          <w:numId w:val="30"/>
        </w:numPr>
        <w:spacing w:after="0" w:line="240" w:lineRule="auto"/>
        <w:ind w:left="1440"/>
        <w:rPr>
          <w:rFonts w:ascii="Times" w:eastAsia="Batang" w:hAnsi="Times" w:cs="Times New Roman"/>
          <w:sz w:val="20"/>
          <w:szCs w:val="24"/>
          <w:lang w:val="en-GB"/>
        </w:rPr>
      </w:pPr>
      <w:r w:rsidRPr="00E17303">
        <w:rPr>
          <w:rFonts w:ascii="Times" w:eastAsia="Batang" w:hAnsi="Times" w:cs="Times New Roman"/>
          <w:sz w:val="20"/>
          <w:szCs w:val="24"/>
          <w:lang w:val="en-GB"/>
        </w:rPr>
        <w:t>For NE-DC dynamic power sharing, the following are specified:</w:t>
      </w:r>
    </w:p>
    <w:p w14:paraId="03385184" w14:textId="77777777" w:rsidR="00E17303" w:rsidRPr="00E17303" w:rsidRDefault="00E17303" w:rsidP="00E17303">
      <w:pPr>
        <w:numPr>
          <w:ilvl w:val="0"/>
          <w:numId w:val="31"/>
        </w:num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 xml:space="preserve">UE is configured with </w:t>
      </w:r>
      <w:proofErr w:type="spellStart"/>
      <w:r w:rsidRPr="00E17303">
        <w:rPr>
          <w:rFonts w:ascii="Times" w:eastAsia="Batang" w:hAnsi="Times" w:cs="Times New Roman"/>
          <w:sz w:val="20"/>
          <w:szCs w:val="24"/>
          <w:lang w:val="en-GB"/>
        </w:rPr>
        <w:t>p_LTE</w:t>
      </w:r>
      <w:proofErr w:type="spellEnd"/>
      <w:r w:rsidRPr="00E17303">
        <w:rPr>
          <w:rFonts w:ascii="Times" w:eastAsia="Batang" w:hAnsi="Times" w:cs="Times New Roman"/>
          <w:sz w:val="20"/>
          <w:szCs w:val="24"/>
          <w:lang w:val="en-GB"/>
        </w:rPr>
        <w:t xml:space="preserve"> for LTE, </w:t>
      </w:r>
      <w:proofErr w:type="gramStart"/>
      <w:r w:rsidRPr="00E17303">
        <w:rPr>
          <w:rFonts w:ascii="Times" w:eastAsia="Batang" w:hAnsi="Times" w:cs="Times New Roman"/>
          <w:sz w:val="20"/>
          <w:szCs w:val="24"/>
          <w:lang w:val="en-GB"/>
        </w:rPr>
        <w:t>r(</w:t>
      </w:r>
      <w:proofErr w:type="gramEnd"/>
      <w:r w:rsidRPr="00E17303">
        <w:rPr>
          <w:rFonts w:ascii="Times" w:eastAsia="Batang" w:hAnsi="Times" w:cs="Times New Roman"/>
          <w:sz w:val="20"/>
          <w:szCs w:val="24"/>
          <w:lang w:val="en-GB"/>
        </w:rPr>
        <w:t xml:space="preserve">&lt;=1), and with </w:t>
      </w:r>
      <w:proofErr w:type="spellStart"/>
      <w:r w:rsidRPr="00E17303">
        <w:rPr>
          <w:rFonts w:ascii="Times" w:eastAsia="Batang" w:hAnsi="Times" w:cs="Times New Roman"/>
          <w:sz w:val="20"/>
          <w:szCs w:val="24"/>
          <w:lang w:val="en-GB"/>
        </w:rPr>
        <w:t>p_NR</w:t>
      </w:r>
      <w:proofErr w:type="spellEnd"/>
      <w:r w:rsidRPr="00E17303">
        <w:rPr>
          <w:rFonts w:ascii="Times" w:eastAsia="Batang" w:hAnsi="Times" w:cs="Times New Roman"/>
          <w:sz w:val="20"/>
          <w:szCs w:val="24"/>
          <w:lang w:val="en-GB"/>
        </w:rPr>
        <w:t xml:space="preserve"> for NR</w:t>
      </w:r>
    </w:p>
    <w:p w14:paraId="229BD3FA" w14:textId="77777777" w:rsidR="00E17303" w:rsidRPr="00E17303" w:rsidRDefault="00E17303" w:rsidP="00E17303">
      <w:pPr>
        <w:numPr>
          <w:ilvl w:val="0"/>
          <w:numId w:val="31"/>
        </w:num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 xml:space="preserve">For an LTE subframe that overlaps with any possible NR UL symbol(s), set LTE power limit </w:t>
      </w:r>
      <w:proofErr w:type="spellStart"/>
      <w:r w:rsidRPr="00E17303">
        <w:rPr>
          <w:rFonts w:ascii="Times" w:eastAsia="Batang" w:hAnsi="Times" w:cs="Times New Roman"/>
          <w:sz w:val="20"/>
          <w:szCs w:val="24"/>
          <w:lang w:val="en-GB"/>
        </w:rPr>
        <w:t>Pcmax</w:t>
      </w:r>
      <w:proofErr w:type="spellEnd"/>
      <w:r w:rsidRPr="00E17303">
        <w:rPr>
          <w:rFonts w:ascii="Times" w:eastAsia="Batang" w:hAnsi="Times" w:cs="Times New Roman"/>
          <w:sz w:val="20"/>
          <w:szCs w:val="24"/>
          <w:lang w:val="en-GB"/>
        </w:rPr>
        <w:t>&lt;=</w:t>
      </w:r>
      <w:proofErr w:type="spellStart"/>
      <w:r w:rsidRPr="00E17303">
        <w:rPr>
          <w:rFonts w:ascii="Times" w:eastAsia="Batang" w:hAnsi="Times" w:cs="Times New Roman"/>
          <w:sz w:val="20"/>
          <w:szCs w:val="24"/>
          <w:lang w:val="en-GB"/>
        </w:rPr>
        <w:t>p_LTE</w:t>
      </w:r>
      <w:proofErr w:type="spellEnd"/>
      <w:r w:rsidRPr="00E17303">
        <w:rPr>
          <w:rFonts w:ascii="Times" w:eastAsia="Batang" w:hAnsi="Times" w:cs="Times New Roman"/>
          <w:sz w:val="20"/>
          <w:szCs w:val="24"/>
          <w:lang w:val="en-GB"/>
        </w:rPr>
        <w:t xml:space="preserve">*r; otherwise, set power LTE limit </w:t>
      </w:r>
      <w:proofErr w:type="spellStart"/>
      <w:r w:rsidRPr="00E17303">
        <w:rPr>
          <w:rFonts w:ascii="Times" w:eastAsia="Batang" w:hAnsi="Times" w:cs="Times New Roman"/>
          <w:sz w:val="20"/>
          <w:szCs w:val="24"/>
          <w:lang w:val="en-GB"/>
        </w:rPr>
        <w:t>Pcmax</w:t>
      </w:r>
      <w:proofErr w:type="spellEnd"/>
      <w:r w:rsidRPr="00E17303">
        <w:rPr>
          <w:rFonts w:ascii="Times" w:eastAsia="Batang" w:hAnsi="Times" w:cs="Times New Roman"/>
          <w:sz w:val="20"/>
          <w:szCs w:val="24"/>
          <w:lang w:val="en-GB"/>
        </w:rPr>
        <w:t>&lt;=</w:t>
      </w:r>
      <w:proofErr w:type="spellStart"/>
      <w:r w:rsidRPr="00E17303">
        <w:rPr>
          <w:rFonts w:ascii="Times" w:eastAsia="Batang" w:hAnsi="Times" w:cs="Times New Roman"/>
          <w:sz w:val="20"/>
          <w:szCs w:val="24"/>
          <w:lang w:val="en-GB"/>
        </w:rPr>
        <w:t>p_LTE</w:t>
      </w:r>
      <w:proofErr w:type="spellEnd"/>
      <w:r w:rsidRPr="00E17303">
        <w:rPr>
          <w:rFonts w:ascii="Times" w:eastAsia="Batang" w:hAnsi="Times" w:cs="Times New Roman"/>
          <w:sz w:val="20"/>
          <w:szCs w:val="24"/>
          <w:lang w:val="en-GB"/>
        </w:rPr>
        <w:t>.</w:t>
      </w:r>
    </w:p>
    <w:p w14:paraId="4F1FD8F1" w14:textId="77777777" w:rsidR="00E17303" w:rsidRPr="00E17303" w:rsidRDefault="00E17303" w:rsidP="00E17303">
      <w:pPr>
        <w:numPr>
          <w:ilvl w:val="1"/>
          <w:numId w:val="31"/>
        </w:num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 xml:space="preserve">A possible NR UL symbol is identified as an NR symbol configured as flexible or UL based on cell-specific or UE-specific (if configured) </w:t>
      </w:r>
      <w:proofErr w:type="spellStart"/>
      <w:r w:rsidRPr="00E17303">
        <w:rPr>
          <w:rFonts w:ascii="Times" w:eastAsia="Batang" w:hAnsi="Times" w:cs="Times New Roman"/>
          <w:sz w:val="20"/>
          <w:szCs w:val="24"/>
          <w:lang w:val="en-GB"/>
        </w:rPr>
        <w:t>tdd_UL_DL_Configuration_Common</w:t>
      </w:r>
      <w:proofErr w:type="spellEnd"/>
      <w:r w:rsidRPr="00E17303">
        <w:rPr>
          <w:rFonts w:ascii="Times" w:eastAsia="Batang" w:hAnsi="Times" w:cs="Times New Roman"/>
          <w:sz w:val="20"/>
          <w:szCs w:val="24"/>
          <w:lang w:val="en-GB"/>
        </w:rPr>
        <w:t>/dedicated.</w:t>
      </w:r>
    </w:p>
    <w:p w14:paraId="13D26C19" w14:textId="77777777" w:rsidR="00E17303" w:rsidRPr="00E17303" w:rsidRDefault="00E17303" w:rsidP="00E17303">
      <w:pPr>
        <w:numPr>
          <w:ilvl w:val="0"/>
          <w:numId w:val="31"/>
        </w:num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 xml:space="preserve">The remaining power up to </w:t>
      </w:r>
      <w:proofErr w:type="spellStart"/>
      <w:r w:rsidRPr="00E17303">
        <w:rPr>
          <w:rFonts w:ascii="Times" w:eastAsia="Batang" w:hAnsi="Times" w:cs="Times New Roman"/>
          <w:sz w:val="20"/>
          <w:szCs w:val="24"/>
          <w:lang w:val="en-GB"/>
        </w:rPr>
        <w:t>p_NR</w:t>
      </w:r>
      <w:proofErr w:type="spellEnd"/>
      <w:r w:rsidRPr="00E17303">
        <w:rPr>
          <w:rFonts w:ascii="Times" w:eastAsia="Batang" w:hAnsi="Times" w:cs="Times New Roman"/>
          <w:sz w:val="20"/>
          <w:szCs w:val="24"/>
          <w:lang w:val="en-GB"/>
        </w:rPr>
        <w:t xml:space="preserve"> is allocated to NR by setting NR power limit as </w:t>
      </w:r>
      <w:proofErr w:type="spellStart"/>
      <w:r w:rsidRPr="00E17303">
        <w:rPr>
          <w:rFonts w:ascii="Times" w:eastAsia="Batang" w:hAnsi="Times" w:cs="Times New Roman"/>
          <w:sz w:val="20"/>
          <w:szCs w:val="24"/>
          <w:lang w:val="en-GB"/>
        </w:rPr>
        <w:t>Pcmax</w:t>
      </w:r>
      <w:proofErr w:type="spellEnd"/>
      <w:r w:rsidRPr="00E17303">
        <w:rPr>
          <w:rFonts w:ascii="Times" w:eastAsia="Batang" w:hAnsi="Times" w:cs="Times New Roman"/>
          <w:sz w:val="20"/>
          <w:szCs w:val="24"/>
          <w:lang w:val="en-GB"/>
        </w:rPr>
        <w:t xml:space="preserve">&lt;= </w:t>
      </w:r>
      <w:proofErr w:type="gramStart"/>
      <w:r w:rsidRPr="00E17303">
        <w:rPr>
          <w:rFonts w:ascii="Times" w:eastAsia="Batang" w:hAnsi="Times" w:cs="Times New Roman"/>
          <w:sz w:val="20"/>
          <w:szCs w:val="24"/>
          <w:lang w:val="en-GB"/>
        </w:rPr>
        <w:t>min(</w:t>
      </w:r>
      <w:proofErr w:type="spellStart"/>
      <w:proofErr w:type="gramEnd"/>
      <w:r w:rsidRPr="00E17303">
        <w:rPr>
          <w:rFonts w:ascii="Times" w:eastAsia="Batang" w:hAnsi="Times" w:cs="Times New Roman"/>
          <w:sz w:val="20"/>
          <w:szCs w:val="24"/>
          <w:lang w:val="en-GB"/>
        </w:rPr>
        <w:t>p_NR</w:t>
      </w:r>
      <w:proofErr w:type="spellEnd"/>
      <w:r w:rsidRPr="00E17303">
        <w:rPr>
          <w:rFonts w:ascii="Times" w:eastAsia="Batang" w:hAnsi="Times" w:cs="Times New Roman"/>
          <w:sz w:val="20"/>
          <w:szCs w:val="24"/>
          <w:lang w:val="en-GB"/>
        </w:rPr>
        <w:t xml:space="preserve">, </w:t>
      </w:r>
      <w:proofErr w:type="spellStart"/>
      <w:r w:rsidRPr="00E17303">
        <w:rPr>
          <w:rFonts w:ascii="Times" w:eastAsia="Batang" w:hAnsi="Times" w:cs="Times New Roman"/>
          <w:sz w:val="20"/>
          <w:szCs w:val="24"/>
          <w:lang w:val="en-GB"/>
        </w:rPr>
        <w:t>p_total-p_lte_actual</w:t>
      </w:r>
      <w:proofErr w:type="spellEnd"/>
      <w:r w:rsidRPr="00E17303">
        <w:rPr>
          <w:rFonts w:ascii="Times" w:eastAsia="Batang" w:hAnsi="Times" w:cs="Times New Roman"/>
          <w:sz w:val="20"/>
          <w:szCs w:val="24"/>
          <w:lang w:val="en-GB"/>
        </w:rPr>
        <w:t xml:space="preserve">) where </w:t>
      </w:r>
      <w:proofErr w:type="spellStart"/>
      <w:r w:rsidRPr="00E17303">
        <w:rPr>
          <w:rFonts w:ascii="Times" w:eastAsia="Batang" w:hAnsi="Times" w:cs="Times New Roman"/>
          <w:sz w:val="20"/>
          <w:szCs w:val="24"/>
          <w:lang w:val="en-GB"/>
        </w:rPr>
        <w:t>p_lte_actual</w:t>
      </w:r>
      <w:proofErr w:type="spellEnd"/>
      <w:r w:rsidRPr="00E17303">
        <w:rPr>
          <w:rFonts w:ascii="Times" w:eastAsia="Batang" w:hAnsi="Times" w:cs="Times New Roman"/>
          <w:sz w:val="20"/>
          <w:szCs w:val="24"/>
          <w:lang w:val="en-GB"/>
        </w:rPr>
        <w:t xml:space="preserve"> is the power allocated to LTE.</w:t>
      </w:r>
    </w:p>
    <w:p w14:paraId="0A89A6B2" w14:textId="77777777" w:rsidR="00E17303" w:rsidRPr="00E17303" w:rsidRDefault="00E17303" w:rsidP="00E17303">
      <w:pPr>
        <w:numPr>
          <w:ilvl w:val="0"/>
          <w:numId w:val="30"/>
        </w:numPr>
        <w:spacing w:after="0" w:line="240" w:lineRule="auto"/>
        <w:ind w:left="1440"/>
        <w:rPr>
          <w:rFonts w:ascii="Times" w:eastAsia="Batang" w:hAnsi="Times" w:cs="Times New Roman"/>
          <w:sz w:val="20"/>
          <w:szCs w:val="24"/>
          <w:lang w:val="en-GB"/>
        </w:rPr>
      </w:pPr>
      <w:r w:rsidRPr="00E17303">
        <w:rPr>
          <w:rFonts w:ascii="Times" w:eastAsia="Batang" w:hAnsi="Times" w:cs="Times New Roman"/>
          <w:sz w:val="20"/>
          <w:szCs w:val="24"/>
          <w:lang w:val="en-GB"/>
        </w:rPr>
        <w:t>Implications:</w:t>
      </w:r>
    </w:p>
    <w:p w14:paraId="5DCCA333" w14:textId="77777777" w:rsidR="00E17303" w:rsidRPr="00E17303" w:rsidRDefault="00E17303" w:rsidP="00E17303">
      <w:pPr>
        <w:numPr>
          <w:ilvl w:val="0"/>
          <w:numId w:val="32"/>
        </w:num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MCG power is scaled</w:t>
      </w:r>
    </w:p>
    <w:p w14:paraId="0E9DBFA3" w14:textId="77777777" w:rsidR="00E17303" w:rsidRPr="00E17303" w:rsidRDefault="00E17303" w:rsidP="00E17303">
      <w:pPr>
        <w:numPr>
          <w:ilvl w:val="0"/>
          <w:numId w:val="32"/>
        </w:numPr>
        <w:spacing w:after="0" w:line="240" w:lineRule="auto"/>
        <w:rPr>
          <w:rFonts w:ascii="Times" w:eastAsia="Batang" w:hAnsi="Times" w:cs="Times New Roman"/>
          <w:sz w:val="20"/>
          <w:szCs w:val="24"/>
          <w:lang w:val="en-GB"/>
        </w:rPr>
      </w:pPr>
      <w:proofErr w:type="spellStart"/>
      <w:r w:rsidRPr="00E17303">
        <w:rPr>
          <w:rFonts w:ascii="Times" w:eastAsia="Batang" w:hAnsi="Times" w:cs="Times New Roman"/>
          <w:sz w:val="20"/>
          <w:szCs w:val="24"/>
          <w:lang w:val="en-GB"/>
        </w:rPr>
        <w:t>Pcmax</w:t>
      </w:r>
      <w:proofErr w:type="spellEnd"/>
      <w:r w:rsidRPr="00E17303">
        <w:rPr>
          <w:rFonts w:ascii="Times" w:eastAsia="Batang" w:hAnsi="Times" w:cs="Times New Roman"/>
          <w:sz w:val="20"/>
          <w:szCs w:val="24"/>
          <w:lang w:val="en-GB"/>
        </w:rPr>
        <w:t xml:space="preserve"> for LTE power control needs to be modified</w:t>
      </w:r>
    </w:p>
    <w:p w14:paraId="54CD771A" w14:textId="77777777" w:rsidR="00E17303" w:rsidRPr="00E17303" w:rsidRDefault="00E17303" w:rsidP="00E17303">
      <w:pPr>
        <w:spacing w:after="0" w:line="240" w:lineRule="auto"/>
        <w:rPr>
          <w:rFonts w:ascii="Times" w:eastAsia="Batang" w:hAnsi="Times" w:cs="Times New Roman"/>
          <w:sz w:val="20"/>
          <w:szCs w:val="24"/>
          <w:lang w:val="en-GB"/>
        </w:rPr>
      </w:pPr>
    </w:p>
    <w:p w14:paraId="695F04B2" w14:textId="77777777" w:rsidR="00E17303" w:rsidRPr="00E17303" w:rsidRDefault="00E17303" w:rsidP="00E17303">
      <w:pPr>
        <w:spacing w:after="0" w:line="240" w:lineRule="auto"/>
        <w:ind w:left="720" w:hanging="720"/>
        <w:rPr>
          <w:rFonts w:ascii="Times" w:eastAsia="Batang" w:hAnsi="Times" w:cs="Times New Roman"/>
          <w:sz w:val="20"/>
          <w:szCs w:val="24"/>
          <w:lang w:val="en-GB"/>
        </w:rPr>
      </w:pPr>
      <w:r w:rsidRPr="00E17303">
        <w:rPr>
          <w:rFonts w:ascii="Times" w:eastAsia="Batang" w:hAnsi="Times" w:cs="Times New Roman"/>
          <w:sz w:val="20"/>
          <w:szCs w:val="24"/>
          <w:lang w:val="en-GB"/>
        </w:rPr>
        <w:t>Option 1b:</w:t>
      </w:r>
    </w:p>
    <w:p w14:paraId="7D442236" w14:textId="77777777" w:rsidR="00E17303" w:rsidRPr="00E17303" w:rsidRDefault="00E17303" w:rsidP="00E17303">
      <w:pPr>
        <w:numPr>
          <w:ilvl w:val="0"/>
          <w:numId w:val="30"/>
        </w:numPr>
        <w:spacing w:after="0" w:line="240" w:lineRule="auto"/>
        <w:ind w:left="1440"/>
        <w:rPr>
          <w:rFonts w:ascii="Times" w:eastAsia="Batang" w:hAnsi="Times" w:cs="Times New Roman"/>
          <w:sz w:val="20"/>
          <w:szCs w:val="24"/>
          <w:lang w:val="en-GB"/>
        </w:rPr>
      </w:pPr>
      <w:r w:rsidRPr="00E17303">
        <w:rPr>
          <w:rFonts w:ascii="Times" w:eastAsia="Batang" w:hAnsi="Times" w:cs="Times New Roman"/>
          <w:sz w:val="20"/>
          <w:szCs w:val="24"/>
          <w:lang w:val="en-GB"/>
        </w:rPr>
        <w:t>For NE-DC dynamic power sharing, the following are specified:</w:t>
      </w:r>
    </w:p>
    <w:p w14:paraId="39E173FE" w14:textId="77777777" w:rsidR="00E17303" w:rsidRPr="00E17303" w:rsidRDefault="00E17303" w:rsidP="00E17303">
      <w:pPr>
        <w:numPr>
          <w:ilvl w:val="0"/>
          <w:numId w:val="31"/>
        </w:num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 xml:space="preserve">UE is configured with </w:t>
      </w:r>
      <w:proofErr w:type="spellStart"/>
      <w:r w:rsidRPr="00E17303">
        <w:rPr>
          <w:rFonts w:ascii="Times" w:eastAsia="Batang" w:hAnsi="Times" w:cs="Times New Roman"/>
          <w:sz w:val="20"/>
          <w:szCs w:val="24"/>
          <w:lang w:val="en-GB"/>
        </w:rPr>
        <w:t>p_LTE</w:t>
      </w:r>
      <w:proofErr w:type="spellEnd"/>
      <w:r w:rsidRPr="00E17303">
        <w:rPr>
          <w:rFonts w:ascii="Times" w:eastAsia="Batang" w:hAnsi="Times" w:cs="Times New Roman"/>
          <w:sz w:val="20"/>
          <w:szCs w:val="24"/>
          <w:lang w:val="en-GB"/>
        </w:rPr>
        <w:t xml:space="preserve"> for LTE, and with </w:t>
      </w:r>
      <w:proofErr w:type="spellStart"/>
      <w:r w:rsidRPr="00E17303">
        <w:rPr>
          <w:rFonts w:ascii="Times" w:eastAsia="Batang" w:hAnsi="Times" w:cs="Times New Roman"/>
          <w:sz w:val="20"/>
          <w:szCs w:val="24"/>
          <w:lang w:val="en-GB"/>
        </w:rPr>
        <w:t>p_NR</w:t>
      </w:r>
      <w:proofErr w:type="spellEnd"/>
      <w:r w:rsidRPr="00E17303">
        <w:rPr>
          <w:rFonts w:ascii="Times" w:eastAsia="Batang" w:hAnsi="Times" w:cs="Times New Roman"/>
          <w:sz w:val="20"/>
          <w:szCs w:val="24"/>
          <w:lang w:val="en-GB"/>
        </w:rPr>
        <w:t xml:space="preserve"> for NR</w:t>
      </w:r>
    </w:p>
    <w:p w14:paraId="192BB337" w14:textId="77777777" w:rsidR="00E17303" w:rsidRPr="00E17303" w:rsidRDefault="00E17303" w:rsidP="00E17303">
      <w:pPr>
        <w:numPr>
          <w:ilvl w:val="0"/>
          <w:numId w:val="31"/>
        </w:num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 xml:space="preserve">For an LTE subframe that overlaps with any possible NR UL symbol(s), set LTE power limit </w:t>
      </w:r>
      <w:proofErr w:type="spellStart"/>
      <w:r w:rsidRPr="00E17303">
        <w:rPr>
          <w:rFonts w:ascii="Times" w:eastAsia="Batang" w:hAnsi="Times" w:cs="Times New Roman"/>
          <w:sz w:val="20"/>
          <w:szCs w:val="24"/>
          <w:lang w:val="en-GB"/>
        </w:rPr>
        <w:t>Pcmax</w:t>
      </w:r>
      <w:proofErr w:type="spellEnd"/>
      <w:r w:rsidRPr="00E17303">
        <w:rPr>
          <w:rFonts w:ascii="Times" w:eastAsia="Batang" w:hAnsi="Times" w:cs="Times New Roman"/>
          <w:sz w:val="20"/>
          <w:szCs w:val="24"/>
          <w:lang w:val="en-GB"/>
        </w:rPr>
        <w:t>&lt;=</w:t>
      </w:r>
      <w:proofErr w:type="spellStart"/>
      <w:r w:rsidRPr="00E17303">
        <w:rPr>
          <w:rFonts w:ascii="Times" w:eastAsia="Batang" w:hAnsi="Times" w:cs="Times New Roman"/>
          <w:sz w:val="20"/>
          <w:szCs w:val="24"/>
          <w:lang w:val="en-GB"/>
        </w:rPr>
        <w:t>p_LTE</w:t>
      </w:r>
      <w:proofErr w:type="spellEnd"/>
      <w:r w:rsidRPr="00E17303">
        <w:rPr>
          <w:rFonts w:ascii="Times" w:eastAsia="Batang" w:hAnsi="Times" w:cs="Times New Roman"/>
          <w:sz w:val="20"/>
          <w:szCs w:val="24"/>
          <w:lang w:val="en-GB"/>
        </w:rPr>
        <w:t xml:space="preserve">; otherwise, set power LTE limit to </w:t>
      </w:r>
      <w:proofErr w:type="spellStart"/>
      <w:r w:rsidRPr="00E17303">
        <w:rPr>
          <w:rFonts w:ascii="Times" w:eastAsia="Batang" w:hAnsi="Times" w:cs="Times New Roman"/>
          <w:sz w:val="20"/>
          <w:szCs w:val="24"/>
          <w:lang w:val="en-GB"/>
        </w:rPr>
        <w:t>Pcmax</w:t>
      </w:r>
      <w:proofErr w:type="spellEnd"/>
      <w:r w:rsidRPr="00E17303">
        <w:rPr>
          <w:rFonts w:ascii="Times" w:eastAsia="Batang" w:hAnsi="Times" w:cs="Times New Roman"/>
          <w:sz w:val="20"/>
          <w:szCs w:val="24"/>
          <w:lang w:val="en-GB"/>
        </w:rPr>
        <w:t xml:space="preserve"> (</w:t>
      </w:r>
      <w:proofErr w:type="spellStart"/>
      <w:r w:rsidRPr="00E17303">
        <w:rPr>
          <w:rFonts w:ascii="Times" w:eastAsia="Batang" w:hAnsi="Times" w:cs="Times New Roman"/>
          <w:sz w:val="20"/>
          <w:szCs w:val="24"/>
          <w:lang w:val="en-GB"/>
        </w:rPr>
        <w:t>p_LTE</w:t>
      </w:r>
      <w:proofErr w:type="spellEnd"/>
      <w:r w:rsidRPr="00E17303">
        <w:rPr>
          <w:rFonts w:ascii="Times" w:eastAsia="Batang" w:hAnsi="Times" w:cs="Times New Roman"/>
          <w:sz w:val="20"/>
          <w:szCs w:val="24"/>
          <w:lang w:val="en-GB"/>
        </w:rPr>
        <w:t xml:space="preserve"> not considered).</w:t>
      </w:r>
    </w:p>
    <w:p w14:paraId="3C86F396" w14:textId="77777777" w:rsidR="00E17303" w:rsidRPr="00E17303" w:rsidRDefault="00E17303" w:rsidP="00E17303">
      <w:pPr>
        <w:numPr>
          <w:ilvl w:val="1"/>
          <w:numId w:val="31"/>
        </w:num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 xml:space="preserve">A possible NR UL symbol is identified as an NR symbol configured as flexible or UL based on cell-specific or UE-specific (if configured) </w:t>
      </w:r>
      <w:proofErr w:type="spellStart"/>
      <w:r w:rsidRPr="00E17303">
        <w:rPr>
          <w:rFonts w:ascii="Times" w:eastAsia="Batang" w:hAnsi="Times" w:cs="Times New Roman"/>
          <w:sz w:val="20"/>
          <w:szCs w:val="24"/>
          <w:lang w:val="en-GB"/>
        </w:rPr>
        <w:t>tdd_UL_DL_Configuration_Common</w:t>
      </w:r>
      <w:proofErr w:type="spellEnd"/>
      <w:r w:rsidRPr="00E17303">
        <w:rPr>
          <w:rFonts w:ascii="Times" w:eastAsia="Batang" w:hAnsi="Times" w:cs="Times New Roman"/>
          <w:sz w:val="20"/>
          <w:szCs w:val="24"/>
          <w:lang w:val="en-GB"/>
        </w:rPr>
        <w:t>/dedicated.</w:t>
      </w:r>
    </w:p>
    <w:p w14:paraId="203B9A96" w14:textId="77777777" w:rsidR="00E17303" w:rsidRPr="00E17303" w:rsidRDefault="00E17303" w:rsidP="00E17303">
      <w:pPr>
        <w:numPr>
          <w:ilvl w:val="0"/>
          <w:numId w:val="31"/>
        </w:num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 xml:space="preserve">The remaining power up to </w:t>
      </w:r>
      <w:proofErr w:type="spellStart"/>
      <w:r w:rsidRPr="00E17303">
        <w:rPr>
          <w:rFonts w:ascii="Times" w:eastAsia="Batang" w:hAnsi="Times" w:cs="Times New Roman"/>
          <w:sz w:val="20"/>
          <w:szCs w:val="24"/>
          <w:lang w:val="en-GB"/>
        </w:rPr>
        <w:t>p_NR</w:t>
      </w:r>
      <w:proofErr w:type="spellEnd"/>
      <w:r w:rsidRPr="00E17303">
        <w:rPr>
          <w:rFonts w:ascii="Times" w:eastAsia="Batang" w:hAnsi="Times" w:cs="Times New Roman"/>
          <w:sz w:val="20"/>
          <w:szCs w:val="24"/>
          <w:lang w:val="en-GB"/>
        </w:rPr>
        <w:t xml:space="preserve"> is allocated to NR by setting NR power limit as </w:t>
      </w:r>
      <w:proofErr w:type="spellStart"/>
      <w:r w:rsidRPr="00E17303">
        <w:rPr>
          <w:rFonts w:ascii="Times" w:eastAsia="Batang" w:hAnsi="Times" w:cs="Times New Roman"/>
          <w:sz w:val="20"/>
          <w:szCs w:val="24"/>
          <w:lang w:val="en-GB"/>
        </w:rPr>
        <w:t>Pcmax</w:t>
      </w:r>
      <w:proofErr w:type="spellEnd"/>
      <w:r w:rsidRPr="00E17303">
        <w:rPr>
          <w:rFonts w:ascii="Times" w:eastAsia="Batang" w:hAnsi="Times" w:cs="Times New Roman"/>
          <w:sz w:val="20"/>
          <w:szCs w:val="24"/>
          <w:lang w:val="en-GB"/>
        </w:rPr>
        <w:t xml:space="preserve">&lt;= </w:t>
      </w:r>
      <w:proofErr w:type="gramStart"/>
      <w:r w:rsidRPr="00E17303">
        <w:rPr>
          <w:rFonts w:ascii="Times" w:eastAsia="Batang" w:hAnsi="Times" w:cs="Times New Roman"/>
          <w:sz w:val="20"/>
          <w:szCs w:val="24"/>
          <w:lang w:val="en-GB"/>
        </w:rPr>
        <w:t>min(</w:t>
      </w:r>
      <w:proofErr w:type="spellStart"/>
      <w:proofErr w:type="gramEnd"/>
      <w:r w:rsidRPr="00E17303">
        <w:rPr>
          <w:rFonts w:ascii="Times" w:eastAsia="Batang" w:hAnsi="Times" w:cs="Times New Roman"/>
          <w:sz w:val="20"/>
          <w:szCs w:val="24"/>
          <w:lang w:val="en-GB"/>
        </w:rPr>
        <w:t>p_NR</w:t>
      </w:r>
      <w:proofErr w:type="spellEnd"/>
      <w:r w:rsidRPr="00E17303">
        <w:rPr>
          <w:rFonts w:ascii="Times" w:eastAsia="Batang" w:hAnsi="Times" w:cs="Times New Roman"/>
          <w:sz w:val="20"/>
          <w:szCs w:val="24"/>
          <w:lang w:val="en-GB"/>
        </w:rPr>
        <w:t xml:space="preserve">, </w:t>
      </w:r>
      <w:proofErr w:type="spellStart"/>
      <w:r w:rsidRPr="00E17303">
        <w:rPr>
          <w:rFonts w:ascii="Times" w:eastAsia="Batang" w:hAnsi="Times" w:cs="Times New Roman"/>
          <w:sz w:val="20"/>
          <w:szCs w:val="24"/>
          <w:lang w:val="en-GB"/>
        </w:rPr>
        <w:t>p_total-p_lte_actual</w:t>
      </w:r>
      <w:proofErr w:type="spellEnd"/>
      <w:r w:rsidRPr="00E17303">
        <w:rPr>
          <w:rFonts w:ascii="Times" w:eastAsia="Batang" w:hAnsi="Times" w:cs="Times New Roman"/>
          <w:sz w:val="20"/>
          <w:szCs w:val="24"/>
          <w:lang w:val="en-GB"/>
        </w:rPr>
        <w:t xml:space="preserve">) where </w:t>
      </w:r>
      <w:proofErr w:type="spellStart"/>
      <w:r w:rsidRPr="00E17303">
        <w:rPr>
          <w:rFonts w:ascii="Times" w:eastAsia="Batang" w:hAnsi="Times" w:cs="Times New Roman"/>
          <w:sz w:val="20"/>
          <w:szCs w:val="24"/>
          <w:lang w:val="en-GB"/>
        </w:rPr>
        <w:t>p_lte_actual</w:t>
      </w:r>
      <w:proofErr w:type="spellEnd"/>
      <w:r w:rsidRPr="00E17303">
        <w:rPr>
          <w:rFonts w:ascii="Times" w:eastAsia="Batang" w:hAnsi="Times" w:cs="Times New Roman"/>
          <w:sz w:val="20"/>
          <w:szCs w:val="24"/>
          <w:lang w:val="en-GB"/>
        </w:rPr>
        <w:t xml:space="preserve"> is the power allocated to LTE.</w:t>
      </w:r>
    </w:p>
    <w:p w14:paraId="29A61ED8" w14:textId="77777777" w:rsidR="00E17303" w:rsidRPr="00E17303" w:rsidRDefault="00E17303" w:rsidP="00E17303">
      <w:pPr>
        <w:numPr>
          <w:ilvl w:val="0"/>
          <w:numId w:val="30"/>
        </w:numPr>
        <w:spacing w:after="0" w:line="240" w:lineRule="auto"/>
        <w:ind w:left="1440"/>
        <w:rPr>
          <w:rFonts w:ascii="Times" w:eastAsia="Batang" w:hAnsi="Times" w:cs="Times New Roman"/>
          <w:sz w:val="20"/>
          <w:szCs w:val="24"/>
          <w:lang w:val="en-GB"/>
        </w:rPr>
      </w:pPr>
      <w:r w:rsidRPr="00E17303">
        <w:rPr>
          <w:rFonts w:ascii="Times" w:eastAsia="Batang" w:hAnsi="Times" w:cs="Times New Roman"/>
          <w:sz w:val="20"/>
          <w:szCs w:val="24"/>
          <w:lang w:val="en-GB"/>
        </w:rPr>
        <w:t>Implications:</w:t>
      </w:r>
    </w:p>
    <w:p w14:paraId="64FA20B4" w14:textId="77777777" w:rsidR="00E17303" w:rsidRPr="00E17303" w:rsidRDefault="00E17303" w:rsidP="00E17303">
      <w:pPr>
        <w:numPr>
          <w:ilvl w:val="0"/>
          <w:numId w:val="32"/>
        </w:num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MCG power is scaled</w:t>
      </w:r>
    </w:p>
    <w:p w14:paraId="6AC58A3B" w14:textId="77777777" w:rsidR="00E17303" w:rsidRPr="00E17303" w:rsidRDefault="00E17303" w:rsidP="00E17303">
      <w:pPr>
        <w:numPr>
          <w:ilvl w:val="0"/>
          <w:numId w:val="32"/>
        </w:numPr>
        <w:spacing w:after="0" w:line="240" w:lineRule="auto"/>
        <w:rPr>
          <w:rFonts w:ascii="Times" w:eastAsia="Batang" w:hAnsi="Times" w:cs="Times New Roman"/>
          <w:sz w:val="20"/>
          <w:szCs w:val="24"/>
          <w:lang w:val="en-GB"/>
        </w:rPr>
      </w:pPr>
      <w:proofErr w:type="spellStart"/>
      <w:r w:rsidRPr="00E17303">
        <w:rPr>
          <w:rFonts w:ascii="Times" w:eastAsia="Batang" w:hAnsi="Times" w:cs="Times New Roman"/>
          <w:sz w:val="20"/>
          <w:szCs w:val="24"/>
          <w:lang w:val="en-GB"/>
        </w:rPr>
        <w:t>P_cmax</w:t>
      </w:r>
      <w:proofErr w:type="spellEnd"/>
      <w:r w:rsidRPr="00E17303">
        <w:rPr>
          <w:rFonts w:ascii="Times" w:eastAsia="Batang" w:hAnsi="Times" w:cs="Times New Roman"/>
          <w:sz w:val="20"/>
          <w:szCs w:val="24"/>
          <w:lang w:val="en-GB"/>
        </w:rPr>
        <w:t xml:space="preserve"> for LTE power control needs to be modified and possibly other restrictions</w:t>
      </w:r>
    </w:p>
    <w:p w14:paraId="2C88696E" w14:textId="007486D1" w:rsidR="00E17303" w:rsidRDefault="00E17303" w:rsidP="00E17303">
      <w:p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 xml:space="preserve">No capability to keep power same across all subframes if </w:t>
      </w:r>
      <w:proofErr w:type="spellStart"/>
      <w:r w:rsidRPr="00E17303">
        <w:rPr>
          <w:rFonts w:ascii="Times" w:eastAsia="Batang" w:hAnsi="Times" w:cs="Times New Roman"/>
          <w:sz w:val="20"/>
          <w:szCs w:val="24"/>
          <w:lang w:val="en-GB"/>
        </w:rPr>
        <w:t>p_LTE</w:t>
      </w:r>
      <w:proofErr w:type="spellEnd"/>
      <w:r w:rsidRPr="00E17303">
        <w:rPr>
          <w:rFonts w:ascii="Times" w:eastAsia="Batang" w:hAnsi="Times" w:cs="Times New Roman"/>
          <w:sz w:val="20"/>
          <w:szCs w:val="24"/>
          <w:lang w:val="en-GB"/>
        </w:rPr>
        <w:t xml:space="preserve"> is less than </w:t>
      </w:r>
      <w:proofErr w:type="spellStart"/>
      <w:r w:rsidRPr="00E17303">
        <w:rPr>
          <w:rFonts w:ascii="Times" w:eastAsia="Batang" w:hAnsi="Times" w:cs="Times New Roman"/>
          <w:sz w:val="20"/>
          <w:szCs w:val="24"/>
          <w:lang w:val="en-GB"/>
        </w:rPr>
        <w:t>Pcmax</w:t>
      </w:r>
      <w:proofErr w:type="spellEnd"/>
    </w:p>
    <w:p w14:paraId="1164AC36" w14:textId="5E2F5481" w:rsidR="00E17303" w:rsidRDefault="00E17303" w:rsidP="00E17303">
      <w:pPr>
        <w:spacing w:after="0" w:line="240" w:lineRule="auto"/>
      </w:pPr>
    </w:p>
    <w:p w14:paraId="719EBDFA" w14:textId="77777777" w:rsidR="00AB37E7" w:rsidRPr="00AB37E7" w:rsidRDefault="00AB37E7" w:rsidP="00AB37E7">
      <w:pPr>
        <w:spacing w:after="0" w:line="240" w:lineRule="auto"/>
        <w:ind w:left="720" w:hanging="720"/>
        <w:rPr>
          <w:rFonts w:ascii="Times" w:eastAsia="Batang" w:hAnsi="Times" w:cs="Times New Roman"/>
          <w:sz w:val="20"/>
          <w:szCs w:val="24"/>
          <w:lang w:val="en-GB"/>
        </w:rPr>
      </w:pPr>
      <w:r w:rsidRPr="00AB37E7">
        <w:rPr>
          <w:rFonts w:ascii="Times" w:eastAsia="Batang" w:hAnsi="Times" w:cs="Times New Roman"/>
          <w:sz w:val="20"/>
          <w:szCs w:val="24"/>
          <w:lang w:val="en-GB"/>
        </w:rPr>
        <w:t>Option 1.5:</w:t>
      </w:r>
    </w:p>
    <w:p w14:paraId="71EB1621" w14:textId="77777777" w:rsidR="00AB37E7" w:rsidRPr="00AB37E7" w:rsidRDefault="00AB37E7" w:rsidP="00AB37E7">
      <w:pPr>
        <w:numPr>
          <w:ilvl w:val="0"/>
          <w:numId w:val="30"/>
        </w:numPr>
        <w:spacing w:after="0" w:line="240" w:lineRule="auto"/>
        <w:ind w:left="1440"/>
        <w:rPr>
          <w:rFonts w:ascii="Times" w:eastAsia="Batang" w:hAnsi="Times" w:cs="Times New Roman"/>
          <w:sz w:val="20"/>
          <w:szCs w:val="24"/>
          <w:lang w:val="en-GB"/>
        </w:rPr>
      </w:pPr>
      <w:r w:rsidRPr="00AB37E7">
        <w:rPr>
          <w:rFonts w:ascii="Times" w:eastAsia="Batang" w:hAnsi="Times" w:cs="Times New Roman"/>
          <w:sz w:val="20"/>
          <w:szCs w:val="24"/>
          <w:lang w:val="en-GB"/>
        </w:rPr>
        <w:t>For NE-DC dynamic power sharing, the following are specified:</w:t>
      </w:r>
    </w:p>
    <w:p w14:paraId="62BCE8FF" w14:textId="77777777" w:rsidR="00AB37E7" w:rsidRPr="00AB37E7" w:rsidRDefault="00AB37E7" w:rsidP="00AB37E7">
      <w:pPr>
        <w:numPr>
          <w:ilvl w:val="0"/>
          <w:numId w:val="31"/>
        </w:numPr>
        <w:spacing w:after="0" w:line="240" w:lineRule="auto"/>
        <w:rPr>
          <w:rFonts w:ascii="Times" w:eastAsia="Batang" w:hAnsi="Times" w:cs="Times New Roman"/>
          <w:sz w:val="20"/>
          <w:szCs w:val="24"/>
          <w:lang w:val="en-GB"/>
        </w:rPr>
      </w:pPr>
      <w:r w:rsidRPr="00AB37E7">
        <w:rPr>
          <w:rFonts w:ascii="Times" w:eastAsia="Batang" w:hAnsi="Times" w:cs="Times New Roman"/>
          <w:sz w:val="20"/>
          <w:szCs w:val="24"/>
          <w:lang w:val="en-GB"/>
        </w:rPr>
        <w:t xml:space="preserve">UE is configured with </w:t>
      </w:r>
      <w:proofErr w:type="spellStart"/>
      <w:r w:rsidRPr="00AB37E7">
        <w:rPr>
          <w:rFonts w:ascii="Times" w:eastAsia="Batang" w:hAnsi="Times" w:cs="Times New Roman"/>
          <w:sz w:val="20"/>
          <w:szCs w:val="24"/>
          <w:lang w:val="en-GB"/>
        </w:rPr>
        <w:t>p_LTE</w:t>
      </w:r>
      <w:proofErr w:type="spellEnd"/>
      <w:r w:rsidRPr="00AB37E7">
        <w:rPr>
          <w:rFonts w:ascii="Times" w:eastAsia="Batang" w:hAnsi="Times" w:cs="Times New Roman"/>
          <w:sz w:val="20"/>
          <w:szCs w:val="24"/>
          <w:lang w:val="en-GB"/>
        </w:rPr>
        <w:t xml:space="preserve"> for LTE, and with </w:t>
      </w:r>
      <w:proofErr w:type="spellStart"/>
      <w:r w:rsidRPr="00AB37E7">
        <w:rPr>
          <w:rFonts w:ascii="Times" w:eastAsia="Batang" w:hAnsi="Times" w:cs="Times New Roman"/>
          <w:sz w:val="20"/>
          <w:szCs w:val="24"/>
          <w:lang w:val="en-GB"/>
        </w:rPr>
        <w:t>p_NR</w:t>
      </w:r>
      <w:proofErr w:type="spellEnd"/>
      <w:r w:rsidRPr="00AB37E7">
        <w:rPr>
          <w:rFonts w:ascii="Times" w:eastAsia="Batang" w:hAnsi="Times" w:cs="Times New Roman"/>
          <w:sz w:val="20"/>
          <w:szCs w:val="24"/>
          <w:lang w:val="en-GB"/>
        </w:rPr>
        <w:t xml:space="preserve"> for NR</w:t>
      </w:r>
    </w:p>
    <w:p w14:paraId="044365F8" w14:textId="77777777" w:rsidR="00AB37E7" w:rsidRPr="00AB37E7" w:rsidRDefault="00AB37E7" w:rsidP="00AB37E7">
      <w:pPr>
        <w:numPr>
          <w:ilvl w:val="0"/>
          <w:numId w:val="31"/>
        </w:numPr>
        <w:spacing w:after="0" w:line="240" w:lineRule="auto"/>
        <w:rPr>
          <w:rFonts w:ascii="Times" w:eastAsia="Batang" w:hAnsi="Times" w:cs="Times New Roman"/>
          <w:sz w:val="20"/>
          <w:szCs w:val="24"/>
          <w:lang w:val="en-GB"/>
        </w:rPr>
      </w:pPr>
      <w:r w:rsidRPr="00AB37E7">
        <w:rPr>
          <w:rFonts w:ascii="Times" w:eastAsia="Batang" w:hAnsi="Times" w:cs="Times New Roman"/>
          <w:sz w:val="20"/>
          <w:szCs w:val="24"/>
          <w:lang w:val="en-GB"/>
        </w:rPr>
        <w:t xml:space="preserve">Set LTE power limit </w:t>
      </w:r>
      <w:proofErr w:type="spellStart"/>
      <w:r w:rsidRPr="00AB37E7">
        <w:rPr>
          <w:rFonts w:ascii="Times" w:eastAsia="Batang" w:hAnsi="Times" w:cs="Times New Roman"/>
          <w:sz w:val="20"/>
          <w:szCs w:val="24"/>
          <w:lang w:val="en-GB"/>
        </w:rPr>
        <w:t>Pcmax</w:t>
      </w:r>
      <w:proofErr w:type="spellEnd"/>
      <w:r w:rsidRPr="00AB37E7">
        <w:rPr>
          <w:rFonts w:ascii="Times" w:eastAsia="Batang" w:hAnsi="Times" w:cs="Times New Roman"/>
          <w:sz w:val="20"/>
          <w:szCs w:val="24"/>
          <w:lang w:val="en-GB"/>
        </w:rPr>
        <w:t>=</w:t>
      </w:r>
      <w:proofErr w:type="spellStart"/>
      <w:r w:rsidRPr="00AB37E7">
        <w:rPr>
          <w:rFonts w:ascii="Times" w:eastAsia="Batang" w:hAnsi="Times" w:cs="Times New Roman"/>
          <w:sz w:val="20"/>
          <w:szCs w:val="24"/>
          <w:lang w:val="en-GB"/>
        </w:rPr>
        <w:t>p_LTE</w:t>
      </w:r>
      <w:proofErr w:type="spellEnd"/>
      <w:r w:rsidRPr="00AB37E7">
        <w:rPr>
          <w:rFonts w:ascii="Times" w:eastAsia="Batang" w:hAnsi="Times" w:cs="Times New Roman"/>
          <w:sz w:val="20"/>
          <w:szCs w:val="24"/>
          <w:lang w:val="en-GB"/>
        </w:rPr>
        <w:t xml:space="preserve">; </w:t>
      </w:r>
    </w:p>
    <w:p w14:paraId="28AB7AB7" w14:textId="77777777" w:rsidR="00AB37E7" w:rsidRPr="00AB37E7" w:rsidRDefault="00AB37E7" w:rsidP="00AB37E7">
      <w:pPr>
        <w:numPr>
          <w:ilvl w:val="0"/>
          <w:numId w:val="31"/>
        </w:numPr>
        <w:spacing w:after="0" w:line="240" w:lineRule="auto"/>
        <w:rPr>
          <w:rFonts w:ascii="Times" w:eastAsia="Batang" w:hAnsi="Times" w:cs="Times New Roman"/>
          <w:sz w:val="20"/>
          <w:szCs w:val="24"/>
          <w:lang w:val="en-GB"/>
        </w:rPr>
      </w:pPr>
      <w:r w:rsidRPr="00AB37E7">
        <w:rPr>
          <w:rFonts w:ascii="Times" w:eastAsia="Batang" w:hAnsi="Times" w:cs="Times New Roman"/>
          <w:sz w:val="20"/>
          <w:szCs w:val="24"/>
          <w:lang w:val="en-GB"/>
        </w:rPr>
        <w:t xml:space="preserve">The remaining power up to </w:t>
      </w:r>
      <w:proofErr w:type="spellStart"/>
      <w:r w:rsidRPr="00AB37E7">
        <w:rPr>
          <w:rFonts w:ascii="Times" w:eastAsia="Batang" w:hAnsi="Times" w:cs="Times New Roman"/>
          <w:sz w:val="20"/>
          <w:szCs w:val="24"/>
          <w:lang w:val="en-GB"/>
        </w:rPr>
        <w:t>p_NR</w:t>
      </w:r>
      <w:proofErr w:type="spellEnd"/>
      <w:r w:rsidRPr="00AB37E7">
        <w:rPr>
          <w:rFonts w:ascii="Times" w:eastAsia="Batang" w:hAnsi="Times" w:cs="Times New Roman"/>
          <w:sz w:val="20"/>
          <w:szCs w:val="24"/>
          <w:lang w:val="en-GB"/>
        </w:rPr>
        <w:t xml:space="preserve"> is allocated to NR by setting NR power limit as </w:t>
      </w:r>
      <w:proofErr w:type="spellStart"/>
      <w:r w:rsidRPr="00AB37E7">
        <w:rPr>
          <w:rFonts w:ascii="Times" w:eastAsia="Batang" w:hAnsi="Times" w:cs="Times New Roman"/>
          <w:sz w:val="20"/>
          <w:szCs w:val="24"/>
          <w:lang w:val="en-GB"/>
        </w:rPr>
        <w:t>Pcmax</w:t>
      </w:r>
      <w:proofErr w:type="spellEnd"/>
      <w:r w:rsidRPr="00AB37E7">
        <w:rPr>
          <w:rFonts w:ascii="Times" w:eastAsia="Batang" w:hAnsi="Times" w:cs="Times New Roman"/>
          <w:sz w:val="20"/>
          <w:szCs w:val="24"/>
          <w:lang w:val="en-GB"/>
        </w:rPr>
        <w:t xml:space="preserve">= </w:t>
      </w:r>
      <w:proofErr w:type="gramStart"/>
      <w:r w:rsidRPr="00AB37E7">
        <w:rPr>
          <w:rFonts w:ascii="Times" w:eastAsia="Batang" w:hAnsi="Times" w:cs="Times New Roman"/>
          <w:sz w:val="20"/>
          <w:szCs w:val="24"/>
          <w:lang w:val="en-GB"/>
        </w:rPr>
        <w:t>min(</w:t>
      </w:r>
      <w:proofErr w:type="spellStart"/>
      <w:proofErr w:type="gramEnd"/>
      <w:r w:rsidRPr="00AB37E7">
        <w:rPr>
          <w:rFonts w:ascii="Times" w:eastAsia="Batang" w:hAnsi="Times" w:cs="Times New Roman"/>
          <w:sz w:val="20"/>
          <w:szCs w:val="24"/>
          <w:lang w:val="en-GB"/>
        </w:rPr>
        <w:t>p_NR</w:t>
      </w:r>
      <w:proofErr w:type="spellEnd"/>
      <w:r w:rsidRPr="00AB37E7">
        <w:rPr>
          <w:rFonts w:ascii="Times" w:eastAsia="Batang" w:hAnsi="Times" w:cs="Times New Roman"/>
          <w:sz w:val="20"/>
          <w:szCs w:val="24"/>
          <w:lang w:val="en-GB"/>
        </w:rPr>
        <w:t xml:space="preserve">, </w:t>
      </w:r>
      <w:proofErr w:type="spellStart"/>
      <w:r w:rsidRPr="00AB37E7">
        <w:rPr>
          <w:rFonts w:ascii="Times" w:eastAsia="Batang" w:hAnsi="Times" w:cs="Times New Roman"/>
          <w:sz w:val="20"/>
          <w:szCs w:val="24"/>
          <w:lang w:val="en-GB"/>
        </w:rPr>
        <w:t>p_total-p_lte_actual</w:t>
      </w:r>
      <w:proofErr w:type="spellEnd"/>
      <w:r w:rsidRPr="00AB37E7">
        <w:rPr>
          <w:rFonts w:ascii="Times" w:eastAsia="Batang" w:hAnsi="Times" w:cs="Times New Roman"/>
          <w:sz w:val="20"/>
          <w:szCs w:val="24"/>
          <w:lang w:val="en-GB"/>
        </w:rPr>
        <w:t xml:space="preserve">) where </w:t>
      </w:r>
      <w:proofErr w:type="spellStart"/>
      <w:r w:rsidRPr="00AB37E7">
        <w:rPr>
          <w:rFonts w:ascii="Times" w:eastAsia="Batang" w:hAnsi="Times" w:cs="Times New Roman"/>
          <w:sz w:val="20"/>
          <w:szCs w:val="24"/>
          <w:lang w:val="en-GB"/>
        </w:rPr>
        <w:t>p_lte_actual</w:t>
      </w:r>
      <w:proofErr w:type="spellEnd"/>
      <w:r w:rsidRPr="00AB37E7">
        <w:rPr>
          <w:rFonts w:ascii="Times" w:eastAsia="Batang" w:hAnsi="Times" w:cs="Times New Roman"/>
          <w:sz w:val="20"/>
          <w:szCs w:val="24"/>
          <w:lang w:val="en-GB"/>
        </w:rPr>
        <w:t xml:space="preserve"> is the power allocated to LTE.</w:t>
      </w:r>
    </w:p>
    <w:p w14:paraId="558F8AFB" w14:textId="77777777" w:rsidR="00AB37E7" w:rsidRPr="00AB37E7" w:rsidRDefault="00AB37E7" w:rsidP="00AB37E7">
      <w:pPr>
        <w:numPr>
          <w:ilvl w:val="0"/>
          <w:numId w:val="30"/>
        </w:numPr>
        <w:spacing w:after="0" w:line="240" w:lineRule="auto"/>
        <w:ind w:left="1440"/>
        <w:rPr>
          <w:rFonts w:ascii="Times" w:eastAsia="Batang" w:hAnsi="Times" w:cs="Times New Roman"/>
          <w:sz w:val="20"/>
          <w:szCs w:val="24"/>
          <w:lang w:val="en-GB"/>
        </w:rPr>
      </w:pPr>
      <w:r w:rsidRPr="00AB37E7">
        <w:rPr>
          <w:rFonts w:ascii="Times" w:eastAsia="Batang" w:hAnsi="Times" w:cs="Times New Roman"/>
          <w:sz w:val="20"/>
          <w:szCs w:val="24"/>
          <w:lang w:val="en-GB"/>
        </w:rPr>
        <w:t>Implications:</w:t>
      </w:r>
    </w:p>
    <w:p w14:paraId="7ED3AA7A" w14:textId="77777777" w:rsidR="00AB37E7" w:rsidRPr="00AB37E7" w:rsidRDefault="00AB37E7" w:rsidP="00AB37E7">
      <w:pPr>
        <w:numPr>
          <w:ilvl w:val="0"/>
          <w:numId w:val="32"/>
        </w:numPr>
        <w:spacing w:after="0" w:line="240" w:lineRule="auto"/>
        <w:rPr>
          <w:rFonts w:ascii="Times" w:eastAsia="Batang" w:hAnsi="Times" w:cs="Times New Roman"/>
          <w:sz w:val="20"/>
          <w:szCs w:val="24"/>
          <w:lang w:val="en-GB"/>
        </w:rPr>
      </w:pPr>
      <w:r w:rsidRPr="00AB37E7">
        <w:rPr>
          <w:rFonts w:ascii="Times" w:eastAsia="Batang" w:hAnsi="Times" w:cs="Times New Roman"/>
          <w:sz w:val="20"/>
          <w:szCs w:val="24"/>
          <w:lang w:val="en-GB"/>
        </w:rPr>
        <w:t>MCG power is scaled</w:t>
      </w:r>
    </w:p>
    <w:p w14:paraId="19400EB9" w14:textId="77777777" w:rsidR="00AB37E7" w:rsidRPr="00AB37E7" w:rsidRDefault="00AB37E7" w:rsidP="00AB37E7">
      <w:pPr>
        <w:numPr>
          <w:ilvl w:val="0"/>
          <w:numId w:val="32"/>
        </w:numPr>
        <w:spacing w:after="0" w:line="240" w:lineRule="auto"/>
        <w:rPr>
          <w:rFonts w:ascii="Times" w:eastAsia="Batang" w:hAnsi="Times" w:cs="Times New Roman"/>
          <w:sz w:val="20"/>
          <w:szCs w:val="24"/>
          <w:lang w:val="en-GB"/>
        </w:rPr>
      </w:pPr>
      <w:proofErr w:type="spellStart"/>
      <w:r w:rsidRPr="00AB37E7">
        <w:rPr>
          <w:rFonts w:ascii="Times" w:eastAsia="Batang" w:hAnsi="Times" w:cs="Times New Roman"/>
          <w:sz w:val="20"/>
          <w:szCs w:val="24"/>
          <w:lang w:val="en-GB"/>
        </w:rPr>
        <w:t>P_cmax</w:t>
      </w:r>
      <w:proofErr w:type="spellEnd"/>
      <w:r w:rsidRPr="00AB37E7">
        <w:rPr>
          <w:rFonts w:ascii="Times" w:eastAsia="Batang" w:hAnsi="Times" w:cs="Times New Roman"/>
          <w:sz w:val="20"/>
          <w:szCs w:val="24"/>
          <w:lang w:val="en-GB"/>
        </w:rPr>
        <w:t xml:space="preserve"> for LTE power control needs to be modified</w:t>
      </w:r>
    </w:p>
    <w:p w14:paraId="4981812F" w14:textId="77777777" w:rsidR="00AB37E7" w:rsidRPr="00AB37E7" w:rsidRDefault="00AB37E7" w:rsidP="00AB37E7">
      <w:pPr>
        <w:numPr>
          <w:ilvl w:val="0"/>
          <w:numId w:val="32"/>
        </w:numPr>
        <w:spacing w:after="0" w:line="240" w:lineRule="auto"/>
        <w:rPr>
          <w:rFonts w:ascii="Times" w:eastAsia="Batang" w:hAnsi="Times" w:cs="Times New Roman"/>
          <w:sz w:val="20"/>
          <w:szCs w:val="24"/>
          <w:lang w:val="en-GB"/>
        </w:rPr>
      </w:pPr>
      <w:r w:rsidRPr="00AB37E7">
        <w:rPr>
          <w:rFonts w:ascii="Times" w:eastAsia="Batang" w:hAnsi="Times" w:cs="Times New Roman"/>
          <w:sz w:val="20"/>
          <w:szCs w:val="24"/>
          <w:lang w:val="en-GB"/>
        </w:rPr>
        <w:t>LTE power is always limited regardless of overlapped subframes or not</w:t>
      </w:r>
    </w:p>
    <w:p w14:paraId="58C9C9BE" w14:textId="6F0FBD4D" w:rsidR="00E17303" w:rsidRDefault="00E17303" w:rsidP="00E17303">
      <w:pPr>
        <w:spacing w:after="0" w:line="240" w:lineRule="auto"/>
      </w:pPr>
    </w:p>
    <w:p w14:paraId="7C48286C" w14:textId="77777777" w:rsidR="00AB37E7" w:rsidRPr="00AB37E7" w:rsidRDefault="00AB37E7" w:rsidP="00AB37E7">
      <w:pPr>
        <w:spacing w:after="0" w:line="240" w:lineRule="auto"/>
        <w:ind w:left="720" w:hanging="720"/>
        <w:rPr>
          <w:rFonts w:ascii="Times" w:eastAsia="Batang" w:hAnsi="Times" w:cs="Times New Roman"/>
          <w:sz w:val="20"/>
          <w:szCs w:val="24"/>
          <w:lang w:val="en-GB"/>
        </w:rPr>
      </w:pPr>
      <w:r w:rsidRPr="00AB37E7">
        <w:rPr>
          <w:rFonts w:ascii="Times" w:eastAsia="Batang" w:hAnsi="Times" w:cs="Times New Roman"/>
          <w:sz w:val="20"/>
          <w:szCs w:val="24"/>
          <w:lang w:val="en-GB"/>
        </w:rPr>
        <w:t>Option 2:</w:t>
      </w:r>
    </w:p>
    <w:p w14:paraId="7743C05A" w14:textId="77777777" w:rsidR="00AB37E7" w:rsidRPr="00AB37E7" w:rsidRDefault="00AB37E7" w:rsidP="00AB37E7">
      <w:pPr>
        <w:spacing w:after="0" w:line="240" w:lineRule="auto"/>
        <w:rPr>
          <w:rFonts w:ascii="Times" w:eastAsia="Batang" w:hAnsi="Times" w:cs="Times New Roman"/>
          <w:sz w:val="20"/>
          <w:szCs w:val="24"/>
          <w:lang w:val="en-GB"/>
        </w:rPr>
      </w:pPr>
      <w:r w:rsidRPr="00AB37E7">
        <w:rPr>
          <w:rFonts w:ascii="Times" w:eastAsia="Batang" w:hAnsi="Times" w:cs="Times New Roman"/>
          <w:sz w:val="20"/>
          <w:szCs w:val="24"/>
          <w:lang w:val="en-GB"/>
        </w:rPr>
        <w:t>Fast LTE power adjustment as fast as NR for NE-DC with an associated UE capability with the following implications is supported</w:t>
      </w:r>
    </w:p>
    <w:p w14:paraId="7D37261E" w14:textId="77777777" w:rsidR="00AB37E7" w:rsidRPr="00AB37E7" w:rsidRDefault="00AB37E7" w:rsidP="00AB37E7">
      <w:pPr>
        <w:numPr>
          <w:ilvl w:val="0"/>
          <w:numId w:val="28"/>
        </w:numPr>
        <w:spacing w:after="0" w:line="240" w:lineRule="auto"/>
        <w:ind w:left="1440"/>
        <w:rPr>
          <w:rFonts w:ascii="Times" w:eastAsia="Batang" w:hAnsi="Times" w:cs="Times New Roman"/>
          <w:sz w:val="20"/>
          <w:szCs w:val="24"/>
          <w:lang w:val="en-GB"/>
        </w:rPr>
      </w:pPr>
      <w:r w:rsidRPr="00AB37E7">
        <w:rPr>
          <w:rFonts w:ascii="Times" w:eastAsia="Batang" w:hAnsi="Times" w:cs="Times New Roman"/>
          <w:sz w:val="20"/>
          <w:szCs w:val="24"/>
          <w:lang w:val="en-GB"/>
        </w:rPr>
        <w:t>PHR for LTE is not adjusted based on this fast power adjustment</w:t>
      </w:r>
    </w:p>
    <w:p w14:paraId="47BE3C9E" w14:textId="77777777" w:rsidR="00AB37E7" w:rsidRPr="00AB37E7" w:rsidRDefault="00AB37E7" w:rsidP="00AB37E7">
      <w:pPr>
        <w:numPr>
          <w:ilvl w:val="0"/>
          <w:numId w:val="28"/>
        </w:numPr>
        <w:spacing w:after="0" w:line="240" w:lineRule="auto"/>
        <w:ind w:left="1440"/>
        <w:rPr>
          <w:rFonts w:ascii="Times" w:eastAsia="Batang" w:hAnsi="Times" w:cs="Times New Roman"/>
          <w:sz w:val="20"/>
          <w:szCs w:val="24"/>
          <w:lang w:val="en-GB"/>
        </w:rPr>
      </w:pPr>
      <w:r w:rsidRPr="00AB37E7">
        <w:rPr>
          <w:rFonts w:ascii="Times" w:eastAsia="Batang" w:hAnsi="Times" w:cs="Times New Roman"/>
          <w:sz w:val="20"/>
          <w:szCs w:val="24"/>
          <w:lang w:val="en-GB"/>
        </w:rPr>
        <w:t>HARQ processing timeline is not changed, and therefore grant can be sent based on a different power assumption than is true for the actual transmission</w:t>
      </w:r>
    </w:p>
    <w:p w14:paraId="68284CA4" w14:textId="77777777" w:rsidR="00AB37E7" w:rsidRPr="00AB37E7" w:rsidRDefault="00AB37E7" w:rsidP="00AB37E7">
      <w:pPr>
        <w:numPr>
          <w:ilvl w:val="0"/>
          <w:numId w:val="28"/>
        </w:numPr>
        <w:spacing w:after="0" w:line="240" w:lineRule="auto"/>
        <w:ind w:left="1440"/>
        <w:rPr>
          <w:rFonts w:ascii="Times" w:eastAsia="Batang" w:hAnsi="Times" w:cs="Times New Roman"/>
          <w:sz w:val="20"/>
          <w:szCs w:val="24"/>
          <w:lang w:val="en-GB"/>
        </w:rPr>
      </w:pPr>
      <w:r w:rsidRPr="00AB37E7">
        <w:rPr>
          <w:rFonts w:ascii="Times" w:eastAsia="Batang" w:hAnsi="Times" w:cs="Times New Roman"/>
          <w:sz w:val="20"/>
          <w:szCs w:val="24"/>
          <w:lang w:val="en-GB"/>
        </w:rPr>
        <w:t>LTE will have the same power during a subframe or the subframe will be dropped</w:t>
      </w:r>
    </w:p>
    <w:p w14:paraId="6D112836" w14:textId="77777777" w:rsidR="00AB37E7" w:rsidRPr="00AB37E7" w:rsidRDefault="00AB37E7" w:rsidP="00AB37E7">
      <w:pPr>
        <w:numPr>
          <w:ilvl w:val="0"/>
          <w:numId w:val="28"/>
        </w:numPr>
        <w:spacing w:after="0" w:line="240" w:lineRule="auto"/>
        <w:ind w:left="1440"/>
        <w:rPr>
          <w:rFonts w:ascii="Times" w:eastAsia="Batang" w:hAnsi="Times" w:cs="Times New Roman"/>
          <w:sz w:val="20"/>
          <w:szCs w:val="24"/>
          <w:lang w:val="en-GB"/>
        </w:rPr>
      </w:pPr>
      <w:r w:rsidRPr="00AB37E7">
        <w:rPr>
          <w:rFonts w:ascii="Times" w:eastAsia="Batang" w:hAnsi="Times" w:cs="Times New Roman"/>
          <w:sz w:val="20"/>
          <w:szCs w:val="24"/>
          <w:lang w:val="en-GB"/>
        </w:rPr>
        <w:t>LTE will have potentially significant number of subframes dropped for asynchronous NE-DC</w:t>
      </w:r>
    </w:p>
    <w:p w14:paraId="228355BF" w14:textId="1FD765E9" w:rsidR="00AB37E7" w:rsidRPr="00AB37E7" w:rsidRDefault="00AB37E7" w:rsidP="00AB37E7">
      <w:pPr>
        <w:numPr>
          <w:ilvl w:val="0"/>
          <w:numId w:val="28"/>
        </w:numPr>
        <w:spacing w:after="0" w:line="240" w:lineRule="auto"/>
        <w:ind w:left="1440"/>
        <w:rPr>
          <w:rFonts w:ascii="Times" w:eastAsia="Batang" w:hAnsi="Times" w:cs="Times New Roman"/>
          <w:sz w:val="20"/>
          <w:szCs w:val="24"/>
          <w:lang w:val="en-GB"/>
        </w:rPr>
      </w:pPr>
      <w:r w:rsidRPr="00AB37E7">
        <w:rPr>
          <w:rFonts w:ascii="Times" w:eastAsia="Batang" w:hAnsi="Times" w:cs="Times New Roman"/>
          <w:sz w:val="20"/>
          <w:szCs w:val="24"/>
          <w:lang w:val="en-GB"/>
        </w:rPr>
        <w:lastRenderedPageBreak/>
        <w:t>There is significant impact to the LTE power control procedure</w:t>
      </w:r>
    </w:p>
    <w:p w14:paraId="38C1A68D" w14:textId="34CFB89A" w:rsidR="00AB37E7" w:rsidRDefault="00AB37E7" w:rsidP="00E17303">
      <w:pPr>
        <w:spacing w:after="0" w:line="240" w:lineRule="auto"/>
      </w:pPr>
    </w:p>
    <w:p w14:paraId="1FE9BAFF" w14:textId="77777777" w:rsidR="00AB37E7" w:rsidRDefault="00AB37E7" w:rsidP="00E17303">
      <w:pPr>
        <w:spacing w:after="0" w:line="240" w:lineRule="auto"/>
      </w:pPr>
    </w:p>
    <w:sectPr w:rsidR="00AB37E7">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1FE9C" w14:textId="77777777" w:rsidR="00C0308B" w:rsidRDefault="00C0308B">
      <w:r>
        <w:separator/>
      </w:r>
    </w:p>
  </w:endnote>
  <w:endnote w:type="continuationSeparator" w:id="0">
    <w:p w14:paraId="134157BC" w14:textId="77777777" w:rsidR="00C0308B" w:rsidRDefault="00C0308B">
      <w:r>
        <w:continuationSeparator/>
      </w:r>
    </w:p>
  </w:endnote>
  <w:endnote w:type="continuationNotice" w:id="1">
    <w:p w14:paraId="5043BCFA" w14:textId="77777777" w:rsidR="00C0308B" w:rsidRDefault="00C030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altName w:val="Sylfaen"/>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055936184"/>
      <w:docPartObj>
        <w:docPartGallery w:val="Page Numbers (Bottom of Page)"/>
        <w:docPartUnique/>
      </w:docPartObj>
    </w:sdtPr>
    <w:sdtEndPr>
      <w:rPr>
        <w:noProof/>
      </w:rPr>
    </w:sdtEndPr>
    <w:sdtContent>
      <w:p w14:paraId="3B78EFB0" w14:textId="14CB910A" w:rsidR="00196B3D" w:rsidRDefault="00196B3D">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834195C" w14:textId="77777777" w:rsidR="00363EF7" w:rsidRDefault="00363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0D3AD" w14:textId="77777777" w:rsidR="00C0308B" w:rsidRDefault="00C0308B">
      <w:r>
        <w:separator/>
      </w:r>
    </w:p>
  </w:footnote>
  <w:footnote w:type="continuationSeparator" w:id="0">
    <w:p w14:paraId="04E143B8" w14:textId="77777777" w:rsidR="00C0308B" w:rsidRDefault="00C0308B">
      <w:r>
        <w:continuationSeparator/>
      </w:r>
    </w:p>
  </w:footnote>
  <w:footnote w:type="continuationNotice" w:id="1">
    <w:p w14:paraId="1378E435" w14:textId="77777777" w:rsidR="00C0308B" w:rsidRDefault="00C030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321B4D"/>
    <w:multiLevelType w:val="hybridMultilevel"/>
    <w:tmpl w:val="6388B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6B44AB"/>
    <w:multiLevelType w:val="hybridMultilevel"/>
    <w:tmpl w:val="4F8E7A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6B70E35"/>
    <w:multiLevelType w:val="hybridMultilevel"/>
    <w:tmpl w:val="4F8E7A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F53AD4"/>
    <w:multiLevelType w:val="hybridMultilevel"/>
    <w:tmpl w:val="0FEAF50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30B21"/>
    <w:multiLevelType w:val="hybridMultilevel"/>
    <w:tmpl w:val="4FA26A3C"/>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3669EC"/>
    <w:multiLevelType w:val="hybridMultilevel"/>
    <w:tmpl w:val="EB604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F70B99"/>
    <w:multiLevelType w:val="multilevel"/>
    <w:tmpl w:val="05BE936A"/>
    <w:numStyleLink w:val="baseHeadings"/>
  </w:abstractNum>
  <w:abstractNum w:abstractNumId="24" w15:restartNumberingAfterBreak="0">
    <w:nsid w:val="5CF31134"/>
    <w:multiLevelType w:val="hybridMultilevel"/>
    <w:tmpl w:val="FFA283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30ECE"/>
    <w:multiLevelType w:val="hybridMultilevel"/>
    <w:tmpl w:val="3BE662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7335EE"/>
    <w:multiLevelType w:val="hybridMultilevel"/>
    <w:tmpl w:val="45821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AAD46B9"/>
    <w:multiLevelType w:val="hybridMultilevel"/>
    <w:tmpl w:val="E9727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656CD1"/>
    <w:multiLevelType w:val="hybridMultilevel"/>
    <w:tmpl w:val="DF60EE68"/>
    <w:lvl w:ilvl="0" w:tplc="CB528F0A">
      <w:start w:val="1"/>
      <w:numFmt w:val="bullet"/>
      <w:lvlText w:val="•"/>
      <w:lvlJc w:val="left"/>
      <w:pPr>
        <w:tabs>
          <w:tab w:val="num" w:pos="360"/>
        </w:tabs>
        <w:ind w:left="360" w:hanging="360"/>
      </w:pPr>
      <w:rPr>
        <w:rFonts w:ascii="Arial" w:hAnsi="Arial" w:hint="default"/>
      </w:rPr>
    </w:lvl>
    <w:lvl w:ilvl="1" w:tplc="FD287BD2">
      <w:numFmt w:val="bullet"/>
      <w:lvlText w:val="−"/>
      <w:lvlJc w:val="left"/>
      <w:pPr>
        <w:tabs>
          <w:tab w:val="num" w:pos="1080"/>
        </w:tabs>
        <w:ind w:left="1080" w:hanging="360"/>
      </w:pPr>
      <w:rPr>
        <w:rFonts w:ascii="Arial" w:hAnsi="Arial" w:hint="default"/>
      </w:rPr>
    </w:lvl>
    <w:lvl w:ilvl="2" w:tplc="84CAD922">
      <w:numFmt w:val="bullet"/>
      <w:lvlText w:val="−"/>
      <w:lvlJc w:val="left"/>
      <w:pPr>
        <w:tabs>
          <w:tab w:val="num" w:pos="1800"/>
        </w:tabs>
        <w:ind w:left="1800" w:hanging="360"/>
      </w:pPr>
      <w:rPr>
        <w:rFonts w:ascii="Arial" w:hAnsi="Arial" w:hint="default"/>
      </w:rPr>
    </w:lvl>
    <w:lvl w:ilvl="3" w:tplc="ACE8D71E" w:tentative="1">
      <w:start w:val="1"/>
      <w:numFmt w:val="bullet"/>
      <w:lvlText w:val="•"/>
      <w:lvlJc w:val="left"/>
      <w:pPr>
        <w:tabs>
          <w:tab w:val="num" w:pos="2520"/>
        </w:tabs>
        <w:ind w:left="2520" w:hanging="360"/>
      </w:pPr>
      <w:rPr>
        <w:rFonts w:ascii="Arial" w:hAnsi="Arial" w:hint="default"/>
      </w:rPr>
    </w:lvl>
    <w:lvl w:ilvl="4" w:tplc="58320E14" w:tentative="1">
      <w:start w:val="1"/>
      <w:numFmt w:val="bullet"/>
      <w:lvlText w:val="•"/>
      <w:lvlJc w:val="left"/>
      <w:pPr>
        <w:tabs>
          <w:tab w:val="num" w:pos="3240"/>
        </w:tabs>
        <w:ind w:left="3240" w:hanging="360"/>
      </w:pPr>
      <w:rPr>
        <w:rFonts w:ascii="Arial" w:hAnsi="Arial" w:hint="default"/>
      </w:rPr>
    </w:lvl>
    <w:lvl w:ilvl="5" w:tplc="85CC7FC8" w:tentative="1">
      <w:start w:val="1"/>
      <w:numFmt w:val="bullet"/>
      <w:lvlText w:val="•"/>
      <w:lvlJc w:val="left"/>
      <w:pPr>
        <w:tabs>
          <w:tab w:val="num" w:pos="3960"/>
        </w:tabs>
        <w:ind w:left="3960" w:hanging="360"/>
      </w:pPr>
      <w:rPr>
        <w:rFonts w:ascii="Arial" w:hAnsi="Arial" w:hint="default"/>
      </w:rPr>
    </w:lvl>
    <w:lvl w:ilvl="6" w:tplc="8856D152" w:tentative="1">
      <w:start w:val="1"/>
      <w:numFmt w:val="bullet"/>
      <w:lvlText w:val="•"/>
      <w:lvlJc w:val="left"/>
      <w:pPr>
        <w:tabs>
          <w:tab w:val="num" w:pos="4680"/>
        </w:tabs>
        <w:ind w:left="4680" w:hanging="360"/>
      </w:pPr>
      <w:rPr>
        <w:rFonts w:ascii="Arial" w:hAnsi="Arial" w:hint="default"/>
      </w:rPr>
    </w:lvl>
    <w:lvl w:ilvl="7" w:tplc="B0D0A3CE" w:tentative="1">
      <w:start w:val="1"/>
      <w:numFmt w:val="bullet"/>
      <w:lvlText w:val="•"/>
      <w:lvlJc w:val="left"/>
      <w:pPr>
        <w:tabs>
          <w:tab w:val="num" w:pos="5400"/>
        </w:tabs>
        <w:ind w:left="5400" w:hanging="360"/>
      </w:pPr>
      <w:rPr>
        <w:rFonts w:ascii="Arial" w:hAnsi="Arial" w:hint="default"/>
      </w:rPr>
    </w:lvl>
    <w:lvl w:ilvl="8" w:tplc="C5A867F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3A70CA0"/>
    <w:multiLevelType w:val="hybridMultilevel"/>
    <w:tmpl w:val="EB162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30EF4"/>
    <w:multiLevelType w:val="hybridMultilevel"/>
    <w:tmpl w:val="1FCEA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BC299C"/>
    <w:multiLevelType w:val="hybridMultilevel"/>
    <w:tmpl w:val="F5484B86"/>
    <w:lvl w:ilvl="0" w:tplc="D3AC049C">
      <w:start w:val="1"/>
      <w:numFmt w:val="bullet"/>
      <w:lvlText w:val="•"/>
      <w:lvlJc w:val="left"/>
      <w:pPr>
        <w:tabs>
          <w:tab w:val="num" w:pos="720"/>
        </w:tabs>
        <w:ind w:left="720" w:hanging="360"/>
      </w:pPr>
      <w:rPr>
        <w:rFonts w:ascii="Arial" w:hAnsi="Arial" w:hint="default"/>
      </w:rPr>
    </w:lvl>
    <w:lvl w:ilvl="1" w:tplc="2E90BD8A">
      <w:start w:val="43"/>
      <w:numFmt w:val="bullet"/>
      <w:lvlText w:val="–"/>
      <w:lvlJc w:val="left"/>
      <w:pPr>
        <w:tabs>
          <w:tab w:val="num" w:pos="1440"/>
        </w:tabs>
        <w:ind w:left="1440" w:hanging="360"/>
      </w:pPr>
      <w:rPr>
        <w:rFonts w:ascii="Arial" w:hAnsi="Arial" w:hint="default"/>
      </w:rPr>
    </w:lvl>
    <w:lvl w:ilvl="2" w:tplc="0FE64340">
      <w:start w:val="43"/>
      <w:numFmt w:val="bullet"/>
      <w:lvlText w:val="•"/>
      <w:lvlJc w:val="left"/>
      <w:pPr>
        <w:tabs>
          <w:tab w:val="num" w:pos="2160"/>
        </w:tabs>
        <w:ind w:left="2160" w:hanging="360"/>
      </w:pPr>
      <w:rPr>
        <w:rFonts w:ascii="Arial" w:hAnsi="Arial" w:hint="default"/>
      </w:rPr>
    </w:lvl>
    <w:lvl w:ilvl="3" w:tplc="7F7C1C9A" w:tentative="1">
      <w:start w:val="1"/>
      <w:numFmt w:val="bullet"/>
      <w:lvlText w:val="•"/>
      <w:lvlJc w:val="left"/>
      <w:pPr>
        <w:tabs>
          <w:tab w:val="num" w:pos="2880"/>
        </w:tabs>
        <w:ind w:left="2880" w:hanging="360"/>
      </w:pPr>
      <w:rPr>
        <w:rFonts w:ascii="Arial" w:hAnsi="Arial" w:hint="default"/>
      </w:rPr>
    </w:lvl>
    <w:lvl w:ilvl="4" w:tplc="85F6B028" w:tentative="1">
      <w:start w:val="1"/>
      <w:numFmt w:val="bullet"/>
      <w:lvlText w:val="•"/>
      <w:lvlJc w:val="left"/>
      <w:pPr>
        <w:tabs>
          <w:tab w:val="num" w:pos="3600"/>
        </w:tabs>
        <w:ind w:left="3600" w:hanging="360"/>
      </w:pPr>
      <w:rPr>
        <w:rFonts w:ascii="Arial" w:hAnsi="Arial" w:hint="default"/>
      </w:rPr>
    </w:lvl>
    <w:lvl w:ilvl="5" w:tplc="7F5C8C54" w:tentative="1">
      <w:start w:val="1"/>
      <w:numFmt w:val="bullet"/>
      <w:lvlText w:val="•"/>
      <w:lvlJc w:val="left"/>
      <w:pPr>
        <w:tabs>
          <w:tab w:val="num" w:pos="4320"/>
        </w:tabs>
        <w:ind w:left="4320" w:hanging="360"/>
      </w:pPr>
      <w:rPr>
        <w:rFonts w:ascii="Arial" w:hAnsi="Arial" w:hint="default"/>
      </w:rPr>
    </w:lvl>
    <w:lvl w:ilvl="6" w:tplc="FED84F10" w:tentative="1">
      <w:start w:val="1"/>
      <w:numFmt w:val="bullet"/>
      <w:lvlText w:val="•"/>
      <w:lvlJc w:val="left"/>
      <w:pPr>
        <w:tabs>
          <w:tab w:val="num" w:pos="5040"/>
        </w:tabs>
        <w:ind w:left="5040" w:hanging="360"/>
      </w:pPr>
      <w:rPr>
        <w:rFonts w:ascii="Arial" w:hAnsi="Arial" w:hint="default"/>
      </w:rPr>
    </w:lvl>
    <w:lvl w:ilvl="7" w:tplc="8CD2BC96" w:tentative="1">
      <w:start w:val="1"/>
      <w:numFmt w:val="bullet"/>
      <w:lvlText w:val="•"/>
      <w:lvlJc w:val="left"/>
      <w:pPr>
        <w:tabs>
          <w:tab w:val="num" w:pos="5760"/>
        </w:tabs>
        <w:ind w:left="5760" w:hanging="360"/>
      </w:pPr>
      <w:rPr>
        <w:rFonts w:ascii="Arial" w:hAnsi="Arial" w:hint="default"/>
      </w:rPr>
    </w:lvl>
    <w:lvl w:ilvl="8" w:tplc="453A11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0"/>
  </w:num>
  <w:num w:numId="3">
    <w:abstractNumId w:val="11"/>
  </w:num>
  <w:num w:numId="4">
    <w:abstractNumId w:val="7"/>
  </w:num>
  <w:num w:numId="5">
    <w:abstractNumId w:val="13"/>
  </w:num>
  <w:num w:numId="6">
    <w:abstractNumId w:val="21"/>
  </w:num>
  <w:num w:numId="7">
    <w:abstractNumId w:val="8"/>
  </w:num>
  <w:num w:numId="8">
    <w:abstractNumId w:val="20"/>
  </w:num>
  <w:num w:numId="9">
    <w:abstractNumId w:val="19"/>
  </w:num>
  <w:num w:numId="10">
    <w:abstractNumId w:val="23"/>
  </w:num>
  <w:num w:numId="11">
    <w:abstractNumId w:val="16"/>
  </w:num>
  <w:num w:numId="12">
    <w:abstractNumId w:val="34"/>
  </w:num>
  <w:num w:numId="13">
    <w:abstractNumId w:val="17"/>
  </w:num>
  <w:num w:numId="14">
    <w:abstractNumId w:val="14"/>
  </w:num>
  <w:num w:numId="15">
    <w:abstractNumId w:val="33"/>
  </w:num>
  <w:num w:numId="16">
    <w:abstractNumId w:val="12"/>
  </w:num>
  <w:num w:numId="17">
    <w:abstractNumId w:val="25"/>
  </w:num>
  <w:num w:numId="18">
    <w:abstractNumId w:val="15"/>
  </w:num>
  <w:num w:numId="19">
    <w:abstractNumId w:val="5"/>
  </w:num>
  <w:num w:numId="20">
    <w:abstractNumId w:val="28"/>
  </w:num>
  <w:num w:numId="21">
    <w:abstractNumId w:val="0"/>
  </w:num>
  <w:num w:numId="22">
    <w:abstractNumId w:val="29"/>
  </w:num>
  <w:num w:numId="23">
    <w:abstractNumId w:val="6"/>
  </w:num>
  <w:num w:numId="24">
    <w:abstractNumId w:val="32"/>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1"/>
  </w:num>
  <w:num w:numId="28">
    <w:abstractNumId w:val="1"/>
  </w:num>
  <w:num w:numId="29">
    <w:abstractNumId w:val="4"/>
  </w:num>
  <w:num w:numId="30">
    <w:abstractNumId w:val="26"/>
  </w:num>
  <w:num w:numId="31">
    <w:abstractNumId w:val="24"/>
  </w:num>
  <w:num w:numId="32">
    <w:abstractNumId w:val="9"/>
  </w:num>
  <w:num w:numId="33">
    <w:abstractNumId w:val="27"/>
  </w:num>
  <w:num w:numId="34">
    <w:abstractNumId w:val="22"/>
  </w:num>
  <w:num w:numId="35">
    <w:abstractNumId w:val="2"/>
  </w:num>
  <w:num w:numId="36">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26FD"/>
    <w:rsid w:val="00023A04"/>
    <w:rsid w:val="00023F2E"/>
    <w:rsid w:val="0002564D"/>
    <w:rsid w:val="00025ECA"/>
    <w:rsid w:val="000266D4"/>
    <w:rsid w:val="00030762"/>
    <w:rsid w:val="0003178D"/>
    <w:rsid w:val="000325B8"/>
    <w:rsid w:val="00032982"/>
    <w:rsid w:val="00032CAF"/>
    <w:rsid w:val="00033F74"/>
    <w:rsid w:val="000340C8"/>
    <w:rsid w:val="00034C15"/>
    <w:rsid w:val="00036BA1"/>
    <w:rsid w:val="000370CC"/>
    <w:rsid w:val="00041CAB"/>
    <w:rsid w:val="000422E2"/>
    <w:rsid w:val="00042F22"/>
    <w:rsid w:val="00043810"/>
    <w:rsid w:val="000444EF"/>
    <w:rsid w:val="00045529"/>
    <w:rsid w:val="00046803"/>
    <w:rsid w:val="000476CE"/>
    <w:rsid w:val="000506A7"/>
    <w:rsid w:val="00051684"/>
    <w:rsid w:val="000523EA"/>
    <w:rsid w:val="000528A6"/>
    <w:rsid w:val="00052A07"/>
    <w:rsid w:val="00053282"/>
    <w:rsid w:val="000534E3"/>
    <w:rsid w:val="0005606A"/>
    <w:rsid w:val="0005666E"/>
    <w:rsid w:val="00056D8D"/>
    <w:rsid w:val="00057117"/>
    <w:rsid w:val="000616E7"/>
    <w:rsid w:val="00061A0B"/>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39ED"/>
    <w:rsid w:val="000855EB"/>
    <w:rsid w:val="00085B52"/>
    <w:rsid w:val="00085DF4"/>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0DB"/>
    <w:rsid w:val="0009510F"/>
    <w:rsid w:val="00097CD5"/>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093"/>
    <w:rsid w:val="000B61E9"/>
    <w:rsid w:val="000B66A8"/>
    <w:rsid w:val="000B7B33"/>
    <w:rsid w:val="000C0635"/>
    <w:rsid w:val="000C0FBF"/>
    <w:rsid w:val="000C165A"/>
    <w:rsid w:val="000C171C"/>
    <w:rsid w:val="000C2E19"/>
    <w:rsid w:val="000C783F"/>
    <w:rsid w:val="000D0D07"/>
    <w:rsid w:val="000D1F37"/>
    <w:rsid w:val="000D4797"/>
    <w:rsid w:val="000D5ACE"/>
    <w:rsid w:val="000D654F"/>
    <w:rsid w:val="000D7DD2"/>
    <w:rsid w:val="000E0527"/>
    <w:rsid w:val="000E113A"/>
    <w:rsid w:val="000E17AD"/>
    <w:rsid w:val="000E1A1F"/>
    <w:rsid w:val="000E1E92"/>
    <w:rsid w:val="000E31CC"/>
    <w:rsid w:val="000F06D6"/>
    <w:rsid w:val="000F0839"/>
    <w:rsid w:val="000F0EB1"/>
    <w:rsid w:val="000F1106"/>
    <w:rsid w:val="000F1687"/>
    <w:rsid w:val="000F2DC7"/>
    <w:rsid w:val="000F3550"/>
    <w:rsid w:val="000F3BE9"/>
    <w:rsid w:val="000F3F6C"/>
    <w:rsid w:val="000F4CE5"/>
    <w:rsid w:val="000F65A0"/>
    <w:rsid w:val="000F6DF3"/>
    <w:rsid w:val="000F7070"/>
    <w:rsid w:val="00100068"/>
    <w:rsid w:val="001005FF"/>
    <w:rsid w:val="00101415"/>
    <w:rsid w:val="00103B10"/>
    <w:rsid w:val="00103EEB"/>
    <w:rsid w:val="00104326"/>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17FFE"/>
    <w:rsid w:val="001206B3"/>
    <w:rsid w:val="0012161C"/>
    <w:rsid w:val="001219F5"/>
    <w:rsid w:val="00121A20"/>
    <w:rsid w:val="00122B87"/>
    <w:rsid w:val="00122EDF"/>
    <w:rsid w:val="0012377F"/>
    <w:rsid w:val="00123DA1"/>
    <w:rsid w:val="00124314"/>
    <w:rsid w:val="00124D89"/>
    <w:rsid w:val="001259DC"/>
    <w:rsid w:val="00126B4A"/>
    <w:rsid w:val="00131D77"/>
    <w:rsid w:val="00132FD0"/>
    <w:rsid w:val="001344C0"/>
    <w:rsid w:val="001346FA"/>
    <w:rsid w:val="00135252"/>
    <w:rsid w:val="00135A9E"/>
    <w:rsid w:val="00135CD5"/>
    <w:rsid w:val="00136F34"/>
    <w:rsid w:val="00136FEA"/>
    <w:rsid w:val="00137AB5"/>
    <w:rsid w:val="00137F0B"/>
    <w:rsid w:val="00140964"/>
    <w:rsid w:val="00140D5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57E8F"/>
    <w:rsid w:val="001613C4"/>
    <w:rsid w:val="00162069"/>
    <w:rsid w:val="00162C03"/>
    <w:rsid w:val="00163538"/>
    <w:rsid w:val="0016360E"/>
    <w:rsid w:val="00163F75"/>
    <w:rsid w:val="00164D4A"/>
    <w:rsid w:val="001657AA"/>
    <w:rsid w:val="001659C1"/>
    <w:rsid w:val="00166721"/>
    <w:rsid w:val="00166E7F"/>
    <w:rsid w:val="00167763"/>
    <w:rsid w:val="00170546"/>
    <w:rsid w:val="00170C0D"/>
    <w:rsid w:val="001726BC"/>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3A0D"/>
    <w:rsid w:val="00196B3D"/>
    <w:rsid w:val="00197A28"/>
    <w:rsid w:val="00197DF9"/>
    <w:rsid w:val="001A0C80"/>
    <w:rsid w:val="001A0FF8"/>
    <w:rsid w:val="001A1987"/>
    <w:rsid w:val="001A2564"/>
    <w:rsid w:val="001A319B"/>
    <w:rsid w:val="001A3BF5"/>
    <w:rsid w:val="001A3F58"/>
    <w:rsid w:val="001A6173"/>
    <w:rsid w:val="001A6ADF"/>
    <w:rsid w:val="001A6CBA"/>
    <w:rsid w:val="001A6FDD"/>
    <w:rsid w:val="001A7405"/>
    <w:rsid w:val="001B0552"/>
    <w:rsid w:val="001B089D"/>
    <w:rsid w:val="001B0D97"/>
    <w:rsid w:val="001B1E82"/>
    <w:rsid w:val="001B23E5"/>
    <w:rsid w:val="001B501F"/>
    <w:rsid w:val="001B5453"/>
    <w:rsid w:val="001B5A5D"/>
    <w:rsid w:val="001B616C"/>
    <w:rsid w:val="001B66C4"/>
    <w:rsid w:val="001B69AE"/>
    <w:rsid w:val="001B700F"/>
    <w:rsid w:val="001B7F1A"/>
    <w:rsid w:val="001C1CE5"/>
    <w:rsid w:val="001C2C68"/>
    <w:rsid w:val="001C3D2A"/>
    <w:rsid w:val="001C6661"/>
    <w:rsid w:val="001C7626"/>
    <w:rsid w:val="001D51BA"/>
    <w:rsid w:val="001D6342"/>
    <w:rsid w:val="001D6D53"/>
    <w:rsid w:val="001E1C24"/>
    <w:rsid w:val="001E5453"/>
    <w:rsid w:val="001E58E2"/>
    <w:rsid w:val="001E6E7C"/>
    <w:rsid w:val="001E7AED"/>
    <w:rsid w:val="001F238A"/>
    <w:rsid w:val="001F344D"/>
    <w:rsid w:val="001F3916"/>
    <w:rsid w:val="001F4467"/>
    <w:rsid w:val="001F4522"/>
    <w:rsid w:val="001F54C5"/>
    <w:rsid w:val="001F662C"/>
    <w:rsid w:val="001F6F78"/>
    <w:rsid w:val="001F7074"/>
    <w:rsid w:val="00200375"/>
    <w:rsid w:val="00200490"/>
    <w:rsid w:val="0020104C"/>
    <w:rsid w:val="00201F3A"/>
    <w:rsid w:val="00202C20"/>
    <w:rsid w:val="0020323F"/>
    <w:rsid w:val="00203F96"/>
    <w:rsid w:val="002046B4"/>
    <w:rsid w:val="0020506A"/>
    <w:rsid w:val="00205E74"/>
    <w:rsid w:val="0020646B"/>
    <w:rsid w:val="002069B2"/>
    <w:rsid w:val="00206B13"/>
    <w:rsid w:val="00207D2E"/>
    <w:rsid w:val="00207FA3"/>
    <w:rsid w:val="00210D30"/>
    <w:rsid w:val="002123EE"/>
    <w:rsid w:val="002149E7"/>
    <w:rsid w:val="00214DA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509"/>
    <w:rsid w:val="00232C14"/>
    <w:rsid w:val="00232D4C"/>
    <w:rsid w:val="0023309C"/>
    <w:rsid w:val="002342CA"/>
    <w:rsid w:val="00235632"/>
    <w:rsid w:val="00235872"/>
    <w:rsid w:val="00240B51"/>
    <w:rsid w:val="00241559"/>
    <w:rsid w:val="002432E4"/>
    <w:rsid w:val="002435B3"/>
    <w:rsid w:val="002440F8"/>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677E"/>
    <w:rsid w:val="0026742B"/>
    <w:rsid w:val="00267C83"/>
    <w:rsid w:val="0027002C"/>
    <w:rsid w:val="00270CDB"/>
    <w:rsid w:val="0027144F"/>
    <w:rsid w:val="00271F3A"/>
    <w:rsid w:val="00272738"/>
    <w:rsid w:val="00273278"/>
    <w:rsid w:val="002737F4"/>
    <w:rsid w:val="00275251"/>
    <w:rsid w:val="002805F5"/>
    <w:rsid w:val="00280751"/>
    <w:rsid w:val="0028280A"/>
    <w:rsid w:val="00283D05"/>
    <w:rsid w:val="00284F2B"/>
    <w:rsid w:val="00286ACD"/>
    <w:rsid w:val="00287838"/>
    <w:rsid w:val="002901B1"/>
    <w:rsid w:val="002907B5"/>
    <w:rsid w:val="00290CD1"/>
    <w:rsid w:val="00290F51"/>
    <w:rsid w:val="002910C4"/>
    <w:rsid w:val="00291A4F"/>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876"/>
    <w:rsid w:val="002B0907"/>
    <w:rsid w:val="002B145E"/>
    <w:rsid w:val="002B1F6F"/>
    <w:rsid w:val="002B24D6"/>
    <w:rsid w:val="002B4CE9"/>
    <w:rsid w:val="002B78E3"/>
    <w:rsid w:val="002B7B52"/>
    <w:rsid w:val="002C1B68"/>
    <w:rsid w:val="002C1E06"/>
    <w:rsid w:val="002C26FE"/>
    <w:rsid w:val="002C41E6"/>
    <w:rsid w:val="002C6788"/>
    <w:rsid w:val="002C6D61"/>
    <w:rsid w:val="002C6DA9"/>
    <w:rsid w:val="002D071A"/>
    <w:rsid w:val="002D0781"/>
    <w:rsid w:val="002D1464"/>
    <w:rsid w:val="002D1A4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0A9C"/>
    <w:rsid w:val="002F2771"/>
    <w:rsid w:val="002F37A9"/>
    <w:rsid w:val="002F3F68"/>
    <w:rsid w:val="002F57B3"/>
    <w:rsid w:val="002F5BBD"/>
    <w:rsid w:val="002F5D16"/>
    <w:rsid w:val="002F6109"/>
    <w:rsid w:val="002F70F2"/>
    <w:rsid w:val="00301CE6"/>
    <w:rsid w:val="0030256B"/>
    <w:rsid w:val="00302CA2"/>
    <w:rsid w:val="003039CD"/>
    <w:rsid w:val="003042A8"/>
    <w:rsid w:val="0030501F"/>
    <w:rsid w:val="0030638C"/>
    <w:rsid w:val="00307BA1"/>
    <w:rsid w:val="00310178"/>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5269"/>
    <w:rsid w:val="003266B4"/>
    <w:rsid w:val="003268E0"/>
    <w:rsid w:val="00331751"/>
    <w:rsid w:val="00333A8B"/>
    <w:rsid w:val="00334579"/>
    <w:rsid w:val="00334971"/>
    <w:rsid w:val="00335858"/>
    <w:rsid w:val="0033662A"/>
    <w:rsid w:val="00336BDA"/>
    <w:rsid w:val="0033719B"/>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15"/>
    <w:rsid w:val="003639EA"/>
    <w:rsid w:val="00363EF7"/>
    <w:rsid w:val="0036503A"/>
    <w:rsid w:val="00365F79"/>
    <w:rsid w:val="00370E47"/>
    <w:rsid w:val="00371ED7"/>
    <w:rsid w:val="00371FCF"/>
    <w:rsid w:val="00372D51"/>
    <w:rsid w:val="003742AC"/>
    <w:rsid w:val="00374487"/>
    <w:rsid w:val="0037574C"/>
    <w:rsid w:val="003766F3"/>
    <w:rsid w:val="00377CE1"/>
    <w:rsid w:val="00382455"/>
    <w:rsid w:val="00383EB0"/>
    <w:rsid w:val="00385BF0"/>
    <w:rsid w:val="0038658F"/>
    <w:rsid w:val="003866F1"/>
    <w:rsid w:val="0038707C"/>
    <w:rsid w:val="00391123"/>
    <w:rsid w:val="003939FF"/>
    <w:rsid w:val="00393F06"/>
    <w:rsid w:val="00394DA1"/>
    <w:rsid w:val="0039565F"/>
    <w:rsid w:val="003964D9"/>
    <w:rsid w:val="003972B2"/>
    <w:rsid w:val="003A02B6"/>
    <w:rsid w:val="003A0596"/>
    <w:rsid w:val="003A0931"/>
    <w:rsid w:val="003A1EC8"/>
    <w:rsid w:val="003A2223"/>
    <w:rsid w:val="003A2A0F"/>
    <w:rsid w:val="003A3F21"/>
    <w:rsid w:val="003A45A1"/>
    <w:rsid w:val="003A538F"/>
    <w:rsid w:val="003A596A"/>
    <w:rsid w:val="003A5B0A"/>
    <w:rsid w:val="003A5C65"/>
    <w:rsid w:val="003A5E71"/>
    <w:rsid w:val="003A6BAC"/>
    <w:rsid w:val="003A74D2"/>
    <w:rsid w:val="003A7BB9"/>
    <w:rsid w:val="003A7EF3"/>
    <w:rsid w:val="003B0883"/>
    <w:rsid w:val="003B13F1"/>
    <w:rsid w:val="003B159C"/>
    <w:rsid w:val="003B23AD"/>
    <w:rsid w:val="003B2F85"/>
    <w:rsid w:val="003B34DC"/>
    <w:rsid w:val="003B369F"/>
    <w:rsid w:val="003B36A3"/>
    <w:rsid w:val="003B3982"/>
    <w:rsid w:val="003B4E27"/>
    <w:rsid w:val="003B7FE5"/>
    <w:rsid w:val="003C11C8"/>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486F"/>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3DB5"/>
    <w:rsid w:val="0040512B"/>
    <w:rsid w:val="00405B38"/>
    <w:rsid w:val="00405CA5"/>
    <w:rsid w:val="00406B03"/>
    <w:rsid w:val="00406BE5"/>
    <w:rsid w:val="00407CD3"/>
    <w:rsid w:val="00410134"/>
    <w:rsid w:val="00410B72"/>
    <w:rsid w:val="00410F18"/>
    <w:rsid w:val="0041263E"/>
    <w:rsid w:val="004126AE"/>
    <w:rsid w:val="00413AAC"/>
    <w:rsid w:val="00415B29"/>
    <w:rsid w:val="00420568"/>
    <w:rsid w:val="00421105"/>
    <w:rsid w:val="00421CDA"/>
    <w:rsid w:val="00423D76"/>
    <w:rsid w:val="004242F4"/>
    <w:rsid w:val="004266EE"/>
    <w:rsid w:val="00427248"/>
    <w:rsid w:val="00427D26"/>
    <w:rsid w:val="00430754"/>
    <w:rsid w:val="004314DE"/>
    <w:rsid w:val="00432938"/>
    <w:rsid w:val="00433B73"/>
    <w:rsid w:val="0043595A"/>
    <w:rsid w:val="004370A3"/>
    <w:rsid w:val="0043738B"/>
    <w:rsid w:val="00437447"/>
    <w:rsid w:val="00441A92"/>
    <w:rsid w:val="00441AE4"/>
    <w:rsid w:val="00444F56"/>
    <w:rsid w:val="00445695"/>
    <w:rsid w:val="00446488"/>
    <w:rsid w:val="00447DDB"/>
    <w:rsid w:val="004516A6"/>
    <w:rsid w:val="004517AA"/>
    <w:rsid w:val="00452B53"/>
    <w:rsid w:val="00452CAC"/>
    <w:rsid w:val="004559A9"/>
    <w:rsid w:val="00456C62"/>
    <w:rsid w:val="004572CE"/>
    <w:rsid w:val="00457565"/>
    <w:rsid w:val="00457B71"/>
    <w:rsid w:val="00460DEB"/>
    <w:rsid w:val="00461377"/>
    <w:rsid w:val="0046384C"/>
    <w:rsid w:val="004669E2"/>
    <w:rsid w:val="0046748C"/>
    <w:rsid w:val="00470C31"/>
    <w:rsid w:val="0047205B"/>
    <w:rsid w:val="0047298C"/>
    <w:rsid w:val="004734D0"/>
    <w:rsid w:val="0047447B"/>
    <w:rsid w:val="00474CE8"/>
    <w:rsid w:val="00474EF3"/>
    <w:rsid w:val="0047556B"/>
    <w:rsid w:val="00477768"/>
    <w:rsid w:val="00477E3A"/>
    <w:rsid w:val="00484FD1"/>
    <w:rsid w:val="0048659F"/>
    <w:rsid w:val="004903E5"/>
    <w:rsid w:val="004915DA"/>
    <w:rsid w:val="004919B6"/>
    <w:rsid w:val="00492BC5"/>
    <w:rsid w:val="00492EE9"/>
    <w:rsid w:val="0049619C"/>
    <w:rsid w:val="004964F1"/>
    <w:rsid w:val="00496BE4"/>
    <w:rsid w:val="004A0532"/>
    <w:rsid w:val="004A163A"/>
    <w:rsid w:val="004A16BC"/>
    <w:rsid w:val="004A2B94"/>
    <w:rsid w:val="004B2324"/>
    <w:rsid w:val="004B3BAA"/>
    <w:rsid w:val="004B50CE"/>
    <w:rsid w:val="004B5BF0"/>
    <w:rsid w:val="004B6991"/>
    <w:rsid w:val="004B7C0C"/>
    <w:rsid w:val="004C0C1A"/>
    <w:rsid w:val="004C185E"/>
    <w:rsid w:val="004C3898"/>
    <w:rsid w:val="004C4D69"/>
    <w:rsid w:val="004C6818"/>
    <w:rsid w:val="004D0C81"/>
    <w:rsid w:val="004D36B1"/>
    <w:rsid w:val="004D49A7"/>
    <w:rsid w:val="004D49D5"/>
    <w:rsid w:val="004D4D47"/>
    <w:rsid w:val="004D6615"/>
    <w:rsid w:val="004D6840"/>
    <w:rsid w:val="004D7C8F"/>
    <w:rsid w:val="004D7EBD"/>
    <w:rsid w:val="004E0478"/>
    <w:rsid w:val="004E267D"/>
    <w:rsid w:val="004E2680"/>
    <w:rsid w:val="004E28F9"/>
    <w:rsid w:val="004E31F3"/>
    <w:rsid w:val="004E37A7"/>
    <w:rsid w:val="004E3CDF"/>
    <w:rsid w:val="004E462E"/>
    <w:rsid w:val="004E509D"/>
    <w:rsid w:val="004E56DC"/>
    <w:rsid w:val="004E5829"/>
    <w:rsid w:val="004E6B56"/>
    <w:rsid w:val="004E7135"/>
    <w:rsid w:val="004E76F4"/>
    <w:rsid w:val="004E7E78"/>
    <w:rsid w:val="004F08C4"/>
    <w:rsid w:val="004F0B4E"/>
    <w:rsid w:val="004F0B6C"/>
    <w:rsid w:val="004F2078"/>
    <w:rsid w:val="004F29AE"/>
    <w:rsid w:val="004F3D63"/>
    <w:rsid w:val="004F4DA3"/>
    <w:rsid w:val="004F5DD9"/>
    <w:rsid w:val="00500B4A"/>
    <w:rsid w:val="005011E7"/>
    <w:rsid w:val="00501BB9"/>
    <w:rsid w:val="0050591F"/>
    <w:rsid w:val="00506557"/>
    <w:rsid w:val="00506745"/>
    <w:rsid w:val="0050677A"/>
    <w:rsid w:val="005104C2"/>
    <w:rsid w:val="005108D8"/>
    <w:rsid w:val="005116F9"/>
    <w:rsid w:val="0051458F"/>
    <w:rsid w:val="00515162"/>
    <w:rsid w:val="005153A7"/>
    <w:rsid w:val="005168C4"/>
    <w:rsid w:val="005171F9"/>
    <w:rsid w:val="005219CF"/>
    <w:rsid w:val="00521F6B"/>
    <w:rsid w:val="0052271F"/>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E19"/>
    <w:rsid w:val="00555435"/>
    <w:rsid w:val="0055588D"/>
    <w:rsid w:val="00557D7C"/>
    <w:rsid w:val="0056092A"/>
    <w:rsid w:val="0056121F"/>
    <w:rsid w:val="00562566"/>
    <w:rsid w:val="0056318C"/>
    <w:rsid w:val="0056683B"/>
    <w:rsid w:val="00566E2B"/>
    <w:rsid w:val="0057036A"/>
    <w:rsid w:val="0057045A"/>
    <w:rsid w:val="00572505"/>
    <w:rsid w:val="00574944"/>
    <w:rsid w:val="0057533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06EB"/>
    <w:rsid w:val="005B194E"/>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07A71"/>
    <w:rsid w:val="00610A10"/>
    <w:rsid w:val="00611B83"/>
    <w:rsid w:val="006124FE"/>
    <w:rsid w:val="00613257"/>
    <w:rsid w:val="00615AEA"/>
    <w:rsid w:val="00616F91"/>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2680"/>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3F7"/>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97E9B"/>
    <w:rsid w:val="006A152C"/>
    <w:rsid w:val="006A1C7C"/>
    <w:rsid w:val="006A2BB2"/>
    <w:rsid w:val="006A46FB"/>
    <w:rsid w:val="006A5717"/>
    <w:rsid w:val="006A5A55"/>
    <w:rsid w:val="006A5E28"/>
    <w:rsid w:val="006A697B"/>
    <w:rsid w:val="006A7922"/>
    <w:rsid w:val="006A7AFF"/>
    <w:rsid w:val="006B16DA"/>
    <w:rsid w:val="006B1816"/>
    <w:rsid w:val="006B2099"/>
    <w:rsid w:val="006B32FA"/>
    <w:rsid w:val="006B4B81"/>
    <w:rsid w:val="006B50CF"/>
    <w:rsid w:val="006B5BE6"/>
    <w:rsid w:val="006B6278"/>
    <w:rsid w:val="006B6CE6"/>
    <w:rsid w:val="006B7624"/>
    <w:rsid w:val="006B7E85"/>
    <w:rsid w:val="006C03B8"/>
    <w:rsid w:val="006C20AA"/>
    <w:rsid w:val="006C3409"/>
    <w:rsid w:val="006C5761"/>
    <w:rsid w:val="006C5EC9"/>
    <w:rsid w:val="006C6059"/>
    <w:rsid w:val="006C7522"/>
    <w:rsid w:val="006C7D70"/>
    <w:rsid w:val="006D08AD"/>
    <w:rsid w:val="006D12B1"/>
    <w:rsid w:val="006D1623"/>
    <w:rsid w:val="006D20E1"/>
    <w:rsid w:val="006D2139"/>
    <w:rsid w:val="006D2728"/>
    <w:rsid w:val="006D2CB6"/>
    <w:rsid w:val="006D4414"/>
    <w:rsid w:val="006D5CEE"/>
    <w:rsid w:val="006D6BE9"/>
    <w:rsid w:val="006D6D0E"/>
    <w:rsid w:val="006D6F08"/>
    <w:rsid w:val="006D75F1"/>
    <w:rsid w:val="006E0140"/>
    <w:rsid w:val="006E062C"/>
    <w:rsid w:val="006E0A92"/>
    <w:rsid w:val="006E28B7"/>
    <w:rsid w:val="006E3310"/>
    <w:rsid w:val="006E3C88"/>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5AA1"/>
    <w:rsid w:val="00706101"/>
    <w:rsid w:val="0070655A"/>
    <w:rsid w:val="00707072"/>
    <w:rsid w:val="00707D61"/>
    <w:rsid w:val="00711B0A"/>
    <w:rsid w:val="00712287"/>
    <w:rsid w:val="00712772"/>
    <w:rsid w:val="007128C9"/>
    <w:rsid w:val="00713019"/>
    <w:rsid w:val="007148D3"/>
    <w:rsid w:val="0071565A"/>
    <w:rsid w:val="00715B9A"/>
    <w:rsid w:val="007162E9"/>
    <w:rsid w:val="007168FD"/>
    <w:rsid w:val="00716C3B"/>
    <w:rsid w:val="00716F2B"/>
    <w:rsid w:val="00720D98"/>
    <w:rsid w:val="00721A24"/>
    <w:rsid w:val="007223F8"/>
    <w:rsid w:val="007227B4"/>
    <w:rsid w:val="00722CB0"/>
    <w:rsid w:val="007246FC"/>
    <w:rsid w:val="00724B87"/>
    <w:rsid w:val="00725850"/>
    <w:rsid w:val="00726EA6"/>
    <w:rsid w:val="00727208"/>
    <w:rsid w:val="00727680"/>
    <w:rsid w:val="00730A5D"/>
    <w:rsid w:val="0073226E"/>
    <w:rsid w:val="00732D0F"/>
    <w:rsid w:val="007348B1"/>
    <w:rsid w:val="007362A6"/>
    <w:rsid w:val="007369A2"/>
    <w:rsid w:val="00736D7D"/>
    <w:rsid w:val="00740E58"/>
    <w:rsid w:val="00742371"/>
    <w:rsid w:val="007423BD"/>
    <w:rsid w:val="00742DA4"/>
    <w:rsid w:val="007445A0"/>
    <w:rsid w:val="0074524B"/>
    <w:rsid w:val="0074686B"/>
    <w:rsid w:val="0074716A"/>
    <w:rsid w:val="00747D8B"/>
    <w:rsid w:val="00750455"/>
    <w:rsid w:val="007506AB"/>
    <w:rsid w:val="00750E8F"/>
    <w:rsid w:val="00751228"/>
    <w:rsid w:val="00752217"/>
    <w:rsid w:val="007522DF"/>
    <w:rsid w:val="00753ABE"/>
    <w:rsid w:val="00753C5D"/>
    <w:rsid w:val="007557B4"/>
    <w:rsid w:val="007571E1"/>
    <w:rsid w:val="007604B2"/>
    <w:rsid w:val="00760973"/>
    <w:rsid w:val="0076267E"/>
    <w:rsid w:val="00763252"/>
    <w:rsid w:val="0076490F"/>
    <w:rsid w:val="00765281"/>
    <w:rsid w:val="00765502"/>
    <w:rsid w:val="00766BAD"/>
    <w:rsid w:val="007679E2"/>
    <w:rsid w:val="007701F8"/>
    <w:rsid w:val="007705B8"/>
    <w:rsid w:val="00771C8B"/>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DFA"/>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524"/>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38A1"/>
    <w:rsid w:val="007D38AF"/>
    <w:rsid w:val="007D497F"/>
    <w:rsid w:val="007D5506"/>
    <w:rsid w:val="007D5901"/>
    <w:rsid w:val="007D7526"/>
    <w:rsid w:val="007E1602"/>
    <w:rsid w:val="007E4610"/>
    <w:rsid w:val="007E4715"/>
    <w:rsid w:val="007E505B"/>
    <w:rsid w:val="007E5371"/>
    <w:rsid w:val="007E5C63"/>
    <w:rsid w:val="007E5DB4"/>
    <w:rsid w:val="007E6E45"/>
    <w:rsid w:val="007E7091"/>
    <w:rsid w:val="007F09D8"/>
    <w:rsid w:val="007F319E"/>
    <w:rsid w:val="007F57D3"/>
    <w:rsid w:val="007F7766"/>
    <w:rsid w:val="00803FAE"/>
    <w:rsid w:val="00804708"/>
    <w:rsid w:val="008053F5"/>
    <w:rsid w:val="00805CEA"/>
    <w:rsid w:val="00805E0E"/>
    <w:rsid w:val="0080605F"/>
    <w:rsid w:val="00807786"/>
    <w:rsid w:val="0081097D"/>
    <w:rsid w:val="00811FCB"/>
    <w:rsid w:val="00812072"/>
    <w:rsid w:val="00814FE6"/>
    <w:rsid w:val="008158D6"/>
    <w:rsid w:val="0081590C"/>
    <w:rsid w:val="00817196"/>
    <w:rsid w:val="0081782A"/>
    <w:rsid w:val="008202F3"/>
    <w:rsid w:val="0082276B"/>
    <w:rsid w:val="008235DB"/>
    <w:rsid w:val="00824AB4"/>
    <w:rsid w:val="00824D70"/>
    <w:rsid w:val="00825C42"/>
    <w:rsid w:val="00825D25"/>
    <w:rsid w:val="00826F90"/>
    <w:rsid w:val="00827236"/>
    <w:rsid w:val="00827D6F"/>
    <w:rsid w:val="00830A27"/>
    <w:rsid w:val="00831308"/>
    <w:rsid w:val="008318CE"/>
    <w:rsid w:val="00836B3D"/>
    <w:rsid w:val="00836CE9"/>
    <w:rsid w:val="008376AC"/>
    <w:rsid w:val="00840358"/>
    <w:rsid w:val="0084125D"/>
    <w:rsid w:val="00843378"/>
    <w:rsid w:val="0084390D"/>
    <w:rsid w:val="00843FA5"/>
    <w:rsid w:val="008444E8"/>
    <w:rsid w:val="00844E80"/>
    <w:rsid w:val="008454BB"/>
    <w:rsid w:val="008457DE"/>
    <w:rsid w:val="00846FE7"/>
    <w:rsid w:val="00850D82"/>
    <w:rsid w:val="0085128C"/>
    <w:rsid w:val="00851771"/>
    <w:rsid w:val="008526A5"/>
    <w:rsid w:val="008526EF"/>
    <w:rsid w:val="00852D00"/>
    <w:rsid w:val="00854970"/>
    <w:rsid w:val="00855DC1"/>
    <w:rsid w:val="00856391"/>
    <w:rsid w:val="00856911"/>
    <w:rsid w:val="00860E7F"/>
    <w:rsid w:val="0086172A"/>
    <w:rsid w:val="008632AD"/>
    <w:rsid w:val="008641A8"/>
    <w:rsid w:val="00864766"/>
    <w:rsid w:val="008648B3"/>
    <w:rsid w:val="008649AD"/>
    <w:rsid w:val="00865953"/>
    <w:rsid w:val="00866538"/>
    <w:rsid w:val="008677FD"/>
    <w:rsid w:val="008706D4"/>
    <w:rsid w:val="00870F8A"/>
    <w:rsid w:val="0087144D"/>
    <w:rsid w:val="008719A4"/>
    <w:rsid w:val="00871D23"/>
    <w:rsid w:val="0087324C"/>
    <w:rsid w:val="00873E24"/>
    <w:rsid w:val="00874312"/>
    <w:rsid w:val="0087437C"/>
    <w:rsid w:val="00874536"/>
    <w:rsid w:val="00875CD7"/>
    <w:rsid w:val="00876B4D"/>
    <w:rsid w:val="00877F18"/>
    <w:rsid w:val="0088019E"/>
    <w:rsid w:val="008804AE"/>
    <w:rsid w:val="00882787"/>
    <w:rsid w:val="00883405"/>
    <w:rsid w:val="00884FA0"/>
    <w:rsid w:val="00886DCF"/>
    <w:rsid w:val="008903FE"/>
    <w:rsid w:val="008913F1"/>
    <w:rsid w:val="00892C51"/>
    <w:rsid w:val="008943D3"/>
    <w:rsid w:val="00894A88"/>
    <w:rsid w:val="00894D03"/>
    <w:rsid w:val="00895386"/>
    <w:rsid w:val="00895561"/>
    <w:rsid w:val="00895AD9"/>
    <w:rsid w:val="008967DC"/>
    <w:rsid w:val="00897C22"/>
    <w:rsid w:val="008A124E"/>
    <w:rsid w:val="008A21FF"/>
    <w:rsid w:val="008A2CE2"/>
    <w:rsid w:val="008A30AC"/>
    <w:rsid w:val="008A3412"/>
    <w:rsid w:val="008A44B8"/>
    <w:rsid w:val="008A51A8"/>
    <w:rsid w:val="008A54C7"/>
    <w:rsid w:val="008A5551"/>
    <w:rsid w:val="008A6FD5"/>
    <w:rsid w:val="008A77D8"/>
    <w:rsid w:val="008A7A4A"/>
    <w:rsid w:val="008A7A95"/>
    <w:rsid w:val="008A7D4F"/>
    <w:rsid w:val="008B0483"/>
    <w:rsid w:val="008B11C4"/>
    <w:rsid w:val="008B120C"/>
    <w:rsid w:val="008B16CD"/>
    <w:rsid w:val="008B3562"/>
    <w:rsid w:val="008B3F47"/>
    <w:rsid w:val="008B51A0"/>
    <w:rsid w:val="008B592A"/>
    <w:rsid w:val="008B7228"/>
    <w:rsid w:val="008B73A9"/>
    <w:rsid w:val="008B7B5C"/>
    <w:rsid w:val="008C0C99"/>
    <w:rsid w:val="008C15DF"/>
    <w:rsid w:val="008C2017"/>
    <w:rsid w:val="008C48E6"/>
    <w:rsid w:val="008C4958"/>
    <w:rsid w:val="008C4BAA"/>
    <w:rsid w:val="008C5A7F"/>
    <w:rsid w:val="008C6AE8"/>
    <w:rsid w:val="008C6EBF"/>
    <w:rsid w:val="008C7573"/>
    <w:rsid w:val="008D14AD"/>
    <w:rsid w:val="008D1A14"/>
    <w:rsid w:val="008D226C"/>
    <w:rsid w:val="008D31B7"/>
    <w:rsid w:val="008D34F1"/>
    <w:rsid w:val="008D39D8"/>
    <w:rsid w:val="008D51F0"/>
    <w:rsid w:val="008D6D1A"/>
    <w:rsid w:val="008E065E"/>
    <w:rsid w:val="008E0927"/>
    <w:rsid w:val="008E1909"/>
    <w:rsid w:val="008E4930"/>
    <w:rsid w:val="008E5110"/>
    <w:rsid w:val="008F1EAB"/>
    <w:rsid w:val="008F33DC"/>
    <w:rsid w:val="008F3D0E"/>
    <w:rsid w:val="008F477F"/>
    <w:rsid w:val="008F4E55"/>
    <w:rsid w:val="008F50A0"/>
    <w:rsid w:val="008F6E41"/>
    <w:rsid w:val="00902350"/>
    <w:rsid w:val="0090336B"/>
    <w:rsid w:val="00903554"/>
    <w:rsid w:val="00903B34"/>
    <w:rsid w:val="009048FE"/>
    <w:rsid w:val="009053AA"/>
    <w:rsid w:val="009053C5"/>
    <w:rsid w:val="00906939"/>
    <w:rsid w:val="00907D51"/>
    <w:rsid w:val="00910B7D"/>
    <w:rsid w:val="009117A6"/>
    <w:rsid w:val="00911DFB"/>
    <w:rsid w:val="00912691"/>
    <w:rsid w:val="00912C6A"/>
    <w:rsid w:val="009139D9"/>
    <w:rsid w:val="00914AD8"/>
    <w:rsid w:val="00916079"/>
    <w:rsid w:val="00916EA3"/>
    <w:rsid w:val="00917194"/>
    <w:rsid w:val="00917766"/>
    <w:rsid w:val="00917CE9"/>
    <w:rsid w:val="00917E2A"/>
    <w:rsid w:val="00920596"/>
    <w:rsid w:val="00920BF2"/>
    <w:rsid w:val="00922010"/>
    <w:rsid w:val="0092400A"/>
    <w:rsid w:val="00924943"/>
    <w:rsid w:val="00930D49"/>
    <w:rsid w:val="00931BD9"/>
    <w:rsid w:val="00932811"/>
    <w:rsid w:val="00934CF7"/>
    <w:rsid w:val="009368F3"/>
    <w:rsid w:val="00937FD5"/>
    <w:rsid w:val="0094009B"/>
    <w:rsid w:val="009413F8"/>
    <w:rsid w:val="009414E8"/>
    <w:rsid w:val="00941636"/>
    <w:rsid w:val="00942696"/>
    <w:rsid w:val="00942756"/>
    <w:rsid w:val="00943742"/>
    <w:rsid w:val="00943F21"/>
    <w:rsid w:val="00944AAE"/>
    <w:rsid w:val="009457EE"/>
    <w:rsid w:val="00945C02"/>
    <w:rsid w:val="00945C05"/>
    <w:rsid w:val="009461F9"/>
    <w:rsid w:val="00946945"/>
    <w:rsid w:val="00947713"/>
    <w:rsid w:val="00950DE7"/>
    <w:rsid w:val="009525B1"/>
    <w:rsid w:val="00953920"/>
    <w:rsid w:val="00953D47"/>
    <w:rsid w:val="00954FEF"/>
    <w:rsid w:val="00955701"/>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97263"/>
    <w:rsid w:val="009A0FBA"/>
    <w:rsid w:val="009A1601"/>
    <w:rsid w:val="009A462D"/>
    <w:rsid w:val="009A5835"/>
    <w:rsid w:val="009A5CBA"/>
    <w:rsid w:val="009B1F30"/>
    <w:rsid w:val="009B3AC2"/>
    <w:rsid w:val="009B4D45"/>
    <w:rsid w:val="009B4DF4"/>
    <w:rsid w:val="009B4FF0"/>
    <w:rsid w:val="009B564E"/>
    <w:rsid w:val="009B7638"/>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5C71"/>
    <w:rsid w:val="009E6849"/>
    <w:rsid w:val="009F08F3"/>
    <w:rsid w:val="009F144F"/>
    <w:rsid w:val="009F18A9"/>
    <w:rsid w:val="009F1A8A"/>
    <w:rsid w:val="009F344F"/>
    <w:rsid w:val="009F5719"/>
    <w:rsid w:val="009F77B9"/>
    <w:rsid w:val="00A02E75"/>
    <w:rsid w:val="00A048A8"/>
    <w:rsid w:val="00A04F49"/>
    <w:rsid w:val="00A05151"/>
    <w:rsid w:val="00A069B7"/>
    <w:rsid w:val="00A06F52"/>
    <w:rsid w:val="00A06F75"/>
    <w:rsid w:val="00A13E54"/>
    <w:rsid w:val="00A14DB6"/>
    <w:rsid w:val="00A15A57"/>
    <w:rsid w:val="00A16157"/>
    <w:rsid w:val="00A161FC"/>
    <w:rsid w:val="00A17F63"/>
    <w:rsid w:val="00A207DD"/>
    <w:rsid w:val="00A20CA4"/>
    <w:rsid w:val="00A217ED"/>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70CF"/>
    <w:rsid w:val="00A52E1D"/>
    <w:rsid w:val="00A530B8"/>
    <w:rsid w:val="00A53823"/>
    <w:rsid w:val="00A54210"/>
    <w:rsid w:val="00A54B08"/>
    <w:rsid w:val="00A54EB8"/>
    <w:rsid w:val="00A551A4"/>
    <w:rsid w:val="00A570F2"/>
    <w:rsid w:val="00A5758B"/>
    <w:rsid w:val="00A60901"/>
    <w:rsid w:val="00A60F3E"/>
    <w:rsid w:val="00A61499"/>
    <w:rsid w:val="00A62A77"/>
    <w:rsid w:val="00A63483"/>
    <w:rsid w:val="00A63CAC"/>
    <w:rsid w:val="00A64120"/>
    <w:rsid w:val="00A653DB"/>
    <w:rsid w:val="00A657D7"/>
    <w:rsid w:val="00A65BE6"/>
    <w:rsid w:val="00A660AC"/>
    <w:rsid w:val="00A674B0"/>
    <w:rsid w:val="00A67E6C"/>
    <w:rsid w:val="00A71B99"/>
    <w:rsid w:val="00A72C46"/>
    <w:rsid w:val="00A72FE4"/>
    <w:rsid w:val="00A7315F"/>
    <w:rsid w:val="00A739D0"/>
    <w:rsid w:val="00A73CE5"/>
    <w:rsid w:val="00A761D4"/>
    <w:rsid w:val="00A77441"/>
    <w:rsid w:val="00A7755B"/>
    <w:rsid w:val="00A77EC4"/>
    <w:rsid w:val="00A8033B"/>
    <w:rsid w:val="00A80920"/>
    <w:rsid w:val="00A80A2A"/>
    <w:rsid w:val="00A87BF8"/>
    <w:rsid w:val="00A916A7"/>
    <w:rsid w:val="00A91DC8"/>
    <w:rsid w:val="00A92879"/>
    <w:rsid w:val="00A9367F"/>
    <w:rsid w:val="00A93F55"/>
    <w:rsid w:val="00A93FC2"/>
    <w:rsid w:val="00A9442A"/>
    <w:rsid w:val="00A94AD8"/>
    <w:rsid w:val="00A955C5"/>
    <w:rsid w:val="00A95CF5"/>
    <w:rsid w:val="00A967B9"/>
    <w:rsid w:val="00A969ED"/>
    <w:rsid w:val="00A97022"/>
    <w:rsid w:val="00AA016F"/>
    <w:rsid w:val="00AA1ED6"/>
    <w:rsid w:val="00AA2344"/>
    <w:rsid w:val="00AA2543"/>
    <w:rsid w:val="00AA3555"/>
    <w:rsid w:val="00AA3BFA"/>
    <w:rsid w:val="00AA3D58"/>
    <w:rsid w:val="00AA4801"/>
    <w:rsid w:val="00AA51D6"/>
    <w:rsid w:val="00AB0BC8"/>
    <w:rsid w:val="00AB11CA"/>
    <w:rsid w:val="00AB14D9"/>
    <w:rsid w:val="00AB1598"/>
    <w:rsid w:val="00AB1BD9"/>
    <w:rsid w:val="00AB37E7"/>
    <w:rsid w:val="00AB4AB8"/>
    <w:rsid w:val="00AB655E"/>
    <w:rsid w:val="00AB6B89"/>
    <w:rsid w:val="00AB7E38"/>
    <w:rsid w:val="00AC007F"/>
    <w:rsid w:val="00AC096A"/>
    <w:rsid w:val="00AC0E50"/>
    <w:rsid w:val="00AC2EBE"/>
    <w:rsid w:val="00AC2ECD"/>
    <w:rsid w:val="00AC3119"/>
    <w:rsid w:val="00AC49FB"/>
    <w:rsid w:val="00AC4B2B"/>
    <w:rsid w:val="00AC4DFF"/>
    <w:rsid w:val="00AC5A10"/>
    <w:rsid w:val="00AC6933"/>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E7EC4"/>
    <w:rsid w:val="00AF147A"/>
    <w:rsid w:val="00AF1566"/>
    <w:rsid w:val="00AF1C5D"/>
    <w:rsid w:val="00AF28A0"/>
    <w:rsid w:val="00AF3710"/>
    <w:rsid w:val="00AF42D7"/>
    <w:rsid w:val="00AF5CFD"/>
    <w:rsid w:val="00AF63DB"/>
    <w:rsid w:val="00AF7445"/>
    <w:rsid w:val="00B006FE"/>
    <w:rsid w:val="00B007CB"/>
    <w:rsid w:val="00B013BE"/>
    <w:rsid w:val="00B0192C"/>
    <w:rsid w:val="00B02AA9"/>
    <w:rsid w:val="00B02FA3"/>
    <w:rsid w:val="00B05084"/>
    <w:rsid w:val="00B05920"/>
    <w:rsid w:val="00B067AE"/>
    <w:rsid w:val="00B07227"/>
    <w:rsid w:val="00B10020"/>
    <w:rsid w:val="00B119E8"/>
    <w:rsid w:val="00B131CE"/>
    <w:rsid w:val="00B1337F"/>
    <w:rsid w:val="00B13508"/>
    <w:rsid w:val="00B1458D"/>
    <w:rsid w:val="00B14A2C"/>
    <w:rsid w:val="00B157F9"/>
    <w:rsid w:val="00B160F5"/>
    <w:rsid w:val="00B20256"/>
    <w:rsid w:val="00B20D09"/>
    <w:rsid w:val="00B21E1B"/>
    <w:rsid w:val="00B23904"/>
    <w:rsid w:val="00B250EA"/>
    <w:rsid w:val="00B258B6"/>
    <w:rsid w:val="00B2763F"/>
    <w:rsid w:val="00B2764C"/>
    <w:rsid w:val="00B27A11"/>
    <w:rsid w:val="00B27AAC"/>
    <w:rsid w:val="00B30929"/>
    <w:rsid w:val="00B31848"/>
    <w:rsid w:val="00B35B1C"/>
    <w:rsid w:val="00B35FF8"/>
    <w:rsid w:val="00B367E9"/>
    <w:rsid w:val="00B36A91"/>
    <w:rsid w:val="00B372AA"/>
    <w:rsid w:val="00B40445"/>
    <w:rsid w:val="00B4086D"/>
    <w:rsid w:val="00B40A4A"/>
    <w:rsid w:val="00B41888"/>
    <w:rsid w:val="00B42099"/>
    <w:rsid w:val="00B4408D"/>
    <w:rsid w:val="00B45A52"/>
    <w:rsid w:val="00B46175"/>
    <w:rsid w:val="00B4692F"/>
    <w:rsid w:val="00B47E43"/>
    <w:rsid w:val="00B5198C"/>
    <w:rsid w:val="00B52376"/>
    <w:rsid w:val="00B52EA8"/>
    <w:rsid w:val="00B5335A"/>
    <w:rsid w:val="00B5576D"/>
    <w:rsid w:val="00B55805"/>
    <w:rsid w:val="00B55FE7"/>
    <w:rsid w:val="00B5723B"/>
    <w:rsid w:val="00B5724B"/>
    <w:rsid w:val="00B60EF1"/>
    <w:rsid w:val="00B6188F"/>
    <w:rsid w:val="00B64090"/>
    <w:rsid w:val="00B641CC"/>
    <w:rsid w:val="00B64E41"/>
    <w:rsid w:val="00B664C7"/>
    <w:rsid w:val="00B66CEC"/>
    <w:rsid w:val="00B70A05"/>
    <w:rsid w:val="00B7113A"/>
    <w:rsid w:val="00B719C2"/>
    <w:rsid w:val="00B739F6"/>
    <w:rsid w:val="00B74E7D"/>
    <w:rsid w:val="00B81A6C"/>
    <w:rsid w:val="00B81BE4"/>
    <w:rsid w:val="00B842A0"/>
    <w:rsid w:val="00B85DE5"/>
    <w:rsid w:val="00B86995"/>
    <w:rsid w:val="00B90F73"/>
    <w:rsid w:val="00B9371D"/>
    <w:rsid w:val="00B937E1"/>
    <w:rsid w:val="00B93B59"/>
    <w:rsid w:val="00B93B8E"/>
    <w:rsid w:val="00B9406A"/>
    <w:rsid w:val="00B9570E"/>
    <w:rsid w:val="00B95B33"/>
    <w:rsid w:val="00BA064A"/>
    <w:rsid w:val="00BA12FA"/>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943"/>
    <w:rsid w:val="00BB5C77"/>
    <w:rsid w:val="00BB6429"/>
    <w:rsid w:val="00BB6E0C"/>
    <w:rsid w:val="00BC0FDC"/>
    <w:rsid w:val="00BC25A5"/>
    <w:rsid w:val="00BC2B48"/>
    <w:rsid w:val="00BC2B89"/>
    <w:rsid w:val="00BC3053"/>
    <w:rsid w:val="00BC3171"/>
    <w:rsid w:val="00BC4BEA"/>
    <w:rsid w:val="00BC4D2E"/>
    <w:rsid w:val="00BC565D"/>
    <w:rsid w:val="00BC580F"/>
    <w:rsid w:val="00BC5E44"/>
    <w:rsid w:val="00BD00B5"/>
    <w:rsid w:val="00BD13F2"/>
    <w:rsid w:val="00BD16F8"/>
    <w:rsid w:val="00BD227E"/>
    <w:rsid w:val="00BD346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308B"/>
    <w:rsid w:val="00C040F7"/>
    <w:rsid w:val="00C041B0"/>
    <w:rsid w:val="00C044AB"/>
    <w:rsid w:val="00C04F0A"/>
    <w:rsid w:val="00C05706"/>
    <w:rsid w:val="00C07377"/>
    <w:rsid w:val="00C07883"/>
    <w:rsid w:val="00C07E87"/>
    <w:rsid w:val="00C10478"/>
    <w:rsid w:val="00C1093B"/>
    <w:rsid w:val="00C12107"/>
    <w:rsid w:val="00C1326F"/>
    <w:rsid w:val="00C14D4B"/>
    <w:rsid w:val="00C154BB"/>
    <w:rsid w:val="00C15DFF"/>
    <w:rsid w:val="00C20166"/>
    <w:rsid w:val="00C231D0"/>
    <w:rsid w:val="00C239BA"/>
    <w:rsid w:val="00C25F2F"/>
    <w:rsid w:val="00C2722B"/>
    <w:rsid w:val="00C27624"/>
    <w:rsid w:val="00C279B5"/>
    <w:rsid w:val="00C27C45"/>
    <w:rsid w:val="00C309B3"/>
    <w:rsid w:val="00C33E16"/>
    <w:rsid w:val="00C357D7"/>
    <w:rsid w:val="00C362D8"/>
    <w:rsid w:val="00C3719D"/>
    <w:rsid w:val="00C41D80"/>
    <w:rsid w:val="00C43E70"/>
    <w:rsid w:val="00C4558A"/>
    <w:rsid w:val="00C47AED"/>
    <w:rsid w:val="00C5028B"/>
    <w:rsid w:val="00C50FD2"/>
    <w:rsid w:val="00C513E8"/>
    <w:rsid w:val="00C52D9B"/>
    <w:rsid w:val="00C53115"/>
    <w:rsid w:val="00C54995"/>
    <w:rsid w:val="00C54D41"/>
    <w:rsid w:val="00C54FF4"/>
    <w:rsid w:val="00C573E8"/>
    <w:rsid w:val="00C57B03"/>
    <w:rsid w:val="00C60783"/>
    <w:rsid w:val="00C639E0"/>
    <w:rsid w:val="00C64672"/>
    <w:rsid w:val="00C6602E"/>
    <w:rsid w:val="00C66E8C"/>
    <w:rsid w:val="00C66FD4"/>
    <w:rsid w:val="00C704D9"/>
    <w:rsid w:val="00C70697"/>
    <w:rsid w:val="00C716B9"/>
    <w:rsid w:val="00C72EF4"/>
    <w:rsid w:val="00C75B21"/>
    <w:rsid w:val="00C75D2F"/>
    <w:rsid w:val="00C767BE"/>
    <w:rsid w:val="00C76897"/>
    <w:rsid w:val="00C76E3C"/>
    <w:rsid w:val="00C77234"/>
    <w:rsid w:val="00C775BF"/>
    <w:rsid w:val="00C77721"/>
    <w:rsid w:val="00C7775C"/>
    <w:rsid w:val="00C801DE"/>
    <w:rsid w:val="00C80444"/>
    <w:rsid w:val="00C80973"/>
    <w:rsid w:val="00C81568"/>
    <w:rsid w:val="00C829AD"/>
    <w:rsid w:val="00C9027A"/>
    <w:rsid w:val="00C9068E"/>
    <w:rsid w:val="00C913A5"/>
    <w:rsid w:val="00C91B55"/>
    <w:rsid w:val="00C93C4B"/>
    <w:rsid w:val="00C944AB"/>
    <w:rsid w:val="00C95B40"/>
    <w:rsid w:val="00C9740B"/>
    <w:rsid w:val="00CA04F2"/>
    <w:rsid w:val="00CA1B65"/>
    <w:rsid w:val="00CA1ED8"/>
    <w:rsid w:val="00CA2D38"/>
    <w:rsid w:val="00CA424B"/>
    <w:rsid w:val="00CA44E4"/>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353D"/>
    <w:rsid w:val="00CD4BD7"/>
    <w:rsid w:val="00CD4C31"/>
    <w:rsid w:val="00CD4D32"/>
    <w:rsid w:val="00CD582F"/>
    <w:rsid w:val="00CD60E3"/>
    <w:rsid w:val="00CD66A6"/>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2CA9"/>
    <w:rsid w:val="00CF3355"/>
    <w:rsid w:val="00CF3B1F"/>
    <w:rsid w:val="00CF3BF6"/>
    <w:rsid w:val="00CF625B"/>
    <w:rsid w:val="00CF687E"/>
    <w:rsid w:val="00CF71DC"/>
    <w:rsid w:val="00D00035"/>
    <w:rsid w:val="00D0135B"/>
    <w:rsid w:val="00D030AB"/>
    <w:rsid w:val="00D0344F"/>
    <w:rsid w:val="00D0349B"/>
    <w:rsid w:val="00D03FDF"/>
    <w:rsid w:val="00D05E1C"/>
    <w:rsid w:val="00D074CD"/>
    <w:rsid w:val="00D10249"/>
    <w:rsid w:val="00D115C3"/>
    <w:rsid w:val="00D11897"/>
    <w:rsid w:val="00D13135"/>
    <w:rsid w:val="00D13E4E"/>
    <w:rsid w:val="00D15E49"/>
    <w:rsid w:val="00D17D6A"/>
    <w:rsid w:val="00D20472"/>
    <w:rsid w:val="00D20766"/>
    <w:rsid w:val="00D2323C"/>
    <w:rsid w:val="00D239A7"/>
    <w:rsid w:val="00D23F47"/>
    <w:rsid w:val="00D2450E"/>
    <w:rsid w:val="00D3107A"/>
    <w:rsid w:val="00D31A4C"/>
    <w:rsid w:val="00D34D96"/>
    <w:rsid w:val="00D3599B"/>
    <w:rsid w:val="00D36BB2"/>
    <w:rsid w:val="00D36E71"/>
    <w:rsid w:val="00D37186"/>
    <w:rsid w:val="00D37D87"/>
    <w:rsid w:val="00D40B33"/>
    <w:rsid w:val="00D42994"/>
    <w:rsid w:val="00D4318F"/>
    <w:rsid w:val="00D438BF"/>
    <w:rsid w:val="00D43A95"/>
    <w:rsid w:val="00D440F8"/>
    <w:rsid w:val="00D4644F"/>
    <w:rsid w:val="00D465BA"/>
    <w:rsid w:val="00D500FF"/>
    <w:rsid w:val="00D50E40"/>
    <w:rsid w:val="00D50F97"/>
    <w:rsid w:val="00D5231F"/>
    <w:rsid w:val="00D52419"/>
    <w:rsid w:val="00D53CED"/>
    <w:rsid w:val="00D546FF"/>
    <w:rsid w:val="00D55AD5"/>
    <w:rsid w:val="00D56D2D"/>
    <w:rsid w:val="00D576CA"/>
    <w:rsid w:val="00D61AF5"/>
    <w:rsid w:val="00D61F8F"/>
    <w:rsid w:val="00D622F8"/>
    <w:rsid w:val="00D63670"/>
    <w:rsid w:val="00D63913"/>
    <w:rsid w:val="00D64104"/>
    <w:rsid w:val="00D644C1"/>
    <w:rsid w:val="00D64519"/>
    <w:rsid w:val="00D6497E"/>
    <w:rsid w:val="00D652B5"/>
    <w:rsid w:val="00D65590"/>
    <w:rsid w:val="00D65797"/>
    <w:rsid w:val="00D66155"/>
    <w:rsid w:val="00D708B0"/>
    <w:rsid w:val="00D71D2F"/>
    <w:rsid w:val="00D7207E"/>
    <w:rsid w:val="00D76A8B"/>
    <w:rsid w:val="00D77211"/>
    <w:rsid w:val="00D77B1D"/>
    <w:rsid w:val="00D77B88"/>
    <w:rsid w:val="00D8021F"/>
    <w:rsid w:val="00D80383"/>
    <w:rsid w:val="00D823C6"/>
    <w:rsid w:val="00D855A7"/>
    <w:rsid w:val="00D862AF"/>
    <w:rsid w:val="00D86CA3"/>
    <w:rsid w:val="00D871CE"/>
    <w:rsid w:val="00D916CD"/>
    <w:rsid w:val="00D9196D"/>
    <w:rsid w:val="00D92982"/>
    <w:rsid w:val="00D95003"/>
    <w:rsid w:val="00D96C11"/>
    <w:rsid w:val="00D973C1"/>
    <w:rsid w:val="00D97EEA"/>
    <w:rsid w:val="00DA0996"/>
    <w:rsid w:val="00DA2672"/>
    <w:rsid w:val="00DA29B0"/>
    <w:rsid w:val="00DA305E"/>
    <w:rsid w:val="00DA5417"/>
    <w:rsid w:val="00DA55EB"/>
    <w:rsid w:val="00DA56E8"/>
    <w:rsid w:val="00DA72F2"/>
    <w:rsid w:val="00DA7816"/>
    <w:rsid w:val="00DB0A9F"/>
    <w:rsid w:val="00DB1F9C"/>
    <w:rsid w:val="00DB2E53"/>
    <w:rsid w:val="00DB377D"/>
    <w:rsid w:val="00DB39D9"/>
    <w:rsid w:val="00DB5077"/>
    <w:rsid w:val="00DB562C"/>
    <w:rsid w:val="00DB6E61"/>
    <w:rsid w:val="00DB7191"/>
    <w:rsid w:val="00DC2D36"/>
    <w:rsid w:val="00DC2D80"/>
    <w:rsid w:val="00DC3716"/>
    <w:rsid w:val="00DC53EF"/>
    <w:rsid w:val="00DD000A"/>
    <w:rsid w:val="00DD021D"/>
    <w:rsid w:val="00DD11F7"/>
    <w:rsid w:val="00DD1310"/>
    <w:rsid w:val="00DD1F38"/>
    <w:rsid w:val="00DD2E2E"/>
    <w:rsid w:val="00DD389A"/>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1796"/>
    <w:rsid w:val="00DF31B7"/>
    <w:rsid w:val="00DF37A0"/>
    <w:rsid w:val="00DF3B23"/>
    <w:rsid w:val="00DF4917"/>
    <w:rsid w:val="00DF5998"/>
    <w:rsid w:val="00DF61FA"/>
    <w:rsid w:val="00DF6A67"/>
    <w:rsid w:val="00DF7BA6"/>
    <w:rsid w:val="00E03ED9"/>
    <w:rsid w:val="00E069B8"/>
    <w:rsid w:val="00E110E7"/>
    <w:rsid w:val="00E11A7C"/>
    <w:rsid w:val="00E11B20"/>
    <w:rsid w:val="00E13096"/>
    <w:rsid w:val="00E133E9"/>
    <w:rsid w:val="00E14FB8"/>
    <w:rsid w:val="00E17303"/>
    <w:rsid w:val="00E17984"/>
    <w:rsid w:val="00E17FA2"/>
    <w:rsid w:val="00E20741"/>
    <w:rsid w:val="00E20F2D"/>
    <w:rsid w:val="00E21084"/>
    <w:rsid w:val="00E211A4"/>
    <w:rsid w:val="00E21714"/>
    <w:rsid w:val="00E217BE"/>
    <w:rsid w:val="00E22330"/>
    <w:rsid w:val="00E23EAA"/>
    <w:rsid w:val="00E24548"/>
    <w:rsid w:val="00E245AD"/>
    <w:rsid w:val="00E24AEA"/>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4A51"/>
    <w:rsid w:val="00E4575E"/>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48"/>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2640"/>
    <w:rsid w:val="00EA41B8"/>
    <w:rsid w:val="00EA43F7"/>
    <w:rsid w:val="00EA4A9E"/>
    <w:rsid w:val="00EA79E9"/>
    <w:rsid w:val="00EA7A41"/>
    <w:rsid w:val="00EB077B"/>
    <w:rsid w:val="00EB3AF5"/>
    <w:rsid w:val="00EB4EA2"/>
    <w:rsid w:val="00EB4ED2"/>
    <w:rsid w:val="00EB5722"/>
    <w:rsid w:val="00EB6CA0"/>
    <w:rsid w:val="00EC15FA"/>
    <w:rsid w:val="00EC24C5"/>
    <w:rsid w:val="00EC27C6"/>
    <w:rsid w:val="00EC2B56"/>
    <w:rsid w:val="00EC2F92"/>
    <w:rsid w:val="00EC3F39"/>
    <w:rsid w:val="00EC4037"/>
    <w:rsid w:val="00EC4207"/>
    <w:rsid w:val="00EC4378"/>
    <w:rsid w:val="00EC4E30"/>
    <w:rsid w:val="00EC5653"/>
    <w:rsid w:val="00EC57C2"/>
    <w:rsid w:val="00EC5A81"/>
    <w:rsid w:val="00EC6117"/>
    <w:rsid w:val="00EC7041"/>
    <w:rsid w:val="00EC71CE"/>
    <w:rsid w:val="00EC78F2"/>
    <w:rsid w:val="00ED1006"/>
    <w:rsid w:val="00ED23E2"/>
    <w:rsid w:val="00ED29D4"/>
    <w:rsid w:val="00ED3BA3"/>
    <w:rsid w:val="00ED3EB3"/>
    <w:rsid w:val="00ED4531"/>
    <w:rsid w:val="00ED7F70"/>
    <w:rsid w:val="00EE22C6"/>
    <w:rsid w:val="00EE3A7B"/>
    <w:rsid w:val="00EE43C7"/>
    <w:rsid w:val="00EE4928"/>
    <w:rsid w:val="00EE5060"/>
    <w:rsid w:val="00EE66C7"/>
    <w:rsid w:val="00EE7C8B"/>
    <w:rsid w:val="00EE7DBF"/>
    <w:rsid w:val="00EF0684"/>
    <w:rsid w:val="00EF18FE"/>
    <w:rsid w:val="00EF191A"/>
    <w:rsid w:val="00EF1EA9"/>
    <w:rsid w:val="00EF28C1"/>
    <w:rsid w:val="00EF4F8D"/>
    <w:rsid w:val="00EF5787"/>
    <w:rsid w:val="00EF5838"/>
    <w:rsid w:val="00EF59D2"/>
    <w:rsid w:val="00EF60D0"/>
    <w:rsid w:val="00EF7623"/>
    <w:rsid w:val="00F02322"/>
    <w:rsid w:val="00F02373"/>
    <w:rsid w:val="00F02DB2"/>
    <w:rsid w:val="00F02EAC"/>
    <w:rsid w:val="00F0320F"/>
    <w:rsid w:val="00F03BED"/>
    <w:rsid w:val="00F03D6C"/>
    <w:rsid w:val="00F0528D"/>
    <w:rsid w:val="00F060C8"/>
    <w:rsid w:val="00F06C67"/>
    <w:rsid w:val="00F06DFD"/>
    <w:rsid w:val="00F071D1"/>
    <w:rsid w:val="00F07533"/>
    <w:rsid w:val="00F078E5"/>
    <w:rsid w:val="00F10629"/>
    <w:rsid w:val="00F115D0"/>
    <w:rsid w:val="00F1318F"/>
    <w:rsid w:val="00F141ED"/>
    <w:rsid w:val="00F14EBB"/>
    <w:rsid w:val="00F15343"/>
    <w:rsid w:val="00F15FA5"/>
    <w:rsid w:val="00F201CC"/>
    <w:rsid w:val="00F209B7"/>
    <w:rsid w:val="00F233DA"/>
    <w:rsid w:val="00F2376F"/>
    <w:rsid w:val="00F243D8"/>
    <w:rsid w:val="00F26531"/>
    <w:rsid w:val="00F26D1C"/>
    <w:rsid w:val="00F305FF"/>
    <w:rsid w:val="00F30828"/>
    <w:rsid w:val="00F313D6"/>
    <w:rsid w:val="00F32B3E"/>
    <w:rsid w:val="00F35794"/>
    <w:rsid w:val="00F364B0"/>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158A"/>
    <w:rsid w:val="00FA2A00"/>
    <w:rsid w:val="00FA2BB3"/>
    <w:rsid w:val="00FA3791"/>
    <w:rsid w:val="00FA46B8"/>
    <w:rsid w:val="00FA5448"/>
    <w:rsid w:val="00FA6F0B"/>
    <w:rsid w:val="00FA7657"/>
    <w:rsid w:val="00FB00EE"/>
    <w:rsid w:val="00FB0938"/>
    <w:rsid w:val="00FB1DEC"/>
    <w:rsid w:val="00FB2E98"/>
    <w:rsid w:val="00FB40B5"/>
    <w:rsid w:val="00FB4C80"/>
    <w:rsid w:val="00FB5C67"/>
    <w:rsid w:val="00FB6A6A"/>
    <w:rsid w:val="00FC37BF"/>
    <w:rsid w:val="00FC7429"/>
    <w:rsid w:val="00FD0620"/>
    <w:rsid w:val="00FD07F6"/>
    <w:rsid w:val="00FD1EC8"/>
    <w:rsid w:val="00FD2256"/>
    <w:rsid w:val="00FD47ED"/>
    <w:rsid w:val="00FD48B8"/>
    <w:rsid w:val="00FD5DD1"/>
    <w:rsid w:val="00FD74DB"/>
    <w:rsid w:val="00FD7660"/>
    <w:rsid w:val="00FE0393"/>
    <w:rsid w:val="00FE0655"/>
    <w:rsid w:val="00FE18C3"/>
    <w:rsid w:val="00FE2365"/>
    <w:rsid w:val="00FE4C7B"/>
    <w:rsid w:val="00FE6989"/>
    <w:rsid w:val="00FE69FA"/>
    <w:rsid w:val="00FE7336"/>
    <w:rsid w:val="00FE787C"/>
    <w:rsid w:val="00FF1171"/>
    <w:rsid w:val="00FF12BE"/>
    <w:rsid w:val="00FF17B8"/>
    <w:rsid w:val="00FF2FA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65BA"/>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BC565D"/>
    <w:pPr>
      <w:keepNext/>
      <w:keepLines/>
      <w:numPr>
        <w:numId w:val="10"/>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2,h2,DO NOT USE_h2,h21,Head2A,2,UNDERRUBRIK 1-2,H2 Char,h2 Char"/>
    <w:basedOn w:val="Heading1"/>
    <w:next w:val="Normal"/>
    <w:link w:val="Heading2Char"/>
    <w:unhideWhenUsed/>
    <w:qFormat/>
    <w:rsid w:val="00BC565D"/>
    <w:pPr>
      <w:numPr>
        <w:numId w:val="0"/>
      </w:numPr>
      <w:spacing w:before="240"/>
      <w:ind w:left="504" w:hanging="504"/>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nhideWhenUsed/>
    <w:qFormat/>
    <w:rsid w:val="00BC565D"/>
    <w:pPr>
      <w:ind w:left="648" w:hanging="648"/>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nhideWhenUsed/>
    <w:qFormat/>
    <w:rsid w:val="00BC565D"/>
    <w:pPr>
      <w:ind w:left="792" w:hanging="792"/>
      <w:outlineLvl w:val="3"/>
    </w:pPr>
    <w:rPr>
      <w:b w:val="0"/>
      <w:bCs w:val="0"/>
      <w:iCs/>
    </w:rPr>
  </w:style>
  <w:style w:type="paragraph" w:styleId="Heading5">
    <w:name w:val="heading 5"/>
    <w:aliases w:val="h5,Heading5"/>
    <w:basedOn w:val="Heading4"/>
    <w:next w:val="Normal"/>
    <w:link w:val="Heading5Char"/>
    <w:uiPriority w:val="9"/>
    <w:unhideWhenUsed/>
    <w:qFormat/>
    <w:rsid w:val="00BC565D"/>
    <w:pPr>
      <w:ind w:left="936" w:hanging="936"/>
      <w:outlineLvl w:val="4"/>
    </w:pPr>
    <w:rPr>
      <w:i/>
      <w:color w:val="1F4D78" w:themeColor="accent1" w:themeShade="7F"/>
    </w:rPr>
  </w:style>
  <w:style w:type="paragraph" w:styleId="Heading6">
    <w:name w:val="heading 6"/>
    <w:basedOn w:val="Normal"/>
    <w:next w:val="Normal"/>
    <w:link w:val="Heading6Char"/>
    <w:uiPriority w:val="9"/>
    <w:unhideWhenUsed/>
    <w:qFormat/>
    <w:rsid w:val="00BC565D"/>
    <w:pPr>
      <w:keepNext/>
      <w:keepLines/>
      <w:numPr>
        <w:ilvl w:val="5"/>
        <w:numId w:val="10"/>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C565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C565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C565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D465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65BA"/>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link w:val="FooterChar"/>
    <w:uiPriority w:val="99"/>
    <w:rsid w:val="00D50F97"/>
    <w:pPr>
      <w:jc w:val="center"/>
    </w:pPr>
    <w:rPr>
      <w:i/>
      <w:iCs/>
    </w:rPr>
  </w:style>
  <w:style w:type="paragraph" w:customStyle="1" w:styleId="Reference">
    <w:name w:val="Reference"/>
    <w:basedOn w:val="Normal"/>
    <w:link w:val="ReferenceChar"/>
    <w:qFormat/>
    <w:rsid w:val="00D50F97"/>
    <w:pPr>
      <w:numPr>
        <w:numId w:val="1"/>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qFormat/>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C565D"/>
    <w:rPr>
      <w:rFonts w:ascii="Corbel" w:eastAsiaTheme="majorEastAsia" w:hAnsi="Corbel" w:cstheme="majorBidi"/>
      <w:b/>
      <w:bCs/>
      <w:color w:val="2E74B5" w:themeColor="accent1" w:themeShade="BF"/>
      <w:sz w:val="28"/>
      <w:szCs w:val="28"/>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qForma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BC565D"/>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
    <w:basedOn w:val="DefaultParagraphFont"/>
    <w:link w:val="ListParagraph"/>
    <w:uiPriority w:val="34"/>
    <w:qFormat/>
    <w:locked/>
    <w:rsid w:val="00BB5906"/>
    <w:rPr>
      <w:rFonts w:ascii="Corbel" w:eastAsiaTheme="minorHAnsi" w:hAnsi="Corbel" w:cstheme="minorBidi"/>
      <w:sz w:val="22"/>
      <w:szCs w:val="22"/>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Heading2Char">
    <w:name w:val="Heading 2 Char"/>
    <w:aliases w:val="H2 Char2,h2 Char2,DO NOT USE_h2 Char1,h21 Char1,Head2A Char1,2 Char1,UNDERRUBRIK 1-2 Char1,H2 Char Char1,h2 Char Char1"/>
    <w:basedOn w:val="DefaultParagraphFont"/>
    <w:link w:val="Heading2"/>
    <w:uiPriority w:val="9"/>
    <w:rsid w:val="00BC565D"/>
    <w:rPr>
      <w:rFonts w:ascii="Corbel" w:eastAsiaTheme="majorEastAsia" w:hAnsi="Corbel" w:cstheme="majorBidi"/>
      <w:color w:val="5B9BD5" w:themeColor="accent1"/>
      <w:sz w:val="26"/>
      <w:szCs w:val="26"/>
    </w:rPr>
  </w:style>
  <w:style w:type="numbering" w:customStyle="1" w:styleId="baseHeadings">
    <w:name w:val="baseHeadings"/>
    <w:uiPriority w:val="99"/>
    <w:rsid w:val="00BC565D"/>
    <w:pPr>
      <w:numPr>
        <w:numId w:val="9"/>
      </w:numPr>
    </w:pPr>
  </w:style>
  <w:style w:type="paragraph" w:styleId="NoSpacing">
    <w:name w:val="No Spacing"/>
    <w:uiPriority w:val="1"/>
    <w:qFormat/>
    <w:rsid w:val="00BC565D"/>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BC565D"/>
    <w:rPr>
      <w:rFonts w:ascii="Corbel" w:eastAsiaTheme="majorEastAsia" w:hAnsi="Corbel" w:cstheme="majorBidi"/>
      <w:b/>
      <w:bCs/>
      <w:color w:val="5B9BD5"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565D"/>
    <w:rPr>
      <w:rFonts w:ascii="Corbel" w:eastAsiaTheme="majorEastAsia" w:hAnsi="Corbel" w:cstheme="majorBidi"/>
      <w:iCs/>
      <w:color w:val="5B9BD5" w:themeColor="accent1"/>
      <w:sz w:val="26"/>
      <w:szCs w:val="26"/>
    </w:rPr>
  </w:style>
  <w:style w:type="character" w:customStyle="1" w:styleId="Heading5Char">
    <w:name w:val="Heading 5 Char"/>
    <w:aliases w:val="h5 Char,Heading5 Char"/>
    <w:basedOn w:val="DefaultParagraphFont"/>
    <w:link w:val="Heading5"/>
    <w:uiPriority w:val="9"/>
    <w:rsid w:val="00BC565D"/>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BC565D"/>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BC565D"/>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BC565D"/>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BC565D"/>
    <w:rPr>
      <w:rFonts w:asciiTheme="majorHAnsi" w:eastAsiaTheme="majorEastAsia" w:hAnsiTheme="majorHAnsi" w:cstheme="majorBidi"/>
      <w:i/>
      <w:iCs/>
      <w:color w:val="404040" w:themeColor="text1" w:themeTint="BF"/>
    </w:rPr>
  </w:style>
  <w:style w:type="numbering" w:customStyle="1" w:styleId="NoList1">
    <w:name w:val="No List1"/>
    <w:next w:val="NoList"/>
    <w:uiPriority w:val="99"/>
    <w:semiHidden/>
    <w:unhideWhenUsed/>
    <w:rsid w:val="00B31848"/>
  </w:style>
  <w:style w:type="paragraph" w:customStyle="1" w:styleId="H6">
    <w:name w:val="H6"/>
    <w:basedOn w:val="Heading5"/>
    <w:next w:val="Normal"/>
    <w:rsid w:val="00B31848"/>
    <w:pPr>
      <w:spacing w:before="120" w:after="180"/>
      <w:ind w:left="1985" w:hanging="1985"/>
      <w:outlineLvl w:val="9"/>
    </w:pPr>
    <w:rPr>
      <w:rFonts w:ascii="Arial" w:eastAsia="Times New Roman" w:hAnsi="Arial" w:cs="Times New Roman"/>
      <w:i w:val="0"/>
      <w:iCs w:val="0"/>
      <w:color w:val="auto"/>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B31848"/>
    <w:rPr>
      <w:rFonts w:ascii="Arial" w:hAnsi="Arial" w:cs="Arial"/>
      <w:b/>
      <w:bCs/>
      <w:noProof/>
      <w:sz w:val="18"/>
      <w:szCs w:val="18"/>
      <w:lang w:eastAsia="zh-CN"/>
    </w:rPr>
  </w:style>
  <w:style w:type="character" w:customStyle="1" w:styleId="FooterChar">
    <w:name w:val="Footer Char"/>
    <w:basedOn w:val="DefaultParagraphFont"/>
    <w:link w:val="Footer"/>
    <w:uiPriority w:val="99"/>
    <w:rsid w:val="00B31848"/>
    <w:rPr>
      <w:rFonts w:ascii="Arial" w:hAnsi="Arial" w:cs="Arial"/>
      <w:b/>
      <w:bCs/>
      <w:i/>
      <w:iCs/>
      <w:noProof/>
      <w:sz w:val="18"/>
      <w:szCs w:val="18"/>
      <w:lang w:eastAsia="zh-CN"/>
    </w:rPr>
  </w:style>
  <w:style w:type="paragraph" w:customStyle="1" w:styleId="NF">
    <w:name w:val="NF"/>
    <w:basedOn w:val="NO"/>
    <w:rsid w:val="00B31848"/>
    <w:pPr>
      <w:keepNext/>
      <w:spacing w:after="0"/>
    </w:pPr>
    <w:rPr>
      <w:rFonts w:ascii="Arial" w:hAnsi="Arial"/>
      <w:sz w:val="18"/>
    </w:rPr>
  </w:style>
  <w:style w:type="paragraph" w:customStyle="1" w:styleId="NO">
    <w:name w:val="NO"/>
    <w:basedOn w:val="Normal"/>
    <w:rsid w:val="00B31848"/>
    <w:pPr>
      <w:keepLines/>
      <w:spacing w:after="180"/>
      <w:ind w:left="1135" w:hanging="851"/>
    </w:pPr>
    <w:rPr>
      <w:rFonts w:ascii="Times New Roman"/>
      <w:sz w:val="20"/>
      <w:szCs w:val="20"/>
      <w:lang w:val="en-GB"/>
    </w:rPr>
  </w:style>
  <w:style w:type="paragraph" w:customStyle="1" w:styleId="PL">
    <w:name w:val="PL"/>
    <w:link w:val="PLChar"/>
    <w:rsid w:val="00B3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B31848"/>
    <w:pPr>
      <w:keepNext/>
      <w:keepLines/>
      <w:spacing w:line="180" w:lineRule="exact"/>
    </w:pPr>
    <w:rPr>
      <w:rFonts w:ascii="Courier New" w:hAnsi="Courier New"/>
      <w:noProof/>
      <w:lang w:val="en-GB"/>
    </w:rPr>
  </w:style>
  <w:style w:type="paragraph" w:customStyle="1" w:styleId="NW">
    <w:name w:val="NW"/>
    <w:basedOn w:val="NO"/>
    <w:rsid w:val="00B31848"/>
    <w:pPr>
      <w:spacing w:after="0"/>
    </w:pPr>
  </w:style>
  <w:style w:type="paragraph" w:customStyle="1" w:styleId="TAJ">
    <w:name w:val="TAJ"/>
    <w:basedOn w:val="TH"/>
    <w:rsid w:val="00B31848"/>
    <w:rPr>
      <w:rFonts w:ascii="Arial" w:hAnsi="Arial"/>
      <w:sz w:val="20"/>
      <w:szCs w:val="20"/>
      <w:lang w:val="en-GB"/>
    </w:rPr>
  </w:style>
  <w:style w:type="paragraph" w:customStyle="1" w:styleId="Guidance">
    <w:name w:val="Guidance"/>
    <w:basedOn w:val="Normal"/>
    <w:rsid w:val="00B31848"/>
    <w:pPr>
      <w:spacing w:after="180"/>
    </w:pPr>
    <w:rPr>
      <w:rFonts w:ascii="Times New Roman"/>
      <w:i/>
      <w:color w:val="0000FF"/>
      <w:sz w:val="20"/>
      <w:szCs w:val="20"/>
      <w:lang w:val="en-GB"/>
    </w:rPr>
  </w:style>
  <w:style w:type="character" w:customStyle="1" w:styleId="B1Zchn">
    <w:name w:val="B1 Zchn"/>
    <w:rsid w:val="00B31848"/>
    <w:rPr>
      <w:lang w:val="x-none"/>
    </w:rPr>
  </w:style>
  <w:style w:type="character" w:customStyle="1" w:styleId="B2Char">
    <w:name w:val="B2 Char"/>
    <w:link w:val="B2"/>
    <w:rsid w:val="00B31848"/>
    <w:rPr>
      <w:rFonts w:asciiTheme="minorHAnsi" w:hAnsi="Times New Roman"/>
      <w:sz w:val="22"/>
      <w:szCs w:val="22"/>
    </w:rPr>
  </w:style>
  <w:style w:type="character" w:customStyle="1" w:styleId="B2Car">
    <w:name w:val="B2 Car"/>
    <w:rsid w:val="00B31848"/>
    <w:rPr>
      <w:lang w:val="en-GB" w:eastAsia="en-US"/>
    </w:rPr>
  </w:style>
  <w:style w:type="character" w:customStyle="1" w:styleId="CommentSubjectChar">
    <w:name w:val="Comment Subject Char"/>
    <w:basedOn w:val="CommentTextChar"/>
    <w:link w:val="CommentSubject"/>
    <w:uiPriority w:val="99"/>
    <w:rsid w:val="00B31848"/>
    <w:rPr>
      <w:rFonts w:asciiTheme="minorHAnsi" w:hAnsi="Times New Roman"/>
      <w:b/>
      <w:bCs/>
      <w:sz w:val="22"/>
      <w:szCs w:val="22"/>
      <w:lang w:val="en-GB" w:eastAsia="zh-CN"/>
    </w:rPr>
  </w:style>
  <w:style w:type="character" w:customStyle="1" w:styleId="BalloonTextChar">
    <w:name w:val="Balloon Text Char"/>
    <w:basedOn w:val="DefaultParagraphFont"/>
    <w:link w:val="BalloonText"/>
    <w:uiPriority w:val="99"/>
    <w:rsid w:val="00B31848"/>
    <w:rPr>
      <w:rFonts w:ascii="Tahoma" w:hAnsi="Tahoma" w:cs="Tahoma"/>
      <w:sz w:val="16"/>
      <w:szCs w:val="16"/>
    </w:rPr>
  </w:style>
  <w:style w:type="character" w:customStyle="1" w:styleId="TALChar">
    <w:name w:val="TAL Char"/>
    <w:link w:val="TAL"/>
    <w:rsid w:val="00B31848"/>
    <w:rPr>
      <w:rFonts w:asciiTheme="minorHAnsi" w:hAnsi="Times New Roman"/>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1848"/>
    <w:rPr>
      <w:rFonts w:asciiTheme="minorHAnsi" w:hAnsi="Times New Roman"/>
      <w:sz w:val="16"/>
      <w:szCs w:val="16"/>
    </w:rPr>
  </w:style>
  <w:style w:type="character" w:customStyle="1" w:styleId="B1Char1">
    <w:name w:val="B1 Char1"/>
    <w:rsid w:val="00B31848"/>
    <w:rPr>
      <w:rFonts w:eastAsia="Times New Roman"/>
    </w:rPr>
  </w:style>
  <w:style w:type="character" w:customStyle="1" w:styleId="THChar">
    <w:name w:val="TH Char"/>
    <w:link w:val="TH"/>
    <w:rsid w:val="00B31848"/>
    <w:rPr>
      <w:rFonts w:asciiTheme="minorHAnsi" w:hAnsi="Times New Roman"/>
      <w:b/>
      <w:sz w:val="22"/>
      <w:szCs w:val="22"/>
    </w:rPr>
  </w:style>
  <w:style w:type="paragraph" w:styleId="IndexHeading">
    <w:name w:val="index heading"/>
    <w:basedOn w:val="Normal"/>
    <w:next w:val="Normal"/>
    <w:rsid w:val="00B31848"/>
    <w:pPr>
      <w:pBdr>
        <w:top w:val="single" w:sz="12" w:space="0" w:color="auto"/>
      </w:pBdr>
      <w:overflowPunct w:val="0"/>
      <w:autoSpaceDE w:val="0"/>
      <w:autoSpaceDN w:val="0"/>
      <w:adjustRightInd w:val="0"/>
      <w:spacing w:before="360" w:after="240"/>
      <w:textAlignment w:val="baseline"/>
    </w:pPr>
    <w:rPr>
      <w:rFonts w:ascii="Times New Roman"/>
      <w:b/>
      <w:i/>
      <w:sz w:val="26"/>
      <w:szCs w:val="20"/>
      <w:lang w:val="en-GB" w:eastAsia="en-GB"/>
    </w:rPr>
  </w:style>
  <w:style w:type="paragraph" w:customStyle="1" w:styleId="INDENT1">
    <w:name w:val="INDENT1"/>
    <w:basedOn w:val="Normal"/>
    <w:rsid w:val="00B31848"/>
    <w:pPr>
      <w:overflowPunct w:val="0"/>
      <w:autoSpaceDE w:val="0"/>
      <w:autoSpaceDN w:val="0"/>
      <w:adjustRightInd w:val="0"/>
      <w:spacing w:after="180"/>
      <w:ind w:left="851"/>
      <w:textAlignment w:val="baseline"/>
    </w:pPr>
    <w:rPr>
      <w:rFonts w:ascii="Times New Roman"/>
      <w:sz w:val="20"/>
      <w:szCs w:val="20"/>
      <w:lang w:val="en-GB" w:eastAsia="en-GB"/>
    </w:rPr>
  </w:style>
  <w:style w:type="paragraph" w:customStyle="1" w:styleId="INDENT2">
    <w:name w:val="INDENT2"/>
    <w:basedOn w:val="Normal"/>
    <w:rsid w:val="00B31848"/>
    <w:pPr>
      <w:overflowPunct w:val="0"/>
      <w:autoSpaceDE w:val="0"/>
      <w:autoSpaceDN w:val="0"/>
      <w:adjustRightInd w:val="0"/>
      <w:spacing w:after="180"/>
      <w:ind w:left="1135" w:hanging="284"/>
      <w:textAlignment w:val="baseline"/>
    </w:pPr>
    <w:rPr>
      <w:rFonts w:ascii="Times New Roman"/>
      <w:sz w:val="20"/>
      <w:szCs w:val="20"/>
      <w:lang w:val="en-GB" w:eastAsia="en-GB"/>
    </w:rPr>
  </w:style>
  <w:style w:type="paragraph" w:customStyle="1" w:styleId="INDENT3">
    <w:name w:val="INDENT3"/>
    <w:basedOn w:val="Normal"/>
    <w:rsid w:val="00B31848"/>
    <w:pPr>
      <w:overflowPunct w:val="0"/>
      <w:autoSpaceDE w:val="0"/>
      <w:autoSpaceDN w:val="0"/>
      <w:adjustRightInd w:val="0"/>
      <w:spacing w:after="180"/>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B31848"/>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ascii="Times New Roman"/>
      <w:b/>
      <w:sz w:val="24"/>
      <w:szCs w:val="20"/>
      <w:lang w:val="en-GB" w:eastAsia="en-GB"/>
    </w:rPr>
  </w:style>
  <w:style w:type="paragraph" w:customStyle="1" w:styleId="RecCCITT">
    <w:name w:val="Rec_CCITT_#"/>
    <w:basedOn w:val="Normal"/>
    <w:rsid w:val="00B31848"/>
    <w:pPr>
      <w:keepNext/>
      <w:keepLines/>
      <w:overflowPunct w:val="0"/>
      <w:autoSpaceDE w:val="0"/>
      <w:autoSpaceDN w:val="0"/>
      <w:adjustRightInd w:val="0"/>
      <w:spacing w:after="180"/>
      <w:textAlignment w:val="baseline"/>
    </w:pPr>
    <w:rPr>
      <w:rFonts w:ascii="Times New Roman"/>
      <w:b/>
      <w:sz w:val="20"/>
      <w:szCs w:val="20"/>
      <w:lang w:val="en-GB" w:eastAsia="en-GB"/>
    </w:rPr>
  </w:style>
  <w:style w:type="paragraph" w:customStyle="1" w:styleId="enumlev2">
    <w:name w:val="enumlev2"/>
    <w:basedOn w:val="Normal"/>
    <w:rsid w:val="00B31848"/>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sz w:val="20"/>
      <w:szCs w:val="20"/>
      <w:lang w:eastAsia="en-GB"/>
    </w:rPr>
  </w:style>
  <w:style w:type="paragraph" w:customStyle="1" w:styleId="CouvRecTitle">
    <w:name w:val="Couv Rec Title"/>
    <w:basedOn w:val="Normal"/>
    <w:rsid w:val="00B31848"/>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customStyle="1" w:styleId="DocumentMapChar">
    <w:name w:val="Document Map Char"/>
    <w:basedOn w:val="DefaultParagraphFont"/>
    <w:link w:val="DocumentMap"/>
    <w:uiPriority w:val="99"/>
    <w:rsid w:val="00B31848"/>
    <w:rPr>
      <w:rFonts w:ascii="Tahoma" w:hAnsi="Tahoma" w:cs="Tahoma"/>
      <w:sz w:val="22"/>
      <w:szCs w:val="22"/>
      <w:shd w:val="clear" w:color="auto" w:fill="000080"/>
    </w:rPr>
  </w:style>
  <w:style w:type="paragraph" w:styleId="PlainText">
    <w:name w:val="Plain Text"/>
    <w:basedOn w:val="Normal"/>
    <w:link w:val="PlainTextChar"/>
    <w:rsid w:val="00B31848"/>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B31848"/>
    <w:rPr>
      <w:rFonts w:ascii="Courier New" w:hAnsi="Courier New"/>
      <w:lang w:val="nb-NO" w:eastAsia="en-GB"/>
    </w:rPr>
  </w:style>
  <w:style w:type="paragraph" w:styleId="BodyText2">
    <w:name w:val="Body Text 2"/>
    <w:basedOn w:val="Normal"/>
    <w:link w:val="BodyText2Char"/>
    <w:rsid w:val="00B31848"/>
    <w:pPr>
      <w:widowControl w:val="0"/>
      <w:tabs>
        <w:tab w:val="left" w:pos="2205"/>
      </w:tabs>
      <w:overflowPunct w:val="0"/>
      <w:autoSpaceDE w:val="0"/>
      <w:autoSpaceDN w:val="0"/>
      <w:adjustRightInd w:val="0"/>
      <w:ind w:left="630"/>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B31848"/>
    <w:rPr>
      <w:rFonts w:ascii="Times New Roman" w:hAnsi="Times New Roman"/>
      <w:kern w:val="2"/>
      <w:sz w:val="21"/>
      <w:lang w:val="x-none" w:eastAsia="x-none"/>
    </w:rPr>
  </w:style>
  <w:style w:type="paragraph" w:styleId="BodyTextIndent2">
    <w:name w:val="Body Text Indent 2"/>
    <w:basedOn w:val="Normal"/>
    <w:link w:val="BodyTextIndent2Char"/>
    <w:rsid w:val="00B31848"/>
    <w:pPr>
      <w:widowControl w:val="0"/>
      <w:tabs>
        <w:tab w:val="left" w:pos="2205"/>
      </w:tabs>
      <w:overflowPunct w:val="0"/>
      <w:autoSpaceDE w:val="0"/>
      <w:autoSpaceDN w:val="0"/>
      <w:adjustRightInd w:val="0"/>
      <w:ind w:left="200"/>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B31848"/>
    <w:rPr>
      <w:rFonts w:ascii="Times New Roman" w:hAnsi="Times New Roman"/>
      <w:kern w:val="2"/>
      <w:lang w:val="x-none" w:eastAsia="x-none"/>
    </w:rPr>
  </w:style>
  <w:style w:type="paragraph" w:styleId="BodyTextIndent3">
    <w:name w:val="Body Text Indent 3"/>
    <w:basedOn w:val="Normal"/>
    <w:link w:val="BodyTextIndent3Char"/>
    <w:rsid w:val="00B31848"/>
    <w:pPr>
      <w:overflowPunct w:val="0"/>
      <w:autoSpaceDE w:val="0"/>
      <w:autoSpaceDN w:val="0"/>
      <w:adjustRightInd w:val="0"/>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B31848"/>
    <w:rPr>
      <w:rFonts w:ascii="Times New Roman" w:hAnsi="Times New Roman"/>
      <w:lang w:eastAsia="ja-JP"/>
    </w:rPr>
  </w:style>
  <w:style w:type="paragraph" w:customStyle="1" w:styleId="numberedlist">
    <w:name w:val="numbered list"/>
    <w:basedOn w:val="ListBullet"/>
    <w:rsid w:val="00B318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ascii="Times New Roman"/>
      <w:sz w:val="20"/>
      <w:szCs w:val="20"/>
      <w:lang w:val="en-GB" w:eastAsia="ja-JP"/>
    </w:rPr>
  </w:style>
  <w:style w:type="paragraph" w:customStyle="1" w:styleId="CRfront">
    <w:name w:val="CR_front"/>
    <w:next w:val="Normal"/>
    <w:rsid w:val="00B31848"/>
    <w:rPr>
      <w:rFonts w:ascii="Arial" w:eastAsia="MS Mincho" w:hAnsi="Arial"/>
      <w:lang w:val="en-GB"/>
    </w:rPr>
  </w:style>
  <w:style w:type="paragraph" w:customStyle="1" w:styleId="TabList">
    <w:name w:val="TabList"/>
    <w:basedOn w:val="Normal"/>
    <w:rsid w:val="00B31848"/>
    <w:pPr>
      <w:tabs>
        <w:tab w:val="left" w:pos="1134"/>
      </w:tabs>
      <w:overflowPunct w:val="0"/>
      <w:autoSpaceDE w:val="0"/>
      <w:autoSpaceDN w:val="0"/>
      <w:adjustRightInd w:val="0"/>
      <w:textAlignment w:val="baseline"/>
    </w:pPr>
    <w:rPr>
      <w:rFonts w:ascii="Times New Roman" w:eastAsia="MS Mincho"/>
      <w:sz w:val="20"/>
      <w:szCs w:val="20"/>
      <w:lang w:val="en-GB" w:eastAsia="en-GB"/>
    </w:rPr>
  </w:style>
  <w:style w:type="paragraph" w:customStyle="1" w:styleId="tabletext">
    <w:name w:val="table text"/>
    <w:basedOn w:val="Normal"/>
    <w:next w:val="table"/>
    <w:rsid w:val="00B31848"/>
    <w:pPr>
      <w:overflowPunct w:val="0"/>
      <w:autoSpaceDE w:val="0"/>
      <w:autoSpaceDN w:val="0"/>
      <w:adjustRightInd w:val="0"/>
      <w:textAlignment w:val="baseline"/>
    </w:pPr>
    <w:rPr>
      <w:rFonts w:ascii="Times New Roman" w:eastAsia="MS Mincho"/>
      <w:i/>
      <w:sz w:val="20"/>
      <w:szCs w:val="20"/>
      <w:lang w:val="en-GB" w:eastAsia="en-GB"/>
    </w:rPr>
  </w:style>
  <w:style w:type="paragraph" w:customStyle="1" w:styleId="table">
    <w:name w:val="table"/>
    <w:basedOn w:val="Normal"/>
    <w:next w:val="Normal"/>
    <w:rsid w:val="00B31848"/>
    <w:pPr>
      <w:overflowPunct w:val="0"/>
      <w:autoSpaceDE w:val="0"/>
      <w:autoSpaceDN w:val="0"/>
      <w:adjustRightInd w:val="0"/>
      <w:jc w:val="center"/>
      <w:textAlignment w:val="baseline"/>
    </w:pPr>
    <w:rPr>
      <w:rFonts w:ascii="Times New Roman" w:eastAsia="MS Mincho"/>
      <w:sz w:val="20"/>
      <w:szCs w:val="20"/>
      <w:lang w:eastAsia="en-GB"/>
    </w:rPr>
  </w:style>
  <w:style w:type="paragraph" w:customStyle="1" w:styleId="HE">
    <w:name w:val="HE"/>
    <w:basedOn w:val="Normal"/>
    <w:rsid w:val="00B31848"/>
    <w:pPr>
      <w:overflowPunct w:val="0"/>
      <w:autoSpaceDE w:val="0"/>
      <w:autoSpaceDN w:val="0"/>
      <w:adjustRightInd w:val="0"/>
      <w:textAlignment w:val="baseline"/>
    </w:pPr>
    <w:rPr>
      <w:rFonts w:ascii="Times New Roman" w:eastAsia="MS Mincho"/>
      <w:b/>
      <w:sz w:val="20"/>
      <w:szCs w:val="20"/>
      <w:lang w:val="en-GB" w:eastAsia="en-GB"/>
    </w:rPr>
  </w:style>
  <w:style w:type="paragraph" w:customStyle="1" w:styleId="text">
    <w:name w:val="text"/>
    <w:basedOn w:val="Normal"/>
    <w:link w:val="textChar"/>
    <w:qFormat/>
    <w:rsid w:val="00B31848"/>
    <w:pPr>
      <w:widowControl w:val="0"/>
      <w:overflowPunct w:val="0"/>
      <w:autoSpaceDE w:val="0"/>
      <w:autoSpaceDN w:val="0"/>
      <w:adjustRightInd w:val="0"/>
      <w:spacing w:after="240"/>
      <w:textAlignment w:val="baseline"/>
    </w:pPr>
    <w:rPr>
      <w:rFonts w:ascii="Times New Roman"/>
      <w:sz w:val="24"/>
      <w:szCs w:val="20"/>
      <w:lang w:val="en-AU" w:eastAsia="en-GB"/>
    </w:rPr>
  </w:style>
  <w:style w:type="paragraph" w:customStyle="1" w:styleId="berschrift1H1">
    <w:name w:val="Überschrift 1.H1"/>
    <w:basedOn w:val="Normal"/>
    <w:next w:val="Normal"/>
    <w:rsid w:val="00B31848"/>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B31848"/>
    <w:pPr>
      <w:widowControl/>
      <w:numPr>
        <w:numId w:val="11"/>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B31848"/>
    <w:pPr>
      <w:widowControl/>
      <w:numPr>
        <w:numId w:val="12"/>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B31848"/>
    <w:pPr>
      <w:widowControl/>
      <w:numPr>
        <w:numId w:val="13"/>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B31848"/>
    <w:pPr>
      <w:widowControl w:val="0"/>
      <w:numPr>
        <w:numId w:val="15"/>
      </w:numPr>
      <w:overflowPunct w:val="0"/>
      <w:autoSpaceDE w:val="0"/>
      <w:autoSpaceDN w:val="0"/>
      <w:adjustRightInd w:val="0"/>
      <w:spacing w:before="60" w:after="60"/>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B31848"/>
    <w:pPr>
      <w:keepLines w:val="0"/>
      <w:numPr>
        <w:numId w:val="16"/>
      </w:numPr>
      <w:overflowPunct w:val="0"/>
      <w:autoSpaceDE w:val="0"/>
      <w:autoSpaceDN w:val="0"/>
      <w:adjustRightInd w:val="0"/>
      <w:spacing w:before="240"/>
      <w:textAlignment w:val="baseline"/>
    </w:pPr>
    <w:rPr>
      <w:rFonts w:ascii="Arial" w:eastAsia="Times New Roman" w:hAnsi="Arial" w:cs="Times New Roman"/>
      <w:bCs w:val="0"/>
      <w:noProof/>
      <w:color w:val="auto"/>
      <w:kern w:val="28"/>
      <w:sz w:val="24"/>
      <w:szCs w:val="20"/>
      <w:lang w:eastAsia="en-GB"/>
    </w:rPr>
  </w:style>
  <w:style w:type="paragraph" w:styleId="Date">
    <w:name w:val="Date"/>
    <w:basedOn w:val="Normal"/>
    <w:next w:val="Normal"/>
    <w:link w:val="DateChar"/>
    <w:rsid w:val="00B31848"/>
    <w:pPr>
      <w:overflowPunct w:val="0"/>
      <w:autoSpaceDE w:val="0"/>
      <w:autoSpaceDN w:val="0"/>
      <w:adjustRightInd w:val="0"/>
      <w:textAlignment w:val="baseline"/>
    </w:pPr>
    <w:rPr>
      <w:rFonts w:ascii="Times New Roman"/>
      <w:sz w:val="20"/>
      <w:szCs w:val="20"/>
      <w:lang w:val="en-GB" w:eastAsia="en-GB"/>
    </w:rPr>
  </w:style>
  <w:style w:type="character" w:customStyle="1" w:styleId="DateChar">
    <w:name w:val="Date Char"/>
    <w:basedOn w:val="DefaultParagraphFont"/>
    <w:link w:val="Date"/>
    <w:rsid w:val="00B31848"/>
    <w:rPr>
      <w:rFonts w:ascii="Times New Roman" w:hAnsi="Times New Roman"/>
      <w:lang w:val="en-GB" w:eastAsia="en-GB"/>
    </w:rPr>
  </w:style>
  <w:style w:type="paragraph" w:customStyle="1" w:styleId="Meetingcaption">
    <w:name w:val="Meeting caption"/>
    <w:basedOn w:val="Normal"/>
    <w:rsid w:val="00B318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snapToGrid w:val="0"/>
      <w:szCs w:val="20"/>
      <w:lang w:val="fr-FR" w:eastAsia="en-GB"/>
    </w:rPr>
  </w:style>
  <w:style w:type="paragraph" w:customStyle="1" w:styleId="para">
    <w:name w:val="para"/>
    <w:basedOn w:val="Normal"/>
    <w:rsid w:val="00B31848"/>
    <w:pPr>
      <w:overflowPunct w:val="0"/>
      <w:autoSpaceDE w:val="0"/>
      <w:autoSpaceDN w:val="0"/>
      <w:adjustRightInd w:val="0"/>
      <w:spacing w:after="240"/>
      <w:textAlignment w:val="baseline"/>
    </w:pPr>
    <w:rPr>
      <w:rFonts w:ascii="Helvetica" w:hAnsi="Helvetica"/>
      <w:sz w:val="20"/>
      <w:szCs w:val="20"/>
      <w:lang w:val="en-GB" w:eastAsia="en-GB"/>
    </w:rPr>
  </w:style>
  <w:style w:type="paragraph" w:customStyle="1" w:styleId="Cell">
    <w:name w:val="Cell"/>
    <w:basedOn w:val="Normal"/>
    <w:rsid w:val="00B31848"/>
    <w:pPr>
      <w:overflowPunct w:val="0"/>
      <w:autoSpaceDE w:val="0"/>
      <w:autoSpaceDN w:val="0"/>
      <w:adjustRightInd w:val="0"/>
      <w:spacing w:line="240" w:lineRule="exact"/>
      <w:jc w:val="center"/>
      <w:textAlignment w:val="baseline"/>
    </w:pPr>
    <w:rPr>
      <w:rFonts w:ascii="Times New Roman"/>
      <w:sz w:val="16"/>
      <w:szCs w:val="20"/>
      <w:lang w:eastAsia="ja-JP"/>
    </w:rPr>
  </w:style>
  <w:style w:type="paragraph" w:customStyle="1" w:styleId="h60">
    <w:name w:val="h6"/>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b10">
    <w:name w:val="b1"/>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tah0">
    <w:name w:val="tah"/>
    <w:basedOn w:val="Normal"/>
    <w:rsid w:val="00B31848"/>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B31848"/>
    <w:rPr>
      <w:i/>
      <w:color w:val="0000FF"/>
      <w:lang w:val="en-GB" w:eastAsia="ja-JP" w:bidi="ar-SA"/>
    </w:rPr>
  </w:style>
  <w:style w:type="paragraph" w:customStyle="1" w:styleId="CharCharCharChar">
    <w:name w:val="Char Char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31848"/>
    <w:rPr>
      <w:rFonts w:ascii="Arial" w:hAnsi="Arial"/>
      <w:sz w:val="24"/>
      <w:lang w:val="en-GB" w:eastAsia="ja-JP" w:bidi="ar-SA"/>
    </w:rPr>
  </w:style>
  <w:style w:type="table" w:customStyle="1" w:styleId="TableGrid1">
    <w:name w:val="Table Grid1"/>
    <w:basedOn w:val="TableNormal"/>
    <w:next w:val="TableGrid"/>
    <w:uiPriority w:val="59"/>
    <w:rsid w:val="00B31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1848"/>
    <w:pPr>
      <w:tabs>
        <w:tab w:val="num" w:pos="2560"/>
      </w:tabs>
      <w:spacing w:after="180"/>
      <w:ind w:left="2560" w:hanging="357"/>
    </w:pPr>
    <w:rPr>
      <w:rFonts w:ascii="Times New Roman"/>
      <w:sz w:val="20"/>
      <w:szCs w:val="20"/>
      <w:lang w:val="en-AU" w:eastAsia="ko-KR"/>
    </w:rPr>
  </w:style>
  <w:style w:type="character" w:customStyle="1" w:styleId="FigureCaption1">
    <w:name w:val="Figure Caption1"/>
    <w:aliases w:val="fc Char1,Figure Caption Char Char"/>
    <w:rsid w:val="00B31848"/>
    <w:rPr>
      <w:rFonts w:ascii="Arial" w:eastAsia="????" w:hAnsi="Arial" w:cs="Arial"/>
      <w:color w:val="0000FF"/>
      <w:kern w:val="2"/>
      <w:lang w:val="en-US" w:eastAsia="en-US" w:bidi="ar-SA"/>
    </w:rPr>
  </w:style>
  <w:style w:type="character" w:customStyle="1" w:styleId="CharChar5">
    <w:name w:val="Char Char5"/>
    <w:semiHidden/>
    <w:rsid w:val="00B3184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B31848"/>
    <w:rPr>
      <w:rFonts w:ascii="Arial" w:hAnsi="Arial"/>
      <w:sz w:val="32"/>
      <w:lang w:val="en-GB"/>
    </w:rPr>
  </w:style>
  <w:style w:type="character" w:customStyle="1" w:styleId="ListChar">
    <w:name w:val="List Char"/>
    <w:link w:val="List"/>
    <w:rsid w:val="00B31848"/>
    <w:rPr>
      <w:rFonts w:asciiTheme="minorHAnsi" w:hAnsi="Times New Roman"/>
      <w:sz w:val="22"/>
      <w:szCs w:val="22"/>
    </w:rPr>
  </w:style>
  <w:style w:type="character" w:customStyle="1" w:styleId="PLChar">
    <w:name w:val="PL Char"/>
    <w:link w:val="PL"/>
    <w:locked/>
    <w:rsid w:val="00B31848"/>
    <w:rPr>
      <w:rFonts w:ascii="Courier New" w:hAnsi="Courier New"/>
      <w:noProof/>
      <w:sz w:val="16"/>
      <w:lang w:val="en-GB"/>
    </w:rPr>
  </w:style>
  <w:style w:type="character" w:customStyle="1" w:styleId="List2Char">
    <w:name w:val="List 2 Char"/>
    <w:link w:val="List2"/>
    <w:rsid w:val="00B31848"/>
    <w:rPr>
      <w:rFonts w:asciiTheme="minorHAnsi" w:hAnsi="Times New Roman"/>
      <w:sz w:val="22"/>
      <w:szCs w:val="22"/>
    </w:rPr>
  </w:style>
  <w:style w:type="character" w:customStyle="1" w:styleId="List3Char">
    <w:name w:val="List 3 Char"/>
    <w:link w:val="List3"/>
    <w:rsid w:val="00B31848"/>
    <w:rPr>
      <w:rFonts w:asciiTheme="minorHAnsi" w:hAnsi="Times New Roman"/>
      <w:sz w:val="22"/>
      <w:szCs w:val="22"/>
    </w:rPr>
  </w:style>
  <w:style w:type="character" w:customStyle="1" w:styleId="B3Char">
    <w:name w:val="B3 Char"/>
    <w:link w:val="B3"/>
    <w:rsid w:val="00B31848"/>
    <w:rPr>
      <w:rFonts w:asciiTheme="minorHAnsi" w:hAnsi="Times New Roman"/>
      <w:sz w:val="22"/>
      <w:szCs w:val="22"/>
    </w:rPr>
  </w:style>
  <w:style w:type="paragraph" w:customStyle="1" w:styleId="tdoc-header">
    <w:name w:val="tdoc-header"/>
    <w:rsid w:val="00B31848"/>
    <w:rPr>
      <w:rFonts w:ascii="Arial" w:hAnsi="Arial"/>
      <w:noProof/>
      <w:sz w:val="24"/>
      <w:lang w:val="en-GB"/>
    </w:rPr>
  </w:style>
  <w:style w:type="paragraph" w:customStyle="1" w:styleId="CharChar3CharCharCharCharCharChar">
    <w:name w:val="Char Char3 Char Char Char Char Char Char"/>
    <w:semiHidden/>
    <w:rsid w:val="00B318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31848"/>
    <w:rPr>
      <w:rFonts w:ascii="Times New Roman" w:hAnsi="Times New Roman"/>
      <w:lang w:eastAsia="en-US"/>
    </w:rPr>
  </w:style>
  <w:style w:type="character" w:customStyle="1" w:styleId="TACChar">
    <w:name w:val="TAC Char"/>
    <w:link w:val="TAC"/>
    <w:locked/>
    <w:rsid w:val="00B31848"/>
    <w:rPr>
      <w:rFonts w:asciiTheme="minorHAnsi" w:hAnsi="Times New Roman"/>
      <w:sz w:val="18"/>
      <w:szCs w:val="22"/>
    </w:rPr>
  </w:style>
  <w:style w:type="paragraph" w:customStyle="1" w:styleId="TableCell">
    <w:name w:val="Table Cell"/>
    <w:basedOn w:val="TAC"/>
    <w:link w:val="TableCellChar"/>
    <w:qFormat/>
    <w:rsid w:val="00B31848"/>
    <w:pPr>
      <w:overflowPunct w:val="0"/>
      <w:autoSpaceDE w:val="0"/>
      <w:autoSpaceDN w:val="0"/>
      <w:adjustRightInd w:val="0"/>
    </w:pPr>
    <w:rPr>
      <w:rFonts w:ascii="Arial" w:eastAsia="SimSun" w:hAnsi="Arial"/>
      <w:szCs w:val="20"/>
      <w:lang w:val="en-GB" w:eastAsia="zh-CN"/>
    </w:rPr>
  </w:style>
  <w:style w:type="character" w:customStyle="1" w:styleId="TableCellChar">
    <w:name w:val="Table Cell Char"/>
    <w:link w:val="TableCell"/>
    <w:rsid w:val="00B31848"/>
    <w:rPr>
      <w:rFonts w:ascii="Arial" w:eastAsia="SimSun" w:hAnsi="Arial"/>
      <w:sz w:val="18"/>
      <w:lang w:val="en-GB" w:eastAsia="zh-CN"/>
    </w:rPr>
  </w:style>
  <w:style w:type="character" w:customStyle="1" w:styleId="TAHCar">
    <w:name w:val="TAH Car"/>
    <w:link w:val="TAH"/>
    <w:rsid w:val="00B31848"/>
    <w:rPr>
      <w:rFonts w:asciiTheme="minorHAnsi" w:hAnsi="Times New Roman"/>
      <w:b/>
      <w:sz w:val="18"/>
      <w:szCs w:val="22"/>
    </w:rPr>
  </w:style>
  <w:style w:type="character" w:customStyle="1" w:styleId="B11">
    <w:name w:val="B1 (文字)"/>
    <w:uiPriority w:val="99"/>
    <w:locked/>
    <w:rsid w:val="00B31848"/>
    <w:rPr>
      <w:rFonts w:ascii="Times New Roman" w:hAnsi="Times New Roman"/>
      <w:lang w:val="en-GB" w:eastAsia="en-US"/>
    </w:rPr>
  </w:style>
  <w:style w:type="character" w:customStyle="1" w:styleId="TALCar">
    <w:name w:val="TAL Car"/>
    <w:rsid w:val="00B31848"/>
    <w:rPr>
      <w:rFonts w:ascii="Arial" w:hAnsi="Arial"/>
      <w:sz w:val="18"/>
      <w:lang w:eastAsia="en-US"/>
    </w:rPr>
  </w:style>
  <w:style w:type="paragraph" w:customStyle="1" w:styleId="MTDisplayEquation">
    <w:name w:val="MTDisplayEquation"/>
    <w:basedOn w:val="Normal"/>
    <w:next w:val="Normal"/>
    <w:link w:val="MTDisplayEquationChar"/>
    <w:rsid w:val="00B31848"/>
    <w:pPr>
      <w:tabs>
        <w:tab w:val="center" w:pos="4680"/>
        <w:tab w:val="right" w:pos="9360"/>
      </w:tabs>
    </w:pPr>
    <w:rPr>
      <w:rFonts w:ascii="Times New Roman" w:eastAsia="Calibri"/>
      <w:sz w:val="20"/>
      <w:lang w:val="x-none" w:eastAsia="x-none"/>
    </w:rPr>
  </w:style>
  <w:style w:type="character" w:customStyle="1" w:styleId="MTDisplayEquationChar">
    <w:name w:val="MTDisplayEquation Char"/>
    <w:link w:val="MTDisplayEquation"/>
    <w:rsid w:val="00B31848"/>
    <w:rPr>
      <w:rFonts w:ascii="Times New Roman" w:eastAsia="Calibri" w:hAnsi="Times New Roman"/>
      <w:szCs w:val="22"/>
      <w:lang w:val="x-none" w:eastAsia="x-none"/>
    </w:rPr>
  </w:style>
  <w:style w:type="paragraph" w:customStyle="1" w:styleId="Doc-text2">
    <w:name w:val="Doc-text2"/>
    <w:basedOn w:val="Normal"/>
    <w:link w:val="Doc-text2Char"/>
    <w:qFormat/>
    <w:rsid w:val="00B31848"/>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B31848"/>
    <w:rPr>
      <w:rFonts w:ascii="Arial" w:eastAsia="MS Mincho" w:hAnsi="Arial"/>
      <w:szCs w:val="24"/>
      <w:lang w:val="en-GB" w:eastAsia="en-GB"/>
    </w:rPr>
  </w:style>
  <w:style w:type="paragraph" w:customStyle="1" w:styleId="Default">
    <w:name w:val="Default"/>
    <w:rsid w:val="00B31848"/>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B31848"/>
    <w:rPr>
      <w:rFonts w:ascii="Times New Roman" w:hAnsi="Times New Roman"/>
      <w:sz w:val="24"/>
      <w:lang w:val="en-AU" w:eastAsia="en-GB"/>
    </w:rPr>
  </w:style>
  <w:style w:type="paragraph" w:customStyle="1" w:styleId="bullet1">
    <w:name w:val="bullet1"/>
    <w:basedOn w:val="text"/>
    <w:link w:val="bullet1Char"/>
    <w:qFormat/>
    <w:rsid w:val="00B31848"/>
    <w:pPr>
      <w:widowControl/>
      <w:numPr>
        <w:numId w:val="17"/>
      </w:numPr>
      <w:overflowPunct/>
      <w:autoSpaceDE/>
      <w:autoSpaceDN/>
      <w:adjustRightInd/>
      <w:spacing w:after="0"/>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31848"/>
    <w:pPr>
      <w:widowControl/>
      <w:numPr>
        <w:ilvl w:val="1"/>
        <w:numId w:val="17"/>
      </w:numPr>
      <w:overflowPunct/>
      <w:autoSpaceDE/>
      <w:autoSpaceDN/>
      <w:adjustRightInd/>
      <w:spacing w:after="0"/>
      <w:textAlignment w:val="auto"/>
    </w:pPr>
    <w:rPr>
      <w:rFonts w:ascii="Times" w:eastAsia="SimSun" w:hAnsi="Times"/>
      <w:kern w:val="2"/>
      <w:szCs w:val="24"/>
      <w:lang w:val="en-GB" w:eastAsia="zh-CN"/>
    </w:rPr>
  </w:style>
  <w:style w:type="character" w:customStyle="1" w:styleId="bullet1Char">
    <w:name w:val="bullet1 Char"/>
    <w:link w:val="bullet1"/>
    <w:rsid w:val="00B31848"/>
    <w:rPr>
      <w:rFonts w:ascii="Calibri" w:eastAsia="SimSun" w:hAnsi="Calibri" w:cstheme="minorBidi"/>
      <w:kern w:val="2"/>
      <w:sz w:val="24"/>
      <w:szCs w:val="24"/>
      <w:lang w:val="en-GB" w:eastAsia="zh-CN"/>
    </w:rPr>
  </w:style>
  <w:style w:type="paragraph" w:customStyle="1" w:styleId="bullet3">
    <w:name w:val="bullet3"/>
    <w:basedOn w:val="text"/>
    <w:qFormat/>
    <w:rsid w:val="00B31848"/>
    <w:pPr>
      <w:widowControl/>
      <w:numPr>
        <w:ilvl w:val="2"/>
        <w:numId w:val="17"/>
      </w:numPr>
      <w:overflowPunct/>
      <w:autoSpaceDE/>
      <w:autoSpaceDN/>
      <w:adjustRightInd/>
      <w:spacing w:after="0"/>
      <w:textAlignment w:val="auto"/>
    </w:pPr>
    <w:rPr>
      <w:rFonts w:ascii="Times" w:eastAsia="Batang" w:hAnsi="Times"/>
      <w:sz w:val="20"/>
      <w:szCs w:val="24"/>
      <w:lang w:val="en-GB" w:eastAsia="en-US"/>
    </w:rPr>
  </w:style>
  <w:style w:type="character" w:customStyle="1" w:styleId="bullet2Char">
    <w:name w:val="bullet2 Char"/>
    <w:link w:val="bullet2"/>
    <w:rsid w:val="00B31848"/>
    <w:rPr>
      <w:rFonts w:ascii="Times" w:eastAsia="SimSun" w:hAnsi="Times" w:cstheme="minorBidi"/>
      <w:kern w:val="2"/>
      <w:sz w:val="24"/>
      <w:szCs w:val="24"/>
      <w:lang w:val="en-GB" w:eastAsia="zh-CN"/>
    </w:rPr>
  </w:style>
  <w:style w:type="paragraph" w:customStyle="1" w:styleId="bullet4">
    <w:name w:val="bullet4"/>
    <w:basedOn w:val="text"/>
    <w:qFormat/>
    <w:rsid w:val="00B31848"/>
    <w:pPr>
      <w:widowControl/>
      <w:numPr>
        <w:ilvl w:val="3"/>
        <w:numId w:val="17"/>
      </w:numPr>
      <w:overflowPunct/>
      <w:autoSpaceDE/>
      <w:autoSpaceDN/>
      <w:adjustRightInd/>
      <w:spacing w:after="0"/>
      <w:textAlignment w:val="auto"/>
    </w:pPr>
    <w:rPr>
      <w:rFonts w:ascii="Times" w:eastAsia="Batang" w:hAnsi="Times"/>
      <w:sz w:val="20"/>
      <w:szCs w:val="24"/>
      <w:lang w:val="en-GB" w:eastAsia="en-US"/>
    </w:rPr>
  </w:style>
  <w:style w:type="paragraph" w:customStyle="1" w:styleId="SpecTextNum">
    <w:name w:val="Spec Text Num"/>
    <w:basedOn w:val="Normal"/>
    <w:rsid w:val="00B31848"/>
    <w:pPr>
      <w:numPr>
        <w:numId w:val="18"/>
      </w:numPr>
    </w:pPr>
    <w:rPr>
      <w:rFonts w:ascii="Times New Roman" w:eastAsia="MS Mincho"/>
      <w:sz w:val="24"/>
      <w:szCs w:val="24"/>
      <w:lang w:eastAsia="ja-JP"/>
    </w:rPr>
  </w:style>
  <w:style w:type="paragraph" w:customStyle="1" w:styleId="Comments">
    <w:name w:val="Comments"/>
    <w:basedOn w:val="Normal"/>
    <w:link w:val="CommentsChar"/>
    <w:qFormat/>
    <w:rsid w:val="00B31848"/>
    <w:pPr>
      <w:spacing w:before="40"/>
    </w:pPr>
    <w:rPr>
      <w:rFonts w:ascii="Arial" w:eastAsia="MS Mincho" w:hAnsi="Arial"/>
      <w:i/>
      <w:sz w:val="18"/>
      <w:szCs w:val="24"/>
      <w:lang w:val="en-GB" w:eastAsia="en-GB"/>
    </w:rPr>
  </w:style>
  <w:style w:type="character" w:customStyle="1" w:styleId="CommentsChar">
    <w:name w:val="Comments Char"/>
    <w:link w:val="Comments"/>
    <w:rsid w:val="00B31848"/>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B31848"/>
    <w:pPr>
      <w:numPr>
        <w:numId w:val="19"/>
      </w:numPr>
    </w:pPr>
    <w:rPr>
      <w:rFonts w:ascii="Times New Roman"/>
      <w:sz w:val="20"/>
      <w:szCs w:val="24"/>
      <w:lang w:val="x-none" w:eastAsia="x-none"/>
    </w:rPr>
  </w:style>
  <w:style w:type="character" w:customStyle="1" w:styleId="bulletChar">
    <w:name w:val="bullet Char"/>
    <w:link w:val="bullet"/>
    <w:uiPriority w:val="99"/>
    <w:rsid w:val="00B31848"/>
    <w:rPr>
      <w:rFonts w:ascii="Times New Roman" w:eastAsiaTheme="minorHAnsi" w:hAnsiTheme="minorHAnsi" w:cstheme="minorBidi"/>
      <w:szCs w:val="24"/>
      <w:lang w:val="x-none" w:eastAsia="x-none"/>
    </w:rPr>
  </w:style>
  <w:style w:type="character" w:customStyle="1" w:styleId="ProposalChar">
    <w:name w:val="Proposal Char"/>
    <w:link w:val="Proposal"/>
    <w:rsid w:val="00B31848"/>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71120846">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93422388">
      <w:bodyDiv w:val="1"/>
      <w:marLeft w:val="0"/>
      <w:marRight w:val="0"/>
      <w:marTop w:val="0"/>
      <w:marBottom w:val="0"/>
      <w:divBdr>
        <w:top w:val="none" w:sz="0" w:space="0" w:color="auto"/>
        <w:left w:val="none" w:sz="0" w:space="0" w:color="auto"/>
        <w:bottom w:val="none" w:sz="0" w:space="0" w:color="auto"/>
        <w:right w:val="none" w:sz="0" w:space="0" w:color="auto"/>
      </w:divBdr>
    </w:div>
    <w:div w:id="201404128">
      <w:bodyDiv w:val="1"/>
      <w:marLeft w:val="0"/>
      <w:marRight w:val="0"/>
      <w:marTop w:val="0"/>
      <w:marBottom w:val="0"/>
      <w:divBdr>
        <w:top w:val="none" w:sz="0" w:space="0" w:color="auto"/>
        <w:left w:val="none" w:sz="0" w:space="0" w:color="auto"/>
        <w:bottom w:val="none" w:sz="0" w:space="0" w:color="auto"/>
        <w:right w:val="none" w:sz="0" w:space="0" w:color="auto"/>
      </w:divBdr>
      <w:divsChild>
        <w:div w:id="1890998127">
          <w:marLeft w:val="547"/>
          <w:marRight w:val="0"/>
          <w:marTop w:val="106"/>
          <w:marBottom w:val="0"/>
          <w:divBdr>
            <w:top w:val="none" w:sz="0" w:space="0" w:color="auto"/>
            <w:left w:val="none" w:sz="0" w:space="0" w:color="auto"/>
            <w:bottom w:val="none" w:sz="0" w:space="0" w:color="auto"/>
            <w:right w:val="none" w:sz="0" w:space="0" w:color="auto"/>
          </w:divBdr>
        </w:div>
        <w:div w:id="1293946830">
          <w:marLeft w:val="1166"/>
          <w:marRight w:val="0"/>
          <w:marTop w:val="96"/>
          <w:marBottom w:val="0"/>
          <w:divBdr>
            <w:top w:val="none" w:sz="0" w:space="0" w:color="auto"/>
            <w:left w:val="none" w:sz="0" w:space="0" w:color="auto"/>
            <w:bottom w:val="none" w:sz="0" w:space="0" w:color="auto"/>
            <w:right w:val="none" w:sz="0" w:space="0" w:color="auto"/>
          </w:divBdr>
        </w:div>
        <w:div w:id="1593709469">
          <w:marLeft w:val="547"/>
          <w:marRight w:val="0"/>
          <w:marTop w:val="106"/>
          <w:marBottom w:val="0"/>
          <w:divBdr>
            <w:top w:val="none" w:sz="0" w:space="0" w:color="auto"/>
            <w:left w:val="none" w:sz="0" w:space="0" w:color="auto"/>
            <w:bottom w:val="none" w:sz="0" w:space="0" w:color="auto"/>
            <w:right w:val="none" w:sz="0" w:space="0" w:color="auto"/>
          </w:divBdr>
        </w:div>
        <w:div w:id="2073691776">
          <w:marLeft w:val="1166"/>
          <w:marRight w:val="0"/>
          <w:marTop w:val="96"/>
          <w:marBottom w:val="0"/>
          <w:divBdr>
            <w:top w:val="none" w:sz="0" w:space="0" w:color="auto"/>
            <w:left w:val="none" w:sz="0" w:space="0" w:color="auto"/>
            <w:bottom w:val="none" w:sz="0" w:space="0" w:color="auto"/>
            <w:right w:val="none" w:sz="0" w:space="0" w:color="auto"/>
          </w:divBdr>
        </w:div>
        <w:div w:id="594182">
          <w:marLeft w:val="1800"/>
          <w:marRight w:val="0"/>
          <w:marTop w:val="82"/>
          <w:marBottom w:val="0"/>
          <w:divBdr>
            <w:top w:val="none" w:sz="0" w:space="0" w:color="auto"/>
            <w:left w:val="none" w:sz="0" w:space="0" w:color="auto"/>
            <w:bottom w:val="none" w:sz="0" w:space="0" w:color="auto"/>
            <w:right w:val="none" w:sz="0" w:space="0" w:color="auto"/>
          </w:divBdr>
        </w:div>
        <w:div w:id="1585605147">
          <w:marLeft w:val="1800"/>
          <w:marRight w:val="0"/>
          <w:marTop w:val="82"/>
          <w:marBottom w:val="0"/>
          <w:divBdr>
            <w:top w:val="none" w:sz="0" w:space="0" w:color="auto"/>
            <w:left w:val="none" w:sz="0" w:space="0" w:color="auto"/>
            <w:bottom w:val="none" w:sz="0" w:space="0" w:color="auto"/>
            <w:right w:val="none" w:sz="0" w:space="0" w:color="auto"/>
          </w:divBdr>
        </w:div>
        <w:div w:id="759833276">
          <w:marLeft w:val="547"/>
          <w:marRight w:val="0"/>
          <w:marTop w:val="106"/>
          <w:marBottom w:val="0"/>
          <w:divBdr>
            <w:top w:val="none" w:sz="0" w:space="0" w:color="auto"/>
            <w:left w:val="none" w:sz="0" w:space="0" w:color="auto"/>
            <w:bottom w:val="none" w:sz="0" w:space="0" w:color="auto"/>
            <w:right w:val="none" w:sz="0" w:space="0" w:color="auto"/>
          </w:divBdr>
        </w:div>
        <w:div w:id="1756591566">
          <w:marLeft w:val="547"/>
          <w:marRight w:val="0"/>
          <w:marTop w:val="106"/>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52268105">
      <w:bodyDiv w:val="1"/>
      <w:marLeft w:val="0"/>
      <w:marRight w:val="0"/>
      <w:marTop w:val="0"/>
      <w:marBottom w:val="0"/>
      <w:divBdr>
        <w:top w:val="none" w:sz="0" w:space="0" w:color="auto"/>
        <w:left w:val="none" w:sz="0" w:space="0" w:color="auto"/>
        <w:bottom w:val="none" w:sz="0" w:space="0" w:color="auto"/>
        <w:right w:val="none" w:sz="0" w:space="0" w:color="auto"/>
      </w:divBdr>
    </w:div>
    <w:div w:id="43132347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88730758">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76546503">
      <w:bodyDiv w:val="1"/>
      <w:marLeft w:val="0"/>
      <w:marRight w:val="0"/>
      <w:marTop w:val="0"/>
      <w:marBottom w:val="0"/>
      <w:divBdr>
        <w:top w:val="none" w:sz="0" w:space="0" w:color="auto"/>
        <w:left w:val="none" w:sz="0" w:space="0" w:color="auto"/>
        <w:bottom w:val="none" w:sz="0" w:space="0" w:color="auto"/>
        <w:right w:val="none" w:sz="0" w:space="0" w:color="auto"/>
      </w:divBdr>
    </w:div>
    <w:div w:id="1015957315">
      <w:bodyDiv w:val="1"/>
      <w:marLeft w:val="0"/>
      <w:marRight w:val="0"/>
      <w:marTop w:val="0"/>
      <w:marBottom w:val="0"/>
      <w:divBdr>
        <w:top w:val="none" w:sz="0" w:space="0" w:color="auto"/>
        <w:left w:val="none" w:sz="0" w:space="0" w:color="auto"/>
        <w:bottom w:val="none" w:sz="0" w:space="0" w:color="auto"/>
        <w:right w:val="none" w:sz="0" w:space="0" w:color="auto"/>
      </w:divBdr>
    </w:div>
    <w:div w:id="1071582258">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02412512">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26840761">
      <w:bodyDiv w:val="1"/>
      <w:marLeft w:val="0"/>
      <w:marRight w:val="0"/>
      <w:marTop w:val="0"/>
      <w:marBottom w:val="0"/>
      <w:divBdr>
        <w:top w:val="none" w:sz="0" w:space="0" w:color="auto"/>
        <w:left w:val="none" w:sz="0" w:space="0" w:color="auto"/>
        <w:bottom w:val="none" w:sz="0" w:space="0" w:color="auto"/>
        <w:right w:val="none" w:sz="0" w:space="0" w:color="auto"/>
      </w:divBdr>
    </w:div>
    <w:div w:id="1393848696">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15854579">
      <w:bodyDiv w:val="1"/>
      <w:marLeft w:val="0"/>
      <w:marRight w:val="0"/>
      <w:marTop w:val="0"/>
      <w:marBottom w:val="0"/>
      <w:divBdr>
        <w:top w:val="none" w:sz="0" w:space="0" w:color="auto"/>
        <w:left w:val="none" w:sz="0" w:space="0" w:color="auto"/>
        <w:bottom w:val="none" w:sz="0" w:space="0" w:color="auto"/>
        <w:right w:val="none" w:sz="0" w:space="0" w:color="auto"/>
      </w:divBdr>
      <w:divsChild>
        <w:div w:id="24059821">
          <w:marLeft w:val="835"/>
          <w:marRight w:val="0"/>
          <w:marTop w:val="62"/>
          <w:marBottom w:val="0"/>
          <w:divBdr>
            <w:top w:val="none" w:sz="0" w:space="0" w:color="auto"/>
            <w:left w:val="none" w:sz="0" w:space="0" w:color="auto"/>
            <w:bottom w:val="none" w:sz="0" w:space="0" w:color="auto"/>
            <w:right w:val="none" w:sz="0" w:space="0" w:color="auto"/>
          </w:divBdr>
        </w:div>
        <w:div w:id="1685354473">
          <w:marLeft w:val="1411"/>
          <w:marRight w:val="0"/>
          <w:marTop w:val="62"/>
          <w:marBottom w:val="0"/>
          <w:divBdr>
            <w:top w:val="none" w:sz="0" w:space="0" w:color="auto"/>
            <w:left w:val="none" w:sz="0" w:space="0" w:color="auto"/>
            <w:bottom w:val="none" w:sz="0" w:space="0" w:color="auto"/>
            <w:right w:val="none" w:sz="0" w:space="0" w:color="auto"/>
          </w:divBdr>
        </w:div>
        <w:div w:id="1371419857">
          <w:marLeft w:val="1411"/>
          <w:marRight w:val="0"/>
          <w:marTop w:val="62"/>
          <w:marBottom w:val="0"/>
          <w:divBdr>
            <w:top w:val="none" w:sz="0" w:space="0" w:color="auto"/>
            <w:left w:val="none" w:sz="0" w:space="0" w:color="auto"/>
            <w:bottom w:val="none" w:sz="0" w:space="0" w:color="auto"/>
            <w:right w:val="none" w:sz="0" w:space="0" w:color="auto"/>
          </w:divBdr>
        </w:div>
        <w:div w:id="368845134">
          <w:marLeft w:val="835"/>
          <w:marRight w:val="0"/>
          <w:marTop w:val="62"/>
          <w:marBottom w:val="0"/>
          <w:divBdr>
            <w:top w:val="none" w:sz="0" w:space="0" w:color="auto"/>
            <w:left w:val="none" w:sz="0" w:space="0" w:color="auto"/>
            <w:bottom w:val="none" w:sz="0" w:space="0" w:color="auto"/>
            <w:right w:val="none" w:sz="0" w:space="0" w:color="auto"/>
          </w:divBdr>
        </w:div>
        <w:div w:id="1092820817">
          <w:marLeft w:val="1411"/>
          <w:marRight w:val="0"/>
          <w:marTop w:val="62"/>
          <w:marBottom w:val="0"/>
          <w:divBdr>
            <w:top w:val="none" w:sz="0" w:space="0" w:color="auto"/>
            <w:left w:val="none" w:sz="0" w:space="0" w:color="auto"/>
            <w:bottom w:val="none" w:sz="0" w:space="0" w:color="auto"/>
            <w:right w:val="none" w:sz="0" w:space="0" w:color="auto"/>
          </w:divBdr>
        </w:div>
        <w:div w:id="897976139">
          <w:marLeft w:val="1411"/>
          <w:marRight w:val="0"/>
          <w:marTop w:val="62"/>
          <w:marBottom w:val="0"/>
          <w:divBdr>
            <w:top w:val="none" w:sz="0" w:space="0" w:color="auto"/>
            <w:left w:val="none" w:sz="0" w:space="0" w:color="auto"/>
            <w:bottom w:val="none" w:sz="0" w:space="0" w:color="auto"/>
            <w:right w:val="none" w:sz="0" w:space="0" w:color="auto"/>
          </w:divBdr>
        </w:div>
        <w:div w:id="851838637">
          <w:marLeft w:val="1973"/>
          <w:marRight w:val="0"/>
          <w:marTop w:val="62"/>
          <w:marBottom w:val="0"/>
          <w:divBdr>
            <w:top w:val="none" w:sz="0" w:space="0" w:color="auto"/>
            <w:left w:val="none" w:sz="0" w:space="0" w:color="auto"/>
            <w:bottom w:val="none" w:sz="0" w:space="0" w:color="auto"/>
            <w:right w:val="none" w:sz="0" w:space="0" w:color="auto"/>
          </w:divBdr>
        </w:div>
        <w:div w:id="1000232501">
          <w:marLeft w:val="1411"/>
          <w:marRight w:val="0"/>
          <w:marTop w:val="62"/>
          <w:marBottom w:val="0"/>
          <w:divBdr>
            <w:top w:val="none" w:sz="0" w:space="0" w:color="auto"/>
            <w:left w:val="none" w:sz="0" w:space="0" w:color="auto"/>
            <w:bottom w:val="none" w:sz="0" w:space="0" w:color="auto"/>
            <w:right w:val="none" w:sz="0" w:space="0" w:color="auto"/>
          </w:divBdr>
        </w:div>
      </w:divsChild>
    </w:div>
    <w:div w:id="1450274992">
      <w:bodyDiv w:val="1"/>
      <w:marLeft w:val="0"/>
      <w:marRight w:val="0"/>
      <w:marTop w:val="0"/>
      <w:marBottom w:val="0"/>
      <w:divBdr>
        <w:top w:val="none" w:sz="0" w:space="0" w:color="auto"/>
        <w:left w:val="none" w:sz="0" w:space="0" w:color="auto"/>
        <w:bottom w:val="none" w:sz="0" w:space="0" w:color="auto"/>
        <w:right w:val="none" w:sz="0" w:space="0" w:color="auto"/>
      </w:divBdr>
    </w:div>
    <w:div w:id="1534004037">
      <w:bodyDiv w:val="1"/>
      <w:marLeft w:val="0"/>
      <w:marRight w:val="0"/>
      <w:marTop w:val="0"/>
      <w:marBottom w:val="0"/>
      <w:divBdr>
        <w:top w:val="none" w:sz="0" w:space="0" w:color="auto"/>
        <w:left w:val="none" w:sz="0" w:space="0" w:color="auto"/>
        <w:bottom w:val="none" w:sz="0" w:space="0" w:color="auto"/>
        <w:right w:val="none" w:sz="0" w:space="0" w:color="auto"/>
      </w:divBdr>
    </w:div>
    <w:div w:id="1543206026">
      <w:bodyDiv w:val="1"/>
      <w:marLeft w:val="0"/>
      <w:marRight w:val="0"/>
      <w:marTop w:val="0"/>
      <w:marBottom w:val="0"/>
      <w:divBdr>
        <w:top w:val="none" w:sz="0" w:space="0" w:color="auto"/>
        <w:left w:val="none" w:sz="0" w:space="0" w:color="auto"/>
        <w:bottom w:val="none" w:sz="0" w:space="0" w:color="auto"/>
        <w:right w:val="none" w:sz="0" w:space="0" w:color="auto"/>
      </w:divBdr>
    </w:div>
    <w:div w:id="1591964290">
      <w:bodyDiv w:val="1"/>
      <w:marLeft w:val="0"/>
      <w:marRight w:val="0"/>
      <w:marTop w:val="0"/>
      <w:marBottom w:val="0"/>
      <w:divBdr>
        <w:top w:val="none" w:sz="0" w:space="0" w:color="auto"/>
        <w:left w:val="none" w:sz="0" w:space="0" w:color="auto"/>
        <w:bottom w:val="none" w:sz="0" w:space="0" w:color="auto"/>
        <w:right w:val="none" w:sz="0" w:space="0" w:color="auto"/>
      </w:divBdr>
    </w:div>
    <w:div w:id="1645114819">
      <w:bodyDiv w:val="1"/>
      <w:marLeft w:val="0"/>
      <w:marRight w:val="0"/>
      <w:marTop w:val="0"/>
      <w:marBottom w:val="0"/>
      <w:divBdr>
        <w:top w:val="none" w:sz="0" w:space="0" w:color="auto"/>
        <w:left w:val="none" w:sz="0" w:space="0" w:color="auto"/>
        <w:bottom w:val="none" w:sz="0" w:space="0" w:color="auto"/>
        <w:right w:val="none" w:sz="0" w:space="0" w:color="auto"/>
      </w:divBdr>
      <w:divsChild>
        <w:div w:id="978068349">
          <w:marLeft w:val="547"/>
          <w:marRight w:val="0"/>
          <w:marTop w:val="106"/>
          <w:marBottom w:val="0"/>
          <w:divBdr>
            <w:top w:val="none" w:sz="0" w:space="0" w:color="auto"/>
            <w:left w:val="none" w:sz="0" w:space="0" w:color="auto"/>
            <w:bottom w:val="none" w:sz="0" w:space="0" w:color="auto"/>
            <w:right w:val="none" w:sz="0" w:space="0" w:color="auto"/>
          </w:divBdr>
        </w:div>
        <w:div w:id="1944412047">
          <w:marLeft w:val="1166"/>
          <w:marRight w:val="0"/>
          <w:marTop w:val="96"/>
          <w:marBottom w:val="0"/>
          <w:divBdr>
            <w:top w:val="none" w:sz="0" w:space="0" w:color="auto"/>
            <w:left w:val="none" w:sz="0" w:space="0" w:color="auto"/>
            <w:bottom w:val="none" w:sz="0" w:space="0" w:color="auto"/>
            <w:right w:val="none" w:sz="0" w:space="0" w:color="auto"/>
          </w:divBdr>
        </w:div>
        <w:div w:id="498229778">
          <w:marLeft w:val="547"/>
          <w:marRight w:val="0"/>
          <w:marTop w:val="106"/>
          <w:marBottom w:val="0"/>
          <w:divBdr>
            <w:top w:val="none" w:sz="0" w:space="0" w:color="auto"/>
            <w:left w:val="none" w:sz="0" w:space="0" w:color="auto"/>
            <w:bottom w:val="none" w:sz="0" w:space="0" w:color="auto"/>
            <w:right w:val="none" w:sz="0" w:space="0" w:color="auto"/>
          </w:divBdr>
        </w:div>
        <w:div w:id="625739129">
          <w:marLeft w:val="1166"/>
          <w:marRight w:val="0"/>
          <w:marTop w:val="96"/>
          <w:marBottom w:val="0"/>
          <w:divBdr>
            <w:top w:val="none" w:sz="0" w:space="0" w:color="auto"/>
            <w:left w:val="none" w:sz="0" w:space="0" w:color="auto"/>
            <w:bottom w:val="none" w:sz="0" w:space="0" w:color="auto"/>
            <w:right w:val="none" w:sz="0" w:space="0" w:color="auto"/>
          </w:divBdr>
        </w:div>
        <w:div w:id="297608145">
          <w:marLeft w:val="1800"/>
          <w:marRight w:val="0"/>
          <w:marTop w:val="82"/>
          <w:marBottom w:val="0"/>
          <w:divBdr>
            <w:top w:val="none" w:sz="0" w:space="0" w:color="auto"/>
            <w:left w:val="none" w:sz="0" w:space="0" w:color="auto"/>
            <w:bottom w:val="none" w:sz="0" w:space="0" w:color="auto"/>
            <w:right w:val="none" w:sz="0" w:space="0" w:color="auto"/>
          </w:divBdr>
        </w:div>
        <w:div w:id="1696038075">
          <w:marLeft w:val="1800"/>
          <w:marRight w:val="0"/>
          <w:marTop w:val="82"/>
          <w:marBottom w:val="0"/>
          <w:divBdr>
            <w:top w:val="none" w:sz="0" w:space="0" w:color="auto"/>
            <w:left w:val="none" w:sz="0" w:space="0" w:color="auto"/>
            <w:bottom w:val="none" w:sz="0" w:space="0" w:color="auto"/>
            <w:right w:val="none" w:sz="0" w:space="0" w:color="auto"/>
          </w:divBdr>
        </w:div>
        <w:div w:id="130489333">
          <w:marLeft w:val="547"/>
          <w:marRight w:val="0"/>
          <w:marTop w:val="106"/>
          <w:marBottom w:val="0"/>
          <w:divBdr>
            <w:top w:val="none" w:sz="0" w:space="0" w:color="auto"/>
            <w:left w:val="none" w:sz="0" w:space="0" w:color="auto"/>
            <w:bottom w:val="none" w:sz="0" w:space="0" w:color="auto"/>
            <w:right w:val="none" w:sz="0" w:space="0" w:color="auto"/>
          </w:divBdr>
        </w:div>
        <w:div w:id="884561695">
          <w:marLeft w:val="547"/>
          <w:marRight w:val="0"/>
          <w:marTop w:val="106"/>
          <w:marBottom w:val="0"/>
          <w:divBdr>
            <w:top w:val="none" w:sz="0" w:space="0" w:color="auto"/>
            <w:left w:val="none" w:sz="0" w:space="0" w:color="auto"/>
            <w:bottom w:val="none" w:sz="0" w:space="0" w:color="auto"/>
            <w:right w:val="none" w:sz="0" w:space="0" w:color="auto"/>
          </w:divBdr>
        </w:div>
      </w:divsChild>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2054678">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69810-7A48-461A-8C06-0D8A63BE8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2844</Words>
  <Characters>16211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2018-11-03T04:59:00Z</dcterms:created>
  <dcterms:modified xsi:type="dcterms:W3CDTF">2018-11-03T04:59:00Z</dcterms:modified>
</cp:coreProperties>
</file>