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024EDADB"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w:t>
      </w:r>
      <w:r w:rsidR="00C237B8">
        <w:rPr>
          <w:b/>
          <w:sz w:val="24"/>
          <w:szCs w:val="24"/>
        </w:rPr>
        <w:t>5</w:t>
      </w:r>
      <w:r w:rsidRPr="0007631D">
        <w:rPr>
          <w:b/>
          <w:sz w:val="24"/>
          <w:szCs w:val="24"/>
        </w:rPr>
        <w:tab/>
        <w:t>R1-</w:t>
      </w:r>
      <w:r w:rsidR="00313B45">
        <w:rPr>
          <w:b/>
          <w:sz w:val="24"/>
          <w:szCs w:val="24"/>
        </w:rPr>
        <w:t>18</w:t>
      </w:r>
      <w:r w:rsidR="00A2374F">
        <w:rPr>
          <w:b/>
          <w:sz w:val="24"/>
          <w:szCs w:val="24"/>
        </w:rPr>
        <w:t>1</w:t>
      </w:r>
      <w:r w:rsidR="00D8196D">
        <w:rPr>
          <w:b/>
          <w:sz w:val="24"/>
          <w:szCs w:val="24"/>
        </w:rPr>
        <w:t>3433</w:t>
      </w:r>
    </w:p>
    <w:p w14:paraId="4405AC25" w14:textId="59F230E8" w:rsidR="00433B47" w:rsidRPr="0007631D" w:rsidRDefault="00C237B8" w:rsidP="00433B47">
      <w:pPr>
        <w:tabs>
          <w:tab w:val="center" w:pos="4536"/>
          <w:tab w:val="right" w:pos="9072"/>
        </w:tabs>
        <w:spacing w:after="0"/>
        <w:rPr>
          <w:rFonts w:eastAsia="MS Mincho"/>
          <w:b/>
          <w:bCs/>
          <w:sz w:val="24"/>
          <w:szCs w:val="24"/>
          <w:lang w:eastAsia="ja-JP"/>
        </w:rPr>
      </w:pPr>
      <w:r>
        <w:rPr>
          <w:b/>
          <w:bCs/>
          <w:sz w:val="24"/>
          <w:szCs w:val="24"/>
        </w:rPr>
        <w:t>November</w:t>
      </w:r>
      <w:r w:rsidR="003F4789" w:rsidRPr="0007631D">
        <w:rPr>
          <w:b/>
          <w:bCs/>
          <w:sz w:val="24"/>
          <w:szCs w:val="24"/>
        </w:rPr>
        <w:t xml:space="preserve"> </w:t>
      </w:r>
      <w:r>
        <w:rPr>
          <w:b/>
          <w:bCs/>
          <w:sz w:val="24"/>
          <w:szCs w:val="24"/>
        </w:rPr>
        <w:t>12</w:t>
      </w:r>
      <w:r w:rsidR="005925C1" w:rsidRPr="005925C1">
        <w:rPr>
          <w:b/>
          <w:bCs/>
          <w:sz w:val="24"/>
          <w:szCs w:val="24"/>
          <w:vertAlign w:val="superscript"/>
        </w:rPr>
        <w:t>th</w:t>
      </w:r>
      <w:r w:rsidR="005925C1">
        <w:rPr>
          <w:b/>
          <w:bCs/>
          <w:sz w:val="24"/>
          <w:szCs w:val="24"/>
        </w:rPr>
        <w:t xml:space="preserve"> – </w:t>
      </w:r>
      <w:r w:rsidR="00DE44D6">
        <w:rPr>
          <w:b/>
          <w:bCs/>
          <w:sz w:val="24"/>
          <w:szCs w:val="24"/>
        </w:rPr>
        <w:t>1</w:t>
      </w:r>
      <w:r>
        <w:rPr>
          <w:b/>
          <w:bCs/>
          <w:sz w:val="24"/>
          <w:szCs w:val="24"/>
        </w:rPr>
        <w:t>6</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4D5BC13D" w:rsidR="00433B47" w:rsidRPr="0007631D" w:rsidRDefault="00C237B8" w:rsidP="00433B47">
      <w:pPr>
        <w:spacing w:after="0"/>
        <w:jc w:val="both"/>
        <w:rPr>
          <w:b/>
          <w:sz w:val="24"/>
          <w:szCs w:val="24"/>
          <w:lang w:eastAsia="zh-CN"/>
        </w:rPr>
      </w:pPr>
      <w:r>
        <w:rPr>
          <w:b/>
          <w:sz w:val="24"/>
          <w:szCs w:val="24"/>
        </w:rPr>
        <w:t>Spokane</w:t>
      </w:r>
      <w:r w:rsidR="00DE44D6">
        <w:rPr>
          <w:b/>
          <w:sz w:val="24"/>
          <w:szCs w:val="24"/>
        </w:rPr>
        <w:t>,</w:t>
      </w:r>
      <w:r w:rsidR="000D2642" w:rsidRPr="0007631D">
        <w:rPr>
          <w:b/>
          <w:sz w:val="24"/>
          <w:szCs w:val="24"/>
        </w:rPr>
        <w:t xml:space="preserve"> </w:t>
      </w:r>
      <w:r>
        <w:rPr>
          <w:b/>
          <w:sz w:val="24"/>
          <w:szCs w:val="24"/>
        </w:rPr>
        <w:t>WA, U.S.A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717BFF6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7.2.6.</w:t>
      </w:r>
      <w:r w:rsidR="00C237B8">
        <w:rPr>
          <w:b/>
          <w:sz w:val="24"/>
        </w:rPr>
        <w:t>1.1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3857D6A0" w14:textId="7F217662" w:rsidR="00F45534" w:rsidRDefault="00F45534" w:rsidP="00C06204">
      <w:pPr>
        <w:tabs>
          <w:tab w:val="num" w:pos="2160"/>
          <w:tab w:val="num" w:pos="2880"/>
        </w:tabs>
        <w:jc w:val="both"/>
        <w:rPr>
          <w:sz w:val="22"/>
          <w:szCs w:val="22"/>
        </w:rPr>
      </w:pPr>
      <w:r>
        <w:rPr>
          <w:sz w:val="22"/>
          <w:szCs w:val="22"/>
        </w:rPr>
        <w:t xml:space="preserve">As per the guideline provided by RAN-P #80, it is agreed to investigate the </w:t>
      </w:r>
      <w:proofErr w:type="spellStart"/>
      <w:r>
        <w:rPr>
          <w:sz w:val="22"/>
          <w:szCs w:val="22"/>
        </w:rPr>
        <w:t>eURLLC</w:t>
      </w:r>
      <w:proofErr w:type="spellEnd"/>
      <w:r>
        <w:rPr>
          <w:sz w:val="22"/>
          <w:szCs w:val="22"/>
        </w:rPr>
        <w:t xml:space="preserve"> L1 improvements to enable the important use cases such as factory automation, AR/VR, etc. One of the topics of interest is PDCCH enhancement and includes the following areas:</w:t>
      </w:r>
    </w:p>
    <w:p w14:paraId="46048A09" w14:textId="1C4C7341" w:rsidR="00F45534" w:rsidRDefault="00F45534" w:rsidP="00822E13">
      <w:pPr>
        <w:pStyle w:val="ListParagraph"/>
        <w:numPr>
          <w:ilvl w:val="0"/>
          <w:numId w:val="38"/>
        </w:numPr>
        <w:jc w:val="both"/>
        <w:rPr>
          <w:rFonts w:asciiTheme="majorBidi" w:hAnsiTheme="majorBidi" w:cstheme="majorBidi"/>
          <w:bCs/>
          <w:i/>
          <w:iCs/>
        </w:rPr>
      </w:pPr>
      <w:r>
        <w:rPr>
          <w:rFonts w:asciiTheme="majorBidi" w:hAnsiTheme="majorBidi" w:cstheme="majorBidi"/>
          <w:bCs/>
          <w:i/>
          <w:iCs/>
        </w:rPr>
        <w:t>PDCCH enhancements:</w:t>
      </w:r>
      <w:r w:rsidR="00F20C7C" w:rsidRPr="00F45534">
        <w:rPr>
          <w:rFonts w:asciiTheme="majorBidi" w:hAnsiTheme="majorBidi" w:cstheme="majorBidi"/>
          <w:bCs/>
          <w:i/>
          <w:iCs/>
        </w:rPr>
        <w:t xml:space="preserve"> Study focus on Compact DCI, PDCCH repetition, increased PDCCH monitoring capability </w:t>
      </w:r>
    </w:p>
    <w:p w14:paraId="3BEE39AA" w14:textId="77777777" w:rsidR="00822E13" w:rsidRPr="00822E13" w:rsidRDefault="00822E13" w:rsidP="00822E13">
      <w:pPr>
        <w:pStyle w:val="ListParagraph"/>
        <w:jc w:val="both"/>
        <w:rPr>
          <w:rFonts w:asciiTheme="majorBidi" w:hAnsiTheme="majorBidi" w:cstheme="majorBidi"/>
          <w:bCs/>
          <w:i/>
          <w:iCs/>
        </w:rPr>
      </w:pPr>
    </w:p>
    <w:p w14:paraId="21E24F34" w14:textId="661FE93F" w:rsidR="00F45534" w:rsidRDefault="00F45534" w:rsidP="00DE44D6">
      <w:pPr>
        <w:tabs>
          <w:tab w:val="num" w:pos="1800"/>
        </w:tabs>
        <w:jc w:val="both"/>
        <w:rPr>
          <w:rFonts w:asciiTheme="majorBidi" w:hAnsiTheme="majorBidi" w:cstheme="majorBidi"/>
          <w:bCs/>
          <w:iCs/>
          <w:sz w:val="22"/>
          <w:szCs w:val="22"/>
        </w:rPr>
      </w:pPr>
      <w:r w:rsidRPr="00F45534">
        <w:rPr>
          <w:rFonts w:asciiTheme="majorBidi" w:hAnsiTheme="majorBidi" w:cstheme="majorBidi"/>
          <w:bCs/>
          <w:iCs/>
          <w:sz w:val="22"/>
          <w:szCs w:val="22"/>
        </w:rPr>
        <w:t xml:space="preserve">In this paper, we investigate different schemes </w:t>
      </w:r>
      <w:r>
        <w:rPr>
          <w:rFonts w:asciiTheme="majorBidi" w:hAnsiTheme="majorBidi" w:cstheme="majorBidi"/>
          <w:bCs/>
          <w:iCs/>
          <w:sz w:val="22"/>
          <w:szCs w:val="22"/>
        </w:rPr>
        <w:t xml:space="preserve">for improving PDCCH reliability, analyze their necessity for proper </w:t>
      </w:r>
      <w:proofErr w:type="spellStart"/>
      <w:r>
        <w:rPr>
          <w:rFonts w:asciiTheme="majorBidi" w:hAnsiTheme="majorBidi" w:cstheme="majorBidi"/>
          <w:bCs/>
          <w:iCs/>
          <w:sz w:val="22"/>
          <w:szCs w:val="22"/>
        </w:rPr>
        <w:t>eURLLC</w:t>
      </w:r>
      <w:proofErr w:type="spellEnd"/>
      <w:r>
        <w:rPr>
          <w:rFonts w:asciiTheme="majorBidi" w:hAnsiTheme="majorBidi" w:cstheme="majorBidi"/>
          <w:bCs/>
          <w:iCs/>
          <w:sz w:val="22"/>
          <w:szCs w:val="22"/>
        </w:rPr>
        <w:t xml:space="preserve"> operation, and identify the ones that should be more carefully looked at. </w:t>
      </w:r>
      <w:r w:rsidR="00D8196D">
        <w:rPr>
          <w:rFonts w:asciiTheme="majorBidi" w:hAnsiTheme="majorBidi" w:cstheme="majorBidi"/>
          <w:bCs/>
          <w:iCs/>
          <w:sz w:val="22"/>
          <w:szCs w:val="22"/>
        </w:rPr>
        <w:t>This</w:t>
      </w:r>
      <w:r>
        <w:rPr>
          <w:rFonts w:asciiTheme="majorBidi" w:hAnsiTheme="majorBidi" w:cstheme="majorBidi"/>
          <w:bCs/>
          <w:iCs/>
          <w:sz w:val="22"/>
          <w:szCs w:val="22"/>
        </w:rPr>
        <w:t xml:space="preserve"> contribution paper explores the following areas:</w:t>
      </w:r>
    </w:p>
    <w:p w14:paraId="753140C9" w14:textId="3183D3D3" w:rsidR="00F45534" w:rsidRDefault="00DD3729"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 xml:space="preserve">Enhanced PDCCH monitoring for fast DL/UL scheduling </w:t>
      </w:r>
    </w:p>
    <w:p w14:paraId="296206C4" w14:textId="0EE1149C" w:rsidR="00DD3729" w:rsidRDefault="00DD3729"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 xml:space="preserve">Compact DCI and </w:t>
      </w:r>
      <w:proofErr w:type="spellStart"/>
      <w:r>
        <w:rPr>
          <w:rFonts w:asciiTheme="majorBidi" w:hAnsiTheme="majorBidi" w:cstheme="majorBidi"/>
          <w:bCs/>
          <w:iCs/>
        </w:rPr>
        <w:t>eURLLC</w:t>
      </w:r>
      <w:proofErr w:type="spellEnd"/>
      <w:r>
        <w:rPr>
          <w:rFonts w:asciiTheme="majorBidi" w:hAnsiTheme="majorBidi" w:cstheme="majorBidi"/>
          <w:bCs/>
          <w:iCs/>
        </w:rPr>
        <w:t xml:space="preserve">-specific DCI formats </w:t>
      </w:r>
    </w:p>
    <w:p w14:paraId="6BE04BEF" w14:textId="33E9146C" w:rsidR="00DD3729" w:rsidRDefault="007A5050"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PDCCH r</w:t>
      </w:r>
      <w:r w:rsidR="00DD3729">
        <w:rPr>
          <w:rFonts w:asciiTheme="majorBidi" w:hAnsiTheme="majorBidi" w:cstheme="majorBidi"/>
          <w:bCs/>
          <w:iCs/>
        </w:rPr>
        <w:t>epetition.</w:t>
      </w:r>
    </w:p>
    <w:p w14:paraId="7F7AEB94" w14:textId="67999DE2" w:rsidR="007A5050" w:rsidRPr="00F45534" w:rsidRDefault="007A5050"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PDCCH-less transmission for supporting periodic traffic types</w:t>
      </w:r>
    </w:p>
    <w:p w14:paraId="29683C8A" w14:textId="363AE19D" w:rsidR="00DE44D6" w:rsidRPr="00DE44D6" w:rsidRDefault="00F45534" w:rsidP="00DE44D6">
      <w:pPr>
        <w:pStyle w:val="Heading1"/>
        <w:jc w:val="both"/>
        <w:rPr>
          <w:rFonts w:ascii="Times New Roman" w:hAnsi="Times New Roman"/>
        </w:rPr>
      </w:pPr>
      <w:r>
        <w:rPr>
          <w:rFonts w:ascii="Times New Roman" w:hAnsi="Times New Roman"/>
        </w:rPr>
        <w:t xml:space="preserve">PDCCH </w:t>
      </w:r>
      <w:r w:rsidR="00DE44D6">
        <w:rPr>
          <w:rFonts w:ascii="Times New Roman" w:hAnsi="Times New Roman"/>
        </w:rPr>
        <w:t>Enhancements</w:t>
      </w:r>
      <w:r>
        <w:rPr>
          <w:rFonts w:ascii="Times New Roman" w:hAnsi="Times New Roman"/>
        </w:rPr>
        <w:t xml:space="preserve"> for </w:t>
      </w:r>
      <w:proofErr w:type="spellStart"/>
      <w:r>
        <w:rPr>
          <w:rFonts w:ascii="Times New Roman" w:hAnsi="Times New Roman"/>
        </w:rPr>
        <w:t>eURLLC</w:t>
      </w:r>
      <w:proofErr w:type="spellEnd"/>
      <w:r>
        <w:rPr>
          <w:rFonts w:ascii="Times New Roman" w:hAnsi="Times New Roman"/>
        </w:rPr>
        <w:t xml:space="preserve"> Operation</w:t>
      </w:r>
    </w:p>
    <w:p w14:paraId="0A65F558" w14:textId="5BABBFE8" w:rsidR="006F4D0F" w:rsidRPr="003F2C10" w:rsidRDefault="006F4D0F" w:rsidP="00347BBA">
      <w:pPr>
        <w:pStyle w:val="Heading2"/>
        <w:rPr>
          <w:rFonts w:ascii="Times New Roman" w:hAnsi="Times New Roman"/>
        </w:rPr>
      </w:pPr>
      <w:r w:rsidRPr="003F2C10">
        <w:rPr>
          <w:rFonts w:ascii="Times New Roman" w:hAnsi="Times New Roman"/>
        </w:rPr>
        <w:t xml:space="preserve">Enhanced PDCCH </w:t>
      </w:r>
      <w:r w:rsidR="00DD3729">
        <w:rPr>
          <w:rFonts w:ascii="Times New Roman" w:hAnsi="Times New Roman"/>
        </w:rPr>
        <w:t>M</w:t>
      </w:r>
      <w:r w:rsidRPr="003F2C10">
        <w:rPr>
          <w:rFonts w:ascii="Times New Roman" w:hAnsi="Times New Roman"/>
        </w:rPr>
        <w:t>onitoring</w:t>
      </w:r>
      <w:r w:rsidR="00DE44D6" w:rsidRPr="003F2C10">
        <w:rPr>
          <w:rFonts w:ascii="Times New Roman" w:hAnsi="Times New Roman"/>
        </w:rPr>
        <w:t xml:space="preserve"> for </w:t>
      </w:r>
      <w:r w:rsidR="00DD3729">
        <w:rPr>
          <w:rFonts w:ascii="Times New Roman" w:hAnsi="Times New Roman"/>
        </w:rPr>
        <w:t>Fast</w:t>
      </w:r>
      <w:r w:rsidR="00DE44D6" w:rsidRPr="003F2C10">
        <w:rPr>
          <w:rFonts w:ascii="Times New Roman" w:hAnsi="Times New Roman"/>
        </w:rPr>
        <w:t xml:space="preserve"> </w:t>
      </w:r>
      <w:r w:rsidR="00DD3729">
        <w:rPr>
          <w:rFonts w:ascii="Times New Roman" w:hAnsi="Times New Roman"/>
        </w:rPr>
        <w:t>DL/UL S</w:t>
      </w:r>
      <w:r w:rsidR="00DE44D6" w:rsidRPr="003F2C10">
        <w:rPr>
          <w:rFonts w:ascii="Times New Roman" w:hAnsi="Times New Roman"/>
        </w:rPr>
        <w:t>cheduling</w:t>
      </w:r>
    </w:p>
    <w:p w14:paraId="4DBE46D5" w14:textId="5E06D196" w:rsidR="00CE65AD" w:rsidRDefault="00EA5372" w:rsidP="00F5532C">
      <w:pPr>
        <w:jc w:val="both"/>
        <w:rPr>
          <w:rFonts w:asciiTheme="majorBidi" w:hAnsiTheme="majorBidi" w:cstheme="majorBidi"/>
          <w:sz w:val="22"/>
          <w:szCs w:val="22"/>
        </w:rPr>
      </w:pPr>
      <w:r w:rsidRPr="00AE3967">
        <w:rPr>
          <w:rFonts w:asciiTheme="majorBidi" w:hAnsiTheme="majorBidi" w:cstheme="majorBidi"/>
          <w:sz w:val="22"/>
          <w:szCs w:val="22"/>
        </w:rPr>
        <w:t>For meeting the URLLC latency requirement</w:t>
      </w:r>
      <w:r w:rsidR="00261624">
        <w:rPr>
          <w:rFonts w:asciiTheme="majorBidi" w:hAnsiTheme="majorBidi" w:cstheme="majorBidi"/>
          <w:sz w:val="22"/>
          <w:szCs w:val="22"/>
        </w:rPr>
        <w:t xml:space="preserve"> (e.g. 1ms)</w:t>
      </w:r>
      <w:r w:rsidRPr="00AE3967">
        <w:rPr>
          <w:rFonts w:asciiTheme="majorBidi" w:hAnsiTheme="majorBidi" w:cstheme="majorBidi"/>
          <w:sz w:val="22"/>
          <w:szCs w:val="22"/>
        </w:rPr>
        <w:t xml:space="preserve">, it is essential for the system to provide the UEs with frequent scheduling occasions. Otherwise, each packet may </w:t>
      </w:r>
      <w:r w:rsidR="00F5532C" w:rsidRPr="00AE3967">
        <w:rPr>
          <w:rFonts w:asciiTheme="majorBidi" w:hAnsiTheme="majorBidi" w:cstheme="majorBidi"/>
          <w:sz w:val="22"/>
          <w:szCs w:val="22"/>
        </w:rPr>
        <w:t xml:space="preserve">first </w:t>
      </w:r>
      <w:r w:rsidRPr="00AE3967">
        <w:rPr>
          <w:rFonts w:asciiTheme="majorBidi" w:hAnsiTheme="majorBidi" w:cstheme="majorBidi"/>
          <w:sz w:val="22"/>
          <w:szCs w:val="22"/>
        </w:rPr>
        <w:t>experience a long queu</w:t>
      </w:r>
      <w:r w:rsidR="003626A7">
        <w:rPr>
          <w:rFonts w:asciiTheme="majorBidi" w:hAnsiTheme="majorBidi" w:cstheme="majorBidi"/>
          <w:sz w:val="22"/>
          <w:szCs w:val="22"/>
        </w:rPr>
        <w:t>e</w:t>
      </w:r>
      <w:r w:rsidRPr="00AE3967">
        <w:rPr>
          <w:rFonts w:asciiTheme="majorBidi" w:hAnsiTheme="majorBidi" w:cstheme="majorBidi"/>
          <w:sz w:val="22"/>
          <w:szCs w:val="22"/>
        </w:rPr>
        <w:t xml:space="preserve">ing delay before being scheduled. Equivalently, a URLLC UE should be able to monitor PDCCH frequently, e.g., with a 2-symbol granularity. To accomplish this task, the number of CCEs and blind decodes per PDCCH monitoring occasion should be such that: (1) </w:t>
      </w:r>
      <w:r w:rsidR="00577754">
        <w:rPr>
          <w:rFonts w:asciiTheme="majorBidi" w:hAnsiTheme="majorBidi" w:cstheme="majorBidi"/>
          <w:sz w:val="22"/>
          <w:szCs w:val="22"/>
        </w:rPr>
        <w:t>an</w:t>
      </w:r>
      <w:r w:rsidR="007813CE">
        <w:rPr>
          <w:rFonts w:asciiTheme="majorBidi" w:hAnsiTheme="majorBidi" w:cstheme="majorBidi"/>
          <w:sz w:val="22"/>
          <w:szCs w:val="22"/>
        </w:rPr>
        <w:t xml:space="preserve"> appropriate ALs</w:t>
      </w:r>
      <w:r w:rsidR="00BC3B7A" w:rsidRPr="00AE3967">
        <w:rPr>
          <w:rFonts w:asciiTheme="majorBidi" w:hAnsiTheme="majorBidi" w:cstheme="majorBidi"/>
          <w:sz w:val="22"/>
          <w:szCs w:val="22"/>
        </w:rPr>
        <w:t xml:space="preserve"> can be accommodated</w:t>
      </w:r>
      <w:r w:rsidR="00F5532C" w:rsidRPr="00AE3967">
        <w:rPr>
          <w:rFonts w:asciiTheme="majorBidi" w:hAnsiTheme="majorBidi" w:cstheme="majorBidi"/>
          <w:sz w:val="22"/>
          <w:szCs w:val="22"/>
        </w:rPr>
        <w:t xml:space="preserve"> for ensuring PDCCH reliability</w:t>
      </w:r>
      <w:r w:rsidR="00BC3B7A" w:rsidRPr="00AE3967">
        <w:rPr>
          <w:rFonts w:asciiTheme="majorBidi" w:hAnsiTheme="majorBidi" w:cstheme="majorBidi"/>
          <w:sz w:val="22"/>
          <w:szCs w:val="22"/>
        </w:rPr>
        <w:t>, (2) there is sufficient capacity to schedule both DL and UL in the same occasion, and (3</w:t>
      </w:r>
      <w:r w:rsidRPr="00AE3967">
        <w:rPr>
          <w:rFonts w:asciiTheme="majorBidi" w:hAnsiTheme="majorBidi" w:cstheme="majorBidi"/>
          <w:sz w:val="22"/>
          <w:szCs w:val="22"/>
        </w:rPr>
        <w:t xml:space="preserve">) </w:t>
      </w:r>
      <w:r w:rsidR="00F5532C" w:rsidRPr="00AE3967">
        <w:rPr>
          <w:rFonts w:asciiTheme="majorBidi" w:hAnsiTheme="majorBidi" w:cstheme="majorBidi"/>
          <w:sz w:val="22"/>
          <w:szCs w:val="22"/>
        </w:rPr>
        <w:t xml:space="preserve">the </w:t>
      </w:r>
      <w:r w:rsidRPr="00AE3967">
        <w:rPr>
          <w:rFonts w:asciiTheme="majorBidi" w:hAnsiTheme="majorBidi" w:cstheme="majorBidi"/>
          <w:sz w:val="22"/>
          <w:szCs w:val="22"/>
        </w:rPr>
        <w:t>UE’s complexity is</w:t>
      </w:r>
      <w:r w:rsidR="00BC3B7A" w:rsidRPr="00AE3967">
        <w:rPr>
          <w:rFonts w:asciiTheme="majorBidi" w:hAnsiTheme="majorBidi" w:cstheme="majorBidi"/>
          <w:sz w:val="22"/>
          <w:szCs w:val="22"/>
        </w:rPr>
        <w:t xml:space="preserve"> manageable.  </w:t>
      </w:r>
      <w:r w:rsidRPr="00AE3967">
        <w:rPr>
          <w:rFonts w:asciiTheme="majorBidi" w:hAnsiTheme="majorBidi" w:cstheme="majorBidi"/>
          <w:sz w:val="22"/>
          <w:szCs w:val="22"/>
        </w:rPr>
        <w:t xml:space="preserve">  </w:t>
      </w:r>
    </w:p>
    <w:p w14:paraId="46A3424E" w14:textId="356A06FA" w:rsidR="00052CEA" w:rsidRPr="00D8196D" w:rsidRDefault="00052CEA" w:rsidP="00F5532C">
      <w:pPr>
        <w:jc w:val="both"/>
        <w:rPr>
          <w:rFonts w:asciiTheme="majorBidi" w:hAnsiTheme="majorBidi" w:cstheme="majorBidi"/>
          <w:sz w:val="22"/>
          <w:szCs w:val="22"/>
        </w:rPr>
      </w:pPr>
      <w:r w:rsidRPr="00D8196D">
        <w:rPr>
          <w:rFonts w:asciiTheme="majorBidi" w:hAnsiTheme="majorBidi" w:cstheme="majorBidi"/>
          <w:sz w:val="22"/>
          <w:szCs w:val="22"/>
        </w:rPr>
        <w:t>In Rel. 15</w:t>
      </w:r>
      <w:r w:rsidR="008245CE" w:rsidRPr="00D8196D">
        <w:rPr>
          <w:rFonts w:asciiTheme="majorBidi" w:hAnsiTheme="majorBidi" w:cstheme="majorBidi"/>
          <w:sz w:val="22"/>
          <w:szCs w:val="22"/>
        </w:rPr>
        <w:t xml:space="preserve"> NR</w:t>
      </w:r>
      <w:r w:rsidRPr="00D8196D">
        <w:rPr>
          <w:rFonts w:asciiTheme="majorBidi" w:hAnsiTheme="majorBidi" w:cstheme="majorBidi"/>
          <w:sz w:val="22"/>
          <w:szCs w:val="22"/>
        </w:rPr>
        <w:t>, two PDCCH monitoring cases are defined as follows:</w:t>
      </w:r>
    </w:p>
    <w:p w14:paraId="7A965CCB" w14:textId="3D9FC400" w:rsidR="00575D32" w:rsidRPr="00772774" w:rsidRDefault="00575D32" w:rsidP="00772774">
      <w:pPr>
        <w:spacing w:before="40" w:after="40"/>
        <w:jc w:val="both"/>
        <w:rPr>
          <w:b/>
          <w:sz w:val="22"/>
          <w:szCs w:val="22"/>
          <w:u w:val="single"/>
        </w:rPr>
      </w:pPr>
      <w:r w:rsidRPr="00772774">
        <w:rPr>
          <w:b/>
          <w:sz w:val="22"/>
          <w:szCs w:val="22"/>
          <w:u w:val="single"/>
          <w:shd w:val="clear" w:color="auto" w:fill="00FF00"/>
        </w:rPr>
        <w:t>Agreements</w:t>
      </w:r>
      <w:r w:rsidRPr="00772774">
        <w:rPr>
          <w:b/>
          <w:sz w:val="22"/>
          <w:szCs w:val="22"/>
          <w:u w:val="single"/>
        </w:rPr>
        <w:t>:</w:t>
      </w:r>
    </w:p>
    <w:p w14:paraId="7572D2B3" w14:textId="2CE90090" w:rsidR="00575D32" w:rsidRPr="00D8196D" w:rsidRDefault="00575D32" w:rsidP="00772774">
      <w:pPr>
        <w:spacing w:before="40" w:after="40"/>
        <w:ind w:left="1224" w:hanging="360"/>
        <w:jc w:val="both"/>
        <w:rPr>
          <w:sz w:val="22"/>
          <w:szCs w:val="22"/>
        </w:rPr>
      </w:pPr>
      <w:r w:rsidRPr="00D8196D">
        <w:rPr>
          <w:sz w:val="22"/>
          <w:szCs w:val="22"/>
        </w:rPr>
        <w:t xml:space="preserve">•       Case 1: PDCCH monitoring of all SS sets that are monitored in a slot occurs within 3 consecutive OFDM symbols that have fixed positions in each </w:t>
      </w:r>
      <w:r w:rsidR="00772774" w:rsidRPr="00D8196D">
        <w:rPr>
          <w:sz w:val="22"/>
          <w:szCs w:val="22"/>
        </w:rPr>
        <w:t>slot</w:t>
      </w:r>
    </w:p>
    <w:p w14:paraId="510A2014" w14:textId="11F7B299" w:rsidR="00575D32" w:rsidRPr="00D8196D" w:rsidRDefault="00772774" w:rsidP="00772774">
      <w:pPr>
        <w:spacing w:before="40" w:after="40"/>
        <w:ind w:left="1944" w:hanging="360"/>
        <w:jc w:val="both"/>
        <w:rPr>
          <w:sz w:val="22"/>
          <w:szCs w:val="22"/>
        </w:rPr>
      </w:pPr>
      <w:r w:rsidRPr="00D8196D">
        <w:rPr>
          <w:sz w:val="22"/>
          <w:szCs w:val="22"/>
        </w:rPr>
        <w:t>• </w:t>
      </w:r>
      <w:r w:rsidR="00575D32" w:rsidRPr="00D8196D">
        <w:rPr>
          <w:sz w:val="22"/>
          <w:szCs w:val="22"/>
        </w:rPr>
        <w:t xml:space="preserve">Case 1-1: PDCCH monitoring on up to three OFDM symbols at the beginning of </w:t>
      </w:r>
      <w:r w:rsidRPr="00D8196D">
        <w:rPr>
          <w:sz w:val="22"/>
          <w:szCs w:val="22"/>
        </w:rPr>
        <w:t xml:space="preserve">   </w:t>
      </w:r>
      <w:r w:rsidR="00575D32" w:rsidRPr="00D8196D">
        <w:rPr>
          <w:sz w:val="22"/>
          <w:szCs w:val="22"/>
        </w:rPr>
        <w:t>a slot</w:t>
      </w:r>
    </w:p>
    <w:p w14:paraId="0C7D6D45" w14:textId="414442F7" w:rsidR="00575D32" w:rsidRPr="00D8196D" w:rsidRDefault="00772774" w:rsidP="00772774">
      <w:pPr>
        <w:spacing w:before="40" w:after="40"/>
        <w:ind w:left="1944" w:hanging="360"/>
        <w:jc w:val="both"/>
        <w:rPr>
          <w:sz w:val="22"/>
          <w:szCs w:val="22"/>
        </w:rPr>
      </w:pPr>
      <w:r w:rsidRPr="00D8196D">
        <w:rPr>
          <w:sz w:val="22"/>
          <w:szCs w:val="22"/>
        </w:rPr>
        <w:t>• </w:t>
      </w:r>
      <w:r w:rsidR="00575D32" w:rsidRPr="00D8196D">
        <w:rPr>
          <w:sz w:val="22"/>
          <w:szCs w:val="22"/>
        </w:rPr>
        <w:t>Case 1-2: PDCCH monitoring on any span of up to 3 consecutive OFDM symbols of a slot</w:t>
      </w:r>
    </w:p>
    <w:p w14:paraId="42D5A6EA" w14:textId="72BF5C7B" w:rsidR="00575D32" w:rsidRPr="00D8196D" w:rsidRDefault="00772774" w:rsidP="00772774">
      <w:pPr>
        <w:spacing w:before="40" w:after="40"/>
        <w:ind w:left="2664" w:hanging="360"/>
        <w:jc w:val="both"/>
        <w:rPr>
          <w:sz w:val="22"/>
          <w:szCs w:val="22"/>
        </w:rPr>
      </w:pPr>
      <w:r w:rsidRPr="00D8196D">
        <w:rPr>
          <w:sz w:val="22"/>
          <w:szCs w:val="22"/>
        </w:rPr>
        <w:t>•     </w:t>
      </w:r>
      <w:r w:rsidR="00575D32" w:rsidRPr="00D8196D">
        <w:rPr>
          <w:sz w:val="22"/>
          <w:szCs w:val="22"/>
        </w:rPr>
        <w:t>For a given UE, all search space configurations are within the same span of 3 consecutive OFDM symbols in the slot</w:t>
      </w:r>
    </w:p>
    <w:p w14:paraId="1971375A" w14:textId="35A484F8" w:rsidR="00575D32" w:rsidRPr="00D8196D" w:rsidRDefault="00772774" w:rsidP="00772774">
      <w:pPr>
        <w:spacing w:before="40" w:after="40"/>
        <w:ind w:left="1224" w:hanging="360"/>
        <w:jc w:val="both"/>
        <w:rPr>
          <w:sz w:val="22"/>
          <w:szCs w:val="22"/>
        </w:rPr>
      </w:pPr>
      <w:r w:rsidRPr="00D8196D">
        <w:rPr>
          <w:sz w:val="22"/>
          <w:szCs w:val="22"/>
        </w:rPr>
        <w:t>• </w:t>
      </w:r>
      <w:r w:rsidR="00575D32" w:rsidRPr="00D8196D">
        <w:rPr>
          <w:sz w:val="22"/>
          <w:szCs w:val="22"/>
        </w:rPr>
        <w:t xml:space="preserve">Case 2: PDCCH monitoring other than Case </w:t>
      </w:r>
      <w:r w:rsidRPr="00D8196D">
        <w:rPr>
          <w:sz w:val="22"/>
          <w:szCs w:val="22"/>
        </w:rPr>
        <w:t>1</w:t>
      </w:r>
    </w:p>
    <w:p w14:paraId="27653118" w14:textId="2A997566" w:rsidR="00575D32" w:rsidRDefault="00772774" w:rsidP="00772774">
      <w:pPr>
        <w:spacing w:before="40" w:after="40"/>
        <w:ind w:left="1944" w:hanging="360"/>
        <w:jc w:val="both"/>
      </w:pPr>
      <w:r w:rsidRPr="00D8196D">
        <w:rPr>
          <w:sz w:val="22"/>
          <w:szCs w:val="22"/>
        </w:rPr>
        <w:lastRenderedPageBreak/>
        <w:t>• </w:t>
      </w:r>
      <w:r w:rsidR="00575D32" w:rsidRPr="00D8196D">
        <w:rPr>
          <w:sz w:val="22"/>
          <w:szCs w:val="22"/>
        </w:rPr>
        <w:t xml:space="preserve">Note: this includes the PDCCH monitoring of </w:t>
      </w:r>
      <w:r w:rsidRPr="00D8196D">
        <w:rPr>
          <w:sz w:val="22"/>
          <w:szCs w:val="22"/>
        </w:rPr>
        <w:t xml:space="preserve">up to three OFDM symbols at the </w:t>
      </w:r>
      <w:r w:rsidR="00575D32" w:rsidRPr="00D8196D">
        <w:rPr>
          <w:sz w:val="22"/>
          <w:szCs w:val="22"/>
        </w:rPr>
        <w:t>beginning of a slot</w:t>
      </w:r>
      <w:r w:rsidR="00575D32">
        <w:rPr>
          <w:rFonts w:ascii="Segoe UI" w:hAnsi="Segoe UI" w:cs="Segoe UI"/>
          <w:color w:val="000000"/>
        </w:rPr>
        <w:t xml:space="preserve"> </w:t>
      </w:r>
    </w:p>
    <w:p w14:paraId="60907FED" w14:textId="52F9065D" w:rsidR="00223FA0" w:rsidRPr="00215FAB" w:rsidRDefault="00223FA0" w:rsidP="006F4D0F">
      <w:pPr>
        <w:jc w:val="both"/>
        <w:rPr>
          <w:rFonts w:asciiTheme="majorBidi" w:hAnsiTheme="majorBidi" w:cstheme="majorBidi"/>
          <w:sz w:val="22"/>
          <w:szCs w:val="22"/>
          <w:highlight w:val="yellow"/>
        </w:rPr>
      </w:pPr>
    </w:p>
    <w:p w14:paraId="6EC0AF91" w14:textId="1BFBB261" w:rsidR="00223FA0" w:rsidRDefault="00223FA0" w:rsidP="006F4D0F">
      <w:pPr>
        <w:jc w:val="both"/>
        <w:rPr>
          <w:rFonts w:asciiTheme="majorBidi" w:hAnsiTheme="majorBidi" w:cstheme="majorBidi"/>
          <w:sz w:val="22"/>
          <w:szCs w:val="22"/>
        </w:rPr>
      </w:pPr>
      <w:r w:rsidRPr="00D8196D">
        <w:rPr>
          <w:rFonts w:asciiTheme="majorBidi" w:hAnsiTheme="majorBidi" w:cstheme="majorBidi"/>
          <w:sz w:val="22"/>
          <w:szCs w:val="22"/>
        </w:rPr>
        <w:t xml:space="preserve">Focusing on the DL </w:t>
      </w:r>
      <w:r w:rsidR="007F17BD" w:rsidRPr="00D8196D">
        <w:rPr>
          <w:rFonts w:asciiTheme="majorBidi" w:hAnsiTheme="majorBidi" w:cstheme="majorBidi"/>
          <w:sz w:val="22"/>
          <w:szCs w:val="22"/>
        </w:rPr>
        <w:t>direction and</w:t>
      </w:r>
      <w:r w:rsidR="008E7364" w:rsidRPr="00D8196D">
        <w:rPr>
          <w:rFonts w:asciiTheme="majorBidi" w:hAnsiTheme="majorBidi" w:cstheme="majorBidi"/>
          <w:sz w:val="22"/>
          <w:szCs w:val="22"/>
        </w:rPr>
        <w:t xml:space="preserve"> considering</w:t>
      </w:r>
      <w:r w:rsidRPr="00D8196D">
        <w:rPr>
          <w:rFonts w:asciiTheme="majorBidi" w:hAnsiTheme="majorBidi" w:cstheme="majorBidi"/>
          <w:sz w:val="22"/>
          <w:szCs w:val="22"/>
        </w:rPr>
        <w:t xml:space="preserve"> that completing two transmissions within the latency budget of 1ms is critical</w:t>
      </w:r>
      <w:r w:rsidR="008E7364" w:rsidRPr="00D8196D">
        <w:rPr>
          <w:rFonts w:asciiTheme="majorBidi" w:hAnsiTheme="majorBidi" w:cstheme="majorBidi"/>
          <w:sz w:val="22"/>
          <w:szCs w:val="22"/>
        </w:rPr>
        <w:t xml:space="preserve"> for an efficient operation</w:t>
      </w:r>
      <w:r w:rsidRPr="00D8196D">
        <w:rPr>
          <w:rFonts w:asciiTheme="majorBidi" w:hAnsiTheme="majorBidi" w:cstheme="majorBidi"/>
          <w:sz w:val="22"/>
          <w:szCs w:val="22"/>
        </w:rPr>
        <w:t>, we analyze the</w:t>
      </w:r>
      <w:r w:rsidR="008E7364" w:rsidRPr="00D8196D">
        <w:rPr>
          <w:rFonts w:asciiTheme="majorBidi" w:hAnsiTheme="majorBidi" w:cstheme="majorBidi"/>
          <w:sz w:val="22"/>
          <w:szCs w:val="22"/>
        </w:rPr>
        <w:t xml:space="preserve"> achievable latency under Case 1</w:t>
      </w:r>
      <w:r w:rsidR="00772774" w:rsidRPr="00D8196D">
        <w:rPr>
          <w:rFonts w:asciiTheme="majorBidi" w:hAnsiTheme="majorBidi" w:cstheme="majorBidi"/>
          <w:sz w:val="22"/>
          <w:szCs w:val="22"/>
        </w:rPr>
        <w:t>-1</w:t>
      </w:r>
      <w:r w:rsidR="008E7364" w:rsidRPr="00D8196D">
        <w:rPr>
          <w:rFonts w:asciiTheme="majorBidi" w:hAnsiTheme="majorBidi" w:cstheme="majorBidi"/>
          <w:sz w:val="22"/>
          <w:szCs w:val="22"/>
        </w:rPr>
        <w:t xml:space="preserve"> and Case 2 with different</w:t>
      </w:r>
      <w:r w:rsidR="007F17BD" w:rsidRPr="00D8196D">
        <w:rPr>
          <w:rFonts w:asciiTheme="majorBidi" w:hAnsiTheme="majorBidi" w:cstheme="majorBidi"/>
          <w:sz w:val="22"/>
          <w:szCs w:val="22"/>
        </w:rPr>
        <w:t xml:space="preserve"> number of monitoring occasions as follows</w:t>
      </w:r>
      <w:r w:rsidR="00B82205" w:rsidRPr="00D8196D">
        <w:rPr>
          <w:rFonts w:asciiTheme="majorBidi" w:hAnsiTheme="majorBidi" w:cstheme="majorBidi"/>
          <w:sz w:val="22"/>
          <w:szCs w:val="22"/>
        </w:rPr>
        <w:t xml:space="preserve"> (Note that in the analysis below, we have assumed multiple HARQ-ACK reporting per slot is allowed)</w:t>
      </w:r>
      <w:r w:rsidR="007F17BD" w:rsidRPr="00D8196D">
        <w:rPr>
          <w:rFonts w:asciiTheme="majorBidi" w:hAnsiTheme="majorBidi" w:cstheme="majorBidi"/>
          <w:sz w:val="22"/>
          <w:szCs w:val="22"/>
        </w:rPr>
        <w:t>:</w:t>
      </w:r>
      <w:r>
        <w:rPr>
          <w:rFonts w:asciiTheme="majorBidi" w:hAnsiTheme="majorBidi" w:cstheme="majorBidi"/>
          <w:sz w:val="22"/>
          <w:szCs w:val="22"/>
        </w:rPr>
        <w:t xml:space="preserve">  </w:t>
      </w:r>
    </w:p>
    <w:p w14:paraId="2513C828" w14:textId="2CD29CE7" w:rsidR="00772774" w:rsidRDefault="00772774" w:rsidP="00772774">
      <w:pPr>
        <w:pStyle w:val="ListParagraph"/>
        <w:numPr>
          <w:ilvl w:val="0"/>
          <w:numId w:val="40"/>
        </w:numPr>
        <w:jc w:val="both"/>
        <w:rPr>
          <w:rFonts w:asciiTheme="majorBidi" w:hAnsiTheme="majorBidi" w:cstheme="majorBidi"/>
        </w:rPr>
      </w:pPr>
      <w:r w:rsidRPr="00D8196D">
        <w:rPr>
          <w:rFonts w:asciiTheme="majorBidi" w:hAnsiTheme="majorBidi" w:cstheme="majorBidi"/>
          <w:u w:val="single"/>
        </w:rPr>
        <w:t>Case 1-1 with SCS = 30KHz, N1 = N3 = 4.5 symbols and a half-symbol propagation delay</w:t>
      </w:r>
      <w:r w:rsidRPr="00D8196D">
        <w:rPr>
          <w:rFonts w:asciiTheme="majorBidi" w:hAnsiTheme="majorBidi" w:cstheme="majorBidi"/>
        </w:rPr>
        <w:t>:</w:t>
      </w:r>
    </w:p>
    <w:p w14:paraId="26DA0A49" w14:textId="15C9471F" w:rsidR="00D8196D" w:rsidRDefault="00D8196D" w:rsidP="00D8196D">
      <w:pPr>
        <w:pStyle w:val="ListParagraph"/>
        <w:jc w:val="both"/>
        <w:rPr>
          <w:rFonts w:asciiTheme="majorBidi" w:hAnsiTheme="majorBidi" w:cstheme="majorBidi"/>
          <w:u w:val="single"/>
        </w:rPr>
      </w:pPr>
    </w:p>
    <w:p w14:paraId="65BA375E" w14:textId="77777777" w:rsidR="00D8196D" w:rsidRPr="00D8196D" w:rsidRDefault="00D8196D" w:rsidP="00D8196D">
      <w:pPr>
        <w:pStyle w:val="ListParagraph"/>
        <w:jc w:val="both"/>
        <w:rPr>
          <w:rFonts w:asciiTheme="majorBidi" w:hAnsiTheme="majorBidi" w:cstheme="majorBidi"/>
        </w:rPr>
      </w:pPr>
    </w:p>
    <w:p w14:paraId="741E0A7F" w14:textId="208E37C8" w:rsidR="00AD2E5A" w:rsidRPr="00D8196D" w:rsidRDefault="009415FC" w:rsidP="00D8196D">
      <w:pPr>
        <w:jc w:val="center"/>
        <w:rPr>
          <w:rFonts w:asciiTheme="majorBidi" w:hAnsiTheme="majorBidi" w:cstheme="majorBidi"/>
        </w:rPr>
      </w:pPr>
      <w:r>
        <w:object w:dxaOrig="16676" w:dyaOrig="5423" w14:anchorId="73E32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172.5pt" o:ole="">
            <v:imagedata r:id="rId12" o:title=""/>
          </v:shape>
          <o:OLEObject Type="Embed" ProgID="Visio.Drawing.15" ShapeID="_x0000_i1025" DrawAspect="Content" ObjectID="_1602701085" r:id="rId13"/>
        </w:object>
      </w:r>
    </w:p>
    <w:p w14:paraId="5DB79F42" w14:textId="6D5AC429" w:rsidR="00772774" w:rsidRDefault="00AD2E5A" w:rsidP="00AD2E5A">
      <w:pPr>
        <w:pStyle w:val="Caption"/>
        <w:jc w:val="center"/>
      </w:pPr>
      <w:r w:rsidRPr="00D8196D">
        <w:t xml:space="preserve">Figure </w:t>
      </w:r>
      <w:fldSimple w:instr=" SEQ Figure \* ARABIC ">
        <w:r w:rsidRPr="00D8196D">
          <w:rPr>
            <w:noProof/>
          </w:rPr>
          <w:t>1</w:t>
        </w:r>
      </w:fldSimple>
      <w:r w:rsidRPr="00D8196D">
        <w:t xml:space="preserve">: </w:t>
      </w:r>
      <w:proofErr w:type="spellStart"/>
      <w:r w:rsidRPr="00D8196D">
        <w:t>eURLLC</w:t>
      </w:r>
      <w:proofErr w:type="spellEnd"/>
      <w:r w:rsidRPr="00D8196D">
        <w:t xml:space="preserve"> latency assuming one PDCCH monitoring occasion</w:t>
      </w:r>
      <w:r w:rsidR="009415FC">
        <w:t xml:space="preserve"> per slot (Case 1-1)</w:t>
      </w:r>
      <w:r w:rsidRPr="00D8196D">
        <w:t>.</w:t>
      </w:r>
    </w:p>
    <w:p w14:paraId="60BFA6A2" w14:textId="77777777" w:rsidR="00AD2E5A" w:rsidRPr="00AD2E5A" w:rsidRDefault="00AD2E5A" w:rsidP="00AD2E5A"/>
    <w:p w14:paraId="1C9DBA79" w14:textId="08E29F30" w:rsidR="00772774" w:rsidRPr="001B510D" w:rsidRDefault="00772774" w:rsidP="00772774">
      <w:pPr>
        <w:pStyle w:val="ListParagraph"/>
        <w:numPr>
          <w:ilvl w:val="0"/>
          <w:numId w:val="40"/>
        </w:numPr>
        <w:jc w:val="both"/>
        <w:rPr>
          <w:rFonts w:asciiTheme="majorBidi" w:hAnsiTheme="majorBidi" w:cstheme="majorBidi"/>
          <w:u w:val="single"/>
        </w:rPr>
      </w:pPr>
      <w:r w:rsidRPr="001B510D">
        <w:rPr>
          <w:rFonts w:asciiTheme="majorBidi" w:hAnsiTheme="majorBidi" w:cstheme="majorBidi"/>
          <w:u w:val="single"/>
        </w:rPr>
        <w:t xml:space="preserve">Case 2 with SCS = 30KHz, N1 = N3 = 4.5 symbols, a half-symbol propagation delay and </w:t>
      </w:r>
      <w:r w:rsidR="00B82205" w:rsidRPr="001B510D">
        <w:rPr>
          <w:rFonts w:asciiTheme="majorBidi" w:hAnsiTheme="majorBidi" w:cstheme="majorBidi"/>
          <w:u w:val="single"/>
        </w:rPr>
        <w:t>four monitoring occasions per slot:</w:t>
      </w:r>
    </w:p>
    <w:p w14:paraId="7901AA3C" w14:textId="77777777" w:rsidR="00844B7D" w:rsidRDefault="00844B7D" w:rsidP="00844B7D">
      <w:pPr>
        <w:pStyle w:val="ListParagraph"/>
        <w:jc w:val="both"/>
        <w:rPr>
          <w:rFonts w:asciiTheme="majorBidi" w:hAnsiTheme="majorBidi" w:cstheme="majorBidi"/>
        </w:rPr>
      </w:pPr>
    </w:p>
    <w:p w14:paraId="4DDB6CDE" w14:textId="39CE98EE" w:rsidR="00AD2E5A" w:rsidRDefault="001B510D" w:rsidP="00AD2E5A">
      <w:pPr>
        <w:keepNext/>
        <w:jc w:val="center"/>
      </w:pPr>
      <w:r>
        <w:object w:dxaOrig="27458" w:dyaOrig="10845" w14:anchorId="7DCF5B01">
          <v:shape id="_x0000_i1026" type="#_x0000_t75" style="width:497pt;height:194.5pt" o:ole="">
            <v:imagedata r:id="rId14" o:title=""/>
          </v:shape>
          <o:OLEObject Type="Embed" ProgID="Visio.Drawing.15" ShapeID="_x0000_i1026" DrawAspect="Content" ObjectID="_1602701086" r:id="rId15"/>
        </w:object>
      </w:r>
    </w:p>
    <w:p w14:paraId="480D451E" w14:textId="2B79CF71" w:rsidR="00B82205" w:rsidRDefault="00AD2E5A" w:rsidP="00AD2E5A">
      <w:pPr>
        <w:pStyle w:val="Caption"/>
        <w:jc w:val="center"/>
      </w:pPr>
      <w:r w:rsidRPr="001B510D">
        <w:t xml:space="preserve">Figure </w:t>
      </w:r>
      <w:fldSimple w:instr=" SEQ Figure \* ARABIC ">
        <w:r w:rsidRPr="001B510D">
          <w:rPr>
            <w:noProof/>
          </w:rPr>
          <w:t>2</w:t>
        </w:r>
      </w:fldSimple>
      <w:r w:rsidRPr="001B510D">
        <w:t xml:space="preserve">: </w:t>
      </w:r>
      <w:proofErr w:type="spellStart"/>
      <w:r w:rsidRPr="001B510D">
        <w:t>eURLLC</w:t>
      </w:r>
      <w:proofErr w:type="spellEnd"/>
      <w:r w:rsidRPr="001B510D">
        <w:t xml:space="preserve"> latency assuming four PDCCH monitoring occasion per slot</w:t>
      </w:r>
      <w:r w:rsidR="00A56947">
        <w:t xml:space="preserve"> (Case 2)</w:t>
      </w:r>
      <w:r w:rsidRPr="001B510D">
        <w:t>.</w:t>
      </w:r>
    </w:p>
    <w:p w14:paraId="14B9ADE4" w14:textId="77777777" w:rsidR="00AD2E5A" w:rsidRPr="00AD2E5A" w:rsidRDefault="00AD2E5A" w:rsidP="00AD2E5A"/>
    <w:p w14:paraId="70EA5F33" w14:textId="404AFFFB" w:rsidR="00B82205" w:rsidRPr="001B510D" w:rsidRDefault="00B82205" w:rsidP="00B82205">
      <w:pPr>
        <w:pStyle w:val="ListParagraph"/>
        <w:numPr>
          <w:ilvl w:val="0"/>
          <w:numId w:val="40"/>
        </w:numPr>
        <w:jc w:val="both"/>
        <w:rPr>
          <w:rFonts w:asciiTheme="majorBidi" w:hAnsiTheme="majorBidi" w:cstheme="majorBidi"/>
          <w:u w:val="single"/>
        </w:rPr>
      </w:pPr>
      <w:r w:rsidRPr="001B510D">
        <w:rPr>
          <w:rFonts w:asciiTheme="majorBidi" w:hAnsiTheme="majorBidi" w:cstheme="majorBidi"/>
          <w:u w:val="single"/>
        </w:rPr>
        <w:lastRenderedPageBreak/>
        <w:t>Case 2 with SCS = 30KHz, N1 = N3 = 4.5 symbols, a half-symbol propagation delay and seven monitoring occasions per slot:</w:t>
      </w:r>
    </w:p>
    <w:p w14:paraId="1B2A27D8" w14:textId="3B4749D5" w:rsidR="00B82205" w:rsidRPr="00AD2E5A" w:rsidRDefault="00B82205" w:rsidP="00B82205">
      <w:pPr>
        <w:jc w:val="both"/>
        <w:rPr>
          <w:rFonts w:asciiTheme="majorBidi" w:hAnsiTheme="majorBidi" w:cstheme="majorBidi"/>
          <w:u w:val="single"/>
        </w:rPr>
      </w:pPr>
    </w:p>
    <w:p w14:paraId="46579243" w14:textId="3C89C420" w:rsidR="00AD2E5A" w:rsidRDefault="001B510D" w:rsidP="00AD2E5A">
      <w:pPr>
        <w:keepNext/>
        <w:jc w:val="center"/>
      </w:pPr>
      <w:r>
        <w:object w:dxaOrig="27390" w:dyaOrig="10845" w14:anchorId="1EEFDE59">
          <v:shape id="_x0000_i1027" type="#_x0000_t75" style="width:497pt;height:194.5pt" o:ole="">
            <v:imagedata r:id="rId16" o:title=""/>
          </v:shape>
          <o:OLEObject Type="Embed" ProgID="Visio.Drawing.15" ShapeID="_x0000_i1027" DrawAspect="Content" ObjectID="_1602701087" r:id="rId17"/>
        </w:object>
      </w:r>
    </w:p>
    <w:p w14:paraId="0052C0AC" w14:textId="4C0AED21" w:rsidR="007F17BD" w:rsidRDefault="00AD2E5A" w:rsidP="00AD2E5A">
      <w:pPr>
        <w:pStyle w:val="Caption"/>
        <w:jc w:val="center"/>
      </w:pPr>
      <w:r w:rsidRPr="001B510D">
        <w:t xml:space="preserve">Figure </w:t>
      </w:r>
      <w:fldSimple w:instr=" SEQ Figure \* ARABIC ">
        <w:r w:rsidRPr="001B510D">
          <w:rPr>
            <w:noProof/>
          </w:rPr>
          <w:t>3</w:t>
        </w:r>
      </w:fldSimple>
      <w:r w:rsidRPr="001B510D">
        <w:t xml:space="preserve">: </w:t>
      </w:r>
      <w:proofErr w:type="spellStart"/>
      <w:r w:rsidRPr="001B510D">
        <w:t>eURLLC</w:t>
      </w:r>
      <w:proofErr w:type="spellEnd"/>
      <w:r w:rsidRPr="001B510D">
        <w:t xml:space="preserve"> latency assuming seven PDCCH monitoring occasion per slot</w:t>
      </w:r>
      <w:r w:rsidR="00A56947">
        <w:t xml:space="preserve"> (Case 2)</w:t>
      </w:r>
      <w:r w:rsidRPr="001B510D">
        <w:t>.</w:t>
      </w:r>
    </w:p>
    <w:p w14:paraId="7580027B" w14:textId="77777777" w:rsidR="00AD2E5A" w:rsidRPr="00AD2E5A" w:rsidRDefault="00AD2E5A" w:rsidP="00AD2E5A"/>
    <w:p w14:paraId="44819F12" w14:textId="5A37F11D" w:rsidR="007F17BD" w:rsidRPr="007F17BD" w:rsidRDefault="007F17BD" w:rsidP="006F4D0F">
      <w:pPr>
        <w:jc w:val="both"/>
        <w:rPr>
          <w:rFonts w:asciiTheme="majorBidi" w:hAnsiTheme="majorBidi" w:cstheme="majorBidi"/>
          <w:b/>
          <w:sz w:val="22"/>
          <w:szCs w:val="22"/>
        </w:rPr>
      </w:pPr>
      <w:r w:rsidRPr="00265517">
        <w:rPr>
          <w:rFonts w:asciiTheme="majorBidi" w:hAnsiTheme="majorBidi" w:cstheme="majorBidi"/>
          <w:b/>
          <w:sz w:val="22"/>
          <w:szCs w:val="22"/>
        </w:rPr>
        <w:t xml:space="preserve">Observation </w:t>
      </w:r>
      <w:r w:rsidR="00AD2E5A" w:rsidRPr="00265517">
        <w:rPr>
          <w:rFonts w:asciiTheme="majorBidi" w:hAnsiTheme="majorBidi" w:cstheme="majorBidi"/>
          <w:b/>
          <w:sz w:val="22"/>
          <w:szCs w:val="22"/>
        </w:rPr>
        <w:t>1</w:t>
      </w:r>
      <w:r w:rsidRPr="00265517">
        <w:rPr>
          <w:rFonts w:asciiTheme="majorBidi" w:hAnsiTheme="majorBidi" w:cstheme="majorBidi"/>
          <w:b/>
          <w:sz w:val="22"/>
          <w:szCs w:val="22"/>
        </w:rPr>
        <w:t>:</w:t>
      </w:r>
      <w:r w:rsidRPr="001B510D">
        <w:rPr>
          <w:rFonts w:asciiTheme="majorBidi" w:hAnsiTheme="majorBidi" w:cstheme="majorBidi"/>
          <w:b/>
          <w:sz w:val="22"/>
          <w:szCs w:val="22"/>
        </w:rPr>
        <w:t xml:space="preserve"> For </w:t>
      </w:r>
      <w:proofErr w:type="spellStart"/>
      <w:r w:rsidRPr="001B510D">
        <w:rPr>
          <w:rFonts w:asciiTheme="majorBidi" w:hAnsiTheme="majorBidi" w:cstheme="majorBidi"/>
          <w:b/>
          <w:sz w:val="22"/>
          <w:szCs w:val="22"/>
        </w:rPr>
        <w:t>eURLLC</w:t>
      </w:r>
      <w:proofErr w:type="spellEnd"/>
      <w:r w:rsidRPr="001B510D">
        <w:rPr>
          <w:rFonts w:asciiTheme="majorBidi" w:hAnsiTheme="majorBidi" w:cstheme="majorBidi"/>
          <w:b/>
          <w:sz w:val="22"/>
          <w:szCs w:val="22"/>
        </w:rPr>
        <w:t xml:space="preserve"> with stringent latency requirements, a frequent PDCCH monitoring, e.g., in units of every 2, is necessary.</w:t>
      </w:r>
      <w:r>
        <w:rPr>
          <w:rFonts w:asciiTheme="majorBidi" w:hAnsiTheme="majorBidi" w:cstheme="majorBidi"/>
          <w:b/>
          <w:sz w:val="22"/>
          <w:szCs w:val="22"/>
        </w:rPr>
        <w:t xml:space="preserve">  </w:t>
      </w:r>
    </w:p>
    <w:p w14:paraId="74480C98" w14:textId="10A69A27" w:rsidR="00EF76E2" w:rsidRDefault="007F17BD" w:rsidP="006F4D0F">
      <w:pPr>
        <w:jc w:val="both"/>
        <w:rPr>
          <w:rFonts w:asciiTheme="majorBidi" w:hAnsiTheme="majorBidi" w:cstheme="majorBidi"/>
          <w:sz w:val="22"/>
          <w:szCs w:val="22"/>
        </w:rPr>
      </w:pPr>
      <w:r w:rsidRPr="001B510D">
        <w:rPr>
          <w:rFonts w:asciiTheme="majorBidi" w:hAnsiTheme="majorBidi" w:cstheme="majorBidi"/>
          <w:sz w:val="22"/>
          <w:szCs w:val="22"/>
        </w:rPr>
        <w:t xml:space="preserve">Next, it is essential to see whether the Rel. 15 limitations on the number of blind decodes and non-overlapping CCEs allow for enabling frequent </w:t>
      </w:r>
      <w:proofErr w:type="spellStart"/>
      <w:r w:rsidRPr="001B510D">
        <w:rPr>
          <w:rFonts w:asciiTheme="majorBidi" w:hAnsiTheme="majorBidi" w:cstheme="majorBidi"/>
          <w:sz w:val="22"/>
          <w:szCs w:val="22"/>
        </w:rPr>
        <w:t>eURLLC</w:t>
      </w:r>
      <w:proofErr w:type="spellEnd"/>
      <w:r w:rsidRPr="001B510D">
        <w:rPr>
          <w:rFonts w:asciiTheme="majorBidi" w:hAnsiTheme="majorBidi" w:cstheme="majorBidi"/>
          <w:sz w:val="22"/>
          <w:szCs w:val="22"/>
        </w:rPr>
        <w:t xml:space="preserve"> scheduling.</w:t>
      </w:r>
      <w:r>
        <w:rPr>
          <w:rFonts w:asciiTheme="majorBidi" w:hAnsiTheme="majorBidi" w:cstheme="majorBidi"/>
          <w:sz w:val="22"/>
          <w:szCs w:val="22"/>
        </w:rPr>
        <w:t xml:space="preserve"> </w:t>
      </w:r>
      <w:r w:rsidR="00E639A3" w:rsidRPr="00AE3967">
        <w:rPr>
          <w:rFonts w:asciiTheme="majorBidi" w:hAnsiTheme="majorBidi" w:cstheme="majorBidi"/>
          <w:sz w:val="22"/>
          <w:szCs w:val="22"/>
        </w:rPr>
        <w:t xml:space="preserve">Currently, the number of </w:t>
      </w:r>
      <w:r w:rsidR="00577754">
        <w:rPr>
          <w:rFonts w:asciiTheme="majorBidi" w:hAnsiTheme="majorBidi" w:cstheme="majorBidi"/>
          <w:sz w:val="22"/>
          <w:szCs w:val="22"/>
        </w:rPr>
        <w:t>BDs/</w:t>
      </w:r>
      <w:r>
        <w:rPr>
          <w:rFonts w:asciiTheme="majorBidi" w:hAnsiTheme="majorBidi" w:cstheme="majorBidi"/>
          <w:sz w:val="22"/>
          <w:szCs w:val="22"/>
        </w:rPr>
        <w:t xml:space="preserve">non-overlapping </w:t>
      </w:r>
      <w:r w:rsidR="00E639A3" w:rsidRPr="00AE3967">
        <w:rPr>
          <w:rFonts w:asciiTheme="majorBidi" w:hAnsiTheme="majorBidi" w:cstheme="majorBidi"/>
          <w:sz w:val="22"/>
          <w:szCs w:val="22"/>
        </w:rPr>
        <w:t xml:space="preserve">CCEs in a given slot of a CC is given </w:t>
      </w:r>
      <w:r>
        <w:rPr>
          <w:rFonts w:asciiTheme="majorBidi" w:hAnsiTheme="majorBidi" w:cstheme="majorBidi"/>
          <w:sz w:val="22"/>
          <w:szCs w:val="22"/>
        </w:rPr>
        <w:t xml:space="preserve">separately </w:t>
      </w:r>
      <w:r w:rsidR="00E639A3" w:rsidRPr="00AE3967">
        <w:rPr>
          <w:rFonts w:asciiTheme="majorBidi" w:hAnsiTheme="majorBidi" w:cstheme="majorBidi"/>
          <w:sz w:val="22"/>
          <w:szCs w:val="22"/>
        </w:rPr>
        <w:t xml:space="preserve">for </w:t>
      </w:r>
      <w:r>
        <w:rPr>
          <w:rFonts w:asciiTheme="majorBidi" w:hAnsiTheme="majorBidi" w:cstheme="majorBidi"/>
          <w:sz w:val="22"/>
          <w:szCs w:val="22"/>
        </w:rPr>
        <w:t>each SCS</w:t>
      </w:r>
      <w:r w:rsidR="00577754">
        <w:rPr>
          <w:rFonts w:asciiTheme="majorBidi" w:hAnsiTheme="majorBidi" w:cstheme="majorBidi"/>
          <w:sz w:val="22"/>
          <w:szCs w:val="22"/>
        </w:rPr>
        <w:t>. The CCE</w:t>
      </w:r>
      <w:r w:rsidR="00CE65AD" w:rsidRPr="00AE3967">
        <w:rPr>
          <w:rFonts w:asciiTheme="majorBidi" w:hAnsiTheme="majorBidi" w:cstheme="majorBidi"/>
          <w:sz w:val="22"/>
          <w:szCs w:val="22"/>
        </w:rPr>
        <w:t xml:space="preserve"> limit determines the number of non-overlapping candidates of different aggregation levels for a given UE. </w:t>
      </w:r>
      <w:r w:rsidR="00BC3B7A" w:rsidRPr="00AE3967">
        <w:rPr>
          <w:rFonts w:asciiTheme="majorBidi" w:hAnsiTheme="majorBidi" w:cstheme="majorBidi"/>
          <w:sz w:val="22"/>
          <w:szCs w:val="22"/>
        </w:rPr>
        <w:t>As an example, the number of non-overlapping CCEs per slot for SCS = 15KHz and 30KHz is 56. Considering the 2-symbol</w:t>
      </w:r>
      <w:r w:rsidR="00AD2E5A">
        <w:rPr>
          <w:rFonts w:asciiTheme="majorBidi" w:hAnsiTheme="majorBidi" w:cstheme="majorBidi"/>
          <w:sz w:val="22"/>
          <w:szCs w:val="22"/>
        </w:rPr>
        <w:t xml:space="preserve"> </w:t>
      </w:r>
      <w:r w:rsidR="005A53FA">
        <w:rPr>
          <w:rFonts w:asciiTheme="majorBidi" w:hAnsiTheme="majorBidi" w:cstheme="majorBidi"/>
          <w:sz w:val="22"/>
          <w:szCs w:val="22"/>
        </w:rPr>
        <w:t xml:space="preserve">PDCCH monitoring occasion, </w:t>
      </w:r>
      <w:r w:rsidR="00BC3B7A" w:rsidRPr="00AE3967">
        <w:rPr>
          <w:rFonts w:asciiTheme="majorBidi" w:hAnsiTheme="majorBidi" w:cstheme="majorBidi"/>
          <w:sz w:val="22"/>
          <w:szCs w:val="22"/>
        </w:rPr>
        <w:t>8</w:t>
      </w:r>
      <w:r w:rsidR="00AD2E5A">
        <w:rPr>
          <w:rFonts w:asciiTheme="majorBidi" w:hAnsiTheme="majorBidi" w:cstheme="majorBidi"/>
          <w:sz w:val="22"/>
          <w:szCs w:val="22"/>
        </w:rPr>
        <w:t xml:space="preserve"> </w:t>
      </w:r>
      <w:r w:rsidR="00BC3B7A" w:rsidRPr="00AE3967">
        <w:rPr>
          <w:rFonts w:asciiTheme="majorBidi" w:hAnsiTheme="majorBidi" w:cstheme="majorBidi"/>
          <w:sz w:val="22"/>
          <w:szCs w:val="22"/>
        </w:rPr>
        <w:t>CCEs per occasion</w:t>
      </w:r>
      <w:r w:rsidR="00F5532C" w:rsidRPr="00AE3967">
        <w:rPr>
          <w:rFonts w:asciiTheme="majorBidi" w:hAnsiTheme="majorBidi" w:cstheme="majorBidi"/>
          <w:sz w:val="22"/>
          <w:szCs w:val="22"/>
        </w:rPr>
        <w:t xml:space="preserve"> of a given slot</w:t>
      </w:r>
      <w:r w:rsidR="00BC3B7A" w:rsidRPr="00AE3967">
        <w:rPr>
          <w:rFonts w:asciiTheme="majorBidi" w:hAnsiTheme="majorBidi" w:cstheme="majorBidi"/>
          <w:sz w:val="22"/>
          <w:szCs w:val="22"/>
        </w:rPr>
        <w:t xml:space="preserve"> can be assumed</w:t>
      </w:r>
      <w:r w:rsidR="00BC3B7A" w:rsidRPr="001B510D">
        <w:rPr>
          <w:rFonts w:asciiTheme="majorBidi" w:hAnsiTheme="majorBidi" w:cstheme="majorBidi"/>
          <w:sz w:val="22"/>
          <w:szCs w:val="22"/>
        </w:rPr>
        <w:t xml:space="preserve">. </w:t>
      </w:r>
      <w:r w:rsidR="00EF76E2" w:rsidRPr="001B510D">
        <w:rPr>
          <w:rFonts w:asciiTheme="majorBidi" w:hAnsiTheme="majorBidi" w:cstheme="majorBidi"/>
          <w:sz w:val="22"/>
          <w:szCs w:val="22"/>
        </w:rPr>
        <w:t>Hence, it is important to investigate whether PDCCH reliability can be achieved via DCI transmission over a candidate of AL = 8.</w:t>
      </w:r>
      <w:r w:rsidR="00EF76E2">
        <w:rPr>
          <w:rFonts w:asciiTheme="majorBidi" w:hAnsiTheme="majorBidi" w:cstheme="majorBidi"/>
          <w:sz w:val="22"/>
          <w:szCs w:val="22"/>
        </w:rPr>
        <w:t xml:space="preserve"> </w:t>
      </w:r>
    </w:p>
    <w:p w14:paraId="4BAB9539" w14:textId="713F0A05" w:rsidR="00EF76E2" w:rsidRDefault="00EF76E2" w:rsidP="00EF76E2">
      <w:pPr>
        <w:tabs>
          <w:tab w:val="num" w:pos="2160"/>
          <w:tab w:val="num" w:pos="2880"/>
        </w:tabs>
        <w:jc w:val="both"/>
        <w:rPr>
          <w:sz w:val="22"/>
          <w:szCs w:val="22"/>
        </w:rPr>
      </w:pPr>
      <w:r>
        <w:rPr>
          <w:rFonts w:asciiTheme="majorBidi" w:hAnsiTheme="majorBidi" w:cstheme="majorBidi"/>
          <w:sz w:val="22"/>
          <w:szCs w:val="22"/>
        </w:rPr>
        <w:t>To do this</w:t>
      </w:r>
      <w:r>
        <w:rPr>
          <w:sz w:val="22"/>
          <w:szCs w:val="22"/>
        </w:rPr>
        <w:t>, w</w:t>
      </w:r>
      <w:r w:rsidRPr="00AE3967">
        <w:rPr>
          <w:sz w:val="22"/>
          <w:szCs w:val="22"/>
        </w:rPr>
        <w:t>e compare the BLER performance</w:t>
      </w:r>
      <w:r>
        <w:rPr>
          <w:sz w:val="22"/>
          <w:szCs w:val="22"/>
        </w:rPr>
        <w:t xml:space="preserve"> between two DCI sizes, 40bits plus CRC </w:t>
      </w:r>
      <w:r w:rsidRPr="00AE3967">
        <w:rPr>
          <w:sz w:val="22"/>
          <w:szCs w:val="22"/>
        </w:rPr>
        <w:t xml:space="preserve">and 30 </w:t>
      </w:r>
      <w:r>
        <w:rPr>
          <w:sz w:val="22"/>
          <w:szCs w:val="22"/>
        </w:rPr>
        <w:t xml:space="preserve">bits plus CRC, </w:t>
      </w:r>
      <w:r w:rsidRPr="00AE3967">
        <w:rPr>
          <w:sz w:val="22"/>
          <w:szCs w:val="22"/>
        </w:rPr>
        <w:t>for PDCCH aggregation le</w:t>
      </w:r>
      <w:r>
        <w:rPr>
          <w:sz w:val="22"/>
          <w:szCs w:val="22"/>
        </w:rPr>
        <w:t>vels 8 and 16 under TDL-C and TDL-A channel models</w:t>
      </w:r>
      <w:r w:rsidRPr="00AE3967">
        <w:rPr>
          <w:sz w:val="22"/>
          <w:szCs w:val="22"/>
        </w:rPr>
        <w:t>.</w:t>
      </w:r>
      <w:r w:rsidR="00944BFA">
        <w:rPr>
          <w:sz w:val="22"/>
          <w:szCs w:val="22"/>
        </w:rPr>
        <w:t xml:space="preserve"> The UE speed of 3Kmph, 2Tx ports and 4Rx ports are assumed.</w:t>
      </w:r>
      <w:r w:rsidRPr="00AE3967">
        <w:rPr>
          <w:sz w:val="22"/>
          <w:szCs w:val="22"/>
        </w:rPr>
        <w:t xml:space="preserve"> The simulation results are shown in </w:t>
      </w:r>
      <w:r w:rsidRPr="00AD2E5A">
        <w:rPr>
          <w:sz w:val="22"/>
          <w:szCs w:val="22"/>
        </w:rPr>
        <w:t xml:space="preserve">Figures </w:t>
      </w:r>
      <w:r w:rsidR="00AD2E5A" w:rsidRPr="00AD2E5A">
        <w:rPr>
          <w:sz w:val="22"/>
          <w:szCs w:val="22"/>
        </w:rPr>
        <w:t>4 and 5</w:t>
      </w:r>
      <w:r>
        <w:rPr>
          <w:sz w:val="22"/>
          <w:szCs w:val="22"/>
        </w:rPr>
        <w:t>.</w:t>
      </w:r>
      <w:r w:rsidRPr="00AE3967">
        <w:rPr>
          <w:sz w:val="22"/>
          <w:szCs w:val="22"/>
        </w:rPr>
        <w:t xml:space="preserve"> </w:t>
      </w:r>
    </w:p>
    <w:p w14:paraId="5E89B3C6" w14:textId="77777777" w:rsidR="00EF76E2" w:rsidRPr="008421C4" w:rsidRDefault="00EF76E2" w:rsidP="00EF76E2">
      <w:pPr>
        <w:keepNext/>
        <w:jc w:val="center"/>
      </w:pPr>
      <w:r w:rsidRPr="008421C4">
        <w:rPr>
          <w:noProof/>
        </w:rPr>
        <w:lastRenderedPageBreak/>
        <w:drawing>
          <wp:inline distT="0" distB="0" distL="0" distR="0" wp14:anchorId="7574B859" wp14:editId="5B828218">
            <wp:extent cx="5986041" cy="354159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6041" cy="3541594"/>
                    </a:xfrm>
                    <a:prstGeom prst="rect">
                      <a:avLst/>
                    </a:prstGeom>
                    <a:noFill/>
                    <a:ln>
                      <a:noFill/>
                    </a:ln>
                  </pic:spPr>
                </pic:pic>
              </a:graphicData>
            </a:graphic>
          </wp:inline>
        </w:drawing>
      </w:r>
    </w:p>
    <w:p w14:paraId="63C29E9A" w14:textId="246B41D2" w:rsidR="00EF76E2" w:rsidRDefault="00EF76E2" w:rsidP="00EF76E2">
      <w:pPr>
        <w:pStyle w:val="Caption"/>
        <w:jc w:val="center"/>
        <w:rPr>
          <w:sz w:val="22"/>
          <w:szCs w:val="22"/>
        </w:rPr>
      </w:pPr>
      <w:r w:rsidRPr="00AD2E5A">
        <w:rPr>
          <w:sz w:val="22"/>
          <w:szCs w:val="22"/>
        </w:rPr>
        <w:t xml:space="preserve">Figure </w:t>
      </w:r>
      <w:r w:rsidR="00AD2E5A">
        <w:rPr>
          <w:sz w:val="22"/>
          <w:szCs w:val="22"/>
        </w:rPr>
        <w:t>4</w:t>
      </w:r>
      <w:r w:rsidRPr="00E10C4C">
        <w:rPr>
          <w:sz w:val="22"/>
          <w:szCs w:val="22"/>
        </w:rPr>
        <w:t>:</w:t>
      </w:r>
      <w:r w:rsidRPr="00AE3967">
        <w:rPr>
          <w:sz w:val="22"/>
          <w:szCs w:val="22"/>
        </w:rPr>
        <w:t xml:space="preserve"> Performance comparison between different DCI sizes (30 bits vs 40 bits) for TDL-C channel with </w:t>
      </w:r>
      <w:r w:rsidR="00AD2E5A">
        <w:rPr>
          <w:sz w:val="22"/>
          <w:szCs w:val="22"/>
        </w:rPr>
        <w:t>2Tx/</w:t>
      </w:r>
      <w:r w:rsidRPr="00AE3967">
        <w:rPr>
          <w:sz w:val="22"/>
          <w:szCs w:val="22"/>
        </w:rPr>
        <w:t>4 Rx.</w:t>
      </w:r>
    </w:p>
    <w:p w14:paraId="3C4B5476" w14:textId="77777777" w:rsidR="00EF76E2" w:rsidRPr="00E10C4C" w:rsidRDefault="00EF76E2" w:rsidP="00EF76E2"/>
    <w:p w14:paraId="30F3F687" w14:textId="77777777" w:rsidR="00EF76E2" w:rsidRDefault="00EF76E2" w:rsidP="00EF76E2">
      <w:pPr>
        <w:keepNext/>
        <w:jc w:val="center"/>
      </w:pPr>
      <w:r w:rsidRPr="00D45A16">
        <w:rPr>
          <w:noProof/>
        </w:rPr>
        <w:drawing>
          <wp:inline distT="0" distB="0" distL="0" distR="0" wp14:anchorId="07D67C40" wp14:editId="4A694844">
            <wp:extent cx="5317818" cy="367653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l="5937" t="2948" r="7945" b="2744"/>
                    <a:stretch/>
                  </pic:blipFill>
                  <pic:spPr bwMode="auto">
                    <a:xfrm>
                      <a:off x="0" y="0"/>
                      <a:ext cx="5328011" cy="3683577"/>
                    </a:xfrm>
                    <a:prstGeom prst="rect">
                      <a:avLst/>
                    </a:prstGeom>
                    <a:noFill/>
                    <a:ln>
                      <a:noFill/>
                    </a:ln>
                    <a:extLst>
                      <a:ext uri="{53640926-AAD7-44D8-BBD7-CCE9431645EC}">
                        <a14:shadowObscured xmlns:a14="http://schemas.microsoft.com/office/drawing/2010/main"/>
                      </a:ext>
                    </a:extLst>
                  </pic:spPr>
                </pic:pic>
              </a:graphicData>
            </a:graphic>
          </wp:inline>
        </w:drawing>
      </w:r>
    </w:p>
    <w:p w14:paraId="1A4573B5" w14:textId="41C1C4BA" w:rsidR="00EF76E2" w:rsidRPr="007C5EB9" w:rsidRDefault="00EF76E2" w:rsidP="00EF76E2">
      <w:pPr>
        <w:pStyle w:val="Caption"/>
        <w:jc w:val="center"/>
        <w:rPr>
          <w:sz w:val="22"/>
          <w:szCs w:val="22"/>
        </w:rPr>
      </w:pPr>
      <w:r w:rsidRPr="00AD2E5A">
        <w:rPr>
          <w:sz w:val="22"/>
          <w:szCs w:val="22"/>
        </w:rPr>
        <w:t xml:space="preserve">Figure </w:t>
      </w:r>
      <w:r w:rsidR="00AD2E5A">
        <w:rPr>
          <w:sz w:val="22"/>
          <w:szCs w:val="22"/>
        </w:rPr>
        <w:t>5</w:t>
      </w:r>
      <w:r w:rsidRPr="00E10C4C">
        <w:rPr>
          <w:sz w:val="22"/>
          <w:szCs w:val="22"/>
        </w:rPr>
        <w:t>:</w:t>
      </w:r>
      <w:r w:rsidRPr="00AE3967">
        <w:rPr>
          <w:sz w:val="22"/>
          <w:szCs w:val="22"/>
        </w:rPr>
        <w:t xml:space="preserve"> Performance comparison between different DCI sizes (30 bits vs 40 bits) for TDL-A channel with </w:t>
      </w:r>
      <w:r w:rsidR="00AD2E5A">
        <w:rPr>
          <w:sz w:val="22"/>
          <w:szCs w:val="22"/>
        </w:rPr>
        <w:t>2Tx/</w:t>
      </w:r>
      <w:r w:rsidRPr="00AE3967">
        <w:rPr>
          <w:sz w:val="22"/>
          <w:szCs w:val="22"/>
        </w:rPr>
        <w:t>4 Rx.</w:t>
      </w:r>
    </w:p>
    <w:p w14:paraId="575B466A" w14:textId="41A4F128" w:rsidR="00D959CE" w:rsidRDefault="005A53FA" w:rsidP="006F4D0F">
      <w:pPr>
        <w:jc w:val="both"/>
        <w:rPr>
          <w:rFonts w:asciiTheme="majorBidi" w:hAnsiTheme="majorBidi" w:cstheme="majorBidi"/>
          <w:sz w:val="22"/>
          <w:szCs w:val="22"/>
        </w:rPr>
      </w:pPr>
      <w:r w:rsidRPr="00577754">
        <w:rPr>
          <w:rFonts w:asciiTheme="majorBidi" w:hAnsiTheme="majorBidi" w:cstheme="majorBidi"/>
          <w:sz w:val="22"/>
          <w:szCs w:val="22"/>
        </w:rPr>
        <w:lastRenderedPageBreak/>
        <w:t>As the link-level evaluation results illustrate, PDCCH BLER of 10^-6 can be achieved using a candidate of AL = 8 at SNR of</w:t>
      </w:r>
      <w:r w:rsidR="004F3D6D" w:rsidRPr="00577754">
        <w:rPr>
          <w:rFonts w:asciiTheme="majorBidi" w:hAnsiTheme="majorBidi" w:cstheme="majorBidi"/>
          <w:sz w:val="22"/>
          <w:szCs w:val="22"/>
        </w:rPr>
        <w:t xml:space="preserve"> -5dB for TDL-C channel model and at SNR of -4dB for TDL-A channel model. Hence, from a single UE PDCCH performance, the number of CCEs is sufficient. </w:t>
      </w:r>
    </w:p>
    <w:p w14:paraId="20C84A02" w14:textId="77777777" w:rsidR="00D959CE" w:rsidRPr="00D959CE" w:rsidRDefault="00D959CE" w:rsidP="00D959CE">
      <w:pPr>
        <w:tabs>
          <w:tab w:val="num" w:pos="2160"/>
          <w:tab w:val="num" w:pos="2880"/>
        </w:tabs>
        <w:jc w:val="both"/>
        <w:rPr>
          <w:b/>
          <w:sz w:val="22"/>
          <w:szCs w:val="22"/>
        </w:rPr>
      </w:pPr>
      <w:r w:rsidRPr="00265517">
        <w:rPr>
          <w:b/>
          <w:sz w:val="22"/>
          <w:szCs w:val="22"/>
        </w:rPr>
        <w:t xml:space="preserve">Observation </w:t>
      </w:r>
      <w:r w:rsidR="00AD2E5A" w:rsidRPr="00265517">
        <w:rPr>
          <w:b/>
          <w:sz w:val="22"/>
          <w:szCs w:val="22"/>
        </w:rPr>
        <w:t>2</w:t>
      </w:r>
      <w:r w:rsidRPr="00265517">
        <w:rPr>
          <w:b/>
          <w:sz w:val="22"/>
          <w:szCs w:val="22"/>
        </w:rPr>
        <w:t>:</w:t>
      </w:r>
      <w:r w:rsidRPr="003476A5">
        <w:rPr>
          <w:b/>
          <w:sz w:val="22"/>
          <w:szCs w:val="22"/>
        </w:rPr>
        <w:t xml:space="preserve"> Considering the PDCCH payload size of 40+CRC bits and AL = 8, the BLER of 1e-6 is achievable at a SNR range of below -3dB. </w:t>
      </w:r>
    </w:p>
    <w:p w14:paraId="7D4141A2" w14:textId="2692F906" w:rsidR="005A53FA" w:rsidRDefault="00EF76E2" w:rsidP="006F4D0F">
      <w:pPr>
        <w:jc w:val="both"/>
        <w:rPr>
          <w:rFonts w:asciiTheme="majorBidi" w:hAnsiTheme="majorBidi" w:cstheme="majorBidi"/>
          <w:sz w:val="22"/>
          <w:szCs w:val="22"/>
        </w:rPr>
      </w:pPr>
      <w:r w:rsidRPr="001B510D">
        <w:rPr>
          <w:rFonts w:asciiTheme="majorBidi" w:hAnsiTheme="majorBidi" w:cstheme="majorBidi"/>
          <w:sz w:val="22"/>
          <w:szCs w:val="22"/>
        </w:rPr>
        <w:t>However, f</w:t>
      </w:r>
      <w:r w:rsidR="004F3D6D" w:rsidRPr="001B510D">
        <w:rPr>
          <w:rFonts w:asciiTheme="majorBidi" w:hAnsiTheme="majorBidi" w:cstheme="majorBidi"/>
          <w:sz w:val="22"/>
          <w:szCs w:val="22"/>
        </w:rPr>
        <w:t xml:space="preserve">or applications that the UL and DL grants should be sent simultaneously, or in general, to provide more flexibility for the </w:t>
      </w:r>
      <w:proofErr w:type="spellStart"/>
      <w:r w:rsidR="004F3D6D" w:rsidRPr="001B510D">
        <w:rPr>
          <w:rFonts w:asciiTheme="majorBidi" w:hAnsiTheme="majorBidi" w:cstheme="majorBidi"/>
          <w:sz w:val="22"/>
          <w:szCs w:val="22"/>
        </w:rPr>
        <w:t>gNB</w:t>
      </w:r>
      <w:proofErr w:type="spellEnd"/>
      <w:r w:rsidR="004F3D6D" w:rsidRPr="001B510D">
        <w:rPr>
          <w:rFonts w:asciiTheme="majorBidi" w:hAnsiTheme="majorBidi" w:cstheme="majorBidi"/>
          <w:sz w:val="22"/>
          <w:szCs w:val="22"/>
        </w:rPr>
        <w:t xml:space="preserve"> scheduler, the possibility of increasing the number of BDs/CCEs can be considered. </w:t>
      </w:r>
      <w:r w:rsidR="0088549D" w:rsidRPr="001B510D">
        <w:rPr>
          <w:rFonts w:asciiTheme="majorBidi" w:hAnsiTheme="majorBidi" w:cstheme="majorBidi"/>
          <w:sz w:val="22"/>
          <w:szCs w:val="22"/>
        </w:rPr>
        <w:t xml:space="preserve">In addition, depending on how the intra-UE multiplexing of different traffic types is implemented, the UEs capable of supporting both </w:t>
      </w:r>
      <w:proofErr w:type="spellStart"/>
      <w:r w:rsidR="0088549D" w:rsidRPr="001B510D">
        <w:rPr>
          <w:rFonts w:asciiTheme="majorBidi" w:hAnsiTheme="majorBidi" w:cstheme="majorBidi"/>
          <w:sz w:val="22"/>
          <w:szCs w:val="22"/>
        </w:rPr>
        <w:t>eURLLC</w:t>
      </w:r>
      <w:proofErr w:type="spellEnd"/>
      <w:r w:rsidR="0088549D" w:rsidRPr="001B510D">
        <w:rPr>
          <w:rFonts w:asciiTheme="majorBidi" w:hAnsiTheme="majorBidi" w:cstheme="majorBidi"/>
          <w:sz w:val="22"/>
          <w:szCs w:val="22"/>
        </w:rPr>
        <w:t xml:space="preserve"> and </w:t>
      </w:r>
      <w:proofErr w:type="spellStart"/>
      <w:r w:rsidR="0088549D" w:rsidRPr="001B510D">
        <w:rPr>
          <w:rFonts w:asciiTheme="majorBidi" w:hAnsiTheme="majorBidi" w:cstheme="majorBidi"/>
          <w:sz w:val="22"/>
          <w:szCs w:val="22"/>
        </w:rPr>
        <w:t>eMBB</w:t>
      </w:r>
      <w:proofErr w:type="spellEnd"/>
      <w:r w:rsidR="0088549D" w:rsidRPr="001B510D">
        <w:rPr>
          <w:rFonts w:asciiTheme="majorBidi" w:hAnsiTheme="majorBidi" w:cstheme="majorBidi"/>
          <w:sz w:val="22"/>
          <w:szCs w:val="22"/>
        </w:rPr>
        <w:t xml:space="preserve"> traffics may need to handle a larger number of BDs/CCEs.</w:t>
      </w:r>
      <w:r w:rsidR="0088549D">
        <w:rPr>
          <w:rFonts w:asciiTheme="majorBidi" w:hAnsiTheme="majorBidi" w:cstheme="majorBidi"/>
          <w:sz w:val="22"/>
          <w:szCs w:val="22"/>
        </w:rPr>
        <w:t xml:space="preserve"> </w:t>
      </w:r>
    </w:p>
    <w:p w14:paraId="4F9D216E" w14:textId="19BA99E8" w:rsidR="004F3D6D" w:rsidRPr="00AE3967" w:rsidRDefault="004F3D6D" w:rsidP="004F3D6D">
      <w:pPr>
        <w:jc w:val="both"/>
        <w:rPr>
          <w:rFonts w:asciiTheme="majorBidi" w:hAnsiTheme="majorBidi" w:cstheme="majorBidi"/>
          <w:sz w:val="22"/>
          <w:szCs w:val="22"/>
        </w:rPr>
      </w:pPr>
      <w:r w:rsidRPr="00577754">
        <w:rPr>
          <w:rFonts w:asciiTheme="majorBidi" w:hAnsiTheme="majorBidi" w:cstheme="majorBidi"/>
          <w:sz w:val="22"/>
          <w:szCs w:val="22"/>
        </w:rPr>
        <w:t>It should</w:t>
      </w:r>
      <w:r w:rsidR="00577754" w:rsidRPr="00577754">
        <w:rPr>
          <w:rFonts w:asciiTheme="majorBidi" w:hAnsiTheme="majorBidi" w:cstheme="majorBidi"/>
          <w:sz w:val="22"/>
          <w:szCs w:val="22"/>
        </w:rPr>
        <w:t xml:space="preserve"> also</w:t>
      </w:r>
      <w:r w:rsidRPr="00577754">
        <w:rPr>
          <w:rFonts w:asciiTheme="majorBidi" w:hAnsiTheme="majorBidi" w:cstheme="majorBidi"/>
          <w:sz w:val="22"/>
          <w:szCs w:val="22"/>
        </w:rPr>
        <w:t xml:space="preserve"> be noted that increasing the BD/CCE limit for URLLC, if possible, may require other relaxations. As an example, URLLC could use a smaller number of CCs as compared to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operation; hence, although the number of BDs/CCEs per serving cell might be increased, the overall value is still smaller than that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user can support across all CCs. </w:t>
      </w:r>
      <w:r w:rsidR="00A86890">
        <w:rPr>
          <w:rFonts w:asciiTheme="majorBidi" w:hAnsiTheme="majorBidi" w:cstheme="majorBidi"/>
          <w:sz w:val="22"/>
          <w:szCs w:val="22"/>
        </w:rPr>
        <w:t xml:space="preserve">Another important constraint could be to limit the number of BDs/non-overlapping CCEs per monitoring occasion; as such, even though the total number of BDs/CCEs per slot is increased, the UE’s processing burden for decoding PDCCH the can be made manageable. </w:t>
      </w:r>
      <w:r w:rsidRPr="00577754">
        <w:rPr>
          <w:rFonts w:asciiTheme="majorBidi" w:hAnsiTheme="majorBidi" w:cstheme="majorBidi"/>
          <w:sz w:val="22"/>
          <w:szCs w:val="22"/>
        </w:rPr>
        <w:t xml:space="preserve">As another example, for a UE that supports both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and URLLC operations, </w:t>
      </w:r>
      <w:proofErr w:type="gramStart"/>
      <w:r w:rsidRPr="00577754">
        <w:rPr>
          <w:rFonts w:asciiTheme="majorBidi" w:hAnsiTheme="majorBidi" w:cstheme="majorBidi"/>
          <w:sz w:val="22"/>
          <w:szCs w:val="22"/>
        </w:rPr>
        <w:t>similar to</w:t>
      </w:r>
      <w:proofErr w:type="gramEnd"/>
      <w:r w:rsidRPr="00577754">
        <w:rPr>
          <w:rFonts w:asciiTheme="majorBidi" w:hAnsiTheme="majorBidi" w:cstheme="majorBidi"/>
          <w:sz w:val="22"/>
          <w:szCs w:val="22"/>
        </w:rPr>
        <w:t xml:space="preserve"> relaxations introduced for LTE </w:t>
      </w:r>
      <w:proofErr w:type="spellStart"/>
      <w:r w:rsidRPr="00577754">
        <w:rPr>
          <w:rFonts w:asciiTheme="majorBidi" w:hAnsiTheme="majorBidi" w:cstheme="majorBidi"/>
          <w:sz w:val="22"/>
          <w:szCs w:val="22"/>
        </w:rPr>
        <w:t>eCA</w:t>
      </w:r>
      <w:proofErr w:type="spellEnd"/>
      <w:r w:rsidRPr="00577754">
        <w:rPr>
          <w:rFonts w:asciiTheme="majorBidi" w:hAnsiTheme="majorBidi" w:cstheme="majorBidi"/>
          <w:sz w:val="22"/>
          <w:szCs w:val="22"/>
        </w:rPr>
        <w:t xml:space="preserve"> and LTE </w:t>
      </w:r>
      <w:proofErr w:type="spellStart"/>
      <w:r w:rsidRPr="00577754">
        <w:rPr>
          <w:rFonts w:asciiTheme="majorBidi" w:hAnsiTheme="majorBidi" w:cstheme="majorBidi"/>
          <w:sz w:val="22"/>
          <w:szCs w:val="22"/>
        </w:rPr>
        <w:t>sTTI</w:t>
      </w:r>
      <w:proofErr w:type="spellEnd"/>
      <w:r w:rsidRPr="00577754">
        <w:rPr>
          <w:rFonts w:asciiTheme="majorBidi" w:hAnsiTheme="majorBidi" w:cstheme="majorBidi"/>
          <w:sz w:val="22"/>
          <w:szCs w:val="22"/>
        </w:rPr>
        <w:t>, the number of BDs/CCEs should jointly</w:t>
      </w:r>
      <w:r w:rsidR="0088549D">
        <w:rPr>
          <w:rFonts w:asciiTheme="majorBidi" w:hAnsiTheme="majorBidi" w:cstheme="majorBidi"/>
          <w:sz w:val="22"/>
          <w:szCs w:val="22"/>
        </w:rPr>
        <w:t xml:space="preserve"> be managed for both operations across the configured cells.</w:t>
      </w:r>
    </w:p>
    <w:p w14:paraId="2D05230C" w14:textId="7ABA80AD" w:rsidR="0088549D" w:rsidRDefault="0099312E" w:rsidP="0099312E">
      <w:pPr>
        <w:jc w:val="both"/>
        <w:rPr>
          <w:rFonts w:asciiTheme="majorBidi" w:hAnsiTheme="majorBidi" w:cstheme="majorBidi"/>
          <w:b/>
          <w:bCs/>
          <w:sz w:val="22"/>
          <w:szCs w:val="22"/>
        </w:rPr>
      </w:pPr>
      <w:bookmarkStart w:id="3" w:name="_Hlk525923710"/>
      <w:r w:rsidRPr="00265517">
        <w:rPr>
          <w:rFonts w:asciiTheme="majorBidi" w:hAnsiTheme="majorBidi" w:cstheme="majorBidi"/>
          <w:b/>
          <w:bCs/>
          <w:sz w:val="22"/>
          <w:szCs w:val="22"/>
        </w:rPr>
        <w:t xml:space="preserve">Proposal </w:t>
      </w:r>
      <w:r w:rsidR="00BF1B2B" w:rsidRPr="00265517">
        <w:rPr>
          <w:rFonts w:asciiTheme="majorBidi" w:hAnsiTheme="majorBidi" w:cstheme="majorBidi"/>
          <w:b/>
          <w:bCs/>
          <w:sz w:val="22"/>
          <w:szCs w:val="22"/>
        </w:rPr>
        <w:t>1</w:t>
      </w:r>
      <w:r w:rsidRPr="00265517">
        <w:rPr>
          <w:rFonts w:asciiTheme="majorBidi" w:hAnsiTheme="majorBidi" w:cstheme="majorBidi"/>
          <w:b/>
          <w:bCs/>
          <w:sz w:val="22"/>
          <w:szCs w:val="22"/>
        </w:rPr>
        <w:t>:</w:t>
      </w:r>
      <w:r w:rsidRPr="00577754">
        <w:rPr>
          <w:rFonts w:asciiTheme="majorBidi" w:hAnsiTheme="majorBidi" w:cstheme="majorBidi"/>
          <w:b/>
          <w:bCs/>
          <w:sz w:val="22"/>
          <w:szCs w:val="22"/>
        </w:rPr>
        <w:t xml:space="preserve"> To enable fast scheduling for </w:t>
      </w:r>
      <w:proofErr w:type="spellStart"/>
      <w:r w:rsidR="00947BE5">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xml:space="preserve">, </w:t>
      </w:r>
      <w:r w:rsidR="004F3D6D" w:rsidRPr="00577754">
        <w:rPr>
          <w:rFonts w:asciiTheme="majorBidi" w:hAnsiTheme="majorBidi" w:cstheme="majorBidi"/>
          <w:b/>
          <w:bCs/>
          <w:sz w:val="22"/>
          <w:szCs w:val="22"/>
        </w:rPr>
        <w:t>RAN1 consider</w:t>
      </w:r>
      <w:r w:rsidR="00265517">
        <w:rPr>
          <w:rFonts w:asciiTheme="majorBidi" w:hAnsiTheme="majorBidi" w:cstheme="majorBidi"/>
          <w:b/>
          <w:bCs/>
          <w:sz w:val="22"/>
          <w:szCs w:val="22"/>
        </w:rPr>
        <w:t>s</w:t>
      </w:r>
      <w:r w:rsidR="004F3D6D" w:rsidRPr="00577754">
        <w:rPr>
          <w:rFonts w:asciiTheme="majorBidi" w:hAnsiTheme="majorBidi" w:cstheme="majorBidi"/>
          <w:b/>
          <w:bCs/>
          <w:sz w:val="22"/>
          <w:szCs w:val="22"/>
        </w:rPr>
        <w:t xml:space="preserve"> the </w:t>
      </w:r>
      <w:r w:rsidR="008E252E" w:rsidRPr="00577754">
        <w:rPr>
          <w:rFonts w:asciiTheme="majorBidi" w:hAnsiTheme="majorBidi" w:cstheme="majorBidi"/>
          <w:b/>
          <w:bCs/>
          <w:sz w:val="22"/>
          <w:szCs w:val="22"/>
        </w:rPr>
        <w:t>feasibility</w:t>
      </w:r>
      <w:r w:rsidR="004F3D6D" w:rsidRPr="00577754">
        <w:rPr>
          <w:rFonts w:asciiTheme="majorBidi" w:hAnsiTheme="majorBidi" w:cstheme="majorBidi"/>
          <w:b/>
          <w:bCs/>
          <w:sz w:val="22"/>
          <w:szCs w:val="22"/>
        </w:rPr>
        <w:t xml:space="preserve"> of increasing the number of BD/CCE limit. </w:t>
      </w:r>
      <w:r w:rsidR="008E252E" w:rsidRPr="00577754">
        <w:rPr>
          <w:rFonts w:asciiTheme="majorBidi" w:hAnsiTheme="majorBidi" w:cstheme="majorBidi"/>
          <w:b/>
          <w:bCs/>
          <w:sz w:val="22"/>
          <w:szCs w:val="22"/>
        </w:rPr>
        <w:t>The required conditions and relaxations should be studied.</w:t>
      </w:r>
      <w:r w:rsidR="004F3D6D">
        <w:rPr>
          <w:rFonts w:asciiTheme="majorBidi" w:hAnsiTheme="majorBidi" w:cstheme="majorBidi"/>
          <w:b/>
          <w:bCs/>
          <w:sz w:val="22"/>
          <w:szCs w:val="22"/>
        </w:rPr>
        <w:t xml:space="preserve"> </w:t>
      </w:r>
      <w:bookmarkEnd w:id="3"/>
    </w:p>
    <w:p w14:paraId="5FE75A2B" w14:textId="77777777" w:rsidR="00F2251F" w:rsidRPr="00AE3967" w:rsidRDefault="00F2251F" w:rsidP="0099312E">
      <w:pPr>
        <w:jc w:val="both"/>
        <w:rPr>
          <w:rFonts w:asciiTheme="majorBidi" w:hAnsiTheme="majorBidi" w:cstheme="majorBidi"/>
          <w:b/>
          <w:bCs/>
          <w:sz w:val="22"/>
          <w:szCs w:val="22"/>
        </w:rPr>
      </w:pPr>
    </w:p>
    <w:p w14:paraId="328D038E" w14:textId="4DB627C8" w:rsidR="006F4D0F" w:rsidRPr="00884E9F" w:rsidRDefault="006F4D0F" w:rsidP="00347BBA">
      <w:pPr>
        <w:pStyle w:val="Heading2"/>
        <w:rPr>
          <w:rFonts w:ascii="Times New Roman" w:hAnsi="Times New Roman"/>
          <w:lang w:eastAsia="zh-CN"/>
        </w:rPr>
      </w:pPr>
      <w:r w:rsidRPr="00884E9F">
        <w:rPr>
          <w:rFonts w:ascii="Times New Roman" w:hAnsi="Times New Roman"/>
        </w:rPr>
        <w:t>Compact DCI</w:t>
      </w:r>
      <w:r w:rsidR="00653876" w:rsidRPr="00884E9F">
        <w:rPr>
          <w:rFonts w:ascii="Times New Roman" w:hAnsi="Times New Roman"/>
        </w:rPr>
        <w:t xml:space="preserve"> </w:t>
      </w:r>
      <w:r w:rsidR="00DD3729">
        <w:rPr>
          <w:rFonts w:ascii="Times New Roman" w:hAnsi="Times New Roman"/>
        </w:rPr>
        <w:t>and</w:t>
      </w:r>
      <w:r w:rsidR="00653876" w:rsidRPr="00884E9F">
        <w:rPr>
          <w:rFonts w:ascii="Times New Roman" w:hAnsi="Times New Roman"/>
        </w:rPr>
        <w:t xml:space="preserve"> </w:t>
      </w:r>
      <w:proofErr w:type="spellStart"/>
      <w:r w:rsidR="00DD3729">
        <w:rPr>
          <w:rFonts w:ascii="Times New Roman" w:hAnsi="Times New Roman"/>
        </w:rPr>
        <w:t>e</w:t>
      </w:r>
      <w:r w:rsidR="00653876" w:rsidRPr="00884E9F">
        <w:rPr>
          <w:rFonts w:ascii="Times New Roman" w:hAnsi="Times New Roman"/>
        </w:rPr>
        <w:t>URLLC</w:t>
      </w:r>
      <w:proofErr w:type="spellEnd"/>
      <w:r w:rsidR="00653876" w:rsidRPr="00884E9F">
        <w:rPr>
          <w:rFonts w:ascii="Times New Roman" w:hAnsi="Times New Roman"/>
        </w:rPr>
        <w:t>-Specific DCI</w:t>
      </w:r>
      <w:r w:rsidR="00DD3729">
        <w:rPr>
          <w:rFonts w:ascii="Times New Roman" w:hAnsi="Times New Roman"/>
        </w:rPr>
        <w:t xml:space="preserve"> Formats</w:t>
      </w:r>
    </w:p>
    <w:p w14:paraId="41E5A211" w14:textId="7C1B19F5" w:rsidR="008E252E" w:rsidRPr="00884E9F" w:rsidRDefault="00884E9F" w:rsidP="00E22F00">
      <w:pPr>
        <w:tabs>
          <w:tab w:val="num" w:pos="2880"/>
        </w:tabs>
        <w:jc w:val="both"/>
        <w:rPr>
          <w:sz w:val="22"/>
          <w:szCs w:val="22"/>
        </w:rPr>
      </w:pPr>
      <w:r>
        <w:rPr>
          <w:sz w:val="22"/>
          <w:szCs w:val="22"/>
        </w:rPr>
        <w:t>As mentioned in the preceding section, t</w:t>
      </w:r>
      <w:r w:rsidR="008E252E" w:rsidRPr="00884E9F">
        <w:rPr>
          <w:sz w:val="22"/>
          <w:szCs w:val="22"/>
        </w:rPr>
        <w:t xml:space="preserve">he link-level evaluation results </w:t>
      </w:r>
      <w:r w:rsidR="00653876" w:rsidRPr="00884E9F">
        <w:rPr>
          <w:sz w:val="22"/>
          <w:szCs w:val="22"/>
        </w:rPr>
        <w:t xml:space="preserve">illustrate that assuming the AL = 8 and a fallback DCI size, the BLER of 1e-6 can be achieved at SNR = -4dB and SNR = -5dB under the TDL-A and TDL-C channel models, respectively. Hence, </w:t>
      </w:r>
      <w:r w:rsidR="0088549D">
        <w:rPr>
          <w:sz w:val="22"/>
          <w:szCs w:val="22"/>
        </w:rPr>
        <w:t xml:space="preserve">from </w:t>
      </w:r>
      <w:r w:rsidR="007A5050">
        <w:rPr>
          <w:sz w:val="22"/>
          <w:szCs w:val="22"/>
        </w:rPr>
        <w:t>a</w:t>
      </w:r>
      <w:r w:rsidR="0088549D">
        <w:rPr>
          <w:sz w:val="22"/>
          <w:szCs w:val="22"/>
        </w:rPr>
        <w:t xml:space="preserve"> single UE’s point of view, </w:t>
      </w:r>
      <w:r w:rsidR="00653876" w:rsidRPr="00884E9F">
        <w:rPr>
          <w:sz w:val="22"/>
          <w:szCs w:val="22"/>
        </w:rPr>
        <w:t>there is no need to further reduce the DCI size.</w:t>
      </w:r>
    </w:p>
    <w:p w14:paraId="0C3FDA93" w14:textId="46FA1F1C" w:rsidR="00653876" w:rsidRPr="00653876" w:rsidRDefault="00653876" w:rsidP="00E22F00">
      <w:pPr>
        <w:tabs>
          <w:tab w:val="num" w:pos="2880"/>
        </w:tabs>
        <w:jc w:val="both"/>
        <w:rPr>
          <w:b/>
          <w:sz w:val="22"/>
          <w:szCs w:val="22"/>
        </w:rPr>
      </w:pPr>
      <w:bookmarkStart w:id="4" w:name="_Hlk525923718"/>
      <w:r w:rsidRPr="00F2251F">
        <w:rPr>
          <w:b/>
          <w:sz w:val="22"/>
          <w:szCs w:val="22"/>
        </w:rPr>
        <w:t xml:space="preserve">Observation </w:t>
      </w:r>
      <w:r w:rsidR="007A5050" w:rsidRPr="00F2251F">
        <w:rPr>
          <w:b/>
          <w:sz w:val="22"/>
          <w:szCs w:val="22"/>
        </w:rPr>
        <w:t>3</w:t>
      </w:r>
      <w:r w:rsidRPr="00F2251F">
        <w:rPr>
          <w:b/>
          <w:sz w:val="22"/>
          <w:szCs w:val="22"/>
        </w:rPr>
        <w:t>:</w:t>
      </w:r>
      <w:r w:rsidRPr="00884E9F">
        <w:rPr>
          <w:b/>
          <w:sz w:val="22"/>
          <w:szCs w:val="22"/>
        </w:rPr>
        <w:t xml:space="preserve"> </w:t>
      </w:r>
      <w:r w:rsidR="00947BE5">
        <w:rPr>
          <w:b/>
          <w:sz w:val="22"/>
          <w:szCs w:val="22"/>
        </w:rPr>
        <w:t xml:space="preserve">For </w:t>
      </w:r>
      <w:proofErr w:type="spellStart"/>
      <w:r w:rsidR="00947BE5">
        <w:rPr>
          <w:b/>
          <w:sz w:val="22"/>
          <w:szCs w:val="22"/>
        </w:rPr>
        <w:t>eURLLC</w:t>
      </w:r>
      <w:proofErr w:type="spellEnd"/>
      <w:r w:rsidR="00947BE5">
        <w:rPr>
          <w:b/>
          <w:sz w:val="22"/>
          <w:szCs w:val="22"/>
        </w:rPr>
        <w:t>, f</w:t>
      </w:r>
      <w:r w:rsidR="00884E9F">
        <w:rPr>
          <w:b/>
          <w:sz w:val="22"/>
          <w:szCs w:val="22"/>
        </w:rPr>
        <w:t>rom a single UE perspective, t</w:t>
      </w:r>
      <w:r w:rsidRPr="00884E9F">
        <w:rPr>
          <w:b/>
          <w:sz w:val="22"/>
          <w:szCs w:val="22"/>
        </w:rPr>
        <w:t>o achieve the PDCCH BLER target of 1e-6, there is no need to reduce the DCI size below that of the fallback DCI.</w:t>
      </w:r>
    </w:p>
    <w:bookmarkEnd w:id="4"/>
    <w:p w14:paraId="16B7C770" w14:textId="56F2EF84" w:rsidR="000646B1" w:rsidRPr="00AE3967" w:rsidRDefault="00653876" w:rsidP="006E295F">
      <w:pPr>
        <w:tabs>
          <w:tab w:val="num" w:pos="2880"/>
        </w:tabs>
        <w:jc w:val="both"/>
        <w:rPr>
          <w:sz w:val="22"/>
          <w:szCs w:val="22"/>
        </w:rPr>
      </w:pPr>
      <w:r>
        <w:rPr>
          <w:sz w:val="22"/>
          <w:szCs w:val="22"/>
        </w:rPr>
        <w:t xml:space="preserve">Instead of reducing the DCI size, </w:t>
      </w:r>
      <w:r w:rsidR="000646B1" w:rsidRPr="00AE3967">
        <w:rPr>
          <w:sz w:val="22"/>
          <w:szCs w:val="22"/>
        </w:rPr>
        <w:t xml:space="preserve">some </w:t>
      </w:r>
      <w:r>
        <w:rPr>
          <w:sz w:val="22"/>
          <w:szCs w:val="22"/>
        </w:rPr>
        <w:t>of the information</w:t>
      </w:r>
      <w:r w:rsidR="005777B2">
        <w:rPr>
          <w:sz w:val="22"/>
          <w:szCs w:val="22"/>
        </w:rPr>
        <w:t xml:space="preserve"> </w:t>
      </w:r>
      <w:r w:rsidR="000646B1" w:rsidRPr="00AE3967">
        <w:rPr>
          <w:sz w:val="22"/>
          <w:szCs w:val="22"/>
        </w:rPr>
        <w:t xml:space="preserve">fields </w:t>
      </w:r>
      <w:r>
        <w:rPr>
          <w:sz w:val="22"/>
          <w:szCs w:val="22"/>
        </w:rPr>
        <w:t xml:space="preserve">in the fallback DCI </w:t>
      </w:r>
      <w:r w:rsidR="000646B1" w:rsidRPr="00AE3967">
        <w:rPr>
          <w:sz w:val="22"/>
          <w:szCs w:val="22"/>
        </w:rPr>
        <w:t>can b</w:t>
      </w:r>
      <w:r w:rsidR="006E295F" w:rsidRPr="00AE3967">
        <w:rPr>
          <w:sz w:val="22"/>
          <w:szCs w:val="22"/>
        </w:rPr>
        <w:t xml:space="preserve">e removed, or </w:t>
      </w:r>
      <w:r w:rsidR="005777B2">
        <w:rPr>
          <w:sz w:val="22"/>
          <w:szCs w:val="22"/>
        </w:rPr>
        <w:t>the</w:t>
      </w:r>
      <w:r w:rsidR="006E295F" w:rsidRPr="00AE3967">
        <w:rPr>
          <w:sz w:val="22"/>
          <w:szCs w:val="22"/>
        </w:rPr>
        <w:t xml:space="preserve"> field sizes can</w:t>
      </w:r>
      <w:r w:rsidR="000646B1" w:rsidRPr="00AE3967">
        <w:rPr>
          <w:sz w:val="22"/>
          <w:szCs w:val="22"/>
        </w:rPr>
        <w:t xml:space="preserve"> be reduced, such that more specific fields for URLLC can be added. This </w:t>
      </w:r>
      <w:r w:rsidR="006E295F" w:rsidRPr="00AE3967">
        <w:rPr>
          <w:sz w:val="22"/>
          <w:szCs w:val="22"/>
        </w:rPr>
        <w:t>approach is</w:t>
      </w:r>
      <w:r w:rsidR="000646B1" w:rsidRPr="00AE3967">
        <w:rPr>
          <w:sz w:val="22"/>
          <w:szCs w:val="22"/>
        </w:rPr>
        <w:t xml:space="preserve"> beneficial </w:t>
      </w:r>
      <w:r w:rsidR="006E295F" w:rsidRPr="00AE3967">
        <w:rPr>
          <w:sz w:val="22"/>
          <w:szCs w:val="22"/>
        </w:rPr>
        <w:t>since</w:t>
      </w:r>
      <w:r w:rsidR="000646B1" w:rsidRPr="00AE3967">
        <w:rPr>
          <w:sz w:val="22"/>
          <w:szCs w:val="22"/>
        </w:rPr>
        <w:t xml:space="preserve"> the fallback DCI is designed specifically for “fallback” purposes.  As a result, it only supports very basic transmission schemes. To meet the stringent latency and reliability requirements of URLLC, more advanced transmission/scheduling schemes are needed, which require some additional signaling fields besides the signaling fields that are present in the fallback DCI. More specifically, the </w:t>
      </w:r>
      <w:r w:rsidR="00C44CD1" w:rsidRPr="00AE3967">
        <w:rPr>
          <w:sz w:val="22"/>
          <w:szCs w:val="22"/>
        </w:rPr>
        <w:t xml:space="preserve">addition of the </w:t>
      </w:r>
      <w:r w:rsidR="000646B1" w:rsidRPr="00AE3967">
        <w:rPr>
          <w:sz w:val="22"/>
          <w:szCs w:val="22"/>
        </w:rPr>
        <w:t>f</w:t>
      </w:r>
      <w:r w:rsidR="00C44CD1" w:rsidRPr="00AE3967">
        <w:rPr>
          <w:sz w:val="22"/>
          <w:szCs w:val="22"/>
        </w:rPr>
        <w:t>ollowing three fields can be considered:</w:t>
      </w:r>
      <w:r w:rsidR="000646B1" w:rsidRPr="00AE3967">
        <w:rPr>
          <w:sz w:val="22"/>
          <w:szCs w:val="22"/>
        </w:rPr>
        <w:t xml:space="preserve"> </w:t>
      </w:r>
    </w:p>
    <w:p w14:paraId="236ADA0C"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Carrier indicator</w:t>
      </w:r>
    </w:p>
    <w:p w14:paraId="553BC757" w14:textId="39846C56"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To optimize the URLLC system capacity, it is </w:t>
      </w:r>
      <w:r w:rsidR="00B30CF6" w:rsidRPr="00AE3967">
        <w:rPr>
          <w:rFonts w:ascii="Times New Roman" w:eastAsia="SimSun" w:hAnsi="Times New Roman"/>
        </w:rPr>
        <w:t>essential</w:t>
      </w:r>
      <w:r w:rsidRPr="00AE3967">
        <w:rPr>
          <w:rFonts w:ascii="Times New Roman" w:eastAsia="SimSun" w:hAnsi="Times New Roman"/>
        </w:rPr>
        <w:t xml:space="preserve"> to make sure URLLC UL and DL can be transmitted at any time. However, for TDD, this may be fundamentally infeasible due to the half-duplex nature. </w:t>
      </w:r>
      <w:r w:rsidR="00C44CD1" w:rsidRPr="00AE3967">
        <w:rPr>
          <w:rFonts w:ascii="Times New Roman" w:eastAsia="SimSun" w:hAnsi="Times New Roman"/>
        </w:rPr>
        <w:t>T</w:t>
      </w:r>
      <w:r w:rsidRPr="00AE3967">
        <w:rPr>
          <w:rFonts w:ascii="Times New Roman" w:eastAsia="SimSun" w:hAnsi="Times New Roman"/>
        </w:rPr>
        <w:t xml:space="preserve">o allow </w:t>
      </w:r>
      <w:r w:rsidR="00B30CF6" w:rsidRPr="00AE3967">
        <w:rPr>
          <w:rFonts w:ascii="Times New Roman" w:eastAsia="SimSun" w:hAnsi="Times New Roman"/>
        </w:rPr>
        <w:t xml:space="preserve">for </w:t>
      </w:r>
      <w:r w:rsidRPr="00AE3967">
        <w:rPr>
          <w:rFonts w:ascii="Times New Roman" w:eastAsia="SimSun" w:hAnsi="Times New Roman"/>
        </w:rPr>
        <w:t xml:space="preserve">scheduling data at any time without delay, </w:t>
      </w:r>
      <w:r w:rsidR="00C44CD1" w:rsidRPr="00AE3967">
        <w:rPr>
          <w:rFonts w:ascii="Times New Roman" w:eastAsia="SimSun" w:hAnsi="Times New Roman"/>
        </w:rPr>
        <w:t xml:space="preserve">supporting </w:t>
      </w:r>
      <w:r w:rsidRPr="00AE3967">
        <w:rPr>
          <w:rFonts w:ascii="Times New Roman" w:eastAsia="SimSun" w:hAnsi="Times New Roman"/>
        </w:rPr>
        <w:t>carrier aggregation for URLLC is of critical importance. Especially</w:t>
      </w:r>
      <w:r w:rsidR="00C44CD1" w:rsidRPr="00AE3967">
        <w:rPr>
          <w:rFonts w:ascii="Times New Roman" w:eastAsia="SimSun" w:hAnsi="Times New Roman"/>
        </w:rPr>
        <w:t>,</w:t>
      </w:r>
      <w:r w:rsidRPr="00AE3967">
        <w:rPr>
          <w:rFonts w:ascii="Times New Roman" w:eastAsia="SimSun" w:hAnsi="Times New Roman"/>
        </w:rPr>
        <w:t xml:space="preserve"> for control channel, it is highly desirable to be able to schedule data on TDD/FDD band from FDD based control channels, such that URLLC transmission may be dynamically </w:t>
      </w:r>
      <w:proofErr w:type="spellStart"/>
      <w:r w:rsidRPr="00AE3967">
        <w:rPr>
          <w:rFonts w:ascii="Times New Roman" w:eastAsia="SimSun" w:hAnsi="Times New Roman"/>
        </w:rPr>
        <w:t>FDM’ed</w:t>
      </w:r>
      <w:proofErr w:type="spellEnd"/>
      <w:r w:rsidRPr="00AE3967">
        <w:rPr>
          <w:rFonts w:ascii="Times New Roman" w:eastAsia="SimSun" w:hAnsi="Times New Roman"/>
        </w:rPr>
        <w:t xml:space="preserve"> to reduce latency. To enable cross-carrier scheduling, the carrier indicator field (CIF) </w:t>
      </w:r>
      <w:r w:rsidR="00C44CD1" w:rsidRPr="00AE3967">
        <w:rPr>
          <w:rFonts w:ascii="Times New Roman" w:eastAsia="SimSun" w:hAnsi="Times New Roman"/>
        </w:rPr>
        <w:t>is needed in</w:t>
      </w:r>
      <w:r w:rsidRPr="00AE3967">
        <w:rPr>
          <w:rFonts w:ascii="Times New Roman" w:eastAsia="SimSun" w:hAnsi="Times New Roman"/>
        </w:rPr>
        <w:t xml:space="preserve"> the compact DCI. </w:t>
      </w:r>
    </w:p>
    <w:p w14:paraId="715B2B4B" w14:textId="77777777" w:rsidR="000646B1" w:rsidRPr="00AE3967" w:rsidRDefault="000646B1" w:rsidP="000646B1">
      <w:pPr>
        <w:pStyle w:val="ListParagraph"/>
        <w:jc w:val="both"/>
        <w:rPr>
          <w:rFonts w:ascii="Times New Roman" w:eastAsia="SimSun" w:hAnsi="Times New Roman"/>
        </w:rPr>
      </w:pPr>
    </w:p>
    <w:p w14:paraId="5198E284" w14:textId="77777777"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lastRenderedPageBreak/>
        <w:t xml:space="preserve">For DCI format 0_1 and 1_1, the bit-width for CIF is 3 bits. However, 3 bits may be too large an overhead for the compact DCI. To strike a good tradeoff between control scheduling granularity and control overhead, it is preferable to reduce the bit-width of CIF in the compact DCI to 1 or 2 bits.  </w:t>
      </w:r>
    </w:p>
    <w:p w14:paraId="7136CEF9" w14:textId="77777777" w:rsidR="000646B1" w:rsidRPr="00AE3967" w:rsidRDefault="000646B1" w:rsidP="000646B1">
      <w:pPr>
        <w:pStyle w:val="ListParagraph"/>
        <w:jc w:val="both"/>
        <w:rPr>
          <w:rFonts w:ascii="Times New Roman" w:eastAsia="SimSun" w:hAnsi="Times New Roman"/>
        </w:rPr>
      </w:pPr>
    </w:p>
    <w:p w14:paraId="5EAF0B4F"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 xml:space="preserve">Rate-matching indicator </w:t>
      </w:r>
    </w:p>
    <w:p w14:paraId="7C51C26B" w14:textId="5B70A554" w:rsidR="000646B1" w:rsidRPr="00AE3967" w:rsidRDefault="000646B1" w:rsidP="000646B1">
      <w:pPr>
        <w:pStyle w:val="ListParagraph"/>
        <w:tabs>
          <w:tab w:val="num" w:pos="2160"/>
          <w:tab w:val="num" w:pos="2880"/>
        </w:tabs>
        <w:jc w:val="both"/>
        <w:rPr>
          <w:rFonts w:ascii="Times New Roman" w:eastAsia="SimSun" w:hAnsi="Times New Roman"/>
        </w:rPr>
      </w:pPr>
      <w:r w:rsidRPr="00AE3967">
        <w:rPr>
          <w:rFonts w:ascii="Times New Roman" w:eastAsia="SimSun" w:hAnsi="Times New Roman"/>
        </w:rPr>
        <w:t>To meet the 1ms latency, URLLC is likely to operate over mini-slots of smaller duration, e.g., 2 or 4 symbols. In this case, it is beneficial to let the PDSCH utilize all available resources in the mini-slot that are not occupied by PDCCH or other channels. To achieve this goal, we propose to include the rate-matching indicator field in the URLLC downlink compact DCI.</w:t>
      </w:r>
    </w:p>
    <w:p w14:paraId="679C7236" w14:textId="77777777" w:rsidR="000646B1" w:rsidRPr="00AE3967" w:rsidRDefault="000646B1" w:rsidP="000646B1">
      <w:pPr>
        <w:pStyle w:val="ListParagraph"/>
        <w:tabs>
          <w:tab w:val="num" w:pos="2160"/>
          <w:tab w:val="num" w:pos="2880"/>
        </w:tabs>
        <w:jc w:val="both"/>
        <w:rPr>
          <w:rFonts w:ascii="Times New Roman" w:eastAsia="SimSun" w:hAnsi="Times New Roman"/>
        </w:rPr>
      </w:pPr>
    </w:p>
    <w:p w14:paraId="77D67ED2" w14:textId="77777777" w:rsidR="000646B1" w:rsidRPr="00AE3967" w:rsidRDefault="000646B1" w:rsidP="000646B1">
      <w:pPr>
        <w:pStyle w:val="ListParagraph"/>
        <w:numPr>
          <w:ilvl w:val="0"/>
          <w:numId w:val="22"/>
        </w:numPr>
        <w:tabs>
          <w:tab w:val="num" w:pos="2880"/>
        </w:tabs>
        <w:jc w:val="both"/>
        <w:rPr>
          <w:rFonts w:ascii="Times New Roman" w:eastAsia="SimSun" w:hAnsi="Times New Roman"/>
          <w:b/>
        </w:rPr>
      </w:pPr>
      <w:r w:rsidRPr="00AE3967">
        <w:rPr>
          <w:rFonts w:ascii="Times New Roman" w:eastAsia="SimSun" w:hAnsi="Times New Roman"/>
          <w:b/>
        </w:rPr>
        <w:t>Waveform indicator</w:t>
      </w:r>
    </w:p>
    <w:p w14:paraId="7ACC2C21" w14:textId="7DF8E95C" w:rsidR="000646B1" w:rsidRDefault="000646B1" w:rsidP="000646B1">
      <w:pPr>
        <w:pStyle w:val="ListParagraph"/>
        <w:tabs>
          <w:tab w:val="num" w:pos="2880"/>
        </w:tabs>
        <w:jc w:val="both"/>
        <w:rPr>
          <w:rFonts w:ascii="Times New Roman" w:eastAsia="SimSun" w:hAnsi="Times New Roman"/>
        </w:rPr>
      </w:pPr>
      <w:r w:rsidRPr="00AE3967">
        <w:rPr>
          <w:rFonts w:ascii="Times New Roman" w:eastAsia="SimSun" w:hAnsi="Times New Roman"/>
        </w:rPr>
        <w:t xml:space="preserve">For uplink URLLC transmission, it is beneficial to allow the UE </w:t>
      </w:r>
      <w:r w:rsidR="00B30CF6" w:rsidRPr="00AE3967">
        <w:rPr>
          <w:rFonts w:ascii="Times New Roman" w:eastAsia="SimSun" w:hAnsi="Times New Roman"/>
        </w:rPr>
        <w:t xml:space="preserve">to </w:t>
      </w:r>
      <w:r w:rsidRPr="00AE3967">
        <w:rPr>
          <w:rFonts w:ascii="Times New Roman" w:eastAsia="SimSun" w:hAnsi="Times New Roman"/>
        </w:rPr>
        <w:t xml:space="preserve">dynamically switch the waveform between CP-OFDM and DFT-s-OFDM. Semi-static waveform configuration </w:t>
      </w:r>
      <w:r w:rsidR="00B30CF6" w:rsidRPr="00AE3967">
        <w:rPr>
          <w:rFonts w:ascii="Times New Roman" w:eastAsia="SimSun" w:hAnsi="Times New Roman"/>
        </w:rPr>
        <w:t>might be</w:t>
      </w:r>
      <w:r w:rsidRPr="00AE3967">
        <w:rPr>
          <w:rFonts w:ascii="Times New Roman" w:eastAsia="SimSun" w:hAnsi="Times New Roman"/>
        </w:rPr>
        <w:t xml:space="preserve"> too slow for URLLC. T</w:t>
      </w:r>
      <w:r w:rsidR="00B30CF6" w:rsidRPr="00AE3967">
        <w:rPr>
          <w:rFonts w:ascii="Times New Roman" w:eastAsia="SimSun" w:hAnsi="Times New Roman"/>
        </w:rPr>
        <w:t xml:space="preserve">herefore, </w:t>
      </w:r>
      <w:r w:rsidRPr="00AE3967">
        <w:rPr>
          <w:rFonts w:ascii="Times New Roman" w:eastAsia="SimSun" w:hAnsi="Times New Roman"/>
        </w:rPr>
        <w:t xml:space="preserve">the waveform indicator field </w:t>
      </w:r>
      <w:r w:rsidR="00B30CF6" w:rsidRPr="00AE3967">
        <w:rPr>
          <w:rFonts w:ascii="Times New Roman" w:eastAsia="SimSun" w:hAnsi="Times New Roman"/>
        </w:rPr>
        <w:t xml:space="preserve">can be included </w:t>
      </w:r>
      <w:r w:rsidRPr="00AE3967">
        <w:rPr>
          <w:rFonts w:ascii="Times New Roman" w:eastAsia="SimSun" w:hAnsi="Times New Roman"/>
        </w:rPr>
        <w:t xml:space="preserve">in the URLLC uplink compact DCI.  </w:t>
      </w:r>
    </w:p>
    <w:p w14:paraId="511D5E10" w14:textId="6EAE7E86" w:rsidR="002D4327" w:rsidRDefault="002D4327" w:rsidP="000646B1">
      <w:pPr>
        <w:pStyle w:val="ListParagraph"/>
        <w:tabs>
          <w:tab w:val="num" w:pos="2880"/>
        </w:tabs>
        <w:jc w:val="both"/>
        <w:rPr>
          <w:rFonts w:ascii="Times New Roman" w:eastAsia="SimSun" w:hAnsi="Times New Roman"/>
        </w:rPr>
      </w:pPr>
    </w:p>
    <w:p w14:paraId="1BB8FBD9" w14:textId="509E78A0" w:rsidR="002D4327" w:rsidRPr="00AE3967" w:rsidRDefault="002D4327" w:rsidP="002D4327">
      <w:pPr>
        <w:pStyle w:val="ListParagraph"/>
        <w:numPr>
          <w:ilvl w:val="0"/>
          <w:numId w:val="22"/>
        </w:numPr>
        <w:tabs>
          <w:tab w:val="num" w:pos="2880"/>
        </w:tabs>
        <w:jc w:val="both"/>
        <w:rPr>
          <w:rFonts w:ascii="Times New Roman" w:eastAsia="SimSun" w:hAnsi="Times New Roman"/>
          <w:b/>
        </w:rPr>
      </w:pPr>
      <w:r>
        <w:rPr>
          <w:rFonts w:ascii="Times New Roman" w:eastAsia="SimSun" w:hAnsi="Times New Roman"/>
          <w:b/>
        </w:rPr>
        <w:t>A-CSI triggering via DL grant</w:t>
      </w:r>
    </w:p>
    <w:p w14:paraId="22A272EC" w14:textId="7918B14D" w:rsidR="002D4327" w:rsidRPr="00AE3967" w:rsidRDefault="008A7826" w:rsidP="002D4327">
      <w:pPr>
        <w:pStyle w:val="ListParagraph"/>
        <w:tabs>
          <w:tab w:val="num" w:pos="2880"/>
        </w:tabs>
        <w:jc w:val="both"/>
        <w:rPr>
          <w:rFonts w:ascii="Times New Roman" w:eastAsia="SimSun" w:hAnsi="Times New Roman"/>
        </w:rPr>
      </w:pPr>
      <w:r w:rsidRPr="00884E9F">
        <w:rPr>
          <w:rFonts w:ascii="Times New Roman" w:eastAsia="SimSun" w:hAnsi="Times New Roman"/>
        </w:rPr>
        <w:t xml:space="preserve">CSI reporting can be triggered either explicitly by the DL grant or could be triggered implicitly. </w:t>
      </w:r>
      <w:r w:rsidR="002D4327" w:rsidRPr="00884E9F">
        <w:rPr>
          <w:rFonts w:ascii="Times New Roman" w:eastAsia="SimSun" w:hAnsi="Times New Roman"/>
        </w:rPr>
        <w:t>Details are discussed in</w:t>
      </w:r>
      <w:r w:rsidR="00B22D73">
        <w:rPr>
          <w:rFonts w:ascii="Times New Roman" w:eastAsia="SimSun" w:hAnsi="Times New Roman"/>
        </w:rPr>
        <w:t xml:space="preserve"> [1]</w:t>
      </w:r>
      <w:r w:rsidR="002D4327" w:rsidRPr="00884E9F">
        <w:rPr>
          <w:rFonts w:ascii="Times New Roman" w:eastAsia="SimSun" w:hAnsi="Times New Roman"/>
        </w:rPr>
        <w:t>.</w:t>
      </w:r>
      <w:r w:rsidR="002D4327" w:rsidRPr="00AE3967">
        <w:rPr>
          <w:rFonts w:ascii="Times New Roman" w:eastAsia="SimSun" w:hAnsi="Times New Roman"/>
        </w:rPr>
        <w:t xml:space="preserve">  </w:t>
      </w:r>
    </w:p>
    <w:p w14:paraId="3738DE68" w14:textId="77777777" w:rsidR="002D4327" w:rsidRPr="00AE3967" w:rsidRDefault="002D4327" w:rsidP="000646B1">
      <w:pPr>
        <w:pStyle w:val="ListParagraph"/>
        <w:tabs>
          <w:tab w:val="num" w:pos="2880"/>
        </w:tabs>
        <w:jc w:val="both"/>
        <w:rPr>
          <w:rFonts w:ascii="Times New Roman" w:eastAsia="SimSun" w:hAnsi="Times New Roman"/>
        </w:rPr>
      </w:pPr>
    </w:p>
    <w:p w14:paraId="2A13FBB3" w14:textId="10512443" w:rsidR="00884E9F" w:rsidRDefault="008A7826" w:rsidP="004E7EF9">
      <w:pPr>
        <w:jc w:val="both"/>
        <w:rPr>
          <w:rFonts w:asciiTheme="majorBidi" w:hAnsiTheme="majorBidi" w:cstheme="majorBidi"/>
          <w:sz w:val="22"/>
          <w:szCs w:val="22"/>
        </w:rPr>
      </w:pPr>
      <w:r>
        <w:rPr>
          <w:rFonts w:asciiTheme="majorBidi" w:hAnsiTheme="majorBidi" w:cstheme="majorBidi"/>
          <w:sz w:val="22"/>
          <w:szCs w:val="22"/>
        </w:rPr>
        <w:t xml:space="preserve">Reducing the size or removing an information field </w:t>
      </w:r>
      <w:r w:rsidR="000D0669" w:rsidRPr="00AE3967">
        <w:rPr>
          <w:rFonts w:asciiTheme="majorBidi" w:hAnsiTheme="majorBidi" w:cstheme="majorBidi"/>
          <w:sz w:val="22"/>
          <w:szCs w:val="22"/>
        </w:rPr>
        <w:t>does not necessarily mean that such information is not c</w:t>
      </w:r>
      <w:r w:rsidR="00B662CF" w:rsidRPr="00AE3967">
        <w:rPr>
          <w:rFonts w:asciiTheme="majorBidi" w:hAnsiTheme="majorBidi" w:cstheme="majorBidi"/>
          <w:sz w:val="22"/>
          <w:szCs w:val="22"/>
        </w:rPr>
        <w:t xml:space="preserve">onveyed to the UE. In fact, instead of being dynamically indicated by </w:t>
      </w:r>
      <w:r w:rsidR="005777B2">
        <w:rPr>
          <w:rFonts w:asciiTheme="majorBidi" w:hAnsiTheme="majorBidi" w:cstheme="majorBidi"/>
          <w:sz w:val="22"/>
          <w:szCs w:val="22"/>
        </w:rPr>
        <w:t xml:space="preserve">a </w:t>
      </w:r>
      <w:r w:rsidR="00B662CF" w:rsidRPr="00AE3967">
        <w:rPr>
          <w:rFonts w:asciiTheme="majorBidi" w:hAnsiTheme="majorBidi" w:cstheme="majorBidi"/>
          <w:sz w:val="22"/>
          <w:szCs w:val="22"/>
        </w:rPr>
        <w:t>DCI, such information can be indicated either semi-statically via RRC signali</w:t>
      </w:r>
      <w:r w:rsidR="00884E9F">
        <w:rPr>
          <w:rFonts w:asciiTheme="majorBidi" w:hAnsiTheme="majorBidi" w:cstheme="majorBidi"/>
          <w:sz w:val="22"/>
          <w:szCs w:val="22"/>
        </w:rPr>
        <w:t>ng or implicitly.</w:t>
      </w:r>
    </w:p>
    <w:p w14:paraId="3386A53D" w14:textId="14A58A92" w:rsidR="007A5050" w:rsidRDefault="00884E9F" w:rsidP="004E7EF9">
      <w:pPr>
        <w:jc w:val="both"/>
        <w:rPr>
          <w:rFonts w:asciiTheme="majorBidi" w:hAnsiTheme="majorBidi" w:cstheme="majorBidi"/>
          <w:b/>
          <w:bCs/>
          <w:sz w:val="22"/>
          <w:szCs w:val="22"/>
        </w:rPr>
      </w:pPr>
      <w:bookmarkStart w:id="5" w:name="_Hlk525923869"/>
      <w:r w:rsidRPr="00F2251F">
        <w:rPr>
          <w:rFonts w:asciiTheme="majorBidi" w:hAnsiTheme="majorBidi" w:cstheme="majorBidi"/>
          <w:b/>
          <w:bCs/>
          <w:sz w:val="22"/>
          <w:szCs w:val="22"/>
        </w:rPr>
        <w:t>Proposal 2</w:t>
      </w:r>
      <w:r w:rsidRPr="008C1EA3">
        <w:rPr>
          <w:rFonts w:asciiTheme="majorBidi" w:hAnsiTheme="majorBidi" w:cstheme="majorBidi"/>
          <w:b/>
          <w:bCs/>
          <w:sz w:val="22"/>
          <w:szCs w:val="22"/>
        </w:rPr>
        <w:t>:</w:t>
      </w:r>
      <w:r w:rsidRPr="00884E9F">
        <w:rPr>
          <w:rFonts w:asciiTheme="majorBidi" w:hAnsiTheme="majorBidi" w:cstheme="majorBidi"/>
          <w:b/>
          <w:bCs/>
          <w:sz w:val="22"/>
          <w:szCs w:val="22"/>
        </w:rPr>
        <w:t xml:space="preserve"> </w:t>
      </w:r>
      <w:r>
        <w:rPr>
          <w:rFonts w:asciiTheme="majorBidi" w:hAnsiTheme="majorBidi" w:cstheme="majorBidi"/>
          <w:b/>
          <w:bCs/>
          <w:sz w:val="22"/>
          <w:szCs w:val="22"/>
        </w:rPr>
        <w:t>Some</w:t>
      </w:r>
      <w:r w:rsidR="008A7826" w:rsidRPr="00884E9F">
        <w:rPr>
          <w:rFonts w:asciiTheme="majorBidi" w:hAnsiTheme="majorBidi" w:cstheme="majorBidi"/>
          <w:b/>
          <w:bCs/>
          <w:sz w:val="22"/>
          <w:szCs w:val="22"/>
        </w:rPr>
        <w:t xml:space="preserve"> information fields of the fallback DCI formats can be resized such that</w:t>
      </w:r>
      <w:r w:rsidR="00BF1B2B" w:rsidRPr="00884E9F">
        <w:rPr>
          <w:rFonts w:asciiTheme="majorBidi" w:hAnsiTheme="majorBidi" w:cstheme="majorBidi"/>
          <w:b/>
          <w:bCs/>
          <w:sz w:val="22"/>
          <w:szCs w:val="22"/>
        </w:rPr>
        <w:t xml:space="preserve"> </w:t>
      </w:r>
      <w:r w:rsidR="00BF1B2B" w:rsidRPr="00884E9F">
        <w:rPr>
          <w:b/>
          <w:sz w:val="22"/>
          <w:szCs w:val="22"/>
        </w:rPr>
        <w:t xml:space="preserve">more specific fields for </w:t>
      </w:r>
      <w:proofErr w:type="spellStart"/>
      <w:r w:rsidR="00947BE5">
        <w:rPr>
          <w:b/>
          <w:sz w:val="22"/>
          <w:szCs w:val="22"/>
        </w:rPr>
        <w:t>e</w:t>
      </w:r>
      <w:r w:rsidR="00BF1B2B" w:rsidRPr="00884E9F">
        <w:rPr>
          <w:b/>
          <w:sz w:val="22"/>
          <w:szCs w:val="22"/>
        </w:rPr>
        <w:t>URLLC</w:t>
      </w:r>
      <w:proofErr w:type="spellEnd"/>
      <w:r w:rsidR="00BF1B2B" w:rsidRPr="00884E9F">
        <w:rPr>
          <w:b/>
          <w:sz w:val="22"/>
          <w:szCs w:val="22"/>
        </w:rPr>
        <w:t xml:space="preserve"> can be added.</w:t>
      </w:r>
      <w:r w:rsidR="008A7826" w:rsidRPr="00BF1B2B">
        <w:rPr>
          <w:rFonts w:asciiTheme="majorBidi" w:hAnsiTheme="majorBidi" w:cstheme="majorBidi"/>
          <w:b/>
          <w:bCs/>
          <w:sz w:val="22"/>
          <w:szCs w:val="22"/>
        </w:rPr>
        <w:t xml:space="preserve"> </w:t>
      </w:r>
      <w:bookmarkEnd w:id="5"/>
    </w:p>
    <w:p w14:paraId="2DC1B145" w14:textId="77777777" w:rsidR="00F2251F" w:rsidRPr="007A5050" w:rsidRDefault="00F2251F" w:rsidP="004E7EF9">
      <w:pPr>
        <w:jc w:val="both"/>
        <w:rPr>
          <w:rFonts w:asciiTheme="majorBidi" w:hAnsiTheme="majorBidi" w:cstheme="majorBidi"/>
          <w:b/>
          <w:bCs/>
          <w:sz w:val="22"/>
          <w:szCs w:val="22"/>
        </w:rPr>
      </w:pPr>
    </w:p>
    <w:p w14:paraId="67F938F1" w14:textId="58429F2B" w:rsidR="006F4D0F" w:rsidRPr="003F2C10" w:rsidRDefault="006F4D0F" w:rsidP="00347BBA">
      <w:pPr>
        <w:pStyle w:val="Heading2"/>
        <w:rPr>
          <w:rFonts w:ascii="Times New Roman" w:hAnsi="Times New Roman"/>
        </w:rPr>
      </w:pPr>
      <w:r w:rsidRPr="003F2C10">
        <w:rPr>
          <w:rFonts w:ascii="Times New Roman" w:hAnsi="Times New Roman"/>
        </w:rPr>
        <w:t xml:space="preserve">PDCCH </w:t>
      </w:r>
      <w:r w:rsidR="00DD3729">
        <w:rPr>
          <w:rFonts w:ascii="Times New Roman" w:hAnsi="Times New Roman"/>
        </w:rPr>
        <w:t>R</w:t>
      </w:r>
      <w:r w:rsidRPr="003F2C10">
        <w:rPr>
          <w:rFonts w:ascii="Times New Roman" w:hAnsi="Times New Roman"/>
        </w:rPr>
        <w:t>epetition</w:t>
      </w:r>
    </w:p>
    <w:p w14:paraId="5546684F" w14:textId="182DE425" w:rsidR="0024222A" w:rsidRPr="00AE3967" w:rsidRDefault="00434F83"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The PDCCH repetition can be envisioned in two </w:t>
      </w:r>
      <w:r w:rsidR="0024222A" w:rsidRPr="00AE3967">
        <w:rPr>
          <w:rFonts w:asciiTheme="majorBidi" w:hAnsiTheme="majorBidi" w:cstheme="majorBidi"/>
          <w:sz w:val="22"/>
          <w:szCs w:val="22"/>
        </w:rPr>
        <w:t>ways: (1) t</w:t>
      </w:r>
      <w:r w:rsidRPr="00AE3967">
        <w:rPr>
          <w:rFonts w:asciiTheme="majorBidi" w:hAnsiTheme="majorBidi" w:cstheme="majorBidi"/>
          <w:sz w:val="22"/>
          <w:szCs w:val="22"/>
        </w:rPr>
        <w:t xml:space="preserve">he same DCI is sent multiple times, but the UE is not required to combine different copies for decoding, </w:t>
      </w:r>
      <w:r w:rsidR="0024222A" w:rsidRPr="00AE3967">
        <w:rPr>
          <w:rFonts w:asciiTheme="majorBidi" w:hAnsiTheme="majorBidi" w:cstheme="majorBidi"/>
          <w:sz w:val="22"/>
          <w:szCs w:val="22"/>
        </w:rPr>
        <w:t>or (2) t</w:t>
      </w:r>
      <w:r w:rsidRPr="00AE3967">
        <w:rPr>
          <w:rFonts w:asciiTheme="majorBidi" w:hAnsiTheme="majorBidi" w:cstheme="majorBidi"/>
          <w:sz w:val="22"/>
          <w:szCs w:val="22"/>
        </w:rPr>
        <w:t>he same DCI is sent multiple times</w:t>
      </w:r>
      <w:r w:rsidR="006F1F34">
        <w:rPr>
          <w:rFonts w:asciiTheme="majorBidi" w:hAnsiTheme="majorBidi" w:cstheme="majorBidi"/>
          <w:sz w:val="22"/>
          <w:szCs w:val="22"/>
        </w:rPr>
        <w:t xml:space="preserve"> (</w:t>
      </w:r>
      <w:r w:rsidR="007875F8">
        <w:rPr>
          <w:rFonts w:asciiTheme="majorBidi" w:hAnsiTheme="majorBidi" w:cstheme="majorBidi"/>
          <w:sz w:val="22"/>
          <w:szCs w:val="22"/>
        </w:rPr>
        <w:t xml:space="preserve">PDCCH can </w:t>
      </w:r>
      <w:r w:rsidR="006F1F34">
        <w:rPr>
          <w:rFonts w:asciiTheme="majorBidi" w:hAnsiTheme="majorBidi" w:cstheme="majorBidi"/>
          <w:sz w:val="22"/>
          <w:szCs w:val="22"/>
        </w:rPr>
        <w:t xml:space="preserve">be </w:t>
      </w:r>
      <w:r w:rsidR="007875F8">
        <w:rPr>
          <w:rFonts w:asciiTheme="majorBidi" w:hAnsiTheme="majorBidi" w:cstheme="majorBidi"/>
          <w:sz w:val="22"/>
          <w:szCs w:val="22"/>
        </w:rPr>
        <w:t xml:space="preserve">repeated </w:t>
      </w:r>
      <w:r w:rsidR="006F1F34">
        <w:rPr>
          <w:rFonts w:asciiTheme="majorBidi" w:hAnsiTheme="majorBidi" w:cstheme="majorBidi"/>
          <w:sz w:val="22"/>
          <w:szCs w:val="22"/>
        </w:rPr>
        <w:t xml:space="preserve">over multiple (re-)transmissions in the same HARQ </w:t>
      </w:r>
      <w:r w:rsidR="007875F8">
        <w:rPr>
          <w:rFonts w:asciiTheme="majorBidi" w:hAnsiTheme="majorBidi" w:cstheme="majorBidi"/>
          <w:sz w:val="22"/>
          <w:szCs w:val="22"/>
        </w:rPr>
        <w:t>instance</w:t>
      </w:r>
      <w:r w:rsidR="00007304">
        <w:rPr>
          <w:rFonts w:asciiTheme="majorBidi" w:hAnsiTheme="majorBidi" w:cstheme="majorBidi"/>
          <w:sz w:val="22"/>
          <w:szCs w:val="22"/>
        </w:rPr>
        <w:t>)</w:t>
      </w:r>
      <w:r w:rsidRPr="00AE3967">
        <w:rPr>
          <w:rFonts w:asciiTheme="majorBidi" w:hAnsiTheme="majorBidi" w:cstheme="majorBidi"/>
          <w:sz w:val="22"/>
          <w:szCs w:val="22"/>
        </w:rPr>
        <w:t xml:space="preserve">, but </w:t>
      </w:r>
      <w:r w:rsidR="0024222A" w:rsidRPr="00AE3967">
        <w:rPr>
          <w:rFonts w:asciiTheme="majorBidi" w:hAnsiTheme="majorBidi" w:cstheme="majorBidi"/>
          <w:sz w:val="22"/>
          <w:szCs w:val="22"/>
        </w:rPr>
        <w:t>at</w:t>
      </w:r>
      <w:r w:rsidRPr="00AE3967">
        <w:rPr>
          <w:rFonts w:asciiTheme="majorBidi" w:hAnsiTheme="majorBidi" w:cstheme="majorBidi"/>
          <w:sz w:val="22"/>
          <w:szCs w:val="22"/>
        </w:rPr>
        <w:t xml:space="preserve"> each decoding attempt, the UE </w:t>
      </w:r>
      <w:r w:rsidR="00007304">
        <w:rPr>
          <w:rFonts w:asciiTheme="majorBidi" w:hAnsiTheme="majorBidi" w:cstheme="majorBidi"/>
          <w:sz w:val="22"/>
          <w:szCs w:val="22"/>
        </w:rPr>
        <w:t xml:space="preserve">is expected </w:t>
      </w:r>
      <w:r w:rsidRPr="00AE3967">
        <w:rPr>
          <w:rFonts w:asciiTheme="majorBidi" w:hAnsiTheme="majorBidi" w:cstheme="majorBidi"/>
          <w:sz w:val="22"/>
          <w:szCs w:val="22"/>
        </w:rPr>
        <w:t xml:space="preserve">to combine PDCCHs that might </w:t>
      </w:r>
      <w:r w:rsidR="0024222A" w:rsidRPr="00AE3967">
        <w:rPr>
          <w:rFonts w:asciiTheme="majorBidi" w:hAnsiTheme="majorBidi" w:cstheme="majorBidi"/>
          <w:sz w:val="22"/>
          <w:szCs w:val="22"/>
        </w:rPr>
        <w:t xml:space="preserve">have </w:t>
      </w:r>
      <w:r w:rsidRPr="00AE3967">
        <w:rPr>
          <w:rFonts w:asciiTheme="majorBidi" w:hAnsiTheme="majorBidi" w:cstheme="majorBidi"/>
          <w:sz w:val="22"/>
          <w:szCs w:val="22"/>
        </w:rPr>
        <w:t>be</w:t>
      </w:r>
      <w:r w:rsidR="0024222A" w:rsidRPr="00AE3967">
        <w:rPr>
          <w:rFonts w:asciiTheme="majorBidi" w:hAnsiTheme="majorBidi" w:cstheme="majorBidi"/>
          <w:sz w:val="22"/>
          <w:szCs w:val="22"/>
        </w:rPr>
        <w:t>en</w:t>
      </w:r>
      <w:r w:rsidRPr="00AE3967">
        <w:rPr>
          <w:rFonts w:asciiTheme="majorBidi" w:hAnsiTheme="majorBidi" w:cstheme="majorBidi"/>
          <w:sz w:val="22"/>
          <w:szCs w:val="22"/>
        </w:rPr>
        <w:t xml:space="preserve"> sent in different dimensions</w:t>
      </w:r>
      <w:r w:rsidR="00CE3878">
        <w:rPr>
          <w:rFonts w:asciiTheme="majorBidi" w:hAnsiTheme="majorBidi" w:cstheme="majorBidi"/>
          <w:sz w:val="22"/>
          <w:szCs w:val="22"/>
        </w:rPr>
        <w:t xml:space="preserve"> for larger processing gain</w:t>
      </w:r>
      <w:r w:rsidRPr="00AE3967">
        <w:rPr>
          <w:rFonts w:asciiTheme="majorBidi" w:hAnsiTheme="majorBidi" w:cstheme="majorBidi"/>
          <w:sz w:val="22"/>
          <w:szCs w:val="22"/>
        </w:rPr>
        <w:t>.</w:t>
      </w:r>
    </w:p>
    <w:p w14:paraId="1412260B" w14:textId="60D87FC3" w:rsidR="00434F83" w:rsidRPr="00AE3967" w:rsidRDefault="00DE6459" w:rsidP="002376CB">
      <w:pPr>
        <w:jc w:val="both"/>
        <w:rPr>
          <w:rFonts w:asciiTheme="majorBidi" w:hAnsiTheme="majorBidi" w:cstheme="majorBidi"/>
          <w:sz w:val="22"/>
          <w:szCs w:val="22"/>
        </w:rPr>
      </w:pPr>
      <w:r>
        <w:rPr>
          <w:rFonts w:asciiTheme="majorBidi" w:hAnsiTheme="majorBidi" w:cstheme="majorBidi"/>
          <w:sz w:val="22"/>
          <w:szCs w:val="22"/>
        </w:rPr>
        <w:t>Under the first approach, it</w:t>
      </w:r>
      <w:r w:rsidR="009B3FD4" w:rsidRPr="00AE3967">
        <w:rPr>
          <w:rFonts w:asciiTheme="majorBidi" w:hAnsiTheme="majorBidi" w:cstheme="majorBidi"/>
          <w:sz w:val="22"/>
          <w:szCs w:val="22"/>
        </w:rPr>
        <w:t xml:space="preserve"> is only sufficient for the UE to decode one of the many PDCCH copies.</w:t>
      </w:r>
      <w:r>
        <w:rPr>
          <w:rFonts w:asciiTheme="majorBidi" w:hAnsiTheme="majorBidi" w:cstheme="majorBidi"/>
          <w:sz w:val="22"/>
          <w:szCs w:val="22"/>
        </w:rPr>
        <w:t xml:space="preserve"> Hence, diversity gains </w:t>
      </w:r>
      <w:r w:rsidR="00884E9F">
        <w:rPr>
          <w:rFonts w:asciiTheme="majorBidi" w:hAnsiTheme="majorBidi" w:cstheme="majorBidi"/>
          <w:sz w:val="22"/>
          <w:szCs w:val="22"/>
        </w:rPr>
        <w:t>may</w:t>
      </w:r>
      <w:r>
        <w:rPr>
          <w:rFonts w:asciiTheme="majorBidi" w:hAnsiTheme="majorBidi" w:cstheme="majorBidi"/>
          <w:sz w:val="22"/>
          <w:szCs w:val="22"/>
        </w:rPr>
        <w:t xml:space="preserve"> be realized.</w:t>
      </w:r>
      <w:r w:rsidR="009B3FD4" w:rsidRPr="00AE3967">
        <w:rPr>
          <w:rFonts w:asciiTheme="majorBidi" w:hAnsiTheme="majorBidi" w:cstheme="majorBidi"/>
          <w:sz w:val="22"/>
          <w:szCs w:val="22"/>
        </w:rPr>
        <w:t xml:space="preserve"> The second approach, however, is more complicated and calls for more complex operations at the UE. Specifically, for decoding a PDCCH at a given occasion, the UE should be able to </w:t>
      </w:r>
      <w:r w:rsidR="00F71656" w:rsidRPr="00AE3967">
        <w:rPr>
          <w:rFonts w:asciiTheme="majorBidi" w:hAnsiTheme="majorBidi" w:cstheme="majorBidi"/>
          <w:sz w:val="22"/>
          <w:szCs w:val="22"/>
        </w:rPr>
        <w:t xml:space="preserve">combine each candidate with a set of PDCCH candidates </w:t>
      </w:r>
      <w:r w:rsidR="0024222A" w:rsidRPr="00AE3967">
        <w:rPr>
          <w:rFonts w:asciiTheme="majorBidi" w:hAnsiTheme="majorBidi" w:cstheme="majorBidi"/>
          <w:sz w:val="22"/>
          <w:szCs w:val="22"/>
        </w:rPr>
        <w:t>at</w:t>
      </w:r>
      <w:r w:rsidR="00F71656" w:rsidRPr="00AE3967">
        <w:rPr>
          <w:rFonts w:asciiTheme="majorBidi" w:hAnsiTheme="majorBidi" w:cstheme="majorBidi"/>
          <w:sz w:val="22"/>
          <w:szCs w:val="22"/>
        </w:rPr>
        <w:t xml:space="preserve"> other occasions. Besides requiring a more buffering capacity, the number of BDs needed for decoding a given PDCCH could also be increased. </w:t>
      </w:r>
    </w:p>
    <w:p w14:paraId="3EAF76D0" w14:textId="453120D3" w:rsidR="00E8323D" w:rsidRPr="00884E9F" w:rsidRDefault="00884E9F" w:rsidP="004E7EF9">
      <w:pPr>
        <w:jc w:val="both"/>
        <w:rPr>
          <w:rFonts w:asciiTheme="majorBidi" w:hAnsiTheme="majorBidi" w:cstheme="majorBidi"/>
          <w:bCs/>
          <w:sz w:val="22"/>
          <w:szCs w:val="22"/>
        </w:rPr>
      </w:pPr>
      <w:r>
        <w:rPr>
          <w:rFonts w:asciiTheme="majorBidi" w:hAnsiTheme="majorBidi" w:cstheme="majorBidi"/>
          <w:bCs/>
          <w:sz w:val="22"/>
          <w:szCs w:val="22"/>
        </w:rPr>
        <w:t>During the past meetings, two</w:t>
      </w:r>
      <w:r w:rsidR="00BF1B2B" w:rsidRPr="00884E9F">
        <w:rPr>
          <w:rFonts w:asciiTheme="majorBidi" w:hAnsiTheme="majorBidi" w:cstheme="majorBidi"/>
          <w:bCs/>
          <w:sz w:val="22"/>
          <w:szCs w:val="22"/>
        </w:rPr>
        <w:t xml:space="preserve"> </w:t>
      </w:r>
      <w:r w:rsidR="00167397" w:rsidRPr="00884E9F">
        <w:rPr>
          <w:rFonts w:asciiTheme="majorBidi" w:hAnsiTheme="majorBidi" w:cstheme="majorBidi"/>
          <w:bCs/>
          <w:sz w:val="22"/>
          <w:szCs w:val="22"/>
        </w:rPr>
        <w:t xml:space="preserve">reasons have been mentioned for supporting PDCCH repetition: (1) enhancing PDCCH performance, and (2) reducing PDCCH blocking. </w:t>
      </w:r>
      <w:r w:rsidR="00284EAD" w:rsidRPr="001B510D">
        <w:rPr>
          <w:rFonts w:asciiTheme="majorBidi" w:hAnsiTheme="majorBidi" w:cstheme="majorBidi"/>
          <w:bCs/>
          <w:sz w:val="22"/>
          <w:szCs w:val="22"/>
        </w:rPr>
        <w:t>Considering a single TRP/TCI state</w:t>
      </w:r>
      <w:r w:rsidR="00BA3D31" w:rsidRPr="001B510D">
        <w:rPr>
          <w:rFonts w:asciiTheme="majorBidi" w:hAnsiTheme="majorBidi" w:cstheme="majorBidi"/>
          <w:bCs/>
          <w:sz w:val="22"/>
          <w:szCs w:val="22"/>
        </w:rPr>
        <w:t>, assuming LLR combining and DMRS combining across the repetitions, the PDCCH performance with repetition is the same as assigning a candidate of a larger aggregation level.</w:t>
      </w:r>
      <w:r w:rsidR="00BA3D31" w:rsidRPr="00884E9F">
        <w:rPr>
          <w:rFonts w:asciiTheme="majorBidi" w:hAnsiTheme="majorBidi" w:cstheme="majorBidi"/>
          <w:bCs/>
          <w:sz w:val="22"/>
          <w:szCs w:val="22"/>
        </w:rPr>
        <w:t xml:space="preserve"> </w:t>
      </w:r>
      <w:r w:rsidR="00167397" w:rsidRPr="00884E9F">
        <w:rPr>
          <w:rFonts w:asciiTheme="majorBidi" w:hAnsiTheme="majorBidi" w:cstheme="majorBidi"/>
          <w:bCs/>
          <w:sz w:val="22"/>
          <w:szCs w:val="22"/>
        </w:rPr>
        <w:t>Further, blind PDCCH repetition canno</w:t>
      </w:r>
      <w:r w:rsidR="00284EAD">
        <w:rPr>
          <w:rFonts w:asciiTheme="majorBidi" w:hAnsiTheme="majorBidi" w:cstheme="majorBidi"/>
          <w:bCs/>
          <w:sz w:val="22"/>
          <w:szCs w:val="22"/>
        </w:rPr>
        <w:t>t reduce the PDCCH blocking;</w:t>
      </w:r>
      <w:r w:rsidR="00E0281D">
        <w:rPr>
          <w:rFonts w:asciiTheme="majorBidi" w:hAnsiTheme="majorBidi" w:cstheme="majorBidi"/>
          <w:bCs/>
          <w:sz w:val="22"/>
          <w:szCs w:val="22"/>
        </w:rPr>
        <w:t xml:space="preserve"> a</w:t>
      </w:r>
      <w:r w:rsidR="00167397" w:rsidRPr="00884E9F">
        <w:rPr>
          <w:rFonts w:asciiTheme="majorBidi" w:hAnsiTheme="majorBidi" w:cstheme="majorBidi"/>
          <w:bCs/>
          <w:sz w:val="22"/>
          <w:szCs w:val="22"/>
        </w:rPr>
        <w:t xml:space="preserve"> candidate of AL</w:t>
      </w:r>
      <w:r w:rsidR="00F23933" w:rsidRPr="00884E9F">
        <w:rPr>
          <w:rFonts w:asciiTheme="majorBidi" w:hAnsiTheme="majorBidi" w:cstheme="majorBidi"/>
          <w:bCs/>
          <w:sz w:val="22"/>
          <w:szCs w:val="22"/>
        </w:rPr>
        <w:t xml:space="preserve"> X consumes the same number of CCEs as n candidates of AL X/n. </w:t>
      </w:r>
      <w:r w:rsidR="00284EAD">
        <w:rPr>
          <w:rFonts w:asciiTheme="majorBidi" w:hAnsiTheme="majorBidi" w:cstheme="majorBidi"/>
          <w:bCs/>
          <w:sz w:val="22"/>
          <w:szCs w:val="22"/>
        </w:rPr>
        <w:t>In other words, i</w:t>
      </w:r>
      <w:r w:rsidR="00F23933" w:rsidRPr="00884E9F">
        <w:rPr>
          <w:rFonts w:asciiTheme="majorBidi" w:hAnsiTheme="majorBidi" w:cstheme="majorBidi"/>
          <w:bCs/>
          <w:sz w:val="22"/>
          <w:szCs w:val="22"/>
        </w:rPr>
        <w:t xml:space="preserve">n terms of the </w:t>
      </w:r>
      <w:r w:rsidR="00284EAD">
        <w:rPr>
          <w:rFonts w:asciiTheme="majorBidi" w:hAnsiTheme="majorBidi" w:cstheme="majorBidi"/>
          <w:bCs/>
          <w:sz w:val="22"/>
          <w:szCs w:val="22"/>
        </w:rPr>
        <w:t xml:space="preserve">achievable </w:t>
      </w:r>
      <w:r w:rsidR="00F23933" w:rsidRPr="00884E9F">
        <w:rPr>
          <w:rFonts w:asciiTheme="majorBidi" w:hAnsiTheme="majorBidi" w:cstheme="majorBidi"/>
          <w:bCs/>
          <w:sz w:val="22"/>
          <w:szCs w:val="22"/>
        </w:rPr>
        <w:t>latency, both approaches are also the same. This is shown in the figures below.</w:t>
      </w:r>
    </w:p>
    <w:p w14:paraId="4B007DF6" w14:textId="0A06C4DF" w:rsidR="00893D63" w:rsidRDefault="00A03058" w:rsidP="004E7EF9">
      <w:pPr>
        <w:jc w:val="both"/>
        <w:rPr>
          <w:rFonts w:asciiTheme="majorBidi" w:hAnsiTheme="majorBidi" w:cstheme="majorBidi"/>
          <w:bCs/>
          <w:sz w:val="22"/>
          <w:szCs w:val="22"/>
        </w:rPr>
      </w:pPr>
      <w:r>
        <w:rPr>
          <w:rFonts w:asciiTheme="majorBidi" w:hAnsiTheme="majorBidi" w:cstheme="majorBidi"/>
          <w:bCs/>
          <w:sz w:val="22"/>
          <w:szCs w:val="22"/>
        </w:rPr>
        <w:t>In Figure 6</w:t>
      </w:r>
      <w:r w:rsidR="00D42A54" w:rsidRPr="00884E9F">
        <w:rPr>
          <w:rFonts w:asciiTheme="majorBidi" w:hAnsiTheme="majorBidi" w:cstheme="majorBidi"/>
          <w:bCs/>
          <w:sz w:val="22"/>
          <w:szCs w:val="22"/>
        </w:rPr>
        <w:t>, it is assumed that two UEs should be scheduled, and each UE requires 16 CCEs overall to achieve the PDCCH BLER target. It is further assumed that at each monitoring occasion, only 16 CCEs can be accommodated. Under case (a), UE1 is first scheduled via a candidate of AL = 16 at T = t1. Hence, the scheduling of UE2 should be delayed until T = t2. Under case (b), each user is assigned an AL = 8 in T = t1 and T = t2. Hence, both UEs can only decode their PDCCH only at T = t2. In terms of latency, both cases are identical.</w:t>
      </w:r>
      <w:r w:rsidR="00D42A54">
        <w:rPr>
          <w:rFonts w:asciiTheme="majorBidi" w:hAnsiTheme="majorBidi" w:cstheme="majorBidi"/>
          <w:bCs/>
          <w:sz w:val="22"/>
          <w:szCs w:val="22"/>
        </w:rPr>
        <w:t xml:space="preserve"> </w:t>
      </w:r>
    </w:p>
    <w:p w14:paraId="3FAB2DBA" w14:textId="77777777" w:rsidR="00D42A54" w:rsidRDefault="00D42A54" w:rsidP="00D42A54">
      <w:pPr>
        <w:keepNext/>
        <w:jc w:val="center"/>
      </w:pPr>
      <w:r>
        <w:object w:dxaOrig="15331" w:dyaOrig="7096" w14:anchorId="55210BBF">
          <v:shape id="_x0000_i1028" type="#_x0000_t75" style="width:496.5pt;height:230.5pt" o:ole="">
            <v:imagedata r:id="rId20" o:title=""/>
          </v:shape>
          <o:OLEObject Type="Embed" ProgID="Visio.Drawing.15" ShapeID="_x0000_i1028" DrawAspect="Content" ObjectID="_1602701088" r:id="rId21"/>
        </w:object>
      </w:r>
    </w:p>
    <w:p w14:paraId="62AE23C2" w14:textId="6EAE67B1" w:rsidR="00893D63" w:rsidRPr="00F2251F" w:rsidRDefault="00D42A54" w:rsidP="00D42A54">
      <w:pPr>
        <w:pStyle w:val="Caption"/>
        <w:jc w:val="center"/>
        <w:rPr>
          <w:sz w:val="22"/>
        </w:rPr>
      </w:pPr>
      <w:r w:rsidRPr="00F2251F">
        <w:rPr>
          <w:sz w:val="22"/>
        </w:rPr>
        <w:t xml:space="preserve">Figure </w:t>
      </w:r>
      <w:r w:rsidR="00A03058" w:rsidRPr="00F2251F">
        <w:rPr>
          <w:sz w:val="22"/>
        </w:rPr>
        <w:t>6</w:t>
      </w:r>
      <w:r w:rsidRPr="00F2251F">
        <w:rPr>
          <w:sz w:val="22"/>
        </w:rPr>
        <w:t>: PDCCH transmission for two UEs with (a) AL = 16, and (b) AL = 8 with 2 repetitions.</w:t>
      </w:r>
    </w:p>
    <w:p w14:paraId="0BAAC9A0" w14:textId="3205BD64" w:rsidR="00D66D47" w:rsidRDefault="00D66D47" w:rsidP="00D66D47"/>
    <w:p w14:paraId="450DD35B" w14:textId="3FE82002" w:rsidR="00D66D47" w:rsidRPr="00884E9F" w:rsidRDefault="001C5E21" w:rsidP="00D66D47">
      <w:pPr>
        <w:pStyle w:val="Caption"/>
        <w:jc w:val="both"/>
        <w:rPr>
          <w:b w:val="0"/>
          <w:sz w:val="22"/>
        </w:rPr>
      </w:pPr>
      <w:r>
        <w:rPr>
          <w:b w:val="0"/>
          <w:sz w:val="22"/>
        </w:rPr>
        <w:t>In Figure 7</w:t>
      </w:r>
      <w:r w:rsidR="00D66D47" w:rsidRPr="00884E9F">
        <w:rPr>
          <w:b w:val="0"/>
          <w:sz w:val="22"/>
        </w:rPr>
        <w:t xml:space="preserve">, 3 UEs are considered. UE 1 requires 16 CCEs overall to decode PDCCH, while UE 2 and 3 each require 4 CCEs for PDCCH decoding. Within each control monitoring occasion, only 16CCEs can be accommodated. </w:t>
      </w:r>
      <w:r w:rsidR="00A90A45" w:rsidRPr="00884E9F">
        <w:rPr>
          <w:b w:val="0"/>
          <w:sz w:val="22"/>
        </w:rPr>
        <w:t>Under case (a), UE1 is scheduled first; hence, UE2 and 3 can only be scheduled at T = t2.</w:t>
      </w:r>
      <w:r w:rsidR="008431FF" w:rsidRPr="00884E9F">
        <w:rPr>
          <w:b w:val="0"/>
          <w:sz w:val="22"/>
        </w:rPr>
        <w:t xml:space="preserve"> This might be thought of as one example of PDCCH blocking due to assigning a large AL to a user.</w:t>
      </w:r>
      <w:r w:rsidR="00A90A45" w:rsidRPr="00884E9F">
        <w:rPr>
          <w:b w:val="0"/>
          <w:sz w:val="22"/>
        </w:rPr>
        <w:t xml:space="preserve"> </w:t>
      </w:r>
      <w:r w:rsidR="008431FF" w:rsidRPr="00884E9F">
        <w:rPr>
          <w:b w:val="0"/>
          <w:sz w:val="22"/>
        </w:rPr>
        <w:t xml:space="preserve">Instead, under case (b), if the PDCCH is sent via repeating 2 PDCCHs with AL = 8 for UE1 at T = t1 and t = T2, UE2 and UE3 can be scheduled at T = t1. However, repetition here does not reduce the blocking issue. This is because under case (b), the PDCCH for UE1 can only be decoded at T = t2. Hence, instead of repetition, a candidate of AL = 16 can be assigned to UE1 at T = t2. </w:t>
      </w:r>
      <w:proofErr w:type="gramStart"/>
      <w:r w:rsidR="008431FF" w:rsidRPr="00884E9F">
        <w:rPr>
          <w:b w:val="0"/>
          <w:sz w:val="22"/>
        </w:rPr>
        <w:t>In particular, under</w:t>
      </w:r>
      <w:proofErr w:type="gramEnd"/>
      <w:r w:rsidR="008431FF" w:rsidRPr="00884E9F">
        <w:rPr>
          <w:b w:val="0"/>
          <w:sz w:val="22"/>
        </w:rPr>
        <w:t xml:space="preserve"> both case (b) and (c), UE1 experiences the same latency for PDCCH decoding.</w:t>
      </w:r>
    </w:p>
    <w:p w14:paraId="16BD2423" w14:textId="6575C9D6" w:rsidR="00D42A54" w:rsidRDefault="00D42A54" w:rsidP="00D42A54"/>
    <w:p w14:paraId="78B6A36F" w14:textId="77777777" w:rsidR="00D66D47" w:rsidRDefault="00D66D47" w:rsidP="00D66D47">
      <w:pPr>
        <w:keepNext/>
        <w:jc w:val="both"/>
      </w:pPr>
      <w:r>
        <w:object w:dxaOrig="23251" w:dyaOrig="8160" w14:anchorId="5A5BF71C">
          <v:shape id="_x0000_i1029" type="#_x0000_t75" style="width:496.5pt;height:173pt" o:ole="">
            <v:imagedata r:id="rId22" o:title=""/>
          </v:shape>
          <o:OLEObject Type="Embed" ProgID="Visio.Drawing.15" ShapeID="_x0000_i1029" DrawAspect="Content" ObjectID="_1602701089" r:id="rId23"/>
        </w:object>
      </w:r>
    </w:p>
    <w:p w14:paraId="73C880E9" w14:textId="53C7C82B" w:rsidR="00D42A54" w:rsidRPr="00884E9F" w:rsidRDefault="00D66D47" w:rsidP="00D66D47">
      <w:pPr>
        <w:pStyle w:val="Caption"/>
        <w:jc w:val="center"/>
        <w:rPr>
          <w:sz w:val="22"/>
        </w:rPr>
      </w:pPr>
      <w:r w:rsidRPr="00884E9F">
        <w:rPr>
          <w:sz w:val="22"/>
        </w:rPr>
        <w:t xml:space="preserve">Figure </w:t>
      </w:r>
      <w:r w:rsidR="00A03058">
        <w:rPr>
          <w:sz w:val="22"/>
        </w:rPr>
        <w:t>7</w:t>
      </w:r>
      <w:r w:rsidRPr="00884E9F">
        <w:rPr>
          <w:sz w:val="22"/>
        </w:rPr>
        <w:t>: PDCCH transmission for 3 UEs at different PDCCH occasions. UE 1 requires 16 CCEs overall to decode PDCCH, while UE 2 and 3 each require 4 CCEs for PDCCH decoding.</w:t>
      </w:r>
    </w:p>
    <w:p w14:paraId="4B55B78E" w14:textId="326FAC63" w:rsidR="00BA3D31" w:rsidRDefault="00BA3D31" w:rsidP="00BA3D31"/>
    <w:p w14:paraId="6CDBF22A" w14:textId="38A624FA" w:rsidR="00BA3D31" w:rsidRPr="00DB5389" w:rsidRDefault="00BA3D31" w:rsidP="00BA3D31">
      <w:pPr>
        <w:tabs>
          <w:tab w:val="num" w:pos="2880"/>
        </w:tabs>
        <w:jc w:val="both"/>
        <w:rPr>
          <w:b/>
          <w:sz w:val="22"/>
          <w:szCs w:val="22"/>
        </w:rPr>
      </w:pPr>
      <w:bookmarkStart w:id="6" w:name="_Hlk525924245"/>
      <w:r w:rsidRPr="00F2251F">
        <w:rPr>
          <w:b/>
          <w:sz w:val="22"/>
          <w:szCs w:val="22"/>
        </w:rPr>
        <w:lastRenderedPageBreak/>
        <w:t xml:space="preserve">Observation </w:t>
      </w:r>
      <w:r w:rsidR="0090183C" w:rsidRPr="00F2251F">
        <w:rPr>
          <w:b/>
          <w:sz w:val="22"/>
          <w:szCs w:val="22"/>
        </w:rPr>
        <w:t>4</w:t>
      </w:r>
      <w:r w:rsidRPr="00F2251F">
        <w:rPr>
          <w:b/>
          <w:sz w:val="22"/>
          <w:szCs w:val="22"/>
        </w:rPr>
        <w:t>:</w:t>
      </w:r>
      <w:r w:rsidRPr="00DB5389">
        <w:rPr>
          <w:b/>
          <w:sz w:val="22"/>
          <w:szCs w:val="22"/>
        </w:rPr>
        <w:t xml:space="preserve"> The PDCCH performance with n candidates of AL = X/n is an upper bounded by that of the single candidate with AL = X. </w:t>
      </w:r>
    </w:p>
    <w:p w14:paraId="4286641D" w14:textId="4AF49C8A" w:rsidR="00BA3D31" w:rsidRPr="00653876" w:rsidRDefault="00BA3D31" w:rsidP="00BA3D31">
      <w:pPr>
        <w:tabs>
          <w:tab w:val="num" w:pos="2880"/>
        </w:tabs>
        <w:jc w:val="both"/>
        <w:rPr>
          <w:b/>
          <w:sz w:val="22"/>
          <w:szCs w:val="22"/>
        </w:rPr>
      </w:pPr>
      <w:r w:rsidRPr="00F2251F">
        <w:rPr>
          <w:b/>
          <w:sz w:val="22"/>
          <w:szCs w:val="22"/>
        </w:rPr>
        <w:t xml:space="preserve">Observation </w:t>
      </w:r>
      <w:r w:rsidR="0090183C" w:rsidRPr="00F2251F">
        <w:rPr>
          <w:b/>
          <w:sz w:val="22"/>
          <w:szCs w:val="22"/>
        </w:rPr>
        <w:t>5</w:t>
      </w:r>
      <w:r w:rsidRPr="00F2251F">
        <w:rPr>
          <w:b/>
          <w:sz w:val="22"/>
          <w:szCs w:val="22"/>
        </w:rPr>
        <w:t>:</w:t>
      </w:r>
      <w:r w:rsidRPr="00DB5389">
        <w:rPr>
          <w:b/>
          <w:sz w:val="22"/>
          <w:szCs w:val="22"/>
        </w:rPr>
        <w:t xml:space="preserve"> The blind PDCCH repetition does not reduce blocking issue</w:t>
      </w:r>
      <w:r w:rsidR="00023303" w:rsidRPr="00DB5389">
        <w:rPr>
          <w:b/>
          <w:sz w:val="22"/>
          <w:szCs w:val="22"/>
        </w:rPr>
        <w:t xml:space="preserve"> for PDCCH scheduling</w:t>
      </w:r>
      <w:r w:rsidRPr="00DB5389">
        <w:rPr>
          <w:b/>
          <w:sz w:val="22"/>
          <w:szCs w:val="22"/>
        </w:rPr>
        <w:t>.</w:t>
      </w:r>
    </w:p>
    <w:p w14:paraId="7A0680A0" w14:textId="0A6D0587" w:rsidR="00DE44D6" w:rsidRDefault="0090183C" w:rsidP="0088549D">
      <w:pPr>
        <w:jc w:val="both"/>
        <w:rPr>
          <w:rFonts w:asciiTheme="majorBidi" w:hAnsiTheme="majorBidi" w:cstheme="majorBidi"/>
          <w:b/>
          <w:bCs/>
          <w:sz w:val="22"/>
          <w:szCs w:val="22"/>
        </w:rPr>
      </w:pPr>
      <w:r w:rsidRPr="00F2251F">
        <w:rPr>
          <w:rFonts w:asciiTheme="majorBidi" w:hAnsiTheme="majorBidi" w:cstheme="majorBidi"/>
          <w:b/>
          <w:bCs/>
          <w:sz w:val="22"/>
          <w:szCs w:val="22"/>
        </w:rPr>
        <w:t>Proposal 3</w:t>
      </w:r>
      <w:r w:rsidR="00BA3D31" w:rsidRPr="00F2251F">
        <w:rPr>
          <w:rFonts w:asciiTheme="majorBidi" w:hAnsiTheme="majorBidi" w:cstheme="majorBidi"/>
          <w:b/>
          <w:bCs/>
          <w:sz w:val="22"/>
          <w:szCs w:val="22"/>
        </w:rPr>
        <w:t>:</w:t>
      </w:r>
      <w:r w:rsidR="00BA3D31" w:rsidRPr="00413BB3">
        <w:rPr>
          <w:rFonts w:asciiTheme="majorBidi" w:hAnsiTheme="majorBidi" w:cstheme="majorBidi"/>
          <w:b/>
          <w:bCs/>
          <w:sz w:val="22"/>
          <w:szCs w:val="22"/>
        </w:rPr>
        <w:t xml:space="preserve"> </w:t>
      </w:r>
      <w:r w:rsidR="00CE3F31" w:rsidRPr="00413BB3">
        <w:rPr>
          <w:rFonts w:asciiTheme="majorBidi" w:hAnsiTheme="majorBidi" w:cstheme="majorBidi"/>
          <w:b/>
          <w:bCs/>
          <w:sz w:val="22"/>
          <w:szCs w:val="22"/>
        </w:rPr>
        <w:t xml:space="preserve">To meet the </w:t>
      </w:r>
      <w:proofErr w:type="spellStart"/>
      <w:r w:rsidR="00CE3F31" w:rsidRPr="00413BB3">
        <w:rPr>
          <w:rFonts w:asciiTheme="majorBidi" w:hAnsiTheme="majorBidi" w:cstheme="majorBidi"/>
          <w:b/>
          <w:bCs/>
          <w:sz w:val="22"/>
          <w:szCs w:val="22"/>
        </w:rPr>
        <w:t>eURLLC</w:t>
      </w:r>
      <w:proofErr w:type="spellEnd"/>
      <w:r w:rsidR="00CE3F31" w:rsidRPr="00413BB3">
        <w:rPr>
          <w:rFonts w:asciiTheme="majorBidi" w:hAnsiTheme="majorBidi" w:cstheme="majorBidi"/>
          <w:b/>
          <w:bCs/>
          <w:sz w:val="22"/>
          <w:szCs w:val="22"/>
        </w:rPr>
        <w:t xml:space="preserve"> requirements, PDCCH repetition </w:t>
      </w:r>
      <w:r w:rsidR="00413BB3" w:rsidRPr="00413BB3">
        <w:rPr>
          <w:rFonts w:asciiTheme="majorBidi" w:hAnsiTheme="majorBidi" w:cstheme="majorBidi"/>
          <w:b/>
          <w:bCs/>
          <w:sz w:val="22"/>
          <w:szCs w:val="22"/>
        </w:rPr>
        <w:t xml:space="preserve">over a single TCI state </w:t>
      </w:r>
      <w:r w:rsidR="00CE3F31" w:rsidRPr="00413BB3">
        <w:rPr>
          <w:rFonts w:asciiTheme="majorBidi" w:hAnsiTheme="majorBidi" w:cstheme="majorBidi"/>
          <w:b/>
          <w:bCs/>
          <w:sz w:val="22"/>
          <w:szCs w:val="22"/>
        </w:rPr>
        <w:t>is not needed.</w:t>
      </w:r>
      <w:bookmarkEnd w:id="6"/>
    </w:p>
    <w:p w14:paraId="1379BF99" w14:textId="77777777" w:rsidR="00475BCB" w:rsidRDefault="00475BCB" w:rsidP="0088549D">
      <w:pPr>
        <w:jc w:val="both"/>
        <w:rPr>
          <w:rFonts w:asciiTheme="majorBidi" w:hAnsiTheme="majorBidi" w:cstheme="majorBidi"/>
          <w:b/>
          <w:bCs/>
          <w:sz w:val="22"/>
          <w:szCs w:val="22"/>
        </w:rPr>
      </w:pPr>
    </w:p>
    <w:p w14:paraId="5A94682A" w14:textId="766806CA" w:rsidR="00475BCB" w:rsidRPr="001B510D" w:rsidRDefault="00475BCB" w:rsidP="00475BCB">
      <w:pPr>
        <w:pStyle w:val="Heading2"/>
        <w:rPr>
          <w:rFonts w:ascii="Times New Roman" w:hAnsi="Times New Roman"/>
        </w:rPr>
      </w:pPr>
      <w:r w:rsidRPr="001B510D">
        <w:rPr>
          <w:rFonts w:ascii="Times New Roman" w:hAnsi="Times New Roman"/>
        </w:rPr>
        <w:t>PDCCH</w:t>
      </w:r>
      <w:r w:rsidR="00F03EDF" w:rsidRPr="001B510D">
        <w:rPr>
          <w:rFonts w:ascii="Times New Roman" w:hAnsi="Times New Roman"/>
        </w:rPr>
        <w:t>-Less Transmission for Supporting Periodic Traffic Types</w:t>
      </w:r>
    </w:p>
    <w:p w14:paraId="4F3EBE3F" w14:textId="323DA9A6" w:rsidR="00F03EDF" w:rsidRPr="00713329" w:rsidRDefault="00F03EDF" w:rsidP="00F03EDF">
      <w:pPr>
        <w:jc w:val="both"/>
        <w:rPr>
          <w:sz w:val="22"/>
          <w:szCs w:val="24"/>
          <w:lang w:val="en-GB" w:eastAsia="ko-KR"/>
        </w:rPr>
      </w:pPr>
      <w:r w:rsidRPr="00713329">
        <w:rPr>
          <w:sz w:val="22"/>
          <w:szCs w:val="24"/>
          <w:lang w:val="en-GB" w:eastAsia="ko-KR"/>
        </w:rPr>
        <w:t>For small data payload (e.g., 50 bytes), the PDCCH overhead can be significant (especially so since the downlink CRC alone has 24 bits). In addition, PDCCH errors results in additional packet errors. This motivates the need of PDCCH-free (control-less) downlink data transmission.</w:t>
      </w:r>
      <w:r>
        <w:rPr>
          <w:sz w:val="22"/>
          <w:szCs w:val="24"/>
          <w:lang w:val="en-GB" w:eastAsia="ko-KR"/>
        </w:rPr>
        <w:t xml:space="preserve"> </w:t>
      </w:r>
      <w:r w:rsidRPr="001B510D">
        <w:rPr>
          <w:sz w:val="22"/>
          <w:szCs w:val="24"/>
          <w:lang w:val="en-GB" w:eastAsia="ko-KR"/>
        </w:rPr>
        <w:t xml:space="preserve">In Rel. 15, the periodicity of NR UL with </w:t>
      </w:r>
      <w:proofErr w:type="spellStart"/>
      <w:r w:rsidRPr="001B510D">
        <w:rPr>
          <w:i/>
          <w:sz w:val="22"/>
          <w:szCs w:val="24"/>
          <w:lang w:val="en-GB" w:eastAsia="ko-KR"/>
        </w:rPr>
        <w:t>ConfiguredGrantConfig</w:t>
      </w:r>
      <w:proofErr w:type="spellEnd"/>
      <w:r w:rsidRPr="001B510D">
        <w:rPr>
          <w:sz w:val="22"/>
          <w:szCs w:val="24"/>
          <w:lang w:val="en-GB" w:eastAsia="ko-KR"/>
        </w:rPr>
        <w:t xml:space="preserve"> is reduced to 2 symbols.</w:t>
      </w:r>
      <w:r>
        <w:rPr>
          <w:sz w:val="22"/>
          <w:szCs w:val="24"/>
          <w:lang w:val="en-GB" w:eastAsia="ko-KR"/>
        </w:rPr>
        <w:t xml:space="preserve"> However,</w:t>
      </w:r>
      <w:r w:rsidR="00B53AB0">
        <w:rPr>
          <w:sz w:val="22"/>
          <w:szCs w:val="24"/>
          <w:lang w:val="en-GB" w:eastAsia="ko-KR"/>
        </w:rPr>
        <w:t xml:space="preserve"> </w:t>
      </w:r>
      <w:r w:rsidRPr="00713329">
        <w:rPr>
          <w:sz w:val="22"/>
          <w:szCs w:val="24"/>
          <w:lang w:val="en-GB" w:eastAsia="ko-KR"/>
        </w:rPr>
        <w:t xml:space="preserve">the smallest SPS periodicity for NR-SPS is 10ms, which is much larger than the minimum periodicity of 1ms for subframe-based LTE, and certainly much larger than that of the </w:t>
      </w:r>
      <w:proofErr w:type="spellStart"/>
      <w:r w:rsidRPr="00713329">
        <w:rPr>
          <w:sz w:val="22"/>
          <w:szCs w:val="24"/>
          <w:lang w:val="en-GB" w:eastAsia="ko-KR"/>
        </w:rPr>
        <w:t>sTTI</w:t>
      </w:r>
      <w:proofErr w:type="spellEnd"/>
      <w:r w:rsidRPr="00713329">
        <w:rPr>
          <w:sz w:val="22"/>
          <w:szCs w:val="24"/>
          <w:lang w:val="en-GB" w:eastAsia="ko-KR"/>
        </w:rPr>
        <w:t>. To make DL SPS for URLLC competitive to that of the LTE/</w:t>
      </w:r>
      <w:proofErr w:type="spellStart"/>
      <w:r w:rsidRPr="00713329">
        <w:rPr>
          <w:sz w:val="22"/>
          <w:szCs w:val="24"/>
          <w:lang w:val="en-GB" w:eastAsia="ko-KR"/>
        </w:rPr>
        <w:t>sTTI</w:t>
      </w:r>
      <w:proofErr w:type="spellEnd"/>
      <w:r w:rsidRPr="00713329">
        <w:rPr>
          <w:sz w:val="22"/>
          <w:szCs w:val="24"/>
          <w:lang w:val="en-GB" w:eastAsia="ko-KR"/>
        </w:rPr>
        <w:t>, it is natural to allow the same or shorter SPS periodicities than the ones supported in LTE/</w:t>
      </w:r>
      <w:proofErr w:type="spellStart"/>
      <w:r w:rsidRPr="00713329">
        <w:rPr>
          <w:sz w:val="22"/>
          <w:szCs w:val="24"/>
          <w:lang w:val="en-GB" w:eastAsia="ko-KR"/>
        </w:rPr>
        <w:t>sTTI</w:t>
      </w:r>
      <w:proofErr w:type="spellEnd"/>
      <w:r w:rsidRPr="00713329">
        <w:rPr>
          <w:sz w:val="22"/>
          <w:szCs w:val="24"/>
          <w:lang w:val="en-GB" w:eastAsia="ko-KR"/>
        </w:rPr>
        <w:t>. Given that small periodicities are already allowed for NR UL SPS, we therefore propose the following:</w:t>
      </w:r>
    </w:p>
    <w:p w14:paraId="721EF02D" w14:textId="2A5F60B4" w:rsidR="00B53AB0" w:rsidRDefault="00F03EDF" w:rsidP="00F03EDF">
      <w:pPr>
        <w:jc w:val="both"/>
        <w:rPr>
          <w:b/>
          <w:sz w:val="22"/>
          <w:szCs w:val="24"/>
        </w:rPr>
      </w:pPr>
      <w:r w:rsidRPr="00B010F4">
        <w:rPr>
          <w:b/>
          <w:sz w:val="22"/>
          <w:szCs w:val="24"/>
        </w:rPr>
        <w:t xml:space="preserve">Proposal </w:t>
      </w:r>
      <w:r w:rsidRPr="00B010F4">
        <w:rPr>
          <w:b/>
          <w:iCs/>
          <w:sz w:val="22"/>
          <w:szCs w:val="24"/>
        </w:rPr>
        <w:t>4</w:t>
      </w:r>
      <w:r w:rsidRPr="00B010F4">
        <w:rPr>
          <w:b/>
          <w:sz w:val="22"/>
          <w:szCs w:val="24"/>
        </w:rPr>
        <w:t>:</w:t>
      </w:r>
      <w:r w:rsidRPr="0071332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713329">
        <w:rPr>
          <w:b/>
          <w:sz w:val="22"/>
          <w:szCs w:val="24"/>
        </w:rPr>
        <w:t>NR DL-SPS should at least support the same SPS periodicities as for the UL SPS (configured grants) for URLLC.</w:t>
      </w:r>
    </w:p>
    <w:p w14:paraId="2ED0050F" w14:textId="59AEAEFC" w:rsidR="005A1D59" w:rsidRPr="00AC3C1C" w:rsidRDefault="005A1D59" w:rsidP="005A1D59">
      <w:pPr>
        <w:jc w:val="both"/>
        <w:rPr>
          <w:rFonts w:asciiTheme="majorBidi" w:hAnsiTheme="majorBidi" w:cstheme="majorBidi"/>
          <w:sz w:val="22"/>
          <w:szCs w:val="24"/>
        </w:rPr>
      </w:pPr>
      <w:r w:rsidRPr="00AC3C1C">
        <w:rPr>
          <w:rFonts w:asciiTheme="majorBidi" w:hAnsiTheme="majorBidi" w:cstheme="majorBidi"/>
          <w:sz w:val="22"/>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w:t>
      </w:r>
      <w:r>
        <w:rPr>
          <w:rFonts w:asciiTheme="majorBidi" w:hAnsiTheme="majorBidi" w:cstheme="majorBidi"/>
          <w:sz w:val="22"/>
          <w:szCs w:val="24"/>
        </w:rPr>
        <w:t xml:space="preserve">as possible </w:t>
      </w:r>
      <w:r w:rsidRPr="00AC3C1C">
        <w:rPr>
          <w:rFonts w:asciiTheme="majorBidi" w:hAnsiTheme="majorBidi" w:cstheme="majorBidi"/>
          <w:sz w:val="22"/>
          <w:szCs w:val="24"/>
        </w:rPr>
        <w:t xml:space="preserve">is </w:t>
      </w:r>
      <w:r>
        <w:rPr>
          <w:rFonts w:asciiTheme="majorBidi" w:hAnsiTheme="majorBidi" w:cstheme="majorBidi"/>
          <w:sz w:val="22"/>
          <w:szCs w:val="24"/>
        </w:rPr>
        <w:t>essential</w:t>
      </w:r>
      <w:r w:rsidRPr="00AC3C1C">
        <w:rPr>
          <w:rFonts w:asciiTheme="majorBidi" w:hAnsiTheme="majorBidi" w:cstheme="majorBidi"/>
          <w:sz w:val="22"/>
          <w:szCs w:val="24"/>
        </w:rPr>
        <w:t xml:space="preserve">. </w:t>
      </w:r>
    </w:p>
    <w:p w14:paraId="7D5ED2E8" w14:textId="1D7BDAF5" w:rsidR="005A1D59" w:rsidRPr="00AC3C1C" w:rsidRDefault="005A1D59" w:rsidP="005A1D59">
      <w:pPr>
        <w:jc w:val="both"/>
        <w:rPr>
          <w:rFonts w:asciiTheme="majorBidi" w:hAnsiTheme="majorBidi" w:cstheme="majorBidi"/>
          <w:sz w:val="22"/>
          <w:szCs w:val="24"/>
        </w:rPr>
      </w:pPr>
      <w:r w:rsidRPr="00AC3C1C">
        <w:rPr>
          <w:rFonts w:asciiTheme="majorBidi" w:hAnsiTheme="majorBidi" w:cstheme="majorBidi"/>
          <w:sz w:val="22"/>
          <w:szCs w:val="24"/>
        </w:rPr>
        <w:t xml:space="preserve">Currently, the </w:t>
      </w:r>
      <w:proofErr w:type="spellStart"/>
      <w:r w:rsidRPr="00AC3C1C">
        <w:rPr>
          <w:rFonts w:asciiTheme="majorBidi" w:hAnsiTheme="majorBidi" w:cstheme="majorBidi"/>
          <w:sz w:val="22"/>
          <w:szCs w:val="24"/>
        </w:rPr>
        <w:t>gNB</w:t>
      </w:r>
      <w:proofErr w:type="spellEnd"/>
      <w:r w:rsidRPr="00AC3C1C">
        <w:rPr>
          <w:rFonts w:asciiTheme="majorBidi" w:hAnsiTheme="majorBidi" w:cstheme="majorBidi"/>
          <w:sz w:val="22"/>
          <w:szCs w:val="24"/>
        </w:rPr>
        <w:t xml:space="preserve">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by a UE can lead to intra-cell UL interference, e.g. UE continues to transmit with the previous allocation where a new UE is currently allocated, which can substantially reduce the reliability. We therefore propose the following:</w:t>
      </w:r>
    </w:p>
    <w:p w14:paraId="280DA718" w14:textId="07CDAFCB" w:rsidR="005A1D59" w:rsidRPr="005A1D59" w:rsidRDefault="005A1D59" w:rsidP="00F03EDF">
      <w:pPr>
        <w:jc w:val="both"/>
        <w:rPr>
          <w:rFonts w:asciiTheme="majorBidi" w:hAnsiTheme="majorBidi" w:cstheme="majorBidi"/>
          <w:b/>
          <w:sz w:val="22"/>
          <w:szCs w:val="24"/>
        </w:rPr>
      </w:pPr>
      <w:r w:rsidRPr="00B010F4">
        <w:rPr>
          <w:rFonts w:asciiTheme="majorBidi" w:hAnsiTheme="majorBidi" w:cstheme="majorBidi"/>
          <w:b/>
          <w:sz w:val="22"/>
          <w:szCs w:val="24"/>
        </w:rPr>
        <w:t xml:space="preserve">Proposal </w:t>
      </w:r>
      <w:r w:rsidRPr="00B010F4">
        <w:rPr>
          <w:rFonts w:asciiTheme="majorBidi" w:hAnsiTheme="majorBidi" w:cstheme="majorBidi"/>
          <w:b/>
          <w:bCs/>
          <w:iCs/>
          <w:sz w:val="22"/>
          <w:szCs w:val="24"/>
        </w:rPr>
        <w:t>5</w:t>
      </w:r>
      <w:r w:rsidRPr="00B010F4">
        <w:rPr>
          <w:rFonts w:asciiTheme="majorBidi" w:hAnsiTheme="majorBidi" w:cstheme="majorBidi"/>
          <w:b/>
          <w:sz w:val="22"/>
          <w:szCs w:val="24"/>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6CE2283E" w14:textId="77777777" w:rsidR="0088549D" w:rsidRPr="00411662" w:rsidRDefault="0088549D" w:rsidP="0088549D">
      <w:pPr>
        <w:jc w:val="both"/>
        <w:rPr>
          <w:rFonts w:asciiTheme="majorBidi" w:hAnsiTheme="majorBidi" w:cstheme="majorBidi"/>
          <w:b/>
          <w:sz w:val="22"/>
          <w:szCs w:val="22"/>
        </w:rPr>
      </w:pPr>
      <w:r w:rsidRPr="00265517">
        <w:rPr>
          <w:rFonts w:asciiTheme="majorBidi" w:hAnsiTheme="majorBidi" w:cstheme="majorBidi"/>
          <w:b/>
          <w:sz w:val="22"/>
          <w:szCs w:val="22"/>
        </w:rPr>
        <w:t>Observation 1:</w:t>
      </w:r>
      <w:r w:rsidRPr="00411662">
        <w:rPr>
          <w:rFonts w:asciiTheme="majorBidi" w:hAnsiTheme="majorBidi" w:cstheme="majorBidi"/>
          <w:b/>
          <w:sz w:val="22"/>
          <w:szCs w:val="22"/>
        </w:rPr>
        <w:t xml:space="preserve"> For </w:t>
      </w:r>
      <w:proofErr w:type="spellStart"/>
      <w:r w:rsidRPr="00411662">
        <w:rPr>
          <w:rFonts w:asciiTheme="majorBidi" w:hAnsiTheme="majorBidi" w:cstheme="majorBidi"/>
          <w:b/>
          <w:sz w:val="22"/>
          <w:szCs w:val="22"/>
        </w:rPr>
        <w:t>eURLLC</w:t>
      </w:r>
      <w:proofErr w:type="spellEnd"/>
      <w:r w:rsidRPr="00411662">
        <w:rPr>
          <w:rFonts w:asciiTheme="majorBidi" w:hAnsiTheme="majorBidi" w:cstheme="majorBidi"/>
          <w:b/>
          <w:sz w:val="22"/>
          <w:szCs w:val="22"/>
        </w:rPr>
        <w:t xml:space="preserve"> with stringent latency requirements, a frequent PDCCH monitoring, e.g., in units of every 2 or 4 symbols, is necessary.  </w:t>
      </w:r>
    </w:p>
    <w:p w14:paraId="2A360325" w14:textId="520B9A1C" w:rsidR="00531249" w:rsidRPr="00411662" w:rsidRDefault="0088549D" w:rsidP="005C7980">
      <w:pPr>
        <w:tabs>
          <w:tab w:val="num" w:pos="2160"/>
          <w:tab w:val="num" w:pos="2880"/>
        </w:tabs>
        <w:jc w:val="both"/>
        <w:rPr>
          <w:b/>
          <w:sz w:val="22"/>
          <w:szCs w:val="22"/>
        </w:rPr>
      </w:pPr>
      <w:r w:rsidRPr="00265517">
        <w:rPr>
          <w:b/>
          <w:sz w:val="22"/>
          <w:szCs w:val="22"/>
        </w:rPr>
        <w:t>Observation 2</w:t>
      </w:r>
      <w:r w:rsidRPr="00411662">
        <w:rPr>
          <w:b/>
          <w:sz w:val="22"/>
          <w:szCs w:val="22"/>
        </w:rPr>
        <w:t>: Considering the PDCCH payload size of 40+CRC bits and AL = 8, the BLER of 1e-6 is achievable at a SNR range of below -3dB.</w:t>
      </w:r>
    </w:p>
    <w:p w14:paraId="3CB1D016" w14:textId="77777777" w:rsidR="00265517" w:rsidRPr="00AE3967" w:rsidRDefault="00265517" w:rsidP="00265517">
      <w:pPr>
        <w:jc w:val="both"/>
        <w:rPr>
          <w:rFonts w:asciiTheme="majorBidi" w:hAnsiTheme="majorBidi" w:cstheme="majorBidi"/>
          <w:b/>
          <w:bCs/>
          <w:sz w:val="22"/>
          <w:szCs w:val="22"/>
        </w:rPr>
      </w:pPr>
      <w:r w:rsidRPr="00265517">
        <w:rPr>
          <w:rFonts w:asciiTheme="majorBidi" w:hAnsiTheme="majorBidi" w:cstheme="majorBidi"/>
          <w:b/>
          <w:bCs/>
          <w:sz w:val="22"/>
          <w:szCs w:val="22"/>
        </w:rPr>
        <w:t>Proposal 1:</w:t>
      </w:r>
      <w:r w:rsidRPr="00577754">
        <w:rPr>
          <w:rFonts w:asciiTheme="majorBidi" w:hAnsiTheme="majorBidi" w:cstheme="majorBidi"/>
          <w:b/>
          <w:bCs/>
          <w:sz w:val="22"/>
          <w:szCs w:val="22"/>
        </w:rPr>
        <w:t xml:space="preserve"> To enable fast scheduling for </w:t>
      </w:r>
      <w:proofErr w:type="spellStart"/>
      <w:r>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RAN1 consider</w:t>
      </w:r>
      <w:r>
        <w:rPr>
          <w:rFonts w:asciiTheme="majorBidi" w:hAnsiTheme="majorBidi" w:cstheme="majorBidi"/>
          <w:b/>
          <w:bCs/>
          <w:sz w:val="22"/>
          <w:szCs w:val="22"/>
        </w:rPr>
        <w:t>s</w:t>
      </w:r>
      <w:r w:rsidRPr="00577754">
        <w:rPr>
          <w:rFonts w:asciiTheme="majorBidi" w:hAnsiTheme="majorBidi" w:cstheme="majorBidi"/>
          <w:b/>
          <w:bCs/>
          <w:sz w:val="22"/>
          <w:szCs w:val="22"/>
        </w:rPr>
        <w:t xml:space="preserve"> the feasibility of increasing the number of BD/CCE limit. The required conditions and relaxations should be studied.</w:t>
      </w:r>
      <w:r>
        <w:rPr>
          <w:rFonts w:asciiTheme="majorBidi" w:hAnsiTheme="majorBidi" w:cstheme="majorBidi"/>
          <w:b/>
          <w:bCs/>
          <w:sz w:val="22"/>
          <w:szCs w:val="22"/>
        </w:rPr>
        <w:t xml:space="preserve"> </w:t>
      </w:r>
    </w:p>
    <w:p w14:paraId="75F8CB35" w14:textId="77777777" w:rsidR="007A5050" w:rsidRPr="00411662" w:rsidRDefault="007A5050" w:rsidP="007A5050">
      <w:pPr>
        <w:tabs>
          <w:tab w:val="num" w:pos="2880"/>
        </w:tabs>
        <w:jc w:val="both"/>
        <w:rPr>
          <w:b/>
          <w:sz w:val="22"/>
          <w:szCs w:val="22"/>
        </w:rPr>
      </w:pPr>
      <w:r w:rsidRPr="00265517">
        <w:rPr>
          <w:b/>
          <w:sz w:val="22"/>
          <w:szCs w:val="22"/>
        </w:rPr>
        <w:t>Observation 3:</w:t>
      </w:r>
      <w:r w:rsidRPr="00411662">
        <w:rPr>
          <w:b/>
          <w:sz w:val="22"/>
          <w:szCs w:val="22"/>
        </w:rPr>
        <w:t xml:space="preserve"> For </w:t>
      </w:r>
      <w:proofErr w:type="spellStart"/>
      <w:r w:rsidRPr="00411662">
        <w:rPr>
          <w:b/>
          <w:sz w:val="22"/>
          <w:szCs w:val="22"/>
        </w:rPr>
        <w:t>eURLLC</w:t>
      </w:r>
      <w:proofErr w:type="spellEnd"/>
      <w:r w:rsidRPr="00411662">
        <w:rPr>
          <w:b/>
          <w:sz w:val="22"/>
          <w:szCs w:val="22"/>
        </w:rPr>
        <w:t>, from a single UE perspective, to achieve the PDCCH BLER target of 1e-6, there is no need to reduce the DCI size below that of the fallback DCI.</w:t>
      </w:r>
    </w:p>
    <w:p w14:paraId="20B728C7" w14:textId="77777777" w:rsidR="007A5050" w:rsidRPr="00411662" w:rsidRDefault="007A5050" w:rsidP="007A5050">
      <w:pPr>
        <w:jc w:val="both"/>
        <w:rPr>
          <w:rFonts w:asciiTheme="majorBidi" w:hAnsiTheme="majorBidi" w:cstheme="majorBidi"/>
          <w:sz w:val="22"/>
          <w:szCs w:val="22"/>
        </w:rPr>
      </w:pPr>
      <w:r w:rsidRPr="00265517">
        <w:rPr>
          <w:rFonts w:asciiTheme="majorBidi" w:hAnsiTheme="majorBidi" w:cstheme="majorBidi"/>
          <w:b/>
          <w:bCs/>
          <w:sz w:val="22"/>
          <w:szCs w:val="22"/>
        </w:rPr>
        <w:t>Proposal 2:</w:t>
      </w:r>
      <w:r w:rsidRPr="00411662">
        <w:rPr>
          <w:rFonts w:asciiTheme="majorBidi" w:hAnsiTheme="majorBidi" w:cstheme="majorBidi"/>
          <w:b/>
          <w:bCs/>
          <w:sz w:val="22"/>
          <w:szCs w:val="22"/>
        </w:rPr>
        <w:t xml:space="preserve"> Some information fields of the fallback DCI formats can be resized such that </w:t>
      </w:r>
      <w:r w:rsidRPr="00411662">
        <w:rPr>
          <w:b/>
          <w:sz w:val="22"/>
          <w:szCs w:val="22"/>
        </w:rPr>
        <w:t xml:space="preserve">more specific fields for </w:t>
      </w:r>
      <w:proofErr w:type="spellStart"/>
      <w:r w:rsidRPr="00411662">
        <w:rPr>
          <w:b/>
          <w:sz w:val="22"/>
          <w:szCs w:val="22"/>
        </w:rPr>
        <w:t>eURLLC</w:t>
      </w:r>
      <w:proofErr w:type="spellEnd"/>
      <w:r w:rsidRPr="00411662">
        <w:rPr>
          <w:b/>
          <w:sz w:val="22"/>
          <w:szCs w:val="22"/>
        </w:rPr>
        <w:t xml:space="preserve"> can be added.</w:t>
      </w:r>
      <w:r w:rsidRPr="00411662">
        <w:rPr>
          <w:rFonts w:asciiTheme="majorBidi" w:hAnsiTheme="majorBidi" w:cstheme="majorBidi"/>
          <w:b/>
          <w:bCs/>
          <w:sz w:val="22"/>
          <w:szCs w:val="22"/>
        </w:rPr>
        <w:t xml:space="preserve"> </w:t>
      </w:r>
    </w:p>
    <w:p w14:paraId="668676D1" w14:textId="77777777" w:rsidR="0090183C" w:rsidRPr="00411662" w:rsidRDefault="0090183C" w:rsidP="0090183C">
      <w:pPr>
        <w:tabs>
          <w:tab w:val="num" w:pos="2880"/>
        </w:tabs>
        <w:jc w:val="both"/>
        <w:rPr>
          <w:b/>
          <w:sz w:val="22"/>
          <w:szCs w:val="22"/>
        </w:rPr>
      </w:pPr>
      <w:r w:rsidRPr="00265517">
        <w:rPr>
          <w:b/>
          <w:sz w:val="22"/>
          <w:szCs w:val="22"/>
        </w:rPr>
        <w:lastRenderedPageBreak/>
        <w:t>Observation 4:</w:t>
      </w:r>
      <w:r w:rsidRPr="00411662">
        <w:rPr>
          <w:b/>
          <w:sz w:val="22"/>
          <w:szCs w:val="22"/>
        </w:rPr>
        <w:t xml:space="preserve"> The PDCCH performance with n candidates of AL = X/n is an upper bounded by that of the single candidate with AL = X. </w:t>
      </w:r>
    </w:p>
    <w:p w14:paraId="4F891754" w14:textId="77777777" w:rsidR="0090183C" w:rsidRPr="00411662" w:rsidRDefault="0090183C" w:rsidP="0090183C">
      <w:pPr>
        <w:tabs>
          <w:tab w:val="num" w:pos="2880"/>
        </w:tabs>
        <w:jc w:val="both"/>
        <w:rPr>
          <w:b/>
          <w:sz w:val="22"/>
          <w:szCs w:val="22"/>
        </w:rPr>
      </w:pPr>
      <w:r w:rsidRPr="00265517">
        <w:rPr>
          <w:b/>
          <w:sz w:val="22"/>
          <w:szCs w:val="22"/>
        </w:rPr>
        <w:t>Observation 5:</w:t>
      </w:r>
      <w:r w:rsidRPr="00411662">
        <w:rPr>
          <w:b/>
          <w:sz w:val="22"/>
          <w:szCs w:val="22"/>
        </w:rPr>
        <w:t xml:space="preserve"> The blind PDCCH repetition does not reduce blocking issue for PDCCH scheduling.</w:t>
      </w:r>
    </w:p>
    <w:p w14:paraId="22240368" w14:textId="36FB0FFF" w:rsidR="0088549D" w:rsidRPr="00411662" w:rsidRDefault="0090183C" w:rsidP="0090183C">
      <w:pPr>
        <w:jc w:val="both"/>
        <w:rPr>
          <w:rFonts w:asciiTheme="majorBidi" w:hAnsiTheme="majorBidi" w:cstheme="majorBidi"/>
          <w:b/>
          <w:bCs/>
          <w:sz w:val="22"/>
          <w:szCs w:val="22"/>
        </w:rPr>
      </w:pPr>
      <w:r w:rsidRPr="00265517">
        <w:rPr>
          <w:rFonts w:asciiTheme="majorBidi" w:hAnsiTheme="majorBidi" w:cstheme="majorBidi"/>
          <w:b/>
          <w:bCs/>
          <w:sz w:val="22"/>
          <w:szCs w:val="22"/>
        </w:rPr>
        <w:t>Proposal 3:</w:t>
      </w:r>
      <w:r w:rsidRPr="00411662">
        <w:rPr>
          <w:rFonts w:asciiTheme="majorBidi" w:hAnsiTheme="majorBidi" w:cstheme="majorBidi"/>
          <w:b/>
          <w:bCs/>
          <w:sz w:val="22"/>
          <w:szCs w:val="22"/>
        </w:rPr>
        <w:t xml:space="preserve"> To meet the </w:t>
      </w:r>
      <w:proofErr w:type="spellStart"/>
      <w:r w:rsidRPr="00411662">
        <w:rPr>
          <w:rFonts w:asciiTheme="majorBidi" w:hAnsiTheme="majorBidi" w:cstheme="majorBidi"/>
          <w:b/>
          <w:bCs/>
          <w:sz w:val="22"/>
          <w:szCs w:val="22"/>
        </w:rPr>
        <w:t>eURLLC</w:t>
      </w:r>
      <w:proofErr w:type="spellEnd"/>
      <w:r w:rsidRPr="00411662">
        <w:rPr>
          <w:rFonts w:asciiTheme="majorBidi" w:hAnsiTheme="majorBidi" w:cstheme="majorBidi"/>
          <w:b/>
          <w:bCs/>
          <w:sz w:val="22"/>
          <w:szCs w:val="22"/>
        </w:rPr>
        <w:t xml:space="preserve"> requirements, PDCCH repetition over a single TCI state is not needed.</w:t>
      </w:r>
    </w:p>
    <w:p w14:paraId="58A16E0C" w14:textId="6E49EC83" w:rsidR="00411662" w:rsidRDefault="00411662" w:rsidP="0090183C">
      <w:pPr>
        <w:jc w:val="both"/>
        <w:rPr>
          <w:b/>
          <w:sz w:val="22"/>
          <w:szCs w:val="24"/>
        </w:rPr>
      </w:pPr>
      <w:r w:rsidRPr="00265517">
        <w:rPr>
          <w:b/>
          <w:sz w:val="22"/>
          <w:szCs w:val="24"/>
        </w:rPr>
        <w:t xml:space="preserve">Proposal </w:t>
      </w:r>
      <w:r w:rsidRPr="00265517">
        <w:rPr>
          <w:b/>
          <w:iCs/>
          <w:sz w:val="22"/>
          <w:szCs w:val="24"/>
        </w:rPr>
        <w:t>4</w:t>
      </w:r>
      <w:r w:rsidRPr="00265517">
        <w:rPr>
          <w:b/>
          <w:sz w:val="22"/>
          <w:szCs w:val="24"/>
        </w:rPr>
        <w:t>:</w:t>
      </w:r>
      <w:r w:rsidRPr="00411662">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411662">
        <w:rPr>
          <w:b/>
          <w:sz w:val="22"/>
          <w:szCs w:val="24"/>
        </w:rPr>
        <w:t>NR DL-SPS should at least support the same SPS periodicities as for the UL SPS (configured grants) for URLLC.</w:t>
      </w:r>
    </w:p>
    <w:p w14:paraId="25034AEA" w14:textId="31FD1F5C" w:rsidR="005A1D59" w:rsidRPr="005A1D59" w:rsidRDefault="005A1D59" w:rsidP="0090183C">
      <w:pPr>
        <w:jc w:val="both"/>
        <w:rPr>
          <w:rFonts w:asciiTheme="majorBidi" w:hAnsiTheme="majorBidi" w:cstheme="majorBidi"/>
          <w:b/>
          <w:sz w:val="22"/>
          <w:szCs w:val="24"/>
        </w:rPr>
      </w:pPr>
      <w:r w:rsidRPr="00265517">
        <w:rPr>
          <w:rFonts w:asciiTheme="majorBidi" w:hAnsiTheme="majorBidi" w:cstheme="majorBidi"/>
          <w:b/>
          <w:sz w:val="22"/>
          <w:szCs w:val="24"/>
        </w:rPr>
        <w:t xml:space="preserve">Proposal </w:t>
      </w:r>
      <w:r w:rsidRPr="00265517">
        <w:rPr>
          <w:rFonts w:asciiTheme="majorBidi" w:hAnsiTheme="majorBidi" w:cstheme="majorBidi"/>
          <w:b/>
          <w:bCs/>
          <w:iCs/>
          <w:sz w:val="22"/>
          <w:szCs w:val="24"/>
        </w:rPr>
        <w:t>5</w:t>
      </w:r>
      <w:r w:rsidRPr="00265517">
        <w:rPr>
          <w:rFonts w:asciiTheme="majorBidi" w:hAnsiTheme="majorBidi" w:cstheme="majorBidi"/>
          <w:b/>
          <w:sz w:val="22"/>
          <w:szCs w:val="24"/>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27201005" w14:textId="427DC3ED" w:rsidR="00BA3D31" w:rsidRPr="00BA3D31" w:rsidRDefault="00BA3D31" w:rsidP="00464074">
      <w:pPr>
        <w:pStyle w:val="ListParagraph"/>
        <w:numPr>
          <w:ilvl w:val="0"/>
          <w:numId w:val="4"/>
        </w:numPr>
        <w:jc w:val="both"/>
        <w:rPr>
          <w:rFonts w:ascii="Times New Roman" w:eastAsia="SimSun" w:hAnsi="Times New Roman"/>
          <w:b/>
          <w:bCs/>
          <w:sz w:val="20"/>
        </w:rPr>
      </w:pPr>
      <w:bookmarkStart w:id="7" w:name="_Ref450583331"/>
      <w:bookmarkEnd w:id="7"/>
      <w:r w:rsidRPr="00C4739C">
        <w:rPr>
          <w:rFonts w:ascii="Times New Roman" w:hAnsi="Times New Roman"/>
          <w:b/>
        </w:rPr>
        <w:t>R1-18</w:t>
      </w:r>
      <w:r w:rsidR="001B510D" w:rsidRPr="00C4739C">
        <w:rPr>
          <w:rFonts w:ascii="Times New Roman" w:hAnsi="Times New Roman"/>
          <w:b/>
        </w:rPr>
        <w:t>1</w:t>
      </w:r>
      <w:r w:rsidR="00C4739C" w:rsidRPr="00C4739C">
        <w:rPr>
          <w:rFonts w:ascii="Times New Roman" w:hAnsi="Times New Roman"/>
          <w:b/>
        </w:rPr>
        <w:t>3434</w:t>
      </w:r>
      <w:r w:rsidRPr="00BA3D31">
        <w:rPr>
          <w:rFonts w:ascii="Times New Roman" w:hAnsi="Times New Roman"/>
          <w:b/>
        </w:rPr>
        <w:t xml:space="preserve"> “</w:t>
      </w:r>
      <w:r w:rsidR="00B22D73">
        <w:rPr>
          <w:rFonts w:ascii="Times New Roman" w:hAnsi="Times New Roman"/>
          <w:b/>
        </w:rPr>
        <w:t xml:space="preserve">UCI </w:t>
      </w:r>
      <w:r w:rsidRPr="00BA3D31">
        <w:rPr>
          <w:rFonts w:ascii="Times New Roman" w:hAnsi="Times New Roman"/>
          <w:b/>
        </w:rPr>
        <w:t xml:space="preserve">Enhancements for </w:t>
      </w:r>
      <w:proofErr w:type="spellStart"/>
      <w:r w:rsidRPr="00BA3D31">
        <w:rPr>
          <w:rFonts w:ascii="Times New Roman" w:hAnsi="Times New Roman"/>
          <w:b/>
        </w:rPr>
        <w:t>eURLLC</w:t>
      </w:r>
      <w:proofErr w:type="spellEnd"/>
      <w:r w:rsidRPr="00BA3D31">
        <w:rPr>
          <w:rFonts w:ascii="Times New Roman" w:hAnsi="Times New Roman"/>
          <w:b/>
        </w:rPr>
        <w:t>,” Qualcomm.</w:t>
      </w:r>
    </w:p>
    <w:p w14:paraId="19859383" w14:textId="05FE287D" w:rsidR="00DA24FA" w:rsidRPr="007C5EB9" w:rsidRDefault="00DA24FA" w:rsidP="007C5EB9">
      <w:pPr>
        <w:pStyle w:val="Caption"/>
        <w:jc w:val="center"/>
        <w:rPr>
          <w:sz w:val="22"/>
          <w:szCs w:val="22"/>
        </w:rPr>
      </w:pPr>
    </w:p>
    <w:sectPr w:rsidR="00DA24FA" w:rsidRPr="007C5EB9"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1A5A2" w14:textId="77777777" w:rsidR="007D0278" w:rsidRDefault="007D0278">
      <w:r>
        <w:separator/>
      </w:r>
    </w:p>
  </w:endnote>
  <w:endnote w:type="continuationSeparator" w:id="0">
    <w:p w14:paraId="10A6754A" w14:textId="77777777" w:rsidR="007D0278" w:rsidRDefault="007D0278">
      <w:r>
        <w:continuationSeparator/>
      </w:r>
    </w:p>
  </w:endnote>
  <w:endnote w:type="continuationNotice" w:id="1">
    <w:p w14:paraId="3B132E03" w14:textId="77777777" w:rsidR="007D0278" w:rsidRDefault="007D0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067B4" w14:textId="77777777" w:rsidR="007D0278" w:rsidRDefault="007D0278">
      <w:r>
        <w:separator/>
      </w:r>
    </w:p>
  </w:footnote>
  <w:footnote w:type="continuationSeparator" w:id="0">
    <w:p w14:paraId="30BF6F9B" w14:textId="77777777" w:rsidR="007D0278" w:rsidRDefault="007D0278">
      <w:r>
        <w:continuationSeparator/>
      </w:r>
    </w:p>
  </w:footnote>
  <w:footnote w:type="continuationNotice" w:id="1">
    <w:p w14:paraId="3EC00A78" w14:textId="77777777" w:rsidR="007D0278" w:rsidRDefault="007D0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C00F5"/>
    <w:multiLevelType w:val="hybridMultilevel"/>
    <w:tmpl w:val="AEF6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82151C8"/>
    <w:multiLevelType w:val="hybridMultilevel"/>
    <w:tmpl w:val="40AE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D7392"/>
    <w:multiLevelType w:val="hybridMultilevel"/>
    <w:tmpl w:val="034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15C56D9"/>
    <w:multiLevelType w:val="hybridMultilevel"/>
    <w:tmpl w:val="6C8CC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num w:numId="1">
    <w:abstractNumId w:val="17"/>
  </w:num>
  <w:num w:numId="2">
    <w:abstractNumId w:val="5"/>
  </w:num>
  <w:num w:numId="3">
    <w:abstractNumId w:val="23"/>
    <w:lvlOverride w:ilvl="0">
      <w:startOverride w:val="1"/>
    </w:lvlOverride>
  </w:num>
  <w:num w:numId="4">
    <w:abstractNumId w:val="0"/>
  </w:num>
  <w:num w:numId="5">
    <w:abstractNumId w:val="2"/>
  </w:num>
  <w:num w:numId="6">
    <w:abstractNumId w:val="34"/>
  </w:num>
  <w:num w:numId="7">
    <w:abstractNumId w:val="37"/>
  </w:num>
  <w:num w:numId="8">
    <w:abstractNumId w:val="18"/>
  </w:num>
  <w:num w:numId="9">
    <w:abstractNumId w:val="30"/>
  </w:num>
  <w:num w:numId="10">
    <w:abstractNumId w:val="33"/>
  </w:num>
  <w:num w:numId="11">
    <w:abstractNumId w:val="9"/>
  </w:num>
  <w:num w:numId="12">
    <w:abstractNumId w:val="29"/>
  </w:num>
  <w:num w:numId="13">
    <w:abstractNumId w:val="8"/>
  </w:num>
  <w:num w:numId="14">
    <w:abstractNumId w:val="3"/>
  </w:num>
  <w:num w:numId="15">
    <w:abstractNumId w:val="31"/>
  </w:num>
  <w:num w:numId="16">
    <w:abstractNumId w:val="21"/>
  </w:num>
  <w:num w:numId="17">
    <w:abstractNumId w:val="7"/>
  </w:num>
  <w:num w:numId="18">
    <w:abstractNumId w:val="16"/>
  </w:num>
  <w:num w:numId="19">
    <w:abstractNumId w:val="19"/>
  </w:num>
  <w:num w:numId="20">
    <w:abstractNumId w:val="11"/>
  </w:num>
  <w:num w:numId="21">
    <w:abstractNumId w:val="5"/>
  </w:num>
  <w:num w:numId="22">
    <w:abstractNumId w:val="27"/>
  </w:num>
  <w:num w:numId="23">
    <w:abstractNumId w:val="36"/>
  </w:num>
  <w:num w:numId="24">
    <w:abstractNumId w:val="26"/>
  </w:num>
  <w:num w:numId="25">
    <w:abstractNumId w:val="20"/>
  </w:num>
  <w:num w:numId="26">
    <w:abstractNumId w:val="15"/>
  </w:num>
  <w:num w:numId="27">
    <w:abstractNumId w:val="13"/>
  </w:num>
  <w:num w:numId="28">
    <w:abstractNumId w:val="12"/>
  </w:num>
  <w:num w:numId="29">
    <w:abstractNumId w:val="32"/>
  </w:num>
  <w:num w:numId="30">
    <w:abstractNumId w:val="10"/>
  </w:num>
  <w:num w:numId="31">
    <w:abstractNumId w:val="38"/>
  </w:num>
  <w:num w:numId="32">
    <w:abstractNumId w:val="1"/>
  </w:num>
  <w:num w:numId="33">
    <w:abstractNumId w:val="6"/>
  </w:num>
  <w:num w:numId="34">
    <w:abstractNumId w:val="22"/>
  </w:num>
  <w:num w:numId="35">
    <w:abstractNumId w:val="28"/>
  </w:num>
  <w:num w:numId="36">
    <w:abstractNumId w:val="14"/>
  </w:num>
  <w:num w:numId="37">
    <w:abstractNumId w:val="35"/>
  </w:num>
  <w:num w:numId="38">
    <w:abstractNumId w:val="25"/>
  </w:num>
  <w:num w:numId="39">
    <w:abstractNumId w:val="24"/>
  </w:num>
  <w:num w:numId="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64D"/>
    <w:rsid w:val="001B3754"/>
    <w:rsid w:val="001B3A10"/>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HR33RHYHUWRF-4-7660</_dlc_DocId>
    <_dlc_DocIdUrl xmlns="c06861ca-3f08-4d07-bff7-bb15bac121f4">
      <Url>https://projects.qualcomm.com/sites/pentari/_layouts/15/DocIdRedir.aspx?ID=HR33RHYHUWRF-4-7660</Url>
      <Description>HR33RHYHUWRF-4-7660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45B06C0-C94F-4D9D-848C-D8BB3FBD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9</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3</cp:revision>
  <cp:lastPrinted>2014-11-07T05:38:00Z</cp:lastPrinted>
  <dcterms:created xsi:type="dcterms:W3CDTF">2018-11-03T04:28:00Z</dcterms:created>
  <dcterms:modified xsi:type="dcterms:W3CDTF">2018-11-03T04:31:00Z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46f6d33b-c7b5-462e-a979-b94d55a807c4</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