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F6799" w14:textId="269344D5" w:rsidR="008824AD" w:rsidRPr="008671BB" w:rsidRDefault="008824AD" w:rsidP="2562ABD0">
      <w:pPr>
        <w:pStyle w:val="Header"/>
        <w:rPr>
          <w:rFonts w:eastAsia="Arial" w:cs="Arial"/>
          <w:noProof w:val="0"/>
          <w:sz w:val="24"/>
          <w:szCs w:val="24"/>
          <w:lang w:val="en-GB"/>
        </w:rPr>
      </w:pPr>
      <w:r w:rsidRPr="008671BB">
        <w:rPr>
          <w:noProof w:val="0"/>
          <w:sz w:val="24"/>
          <w:szCs w:val="24"/>
          <w:lang w:val="en-GB"/>
        </w:rPr>
        <w:t>3GPP TSG RAN WG1 Meeting #9</w:t>
      </w:r>
      <w:r w:rsidR="00F1364F">
        <w:rPr>
          <w:noProof w:val="0"/>
          <w:sz w:val="24"/>
          <w:szCs w:val="24"/>
          <w:lang w:val="en-GB"/>
        </w:rPr>
        <w:t>5</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4F7D4F" w:rsidRPr="004F7D4F">
        <w:rPr>
          <w:noProof w:val="0"/>
          <w:sz w:val="24"/>
          <w:szCs w:val="24"/>
          <w:lang w:val="en-GB"/>
        </w:rPr>
        <w:t>R1-</w:t>
      </w:r>
      <w:r w:rsidR="0019578B" w:rsidRPr="004F7D4F">
        <w:rPr>
          <w:noProof w:val="0"/>
          <w:sz w:val="24"/>
          <w:szCs w:val="24"/>
          <w:lang w:val="en-GB"/>
        </w:rPr>
        <w:t>18</w:t>
      </w:r>
      <w:r w:rsidR="0019578B">
        <w:rPr>
          <w:noProof w:val="0"/>
          <w:sz w:val="24"/>
          <w:szCs w:val="24"/>
          <w:lang w:val="en-GB"/>
        </w:rPr>
        <w:t>13149</w:t>
      </w:r>
    </w:p>
    <w:p w14:paraId="56A8114B" w14:textId="72BD9615" w:rsidR="00CA26CE" w:rsidRPr="008671BB" w:rsidRDefault="00F1364F" w:rsidP="2562ABD0">
      <w:pPr>
        <w:pStyle w:val="Header"/>
        <w:rPr>
          <w:rFonts w:eastAsia="Arial" w:cs="Arial"/>
          <w:noProof w:val="0"/>
          <w:sz w:val="24"/>
          <w:szCs w:val="24"/>
          <w:lang w:val="en-GB"/>
        </w:rPr>
      </w:pPr>
      <w:r>
        <w:rPr>
          <w:noProof w:val="0"/>
          <w:sz w:val="24"/>
          <w:szCs w:val="24"/>
          <w:lang w:val="en-GB"/>
        </w:rPr>
        <w:t>Spokane</w:t>
      </w:r>
      <w:r w:rsidR="2562ABD0" w:rsidRPr="2562ABD0">
        <w:rPr>
          <w:rFonts w:eastAsia="Arial" w:cs="Arial"/>
          <w:noProof w:val="0"/>
          <w:sz w:val="24"/>
          <w:szCs w:val="24"/>
          <w:lang w:val="en-GB"/>
        </w:rPr>
        <w:t xml:space="preserve">, </w:t>
      </w:r>
      <w:r>
        <w:rPr>
          <w:noProof w:val="0"/>
          <w:sz w:val="24"/>
          <w:szCs w:val="24"/>
          <w:lang w:val="en-GB"/>
        </w:rPr>
        <w:t>USA</w:t>
      </w:r>
      <w:r w:rsidR="2562ABD0" w:rsidRPr="2562ABD0">
        <w:rPr>
          <w:rFonts w:eastAsia="Arial" w:cs="Arial"/>
          <w:noProof w:val="0"/>
          <w:sz w:val="24"/>
          <w:szCs w:val="24"/>
          <w:lang w:val="en-GB"/>
        </w:rPr>
        <w:t xml:space="preserve">, </w:t>
      </w:r>
      <w:r>
        <w:rPr>
          <w:noProof w:val="0"/>
          <w:sz w:val="24"/>
          <w:szCs w:val="24"/>
          <w:lang w:val="en-GB"/>
        </w:rPr>
        <w:t>November</w:t>
      </w:r>
      <w:r w:rsidR="2562ABD0" w:rsidRPr="2562ABD0">
        <w:rPr>
          <w:rFonts w:eastAsia="Arial" w:cs="Arial"/>
          <w:noProof w:val="0"/>
          <w:sz w:val="24"/>
          <w:szCs w:val="24"/>
          <w:lang w:val="en-GB"/>
        </w:rPr>
        <w:t xml:space="preserve"> </w:t>
      </w:r>
      <w:r>
        <w:rPr>
          <w:noProof w:val="0"/>
          <w:sz w:val="24"/>
          <w:szCs w:val="24"/>
          <w:lang w:val="en-GB"/>
        </w:rPr>
        <w:t>12</w:t>
      </w:r>
      <w:r w:rsidR="2562ABD0" w:rsidRPr="2562ABD0">
        <w:rPr>
          <w:noProof w:val="0"/>
          <w:sz w:val="24"/>
          <w:szCs w:val="24"/>
          <w:lang w:val="en-GB"/>
        </w:rPr>
        <w:t>th – 1</w:t>
      </w:r>
      <w:r>
        <w:rPr>
          <w:noProof w:val="0"/>
          <w:sz w:val="24"/>
          <w:szCs w:val="24"/>
          <w:lang w:val="en-GB"/>
        </w:rPr>
        <w:t>6</w:t>
      </w:r>
      <w:r w:rsidR="2562ABD0" w:rsidRPr="2562ABD0">
        <w:rPr>
          <w:noProof w:val="0"/>
          <w:sz w:val="24"/>
          <w:szCs w:val="24"/>
          <w:lang w:val="en-GB"/>
        </w:rPr>
        <w:t>th, 2018</w:t>
      </w:r>
    </w:p>
    <w:p w14:paraId="62BDED9C" w14:textId="77777777" w:rsidR="008824AD" w:rsidRPr="0016316A" w:rsidRDefault="008824AD" w:rsidP="008824AD">
      <w:pPr>
        <w:pStyle w:val="Header"/>
        <w:rPr>
          <w:bCs/>
          <w:noProof w:val="0"/>
          <w:sz w:val="24"/>
          <w:lang w:val="en-GB" w:eastAsia="ja-JP"/>
        </w:rPr>
      </w:pPr>
    </w:p>
    <w:p w14:paraId="08AC4AD5" w14:textId="6F1E95BE" w:rsidR="0034111C" w:rsidRPr="008671BB" w:rsidRDefault="0034111C" w:rsidP="2562ABD0">
      <w:pPr>
        <w:pStyle w:val="CRCoverPage"/>
        <w:rPr>
          <w:rFonts w:eastAsia="Arial" w:cs="Arial"/>
          <w:b/>
          <w:bCs/>
          <w:sz w:val="24"/>
          <w:szCs w:val="24"/>
          <w:lang w:val="en-US" w:eastAsia="ja-JP"/>
        </w:rPr>
      </w:pPr>
      <w:r w:rsidRPr="008671BB">
        <w:rPr>
          <w:b/>
          <w:bCs/>
          <w:sz w:val="24"/>
          <w:szCs w:val="24"/>
        </w:rPr>
        <w:t>Agenda item:</w:t>
      </w:r>
      <w:r w:rsidRPr="00195EC5">
        <w:rPr>
          <w:rFonts w:cs="Arial"/>
          <w:b/>
          <w:bCs/>
          <w:sz w:val="24"/>
        </w:rPr>
        <w:tab/>
      </w:r>
      <w:r w:rsidRPr="00195EC5">
        <w:rPr>
          <w:rFonts w:cs="Arial"/>
          <w:b/>
          <w:bCs/>
          <w:sz w:val="24"/>
        </w:rPr>
        <w:tab/>
      </w:r>
      <w:r w:rsidR="00E215CE" w:rsidRPr="001A4302">
        <w:rPr>
          <w:b/>
          <w:bCs/>
          <w:sz w:val="24"/>
          <w:szCs w:val="24"/>
        </w:rPr>
        <w:t>7.</w:t>
      </w:r>
      <w:r w:rsidR="00B11646" w:rsidRPr="001A4302">
        <w:rPr>
          <w:b/>
          <w:bCs/>
          <w:sz w:val="24"/>
          <w:szCs w:val="24"/>
        </w:rPr>
        <w:t>1.</w:t>
      </w:r>
      <w:r w:rsidR="00E215CE" w:rsidRPr="001A4302">
        <w:rPr>
          <w:b/>
          <w:bCs/>
          <w:sz w:val="24"/>
          <w:szCs w:val="24"/>
        </w:rPr>
        <w:t>3.1</w:t>
      </w:r>
    </w:p>
    <w:p w14:paraId="54BF8606" w14:textId="6C255ADC" w:rsidR="00E128F2" w:rsidRPr="008671BB" w:rsidRDefault="0034111C" w:rsidP="2562ABD0">
      <w:pPr>
        <w:tabs>
          <w:tab w:val="left" w:pos="1985"/>
        </w:tabs>
        <w:spacing w:after="120"/>
        <w:ind w:left="1985" w:hanging="1985"/>
        <w:rPr>
          <w:rFonts w:ascii="Arial" w:eastAsia="Arial" w:hAnsi="Arial" w:cs="Arial"/>
          <w:b/>
          <w:bCs/>
          <w:sz w:val="24"/>
          <w:szCs w:val="24"/>
          <w:lang w:val="en-US"/>
        </w:rPr>
      </w:pPr>
      <w:r w:rsidRPr="008671BB">
        <w:rPr>
          <w:rFonts w:ascii="Arial" w:eastAsia="Arial" w:hAnsi="Arial" w:cs="Arial"/>
          <w:b/>
          <w:bCs/>
          <w:sz w:val="24"/>
          <w:szCs w:val="24"/>
        </w:rPr>
        <w:t>Source:</w:t>
      </w:r>
      <w:r w:rsidRPr="0016316A">
        <w:rPr>
          <w:rFonts w:ascii="Arial" w:hAnsi="Arial" w:cs="Arial"/>
          <w:b/>
          <w:bCs/>
          <w:sz w:val="24"/>
        </w:rPr>
        <w:tab/>
      </w:r>
      <w:r w:rsidR="00013455" w:rsidRPr="008671BB">
        <w:rPr>
          <w:rFonts w:ascii="Arial" w:eastAsia="Arial" w:hAnsi="Arial" w:cs="Arial"/>
          <w:b/>
          <w:bCs/>
          <w:sz w:val="24"/>
          <w:szCs w:val="24"/>
        </w:rPr>
        <w:t xml:space="preserve">Nokia, </w:t>
      </w:r>
      <w:r w:rsidR="00B22CD3" w:rsidRPr="008671BB">
        <w:rPr>
          <w:rFonts w:ascii="Arial" w:eastAsia="Arial" w:hAnsi="Arial" w:cs="Arial"/>
          <w:b/>
          <w:bCs/>
          <w:sz w:val="24"/>
          <w:szCs w:val="24"/>
        </w:rPr>
        <w:t xml:space="preserve">Nokia </w:t>
      </w:r>
      <w:r w:rsidR="00013455" w:rsidRPr="008671BB">
        <w:rPr>
          <w:rFonts w:ascii="Arial" w:eastAsia="Arial" w:hAnsi="Arial" w:cs="Arial"/>
          <w:b/>
          <w:bCs/>
          <w:sz w:val="24"/>
          <w:szCs w:val="24"/>
        </w:rPr>
        <w:t>Shanghai Bell</w:t>
      </w:r>
    </w:p>
    <w:p w14:paraId="52857A4E" w14:textId="7D60AD16" w:rsidR="0034111C" w:rsidRPr="008671BB" w:rsidRDefault="0034111C" w:rsidP="2562ABD0">
      <w:pPr>
        <w:ind w:left="1985" w:hanging="1985"/>
        <w:rPr>
          <w:rFonts w:ascii="Arial" w:eastAsia="Arial" w:hAnsi="Arial" w:cs="Arial"/>
          <w:b/>
          <w:bCs/>
          <w:sz w:val="24"/>
          <w:szCs w:val="24"/>
        </w:rPr>
      </w:pPr>
      <w:r w:rsidRPr="008671BB">
        <w:rPr>
          <w:rFonts w:ascii="Arial" w:eastAsia="Arial" w:hAnsi="Arial" w:cs="Arial"/>
          <w:b/>
          <w:bCs/>
          <w:sz w:val="24"/>
          <w:szCs w:val="24"/>
        </w:rPr>
        <w:t>Title:</w:t>
      </w:r>
      <w:r w:rsidRPr="0016316A">
        <w:rPr>
          <w:rFonts w:ascii="Arial" w:hAnsi="Arial" w:cs="Arial"/>
          <w:b/>
          <w:bCs/>
          <w:sz w:val="24"/>
        </w:rPr>
        <w:tab/>
      </w:r>
      <w:r w:rsidR="001A4302" w:rsidRPr="2562ABD0">
        <w:rPr>
          <w:rFonts w:ascii="Arial" w:hAnsi="Arial" w:cs="Arial"/>
          <w:b/>
          <w:bCs/>
          <w:sz w:val="24"/>
          <w:szCs w:val="24"/>
        </w:rPr>
        <w:t>Maintenance for</w:t>
      </w:r>
      <w:r w:rsidR="00536910" w:rsidRPr="008671BB">
        <w:rPr>
          <w:rFonts w:ascii="Arial" w:eastAsia="Arial" w:hAnsi="Arial" w:cs="Arial"/>
          <w:b/>
          <w:bCs/>
          <w:sz w:val="24"/>
          <w:szCs w:val="24"/>
        </w:rPr>
        <w:t xml:space="preserve"> DL control </w:t>
      </w:r>
    </w:p>
    <w:p w14:paraId="65B1F247" w14:textId="77777777" w:rsidR="0034111C" w:rsidRPr="008671BB" w:rsidRDefault="0034111C" w:rsidP="2562ABD0">
      <w:pPr>
        <w:rPr>
          <w:rFonts w:ascii="Arial" w:eastAsia="Arial" w:hAnsi="Arial" w:cs="Arial"/>
          <w:b/>
          <w:bCs/>
          <w:sz w:val="24"/>
          <w:szCs w:val="24"/>
        </w:rPr>
      </w:pPr>
      <w:r w:rsidRPr="008671BB">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8671BB">
        <w:rPr>
          <w:rFonts w:ascii="Arial" w:eastAsia="Arial" w:hAnsi="Arial" w:cs="Arial"/>
          <w:b/>
          <w:bCs/>
          <w:sz w:val="24"/>
          <w:szCs w:val="24"/>
        </w:rPr>
        <w:t>Discussion and Decision</w:t>
      </w:r>
    </w:p>
    <w:p w14:paraId="76A875DE" w14:textId="28A114F3" w:rsidR="0034111C" w:rsidRPr="0016316A" w:rsidRDefault="2562ABD0" w:rsidP="001F1E0F">
      <w:pPr>
        <w:pStyle w:val="Heading1"/>
      </w:pPr>
      <w:bookmarkStart w:id="0" w:name="_Toc528948765"/>
      <w:r>
        <w:t>Introduction</w:t>
      </w:r>
      <w:bookmarkEnd w:id="0"/>
    </w:p>
    <w:p w14:paraId="25049A04" w14:textId="4E3F1DCC" w:rsidR="00536910" w:rsidRDefault="2562ABD0" w:rsidP="2562ABD0">
      <w:pPr>
        <w:overflowPunct/>
        <w:autoSpaceDE/>
        <w:autoSpaceDN/>
        <w:adjustRightInd/>
        <w:spacing w:before="100" w:beforeAutospacing="1" w:after="100" w:afterAutospacing="1"/>
        <w:jc w:val="both"/>
        <w:textAlignment w:val="auto"/>
        <w:rPr>
          <w:rFonts w:eastAsia="Times New Roman"/>
        </w:rPr>
      </w:pPr>
      <w:r>
        <w:t xml:space="preserve">In this contribution, we will discuss the following remaining open topics of DL control </w:t>
      </w:r>
      <w:r w:rsidRPr="2562ABD0">
        <w:rPr>
          <w:rFonts w:eastAsia="Times New Roman"/>
        </w:rPr>
        <w:t xml:space="preserve"> </w:t>
      </w:r>
    </w:p>
    <w:sdt>
      <w:sdtPr>
        <w:rPr>
          <w:rFonts w:ascii="Times New Roman" w:eastAsia="SimSun" w:hAnsi="Times New Roman" w:cs="Times New Roman"/>
          <w:color w:val="auto"/>
          <w:sz w:val="20"/>
          <w:szCs w:val="20"/>
          <w:lang w:val="en-GB"/>
        </w:rPr>
        <w:id w:val="299350402"/>
        <w:docPartObj>
          <w:docPartGallery w:val="Table of Contents"/>
          <w:docPartUnique/>
        </w:docPartObj>
      </w:sdtPr>
      <w:sdtEndPr>
        <w:rPr>
          <w:b/>
          <w:bCs/>
          <w:noProof/>
        </w:rPr>
      </w:sdtEndPr>
      <w:sdtContent>
        <w:p w14:paraId="6716C352" w14:textId="776215D1" w:rsidR="00591705" w:rsidRDefault="00591705">
          <w:pPr>
            <w:pStyle w:val="TOCHeading"/>
          </w:pPr>
          <w:r>
            <w:t>Table of Contents</w:t>
          </w:r>
        </w:p>
        <w:p w14:paraId="402588C1" w14:textId="445B7757" w:rsidR="00C4713F" w:rsidRDefault="00591705">
          <w:pPr>
            <w:pStyle w:val="TOC1"/>
            <w:rPr>
              <w:rFonts w:asciiTheme="minorHAnsi" w:eastAsiaTheme="minorEastAsia" w:hAnsiTheme="minorHAnsi" w:cstheme="minorBidi"/>
              <w:szCs w:val="22"/>
            </w:rPr>
          </w:pPr>
          <w:r>
            <w:fldChar w:fldCharType="begin"/>
          </w:r>
          <w:r>
            <w:instrText xml:space="preserve"> TOC \o "1-3" \h \z \u </w:instrText>
          </w:r>
          <w:r>
            <w:fldChar w:fldCharType="separate"/>
          </w:r>
          <w:hyperlink w:anchor="_Toc528948765" w:history="1">
            <w:r w:rsidR="00C4713F" w:rsidRPr="00763805">
              <w:rPr>
                <w:rStyle w:val="Hyperlink"/>
              </w:rPr>
              <w:t>1</w:t>
            </w:r>
            <w:r w:rsidR="00C4713F">
              <w:rPr>
                <w:rFonts w:asciiTheme="minorHAnsi" w:eastAsiaTheme="minorEastAsia" w:hAnsiTheme="minorHAnsi" w:cstheme="minorBidi"/>
                <w:szCs w:val="22"/>
              </w:rPr>
              <w:tab/>
            </w:r>
            <w:r w:rsidR="00C4713F" w:rsidRPr="00763805">
              <w:rPr>
                <w:rStyle w:val="Hyperlink"/>
              </w:rPr>
              <w:t>Introduction</w:t>
            </w:r>
            <w:r w:rsidR="00C4713F">
              <w:rPr>
                <w:webHidden/>
              </w:rPr>
              <w:tab/>
            </w:r>
            <w:r w:rsidR="00C4713F">
              <w:rPr>
                <w:webHidden/>
              </w:rPr>
              <w:fldChar w:fldCharType="begin"/>
            </w:r>
            <w:r w:rsidR="00C4713F">
              <w:rPr>
                <w:webHidden/>
              </w:rPr>
              <w:instrText xml:space="preserve"> PAGEREF _Toc528948765 \h </w:instrText>
            </w:r>
            <w:r w:rsidR="00C4713F">
              <w:rPr>
                <w:webHidden/>
              </w:rPr>
            </w:r>
            <w:r w:rsidR="00C4713F">
              <w:rPr>
                <w:webHidden/>
              </w:rPr>
              <w:fldChar w:fldCharType="separate"/>
            </w:r>
            <w:r w:rsidR="00C4713F">
              <w:rPr>
                <w:webHidden/>
              </w:rPr>
              <w:t>1</w:t>
            </w:r>
            <w:r w:rsidR="00C4713F">
              <w:rPr>
                <w:webHidden/>
              </w:rPr>
              <w:fldChar w:fldCharType="end"/>
            </w:r>
          </w:hyperlink>
        </w:p>
        <w:p w14:paraId="7AFC1D2A" w14:textId="733F30A5" w:rsidR="00C4713F" w:rsidRDefault="00843459">
          <w:pPr>
            <w:pStyle w:val="TOC1"/>
            <w:rPr>
              <w:rFonts w:asciiTheme="minorHAnsi" w:eastAsiaTheme="minorEastAsia" w:hAnsiTheme="minorHAnsi" w:cstheme="minorBidi"/>
              <w:szCs w:val="22"/>
            </w:rPr>
          </w:pPr>
          <w:hyperlink w:anchor="_Toc528948766" w:history="1">
            <w:r w:rsidR="00C4713F" w:rsidRPr="00763805">
              <w:rPr>
                <w:rStyle w:val="Hyperlink"/>
              </w:rPr>
              <w:t>2</w:t>
            </w:r>
            <w:r w:rsidR="00C4713F">
              <w:rPr>
                <w:rFonts w:asciiTheme="minorHAnsi" w:eastAsiaTheme="minorEastAsia" w:hAnsiTheme="minorHAnsi" w:cstheme="minorBidi"/>
                <w:szCs w:val="22"/>
              </w:rPr>
              <w:tab/>
            </w:r>
            <w:r w:rsidR="00C4713F" w:rsidRPr="00763805">
              <w:rPr>
                <w:rStyle w:val="Hyperlink"/>
              </w:rPr>
              <w:t>BD/CCE limits</w:t>
            </w:r>
            <w:r w:rsidR="00C4713F">
              <w:rPr>
                <w:webHidden/>
              </w:rPr>
              <w:tab/>
            </w:r>
            <w:r w:rsidR="00C4713F">
              <w:rPr>
                <w:webHidden/>
              </w:rPr>
              <w:fldChar w:fldCharType="begin"/>
            </w:r>
            <w:r w:rsidR="00C4713F">
              <w:rPr>
                <w:webHidden/>
              </w:rPr>
              <w:instrText xml:space="preserve"> PAGEREF _Toc528948766 \h </w:instrText>
            </w:r>
            <w:r w:rsidR="00C4713F">
              <w:rPr>
                <w:webHidden/>
              </w:rPr>
            </w:r>
            <w:r w:rsidR="00C4713F">
              <w:rPr>
                <w:webHidden/>
              </w:rPr>
              <w:fldChar w:fldCharType="separate"/>
            </w:r>
            <w:r w:rsidR="00C4713F">
              <w:rPr>
                <w:webHidden/>
              </w:rPr>
              <w:t>1</w:t>
            </w:r>
            <w:r w:rsidR="00C4713F">
              <w:rPr>
                <w:webHidden/>
              </w:rPr>
              <w:fldChar w:fldCharType="end"/>
            </w:r>
          </w:hyperlink>
        </w:p>
        <w:p w14:paraId="34F7D848" w14:textId="38E87348" w:rsidR="00C4713F" w:rsidRDefault="00843459">
          <w:pPr>
            <w:pStyle w:val="TOC2"/>
            <w:rPr>
              <w:rFonts w:asciiTheme="minorHAnsi" w:eastAsiaTheme="minorEastAsia" w:hAnsiTheme="minorHAnsi" w:cstheme="minorBidi"/>
              <w:sz w:val="22"/>
              <w:szCs w:val="22"/>
            </w:rPr>
          </w:pPr>
          <w:hyperlink w:anchor="_Toc528948767" w:history="1">
            <w:r w:rsidR="00C4713F" w:rsidRPr="00763805">
              <w:rPr>
                <w:rStyle w:val="Hyperlink"/>
              </w:rPr>
              <w:t>2.1</w:t>
            </w:r>
            <w:r w:rsidR="00C4713F">
              <w:rPr>
                <w:rFonts w:asciiTheme="minorHAnsi" w:eastAsiaTheme="minorEastAsia" w:hAnsiTheme="minorHAnsi" w:cstheme="minorBidi"/>
                <w:sz w:val="22"/>
                <w:szCs w:val="22"/>
              </w:rPr>
              <w:tab/>
            </w:r>
            <w:r w:rsidR="00C4713F" w:rsidRPr="00763805">
              <w:rPr>
                <w:rStyle w:val="Hyperlink"/>
              </w:rPr>
              <w:t>BD/CEE limit for CA</w:t>
            </w:r>
            <w:r w:rsidR="00C4713F">
              <w:rPr>
                <w:webHidden/>
              </w:rPr>
              <w:tab/>
            </w:r>
            <w:r w:rsidR="00C4713F">
              <w:rPr>
                <w:webHidden/>
              </w:rPr>
              <w:fldChar w:fldCharType="begin"/>
            </w:r>
            <w:r w:rsidR="00C4713F">
              <w:rPr>
                <w:webHidden/>
              </w:rPr>
              <w:instrText xml:space="preserve"> PAGEREF _Toc528948767 \h </w:instrText>
            </w:r>
            <w:r w:rsidR="00C4713F">
              <w:rPr>
                <w:webHidden/>
              </w:rPr>
            </w:r>
            <w:r w:rsidR="00C4713F">
              <w:rPr>
                <w:webHidden/>
              </w:rPr>
              <w:fldChar w:fldCharType="separate"/>
            </w:r>
            <w:r w:rsidR="00C4713F">
              <w:rPr>
                <w:webHidden/>
              </w:rPr>
              <w:t>1</w:t>
            </w:r>
            <w:r w:rsidR="00C4713F">
              <w:rPr>
                <w:webHidden/>
              </w:rPr>
              <w:fldChar w:fldCharType="end"/>
            </w:r>
          </w:hyperlink>
        </w:p>
        <w:p w14:paraId="23311E18" w14:textId="36F01844" w:rsidR="00C4713F" w:rsidRDefault="00843459">
          <w:pPr>
            <w:pStyle w:val="TOC2"/>
            <w:rPr>
              <w:rFonts w:asciiTheme="minorHAnsi" w:eastAsiaTheme="minorEastAsia" w:hAnsiTheme="minorHAnsi" w:cstheme="minorBidi"/>
              <w:sz w:val="22"/>
              <w:szCs w:val="22"/>
            </w:rPr>
          </w:pPr>
          <w:hyperlink w:anchor="_Toc528948768" w:history="1">
            <w:r w:rsidR="00C4713F" w:rsidRPr="00763805">
              <w:rPr>
                <w:rStyle w:val="Hyperlink"/>
              </w:rPr>
              <w:t>2.2</w:t>
            </w:r>
            <w:r w:rsidR="00C4713F">
              <w:rPr>
                <w:rFonts w:asciiTheme="minorHAnsi" w:eastAsiaTheme="minorEastAsia" w:hAnsiTheme="minorHAnsi" w:cstheme="minorBidi"/>
                <w:sz w:val="22"/>
                <w:szCs w:val="22"/>
              </w:rPr>
              <w:tab/>
            </w:r>
            <w:r w:rsidR="00C4713F" w:rsidRPr="00763805">
              <w:rPr>
                <w:rStyle w:val="Hyperlink"/>
              </w:rPr>
              <w:t>BD/CCE limits for DC</w:t>
            </w:r>
            <w:r w:rsidR="00C4713F">
              <w:rPr>
                <w:webHidden/>
              </w:rPr>
              <w:tab/>
            </w:r>
            <w:r w:rsidR="00C4713F">
              <w:rPr>
                <w:webHidden/>
              </w:rPr>
              <w:fldChar w:fldCharType="begin"/>
            </w:r>
            <w:r w:rsidR="00C4713F">
              <w:rPr>
                <w:webHidden/>
              </w:rPr>
              <w:instrText xml:space="preserve"> PAGEREF _Toc528948768 \h </w:instrText>
            </w:r>
            <w:r w:rsidR="00C4713F">
              <w:rPr>
                <w:webHidden/>
              </w:rPr>
            </w:r>
            <w:r w:rsidR="00C4713F">
              <w:rPr>
                <w:webHidden/>
              </w:rPr>
              <w:fldChar w:fldCharType="separate"/>
            </w:r>
            <w:r w:rsidR="00C4713F">
              <w:rPr>
                <w:webHidden/>
              </w:rPr>
              <w:t>2</w:t>
            </w:r>
            <w:r w:rsidR="00C4713F">
              <w:rPr>
                <w:webHidden/>
              </w:rPr>
              <w:fldChar w:fldCharType="end"/>
            </w:r>
          </w:hyperlink>
        </w:p>
        <w:p w14:paraId="2E5C53B0" w14:textId="603C7FDC" w:rsidR="00C4713F" w:rsidRDefault="00843459">
          <w:pPr>
            <w:pStyle w:val="TOC1"/>
            <w:rPr>
              <w:rFonts w:asciiTheme="minorHAnsi" w:eastAsiaTheme="minorEastAsia" w:hAnsiTheme="minorHAnsi" w:cstheme="minorBidi"/>
              <w:szCs w:val="22"/>
            </w:rPr>
          </w:pPr>
          <w:hyperlink w:anchor="_Toc528948769" w:history="1">
            <w:r w:rsidR="00C4713F" w:rsidRPr="00763805">
              <w:rPr>
                <w:rStyle w:val="Hyperlink"/>
              </w:rPr>
              <w:t>3</w:t>
            </w:r>
            <w:r w:rsidR="00C4713F">
              <w:rPr>
                <w:rFonts w:asciiTheme="minorHAnsi" w:eastAsiaTheme="minorEastAsia" w:hAnsiTheme="minorHAnsi" w:cstheme="minorBidi"/>
                <w:szCs w:val="22"/>
              </w:rPr>
              <w:tab/>
            </w:r>
            <w:r w:rsidR="00C4713F" w:rsidRPr="00763805">
              <w:rPr>
                <w:rStyle w:val="Hyperlink"/>
              </w:rPr>
              <w:t>Search space design</w:t>
            </w:r>
            <w:r w:rsidR="00C4713F">
              <w:rPr>
                <w:webHidden/>
              </w:rPr>
              <w:tab/>
            </w:r>
            <w:r w:rsidR="00C4713F">
              <w:rPr>
                <w:webHidden/>
              </w:rPr>
              <w:fldChar w:fldCharType="begin"/>
            </w:r>
            <w:r w:rsidR="00C4713F">
              <w:rPr>
                <w:webHidden/>
              </w:rPr>
              <w:instrText xml:space="preserve"> PAGEREF _Toc528948769 \h </w:instrText>
            </w:r>
            <w:r w:rsidR="00C4713F">
              <w:rPr>
                <w:webHidden/>
              </w:rPr>
            </w:r>
            <w:r w:rsidR="00C4713F">
              <w:rPr>
                <w:webHidden/>
              </w:rPr>
              <w:fldChar w:fldCharType="separate"/>
            </w:r>
            <w:r w:rsidR="00C4713F">
              <w:rPr>
                <w:webHidden/>
              </w:rPr>
              <w:t>3</w:t>
            </w:r>
            <w:r w:rsidR="00C4713F">
              <w:rPr>
                <w:webHidden/>
              </w:rPr>
              <w:fldChar w:fldCharType="end"/>
            </w:r>
          </w:hyperlink>
        </w:p>
        <w:p w14:paraId="27036007" w14:textId="4F967BB7" w:rsidR="00C4713F" w:rsidRDefault="00843459">
          <w:pPr>
            <w:pStyle w:val="TOC2"/>
            <w:rPr>
              <w:rFonts w:asciiTheme="minorHAnsi" w:eastAsiaTheme="minorEastAsia" w:hAnsiTheme="minorHAnsi" w:cstheme="minorBidi"/>
              <w:sz w:val="22"/>
              <w:szCs w:val="22"/>
            </w:rPr>
          </w:pPr>
          <w:hyperlink w:anchor="_Toc528948770" w:history="1">
            <w:r w:rsidR="00C4713F" w:rsidRPr="00763805">
              <w:rPr>
                <w:rStyle w:val="Hyperlink"/>
              </w:rPr>
              <w:t>3.1</w:t>
            </w:r>
            <w:r w:rsidR="00C4713F">
              <w:rPr>
                <w:rFonts w:asciiTheme="minorHAnsi" w:eastAsiaTheme="minorEastAsia" w:hAnsiTheme="minorHAnsi" w:cstheme="minorBidi"/>
                <w:sz w:val="22"/>
                <w:szCs w:val="22"/>
              </w:rPr>
              <w:tab/>
            </w:r>
            <w:r w:rsidR="00C4713F" w:rsidRPr="00763805">
              <w:rPr>
                <w:rStyle w:val="Hyperlink"/>
              </w:rPr>
              <w:t>Collision of CORESETs with different QCL-D</w:t>
            </w:r>
            <w:r w:rsidR="00C4713F">
              <w:rPr>
                <w:webHidden/>
              </w:rPr>
              <w:tab/>
            </w:r>
            <w:r w:rsidR="00C4713F">
              <w:rPr>
                <w:webHidden/>
              </w:rPr>
              <w:fldChar w:fldCharType="begin"/>
            </w:r>
            <w:r w:rsidR="00C4713F">
              <w:rPr>
                <w:webHidden/>
              </w:rPr>
              <w:instrText xml:space="preserve"> PAGEREF _Toc528948770 \h </w:instrText>
            </w:r>
            <w:r w:rsidR="00C4713F">
              <w:rPr>
                <w:webHidden/>
              </w:rPr>
            </w:r>
            <w:r w:rsidR="00C4713F">
              <w:rPr>
                <w:webHidden/>
              </w:rPr>
              <w:fldChar w:fldCharType="separate"/>
            </w:r>
            <w:r w:rsidR="00C4713F">
              <w:rPr>
                <w:webHidden/>
              </w:rPr>
              <w:t>3</w:t>
            </w:r>
            <w:r w:rsidR="00C4713F">
              <w:rPr>
                <w:webHidden/>
              </w:rPr>
              <w:fldChar w:fldCharType="end"/>
            </w:r>
          </w:hyperlink>
        </w:p>
        <w:p w14:paraId="4787C542" w14:textId="507ED10C" w:rsidR="00C4713F" w:rsidRDefault="00843459">
          <w:pPr>
            <w:pStyle w:val="TOC2"/>
            <w:rPr>
              <w:rFonts w:asciiTheme="minorHAnsi" w:eastAsiaTheme="minorEastAsia" w:hAnsiTheme="minorHAnsi" w:cstheme="minorBidi"/>
              <w:sz w:val="22"/>
              <w:szCs w:val="22"/>
            </w:rPr>
          </w:pPr>
          <w:hyperlink w:anchor="_Toc528948771" w:history="1">
            <w:r w:rsidR="00C4713F" w:rsidRPr="00763805">
              <w:rPr>
                <w:rStyle w:val="Hyperlink"/>
              </w:rPr>
              <w:t>3.2</w:t>
            </w:r>
            <w:r w:rsidR="00C4713F">
              <w:rPr>
                <w:rFonts w:asciiTheme="minorHAnsi" w:eastAsiaTheme="minorEastAsia" w:hAnsiTheme="minorHAnsi" w:cstheme="minorBidi"/>
                <w:sz w:val="22"/>
                <w:szCs w:val="22"/>
              </w:rPr>
              <w:tab/>
            </w:r>
            <w:r w:rsidR="00C4713F" w:rsidRPr="00763805">
              <w:rPr>
                <w:rStyle w:val="Hyperlink"/>
              </w:rPr>
              <w:t>Response to LS on cross-carrier scheduling</w:t>
            </w:r>
            <w:r w:rsidR="00C4713F">
              <w:rPr>
                <w:webHidden/>
              </w:rPr>
              <w:tab/>
            </w:r>
            <w:r w:rsidR="00C4713F">
              <w:rPr>
                <w:webHidden/>
              </w:rPr>
              <w:fldChar w:fldCharType="begin"/>
            </w:r>
            <w:r w:rsidR="00C4713F">
              <w:rPr>
                <w:webHidden/>
              </w:rPr>
              <w:instrText xml:space="preserve"> PAGEREF _Toc528948771 \h </w:instrText>
            </w:r>
            <w:r w:rsidR="00C4713F">
              <w:rPr>
                <w:webHidden/>
              </w:rPr>
            </w:r>
            <w:r w:rsidR="00C4713F">
              <w:rPr>
                <w:webHidden/>
              </w:rPr>
              <w:fldChar w:fldCharType="separate"/>
            </w:r>
            <w:r w:rsidR="00C4713F">
              <w:rPr>
                <w:webHidden/>
              </w:rPr>
              <w:t>4</w:t>
            </w:r>
            <w:r w:rsidR="00C4713F">
              <w:rPr>
                <w:webHidden/>
              </w:rPr>
              <w:fldChar w:fldCharType="end"/>
            </w:r>
          </w:hyperlink>
        </w:p>
        <w:p w14:paraId="3EA75137" w14:textId="6C8BE866" w:rsidR="00C4713F" w:rsidRDefault="00843459">
          <w:pPr>
            <w:pStyle w:val="TOC1"/>
            <w:rPr>
              <w:rFonts w:asciiTheme="minorHAnsi" w:eastAsiaTheme="minorEastAsia" w:hAnsiTheme="minorHAnsi" w:cstheme="minorBidi"/>
              <w:szCs w:val="22"/>
            </w:rPr>
          </w:pPr>
          <w:hyperlink w:anchor="_Toc528948772" w:history="1">
            <w:r w:rsidR="00C4713F" w:rsidRPr="00763805">
              <w:rPr>
                <w:rStyle w:val="Hyperlink"/>
              </w:rPr>
              <w:t>4</w:t>
            </w:r>
            <w:r w:rsidR="00C4713F">
              <w:rPr>
                <w:rFonts w:asciiTheme="minorHAnsi" w:eastAsiaTheme="minorEastAsia" w:hAnsiTheme="minorHAnsi" w:cstheme="minorBidi"/>
                <w:szCs w:val="22"/>
              </w:rPr>
              <w:tab/>
            </w:r>
            <w:r w:rsidR="00C4713F" w:rsidRPr="00763805">
              <w:rPr>
                <w:rStyle w:val="Hyperlink"/>
              </w:rPr>
              <w:t>GC-PDCCH</w:t>
            </w:r>
            <w:r w:rsidR="00C4713F">
              <w:rPr>
                <w:webHidden/>
              </w:rPr>
              <w:tab/>
            </w:r>
            <w:r w:rsidR="00C4713F">
              <w:rPr>
                <w:webHidden/>
              </w:rPr>
              <w:fldChar w:fldCharType="begin"/>
            </w:r>
            <w:r w:rsidR="00C4713F">
              <w:rPr>
                <w:webHidden/>
              </w:rPr>
              <w:instrText xml:space="preserve"> PAGEREF _Toc528948772 \h </w:instrText>
            </w:r>
            <w:r w:rsidR="00C4713F">
              <w:rPr>
                <w:webHidden/>
              </w:rPr>
            </w:r>
            <w:r w:rsidR="00C4713F">
              <w:rPr>
                <w:webHidden/>
              </w:rPr>
              <w:fldChar w:fldCharType="separate"/>
            </w:r>
            <w:r w:rsidR="00C4713F">
              <w:rPr>
                <w:webHidden/>
              </w:rPr>
              <w:t>5</w:t>
            </w:r>
            <w:r w:rsidR="00C4713F">
              <w:rPr>
                <w:webHidden/>
              </w:rPr>
              <w:fldChar w:fldCharType="end"/>
            </w:r>
          </w:hyperlink>
        </w:p>
        <w:p w14:paraId="33E37576" w14:textId="30AC8AC7" w:rsidR="00C4713F" w:rsidRDefault="00843459">
          <w:pPr>
            <w:pStyle w:val="TOC2"/>
            <w:rPr>
              <w:rFonts w:asciiTheme="minorHAnsi" w:eastAsiaTheme="minorEastAsia" w:hAnsiTheme="minorHAnsi" w:cstheme="minorBidi"/>
              <w:sz w:val="22"/>
              <w:szCs w:val="22"/>
            </w:rPr>
          </w:pPr>
          <w:hyperlink w:anchor="_Toc528948773" w:history="1">
            <w:r w:rsidR="00C4713F" w:rsidRPr="00763805">
              <w:rPr>
                <w:rStyle w:val="Hyperlink"/>
              </w:rPr>
              <w:t>4.1</w:t>
            </w:r>
            <w:r w:rsidR="00C4713F">
              <w:rPr>
                <w:rFonts w:asciiTheme="minorHAnsi" w:eastAsiaTheme="minorEastAsia" w:hAnsiTheme="minorHAnsi" w:cstheme="minorBidi"/>
                <w:sz w:val="22"/>
                <w:szCs w:val="22"/>
              </w:rPr>
              <w:tab/>
            </w:r>
            <w:r w:rsidR="00C4713F" w:rsidRPr="00763805">
              <w:rPr>
                <w:rStyle w:val="Hyperlink"/>
              </w:rPr>
              <w:t>On half-duplex operation in CA</w:t>
            </w:r>
            <w:r w:rsidR="00C4713F">
              <w:rPr>
                <w:webHidden/>
              </w:rPr>
              <w:tab/>
            </w:r>
            <w:r w:rsidR="00C4713F">
              <w:rPr>
                <w:webHidden/>
              </w:rPr>
              <w:fldChar w:fldCharType="begin"/>
            </w:r>
            <w:r w:rsidR="00C4713F">
              <w:rPr>
                <w:webHidden/>
              </w:rPr>
              <w:instrText xml:space="preserve"> PAGEREF _Toc528948773 \h </w:instrText>
            </w:r>
            <w:r w:rsidR="00C4713F">
              <w:rPr>
                <w:webHidden/>
              </w:rPr>
            </w:r>
            <w:r w:rsidR="00C4713F">
              <w:rPr>
                <w:webHidden/>
              </w:rPr>
              <w:fldChar w:fldCharType="separate"/>
            </w:r>
            <w:r w:rsidR="00C4713F">
              <w:rPr>
                <w:webHidden/>
              </w:rPr>
              <w:t>5</w:t>
            </w:r>
            <w:r w:rsidR="00C4713F">
              <w:rPr>
                <w:webHidden/>
              </w:rPr>
              <w:fldChar w:fldCharType="end"/>
            </w:r>
          </w:hyperlink>
        </w:p>
        <w:p w14:paraId="381DF879" w14:textId="21366DDB" w:rsidR="00C4713F" w:rsidRDefault="00843459">
          <w:pPr>
            <w:pStyle w:val="TOC1"/>
            <w:rPr>
              <w:rFonts w:asciiTheme="minorHAnsi" w:eastAsiaTheme="minorEastAsia" w:hAnsiTheme="minorHAnsi" w:cstheme="minorBidi"/>
              <w:szCs w:val="22"/>
            </w:rPr>
          </w:pPr>
          <w:hyperlink w:anchor="_Toc528948774" w:history="1">
            <w:r w:rsidR="00C4713F" w:rsidRPr="00763805">
              <w:rPr>
                <w:rStyle w:val="Hyperlink"/>
              </w:rPr>
              <w:t>5</w:t>
            </w:r>
            <w:r w:rsidR="00C4713F">
              <w:rPr>
                <w:rFonts w:asciiTheme="minorHAnsi" w:eastAsiaTheme="minorEastAsia" w:hAnsiTheme="minorHAnsi" w:cstheme="minorBidi"/>
                <w:szCs w:val="22"/>
              </w:rPr>
              <w:tab/>
            </w:r>
            <w:r w:rsidR="00C4713F" w:rsidRPr="00763805">
              <w:rPr>
                <w:rStyle w:val="Hyperlink"/>
              </w:rPr>
              <w:t>Conclusions</w:t>
            </w:r>
            <w:r w:rsidR="00C4713F">
              <w:rPr>
                <w:webHidden/>
              </w:rPr>
              <w:tab/>
            </w:r>
            <w:r w:rsidR="00C4713F">
              <w:rPr>
                <w:webHidden/>
              </w:rPr>
              <w:fldChar w:fldCharType="begin"/>
            </w:r>
            <w:r w:rsidR="00C4713F">
              <w:rPr>
                <w:webHidden/>
              </w:rPr>
              <w:instrText xml:space="preserve"> PAGEREF _Toc528948774 \h </w:instrText>
            </w:r>
            <w:r w:rsidR="00C4713F">
              <w:rPr>
                <w:webHidden/>
              </w:rPr>
            </w:r>
            <w:r w:rsidR="00C4713F">
              <w:rPr>
                <w:webHidden/>
              </w:rPr>
              <w:fldChar w:fldCharType="separate"/>
            </w:r>
            <w:r w:rsidR="00C4713F">
              <w:rPr>
                <w:webHidden/>
              </w:rPr>
              <w:t>6</w:t>
            </w:r>
            <w:r w:rsidR="00C4713F">
              <w:rPr>
                <w:webHidden/>
              </w:rPr>
              <w:fldChar w:fldCharType="end"/>
            </w:r>
          </w:hyperlink>
        </w:p>
        <w:p w14:paraId="70D2142B" w14:textId="3814F34C" w:rsidR="00C4713F" w:rsidRDefault="00843459">
          <w:pPr>
            <w:pStyle w:val="TOC1"/>
            <w:rPr>
              <w:rFonts w:asciiTheme="minorHAnsi" w:eastAsiaTheme="minorEastAsia" w:hAnsiTheme="minorHAnsi" w:cstheme="minorBidi"/>
              <w:szCs w:val="22"/>
            </w:rPr>
          </w:pPr>
          <w:hyperlink w:anchor="_Toc528948775" w:history="1">
            <w:r w:rsidR="00C4713F" w:rsidRPr="00763805">
              <w:rPr>
                <w:rStyle w:val="Hyperlink"/>
              </w:rPr>
              <w:t>6</w:t>
            </w:r>
            <w:r w:rsidR="00C4713F">
              <w:rPr>
                <w:rFonts w:asciiTheme="minorHAnsi" w:eastAsiaTheme="minorEastAsia" w:hAnsiTheme="minorHAnsi" w:cstheme="minorBidi"/>
                <w:szCs w:val="22"/>
              </w:rPr>
              <w:tab/>
            </w:r>
            <w:r w:rsidR="00C4713F" w:rsidRPr="00763805">
              <w:rPr>
                <w:rStyle w:val="Hyperlink"/>
              </w:rPr>
              <w:t>References</w:t>
            </w:r>
            <w:r w:rsidR="00C4713F">
              <w:rPr>
                <w:webHidden/>
              </w:rPr>
              <w:tab/>
            </w:r>
            <w:r w:rsidR="00C4713F">
              <w:rPr>
                <w:webHidden/>
              </w:rPr>
              <w:fldChar w:fldCharType="begin"/>
            </w:r>
            <w:r w:rsidR="00C4713F">
              <w:rPr>
                <w:webHidden/>
              </w:rPr>
              <w:instrText xml:space="preserve"> PAGEREF _Toc528948775 \h </w:instrText>
            </w:r>
            <w:r w:rsidR="00C4713F">
              <w:rPr>
                <w:webHidden/>
              </w:rPr>
            </w:r>
            <w:r w:rsidR="00C4713F">
              <w:rPr>
                <w:webHidden/>
              </w:rPr>
              <w:fldChar w:fldCharType="separate"/>
            </w:r>
            <w:r w:rsidR="00C4713F">
              <w:rPr>
                <w:webHidden/>
              </w:rPr>
              <w:t>7</w:t>
            </w:r>
            <w:r w:rsidR="00C4713F">
              <w:rPr>
                <w:webHidden/>
              </w:rPr>
              <w:fldChar w:fldCharType="end"/>
            </w:r>
          </w:hyperlink>
        </w:p>
        <w:p w14:paraId="6F500411" w14:textId="7A483BA8" w:rsidR="00591705" w:rsidRDefault="00591705">
          <w:r>
            <w:rPr>
              <w:b/>
              <w:bCs/>
              <w:noProof/>
            </w:rPr>
            <w:fldChar w:fldCharType="end"/>
          </w:r>
        </w:p>
      </w:sdtContent>
    </w:sdt>
    <w:p w14:paraId="3A522E9B" w14:textId="7DD2CD4B" w:rsidR="008A0959" w:rsidRDefault="008A0959" w:rsidP="008A0959">
      <w:pPr>
        <w:overflowPunct/>
        <w:autoSpaceDE/>
        <w:autoSpaceDN/>
        <w:adjustRightInd/>
        <w:spacing w:after="0"/>
        <w:textAlignment w:val="auto"/>
        <w:rPr>
          <w:rFonts w:ascii="Calibri" w:eastAsia="Times New Roman" w:hAnsi="Calibri" w:cs="Calibri"/>
          <w:sz w:val="22"/>
          <w:szCs w:val="22"/>
          <w:lang w:val="en-US"/>
        </w:rPr>
      </w:pPr>
    </w:p>
    <w:p w14:paraId="6A432532" w14:textId="1B56BBD1" w:rsidR="008A0959" w:rsidRDefault="008A0959" w:rsidP="008A0959">
      <w:pPr>
        <w:pStyle w:val="Heading1"/>
      </w:pPr>
      <w:bookmarkStart w:id="1" w:name="_Toc528948766"/>
      <w:r>
        <w:t>BD/CCE limits</w:t>
      </w:r>
      <w:bookmarkEnd w:id="1"/>
    </w:p>
    <w:p w14:paraId="0A1F0124" w14:textId="1DFD8C11" w:rsidR="008A0959" w:rsidRDefault="00D37244" w:rsidP="008A0959">
      <w:pPr>
        <w:pStyle w:val="Heading2"/>
        <w:rPr>
          <w:lang w:val="en-US"/>
        </w:rPr>
      </w:pPr>
      <w:bookmarkStart w:id="2" w:name="_Toc528948767"/>
      <w:r>
        <w:rPr>
          <w:lang w:val="en-US"/>
        </w:rPr>
        <w:t>BD/CEE limit for CA</w:t>
      </w:r>
      <w:bookmarkEnd w:id="2"/>
      <w:r>
        <w:rPr>
          <w:lang w:val="en-US"/>
        </w:rPr>
        <w:t xml:space="preserve"> </w:t>
      </w:r>
    </w:p>
    <w:p w14:paraId="61910ED5" w14:textId="3EBFC5F9" w:rsidR="00D07A08" w:rsidRDefault="00A350DF" w:rsidP="008A0959">
      <w:pPr>
        <w:overflowPunct/>
        <w:autoSpaceDE/>
        <w:autoSpaceDN/>
        <w:adjustRightInd/>
        <w:spacing w:after="0"/>
        <w:textAlignment w:val="auto"/>
        <w:rPr>
          <w:rFonts w:eastAsia="Times New Roman"/>
        </w:rPr>
      </w:pPr>
      <w:r w:rsidRPr="00A350DF">
        <w:rPr>
          <w:rFonts w:eastAsia="Times New Roman"/>
        </w:rPr>
        <w:t xml:space="preserve">There are </w:t>
      </w:r>
      <w:r>
        <w:rPr>
          <w:rFonts w:eastAsia="Times New Roman"/>
        </w:rPr>
        <w:t xml:space="preserve">three issues with the current specification </w:t>
      </w:r>
      <w:r w:rsidR="00D07A08">
        <w:rPr>
          <w:rFonts w:eastAsia="Times New Roman"/>
        </w:rPr>
        <w:t>text</w:t>
      </w:r>
      <w:r w:rsidR="001275FB">
        <w:rPr>
          <w:rFonts w:eastAsia="Times New Roman"/>
        </w:rPr>
        <w:t xml:space="preserve"> (below)</w:t>
      </w:r>
      <w:r w:rsidR="00D07A08">
        <w:rPr>
          <w:rFonts w:eastAsia="Times New Roman"/>
        </w:rPr>
        <w:t>: (</w:t>
      </w:r>
      <w:r w:rsidR="00D07A08" w:rsidRPr="00D07A08">
        <w:rPr>
          <w:rFonts w:eastAsia="Times New Roman"/>
          <w:b/>
        </w:rPr>
        <w:t>Issue 1</w:t>
      </w:r>
      <w:r w:rsidR="00D07A08">
        <w:rPr>
          <w:rFonts w:eastAsia="Times New Roman"/>
        </w:rPr>
        <w:t>)</w:t>
      </w:r>
      <w:r>
        <w:rPr>
          <w:rFonts w:eastAsia="Times New Roman"/>
        </w:rPr>
        <w:t xml:space="preserve"> a</w:t>
      </w:r>
      <w:r w:rsidRPr="00A350DF">
        <w:rPr>
          <w:rFonts w:eastAsia="Times New Roman"/>
        </w:rPr>
        <w:t xml:space="preserve">s pointed out </w:t>
      </w:r>
      <w:r>
        <w:rPr>
          <w:rFonts w:eastAsia="Times New Roman"/>
        </w:rPr>
        <w:t>by the spec-editor, it is not clear what is the “active” BWP if cell is deactivated. (</w:t>
      </w:r>
      <w:r w:rsidR="00D07A08" w:rsidRPr="00D07A08">
        <w:rPr>
          <w:rFonts w:eastAsia="Times New Roman"/>
          <w:b/>
        </w:rPr>
        <w:t xml:space="preserve">Issue </w:t>
      </w:r>
      <w:r w:rsidR="00D07A08">
        <w:rPr>
          <w:rFonts w:eastAsia="Times New Roman"/>
          <w:b/>
        </w:rPr>
        <w:t>2</w:t>
      </w:r>
      <w:r>
        <w:rPr>
          <w:rFonts w:eastAsia="Times New Roman"/>
        </w:rPr>
        <w:t>) it is not clear what is the capability on the other cells, if active BWP switching is ongoing in one cell</w:t>
      </w:r>
      <w:r w:rsidR="00D07A08">
        <w:rPr>
          <w:rFonts w:eastAsia="Times New Roman"/>
        </w:rPr>
        <w:t xml:space="preserve"> (i.e. during transition period)</w:t>
      </w:r>
      <w:r>
        <w:rPr>
          <w:rFonts w:eastAsia="Times New Roman"/>
        </w:rPr>
        <w:t>. (</w:t>
      </w:r>
      <w:r w:rsidR="00D07A08" w:rsidRPr="00D07A08">
        <w:rPr>
          <w:rFonts w:eastAsia="Times New Roman"/>
          <w:b/>
        </w:rPr>
        <w:t xml:space="preserve">Issue </w:t>
      </w:r>
      <w:r w:rsidR="00D07A08">
        <w:rPr>
          <w:rFonts w:eastAsia="Times New Roman"/>
          <w:b/>
        </w:rPr>
        <w:t>3</w:t>
      </w:r>
      <w:r>
        <w:rPr>
          <w:rFonts w:eastAsia="Times New Roman"/>
        </w:rPr>
        <w:t xml:space="preserve">) it is irrelevant how much </w:t>
      </w:r>
      <w:r w:rsidR="00D07A08">
        <w:rPr>
          <w:rFonts w:eastAsia="Times New Roman"/>
        </w:rPr>
        <w:t xml:space="preserve">BD a scheduling cell has to perform, what matters is how much can a UE monitor for a scheduled cell. </w:t>
      </w:r>
    </w:p>
    <w:p w14:paraId="439467BB" w14:textId="77777777" w:rsidR="00D07A08" w:rsidRDefault="00D07A08" w:rsidP="008A0959">
      <w:pPr>
        <w:overflowPunct/>
        <w:autoSpaceDE/>
        <w:autoSpaceDN/>
        <w:adjustRightInd/>
        <w:spacing w:after="0"/>
        <w:textAlignment w:val="auto"/>
        <w:rPr>
          <w:rFonts w:eastAsia="Times New Roman"/>
        </w:rPr>
      </w:pPr>
    </w:p>
    <w:p w14:paraId="14D96304" w14:textId="529ADF76" w:rsidR="00D07A08" w:rsidRDefault="00D07A08" w:rsidP="008A0959">
      <w:pPr>
        <w:overflowPunct/>
        <w:autoSpaceDE/>
        <w:autoSpaceDN/>
        <w:adjustRightInd/>
        <w:spacing w:after="0"/>
        <w:textAlignment w:val="auto"/>
        <w:rPr>
          <w:rFonts w:eastAsia="Times New Roman"/>
        </w:rPr>
      </w:pPr>
      <w:r w:rsidRPr="005224A4">
        <w:rPr>
          <w:rFonts w:eastAsia="Times New Roman"/>
          <w:b/>
          <w:color w:val="0070C0"/>
        </w:rPr>
        <w:t>Issue 1</w:t>
      </w:r>
      <w:r>
        <w:rPr>
          <w:rFonts w:eastAsia="Times New Roman"/>
        </w:rPr>
        <w:t xml:space="preserve"> can be solved similarly as for the TYPE 1 HARQ-ACK CB, i.e. </w:t>
      </w:r>
      <w:r w:rsidRPr="00E25D0D">
        <w:rPr>
          <w:i/>
        </w:rPr>
        <w:t>firstActiveDownlinkBWP-Id</w:t>
      </w:r>
      <w:r>
        <w:rPr>
          <w:i/>
        </w:rPr>
        <w:t xml:space="preserve"> </w:t>
      </w:r>
      <w:r w:rsidRPr="00D07A08">
        <w:t>can</w:t>
      </w:r>
      <w:r>
        <w:rPr>
          <w:i/>
        </w:rPr>
        <w:t xml:space="preserve"> </w:t>
      </w:r>
      <w:r w:rsidRPr="00D07A08">
        <w:t>determin</w:t>
      </w:r>
      <w:r>
        <w:rPr>
          <w:rFonts w:eastAsia="Times New Roman"/>
        </w:rPr>
        <w:t>e the active numerology of deactivated cell, but as first preference would be t</w:t>
      </w:r>
      <w:r w:rsidR="00D37244">
        <w:rPr>
          <w:rFonts w:eastAsia="Times New Roman"/>
        </w:rPr>
        <w:t>o revert the previous agreement</w:t>
      </w:r>
      <w:r>
        <w:rPr>
          <w:rFonts w:eastAsia="Times New Roman"/>
        </w:rPr>
        <w:t xml:space="preserve"> and proceed with</w:t>
      </w:r>
      <w:r w:rsidR="0005614E">
        <w:rPr>
          <w:rFonts w:eastAsia="Times New Roman"/>
        </w:rPr>
        <w:t xml:space="preserve"> the alternative O</w:t>
      </w:r>
      <w:r>
        <w:rPr>
          <w:rFonts w:eastAsia="Times New Roman"/>
        </w:rPr>
        <w:t xml:space="preserve">ption </w:t>
      </w:r>
      <w:r w:rsidR="0005614E">
        <w:rPr>
          <w:rFonts w:eastAsia="Times New Roman"/>
        </w:rPr>
        <w:t>2 (</w:t>
      </w:r>
      <w:r w:rsidR="0005614E" w:rsidRPr="0005614E">
        <w:rPr>
          <w:rFonts w:eastAsia="Times New Roman"/>
        </w:rPr>
        <w:t>based on the lowest SCS amongst all the DL BWPs</w:t>
      </w:r>
      <w:r w:rsidR="0005614E">
        <w:rPr>
          <w:rFonts w:eastAsia="Times New Roman"/>
        </w:rPr>
        <w:t>)</w:t>
      </w:r>
      <w:r>
        <w:rPr>
          <w:rFonts w:eastAsia="Times New Roman"/>
        </w:rPr>
        <w:t xml:space="preserve">. </w:t>
      </w:r>
    </w:p>
    <w:p w14:paraId="224690CF" w14:textId="77777777" w:rsidR="00D07A08" w:rsidRDefault="00D07A08" w:rsidP="008A0959">
      <w:pPr>
        <w:overflowPunct/>
        <w:autoSpaceDE/>
        <w:autoSpaceDN/>
        <w:adjustRightInd/>
        <w:spacing w:after="0"/>
        <w:textAlignment w:val="auto"/>
        <w:rPr>
          <w:rFonts w:eastAsia="Times New Roman"/>
        </w:rPr>
      </w:pPr>
    </w:p>
    <w:p w14:paraId="33F63F1C" w14:textId="6BB0D6DA" w:rsidR="00D07A08" w:rsidRPr="00D07A08" w:rsidRDefault="00D07A08" w:rsidP="00D07A08">
      <w:pPr>
        <w:overflowPunct/>
        <w:autoSpaceDE/>
        <w:autoSpaceDN/>
        <w:adjustRightInd/>
        <w:spacing w:after="0"/>
        <w:textAlignment w:val="auto"/>
        <w:rPr>
          <w:rFonts w:eastAsia="Times New Roman"/>
          <w:i/>
        </w:rPr>
      </w:pPr>
      <w:r w:rsidRPr="00773B2D">
        <w:rPr>
          <w:rFonts w:eastAsia="Times New Roman"/>
          <w:b/>
          <w:i/>
          <w:color w:val="0070C0"/>
        </w:rPr>
        <w:t>Proposal</w:t>
      </w:r>
      <w:r w:rsidR="0019578B">
        <w:rPr>
          <w:rFonts w:eastAsia="Times New Roman"/>
          <w:b/>
          <w:i/>
          <w:color w:val="0070C0"/>
        </w:rPr>
        <w:t>-1</w:t>
      </w:r>
      <w:r w:rsidRPr="00773B2D">
        <w:rPr>
          <w:rFonts w:eastAsia="Times New Roman"/>
          <w:b/>
          <w:i/>
          <w:color w:val="0070C0"/>
        </w:rPr>
        <w:t>:</w:t>
      </w:r>
      <w:r w:rsidRPr="00773B2D">
        <w:rPr>
          <w:rFonts w:eastAsia="Times New Roman"/>
          <w:i/>
          <w:color w:val="0070C0"/>
        </w:rPr>
        <w:t xml:space="preserve"> </w:t>
      </w:r>
      <w:r w:rsidRPr="00D07A08">
        <w:rPr>
          <w:rFonts w:eastAsia="Times New Roman"/>
          <w:i/>
        </w:rPr>
        <w:t xml:space="preserve">Revert the previous agreement as first preference, otherwise </w:t>
      </w:r>
      <w:r w:rsidRPr="00D07A08">
        <w:rPr>
          <w:i/>
        </w:rPr>
        <w:t>firstActiveDownlinkBWP-Id can determin</w:t>
      </w:r>
      <w:r w:rsidRPr="00D07A08">
        <w:rPr>
          <w:rFonts w:eastAsia="Times New Roman"/>
          <w:i/>
        </w:rPr>
        <w:t>e the active numerology of deactivated cell.</w:t>
      </w:r>
    </w:p>
    <w:p w14:paraId="53675EDE" w14:textId="423F105A" w:rsidR="00A350DF" w:rsidRPr="00A350DF" w:rsidRDefault="00A350DF" w:rsidP="008A0959">
      <w:pPr>
        <w:overflowPunct/>
        <w:autoSpaceDE/>
        <w:autoSpaceDN/>
        <w:adjustRightInd/>
        <w:spacing w:after="0"/>
        <w:textAlignment w:val="auto"/>
        <w:rPr>
          <w:rFonts w:eastAsia="Times New Roman"/>
        </w:rPr>
      </w:pPr>
    </w:p>
    <w:p w14:paraId="5BFFE1FD" w14:textId="77777777" w:rsidR="001275FB" w:rsidRDefault="00D07A08" w:rsidP="008A0959">
      <w:pPr>
        <w:overflowPunct/>
        <w:autoSpaceDE/>
        <w:autoSpaceDN/>
        <w:adjustRightInd/>
        <w:spacing w:after="0"/>
        <w:textAlignment w:val="auto"/>
        <w:rPr>
          <w:rFonts w:eastAsia="Times New Roman"/>
        </w:rPr>
      </w:pPr>
      <w:r w:rsidRPr="005224A4">
        <w:rPr>
          <w:rFonts w:eastAsia="Times New Roman"/>
          <w:b/>
          <w:color w:val="00B050"/>
        </w:rPr>
        <w:t>Issue 2</w:t>
      </w:r>
      <w:r w:rsidRPr="005224A4">
        <w:rPr>
          <w:rFonts w:eastAsia="Times New Roman"/>
          <w:color w:val="00B050"/>
        </w:rPr>
        <w:t xml:space="preserve"> </w:t>
      </w:r>
      <w:r>
        <w:rPr>
          <w:rFonts w:eastAsia="Times New Roman"/>
        </w:rPr>
        <w:t xml:space="preserve">can be solved </w:t>
      </w:r>
      <w:r w:rsidR="001275FB">
        <w:rPr>
          <w:rFonts w:eastAsia="Times New Roman"/>
        </w:rPr>
        <w:t>be clarification that the updated grouping based on newly activated BWP becomes active in the first slot after BWP switching. It is not very clear which slot, if multiple numerologies are involved.</w:t>
      </w:r>
    </w:p>
    <w:p w14:paraId="0B3A8449" w14:textId="16B8CE67" w:rsidR="001275FB" w:rsidRDefault="001275FB" w:rsidP="008A0959">
      <w:pPr>
        <w:overflowPunct/>
        <w:autoSpaceDE/>
        <w:autoSpaceDN/>
        <w:adjustRightInd/>
        <w:spacing w:after="0"/>
        <w:textAlignment w:val="auto"/>
        <w:rPr>
          <w:rFonts w:eastAsia="Times New Roman"/>
        </w:rPr>
      </w:pPr>
    </w:p>
    <w:p w14:paraId="5CF487C4" w14:textId="6CEE624F" w:rsidR="001275FB" w:rsidRPr="001275FB" w:rsidRDefault="001275FB" w:rsidP="001275FB">
      <w:pPr>
        <w:overflowPunct/>
        <w:autoSpaceDE/>
        <w:autoSpaceDN/>
        <w:adjustRightInd/>
        <w:spacing w:after="0"/>
        <w:textAlignment w:val="auto"/>
        <w:rPr>
          <w:rFonts w:eastAsia="Times New Roman"/>
          <w:i/>
        </w:rPr>
      </w:pPr>
      <w:r w:rsidRPr="00773B2D">
        <w:rPr>
          <w:rFonts w:eastAsia="Times New Roman"/>
          <w:b/>
          <w:i/>
          <w:color w:val="00B050"/>
        </w:rPr>
        <w:t>Proposal</w:t>
      </w:r>
      <w:r w:rsidR="0019578B">
        <w:rPr>
          <w:rFonts w:eastAsia="Times New Roman"/>
          <w:b/>
          <w:i/>
          <w:color w:val="00B050"/>
        </w:rPr>
        <w:t>-2</w:t>
      </w:r>
      <w:r w:rsidRPr="00773B2D">
        <w:rPr>
          <w:rFonts w:eastAsia="Times New Roman"/>
          <w:b/>
          <w:i/>
          <w:color w:val="00B050"/>
        </w:rPr>
        <w:t>:</w:t>
      </w:r>
      <w:r w:rsidRPr="00773B2D">
        <w:rPr>
          <w:rFonts w:eastAsia="Times New Roman"/>
          <w:i/>
          <w:color w:val="00B050"/>
        </w:rPr>
        <w:t xml:space="preserve"> </w:t>
      </w:r>
      <w:r w:rsidRPr="001275FB">
        <w:rPr>
          <w:rFonts w:eastAsia="Times New Roman"/>
          <w:i/>
        </w:rPr>
        <w:t>Revert the previous agreement as</w:t>
      </w:r>
      <w:r>
        <w:rPr>
          <w:rFonts w:eastAsia="Times New Roman"/>
          <w:i/>
        </w:rPr>
        <w:t xml:space="preserve"> the</w:t>
      </w:r>
      <w:r w:rsidRPr="001275FB">
        <w:rPr>
          <w:rFonts w:eastAsia="Times New Roman"/>
          <w:i/>
        </w:rPr>
        <w:t xml:space="preserve"> first preference, otherwise </w:t>
      </w:r>
      <w:r>
        <w:rPr>
          <w:i/>
        </w:rPr>
        <w:t>clarify that</w:t>
      </w:r>
      <w:r>
        <w:rPr>
          <w:rFonts w:eastAsia="Times New Roman"/>
          <w:i/>
        </w:rPr>
        <w:t xml:space="preserve"> the </w:t>
      </w:r>
      <w:r w:rsidR="004D3AF3" w:rsidRPr="004D3AF3">
        <w:rPr>
          <w:rFonts w:eastAsia="Times New Roman"/>
          <w:i/>
        </w:rPr>
        <w:t>number of PDCCH candidates and non-overlapped CCEs, the UE is expected to monitor before an active DL BWP switching is triggered, are valid until the last slot of the active DL BWP switching</w:t>
      </w:r>
      <w:r>
        <w:rPr>
          <w:rFonts w:eastAsia="Times New Roman"/>
          <w:i/>
        </w:rPr>
        <w:t xml:space="preserve">. Discuss further how to define the </w:t>
      </w:r>
      <w:r w:rsidR="004D3AF3">
        <w:rPr>
          <w:rFonts w:eastAsia="Times New Roman"/>
          <w:i/>
        </w:rPr>
        <w:t>last</w:t>
      </w:r>
      <w:r>
        <w:rPr>
          <w:rFonts w:eastAsia="Times New Roman"/>
          <w:i/>
        </w:rPr>
        <w:t xml:space="preserve"> slot in case of m</w:t>
      </w:r>
      <w:r w:rsidR="00911493">
        <w:rPr>
          <w:rFonts w:eastAsia="Times New Roman"/>
          <w:i/>
        </w:rPr>
        <w:t>ixed numerology.</w:t>
      </w:r>
      <w:r>
        <w:rPr>
          <w:rFonts w:eastAsia="Times New Roman"/>
          <w:i/>
        </w:rPr>
        <w:t xml:space="preserve">   </w:t>
      </w:r>
    </w:p>
    <w:p w14:paraId="4AD30196" w14:textId="4455C146" w:rsidR="001275FB" w:rsidRDefault="001275FB" w:rsidP="008A0959">
      <w:pPr>
        <w:overflowPunct/>
        <w:autoSpaceDE/>
        <w:autoSpaceDN/>
        <w:adjustRightInd/>
        <w:spacing w:after="0"/>
        <w:textAlignment w:val="auto"/>
        <w:rPr>
          <w:rFonts w:eastAsia="Times New Roman"/>
        </w:rPr>
      </w:pPr>
    </w:p>
    <w:p w14:paraId="5555CB0A" w14:textId="77777777" w:rsidR="005224A4" w:rsidRDefault="005224A4" w:rsidP="008A0959">
      <w:pPr>
        <w:overflowPunct/>
        <w:autoSpaceDE/>
        <w:autoSpaceDN/>
        <w:adjustRightInd/>
        <w:spacing w:after="0"/>
        <w:textAlignment w:val="auto"/>
        <w:rPr>
          <w:rFonts w:eastAsia="Times New Roman"/>
        </w:rPr>
      </w:pPr>
      <w:r w:rsidRPr="005224A4">
        <w:rPr>
          <w:rFonts w:eastAsia="Times New Roman"/>
          <w:b/>
          <w:color w:val="FF0000"/>
        </w:rPr>
        <w:t>Issue 3</w:t>
      </w:r>
      <w:r w:rsidRPr="005224A4">
        <w:rPr>
          <w:rFonts w:eastAsia="Times New Roman"/>
          <w:color w:val="FF0000"/>
        </w:rPr>
        <w:t xml:space="preserve"> </w:t>
      </w:r>
      <w:r>
        <w:rPr>
          <w:rFonts w:eastAsia="Times New Roman"/>
        </w:rPr>
        <w:t xml:space="preserve">addresses whether limits are defined per scheduling cell or per scheduled cell. We think it would be simplest if there is no difference between self-scheduling and cross-scheduling. </w:t>
      </w:r>
    </w:p>
    <w:p w14:paraId="5D988230" w14:textId="77777777" w:rsidR="005224A4" w:rsidRDefault="005224A4" w:rsidP="008A0959">
      <w:pPr>
        <w:overflowPunct/>
        <w:autoSpaceDE/>
        <w:autoSpaceDN/>
        <w:adjustRightInd/>
        <w:spacing w:after="0"/>
        <w:textAlignment w:val="auto"/>
        <w:rPr>
          <w:rFonts w:eastAsia="Times New Roman"/>
        </w:rPr>
      </w:pPr>
    </w:p>
    <w:p w14:paraId="15051B5F" w14:textId="43F19CF2" w:rsidR="00834A31" w:rsidRPr="005224A4" w:rsidRDefault="005224A4" w:rsidP="008A0959">
      <w:pPr>
        <w:overflowPunct/>
        <w:autoSpaceDE/>
        <w:autoSpaceDN/>
        <w:adjustRightInd/>
        <w:spacing w:after="0"/>
        <w:textAlignment w:val="auto"/>
        <w:rPr>
          <w:rFonts w:eastAsia="Times New Roman"/>
          <w:i/>
        </w:rPr>
      </w:pPr>
      <w:r w:rsidRPr="00773B2D">
        <w:rPr>
          <w:rFonts w:eastAsia="Times New Roman"/>
          <w:b/>
          <w:i/>
          <w:color w:val="FF0000"/>
        </w:rPr>
        <w:t>Proposal-</w:t>
      </w:r>
      <w:r w:rsidR="0019578B">
        <w:rPr>
          <w:rFonts w:eastAsia="Times New Roman"/>
          <w:b/>
          <w:i/>
          <w:color w:val="FF0000"/>
        </w:rPr>
        <w:t>3</w:t>
      </w:r>
      <w:r w:rsidRPr="00773B2D">
        <w:rPr>
          <w:rFonts w:eastAsia="Times New Roman"/>
          <w:b/>
          <w:i/>
          <w:color w:val="FF0000"/>
        </w:rPr>
        <w:t>:</w:t>
      </w:r>
      <w:r w:rsidRPr="00773B2D">
        <w:rPr>
          <w:rFonts w:eastAsia="Times New Roman"/>
          <w:i/>
          <w:color w:val="FF0000"/>
        </w:rPr>
        <w:t xml:space="preserve"> </w:t>
      </w:r>
      <w:r w:rsidRPr="005224A4">
        <w:rPr>
          <w:rFonts w:eastAsia="Times New Roman"/>
          <w:i/>
        </w:rPr>
        <w:t xml:space="preserve">CA BD/CCE limits shall be defined such that there is no difference between self-scheduling and cross-scheduling.   </w:t>
      </w:r>
    </w:p>
    <w:p w14:paraId="20240ADD" w14:textId="5E1AB9A5" w:rsidR="00834A31" w:rsidRDefault="00834A31" w:rsidP="008A0959">
      <w:pPr>
        <w:overflowPunct/>
        <w:autoSpaceDE/>
        <w:autoSpaceDN/>
        <w:adjustRightInd/>
        <w:spacing w:after="0"/>
        <w:textAlignment w:val="auto"/>
        <w:rPr>
          <w:rFonts w:eastAsia="Times New Roman"/>
        </w:rPr>
      </w:pPr>
    </w:p>
    <w:tbl>
      <w:tblPr>
        <w:tblStyle w:val="TableGrid"/>
        <w:tblW w:w="0" w:type="auto"/>
        <w:tblLook w:val="04A0" w:firstRow="1" w:lastRow="0" w:firstColumn="1" w:lastColumn="0" w:noHBand="0" w:noVBand="1"/>
      </w:tblPr>
      <w:tblGrid>
        <w:gridCol w:w="9629"/>
      </w:tblGrid>
      <w:tr w:rsidR="001275FB" w14:paraId="6455CF8A" w14:textId="77777777" w:rsidTr="001275FB">
        <w:tc>
          <w:tcPr>
            <w:tcW w:w="9629" w:type="dxa"/>
          </w:tcPr>
          <w:p w14:paraId="0CCC8BD0" w14:textId="21E31CC1" w:rsidR="001275FB" w:rsidRPr="001275FB" w:rsidRDefault="001275FB" w:rsidP="001275FB">
            <w:pPr>
              <w:rPr>
                <w:b/>
                <w:sz w:val="16"/>
                <w:szCs w:val="16"/>
                <w:lang w:eastAsia="ko-KR"/>
              </w:rPr>
            </w:pPr>
            <w:r w:rsidRPr="001275FB">
              <w:rPr>
                <w:b/>
                <w:sz w:val="16"/>
                <w:szCs w:val="16"/>
                <w:lang w:eastAsia="ko-KR"/>
              </w:rPr>
              <w:t>TP for TS 38.213 sub-clause 10.1</w:t>
            </w:r>
            <w:r>
              <w:rPr>
                <w:b/>
                <w:sz w:val="16"/>
                <w:szCs w:val="16"/>
                <w:lang w:eastAsia="ko-KR"/>
              </w:rPr>
              <w:t>:</w:t>
            </w:r>
          </w:p>
          <w:p w14:paraId="56BB9945" w14:textId="6B5E87D0" w:rsidR="001275FB" w:rsidRDefault="001275FB" w:rsidP="001275FB">
            <w:pPr>
              <w:rPr>
                <w:sz w:val="16"/>
                <w:szCs w:val="16"/>
                <w:lang w:eastAsia="ko-KR"/>
              </w:rPr>
            </w:pPr>
            <w:r>
              <w:rPr>
                <w:sz w:val="16"/>
                <w:szCs w:val="16"/>
                <w:lang w:eastAsia="ko-KR"/>
              </w:rPr>
              <w:t>…..</w:t>
            </w:r>
          </w:p>
          <w:p w14:paraId="5B704903" w14:textId="20D2EC2F" w:rsidR="001275FB" w:rsidRPr="00A350DF" w:rsidRDefault="001275FB" w:rsidP="001275FB">
            <w:pPr>
              <w:rPr>
                <w:sz w:val="16"/>
                <w:szCs w:val="16"/>
                <w:lang w:eastAsia="ko-KR"/>
              </w:rPr>
            </w:pPr>
            <w:r w:rsidRPr="00A350DF">
              <w:rPr>
                <w:sz w:val="16"/>
                <w:szCs w:val="16"/>
                <w:lang w:eastAsia="ko-KR"/>
              </w:rPr>
              <w:t xml:space="preserve">If a UE </w:t>
            </w:r>
          </w:p>
          <w:p w14:paraId="7DADD67F" w14:textId="77777777" w:rsidR="001275FB" w:rsidRPr="00A350DF" w:rsidRDefault="001275FB" w:rsidP="001275FB">
            <w:pPr>
              <w:pStyle w:val="B1"/>
              <w:rPr>
                <w:sz w:val="16"/>
                <w:szCs w:val="16"/>
              </w:rPr>
            </w:pPr>
            <w:r w:rsidRPr="00A350DF">
              <w:rPr>
                <w:sz w:val="16"/>
                <w:szCs w:val="16"/>
              </w:rPr>
              <w:t>-</w:t>
            </w:r>
            <w:r w:rsidRPr="00A350DF">
              <w:rPr>
                <w:sz w:val="16"/>
                <w:szCs w:val="16"/>
              </w:rPr>
              <w:tab/>
            </w:r>
            <w:r w:rsidRPr="00A350DF">
              <w:rPr>
                <w:sz w:val="16"/>
                <w:szCs w:val="16"/>
                <w:lang w:eastAsia="ko-KR"/>
              </w:rPr>
              <w:t xml:space="preserve">is capable for operation with carrier aggregation with a maximum of </w:t>
            </w:r>
            <w:r w:rsidRPr="00A350DF">
              <w:rPr>
                <w:sz w:val="16"/>
                <w:szCs w:val="16"/>
              </w:rPr>
              <w:t>4 downlink cells</w:t>
            </w:r>
            <w:r w:rsidRPr="00A350DF">
              <w:rPr>
                <w:sz w:val="16"/>
                <w:szCs w:val="16"/>
                <w:lang w:val="en-US"/>
              </w:rPr>
              <w:t xml:space="preserve"> or </w:t>
            </w:r>
            <w:r w:rsidRPr="00A350DF">
              <w:rPr>
                <w:sz w:val="16"/>
                <w:szCs w:val="16"/>
              </w:rPr>
              <w:t xml:space="preserve">indicates through </w:t>
            </w:r>
            <w:r w:rsidRPr="00A350DF">
              <w:rPr>
                <w:rFonts w:eastAsia="Yu Mincho"/>
                <w:i/>
                <w:sz w:val="16"/>
                <w:szCs w:val="16"/>
                <w:lang w:eastAsia="ja-JP"/>
              </w:rPr>
              <w:t>pdcch-BlindDetectionCA</w:t>
            </w:r>
            <w:r w:rsidRPr="00A350DF">
              <w:rPr>
                <w:sz w:val="16"/>
                <w:szCs w:val="16"/>
              </w:rPr>
              <w:t xml:space="preserve"> a capability to monitor PDCCH candidates for </w:t>
            </w:r>
            <w:r w:rsidRPr="00A350DF">
              <w:rPr>
                <w:position w:val="-10"/>
                <w:sz w:val="16"/>
                <w:szCs w:val="16"/>
              </w:rPr>
              <w:object w:dxaOrig="760" w:dyaOrig="340" w14:anchorId="4F4E0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7.4pt" o:ole="">
                  <v:imagedata r:id="rId13" o:title=""/>
                </v:shape>
                <o:OLEObject Type="Embed" ProgID="Equation.3" ShapeID="_x0000_i1025" DrawAspect="Content" ObjectID="_1602703018" r:id="rId14"/>
              </w:object>
            </w:r>
            <w:r w:rsidRPr="00A350DF">
              <w:rPr>
                <w:sz w:val="16"/>
                <w:szCs w:val="16"/>
              </w:rPr>
              <w:t xml:space="preserve"> downlink cells</w:t>
            </w:r>
            <w:r w:rsidRPr="00A350DF">
              <w:rPr>
                <w:sz w:val="16"/>
                <w:szCs w:val="16"/>
                <w:lang w:val="en-US"/>
              </w:rPr>
              <w:t>,</w:t>
            </w:r>
            <w:r w:rsidRPr="00A350DF">
              <w:rPr>
                <w:sz w:val="16"/>
                <w:szCs w:val="16"/>
              </w:rPr>
              <w:t xml:space="preserve"> and </w:t>
            </w:r>
          </w:p>
          <w:p w14:paraId="110AC13F" w14:textId="77777777" w:rsidR="001275FB" w:rsidRPr="00A350DF" w:rsidRDefault="001275FB" w:rsidP="001275FB">
            <w:pPr>
              <w:pStyle w:val="B1"/>
              <w:rPr>
                <w:sz w:val="16"/>
                <w:szCs w:val="16"/>
              </w:rPr>
            </w:pPr>
            <w:r w:rsidRPr="00A350DF">
              <w:rPr>
                <w:sz w:val="16"/>
                <w:szCs w:val="16"/>
              </w:rPr>
              <w:t>-</w:t>
            </w:r>
            <w:r w:rsidRPr="00A350DF">
              <w:rPr>
                <w:sz w:val="16"/>
                <w:szCs w:val="16"/>
              </w:rPr>
              <w:tab/>
              <w:t xml:space="preserve">is configured with </w:t>
            </w:r>
            <w:r w:rsidRPr="00A350DF">
              <w:rPr>
                <w:position w:val="-10"/>
                <w:sz w:val="16"/>
                <w:szCs w:val="16"/>
              </w:rPr>
              <w:object w:dxaOrig="520" w:dyaOrig="340" w14:anchorId="7F5147FD">
                <v:shape id="_x0000_i1026" type="#_x0000_t75" style="width:27pt;height:17.4pt" o:ole="">
                  <v:imagedata r:id="rId15" o:title=""/>
                </v:shape>
                <o:OLEObject Type="Embed" ProgID="Equation.3" ShapeID="_x0000_i1026" DrawAspect="Content" ObjectID="_1602703019" r:id="rId16"/>
              </w:object>
            </w:r>
            <w:r w:rsidRPr="00A350DF">
              <w:rPr>
                <w:sz w:val="16"/>
                <w:szCs w:val="16"/>
              </w:rPr>
              <w:t xml:space="preserve"> downlink cells </w:t>
            </w:r>
            <w:r w:rsidRPr="00A350DF">
              <w:rPr>
                <w:sz w:val="16"/>
                <w:szCs w:val="16"/>
                <w:lang w:val="en-US"/>
              </w:rPr>
              <w:t>with</w:t>
            </w:r>
            <w:r w:rsidRPr="00A350DF">
              <w:rPr>
                <w:sz w:val="16"/>
                <w:szCs w:val="16"/>
              </w:rPr>
              <w:t xml:space="preserve"> DL BWPs having SCS configuration </w:t>
            </w:r>
            <w:r w:rsidRPr="00A350DF">
              <w:rPr>
                <w:position w:val="-10"/>
                <w:sz w:val="16"/>
                <w:szCs w:val="16"/>
              </w:rPr>
              <w:object w:dxaOrig="220" w:dyaOrig="240" w14:anchorId="6C43B735">
                <v:shape id="_x0000_i1027" type="#_x0000_t75" style="width:11.4pt;height:13.8pt" o:ole="">
                  <v:imagedata r:id="rId17" o:title=""/>
                </v:shape>
                <o:OLEObject Type="Embed" ProgID="Equation.3" ShapeID="_x0000_i1027" DrawAspect="Content" ObjectID="_1602703020" r:id="rId18"/>
              </w:object>
            </w:r>
            <w:r w:rsidRPr="00A350DF">
              <w:rPr>
                <w:sz w:val="16"/>
                <w:szCs w:val="16"/>
              </w:rPr>
              <w:t xml:space="preserve"> where </w:t>
            </w:r>
            <w:r w:rsidRPr="00A350DF">
              <w:rPr>
                <w:position w:val="-26"/>
                <w:sz w:val="16"/>
                <w:szCs w:val="16"/>
              </w:rPr>
              <w:object w:dxaOrig="1100" w:dyaOrig="600" w14:anchorId="7CD867A8">
                <v:shape id="_x0000_i1028" type="#_x0000_t75" style="width:54.6pt;height:31.2pt" o:ole="">
                  <v:imagedata r:id="rId19" o:title=""/>
                </v:shape>
                <o:OLEObject Type="Embed" ProgID="Equation.3" ShapeID="_x0000_i1028" DrawAspect="Content" ObjectID="_1602703021" r:id="rId20"/>
              </w:object>
            </w:r>
            <w:r w:rsidRPr="00A350DF">
              <w:rPr>
                <w:sz w:val="16"/>
                <w:szCs w:val="16"/>
              </w:rPr>
              <w:t xml:space="preserve"> </w:t>
            </w:r>
            <w:r w:rsidRPr="00A350DF">
              <w:rPr>
                <w:sz w:val="16"/>
                <w:szCs w:val="16"/>
                <w:lang w:val="en-US"/>
              </w:rPr>
              <w:t xml:space="preserve">or </w:t>
            </w:r>
            <w:r w:rsidRPr="00A350DF">
              <w:rPr>
                <w:position w:val="-26"/>
                <w:sz w:val="16"/>
                <w:szCs w:val="16"/>
              </w:rPr>
              <w:object w:dxaOrig="1359" w:dyaOrig="600" w14:anchorId="150D9E88">
                <v:shape id="_x0000_i1029" type="#_x0000_t75" style="width:67.2pt;height:31.2pt" o:ole="">
                  <v:imagedata r:id="rId21" o:title=""/>
                </v:shape>
                <o:OLEObject Type="Embed" ProgID="Equation.3" ShapeID="_x0000_i1029" DrawAspect="Content" ObjectID="_1602703022" r:id="rId22"/>
              </w:object>
            </w:r>
            <w:r w:rsidRPr="00A350DF">
              <w:rPr>
                <w:sz w:val="16"/>
                <w:szCs w:val="16"/>
                <w:lang w:val="en-US"/>
              </w:rPr>
              <w:t>, respectively</w:t>
            </w:r>
            <w:r w:rsidRPr="005224A4">
              <w:rPr>
                <w:strike/>
                <w:color w:val="FF0000"/>
                <w:sz w:val="16"/>
                <w:szCs w:val="16"/>
                <w:lang w:val="en-US"/>
              </w:rPr>
              <w:t>, and</w:t>
            </w:r>
            <w:r w:rsidRPr="00A350DF">
              <w:rPr>
                <w:sz w:val="16"/>
                <w:szCs w:val="16"/>
              </w:rPr>
              <w:t xml:space="preserve"> </w:t>
            </w:r>
          </w:p>
          <w:p w14:paraId="64A45225" w14:textId="77777777" w:rsidR="001275FB" w:rsidRPr="00A350DF" w:rsidRDefault="001275FB" w:rsidP="001275FB">
            <w:pPr>
              <w:pStyle w:val="B1"/>
              <w:rPr>
                <w:sz w:val="16"/>
                <w:szCs w:val="16"/>
              </w:rPr>
            </w:pPr>
            <w:r w:rsidRPr="00A350DF">
              <w:rPr>
                <w:sz w:val="16"/>
                <w:szCs w:val="16"/>
              </w:rPr>
              <w:t>-</w:t>
            </w:r>
            <w:r w:rsidRPr="00A350DF">
              <w:rPr>
                <w:sz w:val="16"/>
                <w:szCs w:val="16"/>
              </w:rPr>
              <w:tab/>
            </w:r>
            <w:r w:rsidRPr="005224A4">
              <w:rPr>
                <w:strike/>
                <w:color w:val="FF0000"/>
                <w:sz w:val="16"/>
                <w:szCs w:val="16"/>
              </w:rPr>
              <w:t xml:space="preserve">for </w:t>
            </w:r>
            <w:r w:rsidRPr="005224A4">
              <w:rPr>
                <w:strike/>
                <w:color w:val="FF0000"/>
                <w:sz w:val="16"/>
                <w:szCs w:val="16"/>
                <w:lang w:eastAsia="ja-JP"/>
              </w:rPr>
              <w:t xml:space="preserve">cross-carrier scheduling </w:t>
            </w:r>
            <w:r w:rsidRPr="005224A4">
              <w:rPr>
                <w:strike/>
                <w:color w:val="FF0000"/>
                <w:sz w:val="16"/>
                <w:szCs w:val="16"/>
                <w:lang w:val="en-US" w:eastAsia="ja-JP"/>
              </w:rPr>
              <w:t xml:space="preserve">over </w:t>
            </w:r>
            <w:r w:rsidRPr="005224A4">
              <w:rPr>
                <w:strike/>
                <w:color w:val="FF0000"/>
                <w:position w:val="-12"/>
                <w:sz w:val="16"/>
                <w:szCs w:val="16"/>
              </w:rPr>
              <w:object w:dxaOrig="740" w:dyaOrig="360" w14:anchorId="46877CAE">
                <v:shape id="_x0000_i1030" type="#_x0000_t75" style="width:38.4pt;height:18pt" o:ole="">
                  <v:imagedata r:id="rId23" o:title=""/>
                </v:shape>
                <o:OLEObject Type="Embed" ProgID="Equation.3" ShapeID="_x0000_i1030" DrawAspect="Content" ObjectID="_1602703023" r:id="rId24"/>
              </w:object>
            </w:r>
            <w:r w:rsidRPr="005224A4">
              <w:rPr>
                <w:strike/>
                <w:color w:val="FF0000"/>
                <w:sz w:val="16"/>
                <w:szCs w:val="16"/>
                <w:lang w:val="en-US"/>
              </w:rPr>
              <w:t xml:space="preserve"> downlink cells, including a scheduling cell, from the </w:t>
            </w:r>
            <w:r w:rsidRPr="005224A4">
              <w:rPr>
                <w:strike/>
                <w:color w:val="FF0000"/>
                <w:position w:val="-10"/>
                <w:sz w:val="16"/>
                <w:szCs w:val="16"/>
              </w:rPr>
              <w:object w:dxaOrig="540" w:dyaOrig="340" w14:anchorId="56C6FEAB">
                <v:shape id="_x0000_i1031" type="#_x0000_t75" style="width:27.6pt;height:17.4pt" o:ole="">
                  <v:imagedata r:id="rId25" o:title=""/>
                </v:shape>
                <o:OLEObject Type="Embed" ProgID="Equation.3" ShapeID="_x0000_i1031" DrawAspect="Content" ObjectID="_1602703024" r:id="rId26"/>
              </w:object>
            </w:r>
            <w:r w:rsidRPr="005224A4">
              <w:rPr>
                <w:strike/>
                <w:color w:val="FF0000"/>
                <w:sz w:val="16"/>
                <w:szCs w:val="16"/>
              </w:rPr>
              <w:t xml:space="preserve"> downlink cells</w:t>
            </w:r>
            <w:r w:rsidRPr="005224A4">
              <w:rPr>
                <w:strike/>
                <w:color w:val="FF0000"/>
                <w:sz w:val="16"/>
                <w:szCs w:val="16"/>
                <w:lang w:eastAsia="ja-JP"/>
              </w:rPr>
              <w:t xml:space="preserve"> where the scheduling cell and scheduled cell(s) have DL BWPs with same </w:t>
            </w:r>
            <w:r w:rsidRPr="005224A4">
              <w:rPr>
                <w:strike/>
                <w:color w:val="FF0000"/>
                <w:sz w:val="16"/>
                <w:szCs w:val="16"/>
              </w:rPr>
              <w:t xml:space="preserve">SCS configuration </w:t>
            </w:r>
            <w:r w:rsidRPr="005224A4">
              <w:rPr>
                <w:strike/>
                <w:color w:val="FF0000"/>
                <w:position w:val="-10"/>
                <w:sz w:val="16"/>
                <w:szCs w:val="16"/>
              </w:rPr>
              <w:object w:dxaOrig="220" w:dyaOrig="240" w14:anchorId="2B24CFB2">
                <v:shape id="_x0000_i1032" type="#_x0000_t75" style="width:11.4pt;height:13.8pt" o:ole="">
                  <v:imagedata r:id="rId27" o:title=""/>
                </v:shape>
                <o:OLEObject Type="Embed" ProgID="Equation.3" ShapeID="_x0000_i1032" DrawAspect="Content" ObjectID="_1602703025" r:id="rId28"/>
              </w:object>
            </w:r>
          </w:p>
          <w:p w14:paraId="0EF0417E" w14:textId="316B7E4E" w:rsidR="001275FB" w:rsidRPr="005224A4" w:rsidRDefault="001275FB" w:rsidP="001275FB">
            <w:pPr>
              <w:pStyle w:val="B1"/>
              <w:ind w:left="0" w:firstLine="0"/>
              <w:rPr>
                <w:strike/>
                <w:color w:val="FF0000"/>
                <w:sz w:val="16"/>
                <w:szCs w:val="16"/>
                <w:lang w:val="en-US"/>
              </w:rPr>
            </w:pPr>
            <w:r w:rsidRPr="00A350DF">
              <w:rPr>
                <w:sz w:val="16"/>
                <w:szCs w:val="16"/>
                <w:lang w:eastAsia="ko-KR"/>
              </w:rPr>
              <w:t xml:space="preserve">the UE is expected to be able to monitor </w:t>
            </w:r>
            <w:r w:rsidR="005224A4" w:rsidRPr="005224A4">
              <w:rPr>
                <w:color w:val="FF0000"/>
                <w:position w:val="-12"/>
                <w:sz w:val="16"/>
                <w:szCs w:val="16"/>
              </w:rPr>
              <w:object w:dxaOrig="920" w:dyaOrig="380" w14:anchorId="3E40B6E2">
                <v:shape id="_x0000_i1033" type="#_x0000_t75" style="width:46.8pt;height:18pt" o:ole="">
                  <v:imagedata r:id="rId29" o:title=""/>
                </v:shape>
                <o:OLEObject Type="Embed" ProgID="Equation.DSMT4" ShapeID="_x0000_i1033" DrawAspect="Content" ObjectID="_1602703026" r:id="rId30"/>
              </w:object>
            </w:r>
            <w:r w:rsidRPr="00A350DF">
              <w:rPr>
                <w:sz w:val="16"/>
                <w:szCs w:val="16"/>
              </w:rPr>
              <w:t xml:space="preserve"> PDCCH candidates and </w:t>
            </w:r>
            <w:r w:rsidR="005224A4" w:rsidRPr="00A350DF">
              <w:rPr>
                <w:position w:val="-12"/>
                <w:sz w:val="16"/>
                <w:szCs w:val="16"/>
              </w:rPr>
              <w:object w:dxaOrig="840" w:dyaOrig="380" w14:anchorId="53B4C010">
                <v:shape id="_x0000_i1034" type="#_x0000_t75" style="width:41.4pt;height:18pt" o:ole="">
                  <v:imagedata r:id="rId31" o:title=""/>
                </v:shape>
                <o:OLEObject Type="Embed" ProgID="Equation.DSMT4" ShapeID="_x0000_i1034" DrawAspect="Content" ObjectID="_1602703027" r:id="rId32"/>
              </w:object>
            </w:r>
            <w:r w:rsidRPr="00A350DF">
              <w:rPr>
                <w:sz w:val="16"/>
                <w:szCs w:val="16"/>
              </w:rPr>
              <w:t xml:space="preserve"> non-overlapped CCEs per slot </w:t>
            </w:r>
            <w:r w:rsidRPr="00A350DF">
              <w:rPr>
                <w:sz w:val="16"/>
                <w:szCs w:val="16"/>
                <w:lang w:val="en-US"/>
              </w:rPr>
              <w:t xml:space="preserve">on the active DL BWP </w:t>
            </w:r>
            <w:r w:rsidRPr="005224A4">
              <w:rPr>
                <w:strike/>
                <w:color w:val="FF0000"/>
                <w:sz w:val="16"/>
                <w:szCs w:val="16"/>
                <w:lang w:val="en-US"/>
              </w:rPr>
              <w:t>of</w:t>
            </w:r>
            <w:r w:rsidRPr="005224A4">
              <w:rPr>
                <w:strike/>
                <w:color w:val="FF0000"/>
                <w:sz w:val="16"/>
                <w:szCs w:val="16"/>
              </w:rPr>
              <w:t xml:space="preserve"> the scheduling</w:t>
            </w:r>
            <w:r w:rsidRPr="00A350DF">
              <w:rPr>
                <w:sz w:val="16"/>
                <w:szCs w:val="16"/>
              </w:rPr>
              <w:t xml:space="preserve"> </w:t>
            </w:r>
            <w:r w:rsidR="005224A4" w:rsidRPr="005224A4">
              <w:rPr>
                <w:color w:val="FF0000"/>
                <w:sz w:val="16"/>
                <w:szCs w:val="16"/>
              </w:rPr>
              <w:t xml:space="preserve">for </w:t>
            </w:r>
            <w:r w:rsidR="005224A4">
              <w:rPr>
                <w:color w:val="FF0000"/>
                <w:sz w:val="16"/>
                <w:szCs w:val="16"/>
              </w:rPr>
              <w:t>each</w:t>
            </w:r>
            <w:r w:rsidR="005224A4" w:rsidRPr="005224A4">
              <w:rPr>
                <w:color w:val="FF0000"/>
                <w:sz w:val="16"/>
                <w:szCs w:val="16"/>
              </w:rPr>
              <w:t xml:space="preserve"> scheduled</w:t>
            </w:r>
            <w:r w:rsidR="005224A4">
              <w:rPr>
                <w:sz w:val="16"/>
                <w:szCs w:val="16"/>
              </w:rPr>
              <w:t xml:space="preserve"> </w:t>
            </w:r>
            <w:r w:rsidRPr="00A350DF">
              <w:rPr>
                <w:sz w:val="16"/>
                <w:szCs w:val="16"/>
              </w:rPr>
              <w:t xml:space="preserve">cell. </w:t>
            </w:r>
            <w:r w:rsidRPr="005224A4">
              <w:rPr>
                <w:strike/>
                <w:color w:val="FF0000"/>
                <w:sz w:val="16"/>
                <w:szCs w:val="16"/>
                <w:lang w:val="en-US"/>
              </w:rPr>
              <w:t xml:space="preserve">The case of </w:t>
            </w:r>
            <w:r w:rsidRPr="005224A4">
              <w:rPr>
                <w:strike/>
                <w:color w:val="FF0000"/>
                <w:position w:val="-12"/>
                <w:sz w:val="16"/>
                <w:szCs w:val="16"/>
              </w:rPr>
              <w:object w:dxaOrig="999" w:dyaOrig="360" w14:anchorId="5838F5FC">
                <v:shape id="_x0000_i1035" type="#_x0000_t75" style="width:51pt;height:18pt" o:ole="">
                  <v:imagedata r:id="rId33" o:title=""/>
                </v:shape>
                <o:OLEObject Type="Embed" ProgID="Equation.3" ShapeID="_x0000_i1035" DrawAspect="Content" ObjectID="_1602703028" r:id="rId34"/>
              </w:object>
            </w:r>
            <w:r w:rsidRPr="005224A4">
              <w:rPr>
                <w:strike/>
                <w:color w:val="FF0000"/>
                <w:sz w:val="16"/>
                <w:szCs w:val="16"/>
                <w:lang w:val="en-US"/>
              </w:rPr>
              <w:t xml:space="preserve"> corresponds only to self-scheduling for the scheduling cell. </w:t>
            </w:r>
          </w:p>
          <w:p w14:paraId="320D2F67" w14:textId="77777777" w:rsidR="001275FB" w:rsidRPr="00A350DF" w:rsidRDefault="001275FB" w:rsidP="001275FB">
            <w:pPr>
              <w:rPr>
                <w:sz w:val="16"/>
                <w:szCs w:val="16"/>
                <w:lang w:eastAsia="ko-KR"/>
              </w:rPr>
            </w:pPr>
            <w:r w:rsidRPr="00A350DF">
              <w:rPr>
                <w:sz w:val="16"/>
                <w:szCs w:val="16"/>
                <w:lang w:eastAsia="ko-KR"/>
              </w:rPr>
              <w:t xml:space="preserve">If a UE </w:t>
            </w:r>
          </w:p>
          <w:p w14:paraId="3EE057D6" w14:textId="77777777" w:rsidR="001275FB" w:rsidRPr="00A350DF" w:rsidRDefault="001275FB" w:rsidP="001275FB">
            <w:pPr>
              <w:pStyle w:val="B1"/>
              <w:rPr>
                <w:sz w:val="16"/>
                <w:szCs w:val="16"/>
              </w:rPr>
            </w:pPr>
            <w:r w:rsidRPr="00A350DF">
              <w:rPr>
                <w:sz w:val="16"/>
                <w:szCs w:val="16"/>
              </w:rPr>
              <w:t>-</w:t>
            </w:r>
            <w:r w:rsidRPr="00A350DF">
              <w:rPr>
                <w:sz w:val="16"/>
                <w:szCs w:val="16"/>
              </w:rPr>
              <w:tab/>
              <w:t xml:space="preserve">indicates through </w:t>
            </w:r>
            <w:r w:rsidRPr="00A350DF">
              <w:rPr>
                <w:rFonts w:eastAsia="Yu Mincho"/>
                <w:i/>
                <w:sz w:val="16"/>
                <w:szCs w:val="16"/>
                <w:lang w:eastAsia="ja-JP"/>
              </w:rPr>
              <w:t>pdcch-BlindDetectionCA</w:t>
            </w:r>
            <w:r w:rsidRPr="00A350DF">
              <w:rPr>
                <w:sz w:val="16"/>
                <w:szCs w:val="16"/>
              </w:rPr>
              <w:t xml:space="preserve"> a capability to monitor PDCCH candidates for </w:t>
            </w:r>
            <w:r w:rsidRPr="00A350DF">
              <w:rPr>
                <w:position w:val="-10"/>
                <w:sz w:val="16"/>
                <w:szCs w:val="16"/>
              </w:rPr>
              <w:object w:dxaOrig="760" w:dyaOrig="340" w14:anchorId="1C41AC06">
                <v:shape id="_x0000_i1036" type="#_x0000_t75" style="width:38.4pt;height:17.4pt" o:ole="">
                  <v:imagedata r:id="rId13" o:title=""/>
                </v:shape>
                <o:OLEObject Type="Embed" ProgID="Equation.3" ShapeID="_x0000_i1036" DrawAspect="Content" ObjectID="_1602703029" r:id="rId35"/>
              </w:object>
            </w:r>
            <w:r w:rsidRPr="00A350DF">
              <w:rPr>
                <w:sz w:val="16"/>
                <w:szCs w:val="16"/>
              </w:rPr>
              <w:t xml:space="preserve"> downlink cells</w:t>
            </w:r>
            <w:r w:rsidRPr="00A350DF">
              <w:rPr>
                <w:sz w:val="16"/>
                <w:szCs w:val="16"/>
                <w:lang w:val="en-US"/>
              </w:rPr>
              <w:t>,</w:t>
            </w:r>
            <w:r w:rsidRPr="00A350DF">
              <w:rPr>
                <w:sz w:val="16"/>
                <w:szCs w:val="16"/>
              </w:rPr>
              <w:t xml:space="preserve"> and </w:t>
            </w:r>
          </w:p>
          <w:p w14:paraId="3F968947" w14:textId="77777777" w:rsidR="001275FB" w:rsidRPr="00A350DF" w:rsidRDefault="001275FB" w:rsidP="001275FB">
            <w:pPr>
              <w:pStyle w:val="B1"/>
              <w:rPr>
                <w:sz w:val="16"/>
                <w:szCs w:val="16"/>
              </w:rPr>
            </w:pPr>
            <w:r w:rsidRPr="00A350DF">
              <w:rPr>
                <w:sz w:val="16"/>
                <w:szCs w:val="16"/>
              </w:rPr>
              <w:t>-</w:t>
            </w:r>
            <w:r w:rsidRPr="00A350DF">
              <w:rPr>
                <w:sz w:val="16"/>
                <w:szCs w:val="16"/>
              </w:rPr>
              <w:tab/>
              <w:t xml:space="preserve">is configured with </w:t>
            </w:r>
            <w:r w:rsidRPr="00A350DF">
              <w:rPr>
                <w:position w:val="-10"/>
                <w:sz w:val="16"/>
                <w:szCs w:val="16"/>
              </w:rPr>
              <w:object w:dxaOrig="520" w:dyaOrig="340" w14:anchorId="1E71361A">
                <v:shape id="_x0000_i1037" type="#_x0000_t75" style="width:27pt;height:17.4pt" o:ole="">
                  <v:imagedata r:id="rId15" o:title=""/>
                </v:shape>
                <o:OLEObject Type="Embed" ProgID="Equation.3" ShapeID="_x0000_i1037" DrawAspect="Content" ObjectID="_1602703030" r:id="rId36"/>
              </w:object>
            </w:r>
            <w:r w:rsidRPr="00A350DF">
              <w:rPr>
                <w:sz w:val="16"/>
                <w:szCs w:val="16"/>
              </w:rPr>
              <w:t xml:space="preserve"> downlink cells </w:t>
            </w:r>
            <w:r w:rsidRPr="00A350DF">
              <w:rPr>
                <w:sz w:val="16"/>
                <w:szCs w:val="16"/>
                <w:lang w:val="en-US"/>
              </w:rPr>
              <w:t xml:space="preserve">with </w:t>
            </w:r>
            <w:r w:rsidRPr="00A350DF">
              <w:rPr>
                <w:sz w:val="16"/>
                <w:szCs w:val="16"/>
              </w:rPr>
              <w:t xml:space="preserve">DL BWPs having SCS configuration </w:t>
            </w:r>
            <w:r w:rsidRPr="00A350DF">
              <w:rPr>
                <w:position w:val="-10"/>
                <w:sz w:val="16"/>
                <w:szCs w:val="16"/>
              </w:rPr>
              <w:object w:dxaOrig="220" w:dyaOrig="240" w14:anchorId="783547B4">
                <v:shape id="_x0000_i1038" type="#_x0000_t75" style="width:11.4pt;height:13.8pt" o:ole="">
                  <v:imagedata r:id="rId17" o:title=""/>
                </v:shape>
                <o:OLEObject Type="Embed" ProgID="Equation.3" ShapeID="_x0000_i1038" DrawAspect="Content" ObjectID="_1602703031" r:id="rId37"/>
              </w:object>
            </w:r>
            <w:r w:rsidRPr="00A350DF">
              <w:rPr>
                <w:sz w:val="16"/>
                <w:szCs w:val="16"/>
              </w:rPr>
              <w:t xml:space="preserve"> where </w:t>
            </w:r>
            <w:r w:rsidRPr="00A350DF">
              <w:rPr>
                <w:position w:val="-26"/>
                <w:sz w:val="16"/>
                <w:szCs w:val="16"/>
              </w:rPr>
              <w:object w:dxaOrig="1359" w:dyaOrig="600" w14:anchorId="2F0CB070">
                <v:shape id="_x0000_i1039" type="#_x0000_t75" style="width:67.2pt;height:31.2pt" o:ole="">
                  <v:imagedata r:id="rId38" o:title=""/>
                </v:shape>
                <o:OLEObject Type="Embed" ProgID="Equation.3" ShapeID="_x0000_i1039" DrawAspect="Content" ObjectID="_1602703032" r:id="rId39"/>
              </w:object>
            </w:r>
            <w:r w:rsidRPr="00A350DF">
              <w:rPr>
                <w:sz w:val="16"/>
                <w:szCs w:val="16"/>
                <w:lang w:val="en-US"/>
              </w:rPr>
              <w:t>, and</w:t>
            </w:r>
          </w:p>
          <w:p w14:paraId="0D1D4F26" w14:textId="5DCC1F0B" w:rsidR="001275FB" w:rsidRDefault="001275FB" w:rsidP="001275FB">
            <w:pPr>
              <w:pStyle w:val="B1"/>
              <w:ind w:left="0" w:firstLine="0"/>
              <w:rPr>
                <w:sz w:val="16"/>
                <w:szCs w:val="16"/>
                <w:lang w:val="en-US"/>
              </w:rPr>
            </w:pPr>
            <w:r w:rsidRPr="00A350DF">
              <w:rPr>
                <w:sz w:val="16"/>
                <w:szCs w:val="16"/>
                <w:lang w:eastAsia="ko-KR"/>
              </w:rPr>
              <w:t xml:space="preserve">the UE is expected to be able to monitor </w:t>
            </w:r>
            <w:r w:rsidRPr="00A350DF">
              <w:rPr>
                <w:sz w:val="16"/>
                <w:szCs w:val="16"/>
                <w:lang w:val="en-US" w:eastAsia="ko-KR"/>
              </w:rPr>
              <w:t xml:space="preserve">a total of </w:t>
            </w:r>
            <w:r w:rsidRPr="00A350DF">
              <w:rPr>
                <w:position w:val="-28"/>
                <w:sz w:val="16"/>
                <w:szCs w:val="16"/>
              </w:rPr>
              <w:object w:dxaOrig="2920" w:dyaOrig="660" w14:anchorId="14D98FD5">
                <v:shape id="_x0000_i1040" type="#_x0000_t75" style="width:145.8pt;height:33.6pt" o:ole="">
                  <v:imagedata r:id="rId40" o:title=""/>
                </v:shape>
                <o:OLEObject Type="Embed" ProgID="Equation.3" ShapeID="_x0000_i1040" DrawAspect="Content" ObjectID="_1602703033" r:id="rId41"/>
              </w:object>
            </w:r>
            <w:r w:rsidRPr="00A350DF">
              <w:rPr>
                <w:sz w:val="16"/>
                <w:szCs w:val="16"/>
              </w:rPr>
              <w:t xml:space="preserve"> PDCCH candidates and</w:t>
            </w:r>
            <w:r w:rsidRPr="00A350DF">
              <w:rPr>
                <w:sz w:val="16"/>
                <w:szCs w:val="16"/>
                <w:lang w:val="en-US"/>
              </w:rPr>
              <w:t xml:space="preserve"> a total of </w:t>
            </w:r>
            <w:r w:rsidRPr="00A350DF">
              <w:rPr>
                <w:position w:val="-28"/>
                <w:sz w:val="16"/>
                <w:szCs w:val="16"/>
              </w:rPr>
              <w:object w:dxaOrig="2880" w:dyaOrig="660" w14:anchorId="796F9B5E">
                <v:shape id="_x0000_i1041" type="#_x0000_t75" style="width:142.8pt;height:33.6pt" o:ole="">
                  <v:imagedata r:id="rId42" o:title=""/>
                </v:shape>
                <o:OLEObject Type="Embed" ProgID="Equation.3" ShapeID="_x0000_i1041" DrawAspect="Content" ObjectID="_1602703034" r:id="rId43"/>
              </w:object>
            </w:r>
            <w:r w:rsidRPr="00A350DF">
              <w:rPr>
                <w:sz w:val="16"/>
                <w:szCs w:val="16"/>
              </w:rPr>
              <w:t xml:space="preserve"> non-overlapped CCEs per slot </w:t>
            </w:r>
            <w:r w:rsidRPr="00A350DF">
              <w:rPr>
                <w:sz w:val="16"/>
                <w:szCs w:val="16"/>
                <w:lang w:val="en-US"/>
              </w:rPr>
              <w:t xml:space="preserve">on the active DL BWP(s) </w:t>
            </w:r>
            <w:r w:rsidRPr="005224A4">
              <w:rPr>
                <w:strike/>
                <w:color w:val="FF0000"/>
                <w:sz w:val="16"/>
                <w:szCs w:val="16"/>
                <w:lang w:val="en-US"/>
              </w:rPr>
              <w:t>of</w:t>
            </w:r>
            <w:r w:rsidRPr="005224A4">
              <w:rPr>
                <w:strike/>
                <w:color w:val="FF0000"/>
                <w:sz w:val="16"/>
                <w:szCs w:val="16"/>
              </w:rPr>
              <w:t xml:space="preserve"> scheduling cell</w:t>
            </w:r>
            <w:r w:rsidRPr="005224A4">
              <w:rPr>
                <w:strike/>
                <w:color w:val="FF0000"/>
                <w:sz w:val="16"/>
                <w:szCs w:val="16"/>
                <w:lang w:val="en-US"/>
              </w:rPr>
              <w:t>(s)</w:t>
            </w:r>
            <w:r w:rsidRPr="00A350DF">
              <w:rPr>
                <w:sz w:val="16"/>
                <w:szCs w:val="16"/>
                <w:lang w:val="en-US"/>
              </w:rPr>
              <w:t xml:space="preserve"> </w:t>
            </w:r>
            <w:r w:rsidR="005224A4" w:rsidRPr="005224A4">
              <w:rPr>
                <w:color w:val="FF0000"/>
                <w:sz w:val="16"/>
                <w:szCs w:val="16"/>
                <w:lang w:val="en-US"/>
              </w:rPr>
              <w:t xml:space="preserve">for the scheduled cell(s) </w:t>
            </w:r>
            <w:r w:rsidRPr="00A350DF">
              <w:rPr>
                <w:sz w:val="16"/>
                <w:szCs w:val="16"/>
                <w:lang w:val="en-US"/>
              </w:rPr>
              <w:t>from the</w:t>
            </w:r>
            <w:r w:rsidRPr="00A350DF">
              <w:rPr>
                <w:sz w:val="16"/>
                <w:szCs w:val="16"/>
              </w:rPr>
              <w:t xml:space="preserve"> </w:t>
            </w:r>
            <w:r w:rsidRPr="00A350DF">
              <w:rPr>
                <w:position w:val="-10"/>
                <w:sz w:val="16"/>
                <w:szCs w:val="16"/>
              </w:rPr>
              <w:object w:dxaOrig="520" w:dyaOrig="340" w14:anchorId="49A85FCE">
                <v:shape id="_x0000_i1042" type="#_x0000_t75" style="width:27pt;height:17.4pt" o:ole="">
                  <v:imagedata r:id="rId15" o:title=""/>
                </v:shape>
                <o:OLEObject Type="Embed" ProgID="Equation.3" ShapeID="_x0000_i1042" DrawAspect="Content" ObjectID="_1602703035" r:id="rId44"/>
              </w:object>
            </w:r>
            <w:r w:rsidRPr="00A350DF">
              <w:rPr>
                <w:sz w:val="16"/>
                <w:szCs w:val="16"/>
              </w:rPr>
              <w:t xml:space="preserve"> downlink cells</w:t>
            </w:r>
            <w:r w:rsidRPr="00A350DF">
              <w:rPr>
                <w:sz w:val="16"/>
                <w:szCs w:val="16"/>
                <w:lang w:val="en-US"/>
              </w:rPr>
              <w:t>.</w:t>
            </w:r>
            <w:r w:rsidR="005224A4">
              <w:rPr>
                <w:sz w:val="16"/>
                <w:szCs w:val="16"/>
                <w:lang w:val="en-US"/>
              </w:rPr>
              <w:t xml:space="preserve"> </w:t>
            </w:r>
          </w:p>
          <w:p w14:paraId="7ACFCAD9" w14:textId="731B952A" w:rsidR="005224A4" w:rsidRPr="00773B2D" w:rsidRDefault="00773B2D" w:rsidP="001275FB">
            <w:pPr>
              <w:pStyle w:val="B1"/>
              <w:ind w:left="0" w:firstLine="0"/>
              <w:rPr>
                <w:color w:val="0070C0"/>
                <w:sz w:val="16"/>
                <w:szCs w:val="16"/>
                <w:lang w:val="en-US"/>
              </w:rPr>
            </w:pPr>
            <w:r w:rsidRPr="00773B2D">
              <w:rPr>
                <w:color w:val="0070C0"/>
                <w:sz w:val="16"/>
                <w:szCs w:val="16"/>
                <w:lang w:val="en-US"/>
              </w:rPr>
              <w:t>UE determines</w:t>
            </w:r>
            <w:r w:rsidR="005224A4" w:rsidRPr="00773B2D">
              <w:rPr>
                <w:color w:val="0070C0"/>
                <w:sz w:val="16"/>
                <w:szCs w:val="16"/>
                <w:lang w:val="en-US"/>
              </w:rPr>
              <w:t xml:space="preserve"> the numerology of </w:t>
            </w:r>
            <w:r w:rsidRPr="00773B2D">
              <w:rPr>
                <w:color w:val="0070C0"/>
                <w:sz w:val="16"/>
                <w:szCs w:val="16"/>
                <w:lang w:val="en-US"/>
              </w:rPr>
              <w:t xml:space="preserve">a configured serving cell as the numerology of </w:t>
            </w:r>
            <w:r w:rsidR="005224A4" w:rsidRPr="00773B2D">
              <w:rPr>
                <w:color w:val="0070C0"/>
                <w:sz w:val="16"/>
                <w:szCs w:val="16"/>
                <w:lang w:val="en-US"/>
              </w:rPr>
              <w:t>active BWP</w:t>
            </w:r>
            <w:r w:rsidRPr="00773B2D">
              <w:rPr>
                <w:color w:val="0070C0"/>
                <w:sz w:val="16"/>
                <w:szCs w:val="16"/>
                <w:lang w:val="en-US"/>
              </w:rPr>
              <w:t xml:space="preserve"> in the serving cell. For deactivated configured cell, UE determines the numerology as numerology of </w:t>
            </w:r>
            <w:r w:rsidRPr="00773B2D">
              <w:rPr>
                <w:i/>
                <w:color w:val="0070C0"/>
                <w:sz w:val="16"/>
                <w:szCs w:val="16"/>
                <w:lang w:val="en-US"/>
              </w:rPr>
              <w:t>firstActiveDownlinkBWP-Id</w:t>
            </w:r>
            <w:r w:rsidRPr="00773B2D">
              <w:rPr>
                <w:color w:val="0070C0"/>
                <w:sz w:val="16"/>
                <w:szCs w:val="16"/>
                <w:lang w:val="en-US"/>
              </w:rPr>
              <w:t xml:space="preserve"> BWP.</w:t>
            </w:r>
            <w:r>
              <w:rPr>
                <w:color w:val="0070C0"/>
                <w:sz w:val="16"/>
                <w:szCs w:val="16"/>
                <w:lang w:val="en-US"/>
              </w:rPr>
              <w:t xml:space="preserve"> </w:t>
            </w:r>
            <w:r w:rsidRPr="00773B2D">
              <w:rPr>
                <w:color w:val="00B050"/>
                <w:sz w:val="16"/>
                <w:szCs w:val="16"/>
                <w:lang w:val="en-US"/>
              </w:rPr>
              <w:t>The number of PDCCH candidate</w:t>
            </w:r>
            <w:r>
              <w:rPr>
                <w:color w:val="00B050"/>
                <w:sz w:val="16"/>
                <w:szCs w:val="16"/>
                <w:lang w:val="en-US"/>
              </w:rPr>
              <w:t>s</w:t>
            </w:r>
            <w:r w:rsidRPr="00773B2D">
              <w:rPr>
                <w:color w:val="00B050"/>
                <w:sz w:val="16"/>
                <w:szCs w:val="16"/>
                <w:lang w:val="en-US"/>
              </w:rPr>
              <w:t xml:space="preserve"> and non-overlapped CCEs</w:t>
            </w:r>
            <w:r>
              <w:rPr>
                <w:color w:val="00B050"/>
                <w:sz w:val="16"/>
                <w:szCs w:val="16"/>
                <w:lang w:val="en-US"/>
              </w:rPr>
              <w:t xml:space="preserve">, the UE is expected to monitor before an active DL BWP switching is triggered, are valid until the last slot of the active DL BWP switching. </w:t>
            </w:r>
            <w:r w:rsidRPr="00773B2D">
              <w:rPr>
                <w:color w:val="00B050"/>
                <w:sz w:val="16"/>
                <w:szCs w:val="16"/>
                <w:lang w:val="en-US"/>
              </w:rPr>
              <w:t xml:space="preserve"> </w:t>
            </w:r>
          </w:p>
          <w:p w14:paraId="30952268" w14:textId="77777777" w:rsidR="001275FB" w:rsidRDefault="001275FB" w:rsidP="008A0959">
            <w:pPr>
              <w:overflowPunct/>
              <w:autoSpaceDE/>
              <w:autoSpaceDN/>
              <w:adjustRightInd/>
              <w:spacing w:after="0"/>
              <w:textAlignment w:val="auto"/>
              <w:rPr>
                <w:rFonts w:eastAsia="Times New Roman"/>
              </w:rPr>
            </w:pPr>
          </w:p>
        </w:tc>
      </w:tr>
    </w:tbl>
    <w:p w14:paraId="4250E720" w14:textId="77777777" w:rsidR="001275FB" w:rsidRPr="00D07A08" w:rsidRDefault="001275FB" w:rsidP="008A0959">
      <w:pPr>
        <w:overflowPunct/>
        <w:autoSpaceDE/>
        <w:autoSpaceDN/>
        <w:adjustRightInd/>
        <w:spacing w:after="0"/>
        <w:textAlignment w:val="auto"/>
        <w:rPr>
          <w:rFonts w:eastAsia="Times New Roman"/>
        </w:rPr>
      </w:pPr>
    </w:p>
    <w:p w14:paraId="46860B37" w14:textId="77777777" w:rsidR="00834A31" w:rsidRPr="00D07A08" w:rsidRDefault="00834A31" w:rsidP="008A0959">
      <w:pPr>
        <w:overflowPunct/>
        <w:autoSpaceDE/>
        <w:autoSpaceDN/>
        <w:adjustRightInd/>
        <w:spacing w:after="0"/>
        <w:textAlignment w:val="auto"/>
        <w:rPr>
          <w:rFonts w:eastAsia="Times New Roman"/>
        </w:rPr>
      </w:pPr>
    </w:p>
    <w:p w14:paraId="10D99F81" w14:textId="58A75165" w:rsidR="008A0959" w:rsidRDefault="008A0959" w:rsidP="008A0959">
      <w:pPr>
        <w:pStyle w:val="Heading2"/>
        <w:rPr>
          <w:lang w:val="en-US"/>
        </w:rPr>
      </w:pPr>
      <w:bookmarkStart w:id="3" w:name="_Toc528948768"/>
      <w:r>
        <w:rPr>
          <w:lang w:val="en-US"/>
        </w:rPr>
        <w:t xml:space="preserve">BD/CCE limits </w:t>
      </w:r>
      <w:r w:rsidR="00D37244">
        <w:rPr>
          <w:lang w:val="en-US"/>
        </w:rPr>
        <w:t>for DC</w:t>
      </w:r>
      <w:bookmarkEnd w:id="3"/>
      <w:r>
        <w:rPr>
          <w:lang w:val="en-US"/>
        </w:rPr>
        <w:t xml:space="preserve"> </w:t>
      </w:r>
    </w:p>
    <w:p w14:paraId="06558029" w14:textId="1050D400" w:rsidR="00911493" w:rsidRDefault="00D37244" w:rsidP="0005614E">
      <w:pPr>
        <w:overflowPunct/>
        <w:autoSpaceDE/>
        <w:autoSpaceDN/>
        <w:adjustRightInd/>
        <w:spacing w:after="0"/>
        <w:jc w:val="both"/>
        <w:textAlignment w:val="auto"/>
        <w:rPr>
          <w:rFonts w:eastAsia="Times New Roman"/>
          <w:lang w:val="en-US"/>
        </w:rPr>
      </w:pPr>
      <w:r w:rsidRPr="0005614E">
        <w:rPr>
          <w:rFonts w:eastAsia="Times New Roman"/>
          <w:lang w:val="en-US"/>
        </w:rPr>
        <w:t>Since the BD/CCE limits are now changing dynamically</w:t>
      </w:r>
      <w:r w:rsidR="00911493" w:rsidRPr="0005614E">
        <w:rPr>
          <w:rFonts w:eastAsia="Times New Roman"/>
          <w:lang w:val="en-US"/>
        </w:rPr>
        <w:t xml:space="preserve"> with BWP switching, gNB1 an gNB2 in NR-NR DC has to coordinate the active numerologies within its configured cells. Considering that BWP switching times as specified in RAN4, </w:t>
      </w:r>
      <w:r w:rsidR="0005614E">
        <w:rPr>
          <w:rFonts w:eastAsia="Times New Roman"/>
          <w:lang w:val="en-US"/>
        </w:rPr>
        <w:t>f</w:t>
      </w:r>
      <w:r w:rsidR="00911493" w:rsidRPr="0005614E">
        <w:rPr>
          <w:rFonts w:eastAsia="Times New Roman"/>
          <w:lang w:val="en-US"/>
        </w:rPr>
        <w:t>or</w:t>
      </w:r>
      <w:r w:rsidR="0005614E">
        <w:rPr>
          <w:rFonts w:eastAsia="Times New Roman"/>
          <w:lang w:val="en-US"/>
        </w:rPr>
        <w:t xml:space="preserve"> TYPE 1 switching time is</w:t>
      </w:r>
      <w:r w:rsidR="00911493" w:rsidRPr="0005614E">
        <w:rPr>
          <w:rFonts w:eastAsia="Times New Roman"/>
          <w:lang w:val="en-US"/>
        </w:rPr>
        <w:t xml:space="preserve"> ~0.6m</w:t>
      </w:r>
      <w:r w:rsidR="0005614E">
        <w:rPr>
          <w:rFonts w:eastAsia="Times New Roman"/>
          <w:lang w:val="en-US"/>
        </w:rPr>
        <w:t>s and for TYPE 2 switching time</w:t>
      </w:r>
      <w:r w:rsidR="00911493" w:rsidRPr="0005614E">
        <w:rPr>
          <w:rFonts w:eastAsia="Times New Roman"/>
          <w:lang w:val="en-US"/>
        </w:rPr>
        <w:t xml:space="preserve"> </w:t>
      </w:r>
      <w:r w:rsidR="0005614E">
        <w:rPr>
          <w:rFonts w:eastAsia="Times New Roman"/>
          <w:lang w:val="en-US"/>
        </w:rPr>
        <w:t>is ~2ms</w:t>
      </w:r>
      <w:r w:rsidR="002D46B9">
        <w:rPr>
          <w:rFonts w:eastAsia="Times New Roman"/>
          <w:lang w:val="en-US"/>
        </w:rPr>
        <w:t xml:space="preserve"> (see Table 1)</w:t>
      </w:r>
      <w:r w:rsidR="0005614E">
        <w:rPr>
          <w:rFonts w:eastAsia="Times New Roman"/>
          <w:lang w:val="en-US"/>
        </w:rPr>
        <w:t>. The</w:t>
      </w:r>
      <w:r w:rsidR="00911493" w:rsidRPr="0005614E">
        <w:rPr>
          <w:rFonts w:eastAsia="Times New Roman"/>
          <w:lang w:val="en-US"/>
        </w:rPr>
        <w:t>s</w:t>
      </w:r>
      <w:r w:rsidR="0005614E">
        <w:rPr>
          <w:rFonts w:eastAsia="Times New Roman"/>
          <w:lang w:val="en-US"/>
        </w:rPr>
        <w:t>e</w:t>
      </w:r>
      <w:r w:rsidR="00911493" w:rsidRPr="0005614E">
        <w:rPr>
          <w:rFonts w:eastAsia="Times New Roman"/>
          <w:lang w:val="en-US"/>
        </w:rPr>
        <w:t xml:space="preserve"> </w:t>
      </w:r>
      <w:r w:rsidR="0005614E">
        <w:rPr>
          <w:rFonts w:eastAsia="Times New Roman"/>
          <w:lang w:val="en-US"/>
        </w:rPr>
        <w:t>times are insufficient</w:t>
      </w:r>
      <w:r w:rsidR="00911493" w:rsidRPr="0005614E">
        <w:rPr>
          <w:rFonts w:eastAsia="Times New Roman"/>
          <w:lang w:val="en-US"/>
        </w:rPr>
        <w:t xml:space="preserve"> to have meaningful coordination. Also it is not clear what would happen when switching DCI w</w:t>
      </w:r>
      <w:r w:rsidR="0005614E">
        <w:rPr>
          <w:rFonts w:eastAsia="Times New Roman"/>
          <w:lang w:val="en-US"/>
        </w:rPr>
        <w:t>ould be missed or</w:t>
      </w:r>
      <w:r w:rsidR="00911493" w:rsidRPr="0005614E">
        <w:rPr>
          <w:rFonts w:eastAsia="Times New Roman"/>
          <w:lang w:val="en-US"/>
        </w:rPr>
        <w:t xml:space="preserve"> switching DCI would be invalidated (see discussion in [BWP paper]) </w:t>
      </w:r>
      <w:r w:rsidR="0029796F" w:rsidRPr="0005614E">
        <w:rPr>
          <w:rFonts w:eastAsia="Times New Roman"/>
          <w:lang w:val="en-US"/>
        </w:rPr>
        <w:t xml:space="preserve">after the coordination has been done. The easiest would be to revert agreement and proceed with the other alternative </w:t>
      </w:r>
      <w:r w:rsidR="0005614E" w:rsidRPr="0005614E">
        <w:rPr>
          <w:rFonts w:eastAsia="Times New Roman"/>
        </w:rPr>
        <w:t xml:space="preserve">Option 2 (based on the lowest SCS amongst all the DL BWPs) </w:t>
      </w:r>
      <w:r w:rsidR="0029796F" w:rsidRPr="0005614E">
        <w:rPr>
          <w:rFonts w:eastAsia="Times New Roman"/>
          <w:lang w:val="en-US"/>
        </w:rPr>
        <w:t>from the previous meeting</w:t>
      </w:r>
      <w:r w:rsidR="0005614E">
        <w:rPr>
          <w:rFonts w:eastAsia="Times New Roman"/>
          <w:lang w:val="en-US"/>
        </w:rPr>
        <w:t xml:space="preserve">. </w:t>
      </w:r>
    </w:p>
    <w:p w14:paraId="3F273933" w14:textId="77777777" w:rsidR="0005614E" w:rsidRPr="0005614E" w:rsidRDefault="0005614E" w:rsidP="008A0959">
      <w:pPr>
        <w:overflowPunct/>
        <w:autoSpaceDE/>
        <w:autoSpaceDN/>
        <w:adjustRightInd/>
        <w:spacing w:after="0"/>
        <w:textAlignment w:val="auto"/>
        <w:rPr>
          <w:rFonts w:eastAsia="Times New Roman"/>
          <w:lang w:val="en-US"/>
        </w:rPr>
      </w:pPr>
    </w:p>
    <w:p w14:paraId="56616230" w14:textId="021AD065" w:rsidR="00911493" w:rsidRPr="0005614E" w:rsidRDefault="0005614E" w:rsidP="008A0959">
      <w:pPr>
        <w:overflowPunct/>
        <w:autoSpaceDE/>
        <w:autoSpaceDN/>
        <w:adjustRightInd/>
        <w:spacing w:after="0"/>
        <w:textAlignment w:val="auto"/>
        <w:rPr>
          <w:rFonts w:eastAsia="Times New Roman"/>
          <w:i/>
          <w:lang w:val="en-US"/>
        </w:rPr>
      </w:pPr>
      <w:r w:rsidRPr="0005614E">
        <w:rPr>
          <w:rFonts w:eastAsia="Times New Roman"/>
          <w:b/>
          <w:i/>
          <w:lang w:val="en-US"/>
        </w:rPr>
        <w:lastRenderedPageBreak/>
        <w:t>Observation</w:t>
      </w:r>
      <w:r>
        <w:rPr>
          <w:rFonts w:eastAsia="Times New Roman"/>
          <w:b/>
          <w:i/>
          <w:lang w:val="en-US"/>
        </w:rPr>
        <w:t>-</w:t>
      </w:r>
      <w:r w:rsidR="003626C9">
        <w:rPr>
          <w:rFonts w:eastAsia="Times New Roman"/>
          <w:b/>
          <w:i/>
          <w:lang w:val="en-US"/>
        </w:rPr>
        <w:t>1</w:t>
      </w:r>
      <w:r w:rsidRPr="0005614E">
        <w:rPr>
          <w:rFonts w:eastAsia="Times New Roman"/>
          <w:b/>
          <w:i/>
          <w:lang w:val="en-US"/>
        </w:rPr>
        <w:t>:</w:t>
      </w:r>
      <w:r w:rsidRPr="0005614E">
        <w:rPr>
          <w:rFonts w:eastAsia="Times New Roman"/>
          <w:i/>
          <w:lang w:val="en-US"/>
        </w:rPr>
        <w:t xml:space="preserve"> It is infeasible to coordinate the active numerologies of the cells within cell-group between cell-groups, due to dynamic nature of BWP switching. </w:t>
      </w:r>
    </w:p>
    <w:p w14:paraId="7FB49B64" w14:textId="2B5B697D" w:rsidR="0005614E" w:rsidRPr="0005614E" w:rsidRDefault="0005614E" w:rsidP="008A0959">
      <w:pPr>
        <w:overflowPunct/>
        <w:autoSpaceDE/>
        <w:autoSpaceDN/>
        <w:adjustRightInd/>
        <w:spacing w:after="0"/>
        <w:textAlignment w:val="auto"/>
        <w:rPr>
          <w:rFonts w:eastAsia="Times New Roman"/>
          <w:i/>
          <w:lang w:val="en-US"/>
        </w:rPr>
      </w:pPr>
      <w:r w:rsidRPr="0005614E">
        <w:rPr>
          <w:rFonts w:eastAsia="Times New Roman"/>
          <w:b/>
          <w:i/>
          <w:lang w:val="en-US"/>
        </w:rPr>
        <w:t>Proposal</w:t>
      </w:r>
      <w:r>
        <w:rPr>
          <w:rFonts w:eastAsia="Times New Roman"/>
          <w:b/>
          <w:i/>
          <w:lang w:val="en-US"/>
        </w:rPr>
        <w:t>-</w:t>
      </w:r>
      <w:r w:rsidR="003626C9">
        <w:rPr>
          <w:rFonts w:eastAsia="Times New Roman"/>
          <w:b/>
          <w:i/>
          <w:lang w:val="en-US"/>
        </w:rPr>
        <w:t>4</w:t>
      </w:r>
      <w:r w:rsidRPr="0005614E">
        <w:rPr>
          <w:rFonts w:eastAsia="Times New Roman"/>
          <w:b/>
          <w:i/>
          <w:lang w:val="en-US"/>
        </w:rPr>
        <w:t>:</w:t>
      </w:r>
      <w:r w:rsidRPr="0005614E">
        <w:rPr>
          <w:rFonts w:eastAsia="Times New Roman"/>
          <w:i/>
          <w:lang w:val="en-US"/>
        </w:rPr>
        <w:t xml:space="preserve"> Revert the previous conclusion Option 1 (based on the current active DL BWP), and </w:t>
      </w:r>
      <w:r w:rsidR="00DA3EB0">
        <w:rPr>
          <w:rFonts w:eastAsia="Times New Roman"/>
          <w:i/>
          <w:lang w:val="en-US"/>
        </w:rPr>
        <w:t>conclude</w:t>
      </w:r>
      <w:r w:rsidRPr="0005614E">
        <w:rPr>
          <w:rFonts w:eastAsia="Times New Roman"/>
          <w:i/>
          <w:lang w:val="en-US"/>
        </w:rPr>
        <w:t xml:space="preserve"> </w:t>
      </w:r>
      <w:r w:rsidRPr="0005614E">
        <w:rPr>
          <w:rFonts w:eastAsia="Times New Roman"/>
          <w:i/>
        </w:rPr>
        <w:t>Option 2</w:t>
      </w:r>
      <w:r w:rsidR="00DA3EB0">
        <w:rPr>
          <w:rFonts w:eastAsia="Times New Roman"/>
          <w:i/>
        </w:rPr>
        <w:t xml:space="preserve"> instead</w:t>
      </w:r>
      <w:r w:rsidRPr="0005614E">
        <w:rPr>
          <w:rFonts w:eastAsia="Times New Roman"/>
          <w:i/>
        </w:rPr>
        <w:t xml:space="preserve"> (based on the lowest SCS amongst all the DL BWPs)</w:t>
      </w:r>
    </w:p>
    <w:p w14:paraId="4DD9AC48" w14:textId="77777777" w:rsidR="0029796F" w:rsidRPr="0005614E" w:rsidRDefault="0029796F" w:rsidP="008A0959">
      <w:pPr>
        <w:overflowPunct/>
        <w:autoSpaceDE/>
        <w:autoSpaceDN/>
        <w:adjustRightInd/>
        <w:spacing w:after="0"/>
        <w:textAlignment w:val="auto"/>
        <w:rPr>
          <w:rFonts w:eastAsia="Times New Roman"/>
          <w:lang w:val="en-US"/>
        </w:rPr>
      </w:pPr>
    </w:p>
    <w:p w14:paraId="4D3A2327" w14:textId="77777777" w:rsidR="00911493" w:rsidRDefault="00911493" w:rsidP="00911493">
      <w:pPr>
        <w:pStyle w:val="Caption"/>
        <w:keepNext/>
        <w:jc w:val="center"/>
      </w:pPr>
      <w:r>
        <w:rPr>
          <w:rFonts w:ascii="Calibri" w:eastAsia="Times New Roman" w:hAnsi="Calibri" w:cs="Calibri"/>
          <w:sz w:val="22"/>
          <w:szCs w:val="22"/>
          <w:lang w:val="en-US"/>
        </w:rPr>
        <w:t xml:space="preserve"> </w:t>
      </w:r>
      <w:r>
        <w:t xml:space="preserve">Table </w:t>
      </w:r>
      <w:r>
        <w:fldChar w:fldCharType="begin"/>
      </w:r>
      <w:r>
        <w:instrText xml:space="preserve"> SEQ Table \* ARABIC </w:instrText>
      </w:r>
      <w:r>
        <w:fldChar w:fldCharType="separate"/>
      </w:r>
      <w:r>
        <w:rPr>
          <w:noProof/>
        </w:rPr>
        <w:t>1</w:t>
      </w:r>
      <w:r>
        <w:rPr>
          <w:noProof/>
        </w:rPr>
        <w:fldChar w:fldCharType="end"/>
      </w:r>
      <w:r>
        <w:rPr>
          <w:lang w:val="en-US"/>
        </w:rPr>
        <w:t xml:space="preserve">  (</w:t>
      </w:r>
      <w:r w:rsidRPr="000514DA">
        <w:rPr>
          <w:lang w:val="en-US"/>
        </w:rPr>
        <w:t>Table 8.6.2-1: BWP switch delay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11493" w14:paraId="724F4D5B" w14:textId="77777777" w:rsidTr="00911493">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4A637C7D" w14:textId="77777777" w:rsidR="00911493" w:rsidRDefault="00911493" w:rsidP="00911493">
            <w:pPr>
              <w:pStyle w:val="TAH"/>
              <w:rPr>
                <w:lang w:eastAsia="ko-KR"/>
              </w:rPr>
            </w:pPr>
            <w:r>
              <w:rPr>
                <w:noProof/>
              </w:rPr>
              <w:drawing>
                <wp:inline distT="0" distB="0" distL="0" distR="0" wp14:anchorId="020E44C6" wp14:editId="78710FF5">
                  <wp:extent cx="117475" cy="1289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7475" cy="128905"/>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65ABA1C6" w14:textId="77777777" w:rsidR="00911493" w:rsidRDefault="00911493" w:rsidP="00911493">
            <w:pPr>
              <w:pStyle w:val="TAH"/>
              <w:rPr>
                <w:lang w:eastAsia="ko-KR"/>
              </w:rPr>
            </w:pPr>
            <w:r>
              <w:rPr>
                <w:lang w:eastAsia="ko-KR"/>
              </w:rP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046A0505" w14:textId="77777777" w:rsidR="00911493" w:rsidRDefault="00911493" w:rsidP="00911493">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911493" w14:paraId="18813253" w14:textId="77777777" w:rsidTr="00911493">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79344" w14:textId="77777777" w:rsidR="00911493" w:rsidRDefault="00911493" w:rsidP="00911493">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979C" w14:textId="77777777" w:rsidR="00911493" w:rsidRDefault="00911493" w:rsidP="00911493">
            <w:pPr>
              <w:spacing w:after="0"/>
              <w:rPr>
                <w:rFonts w:ascii="Arial" w:eastAsia="Times New Roman" w:hAnsi="Arial"/>
                <w:b/>
                <w:sz w:val="18"/>
                <w:lang w:eastAsia="ko-KR"/>
              </w:rPr>
            </w:pPr>
          </w:p>
        </w:tc>
        <w:tc>
          <w:tcPr>
            <w:tcW w:w="1969" w:type="dxa"/>
            <w:tcBorders>
              <w:top w:val="single" w:sz="4" w:space="0" w:color="auto"/>
              <w:left w:val="single" w:sz="4" w:space="0" w:color="auto"/>
              <w:bottom w:val="single" w:sz="4" w:space="0" w:color="auto"/>
              <w:right w:val="single" w:sz="4" w:space="0" w:color="auto"/>
            </w:tcBorders>
            <w:hideMark/>
          </w:tcPr>
          <w:p w14:paraId="5BF9F178" w14:textId="77777777" w:rsidR="00911493" w:rsidRDefault="00911493" w:rsidP="00911493">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1EB17278" w14:textId="77777777" w:rsidR="00911493" w:rsidRDefault="00911493" w:rsidP="00911493">
            <w:pPr>
              <w:pStyle w:val="TAH"/>
              <w:rPr>
                <w:vertAlign w:val="superscript"/>
                <w:lang w:eastAsia="zh-CN"/>
              </w:rPr>
            </w:pPr>
            <w:r>
              <w:rPr>
                <w:lang w:eastAsia="zh-CN"/>
              </w:rPr>
              <w:t>Type 2</w:t>
            </w:r>
            <w:r>
              <w:rPr>
                <w:vertAlign w:val="superscript"/>
                <w:lang w:eastAsia="zh-CN"/>
              </w:rPr>
              <w:t>Note 1</w:t>
            </w:r>
          </w:p>
        </w:tc>
      </w:tr>
      <w:tr w:rsidR="00911493" w14:paraId="46237624" w14:textId="77777777" w:rsidTr="00911493">
        <w:trPr>
          <w:jc w:val="center"/>
        </w:trPr>
        <w:tc>
          <w:tcPr>
            <w:tcW w:w="649" w:type="dxa"/>
            <w:tcBorders>
              <w:top w:val="single" w:sz="4" w:space="0" w:color="auto"/>
              <w:left w:val="single" w:sz="4" w:space="0" w:color="auto"/>
              <w:bottom w:val="single" w:sz="4" w:space="0" w:color="auto"/>
              <w:right w:val="single" w:sz="4" w:space="0" w:color="auto"/>
            </w:tcBorders>
            <w:hideMark/>
          </w:tcPr>
          <w:p w14:paraId="2F744DA1" w14:textId="77777777" w:rsidR="00911493" w:rsidRDefault="00911493" w:rsidP="00911493">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BD2EB2A" w14:textId="77777777" w:rsidR="00911493" w:rsidRDefault="00911493" w:rsidP="00911493">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05945D4A" w14:textId="77777777" w:rsidR="00911493" w:rsidRDefault="00911493" w:rsidP="00911493">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27CB87BF" w14:textId="77777777" w:rsidR="00911493" w:rsidRDefault="00911493" w:rsidP="00911493">
            <w:pPr>
              <w:pStyle w:val="TAC"/>
              <w:rPr>
                <w:lang w:eastAsia="ko-KR"/>
              </w:rPr>
            </w:pPr>
            <w:r>
              <w:rPr>
                <w:lang w:eastAsia="ko-KR"/>
              </w:rPr>
              <w:t>[3]</w:t>
            </w:r>
          </w:p>
        </w:tc>
      </w:tr>
      <w:tr w:rsidR="00911493" w14:paraId="4FAAD44A" w14:textId="77777777" w:rsidTr="00911493">
        <w:trPr>
          <w:jc w:val="center"/>
        </w:trPr>
        <w:tc>
          <w:tcPr>
            <w:tcW w:w="649" w:type="dxa"/>
            <w:tcBorders>
              <w:top w:val="single" w:sz="4" w:space="0" w:color="auto"/>
              <w:left w:val="single" w:sz="4" w:space="0" w:color="auto"/>
              <w:bottom w:val="single" w:sz="4" w:space="0" w:color="auto"/>
              <w:right w:val="single" w:sz="4" w:space="0" w:color="auto"/>
            </w:tcBorders>
            <w:hideMark/>
          </w:tcPr>
          <w:p w14:paraId="59780F0E" w14:textId="77777777" w:rsidR="00911493" w:rsidRDefault="00911493" w:rsidP="00911493">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DE66CF7" w14:textId="77777777" w:rsidR="00911493" w:rsidRDefault="00911493" w:rsidP="00911493">
            <w:pPr>
              <w:pStyle w:val="TAC"/>
              <w:rPr>
                <w:lang w:eastAsia="ko-KR"/>
              </w:rPr>
            </w:pPr>
            <w:r>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BEF3A9D" w14:textId="77777777" w:rsidR="00911493" w:rsidRDefault="00911493" w:rsidP="00911493">
            <w:pPr>
              <w:pStyle w:val="TAC"/>
              <w:rPr>
                <w:lang w:eastAsia="ko-KR"/>
              </w:rPr>
            </w:pPr>
            <w:r>
              <w:rPr>
                <w:lang w:eastAsia="ko-KR"/>
              </w:rPr>
              <w:t>[2]</w:t>
            </w:r>
          </w:p>
        </w:tc>
        <w:tc>
          <w:tcPr>
            <w:tcW w:w="1969" w:type="dxa"/>
            <w:tcBorders>
              <w:top w:val="single" w:sz="4" w:space="0" w:color="auto"/>
              <w:left w:val="single" w:sz="4" w:space="0" w:color="auto"/>
              <w:bottom w:val="single" w:sz="4" w:space="0" w:color="auto"/>
              <w:right w:val="single" w:sz="4" w:space="0" w:color="auto"/>
            </w:tcBorders>
            <w:hideMark/>
          </w:tcPr>
          <w:p w14:paraId="63A86EAD" w14:textId="77777777" w:rsidR="00911493" w:rsidRDefault="00911493" w:rsidP="00911493">
            <w:pPr>
              <w:pStyle w:val="TAC"/>
              <w:rPr>
                <w:lang w:eastAsia="ko-KR"/>
              </w:rPr>
            </w:pPr>
            <w:r>
              <w:rPr>
                <w:lang w:eastAsia="ko-KR"/>
              </w:rPr>
              <w:t>[5]</w:t>
            </w:r>
          </w:p>
        </w:tc>
      </w:tr>
      <w:tr w:rsidR="00911493" w14:paraId="0672377A" w14:textId="77777777" w:rsidTr="00911493">
        <w:trPr>
          <w:jc w:val="center"/>
        </w:trPr>
        <w:tc>
          <w:tcPr>
            <w:tcW w:w="649" w:type="dxa"/>
            <w:tcBorders>
              <w:top w:val="single" w:sz="4" w:space="0" w:color="auto"/>
              <w:left w:val="single" w:sz="4" w:space="0" w:color="auto"/>
              <w:bottom w:val="single" w:sz="4" w:space="0" w:color="auto"/>
              <w:right w:val="single" w:sz="4" w:space="0" w:color="auto"/>
            </w:tcBorders>
            <w:hideMark/>
          </w:tcPr>
          <w:p w14:paraId="679EF4DF" w14:textId="77777777" w:rsidR="00911493" w:rsidRDefault="00911493" w:rsidP="00911493">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24EE9E" w14:textId="77777777" w:rsidR="00911493" w:rsidRDefault="00911493" w:rsidP="00911493">
            <w:pPr>
              <w:pStyle w:val="TAC"/>
              <w:rPr>
                <w:lang w:eastAsia="ko-KR"/>
              </w:rPr>
            </w:pPr>
            <w:r>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1BE31AE9" w14:textId="77777777" w:rsidR="00911493" w:rsidRDefault="00911493" w:rsidP="00911493">
            <w:pPr>
              <w:pStyle w:val="TAC"/>
              <w:rPr>
                <w:lang w:eastAsia="ko-KR"/>
              </w:rPr>
            </w:pPr>
            <w:r>
              <w:rPr>
                <w:lang w:eastAsia="ko-KR"/>
              </w:rPr>
              <w:t>[3]</w:t>
            </w:r>
          </w:p>
        </w:tc>
        <w:tc>
          <w:tcPr>
            <w:tcW w:w="1969" w:type="dxa"/>
            <w:tcBorders>
              <w:top w:val="single" w:sz="4" w:space="0" w:color="auto"/>
              <w:left w:val="single" w:sz="4" w:space="0" w:color="auto"/>
              <w:bottom w:val="single" w:sz="4" w:space="0" w:color="auto"/>
              <w:right w:val="single" w:sz="4" w:space="0" w:color="auto"/>
            </w:tcBorders>
            <w:hideMark/>
          </w:tcPr>
          <w:p w14:paraId="728C2B9E" w14:textId="77777777" w:rsidR="00911493" w:rsidRDefault="00911493" w:rsidP="00911493">
            <w:pPr>
              <w:pStyle w:val="TAC"/>
              <w:rPr>
                <w:lang w:eastAsia="ko-KR"/>
              </w:rPr>
            </w:pPr>
            <w:r>
              <w:rPr>
                <w:lang w:eastAsia="ko-KR"/>
              </w:rPr>
              <w:t>[9]</w:t>
            </w:r>
          </w:p>
        </w:tc>
      </w:tr>
      <w:tr w:rsidR="00911493" w14:paraId="3617FB33" w14:textId="77777777" w:rsidTr="00911493">
        <w:trPr>
          <w:jc w:val="center"/>
        </w:trPr>
        <w:tc>
          <w:tcPr>
            <w:tcW w:w="649" w:type="dxa"/>
            <w:tcBorders>
              <w:top w:val="single" w:sz="4" w:space="0" w:color="auto"/>
              <w:left w:val="single" w:sz="4" w:space="0" w:color="auto"/>
              <w:bottom w:val="single" w:sz="4" w:space="0" w:color="auto"/>
              <w:right w:val="single" w:sz="4" w:space="0" w:color="auto"/>
            </w:tcBorders>
            <w:hideMark/>
          </w:tcPr>
          <w:p w14:paraId="66C6E629" w14:textId="77777777" w:rsidR="00911493" w:rsidRDefault="00911493" w:rsidP="00911493">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7789E7D" w14:textId="77777777" w:rsidR="00911493" w:rsidRDefault="00911493" w:rsidP="00911493">
            <w:pPr>
              <w:pStyle w:val="TAC"/>
              <w:rPr>
                <w:lang w:eastAsia="ko-KR"/>
              </w:rPr>
            </w:pPr>
            <w:r>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69651B51" w14:textId="77777777" w:rsidR="00911493" w:rsidRDefault="00911493" w:rsidP="00911493">
            <w:pPr>
              <w:pStyle w:val="TAC"/>
              <w:rPr>
                <w:lang w:eastAsia="ko-KR"/>
              </w:rPr>
            </w:pPr>
            <w:r>
              <w:rPr>
                <w:lang w:eastAsia="ko-KR"/>
              </w:rPr>
              <w:t>[6]</w:t>
            </w:r>
          </w:p>
        </w:tc>
        <w:tc>
          <w:tcPr>
            <w:tcW w:w="1969" w:type="dxa"/>
            <w:tcBorders>
              <w:top w:val="single" w:sz="4" w:space="0" w:color="auto"/>
              <w:left w:val="single" w:sz="4" w:space="0" w:color="auto"/>
              <w:bottom w:val="single" w:sz="4" w:space="0" w:color="auto"/>
              <w:right w:val="single" w:sz="4" w:space="0" w:color="auto"/>
            </w:tcBorders>
            <w:hideMark/>
          </w:tcPr>
          <w:p w14:paraId="66D5E0A5" w14:textId="77777777" w:rsidR="00911493" w:rsidRDefault="00911493" w:rsidP="00911493">
            <w:pPr>
              <w:pStyle w:val="TAC"/>
              <w:rPr>
                <w:lang w:eastAsia="ko-KR"/>
              </w:rPr>
            </w:pPr>
            <w:r>
              <w:rPr>
                <w:lang w:eastAsia="ko-KR"/>
              </w:rPr>
              <w:t>[17]</w:t>
            </w:r>
          </w:p>
        </w:tc>
      </w:tr>
      <w:tr w:rsidR="00911493" w14:paraId="2F744295" w14:textId="77777777" w:rsidTr="00911493">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510CA486" w14:textId="77777777" w:rsidR="00911493" w:rsidRDefault="00911493" w:rsidP="00911493">
            <w:pPr>
              <w:pStyle w:val="TAN"/>
              <w:rPr>
                <w:lang w:eastAsia="ko-KR"/>
              </w:rPr>
            </w:pPr>
            <w:r>
              <w:rPr>
                <w:lang w:eastAsia="ko-KR"/>
              </w:rPr>
              <w:t>Note 1:</w:t>
            </w:r>
            <w:r>
              <w:rPr>
                <w:lang w:eastAsia="ko-KR"/>
              </w:rPr>
              <w:tab/>
              <w:t>Depends on UE capability.</w:t>
            </w:r>
          </w:p>
          <w:p w14:paraId="6D109014" w14:textId="77777777" w:rsidR="00911493" w:rsidRDefault="00911493" w:rsidP="00911493">
            <w:pPr>
              <w:pStyle w:val="TAN"/>
              <w:rPr>
                <w:lang w:eastAsia="ko-KR"/>
              </w:rPr>
            </w:pPr>
            <w:r>
              <w:rPr>
                <w:lang w:eastAsia="ko-KR"/>
              </w:rPr>
              <w:t>Note 2:</w:t>
            </w:r>
            <w:r>
              <w:rPr>
                <w:lang w:eastAsia="ko-KR"/>
              </w:rPr>
              <w:tab/>
              <w:t>If the BWP switch involves changing of SCS, the BWP switch delay is determined by the larger one between the SCS before BWP switch and the SCS after BWP switch.</w:t>
            </w:r>
          </w:p>
        </w:tc>
      </w:tr>
    </w:tbl>
    <w:p w14:paraId="1A2B1696" w14:textId="77777777" w:rsidR="00911493" w:rsidRPr="00911493" w:rsidRDefault="00911493" w:rsidP="00911493">
      <w:pPr>
        <w:pStyle w:val="ListParagraph"/>
        <w:rPr>
          <w:rStyle w:val="fontstyle01"/>
          <w:rFonts w:ascii="Times New Roman" w:hAnsi="Times New Roman"/>
          <w:color w:val="auto"/>
          <w:lang w:val="en-US"/>
        </w:rPr>
      </w:pPr>
    </w:p>
    <w:p w14:paraId="080C2625" w14:textId="47AE0F87" w:rsidR="006818BE" w:rsidRDefault="008A0959" w:rsidP="006818BE">
      <w:pPr>
        <w:pStyle w:val="Heading1"/>
      </w:pPr>
      <w:bookmarkStart w:id="4" w:name="_Toc528948769"/>
      <w:r>
        <w:t>Search space design</w:t>
      </w:r>
      <w:bookmarkEnd w:id="4"/>
      <w:r w:rsidR="2562ABD0">
        <w:t xml:space="preserve"> </w:t>
      </w:r>
    </w:p>
    <w:p w14:paraId="37A294AC" w14:textId="35E80122" w:rsidR="00F447AC" w:rsidRDefault="2562ABD0" w:rsidP="008A0959">
      <w:pPr>
        <w:pStyle w:val="Heading2"/>
      </w:pPr>
      <w:bookmarkStart w:id="5" w:name="_Toc528948770"/>
      <w:r>
        <w:t>Collision of CORESETs with different QCL</w:t>
      </w:r>
      <w:r w:rsidR="007C2659">
        <w:t>-D</w:t>
      </w:r>
      <w:bookmarkEnd w:id="5"/>
    </w:p>
    <w:p w14:paraId="6E4773D3" w14:textId="01C0E10E" w:rsidR="002C41AB" w:rsidRDefault="002C41AB" w:rsidP="002C41AB">
      <w:r>
        <w:t xml:space="preserve">In RAN1#94b, it has been agreed </w:t>
      </w:r>
    </w:p>
    <w:p w14:paraId="6167C380" w14:textId="77777777" w:rsidR="002C41AB" w:rsidRPr="002C41AB" w:rsidRDefault="002C41AB" w:rsidP="002C41AB">
      <w:pPr>
        <w:overflowPunct/>
        <w:autoSpaceDE/>
        <w:autoSpaceDN/>
        <w:adjustRightInd/>
        <w:spacing w:after="0"/>
        <w:rPr>
          <w:rFonts w:eastAsia="Times New Roman"/>
          <w:sz w:val="16"/>
          <w:szCs w:val="16"/>
          <w:lang w:val="en-US"/>
        </w:rPr>
      </w:pPr>
      <w:r w:rsidRPr="002C41AB">
        <w:rPr>
          <w:rFonts w:ascii="Times" w:eastAsia="Batang" w:hAnsi="Times"/>
          <w:color w:val="124191"/>
          <w:kern w:val="24"/>
          <w:sz w:val="16"/>
          <w:szCs w:val="16"/>
          <w:highlight w:val="green"/>
        </w:rPr>
        <w:t>Agreements</w:t>
      </w:r>
      <w:r w:rsidRPr="002C41AB">
        <w:rPr>
          <w:rFonts w:ascii="Times" w:eastAsia="Batang" w:hAnsi="Times"/>
          <w:color w:val="124191"/>
          <w:kern w:val="24"/>
          <w:sz w:val="16"/>
          <w:szCs w:val="16"/>
        </w:rPr>
        <w:t>:</w:t>
      </w:r>
    </w:p>
    <w:p w14:paraId="64C3F9B6" w14:textId="77777777" w:rsidR="002C41AB" w:rsidRPr="002C41AB" w:rsidRDefault="002C41AB" w:rsidP="002C41AB">
      <w:pPr>
        <w:pStyle w:val="ListParagraph"/>
        <w:numPr>
          <w:ilvl w:val="0"/>
          <w:numId w:val="44"/>
        </w:numPr>
        <w:spacing w:after="120" w:line="276" w:lineRule="auto"/>
        <w:jc w:val="both"/>
        <w:rPr>
          <w:rFonts w:eastAsia="Times New Roman"/>
          <w:sz w:val="16"/>
          <w:szCs w:val="16"/>
          <w:lang w:val="en-US"/>
        </w:rPr>
      </w:pPr>
      <w:r w:rsidRPr="00281038">
        <w:rPr>
          <w:rFonts w:ascii="Times" w:eastAsia="Batang" w:hAnsi="Times"/>
          <w:color w:val="124191"/>
          <w:kern w:val="24"/>
          <w:sz w:val="16"/>
          <w:szCs w:val="16"/>
          <w:lang w:val="en-US"/>
        </w:rPr>
        <w:t>For a UE monitors multiple search spaces associated with different CORESETs, for single cell operation or for operation with carrier aggregation in a same frequency band,</w:t>
      </w:r>
    </w:p>
    <w:p w14:paraId="4D4FB0C1" w14:textId="77777777" w:rsidR="002C41AB" w:rsidRPr="002C41AB" w:rsidRDefault="002C41AB" w:rsidP="002C41AB">
      <w:pPr>
        <w:pStyle w:val="ListParagraph"/>
        <w:numPr>
          <w:ilvl w:val="1"/>
          <w:numId w:val="44"/>
        </w:numPr>
        <w:spacing w:after="120" w:line="276" w:lineRule="auto"/>
        <w:jc w:val="both"/>
        <w:rPr>
          <w:rFonts w:eastAsia="Times New Roman"/>
          <w:sz w:val="16"/>
          <w:szCs w:val="16"/>
          <w:lang w:val="en-US"/>
        </w:rPr>
      </w:pPr>
      <w:r w:rsidRPr="002C41AB">
        <w:rPr>
          <w:rFonts w:ascii="Times" w:eastAsia="Batang" w:hAnsi="Times"/>
          <w:color w:val="124191"/>
          <w:kern w:val="24"/>
          <w:sz w:val="16"/>
          <w:szCs w:val="16"/>
          <w:lang w:val="en-US"/>
        </w:rPr>
        <w:t>If the monitoring occasions of the search space are overlapped in time and the search spaces are associated with different CORESETs having different QCL-TypeD properties, the UE monitors search spaces associated with a given CORESET containing a CSS in the active DL BWP in the serving cell with the lowest serving cell index and any other CORESET associated with the same QCL-TypeD properties as the given CORESET</w:t>
      </w:r>
    </w:p>
    <w:p w14:paraId="053CBCB3" w14:textId="77777777" w:rsidR="002C41AB" w:rsidRPr="002C41AB" w:rsidRDefault="002C41AB" w:rsidP="002C41AB">
      <w:pPr>
        <w:pStyle w:val="ListParagraph"/>
        <w:numPr>
          <w:ilvl w:val="2"/>
          <w:numId w:val="44"/>
        </w:numPr>
        <w:spacing w:after="120" w:line="276" w:lineRule="auto"/>
        <w:jc w:val="both"/>
        <w:rPr>
          <w:rFonts w:eastAsia="Times New Roman"/>
          <w:sz w:val="16"/>
          <w:szCs w:val="16"/>
          <w:lang w:val="en-US"/>
        </w:rPr>
      </w:pPr>
      <w:r w:rsidRPr="002C41AB">
        <w:rPr>
          <w:rFonts w:ascii="Times" w:eastAsia="Batang" w:hAnsi="Times"/>
          <w:color w:val="124191"/>
          <w:kern w:val="24"/>
          <w:sz w:val="16"/>
          <w:szCs w:val="16"/>
          <w:lang w:val="en-US"/>
        </w:rPr>
        <w:t>If two or more CORESETs are respectively containing CSS, the UE selects the CORESET containing the search space having the lowest ID in the monitoring occasions in the active DL BWP in the serving cell with the lowest serving cell index.</w:t>
      </w:r>
    </w:p>
    <w:p w14:paraId="061FD7AD" w14:textId="77777777" w:rsidR="002C41AB" w:rsidRPr="002C41AB" w:rsidRDefault="002C41AB" w:rsidP="002C41AB">
      <w:pPr>
        <w:pStyle w:val="ListParagraph"/>
        <w:numPr>
          <w:ilvl w:val="3"/>
          <w:numId w:val="44"/>
        </w:numPr>
        <w:spacing w:after="120" w:line="276" w:lineRule="auto"/>
        <w:jc w:val="both"/>
        <w:rPr>
          <w:rFonts w:eastAsia="Times New Roman"/>
          <w:sz w:val="16"/>
          <w:szCs w:val="16"/>
          <w:lang w:val="en-US"/>
        </w:rPr>
      </w:pPr>
      <w:r w:rsidRPr="002C41AB">
        <w:rPr>
          <w:rFonts w:ascii="Times" w:eastAsia="Batang" w:hAnsi="Times"/>
          <w:color w:val="124191"/>
          <w:kern w:val="24"/>
          <w:sz w:val="16"/>
          <w:szCs w:val="16"/>
          <w:lang w:val="en-US"/>
        </w:rPr>
        <w:t>Any overlapped search space(s) associated with CORESET(s) having the same QCL-TypeD are monitored.</w:t>
      </w:r>
    </w:p>
    <w:p w14:paraId="0EA1C79D" w14:textId="77777777" w:rsidR="002C41AB" w:rsidRPr="002C41AB" w:rsidRDefault="002C41AB" w:rsidP="002C41AB">
      <w:pPr>
        <w:pStyle w:val="ListParagraph"/>
        <w:numPr>
          <w:ilvl w:val="2"/>
          <w:numId w:val="44"/>
        </w:numPr>
        <w:spacing w:after="120" w:line="276" w:lineRule="auto"/>
        <w:jc w:val="both"/>
        <w:rPr>
          <w:rFonts w:eastAsia="Times New Roman"/>
          <w:sz w:val="16"/>
          <w:szCs w:val="16"/>
          <w:lang w:val="en-US"/>
        </w:rPr>
      </w:pPr>
      <w:r w:rsidRPr="002C41AB">
        <w:rPr>
          <w:rFonts w:ascii="Times" w:eastAsia="Batang" w:hAnsi="Times"/>
          <w:color w:val="124191"/>
          <w:kern w:val="24"/>
          <w:sz w:val="16"/>
          <w:szCs w:val="16"/>
          <w:lang w:val="en-US"/>
        </w:rPr>
        <w:t>If none of the CORESETs contains CSS, the UE selects the CORESET containing the search space having the lowest ID in the monitoring occasions in the active DL BWP in the serving cell with the lowest serving cell index.</w:t>
      </w:r>
    </w:p>
    <w:p w14:paraId="6F739B9D" w14:textId="77777777" w:rsidR="002C41AB" w:rsidRPr="002C41AB" w:rsidRDefault="002C41AB" w:rsidP="002C41AB">
      <w:pPr>
        <w:pStyle w:val="ListParagraph"/>
        <w:numPr>
          <w:ilvl w:val="3"/>
          <w:numId w:val="44"/>
        </w:numPr>
        <w:spacing w:after="120" w:line="276" w:lineRule="auto"/>
        <w:jc w:val="both"/>
        <w:rPr>
          <w:rFonts w:eastAsia="Times New Roman"/>
          <w:sz w:val="16"/>
          <w:szCs w:val="16"/>
          <w:lang w:val="en-US"/>
        </w:rPr>
      </w:pPr>
      <w:r w:rsidRPr="002C41AB">
        <w:rPr>
          <w:rFonts w:ascii="Times" w:eastAsia="Batang" w:hAnsi="Times"/>
          <w:color w:val="124191"/>
          <w:kern w:val="24"/>
          <w:sz w:val="16"/>
          <w:szCs w:val="16"/>
          <w:lang w:val="en-US"/>
        </w:rPr>
        <w:t>Any overlapped search space(s) associated with CORESET(s) having the same QCL-TypeD are monitored.</w:t>
      </w:r>
    </w:p>
    <w:p w14:paraId="4125BE1C" w14:textId="77777777" w:rsidR="002C41AB" w:rsidRPr="002C41AB" w:rsidRDefault="002C41AB" w:rsidP="002C41AB">
      <w:pPr>
        <w:pStyle w:val="ListParagraph"/>
        <w:numPr>
          <w:ilvl w:val="2"/>
          <w:numId w:val="44"/>
        </w:numPr>
        <w:spacing w:after="120" w:line="276" w:lineRule="auto"/>
        <w:jc w:val="both"/>
        <w:rPr>
          <w:rFonts w:eastAsia="Times New Roman"/>
          <w:sz w:val="16"/>
          <w:szCs w:val="16"/>
          <w:lang w:val="en-US"/>
        </w:rPr>
      </w:pPr>
      <w:r w:rsidRPr="002C41AB">
        <w:rPr>
          <w:rFonts w:ascii="Times" w:eastAsia="Batang" w:hAnsi="Times"/>
          <w:color w:val="124191"/>
          <w:kern w:val="24"/>
          <w:sz w:val="16"/>
          <w:szCs w:val="16"/>
          <w:lang w:val="en-US"/>
        </w:rPr>
        <w:t>For this purpose, QCL TypeD with respect to a SSB and QCL TypeD with respect to a CSI-RS (or TRS) are considered as different QCL TypeD, even if the CSI-RS is sourced from the same SSB.</w:t>
      </w:r>
    </w:p>
    <w:p w14:paraId="5FFB1D8C" w14:textId="77777777" w:rsidR="002C41AB" w:rsidRPr="002C41AB" w:rsidRDefault="002C41AB" w:rsidP="002C41AB">
      <w:pPr>
        <w:pStyle w:val="ListParagraph"/>
        <w:numPr>
          <w:ilvl w:val="0"/>
          <w:numId w:val="44"/>
        </w:numPr>
        <w:spacing w:after="120" w:line="276" w:lineRule="auto"/>
        <w:jc w:val="both"/>
        <w:rPr>
          <w:rFonts w:eastAsia="Times New Roman"/>
          <w:sz w:val="16"/>
          <w:szCs w:val="16"/>
          <w:lang w:val="en-US"/>
        </w:rPr>
      </w:pPr>
      <w:r w:rsidRPr="00281038">
        <w:rPr>
          <w:rFonts w:ascii="Times" w:eastAsia="Batang" w:hAnsi="Times"/>
          <w:color w:val="124191"/>
          <w:kern w:val="24"/>
          <w:sz w:val="16"/>
          <w:szCs w:val="16"/>
          <w:highlight w:val="yellow"/>
          <w:lang w:val="en-US"/>
        </w:rPr>
        <w:t>BD/CCE counting should be based on before search space dropping due to QCL TypeD conflicts</w:t>
      </w:r>
      <w:r w:rsidRPr="00281038">
        <w:rPr>
          <w:rFonts w:ascii="Times" w:eastAsia="Batang" w:hAnsi="Times"/>
          <w:color w:val="124191"/>
          <w:kern w:val="24"/>
          <w:sz w:val="16"/>
          <w:szCs w:val="16"/>
          <w:lang w:val="en-US"/>
        </w:rPr>
        <w:t>.</w:t>
      </w:r>
    </w:p>
    <w:p w14:paraId="3FA97AD9" w14:textId="77777777" w:rsidR="002C41AB" w:rsidRPr="002C41AB" w:rsidRDefault="002C41AB" w:rsidP="002C41AB">
      <w:pPr>
        <w:pStyle w:val="ListParagraph"/>
        <w:numPr>
          <w:ilvl w:val="0"/>
          <w:numId w:val="44"/>
        </w:numPr>
        <w:spacing w:after="120" w:line="276" w:lineRule="auto"/>
        <w:jc w:val="both"/>
        <w:rPr>
          <w:rFonts w:eastAsia="Times New Roman"/>
          <w:sz w:val="16"/>
          <w:szCs w:val="16"/>
          <w:lang w:val="en-US"/>
        </w:rPr>
      </w:pPr>
      <w:r w:rsidRPr="00281038">
        <w:rPr>
          <w:rFonts w:ascii="Times" w:eastAsia="Batang" w:hAnsi="Times"/>
          <w:color w:val="124191"/>
          <w:kern w:val="24"/>
          <w:sz w:val="16"/>
          <w:szCs w:val="16"/>
          <w:lang w:val="en-US"/>
        </w:rPr>
        <w:t>The number of configured active TCI states of CORESET should be upper bounded by the UE capability without considering the dropping due to QCL TypeD conflicts.</w:t>
      </w:r>
    </w:p>
    <w:p w14:paraId="63DA9B64" w14:textId="77777777" w:rsidR="002C41AB" w:rsidRPr="002C41AB" w:rsidRDefault="002C41AB" w:rsidP="002C41AB">
      <w:pPr>
        <w:pStyle w:val="ListParagraph"/>
        <w:numPr>
          <w:ilvl w:val="0"/>
          <w:numId w:val="44"/>
        </w:numPr>
        <w:spacing w:after="120" w:line="276" w:lineRule="auto"/>
        <w:jc w:val="both"/>
        <w:rPr>
          <w:rFonts w:eastAsia="Times New Roman"/>
          <w:sz w:val="16"/>
          <w:szCs w:val="16"/>
          <w:lang w:val="en-US"/>
        </w:rPr>
      </w:pPr>
      <w:r w:rsidRPr="00281038">
        <w:rPr>
          <w:rFonts w:ascii="Times" w:eastAsia="Batang" w:hAnsi="Times"/>
          <w:color w:val="124191"/>
          <w:kern w:val="24"/>
          <w:sz w:val="16"/>
          <w:szCs w:val="16"/>
          <w:lang w:val="en-US"/>
        </w:rPr>
        <w:t>Non-selected search spaces due to QCL TypeD conflicts is considered to be dropped, not punctured.</w:t>
      </w:r>
    </w:p>
    <w:p w14:paraId="12B6E610" w14:textId="6E67D1BB" w:rsidR="00591705" w:rsidRDefault="00ED564F" w:rsidP="002C41AB">
      <w:pPr>
        <w:rPr>
          <w:lang w:val="en-US"/>
        </w:rPr>
      </w:pPr>
      <w:r>
        <w:rPr>
          <w:lang w:val="en-US"/>
        </w:rPr>
        <w:t>The above highlighted sub-bullet says that UE first perform</w:t>
      </w:r>
      <w:r w:rsidR="00DA3EB0">
        <w:rPr>
          <w:lang w:val="en-US"/>
        </w:rPr>
        <w:t>s</w:t>
      </w:r>
      <w:r>
        <w:rPr>
          <w:lang w:val="en-US"/>
        </w:rPr>
        <w:t xml:space="preserve"> search-space-set dropping due to overbooking and only after </w:t>
      </w:r>
      <w:r w:rsidR="00591705">
        <w:rPr>
          <w:lang w:val="en-US"/>
        </w:rPr>
        <w:t xml:space="preserve">that </w:t>
      </w:r>
      <w:r>
        <w:rPr>
          <w:lang w:val="en-US"/>
        </w:rPr>
        <w:t>it perform dropping of search-space-set</w:t>
      </w:r>
      <w:r w:rsidR="00591705">
        <w:rPr>
          <w:lang w:val="en-US"/>
        </w:rPr>
        <w:t xml:space="preserve">s due to QCL conflict. But to our understanding, sentence captured by the spec editor is unclear. We have the following TP. </w:t>
      </w:r>
    </w:p>
    <w:tbl>
      <w:tblPr>
        <w:tblStyle w:val="TableGrid"/>
        <w:tblW w:w="0" w:type="auto"/>
        <w:tblLook w:val="04A0" w:firstRow="1" w:lastRow="0" w:firstColumn="1" w:lastColumn="0" w:noHBand="0" w:noVBand="1"/>
      </w:tblPr>
      <w:tblGrid>
        <w:gridCol w:w="9629"/>
      </w:tblGrid>
      <w:tr w:rsidR="002C41AB" w14:paraId="2038C3D4" w14:textId="77777777" w:rsidTr="002C41AB">
        <w:tc>
          <w:tcPr>
            <w:tcW w:w="9629" w:type="dxa"/>
          </w:tcPr>
          <w:p w14:paraId="3357A4E9" w14:textId="4CC55A94" w:rsidR="00ED564F" w:rsidRDefault="00ED564F" w:rsidP="002C41AB">
            <w:pPr>
              <w:rPr>
                <w:rFonts w:eastAsiaTheme="minorEastAsia"/>
                <w:b/>
              </w:rPr>
            </w:pPr>
            <w:r>
              <w:rPr>
                <w:lang w:val="en-US"/>
              </w:rPr>
              <w:t xml:space="preserve"> </w:t>
            </w:r>
            <w:r w:rsidRPr="00ED564F">
              <w:rPr>
                <w:rFonts w:eastAsiaTheme="minorEastAsia"/>
                <w:b/>
              </w:rPr>
              <w:t>TP TS38.213 sub-clause 10.1</w:t>
            </w:r>
          </w:p>
          <w:p w14:paraId="5C9C8AD8" w14:textId="526C57FC" w:rsidR="00ED564F" w:rsidRPr="00ED564F" w:rsidRDefault="00ED564F" w:rsidP="002C41AB">
            <w:pPr>
              <w:rPr>
                <w:rFonts w:eastAsiaTheme="minorEastAsia"/>
                <w:b/>
              </w:rPr>
            </w:pPr>
            <w:r>
              <w:rPr>
                <w:rFonts w:eastAsiaTheme="minorEastAsia"/>
                <w:b/>
              </w:rPr>
              <w:t>….</w:t>
            </w:r>
          </w:p>
          <w:p w14:paraId="3CBD4F31" w14:textId="5709F061" w:rsidR="002C41AB" w:rsidRPr="00D20E88" w:rsidRDefault="002C41AB" w:rsidP="002C41AB">
            <w:pPr>
              <w:rPr>
                <w:rFonts w:eastAsiaTheme="minorEastAsia"/>
              </w:rPr>
            </w:pPr>
            <w:bookmarkStart w:id="6" w:name="_Hlk528948926"/>
            <w:r w:rsidRPr="00D20E88">
              <w:rPr>
                <w:rFonts w:eastAsiaTheme="minorEastAsia"/>
              </w:rPr>
              <w:t xml:space="preserve">If a UE </w:t>
            </w:r>
          </w:p>
          <w:p w14:paraId="4593E6F6" w14:textId="77777777" w:rsidR="002C41AB" w:rsidRDefault="002C41AB" w:rsidP="002C41AB">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5610553D" w14:textId="77777777" w:rsidR="002C41AB" w:rsidRDefault="002C41AB" w:rsidP="002C41AB">
            <w:pPr>
              <w:pStyle w:val="B1"/>
              <w:rPr>
                <w:lang w:val="en-US" w:eastAsia="ja-JP"/>
              </w:rPr>
            </w:pPr>
            <w:r w:rsidRPr="00D20E88">
              <w:t>-</w:t>
            </w:r>
            <w:r w:rsidRPr="00D20E88">
              <w:tab/>
            </w:r>
            <w:r w:rsidRPr="00D20E88">
              <w:rPr>
                <w:rFonts w:eastAsiaTheme="minorEastAsia"/>
              </w:rPr>
              <w:t>monitors PDCCH</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QCL-TypeD properties</w:t>
            </w:r>
            <w:r w:rsidRPr="00D20E88">
              <w:rPr>
                <w:lang w:val="en-US" w:eastAsia="ja-JP"/>
              </w:rPr>
              <w:t xml:space="preserve"> on active DL BWP(s) of one or more cells</w:t>
            </w:r>
          </w:p>
          <w:p w14:paraId="4BA2F840" w14:textId="77777777" w:rsidR="002C41AB" w:rsidRPr="00D20E88" w:rsidRDefault="002C41AB" w:rsidP="002C41AB">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with the lowest index from the one </w:t>
            </w:r>
            <w:r w:rsidRPr="00D20E88">
              <w:rPr>
                <w:rFonts w:eastAsiaTheme="minorEastAsia"/>
                <w:lang w:val="en-US"/>
              </w:rPr>
              <w:lastRenderedPageBreak/>
              <w:t>or more cells that corresponds</w:t>
            </w:r>
            <w:r w:rsidRPr="00D20E88">
              <w:rPr>
                <w:lang w:eastAsia="ja-JP"/>
              </w:rPr>
              <w:t xml:space="preserve"> to </w:t>
            </w:r>
            <w:r w:rsidRPr="00D20E88">
              <w:rPr>
                <w:lang w:val="en-US" w:eastAsia="ja-JP"/>
              </w:rPr>
              <w:t xml:space="preserve">the CSS set with </w:t>
            </w:r>
            <w:r w:rsidRPr="00D20E88">
              <w:rPr>
                <w:lang w:eastAsia="ja-JP"/>
              </w:rPr>
              <w:t>the lowest</w:t>
            </w:r>
            <w:r w:rsidRPr="00D20E88">
              <w:rPr>
                <w:lang w:val="en-US" w:eastAsia="ja-JP"/>
              </w:rPr>
              <w:t xml:space="preserve"> index, if any; otherwise, to the USS set with </w:t>
            </w:r>
            <w:r w:rsidRPr="00D20E88">
              <w:rPr>
                <w:lang w:eastAsia="ja-JP"/>
              </w:rPr>
              <w:t>the lowest</w:t>
            </w:r>
            <w:r w:rsidRPr="00D20E88">
              <w:rPr>
                <w:lang w:val="en-US" w:eastAsia="ja-JP"/>
              </w:rPr>
              <w:t xml:space="preserve"> index</w:t>
            </w:r>
            <w:r w:rsidRPr="00D20E88">
              <w:rPr>
                <w:lang w:eastAsia="ja-JP"/>
              </w:rPr>
              <w:t xml:space="preserve"> </w:t>
            </w:r>
          </w:p>
          <w:p w14:paraId="461A8917" w14:textId="77777777" w:rsidR="002C41AB" w:rsidRPr="00D20E88" w:rsidRDefault="002C41AB" w:rsidP="002C41AB">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030A0908" w14:textId="6C328EF0" w:rsidR="002C41AB" w:rsidRPr="00D20E88" w:rsidRDefault="002C41AB" w:rsidP="002C41AB">
            <w:pPr>
              <w:pStyle w:val="B1"/>
              <w:rPr>
                <w:lang w:val="en-US"/>
              </w:rPr>
            </w:pPr>
            <w:r w:rsidRPr="00D20E88">
              <w:t>-</w:t>
            </w:r>
            <w:r w:rsidRPr="00D20E88">
              <w:tab/>
            </w:r>
            <w:r w:rsidRPr="00ED564F">
              <w:rPr>
                <w:strike/>
                <w:color w:val="FF0000"/>
                <w:lang w:val="en-US"/>
              </w:rPr>
              <w:t>the allocation of non-overlapping CCEs and of PDCCH candidates for PDCCH monitoring is according to</w:t>
            </w:r>
            <w:r w:rsidRPr="00D20E88">
              <w:rPr>
                <w:lang w:val="en-US"/>
              </w:rPr>
              <w:t xml:space="preserve"> </w:t>
            </w:r>
            <w:r w:rsidR="00ED564F" w:rsidRPr="00ED564F">
              <w:rPr>
                <w:color w:val="FF0000"/>
                <w:lang w:val="en-US"/>
              </w:rPr>
              <w:t>the lowest index is determined among</w:t>
            </w:r>
            <w:r w:rsidR="00ED564F">
              <w:rPr>
                <w:lang w:val="en-US"/>
              </w:rPr>
              <w:t xml:space="preserve"> </w:t>
            </w:r>
            <w:r w:rsidRPr="00ED564F">
              <w:rPr>
                <w:strike/>
                <w:color w:val="FF0000"/>
                <w:lang w:val="en-US"/>
              </w:rPr>
              <w:t>all</w:t>
            </w:r>
            <w:r w:rsidRPr="00D20E88">
              <w:rPr>
                <w:lang w:val="en-US"/>
              </w:rPr>
              <w:t xml:space="preserve"> search space sets</w:t>
            </w:r>
            <w:r w:rsidR="00ED564F">
              <w:rPr>
                <w:lang w:val="en-US"/>
              </w:rPr>
              <w:t xml:space="preserve">, </w:t>
            </w:r>
            <w:r w:rsidR="00ED564F" w:rsidRPr="00ED564F">
              <w:rPr>
                <w:color w:val="FF0000"/>
                <w:lang w:val="en-US"/>
              </w:rPr>
              <w:t xml:space="preserve">with at least one allocated </w:t>
            </w:r>
            <w:r w:rsidR="00ED564F">
              <w:rPr>
                <w:color w:val="FF0000"/>
                <w:lang w:val="en-US"/>
              </w:rPr>
              <w:t xml:space="preserve">PDCCH </w:t>
            </w:r>
            <w:r w:rsidR="00ED564F" w:rsidRPr="00ED564F">
              <w:rPr>
                <w:color w:val="FF0000"/>
                <w:lang w:val="en-US"/>
              </w:rPr>
              <w:t>candidate</w:t>
            </w:r>
            <w:r w:rsidR="00ED564F">
              <w:rPr>
                <w:lang w:val="en-US"/>
              </w:rPr>
              <w:t>,</w:t>
            </w:r>
            <w:r w:rsidRPr="00D20E88">
              <w:rPr>
                <w:lang w:val="en-US"/>
              </w:rPr>
              <w:t xml:space="preserve"> associated with the multiple CORESETs </w:t>
            </w:r>
            <w:r w:rsidRPr="00D20E88">
              <w:rPr>
                <w:lang w:val="en-US" w:eastAsia="ja-JP"/>
              </w:rPr>
              <w:t>on the active DL BWP(s) of the one or more cells</w:t>
            </w:r>
            <w:r w:rsidRPr="00D20E88">
              <w:rPr>
                <w:lang w:val="en-US"/>
              </w:rPr>
              <w:t xml:space="preserve"> </w:t>
            </w:r>
          </w:p>
          <w:p w14:paraId="33092AEF" w14:textId="77777777" w:rsidR="002C41AB" w:rsidRPr="00D20E88" w:rsidRDefault="002C41AB" w:rsidP="002C41AB">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bookmarkEnd w:id="6"/>
          <w:p w14:paraId="7F8B5B41" w14:textId="77777777" w:rsidR="002C41AB" w:rsidRPr="002C41AB" w:rsidRDefault="002C41AB" w:rsidP="002C41AB">
            <w:pPr>
              <w:rPr>
                <w:lang w:val="en-US"/>
              </w:rPr>
            </w:pPr>
          </w:p>
        </w:tc>
      </w:tr>
    </w:tbl>
    <w:p w14:paraId="2CB81819" w14:textId="46334B08" w:rsidR="002C41AB" w:rsidRDefault="002C41AB" w:rsidP="002C41AB">
      <w:r>
        <w:lastRenderedPageBreak/>
        <w:t xml:space="preserve"> </w:t>
      </w:r>
    </w:p>
    <w:p w14:paraId="7255A79C" w14:textId="425447D2" w:rsidR="008A0959" w:rsidRDefault="008A0959" w:rsidP="008A0959">
      <w:pPr>
        <w:pStyle w:val="Heading2"/>
      </w:pPr>
      <w:bookmarkStart w:id="7" w:name="_Toc528948771"/>
      <w:r>
        <w:t>Re</w:t>
      </w:r>
      <w:r w:rsidR="00DA3EB0">
        <w:t>s</w:t>
      </w:r>
      <w:r>
        <w:t xml:space="preserve">ponse to LS on cross-carrier </w:t>
      </w:r>
      <w:r w:rsidR="00DA3EB0">
        <w:t>scheduling</w:t>
      </w:r>
      <w:bookmarkEnd w:id="7"/>
    </w:p>
    <w:p w14:paraId="6AF25DB0" w14:textId="536CCB40" w:rsidR="00EF3FD0" w:rsidRDefault="00EF3FD0" w:rsidP="009339C0">
      <w:pPr>
        <w:jc w:val="both"/>
        <w:rPr>
          <w:rFonts w:cs="Arial"/>
          <w:bCs/>
        </w:rPr>
      </w:pPr>
      <w:r>
        <w:t xml:space="preserve">In RAN1 #94, RAN1 send LS </w:t>
      </w:r>
      <w:r w:rsidR="009339C0">
        <w:rPr>
          <w:rFonts w:cs="Arial"/>
          <w:bCs/>
        </w:rPr>
        <w:fldChar w:fldCharType="begin"/>
      </w:r>
      <w:r w:rsidR="009339C0">
        <w:instrText xml:space="preserve"> REF _Ref528604902 \r \h </w:instrText>
      </w:r>
      <w:r w:rsidR="009339C0">
        <w:rPr>
          <w:rFonts w:cs="Arial"/>
          <w:bCs/>
        </w:rPr>
      </w:r>
      <w:r w:rsidR="009339C0">
        <w:rPr>
          <w:rFonts w:cs="Arial"/>
          <w:bCs/>
        </w:rPr>
        <w:fldChar w:fldCharType="separate"/>
      </w:r>
      <w:r w:rsidR="009339C0">
        <w:t>[1]</w:t>
      </w:r>
      <w:r w:rsidR="009339C0">
        <w:rPr>
          <w:rFonts w:cs="Arial"/>
          <w:bCs/>
        </w:rPr>
        <w:fldChar w:fldCharType="end"/>
      </w:r>
      <w:r w:rsidR="009339C0">
        <w:rPr>
          <w:rFonts w:cs="Arial"/>
          <w:bCs/>
        </w:rPr>
        <w:t xml:space="preserve"> </w:t>
      </w:r>
      <w:r>
        <w:t>to RAN2 asking to clarify how the cross-carrier scheduling works. The LS says the following</w:t>
      </w:r>
      <w:r>
        <w:rPr>
          <w:rFonts w:cs="Arial"/>
          <w:bCs/>
        </w:rPr>
        <w:t>:</w:t>
      </w:r>
    </w:p>
    <w:p w14:paraId="6F0129F6" w14:textId="77777777" w:rsidR="00EF3FD0" w:rsidRPr="009117A4" w:rsidRDefault="00EF3FD0" w:rsidP="00EF3FD0">
      <w:pPr>
        <w:spacing w:after="120"/>
        <w:ind w:left="360"/>
        <w:rPr>
          <w:rFonts w:cs="Arial"/>
          <w:b/>
          <w:i/>
          <w:sz w:val="18"/>
          <w:szCs w:val="18"/>
        </w:rPr>
      </w:pPr>
      <w:r w:rsidRPr="009117A4">
        <w:rPr>
          <w:rFonts w:cs="Arial"/>
          <w:b/>
          <w:i/>
          <w:sz w:val="18"/>
          <w:szCs w:val="18"/>
        </w:rPr>
        <w:t>1. Overall Description:</w:t>
      </w:r>
    </w:p>
    <w:p w14:paraId="1AB3BA7B" w14:textId="77777777" w:rsidR="00EF3FD0" w:rsidRPr="009117A4" w:rsidRDefault="00EF3FD0" w:rsidP="00EF3FD0">
      <w:pPr>
        <w:spacing w:afterLines="50" w:after="120"/>
        <w:ind w:left="360"/>
        <w:rPr>
          <w:rFonts w:eastAsia="Yu Mincho" w:cs="Arial"/>
          <w:i/>
          <w:iCs/>
          <w:sz w:val="18"/>
          <w:szCs w:val="18"/>
          <w:lang w:eastAsia="ja-JP"/>
        </w:rPr>
      </w:pPr>
    </w:p>
    <w:p w14:paraId="7C05BAC0" w14:textId="77777777" w:rsidR="00EF3FD0" w:rsidRPr="009117A4" w:rsidRDefault="00EF3FD0" w:rsidP="00EF3FD0">
      <w:pPr>
        <w:spacing w:afterLines="50" w:after="120"/>
        <w:ind w:left="360"/>
        <w:rPr>
          <w:rFonts w:eastAsia="MS Mincho" w:cs="Arial"/>
          <w:i/>
          <w:sz w:val="18"/>
          <w:szCs w:val="18"/>
          <w:lang w:val="en-US" w:eastAsia="ja-JP"/>
        </w:rPr>
      </w:pPr>
      <w:r w:rsidRPr="009117A4">
        <w:rPr>
          <w:rFonts w:eastAsia="MS Mincho" w:cs="Arial"/>
          <w:i/>
          <w:sz w:val="18"/>
          <w:szCs w:val="18"/>
          <w:lang w:val="en-US" w:eastAsia="ja-JP"/>
        </w:rPr>
        <w:t>RAN1 is discussing how the UE knows the number of PDCCH candidates for each scheduled cell in case of cross-carrier scheduling. RAN1’s understanding is that:</w:t>
      </w:r>
    </w:p>
    <w:p w14:paraId="02DA4F31" w14:textId="77777777" w:rsidR="00EF3FD0" w:rsidRPr="009117A4" w:rsidRDefault="00EF3FD0" w:rsidP="00EF3FD0">
      <w:pPr>
        <w:numPr>
          <w:ilvl w:val="0"/>
          <w:numId w:val="36"/>
        </w:numPr>
        <w:overflowPunct/>
        <w:autoSpaceDE/>
        <w:autoSpaceDN/>
        <w:adjustRightInd/>
        <w:spacing w:afterLines="50" w:after="120"/>
        <w:ind w:left="360" w:firstLine="147"/>
        <w:textAlignment w:val="auto"/>
        <w:rPr>
          <w:rFonts w:eastAsia="MS Mincho" w:cs="Arial"/>
          <w:i/>
          <w:sz w:val="18"/>
          <w:szCs w:val="18"/>
          <w:lang w:val="en-US" w:eastAsia="ja-JP"/>
        </w:rPr>
      </w:pPr>
      <w:r w:rsidRPr="009117A4">
        <w:rPr>
          <w:rFonts w:eastAsia="MS Mincho" w:cs="Arial"/>
          <w:i/>
          <w:sz w:val="18"/>
          <w:szCs w:val="18"/>
          <w:lang w:val="en-US" w:eastAsia="ja-JP"/>
        </w:rPr>
        <w:t>Without ASN.1 signaling change with possible field description updates:</w:t>
      </w:r>
    </w:p>
    <w:p w14:paraId="0C1CAC99" w14:textId="77777777" w:rsidR="00EF3FD0" w:rsidRPr="009117A4" w:rsidRDefault="00EF3FD0" w:rsidP="00EF3FD0">
      <w:pPr>
        <w:numPr>
          <w:ilvl w:val="1"/>
          <w:numId w:val="36"/>
        </w:numPr>
        <w:overflowPunct/>
        <w:autoSpaceDE/>
        <w:autoSpaceDN/>
        <w:adjustRightInd/>
        <w:spacing w:afterLines="50" w:after="120"/>
        <w:ind w:left="360" w:firstLine="147"/>
        <w:textAlignment w:val="auto"/>
        <w:rPr>
          <w:rFonts w:eastAsia="MS Mincho" w:cs="Arial"/>
          <w:i/>
          <w:sz w:val="18"/>
          <w:szCs w:val="18"/>
          <w:lang w:val="en-US" w:eastAsia="ja-JP"/>
        </w:rPr>
      </w:pPr>
      <w:r w:rsidRPr="009117A4">
        <w:rPr>
          <w:rFonts w:eastAsia="MS Mincho" w:cs="Arial"/>
          <w:i/>
          <w:sz w:val="18"/>
          <w:szCs w:val="18"/>
          <w:highlight w:val="yellow"/>
          <w:lang w:val="en-US" w:eastAsia="ja-JP"/>
        </w:rPr>
        <w:t>Search space with ID#s configuration configured on a BWP of a scheduled cell is used to determine the number of PDCCH candidate(s) for each aggregation level monitored in a search space with ID#s of a BWP of the scheduling cell for the BWP of the scheduled cell</w:t>
      </w:r>
    </w:p>
    <w:p w14:paraId="431619FD" w14:textId="77777777" w:rsidR="00EF3FD0" w:rsidRPr="009117A4" w:rsidRDefault="00EF3FD0" w:rsidP="00EF3FD0">
      <w:pPr>
        <w:numPr>
          <w:ilvl w:val="0"/>
          <w:numId w:val="36"/>
        </w:numPr>
        <w:overflowPunct/>
        <w:autoSpaceDE/>
        <w:autoSpaceDN/>
        <w:adjustRightInd/>
        <w:spacing w:afterLines="50" w:after="120"/>
        <w:ind w:left="360" w:firstLine="147"/>
        <w:textAlignment w:val="auto"/>
        <w:rPr>
          <w:rFonts w:eastAsia="MS Mincho" w:cs="Arial"/>
          <w:i/>
          <w:sz w:val="18"/>
          <w:szCs w:val="18"/>
          <w:lang w:val="en-US" w:eastAsia="ja-JP"/>
        </w:rPr>
      </w:pPr>
      <w:r w:rsidRPr="009117A4">
        <w:rPr>
          <w:rFonts w:eastAsia="MS Mincho" w:cs="Arial"/>
          <w:i/>
          <w:sz w:val="18"/>
          <w:szCs w:val="18"/>
          <w:lang w:val="en-US" w:eastAsia="ja-JP"/>
        </w:rPr>
        <w:t xml:space="preserve">Otherwise, RAN1 would like to know whether it is possible to realize previous RAN1 conclusion by modifying the ASN.1, e.g., update of crossCarrierSchedulingConfig, PDCCH-Config, SearchSpace, etc. </w:t>
      </w:r>
    </w:p>
    <w:p w14:paraId="41EFD66B" w14:textId="77777777" w:rsidR="00EF3FD0" w:rsidRPr="009117A4" w:rsidRDefault="00EF3FD0" w:rsidP="00EF3FD0">
      <w:pPr>
        <w:numPr>
          <w:ilvl w:val="1"/>
          <w:numId w:val="36"/>
        </w:numPr>
        <w:overflowPunct/>
        <w:autoSpaceDE/>
        <w:autoSpaceDN/>
        <w:adjustRightInd/>
        <w:spacing w:afterLines="50" w:after="120"/>
        <w:ind w:left="360" w:firstLine="147"/>
        <w:textAlignment w:val="auto"/>
        <w:rPr>
          <w:rFonts w:eastAsia="MS Mincho" w:cs="Arial"/>
          <w:i/>
          <w:sz w:val="18"/>
          <w:szCs w:val="18"/>
          <w:lang w:val="en-US" w:eastAsia="ja-JP"/>
        </w:rPr>
      </w:pPr>
      <w:r w:rsidRPr="009117A4">
        <w:rPr>
          <w:rFonts w:eastAsia="MS Mincho" w:cs="Arial"/>
          <w:i/>
          <w:sz w:val="18"/>
          <w:szCs w:val="18"/>
          <w:lang w:val="en-US" w:eastAsia="ja-JP"/>
        </w:rPr>
        <w:t>If not possible, RAN1 will discuss further on how to handle.</w:t>
      </w:r>
    </w:p>
    <w:p w14:paraId="2901976C" w14:textId="77777777" w:rsidR="00EF3FD0" w:rsidRPr="009117A4" w:rsidRDefault="00EF3FD0" w:rsidP="00EF3FD0">
      <w:pPr>
        <w:spacing w:afterLines="50" w:after="120"/>
        <w:ind w:left="360" w:firstLine="147"/>
        <w:rPr>
          <w:rFonts w:eastAsia="MS Mincho" w:cs="Arial"/>
          <w:i/>
          <w:sz w:val="18"/>
          <w:szCs w:val="18"/>
          <w:lang w:val="en-US" w:eastAsia="ja-JP"/>
        </w:rPr>
      </w:pPr>
    </w:p>
    <w:p w14:paraId="3D1AC7D3" w14:textId="77777777" w:rsidR="00EF3FD0" w:rsidRPr="009117A4" w:rsidRDefault="00EF3FD0" w:rsidP="00EF3FD0">
      <w:pPr>
        <w:spacing w:afterLines="50" w:after="120"/>
        <w:ind w:left="360" w:firstLine="147"/>
        <w:rPr>
          <w:rFonts w:eastAsia="MS Mincho" w:cs="Arial"/>
          <w:i/>
          <w:sz w:val="18"/>
          <w:szCs w:val="18"/>
          <w:lang w:val="en-US" w:eastAsia="ja-JP"/>
        </w:rPr>
      </w:pPr>
      <w:r w:rsidRPr="009117A4">
        <w:rPr>
          <w:rFonts w:eastAsia="MS Mincho" w:cs="Arial" w:hint="eastAsia"/>
          <w:i/>
          <w:sz w:val="18"/>
          <w:szCs w:val="18"/>
          <w:lang w:val="en-US" w:eastAsia="ja-JP"/>
        </w:rPr>
        <w:t>T</w:t>
      </w:r>
      <w:r w:rsidRPr="009117A4">
        <w:rPr>
          <w:rFonts w:eastAsia="MS Mincho" w:cs="Arial"/>
          <w:i/>
          <w:sz w:val="18"/>
          <w:szCs w:val="18"/>
          <w:lang w:val="en-US" w:eastAsia="ja-JP"/>
        </w:rPr>
        <w:t>he previous RAN1 conclusion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F3FD0" w:rsidRPr="009117A4" w14:paraId="0E296B88" w14:textId="77777777" w:rsidTr="00911493">
        <w:tc>
          <w:tcPr>
            <w:tcW w:w="10063" w:type="dxa"/>
            <w:shd w:val="clear" w:color="auto" w:fill="auto"/>
          </w:tcPr>
          <w:p w14:paraId="4770CF54" w14:textId="77777777" w:rsidR="00EF3FD0" w:rsidRPr="009117A4" w:rsidRDefault="00EF3FD0" w:rsidP="00911493">
            <w:pPr>
              <w:ind w:left="360" w:firstLine="147"/>
              <w:rPr>
                <w:i/>
                <w:sz w:val="18"/>
                <w:szCs w:val="18"/>
                <w:lang w:eastAsia="x-none"/>
              </w:rPr>
            </w:pPr>
            <w:r w:rsidRPr="009117A4">
              <w:rPr>
                <w:i/>
                <w:sz w:val="18"/>
                <w:szCs w:val="18"/>
                <w:u w:val="single"/>
                <w:lang w:eastAsia="x-none"/>
              </w:rPr>
              <w:t>Conclusion</w:t>
            </w:r>
            <w:r w:rsidRPr="009117A4">
              <w:rPr>
                <w:i/>
                <w:sz w:val="18"/>
                <w:szCs w:val="18"/>
                <w:lang w:eastAsia="x-none"/>
              </w:rPr>
              <w:t>:</w:t>
            </w:r>
          </w:p>
          <w:p w14:paraId="4DCEB603" w14:textId="77777777" w:rsidR="00EF3FD0" w:rsidRPr="009117A4" w:rsidRDefault="00EF3FD0" w:rsidP="00EF3FD0">
            <w:pPr>
              <w:numPr>
                <w:ilvl w:val="0"/>
                <w:numId w:val="35"/>
              </w:numPr>
              <w:overflowPunct/>
              <w:autoSpaceDE/>
              <w:autoSpaceDN/>
              <w:adjustRightInd/>
              <w:spacing w:after="0"/>
              <w:ind w:left="360" w:firstLine="147"/>
              <w:textAlignment w:val="auto"/>
              <w:rPr>
                <w:i/>
                <w:sz w:val="18"/>
                <w:szCs w:val="18"/>
                <w:lang w:eastAsia="x-none"/>
              </w:rPr>
            </w:pPr>
            <w:r w:rsidRPr="009117A4">
              <w:rPr>
                <w:i/>
                <w:sz w:val="18"/>
                <w:szCs w:val="18"/>
                <w:lang w:eastAsia="x-none"/>
              </w:rPr>
              <w:t>It is clarified that M</w:t>
            </w:r>
            <w:r w:rsidRPr="009117A4">
              <w:rPr>
                <w:i/>
                <w:sz w:val="18"/>
                <w:szCs w:val="18"/>
                <w:vertAlign w:val="subscript"/>
                <w:lang w:eastAsia="x-none"/>
              </w:rPr>
              <w:t>p,max</w:t>
            </w:r>
            <w:r w:rsidRPr="009117A4">
              <w:rPr>
                <w:i/>
                <w:iCs/>
                <w:sz w:val="18"/>
                <w:szCs w:val="18"/>
                <w:vertAlign w:val="superscript"/>
                <w:lang w:eastAsia="x-none"/>
              </w:rPr>
              <w:t>L</w:t>
            </w:r>
            <w:r w:rsidRPr="009117A4">
              <w:rPr>
                <w:i/>
                <w:sz w:val="18"/>
                <w:szCs w:val="18"/>
                <w:lang w:eastAsia="x-none"/>
              </w:rPr>
              <w:t xml:space="preserve"> is the maximum of “configured” number of PDCCH candidates for the given aggregation level </w:t>
            </w:r>
            <w:r w:rsidRPr="009117A4">
              <w:rPr>
                <w:i/>
                <w:iCs/>
                <w:sz w:val="18"/>
                <w:szCs w:val="18"/>
                <w:lang w:eastAsia="x-none"/>
              </w:rPr>
              <w:t>L</w:t>
            </w:r>
            <w:r w:rsidRPr="009117A4">
              <w:rPr>
                <w:i/>
                <w:sz w:val="18"/>
                <w:szCs w:val="18"/>
                <w:lang w:eastAsia="x-none"/>
              </w:rPr>
              <w:t xml:space="preserve"> across all serving cells scheduled by the search space</w:t>
            </w:r>
          </w:p>
        </w:tc>
      </w:tr>
    </w:tbl>
    <w:p w14:paraId="660EFD19" w14:textId="77777777" w:rsidR="00EF3FD0" w:rsidRPr="009117A4" w:rsidRDefault="00EF3FD0" w:rsidP="00EF3FD0">
      <w:pPr>
        <w:spacing w:afterLines="50" w:after="120"/>
        <w:ind w:left="360" w:firstLine="147"/>
        <w:rPr>
          <w:rFonts w:eastAsia="MS Mincho" w:cs="Arial"/>
          <w:i/>
          <w:sz w:val="18"/>
          <w:szCs w:val="18"/>
          <w:lang w:eastAsia="ja-JP"/>
        </w:rPr>
      </w:pPr>
    </w:p>
    <w:p w14:paraId="681086DD" w14:textId="77777777" w:rsidR="00EF3FD0" w:rsidRPr="009117A4" w:rsidRDefault="00EF3FD0" w:rsidP="00EF3FD0">
      <w:pPr>
        <w:spacing w:beforeLines="50" w:before="120" w:after="120"/>
        <w:ind w:left="360" w:firstLine="147"/>
        <w:rPr>
          <w:rFonts w:cs="Arial"/>
          <w:b/>
          <w:i/>
          <w:sz w:val="18"/>
          <w:szCs w:val="18"/>
        </w:rPr>
      </w:pPr>
      <w:r w:rsidRPr="009117A4">
        <w:rPr>
          <w:rFonts w:cs="Arial"/>
          <w:b/>
          <w:i/>
          <w:sz w:val="18"/>
          <w:szCs w:val="18"/>
        </w:rPr>
        <w:t>2. Actions:</w:t>
      </w:r>
    </w:p>
    <w:p w14:paraId="5D12C3DF" w14:textId="77777777" w:rsidR="00EF3FD0" w:rsidRPr="009117A4" w:rsidRDefault="00EF3FD0" w:rsidP="00EF3FD0">
      <w:pPr>
        <w:spacing w:after="120"/>
        <w:ind w:left="360" w:firstLine="147"/>
        <w:rPr>
          <w:rFonts w:eastAsia="MS Mincho" w:cs="Arial"/>
          <w:b/>
          <w:i/>
          <w:sz w:val="18"/>
          <w:szCs w:val="18"/>
          <w:lang w:eastAsia="ja-JP"/>
        </w:rPr>
      </w:pPr>
      <w:r w:rsidRPr="009117A4">
        <w:rPr>
          <w:rFonts w:cs="Arial"/>
          <w:b/>
          <w:i/>
          <w:sz w:val="18"/>
          <w:szCs w:val="18"/>
        </w:rPr>
        <w:t>To RAN WG2</w:t>
      </w:r>
    </w:p>
    <w:p w14:paraId="33F117F5" w14:textId="77777777" w:rsidR="00EF3FD0" w:rsidRPr="009117A4" w:rsidRDefault="00EF3FD0" w:rsidP="00EF3FD0">
      <w:pPr>
        <w:ind w:left="360" w:firstLine="147"/>
        <w:jc w:val="both"/>
        <w:rPr>
          <w:rFonts w:cs="Arial"/>
          <w:sz w:val="16"/>
          <w:szCs w:val="16"/>
        </w:rPr>
      </w:pPr>
      <w:r w:rsidRPr="009117A4">
        <w:rPr>
          <w:rFonts w:cs="Arial"/>
          <w:b/>
          <w:i/>
          <w:sz w:val="18"/>
          <w:szCs w:val="18"/>
        </w:rPr>
        <w:t xml:space="preserve">ACTION: </w:t>
      </w:r>
      <w:r w:rsidRPr="009117A4">
        <w:rPr>
          <w:rFonts w:cs="Arial"/>
          <w:i/>
          <w:sz w:val="18"/>
          <w:szCs w:val="18"/>
          <w:highlight w:val="yellow"/>
        </w:rPr>
        <w:t>RAN1 would like RAN</w:t>
      </w:r>
      <w:r w:rsidRPr="009117A4">
        <w:rPr>
          <w:rFonts w:cs="Arial" w:hint="eastAsia"/>
          <w:i/>
          <w:sz w:val="18"/>
          <w:szCs w:val="18"/>
          <w:highlight w:val="yellow"/>
        </w:rPr>
        <w:t>2</w:t>
      </w:r>
      <w:r w:rsidRPr="009117A4">
        <w:rPr>
          <w:rFonts w:cs="Arial"/>
          <w:i/>
          <w:sz w:val="18"/>
          <w:szCs w:val="18"/>
          <w:highlight w:val="yellow"/>
        </w:rPr>
        <w:t xml:space="preserve"> to take </w:t>
      </w:r>
      <w:r w:rsidRPr="009117A4">
        <w:rPr>
          <w:rFonts w:cs="Arial" w:hint="eastAsia"/>
          <w:i/>
          <w:sz w:val="18"/>
          <w:szCs w:val="18"/>
          <w:highlight w:val="yellow"/>
        </w:rPr>
        <w:t xml:space="preserve">the </w:t>
      </w:r>
      <w:r w:rsidRPr="009117A4">
        <w:rPr>
          <w:rFonts w:cs="Arial"/>
          <w:i/>
          <w:sz w:val="18"/>
          <w:szCs w:val="18"/>
          <w:highlight w:val="yellow"/>
        </w:rPr>
        <w:t xml:space="preserve">above into consideration for the </w:t>
      </w:r>
      <w:r w:rsidRPr="009117A4">
        <w:rPr>
          <w:rFonts w:eastAsia="MS Mincho" w:cs="Arial" w:hint="eastAsia"/>
          <w:i/>
          <w:sz w:val="18"/>
          <w:szCs w:val="18"/>
          <w:highlight w:val="yellow"/>
          <w:lang w:eastAsia="ja-JP"/>
        </w:rPr>
        <w:t>specification work</w:t>
      </w:r>
      <w:r w:rsidRPr="009117A4">
        <w:rPr>
          <w:rFonts w:cs="Arial" w:hint="eastAsia"/>
          <w:i/>
          <w:sz w:val="18"/>
          <w:szCs w:val="18"/>
          <w:highlight w:val="yellow"/>
        </w:rPr>
        <w:t>.</w:t>
      </w:r>
      <w:r w:rsidRPr="009117A4">
        <w:rPr>
          <w:rFonts w:cs="Arial"/>
          <w:sz w:val="16"/>
          <w:szCs w:val="16"/>
        </w:rPr>
        <w:t xml:space="preserve"> </w:t>
      </w:r>
    </w:p>
    <w:p w14:paraId="4330D298" w14:textId="77777777" w:rsidR="00EF3FD0" w:rsidRDefault="00EF3FD0" w:rsidP="0093348E">
      <w:pPr>
        <w:jc w:val="both"/>
      </w:pPr>
    </w:p>
    <w:p w14:paraId="176D3EB1" w14:textId="3659C528" w:rsidR="00EF3FD0" w:rsidRPr="008457D5" w:rsidRDefault="00EF3FD0" w:rsidP="009339C0">
      <w:pPr>
        <w:jc w:val="both"/>
      </w:pPr>
      <w:r>
        <w:t xml:space="preserve">As summary of above LS, RAN1 recommended that UE is configured with a search-space for cross-carrier scheduling in a </w:t>
      </w:r>
      <w:r w:rsidRPr="00B02B6B">
        <w:t>schedu</w:t>
      </w:r>
      <w:r w:rsidRPr="008457D5">
        <w:rPr>
          <w:b/>
        </w:rPr>
        <w:t>led</w:t>
      </w:r>
      <w:r w:rsidRPr="00B02B6B">
        <w:t xml:space="preserve"> cell</w:t>
      </w:r>
      <w:r>
        <w:t xml:space="preserve"> so that the UE reads only the </w:t>
      </w:r>
      <w:r w:rsidRPr="00E24A24">
        <w:rPr>
          <w:i/>
        </w:rPr>
        <w:t>searchSpaceId</w:t>
      </w:r>
      <w:r>
        <w:t xml:space="preserve"> and </w:t>
      </w:r>
      <w:r w:rsidRPr="00E24A24">
        <w:rPr>
          <w:i/>
        </w:rPr>
        <w:t>nrofCandidates</w:t>
      </w:r>
      <w:r>
        <w:t xml:space="preserve"> from </w:t>
      </w:r>
      <w:r w:rsidRPr="00B02B6B">
        <w:t>schedu</w:t>
      </w:r>
      <w:r w:rsidRPr="008457D5">
        <w:rPr>
          <w:b/>
        </w:rPr>
        <w:t>led</w:t>
      </w:r>
      <w:r w:rsidRPr="00B02B6B">
        <w:t xml:space="preserve"> cell</w:t>
      </w:r>
      <w:r>
        <w:t xml:space="preserve"> and applies it to the search-space with the same </w:t>
      </w:r>
      <w:r w:rsidRPr="00E24A24">
        <w:rPr>
          <w:i/>
        </w:rPr>
        <w:t>searchSpaceId</w:t>
      </w:r>
      <w:r>
        <w:rPr>
          <w:i/>
        </w:rPr>
        <w:t xml:space="preserve"> </w:t>
      </w:r>
      <w:r w:rsidRPr="008457D5">
        <w:t>in the schedul</w:t>
      </w:r>
      <w:r w:rsidRPr="008457D5">
        <w:rPr>
          <w:b/>
        </w:rPr>
        <w:t>ing</w:t>
      </w:r>
      <w:r w:rsidRPr="008457D5">
        <w:t xml:space="preserve"> cell, following the above conclusion.</w:t>
      </w:r>
    </w:p>
    <w:p w14:paraId="550AD880" w14:textId="387B499C" w:rsidR="00EF3FD0" w:rsidRPr="009339C0" w:rsidRDefault="00EF3FD0" w:rsidP="009339C0">
      <w:pPr>
        <w:jc w:val="both"/>
      </w:pPr>
      <w:r w:rsidRPr="009339C0">
        <w:t>Based on the RAN1 LS</w:t>
      </w:r>
      <w:r w:rsidR="009339C0" w:rsidRPr="009339C0">
        <w:t xml:space="preserve"> </w:t>
      </w:r>
      <w:r w:rsidR="009339C0" w:rsidRPr="009339C0">
        <w:fldChar w:fldCharType="begin"/>
      </w:r>
      <w:r w:rsidR="009339C0" w:rsidRPr="009339C0">
        <w:instrText xml:space="preserve"> REF _Ref528604902 \r \h </w:instrText>
      </w:r>
      <w:r w:rsidR="009339C0" w:rsidRPr="009339C0">
        <w:fldChar w:fldCharType="separate"/>
      </w:r>
      <w:r w:rsidR="009339C0" w:rsidRPr="009339C0">
        <w:t>[1]</w:t>
      </w:r>
      <w:r w:rsidR="009339C0" w:rsidRPr="009339C0">
        <w:fldChar w:fldCharType="end"/>
      </w:r>
      <w:r w:rsidRPr="009339C0">
        <w:t>, RAN2 discussed the issue and concluded that above RAN1 solution has the following issues:</w:t>
      </w:r>
    </w:p>
    <w:p w14:paraId="1C209C4A" w14:textId="77777777" w:rsidR="00EF3FD0" w:rsidRPr="009339C0" w:rsidRDefault="00EF3FD0" w:rsidP="009339C0">
      <w:pPr>
        <w:pStyle w:val="ListParagraph"/>
        <w:numPr>
          <w:ilvl w:val="0"/>
          <w:numId w:val="35"/>
        </w:numPr>
        <w:jc w:val="both"/>
        <w:rPr>
          <w:sz w:val="20"/>
          <w:szCs w:val="20"/>
          <w:lang w:val="en-US"/>
        </w:rPr>
      </w:pPr>
      <w:r w:rsidRPr="009339C0">
        <w:rPr>
          <w:b/>
          <w:sz w:val="20"/>
          <w:szCs w:val="20"/>
          <w:lang w:val="en-US"/>
        </w:rPr>
        <w:t>Issue 1:</w:t>
      </w:r>
      <w:r w:rsidRPr="009339C0">
        <w:rPr>
          <w:sz w:val="20"/>
          <w:szCs w:val="20"/>
          <w:lang w:val="en-US"/>
        </w:rPr>
        <w:t xml:space="preserve"> The same Search-space ID would have to be configured in multiple BWPs of the scheduled cell, which is not allowed in ASN.1 (currently the search-space IDs are unique per cell, i.e. different BWPs must use different search-space IDs)</w:t>
      </w:r>
    </w:p>
    <w:p w14:paraId="2A188B0A" w14:textId="77777777" w:rsidR="00EF3FD0" w:rsidRPr="009339C0" w:rsidRDefault="00EF3FD0" w:rsidP="009339C0">
      <w:pPr>
        <w:pStyle w:val="ListParagraph"/>
        <w:numPr>
          <w:ilvl w:val="0"/>
          <w:numId w:val="35"/>
        </w:numPr>
        <w:jc w:val="both"/>
        <w:rPr>
          <w:sz w:val="20"/>
          <w:szCs w:val="20"/>
          <w:lang w:val="en-US"/>
        </w:rPr>
      </w:pPr>
      <w:r w:rsidRPr="009339C0">
        <w:rPr>
          <w:b/>
          <w:sz w:val="20"/>
          <w:szCs w:val="20"/>
          <w:lang w:val="en-US"/>
        </w:rPr>
        <w:t>Issue 2:</w:t>
      </w:r>
      <w:r w:rsidRPr="009339C0">
        <w:rPr>
          <w:sz w:val="20"/>
          <w:szCs w:val="20"/>
          <w:lang w:val="en-US"/>
        </w:rPr>
        <w:t xml:space="preserve"> Each BWP on scheduled cell would have to contain search-space configuration for each BWP of schedu</w:t>
      </w:r>
      <w:r w:rsidRPr="009339C0">
        <w:rPr>
          <w:b/>
          <w:sz w:val="20"/>
          <w:szCs w:val="20"/>
          <w:lang w:val="en-US"/>
        </w:rPr>
        <w:t>ling</w:t>
      </w:r>
      <w:r w:rsidRPr="009339C0">
        <w:rPr>
          <w:sz w:val="20"/>
          <w:szCs w:val="20"/>
          <w:lang w:val="en-US"/>
        </w:rPr>
        <w:t xml:space="preserve"> cell (so that the scheduled cell can always be schedu</w:t>
      </w:r>
      <w:r w:rsidRPr="009339C0">
        <w:rPr>
          <w:b/>
          <w:sz w:val="20"/>
          <w:szCs w:val="20"/>
          <w:lang w:val="en-US"/>
        </w:rPr>
        <w:t>led</w:t>
      </w:r>
      <w:r w:rsidRPr="009339C0">
        <w:rPr>
          <w:sz w:val="20"/>
          <w:szCs w:val="20"/>
          <w:lang w:val="en-US"/>
        </w:rPr>
        <w:t xml:space="preserve"> regardless of the used BWP in schedu</w:t>
      </w:r>
      <w:r w:rsidRPr="009339C0">
        <w:rPr>
          <w:b/>
          <w:sz w:val="20"/>
          <w:szCs w:val="20"/>
          <w:lang w:val="en-US"/>
        </w:rPr>
        <w:t>ling</w:t>
      </w:r>
      <w:r w:rsidRPr="009339C0">
        <w:rPr>
          <w:sz w:val="20"/>
          <w:szCs w:val="20"/>
          <w:lang w:val="en-US"/>
        </w:rPr>
        <w:t xml:space="preserve"> cell), and only 10 search-spaces can be configured per BWP for each serving cell.   </w:t>
      </w:r>
    </w:p>
    <w:p w14:paraId="0A9AD567" w14:textId="77777777" w:rsidR="00EF3FD0" w:rsidRDefault="00EF3FD0" w:rsidP="00EF3FD0">
      <w:pPr>
        <w:ind w:left="360"/>
        <w:jc w:val="both"/>
        <w:rPr>
          <w:lang w:val="en-US"/>
        </w:rPr>
      </w:pPr>
    </w:p>
    <w:p w14:paraId="70F990EE" w14:textId="77777777" w:rsidR="00EF3FD0" w:rsidRPr="00E24A24" w:rsidRDefault="00EF3FD0" w:rsidP="009339C0">
      <w:pPr>
        <w:jc w:val="both"/>
        <w:rPr>
          <w:lang w:val="en-US"/>
        </w:rPr>
      </w:pPr>
      <w:r>
        <w:rPr>
          <w:lang w:val="en-US"/>
        </w:rPr>
        <w:lastRenderedPageBreak/>
        <w:t xml:space="preserve">To overcome these issues, RAN2 proposed the following additional solution (called solution 2) to be considered (as detailed in the LS reply to RAN1 in </w:t>
      </w:r>
      <w:hyperlink r:id="rId46" w:history="1">
        <w:r w:rsidRPr="00DE347D">
          <w:rPr>
            <w:rStyle w:val="Hyperlink"/>
            <w:lang w:val="en-US"/>
          </w:rPr>
          <w:t>R2-1816064</w:t>
        </w:r>
      </w:hyperlink>
      <w:r>
        <w:rPr>
          <w:lang w:val="en-US"/>
        </w:rPr>
        <w:t>)</w:t>
      </w:r>
    </w:p>
    <w:p w14:paraId="14D425A7" w14:textId="77777777" w:rsidR="00EF3FD0" w:rsidRPr="009339C0" w:rsidRDefault="00EF3FD0" w:rsidP="009339C0">
      <w:pPr>
        <w:numPr>
          <w:ilvl w:val="0"/>
          <w:numId w:val="40"/>
        </w:numPr>
        <w:overflowPunct/>
        <w:autoSpaceDE/>
        <w:autoSpaceDN/>
        <w:adjustRightInd/>
        <w:spacing w:after="120"/>
        <w:ind w:left="567" w:hanging="283"/>
        <w:contextualSpacing/>
        <w:textAlignment w:val="auto"/>
        <w:rPr>
          <w:i/>
        </w:rPr>
      </w:pPr>
      <w:r w:rsidRPr="009339C0">
        <w:rPr>
          <w:i/>
        </w:rPr>
        <w:t xml:space="preserve">Solution without ASN.1 change discussed in RAN2: </w:t>
      </w:r>
    </w:p>
    <w:p w14:paraId="29B53A5B" w14:textId="77777777" w:rsidR="00EF3FD0" w:rsidRPr="009339C0" w:rsidRDefault="00EF3FD0" w:rsidP="009339C0">
      <w:pPr>
        <w:numPr>
          <w:ilvl w:val="0"/>
          <w:numId w:val="38"/>
        </w:numPr>
        <w:overflowPunct/>
        <w:autoSpaceDE/>
        <w:autoSpaceDN/>
        <w:adjustRightInd/>
        <w:spacing w:after="120"/>
        <w:ind w:left="567" w:hanging="283"/>
        <w:textAlignment w:val="auto"/>
        <w:rPr>
          <w:i/>
          <w:lang w:val="en-US"/>
        </w:rPr>
      </w:pPr>
      <w:r w:rsidRPr="009339C0">
        <w:rPr>
          <w:i/>
        </w:rPr>
        <w:t xml:space="preserve">A search space of the scheduled cell is always configured in the </w:t>
      </w:r>
      <w:r w:rsidRPr="009339C0">
        <w:rPr>
          <w:i/>
          <w:iCs/>
        </w:rPr>
        <w:t>PDCCH-Config</w:t>
      </w:r>
      <w:r w:rsidRPr="009339C0">
        <w:rPr>
          <w:i/>
        </w:rPr>
        <w:t xml:space="preserve"> for each BWP of the scheduled cell. From the </w:t>
      </w:r>
      <w:r w:rsidRPr="009339C0">
        <w:rPr>
          <w:i/>
          <w:iCs/>
        </w:rPr>
        <w:t>crossCarrierSchedulingConfig</w:t>
      </w:r>
      <w:r w:rsidRPr="009339C0">
        <w:rPr>
          <w:i/>
        </w:rPr>
        <w:t xml:space="preserve"> the UE knows the scheduling cell in which it has to search for the grants and assignment.</w:t>
      </w:r>
    </w:p>
    <w:p w14:paraId="288C81DD" w14:textId="77777777" w:rsidR="00EF3FD0" w:rsidRPr="009339C0" w:rsidRDefault="00EF3FD0" w:rsidP="009339C0">
      <w:pPr>
        <w:numPr>
          <w:ilvl w:val="0"/>
          <w:numId w:val="38"/>
        </w:numPr>
        <w:overflowPunct/>
        <w:autoSpaceDE/>
        <w:autoSpaceDN/>
        <w:adjustRightInd/>
        <w:spacing w:after="120"/>
        <w:ind w:left="567" w:hanging="283"/>
        <w:textAlignment w:val="auto"/>
        <w:rPr>
          <w:i/>
          <w:highlight w:val="yellow"/>
        </w:rPr>
      </w:pPr>
      <w:r w:rsidRPr="009339C0">
        <w:rPr>
          <w:i/>
          <w:highlight w:val="yellow"/>
        </w:rPr>
        <w:t xml:space="preserve">The </w:t>
      </w:r>
      <w:r w:rsidRPr="009339C0">
        <w:rPr>
          <w:i/>
          <w:iCs/>
          <w:highlight w:val="yellow"/>
        </w:rPr>
        <w:t>SearchSpace</w:t>
      </w:r>
      <w:r w:rsidRPr="009339C0">
        <w:rPr>
          <w:i/>
          <w:highlight w:val="yellow"/>
        </w:rPr>
        <w:t xml:space="preserve"> configured in the </w:t>
      </w:r>
      <w:r w:rsidRPr="009339C0">
        <w:rPr>
          <w:i/>
          <w:iCs/>
          <w:highlight w:val="yellow"/>
        </w:rPr>
        <w:t>PDCCH-Config</w:t>
      </w:r>
      <w:r w:rsidRPr="009339C0">
        <w:rPr>
          <w:i/>
          <w:highlight w:val="yellow"/>
        </w:rPr>
        <w:t xml:space="preserve"> of the scheduled cell points to the CORESET ID of the CORESET that is configured in the scheduling cell. </w:t>
      </w:r>
    </w:p>
    <w:p w14:paraId="315EB5BB" w14:textId="77777777" w:rsidR="00EF3FD0" w:rsidRPr="009339C0" w:rsidRDefault="00EF3FD0" w:rsidP="009339C0">
      <w:pPr>
        <w:spacing w:after="120"/>
        <w:ind w:left="567" w:hanging="283"/>
        <w:rPr>
          <w:rFonts w:eastAsiaTheme="minorHAnsi"/>
          <w:i/>
        </w:rPr>
      </w:pPr>
      <w:r w:rsidRPr="009339C0">
        <w:rPr>
          <w:i/>
        </w:rPr>
        <w:t>There are basically two understandings of solution2 in RAN2:</w:t>
      </w:r>
    </w:p>
    <w:p w14:paraId="196E947D" w14:textId="77777777" w:rsidR="00EF3FD0" w:rsidRPr="009339C0" w:rsidRDefault="00EF3FD0" w:rsidP="009339C0">
      <w:pPr>
        <w:pStyle w:val="ListParagraph"/>
        <w:numPr>
          <w:ilvl w:val="0"/>
          <w:numId w:val="39"/>
        </w:numPr>
        <w:spacing w:after="120"/>
        <w:ind w:left="567" w:hanging="283"/>
        <w:rPr>
          <w:i/>
          <w:sz w:val="20"/>
          <w:szCs w:val="20"/>
          <w:lang w:val="en-GB"/>
        </w:rPr>
      </w:pPr>
      <w:r w:rsidRPr="009339C0">
        <w:rPr>
          <w:i/>
          <w:sz w:val="20"/>
          <w:szCs w:val="20"/>
          <w:lang w:val="en-GB"/>
        </w:rPr>
        <w:t xml:space="preserve">UE follows </w:t>
      </w:r>
      <w:r w:rsidRPr="006A2B3E">
        <w:rPr>
          <w:i/>
          <w:sz w:val="20"/>
          <w:szCs w:val="20"/>
          <w:lang w:val="en-GB"/>
        </w:rPr>
        <w:t>all other parameters other</w:t>
      </w:r>
      <w:r w:rsidRPr="009339C0">
        <w:rPr>
          <w:i/>
          <w:sz w:val="20"/>
          <w:szCs w:val="20"/>
          <w:lang w:val="en-GB"/>
        </w:rPr>
        <w:t xml:space="preserve"> than nrofCandidates in a search space configured in scheduled cell, i.e., in scheduling cell UE applies the whole search space </w:t>
      </w:r>
      <w:bookmarkStart w:id="8" w:name="OLE_LINK59"/>
      <w:bookmarkStart w:id="9" w:name="OLE_LINK58"/>
      <w:r w:rsidRPr="009339C0">
        <w:rPr>
          <w:i/>
          <w:sz w:val="20"/>
          <w:szCs w:val="20"/>
          <w:lang w:val="en-GB"/>
        </w:rPr>
        <w:t xml:space="preserve">configuration </w:t>
      </w:r>
      <w:bookmarkEnd w:id="8"/>
      <w:bookmarkEnd w:id="9"/>
      <w:r w:rsidRPr="009339C0">
        <w:rPr>
          <w:i/>
          <w:sz w:val="20"/>
          <w:szCs w:val="20"/>
          <w:lang w:val="en-GB"/>
        </w:rPr>
        <w:t>of the scheduled cell.</w:t>
      </w:r>
    </w:p>
    <w:p w14:paraId="424332D0" w14:textId="77777777" w:rsidR="00EF3FD0" w:rsidRPr="009339C0" w:rsidRDefault="00EF3FD0" w:rsidP="009339C0">
      <w:pPr>
        <w:pStyle w:val="ListParagraph"/>
        <w:numPr>
          <w:ilvl w:val="0"/>
          <w:numId w:val="39"/>
        </w:numPr>
        <w:spacing w:after="120"/>
        <w:ind w:left="567" w:hanging="283"/>
        <w:rPr>
          <w:i/>
          <w:sz w:val="20"/>
          <w:szCs w:val="20"/>
          <w:lang w:val="en-GB"/>
        </w:rPr>
      </w:pPr>
      <w:r w:rsidRPr="009339C0">
        <w:rPr>
          <w:i/>
          <w:sz w:val="20"/>
          <w:szCs w:val="20"/>
          <w:lang w:val="en-GB"/>
        </w:rPr>
        <w:t xml:space="preserve">UE follows the </w:t>
      </w:r>
      <w:r w:rsidRPr="009339C0">
        <w:rPr>
          <w:i/>
          <w:iCs/>
          <w:sz w:val="20"/>
          <w:szCs w:val="20"/>
          <w:lang w:val="en-GB"/>
        </w:rPr>
        <w:t>nrofCandidates</w:t>
      </w:r>
      <w:r w:rsidRPr="009339C0">
        <w:rPr>
          <w:i/>
          <w:sz w:val="20"/>
          <w:szCs w:val="20"/>
          <w:lang w:val="en-GB"/>
        </w:rPr>
        <w:t xml:space="preserve"> in search space configured in scheduled cell, and uses the </w:t>
      </w:r>
      <w:r w:rsidRPr="009339C0">
        <w:rPr>
          <w:i/>
          <w:sz w:val="20"/>
          <w:szCs w:val="20"/>
          <w:highlight w:val="yellow"/>
          <w:lang w:val="en-GB"/>
        </w:rPr>
        <w:t>CORESET ID to find the associated CORESET</w:t>
      </w:r>
      <w:r w:rsidRPr="009339C0">
        <w:rPr>
          <w:i/>
          <w:sz w:val="20"/>
          <w:szCs w:val="20"/>
          <w:lang w:val="en-GB"/>
        </w:rPr>
        <w:t xml:space="preserve"> in the scheduling cell, all other IEs are ignored, similar to solution1</w:t>
      </w:r>
    </w:p>
    <w:p w14:paraId="4006D15B" w14:textId="77777777" w:rsidR="009339C0" w:rsidRDefault="009339C0" w:rsidP="009339C0">
      <w:pPr>
        <w:jc w:val="both"/>
      </w:pPr>
    </w:p>
    <w:p w14:paraId="713FAE36" w14:textId="1DC126A9" w:rsidR="00EF3FD0" w:rsidRDefault="00EF3FD0" w:rsidP="009339C0">
      <w:pPr>
        <w:jc w:val="both"/>
      </w:pPr>
      <w:r>
        <w:t>Th</w:t>
      </w:r>
      <w:r w:rsidR="009339C0">
        <w:t>e S</w:t>
      </w:r>
      <w:r>
        <w:t>olution</w:t>
      </w:r>
      <w:r w:rsidR="009339C0">
        <w:t xml:space="preserve"> 2</w:t>
      </w:r>
      <w:r>
        <w:t xml:space="preserve"> solved Issue 1, since search-space ID in scheduled cell can be whatever number so the search-space numbers are not overused. And there is only 12 CORESETs per cell, so 10 Search-spaces per BWP of scheduled cell would be sufficient. </w:t>
      </w:r>
    </w:p>
    <w:p w14:paraId="78318E64" w14:textId="77777777" w:rsidR="009339C0" w:rsidRDefault="009339C0" w:rsidP="009339C0">
      <w:r>
        <w:t xml:space="preserve">The problems with the proposed RAN2 solution2 from RAN1 perspective are the following: </w:t>
      </w:r>
    </w:p>
    <w:p w14:paraId="5EF9543D" w14:textId="108100CE" w:rsidR="00EF3FD0" w:rsidRPr="009339C0" w:rsidRDefault="009339C0" w:rsidP="00911493">
      <w:pPr>
        <w:pStyle w:val="ListParagraph"/>
        <w:numPr>
          <w:ilvl w:val="0"/>
          <w:numId w:val="35"/>
        </w:numPr>
        <w:rPr>
          <w:sz w:val="20"/>
          <w:szCs w:val="20"/>
          <w:lang w:val="en-GB"/>
        </w:rPr>
      </w:pPr>
      <w:r w:rsidRPr="009339C0">
        <w:rPr>
          <w:b/>
          <w:sz w:val="20"/>
          <w:szCs w:val="20"/>
          <w:lang w:val="en-US"/>
        </w:rPr>
        <w:t>Issue 3:</w:t>
      </w:r>
      <w:r w:rsidRPr="009339C0">
        <w:rPr>
          <w:sz w:val="20"/>
          <w:szCs w:val="20"/>
          <w:lang w:val="en-US"/>
        </w:rPr>
        <w:t xml:space="preserve"> RAN1 specifications require an association between search-space ID in scheduled cell and the search-space in the scheduling cell (as stated in the RAN1 conclusion).</w:t>
      </w:r>
      <w:r>
        <w:rPr>
          <w:sz w:val="20"/>
          <w:szCs w:val="20"/>
          <w:lang w:val="en-US"/>
        </w:rPr>
        <w:t xml:space="preserve"> </w:t>
      </w:r>
      <w:r w:rsidRPr="009339C0">
        <w:rPr>
          <w:sz w:val="20"/>
          <w:szCs w:val="20"/>
          <w:lang w:val="en-US"/>
        </w:rPr>
        <w:t xml:space="preserve">A CORESET in scheduling cell may be associated with multiple user-specific search-spaces, so to which of those should the search-space of scheduled cell apply?  </w:t>
      </w:r>
    </w:p>
    <w:p w14:paraId="5FCCF825" w14:textId="5558987A" w:rsidR="008A0959" w:rsidRDefault="008A0959" w:rsidP="00163D02">
      <w:pPr>
        <w:rPr>
          <w:lang w:val="en-US"/>
        </w:rPr>
      </w:pPr>
    </w:p>
    <w:p w14:paraId="140338C5" w14:textId="7C22CD79" w:rsidR="009339C0" w:rsidRDefault="00913E85" w:rsidP="006A2B3E">
      <w:pPr>
        <w:jc w:val="both"/>
        <w:rPr>
          <w:lang w:val="en-US"/>
        </w:rPr>
      </w:pPr>
      <w:r>
        <w:rPr>
          <w:lang w:val="en-US"/>
        </w:rPr>
        <w:t xml:space="preserve">Since typically scheduling cell would be a Pcell, and for BD/CCE overbooking purposes, the UE would separate search-spaces into </w:t>
      </w:r>
      <w:r w:rsidR="0093348E">
        <w:rPr>
          <w:lang w:val="en-US"/>
        </w:rPr>
        <w:t>multiple USS</w:t>
      </w:r>
      <w:r>
        <w:rPr>
          <w:lang w:val="en-US"/>
        </w:rPr>
        <w:t xml:space="preserve">. It would be very </w:t>
      </w:r>
      <w:r w:rsidR="0093348E">
        <w:rPr>
          <w:lang w:val="en-US"/>
        </w:rPr>
        <w:t>sub-optimal</w:t>
      </w:r>
      <w:r>
        <w:rPr>
          <w:lang w:val="en-US"/>
        </w:rPr>
        <w:t xml:space="preserve"> if </w:t>
      </w:r>
      <w:r w:rsidRPr="00913E85">
        <w:rPr>
          <w:i/>
          <w:lang w:val="en-US"/>
        </w:rPr>
        <w:t>nrofCandidates</w:t>
      </w:r>
      <w:r>
        <w:rPr>
          <w:lang w:val="en-US"/>
        </w:rPr>
        <w:t xml:space="preserve"> of scheduled cell would apply to all user-specific search-spaces. Therefore, RAN1 Solution 2 would become feasible if RAN2 could configure </w:t>
      </w:r>
      <w:r w:rsidR="0093348E">
        <w:rPr>
          <w:lang w:val="en-US"/>
        </w:rPr>
        <w:t xml:space="preserve">parameter </w:t>
      </w:r>
      <w:r>
        <w:rPr>
          <w:lang w:val="en-US"/>
        </w:rPr>
        <w:t xml:space="preserve">to </w:t>
      </w:r>
      <w:r w:rsidR="0093348E">
        <w:rPr>
          <w:lang w:val="en-US"/>
        </w:rPr>
        <w:t xml:space="preserve">select </w:t>
      </w:r>
      <w:r>
        <w:rPr>
          <w:lang w:val="en-US"/>
        </w:rPr>
        <w:t xml:space="preserve">USS of the indicated </w:t>
      </w:r>
      <w:r w:rsidR="0093348E">
        <w:rPr>
          <w:lang w:val="en-US"/>
        </w:rPr>
        <w:t>CORESET to which</w:t>
      </w:r>
      <w:r>
        <w:rPr>
          <w:lang w:val="en-US"/>
        </w:rPr>
        <w:t xml:space="preserve"> the </w:t>
      </w:r>
      <w:r w:rsidRPr="00913E85">
        <w:rPr>
          <w:i/>
          <w:lang w:val="en-US"/>
        </w:rPr>
        <w:t>nrofCandidates</w:t>
      </w:r>
      <w:r>
        <w:rPr>
          <w:i/>
          <w:lang w:val="en-US"/>
        </w:rPr>
        <w:t xml:space="preserve"> </w:t>
      </w:r>
      <w:r w:rsidR="0093348E">
        <w:rPr>
          <w:lang w:val="en-US"/>
        </w:rPr>
        <w:t>of</w:t>
      </w:r>
      <w:r w:rsidR="0093348E" w:rsidRPr="0093348E">
        <w:rPr>
          <w:lang w:val="en-US"/>
        </w:rPr>
        <w:t xml:space="preserve"> </w:t>
      </w:r>
      <w:r w:rsidR="0093348E">
        <w:rPr>
          <w:lang w:val="en-US"/>
        </w:rPr>
        <w:t>U</w:t>
      </w:r>
      <w:r w:rsidR="0093348E" w:rsidRPr="0093348E">
        <w:rPr>
          <w:lang w:val="en-US"/>
        </w:rPr>
        <w:t>SS in</w:t>
      </w:r>
      <w:r w:rsidR="0093348E">
        <w:rPr>
          <w:lang w:val="en-US"/>
        </w:rPr>
        <w:t xml:space="preserve"> scheduled cell</w:t>
      </w:r>
      <w:r w:rsidR="0093348E">
        <w:rPr>
          <w:i/>
          <w:lang w:val="en-US"/>
        </w:rPr>
        <w:t xml:space="preserve"> </w:t>
      </w:r>
      <w:r w:rsidRPr="00913E85">
        <w:rPr>
          <w:lang w:val="en-US"/>
        </w:rPr>
        <w:t>apply</w:t>
      </w:r>
      <w:r>
        <w:rPr>
          <w:lang w:val="en-US"/>
        </w:rPr>
        <w:t>. Otherwise, we think RAN1 Solution 1</w:t>
      </w:r>
      <w:r w:rsidR="006A5E45">
        <w:rPr>
          <w:lang w:val="en-US"/>
        </w:rPr>
        <w:t xml:space="preserve"> would be better, an</w:t>
      </w:r>
      <w:r w:rsidR="0093348E">
        <w:rPr>
          <w:lang w:val="en-US"/>
        </w:rPr>
        <w:t xml:space="preserve">d </w:t>
      </w:r>
      <w:r w:rsidR="006A5E45">
        <w:rPr>
          <w:lang w:val="en-US"/>
        </w:rPr>
        <w:t xml:space="preserve">RAN2 should allow configuration of </w:t>
      </w:r>
      <w:r w:rsidR="0093348E">
        <w:rPr>
          <w:lang w:val="en-US"/>
        </w:rPr>
        <w:t>U</w:t>
      </w:r>
      <w:r w:rsidR="006A5E45">
        <w:rPr>
          <w:lang w:val="en-US"/>
        </w:rPr>
        <w:t>SS in different BWPs with the same index</w:t>
      </w:r>
      <w:r w:rsidR="0093348E">
        <w:rPr>
          <w:lang w:val="en-US"/>
        </w:rPr>
        <w:t>, if cell is cross-scheduled</w:t>
      </w:r>
      <w:r>
        <w:rPr>
          <w:lang w:val="en-US"/>
        </w:rPr>
        <w:t xml:space="preserve">.   </w:t>
      </w:r>
    </w:p>
    <w:p w14:paraId="42DE75E2" w14:textId="075305F5" w:rsidR="008A0959" w:rsidRPr="0093348E" w:rsidRDefault="00913E85" w:rsidP="00163D02">
      <w:pPr>
        <w:rPr>
          <w:i/>
          <w:lang w:val="en-US"/>
        </w:rPr>
      </w:pPr>
      <w:r w:rsidRPr="006A5E45">
        <w:rPr>
          <w:b/>
          <w:i/>
          <w:lang w:val="en-US"/>
        </w:rPr>
        <w:t>Proposal</w:t>
      </w:r>
      <w:r w:rsidR="0093348E">
        <w:rPr>
          <w:b/>
          <w:i/>
          <w:lang w:val="en-US"/>
        </w:rPr>
        <w:t>-</w:t>
      </w:r>
      <w:r w:rsidR="003626C9">
        <w:rPr>
          <w:b/>
          <w:i/>
          <w:lang w:val="en-US"/>
        </w:rPr>
        <w:t>5</w:t>
      </w:r>
      <w:r w:rsidRPr="006A5E45">
        <w:rPr>
          <w:b/>
          <w:i/>
          <w:lang w:val="en-US"/>
        </w:rPr>
        <w:t>:</w:t>
      </w:r>
      <w:r w:rsidRPr="006A5E45">
        <w:rPr>
          <w:i/>
          <w:lang w:val="en-US"/>
        </w:rPr>
        <w:t xml:space="preserve"> </w:t>
      </w:r>
      <w:r w:rsidR="006A5E45" w:rsidRPr="006A5E45">
        <w:rPr>
          <w:i/>
          <w:lang w:val="en-US"/>
        </w:rPr>
        <w:t>For Solution 2, ask RAN2 to define</w:t>
      </w:r>
      <w:r w:rsidR="006A2B3E">
        <w:rPr>
          <w:i/>
          <w:lang w:val="en-US"/>
        </w:rPr>
        <w:t xml:space="preserve"> a</w:t>
      </w:r>
      <w:r w:rsidR="006A5E45" w:rsidRPr="006A5E45">
        <w:rPr>
          <w:i/>
          <w:lang w:val="en-US"/>
        </w:rPr>
        <w:t xml:space="preserve"> parameter to select </w:t>
      </w:r>
      <w:r w:rsidR="003626C9">
        <w:rPr>
          <w:i/>
          <w:lang w:val="en-US"/>
        </w:rPr>
        <w:t xml:space="preserve">which of </w:t>
      </w:r>
      <w:r w:rsidR="006A5E45" w:rsidRPr="006A5E45">
        <w:rPr>
          <w:i/>
          <w:lang w:val="en-US"/>
        </w:rPr>
        <w:t xml:space="preserve">the USS of the indicated CORESET in scheduling cell </w:t>
      </w:r>
      <w:r w:rsidR="0093348E">
        <w:rPr>
          <w:i/>
          <w:lang w:val="en-US"/>
        </w:rPr>
        <w:t>for</w:t>
      </w:r>
      <w:r w:rsidR="006A5E45" w:rsidRPr="006A5E45">
        <w:rPr>
          <w:i/>
          <w:lang w:val="en-US"/>
        </w:rPr>
        <w:t xml:space="preserve"> which the </w:t>
      </w:r>
      <w:r w:rsidR="0093348E" w:rsidRPr="00913E85">
        <w:rPr>
          <w:i/>
          <w:lang w:val="en-US"/>
        </w:rPr>
        <w:t>nrofCandidates</w:t>
      </w:r>
      <w:r w:rsidR="0093348E" w:rsidRPr="006A5E45">
        <w:rPr>
          <w:i/>
          <w:lang w:val="en-US"/>
        </w:rPr>
        <w:t xml:space="preserve"> </w:t>
      </w:r>
      <w:r w:rsidR="0093348E">
        <w:rPr>
          <w:i/>
          <w:lang w:val="en-US"/>
        </w:rPr>
        <w:t>in</w:t>
      </w:r>
      <w:r w:rsidR="006A5E45" w:rsidRPr="006A5E45">
        <w:rPr>
          <w:i/>
          <w:lang w:val="en-US"/>
        </w:rPr>
        <w:t xml:space="preserve"> SearchSpace </w:t>
      </w:r>
      <w:r w:rsidR="0093348E">
        <w:rPr>
          <w:i/>
          <w:lang w:val="en-US"/>
        </w:rPr>
        <w:t xml:space="preserve">configured in scheduled cell </w:t>
      </w:r>
      <w:r w:rsidR="006A5E45" w:rsidRPr="006A5E45">
        <w:rPr>
          <w:i/>
          <w:lang w:val="en-US"/>
        </w:rPr>
        <w:t xml:space="preserve">apply. If not possible to </w:t>
      </w:r>
      <w:r w:rsidR="003626C9">
        <w:rPr>
          <w:i/>
          <w:lang w:val="en-US"/>
        </w:rPr>
        <w:t xml:space="preserve">define </w:t>
      </w:r>
      <w:r w:rsidR="006A2B3E">
        <w:rPr>
          <w:i/>
          <w:lang w:val="en-US"/>
        </w:rPr>
        <w:t>the</w:t>
      </w:r>
      <w:r w:rsidR="006A5E45" w:rsidRPr="006A5E45">
        <w:rPr>
          <w:i/>
          <w:lang w:val="en-US"/>
        </w:rPr>
        <w:t xml:space="preserve"> parameter, recommend the</w:t>
      </w:r>
      <w:r w:rsidR="00C4713F">
        <w:rPr>
          <w:i/>
          <w:lang w:val="en-US"/>
        </w:rPr>
        <w:t xml:space="preserve"> implement</w:t>
      </w:r>
      <w:r w:rsidR="006A5E45" w:rsidRPr="006A5E45">
        <w:rPr>
          <w:i/>
          <w:lang w:val="en-US"/>
        </w:rPr>
        <w:t xml:space="preserve"> Solution 1. </w:t>
      </w:r>
      <w:r w:rsidR="009339C0">
        <w:rPr>
          <w:lang w:val="en-US"/>
        </w:rPr>
        <w:t xml:space="preserve"> </w:t>
      </w:r>
    </w:p>
    <w:p w14:paraId="6853D9FA" w14:textId="6CF147E3" w:rsidR="000E4602" w:rsidRDefault="008A0959" w:rsidP="2562ABD0">
      <w:pPr>
        <w:pStyle w:val="Heading1"/>
        <w:rPr>
          <w:lang w:val="en-US"/>
        </w:rPr>
      </w:pPr>
      <w:bookmarkStart w:id="10" w:name="_Toc528948772"/>
      <w:r>
        <w:rPr>
          <w:lang w:val="en-US"/>
        </w:rPr>
        <w:t>GC-PDCCH</w:t>
      </w:r>
      <w:bookmarkEnd w:id="10"/>
    </w:p>
    <w:p w14:paraId="5E2092B7" w14:textId="02ADF1FE" w:rsidR="0050658D" w:rsidRDefault="00EF3FD0" w:rsidP="00EF3FD0">
      <w:pPr>
        <w:pStyle w:val="Heading2"/>
        <w:rPr>
          <w:lang w:val="en-US"/>
        </w:rPr>
      </w:pPr>
      <w:bookmarkStart w:id="11" w:name="_Toc528948773"/>
      <w:r>
        <w:rPr>
          <w:lang w:val="en-US"/>
        </w:rPr>
        <w:t>On half-duplex operation in CA</w:t>
      </w:r>
      <w:bookmarkEnd w:id="11"/>
      <w:r w:rsidR="2562ABD0" w:rsidRPr="2562ABD0">
        <w:rPr>
          <w:lang w:val="en-US"/>
        </w:rPr>
        <w:t xml:space="preserve"> </w:t>
      </w:r>
    </w:p>
    <w:p w14:paraId="180D18D5" w14:textId="6CD530C7" w:rsidR="0090087A" w:rsidRDefault="00965550" w:rsidP="2562ABD0">
      <w:pPr>
        <w:rPr>
          <w:iCs/>
          <w:lang w:val="en-US"/>
        </w:rPr>
      </w:pPr>
      <w:r>
        <w:rPr>
          <w:iCs/>
          <w:lang w:val="en-US"/>
        </w:rPr>
        <w:t xml:space="preserve">The </w:t>
      </w:r>
      <w:r w:rsidR="00C97358">
        <w:rPr>
          <w:iCs/>
          <w:lang w:val="en-US"/>
        </w:rPr>
        <w:t xml:space="preserve">UE </w:t>
      </w:r>
      <w:r>
        <w:rPr>
          <w:iCs/>
          <w:lang w:val="en-US"/>
        </w:rPr>
        <w:t xml:space="preserve">behavior in case of CA </w:t>
      </w:r>
      <w:r w:rsidR="00655D13">
        <w:rPr>
          <w:iCs/>
          <w:lang w:val="en-US"/>
        </w:rPr>
        <w:t xml:space="preserve">when the UE </w:t>
      </w:r>
      <w:r w:rsidR="00655D13" w:rsidRPr="00655D13">
        <w:rPr>
          <w:iCs/>
          <w:lang w:val="en-US"/>
        </w:rPr>
        <w:t xml:space="preserve">is not capable of simultaneous reception and transmission in the </w:t>
      </w:r>
      <w:r w:rsidR="00655D13">
        <w:rPr>
          <w:iCs/>
          <w:lang w:val="en-US"/>
        </w:rPr>
        <w:t>different</w:t>
      </w:r>
      <w:r w:rsidR="00655D13" w:rsidRPr="00655D13">
        <w:rPr>
          <w:iCs/>
          <w:lang w:val="en-US"/>
        </w:rPr>
        <w:t xml:space="preserve"> </w:t>
      </w:r>
      <w:r w:rsidR="00655D13">
        <w:rPr>
          <w:iCs/>
          <w:lang w:val="en-US"/>
        </w:rPr>
        <w:t>CC</w:t>
      </w:r>
      <w:r w:rsidR="00655D13" w:rsidRPr="00655D13">
        <w:rPr>
          <w:iCs/>
          <w:lang w:val="en-US"/>
        </w:rPr>
        <w:t>s</w:t>
      </w:r>
      <w:r w:rsidR="0090087A">
        <w:rPr>
          <w:iCs/>
          <w:lang w:val="en-US"/>
        </w:rPr>
        <w:t xml:space="preserve"> was</w:t>
      </w:r>
      <w:r w:rsidR="00655D13" w:rsidRPr="00655D13">
        <w:rPr>
          <w:iCs/>
          <w:lang w:val="en-US"/>
        </w:rPr>
        <w:t xml:space="preserve"> </w:t>
      </w:r>
      <w:r>
        <w:rPr>
          <w:iCs/>
          <w:lang w:val="en-US"/>
        </w:rPr>
        <w:t>discussed in RAN1#94bis</w:t>
      </w:r>
      <w:r w:rsidR="0090087A">
        <w:rPr>
          <w:iCs/>
          <w:lang w:val="en-US"/>
        </w:rPr>
        <w:t xml:space="preserve"> [3]</w:t>
      </w:r>
      <w:r w:rsidR="00DF1497">
        <w:rPr>
          <w:iCs/>
          <w:lang w:val="en-US"/>
        </w:rPr>
        <w:t xml:space="preserve">, but no agreement was reached. </w:t>
      </w:r>
      <w:r w:rsidR="0090087A">
        <w:rPr>
          <w:iCs/>
          <w:lang w:val="en-US"/>
        </w:rPr>
        <w:t>Specifically, the following was proposed in [4]:</w:t>
      </w:r>
    </w:p>
    <w:p w14:paraId="634BD6D1" w14:textId="77777777" w:rsidR="0090087A" w:rsidRPr="000A2323" w:rsidRDefault="0090087A" w:rsidP="001E5A51">
      <w:pPr>
        <w:pStyle w:val="ListParagraph"/>
        <w:numPr>
          <w:ilvl w:val="0"/>
          <w:numId w:val="46"/>
        </w:numPr>
        <w:spacing w:afterLines="50" w:after="120"/>
        <w:contextualSpacing w:val="0"/>
        <w:jc w:val="both"/>
        <w:rPr>
          <w:rFonts w:eastAsiaTheme="minorEastAsia"/>
          <w:i/>
          <w:sz w:val="18"/>
          <w:lang w:val="en-US"/>
        </w:rPr>
      </w:pPr>
      <w:r w:rsidRPr="000A2323">
        <w:rPr>
          <w:rFonts w:eastAsiaTheme="minorEastAsia"/>
          <w:i/>
          <w:sz w:val="18"/>
          <w:lang w:val="en-US"/>
        </w:rPr>
        <w:t>In case multiple cells with different uplink-downlink-flexible configurations/indications are aggregated and the UE is not capable of simultaneous reception and transmission in the aggregated cells, the following constraints apply:</w:t>
      </w:r>
    </w:p>
    <w:p w14:paraId="6F7CF3BA" w14:textId="77777777" w:rsidR="0090087A" w:rsidRPr="000A2323" w:rsidRDefault="0090087A" w:rsidP="001E5A51">
      <w:pPr>
        <w:pStyle w:val="ListParagraph"/>
        <w:numPr>
          <w:ilvl w:val="1"/>
          <w:numId w:val="46"/>
        </w:numPr>
        <w:spacing w:afterLines="50" w:after="120"/>
        <w:contextualSpacing w:val="0"/>
        <w:jc w:val="both"/>
        <w:rPr>
          <w:rFonts w:eastAsiaTheme="minorEastAsia"/>
          <w:i/>
          <w:sz w:val="18"/>
          <w:lang w:val="en-US"/>
        </w:rPr>
      </w:pPr>
      <w:r w:rsidRPr="000A2323">
        <w:rPr>
          <w:rFonts w:eastAsiaTheme="minorEastAsia"/>
          <w:i/>
          <w:sz w:val="18"/>
          <w:lang w:val="en-US"/>
        </w:rPr>
        <w:t xml:space="preserve">if the symbol in the specific cell is a downlink symbol, the UE shall not transmit any signal or channel on a secondary cell in the same symbol </w:t>
      </w:r>
    </w:p>
    <w:p w14:paraId="279F24AD" w14:textId="77777777" w:rsidR="0090087A" w:rsidRPr="000A2323" w:rsidRDefault="0090087A" w:rsidP="001E5A51">
      <w:pPr>
        <w:pStyle w:val="ListParagraph"/>
        <w:numPr>
          <w:ilvl w:val="1"/>
          <w:numId w:val="46"/>
        </w:numPr>
        <w:spacing w:afterLines="50" w:after="120"/>
        <w:contextualSpacing w:val="0"/>
        <w:jc w:val="both"/>
        <w:rPr>
          <w:rFonts w:eastAsiaTheme="minorEastAsia"/>
          <w:i/>
          <w:sz w:val="18"/>
          <w:lang w:val="en-US"/>
        </w:rPr>
      </w:pPr>
      <w:r w:rsidRPr="000A2323">
        <w:rPr>
          <w:rFonts w:eastAsiaTheme="minorEastAsia"/>
          <w:i/>
          <w:sz w:val="18"/>
          <w:lang w:val="en-US"/>
        </w:rPr>
        <w:t>if the symbol in the specific cell is an uplink symbol, the UE is not expected to receive any downlink transmissions on the other cell in the same symbol</w:t>
      </w:r>
    </w:p>
    <w:p w14:paraId="3A9A1427" w14:textId="77777777" w:rsidR="002408E4" w:rsidRPr="000A2323" w:rsidRDefault="0090087A" w:rsidP="000A2323">
      <w:pPr>
        <w:pStyle w:val="ListParagraph"/>
        <w:numPr>
          <w:ilvl w:val="1"/>
          <w:numId w:val="46"/>
        </w:numPr>
        <w:spacing w:afterLines="50" w:after="120"/>
        <w:contextualSpacing w:val="0"/>
        <w:jc w:val="both"/>
        <w:rPr>
          <w:iCs/>
          <w:lang w:val="en-US"/>
        </w:rPr>
      </w:pPr>
      <w:r w:rsidRPr="000A2323">
        <w:rPr>
          <w:rFonts w:eastAsiaTheme="minorEastAsia"/>
          <w:i/>
          <w:sz w:val="18"/>
          <w:lang w:val="en-US"/>
        </w:rPr>
        <w:t>if the symbol in the specific cell is a flexible symbol, the UE is not expected to receive any downlink transmissions and transmit any signal or channel on the other cell in the same symbol.</w:t>
      </w:r>
    </w:p>
    <w:p w14:paraId="1004B3A8" w14:textId="21F7CDAC" w:rsidR="0090087A" w:rsidRPr="000A2323" w:rsidRDefault="0090087A" w:rsidP="000A2323">
      <w:pPr>
        <w:pStyle w:val="ListParagraph"/>
        <w:numPr>
          <w:ilvl w:val="1"/>
          <w:numId w:val="46"/>
        </w:numPr>
        <w:spacing w:afterLines="50" w:after="120"/>
        <w:contextualSpacing w:val="0"/>
        <w:jc w:val="both"/>
        <w:rPr>
          <w:iCs/>
          <w:sz w:val="18"/>
          <w:lang w:val="en-US"/>
        </w:rPr>
      </w:pPr>
      <w:r w:rsidRPr="000A2323">
        <w:rPr>
          <w:rFonts w:eastAsiaTheme="minorEastAsia"/>
          <w:i/>
          <w:sz w:val="18"/>
          <w:lang w:val="en-US"/>
        </w:rPr>
        <w:t>The specific cell is the PCell, PSCell, or the CC with the smallest cell index across CCs in the band combination.</w:t>
      </w:r>
    </w:p>
    <w:p w14:paraId="37DF0D90" w14:textId="280ECBF3" w:rsidR="00492F23" w:rsidRDefault="004132F9" w:rsidP="0019578B">
      <w:pPr>
        <w:jc w:val="both"/>
        <w:rPr>
          <w:iCs/>
          <w:lang w:val="en-US"/>
        </w:rPr>
      </w:pPr>
      <w:r>
        <w:rPr>
          <w:iCs/>
          <w:lang w:val="en-US"/>
        </w:rPr>
        <w:t>There was a question of whether these are simply defining error case behavior</w:t>
      </w:r>
      <w:r w:rsidR="00A44BB0">
        <w:rPr>
          <w:iCs/>
          <w:lang w:val="en-US"/>
        </w:rPr>
        <w:t>, and the necessity was questioned</w:t>
      </w:r>
      <w:r>
        <w:rPr>
          <w:iCs/>
          <w:lang w:val="en-US"/>
        </w:rPr>
        <w:t xml:space="preserve">. </w:t>
      </w:r>
      <w:r w:rsidR="00A44BB0">
        <w:rPr>
          <w:iCs/>
          <w:lang w:val="en-US"/>
        </w:rPr>
        <w:t>However, defining UE behavior is</w:t>
      </w:r>
      <w:r w:rsidR="00BF184B">
        <w:rPr>
          <w:iCs/>
          <w:lang w:val="en-US"/>
        </w:rPr>
        <w:t xml:space="preserve"> necessary, because there could be conflict of DL monitoring and UL transmission in </w:t>
      </w:r>
      <w:r w:rsidR="00BF184B">
        <w:rPr>
          <w:iCs/>
          <w:lang w:val="en-US"/>
        </w:rPr>
        <w:lastRenderedPageBreak/>
        <w:t xml:space="preserve">different cells </w:t>
      </w:r>
      <w:r w:rsidR="00A44BB0">
        <w:rPr>
          <w:iCs/>
          <w:lang w:val="en-US"/>
        </w:rPr>
        <w:t xml:space="preserve">even </w:t>
      </w:r>
      <w:r w:rsidR="00BF184B">
        <w:rPr>
          <w:iCs/>
          <w:lang w:val="en-US"/>
        </w:rPr>
        <w:t xml:space="preserve">under normal operation. One such example is </w:t>
      </w:r>
      <w:r w:rsidR="00640CD9">
        <w:rPr>
          <w:iCs/>
          <w:lang w:val="en-US"/>
        </w:rPr>
        <w:t xml:space="preserve">when semi-static DL/UL configuration is provided and SFI is not configured for </w:t>
      </w:r>
      <w:r w:rsidR="00A44BB0">
        <w:rPr>
          <w:iCs/>
          <w:lang w:val="en-US"/>
        </w:rPr>
        <w:t>a cell</w:t>
      </w:r>
      <w:r w:rsidR="00640CD9">
        <w:rPr>
          <w:iCs/>
          <w:lang w:val="en-US"/>
        </w:rPr>
        <w:t xml:space="preserve">, the UE would always monitor PDCCH in the flexible symbols based on current UE behavior. But this does not mean all these symbols are actual DL symbols. </w:t>
      </w:r>
      <w:r w:rsidR="003C7D5B">
        <w:rPr>
          <w:iCs/>
          <w:lang w:val="en-US"/>
        </w:rPr>
        <w:t xml:space="preserve">They could be UL symbols without the UE being aware of it. </w:t>
      </w:r>
      <w:r w:rsidR="006A2B3E">
        <w:rPr>
          <w:iCs/>
          <w:lang w:val="en-US"/>
        </w:rPr>
        <w:t>Therefore,</w:t>
      </w:r>
      <w:r w:rsidR="003C7D5B">
        <w:rPr>
          <w:iCs/>
          <w:lang w:val="en-US"/>
        </w:rPr>
        <w:t xml:space="preserve"> in a normal operation, there could be UL transmission for the UE in </w:t>
      </w:r>
      <w:r w:rsidR="005F5720">
        <w:rPr>
          <w:iCs/>
          <w:lang w:val="en-US"/>
        </w:rPr>
        <w:t>an</w:t>
      </w:r>
      <w:r w:rsidR="003C7D5B">
        <w:rPr>
          <w:iCs/>
          <w:lang w:val="en-US"/>
        </w:rPr>
        <w:t>other cell. I</w:t>
      </w:r>
      <w:r w:rsidR="00DF3EC4">
        <w:rPr>
          <w:iCs/>
          <w:lang w:val="en-US"/>
        </w:rPr>
        <w:t>f no</w:t>
      </w:r>
      <w:r w:rsidR="005F5720">
        <w:rPr>
          <w:iCs/>
          <w:lang w:val="en-US"/>
        </w:rPr>
        <w:t xml:space="preserve"> UE behavior</w:t>
      </w:r>
      <w:r w:rsidR="00DF3EC4">
        <w:rPr>
          <w:iCs/>
          <w:lang w:val="en-US"/>
        </w:rPr>
        <w:t xml:space="preserve"> is specified, the UE c</w:t>
      </w:r>
      <w:r w:rsidR="003C7D5B">
        <w:rPr>
          <w:iCs/>
          <w:lang w:val="en-US"/>
        </w:rPr>
        <w:t>ould see the conflict between PDCCH monitoring on PCell and UL transmission in another cell</w:t>
      </w:r>
      <w:r w:rsidR="00DF3EC4">
        <w:rPr>
          <w:iCs/>
          <w:lang w:val="en-US"/>
        </w:rPr>
        <w:t xml:space="preserve">, </w:t>
      </w:r>
      <w:r w:rsidR="00FD322F">
        <w:rPr>
          <w:iCs/>
          <w:lang w:val="en-US"/>
        </w:rPr>
        <w:t xml:space="preserve">and the </w:t>
      </w:r>
      <w:r w:rsidR="00DF3EC4">
        <w:rPr>
          <w:iCs/>
          <w:lang w:val="en-US"/>
        </w:rPr>
        <w:t>UE behavior</w:t>
      </w:r>
      <w:r w:rsidR="00FD322F">
        <w:rPr>
          <w:iCs/>
          <w:lang w:val="en-US"/>
        </w:rPr>
        <w:t xml:space="preserve"> is undefined in this case</w:t>
      </w:r>
      <w:r w:rsidR="003C7D5B">
        <w:rPr>
          <w:iCs/>
          <w:lang w:val="en-US"/>
        </w:rPr>
        <w:t>.</w:t>
      </w:r>
      <w:r w:rsidR="00DF3EC4">
        <w:rPr>
          <w:iCs/>
          <w:lang w:val="en-US"/>
        </w:rPr>
        <w:t xml:space="preserve"> This causes uncertainty for the gNB and creates issues for gNB scheduling.</w:t>
      </w:r>
      <w:r w:rsidRPr="004132F9">
        <w:rPr>
          <w:iCs/>
          <w:lang w:val="en-US"/>
        </w:rPr>
        <w:t xml:space="preserve"> </w:t>
      </w:r>
      <w:r w:rsidR="00FD322F">
        <w:rPr>
          <w:iCs/>
          <w:lang w:val="en-US"/>
        </w:rPr>
        <w:t>Therefore, t</w:t>
      </w:r>
      <w:r w:rsidRPr="000A2323">
        <w:rPr>
          <w:iCs/>
          <w:lang w:val="en-US"/>
        </w:rPr>
        <w:t>he related UE behavior should be defined in the specifications in our view.</w:t>
      </w:r>
    </w:p>
    <w:p w14:paraId="0001A314" w14:textId="288023B6" w:rsidR="00EF3FD0" w:rsidRPr="000A2323" w:rsidRDefault="00B27D1D" w:rsidP="0019578B">
      <w:pPr>
        <w:jc w:val="both"/>
        <w:rPr>
          <w:iCs/>
          <w:lang w:val="en-US"/>
        </w:rPr>
      </w:pPr>
      <w:r>
        <w:rPr>
          <w:iCs/>
          <w:lang w:val="en-US"/>
        </w:rPr>
        <w:t xml:space="preserve">The proposal above is fine </w:t>
      </w:r>
      <w:r w:rsidR="003626C9">
        <w:rPr>
          <w:iCs/>
          <w:lang w:val="en-US"/>
        </w:rPr>
        <w:t>in principle</w:t>
      </w:r>
      <w:r w:rsidR="00074A85">
        <w:rPr>
          <w:iCs/>
          <w:lang w:val="en-US"/>
        </w:rPr>
        <w:t xml:space="preserve">. However, the UE behavior for flexible symbols is too restricted, as it prohibits any transmissions/receptions in other cells if the symbol on this specific cell is flexible. We propose to relax </w:t>
      </w:r>
      <w:r w:rsidR="00342D40">
        <w:rPr>
          <w:iCs/>
          <w:lang w:val="en-US"/>
        </w:rPr>
        <w:t xml:space="preserve">it by only preventing transmission in these symbols, </w:t>
      </w:r>
      <w:r w:rsidR="00C03D43">
        <w:rPr>
          <w:iCs/>
          <w:lang w:val="en-US"/>
        </w:rPr>
        <w:t>while</w:t>
      </w:r>
      <w:r w:rsidR="00342D40">
        <w:rPr>
          <w:iCs/>
          <w:lang w:val="en-US"/>
        </w:rPr>
        <w:t xml:space="preserve"> still allow</w:t>
      </w:r>
      <w:r w:rsidR="00C03D43">
        <w:rPr>
          <w:iCs/>
          <w:lang w:val="en-US"/>
        </w:rPr>
        <w:t>ing</w:t>
      </w:r>
      <w:r w:rsidR="00342D40">
        <w:rPr>
          <w:iCs/>
          <w:lang w:val="en-US"/>
        </w:rPr>
        <w:t xml:space="preserve"> the UE to receive.</w:t>
      </w:r>
      <w:r w:rsidR="00266990">
        <w:rPr>
          <w:iCs/>
          <w:lang w:val="en-US"/>
        </w:rPr>
        <w:t xml:space="preserve"> </w:t>
      </w:r>
      <w:r w:rsidR="00BD2156">
        <w:rPr>
          <w:iCs/>
          <w:lang w:val="en-US"/>
        </w:rPr>
        <w:t>Even though more complicated rules can be potentially defined for prioritization, t</w:t>
      </w:r>
      <w:r w:rsidR="00266990">
        <w:rPr>
          <w:iCs/>
          <w:lang w:val="en-US"/>
        </w:rPr>
        <w:t>his</w:t>
      </w:r>
      <w:r w:rsidR="00BD2156">
        <w:rPr>
          <w:iCs/>
          <w:lang w:val="en-US"/>
        </w:rPr>
        <w:t xml:space="preserve"> simple rule</w:t>
      </w:r>
      <w:r w:rsidR="00266990">
        <w:rPr>
          <w:iCs/>
          <w:lang w:val="en-US"/>
        </w:rPr>
        <w:t xml:space="preserve"> seems to provide a good tradeoff between simplicity and flexibility.</w:t>
      </w:r>
    </w:p>
    <w:p w14:paraId="5E0CC191" w14:textId="27A4060D" w:rsidR="00BF3CF4" w:rsidRPr="00BB635D" w:rsidRDefault="00BB635D" w:rsidP="00BB635D">
      <w:pPr>
        <w:spacing w:afterLines="50" w:after="120"/>
        <w:jc w:val="both"/>
        <w:rPr>
          <w:rFonts w:eastAsiaTheme="minorEastAsia"/>
          <w:i/>
          <w:lang w:val="en-US"/>
        </w:rPr>
      </w:pPr>
      <w:r w:rsidRPr="00BB635D">
        <w:rPr>
          <w:rFonts w:eastAsiaTheme="minorEastAsia"/>
          <w:b/>
          <w:i/>
          <w:lang w:val="en-US"/>
        </w:rPr>
        <w:t>Proposal</w:t>
      </w:r>
      <w:r w:rsidR="006A2B3E">
        <w:rPr>
          <w:rFonts w:eastAsiaTheme="minorEastAsia"/>
          <w:b/>
          <w:i/>
          <w:lang w:val="en-US"/>
        </w:rPr>
        <w:t>-6</w:t>
      </w:r>
      <w:r w:rsidRPr="00BB635D">
        <w:rPr>
          <w:rFonts w:eastAsiaTheme="minorEastAsia"/>
          <w:i/>
          <w:lang w:val="en-US"/>
        </w:rPr>
        <w:t xml:space="preserve">: </w:t>
      </w:r>
      <w:r w:rsidR="00BF3CF4" w:rsidRPr="00BB635D">
        <w:rPr>
          <w:rFonts w:eastAsiaTheme="minorEastAsia"/>
          <w:i/>
          <w:lang w:val="en-US"/>
        </w:rPr>
        <w:t>In case multiple cells with different uplink-downlink-flexible configurations/indications are aggregated and the UE is not capable of simultaneous reception and transmission in the aggregated cells, the following constraints apply:</w:t>
      </w:r>
    </w:p>
    <w:p w14:paraId="2A6AB81C" w14:textId="6CB13FAF" w:rsidR="00BF3CF4" w:rsidRPr="00BB635D" w:rsidRDefault="00BF3CF4" w:rsidP="00BB635D">
      <w:pPr>
        <w:pStyle w:val="ListParagraph"/>
        <w:numPr>
          <w:ilvl w:val="1"/>
          <w:numId w:val="46"/>
        </w:numPr>
        <w:spacing w:afterLines="50" w:after="120"/>
        <w:ind w:left="840"/>
        <w:contextualSpacing w:val="0"/>
        <w:jc w:val="both"/>
        <w:rPr>
          <w:rFonts w:eastAsiaTheme="minorEastAsia"/>
          <w:i/>
          <w:sz w:val="20"/>
          <w:szCs w:val="20"/>
          <w:lang w:val="en-US"/>
        </w:rPr>
      </w:pPr>
      <w:r w:rsidRPr="00BB635D">
        <w:rPr>
          <w:rFonts w:eastAsiaTheme="minorEastAsia"/>
          <w:i/>
          <w:sz w:val="20"/>
          <w:szCs w:val="20"/>
          <w:lang w:val="en-US"/>
        </w:rPr>
        <w:t xml:space="preserve">if </w:t>
      </w:r>
      <w:r w:rsidR="00E36B2B" w:rsidRPr="00BB635D">
        <w:rPr>
          <w:rFonts w:eastAsiaTheme="minorEastAsia"/>
          <w:i/>
          <w:sz w:val="20"/>
          <w:szCs w:val="20"/>
          <w:lang w:val="en-US"/>
        </w:rPr>
        <w:t>a</w:t>
      </w:r>
      <w:r w:rsidRPr="00BB635D">
        <w:rPr>
          <w:rFonts w:eastAsiaTheme="minorEastAsia"/>
          <w:i/>
          <w:sz w:val="20"/>
          <w:szCs w:val="20"/>
          <w:lang w:val="en-US"/>
        </w:rPr>
        <w:t xml:space="preserve"> symbol in the specific cell is a downlink </w:t>
      </w:r>
      <w:r w:rsidRPr="006A2B3E">
        <w:rPr>
          <w:rFonts w:eastAsiaTheme="minorEastAsia"/>
          <w:i/>
          <w:sz w:val="20"/>
          <w:szCs w:val="20"/>
          <w:lang w:val="en-US"/>
        </w:rPr>
        <w:t>symbol</w:t>
      </w:r>
      <w:r w:rsidR="006E5FD4" w:rsidRPr="006A2B3E">
        <w:rPr>
          <w:rFonts w:eastAsiaTheme="minorEastAsia"/>
          <w:i/>
          <w:sz w:val="20"/>
          <w:szCs w:val="20"/>
          <w:lang w:val="en-US"/>
        </w:rPr>
        <w:t xml:space="preserve"> according to semi-static configuration</w:t>
      </w:r>
      <w:r w:rsidR="00A70DD3">
        <w:rPr>
          <w:rFonts w:eastAsiaTheme="minorEastAsia"/>
          <w:i/>
          <w:sz w:val="20"/>
          <w:szCs w:val="20"/>
          <w:lang w:val="en-US"/>
        </w:rPr>
        <w:t xml:space="preserve"> and/or SFI</w:t>
      </w:r>
      <w:r w:rsidRPr="006A2B3E">
        <w:rPr>
          <w:rFonts w:eastAsiaTheme="minorEastAsia"/>
          <w:i/>
          <w:sz w:val="20"/>
          <w:szCs w:val="20"/>
          <w:lang w:val="en-US"/>
        </w:rPr>
        <w:t xml:space="preserve">, the UE shall not transmit any </w:t>
      </w:r>
      <w:r w:rsidR="00B06841" w:rsidRPr="006A2B3E">
        <w:rPr>
          <w:rFonts w:eastAsiaTheme="minorEastAsia"/>
          <w:i/>
          <w:sz w:val="20"/>
          <w:szCs w:val="20"/>
          <w:lang w:val="en-US"/>
        </w:rPr>
        <w:t>UL transmissions</w:t>
      </w:r>
      <w:r w:rsidRPr="006A2B3E">
        <w:rPr>
          <w:rFonts w:eastAsiaTheme="minorEastAsia"/>
          <w:i/>
          <w:sz w:val="20"/>
          <w:szCs w:val="20"/>
          <w:lang w:val="en-US"/>
        </w:rPr>
        <w:t xml:space="preserve"> on </w:t>
      </w:r>
      <w:r w:rsidR="00D8397D" w:rsidRPr="006A2B3E">
        <w:rPr>
          <w:rFonts w:eastAsiaTheme="minorEastAsia"/>
          <w:i/>
          <w:sz w:val="20"/>
          <w:szCs w:val="20"/>
          <w:lang w:val="en-US"/>
        </w:rPr>
        <w:t>another</w:t>
      </w:r>
      <w:r w:rsidRPr="006A2B3E">
        <w:rPr>
          <w:rFonts w:eastAsiaTheme="minorEastAsia"/>
          <w:i/>
          <w:sz w:val="20"/>
          <w:szCs w:val="20"/>
          <w:lang w:val="en-US"/>
        </w:rPr>
        <w:t xml:space="preserve"> cell in the same symbol</w:t>
      </w:r>
      <w:r w:rsidRPr="00BB635D">
        <w:rPr>
          <w:rFonts w:eastAsiaTheme="minorEastAsia"/>
          <w:i/>
          <w:sz w:val="20"/>
          <w:szCs w:val="20"/>
          <w:lang w:val="en-US"/>
        </w:rPr>
        <w:t xml:space="preserve"> </w:t>
      </w:r>
    </w:p>
    <w:p w14:paraId="5B25DB3E" w14:textId="3721B517" w:rsidR="00BF3CF4" w:rsidRPr="00BB635D" w:rsidRDefault="00BF3CF4" w:rsidP="00BB635D">
      <w:pPr>
        <w:pStyle w:val="ListParagraph"/>
        <w:numPr>
          <w:ilvl w:val="1"/>
          <w:numId w:val="46"/>
        </w:numPr>
        <w:spacing w:afterLines="50" w:after="120"/>
        <w:ind w:left="840"/>
        <w:contextualSpacing w:val="0"/>
        <w:jc w:val="both"/>
        <w:rPr>
          <w:rFonts w:eastAsiaTheme="minorEastAsia"/>
          <w:i/>
          <w:sz w:val="20"/>
          <w:szCs w:val="20"/>
          <w:lang w:val="en-US"/>
        </w:rPr>
      </w:pPr>
      <w:r w:rsidRPr="00BB635D">
        <w:rPr>
          <w:rFonts w:eastAsiaTheme="minorEastAsia"/>
          <w:i/>
          <w:sz w:val="20"/>
          <w:szCs w:val="20"/>
          <w:lang w:val="en-US"/>
        </w:rPr>
        <w:t xml:space="preserve">if </w:t>
      </w:r>
      <w:r w:rsidR="00E36B2B" w:rsidRPr="00BB635D">
        <w:rPr>
          <w:rFonts w:eastAsiaTheme="minorEastAsia"/>
          <w:i/>
          <w:sz w:val="20"/>
          <w:szCs w:val="20"/>
          <w:lang w:val="en-US"/>
        </w:rPr>
        <w:t>a</w:t>
      </w:r>
      <w:r w:rsidRPr="00BB635D">
        <w:rPr>
          <w:rFonts w:eastAsiaTheme="minorEastAsia"/>
          <w:i/>
          <w:sz w:val="20"/>
          <w:szCs w:val="20"/>
          <w:lang w:val="en-US"/>
        </w:rPr>
        <w:t xml:space="preserve"> symbol in the specific cell is an uplink symbol</w:t>
      </w:r>
      <w:r w:rsidR="006E5FD4" w:rsidRPr="00BB635D">
        <w:rPr>
          <w:rFonts w:eastAsiaTheme="minorEastAsia"/>
          <w:i/>
          <w:sz w:val="20"/>
          <w:szCs w:val="20"/>
          <w:lang w:val="en-US"/>
        </w:rPr>
        <w:t xml:space="preserve"> according to semi-static configuration</w:t>
      </w:r>
      <w:r w:rsidR="00A70DD3">
        <w:rPr>
          <w:rFonts w:eastAsiaTheme="minorEastAsia"/>
          <w:i/>
          <w:sz w:val="20"/>
          <w:szCs w:val="20"/>
          <w:lang w:val="en-US"/>
        </w:rPr>
        <w:t xml:space="preserve"> and/or SFI</w:t>
      </w:r>
      <w:r w:rsidRPr="00BB635D">
        <w:rPr>
          <w:rFonts w:eastAsiaTheme="minorEastAsia"/>
          <w:i/>
          <w:sz w:val="20"/>
          <w:szCs w:val="20"/>
          <w:lang w:val="en-US"/>
        </w:rPr>
        <w:t xml:space="preserve">, the UE </w:t>
      </w:r>
      <w:r w:rsidR="004A00A3">
        <w:rPr>
          <w:rFonts w:eastAsiaTheme="minorEastAsia"/>
          <w:i/>
          <w:sz w:val="20"/>
          <w:szCs w:val="20"/>
          <w:lang w:val="en-US"/>
        </w:rPr>
        <w:t>shall not</w:t>
      </w:r>
      <w:r w:rsidRPr="00BB635D">
        <w:rPr>
          <w:rFonts w:eastAsiaTheme="minorEastAsia"/>
          <w:i/>
          <w:sz w:val="20"/>
          <w:szCs w:val="20"/>
          <w:lang w:val="en-US"/>
        </w:rPr>
        <w:t xml:space="preserve"> receive</w:t>
      </w:r>
      <w:r w:rsidR="00115E9F">
        <w:rPr>
          <w:rFonts w:eastAsiaTheme="minorEastAsia"/>
          <w:i/>
          <w:sz w:val="20"/>
          <w:szCs w:val="20"/>
          <w:lang w:val="en-US"/>
        </w:rPr>
        <w:t xml:space="preserve"> or monitor</w:t>
      </w:r>
      <w:r w:rsidRPr="00BB635D">
        <w:rPr>
          <w:rFonts w:eastAsiaTheme="minorEastAsia"/>
          <w:i/>
          <w:sz w:val="20"/>
          <w:szCs w:val="20"/>
          <w:lang w:val="en-US"/>
        </w:rPr>
        <w:t xml:space="preserve"> any downlink transmissions on </w:t>
      </w:r>
      <w:r w:rsidR="005F425A" w:rsidRPr="00BB635D">
        <w:rPr>
          <w:rFonts w:eastAsiaTheme="minorEastAsia"/>
          <w:i/>
          <w:sz w:val="20"/>
          <w:szCs w:val="20"/>
          <w:lang w:val="en-US"/>
        </w:rPr>
        <w:t>an</w:t>
      </w:r>
      <w:r w:rsidRPr="00BB635D">
        <w:rPr>
          <w:rFonts w:eastAsiaTheme="minorEastAsia"/>
          <w:i/>
          <w:sz w:val="20"/>
          <w:szCs w:val="20"/>
          <w:lang w:val="en-US"/>
        </w:rPr>
        <w:t>other cell in the same symbol</w:t>
      </w:r>
    </w:p>
    <w:p w14:paraId="4BC2E60B" w14:textId="430E4C94" w:rsidR="000A2323" w:rsidRPr="00BB635D" w:rsidRDefault="006E5FD4" w:rsidP="00BB635D">
      <w:pPr>
        <w:pStyle w:val="ListParagraph"/>
        <w:numPr>
          <w:ilvl w:val="1"/>
          <w:numId w:val="46"/>
        </w:numPr>
        <w:spacing w:afterLines="50" w:after="120"/>
        <w:ind w:left="840"/>
        <w:jc w:val="both"/>
        <w:rPr>
          <w:rFonts w:eastAsiaTheme="minorEastAsia"/>
          <w:i/>
          <w:sz w:val="20"/>
          <w:szCs w:val="20"/>
          <w:lang w:val="en-US"/>
        </w:rPr>
      </w:pPr>
      <w:r w:rsidRPr="00BB635D">
        <w:rPr>
          <w:rFonts w:eastAsiaTheme="minorEastAsia"/>
          <w:i/>
          <w:sz w:val="20"/>
          <w:szCs w:val="20"/>
          <w:lang w:val="en-US"/>
        </w:rPr>
        <w:t xml:space="preserve">if </w:t>
      </w:r>
      <w:r w:rsidR="00E36B2B" w:rsidRPr="00BB635D">
        <w:rPr>
          <w:rFonts w:eastAsiaTheme="minorEastAsia"/>
          <w:i/>
          <w:sz w:val="20"/>
          <w:szCs w:val="20"/>
          <w:lang w:val="en-US"/>
        </w:rPr>
        <w:t>a</w:t>
      </w:r>
      <w:r w:rsidRPr="00BB635D">
        <w:rPr>
          <w:rFonts w:eastAsiaTheme="minorEastAsia"/>
          <w:i/>
          <w:sz w:val="20"/>
          <w:szCs w:val="20"/>
          <w:lang w:val="en-US"/>
        </w:rPr>
        <w:t xml:space="preserve"> symbol in the specific cell is a flexible symbol according to semi-static configuration</w:t>
      </w:r>
    </w:p>
    <w:p w14:paraId="6906FD45" w14:textId="1323800B" w:rsidR="004E72EF" w:rsidRPr="00BB635D" w:rsidRDefault="004E72EF" w:rsidP="00BB635D">
      <w:pPr>
        <w:pStyle w:val="ListParagraph"/>
        <w:numPr>
          <w:ilvl w:val="2"/>
          <w:numId w:val="46"/>
        </w:numPr>
        <w:spacing w:afterLines="50" w:after="120"/>
        <w:ind w:left="1260"/>
        <w:jc w:val="both"/>
        <w:rPr>
          <w:rFonts w:eastAsiaTheme="minorEastAsia"/>
          <w:i/>
          <w:sz w:val="20"/>
          <w:szCs w:val="20"/>
          <w:lang w:val="en-US"/>
        </w:rPr>
      </w:pPr>
      <w:r w:rsidRPr="00BB635D">
        <w:rPr>
          <w:rFonts w:eastAsiaTheme="minorEastAsia"/>
          <w:i/>
          <w:sz w:val="20"/>
          <w:szCs w:val="20"/>
          <w:lang w:val="en-US"/>
        </w:rPr>
        <w:t>if the UE receive</w:t>
      </w:r>
      <w:r w:rsidR="002E0283">
        <w:rPr>
          <w:rFonts w:eastAsiaTheme="minorEastAsia"/>
          <w:i/>
          <w:sz w:val="20"/>
          <w:szCs w:val="20"/>
          <w:lang w:val="en-US"/>
        </w:rPr>
        <w:t>s or monitors</w:t>
      </w:r>
      <w:r w:rsidRPr="00BB635D">
        <w:rPr>
          <w:rFonts w:eastAsiaTheme="minorEastAsia"/>
          <w:i/>
          <w:sz w:val="20"/>
          <w:szCs w:val="20"/>
          <w:lang w:val="en-US"/>
        </w:rPr>
        <w:t xml:space="preserve"> any DL transmissions in the same symbol</w:t>
      </w:r>
      <w:r w:rsidR="00983871">
        <w:rPr>
          <w:rFonts w:eastAsiaTheme="minorEastAsia"/>
          <w:i/>
          <w:sz w:val="20"/>
          <w:szCs w:val="20"/>
          <w:lang w:val="en-US"/>
        </w:rPr>
        <w:t xml:space="preserve"> (due to SFI, dynamic DCI, and/or RRC configuration)</w:t>
      </w:r>
      <w:r w:rsidRPr="00BB635D">
        <w:rPr>
          <w:rFonts w:eastAsiaTheme="minorEastAsia"/>
          <w:i/>
          <w:sz w:val="20"/>
          <w:szCs w:val="20"/>
          <w:lang w:val="en-US"/>
        </w:rPr>
        <w:t>,</w:t>
      </w:r>
      <w:bookmarkStart w:id="12" w:name="_GoBack"/>
      <w:bookmarkEnd w:id="12"/>
      <w:r w:rsidRPr="00BB635D">
        <w:rPr>
          <w:rFonts w:eastAsiaTheme="minorEastAsia"/>
          <w:i/>
          <w:sz w:val="20"/>
          <w:szCs w:val="20"/>
          <w:lang w:val="en-US"/>
        </w:rPr>
        <w:t xml:space="preserve"> the UE </w:t>
      </w:r>
      <w:r w:rsidR="00472ADB">
        <w:rPr>
          <w:rFonts w:eastAsiaTheme="minorEastAsia"/>
          <w:i/>
          <w:sz w:val="20"/>
          <w:szCs w:val="20"/>
          <w:lang w:val="en-US"/>
        </w:rPr>
        <w:t>shall not</w:t>
      </w:r>
      <w:r w:rsidRPr="00BB635D">
        <w:rPr>
          <w:rFonts w:eastAsiaTheme="minorEastAsia"/>
          <w:i/>
          <w:sz w:val="20"/>
          <w:szCs w:val="20"/>
          <w:lang w:val="en-US"/>
        </w:rPr>
        <w:t xml:space="preserve"> transmit any UL transmissions on another cell in the same symbol</w:t>
      </w:r>
    </w:p>
    <w:p w14:paraId="18A79F17" w14:textId="53F3F3B2" w:rsidR="00595B9A" w:rsidRPr="00BB635D" w:rsidRDefault="004E72EF" w:rsidP="00BB635D">
      <w:pPr>
        <w:pStyle w:val="ListParagraph"/>
        <w:numPr>
          <w:ilvl w:val="2"/>
          <w:numId w:val="46"/>
        </w:numPr>
        <w:spacing w:afterLines="50" w:after="120"/>
        <w:ind w:left="1260"/>
        <w:jc w:val="both"/>
        <w:rPr>
          <w:rFonts w:eastAsiaTheme="minorEastAsia"/>
          <w:i/>
          <w:sz w:val="20"/>
          <w:szCs w:val="20"/>
          <w:lang w:val="en-US"/>
        </w:rPr>
      </w:pPr>
      <w:r w:rsidRPr="00BB635D">
        <w:rPr>
          <w:rFonts w:eastAsiaTheme="minorEastAsia"/>
          <w:i/>
          <w:sz w:val="20"/>
          <w:szCs w:val="20"/>
          <w:lang w:val="en-US"/>
        </w:rPr>
        <w:t xml:space="preserve">else </w:t>
      </w:r>
      <w:r w:rsidR="000A2323" w:rsidRPr="00BB635D">
        <w:rPr>
          <w:rFonts w:eastAsiaTheme="minorEastAsia"/>
          <w:i/>
          <w:sz w:val="20"/>
          <w:szCs w:val="20"/>
          <w:lang w:val="en-US"/>
        </w:rPr>
        <w:t>if</w:t>
      </w:r>
      <w:r w:rsidR="006E5FD4" w:rsidRPr="00BB635D">
        <w:rPr>
          <w:rFonts w:eastAsiaTheme="minorEastAsia"/>
          <w:i/>
          <w:sz w:val="20"/>
          <w:szCs w:val="20"/>
          <w:lang w:val="en-US"/>
        </w:rPr>
        <w:t xml:space="preserve"> the UE </w:t>
      </w:r>
      <w:r w:rsidR="005F425A" w:rsidRPr="00BB635D">
        <w:rPr>
          <w:rFonts w:eastAsiaTheme="minorEastAsia"/>
          <w:i/>
          <w:sz w:val="20"/>
          <w:szCs w:val="20"/>
          <w:lang w:val="en-US"/>
        </w:rPr>
        <w:t>transmits</w:t>
      </w:r>
      <w:r w:rsidR="006E5FD4" w:rsidRPr="00BB635D">
        <w:rPr>
          <w:rFonts w:eastAsiaTheme="minorEastAsia"/>
          <w:i/>
          <w:sz w:val="20"/>
          <w:szCs w:val="20"/>
          <w:lang w:val="en-US"/>
        </w:rPr>
        <w:t xml:space="preserve"> </w:t>
      </w:r>
      <w:r w:rsidR="005F425A" w:rsidRPr="00BB635D">
        <w:rPr>
          <w:rFonts w:eastAsiaTheme="minorEastAsia"/>
          <w:i/>
          <w:sz w:val="20"/>
          <w:szCs w:val="20"/>
          <w:lang w:val="en-US"/>
        </w:rPr>
        <w:t xml:space="preserve">any </w:t>
      </w:r>
      <w:r w:rsidR="006E5FD4" w:rsidRPr="00BB635D">
        <w:rPr>
          <w:rFonts w:eastAsiaTheme="minorEastAsia"/>
          <w:i/>
          <w:sz w:val="20"/>
          <w:szCs w:val="20"/>
          <w:lang w:val="en-US"/>
        </w:rPr>
        <w:t xml:space="preserve">UL </w:t>
      </w:r>
      <w:r w:rsidR="00B06841" w:rsidRPr="00BB635D">
        <w:rPr>
          <w:rFonts w:eastAsiaTheme="minorEastAsia"/>
          <w:i/>
          <w:sz w:val="20"/>
          <w:szCs w:val="20"/>
          <w:lang w:val="en-US"/>
        </w:rPr>
        <w:t>transmissions</w:t>
      </w:r>
      <w:r w:rsidR="005F425A" w:rsidRPr="00BB635D">
        <w:rPr>
          <w:rFonts w:eastAsiaTheme="minorEastAsia"/>
          <w:i/>
          <w:sz w:val="20"/>
          <w:szCs w:val="20"/>
          <w:lang w:val="en-US"/>
        </w:rPr>
        <w:t xml:space="preserve"> in the symbol</w:t>
      </w:r>
      <w:r w:rsidR="00BD2156">
        <w:rPr>
          <w:rFonts w:eastAsiaTheme="minorEastAsia"/>
          <w:i/>
          <w:sz w:val="20"/>
          <w:szCs w:val="20"/>
          <w:lang w:val="en-US"/>
        </w:rPr>
        <w:t xml:space="preserve"> (due to SFI, dynamic DCI, and/or RRC configuration)</w:t>
      </w:r>
      <w:r w:rsidR="005F425A" w:rsidRPr="00BB635D">
        <w:rPr>
          <w:rFonts w:eastAsiaTheme="minorEastAsia"/>
          <w:i/>
          <w:sz w:val="20"/>
          <w:szCs w:val="20"/>
          <w:lang w:val="en-US"/>
        </w:rPr>
        <w:t xml:space="preserve">, </w:t>
      </w:r>
      <w:r w:rsidR="006E5FD4" w:rsidRPr="00BB635D">
        <w:rPr>
          <w:rFonts w:eastAsiaTheme="minorEastAsia"/>
          <w:i/>
          <w:sz w:val="20"/>
          <w:szCs w:val="20"/>
          <w:lang w:val="en-US"/>
        </w:rPr>
        <w:t xml:space="preserve">the UE </w:t>
      </w:r>
      <w:r w:rsidR="00472ADB">
        <w:rPr>
          <w:rFonts w:eastAsiaTheme="minorEastAsia"/>
          <w:i/>
          <w:sz w:val="20"/>
          <w:szCs w:val="20"/>
          <w:lang w:val="en-US"/>
        </w:rPr>
        <w:t>shall not</w:t>
      </w:r>
      <w:r w:rsidR="006E5FD4" w:rsidRPr="00BB635D">
        <w:rPr>
          <w:rFonts w:eastAsiaTheme="minorEastAsia"/>
          <w:i/>
          <w:sz w:val="20"/>
          <w:szCs w:val="20"/>
          <w:lang w:val="en-US"/>
        </w:rPr>
        <w:t xml:space="preserve"> receive </w:t>
      </w:r>
      <w:r w:rsidR="00FD409F">
        <w:rPr>
          <w:rFonts w:eastAsiaTheme="minorEastAsia"/>
          <w:i/>
          <w:sz w:val="20"/>
          <w:szCs w:val="20"/>
          <w:lang w:val="en-US"/>
        </w:rPr>
        <w:t xml:space="preserve">or monitor </w:t>
      </w:r>
      <w:r w:rsidR="006E5FD4" w:rsidRPr="00BB635D">
        <w:rPr>
          <w:rFonts w:eastAsiaTheme="minorEastAsia"/>
          <w:i/>
          <w:sz w:val="20"/>
          <w:szCs w:val="20"/>
          <w:lang w:val="en-US"/>
        </w:rPr>
        <w:t xml:space="preserve">any downlink transmissions on </w:t>
      </w:r>
      <w:r w:rsidR="008379F0" w:rsidRPr="00BB635D">
        <w:rPr>
          <w:rFonts w:eastAsiaTheme="minorEastAsia"/>
          <w:i/>
          <w:sz w:val="20"/>
          <w:szCs w:val="20"/>
          <w:lang w:val="en-US"/>
        </w:rPr>
        <w:t>an</w:t>
      </w:r>
      <w:r w:rsidR="006E5FD4" w:rsidRPr="00BB635D">
        <w:rPr>
          <w:rFonts w:eastAsiaTheme="minorEastAsia"/>
          <w:i/>
          <w:sz w:val="20"/>
          <w:szCs w:val="20"/>
          <w:lang w:val="en-US"/>
        </w:rPr>
        <w:t>other cell in the same symbol</w:t>
      </w:r>
      <w:r w:rsidR="000A2323" w:rsidRPr="00BB635D">
        <w:rPr>
          <w:rFonts w:eastAsiaTheme="minorEastAsia"/>
          <w:i/>
          <w:sz w:val="20"/>
          <w:szCs w:val="20"/>
          <w:lang w:val="en-US"/>
        </w:rPr>
        <w:t>;</w:t>
      </w:r>
    </w:p>
    <w:p w14:paraId="22C17E81" w14:textId="5197BD04" w:rsidR="006E5FD4" w:rsidRPr="00BB635D" w:rsidRDefault="006E5FD4" w:rsidP="00BB635D">
      <w:pPr>
        <w:pStyle w:val="ListParagraph"/>
        <w:numPr>
          <w:ilvl w:val="2"/>
          <w:numId w:val="46"/>
        </w:numPr>
        <w:spacing w:afterLines="50" w:after="120"/>
        <w:ind w:left="1260"/>
        <w:jc w:val="both"/>
        <w:rPr>
          <w:rFonts w:eastAsiaTheme="minorEastAsia"/>
          <w:i/>
          <w:sz w:val="20"/>
          <w:szCs w:val="20"/>
          <w:lang w:val="en-US"/>
        </w:rPr>
      </w:pPr>
      <w:r w:rsidRPr="00BB635D">
        <w:rPr>
          <w:rFonts w:eastAsiaTheme="minorEastAsia"/>
          <w:i/>
          <w:sz w:val="20"/>
          <w:szCs w:val="20"/>
          <w:lang w:val="en-US"/>
        </w:rPr>
        <w:t>otherwise, the UE shall not transmit any signal or channel on a</w:t>
      </w:r>
      <w:r w:rsidR="00F24481" w:rsidRPr="00BB635D">
        <w:rPr>
          <w:rFonts w:eastAsiaTheme="minorEastAsia"/>
          <w:i/>
          <w:sz w:val="20"/>
          <w:szCs w:val="20"/>
          <w:lang w:val="en-US"/>
        </w:rPr>
        <w:t>nother</w:t>
      </w:r>
      <w:r w:rsidRPr="00BB635D">
        <w:rPr>
          <w:rFonts w:eastAsiaTheme="minorEastAsia"/>
          <w:i/>
          <w:sz w:val="20"/>
          <w:szCs w:val="20"/>
          <w:lang w:val="en-US"/>
        </w:rPr>
        <w:t xml:space="preserve"> cell in the same symbol</w:t>
      </w:r>
    </w:p>
    <w:p w14:paraId="39F88524" w14:textId="5BF45D85" w:rsidR="006E5FD4" w:rsidRPr="00BB635D" w:rsidRDefault="00BB635D" w:rsidP="00BB635D">
      <w:pPr>
        <w:pStyle w:val="ListParagraph"/>
        <w:numPr>
          <w:ilvl w:val="1"/>
          <w:numId w:val="46"/>
        </w:numPr>
        <w:spacing w:afterLines="50" w:after="120"/>
        <w:ind w:left="840"/>
        <w:contextualSpacing w:val="0"/>
        <w:jc w:val="both"/>
        <w:rPr>
          <w:rFonts w:eastAsiaTheme="minorEastAsia"/>
          <w:i/>
          <w:sz w:val="20"/>
          <w:szCs w:val="20"/>
          <w:lang w:val="en-US"/>
        </w:rPr>
      </w:pPr>
      <w:r w:rsidRPr="00BB635D">
        <w:rPr>
          <w:rFonts w:eastAsiaTheme="minorEastAsia"/>
          <w:i/>
          <w:sz w:val="20"/>
          <w:szCs w:val="20"/>
          <w:lang w:val="en-US"/>
        </w:rPr>
        <w:t>The specific cell is the PCell, PSCell, or the CC with the smallest cell index across CCs in the band combination.</w:t>
      </w:r>
    </w:p>
    <w:p w14:paraId="0D827FAF" w14:textId="07E146D4" w:rsidR="0034111C" w:rsidRPr="00A51522" w:rsidRDefault="0034111C" w:rsidP="00495C73">
      <w:pPr>
        <w:pStyle w:val="Heading1"/>
      </w:pPr>
      <w:r w:rsidRPr="00A51522">
        <w:tab/>
      </w:r>
      <w:bookmarkStart w:id="13" w:name="_Toc528948774"/>
      <w:r w:rsidR="00EE7FA7" w:rsidRPr="00A51522">
        <w:t>Conclusion</w:t>
      </w:r>
      <w:r w:rsidR="00DB39D4" w:rsidRPr="00A51522">
        <w:t>s</w:t>
      </w:r>
      <w:bookmarkEnd w:id="13"/>
    </w:p>
    <w:p w14:paraId="626917E1" w14:textId="3D5AD7C8" w:rsidR="00731B79" w:rsidRDefault="2562ABD0" w:rsidP="4FB8EC98">
      <w:pPr>
        <w:spacing w:after="120"/>
        <w:jc w:val="both"/>
      </w:pPr>
      <w:r>
        <w:t>In this contribution, we have discussed remaining details of R15 NR PDCCH design. Based on the discussion, we make the following proposals and observations</w:t>
      </w:r>
      <w:r w:rsidR="008336F1">
        <w:t xml:space="preserve"> and two TPs</w:t>
      </w:r>
      <w:r>
        <w:t>:</w:t>
      </w:r>
    </w:p>
    <w:p w14:paraId="7093479D" w14:textId="77777777" w:rsidR="006A2B3E" w:rsidRPr="00D07A08" w:rsidRDefault="006A2B3E" w:rsidP="006A2B3E">
      <w:pPr>
        <w:overflowPunct/>
        <w:autoSpaceDE/>
        <w:autoSpaceDN/>
        <w:adjustRightInd/>
        <w:spacing w:after="0"/>
        <w:textAlignment w:val="auto"/>
        <w:rPr>
          <w:rFonts w:eastAsia="Times New Roman"/>
          <w:i/>
        </w:rPr>
      </w:pPr>
      <w:bookmarkStart w:id="14" w:name="_Hlk505720451"/>
      <w:r w:rsidRPr="00773B2D">
        <w:rPr>
          <w:rFonts w:eastAsia="Times New Roman"/>
          <w:b/>
          <w:i/>
          <w:color w:val="0070C0"/>
        </w:rPr>
        <w:t>Proposal</w:t>
      </w:r>
      <w:r>
        <w:rPr>
          <w:rFonts w:eastAsia="Times New Roman"/>
          <w:b/>
          <w:i/>
          <w:color w:val="0070C0"/>
        </w:rPr>
        <w:t>-1</w:t>
      </w:r>
      <w:r w:rsidRPr="00773B2D">
        <w:rPr>
          <w:rFonts w:eastAsia="Times New Roman"/>
          <w:b/>
          <w:i/>
          <w:color w:val="0070C0"/>
        </w:rPr>
        <w:t>:</w:t>
      </w:r>
      <w:r w:rsidRPr="00773B2D">
        <w:rPr>
          <w:rFonts w:eastAsia="Times New Roman"/>
          <w:i/>
          <w:color w:val="0070C0"/>
        </w:rPr>
        <w:t xml:space="preserve"> </w:t>
      </w:r>
      <w:r w:rsidRPr="00D07A08">
        <w:rPr>
          <w:rFonts w:eastAsia="Times New Roman"/>
          <w:i/>
        </w:rPr>
        <w:t xml:space="preserve">Revert the previous agreement as first preference, otherwise </w:t>
      </w:r>
      <w:r w:rsidRPr="00D07A08">
        <w:rPr>
          <w:i/>
        </w:rPr>
        <w:t>firstActiveDownlinkBWP-Id can determin</w:t>
      </w:r>
      <w:r w:rsidRPr="00D07A08">
        <w:rPr>
          <w:rFonts w:eastAsia="Times New Roman"/>
          <w:i/>
        </w:rPr>
        <w:t>e the active numerology of deactivated cell.</w:t>
      </w:r>
    </w:p>
    <w:p w14:paraId="5D2F44D3" w14:textId="77777777" w:rsidR="006A2B3E" w:rsidRPr="00A350DF" w:rsidRDefault="006A2B3E" w:rsidP="006A2B3E">
      <w:pPr>
        <w:overflowPunct/>
        <w:autoSpaceDE/>
        <w:autoSpaceDN/>
        <w:adjustRightInd/>
        <w:spacing w:after="0"/>
        <w:textAlignment w:val="auto"/>
        <w:rPr>
          <w:rFonts w:eastAsia="Times New Roman"/>
        </w:rPr>
      </w:pPr>
    </w:p>
    <w:p w14:paraId="797036FA" w14:textId="77777777" w:rsidR="006A2B3E" w:rsidRPr="001275FB" w:rsidRDefault="006A2B3E" w:rsidP="006A2B3E">
      <w:pPr>
        <w:overflowPunct/>
        <w:autoSpaceDE/>
        <w:autoSpaceDN/>
        <w:adjustRightInd/>
        <w:textAlignment w:val="auto"/>
        <w:rPr>
          <w:rFonts w:eastAsia="Times New Roman"/>
          <w:i/>
        </w:rPr>
      </w:pPr>
      <w:r w:rsidRPr="00773B2D">
        <w:rPr>
          <w:rFonts w:eastAsia="Times New Roman"/>
          <w:b/>
          <w:i/>
          <w:color w:val="00B050"/>
        </w:rPr>
        <w:t>Proposal</w:t>
      </w:r>
      <w:r>
        <w:rPr>
          <w:rFonts w:eastAsia="Times New Roman"/>
          <w:b/>
          <w:i/>
          <w:color w:val="00B050"/>
        </w:rPr>
        <w:t>-2</w:t>
      </w:r>
      <w:r w:rsidRPr="00773B2D">
        <w:rPr>
          <w:rFonts w:eastAsia="Times New Roman"/>
          <w:b/>
          <w:i/>
          <w:color w:val="00B050"/>
        </w:rPr>
        <w:t>:</w:t>
      </w:r>
      <w:r w:rsidRPr="00773B2D">
        <w:rPr>
          <w:rFonts w:eastAsia="Times New Roman"/>
          <w:i/>
          <w:color w:val="00B050"/>
        </w:rPr>
        <w:t xml:space="preserve"> </w:t>
      </w:r>
      <w:r w:rsidRPr="001275FB">
        <w:rPr>
          <w:rFonts w:eastAsia="Times New Roman"/>
          <w:i/>
        </w:rPr>
        <w:t>Revert the previous agreement as</w:t>
      </w:r>
      <w:r>
        <w:rPr>
          <w:rFonts w:eastAsia="Times New Roman"/>
          <w:i/>
        </w:rPr>
        <w:t xml:space="preserve"> the</w:t>
      </w:r>
      <w:r w:rsidRPr="001275FB">
        <w:rPr>
          <w:rFonts w:eastAsia="Times New Roman"/>
          <w:i/>
        </w:rPr>
        <w:t xml:space="preserve"> first preference, otherwise </w:t>
      </w:r>
      <w:r>
        <w:rPr>
          <w:i/>
        </w:rPr>
        <w:t>clarify that</w:t>
      </w:r>
      <w:r>
        <w:rPr>
          <w:rFonts w:eastAsia="Times New Roman"/>
          <w:i/>
        </w:rPr>
        <w:t xml:space="preserve"> the </w:t>
      </w:r>
      <w:r w:rsidRPr="004D3AF3">
        <w:rPr>
          <w:rFonts w:eastAsia="Times New Roman"/>
          <w:i/>
        </w:rPr>
        <w:t>number of PDCCH candidates and non-overlapped CCEs, the UE is expected to monitor before an active DL BWP switching is triggered, are valid until the last slot of the active DL BWP switching</w:t>
      </w:r>
      <w:r>
        <w:rPr>
          <w:rFonts w:eastAsia="Times New Roman"/>
          <w:i/>
        </w:rPr>
        <w:t xml:space="preserve">. Discuss further how to define the last slot in case of mixed numerology.   </w:t>
      </w:r>
    </w:p>
    <w:p w14:paraId="60FA1D57" w14:textId="77777777" w:rsidR="006A2B3E" w:rsidRPr="005224A4" w:rsidRDefault="006A2B3E" w:rsidP="006A2B3E">
      <w:pPr>
        <w:overflowPunct/>
        <w:autoSpaceDE/>
        <w:autoSpaceDN/>
        <w:adjustRightInd/>
        <w:textAlignment w:val="auto"/>
        <w:rPr>
          <w:rFonts w:eastAsia="Times New Roman"/>
          <w:i/>
        </w:rPr>
      </w:pPr>
      <w:r w:rsidRPr="00773B2D">
        <w:rPr>
          <w:rFonts w:eastAsia="Times New Roman"/>
          <w:b/>
          <w:i/>
          <w:color w:val="FF0000"/>
        </w:rPr>
        <w:t>Proposal-</w:t>
      </w:r>
      <w:r>
        <w:rPr>
          <w:rFonts w:eastAsia="Times New Roman"/>
          <w:b/>
          <w:i/>
          <w:color w:val="FF0000"/>
        </w:rPr>
        <w:t>3</w:t>
      </w:r>
      <w:r w:rsidRPr="00773B2D">
        <w:rPr>
          <w:rFonts w:eastAsia="Times New Roman"/>
          <w:b/>
          <w:i/>
          <w:color w:val="FF0000"/>
        </w:rPr>
        <w:t>:</w:t>
      </w:r>
      <w:r w:rsidRPr="00773B2D">
        <w:rPr>
          <w:rFonts w:eastAsia="Times New Roman"/>
          <w:i/>
          <w:color w:val="FF0000"/>
        </w:rPr>
        <w:t xml:space="preserve"> </w:t>
      </w:r>
      <w:r w:rsidRPr="005224A4">
        <w:rPr>
          <w:rFonts w:eastAsia="Times New Roman"/>
          <w:i/>
        </w:rPr>
        <w:t xml:space="preserve">CA BD/CCE limits shall be defined such that there is no difference between self-scheduling and cross-scheduling.   </w:t>
      </w:r>
    </w:p>
    <w:p w14:paraId="76446AA5" w14:textId="77777777" w:rsidR="006A2B3E" w:rsidRPr="0005614E" w:rsidRDefault="006A2B3E" w:rsidP="006A2B3E">
      <w:pPr>
        <w:overflowPunct/>
        <w:autoSpaceDE/>
        <w:autoSpaceDN/>
        <w:adjustRightInd/>
        <w:textAlignment w:val="auto"/>
        <w:rPr>
          <w:rFonts w:eastAsia="Times New Roman"/>
          <w:i/>
          <w:lang w:val="en-US"/>
        </w:rPr>
      </w:pPr>
      <w:r w:rsidRPr="0005614E">
        <w:rPr>
          <w:rFonts w:eastAsia="Times New Roman"/>
          <w:b/>
          <w:i/>
          <w:lang w:val="en-US"/>
        </w:rPr>
        <w:t>Observation</w:t>
      </w:r>
      <w:r>
        <w:rPr>
          <w:rFonts w:eastAsia="Times New Roman"/>
          <w:b/>
          <w:i/>
          <w:lang w:val="en-US"/>
        </w:rPr>
        <w:t>-1</w:t>
      </w:r>
      <w:r w:rsidRPr="0005614E">
        <w:rPr>
          <w:rFonts w:eastAsia="Times New Roman"/>
          <w:b/>
          <w:i/>
          <w:lang w:val="en-US"/>
        </w:rPr>
        <w:t>:</w:t>
      </w:r>
      <w:r w:rsidRPr="0005614E">
        <w:rPr>
          <w:rFonts w:eastAsia="Times New Roman"/>
          <w:i/>
          <w:lang w:val="en-US"/>
        </w:rPr>
        <w:t xml:space="preserve"> It is infeasible to coordinate the active numerologies of the cells within cell-group between cell-groups, due to dynamic nature of BWP switching. </w:t>
      </w:r>
    </w:p>
    <w:p w14:paraId="39BC2631" w14:textId="77777777" w:rsidR="006A2B3E" w:rsidRPr="0005614E" w:rsidRDefault="006A2B3E" w:rsidP="006A2B3E">
      <w:pPr>
        <w:overflowPunct/>
        <w:autoSpaceDE/>
        <w:autoSpaceDN/>
        <w:adjustRightInd/>
        <w:textAlignment w:val="auto"/>
        <w:rPr>
          <w:rFonts w:eastAsia="Times New Roman"/>
          <w:i/>
          <w:lang w:val="en-US"/>
        </w:rPr>
      </w:pPr>
      <w:r w:rsidRPr="0005614E">
        <w:rPr>
          <w:rFonts w:eastAsia="Times New Roman"/>
          <w:b/>
          <w:i/>
          <w:lang w:val="en-US"/>
        </w:rPr>
        <w:t>Proposal</w:t>
      </w:r>
      <w:r>
        <w:rPr>
          <w:rFonts w:eastAsia="Times New Roman"/>
          <w:b/>
          <w:i/>
          <w:lang w:val="en-US"/>
        </w:rPr>
        <w:t>-4</w:t>
      </w:r>
      <w:r w:rsidRPr="0005614E">
        <w:rPr>
          <w:rFonts w:eastAsia="Times New Roman"/>
          <w:b/>
          <w:i/>
          <w:lang w:val="en-US"/>
        </w:rPr>
        <w:t>:</w:t>
      </w:r>
      <w:r w:rsidRPr="0005614E">
        <w:rPr>
          <w:rFonts w:eastAsia="Times New Roman"/>
          <w:i/>
          <w:lang w:val="en-US"/>
        </w:rPr>
        <w:t xml:space="preserve"> Revert the previous conclusion Option 1 (based on the current active DL BWP), and </w:t>
      </w:r>
      <w:r>
        <w:rPr>
          <w:rFonts w:eastAsia="Times New Roman"/>
          <w:i/>
          <w:lang w:val="en-US"/>
        </w:rPr>
        <w:t>conclude</w:t>
      </w:r>
      <w:r w:rsidRPr="0005614E">
        <w:rPr>
          <w:rFonts w:eastAsia="Times New Roman"/>
          <w:i/>
          <w:lang w:val="en-US"/>
        </w:rPr>
        <w:t xml:space="preserve"> </w:t>
      </w:r>
      <w:r w:rsidRPr="0005614E">
        <w:rPr>
          <w:rFonts w:eastAsia="Times New Roman"/>
          <w:i/>
        </w:rPr>
        <w:t>Option 2</w:t>
      </w:r>
      <w:r>
        <w:rPr>
          <w:rFonts w:eastAsia="Times New Roman"/>
          <w:i/>
        </w:rPr>
        <w:t xml:space="preserve"> instead</w:t>
      </w:r>
      <w:r w:rsidRPr="0005614E">
        <w:rPr>
          <w:rFonts w:eastAsia="Times New Roman"/>
          <w:i/>
        </w:rPr>
        <w:t xml:space="preserve"> (based on the lowest SCS amongst all the DL BWPs)</w:t>
      </w:r>
    </w:p>
    <w:p w14:paraId="0DAFC5AD" w14:textId="77777777" w:rsidR="006A2B3E" w:rsidRPr="0093348E" w:rsidRDefault="006A2B3E" w:rsidP="006A2B3E">
      <w:pPr>
        <w:rPr>
          <w:i/>
          <w:lang w:val="en-US"/>
        </w:rPr>
      </w:pPr>
      <w:r w:rsidRPr="006A5E45">
        <w:rPr>
          <w:b/>
          <w:i/>
          <w:lang w:val="en-US"/>
        </w:rPr>
        <w:t>Proposal</w:t>
      </w:r>
      <w:r>
        <w:rPr>
          <w:b/>
          <w:i/>
          <w:lang w:val="en-US"/>
        </w:rPr>
        <w:t>-5</w:t>
      </w:r>
      <w:r w:rsidRPr="006A5E45">
        <w:rPr>
          <w:b/>
          <w:i/>
          <w:lang w:val="en-US"/>
        </w:rPr>
        <w:t>:</w:t>
      </w:r>
      <w:r w:rsidRPr="006A5E45">
        <w:rPr>
          <w:i/>
          <w:lang w:val="en-US"/>
        </w:rPr>
        <w:t xml:space="preserve"> For Solution 2, ask RAN2 to define</w:t>
      </w:r>
      <w:r>
        <w:rPr>
          <w:i/>
          <w:lang w:val="en-US"/>
        </w:rPr>
        <w:t xml:space="preserve"> a</w:t>
      </w:r>
      <w:r w:rsidRPr="006A5E45">
        <w:rPr>
          <w:i/>
          <w:lang w:val="en-US"/>
        </w:rPr>
        <w:t xml:space="preserve"> parameter to select </w:t>
      </w:r>
      <w:r>
        <w:rPr>
          <w:i/>
          <w:lang w:val="en-US"/>
        </w:rPr>
        <w:t xml:space="preserve">which of </w:t>
      </w:r>
      <w:r w:rsidRPr="006A5E45">
        <w:rPr>
          <w:i/>
          <w:lang w:val="en-US"/>
        </w:rPr>
        <w:t xml:space="preserve">the USS of the indicated CORESET in scheduling cell </w:t>
      </w:r>
      <w:r>
        <w:rPr>
          <w:i/>
          <w:lang w:val="en-US"/>
        </w:rPr>
        <w:t>for</w:t>
      </w:r>
      <w:r w:rsidRPr="006A5E45">
        <w:rPr>
          <w:i/>
          <w:lang w:val="en-US"/>
        </w:rPr>
        <w:t xml:space="preserve"> which the </w:t>
      </w:r>
      <w:r w:rsidRPr="00913E85">
        <w:rPr>
          <w:i/>
          <w:lang w:val="en-US"/>
        </w:rPr>
        <w:t>nrofCandidates</w:t>
      </w:r>
      <w:r w:rsidRPr="006A5E45">
        <w:rPr>
          <w:i/>
          <w:lang w:val="en-US"/>
        </w:rPr>
        <w:t xml:space="preserve"> </w:t>
      </w:r>
      <w:r>
        <w:rPr>
          <w:i/>
          <w:lang w:val="en-US"/>
        </w:rPr>
        <w:t>in</w:t>
      </w:r>
      <w:r w:rsidRPr="006A5E45">
        <w:rPr>
          <w:i/>
          <w:lang w:val="en-US"/>
        </w:rPr>
        <w:t xml:space="preserve"> SearchSpace </w:t>
      </w:r>
      <w:r>
        <w:rPr>
          <w:i/>
          <w:lang w:val="en-US"/>
        </w:rPr>
        <w:t xml:space="preserve">configured in scheduled cell </w:t>
      </w:r>
      <w:r w:rsidRPr="006A5E45">
        <w:rPr>
          <w:i/>
          <w:lang w:val="en-US"/>
        </w:rPr>
        <w:t xml:space="preserve">apply. If not possible to </w:t>
      </w:r>
      <w:r>
        <w:rPr>
          <w:i/>
          <w:lang w:val="en-US"/>
        </w:rPr>
        <w:t>define the</w:t>
      </w:r>
      <w:r w:rsidRPr="006A5E45">
        <w:rPr>
          <w:i/>
          <w:lang w:val="en-US"/>
        </w:rPr>
        <w:t xml:space="preserve"> parameter, recommend the Solution 1. </w:t>
      </w:r>
      <w:r>
        <w:rPr>
          <w:lang w:val="en-US"/>
        </w:rPr>
        <w:t xml:space="preserve"> </w:t>
      </w:r>
    </w:p>
    <w:p w14:paraId="0510A4B5" w14:textId="77777777" w:rsidR="006A2B3E" w:rsidRPr="00BB635D" w:rsidRDefault="006A2B3E" w:rsidP="006A2B3E">
      <w:pPr>
        <w:spacing w:afterLines="50" w:after="120"/>
        <w:jc w:val="both"/>
        <w:rPr>
          <w:rFonts w:eastAsiaTheme="minorEastAsia"/>
          <w:i/>
          <w:lang w:val="en-US"/>
        </w:rPr>
      </w:pPr>
      <w:r w:rsidRPr="00BB635D">
        <w:rPr>
          <w:rFonts w:eastAsiaTheme="minorEastAsia"/>
          <w:b/>
          <w:i/>
          <w:lang w:val="en-US"/>
        </w:rPr>
        <w:t>Proposal</w:t>
      </w:r>
      <w:r>
        <w:rPr>
          <w:rFonts w:eastAsiaTheme="minorEastAsia"/>
          <w:b/>
          <w:i/>
          <w:lang w:val="en-US"/>
        </w:rPr>
        <w:t>-6</w:t>
      </w:r>
      <w:r w:rsidRPr="00BB635D">
        <w:rPr>
          <w:rFonts w:eastAsiaTheme="minorEastAsia"/>
          <w:i/>
          <w:lang w:val="en-US"/>
        </w:rPr>
        <w:t>: In case multiple cells with different uplink-downlink-flexible configurations/indications are aggregated and the UE is not capable of simultaneous reception and transmission in the aggregated cells, the following constraints apply:</w:t>
      </w:r>
    </w:p>
    <w:p w14:paraId="6A8B58B2" w14:textId="77777777" w:rsidR="006A2B3E" w:rsidRPr="00BB635D" w:rsidRDefault="006A2B3E" w:rsidP="006A2B3E">
      <w:pPr>
        <w:pStyle w:val="ListParagraph"/>
        <w:numPr>
          <w:ilvl w:val="1"/>
          <w:numId w:val="46"/>
        </w:numPr>
        <w:spacing w:afterLines="50" w:after="120"/>
        <w:ind w:left="840"/>
        <w:contextualSpacing w:val="0"/>
        <w:jc w:val="both"/>
        <w:rPr>
          <w:rFonts w:eastAsiaTheme="minorEastAsia"/>
          <w:i/>
          <w:sz w:val="20"/>
          <w:szCs w:val="20"/>
          <w:lang w:val="en-US"/>
        </w:rPr>
      </w:pPr>
      <w:r w:rsidRPr="00BB635D">
        <w:rPr>
          <w:rFonts w:eastAsiaTheme="minorEastAsia"/>
          <w:i/>
          <w:sz w:val="20"/>
          <w:szCs w:val="20"/>
          <w:lang w:val="en-US"/>
        </w:rPr>
        <w:t xml:space="preserve">if a symbol in the specific cell is a downlink </w:t>
      </w:r>
      <w:r w:rsidRPr="006A2B3E">
        <w:rPr>
          <w:rFonts w:eastAsiaTheme="minorEastAsia"/>
          <w:i/>
          <w:sz w:val="20"/>
          <w:szCs w:val="20"/>
          <w:lang w:val="en-US"/>
        </w:rPr>
        <w:t>symbol according to semi-static configuration, the UE shall not transmit any UL transmissions on another cell in the same symbol</w:t>
      </w:r>
      <w:r w:rsidRPr="00BB635D">
        <w:rPr>
          <w:rFonts w:eastAsiaTheme="minorEastAsia"/>
          <w:i/>
          <w:sz w:val="20"/>
          <w:szCs w:val="20"/>
          <w:lang w:val="en-US"/>
        </w:rPr>
        <w:t xml:space="preserve"> </w:t>
      </w:r>
    </w:p>
    <w:p w14:paraId="7ED6842F" w14:textId="77777777" w:rsidR="006A2B3E" w:rsidRPr="00BB635D" w:rsidRDefault="006A2B3E" w:rsidP="006A2B3E">
      <w:pPr>
        <w:pStyle w:val="ListParagraph"/>
        <w:numPr>
          <w:ilvl w:val="1"/>
          <w:numId w:val="46"/>
        </w:numPr>
        <w:spacing w:afterLines="50" w:after="120"/>
        <w:ind w:left="840"/>
        <w:contextualSpacing w:val="0"/>
        <w:jc w:val="both"/>
        <w:rPr>
          <w:rFonts w:eastAsiaTheme="minorEastAsia"/>
          <w:i/>
          <w:sz w:val="20"/>
          <w:szCs w:val="20"/>
          <w:lang w:val="en-US"/>
        </w:rPr>
      </w:pPr>
      <w:r w:rsidRPr="00BB635D">
        <w:rPr>
          <w:rFonts w:eastAsiaTheme="minorEastAsia"/>
          <w:i/>
          <w:sz w:val="20"/>
          <w:szCs w:val="20"/>
          <w:lang w:val="en-US"/>
        </w:rPr>
        <w:lastRenderedPageBreak/>
        <w:t>if a symbol in the specific cell is an uplink symbol according to semi-static configuration, the UE is not expected to receive</w:t>
      </w:r>
      <w:r>
        <w:rPr>
          <w:rFonts w:eastAsiaTheme="minorEastAsia"/>
          <w:i/>
          <w:sz w:val="20"/>
          <w:szCs w:val="20"/>
          <w:lang w:val="en-US"/>
        </w:rPr>
        <w:t xml:space="preserve"> or monitor</w:t>
      </w:r>
      <w:r w:rsidRPr="00BB635D">
        <w:rPr>
          <w:rFonts w:eastAsiaTheme="minorEastAsia"/>
          <w:i/>
          <w:sz w:val="20"/>
          <w:szCs w:val="20"/>
          <w:lang w:val="en-US"/>
        </w:rPr>
        <w:t xml:space="preserve"> any downlink transmissions on another cell in the same symbol</w:t>
      </w:r>
    </w:p>
    <w:p w14:paraId="069A06B3" w14:textId="77777777" w:rsidR="006A2B3E" w:rsidRPr="00BB635D" w:rsidRDefault="006A2B3E" w:rsidP="006A2B3E">
      <w:pPr>
        <w:pStyle w:val="ListParagraph"/>
        <w:numPr>
          <w:ilvl w:val="1"/>
          <w:numId w:val="46"/>
        </w:numPr>
        <w:spacing w:afterLines="50" w:after="120"/>
        <w:ind w:left="840"/>
        <w:jc w:val="both"/>
        <w:rPr>
          <w:rFonts w:eastAsiaTheme="minorEastAsia"/>
          <w:i/>
          <w:sz w:val="20"/>
          <w:szCs w:val="20"/>
          <w:lang w:val="en-US"/>
        </w:rPr>
      </w:pPr>
      <w:r w:rsidRPr="00BB635D">
        <w:rPr>
          <w:rFonts w:eastAsiaTheme="minorEastAsia"/>
          <w:i/>
          <w:sz w:val="20"/>
          <w:szCs w:val="20"/>
          <w:lang w:val="en-US"/>
        </w:rPr>
        <w:t>if a symbol in the specific cell is a flexible symbol according to semi-static configuration</w:t>
      </w:r>
    </w:p>
    <w:p w14:paraId="5DFFABCF" w14:textId="77777777" w:rsidR="006A2B3E" w:rsidRPr="00BB635D" w:rsidRDefault="006A2B3E" w:rsidP="006A2B3E">
      <w:pPr>
        <w:pStyle w:val="ListParagraph"/>
        <w:numPr>
          <w:ilvl w:val="2"/>
          <w:numId w:val="46"/>
        </w:numPr>
        <w:spacing w:afterLines="50" w:after="120"/>
        <w:ind w:left="1260"/>
        <w:jc w:val="both"/>
        <w:rPr>
          <w:rFonts w:eastAsiaTheme="minorEastAsia"/>
          <w:i/>
          <w:sz w:val="20"/>
          <w:szCs w:val="20"/>
          <w:lang w:val="en-US"/>
        </w:rPr>
      </w:pPr>
      <w:r w:rsidRPr="00BB635D">
        <w:rPr>
          <w:rFonts w:eastAsiaTheme="minorEastAsia"/>
          <w:i/>
          <w:sz w:val="20"/>
          <w:szCs w:val="20"/>
          <w:lang w:val="en-US"/>
        </w:rPr>
        <w:t>if the UE receive</w:t>
      </w:r>
      <w:r>
        <w:rPr>
          <w:rFonts w:eastAsiaTheme="minorEastAsia"/>
          <w:i/>
          <w:sz w:val="20"/>
          <w:szCs w:val="20"/>
          <w:lang w:val="en-US"/>
        </w:rPr>
        <w:t>s or monitors</w:t>
      </w:r>
      <w:r w:rsidRPr="00BB635D">
        <w:rPr>
          <w:rFonts w:eastAsiaTheme="minorEastAsia"/>
          <w:i/>
          <w:sz w:val="20"/>
          <w:szCs w:val="20"/>
          <w:lang w:val="en-US"/>
        </w:rPr>
        <w:t xml:space="preserve"> any DL transmissions in the same symbol</w:t>
      </w:r>
      <w:r>
        <w:rPr>
          <w:rFonts w:eastAsiaTheme="minorEastAsia"/>
          <w:i/>
          <w:sz w:val="20"/>
          <w:szCs w:val="20"/>
          <w:lang w:val="en-US"/>
        </w:rPr>
        <w:t xml:space="preserve"> (due to SFI, dynamic DCI, and/or RRC configuration)</w:t>
      </w:r>
      <w:r w:rsidRPr="00BB635D">
        <w:rPr>
          <w:rFonts w:eastAsiaTheme="minorEastAsia"/>
          <w:i/>
          <w:sz w:val="20"/>
          <w:szCs w:val="20"/>
          <w:lang w:val="en-US"/>
        </w:rPr>
        <w:t>, the UE is not expected to transmit any UL transmissions on another cell in the same symbol</w:t>
      </w:r>
    </w:p>
    <w:p w14:paraId="346F198A" w14:textId="77777777" w:rsidR="006A2B3E" w:rsidRPr="00BB635D" w:rsidRDefault="006A2B3E" w:rsidP="006A2B3E">
      <w:pPr>
        <w:pStyle w:val="ListParagraph"/>
        <w:numPr>
          <w:ilvl w:val="2"/>
          <w:numId w:val="46"/>
        </w:numPr>
        <w:spacing w:afterLines="50" w:after="120"/>
        <w:ind w:left="1260"/>
        <w:jc w:val="both"/>
        <w:rPr>
          <w:rFonts w:eastAsiaTheme="minorEastAsia"/>
          <w:i/>
          <w:sz w:val="20"/>
          <w:szCs w:val="20"/>
          <w:lang w:val="en-US"/>
        </w:rPr>
      </w:pPr>
      <w:r w:rsidRPr="00BB635D">
        <w:rPr>
          <w:rFonts w:eastAsiaTheme="minorEastAsia"/>
          <w:i/>
          <w:sz w:val="20"/>
          <w:szCs w:val="20"/>
          <w:lang w:val="en-US"/>
        </w:rPr>
        <w:t>else if the UE transmits any UL transmissions in the symbol</w:t>
      </w:r>
      <w:r>
        <w:rPr>
          <w:rFonts w:eastAsiaTheme="minorEastAsia"/>
          <w:i/>
          <w:sz w:val="20"/>
          <w:szCs w:val="20"/>
          <w:lang w:val="en-US"/>
        </w:rPr>
        <w:t xml:space="preserve"> (due to SFI, dynamic DCI, and/or RRC configuration)</w:t>
      </w:r>
      <w:r w:rsidRPr="00BB635D">
        <w:rPr>
          <w:rFonts w:eastAsiaTheme="minorEastAsia"/>
          <w:i/>
          <w:sz w:val="20"/>
          <w:szCs w:val="20"/>
          <w:lang w:val="en-US"/>
        </w:rPr>
        <w:t>, the UE is not expected to receive any downlink transmissions on another cell in the same symbol;</w:t>
      </w:r>
    </w:p>
    <w:p w14:paraId="253387D8" w14:textId="77777777" w:rsidR="006A2B3E" w:rsidRPr="00BB635D" w:rsidRDefault="006A2B3E" w:rsidP="006A2B3E">
      <w:pPr>
        <w:pStyle w:val="ListParagraph"/>
        <w:numPr>
          <w:ilvl w:val="2"/>
          <w:numId w:val="46"/>
        </w:numPr>
        <w:spacing w:afterLines="50" w:after="120"/>
        <w:ind w:left="1260"/>
        <w:jc w:val="both"/>
        <w:rPr>
          <w:rFonts w:eastAsiaTheme="minorEastAsia"/>
          <w:i/>
          <w:sz w:val="20"/>
          <w:szCs w:val="20"/>
          <w:lang w:val="en-US"/>
        </w:rPr>
      </w:pPr>
      <w:r w:rsidRPr="00BB635D">
        <w:rPr>
          <w:rFonts w:eastAsiaTheme="minorEastAsia"/>
          <w:i/>
          <w:sz w:val="20"/>
          <w:szCs w:val="20"/>
          <w:lang w:val="en-US"/>
        </w:rPr>
        <w:t>otherwise, the UE shall not transmit any signal or channel on another cell in the same symbol</w:t>
      </w:r>
    </w:p>
    <w:p w14:paraId="44EF3299" w14:textId="77777777" w:rsidR="006A2B3E" w:rsidRPr="00BB635D" w:rsidRDefault="006A2B3E" w:rsidP="006A2B3E">
      <w:pPr>
        <w:pStyle w:val="ListParagraph"/>
        <w:numPr>
          <w:ilvl w:val="1"/>
          <w:numId w:val="46"/>
        </w:numPr>
        <w:spacing w:afterLines="50" w:after="120"/>
        <w:ind w:left="840"/>
        <w:contextualSpacing w:val="0"/>
        <w:jc w:val="both"/>
        <w:rPr>
          <w:rFonts w:eastAsiaTheme="minorEastAsia"/>
          <w:i/>
          <w:sz w:val="20"/>
          <w:szCs w:val="20"/>
          <w:lang w:val="en-US"/>
        </w:rPr>
      </w:pPr>
      <w:r w:rsidRPr="00BB635D">
        <w:rPr>
          <w:rFonts w:eastAsiaTheme="minorEastAsia"/>
          <w:i/>
          <w:sz w:val="20"/>
          <w:szCs w:val="20"/>
          <w:lang w:val="en-US"/>
        </w:rPr>
        <w:t>The specific cell is the PCell, PSCell, or the CC with the smallest cell index across CCs in the band combination.</w:t>
      </w:r>
    </w:p>
    <w:p w14:paraId="2F0729C1" w14:textId="77777777" w:rsidR="0034111C" w:rsidRPr="00BD5468" w:rsidRDefault="2562ABD0" w:rsidP="00495C73">
      <w:pPr>
        <w:pStyle w:val="Heading1"/>
      </w:pPr>
      <w:bookmarkStart w:id="15" w:name="_Toc528948775"/>
      <w:r>
        <w:t>References</w:t>
      </w:r>
      <w:bookmarkEnd w:id="15"/>
      <w:r>
        <w:t xml:space="preserve"> </w:t>
      </w:r>
      <w:bookmarkEnd w:id="14"/>
    </w:p>
    <w:p w14:paraId="52F7EF66" w14:textId="055F485F" w:rsidR="00EF3FD0" w:rsidRPr="00EF3FD0" w:rsidRDefault="00EF3FD0" w:rsidP="00EF3FD0">
      <w:pPr>
        <w:numPr>
          <w:ilvl w:val="0"/>
          <w:numId w:val="1"/>
        </w:numPr>
        <w:tabs>
          <w:tab w:val="clear" w:pos="786"/>
        </w:tabs>
        <w:rPr>
          <w:i/>
          <w:iCs/>
          <w:sz w:val="18"/>
          <w:szCs w:val="18"/>
        </w:rPr>
      </w:pPr>
      <w:bookmarkStart w:id="16" w:name="_Ref528604902"/>
      <w:bookmarkStart w:id="17" w:name="_Ref513636775"/>
      <w:bookmarkStart w:id="18" w:name="_Ref521507789"/>
      <w:bookmarkStart w:id="19" w:name="_Ref525763458"/>
      <w:r w:rsidRPr="00EF3FD0">
        <w:rPr>
          <w:iCs/>
          <w:sz w:val="18"/>
          <w:szCs w:val="18"/>
        </w:rPr>
        <w:t>R1-1810009</w:t>
      </w:r>
      <w:r w:rsidRPr="00EF3FD0">
        <w:rPr>
          <w:i/>
          <w:iCs/>
          <w:sz w:val="18"/>
          <w:szCs w:val="18"/>
        </w:rPr>
        <w:t xml:space="preserve">, “LS on cross-carrier scheduling”, </w:t>
      </w:r>
      <w:r>
        <w:rPr>
          <w:i/>
          <w:iCs/>
          <w:sz w:val="18"/>
          <w:szCs w:val="18"/>
        </w:rPr>
        <w:t xml:space="preserve">NTT </w:t>
      </w:r>
      <w:r w:rsidRPr="00EF3FD0">
        <w:rPr>
          <w:i/>
          <w:iCs/>
          <w:sz w:val="18"/>
          <w:szCs w:val="18"/>
        </w:rPr>
        <w:t>D</w:t>
      </w:r>
      <w:r w:rsidR="009339C0">
        <w:rPr>
          <w:i/>
          <w:iCs/>
          <w:sz w:val="18"/>
          <w:szCs w:val="18"/>
        </w:rPr>
        <w:t>CM</w:t>
      </w:r>
      <w:bookmarkEnd w:id="16"/>
    </w:p>
    <w:p w14:paraId="78A8752D" w14:textId="672CBEF5" w:rsidR="003B049E" w:rsidRDefault="00EF3FD0" w:rsidP="00EF3FD0">
      <w:pPr>
        <w:numPr>
          <w:ilvl w:val="0"/>
          <w:numId w:val="1"/>
        </w:numPr>
        <w:rPr>
          <w:sz w:val="18"/>
          <w:szCs w:val="18"/>
        </w:rPr>
      </w:pPr>
      <w:r w:rsidRPr="00EF3FD0">
        <w:rPr>
          <w:sz w:val="18"/>
          <w:szCs w:val="18"/>
        </w:rPr>
        <w:t>R2-1816064</w:t>
      </w:r>
      <w:r w:rsidR="2562ABD0" w:rsidRPr="2562ABD0">
        <w:rPr>
          <w:sz w:val="18"/>
          <w:szCs w:val="18"/>
        </w:rPr>
        <w:t>, “</w:t>
      </w:r>
      <w:r w:rsidRPr="00EF3FD0">
        <w:rPr>
          <w:i/>
          <w:iCs/>
          <w:sz w:val="18"/>
          <w:szCs w:val="18"/>
        </w:rPr>
        <w:t>LS on the search space of cross-carrier scheduling</w:t>
      </w:r>
      <w:r w:rsidR="2562ABD0" w:rsidRPr="2562ABD0">
        <w:rPr>
          <w:sz w:val="18"/>
          <w:szCs w:val="18"/>
        </w:rPr>
        <w:t xml:space="preserve">”, </w:t>
      </w:r>
      <w:bookmarkEnd w:id="17"/>
      <w:bookmarkEnd w:id="18"/>
      <w:bookmarkEnd w:id="19"/>
      <w:r>
        <w:rPr>
          <w:sz w:val="18"/>
          <w:szCs w:val="18"/>
        </w:rPr>
        <w:t>Vivo</w:t>
      </w:r>
    </w:p>
    <w:p w14:paraId="3AA69C03" w14:textId="10EF8A3C" w:rsidR="00B6448C" w:rsidRDefault="00B6448C" w:rsidP="001E5A51">
      <w:pPr>
        <w:numPr>
          <w:ilvl w:val="0"/>
          <w:numId w:val="1"/>
        </w:numPr>
        <w:rPr>
          <w:sz w:val="18"/>
          <w:szCs w:val="18"/>
        </w:rPr>
      </w:pPr>
      <w:r>
        <w:rPr>
          <w:sz w:val="18"/>
          <w:szCs w:val="18"/>
        </w:rPr>
        <w:t>R1-1811837, “</w:t>
      </w:r>
      <w:r w:rsidR="001E5A51" w:rsidRPr="0019578B">
        <w:rPr>
          <w:i/>
          <w:sz w:val="18"/>
          <w:szCs w:val="18"/>
        </w:rPr>
        <w:t>Summary of GC-PDCCH carrying SFI</w:t>
      </w:r>
      <w:r>
        <w:rPr>
          <w:sz w:val="18"/>
          <w:szCs w:val="18"/>
        </w:rPr>
        <w:t>”</w:t>
      </w:r>
      <w:r w:rsidR="001E5A51">
        <w:rPr>
          <w:sz w:val="18"/>
          <w:szCs w:val="18"/>
        </w:rPr>
        <w:t>, Qualcomm</w:t>
      </w:r>
    </w:p>
    <w:p w14:paraId="36AAB880" w14:textId="249223A5" w:rsidR="001E5A51" w:rsidRDefault="001E5A51" w:rsidP="001E5A51">
      <w:pPr>
        <w:numPr>
          <w:ilvl w:val="0"/>
          <w:numId w:val="1"/>
        </w:numPr>
        <w:rPr>
          <w:sz w:val="18"/>
          <w:szCs w:val="18"/>
        </w:rPr>
      </w:pPr>
      <w:r>
        <w:rPr>
          <w:sz w:val="18"/>
          <w:szCs w:val="18"/>
        </w:rPr>
        <w:t>R1-1811373, “</w:t>
      </w:r>
      <w:r w:rsidRPr="0019578B">
        <w:rPr>
          <w:i/>
          <w:sz w:val="18"/>
          <w:szCs w:val="18"/>
        </w:rPr>
        <w:t>Maintenance for Physical downlink control channel</w:t>
      </w:r>
      <w:r>
        <w:rPr>
          <w:sz w:val="18"/>
          <w:szCs w:val="18"/>
        </w:rPr>
        <w:t xml:space="preserve">”, </w:t>
      </w:r>
      <w:r w:rsidRPr="001E5A51">
        <w:rPr>
          <w:sz w:val="18"/>
          <w:szCs w:val="18"/>
        </w:rPr>
        <w:t>NTT DOCOMO, INC.</w:t>
      </w:r>
    </w:p>
    <w:p w14:paraId="4FE2DADE" w14:textId="3932C5B5" w:rsidR="000C0530" w:rsidRDefault="000C0530" w:rsidP="00BA675D">
      <w:pPr>
        <w:ind w:left="357"/>
        <w:rPr>
          <w:sz w:val="18"/>
        </w:rPr>
      </w:pPr>
    </w:p>
    <w:p w14:paraId="6BD77084" w14:textId="77777777" w:rsidR="000C0530" w:rsidRDefault="000C0530" w:rsidP="00BA675D">
      <w:pPr>
        <w:ind w:left="357"/>
        <w:rPr>
          <w:sz w:val="18"/>
        </w:rPr>
      </w:pPr>
    </w:p>
    <w:sectPr w:rsidR="000C0530" w:rsidSect="008671B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D164E" w14:textId="77777777" w:rsidR="00911493" w:rsidRDefault="00911493">
      <w:r>
        <w:separator/>
      </w:r>
    </w:p>
  </w:endnote>
  <w:endnote w:type="continuationSeparator" w:id="0">
    <w:p w14:paraId="74352CF8" w14:textId="77777777" w:rsidR="00911493" w:rsidRDefault="00911493">
      <w:r>
        <w:continuationSeparator/>
      </w:r>
    </w:p>
  </w:endnote>
  <w:endnote w:type="continuationNotice" w:id="1">
    <w:p w14:paraId="416467CF" w14:textId="77777777" w:rsidR="00911493" w:rsidRDefault="00911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Nokia Sans">
    <w:altName w:val="Times New Roman"/>
    <w:charset w:val="00"/>
    <w:family w:val="swiss"/>
    <w:pitch w:val="variable"/>
    <w:sig w:usb0="00000001" w:usb1="00000000"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8C962" w14:textId="77777777" w:rsidR="00911493" w:rsidRDefault="00911493">
      <w:r>
        <w:separator/>
      </w:r>
    </w:p>
  </w:footnote>
  <w:footnote w:type="continuationSeparator" w:id="0">
    <w:p w14:paraId="0FA08125" w14:textId="77777777" w:rsidR="00911493" w:rsidRDefault="00911493">
      <w:r>
        <w:continuationSeparator/>
      </w:r>
    </w:p>
  </w:footnote>
  <w:footnote w:type="continuationNotice" w:id="1">
    <w:p w14:paraId="2A8E894D" w14:textId="77777777" w:rsidR="00911493" w:rsidRDefault="009114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D281A"/>
    <w:multiLevelType w:val="hybridMultilevel"/>
    <w:tmpl w:val="4AF87306"/>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 w15:restartNumberingAfterBreak="0">
    <w:nsid w:val="03323D5C"/>
    <w:multiLevelType w:val="hybridMultilevel"/>
    <w:tmpl w:val="6A0A7332"/>
    <w:lvl w:ilvl="0" w:tplc="EEDAC650">
      <w:start w:val="7"/>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AE5DAC"/>
    <w:multiLevelType w:val="hybridMultilevel"/>
    <w:tmpl w:val="115AF9F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1C0"/>
    <w:multiLevelType w:val="hybridMultilevel"/>
    <w:tmpl w:val="8ADED616"/>
    <w:lvl w:ilvl="0" w:tplc="9B3CEED6">
      <w:start w:val="2"/>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264443"/>
    <w:multiLevelType w:val="hybridMultilevel"/>
    <w:tmpl w:val="09626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E7868"/>
    <w:multiLevelType w:val="hybridMultilevel"/>
    <w:tmpl w:val="08FCF034"/>
    <w:lvl w:ilvl="0" w:tplc="93884102">
      <w:start w:val="1"/>
      <w:numFmt w:val="bullet"/>
      <w:lvlText w:val="•"/>
      <w:lvlJc w:val="left"/>
      <w:pPr>
        <w:tabs>
          <w:tab w:val="num" w:pos="720"/>
        </w:tabs>
        <w:ind w:left="720" w:hanging="360"/>
      </w:pPr>
      <w:rPr>
        <w:rFonts w:ascii="Arial" w:hAnsi="Arial" w:hint="default"/>
      </w:rPr>
    </w:lvl>
    <w:lvl w:ilvl="1" w:tplc="5A668750">
      <w:numFmt w:val="bullet"/>
      <w:lvlText w:val="•"/>
      <w:lvlJc w:val="left"/>
      <w:pPr>
        <w:tabs>
          <w:tab w:val="num" w:pos="1440"/>
        </w:tabs>
        <w:ind w:left="1440" w:hanging="360"/>
      </w:pPr>
      <w:rPr>
        <w:rFonts w:ascii="Arial" w:hAnsi="Arial" w:hint="default"/>
      </w:rPr>
    </w:lvl>
    <w:lvl w:ilvl="2" w:tplc="8BDCED5C">
      <w:numFmt w:val="bullet"/>
      <w:lvlText w:val="•"/>
      <w:lvlJc w:val="left"/>
      <w:pPr>
        <w:tabs>
          <w:tab w:val="num" w:pos="2160"/>
        </w:tabs>
        <w:ind w:left="2160" w:hanging="360"/>
      </w:pPr>
      <w:rPr>
        <w:rFonts w:ascii="Arial" w:hAnsi="Arial" w:hint="default"/>
      </w:rPr>
    </w:lvl>
    <w:lvl w:ilvl="3" w:tplc="668CA1A0">
      <w:numFmt w:val="bullet"/>
      <w:lvlText w:val="•"/>
      <w:lvlJc w:val="left"/>
      <w:pPr>
        <w:tabs>
          <w:tab w:val="num" w:pos="2880"/>
        </w:tabs>
        <w:ind w:left="2880" w:hanging="360"/>
      </w:pPr>
      <w:rPr>
        <w:rFonts w:ascii="Arial" w:hAnsi="Arial" w:hint="default"/>
      </w:rPr>
    </w:lvl>
    <w:lvl w:ilvl="4" w:tplc="20944AAE" w:tentative="1">
      <w:start w:val="1"/>
      <w:numFmt w:val="bullet"/>
      <w:lvlText w:val="•"/>
      <w:lvlJc w:val="left"/>
      <w:pPr>
        <w:tabs>
          <w:tab w:val="num" w:pos="3600"/>
        </w:tabs>
        <w:ind w:left="3600" w:hanging="360"/>
      </w:pPr>
      <w:rPr>
        <w:rFonts w:ascii="Arial" w:hAnsi="Arial" w:hint="default"/>
      </w:rPr>
    </w:lvl>
    <w:lvl w:ilvl="5" w:tplc="6A861AFA" w:tentative="1">
      <w:start w:val="1"/>
      <w:numFmt w:val="bullet"/>
      <w:lvlText w:val="•"/>
      <w:lvlJc w:val="left"/>
      <w:pPr>
        <w:tabs>
          <w:tab w:val="num" w:pos="4320"/>
        </w:tabs>
        <w:ind w:left="4320" w:hanging="360"/>
      </w:pPr>
      <w:rPr>
        <w:rFonts w:ascii="Arial" w:hAnsi="Arial" w:hint="default"/>
      </w:rPr>
    </w:lvl>
    <w:lvl w:ilvl="6" w:tplc="54ACC6E6" w:tentative="1">
      <w:start w:val="1"/>
      <w:numFmt w:val="bullet"/>
      <w:lvlText w:val="•"/>
      <w:lvlJc w:val="left"/>
      <w:pPr>
        <w:tabs>
          <w:tab w:val="num" w:pos="5040"/>
        </w:tabs>
        <w:ind w:left="5040" w:hanging="360"/>
      </w:pPr>
      <w:rPr>
        <w:rFonts w:ascii="Arial" w:hAnsi="Arial" w:hint="default"/>
      </w:rPr>
    </w:lvl>
    <w:lvl w:ilvl="7" w:tplc="D9AAD258" w:tentative="1">
      <w:start w:val="1"/>
      <w:numFmt w:val="bullet"/>
      <w:lvlText w:val="•"/>
      <w:lvlJc w:val="left"/>
      <w:pPr>
        <w:tabs>
          <w:tab w:val="num" w:pos="5760"/>
        </w:tabs>
        <w:ind w:left="5760" w:hanging="360"/>
      </w:pPr>
      <w:rPr>
        <w:rFonts w:ascii="Arial" w:hAnsi="Arial" w:hint="default"/>
      </w:rPr>
    </w:lvl>
    <w:lvl w:ilvl="8" w:tplc="FE4EC0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737160"/>
    <w:multiLevelType w:val="hybridMultilevel"/>
    <w:tmpl w:val="86D29D36"/>
    <w:lvl w:ilvl="0" w:tplc="879C0F76">
      <w:start w:val="1"/>
      <w:numFmt w:val="bullet"/>
      <w:lvlText w:val="o"/>
      <w:lvlJc w:val="left"/>
      <w:pPr>
        <w:tabs>
          <w:tab w:val="num" w:pos="720"/>
        </w:tabs>
        <w:ind w:left="720" w:hanging="360"/>
      </w:pPr>
      <w:rPr>
        <w:rFonts w:ascii="Courier New" w:hAnsi="Courier New" w:hint="default"/>
      </w:rPr>
    </w:lvl>
    <w:lvl w:ilvl="1" w:tplc="A40AA40C" w:tentative="1">
      <w:start w:val="1"/>
      <w:numFmt w:val="bullet"/>
      <w:lvlText w:val="o"/>
      <w:lvlJc w:val="left"/>
      <w:pPr>
        <w:tabs>
          <w:tab w:val="num" w:pos="1440"/>
        </w:tabs>
        <w:ind w:left="1440" w:hanging="360"/>
      </w:pPr>
      <w:rPr>
        <w:rFonts w:ascii="Courier New" w:hAnsi="Courier New" w:hint="default"/>
      </w:rPr>
    </w:lvl>
    <w:lvl w:ilvl="2" w:tplc="04EAEAD8" w:tentative="1">
      <w:start w:val="1"/>
      <w:numFmt w:val="bullet"/>
      <w:lvlText w:val="o"/>
      <w:lvlJc w:val="left"/>
      <w:pPr>
        <w:tabs>
          <w:tab w:val="num" w:pos="2160"/>
        </w:tabs>
        <w:ind w:left="2160" w:hanging="360"/>
      </w:pPr>
      <w:rPr>
        <w:rFonts w:ascii="Courier New" w:hAnsi="Courier New" w:hint="default"/>
      </w:rPr>
    </w:lvl>
    <w:lvl w:ilvl="3" w:tplc="E6841100" w:tentative="1">
      <w:start w:val="1"/>
      <w:numFmt w:val="bullet"/>
      <w:lvlText w:val="o"/>
      <w:lvlJc w:val="left"/>
      <w:pPr>
        <w:tabs>
          <w:tab w:val="num" w:pos="2880"/>
        </w:tabs>
        <w:ind w:left="2880" w:hanging="360"/>
      </w:pPr>
      <w:rPr>
        <w:rFonts w:ascii="Courier New" w:hAnsi="Courier New" w:hint="default"/>
      </w:rPr>
    </w:lvl>
    <w:lvl w:ilvl="4" w:tplc="AE10519A" w:tentative="1">
      <w:start w:val="1"/>
      <w:numFmt w:val="bullet"/>
      <w:lvlText w:val="o"/>
      <w:lvlJc w:val="left"/>
      <w:pPr>
        <w:tabs>
          <w:tab w:val="num" w:pos="3600"/>
        </w:tabs>
        <w:ind w:left="3600" w:hanging="360"/>
      </w:pPr>
      <w:rPr>
        <w:rFonts w:ascii="Courier New" w:hAnsi="Courier New" w:hint="default"/>
      </w:rPr>
    </w:lvl>
    <w:lvl w:ilvl="5" w:tplc="1BF4D324" w:tentative="1">
      <w:start w:val="1"/>
      <w:numFmt w:val="bullet"/>
      <w:lvlText w:val="o"/>
      <w:lvlJc w:val="left"/>
      <w:pPr>
        <w:tabs>
          <w:tab w:val="num" w:pos="4320"/>
        </w:tabs>
        <w:ind w:left="4320" w:hanging="360"/>
      </w:pPr>
      <w:rPr>
        <w:rFonts w:ascii="Courier New" w:hAnsi="Courier New" w:hint="default"/>
      </w:rPr>
    </w:lvl>
    <w:lvl w:ilvl="6" w:tplc="B740A8C8" w:tentative="1">
      <w:start w:val="1"/>
      <w:numFmt w:val="bullet"/>
      <w:lvlText w:val="o"/>
      <w:lvlJc w:val="left"/>
      <w:pPr>
        <w:tabs>
          <w:tab w:val="num" w:pos="5040"/>
        </w:tabs>
        <w:ind w:left="5040" w:hanging="360"/>
      </w:pPr>
      <w:rPr>
        <w:rFonts w:ascii="Courier New" w:hAnsi="Courier New" w:hint="default"/>
      </w:rPr>
    </w:lvl>
    <w:lvl w:ilvl="7" w:tplc="A272671E" w:tentative="1">
      <w:start w:val="1"/>
      <w:numFmt w:val="bullet"/>
      <w:lvlText w:val="o"/>
      <w:lvlJc w:val="left"/>
      <w:pPr>
        <w:tabs>
          <w:tab w:val="num" w:pos="5760"/>
        </w:tabs>
        <w:ind w:left="5760" w:hanging="360"/>
      </w:pPr>
      <w:rPr>
        <w:rFonts w:ascii="Courier New" w:hAnsi="Courier New" w:hint="default"/>
      </w:rPr>
    </w:lvl>
    <w:lvl w:ilvl="8" w:tplc="5AE437C8"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126B343D"/>
    <w:multiLevelType w:val="hybridMultilevel"/>
    <w:tmpl w:val="7E04DCBA"/>
    <w:lvl w:ilvl="0" w:tplc="4ADE7B5A">
      <w:start w:val="1"/>
      <w:numFmt w:val="bullet"/>
      <w:lvlText w:val=""/>
      <w:lvlJc w:val="left"/>
      <w:pPr>
        <w:tabs>
          <w:tab w:val="num" w:pos="720"/>
        </w:tabs>
        <w:ind w:left="720" w:hanging="360"/>
      </w:pPr>
      <w:rPr>
        <w:rFonts w:ascii="Symbol" w:hAnsi="Symbol" w:hint="default"/>
      </w:rPr>
    </w:lvl>
    <w:lvl w:ilvl="1" w:tplc="AA9E057A">
      <w:numFmt w:val="bullet"/>
      <w:lvlText w:val=""/>
      <w:lvlJc w:val="left"/>
      <w:pPr>
        <w:tabs>
          <w:tab w:val="num" w:pos="1440"/>
        </w:tabs>
        <w:ind w:left="1440" w:hanging="360"/>
      </w:pPr>
      <w:rPr>
        <w:rFonts w:ascii="Symbol" w:hAnsi="Symbol" w:hint="default"/>
      </w:rPr>
    </w:lvl>
    <w:lvl w:ilvl="2" w:tplc="554A4B02">
      <w:numFmt w:val="bullet"/>
      <w:lvlText w:val=""/>
      <w:lvlJc w:val="left"/>
      <w:pPr>
        <w:tabs>
          <w:tab w:val="num" w:pos="2160"/>
        </w:tabs>
        <w:ind w:left="2160" w:hanging="360"/>
      </w:pPr>
      <w:rPr>
        <w:rFonts w:ascii="Wingdings" w:hAnsi="Wingdings" w:hint="default"/>
      </w:rPr>
    </w:lvl>
    <w:lvl w:ilvl="3" w:tplc="172C3938" w:tentative="1">
      <w:start w:val="1"/>
      <w:numFmt w:val="bullet"/>
      <w:lvlText w:val=""/>
      <w:lvlJc w:val="left"/>
      <w:pPr>
        <w:tabs>
          <w:tab w:val="num" w:pos="2880"/>
        </w:tabs>
        <w:ind w:left="2880" w:hanging="360"/>
      </w:pPr>
      <w:rPr>
        <w:rFonts w:ascii="Symbol" w:hAnsi="Symbol" w:hint="default"/>
      </w:rPr>
    </w:lvl>
    <w:lvl w:ilvl="4" w:tplc="60DE7AA0" w:tentative="1">
      <w:start w:val="1"/>
      <w:numFmt w:val="bullet"/>
      <w:lvlText w:val=""/>
      <w:lvlJc w:val="left"/>
      <w:pPr>
        <w:tabs>
          <w:tab w:val="num" w:pos="3600"/>
        </w:tabs>
        <w:ind w:left="3600" w:hanging="360"/>
      </w:pPr>
      <w:rPr>
        <w:rFonts w:ascii="Symbol" w:hAnsi="Symbol" w:hint="default"/>
      </w:rPr>
    </w:lvl>
    <w:lvl w:ilvl="5" w:tplc="EFA2AD38" w:tentative="1">
      <w:start w:val="1"/>
      <w:numFmt w:val="bullet"/>
      <w:lvlText w:val=""/>
      <w:lvlJc w:val="left"/>
      <w:pPr>
        <w:tabs>
          <w:tab w:val="num" w:pos="4320"/>
        </w:tabs>
        <w:ind w:left="4320" w:hanging="360"/>
      </w:pPr>
      <w:rPr>
        <w:rFonts w:ascii="Symbol" w:hAnsi="Symbol" w:hint="default"/>
      </w:rPr>
    </w:lvl>
    <w:lvl w:ilvl="6" w:tplc="BA828CC0" w:tentative="1">
      <w:start w:val="1"/>
      <w:numFmt w:val="bullet"/>
      <w:lvlText w:val=""/>
      <w:lvlJc w:val="left"/>
      <w:pPr>
        <w:tabs>
          <w:tab w:val="num" w:pos="5040"/>
        </w:tabs>
        <w:ind w:left="5040" w:hanging="360"/>
      </w:pPr>
      <w:rPr>
        <w:rFonts w:ascii="Symbol" w:hAnsi="Symbol" w:hint="default"/>
      </w:rPr>
    </w:lvl>
    <w:lvl w:ilvl="7" w:tplc="3C2CECB6" w:tentative="1">
      <w:start w:val="1"/>
      <w:numFmt w:val="bullet"/>
      <w:lvlText w:val=""/>
      <w:lvlJc w:val="left"/>
      <w:pPr>
        <w:tabs>
          <w:tab w:val="num" w:pos="5760"/>
        </w:tabs>
        <w:ind w:left="5760" w:hanging="360"/>
      </w:pPr>
      <w:rPr>
        <w:rFonts w:ascii="Symbol" w:hAnsi="Symbol" w:hint="default"/>
      </w:rPr>
    </w:lvl>
    <w:lvl w:ilvl="8" w:tplc="84CC139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449734C"/>
    <w:multiLevelType w:val="hybridMultilevel"/>
    <w:tmpl w:val="AC44588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B1AD6"/>
    <w:multiLevelType w:val="hybridMultilevel"/>
    <w:tmpl w:val="6A4E9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B3610B"/>
    <w:multiLevelType w:val="hybridMultilevel"/>
    <w:tmpl w:val="064CFC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2CFB431F"/>
    <w:multiLevelType w:val="hybridMultilevel"/>
    <w:tmpl w:val="935A7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EF2FA6"/>
    <w:multiLevelType w:val="hybridMultilevel"/>
    <w:tmpl w:val="825C8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7D3F9D"/>
    <w:multiLevelType w:val="hybridMultilevel"/>
    <w:tmpl w:val="3FF4BF32"/>
    <w:lvl w:ilvl="0" w:tplc="94307F80">
      <w:start w:val="1"/>
      <w:numFmt w:val="bullet"/>
      <w:lvlText w:val="•"/>
      <w:lvlJc w:val="left"/>
      <w:pPr>
        <w:tabs>
          <w:tab w:val="num" w:pos="720"/>
        </w:tabs>
        <w:ind w:left="720" w:hanging="360"/>
      </w:pPr>
      <w:rPr>
        <w:rFonts w:ascii="Arial" w:hAnsi="Arial" w:hint="default"/>
      </w:rPr>
    </w:lvl>
    <w:lvl w:ilvl="1" w:tplc="D8D61734" w:tentative="1">
      <w:start w:val="1"/>
      <w:numFmt w:val="bullet"/>
      <w:lvlText w:val="•"/>
      <w:lvlJc w:val="left"/>
      <w:pPr>
        <w:tabs>
          <w:tab w:val="num" w:pos="1440"/>
        </w:tabs>
        <w:ind w:left="1440" w:hanging="360"/>
      </w:pPr>
      <w:rPr>
        <w:rFonts w:ascii="Arial" w:hAnsi="Arial" w:hint="default"/>
      </w:rPr>
    </w:lvl>
    <w:lvl w:ilvl="2" w:tplc="823824DC" w:tentative="1">
      <w:start w:val="1"/>
      <w:numFmt w:val="bullet"/>
      <w:lvlText w:val="•"/>
      <w:lvlJc w:val="left"/>
      <w:pPr>
        <w:tabs>
          <w:tab w:val="num" w:pos="2160"/>
        </w:tabs>
        <w:ind w:left="2160" w:hanging="360"/>
      </w:pPr>
      <w:rPr>
        <w:rFonts w:ascii="Arial" w:hAnsi="Arial" w:hint="default"/>
      </w:rPr>
    </w:lvl>
    <w:lvl w:ilvl="3" w:tplc="8F6824B4" w:tentative="1">
      <w:start w:val="1"/>
      <w:numFmt w:val="bullet"/>
      <w:lvlText w:val="•"/>
      <w:lvlJc w:val="left"/>
      <w:pPr>
        <w:tabs>
          <w:tab w:val="num" w:pos="2880"/>
        </w:tabs>
        <w:ind w:left="2880" w:hanging="360"/>
      </w:pPr>
      <w:rPr>
        <w:rFonts w:ascii="Arial" w:hAnsi="Arial" w:hint="default"/>
      </w:rPr>
    </w:lvl>
    <w:lvl w:ilvl="4" w:tplc="70A83F3C" w:tentative="1">
      <w:start w:val="1"/>
      <w:numFmt w:val="bullet"/>
      <w:lvlText w:val="•"/>
      <w:lvlJc w:val="left"/>
      <w:pPr>
        <w:tabs>
          <w:tab w:val="num" w:pos="3600"/>
        </w:tabs>
        <w:ind w:left="3600" w:hanging="360"/>
      </w:pPr>
      <w:rPr>
        <w:rFonts w:ascii="Arial" w:hAnsi="Arial" w:hint="default"/>
      </w:rPr>
    </w:lvl>
    <w:lvl w:ilvl="5" w:tplc="4822BA78" w:tentative="1">
      <w:start w:val="1"/>
      <w:numFmt w:val="bullet"/>
      <w:lvlText w:val="•"/>
      <w:lvlJc w:val="left"/>
      <w:pPr>
        <w:tabs>
          <w:tab w:val="num" w:pos="4320"/>
        </w:tabs>
        <w:ind w:left="4320" w:hanging="360"/>
      </w:pPr>
      <w:rPr>
        <w:rFonts w:ascii="Arial" w:hAnsi="Arial" w:hint="default"/>
      </w:rPr>
    </w:lvl>
    <w:lvl w:ilvl="6" w:tplc="3F3AFF62" w:tentative="1">
      <w:start w:val="1"/>
      <w:numFmt w:val="bullet"/>
      <w:lvlText w:val="•"/>
      <w:lvlJc w:val="left"/>
      <w:pPr>
        <w:tabs>
          <w:tab w:val="num" w:pos="5040"/>
        </w:tabs>
        <w:ind w:left="5040" w:hanging="360"/>
      </w:pPr>
      <w:rPr>
        <w:rFonts w:ascii="Arial" w:hAnsi="Arial" w:hint="default"/>
      </w:rPr>
    </w:lvl>
    <w:lvl w:ilvl="7" w:tplc="FA12289C" w:tentative="1">
      <w:start w:val="1"/>
      <w:numFmt w:val="bullet"/>
      <w:lvlText w:val="•"/>
      <w:lvlJc w:val="left"/>
      <w:pPr>
        <w:tabs>
          <w:tab w:val="num" w:pos="5760"/>
        </w:tabs>
        <w:ind w:left="5760" w:hanging="360"/>
      </w:pPr>
      <w:rPr>
        <w:rFonts w:ascii="Arial" w:hAnsi="Arial" w:hint="default"/>
      </w:rPr>
    </w:lvl>
    <w:lvl w:ilvl="8" w:tplc="42EEFC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010ADE"/>
    <w:multiLevelType w:val="hybridMultilevel"/>
    <w:tmpl w:val="1618164E"/>
    <w:lvl w:ilvl="0" w:tplc="1804906C">
      <w:start w:val="1"/>
      <w:numFmt w:val="decimal"/>
      <w:lvlText w:val="[%1]"/>
      <w:lvlJc w:val="left"/>
      <w:pPr>
        <w:tabs>
          <w:tab w:val="num" w:pos="786"/>
        </w:tabs>
        <w:ind w:left="783" w:hanging="357"/>
      </w:pPr>
      <w:rPr>
        <w:rFonts w:hint="default"/>
        <w:i w:val="0"/>
      </w:rPr>
    </w:lvl>
    <w:lvl w:ilvl="1" w:tplc="04090019">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1"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944A1B"/>
    <w:multiLevelType w:val="hybridMultilevel"/>
    <w:tmpl w:val="7B7A7AC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4E77BB"/>
    <w:multiLevelType w:val="hybridMultilevel"/>
    <w:tmpl w:val="403A4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86156"/>
    <w:multiLevelType w:val="hybridMultilevel"/>
    <w:tmpl w:val="E508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FC11A1"/>
    <w:multiLevelType w:val="hybridMultilevel"/>
    <w:tmpl w:val="DE168E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461B3D76"/>
    <w:multiLevelType w:val="hybridMultilevel"/>
    <w:tmpl w:val="4C90A44A"/>
    <w:lvl w:ilvl="0" w:tplc="04090001">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29" w15:restartNumberingAfterBreak="0">
    <w:nsid w:val="49522426"/>
    <w:multiLevelType w:val="hybridMultilevel"/>
    <w:tmpl w:val="FA683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BDE4B20"/>
    <w:multiLevelType w:val="hybridMultilevel"/>
    <w:tmpl w:val="0B7E5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3" w15:restartNumberingAfterBreak="0">
    <w:nsid w:val="4D754148"/>
    <w:multiLevelType w:val="multilevel"/>
    <w:tmpl w:val="93665D9C"/>
    <w:lvl w:ilvl="0">
      <w:start w:val="1"/>
      <w:numFmt w:val="decimal"/>
      <w:pStyle w:val="Heading1"/>
      <w:lvlText w:val="%1"/>
      <w:lvlJc w:val="left"/>
      <w:pPr>
        <w:ind w:left="5961" w:hanging="432"/>
      </w:pPr>
    </w:lvl>
    <w:lvl w:ilvl="1">
      <w:start w:val="1"/>
      <w:numFmt w:val="decimal"/>
      <w:pStyle w:val="Heading2"/>
      <w:lvlText w:val="%1.%2"/>
      <w:lvlJc w:val="left"/>
      <w:pPr>
        <w:ind w:left="171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4E29527C"/>
    <w:multiLevelType w:val="hybridMultilevel"/>
    <w:tmpl w:val="3806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F37C65"/>
    <w:multiLevelType w:val="hybridMultilevel"/>
    <w:tmpl w:val="1108BB76"/>
    <w:lvl w:ilvl="0" w:tplc="190E9510">
      <w:start w:val="1"/>
      <w:numFmt w:val="bullet"/>
      <w:lvlText w:val=""/>
      <w:lvlJc w:val="left"/>
      <w:pPr>
        <w:tabs>
          <w:tab w:val="num" w:pos="665"/>
        </w:tabs>
        <w:ind w:left="665" w:hanging="360"/>
      </w:pPr>
      <w:rPr>
        <w:rFonts w:ascii="Wingdings" w:hAnsi="Wingdings" w:hint="default"/>
      </w:rPr>
    </w:lvl>
    <w:lvl w:ilvl="1" w:tplc="160ADC7C">
      <w:start w:val="92"/>
      <w:numFmt w:val="bullet"/>
      <w:lvlText w:val=""/>
      <w:lvlJc w:val="left"/>
      <w:pPr>
        <w:tabs>
          <w:tab w:val="num" w:pos="1385"/>
        </w:tabs>
        <w:ind w:left="1385" w:hanging="360"/>
      </w:pPr>
      <w:rPr>
        <w:rFonts w:ascii="Wingdings" w:hAnsi="Wingdings" w:hint="default"/>
      </w:rPr>
    </w:lvl>
    <w:lvl w:ilvl="2" w:tplc="FD7406B4">
      <w:start w:val="92"/>
      <w:numFmt w:val="bullet"/>
      <w:lvlText w:val=""/>
      <w:lvlJc w:val="left"/>
      <w:pPr>
        <w:tabs>
          <w:tab w:val="num" w:pos="2105"/>
        </w:tabs>
        <w:ind w:left="2105" w:hanging="360"/>
      </w:pPr>
      <w:rPr>
        <w:rFonts w:ascii="Wingdings" w:hAnsi="Wingdings" w:hint="default"/>
      </w:rPr>
    </w:lvl>
    <w:lvl w:ilvl="3" w:tplc="842E3A24">
      <w:start w:val="92"/>
      <w:numFmt w:val="bullet"/>
      <w:lvlText w:val=""/>
      <w:lvlJc w:val="left"/>
      <w:pPr>
        <w:tabs>
          <w:tab w:val="num" w:pos="2825"/>
        </w:tabs>
        <w:ind w:left="2825" w:hanging="360"/>
      </w:pPr>
      <w:rPr>
        <w:rFonts w:ascii="Wingdings" w:hAnsi="Wingdings" w:hint="default"/>
      </w:rPr>
    </w:lvl>
    <w:lvl w:ilvl="4" w:tplc="FA9A98CA" w:tentative="1">
      <w:start w:val="1"/>
      <w:numFmt w:val="bullet"/>
      <w:lvlText w:val=""/>
      <w:lvlJc w:val="left"/>
      <w:pPr>
        <w:tabs>
          <w:tab w:val="num" w:pos="3545"/>
        </w:tabs>
        <w:ind w:left="3545" w:hanging="360"/>
      </w:pPr>
      <w:rPr>
        <w:rFonts w:ascii="Wingdings" w:hAnsi="Wingdings" w:hint="default"/>
      </w:rPr>
    </w:lvl>
    <w:lvl w:ilvl="5" w:tplc="22301094" w:tentative="1">
      <w:start w:val="1"/>
      <w:numFmt w:val="bullet"/>
      <w:lvlText w:val=""/>
      <w:lvlJc w:val="left"/>
      <w:pPr>
        <w:tabs>
          <w:tab w:val="num" w:pos="4265"/>
        </w:tabs>
        <w:ind w:left="4265" w:hanging="360"/>
      </w:pPr>
      <w:rPr>
        <w:rFonts w:ascii="Wingdings" w:hAnsi="Wingdings" w:hint="default"/>
      </w:rPr>
    </w:lvl>
    <w:lvl w:ilvl="6" w:tplc="58C84E18" w:tentative="1">
      <w:start w:val="1"/>
      <w:numFmt w:val="bullet"/>
      <w:lvlText w:val=""/>
      <w:lvlJc w:val="left"/>
      <w:pPr>
        <w:tabs>
          <w:tab w:val="num" w:pos="4985"/>
        </w:tabs>
        <w:ind w:left="4985" w:hanging="360"/>
      </w:pPr>
      <w:rPr>
        <w:rFonts w:ascii="Wingdings" w:hAnsi="Wingdings" w:hint="default"/>
      </w:rPr>
    </w:lvl>
    <w:lvl w:ilvl="7" w:tplc="7D0C9AC4" w:tentative="1">
      <w:start w:val="1"/>
      <w:numFmt w:val="bullet"/>
      <w:lvlText w:val=""/>
      <w:lvlJc w:val="left"/>
      <w:pPr>
        <w:tabs>
          <w:tab w:val="num" w:pos="5705"/>
        </w:tabs>
        <w:ind w:left="5705" w:hanging="360"/>
      </w:pPr>
      <w:rPr>
        <w:rFonts w:ascii="Wingdings" w:hAnsi="Wingdings" w:hint="default"/>
      </w:rPr>
    </w:lvl>
    <w:lvl w:ilvl="8" w:tplc="F170FAEA" w:tentative="1">
      <w:start w:val="1"/>
      <w:numFmt w:val="bullet"/>
      <w:lvlText w:val=""/>
      <w:lvlJc w:val="left"/>
      <w:pPr>
        <w:tabs>
          <w:tab w:val="num" w:pos="6425"/>
        </w:tabs>
        <w:ind w:left="6425" w:hanging="360"/>
      </w:pPr>
      <w:rPr>
        <w:rFonts w:ascii="Wingdings" w:hAnsi="Wingdings" w:hint="default"/>
      </w:rPr>
    </w:lvl>
  </w:abstractNum>
  <w:abstractNum w:abstractNumId="36" w15:restartNumberingAfterBreak="0">
    <w:nsid w:val="511D1B4C"/>
    <w:multiLevelType w:val="hybridMultilevel"/>
    <w:tmpl w:val="EBF6EC60"/>
    <w:lvl w:ilvl="0" w:tplc="04090001">
      <w:start w:val="1"/>
      <w:numFmt w:val="bullet"/>
      <w:lvlText w:val=""/>
      <w:lvlJc w:val="left"/>
      <w:pPr>
        <w:ind w:left="218" w:hanging="360"/>
      </w:pPr>
      <w:rPr>
        <w:rFonts w:ascii="Symbol" w:hAnsi="Symbol"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37" w15:restartNumberingAfterBreak="0">
    <w:nsid w:val="5487072E"/>
    <w:multiLevelType w:val="hybridMultilevel"/>
    <w:tmpl w:val="5126A808"/>
    <w:lvl w:ilvl="0" w:tplc="C79C2CE6">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Times New Roman"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21D38D5"/>
    <w:multiLevelType w:val="hybridMultilevel"/>
    <w:tmpl w:val="1FB8170E"/>
    <w:lvl w:ilvl="0" w:tplc="D004CAAE">
      <w:start w:val="1"/>
      <w:numFmt w:val="bullet"/>
      <w:lvlText w:val="•"/>
      <w:lvlJc w:val="left"/>
      <w:pPr>
        <w:tabs>
          <w:tab w:val="num" w:pos="720"/>
        </w:tabs>
        <w:ind w:left="720" w:hanging="360"/>
      </w:pPr>
      <w:rPr>
        <w:rFonts w:ascii="Arial" w:hAnsi="Arial" w:hint="default"/>
      </w:rPr>
    </w:lvl>
    <w:lvl w:ilvl="1" w:tplc="22E2AD82">
      <w:numFmt w:val="bullet"/>
      <w:lvlText w:val="•"/>
      <w:lvlJc w:val="left"/>
      <w:pPr>
        <w:tabs>
          <w:tab w:val="num" w:pos="1440"/>
        </w:tabs>
        <w:ind w:left="1440" w:hanging="360"/>
      </w:pPr>
      <w:rPr>
        <w:rFonts w:ascii="Arial" w:hAnsi="Arial" w:hint="default"/>
      </w:rPr>
    </w:lvl>
    <w:lvl w:ilvl="2" w:tplc="E6CCB95E" w:tentative="1">
      <w:start w:val="1"/>
      <w:numFmt w:val="bullet"/>
      <w:lvlText w:val="•"/>
      <w:lvlJc w:val="left"/>
      <w:pPr>
        <w:tabs>
          <w:tab w:val="num" w:pos="2160"/>
        </w:tabs>
        <w:ind w:left="2160" w:hanging="360"/>
      </w:pPr>
      <w:rPr>
        <w:rFonts w:ascii="Arial" w:hAnsi="Arial" w:hint="default"/>
      </w:rPr>
    </w:lvl>
    <w:lvl w:ilvl="3" w:tplc="FE08333A" w:tentative="1">
      <w:start w:val="1"/>
      <w:numFmt w:val="bullet"/>
      <w:lvlText w:val="•"/>
      <w:lvlJc w:val="left"/>
      <w:pPr>
        <w:tabs>
          <w:tab w:val="num" w:pos="2880"/>
        </w:tabs>
        <w:ind w:left="2880" w:hanging="360"/>
      </w:pPr>
      <w:rPr>
        <w:rFonts w:ascii="Arial" w:hAnsi="Arial" w:hint="default"/>
      </w:rPr>
    </w:lvl>
    <w:lvl w:ilvl="4" w:tplc="AAE0CCCA" w:tentative="1">
      <w:start w:val="1"/>
      <w:numFmt w:val="bullet"/>
      <w:lvlText w:val="•"/>
      <w:lvlJc w:val="left"/>
      <w:pPr>
        <w:tabs>
          <w:tab w:val="num" w:pos="3600"/>
        </w:tabs>
        <w:ind w:left="3600" w:hanging="360"/>
      </w:pPr>
      <w:rPr>
        <w:rFonts w:ascii="Arial" w:hAnsi="Arial" w:hint="default"/>
      </w:rPr>
    </w:lvl>
    <w:lvl w:ilvl="5" w:tplc="1360BB70" w:tentative="1">
      <w:start w:val="1"/>
      <w:numFmt w:val="bullet"/>
      <w:lvlText w:val="•"/>
      <w:lvlJc w:val="left"/>
      <w:pPr>
        <w:tabs>
          <w:tab w:val="num" w:pos="4320"/>
        </w:tabs>
        <w:ind w:left="4320" w:hanging="360"/>
      </w:pPr>
      <w:rPr>
        <w:rFonts w:ascii="Arial" w:hAnsi="Arial" w:hint="default"/>
      </w:rPr>
    </w:lvl>
    <w:lvl w:ilvl="6" w:tplc="6F8CD216" w:tentative="1">
      <w:start w:val="1"/>
      <w:numFmt w:val="bullet"/>
      <w:lvlText w:val="•"/>
      <w:lvlJc w:val="left"/>
      <w:pPr>
        <w:tabs>
          <w:tab w:val="num" w:pos="5040"/>
        </w:tabs>
        <w:ind w:left="5040" w:hanging="360"/>
      </w:pPr>
      <w:rPr>
        <w:rFonts w:ascii="Arial" w:hAnsi="Arial" w:hint="default"/>
      </w:rPr>
    </w:lvl>
    <w:lvl w:ilvl="7" w:tplc="561C00CA" w:tentative="1">
      <w:start w:val="1"/>
      <w:numFmt w:val="bullet"/>
      <w:lvlText w:val="•"/>
      <w:lvlJc w:val="left"/>
      <w:pPr>
        <w:tabs>
          <w:tab w:val="num" w:pos="5760"/>
        </w:tabs>
        <w:ind w:left="5760" w:hanging="360"/>
      </w:pPr>
      <w:rPr>
        <w:rFonts w:ascii="Arial" w:hAnsi="Arial" w:hint="default"/>
      </w:rPr>
    </w:lvl>
    <w:lvl w:ilvl="8" w:tplc="C004E13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AC2616"/>
    <w:multiLevelType w:val="hybridMultilevel"/>
    <w:tmpl w:val="4782D02E"/>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15:restartNumberingAfterBreak="0">
    <w:nsid w:val="672307E9"/>
    <w:multiLevelType w:val="hybridMultilevel"/>
    <w:tmpl w:val="2EB076A2"/>
    <w:lvl w:ilvl="0" w:tplc="822073BE">
      <w:start w:val="1"/>
      <w:numFmt w:val="bullet"/>
      <w:lvlText w:val="•"/>
      <w:lvlJc w:val="left"/>
      <w:pPr>
        <w:tabs>
          <w:tab w:val="num" w:pos="720"/>
        </w:tabs>
        <w:ind w:left="720" w:hanging="360"/>
      </w:pPr>
      <w:rPr>
        <w:rFonts w:ascii="Arial" w:hAnsi="Arial" w:hint="default"/>
      </w:rPr>
    </w:lvl>
    <w:lvl w:ilvl="1" w:tplc="99945CE4" w:tentative="1">
      <w:start w:val="1"/>
      <w:numFmt w:val="bullet"/>
      <w:lvlText w:val="•"/>
      <w:lvlJc w:val="left"/>
      <w:pPr>
        <w:tabs>
          <w:tab w:val="num" w:pos="1440"/>
        </w:tabs>
        <w:ind w:left="1440" w:hanging="360"/>
      </w:pPr>
      <w:rPr>
        <w:rFonts w:ascii="Arial" w:hAnsi="Arial" w:hint="default"/>
      </w:rPr>
    </w:lvl>
    <w:lvl w:ilvl="2" w:tplc="09FED3F4" w:tentative="1">
      <w:start w:val="1"/>
      <w:numFmt w:val="bullet"/>
      <w:lvlText w:val="•"/>
      <w:lvlJc w:val="left"/>
      <w:pPr>
        <w:tabs>
          <w:tab w:val="num" w:pos="2160"/>
        </w:tabs>
        <w:ind w:left="2160" w:hanging="360"/>
      </w:pPr>
      <w:rPr>
        <w:rFonts w:ascii="Arial" w:hAnsi="Arial" w:hint="default"/>
      </w:rPr>
    </w:lvl>
    <w:lvl w:ilvl="3" w:tplc="D55CB98A" w:tentative="1">
      <w:start w:val="1"/>
      <w:numFmt w:val="bullet"/>
      <w:lvlText w:val="•"/>
      <w:lvlJc w:val="left"/>
      <w:pPr>
        <w:tabs>
          <w:tab w:val="num" w:pos="2880"/>
        </w:tabs>
        <w:ind w:left="2880" w:hanging="360"/>
      </w:pPr>
      <w:rPr>
        <w:rFonts w:ascii="Arial" w:hAnsi="Arial" w:hint="default"/>
      </w:rPr>
    </w:lvl>
    <w:lvl w:ilvl="4" w:tplc="77F0979A" w:tentative="1">
      <w:start w:val="1"/>
      <w:numFmt w:val="bullet"/>
      <w:lvlText w:val="•"/>
      <w:lvlJc w:val="left"/>
      <w:pPr>
        <w:tabs>
          <w:tab w:val="num" w:pos="3600"/>
        </w:tabs>
        <w:ind w:left="3600" w:hanging="360"/>
      </w:pPr>
      <w:rPr>
        <w:rFonts w:ascii="Arial" w:hAnsi="Arial" w:hint="default"/>
      </w:rPr>
    </w:lvl>
    <w:lvl w:ilvl="5" w:tplc="877E5466" w:tentative="1">
      <w:start w:val="1"/>
      <w:numFmt w:val="bullet"/>
      <w:lvlText w:val="•"/>
      <w:lvlJc w:val="left"/>
      <w:pPr>
        <w:tabs>
          <w:tab w:val="num" w:pos="4320"/>
        </w:tabs>
        <w:ind w:left="4320" w:hanging="360"/>
      </w:pPr>
      <w:rPr>
        <w:rFonts w:ascii="Arial" w:hAnsi="Arial" w:hint="default"/>
      </w:rPr>
    </w:lvl>
    <w:lvl w:ilvl="6" w:tplc="61A6A242" w:tentative="1">
      <w:start w:val="1"/>
      <w:numFmt w:val="bullet"/>
      <w:lvlText w:val="•"/>
      <w:lvlJc w:val="left"/>
      <w:pPr>
        <w:tabs>
          <w:tab w:val="num" w:pos="5040"/>
        </w:tabs>
        <w:ind w:left="5040" w:hanging="360"/>
      </w:pPr>
      <w:rPr>
        <w:rFonts w:ascii="Arial" w:hAnsi="Arial" w:hint="default"/>
      </w:rPr>
    </w:lvl>
    <w:lvl w:ilvl="7" w:tplc="27EA8D08" w:tentative="1">
      <w:start w:val="1"/>
      <w:numFmt w:val="bullet"/>
      <w:lvlText w:val="•"/>
      <w:lvlJc w:val="left"/>
      <w:pPr>
        <w:tabs>
          <w:tab w:val="num" w:pos="5760"/>
        </w:tabs>
        <w:ind w:left="5760" w:hanging="360"/>
      </w:pPr>
      <w:rPr>
        <w:rFonts w:ascii="Arial" w:hAnsi="Arial" w:hint="default"/>
      </w:rPr>
    </w:lvl>
    <w:lvl w:ilvl="8" w:tplc="174040F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936367"/>
    <w:multiLevelType w:val="hybridMultilevel"/>
    <w:tmpl w:val="84902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28"/>
  </w:num>
  <w:num w:numId="4">
    <w:abstractNumId w:val="39"/>
  </w:num>
  <w:num w:numId="5">
    <w:abstractNumId w:val="26"/>
  </w:num>
  <w:num w:numId="6">
    <w:abstractNumId w:val="22"/>
  </w:num>
  <w:num w:numId="7">
    <w:abstractNumId w:val="31"/>
  </w:num>
  <w:num w:numId="8">
    <w:abstractNumId w:val="24"/>
  </w:num>
  <w:num w:numId="9">
    <w:abstractNumId w:val="25"/>
  </w:num>
  <w:num w:numId="10">
    <w:abstractNumId w:val="42"/>
  </w:num>
  <w:num w:numId="11">
    <w:abstractNumId w:val="9"/>
  </w:num>
  <w:num w:numId="12">
    <w:abstractNumId w:val="7"/>
  </w:num>
  <w:num w:numId="13">
    <w:abstractNumId w:val="6"/>
  </w:num>
  <w:num w:numId="14">
    <w:abstractNumId w:val="13"/>
  </w:num>
  <w:num w:numId="15">
    <w:abstractNumId w:val="14"/>
  </w:num>
  <w:num w:numId="16">
    <w:abstractNumId w:val="11"/>
  </w:num>
  <w:num w:numId="17">
    <w:abstractNumId w:val="15"/>
  </w:num>
  <w:num w:numId="18">
    <w:abstractNumId w:val="43"/>
  </w:num>
  <w:num w:numId="19">
    <w:abstractNumId w:val="19"/>
  </w:num>
  <w:num w:numId="20">
    <w:abstractNumId w:val="41"/>
  </w:num>
  <w:num w:numId="21">
    <w:abstractNumId w:val="38"/>
  </w:num>
  <w:num w:numId="22">
    <w:abstractNumId w:val="2"/>
  </w:num>
  <w:num w:numId="23">
    <w:abstractNumId w:val="17"/>
  </w:num>
  <w:num w:numId="24">
    <w:abstractNumId w:val="32"/>
  </w:num>
  <w:num w:numId="25">
    <w:abstractNumId w:val="44"/>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2"/>
  </w:num>
  <w:num w:numId="28">
    <w:abstractNumId w:val="5"/>
  </w:num>
  <w:num w:numId="29">
    <w:abstractNumId w:val="5"/>
  </w:num>
  <w:num w:numId="30">
    <w:abstractNumId w:val="18"/>
  </w:num>
  <w:num w:numId="31">
    <w:abstractNumId w:val="16"/>
  </w:num>
  <w:num w:numId="32">
    <w:abstractNumId w:val="27"/>
  </w:num>
  <w:num w:numId="33">
    <w:abstractNumId w:val="29"/>
  </w:num>
  <w:num w:numId="34">
    <w:abstractNumId w:val="10"/>
  </w:num>
  <w:num w:numId="35">
    <w:abstractNumId w:val="3"/>
  </w:num>
  <w:num w:numId="36">
    <w:abstractNumId w:val="23"/>
  </w:num>
  <w:num w:numId="37">
    <w:abstractNumId w:val="1"/>
  </w:num>
  <w:num w:numId="38">
    <w:abstractNumId w:val="30"/>
  </w:num>
  <w:num w:numId="39">
    <w:abstractNumId w:val="8"/>
  </w:num>
  <w:num w:numId="40">
    <w:abstractNumId w:val="4"/>
  </w:num>
  <w:num w:numId="41">
    <w:abstractNumId w:val="36"/>
  </w:num>
  <w:num w:numId="42">
    <w:abstractNumId w:val="34"/>
  </w:num>
  <w:num w:numId="43">
    <w:abstractNumId w:val="35"/>
  </w:num>
  <w:num w:numId="44">
    <w:abstractNumId w:val="37"/>
  </w:num>
  <w:num w:numId="45">
    <w:abstractNumId w:val="21"/>
  </w:num>
  <w:num w:numId="46">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73"/>
    <w:rsid w:val="0000159F"/>
    <w:rsid w:val="0000313F"/>
    <w:rsid w:val="00003E84"/>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696A"/>
    <w:rsid w:val="00026C65"/>
    <w:rsid w:val="00027755"/>
    <w:rsid w:val="00030048"/>
    <w:rsid w:val="0003072D"/>
    <w:rsid w:val="000314CD"/>
    <w:rsid w:val="0003290A"/>
    <w:rsid w:val="00033544"/>
    <w:rsid w:val="0003479E"/>
    <w:rsid w:val="0003484F"/>
    <w:rsid w:val="00035691"/>
    <w:rsid w:val="0004132D"/>
    <w:rsid w:val="00041358"/>
    <w:rsid w:val="00044672"/>
    <w:rsid w:val="00044CFA"/>
    <w:rsid w:val="000459C7"/>
    <w:rsid w:val="00046630"/>
    <w:rsid w:val="00046C80"/>
    <w:rsid w:val="00047FFA"/>
    <w:rsid w:val="00050112"/>
    <w:rsid w:val="00050466"/>
    <w:rsid w:val="000505CC"/>
    <w:rsid w:val="00050EB9"/>
    <w:rsid w:val="000511F9"/>
    <w:rsid w:val="0005230E"/>
    <w:rsid w:val="000524F2"/>
    <w:rsid w:val="00052850"/>
    <w:rsid w:val="000528A2"/>
    <w:rsid w:val="00052BBA"/>
    <w:rsid w:val="00052C0A"/>
    <w:rsid w:val="00052E2B"/>
    <w:rsid w:val="00054D9D"/>
    <w:rsid w:val="00055676"/>
    <w:rsid w:val="0005614E"/>
    <w:rsid w:val="00056544"/>
    <w:rsid w:val="00056949"/>
    <w:rsid w:val="00057E5A"/>
    <w:rsid w:val="00060269"/>
    <w:rsid w:val="00060D8E"/>
    <w:rsid w:val="00062159"/>
    <w:rsid w:val="00062ABB"/>
    <w:rsid w:val="000631B7"/>
    <w:rsid w:val="000639F4"/>
    <w:rsid w:val="00063D9E"/>
    <w:rsid w:val="000645CE"/>
    <w:rsid w:val="00064AD3"/>
    <w:rsid w:val="00065088"/>
    <w:rsid w:val="000652D3"/>
    <w:rsid w:val="000654A0"/>
    <w:rsid w:val="00067D46"/>
    <w:rsid w:val="00067FFB"/>
    <w:rsid w:val="000703BB"/>
    <w:rsid w:val="000707CA"/>
    <w:rsid w:val="000707FF"/>
    <w:rsid w:val="0007208A"/>
    <w:rsid w:val="000724E7"/>
    <w:rsid w:val="00072BBA"/>
    <w:rsid w:val="00072FF5"/>
    <w:rsid w:val="0007386D"/>
    <w:rsid w:val="00074A85"/>
    <w:rsid w:val="0007503D"/>
    <w:rsid w:val="00075FDA"/>
    <w:rsid w:val="000762E8"/>
    <w:rsid w:val="00076386"/>
    <w:rsid w:val="00076D82"/>
    <w:rsid w:val="00080A16"/>
    <w:rsid w:val="00080D0C"/>
    <w:rsid w:val="00081EC2"/>
    <w:rsid w:val="000823FE"/>
    <w:rsid w:val="00083800"/>
    <w:rsid w:val="00083C3D"/>
    <w:rsid w:val="00084A65"/>
    <w:rsid w:val="000867F7"/>
    <w:rsid w:val="0009185A"/>
    <w:rsid w:val="00091A92"/>
    <w:rsid w:val="00093C49"/>
    <w:rsid w:val="000958A7"/>
    <w:rsid w:val="00095A80"/>
    <w:rsid w:val="000973C8"/>
    <w:rsid w:val="000973E1"/>
    <w:rsid w:val="000A1402"/>
    <w:rsid w:val="000A20BA"/>
    <w:rsid w:val="000A2323"/>
    <w:rsid w:val="000A262C"/>
    <w:rsid w:val="000A2EFA"/>
    <w:rsid w:val="000A38C0"/>
    <w:rsid w:val="000A3C8D"/>
    <w:rsid w:val="000A40EC"/>
    <w:rsid w:val="000A4162"/>
    <w:rsid w:val="000A4BB2"/>
    <w:rsid w:val="000A54EE"/>
    <w:rsid w:val="000A6A23"/>
    <w:rsid w:val="000A6C5D"/>
    <w:rsid w:val="000A7BC5"/>
    <w:rsid w:val="000A7F64"/>
    <w:rsid w:val="000B0C45"/>
    <w:rsid w:val="000B1072"/>
    <w:rsid w:val="000B12B9"/>
    <w:rsid w:val="000B16DB"/>
    <w:rsid w:val="000B1C5E"/>
    <w:rsid w:val="000B2282"/>
    <w:rsid w:val="000B2A11"/>
    <w:rsid w:val="000B2A5B"/>
    <w:rsid w:val="000B2B69"/>
    <w:rsid w:val="000B3B91"/>
    <w:rsid w:val="000B51DD"/>
    <w:rsid w:val="000B5AC9"/>
    <w:rsid w:val="000B5F0A"/>
    <w:rsid w:val="000C0530"/>
    <w:rsid w:val="000C1D59"/>
    <w:rsid w:val="000C3D66"/>
    <w:rsid w:val="000C501D"/>
    <w:rsid w:val="000C74BA"/>
    <w:rsid w:val="000C7531"/>
    <w:rsid w:val="000C7C3F"/>
    <w:rsid w:val="000D0BD6"/>
    <w:rsid w:val="000D0C61"/>
    <w:rsid w:val="000D27AD"/>
    <w:rsid w:val="000D2810"/>
    <w:rsid w:val="000D29D1"/>
    <w:rsid w:val="000D2B0A"/>
    <w:rsid w:val="000D3286"/>
    <w:rsid w:val="000D344D"/>
    <w:rsid w:val="000D3FBC"/>
    <w:rsid w:val="000D40E7"/>
    <w:rsid w:val="000D4360"/>
    <w:rsid w:val="000D47F3"/>
    <w:rsid w:val="000D584F"/>
    <w:rsid w:val="000E071E"/>
    <w:rsid w:val="000E2156"/>
    <w:rsid w:val="000E248B"/>
    <w:rsid w:val="000E27AA"/>
    <w:rsid w:val="000E337A"/>
    <w:rsid w:val="000E4350"/>
    <w:rsid w:val="000E4408"/>
    <w:rsid w:val="000E4602"/>
    <w:rsid w:val="000E5716"/>
    <w:rsid w:val="000E73D4"/>
    <w:rsid w:val="000E75EA"/>
    <w:rsid w:val="000E7A24"/>
    <w:rsid w:val="000E7A79"/>
    <w:rsid w:val="000E7BB6"/>
    <w:rsid w:val="000F1563"/>
    <w:rsid w:val="000F15B2"/>
    <w:rsid w:val="000F19CB"/>
    <w:rsid w:val="000F19DE"/>
    <w:rsid w:val="000F2E1F"/>
    <w:rsid w:val="000F37B0"/>
    <w:rsid w:val="000F4595"/>
    <w:rsid w:val="000F46C5"/>
    <w:rsid w:val="000F47D2"/>
    <w:rsid w:val="000F4CB2"/>
    <w:rsid w:val="000F4EC0"/>
    <w:rsid w:val="000F568D"/>
    <w:rsid w:val="000F6351"/>
    <w:rsid w:val="000F72E8"/>
    <w:rsid w:val="00101C4F"/>
    <w:rsid w:val="00102C9F"/>
    <w:rsid w:val="001036C8"/>
    <w:rsid w:val="00105DB7"/>
    <w:rsid w:val="001068D2"/>
    <w:rsid w:val="0011035C"/>
    <w:rsid w:val="001103BD"/>
    <w:rsid w:val="00111208"/>
    <w:rsid w:val="00111808"/>
    <w:rsid w:val="0011339F"/>
    <w:rsid w:val="00114E96"/>
    <w:rsid w:val="00115828"/>
    <w:rsid w:val="00115E9F"/>
    <w:rsid w:val="0011644A"/>
    <w:rsid w:val="001167B3"/>
    <w:rsid w:val="00117332"/>
    <w:rsid w:val="001204DD"/>
    <w:rsid w:val="001206E5"/>
    <w:rsid w:val="00120B4F"/>
    <w:rsid w:val="00122839"/>
    <w:rsid w:val="001237AC"/>
    <w:rsid w:val="00123A30"/>
    <w:rsid w:val="00123FC0"/>
    <w:rsid w:val="0012430B"/>
    <w:rsid w:val="00124665"/>
    <w:rsid w:val="00124E12"/>
    <w:rsid w:val="001264D8"/>
    <w:rsid w:val="0012673D"/>
    <w:rsid w:val="001269B8"/>
    <w:rsid w:val="00127099"/>
    <w:rsid w:val="001275FB"/>
    <w:rsid w:val="00130783"/>
    <w:rsid w:val="0013185A"/>
    <w:rsid w:val="00132B71"/>
    <w:rsid w:val="00132C5B"/>
    <w:rsid w:val="00133579"/>
    <w:rsid w:val="001338BA"/>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1F92"/>
    <w:rsid w:val="00153A0F"/>
    <w:rsid w:val="001540E4"/>
    <w:rsid w:val="00154533"/>
    <w:rsid w:val="00154CCE"/>
    <w:rsid w:val="00154DA4"/>
    <w:rsid w:val="00155464"/>
    <w:rsid w:val="00155BFD"/>
    <w:rsid w:val="00157390"/>
    <w:rsid w:val="00160998"/>
    <w:rsid w:val="00160CD6"/>
    <w:rsid w:val="00162066"/>
    <w:rsid w:val="0016316A"/>
    <w:rsid w:val="0016330D"/>
    <w:rsid w:val="00163D02"/>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78B"/>
    <w:rsid w:val="00195EC5"/>
    <w:rsid w:val="00196BF4"/>
    <w:rsid w:val="001972DA"/>
    <w:rsid w:val="001976AA"/>
    <w:rsid w:val="001A02F6"/>
    <w:rsid w:val="001A15C6"/>
    <w:rsid w:val="001A2D00"/>
    <w:rsid w:val="001A3477"/>
    <w:rsid w:val="001A4302"/>
    <w:rsid w:val="001A5AF4"/>
    <w:rsid w:val="001A5E19"/>
    <w:rsid w:val="001A5E1A"/>
    <w:rsid w:val="001B01FA"/>
    <w:rsid w:val="001B0832"/>
    <w:rsid w:val="001B18A7"/>
    <w:rsid w:val="001B21C9"/>
    <w:rsid w:val="001B2762"/>
    <w:rsid w:val="001B3270"/>
    <w:rsid w:val="001B36FC"/>
    <w:rsid w:val="001B41ED"/>
    <w:rsid w:val="001B4607"/>
    <w:rsid w:val="001B480A"/>
    <w:rsid w:val="001B69CA"/>
    <w:rsid w:val="001B6F19"/>
    <w:rsid w:val="001B7E0C"/>
    <w:rsid w:val="001C0586"/>
    <w:rsid w:val="001C0674"/>
    <w:rsid w:val="001C226F"/>
    <w:rsid w:val="001C45F0"/>
    <w:rsid w:val="001C52F3"/>
    <w:rsid w:val="001C54B2"/>
    <w:rsid w:val="001C66AC"/>
    <w:rsid w:val="001C6754"/>
    <w:rsid w:val="001C77F0"/>
    <w:rsid w:val="001C78AE"/>
    <w:rsid w:val="001D04AA"/>
    <w:rsid w:val="001D05CB"/>
    <w:rsid w:val="001D1A3F"/>
    <w:rsid w:val="001D1F01"/>
    <w:rsid w:val="001D2EF5"/>
    <w:rsid w:val="001D46A0"/>
    <w:rsid w:val="001D4E22"/>
    <w:rsid w:val="001D7CA4"/>
    <w:rsid w:val="001D7E58"/>
    <w:rsid w:val="001E01A8"/>
    <w:rsid w:val="001E1CF8"/>
    <w:rsid w:val="001E30A0"/>
    <w:rsid w:val="001E3F75"/>
    <w:rsid w:val="001E4331"/>
    <w:rsid w:val="001E4CAC"/>
    <w:rsid w:val="001E4D4F"/>
    <w:rsid w:val="001E55FB"/>
    <w:rsid w:val="001E57CF"/>
    <w:rsid w:val="001E5981"/>
    <w:rsid w:val="001E5A51"/>
    <w:rsid w:val="001E74BA"/>
    <w:rsid w:val="001E7587"/>
    <w:rsid w:val="001E7B9F"/>
    <w:rsid w:val="001F01FB"/>
    <w:rsid w:val="001F0658"/>
    <w:rsid w:val="001F0E92"/>
    <w:rsid w:val="001F1987"/>
    <w:rsid w:val="001F1E0F"/>
    <w:rsid w:val="001F23BD"/>
    <w:rsid w:val="001F28AA"/>
    <w:rsid w:val="001F34DA"/>
    <w:rsid w:val="001F4136"/>
    <w:rsid w:val="001F4DAC"/>
    <w:rsid w:val="001F4DD3"/>
    <w:rsid w:val="001F5019"/>
    <w:rsid w:val="001F650F"/>
    <w:rsid w:val="001F67AA"/>
    <w:rsid w:val="001F7599"/>
    <w:rsid w:val="0020189F"/>
    <w:rsid w:val="00204B3A"/>
    <w:rsid w:val="0020535A"/>
    <w:rsid w:val="00205642"/>
    <w:rsid w:val="00205C16"/>
    <w:rsid w:val="00206955"/>
    <w:rsid w:val="00207860"/>
    <w:rsid w:val="00210309"/>
    <w:rsid w:val="00212B70"/>
    <w:rsid w:val="00212FB8"/>
    <w:rsid w:val="00213709"/>
    <w:rsid w:val="002149AF"/>
    <w:rsid w:val="00214A86"/>
    <w:rsid w:val="00214CC5"/>
    <w:rsid w:val="00215AAA"/>
    <w:rsid w:val="0021683C"/>
    <w:rsid w:val="00221985"/>
    <w:rsid w:val="00221B64"/>
    <w:rsid w:val="00221EC5"/>
    <w:rsid w:val="00222264"/>
    <w:rsid w:val="00222A7A"/>
    <w:rsid w:val="002234D9"/>
    <w:rsid w:val="00223B04"/>
    <w:rsid w:val="00224A2C"/>
    <w:rsid w:val="002252D3"/>
    <w:rsid w:val="002256D9"/>
    <w:rsid w:val="00225882"/>
    <w:rsid w:val="00225FFF"/>
    <w:rsid w:val="0022687C"/>
    <w:rsid w:val="002269C0"/>
    <w:rsid w:val="002272DB"/>
    <w:rsid w:val="0022731B"/>
    <w:rsid w:val="00227BDA"/>
    <w:rsid w:val="002306F8"/>
    <w:rsid w:val="002312F4"/>
    <w:rsid w:val="002313A2"/>
    <w:rsid w:val="00231FC7"/>
    <w:rsid w:val="00232930"/>
    <w:rsid w:val="00232A95"/>
    <w:rsid w:val="00232DD9"/>
    <w:rsid w:val="00232DFB"/>
    <w:rsid w:val="00233403"/>
    <w:rsid w:val="00233440"/>
    <w:rsid w:val="00233D0E"/>
    <w:rsid w:val="0023487D"/>
    <w:rsid w:val="002353CB"/>
    <w:rsid w:val="00236450"/>
    <w:rsid w:val="00236D9F"/>
    <w:rsid w:val="0023765A"/>
    <w:rsid w:val="00237921"/>
    <w:rsid w:val="00240413"/>
    <w:rsid w:val="002408E4"/>
    <w:rsid w:val="00241311"/>
    <w:rsid w:val="00241F82"/>
    <w:rsid w:val="00242E22"/>
    <w:rsid w:val="002431D6"/>
    <w:rsid w:val="0024336B"/>
    <w:rsid w:val="0024406F"/>
    <w:rsid w:val="0024424F"/>
    <w:rsid w:val="00244595"/>
    <w:rsid w:val="00244A8D"/>
    <w:rsid w:val="00244D28"/>
    <w:rsid w:val="00245720"/>
    <w:rsid w:val="00245A6F"/>
    <w:rsid w:val="00245FD5"/>
    <w:rsid w:val="002465E4"/>
    <w:rsid w:val="002477DF"/>
    <w:rsid w:val="002509A4"/>
    <w:rsid w:val="00250E05"/>
    <w:rsid w:val="002512AC"/>
    <w:rsid w:val="00251AD6"/>
    <w:rsid w:val="002524B6"/>
    <w:rsid w:val="00252BBC"/>
    <w:rsid w:val="00252C17"/>
    <w:rsid w:val="0025307F"/>
    <w:rsid w:val="002551BD"/>
    <w:rsid w:val="002568D0"/>
    <w:rsid w:val="00256B73"/>
    <w:rsid w:val="00260D05"/>
    <w:rsid w:val="00262661"/>
    <w:rsid w:val="0026299C"/>
    <w:rsid w:val="00262ADA"/>
    <w:rsid w:val="002632DF"/>
    <w:rsid w:val="0026400A"/>
    <w:rsid w:val="002640BA"/>
    <w:rsid w:val="00264CF2"/>
    <w:rsid w:val="0026626A"/>
    <w:rsid w:val="00266462"/>
    <w:rsid w:val="00266990"/>
    <w:rsid w:val="00267587"/>
    <w:rsid w:val="00270822"/>
    <w:rsid w:val="00271222"/>
    <w:rsid w:val="00271589"/>
    <w:rsid w:val="00273177"/>
    <w:rsid w:val="00274775"/>
    <w:rsid w:val="00274EEF"/>
    <w:rsid w:val="00275074"/>
    <w:rsid w:val="002763E9"/>
    <w:rsid w:val="00276736"/>
    <w:rsid w:val="00280E48"/>
    <w:rsid w:val="00281038"/>
    <w:rsid w:val="00283728"/>
    <w:rsid w:val="00283894"/>
    <w:rsid w:val="0028443D"/>
    <w:rsid w:val="00284C7E"/>
    <w:rsid w:val="00284E32"/>
    <w:rsid w:val="002851EB"/>
    <w:rsid w:val="00285510"/>
    <w:rsid w:val="00285DE2"/>
    <w:rsid w:val="0028616D"/>
    <w:rsid w:val="0028644E"/>
    <w:rsid w:val="00286495"/>
    <w:rsid w:val="002865E2"/>
    <w:rsid w:val="00286965"/>
    <w:rsid w:val="002869D5"/>
    <w:rsid w:val="00286AE7"/>
    <w:rsid w:val="0029136E"/>
    <w:rsid w:val="00292399"/>
    <w:rsid w:val="00293D90"/>
    <w:rsid w:val="00294445"/>
    <w:rsid w:val="00294B4D"/>
    <w:rsid w:val="00294E53"/>
    <w:rsid w:val="00295FFD"/>
    <w:rsid w:val="002960D5"/>
    <w:rsid w:val="00296371"/>
    <w:rsid w:val="00297546"/>
    <w:rsid w:val="0029796F"/>
    <w:rsid w:val="00297CC6"/>
    <w:rsid w:val="002A1062"/>
    <w:rsid w:val="002A2012"/>
    <w:rsid w:val="002A2413"/>
    <w:rsid w:val="002A2F5E"/>
    <w:rsid w:val="002A352A"/>
    <w:rsid w:val="002A607D"/>
    <w:rsid w:val="002A6824"/>
    <w:rsid w:val="002A7603"/>
    <w:rsid w:val="002B0878"/>
    <w:rsid w:val="002B132E"/>
    <w:rsid w:val="002B257E"/>
    <w:rsid w:val="002B2813"/>
    <w:rsid w:val="002B2D29"/>
    <w:rsid w:val="002B37AA"/>
    <w:rsid w:val="002B4C6C"/>
    <w:rsid w:val="002B5DA0"/>
    <w:rsid w:val="002C0362"/>
    <w:rsid w:val="002C0C4B"/>
    <w:rsid w:val="002C1EEA"/>
    <w:rsid w:val="002C408F"/>
    <w:rsid w:val="002C41AB"/>
    <w:rsid w:val="002C47AD"/>
    <w:rsid w:val="002C4A24"/>
    <w:rsid w:val="002C6034"/>
    <w:rsid w:val="002C613E"/>
    <w:rsid w:val="002C635B"/>
    <w:rsid w:val="002C7571"/>
    <w:rsid w:val="002C7CFF"/>
    <w:rsid w:val="002D0689"/>
    <w:rsid w:val="002D0BC6"/>
    <w:rsid w:val="002D11F7"/>
    <w:rsid w:val="002D17C5"/>
    <w:rsid w:val="002D365F"/>
    <w:rsid w:val="002D406E"/>
    <w:rsid w:val="002D4127"/>
    <w:rsid w:val="002D46B9"/>
    <w:rsid w:val="002D6BD6"/>
    <w:rsid w:val="002D78C2"/>
    <w:rsid w:val="002D7C86"/>
    <w:rsid w:val="002E0283"/>
    <w:rsid w:val="002E0692"/>
    <w:rsid w:val="002E1D74"/>
    <w:rsid w:val="002E2943"/>
    <w:rsid w:val="002E2CF1"/>
    <w:rsid w:val="002E30CA"/>
    <w:rsid w:val="002E34AF"/>
    <w:rsid w:val="002E4AAC"/>
    <w:rsid w:val="002E53DE"/>
    <w:rsid w:val="002E563B"/>
    <w:rsid w:val="002E62D2"/>
    <w:rsid w:val="002E74AF"/>
    <w:rsid w:val="002E758C"/>
    <w:rsid w:val="002F048F"/>
    <w:rsid w:val="002F09F3"/>
    <w:rsid w:val="002F1038"/>
    <w:rsid w:val="002F1B80"/>
    <w:rsid w:val="002F1CDB"/>
    <w:rsid w:val="002F22FF"/>
    <w:rsid w:val="002F2D8F"/>
    <w:rsid w:val="002F4E0E"/>
    <w:rsid w:val="002F674D"/>
    <w:rsid w:val="002F695B"/>
    <w:rsid w:val="002F72DA"/>
    <w:rsid w:val="002F76B1"/>
    <w:rsid w:val="002F7C08"/>
    <w:rsid w:val="002F7CC8"/>
    <w:rsid w:val="002F7D66"/>
    <w:rsid w:val="002F7DBE"/>
    <w:rsid w:val="0030055E"/>
    <w:rsid w:val="0030090B"/>
    <w:rsid w:val="00301CA0"/>
    <w:rsid w:val="003023A9"/>
    <w:rsid w:val="00302AE8"/>
    <w:rsid w:val="00302BB1"/>
    <w:rsid w:val="00302C31"/>
    <w:rsid w:val="0030384D"/>
    <w:rsid w:val="00303A23"/>
    <w:rsid w:val="00304210"/>
    <w:rsid w:val="003048D7"/>
    <w:rsid w:val="00304A1B"/>
    <w:rsid w:val="00304AD2"/>
    <w:rsid w:val="003062E6"/>
    <w:rsid w:val="003068B6"/>
    <w:rsid w:val="003071F6"/>
    <w:rsid w:val="00307FE0"/>
    <w:rsid w:val="00311C08"/>
    <w:rsid w:val="00312567"/>
    <w:rsid w:val="00312ECE"/>
    <w:rsid w:val="0031378F"/>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324A"/>
    <w:rsid w:val="003254F7"/>
    <w:rsid w:val="00325D7A"/>
    <w:rsid w:val="00326145"/>
    <w:rsid w:val="00327163"/>
    <w:rsid w:val="00327305"/>
    <w:rsid w:val="00327531"/>
    <w:rsid w:val="00330187"/>
    <w:rsid w:val="003303B6"/>
    <w:rsid w:val="00331C77"/>
    <w:rsid w:val="00331DB6"/>
    <w:rsid w:val="00331F96"/>
    <w:rsid w:val="0033209E"/>
    <w:rsid w:val="00332B55"/>
    <w:rsid w:val="003353DC"/>
    <w:rsid w:val="00335EA8"/>
    <w:rsid w:val="003363DD"/>
    <w:rsid w:val="00336B9B"/>
    <w:rsid w:val="00336C46"/>
    <w:rsid w:val="00340361"/>
    <w:rsid w:val="00340795"/>
    <w:rsid w:val="0034111C"/>
    <w:rsid w:val="0034114A"/>
    <w:rsid w:val="00341E60"/>
    <w:rsid w:val="0034217F"/>
    <w:rsid w:val="00342AD2"/>
    <w:rsid w:val="00342D40"/>
    <w:rsid w:val="00342DBB"/>
    <w:rsid w:val="00343954"/>
    <w:rsid w:val="00345405"/>
    <w:rsid w:val="00345DDD"/>
    <w:rsid w:val="00346FED"/>
    <w:rsid w:val="0035007F"/>
    <w:rsid w:val="00351D97"/>
    <w:rsid w:val="00351E01"/>
    <w:rsid w:val="00352D21"/>
    <w:rsid w:val="00352F08"/>
    <w:rsid w:val="0035443D"/>
    <w:rsid w:val="00354FEE"/>
    <w:rsid w:val="003554F2"/>
    <w:rsid w:val="003554FB"/>
    <w:rsid w:val="00356275"/>
    <w:rsid w:val="003569B7"/>
    <w:rsid w:val="00356B54"/>
    <w:rsid w:val="00356C0B"/>
    <w:rsid w:val="00357B9C"/>
    <w:rsid w:val="00361412"/>
    <w:rsid w:val="003615CA"/>
    <w:rsid w:val="003626C9"/>
    <w:rsid w:val="00362E7F"/>
    <w:rsid w:val="00363A76"/>
    <w:rsid w:val="003642A6"/>
    <w:rsid w:val="003669B1"/>
    <w:rsid w:val="00367337"/>
    <w:rsid w:val="00367367"/>
    <w:rsid w:val="00367FD8"/>
    <w:rsid w:val="00370B63"/>
    <w:rsid w:val="00370FCC"/>
    <w:rsid w:val="003711AF"/>
    <w:rsid w:val="00371A6B"/>
    <w:rsid w:val="00371EF8"/>
    <w:rsid w:val="0037445C"/>
    <w:rsid w:val="00374848"/>
    <w:rsid w:val="00375D09"/>
    <w:rsid w:val="0037739D"/>
    <w:rsid w:val="0037751C"/>
    <w:rsid w:val="00377D31"/>
    <w:rsid w:val="00380F3F"/>
    <w:rsid w:val="00382232"/>
    <w:rsid w:val="00382F1A"/>
    <w:rsid w:val="00383282"/>
    <w:rsid w:val="00383658"/>
    <w:rsid w:val="0038412E"/>
    <w:rsid w:val="00384968"/>
    <w:rsid w:val="00386053"/>
    <w:rsid w:val="0038771D"/>
    <w:rsid w:val="00391560"/>
    <w:rsid w:val="003938FE"/>
    <w:rsid w:val="00393E44"/>
    <w:rsid w:val="00394270"/>
    <w:rsid w:val="003977DC"/>
    <w:rsid w:val="00397AB6"/>
    <w:rsid w:val="00397ACA"/>
    <w:rsid w:val="003A10C3"/>
    <w:rsid w:val="003A2F16"/>
    <w:rsid w:val="003A33D0"/>
    <w:rsid w:val="003A491B"/>
    <w:rsid w:val="003A5564"/>
    <w:rsid w:val="003A597F"/>
    <w:rsid w:val="003A71A8"/>
    <w:rsid w:val="003B00CA"/>
    <w:rsid w:val="003B030B"/>
    <w:rsid w:val="003B0432"/>
    <w:rsid w:val="003B049E"/>
    <w:rsid w:val="003B0821"/>
    <w:rsid w:val="003B0BE9"/>
    <w:rsid w:val="003B0DAF"/>
    <w:rsid w:val="003B2898"/>
    <w:rsid w:val="003B2E9B"/>
    <w:rsid w:val="003B2F8D"/>
    <w:rsid w:val="003B4FAA"/>
    <w:rsid w:val="003B547A"/>
    <w:rsid w:val="003B68C8"/>
    <w:rsid w:val="003B6C6C"/>
    <w:rsid w:val="003B6CB0"/>
    <w:rsid w:val="003B75B9"/>
    <w:rsid w:val="003B78F2"/>
    <w:rsid w:val="003C0DA2"/>
    <w:rsid w:val="003C1694"/>
    <w:rsid w:val="003C1A18"/>
    <w:rsid w:val="003C2902"/>
    <w:rsid w:val="003C2C2E"/>
    <w:rsid w:val="003C3261"/>
    <w:rsid w:val="003C5C41"/>
    <w:rsid w:val="003C6BB0"/>
    <w:rsid w:val="003C7461"/>
    <w:rsid w:val="003C7D33"/>
    <w:rsid w:val="003C7D5B"/>
    <w:rsid w:val="003D0788"/>
    <w:rsid w:val="003D132A"/>
    <w:rsid w:val="003D1517"/>
    <w:rsid w:val="003D2938"/>
    <w:rsid w:val="003D2C75"/>
    <w:rsid w:val="003D3211"/>
    <w:rsid w:val="003D3216"/>
    <w:rsid w:val="003D3FBA"/>
    <w:rsid w:val="003D402B"/>
    <w:rsid w:val="003D5720"/>
    <w:rsid w:val="003D764F"/>
    <w:rsid w:val="003D7D81"/>
    <w:rsid w:val="003E0667"/>
    <w:rsid w:val="003E0763"/>
    <w:rsid w:val="003E0BCE"/>
    <w:rsid w:val="003E13E0"/>
    <w:rsid w:val="003E1660"/>
    <w:rsid w:val="003E1C09"/>
    <w:rsid w:val="003E1CD1"/>
    <w:rsid w:val="003E2A2D"/>
    <w:rsid w:val="003E3497"/>
    <w:rsid w:val="003E504D"/>
    <w:rsid w:val="003E521F"/>
    <w:rsid w:val="003E5606"/>
    <w:rsid w:val="003E5F20"/>
    <w:rsid w:val="003E63CE"/>
    <w:rsid w:val="003E64A9"/>
    <w:rsid w:val="003E7002"/>
    <w:rsid w:val="003E7905"/>
    <w:rsid w:val="003F0336"/>
    <w:rsid w:val="003F1FD2"/>
    <w:rsid w:val="003F2147"/>
    <w:rsid w:val="003F4488"/>
    <w:rsid w:val="003F47A7"/>
    <w:rsid w:val="003F5547"/>
    <w:rsid w:val="003F5C40"/>
    <w:rsid w:val="003F6E12"/>
    <w:rsid w:val="003F75ED"/>
    <w:rsid w:val="004002B7"/>
    <w:rsid w:val="00400F31"/>
    <w:rsid w:val="0040169A"/>
    <w:rsid w:val="00403A2A"/>
    <w:rsid w:val="00405A3B"/>
    <w:rsid w:val="00406B4D"/>
    <w:rsid w:val="00411168"/>
    <w:rsid w:val="004122C2"/>
    <w:rsid w:val="004132F9"/>
    <w:rsid w:val="0041443C"/>
    <w:rsid w:val="00415324"/>
    <w:rsid w:val="004154F7"/>
    <w:rsid w:val="00416D44"/>
    <w:rsid w:val="00416EB8"/>
    <w:rsid w:val="004174BE"/>
    <w:rsid w:val="004176FF"/>
    <w:rsid w:val="004200BF"/>
    <w:rsid w:val="00421A27"/>
    <w:rsid w:val="00421AEB"/>
    <w:rsid w:val="00421D0A"/>
    <w:rsid w:val="004238B8"/>
    <w:rsid w:val="004241C5"/>
    <w:rsid w:val="004244AF"/>
    <w:rsid w:val="00424FA7"/>
    <w:rsid w:val="00425397"/>
    <w:rsid w:val="00425D78"/>
    <w:rsid w:val="00426428"/>
    <w:rsid w:val="00426925"/>
    <w:rsid w:val="00426A87"/>
    <w:rsid w:val="004309D8"/>
    <w:rsid w:val="004313D1"/>
    <w:rsid w:val="00431FD5"/>
    <w:rsid w:val="00432110"/>
    <w:rsid w:val="00433EBE"/>
    <w:rsid w:val="004341E1"/>
    <w:rsid w:val="00434406"/>
    <w:rsid w:val="004351A0"/>
    <w:rsid w:val="00437A1D"/>
    <w:rsid w:val="00440FED"/>
    <w:rsid w:val="00441194"/>
    <w:rsid w:val="00441A95"/>
    <w:rsid w:val="00441B0A"/>
    <w:rsid w:val="00441B92"/>
    <w:rsid w:val="00442607"/>
    <w:rsid w:val="0044474B"/>
    <w:rsid w:val="00445FF7"/>
    <w:rsid w:val="00450575"/>
    <w:rsid w:val="004509A6"/>
    <w:rsid w:val="00453341"/>
    <w:rsid w:val="00453EF8"/>
    <w:rsid w:val="004544F9"/>
    <w:rsid w:val="004545C6"/>
    <w:rsid w:val="00454DCA"/>
    <w:rsid w:val="00455576"/>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8C0"/>
    <w:rsid w:val="004715CB"/>
    <w:rsid w:val="00471649"/>
    <w:rsid w:val="00471863"/>
    <w:rsid w:val="00471A2A"/>
    <w:rsid w:val="00472A06"/>
    <w:rsid w:val="00472ADB"/>
    <w:rsid w:val="00473293"/>
    <w:rsid w:val="00473621"/>
    <w:rsid w:val="00473A14"/>
    <w:rsid w:val="00474CA8"/>
    <w:rsid w:val="00474DB6"/>
    <w:rsid w:val="00474E43"/>
    <w:rsid w:val="00475786"/>
    <w:rsid w:val="00475A4A"/>
    <w:rsid w:val="00476E41"/>
    <w:rsid w:val="0048076D"/>
    <w:rsid w:val="00480F9C"/>
    <w:rsid w:val="004817DD"/>
    <w:rsid w:val="00481C24"/>
    <w:rsid w:val="00481D90"/>
    <w:rsid w:val="00482CD4"/>
    <w:rsid w:val="00483261"/>
    <w:rsid w:val="00483779"/>
    <w:rsid w:val="00484021"/>
    <w:rsid w:val="00485843"/>
    <w:rsid w:val="00485B23"/>
    <w:rsid w:val="0048630D"/>
    <w:rsid w:val="00486EC8"/>
    <w:rsid w:val="004874E4"/>
    <w:rsid w:val="0049070D"/>
    <w:rsid w:val="00490885"/>
    <w:rsid w:val="004914A9"/>
    <w:rsid w:val="00491BE4"/>
    <w:rsid w:val="00491DB2"/>
    <w:rsid w:val="00492877"/>
    <w:rsid w:val="00492F23"/>
    <w:rsid w:val="00495C73"/>
    <w:rsid w:val="00496DC2"/>
    <w:rsid w:val="00496E75"/>
    <w:rsid w:val="004A00A3"/>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B1484"/>
    <w:rsid w:val="004B23AD"/>
    <w:rsid w:val="004B24E5"/>
    <w:rsid w:val="004B2965"/>
    <w:rsid w:val="004B4007"/>
    <w:rsid w:val="004B4224"/>
    <w:rsid w:val="004B4647"/>
    <w:rsid w:val="004B5252"/>
    <w:rsid w:val="004B5E52"/>
    <w:rsid w:val="004B652C"/>
    <w:rsid w:val="004B7455"/>
    <w:rsid w:val="004B74FF"/>
    <w:rsid w:val="004B7CE4"/>
    <w:rsid w:val="004C0401"/>
    <w:rsid w:val="004C066D"/>
    <w:rsid w:val="004C0C49"/>
    <w:rsid w:val="004C183D"/>
    <w:rsid w:val="004C2669"/>
    <w:rsid w:val="004C3EC7"/>
    <w:rsid w:val="004C3EEE"/>
    <w:rsid w:val="004C43BF"/>
    <w:rsid w:val="004C483D"/>
    <w:rsid w:val="004C5BCC"/>
    <w:rsid w:val="004C6C7D"/>
    <w:rsid w:val="004C6DFA"/>
    <w:rsid w:val="004C7441"/>
    <w:rsid w:val="004C795A"/>
    <w:rsid w:val="004C7F93"/>
    <w:rsid w:val="004D0A9C"/>
    <w:rsid w:val="004D0AFE"/>
    <w:rsid w:val="004D26B8"/>
    <w:rsid w:val="004D38C2"/>
    <w:rsid w:val="004D3AF3"/>
    <w:rsid w:val="004D4FBD"/>
    <w:rsid w:val="004D4FC0"/>
    <w:rsid w:val="004D541D"/>
    <w:rsid w:val="004D6EC1"/>
    <w:rsid w:val="004D7DA8"/>
    <w:rsid w:val="004E2892"/>
    <w:rsid w:val="004E33AD"/>
    <w:rsid w:val="004E362B"/>
    <w:rsid w:val="004E3681"/>
    <w:rsid w:val="004E3D74"/>
    <w:rsid w:val="004E4E87"/>
    <w:rsid w:val="004E72EF"/>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D4F"/>
    <w:rsid w:val="004F7FF6"/>
    <w:rsid w:val="00500572"/>
    <w:rsid w:val="00501304"/>
    <w:rsid w:val="00501425"/>
    <w:rsid w:val="005036BE"/>
    <w:rsid w:val="00504311"/>
    <w:rsid w:val="0050485C"/>
    <w:rsid w:val="00504AC6"/>
    <w:rsid w:val="00505427"/>
    <w:rsid w:val="0050658D"/>
    <w:rsid w:val="0051033E"/>
    <w:rsid w:val="00510C5E"/>
    <w:rsid w:val="00511079"/>
    <w:rsid w:val="00511CDF"/>
    <w:rsid w:val="00511D40"/>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0EDD"/>
    <w:rsid w:val="005224A4"/>
    <w:rsid w:val="00523E75"/>
    <w:rsid w:val="005243E0"/>
    <w:rsid w:val="005256F3"/>
    <w:rsid w:val="00525F32"/>
    <w:rsid w:val="00526301"/>
    <w:rsid w:val="005265A3"/>
    <w:rsid w:val="00526783"/>
    <w:rsid w:val="0052721C"/>
    <w:rsid w:val="00527C99"/>
    <w:rsid w:val="00527FB1"/>
    <w:rsid w:val="005314C5"/>
    <w:rsid w:val="0053162F"/>
    <w:rsid w:val="00531777"/>
    <w:rsid w:val="00532369"/>
    <w:rsid w:val="00532380"/>
    <w:rsid w:val="0053281C"/>
    <w:rsid w:val="005340C9"/>
    <w:rsid w:val="0053449F"/>
    <w:rsid w:val="00536910"/>
    <w:rsid w:val="00536D21"/>
    <w:rsid w:val="005375FE"/>
    <w:rsid w:val="00537792"/>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22E"/>
    <w:rsid w:val="00554E4B"/>
    <w:rsid w:val="00555F67"/>
    <w:rsid w:val="00556605"/>
    <w:rsid w:val="0055723C"/>
    <w:rsid w:val="00560291"/>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C3A"/>
    <w:rsid w:val="00570D9F"/>
    <w:rsid w:val="00571CA8"/>
    <w:rsid w:val="00572C61"/>
    <w:rsid w:val="00573659"/>
    <w:rsid w:val="00574771"/>
    <w:rsid w:val="00575CDD"/>
    <w:rsid w:val="005765CA"/>
    <w:rsid w:val="00576A4A"/>
    <w:rsid w:val="00580793"/>
    <w:rsid w:val="00581470"/>
    <w:rsid w:val="00581893"/>
    <w:rsid w:val="00582087"/>
    <w:rsid w:val="00582196"/>
    <w:rsid w:val="005831DD"/>
    <w:rsid w:val="00584320"/>
    <w:rsid w:val="0058436F"/>
    <w:rsid w:val="00585316"/>
    <w:rsid w:val="00585484"/>
    <w:rsid w:val="00586D3D"/>
    <w:rsid w:val="005871BF"/>
    <w:rsid w:val="00587229"/>
    <w:rsid w:val="00587503"/>
    <w:rsid w:val="0058771D"/>
    <w:rsid w:val="005877C3"/>
    <w:rsid w:val="00587F7F"/>
    <w:rsid w:val="00590E8D"/>
    <w:rsid w:val="00591379"/>
    <w:rsid w:val="00591511"/>
    <w:rsid w:val="005916BB"/>
    <w:rsid w:val="00591705"/>
    <w:rsid w:val="00591DA3"/>
    <w:rsid w:val="00592F00"/>
    <w:rsid w:val="0059331A"/>
    <w:rsid w:val="00595B9A"/>
    <w:rsid w:val="00595DDF"/>
    <w:rsid w:val="00596BBA"/>
    <w:rsid w:val="005972F8"/>
    <w:rsid w:val="005975C4"/>
    <w:rsid w:val="00597ED8"/>
    <w:rsid w:val="005A08F4"/>
    <w:rsid w:val="005A11D4"/>
    <w:rsid w:val="005A2D6D"/>
    <w:rsid w:val="005A34D5"/>
    <w:rsid w:val="005A3E12"/>
    <w:rsid w:val="005A423C"/>
    <w:rsid w:val="005A4904"/>
    <w:rsid w:val="005A4959"/>
    <w:rsid w:val="005A515A"/>
    <w:rsid w:val="005A57FB"/>
    <w:rsid w:val="005A6BC4"/>
    <w:rsid w:val="005A704D"/>
    <w:rsid w:val="005B1FF6"/>
    <w:rsid w:val="005B2B51"/>
    <w:rsid w:val="005B34D4"/>
    <w:rsid w:val="005B3C6D"/>
    <w:rsid w:val="005B4045"/>
    <w:rsid w:val="005B49A7"/>
    <w:rsid w:val="005B609E"/>
    <w:rsid w:val="005B6C55"/>
    <w:rsid w:val="005B6DF6"/>
    <w:rsid w:val="005B6EA6"/>
    <w:rsid w:val="005B780E"/>
    <w:rsid w:val="005B7B7D"/>
    <w:rsid w:val="005B7C34"/>
    <w:rsid w:val="005C09CC"/>
    <w:rsid w:val="005C1948"/>
    <w:rsid w:val="005C245F"/>
    <w:rsid w:val="005C263C"/>
    <w:rsid w:val="005C2679"/>
    <w:rsid w:val="005C268D"/>
    <w:rsid w:val="005C41D4"/>
    <w:rsid w:val="005D0079"/>
    <w:rsid w:val="005D059A"/>
    <w:rsid w:val="005D07C5"/>
    <w:rsid w:val="005D1FF8"/>
    <w:rsid w:val="005D2A0B"/>
    <w:rsid w:val="005D2B3C"/>
    <w:rsid w:val="005D3AB9"/>
    <w:rsid w:val="005D4302"/>
    <w:rsid w:val="005D430F"/>
    <w:rsid w:val="005D5A20"/>
    <w:rsid w:val="005D786C"/>
    <w:rsid w:val="005E00E5"/>
    <w:rsid w:val="005E049F"/>
    <w:rsid w:val="005E3073"/>
    <w:rsid w:val="005E316A"/>
    <w:rsid w:val="005E3F49"/>
    <w:rsid w:val="005E5E1A"/>
    <w:rsid w:val="005E6C16"/>
    <w:rsid w:val="005F0108"/>
    <w:rsid w:val="005F0ECC"/>
    <w:rsid w:val="005F21A5"/>
    <w:rsid w:val="005F2470"/>
    <w:rsid w:val="005F28C6"/>
    <w:rsid w:val="005F3F16"/>
    <w:rsid w:val="005F425A"/>
    <w:rsid w:val="005F47C9"/>
    <w:rsid w:val="005F52CC"/>
    <w:rsid w:val="005F53FD"/>
    <w:rsid w:val="005F5720"/>
    <w:rsid w:val="005F5E6F"/>
    <w:rsid w:val="005F6BD4"/>
    <w:rsid w:val="005F7985"/>
    <w:rsid w:val="00600033"/>
    <w:rsid w:val="0060004D"/>
    <w:rsid w:val="00600CEB"/>
    <w:rsid w:val="00601DF1"/>
    <w:rsid w:val="0060289D"/>
    <w:rsid w:val="00602A84"/>
    <w:rsid w:val="00602AA1"/>
    <w:rsid w:val="00603131"/>
    <w:rsid w:val="00604367"/>
    <w:rsid w:val="006044BE"/>
    <w:rsid w:val="0060475F"/>
    <w:rsid w:val="00604E80"/>
    <w:rsid w:val="0060516C"/>
    <w:rsid w:val="006060C2"/>
    <w:rsid w:val="00606A26"/>
    <w:rsid w:val="00607D81"/>
    <w:rsid w:val="00610747"/>
    <w:rsid w:val="00610E03"/>
    <w:rsid w:val="0061176E"/>
    <w:rsid w:val="006131CB"/>
    <w:rsid w:val="00613C10"/>
    <w:rsid w:val="0061417F"/>
    <w:rsid w:val="006145E1"/>
    <w:rsid w:val="00614CD1"/>
    <w:rsid w:val="0061567B"/>
    <w:rsid w:val="00617BB8"/>
    <w:rsid w:val="006203CE"/>
    <w:rsid w:val="0062152A"/>
    <w:rsid w:val="00621754"/>
    <w:rsid w:val="00621E3C"/>
    <w:rsid w:val="00622532"/>
    <w:rsid w:val="00622FCB"/>
    <w:rsid w:val="00623583"/>
    <w:rsid w:val="00624049"/>
    <w:rsid w:val="0062462F"/>
    <w:rsid w:val="00624BA1"/>
    <w:rsid w:val="00625929"/>
    <w:rsid w:val="0062661B"/>
    <w:rsid w:val="0062796B"/>
    <w:rsid w:val="00630118"/>
    <w:rsid w:val="00630C0E"/>
    <w:rsid w:val="006310AE"/>
    <w:rsid w:val="00631762"/>
    <w:rsid w:val="006317AB"/>
    <w:rsid w:val="00632196"/>
    <w:rsid w:val="00633BF2"/>
    <w:rsid w:val="00633F67"/>
    <w:rsid w:val="006345C3"/>
    <w:rsid w:val="0063615A"/>
    <w:rsid w:val="006362F9"/>
    <w:rsid w:val="006369A9"/>
    <w:rsid w:val="006373CD"/>
    <w:rsid w:val="006403AC"/>
    <w:rsid w:val="00640CD9"/>
    <w:rsid w:val="0064165D"/>
    <w:rsid w:val="0064187D"/>
    <w:rsid w:val="006433BD"/>
    <w:rsid w:val="00643784"/>
    <w:rsid w:val="00644186"/>
    <w:rsid w:val="00644A21"/>
    <w:rsid w:val="00645C9F"/>
    <w:rsid w:val="00646305"/>
    <w:rsid w:val="00646A6C"/>
    <w:rsid w:val="006475E6"/>
    <w:rsid w:val="006508B9"/>
    <w:rsid w:val="00650CA1"/>
    <w:rsid w:val="00651854"/>
    <w:rsid w:val="006519F8"/>
    <w:rsid w:val="006539E8"/>
    <w:rsid w:val="00655D13"/>
    <w:rsid w:val="006565D8"/>
    <w:rsid w:val="00656649"/>
    <w:rsid w:val="00656B96"/>
    <w:rsid w:val="00656CF4"/>
    <w:rsid w:val="0065736B"/>
    <w:rsid w:val="00657AE5"/>
    <w:rsid w:val="00660F13"/>
    <w:rsid w:val="006619B0"/>
    <w:rsid w:val="00662012"/>
    <w:rsid w:val="00662543"/>
    <w:rsid w:val="006626D0"/>
    <w:rsid w:val="0066279A"/>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42B0"/>
    <w:rsid w:val="0067499F"/>
    <w:rsid w:val="00674E6A"/>
    <w:rsid w:val="00676A64"/>
    <w:rsid w:val="00676E56"/>
    <w:rsid w:val="00677925"/>
    <w:rsid w:val="00680F46"/>
    <w:rsid w:val="006818BE"/>
    <w:rsid w:val="00681FDC"/>
    <w:rsid w:val="006829E8"/>
    <w:rsid w:val="00682B53"/>
    <w:rsid w:val="00682F27"/>
    <w:rsid w:val="00685C9D"/>
    <w:rsid w:val="0069011A"/>
    <w:rsid w:val="00690691"/>
    <w:rsid w:val="00690E2E"/>
    <w:rsid w:val="006915D7"/>
    <w:rsid w:val="006927AC"/>
    <w:rsid w:val="00692814"/>
    <w:rsid w:val="006932E7"/>
    <w:rsid w:val="00693347"/>
    <w:rsid w:val="0069334C"/>
    <w:rsid w:val="00695EA1"/>
    <w:rsid w:val="00696D63"/>
    <w:rsid w:val="006A032F"/>
    <w:rsid w:val="006A1CD9"/>
    <w:rsid w:val="006A2B3E"/>
    <w:rsid w:val="006A32E9"/>
    <w:rsid w:val="006A41AE"/>
    <w:rsid w:val="006A4856"/>
    <w:rsid w:val="006A564B"/>
    <w:rsid w:val="006A5E45"/>
    <w:rsid w:val="006A6166"/>
    <w:rsid w:val="006B08CF"/>
    <w:rsid w:val="006B0B29"/>
    <w:rsid w:val="006B0B90"/>
    <w:rsid w:val="006B1470"/>
    <w:rsid w:val="006B152D"/>
    <w:rsid w:val="006B1545"/>
    <w:rsid w:val="006B2DA7"/>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5ED9"/>
    <w:rsid w:val="006D632E"/>
    <w:rsid w:val="006E0651"/>
    <w:rsid w:val="006E094A"/>
    <w:rsid w:val="006E12B1"/>
    <w:rsid w:val="006E13D1"/>
    <w:rsid w:val="006E2771"/>
    <w:rsid w:val="006E283E"/>
    <w:rsid w:val="006E4D0C"/>
    <w:rsid w:val="006E4D1B"/>
    <w:rsid w:val="006E509A"/>
    <w:rsid w:val="006E5B78"/>
    <w:rsid w:val="006E5FD4"/>
    <w:rsid w:val="006E6BA3"/>
    <w:rsid w:val="006F01EB"/>
    <w:rsid w:val="006F1116"/>
    <w:rsid w:val="006F1206"/>
    <w:rsid w:val="006F19C5"/>
    <w:rsid w:val="006F3196"/>
    <w:rsid w:val="006F3C54"/>
    <w:rsid w:val="006F4ACC"/>
    <w:rsid w:val="006F5B37"/>
    <w:rsid w:val="006F5E64"/>
    <w:rsid w:val="006F60D9"/>
    <w:rsid w:val="006F60DE"/>
    <w:rsid w:val="006F6BBD"/>
    <w:rsid w:val="006F73DA"/>
    <w:rsid w:val="006F7914"/>
    <w:rsid w:val="006F7B8B"/>
    <w:rsid w:val="006F7E46"/>
    <w:rsid w:val="007002E4"/>
    <w:rsid w:val="00700AB4"/>
    <w:rsid w:val="00700FCA"/>
    <w:rsid w:val="00701645"/>
    <w:rsid w:val="00702AD6"/>
    <w:rsid w:val="00702D5A"/>
    <w:rsid w:val="00702EF7"/>
    <w:rsid w:val="007031BB"/>
    <w:rsid w:val="00703989"/>
    <w:rsid w:val="007042E9"/>
    <w:rsid w:val="00707462"/>
    <w:rsid w:val="00707749"/>
    <w:rsid w:val="0071118B"/>
    <w:rsid w:val="007115D2"/>
    <w:rsid w:val="00711E13"/>
    <w:rsid w:val="00711E37"/>
    <w:rsid w:val="00712546"/>
    <w:rsid w:val="00712EDA"/>
    <w:rsid w:val="007136D0"/>
    <w:rsid w:val="0071528E"/>
    <w:rsid w:val="007155A9"/>
    <w:rsid w:val="00715815"/>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1DA"/>
    <w:rsid w:val="00734A05"/>
    <w:rsid w:val="0073557C"/>
    <w:rsid w:val="00735C6F"/>
    <w:rsid w:val="007366CF"/>
    <w:rsid w:val="00737174"/>
    <w:rsid w:val="007372F1"/>
    <w:rsid w:val="007408D5"/>
    <w:rsid w:val="00741C59"/>
    <w:rsid w:val="00742B44"/>
    <w:rsid w:val="00743B9D"/>
    <w:rsid w:val="0074655A"/>
    <w:rsid w:val="007469B7"/>
    <w:rsid w:val="00753BB5"/>
    <w:rsid w:val="007547B2"/>
    <w:rsid w:val="0075553A"/>
    <w:rsid w:val="00756832"/>
    <w:rsid w:val="0076266E"/>
    <w:rsid w:val="007626D0"/>
    <w:rsid w:val="00764BFA"/>
    <w:rsid w:val="007651CA"/>
    <w:rsid w:val="00765572"/>
    <w:rsid w:val="00767519"/>
    <w:rsid w:val="00767EE3"/>
    <w:rsid w:val="007704E1"/>
    <w:rsid w:val="00772569"/>
    <w:rsid w:val="00772E8C"/>
    <w:rsid w:val="007730D8"/>
    <w:rsid w:val="007736D3"/>
    <w:rsid w:val="00773889"/>
    <w:rsid w:val="00773B2D"/>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357B"/>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291C"/>
    <w:rsid w:val="007B3502"/>
    <w:rsid w:val="007B44ED"/>
    <w:rsid w:val="007B491A"/>
    <w:rsid w:val="007B4E9F"/>
    <w:rsid w:val="007B5370"/>
    <w:rsid w:val="007B61F5"/>
    <w:rsid w:val="007B63FA"/>
    <w:rsid w:val="007B73B3"/>
    <w:rsid w:val="007B7496"/>
    <w:rsid w:val="007B7AF5"/>
    <w:rsid w:val="007C0802"/>
    <w:rsid w:val="007C12BE"/>
    <w:rsid w:val="007C1B2E"/>
    <w:rsid w:val="007C2659"/>
    <w:rsid w:val="007C2739"/>
    <w:rsid w:val="007C49FA"/>
    <w:rsid w:val="007C4B0F"/>
    <w:rsid w:val="007C4DAD"/>
    <w:rsid w:val="007C4E9F"/>
    <w:rsid w:val="007C501D"/>
    <w:rsid w:val="007C5830"/>
    <w:rsid w:val="007C5DB8"/>
    <w:rsid w:val="007C6CA2"/>
    <w:rsid w:val="007D05B2"/>
    <w:rsid w:val="007D0C44"/>
    <w:rsid w:val="007D1972"/>
    <w:rsid w:val="007D1F33"/>
    <w:rsid w:val="007D2146"/>
    <w:rsid w:val="007D24BF"/>
    <w:rsid w:val="007D3302"/>
    <w:rsid w:val="007D3307"/>
    <w:rsid w:val="007D432A"/>
    <w:rsid w:val="007D599E"/>
    <w:rsid w:val="007D5E27"/>
    <w:rsid w:val="007D6CE6"/>
    <w:rsid w:val="007D6F64"/>
    <w:rsid w:val="007E189D"/>
    <w:rsid w:val="007E25AB"/>
    <w:rsid w:val="007E2812"/>
    <w:rsid w:val="007E2C70"/>
    <w:rsid w:val="007E5AC2"/>
    <w:rsid w:val="007E67FC"/>
    <w:rsid w:val="007E6999"/>
    <w:rsid w:val="007E6DCD"/>
    <w:rsid w:val="007E79C5"/>
    <w:rsid w:val="007F0036"/>
    <w:rsid w:val="007F143A"/>
    <w:rsid w:val="007F2845"/>
    <w:rsid w:val="007F33D5"/>
    <w:rsid w:val="007F43BC"/>
    <w:rsid w:val="007F44D7"/>
    <w:rsid w:val="007F4740"/>
    <w:rsid w:val="007F5CEB"/>
    <w:rsid w:val="007F6B5C"/>
    <w:rsid w:val="008006C6"/>
    <w:rsid w:val="00800C52"/>
    <w:rsid w:val="0080153E"/>
    <w:rsid w:val="00801BA0"/>
    <w:rsid w:val="0080313D"/>
    <w:rsid w:val="0080742D"/>
    <w:rsid w:val="008100AC"/>
    <w:rsid w:val="0081151E"/>
    <w:rsid w:val="00812498"/>
    <w:rsid w:val="0081263E"/>
    <w:rsid w:val="008127E6"/>
    <w:rsid w:val="0081336E"/>
    <w:rsid w:val="00813928"/>
    <w:rsid w:val="0082058C"/>
    <w:rsid w:val="00820DC7"/>
    <w:rsid w:val="00820FFB"/>
    <w:rsid w:val="00821698"/>
    <w:rsid w:val="008221FE"/>
    <w:rsid w:val="00822BF5"/>
    <w:rsid w:val="008244F9"/>
    <w:rsid w:val="00824894"/>
    <w:rsid w:val="00824DF2"/>
    <w:rsid w:val="00824F51"/>
    <w:rsid w:val="00825366"/>
    <w:rsid w:val="00826C7B"/>
    <w:rsid w:val="00826DD9"/>
    <w:rsid w:val="00826E01"/>
    <w:rsid w:val="008277A8"/>
    <w:rsid w:val="008278B6"/>
    <w:rsid w:val="008307ED"/>
    <w:rsid w:val="0083109A"/>
    <w:rsid w:val="008321CF"/>
    <w:rsid w:val="00832918"/>
    <w:rsid w:val="0083350F"/>
    <w:rsid w:val="008336F1"/>
    <w:rsid w:val="00834058"/>
    <w:rsid w:val="00834358"/>
    <w:rsid w:val="008346BD"/>
    <w:rsid w:val="00834A31"/>
    <w:rsid w:val="00835FB4"/>
    <w:rsid w:val="00836B7A"/>
    <w:rsid w:val="008379F0"/>
    <w:rsid w:val="008409AA"/>
    <w:rsid w:val="00840FB8"/>
    <w:rsid w:val="00842489"/>
    <w:rsid w:val="00842529"/>
    <w:rsid w:val="00843316"/>
    <w:rsid w:val="00843459"/>
    <w:rsid w:val="0084353E"/>
    <w:rsid w:val="008436EA"/>
    <w:rsid w:val="00843A7A"/>
    <w:rsid w:val="008447F5"/>
    <w:rsid w:val="00845927"/>
    <w:rsid w:val="00846292"/>
    <w:rsid w:val="00847885"/>
    <w:rsid w:val="00850413"/>
    <w:rsid w:val="008506E1"/>
    <w:rsid w:val="008515EE"/>
    <w:rsid w:val="008517E9"/>
    <w:rsid w:val="0085201D"/>
    <w:rsid w:val="008528D3"/>
    <w:rsid w:val="00853C8B"/>
    <w:rsid w:val="00854553"/>
    <w:rsid w:val="00855B86"/>
    <w:rsid w:val="008565F1"/>
    <w:rsid w:val="008566DE"/>
    <w:rsid w:val="00856D27"/>
    <w:rsid w:val="00857774"/>
    <w:rsid w:val="0086042D"/>
    <w:rsid w:val="00860874"/>
    <w:rsid w:val="00862008"/>
    <w:rsid w:val="00862720"/>
    <w:rsid w:val="008628C8"/>
    <w:rsid w:val="00862B2A"/>
    <w:rsid w:val="008630B9"/>
    <w:rsid w:val="00863F37"/>
    <w:rsid w:val="0086406B"/>
    <w:rsid w:val="008643CF"/>
    <w:rsid w:val="00864C8C"/>
    <w:rsid w:val="00866A11"/>
    <w:rsid w:val="00866B18"/>
    <w:rsid w:val="00867110"/>
    <w:rsid w:val="008671BB"/>
    <w:rsid w:val="00867651"/>
    <w:rsid w:val="00870D04"/>
    <w:rsid w:val="0087121B"/>
    <w:rsid w:val="008714B6"/>
    <w:rsid w:val="008714DB"/>
    <w:rsid w:val="008743F3"/>
    <w:rsid w:val="0087444A"/>
    <w:rsid w:val="00875139"/>
    <w:rsid w:val="00875410"/>
    <w:rsid w:val="00875659"/>
    <w:rsid w:val="00876483"/>
    <w:rsid w:val="00880EDF"/>
    <w:rsid w:val="00881D4F"/>
    <w:rsid w:val="008824AD"/>
    <w:rsid w:val="00882DE6"/>
    <w:rsid w:val="00883CBD"/>
    <w:rsid w:val="00883D4D"/>
    <w:rsid w:val="00884306"/>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97D6F"/>
    <w:rsid w:val="008A0900"/>
    <w:rsid w:val="008A0959"/>
    <w:rsid w:val="008A1094"/>
    <w:rsid w:val="008A16F9"/>
    <w:rsid w:val="008A1D3E"/>
    <w:rsid w:val="008A4B16"/>
    <w:rsid w:val="008A4D63"/>
    <w:rsid w:val="008A52D1"/>
    <w:rsid w:val="008A6D62"/>
    <w:rsid w:val="008B13E9"/>
    <w:rsid w:val="008B39E0"/>
    <w:rsid w:val="008B3B51"/>
    <w:rsid w:val="008B4057"/>
    <w:rsid w:val="008B4145"/>
    <w:rsid w:val="008B4CAC"/>
    <w:rsid w:val="008B5290"/>
    <w:rsid w:val="008B68D1"/>
    <w:rsid w:val="008B7812"/>
    <w:rsid w:val="008C2B64"/>
    <w:rsid w:val="008C2CFD"/>
    <w:rsid w:val="008C3E9C"/>
    <w:rsid w:val="008C5590"/>
    <w:rsid w:val="008C57D6"/>
    <w:rsid w:val="008C603A"/>
    <w:rsid w:val="008C6D94"/>
    <w:rsid w:val="008C71C8"/>
    <w:rsid w:val="008C7672"/>
    <w:rsid w:val="008D1329"/>
    <w:rsid w:val="008D1657"/>
    <w:rsid w:val="008D167D"/>
    <w:rsid w:val="008D261F"/>
    <w:rsid w:val="008D2B53"/>
    <w:rsid w:val="008D46AC"/>
    <w:rsid w:val="008D492A"/>
    <w:rsid w:val="008D4B58"/>
    <w:rsid w:val="008D4B8A"/>
    <w:rsid w:val="008D5934"/>
    <w:rsid w:val="008D6541"/>
    <w:rsid w:val="008D7D7B"/>
    <w:rsid w:val="008E0435"/>
    <w:rsid w:val="008E0F52"/>
    <w:rsid w:val="008E2316"/>
    <w:rsid w:val="008E33D7"/>
    <w:rsid w:val="008E34BE"/>
    <w:rsid w:val="008E3D46"/>
    <w:rsid w:val="008E42F4"/>
    <w:rsid w:val="008E5221"/>
    <w:rsid w:val="008E5307"/>
    <w:rsid w:val="008E5657"/>
    <w:rsid w:val="008E5E51"/>
    <w:rsid w:val="008E721F"/>
    <w:rsid w:val="008E7D63"/>
    <w:rsid w:val="008F00DB"/>
    <w:rsid w:val="008F110E"/>
    <w:rsid w:val="008F1264"/>
    <w:rsid w:val="008F1BA3"/>
    <w:rsid w:val="008F365F"/>
    <w:rsid w:val="008F47C6"/>
    <w:rsid w:val="008F5948"/>
    <w:rsid w:val="008F5D03"/>
    <w:rsid w:val="009006A2"/>
    <w:rsid w:val="009007A5"/>
    <w:rsid w:val="0090087A"/>
    <w:rsid w:val="0090102B"/>
    <w:rsid w:val="00901448"/>
    <w:rsid w:val="0090238D"/>
    <w:rsid w:val="009036BC"/>
    <w:rsid w:val="00905C47"/>
    <w:rsid w:val="00906379"/>
    <w:rsid w:val="0090638B"/>
    <w:rsid w:val="00906393"/>
    <w:rsid w:val="00907B62"/>
    <w:rsid w:val="009101EA"/>
    <w:rsid w:val="009106FC"/>
    <w:rsid w:val="0091090F"/>
    <w:rsid w:val="00911493"/>
    <w:rsid w:val="00911896"/>
    <w:rsid w:val="009118BB"/>
    <w:rsid w:val="0091191F"/>
    <w:rsid w:val="009130B1"/>
    <w:rsid w:val="00913E85"/>
    <w:rsid w:val="0091433E"/>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348E"/>
    <w:rsid w:val="009339C0"/>
    <w:rsid w:val="00935D15"/>
    <w:rsid w:val="0093608D"/>
    <w:rsid w:val="009411FB"/>
    <w:rsid w:val="009414A9"/>
    <w:rsid w:val="00941B71"/>
    <w:rsid w:val="009421AD"/>
    <w:rsid w:val="0094221C"/>
    <w:rsid w:val="0094232B"/>
    <w:rsid w:val="0094262D"/>
    <w:rsid w:val="0094409C"/>
    <w:rsid w:val="00944159"/>
    <w:rsid w:val="009444D9"/>
    <w:rsid w:val="009449B2"/>
    <w:rsid w:val="00944A82"/>
    <w:rsid w:val="0094601F"/>
    <w:rsid w:val="00946C4D"/>
    <w:rsid w:val="00947322"/>
    <w:rsid w:val="00950387"/>
    <w:rsid w:val="0095285B"/>
    <w:rsid w:val="00952901"/>
    <w:rsid w:val="00953099"/>
    <w:rsid w:val="00953FE9"/>
    <w:rsid w:val="0095481C"/>
    <w:rsid w:val="009567E6"/>
    <w:rsid w:val="00956E25"/>
    <w:rsid w:val="00957076"/>
    <w:rsid w:val="00957132"/>
    <w:rsid w:val="009576FD"/>
    <w:rsid w:val="009578EB"/>
    <w:rsid w:val="009578FF"/>
    <w:rsid w:val="00960446"/>
    <w:rsid w:val="00960D66"/>
    <w:rsid w:val="009610ED"/>
    <w:rsid w:val="00961DDB"/>
    <w:rsid w:val="009633BB"/>
    <w:rsid w:val="0096354A"/>
    <w:rsid w:val="0096485F"/>
    <w:rsid w:val="00965550"/>
    <w:rsid w:val="00965981"/>
    <w:rsid w:val="00966B46"/>
    <w:rsid w:val="0096726D"/>
    <w:rsid w:val="00967354"/>
    <w:rsid w:val="00970C4B"/>
    <w:rsid w:val="00971592"/>
    <w:rsid w:val="00971A2A"/>
    <w:rsid w:val="00971DDF"/>
    <w:rsid w:val="009731D6"/>
    <w:rsid w:val="009744A4"/>
    <w:rsid w:val="00974746"/>
    <w:rsid w:val="00974C40"/>
    <w:rsid w:val="00975119"/>
    <w:rsid w:val="00976F04"/>
    <w:rsid w:val="009775E9"/>
    <w:rsid w:val="009777F4"/>
    <w:rsid w:val="00977AD8"/>
    <w:rsid w:val="00980581"/>
    <w:rsid w:val="00980A10"/>
    <w:rsid w:val="00981130"/>
    <w:rsid w:val="0098242A"/>
    <w:rsid w:val="00983038"/>
    <w:rsid w:val="00983871"/>
    <w:rsid w:val="00983D46"/>
    <w:rsid w:val="00983DCA"/>
    <w:rsid w:val="00985EF7"/>
    <w:rsid w:val="00986396"/>
    <w:rsid w:val="00986CF9"/>
    <w:rsid w:val="00987416"/>
    <w:rsid w:val="00987B58"/>
    <w:rsid w:val="00987BD8"/>
    <w:rsid w:val="009907E2"/>
    <w:rsid w:val="00990C0E"/>
    <w:rsid w:val="00990D75"/>
    <w:rsid w:val="00991093"/>
    <w:rsid w:val="0099163B"/>
    <w:rsid w:val="00992343"/>
    <w:rsid w:val="00993003"/>
    <w:rsid w:val="0099429B"/>
    <w:rsid w:val="00995A65"/>
    <w:rsid w:val="00996306"/>
    <w:rsid w:val="00996744"/>
    <w:rsid w:val="009967DA"/>
    <w:rsid w:val="00997CF4"/>
    <w:rsid w:val="009A1169"/>
    <w:rsid w:val="009A17BC"/>
    <w:rsid w:val="009A1AAC"/>
    <w:rsid w:val="009A2417"/>
    <w:rsid w:val="009A3789"/>
    <w:rsid w:val="009A4860"/>
    <w:rsid w:val="009A6919"/>
    <w:rsid w:val="009A6AC7"/>
    <w:rsid w:val="009A6CC2"/>
    <w:rsid w:val="009A6CF7"/>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1E4A"/>
    <w:rsid w:val="009E3CD1"/>
    <w:rsid w:val="009E5988"/>
    <w:rsid w:val="009E5AF5"/>
    <w:rsid w:val="009E5EB5"/>
    <w:rsid w:val="009E623F"/>
    <w:rsid w:val="009E74F0"/>
    <w:rsid w:val="009E79E1"/>
    <w:rsid w:val="009F0768"/>
    <w:rsid w:val="009F12F3"/>
    <w:rsid w:val="009F7867"/>
    <w:rsid w:val="009F7D66"/>
    <w:rsid w:val="00A00BD2"/>
    <w:rsid w:val="00A00DA5"/>
    <w:rsid w:val="00A00E56"/>
    <w:rsid w:val="00A027F3"/>
    <w:rsid w:val="00A02FAD"/>
    <w:rsid w:val="00A03978"/>
    <w:rsid w:val="00A05DF3"/>
    <w:rsid w:val="00A05F4A"/>
    <w:rsid w:val="00A05F4C"/>
    <w:rsid w:val="00A0670C"/>
    <w:rsid w:val="00A07E08"/>
    <w:rsid w:val="00A10FA3"/>
    <w:rsid w:val="00A12798"/>
    <w:rsid w:val="00A153BE"/>
    <w:rsid w:val="00A15DEE"/>
    <w:rsid w:val="00A167B5"/>
    <w:rsid w:val="00A168A6"/>
    <w:rsid w:val="00A16DBE"/>
    <w:rsid w:val="00A17C4F"/>
    <w:rsid w:val="00A17DCC"/>
    <w:rsid w:val="00A20653"/>
    <w:rsid w:val="00A20A39"/>
    <w:rsid w:val="00A226C9"/>
    <w:rsid w:val="00A238BD"/>
    <w:rsid w:val="00A243E4"/>
    <w:rsid w:val="00A2459D"/>
    <w:rsid w:val="00A24E23"/>
    <w:rsid w:val="00A251B8"/>
    <w:rsid w:val="00A25F05"/>
    <w:rsid w:val="00A2729B"/>
    <w:rsid w:val="00A272F3"/>
    <w:rsid w:val="00A311AE"/>
    <w:rsid w:val="00A312A6"/>
    <w:rsid w:val="00A3130E"/>
    <w:rsid w:val="00A324CF"/>
    <w:rsid w:val="00A32E8B"/>
    <w:rsid w:val="00A32ED6"/>
    <w:rsid w:val="00A33763"/>
    <w:rsid w:val="00A344A5"/>
    <w:rsid w:val="00A3457F"/>
    <w:rsid w:val="00A346C3"/>
    <w:rsid w:val="00A34A89"/>
    <w:rsid w:val="00A350DF"/>
    <w:rsid w:val="00A35730"/>
    <w:rsid w:val="00A35ACA"/>
    <w:rsid w:val="00A35FC3"/>
    <w:rsid w:val="00A37381"/>
    <w:rsid w:val="00A418F8"/>
    <w:rsid w:val="00A42D07"/>
    <w:rsid w:val="00A44BB0"/>
    <w:rsid w:val="00A450C0"/>
    <w:rsid w:val="00A45468"/>
    <w:rsid w:val="00A455F8"/>
    <w:rsid w:val="00A4791B"/>
    <w:rsid w:val="00A503E3"/>
    <w:rsid w:val="00A50A48"/>
    <w:rsid w:val="00A51242"/>
    <w:rsid w:val="00A51522"/>
    <w:rsid w:val="00A51573"/>
    <w:rsid w:val="00A51A5E"/>
    <w:rsid w:val="00A52895"/>
    <w:rsid w:val="00A53DA0"/>
    <w:rsid w:val="00A56C4B"/>
    <w:rsid w:val="00A5765D"/>
    <w:rsid w:val="00A607CB"/>
    <w:rsid w:val="00A60FFE"/>
    <w:rsid w:val="00A6201F"/>
    <w:rsid w:val="00A6351F"/>
    <w:rsid w:val="00A638AE"/>
    <w:rsid w:val="00A643E0"/>
    <w:rsid w:val="00A65A70"/>
    <w:rsid w:val="00A66F36"/>
    <w:rsid w:val="00A676D9"/>
    <w:rsid w:val="00A67EFC"/>
    <w:rsid w:val="00A7031E"/>
    <w:rsid w:val="00A70759"/>
    <w:rsid w:val="00A70DD3"/>
    <w:rsid w:val="00A71140"/>
    <w:rsid w:val="00A72B7B"/>
    <w:rsid w:val="00A74692"/>
    <w:rsid w:val="00A7618B"/>
    <w:rsid w:val="00A7640B"/>
    <w:rsid w:val="00A7778B"/>
    <w:rsid w:val="00A803BC"/>
    <w:rsid w:val="00A80969"/>
    <w:rsid w:val="00A83BDD"/>
    <w:rsid w:val="00A84805"/>
    <w:rsid w:val="00A858C5"/>
    <w:rsid w:val="00A86EA7"/>
    <w:rsid w:val="00A87B30"/>
    <w:rsid w:val="00A91244"/>
    <w:rsid w:val="00A91731"/>
    <w:rsid w:val="00A91AA1"/>
    <w:rsid w:val="00A920EC"/>
    <w:rsid w:val="00A92776"/>
    <w:rsid w:val="00A93181"/>
    <w:rsid w:val="00A938E6"/>
    <w:rsid w:val="00A93CCF"/>
    <w:rsid w:val="00A95BD5"/>
    <w:rsid w:val="00A96F78"/>
    <w:rsid w:val="00A97CD6"/>
    <w:rsid w:val="00AA04F8"/>
    <w:rsid w:val="00AA0649"/>
    <w:rsid w:val="00AA1087"/>
    <w:rsid w:val="00AA150A"/>
    <w:rsid w:val="00AA25A9"/>
    <w:rsid w:val="00AA26D9"/>
    <w:rsid w:val="00AA27F5"/>
    <w:rsid w:val="00AA30C5"/>
    <w:rsid w:val="00AA3603"/>
    <w:rsid w:val="00AA3DEA"/>
    <w:rsid w:val="00AA404C"/>
    <w:rsid w:val="00AA4AE2"/>
    <w:rsid w:val="00AA51AD"/>
    <w:rsid w:val="00AA591E"/>
    <w:rsid w:val="00AA65C9"/>
    <w:rsid w:val="00AB0A32"/>
    <w:rsid w:val="00AB0E56"/>
    <w:rsid w:val="00AB35E5"/>
    <w:rsid w:val="00AB37DC"/>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0E33"/>
    <w:rsid w:val="00AE1257"/>
    <w:rsid w:val="00AE394B"/>
    <w:rsid w:val="00AE3DE1"/>
    <w:rsid w:val="00AE44AC"/>
    <w:rsid w:val="00AE507F"/>
    <w:rsid w:val="00AE5AA5"/>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AF7FC8"/>
    <w:rsid w:val="00B011CC"/>
    <w:rsid w:val="00B025C7"/>
    <w:rsid w:val="00B0326C"/>
    <w:rsid w:val="00B04048"/>
    <w:rsid w:val="00B04946"/>
    <w:rsid w:val="00B04F3D"/>
    <w:rsid w:val="00B0519F"/>
    <w:rsid w:val="00B056DF"/>
    <w:rsid w:val="00B05702"/>
    <w:rsid w:val="00B05FEE"/>
    <w:rsid w:val="00B06841"/>
    <w:rsid w:val="00B06DD9"/>
    <w:rsid w:val="00B07CD6"/>
    <w:rsid w:val="00B07E52"/>
    <w:rsid w:val="00B10010"/>
    <w:rsid w:val="00B110C4"/>
    <w:rsid w:val="00B11646"/>
    <w:rsid w:val="00B11775"/>
    <w:rsid w:val="00B12660"/>
    <w:rsid w:val="00B1274E"/>
    <w:rsid w:val="00B12D0F"/>
    <w:rsid w:val="00B1302D"/>
    <w:rsid w:val="00B133E5"/>
    <w:rsid w:val="00B13B77"/>
    <w:rsid w:val="00B149A6"/>
    <w:rsid w:val="00B14DC2"/>
    <w:rsid w:val="00B1513F"/>
    <w:rsid w:val="00B15B31"/>
    <w:rsid w:val="00B15B89"/>
    <w:rsid w:val="00B1746F"/>
    <w:rsid w:val="00B17EA8"/>
    <w:rsid w:val="00B20725"/>
    <w:rsid w:val="00B209EC"/>
    <w:rsid w:val="00B20B94"/>
    <w:rsid w:val="00B21F0C"/>
    <w:rsid w:val="00B22CD3"/>
    <w:rsid w:val="00B2506B"/>
    <w:rsid w:val="00B2628E"/>
    <w:rsid w:val="00B266B0"/>
    <w:rsid w:val="00B27921"/>
    <w:rsid w:val="00B27D1D"/>
    <w:rsid w:val="00B3000E"/>
    <w:rsid w:val="00B326A8"/>
    <w:rsid w:val="00B329EB"/>
    <w:rsid w:val="00B32A8D"/>
    <w:rsid w:val="00B33330"/>
    <w:rsid w:val="00B33508"/>
    <w:rsid w:val="00B3377E"/>
    <w:rsid w:val="00B337DA"/>
    <w:rsid w:val="00B35BC9"/>
    <w:rsid w:val="00B35DA4"/>
    <w:rsid w:val="00B36B65"/>
    <w:rsid w:val="00B37C6F"/>
    <w:rsid w:val="00B40A96"/>
    <w:rsid w:val="00B4184B"/>
    <w:rsid w:val="00B422A7"/>
    <w:rsid w:val="00B42A32"/>
    <w:rsid w:val="00B42FA6"/>
    <w:rsid w:val="00B4399E"/>
    <w:rsid w:val="00B43A16"/>
    <w:rsid w:val="00B44435"/>
    <w:rsid w:val="00B44B71"/>
    <w:rsid w:val="00B44EE2"/>
    <w:rsid w:val="00B45317"/>
    <w:rsid w:val="00B45C10"/>
    <w:rsid w:val="00B45CE1"/>
    <w:rsid w:val="00B46A75"/>
    <w:rsid w:val="00B46FB7"/>
    <w:rsid w:val="00B500CD"/>
    <w:rsid w:val="00B5239C"/>
    <w:rsid w:val="00B52FD2"/>
    <w:rsid w:val="00B53893"/>
    <w:rsid w:val="00B53E5A"/>
    <w:rsid w:val="00B546CC"/>
    <w:rsid w:val="00B548C2"/>
    <w:rsid w:val="00B54F05"/>
    <w:rsid w:val="00B55428"/>
    <w:rsid w:val="00B555FB"/>
    <w:rsid w:val="00B55E5C"/>
    <w:rsid w:val="00B56F74"/>
    <w:rsid w:val="00B570BF"/>
    <w:rsid w:val="00B57144"/>
    <w:rsid w:val="00B5729A"/>
    <w:rsid w:val="00B57F99"/>
    <w:rsid w:val="00B61188"/>
    <w:rsid w:val="00B63337"/>
    <w:rsid w:val="00B6369F"/>
    <w:rsid w:val="00B639D7"/>
    <w:rsid w:val="00B6448C"/>
    <w:rsid w:val="00B64AA7"/>
    <w:rsid w:val="00B66594"/>
    <w:rsid w:val="00B6674F"/>
    <w:rsid w:val="00B67805"/>
    <w:rsid w:val="00B70A76"/>
    <w:rsid w:val="00B721CD"/>
    <w:rsid w:val="00B7267A"/>
    <w:rsid w:val="00B726FF"/>
    <w:rsid w:val="00B727F4"/>
    <w:rsid w:val="00B7291A"/>
    <w:rsid w:val="00B72AA4"/>
    <w:rsid w:val="00B753B6"/>
    <w:rsid w:val="00B75454"/>
    <w:rsid w:val="00B76131"/>
    <w:rsid w:val="00B76BCD"/>
    <w:rsid w:val="00B76EE9"/>
    <w:rsid w:val="00B77880"/>
    <w:rsid w:val="00B77FD9"/>
    <w:rsid w:val="00B80D90"/>
    <w:rsid w:val="00B82537"/>
    <w:rsid w:val="00B82613"/>
    <w:rsid w:val="00B828B5"/>
    <w:rsid w:val="00B83B0D"/>
    <w:rsid w:val="00B83E73"/>
    <w:rsid w:val="00B84E9C"/>
    <w:rsid w:val="00B85522"/>
    <w:rsid w:val="00B869DF"/>
    <w:rsid w:val="00B8FA77"/>
    <w:rsid w:val="00B90E2A"/>
    <w:rsid w:val="00B90F2A"/>
    <w:rsid w:val="00B9198D"/>
    <w:rsid w:val="00B93008"/>
    <w:rsid w:val="00B9406D"/>
    <w:rsid w:val="00B944C0"/>
    <w:rsid w:val="00B9466F"/>
    <w:rsid w:val="00B94BA7"/>
    <w:rsid w:val="00B94BE9"/>
    <w:rsid w:val="00B94E0E"/>
    <w:rsid w:val="00B96736"/>
    <w:rsid w:val="00B97CA3"/>
    <w:rsid w:val="00BA143E"/>
    <w:rsid w:val="00BA3D7B"/>
    <w:rsid w:val="00BA675D"/>
    <w:rsid w:val="00BA76A9"/>
    <w:rsid w:val="00BB2266"/>
    <w:rsid w:val="00BB2416"/>
    <w:rsid w:val="00BB3E2B"/>
    <w:rsid w:val="00BB5043"/>
    <w:rsid w:val="00BB5D1C"/>
    <w:rsid w:val="00BB635D"/>
    <w:rsid w:val="00BB6552"/>
    <w:rsid w:val="00BB6B9B"/>
    <w:rsid w:val="00BB754F"/>
    <w:rsid w:val="00BC07D4"/>
    <w:rsid w:val="00BC0A5D"/>
    <w:rsid w:val="00BC0BE3"/>
    <w:rsid w:val="00BC1AD9"/>
    <w:rsid w:val="00BC32E7"/>
    <w:rsid w:val="00BC478E"/>
    <w:rsid w:val="00BC54A5"/>
    <w:rsid w:val="00BC58B9"/>
    <w:rsid w:val="00BC5F5F"/>
    <w:rsid w:val="00BC6A49"/>
    <w:rsid w:val="00BD0E81"/>
    <w:rsid w:val="00BD2156"/>
    <w:rsid w:val="00BD399D"/>
    <w:rsid w:val="00BD3E68"/>
    <w:rsid w:val="00BD5468"/>
    <w:rsid w:val="00BD598A"/>
    <w:rsid w:val="00BD692E"/>
    <w:rsid w:val="00BD75B4"/>
    <w:rsid w:val="00BD7BFE"/>
    <w:rsid w:val="00BD7D14"/>
    <w:rsid w:val="00BE02B4"/>
    <w:rsid w:val="00BE0A4E"/>
    <w:rsid w:val="00BE1553"/>
    <w:rsid w:val="00BE2797"/>
    <w:rsid w:val="00BE31D7"/>
    <w:rsid w:val="00BE3BE1"/>
    <w:rsid w:val="00BE4EC9"/>
    <w:rsid w:val="00BE51BF"/>
    <w:rsid w:val="00BE631E"/>
    <w:rsid w:val="00BE7646"/>
    <w:rsid w:val="00BF0BD4"/>
    <w:rsid w:val="00BF0CCF"/>
    <w:rsid w:val="00BF0FC5"/>
    <w:rsid w:val="00BF10BC"/>
    <w:rsid w:val="00BF184B"/>
    <w:rsid w:val="00BF21AC"/>
    <w:rsid w:val="00BF2452"/>
    <w:rsid w:val="00BF25EE"/>
    <w:rsid w:val="00BF2E53"/>
    <w:rsid w:val="00BF3133"/>
    <w:rsid w:val="00BF3669"/>
    <w:rsid w:val="00BF3C0D"/>
    <w:rsid w:val="00BF3CF4"/>
    <w:rsid w:val="00BF711C"/>
    <w:rsid w:val="00BF7C74"/>
    <w:rsid w:val="00C00ED8"/>
    <w:rsid w:val="00C02E65"/>
    <w:rsid w:val="00C03309"/>
    <w:rsid w:val="00C03D43"/>
    <w:rsid w:val="00C067D5"/>
    <w:rsid w:val="00C072FE"/>
    <w:rsid w:val="00C12E39"/>
    <w:rsid w:val="00C1339A"/>
    <w:rsid w:val="00C14164"/>
    <w:rsid w:val="00C14FA4"/>
    <w:rsid w:val="00C15D8E"/>
    <w:rsid w:val="00C1668C"/>
    <w:rsid w:val="00C16FC6"/>
    <w:rsid w:val="00C17012"/>
    <w:rsid w:val="00C178FB"/>
    <w:rsid w:val="00C2140A"/>
    <w:rsid w:val="00C22B28"/>
    <w:rsid w:val="00C22B5A"/>
    <w:rsid w:val="00C232AB"/>
    <w:rsid w:val="00C24077"/>
    <w:rsid w:val="00C257B7"/>
    <w:rsid w:val="00C25F86"/>
    <w:rsid w:val="00C272E8"/>
    <w:rsid w:val="00C311EC"/>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21B"/>
    <w:rsid w:val="00C44641"/>
    <w:rsid w:val="00C45489"/>
    <w:rsid w:val="00C45EF5"/>
    <w:rsid w:val="00C46B7E"/>
    <w:rsid w:val="00C4713F"/>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0CF"/>
    <w:rsid w:val="00C6528C"/>
    <w:rsid w:val="00C6598C"/>
    <w:rsid w:val="00C661E8"/>
    <w:rsid w:val="00C6648F"/>
    <w:rsid w:val="00C6715E"/>
    <w:rsid w:val="00C671D0"/>
    <w:rsid w:val="00C70084"/>
    <w:rsid w:val="00C70C3C"/>
    <w:rsid w:val="00C71582"/>
    <w:rsid w:val="00C718E9"/>
    <w:rsid w:val="00C7235B"/>
    <w:rsid w:val="00C72E18"/>
    <w:rsid w:val="00C731AD"/>
    <w:rsid w:val="00C73553"/>
    <w:rsid w:val="00C7380B"/>
    <w:rsid w:val="00C74421"/>
    <w:rsid w:val="00C74670"/>
    <w:rsid w:val="00C7542D"/>
    <w:rsid w:val="00C75F2F"/>
    <w:rsid w:val="00C75FEE"/>
    <w:rsid w:val="00C76F1D"/>
    <w:rsid w:val="00C77D26"/>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358"/>
    <w:rsid w:val="00C97CF9"/>
    <w:rsid w:val="00CA01F1"/>
    <w:rsid w:val="00CA0642"/>
    <w:rsid w:val="00CA17DD"/>
    <w:rsid w:val="00CA1863"/>
    <w:rsid w:val="00CA192A"/>
    <w:rsid w:val="00CA26CE"/>
    <w:rsid w:val="00CA391D"/>
    <w:rsid w:val="00CA3ACD"/>
    <w:rsid w:val="00CA4779"/>
    <w:rsid w:val="00CA4F8B"/>
    <w:rsid w:val="00CA519F"/>
    <w:rsid w:val="00CB002C"/>
    <w:rsid w:val="00CB09DA"/>
    <w:rsid w:val="00CB0BD9"/>
    <w:rsid w:val="00CB1CAC"/>
    <w:rsid w:val="00CB1D87"/>
    <w:rsid w:val="00CB1DE8"/>
    <w:rsid w:val="00CB1E3B"/>
    <w:rsid w:val="00CB1F1D"/>
    <w:rsid w:val="00CB4212"/>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44A"/>
    <w:rsid w:val="00CD1922"/>
    <w:rsid w:val="00CD28F0"/>
    <w:rsid w:val="00CD386B"/>
    <w:rsid w:val="00CD3ED8"/>
    <w:rsid w:val="00CD736C"/>
    <w:rsid w:val="00CD7456"/>
    <w:rsid w:val="00CD761D"/>
    <w:rsid w:val="00CD76B5"/>
    <w:rsid w:val="00CE0024"/>
    <w:rsid w:val="00CE1984"/>
    <w:rsid w:val="00CE2346"/>
    <w:rsid w:val="00CE2B02"/>
    <w:rsid w:val="00CE4F2D"/>
    <w:rsid w:val="00CE6A8A"/>
    <w:rsid w:val="00CE6F0F"/>
    <w:rsid w:val="00CE7175"/>
    <w:rsid w:val="00CE7C7C"/>
    <w:rsid w:val="00CF002F"/>
    <w:rsid w:val="00CF0246"/>
    <w:rsid w:val="00CF0C02"/>
    <w:rsid w:val="00CF1899"/>
    <w:rsid w:val="00CF2483"/>
    <w:rsid w:val="00CF24E2"/>
    <w:rsid w:val="00CF272A"/>
    <w:rsid w:val="00CF393D"/>
    <w:rsid w:val="00CF41BB"/>
    <w:rsid w:val="00CF4ABD"/>
    <w:rsid w:val="00CF5A53"/>
    <w:rsid w:val="00CF5D28"/>
    <w:rsid w:val="00CF6942"/>
    <w:rsid w:val="00CF6F1E"/>
    <w:rsid w:val="00D001F9"/>
    <w:rsid w:val="00D0036E"/>
    <w:rsid w:val="00D00BB7"/>
    <w:rsid w:val="00D01EAD"/>
    <w:rsid w:val="00D0246D"/>
    <w:rsid w:val="00D035B9"/>
    <w:rsid w:val="00D060FF"/>
    <w:rsid w:val="00D064E8"/>
    <w:rsid w:val="00D06572"/>
    <w:rsid w:val="00D065CD"/>
    <w:rsid w:val="00D06A32"/>
    <w:rsid w:val="00D07A08"/>
    <w:rsid w:val="00D07D93"/>
    <w:rsid w:val="00D1037D"/>
    <w:rsid w:val="00D113DA"/>
    <w:rsid w:val="00D11D9A"/>
    <w:rsid w:val="00D12325"/>
    <w:rsid w:val="00D14487"/>
    <w:rsid w:val="00D15E7E"/>
    <w:rsid w:val="00D162EF"/>
    <w:rsid w:val="00D17F03"/>
    <w:rsid w:val="00D20016"/>
    <w:rsid w:val="00D207A7"/>
    <w:rsid w:val="00D20CD6"/>
    <w:rsid w:val="00D20E00"/>
    <w:rsid w:val="00D21DBE"/>
    <w:rsid w:val="00D2244B"/>
    <w:rsid w:val="00D2279F"/>
    <w:rsid w:val="00D22AF1"/>
    <w:rsid w:val="00D22E93"/>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244"/>
    <w:rsid w:val="00D376F7"/>
    <w:rsid w:val="00D41004"/>
    <w:rsid w:val="00D42240"/>
    <w:rsid w:val="00D427C3"/>
    <w:rsid w:val="00D42EB8"/>
    <w:rsid w:val="00D4426B"/>
    <w:rsid w:val="00D44922"/>
    <w:rsid w:val="00D44932"/>
    <w:rsid w:val="00D46111"/>
    <w:rsid w:val="00D47953"/>
    <w:rsid w:val="00D47C16"/>
    <w:rsid w:val="00D502AF"/>
    <w:rsid w:val="00D50709"/>
    <w:rsid w:val="00D50764"/>
    <w:rsid w:val="00D50C12"/>
    <w:rsid w:val="00D518FF"/>
    <w:rsid w:val="00D51A77"/>
    <w:rsid w:val="00D52751"/>
    <w:rsid w:val="00D52859"/>
    <w:rsid w:val="00D53128"/>
    <w:rsid w:val="00D5354F"/>
    <w:rsid w:val="00D53649"/>
    <w:rsid w:val="00D53830"/>
    <w:rsid w:val="00D53C62"/>
    <w:rsid w:val="00D53DCD"/>
    <w:rsid w:val="00D54695"/>
    <w:rsid w:val="00D54FB3"/>
    <w:rsid w:val="00D55889"/>
    <w:rsid w:val="00D56B5F"/>
    <w:rsid w:val="00D57A3F"/>
    <w:rsid w:val="00D57AF0"/>
    <w:rsid w:val="00D57DCF"/>
    <w:rsid w:val="00D6163F"/>
    <w:rsid w:val="00D61FC2"/>
    <w:rsid w:val="00D62ECD"/>
    <w:rsid w:val="00D630F6"/>
    <w:rsid w:val="00D63C9B"/>
    <w:rsid w:val="00D64426"/>
    <w:rsid w:val="00D645A3"/>
    <w:rsid w:val="00D65D78"/>
    <w:rsid w:val="00D67BC5"/>
    <w:rsid w:val="00D7021B"/>
    <w:rsid w:val="00D7073E"/>
    <w:rsid w:val="00D70D33"/>
    <w:rsid w:val="00D71749"/>
    <w:rsid w:val="00D73077"/>
    <w:rsid w:val="00D736A2"/>
    <w:rsid w:val="00D73C57"/>
    <w:rsid w:val="00D740CD"/>
    <w:rsid w:val="00D742FF"/>
    <w:rsid w:val="00D74A0C"/>
    <w:rsid w:val="00D758B3"/>
    <w:rsid w:val="00D76ADC"/>
    <w:rsid w:val="00D77413"/>
    <w:rsid w:val="00D7796B"/>
    <w:rsid w:val="00D80F4C"/>
    <w:rsid w:val="00D81F10"/>
    <w:rsid w:val="00D8201E"/>
    <w:rsid w:val="00D8397D"/>
    <w:rsid w:val="00D840D1"/>
    <w:rsid w:val="00D84A57"/>
    <w:rsid w:val="00D84C3B"/>
    <w:rsid w:val="00D85B6E"/>
    <w:rsid w:val="00D86873"/>
    <w:rsid w:val="00D874DF"/>
    <w:rsid w:val="00D87A12"/>
    <w:rsid w:val="00D901E6"/>
    <w:rsid w:val="00D90C06"/>
    <w:rsid w:val="00D918F4"/>
    <w:rsid w:val="00D91E13"/>
    <w:rsid w:val="00D930E1"/>
    <w:rsid w:val="00D9415C"/>
    <w:rsid w:val="00D941EE"/>
    <w:rsid w:val="00D942CC"/>
    <w:rsid w:val="00D94ADE"/>
    <w:rsid w:val="00D94D87"/>
    <w:rsid w:val="00D95358"/>
    <w:rsid w:val="00D962DC"/>
    <w:rsid w:val="00D97BB5"/>
    <w:rsid w:val="00DA180C"/>
    <w:rsid w:val="00DA1EF7"/>
    <w:rsid w:val="00DA3E7B"/>
    <w:rsid w:val="00DA3EB0"/>
    <w:rsid w:val="00DA451D"/>
    <w:rsid w:val="00DA56DB"/>
    <w:rsid w:val="00DA6452"/>
    <w:rsid w:val="00DA6C81"/>
    <w:rsid w:val="00DA6FE9"/>
    <w:rsid w:val="00DA7925"/>
    <w:rsid w:val="00DB0AB8"/>
    <w:rsid w:val="00DB0D2A"/>
    <w:rsid w:val="00DB11CD"/>
    <w:rsid w:val="00DB1DAB"/>
    <w:rsid w:val="00DB3678"/>
    <w:rsid w:val="00DB39D4"/>
    <w:rsid w:val="00DB3A47"/>
    <w:rsid w:val="00DB4E06"/>
    <w:rsid w:val="00DB5636"/>
    <w:rsid w:val="00DB622B"/>
    <w:rsid w:val="00DB6A80"/>
    <w:rsid w:val="00DB6C06"/>
    <w:rsid w:val="00DB7B06"/>
    <w:rsid w:val="00DC0E0D"/>
    <w:rsid w:val="00DC1442"/>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3C71"/>
    <w:rsid w:val="00DD4D01"/>
    <w:rsid w:val="00DD55E0"/>
    <w:rsid w:val="00DD5869"/>
    <w:rsid w:val="00DD59F5"/>
    <w:rsid w:val="00DD5E12"/>
    <w:rsid w:val="00DD6A61"/>
    <w:rsid w:val="00DE0C66"/>
    <w:rsid w:val="00DE0C67"/>
    <w:rsid w:val="00DE1904"/>
    <w:rsid w:val="00DE21C8"/>
    <w:rsid w:val="00DE2589"/>
    <w:rsid w:val="00DE3202"/>
    <w:rsid w:val="00DE3903"/>
    <w:rsid w:val="00DE3DBB"/>
    <w:rsid w:val="00DE43A2"/>
    <w:rsid w:val="00DE4A74"/>
    <w:rsid w:val="00DE4B05"/>
    <w:rsid w:val="00DE541C"/>
    <w:rsid w:val="00DE5F40"/>
    <w:rsid w:val="00DE737B"/>
    <w:rsid w:val="00DF0587"/>
    <w:rsid w:val="00DF100B"/>
    <w:rsid w:val="00DF1497"/>
    <w:rsid w:val="00DF23CA"/>
    <w:rsid w:val="00DF2929"/>
    <w:rsid w:val="00DF2ED3"/>
    <w:rsid w:val="00DF3B76"/>
    <w:rsid w:val="00DF3EC4"/>
    <w:rsid w:val="00DF4359"/>
    <w:rsid w:val="00DF4D53"/>
    <w:rsid w:val="00DF7742"/>
    <w:rsid w:val="00DF7751"/>
    <w:rsid w:val="00E004EA"/>
    <w:rsid w:val="00E01399"/>
    <w:rsid w:val="00E02510"/>
    <w:rsid w:val="00E031BB"/>
    <w:rsid w:val="00E0424A"/>
    <w:rsid w:val="00E0520E"/>
    <w:rsid w:val="00E0576C"/>
    <w:rsid w:val="00E0626B"/>
    <w:rsid w:val="00E068BC"/>
    <w:rsid w:val="00E071E5"/>
    <w:rsid w:val="00E073F0"/>
    <w:rsid w:val="00E10761"/>
    <w:rsid w:val="00E108E4"/>
    <w:rsid w:val="00E1101D"/>
    <w:rsid w:val="00E11594"/>
    <w:rsid w:val="00E11D7A"/>
    <w:rsid w:val="00E11EEB"/>
    <w:rsid w:val="00E128F2"/>
    <w:rsid w:val="00E13883"/>
    <w:rsid w:val="00E13EE4"/>
    <w:rsid w:val="00E16463"/>
    <w:rsid w:val="00E20577"/>
    <w:rsid w:val="00E20CCC"/>
    <w:rsid w:val="00E215CE"/>
    <w:rsid w:val="00E231CD"/>
    <w:rsid w:val="00E239D1"/>
    <w:rsid w:val="00E26727"/>
    <w:rsid w:val="00E26970"/>
    <w:rsid w:val="00E27791"/>
    <w:rsid w:val="00E30F2D"/>
    <w:rsid w:val="00E313D4"/>
    <w:rsid w:val="00E319DB"/>
    <w:rsid w:val="00E31AFC"/>
    <w:rsid w:val="00E33889"/>
    <w:rsid w:val="00E33B0B"/>
    <w:rsid w:val="00E3409E"/>
    <w:rsid w:val="00E34F76"/>
    <w:rsid w:val="00E36B2B"/>
    <w:rsid w:val="00E372D9"/>
    <w:rsid w:val="00E37BE5"/>
    <w:rsid w:val="00E41A27"/>
    <w:rsid w:val="00E4211B"/>
    <w:rsid w:val="00E4285A"/>
    <w:rsid w:val="00E430C7"/>
    <w:rsid w:val="00E44050"/>
    <w:rsid w:val="00E445BD"/>
    <w:rsid w:val="00E45832"/>
    <w:rsid w:val="00E45E0C"/>
    <w:rsid w:val="00E4608B"/>
    <w:rsid w:val="00E461CA"/>
    <w:rsid w:val="00E47CFA"/>
    <w:rsid w:val="00E501D3"/>
    <w:rsid w:val="00E5234E"/>
    <w:rsid w:val="00E53A01"/>
    <w:rsid w:val="00E54961"/>
    <w:rsid w:val="00E564C4"/>
    <w:rsid w:val="00E567C9"/>
    <w:rsid w:val="00E604C4"/>
    <w:rsid w:val="00E60809"/>
    <w:rsid w:val="00E60991"/>
    <w:rsid w:val="00E61300"/>
    <w:rsid w:val="00E614F2"/>
    <w:rsid w:val="00E635B9"/>
    <w:rsid w:val="00E64205"/>
    <w:rsid w:val="00E65CBA"/>
    <w:rsid w:val="00E65D15"/>
    <w:rsid w:val="00E66C49"/>
    <w:rsid w:val="00E67EE5"/>
    <w:rsid w:val="00E7013A"/>
    <w:rsid w:val="00E726A0"/>
    <w:rsid w:val="00E74F5D"/>
    <w:rsid w:val="00E75D35"/>
    <w:rsid w:val="00E76034"/>
    <w:rsid w:val="00E767D3"/>
    <w:rsid w:val="00E80440"/>
    <w:rsid w:val="00E80515"/>
    <w:rsid w:val="00E81752"/>
    <w:rsid w:val="00E817E0"/>
    <w:rsid w:val="00E819FB"/>
    <w:rsid w:val="00E82B3D"/>
    <w:rsid w:val="00E82EE4"/>
    <w:rsid w:val="00E831E7"/>
    <w:rsid w:val="00E843B5"/>
    <w:rsid w:val="00E84848"/>
    <w:rsid w:val="00E84A3B"/>
    <w:rsid w:val="00E85307"/>
    <w:rsid w:val="00E87E13"/>
    <w:rsid w:val="00E907E4"/>
    <w:rsid w:val="00E90A24"/>
    <w:rsid w:val="00E90C34"/>
    <w:rsid w:val="00E919AC"/>
    <w:rsid w:val="00E91AC8"/>
    <w:rsid w:val="00E92244"/>
    <w:rsid w:val="00E946A6"/>
    <w:rsid w:val="00E947E4"/>
    <w:rsid w:val="00E94C9F"/>
    <w:rsid w:val="00E95C85"/>
    <w:rsid w:val="00E96A29"/>
    <w:rsid w:val="00E96B28"/>
    <w:rsid w:val="00E96FE6"/>
    <w:rsid w:val="00E97652"/>
    <w:rsid w:val="00E9765F"/>
    <w:rsid w:val="00EA0A5C"/>
    <w:rsid w:val="00EA0AD2"/>
    <w:rsid w:val="00EA0CF0"/>
    <w:rsid w:val="00EA1D43"/>
    <w:rsid w:val="00EA20B0"/>
    <w:rsid w:val="00EA443E"/>
    <w:rsid w:val="00EA4A9D"/>
    <w:rsid w:val="00EA4EC9"/>
    <w:rsid w:val="00EA5E0F"/>
    <w:rsid w:val="00EA6FE4"/>
    <w:rsid w:val="00EA7723"/>
    <w:rsid w:val="00EA7F4C"/>
    <w:rsid w:val="00EB1D47"/>
    <w:rsid w:val="00EB2146"/>
    <w:rsid w:val="00EB2317"/>
    <w:rsid w:val="00EB279B"/>
    <w:rsid w:val="00EB2ABB"/>
    <w:rsid w:val="00EB31DF"/>
    <w:rsid w:val="00EB4D36"/>
    <w:rsid w:val="00EB55CA"/>
    <w:rsid w:val="00EB584C"/>
    <w:rsid w:val="00EB5D88"/>
    <w:rsid w:val="00EB7307"/>
    <w:rsid w:val="00EB7349"/>
    <w:rsid w:val="00EC0CFF"/>
    <w:rsid w:val="00EC14B0"/>
    <w:rsid w:val="00EC1EE3"/>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564F"/>
    <w:rsid w:val="00ED59EF"/>
    <w:rsid w:val="00ED6D4A"/>
    <w:rsid w:val="00ED6E42"/>
    <w:rsid w:val="00ED738C"/>
    <w:rsid w:val="00ED7918"/>
    <w:rsid w:val="00ED7F9A"/>
    <w:rsid w:val="00ED7FD3"/>
    <w:rsid w:val="00EE0751"/>
    <w:rsid w:val="00EE3663"/>
    <w:rsid w:val="00EE41C4"/>
    <w:rsid w:val="00EE4A40"/>
    <w:rsid w:val="00EE76A9"/>
    <w:rsid w:val="00EE799E"/>
    <w:rsid w:val="00EE7C7E"/>
    <w:rsid w:val="00EE7CA8"/>
    <w:rsid w:val="00EE7FA7"/>
    <w:rsid w:val="00EF1093"/>
    <w:rsid w:val="00EF1FCB"/>
    <w:rsid w:val="00EF21C3"/>
    <w:rsid w:val="00EF29F5"/>
    <w:rsid w:val="00EF2E6B"/>
    <w:rsid w:val="00EF3FD0"/>
    <w:rsid w:val="00EF6091"/>
    <w:rsid w:val="00F0030E"/>
    <w:rsid w:val="00F00405"/>
    <w:rsid w:val="00F00CD1"/>
    <w:rsid w:val="00F01E6B"/>
    <w:rsid w:val="00F0241C"/>
    <w:rsid w:val="00F04091"/>
    <w:rsid w:val="00F05759"/>
    <w:rsid w:val="00F071F5"/>
    <w:rsid w:val="00F10CB9"/>
    <w:rsid w:val="00F110D5"/>
    <w:rsid w:val="00F12351"/>
    <w:rsid w:val="00F1364F"/>
    <w:rsid w:val="00F16739"/>
    <w:rsid w:val="00F16DE2"/>
    <w:rsid w:val="00F17C5F"/>
    <w:rsid w:val="00F2052B"/>
    <w:rsid w:val="00F210C7"/>
    <w:rsid w:val="00F213FF"/>
    <w:rsid w:val="00F2260F"/>
    <w:rsid w:val="00F242AD"/>
    <w:rsid w:val="00F24481"/>
    <w:rsid w:val="00F247F2"/>
    <w:rsid w:val="00F252A8"/>
    <w:rsid w:val="00F2608D"/>
    <w:rsid w:val="00F265F7"/>
    <w:rsid w:val="00F26DE4"/>
    <w:rsid w:val="00F27C15"/>
    <w:rsid w:val="00F27FA6"/>
    <w:rsid w:val="00F31D83"/>
    <w:rsid w:val="00F321CA"/>
    <w:rsid w:val="00F337F7"/>
    <w:rsid w:val="00F33DC8"/>
    <w:rsid w:val="00F34350"/>
    <w:rsid w:val="00F34444"/>
    <w:rsid w:val="00F34F36"/>
    <w:rsid w:val="00F360A6"/>
    <w:rsid w:val="00F36F33"/>
    <w:rsid w:val="00F4065A"/>
    <w:rsid w:val="00F408A8"/>
    <w:rsid w:val="00F40F19"/>
    <w:rsid w:val="00F423D5"/>
    <w:rsid w:val="00F4275C"/>
    <w:rsid w:val="00F447AC"/>
    <w:rsid w:val="00F45693"/>
    <w:rsid w:val="00F47983"/>
    <w:rsid w:val="00F47C8B"/>
    <w:rsid w:val="00F506DF"/>
    <w:rsid w:val="00F51F04"/>
    <w:rsid w:val="00F52339"/>
    <w:rsid w:val="00F5277A"/>
    <w:rsid w:val="00F532E8"/>
    <w:rsid w:val="00F537FF"/>
    <w:rsid w:val="00F560FE"/>
    <w:rsid w:val="00F57A69"/>
    <w:rsid w:val="00F605B6"/>
    <w:rsid w:val="00F6111C"/>
    <w:rsid w:val="00F613EC"/>
    <w:rsid w:val="00F614C0"/>
    <w:rsid w:val="00F61647"/>
    <w:rsid w:val="00F61F5F"/>
    <w:rsid w:val="00F63EF8"/>
    <w:rsid w:val="00F657CF"/>
    <w:rsid w:val="00F66A00"/>
    <w:rsid w:val="00F713A3"/>
    <w:rsid w:val="00F719B0"/>
    <w:rsid w:val="00F71A8F"/>
    <w:rsid w:val="00F73E5A"/>
    <w:rsid w:val="00F75330"/>
    <w:rsid w:val="00F76234"/>
    <w:rsid w:val="00F76BD9"/>
    <w:rsid w:val="00F80318"/>
    <w:rsid w:val="00F80703"/>
    <w:rsid w:val="00F808D8"/>
    <w:rsid w:val="00F80948"/>
    <w:rsid w:val="00F80A7F"/>
    <w:rsid w:val="00F81387"/>
    <w:rsid w:val="00F81E3D"/>
    <w:rsid w:val="00F822E3"/>
    <w:rsid w:val="00F82866"/>
    <w:rsid w:val="00F84421"/>
    <w:rsid w:val="00F8449B"/>
    <w:rsid w:val="00F85691"/>
    <w:rsid w:val="00F87032"/>
    <w:rsid w:val="00F87094"/>
    <w:rsid w:val="00F87AB3"/>
    <w:rsid w:val="00F911E2"/>
    <w:rsid w:val="00F913DC"/>
    <w:rsid w:val="00F91DDA"/>
    <w:rsid w:val="00F93710"/>
    <w:rsid w:val="00F9397A"/>
    <w:rsid w:val="00F93A37"/>
    <w:rsid w:val="00F94182"/>
    <w:rsid w:val="00F944D9"/>
    <w:rsid w:val="00F94DB3"/>
    <w:rsid w:val="00F9606C"/>
    <w:rsid w:val="00F96500"/>
    <w:rsid w:val="00FA0509"/>
    <w:rsid w:val="00FA2261"/>
    <w:rsid w:val="00FA2B86"/>
    <w:rsid w:val="00FA2C70"/>
    <w:rsid w:val="00FA3AFA"/>
    <w:rsid w:val="00FA3F80"/>
    <w:rsid w:val="00FA413A"/>
    <w:rsid w:val="00FA4144"/>
    <w:rsid w:val="00FA4DDF"/>
    <w:rsid w:val="00FA68DC"/>
    <w:rsid w:val="00FA6E7F"/>
    <w:rsid w:val="00FA7114"/>
    <w:rsid w:val="00FB0826"/>
    <w:rsid w:val="00FB1A83"/>
    <w:rsid w:val="00FB2379"/>
    <w:rsid w:val="00FB3307"/>
    <w:rsid w:val="00FB4B8A"/>
    <w:rsid w:val="00FB5152"/>
    <w:rsid w:val="00FB59FD"/>
    <w:rsid w:val="00FB680E"/>
    <w:rsid w:val="00FC0065"/>
    <w:rsid w:val="00FC3AEE"/>
    <w:rsid w:val="00FC6238"/>
    <w:rsid w:val="00FC78AD"/>
    <w:rsid w:val="00FD0D70"/>
    <w:rsid w:val="00FD1BDA"/>
    <w:rsid w:val="00FD322F"/>
    <w:rsid w:val="00FD33FC"/>
    <w:rsid w:val="00FD3730"/>
    <w:rsid w:val="00FD3A9B"/>
    <w:rsid w:val="00FD3ADE"/>
    <w:rsid w:val="00FD3B08"/>
    <w:rsid w:val="00FD3C4F"/>
    <w:rsid w:val="00FD409F"/>
    <w:rsid w:val="00FD4806"/>
    <w:rsid w:val="00FD4BA4"/>
    <w:rsid w:val="00FD4DD3"/>
    <w:rsid w:val="00FD534E"/>
    <w:rsid w:val="00FD56C7"/>
    <w:rsid w:val="00FD5CBB"/>
    <w:rsid w:val="00FD5F24"/>
    <w:rsid w:val="00FD6B74"/>
    <w:rsid w:val="00FD6EAA"/>
    <w:rsid w:val="00FD70AE"/>
    <w:rsid w:val="00FE002E"/>
    <w:rsid w:val="00FE04B0"/>
    <w:rsid w:val="00FE1223"/>
    <w:rsid w:val="00FE2398"/>
    <w:rsid w:val="00FE2427"/>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B7F"/>
    <w:rsid w:val="00FF6822"/>
    <w:rsid w:val="00FF69AF"/>
    <w:rsid w:val="00FF73D0"/>
    <w:rsid w:val="0A2C6489"/>
    <w:rsid w:val="0FDC08DB"/>
    <w:rsid w:val="14010E9A"/>
    <w:rsid w:val="17124F94"/>
    <w:rsid w:val="2562ABD0"/>
    <w:rsid w:val="26830F0C"/>
    <w:rsid w:val="27E98FBE"/>
    <w:rsid w:val="2E8C2FE1"/>
    <w:rsid w:val="34B8A9D4"/>
    <w:rsid w:val="3F800E41"/>
    <w:rsid w:val="4FB8EC98"/>
    <w:rsid w:val="50F6EDAA"/>
    <w:rsid w:val="66D78138"/>
    <w:rsid w:val="7193A0B0"/>
    <w:rsid w:val="73BA0079"/>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qFormat/>
    <w:rsid w:val="00BE7646"/>
    <w:rPr>
      <w:rFonts w:ascii="Arial" w:hAnsi="Arial"/>
      <w:b/>
      <w:sz w:val="18"/>
      <w:lang w:val="en-GB"/>
    </w:rPr>
  </w:style>
  <w:style w:type="character" w:customStyle="1" w:styleId="B10">
    <w:name w:val="B1 (文字)"/>
    <w:qFormat/>
    <w:locked/>
    <w:rsid w:val="00505427"/>
    <w:rPr>
      <w:rFonts w:asciiTheme="minorHAnsi" w:eastAsiaTheme="minorHAnsi" w:hAnsiTheme="minorHAnsi" w:cstheme="minorBidi"/>
      <w:sz w:val="22"/>
      <w:szCs w:val="22"/>
      <w:lang w:val="fi-FI"/>
    </w:rPr>
  </w:style>
  <w:style w:type="character" w:customStyle="1" w:styleId="PLChar">
    <w:name w:val="PL Char"/>
    <w:link w:val="PL"/>
    <w:qFormat/>
    <w:locked/>
    <w:rsid w:val="006818BE"/>
    <w:rPr>
      <w:rFonts w:ascii="Courier New" w:hAnsi="Courier New"/>
      <w:noProof/>
      <w:sz w:val="16"/>
    </w:rPr>
  </w:style>
  <w:style w:type="table" w:styleId="TableGridLight">
    <w:name w:val="Grid Table Light"/>
    <w:basedOn w:val="TableNormal"/>
    <w:uiPriority w:val="40"/>
    <w:rsid w:val="00685C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4">
    <w:name w:val="Grid Table 1 Light Accent 4"/>
    <w:basedOn w:val="TableNormal"/>
    <w:uiPriority w:val="46"/>
    <w:rsid w:val="00685C9D"/>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685C9D"/>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4">
    <w:name w:val="Grid Table 2 Accent 4"/>
    <w:basedOn w:val="TableNormal"/>
    <w:uiPriority w:val="47"/>
    <w:rsid w:val="00685C9D"/>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5">
    <w:name w:val="Grid Table 5 Dark Accent 5"/>
    <w:basedOn w:val="TableNormal"/>
    <w:uiPriority w:val="50"/>
    <w:rsid w:val="00685C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textChar">
    <w:name w:val="text Char"/>
    <w:basedOn w:val="DefaultParagraphFont"/>
    <w:link w:val="text"/>
    <w:locked/>
    <w:rsid w:val="00B76131"/>
    <w:rPr>
      <w:rFonts w:ascii="Times" w:hAnsi="Times" w:cs="Times"/>
      <w:sz w:val="24"/>
      <w:szCs w:val="24"/>
      <w:lang w:val="x-none"/>
    </w:rPr>
  </w:style>
  <w:style w:type="paragraph" w:customStyle="1" w:styleId="text">
    <w:name w:val="text"/>
    <w:basedOn w:val="Normal"/>
    <w:link w:val="textChar"/>
    <w:qFormat/>
    <w:rsid w:val="00B76131"/>
    <w:pPr>
      <w:overflowPunct/>
      <w:autoSpaceDE/>
      <w:autoSpaceDN/>
      <w:adjustRightInd/>
      <w:spacing w:after="0"/>
      <w:textAlignment w:val="auto"/>
    </w:pPr>
    <w:rPr>
      <w:rFonts w:ascii="Times" w:hAnsi="Times" w:cs="Times"/>
      <w:sz w:val="24"/>
      <w:szCs w:val="24"/>
      <w:lang w:val="x-none"/>
    </w:rPr>
  </w:style>
  <w:style w:type="character" w:customStyle="1" w:styleId="bullet1Char">
    <w:name w:val="bullet1 Char"/>
    <w:basedOn w:val="textChar"/>
    <w:link w:val="bullet1"/>
    <w:locked/>
    <w:rsid w:val="00B76131"/>
    <w:rPr>
      <w:rFonts w:ascii="Times" w:hAnsi="Times" w:cs="Times"/>
      <w:sz w:val="24"/>
      <w:szCs w:val="24"/>
      <w:lang w:val="x-none"/>
    </w:rPr>
  </w:style>
  <w:style w:type="paragraph" w:customStyle="1" w:styleId="bullet1">
    <w:name w:val="bullet1"/>
    <w:basedOn w:val="text"/>
    <w:link w:val="bullet1Char"/>
    <w:qFormat/>
    <w:rsid w:val="00B76131"/>
    <w:pPr>
      <w:numPr>
        <w:numId w:val="21"/>
      </w:numPr>
    </w:pPr>
  </w:style>
  <w:style w:type="character" w:customStyle="1" w:styleId="bullet2Char">
    <w:name w:val="bullet2 Char"/>
    <w:basedOn w:val="textChar"/>
    <w:link w:val="bullet2"/>
    <w:locked/>
    <w:rsid w:val="00B76131"/>
    <w:rPr>
      <w:rFonts w:ascii="Times" w:hAnsi="Times" w:cs="Times"/>
      <w:sz w:val="24"/>
      <w:szCs w:val="24"/>
      <w:lang w:val="x-none"/>
    </w:rPr>
  </w:style>
  <w:style w:type="paragraph" w:customStyle="1" w:styleId="bullet2">
    <w:name w:val="bullet2"/>
    <w:basedOn w:val="text"/>
    <w:link w:val="bullet2Char"/>
    <w:qFormat/>
    <w:rsid w:val="00B76131"/>
    <w:pPr>
      <w:numPr>
        <w:ilvl w:val="1"/>
        <w:numId w:val="21"/>
      </w:numPr>
    </w:pPr>
  </w:style>
  <w:style w:type="character" w:customStyle="1" w:styleId="bullet3Char">
    <w:name w:val="bullet3 Char"/>
    <w:basedOn w:val="textChar"/>
    <w:link w:val="bullet3"/>
    <w:locked/>
    <w:rsid w:val="00B76131"/>
    <w:rPr>
      <w:rFonts w:ascii="Times" w:hAnsi="Times" w:cs="Times"/>
      <w:sz w:val="24"/>
      <w:szCs w:val="24"/>
      <w:lang w:val="x-none"/>
    </w:rPr>
  </w:style>
  <w:style w:type="paragraph" w:customStyle="1" w:styleId="bullet3">
    <w:name w:val="bullet3"/>
    <w:basedOn w:val="text"/>
    <w:link w:val="bullet3Char"/>
    <w:qFormat/>
    <w:rsid w:val="00B76131"/>
    <w:pPr>
      <w:numPr>
        <w:ilvl w:val="2"/>
        <w:numId w:val="21"/>
      </w:numPr>
      <w:ind w:hanging="180"/>
    </w:pPr>
  </w:style>
  <w:style w:type="paragraph" w:customStyle="1" w:styleId="bullet4">
    <w:name w:val="bullet4"/>
    <w:basedOn w:val="text"/>
    <w:qFormat/>
    <w:rsid w:val="00B76131"/>
    <w:pPr>
      <w:numPr>
        <w:ilvl w:val="3"/>
        <w:numId w:val="21"/>
      </w:numPr>
      <w:tabs>
        <w:tab w:val="num" w:pos="360"/>
        <w:tab w:val="num" w:pos="2520"/>
        <w:tab w:val="num" w:pos="2880"/>
      </w:tabs>
      <w:ind w:left="0" w:firstLine="0"/>
    </w:pPr>
  </w:style>
  <w:style w:type="character" w:customStyle="1" w:styleId="fontstyle01">
    <w:name w:val="fontstyle01"/>
    <w:basedOn w:val="DefaultParagraphFont"/>
    <w:rsid w:val="0091433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91433E"/>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91433E"/>
    <w:rPr>
      <w:rFonts w:ascii="SymbolMT" w:hAnsi="SymbolMT" w:hint="default"/>
      <w:b w:val="0"/>
      <w:bCs w:val="0"/>
      <w:i w:val="0"/>
      <w:iCs w:val="0"/>
      <w:color w:val="000000"/>
      <w:sz w:val="84"/>
      <w:szCs w:val="84"/>
    </w:rPr>
  </w:style>
  <w:style w:type="character" w:customStyle="1" w:styleId="TALCar">
    <w:name w:val="TAL Car"/>
    <w:link w:val="TAL"/>
    <w:qFormat/>
    <w:locked/>
    <w:rsid w:val="00BF2452"/>
    <w:rPr>
      <w:rFonts w:ascii="Arial" w:hAnsi="Arial"/>
      <w:sz w:val="18"/>
      <w:lang w:val="en-GB"/>
    </w:rPr>
  </w:style>
  <w:style w:type="character" w:customStyle="1" w:styleId="TANChar">
    <w:name w:val="TAN Char"/>
    <w:link w:val="TAN"/>
    <w:locked/>
    <w:rsid w:val="00911493"/>
    <w:rPr>
      <w:rFonts w:ascii="Arial" w:hAnsi="Arial"/>
      <w:sz w:val="18"/>
      <w:lang w:val="en-GB"/>
    </w:rPr>
  </w:style>
  <w:style w:type="paragraph" w:styleId="TOCHeading">
    <w:name w:val="TOC Heading"/>
    <w:basedOn w:val="Heading1"/>
    <w:next w:val="Normal"/>
    <w:uiPriority w:val="39"/>
    <w:unhideWhenUsed/>
    <w:qFormat/>
    <w:rsid w:val="00591705"/>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1907910">
      <w:bodyDiv w:val="1"/>
      <w:marLeft w:val="0"/>
      <w:marRight w:val="0"/>
      <w:marTop w:val="0"/>
      <w:marBottom w:val="0"/>
      <w:divBdr>
        <w:top w:val="none" w:sz="0" w:space="0" w:color="auto"/>
        <w:left w:val="none" w:sz="0" w:space="0" w:color="auto"/>
        <w:bottom w:val="none" w:sz="0" w:space="0" w:color="auto"/>
        <w:right w:val="none" w:sz="0" w:space="0" w:color="auto"/>
      </w:divBdr>
      <w:divsChild>
        <w:div w:id="1551960569">
          <w:marLeft w:val="547"/>
          <w:marRight w:val="0"/>
          <w:marTop w:val="0"/>
          <w:marBottom w:val="0"/>
          <w:divBdr>
            <w:top w:val="none" w:sz="0" w:space="0" w:color="auto"/>
            <w:left w:val="none" w:sz="0" w:space="0" w:color="auto"/>
            <w:bottom w:val="none" w:sz="0" w:space="0" w:color="auto"/>
            <w:right w:val="none" w:sz="0" w:space="0" w:color="auto"/>
          </w:divBdr>
        </w:div>
        <w:div w:id="1597204675">
          <w:marLeft w:val="547"/>
          <w:marRight w:val="0"/>
          <w:marTop w:val="0"/>
          <w:marBottom w:val="0"/>
          <w:divBdr>
            <w:top w:val="none" w:sz="0" w:space="0" w:color="auto"/>
            <w:left w:val="none" w:sz="0" w:space="0" w:color="auto"/>
            <w:bottom w:val="none" w:sz="0" w:space="0" w:color="auto"/>
            <w:right w:val="none" w:sz="0" w:space="0" w:color="auto"/>
          </w:divBdr>
        </w:div>
        <w:div w:id="950015570">
          <w:marLeft w:val="547"/>
          <w:marRight w:val="0"/>
          <w:marTop w:val="0"/>
          <w:marBottom w:val="0"/>
          <w:divBdr>
            <w:top w:val="none" w:sz="0" w:space="0" w:color="auto"/>
            <w:left w:val="none" w:sz="0" w:space="0" w:color="auto"/>
            <w:bottom w:val="none" w:sz="0" w:space="0" w:color="auto"/>
            <w:right w:val="none" w:sz="0" w:space="0" w:color="auto"/>
          </w:divBdr>
        </w:div>
        <w:div w:id="889269636">
          <w:marLeft w:val="1166"/>
          <w:marRight w:val="0"/>
          <w:marTop w:val="0"/>
          <w:marBottom w:val="0"/>
          <w:divBdr>
            <w:top w:val="none" w:sz="0" w:space="0" w:color="auto"/>
            <w:left w:val="none" w:sz="0" w:space="0" w:color="auto"/>
            <w:bottom w:val="none" w:sz="0" w:space="0" w:color="auto"/>
            <w:right w:val="none" w:sz="0" w:space="0" w:color="auto"/>
          </w:divBdr>
        </w:div>
        <w:div w:id="968240558">
          <w:marLeft w:val="1166"/>
          <w:marRight w:val="0"/>
          <w:marTop w:val="0"/>
          <w:marBottom w:val="0"/>
          <w:divBdr>
            <w:top w:val="none" w:sz="0" w:space="0" w:color="auto"/>
            <w:left w:val="none" w:sz="0" w:space="0" w:color="auto"/>
            <w:bottom w:val="none" w:sz="0" w:space="0" w:color="auto"/>
            <w:right w:val="none" w:sz="0" w:space="0" w:color="auto"/>
          </w:divBdr>
        </w:div>
        <w:div w:id="1815949654">
          <w:marLeft w:val="1800"/>
          <w:marRight w:val="0"/>
          <w:marTop w:val="0"/>
          <w:marBottom w:val="0"/>
          <w:divBdr>
            <w:top w:val="none" w:sz="0" w:space="0" w:color="auto"/>
            <w:left w:val="none" w:sz="0" w:space="0" w:color="auto"/>
            <w:bottom w:val="none" w:sz="0" w:space="0" w:color="auto"/>
            <w:right w:val="none" w:sz="0" w:space="0" w:color="auto"/>
          </w:divBdr>
        </w:div>
        <w:div w:id="418868626">
          <w:marLeft w:val="2520"/>
          <w:marRight w:val="0"/>
          <w:marTop w:val="0"/>
          <w:marBottom w:val="0"/>
          <w:divBdr>
            <w:top w:val="none" w:sz="0" w:space="0" w:color="auto"/>
            <w:left w:val="none" w:sz="0" w:space="0" w:color="auto"/>
            <w:bottom w:val="none" w:sz="0" w:space="0" w:color="auto"/>
            <w:right w:val="none" w:sz="0" w:space="0" w:color="auto"/>
          </w:divBdr>
        </w:div>
        <w:div w:id="917058398">
          <w:marLeft w:val="2520"/>
          <w:marRight w:val="0"/>
          <w:marTop w:val="0"/>
          <w:marBottom w:val="0"/>
          <w:divBdr>
            <w:top w:val="none" w:sz="0" w:space="0" w:color="auto"/>
            <w:left w:val="none" w:sz="0" w:space="0" w:color="auto"/>
            <w:bottom w:val="none" w:sz="0" w:space="0" w:color="auto"/>
            <w:right w:val="none" w:sz="0" w:space="0" w:color="auto"/>
          </w:divBdr>
        </w:div>
        <w:div w:id="1214925784">
          <w:marLeft w:val="1166"/>
          <w:marRight w:val="0"/>
          <w:marTop w:val="0"/>
          <w:marBottom w:val="0"/>
          <w:divBdr>
            <w:top w:val="none" w:sz="0" w:space="0" w:color="auto"/>
            <w:left w:val="none" w:sz="0" w:space="0" w:color="auto"/>
            <w:bottom w:val="none" w:sz="0" w:space="0" w:color="auto"/>
            <w:right w:val="none" w:sz="0" w:space="0" w:color="auto"/>
          </w:divBdr>
        </w:div>
        <w:div w:id="4023446">
          <w:marLeft w:val="547"/>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10321346">
      <w:bodyDiv w:val="1"/>
      <w:marLeft w:val="0"/>
      <w:marRight w:val="0"/>
      <w:marTop w:val="0"/>
      <w:marBottom w:val="0"/>
      <w:divBdr>
        <w:top w:val="none" w:sz="0" w:space="0" w:color="auto"/>
        <w:left w:val="none" w:sz="0" w:space="0" w:color="auto"/>
        <w:bottom w:val="none" w:sz="0" w:space="0" w:color="auto"/>
        <w:right w:val="none" w:sz="0" w:space="0" w:color="auto"/>
      </w:divBdr>
    </w:div>
    <w:div w:id="121772798">
      <w:bodyDiv w:val="1"/>
      <w:marLeft w:val="0"/>
      <w:marRight w:val="0"/>
      <w:marTop w:val="0"/>
      <w:marBottom w:val="0"/>
      <w:divBdr>
        <w:top w:val="none" w:sz="0" w:space="0" w:color="auto"/>
        <w:left w:val="none" w:sz="0" w:space="0" w:color="auto"/>
        <w:bottom w:val="none" w:sz="0" w:space="0" w:color="auto"/>
        <w:right w:val="none" w:sz="0" w:space="0" w:color="auto"/>
      </w:divBdr>
      <w:divsChild>
        <w:div w:id="1862812480">
          <w:marLeft w:val="446"/>
          <w:marRight w:val="0"/>
          <w:marTop w:val="0"/>
          <w:marBottom w:val="0"/>
          <w:divBdr>
            <w:top w:val="none" w:sz="0" w:space="0" w:color="auto"/>
            <w:left w:val="none" w:sz="0" w:space="0" w:color="auto"/>
            <w:bottom w:val="none" w:sz="0" w:space="0" w:color="auto"/>
            <w:right w:val="none" w:sz="0" w:space="0" w:color="auto"/>
          </w:divBdr>
        </w:div>
      </w:divsChild>
    </w:div>
    <w:div w:id="137378117">
      <w:bodyDiv w:val="1"/>
      <w:marLeft w:val="0"/>
      <w:marRight w:val="0"/>
      <w:marTop w:val="0"/>
      <w:marBottom w:val="0"/>
      <w:divBdr>
        <w:top w:val="none" w:sz="0" w:space="0" w:color="auto"/>
        <w:left w:val="none" w:sz="0" w:space="0" w:color="auto"/>
        <w:bottom w:val="none" w:sz="0" w:space="0" w:color="auto"/>
        <w:right w:val="none" w:sz="0" w:space="0" w:color="auto"/>
      </w:divBdr>
    </w:div>
    <w:div w:id="160046575">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87093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8738199">
      <w:bodyDiv w:val="1"/>
      <w:marLeft w:val="0"/>
      <w:marRight w:val="0"/>
      <w:marTop w:val="0"/>
      <w:marBottom w:val="0"/>
      <w:divBdr>
        <w:top w:val="none" w:sz="0" w:space="0" w:color="auto"/>
        <w:left w:val="none" w:sz="0" w:space="0" w:color="auto"/>
        <w:bottom w:val="none" w:sz="0" w:space="0" w:color="auto"/>
        <w:right w:val="none" w:sz="0" w:space="0" w:color="auto"/>
      </w:divBdr>
      <w:divsChild>
        <w:div w:id="627705213">
          <w:marLeft w:val="547"/>
          <w:marRight w:val="0"/>
          <w:marTop w:val="0"/>
          <w:marBottom w:val="0"/>
          <w:divBdr>
            <w:top w:val="none" w:sz="0" w:space="0" w:color="auto"/>
            <w:left w:val="none" w:sz="0" w:space="0" w:color="auto"/>
            <w:bottom w:val="none" w:sz="0" w:space="0" w:color="auto"/>
            <w:right w:val="none" w:sz="0" w:space="0" w:color="auto"/>
          </w:divBdr>
        </w:div>
        <w:div w:id="1481775649">
          <w:marLeft w:val="1166"/>
          <w:marRight w:val="0"/>
          <w:marTop w:val="0"/>
          <w:marBottom w:val="0"/>
          <w:divBdr>
            <w:top w:val="none" w:sz="0" w:space="0" w:color="auto"/>
            <w:left w:val="none" w:sz="0" w:space="0" w:color="auto"/>
            <w:bottom w:val="none" w:sz="0" w:space="0" w:color="auto"/>
            <w:right w:val="none" w:sz="0" w:space="0" w:color="auto"/>
          </w:divBdr>
        </w:div>
        <w:div w:id="1258558126">
          <w:marLeft w:val="1166"/>
          <w:marRight w:val="0"/>
          <w:marTop w:val="0"/>
          <w:marBottom w:val="0"/>
          <w:divBdr>
            <w:top w:val="none" w:sz="0" w:space="0" w:color="auto"/>
            <w:left w:val="none" w:sz="0" w:space="0" w:color="auto"/>
            <w:bottom w:val="none" w:sz="0" w:space="0" w:color="auto"/>
            <w:right w:val="none" w:sz="0" w:space="0" w:color="auto"/>
          </w:divBdr>
        </w:div>
        <w:div w:id="1070925401">
          <w:marLeft w:val="1800"/>
          <w:marRight w:val="0"/>
          <w:marTop w:val="0"/>
          <w:marBottom w:val="0"/>
          <w:divBdr>
            <w:top w:val="none" w:sz="0" w:space="0" w:color="auto"/>
            <w:left w:val="none" w:sz="0" w:space="0" w:color="auto"/>
            <w:bottom w:val="none" w:sz="0" w:space="0" w:color="auto"/>
            <w:right w:val="none" w:sz="0" w:space="0" w:color="auto"/>
          </w:divBdr>
        </w:div>
        <w:div w:id="717246480">
          <w:marLeft w:val="2520"/>
          <w:marRight w:val="0"/>
          <w:marTop w:val="0"/>
          <w:marBottom w:val="0"/>
          <w:divBdr>
            <w:top w:val="none" w:sz="0" w:space="0" w:color="auto"/>
            <w:left w:val="none" w:sz="0" w:space="0" w:color="auto"/>
            <w:bottom w:val="none" w:sz="0" w:space="0" w:color="auto"/>
            <w:right w:val="none" w:sz="0" w:space="0" w:color="auto"/>
          </w:divBdr>
        </w:div>
        <w:div w:id="1267544555">
          <w:marLeft w:val="2520"/>
          <w:marRight w:val="0"/>
          <w:marTop w:val="0"/>
          <w:marBottom w:val="0"/>
          <w:divBdr>
            <w:top w:val="none" w:sz="0" w:space="0" w:color="auto"/>
            <w:left w:val="none" w:sz="0" w:space="0" w:color="auto"/>
            <w:bottom w:val="none" w:sz="0" w:space="0" w:color="auto"/>
            <w:right w:val="none" w:sz="0" w:space="0" w:color="auto"/>
          </w:divBdr>
        </w:div>
        <w:div w:id="264390362">
          <w:marLeft w:val="1166"/>
          <w:marRight w:val="0"/>
          <w:marTop w:val="0"/>
          <w:marBottom w:val="0"/>
          <w:divBdr>
            <w:top w:val="none" w:sz="0" w:space="0" w:color="auto"/>
            <w:left w:val="none" w:sz="0" w:space="0" w:color="auto"/>
            <w:bottom w:val="none" w:sz="0" w:space="0" w:color="auto"/>
            <w:right w:val="none" w:sz="0" w:space="0" w:color="auto"/>
          </w:divBdr>
        </w:div>
        <w:div w:id="1595479606">
          <w:marLeft w:val="547"/>
          <w:marRight w:val="0"/>
          <w:marTop w:val="0"/>
          <w:marBottom w:val="0"/>
          <w:divBdr>
            <w:top w:val="none" w:sz="0" w:space="0" w:color="auto"/>
            <w:left w:val="none" w:sz="0" w:space="0" w:color="auto"/>
            <w:bottom w:val="none" w:sz="0" w:space="0" w:color="auto"/>
            <w:right w:val="none" w:sz="0" w:space="0" w:color="auto"/>
          </w:divBdr>
        </w:div>
      </w:divsChild>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214247">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41158890">
      <w:bodyDiv w:val="1"/>
      <w:marLeft w:val="0"/>
      <w:marRight w:val="0"/>
      <w:marTop w:val="0"/>
      <w:marBottom w:val="0"/>
      <w:divBdr>
        <w:top w:val="none" w:sz="0" w:space="0" w:color="auto"/>
        <w:left w:val="none" w:sz="0" w:space="0" w:color="auto"/>
        <w:bottom w:val="none" w:sz="0" w:space="0" w:color="auto"/>
        <w:right w:val="none" w:sz="0" w:space="0" w:color="auto"/>
      </w:divBdr>
      <w:divsChild>
        <w:div w:id="1648361553">
          <w:marLeft w:val="547"/>
          <w:marRight w:val="0"/>
          <w:marTop w:val="0"/>
          <w:marBottom w:val="200"/>
          <w:divBdr>
            <w:top w:val="none" w:sz="0" w:space="0" w:color="auto"/>
            <w:left w:val="none" w:sz="0" w:space="0" w:color="auto"/>
            <w:bottom w:val="none" w:sz="0" w:space="0" w:color="auto"/>
            <w:right w:val="none" w:sz="0" w:space="0" w:color="auto"/>
          </w:divBdr>
        </w:div>
        <w:div w:id="170340235">
          <w:marLeft w:val="1166"/>
          <w:marRight w:val="0"/>
          <w:marTop w:val="0"/>
          <w:marBottom w:val="200"/>
          <w:divBdr>
            <w:top w:val="none" w:sz="0" w:space="0" w:color="auto"/>
            <w:left w:val="none" w:sz="0" w:space="0" w:color="auto"/>
            <w:bottom w:val="none" w:sz="0" w:space="0" w:color="auto"/>
            <w:right w:val="none" w:sz="0" w:space="0" w:color="auto"/>
          </w:divBdr>
        </w:div>
        <w:div w:id="2065788535">
          <w:marLeft w:val="1166"/>
          <w:marRight w:val="0"/>
          <w:marTop w:val="0"/>
          <w:marBottom w:val="200"/>
          <w:divBdr>
            <w:top w:val="none" w:sz="0" w:space="0" w:color="auto"/>
            <w:left w:val="none" w:sz="0" w:space="0" w:color="auto"/>
            <w:bottom w:val="none" w:sz="0" w:space="0" w:color="auto"/>
            <w:right w:val="none" w:sz="0" w:space="0" w:color="auto"/>
          </w:divBdr>
        </w:div>
        <w:div w:id="1920553603">
          <w:marLeft w:val="1800"/>
          <w:marRight w:val="0"/>
          <w:marTop w:val="0"/>
          <w:marBottom w:val="200"/>
          <w:divBdr>
            <w:top w:val="none" w:sz="0" w:space="0" w:color="auto"/>
            <w:left w:val="none" w:sz="0" w:space="0" w:color="auto"/>
            <w:bottom w:val="none" w:sz="0" w:space="0" w:color="auto"/>
            <w:right w:val="none" w:sz="0" w:space="0" w:color="auto"/>
          </w:divBdr>
        </w:div>
        <w:div w:id="1972396340">
          <w:marLeft w:val="1800"/>
          <w:marRight w:val="0"/>
          <w:marTop w:val="0"/>
          <w:marBottom w:val="200"/>
          <w:divBdr>
            <w:top w:val="none" w:sz="0" w:space="0" w:color="auto"/>
            <w:left w:val="none" w:sz="0" w:space="0" w:color="auto"/>
            <w:bottom w:val="none" w:sz="0" w:space="0" w:color="auto"/>
            <w:right w:val="none" w:sz="0" w:space="0" w:color="auto"/>
          </w:divBdr>
        </w:div>
        <w:div w:id="907887885">
          <w:marLeft w:val="547"/>
          <w:marRight w:val="0"/>
          <w:marTop w:val="0"/>
          <w:marBottom w:val="200"/>
          <w:divBdr>
            <w:top w:val="none" w:sz="0" w:space="0" w:color="auto"/>
            <w:left w:val="none" w:sz="0" w:space="0" w:color="auto"/>
            <w:bottom w:val="none" w:sz="0" w:space="0" w:color="auto"/>
            <w:right w:val="none" w:sz="0" w:space="0" w:color="auto"/>
          </w:divBdr>
        </w:div>
      </w:divsChild>
    </w:div>
    <w:div w:id="66146765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94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979208">
      <w:bodyDiv w:val="1"/>
      <w:marLeft w:val="0"/>
      <w:marRight w:val="0"/>
      <w:marTop w:val="0"/>
      <w:marBottom w:val="0"/>
      <w:divBdr>
        <w:top w:val="none" w:sz="0" w:space="0" w:color="auto"/>
        <w:left w:val="none" w:sz="0" w:space="0" w:color="auto"/>
        <w:bottom w:val="none" w:sz="0" w:space="0" w:color="auto"/>
        <w:right w:val="none" w:sz="0" w:space="0" w:color="auto"/>
      </w:divBdr>
      <w:divsChild>
        <w:div w:id="183710241">
          <w:marLeft w:val="720"/>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77636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7695625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510852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6192740">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77229925">
      <w:bodyDiv w:val="1"/>
      <w:marLeft w:val="0"/>
      <w:marRight w:val="0"/>
      <w:marTop w:val="0"/>
      <w:marBottom w:val="0"/>
      <w:divBdr>
        <w:top w:val="none" w:sz="0" w:space="0" w:color="auto"/>
        <w:left w:val="none" w:sz="0" w:space="0" w:color="auto"/>
        <w:bottom w:val="none" w:sz="0" w:space="0" w:color="auto"/>
        <w:right w:val="none" w:sz="0" w:space="0" w:color="auto"/>
      </w:divBdr>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43065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286542863">
      <w:bodyDiv w:val="1"/>
      <w:marLeft w:val="0"/>
      <w:marRight w:val="0"/>
      <w:marTop w:val="0"/>
      <w:marBottom w:val="0"/>
      <w:divBdr>
        <w:top w:val="none" w:sz="0" w:space="0" w:color="auto"/>
        <w:left w:val="none" w:sz="0" w:space="0" w:color="auto"/>
        <w:bottom w:val="none" w:sz="0" w:space="0" w:color="auto"/>
        <w:right w:val="none" w:sz="0" w:space="0" w:color="auto"/>
      </w:divBdr>
      <w:divsChild>
        <w:div w:id="2020740749">
          <w:marLeft w:val="547"/>
          <w:marRight w:val="0"/>
          <w:marTop w:val="0"/>
          <w:marBottom w:val="0"/>
          <w:divBdr>
            <w:top w:val="none" w:sz="0" w:space="0" w:color="auto"/>
            <w:left w:val="none" w:sz="0" w:space="0" w:color="auto"/>
            <w:bottom w:val="none" w:sz="0" w:space="0" w:color="auto"/>
            <w:right w:val="none" w:sz="0" w:space="0" w:color="auto"/>
          </w:divBdr>
        </w:div>
        <w:div w:id="766271763">
          <w:marLeft w:val="1166"/>
          <w:marRight w:val="0"/>
          <w:marTop w:val="0"/>
          <w:marBottom w:val="0"/>
          <w:divBdr>
            <w:top w:val="none" w:sz="0" w:space="0" w:color="auto"/>
            <w:left w:val="none" w:sz="0" w:space="0" w:color="auto"/>
            <w:bottom w:val="none" w:sz="0" w:space="0" w:color="auto"/>
            <w:right w:val="none" w:sz="0" w:space="0" w:color="auto"/>
          </w:divBdr>
        </w:div>
        <w:div w:id="273096487">
          <w:marLeft w:val="547"/>
          <w:marRight w:val="0"/>
          <w:marTop w:val="0"/>
          <w:marBottom w:val="0"/>
          <w:divBdr>
            <w:top w:val="none" w:sz="0" w:space="0" w:color="auto"/>
            <w:left w:val="none" w:sz="0" w:space="0" w:color="auto"/>
            <w:bottom w:val="none" w:sz="0" w:space="0" w:color="auto"/>
            <w:right w:val="none" w:sz="0" w:space="0" w:color="auto"/>
          </w:divBdr>
        </w:div>
        <w:div w:id="1928343183">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45592260">
      <w:bodyDiv w:val="1"/>
      <w:marLeft w:val="0"/>
      <w:marRight w:val="0"/>
      <w:marTop w:val="0"/>
      <w:marBottom w:val="0"/>
      <w:divBdr>
        <w:top w:val="none" w:sz="0" w:space="0" w:color="auto"/>
        <w:left w:val="none" w:sz="0" w:space="0" w:color="auto"/>
        <w:bottom w:val="none" w:sz="0" w:space="0" w:color="auto"/>
        <w:right w:val="none" w:sz="0" w:space="0" w:color="auto"/>
      </w:divBdr>
      <w:divsChild>
        <w:div w:id="1296377856">
          <w:marLeft w:val="547"/>
          <w:marRight w:val="0"/>
          <w:marTop w:val="0"/>
          <w:marBottom w:val="120"/>
          <w:divBdr>
            <w:top w:val="none" w:sz="0" w:space="0" w:color="auto"/>
            <w:left w:val="none" w:sz="0" w:space="0" w:color="auto"/>
            <w:bottom w:val="none" w:sz="0" w:space="0" w:color="auto"/>
            <w:right w:val="none" w:sz="0" w:space="0" w:color="auto"/>
          </w:divBdr>
        </w:div>
        <w:div w:id="1877886015">
          <w:marLeft w:val="1166"/>
          <w:marRight w:val="0"/>
          <w:marTop w:val="0"/>
          <w:marBottom w:val="120"/>
          <w:divBdr>
            <w:top w:val="none" w:sz="0" w:space="0" w:color="auto"/>
            <w:left w:val="none" w:sz="0" w:space="0" w:color="auto"/>
            <w:bottom w:val="none" w:sz="0" w:space="0" w:color="auto"/>
            <w:right w:val="none" w:sz="0" w:space="0" w:color="auto"/>
          </w:divBdr>
        </w:div>
        <w:div w:id="801339748">
          <w:marLeft w:val="1800"/>
          <w:marRight w:val="0"/>
          <w:marTop w:val="0"/>
          <w:marBottom w:val="120"/>
          <w:divBdr>
            <w:top w:val="none" w:sz="0" w:space="0" w:color="auto"/>
            <w:left w:val="none" w:sz="0" w:space="0" w:color="auto"/>
            <w:bottom w:val="none" w:sz="0" w:space="0" w:color="auto"/>
            <w:right w:val="none" w:sz="0" w:space="0" w:color="auto"/>
          </w:divBdr>
        </w:div>
        <w:div w:id="1696737271">
          <w:marLeft w:val="2520"/>
          <w:marRight w:val="0"/>
          <w:marTop w:val="0"/>
          <w:marBottom w:val="120"/>
          <w:divBdr>
            <w:top w:val="none" w:sz="0" w:space="0" w:color="auto"/>
            <w:left w:val="none" w:sz="0" w:space="0" w:color="auto"/>
            <w:bottom w:val="none" w:sz="0" w:space="0" w:color="auto"/>
            <w:right w:val="none" w:sz="0" w:space="0" w:color="auto"/>
          </w:divBdr>
        </w:div>
        <w:div w:id="1209341376">
          <w:marLeft w:val="1800"/>
          <w:marRight w:val="0"/>
          <w:marTop w:val="0"/>
          <w:marBottom w:val="120"/>
          <w:divBdr>
            <w:top w:val="none" w:sz="0" w:space="0" w:color="auto"/>
            <w:left w:val="none" w:sz="0" w:space="0" w:color="auto"/>
            <w:bottom w:val="none" w:sz="0" w:space="0" w:color="auto"/>
            <w:right w:val="none" w:sz="0" w:space="0" w:color="auto"/>
          </w:divBdr>
        </w:div>
        <w:div w:id="1022242985">
          <w:marLeft w:val="2520"/>
          <w:marRight w:val="0"/>
          <w:marTop w:val="0"/>
          <w:marBottom w:val="120"/>
          <w:divBdr>
            <w:top w:val="none" w:sz="0" w:space="0" w:color="auto"/>
            <w:left w:val="none" w:sz="0" w:space="0" w:color="auto"/>
            <w:bottom w:val="none" w:sz="0" w:space="0" w:color="auto"/>
            <w:right w:val="none" w:sz="0" w:space="0" w:color="auto"/>
          </w:divBdr>
        </w:div>
        <w:div w:id="416752801">
          <w:marLeft w:val="1800"/>
          <w:marRight w:val="0"/>
          <w:marTop w:val="0"/>
          <w:marBottom w:val="120"/>
          <w:divBdr>
            <w:top w:val="none" w:sz="0" w:space="0" w:color="auto"/>
            <w:left w:val="none" w:sz="0" w:space="0" w:color="auto"/>
            <w:bottom w:val="none" w:sz="0" w:space="0" w:color="auto"/>
            <w:right w:val="none" w:sz="0" w:space="0" w:color="auto"/>
          </w:divBdr>
        </w:div>
        <w:div w:id="1339192828">
          <w:marLeft w:val="547"/>
          <w:marRight w:val="0"/>
          <w:marTop w:val="0"/>
          <w:marBottom w:val="120"/>
          <w:divBdr>
            <w:top w:val="none" w:sz="0" w:space="0" w:color="auto"/>
            <w:left w:val="none" w:sz="0" w:space="0" w:color="auto"/>
            <w:bottom w:val="none" w:sz="0" w:space="0" w:color="auto"/>
            <w:right w:val="none" w:sz="0" w:space="0" w:color="auto"/>
          </w:divBdr>
        </w:div>
        <w:div w:id="1478379946">
          <w:marLeft w:val="547"/>
          <w:marRight w:val="0"/>
          <w:marTop w:val="0"/>
          <w:marBottom w:val="120"/>
          <w:divBdr>
            <w:top w:val="none" w:sz="0" w:space="0" w:color="auto"/>
            <w:left w:val="none" w:sz="0" w:space="0" w:color="auto"/>
            <w:bottom w:val="none" w:sz="0" w:space="0" w:color="auto"/>
            <w:right w:val="none" w:sz="0" w:space="0" w:color="auto"/>
          </w:divBdr>
        </w:div>
        <w:div w:id="866989662">
          <w:marLeft w:val="547"/>
          <w:marRight w:val="0"/>
          <w:marTop w:val="0"/>
          <w:marBottom w:val="12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3426293">
      <w:bodyDiv w:val="1"/>
      <w:marLeft w:val="0"/>
      <w:marRight w:val="0"/>
      <w:marTop w:val="0"/>
      <w:marBottom w:val="0"/>
      <w:divBdr>
        <w:top w:val="none" w:sz="0" w:space="0" w:color="auto"/>
        <w:left w:val="none" w:sz="0" w:space="0" w:color="auto"/>
        <w:bottom w:val="none" w:sz="0" w:space="0" w:color="auto"/>
        <w:right w:val="none" w:sz="0" w:space="0" w:color="auto"/>
      </w:divBdr>
      <w:divsChild>
        <w:div w:id="1007826215">
          <w:marLeft w:val="547"/>
          <w:marRight w:val="0"/>
          <w:marTop w:val="0"/>
          <w:marBottom w:val="0"/>
          <w:divBdr>
            <w:top w:val="none" w:sz="0" w:space="0" w:color="auto"/>
            <w:left w:val="none" w:sz="0" w:space="0" w:color="auto"/>
            <w:bottom w:val="none" w:sz="0" w:space="0" w:color="auto"/>
            <w:right w:val="none" w:sz="0" w:space="0" w:color="auto"/>
          </w:divBdr>
        </w:div>
        <w:div w:id="658968157">
          <w:marLeft w:val="1166"/>
          <w:marRight w:val="0"/>
          <w:marTop w:val="0"/>
          <w:marBottom w:val="0"/>
          <w:divBdr>
            <w:top w:val="none" w:sz="0" w:space="0" w:color="auto"/>
            <w:left w:val="none" w:sz="0" w:space="0" w:color="auto"/>
            <w:bottom w:val="none" w:sz="0" w:space="0" w:color="auto"/>
            <w:right w:val="none" w:sz="0" w:space="0" w:color="auto"/>
          </w:divBdr>
        </w:div>
        <w:div w:id="1835797803">
          <w:marLeft w:val="547"/>
          <w:marRight w:val="0"/>
          <w:marTop w:val="0"/>
          <w:marBottom w:val="0"/>
          <w:divBdr>
            <w:top w:val="none" w:sz="0" w:space="0" w:color="auto"/>
            <w:left w:val="none" w:sz="0" w:space="0" w:color="auto"/>
            <w:bottom w:val="none" w:sz="0" w:space="0" w:color="auto"/>
            <w:right w:val="none" w:sz="0" w:space="0" w:color="auto"/>
          </w:divBdr>
        </w:div>
        <w:div w:id="1304887471">
          <w:marLeft w:val="547"/>
          <w:marRight w:val="0"/>
          <w:marTop w:val="0"/>
          <w:marBottom w:val="0"/>
          <w:divBdr>
            <w:top w:val="none" w:sz="0" w:space="0" w:color="auto"/>
            <w:left w:val="none" w:sz="0" w:space="0" w:color="auto"/>
            <w:bottom w:val="none" w:sz="0" w:space="0" w:color="auto"/>
            <w:right w:val="none" w:sz="0" w:space="0" w:color="auto"/>
          </w:divBdr>
        </w:div>
      </w:divsChild>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3793">
      <w:bodyDiv w:val="1"/>
      <w:marLeft w:val="0"/>
      <w:marRight w:val="0"/>
      <w:marTop w:val="0"/>
      <w:marBottom w:val="0"/>
      <w:divBdr>
        <w:top w:val="none" w:sz="0" w:space="0" w:color="auto"/>
        <w:left w:val="none" w:sz="0" w:space="0" w:color="auto"/>
        <w:bottom w:val="none" w:sz="0" w:space="0" w:color="auto"/>
        <w:right w:val="none" w:sz="0" w:space="0" w:color="auto"/>
      </w:divBdr>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96038">
      <w:bodyDiv w:val="1"/>
      <w:marLeft w:val="0"/>
      <w:marRight w:val="0"/>
      <w:marTop w:val="0"/>
      <w:marBottom w:val="0"/>
      <w:divBdr>
        <w:top w:val="none" w:sz="0" w:space="0" w:color="auto"/>
        <w:left w:val="none" w:sz="0" w:space="0" w:color="auto"/>
        <w:bottom w:val="none" w:sz="0" w:space="0" w:color="auto"/>
        <w:right w:val="none" w:sz="0" w:space="0" w:color="auto"/>
      </w:divBdr>
    </w:div>
    <w:div w:id="1474299333">
      <w:bodyDiv w:val="1"/>
      <w:marLeft w:val="0"/>
      <w:marRight w:val="0"/>
      <w:marTop w:val="0"/>
      <w:marBottom w:val="0"/>
      <w:divBdr>
        <w:top w:val="none" w:sz="0" w:space="0" w:color="auto"/>
        <w:left w:val="none" w:sz="0" w:space="0" w:color="auto"/>
        <w:bottom w:val="none" w:sz="0" w:space="0" w:color="auto"/>
        <w:right w:val="none" w:sz="0" w:space="0" w:color="auto"/>
      </w:divBdr>
    </w:div>
    <w:div w:id="1481268504">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647531">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248823">
      <w:bodyDiv w:val="1"/>
      <w:marLeft w:val="0"/>
      <w:marRight w:val="0"/>
      <w:marTop w:val="0"/>
      <w:marBottom w:val="0"/>
      <w:divBdr>
        <w:top w:val="none" w:sz="0" w:space="0" w:color="auto"/>
        <w:left w:val="none" w:sz="0" w:space="0" w:color="auto"/>
        <w:bottom w:val="none" w:sz="0" w:space="0" w:color="auto"/>
        <w:right w:val="none" w:sz="0" w:space="0" w:color="auto"/>
      </w:divBdr>
    </w:div>
    <w:div w:id="1679115693">
      <w:bodyDiv w:val="1"/>
      <w:marLeft w:val="0"/>
      <w:marRight w:val="0"/>
      <w:marTop w:val="0"/>
      <w:marBottom w:val="0"/>
      <w:divBdr>
        <w:top w:val="none" w:sz="0" w:space="0" w:color="auto"/>
        <w:left w:val="none" w:sz="0" w:space="0" w:color="auto"/>
        <w:bottom w:val="none" w:sz="0" w:space="0" w:color="auto"/>
        <w:right w:val="none" w:sz="0" w:space="0" w:color="auto"/>
      </w:divBdr>
      <w:divsChild>
        <w:div w:id="303891303">
          <w:marLeft w:val="547"/>
          <w:marRight w:val="0"/>
          <w:marTop w:val="0"/>
          <w:marBottom w:val="0"/>
          <w:divBdr>
            <w:top w:val="none" w:sz="0" w:space="0" w:color="auto"/>
            <w:left w:val="none" w:sz="0" w:space="0" w:color="auto"/>
            <w:bottom w:val="none" w:sz="0" w:space="0" w:color="auto"/>
            <w:right w:val="none" w:sz="0" w:space="0" w:color="auto"/>
          </w:divBdr>
        </w:div>
        <w:div w:id="484587184">
          <w:marLeft w:val="1166"/>
          <w:marRight w:val="0"/>
          <w:marTop w:val="0"/>
          <w:marBottom w:val="0"/>
          <w:divBdr>
            <w:top w:val="none" w:sz="0" w:space="0" w:color="auto"/>
            <w:left w:val="none" w:sz="0" w:space="0" w:color="auto"/>
            <w:bottom w:val="none" w:sz="0" w:space="0" w:color="auto"/>
            <w:right w:val="none" w:sz="0" w:space="0" w:color="auto"/>
          </w:divBdr>
        </w:div>
        <w:div w:id="305936922">
          <w:marLeft w:val="1166"/>
          <w:marRight w:val="0"/>
          <w:marTop w:val="0"/>
          <w:marBottom w:val="0"/>
          <w:divBdr>
            <w:top w:val="none" w:sz="0" w:space="0" w:color="auto"/>
            <w:left w:val="none" w:sz="0" w:space="0" w:color="auto"/>
            <w:bottom w:val="none" w:sz="0" w:space="0" w:color="auto"/>
            <w:right w:val="none" w:sz="0" w:space="0" w:color="auto"/>
          </w:divBdr>
        </w:div>
        <w:div w:id="1729526877">
          <w:marLeft w:val="1800"/>
          <w:marRight w:val="0"/>
          <w:marTop w:val="0"/>
          <w:marBottom w:val="0"/>
          <w:divBdr>
            <w:top w:val="none" w:sz="0" w:space="0" w:color="auto"/>
            <w:left w:val="none" w:sz="0" w:space="0" w:color="auto"/>
            <w:bottom w:val="none" w:sz="0" w:space="0" w:color="auto"/>
            <w:right w:val="none" w:sz="0" w:space="0" w:color="auto"/>
          </w:divBdr>
        </w:div>
        <w:div w:id="531502403">
          <w:marLeft w:val="2520"/>
          <w:marRight w:val="0"/>
          <w:marTop w:val="0"/>
          <w:marBottom w:val="0"/>
          <w:divBdr>
            <w:top w:val="none" w:sz="0" w:space="0" w:color="auto"/>
            <w:left w:val="none" w:sz="0" w:space="0" w:color="auto"/>
            <w:bottom w:val="none" w:sz="0" w:space="0" w:color="auto"/>
            <w:right w:val="none" w:sz="0" w:space="0" w:color="auto"/>
          </w:divBdr>
        </w:div>
        <w:div w:id="1938781936">
          <w:marLeft w:val="2520"/>
          <w:marRight w:val="0"/>
          <w:marTop w:val="0"/>
          <w:marBottom w:val="0"/>
          <w:divBdr>
            <w:top w:val="none" w:sz="0" w:space="0" w:color="auto"/>
            <w:left w:val="none" w:sz="0" w:space="0" w:color="auto"/>
            <w:bottom w:val="none" w:sz="0" w:space="0" w:color="auto"/>
            <w:right w:val="none" w:sz="0" w:space="0" w:color="auto"/>
          </w:divBdr>
        </w:div>
        <w:div w:id="1214656054">
          <w:marLeft w:val="1166"/>
          <w:marRight w:val="0"/>
          <w:marTop w:val="0"/>
          <w:marBottom w:val="0"/>
          <w:divBdr>
            <w:top w:val="none" w:sz="0" w:space="0" w:color="auto"/>
            <w:left w:val="none" w:sz="0" w:space="0" w:color="auto"/>
            <w:bottom w:val="none" w:sz="0" w:space="0" w:color="auto"/>
            <w:right w:val="none" w:sz="0" w:space="0" w:color="auto"/>
          </w:divBdr>
        </w:div>
        <w:div w:id="1780644365">
          <w:marLeft w:val="547"/>
          <w:marRight w:val="0"/>
          <w:marTop w:val="0"/>
          <w:marBottom w:val="0"/>
          <w:divBdr>
            <w:top w:val="none" w:sz="0" w:space="0" w:color="auto"/>
            <w:left w:val="none" w:sz="0" w:space="0" w:color="auto"/>
            <w:bottom w:val="none" w:sz="0" w:space="0" w:color="auto"/>
            <w:right w:val="none" w:sz="0" w:space="0" w:color="auto"/>
          </w:divBdr>
        </w:div>
      </w:divsChild>
    </w:div>
    <w:div w:id="1679575409">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158897">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70292407">
      <w:bodyDiv w:val="1"/>
      <w:marLeft w:val="0"/>
      <w:marRight w:val="0"/>
      <w:marTop w:val="0"/>
      <w:marBottom w:val="0"/>
      <w:divBdr>
        <w:top w:val="none" w:sz="0" w:space="0" w:color="auto"/>
        <w:left w:val="none" w:sz="0" w:space="0" w:color="auto"/>
        <w:bottom w:val="none" w:sz="0" w:space="0" w:color="auto"/>
        <w:right w:val="none" w:sz="0" w:space="0" w:color="auto"/>
      </w:divBdr>
    </w:div>
    <w:div w:id="18763848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0938705">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0349330">
      <w:bodyDiv w:val="1"/>
      <w:marLeft w:val="0"/>
      <w:marRight w:val="0"/>
      <w:marTop w:val="0"/>
      <w:marBottom w:val="0"/>
      <w:divBdr>
        <w:top w:val="none" w:sz="0" w:space="0" w:color="auto"/>
        <w:left w:val="none" w:sz="0" w:space="0" w:color="auto"/>
        <w:bottom w:val="none" w:sz="0" w:space="0" w:color="auto"/>
        <w:right w:val="none" w:sz="0" w:space="0" w:color="auto"/>
      </w:divBdr>
      <w:divsChild>
        <w:div w:id="1197235394">
          <w:marLeft w:val="547"/>
          <w:marRight w:val="0"/>
          <w:marTop w:val="0"/>
          <w:marBottom w:val="200"/>
          <w:divBdr>
            <w:top w:val="none" w:sz="0" w:space="0" w:color="auto"/>
            <w:left w:val="none" w:sz="0" w:space="0" w:color="auto"/>
            <w:bottom w:val="none" w:sz="0" w:space="0" w:color="auto"/>
            <w:right w:val="none" w:sz="0" w:space="0" w:color="auto"/>
          </w:divBdr>
        </w:div>
        <w:div w:id="662590520">
          <w:marLeft w:val="1166"/>
          <w:marRight w:val="0"/>
          <w:marTop w:val="0"/>
          <w:marBottom w:val="200"/>
          <w:divBdr>
            <w:top w:val="none" w:sz="0" w:space="0" w:color="auto"/>
            <w:left w:val="none" w:sz="0" w:space="0" w:color="auto"/>
            <w:bottom w:val="none" w:sz="0" w:space="0" w:color="auto"/>
            <w:right w:val="none" w:sz="0" w:space="0" w:color="auto"/>
          </w:divBdr>
        </w:div>
        <w:div w:id="143856815">
          <w:marLeft w:val="1166"/>
          <w:marRight w:val="0"/>
          <w:marTop w:val="0"/>
          <w:marBottom w:val="200"/>
          <w:divBdr>
            <w:top w:val="none" w:sz="0" w:space="0" w:color="auto"/>
            <w:left w:val="none" w:sz="0" w:space="0" w:color="auto"/>
            <w:bottom w:val="none" w:sz="0" w:space="0" w:color="auto"/>
            <w:right w:val="none" w:sz="0" w:space="0" w:color="auto"/>
          </w:divBdr>
        </w:div>
        <w:div w:id="272633606">
          <w:marLeft w:val="1800"/>
          <w:marRight w:val="0"/>
          <w:marTop w:val="0"/>
          <w:marBottom w:val="200"/>
          <w:divBdr>
            <w:top w:val="none" w:sz="0" w:space="0" w:color="auto"/>
            <w:left w:val="none" w:sz="0" w:space="0" w:color="auto"/>
            <w:bottom w:val="none" w:sz="0" w:space="0" w:color="auto"/>
            <w:right w:val="none" w:sz="0" w:space="0" w:color="auto"/>
          </w:divBdr>
        </w:div>
        <w:div w:id="1773279860">
          <w:marLeft w:val="1800"/>
          <w:marRight w:val="0"/>
          <w:marTop w:val="0"/>
          <w:marBottom w:val="200"/>
          <w:divBdr>
            <w:top w:val="none" w:sz="0" w:space="0" w:color="auto"/>
            <w:left w:val="none" w:sz="0" w:space="0" w:color="auto"/>
            <w:bottom w:val="none" w:sz="0" w:space="0" w:color="auto"/>
            <w:right w:val="none" w:sz="0" w:space="0" w:color="auto"/>
          </w:divBdr>
        </w:div>
        <w:div w:id="647438068">
          <w:marLeft w:val="547"/>
          <w:marRight w:val="0"/>
          <w:marTop w:val="0"/>
          <w:marBottom w:val="200"/>
          <w:divBdr>
            <w:top w:val="none" w:sz="0" w:space="0" w:color="auto"/>
            <w:left w:val="none" w:sz="0" w:space="0" w:color="auto"/>
            <w:bottom w:val="none" w:sz="0" w:space="0" w:color="auto"/>
            <w:right w:val="none" w:sz="0" w:space="0" w:color="auto"/>
          </w:divBdr>
        </w:div>
      </w:divsChild>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1365245">
      <w:bodyDiv w:val="1"/>
      <w:marLeft w:val="0"/>
      <w:marRight w:val="0"/>
      <w:marTop w:val="0"/>
      <w:marBottom w:val="0"/>
      <w:divBdr>
        <w:top w:val="none" w:sz="0" w:space="0" w:color="auto"/>
        <w:left w:val="none" w:sz="0" w:space="0" w:color="auto"/>
        <w:bottom w:val="none" w:sz="0" w:space="0" w:color="auto"/>
        <w:right w:val="none" w:sz="0" w:space="0" w:color="auto"/>
      </w:divBdr>
      <w:divsChild>
        <w:div w:id="1941914278">
          <w:marLeft w:val="720"/>
          <w:marRight w:val="0"/>
          <w:marTop w:val="0"/>
          <w:marBottom w:val="120"/>
          <w:divBdr>
            <w:top w:val="none" w:sz="0" w:space="0" w:color="auto"/>
            <w:left w:val="none" w:sz="0" w:space="0" w:color="auto"/>
            <w:bottom w:val="none" w:sz="0" w:space="0" w:color="auto"/>
            <w:right w:val="none" w:sz="0" w:space="0" w:color="auto"/>
          </w:divBdr>
        </w:div>
      </w:divsChild>
    </w:div>
    <w:div w:id="208641740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2.wmf"/><Relationship Id="rId46" Type="http://schemas.openxmlformats.org/officeDocument/2006/relationships/hyperlink" Target="http://3gpp.org/ftp/tsg_ran/WG2_RL2/TSGR2_103bis/Docs/R2-1816064.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image" Target="media/image15.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5AIRPNAIUNRU-1830940522-4216</_dlc_DocId>
    <_dlc_DocIdUrl xmlns="71c5aaf6-e6ce-465b-b873-5148d2a4c105">
      <Url>https://nokia.sharepoint.com/sites/c5g/5gradio/_layouts/15/DocIdRedir.aspx?ID=5AIRPNAIUNRU-1830940522-4216</Url>
      <Description>5AIRPNAIUNRU-1830940522-4216</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www.w3.org/XML/1998/namespace"/>
    <ds:schemaRef ds:uri="http://purl.org/dc/elements/1.1/"/>
    <ds:schemaRef ds:uri="3b34c8f0-1ef5-4d1e-bb66-517ce7fe7356"/>
    <ds:schemaRef ds:uri="http://purl.org/dc/dcmitype/"/>
    <ds:schemaRef ds:uri="http://schemas.microsoft.com/office/infopath/2007/PartnerControls"/>
    <ds:schemaRef ds:uri="http://schemas.microsoft.com/office/2006/documentManagement/types"/>
    <ds:schemaRef ds:uri="http://schemas.microsoft.com/office/2006/metadata/properties"/>
    <ds:schemaRef ds:uri="95d2e41d-1f11-4347-bb1c-11d6a32975dd"/>
    <ds:schemaRef ds:uri="http://purl.org/dc/terms/"/>
    <ds:schemaRef ds:uri="http://schemas.openxmlformats.org/package/2006/metadata/core-properties"/>
    <ds:schemaRef ds:uri="ebabf6ce-2443-438c-9946-ecc878e7654a"/>
    <ds:schemaRef ds:uri="71c5aaf6-e6ce-465b-b873-5148d2a4c105"/>
  </ds:schemaRefs>
</ds:datastoreItem>
</file>

<file path=customXml/itemProps3.xml><?xml version="1.0" encoding="utf-8"?>
<ds:datastoreItem xmlns:ds="http://schemas.openxmlformats.org/officeDocument/2006/customXml" ds:itemID="{78FBFC32-68D6-43ED-A8F2-FA5434847EC6}">
  <ds:schemaRefs>
    <ds:schemaRef ds:uri="Microsoft.SharePoint.Taxonomy.ContentTypeSync"/>
  </ds:schemaRefs>
</ds:datastoreItem>
</file>

<file path=customXml/itemProps4.xml><?xml version="1.0" encoding="utf-8"?>
<ds:datastoreItem xmlns:ds="http://schemas.openxmlformats.org/officeDocument/2006/customXml" ds:itemID="{8B2A2740-2C3B-4F77-B4E4-4767CFC4E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BD69494-65D0-4F06-9BDC-FB2DE3D6F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696</TotalTime>
  <Pages>7</Pages>
  <Words>3319</Words>
  <Characters>18919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Karol</cp:lastModifiedBy>
  <cp:revision>90</cp:revision>
  <cp:lastPrinted>2016-06-20T11:35:00Z</cp:lastPrinted>
  <dcterms:created xsi:type="dcterms:W3CDTF">2018-04-06T04:20:00Z</dcterms:created>
  <dcterms:modified xsi:type="dcterms:W3CDTF">2018-11-02T20:27:00Z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bba2ec28-4653-42dc-a16e-f62f773928ff</vt:lpwstr>
  </property>
</Properties>
</file>