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57856572" w:rsidR="00584ABE" w:rsidRPr="00C536F2" w:rsidRDefault="00197BC4" w:rsidP="005923F4">
      <w:pPr>
        <w:pStyle w:val="3GPPHeader"/>
        <w:spacing w:after="60"/>
        <w:rPr>
          <w:rFonts w:ascii="Arial" w:hAnsi="Arial" w:cs="Arial"/>
        </w:rPr>
      </w:pPr>
      <w:bookmarkStart w:id="0" w:name="_Ref462817227"/>
      <w:bookmarkStart w:id="1" w:name="_GoBack"/>
      <w:bookmarkEnd w:id="1"/>
      <w:r>
        <w:t>3GPP TSG-RAN WG1 Meeting #95</w:t>
      </w:r>
      <w:r w:rsidR="00B548DA" w:rsidRPr="00C536F2">
        <w:rPr>
          <w:rFonts w:ascii="Arial" w:hAnsi="Arial" w:cs="Arial"/>
        </w:rPr>
        <w:tab/>
      </w:r>
      <w:r w:rsidR="00783800">
        <w:rPr>
          <w:rFonts w:ascii="Arial" w:hAnsi="Arial" w:cs="Arial"/>
        </w:rPr>
        <w:t>R1</w:t>
      </w:r>
      <w:r w:rsidR="008E1D88">
        <w:rPr>
          <w:rFonts w:ascii="Arial" w:hAnsi="Arial" w:cs="Arial"/>
        </w:rPr>
        <w:t>-</w:t>
      </w:r>
      <w:r w:rsidR="00F40C33">
        <w:rPr>
          <w:rFonts w:ascii="Arial" w:hAnsi="Arial" w:cs="Arial"/>
        </w:rPr>
        <w:t>18</w:t>
      </w:r>
      <w:r>
        <w:rPr>
          <w:rFonts w:ascii="Arial" w:hAnsi="Arial" w:cs="Arial"/>
        </w:rPr>
        <w:t>1</w:t>
      </w:r>
      <w:r w:rsidR="004B387B">
        <w:rPr>
          <w:rFonts w:ascii="Arial" w:hAnsi="Arial" w:cs="Arial"/>
        </w:rPr>
        <w:t>3100</w:t>
      </w:r>
      <w:r w:rsidR="005A147F" w:rsidDel="005A147F">
        <w:rPr>
          <w:rFonts w:ascii="Arial" w:hAnsi="Arial" w:cs="Arial"/>
        </w:rPr>
        <w:t xml:space="preserve"> </w:t>
      </w:r>
    </w:p>
    <w:p w14:paraId="7A9879CD" w14:textId="2201D67A" w:rsidR="00584ABE" w:rsidRPr="007A3FE1" w:rsidRDefault="00197BC4" w:rsidP="005923F4">
      <w:pPr>
        <w:pStyle w:val="3GPPHeader"/>
        <w:spacing w:after="60"/>
        <w:rPr>
          <w:rFonts w:ascii="Arial" w:hAnsi="Arial" w:cs="Arial"/>
          <w:b w:val="0"/>
          <w:noProof/>
        </w:rPr>
      </w:pPr>
      <w:r>
        <w:t>Spokane, USA</w:t>
      </w:r>
      <w:r w:rsidR="00F66DDF">
        <w:t xml:space="preserve">, </w:t>
      </w:r>
      <w:r>
        <w:t>Nov 12</w:t>
      </w:r>
      <w:r w:rsidR="00BA52AA" w:rsidRPr="00BA52AA">
        <w:rPr>
          <w:vertAlign w:val="superscript"/>
        </w:rPr>
        <w:t>th</w:t>
      </w:r>
      <w:r>
        <w:t xml:space="preserve"> – 16</w:t>
      </w:r>
      <w:r w:rsidR="00BA52AA" w:rsidRPr="00BA52AA">
        <w:rPr>
          <w:vertAlign w:val="superscript"/>
        </w:rPr>
        <w:t>th</w:t>
      </w:r>
      <w:r w:rsidR="00BA52AA">
        <w:t>, 2018</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1AB4ED5B"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8624AF">
        <w:rPr>
          <w:rFonts w:ascii="Arial" w:hAnsi="Arial" w:cs="Arial"/>
          <w:sz w:val="22"/>
        </w:rPr>
        <w:t>2.2.3.1</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5FE468EC"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8624AF">
        <w:rPr>
          <w:rFonts w:ascii="Arial" w:hAnsi="Arial" w:cs="Arial"/>
          <w:sz w:val="22"/>
        </w:rPr>
        <w:t>Signal for detection and COT indication</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6DC62F2C" w14:textId="57EE4D06" w:rsidR="008624AF" w:rsidRDefault="00EA3284" w:rsidP="00DF4B4B">
      <w:pPr>
        <w:pStyle w:val="Proposal"/>
        <w:numPr>
          <w:ilvl w:val="0"/>
          <w:numId w:val="0"/>
        </w:numPr>
        <w:tabs>
          <w:tab w:val="left" w:pos="7903"/>
        </w:tabs>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In</w:t>
      </w:r>
      <w:r w:rsidR="008624AF">
        <w:rPr>
          <w:rFonts w:ascii="Times New Roman" w:hAnsi="Times New Roman" w:cs="Times New Roman"/>
          <w:b w:val="0"/>
          <w:bCs w:val="0"/>
          <w:sz w:val="20"/>
          <w:szCs w:val="20"/>
          <w:lang w:eastAsia="en-US"/>
        </w:rPr>
        <w:t xml:space="preserve"> RAN1#93, the following was agreed in the NR-U frame structure discussion:</w:t>
      </w:r>
    </w:p>
    <w:p w14:paraId="5422E163" w14:textId="77777777" w:rsidR="008624AF" w:rsidRPr="002523D0" w:rsidRDefault="008624AF" w:rsidP="008624AF">
      <w:pPr>
        <w:pStyle w:val="bullet"/>
        <w:numPr>
          <w:ilvl w:val="0"/>
          <w:numId w:val="48"/>
        </w:numPr>
        <w:ind w:left="720"/>
        <w:rPr>
          <w:i/>
        </w:rPr>
      </w:pPr>
      <w:r w:rsidRPr="002523D0">
        <w:rPr>
          <w:i/>
        </w:rPr>
        <w:t xml:space="preserve">Benefits of using a signal that facilitates its detection with low complexity can be investigated including all/part of the following scenarios/use cases: </w:t>
      </w:r>
    </w:p>
    <w:p w14:paraId="592D7C17" w14:textId="77777777" w:rsidR="008624AF" w:rsidRPr="002523D0" w:rsidRDefault="008624AF" w:rsidP="008624AF">
      <w:pPr>
        <w:pStyle w:val="bullet"/>
        <w:numPr>
          <w:ilvl w:val="1"/>
          <w:numId w:val="48"/>
        </w:numPr>
        <w:ind w:firstLine="400"/>
        <w:rPr>
          <w:i/>
        </w:rPr>
      </w:pPr>
      <w:r w:rsidRPr="002523D0">
        <w:rPr>
          <w:i/>
        </w:rPr>
        <w:t>UE power saving</w:t>
      </w:r>
    </w:p>
    <w:p w14:paraId="40FE5220" w14:textId="77777777" w:rsidR="008624AF" w:rsidRPr="002523D0" w:rsidRDefault="008624AF" w:rsidP="008624AF">
      <w:pPr>
        <w:pStyle w:val="bullet"/>
        <w:numPr>
          <w:ilvl w:val="1"/>
          <w:numId w:val="48"/>
        </w:numPr>
        <w:ind w:firstLine="400"/>
        <w:rPr>
          <w:i/>
        </w:rPr>
      </w:pPr>
      <w:r w:rsidRPr="002523D0">
        <w:rPr>
          <w:i/>
        </w:rPr>
        <w:t>Improved coexistence</w:t>
      </w:r>
    </w:p>
    <w:p w14:paraId="77A1724F" w14:textId="77777777" w:rsidR="008624AF" w:rsidRPr="002523D0" w:rsidRDefault="008624AF" w:rsidP="008624AF">
      <w:pPr>
        <w:pStyle w:val="bullet"/>
        <w:numPr>
          <w:ilvl w:val="1"/>
          <w:numId w:val="48"/>
        </w:numPr>
        <w:ind w:firstLine="400"/>
        <w:rPr>
          <w:i/>
        </w:rPr>
      </w:pPr>
      <w:r w:rsidRPr="002523D0">
        <w:rPr>
          <w:i/>
        </w:rPr>
        <w:t xml:space="preserve">Spatial reuse at least within the same operator network </w:t>
      </w:r>
    </w:p>
    <w:p w14:paraId="07AB34FE" w14:textId="77777777" w:rsidR="008624AF" w:rsidRPr="002523D0" w:rsidRDefault="008624AF" w:rsidP="008624AF">
      <w:pPr>
        <w:pStyle w:val="bullet"/>
        <w:numPr>
          <w:ilvl w:val="1"/>
          <w:numId w:val="48"/>
        </w:numPr>
        <w:ind w:firstLine="400"/>
        <w:rPr>
          <w:i/>
        </w:rPr>
      </w:pPr>
      <w:r w:rsidRPr="002523D0">
        <w:rPr>
          <w:i/>
        </w:rPr>
        <w:t>Serving cell transmission burst acquisition</w:t>
      </w:r>
    </w:p>
    <w:p w14:paraId="4E1CA427" w14:textId="77777777" w:rsidR="008624AF" w:rsidRPr="002523D0" w:rsidRDefault="008624AF" w:rsidP="008624AF">
      <w:pPr>
        <w:pStyle w:val="bullet"/>
        <w:numPr>
          <w:ilvl w:val="1"/>
          <w:numId w:val="48"/>
        </w:numPr>
        <w:ind w:firstLine="400"/>
        <w:rPr>
          <w:i/>
        </w:rPr>
      </w:pPr>
      <w:r w:rsidRPr="002523D0">
        <w:rPr>
          <w:i/>
        </w:rPr>
        <w:t>FFS: further usage scenarios</w:t>
      </w:r>
    </w:p>
    <w:p w14:paraId="3A6468A1" w14:textId="77777777" w:rsidR="008624AF" w:rsidRDefault="008624AF" w:rsidP="001F718F">
      <w:pPr>
        <w:pStyle w:val="Proposal"/>
        <w:numPr>
          <w:ilvl w:val="0"/>
          <w:numId w:val="0"/>
        </w:numPr>
        <w:rPr>
          <w:rFonts w:ascii="Times New Roman" w:hAnsi="Times New Roman" w:cs="Times New Roman"/>
          <w:b w:val="0"/>
          <w:bCs w:val="0"/>
          <w:sz w:val="20"/>
          <w:szCs w:val="20"/>
          <w:lang w:eastAsia="en-US"/>
        </w:rPr>
      </w:pPr>
    </w:p>
    <w:p w14:paraId="7D461598" w14:textId="14795127" w:rsidR="008624AF" w:rsidRDefault="008624AF" w:rsidP="001F718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In RAN1#94bis, the transmit preamble and initial signal design have been discussed in </w:t>
      </w:r>
      <w:r w:rsidR="00070760">
        <w:rPr>
          <w:rFonts w:ascii="Times New Roman" w:hAnsi="Times New Roman" w:cs="Times New Roman"/>
          <w:b w:val="0"/>
          <w:bCs w:val="0"/>
          <w:sz w:val="20"/>
          <w:szCs w:val="20"/>
          <w:lang w:eastAsia="en-US"/>
        </w:rPr>
        <w:t xml:space="preserve">NR-U </w:t>
      </w:r>
      <w:r>
        <w:rPr>
          <w:rFonts w:ascii="Times New Roman" w:hAnsi="Times New Roman" w:cs="Times New Roman"/>
          <w:b w:val="0"/>
          <w:bCs w:val="0"/>
          <w:sz w:val="20"/>
          <w:szCs w:val="20"/>
          <w:lang w:eastAsia="en-US"/>
        </w:rPr>
        <w:t>DL Signals and Channels agenda</w:t>
      </w:r>
      <w:r w:rsidR="002523D0">
        <w:rPr>
          <w:rFonts w:ascii="Times New Roman" w:hAnsi="Times New Roman" w:cs="Times New Roman"/>
          <w:b w:val="0"/>
          <w:bCs w:val="0"/>
          <w:sz w:val="20"/>
          <w:szCs w:val="20"/>
          <w:lang w:eastAsia="en-US"/>
        </w:rPr>
        <w:t>, and the following is the offline discussion status by the end of the meeting:</w:t>
      </w:r>
    </w:p>
    <w:p w14:paraId="61387557" w14:textId="77777777" w:rsidR="002523D0" w:rsidRPr="002523D0" w:rsidRDefault="002523D0" w:rsidP="002523D0">
      <w:pPr>
        <w:pStyle w:val="bullet"/>
        <w:numPr>
          <w:ilvl w:val="0"/>
          <w:numId w:val="48"/>
        </w:numPr>
        <w:ind w:left="720"/>
        <w:rPr>
          <w:i/>
        </w:rPr>
      </w:pPr>
      <w:r w:rsidRPr="002523D0">
        <w:rPr>
          <w:i/>
        </w:rPr>
        <w:t>Benefits of using a signal/channel that facilitates its detection with low complexity have been discussed and at least the following scenarios/use cases have been identified:</w:t>
      </w:r>
    </w:p>
    <w:p w14:paraId="4DFA6A23" w14:textId="77777777" w:rsidR="002523D0" w:rsidRPr="002523D0" w:rsidRDefault="002523D0" w:rsidP="002523D0">
      <w:pPr>
        <w:numPr>
          <w:ilvl w:val="0"/>
          <w:numId w:val="49"/>
        </w:numPr>
        <w:tabs>
          <w:tab w:val="num" w:pos="720"/>
        </w:tabs>
        <w:autoSpaceDE w:val="0"/>
        <w:autoSpaceDN w:val="0"/>
        <w:adjustRightInd w:val="0"/>
        <w:snapToGrid w:val="0"/>
        <w:spacing w:after="120" w:line="240" w:lineRule="auto"/>
        <w:rPr>
          <w:rFonts w:ascii="Times New Roman" w:eastAsia="SimSun" w:hAnsi="Times New Roman" w:cs="Times New Roman"/>
          <w:i/>
          <w:sz w:val="20"/>
          <w:szCs w:val="20"/>
        </w:rPr>
      </w:pPr>
      <w:r w:rsidRPr="002523D0">
        <w:rPr>
          <w:rFonts w:ascii="Times New Roman" w:eastAsia="SimSun" w:hAnsi="Times New Roman" w:cs="Times New Roman"/>
          <w:i/>
          <w:sz w:val="20"/>
          <w:szCs w:val="20"/>
          <w:lang w:val="en-US"/>
        </w:rPr>
        <w:t>UE power consumption due to frequent CCA monitoring should be improved.</w:t>
      </w:r>
    </w:p>
    <w:p w14:paraId="1AC6B142" w14:textId="77777777" w:rsidR="002523D0" w:rsidRPr="002523D0" w:rsidRDefault="002523D0" w:rsidP="002523D0">
      <w:pPr>
        <w:numPr>
          <w:ilvl w:val="1"/>
          <w:numId w:val="49"/>
        </w:numPr>
        <w:tabs>
          <w:tab w:val="num" w:pos="1440"/>
        </w:tabs>
        <w:autoSpaceDE w:val="0"/>
        <w:autoSpaceDN w:val="0"/>
        <w:adjustRightInd w:val="0"/>
        <w:snapToGrid w:val="0"/>
        <w:spacing w:after="120" w:line="240" w:lineRule="auto"/>
        <w:rPr>
          <w:rFonts w:ascii="Times New Roman" w:eastAsia="SimSun" w:hAnsi="Times New Roman" w:cs="Times New Roman"/>
          <w:i/>
          <w:sz w:val="20"/>
          <w:szCs w:val="20"/>
        </w:rPr>
      </w:pPr>
      <w:r w:rsidRPr="002523D0">
        <w:rPr>
          <w:rFonts w:ascii="Times New Roman" w:eastAsia="SimSun" w:hAnsi="Times New Roman" w:cs="Times New Roman"/>
          <w:i/>
          <w:sz w:val="20"/>
          <w:szCs w:val="20"/>
          <w:lang w:val="en-US"/>
        </w:rPr>
        <w:t>Can be improved by</w:t>
      </w:r>
    </w:p>
    <w:p w14:paraId="538B0412" w14:textId="77777777" w:rsidR="002523D0" w:rsidRPr="002523D0" w:rsidRDefault="002523D0" w:rsidP="002523D0">
      <w:pPr>
        <w:numPr>
          <w:ilvl w:val="2"/>
          <w:numId w:val="49"/>
        </w:numPr>
        <w:tabs>
          <w:tab w:val="num" w:pos="2160"/>
        </w:tabs>
        <w:autoSpaceDE w:val="0"/>
        <w:autoSpaceDN w:val="0"/>
        <w:adjustRightInd w:val="0"/>
        <w:snapToGrid w:val="0"/>
        <w:spacing w:after="120" w:line="240" w:lineRule="auto"/>
        <w:rPr>
          <w:rFonts w:ascii="Times New Roman" w:eastAsia="SimSun" w:hAnsi="Times New Roman" w:cs="Times New Roman"/>
          <w:i/>
          <w:sz w:val="20"/>
          <w:szCs w:val="20"/>
        </w:rPr>
      </w:pPr>
      <w:r w:rsidRPr="002523D0">
        <w:rPr>
          <w:rFonts w:ascii="Times New Roman" w:eastAsia="SimSun" w:hAnsi="Times New Roman" w:cs="Times New Roman"/>
          <w:i/>
          <w:sz w:val="20"/>
          <w:szCs w:val="20"/>
          <w:lang w:val="en-US"/>
        </w:rPr>
        <w:t>Signal/Channel that facilitates its detection with low complexity (e.g. based on existing NR signal/channel such as PDCCH, DM-RS, CSI-RS, PSS/SSS, 802.11a preamble, new design)</w:t>
      </w:r>
    </w:p>
    <w:p w14:paraId="1728113D" w14:textId="77777777" w:rsidR="002523D0" w:rsidRPr="002523D0" w:rsidRDefault="002523D0" w:rsidP="002523D0">
      <w:pPr>
        <w:numPr>
          <w:ilvl w:val="1"/>
          <w:numId w:val="49"/>
        </w:numPr>
        <w:tabs>
          <w:tab w:val="num" w:pos="1440"/>
        </w:tabs>
        <w:autoSpaceDE w:val="0"/>
        <w:autoSpaceDN w:val="0"/>
        <w:adjustRightInd w:val="0"/>
        <w:snapToGrid w:val="0"/>
        <w:spacing w:after="120" w:line="240" w:lineRule="auto"/>
        <w:rPr>
          <w:rFonts w:ascii="Times New Roman" w:eastAsia="SimSun" w:hAnsi="Times New Roman" w:cs="Times New Roman"/>
          <w:i/>
          <w:sz w:val="20"/>
          <w:szCs w:val="20"/>
        </w:rPr>
      </w:pPr>
      <w:r w:rsidRPr="002523D0">
        <w:rPr>
          <w:rFonts w:ascii="Times New Roman" w:eastAsia="SimSun" w:hAnsi="Times New Roman" w:cs="Times New Roman"/>
          <w:i/>
          <w:sz w:val="20"/>
          <w:szCs w:val="20"/>
          <w:lang w:val="en-US"/>
        </w:rPr>
        <w:t>Different monitoring in different parts of COT/outside COT</w:t>
      </w:r>
    </w:p>
    <w:p w14:paraId="772A1DCF" w14:textId="77777777" w:rsidR="002523D0" w:rsidRPr="002523D0" w:rsidRDefault="002523D0" w:rsidP="002523D0">
      <w:pPr>
        <w:numPr>
          <w:ilvl w:val="0"/>
          <w:numId w:val="49"/>
        </w:numPr>
        <w:tabs>
          <w:tab w:val="num" w:pos="720"/>
        </w:tabs>
        <w:autoSpaceDE w:val="0"/>
        <w:autoSpaceDN w:val="0"/>
        <w:adjustRightInd w:val="0"/>
        <w:snapToGrid w:val="0"/>
        <w:spacing w:after="120" w:line="240" w:lineRule="auto"/>
        <w:rPr>
          <w:rFonts w:ascii="Times New Roman" w:eastAsia="SimSun" w:hAnsi="Times New Roman" w:cs="Times New Roman"/>
          <w:i/>
          <w:sz w:val="20"/>
          <w:szCs w:val="20"/>
        </w:rPr>
      </w:pPr>
      <w:r w:rsidRPr="002523D0">
        <w:rPr>
          <w:rFonts w:ascii="Times New Roman" w:eastAsia="SimSun" w:hAnsi="Times New Roman" w:cs="Times New Roman"/>
          <w:i/>
          <w:sz w:val="20"/>
          <w:szCs w:val="20"/>
          <w:lang w:val="en-US"/>
        </w:rPr>
        <w:t>Facilitate the UE to detect whether a transmission burst is initiated by a serving gNB or another node (same/different RAT)</w:t>
      </w:r>
    </w:p>
    <w:p w14:paraId="25C6876F" w14:textId="77777777" w:rsidR="002523D0" w:rsidRPr="002523D0" w:rsidRDefault="002523D0" w:rsidP="002523D0">
      <w:pPr>
        <w:numPr>
          <w:ilvl w:val="1"/>
          <w:numId w:val="49"/>
        </w:numPr>
        <w:tabs>
          <w:tab w:val="num" w:pos="1440"/>
        </w:tabs>
        <w:autoSpaceDE w:val="0"/>
        <w:autoSpaceDN w:val="0"/>
        <w:adjustRightInd w:val="0"/>
        <w:snapToGrid w:val="0"/>
        <w:spacing w:after="120" w:line="240" w:lineRule="auto"/>
        <w:rPr>
          <w:rFonts w:ascii="Times New Roman" w:eastAsia="SimSun" w:hAnsi="Times New Roman" w:cs="Times New Roman"/>
          <w:i/>
          <w:sz w:val="20"/>
          <w:szCs w:val="20"/>
        </w:rPr>
      </w:pPr>
      <w:r w:rsidRPr="002523D0">
        <w:rPr>
          <w:rFonts w:ascii="Times New Roman" w:eastAsia="SimSun" w:hAnsi="Times New Roman" w:cs="Times New Roman"/>
          <w:i/>
          <w:sz w:val="20"/>
          <w:szCs w:val="20"/>
          <w:lang w:val="en-US"/>
        </w:rPr>
        <w:t>May be used at least for purposes of</w:t>
      </w:r>
    </w:p>
    <w:p w14:paraId="4C468344" w14:textId="77777777" w:rsidR="002523D0" w:rsidRPr="002523D0" w:rsidRDefault="002523D0" w:rsidP="002523D0">
      <w:pPr>
        <w:numPr>
          <w:ilvl w:val="2"/>
          <w:numId w:val="49"/>
        </w:numPr>
        <w:tabs>
          <w:tab w:val="num" w:pos="2160"/>
        </w:tabs>
        <w:autoSpaceDE w:val="0"/>
        <w:autoSpaceDN w:val="0"/>
        <w:adjustRightInd w:val="0"/>
        <w:snapToGrid w:val="0"/>
        <w:spacing w:after="120" w:line="240" w:lineRule="auto"/>
        <w:rPr>
          <w:rFonts w:ascii="Times New Roman" w:eastAsia="SimSun" w:hAnsi="Times New Roman" w:cs="Times New Roman"/>
          <w:i/>
          <w:sz w:val="20"/>
          <w:szCs w:val="20"/>
        </w:rPr>
      </w:pPr>
      <w:r w:rsidRPr="002523D0">
        <w:rPr>
          <w:rFonts w:ascii="Times New Roman" w:eastAsia="SimSun" w:hAnsi="Times New Roman" w:cs="Times New Roman"/>
          <w:i/>
          <w:sz w:val="20"/>
          <w:szCs w:val="20"/>
          <w:lang w:val="en-US"/>
        </w:rPr>
        <w:t xml:space="preserve">Measurements based on serving gNB’s signals </w:t>
      </w:r>
    </w:p>
    <w:p w14:paraId="4826AEA8" w14:textId="77777777" w:rsidR="002523D0" w:rsidRPr="002523D0" w:rsidRDefault="002523D0" w:rsidP="002523D0">
      <w:pPr>
        <w:numPr>
          <w:ilvl w:val="1"/>
          <w:numId w:val="49"/>
        </w:numPr>
        <w:tabs>
          <w:tab w:val="num" w:pos="1440"/>
        </w:tabs>
        <w:autoSpaceDE w:val="0"/>
        <w:autoSpaceDN w:val="0"/>
        <w:adjustRightInd w:val="0"/>
        <w:snapToGrid w:val="0"/>
        <w:spacing w:after="120" w:line="240" w:lineRule="auto"/>
        <w:rPr>
          <w:rFonts w:ascii="Times New Roman" w:eastAsia="SimSun" w:hAnsi="Times New Roman" w:cs="Times New Roman"/>
          <w:i/>
          <w:sz w:val="20"/>
          <w:szCs w:val="20"/>
        </w:rPr>
      </w:pPr>
      <w:r w:rsidRPr="002523D0">
        <w:rPr>
          <w:rFonts w:ascii="Times New Roman" w:eastAsia="SimSun" w:hAnsi="Times New Roman" w:cs="Times New Roman"/>
          <w:i/>
          <w:sz w:val="20"/>
          <w:szCs w:val="20"/>
          <w:lang w:val="en-US"/>
        </w:rPr>
        <w:t>Can be improved by</w:t>
      </w:r>
    </w:p>
    <w:p w14:paraId="0F072C8A" w14:textId="77777777" w:rsidR="002523D0" w:rsidRPr="002523D0" w:rsidRDefault="002523D0" w:rsidP="002523D0">
      <w:pPr>
        <w:numPr>
          <w:ilvl w:val="2"/>
          <w:numId w:val="49"/>
        </w:numPr>
        <w:tabs>
          <w:tab w:val="num" w:pos="2160"/>
        </w:tabs>
        <w:autoSpaceDE w:val="0"/>
        <w:autoSpaceDN w:val="0"/>
        <w:adjustRightInd w:val="0"/>
        <w:snapToGrid w:val="0"/>
        <w:spacing w:after="120" w:line="240" w:lineRule="auto"/>
        <w:rPr>
          <w:rFonts w:ascii="Times New Roman" w:eastAsia="SimSun" w:hAnsi="Times New Roman" w:cs="Times New Roman"/>
          <w:i/>
          <w:sz w:val="20"/>
          <w:szCs w:val="20"/>
        </w:rPr>
      </w:pPr>
      <w:r w:rsidRPr="002523D0">
        <w:rPr>
          <w:rFonts w:ascii="Times New Roman" w:eastAsia="SimSun" w:hAnsi="Times New Roman" w:cs="Times New Roman"/>
          <w:i/>
          <w:sz w:val="20"/>
          <w:szCs w:val="20"/>
          <w:lang w:val="en-US"/>
        </w:rPr>
        <w:t>Signal that facilitates its detection with low complexity (e.g. based on existing NR signal such as DM-RS, CSI-RS, PSS/SSS, new design)</w:t>
      </w:r>
    </w:p>
    <w:p w14:paraId="214464E1" w14:textId="77777777" w:rsidR="002523D0" w:rsidRPr="002523D0" w:rsidRDefault="002523D0" w:rsidP="002523D0">
      <w:pPr>
        <w:numPr>
          <w:ilvl w:val="2"/>
          <w:numId w:val="49"/>
        </w:numPr>
        <w:tabs>
          <w:tab w:val="num" w:pos="2160"/>
        </w:tabs>
        <w:autoSpaceDE w:val="0"/>
        <w:autoSpaceDN w:val="0"/>
        <w:adjustRightInd w:val="0"/>
        <w:snapToGrid w:val="0"/>
        <w:spacing w:after="120" w:line="240" w:lineRule="auto"/>
        <w:rPr>
          <w:rFonts w:ascii="Times New Roman" w:eastAsia="SimSun" w:hAnsi="Times New Roman" w:cs="Times New Roman"/>
          <w:i/>
          <w:sz w:val="20"/>
          <w:szCs w:val="20"/>
        </w:rPr>
      </w:pPr>
      <w:r w:rsidRPr="002523D0">
        <w:rPr>
          <w:rFonts w:ascii="Times New Roman" w:eastAsia="SimSun" w:hAnsi="Times New Roman" w:cs="Times New Roman"/>
          <w:i/>
          <w:sz w:val="20"/>
          <w:szCs w:val="20"/>
          <w:lang w:val="en-US"/>
        </w:rPr>
        <w:t>Signal that facilitates its detection with higher than low complexity (e.g. PDCCH, signal/channel combined with 802.11a preamble)</w:t>
      </w:r>
    </w:p>
    <w:p w14:paraId="57DECECC" w14:textId="77777777" w:rsidR="002523D0" w:rsidRPr="002523D0" w:rsidRDefault="002523D0" w:rsidP="002523D0">
      <w:pPr>
        <w:numPr>
          <w:ilvl w:val="0"/>
          <w:numId w:val="49"/>
        </w:numPr>
        <w:tabs>
          <w:tab w:val="num" w:pos="720"/>
        </w:tabs>
        <w:autoSpaceDE w:val="0"/>
        <w:autoSpaceDN w:val="0"/>
        <w:adjustRightInd w:val="0"/>
        <w:snapToGrid w:val="0"/>
        <w:spacing w:after="120" w:line="240" w:lineRule="auto"/>
        <w:rPr>
          <w:rFonts w:ascii="Times New Roman" w:eastAsia="SimSun" w:hAnsi="Times New Roman" w:cs="Times New Roman"/>
          <w:i/>
          <w:sz w:val="20"/>
          <w:szCs w:val="20"/>
        </w:rPr>
      </w:pPr>
      <w:r w:rsidRPr="002523D0">
        <w:rPr>
          <w:rFonts w:ascii="Times New Roman" w:eastAsia="SimSun" w:hAnsi="Times New Roman" w:cs="Times New Roman"/>
          <w:i/>
          <w:sz w:val="20"/>
          <w:szCs w:val="20"/>
          <w:lang w:val="en-US"/>
        </w:rPr>
        <w:t>Fair coexistence or/and Spatial reuse within the RAT and with other RATs should be improved</w:t>
      </w:r>
    </w:p>
    <w:p w14:paraId="19B057C1" w14:textId="77777777" w:rsidR="002523D0" w:rsidRPr="002523D0" w:rsidRDefault="002523D0" w:rsidP="002523D0">
      <w:pPr>
        <w:numPr>
          <w:ilvl w:val="1"/>
          <w:numId w:val="49"/>
        </w:numPr>
        <w:tabs>
          <w:tab w:val="num" w:pos="1440"/>
        </w:tabs>
        <w:autoSpaceDE w:val="0"/>
        <w:autoSpaceDN w:val="0"/>
        <w:adjustRightInd w:val="0"/>
        <w:snapToGrid w:val="0"/>
        <w:spacing w:after="120" w:line="240" w:lineRule="auto"/>
        <w:rPr>
          <w:rFonts w:ascii="Times New Roman" w:eastAsia="SimSun" w:hAnsi="Times New Roman" w:cs="Times New Roman"/>
          <w:i/>
          <w:sz w:val="20"/>
          <w:szCs w:val="20"/>
        </w:rPr>
      </w:pPr>
      <w:r w:rsidRPr="002523D0">
        <w:rPr>
          <w:rFonts w:ascii="Times New Roman" w:eastAsia="SimSun" w:hAnsi="Times New Roman" w:cs="Times New Roman"/>
          <w:i/>
          <w:sz w:val="20"/>
          <w:szCs w:val="20"/>
          <w:lang w:val="en-US"/>
        </w:rPr>
        <w:t>Can be improved by usage of a signal based on 802.11a preamble</w:t>
      </w:r>
    </w:p>
    <w:p w14:paraId="0242E510" w14:textId="77777777" w:rsidR="008624AF" w:rsidRDefault="008624AF" w:rsidP="001F718F">
      <w:pPr>
        <w:pStyle w:val="Proposal"/>
        <w:numPr>
          <w:ilvl w:val="0"/>
          <w:numId w:val="0"/>
        </w:numPr>
        <w:rPr>
          <w:rFonts w:ascii="Times New Roman" w:hAnsi="Times New Roman" w:cs="Times New Roman"/>
          <w:b w:val="0"/>
          <w:bCs w:val="0"/>
          <w:sz w:val="20"/>
          <w:szCs w:val="20"/>
          <w:lang w:eastAsia="en-US"/>
        </w:rPr>
      </w:pPr>
    </w:p>
    <w:p w14:paraId="3B13F3CF" w14:textId="56B9F5AB" w:rsidR="00275CAD" w:rsidRPr="00633833" w:rsidRDefault="00327044" w:rsidP="001F718F">
      <w:pPr>
        <w:pStyle w:val="Proposal"/>
        <w:numPr>
          <w:ilvl w:val="0"/>
          <w:numId w:val="0"/>
        </w:numPr>
        <w:rPr>
          <w:rFonts w:ascii="Times New Roman" w:hAnsi="Times New Roman" w:cs="Times New Roman"/>
          <w:sz w:val="20"/>
          <w:szCs w:val="20"/>
          <w:lang w:eastAsia="en-US"/>
        </w:rPr>
      </w:pPr>
      <w:r>
        <w:rPr>
          <w:rFonts w:ascii="Times New Roman" w:hAnsi="Times New Roman" w:cs="Times New Roman"/>
          <w:b w:val="0"/>
          <w:bCs w:val="0"/>
          <w:sz w:val="20"/>
          <w:szCs w:val="20"/>
          <w:lang w:eastAsia="en-US"/>
        </w:rPr>
        <w:t>In this contribution, we</w:t>
      </w:r>
      <w:r w:rsidR="002523D0">
        <w:rPr>
          <w:rFonts w:ascii="Times New Roman" w:hAnsi="Times New Roman" w:cs="Times New Roman"/>
          <w:b w:val="0"/>
          <w:bCs w:val="0"/>
          <w:sz w:val="20"/>
          <w:szCs w:val="20"/>
          <w:lang w:eastAsia="en-US"/>
        </w:rPr>
        <w:t xml:space="preserve"> provide our views on how to design such “signal/channel”. </w:t>
      </w:r>
      <w:r w:rsidR="001F718F">
        <w:rPr>
          <w:rFonts w:ascii="Times New Roman" w:hAnsi="Times New Roman" w:cs="Times New Roman"/>
          <w:b w:val="0"/>
          <w:bCs w:val="0"/>
          <w:sz w:val="20"/>
          <w:szCs w:val="20"/>
          <w:lang w:eastAsia="en-US"/>
        </w:rPr>
        <w:t xml:space="preserve"> </w:t>
      </w:r>
      <w:r w:rsidR="00C81698">
        <w:rPr>
          <w:rFonts w:ascii="Times New Roman" w:hAnsi="Times New Roman" w:cs="Times New Roman"/>
          <w:b w:val="0"/>
          <w:bCs w:val="0"/>
          <w:sz w:val="20"/>
          <w:szCs w:val="20"/>
          <w:lang w:eastAsia="en-US"/>
        </w:rPr>
        <w:t xml:space="preserve"> </w:t>
      </w:r>
      <w:bookmarkStart w:id="2" w:name="_Ref462918989"/>
    </w:p>
    <w:p w14:paraId="55141043" w14:textId="77777777" w:rsidR="00D8203B" w:rsidRPr="00DC33E4" w:rsidRDefault="00D8203B" w:rsidP="005923F4">
      <w:pPr>
        <w:pStyle w:val="Heading1"/>
        <w:rPr>
          <w:lang w:val="en-US"/>
        </w:rPr>
      </w:pPr>
      <w:bookmarkStart w:id="3" w:name="_Ref178064866"/>
      <w:r w:rsidRPr="00DC33E4">
        <w:rPr>
          <w:lang w:val="en-US"/>
        </w:rPr>
        <w:lastRenderedPageBreak/>
        <w:t>Discussion</w:t>
      </w:r>
      <w:bookmarkEnd w:id="3"/>
    </w:p>
    <w:p w14:paraId="0484C391" w14:textId="69936886" w:rsidR="00221997" w:rsidRDefault="00221997" w:rsidP="00221997">
      <w:pPr>
        <w:pStyle w:val="Heading4"/>
        <w:numPr>
          <w:ilvl w:val="0"/>
          <w:numId w:val="0"/>
        </w:numPr>
        <w:ind w:left="864" w:right="569" w:hanging="864"/>
      </w:pPr>
      <w:r>
        <w:t xml:space="preserve">2.1 </w:t>
      </w:r>
      <w:r w:rsidR="003F0A7F">
        <w:t>signal/channel facilitating UE power saving</w:t>
      </w:r>
    </w:p>
    <w:p w14:paraId="2C128B59" w14:textId="26DA22CF" w:rsidR="003F0A7F" w:rsidRDefault="003C651C" w:rsidP="003F0A7F">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concern of UE power consumption due to frequency CCA monitoring mainly stems from the assumption that at each monitoring location, full set or majority of blind decodings need to be performed. If only one BD is performed, e.g. to detect group-common PDCCH, at each monitoring location at the first step, the power consumption is not an issue any more. </w:t>
      </w:r>
      <w:r w:rsidR="00274DAA">
        <w:rPr>
          <w:rFonts w:ascii="Times New Roman" w:hAnsi="Times New Roman" w:cs="Times New Roman"/>
          <w:sz w:val="20"/>
          <w:szCs w:val="20"/>
          <w:lang w:eastAsia="en-US"/>
        </w:rPr>
        <w:t xml:space="preserve">Under such scheme, </w:t>
      </w:r>
      <w:r>
        <w:rPr>
          <w:rFonts w:ascii="Times New Roman" w:hAnsi="Times New Roman" w:cs="Times New Roman"/>
          <w:sz w:val="20"/>
          <w:szCs w:val="20"/>
          <w:lang w:eastAsia="en-US"/>
        </w:rPr>
        <w:t xml:space="preserve">UE only </w:t>
      </w:r>
      <w:r w:rsidR="00274DAA">
        <w:rPr>
          <w:rFonts w:ascii="Times New Roman" w:hAnsi="Times New Roman" w:cs="Times New Roman"/>
          <w:sz w:val="20"/>
          <w:szCs w:val="20"/>
          <w:lang w:eastAsia="en-US"/>
        </w:rPr>
        <w:t>proceeds to the rest of BDs if and only if the UE finds the first PDCCH, e.g. group-common PDCCH</w:t>
      </w:r>
      <w:r w:rsidR="003F670A">
        <w:rPr>
          <w:rFonts w:ascii="Times New Roman" w:hAnsi="Times New Roman" w:cs="Times New Roman"/>
          <w:sz w:val="20"/>
          <w:szCs w:val="20"/>
          <w:lang w:eastAsia="en-US"/>
        </w:rPr>
        <w:t>,</w:t>
      </w:r>
      <w:r w:rsidR="00274DAA">
        <w:rPr>
          <w:rFonts w:ascii="Times New Roman" w:hAnsi="Times New Roman" w:cs="Times New Roman"/>
          <w:sz w:val="20"/>
          <w:szCs w:val="20"/>
          <w:lang w:eastAsia="en-US"/>
        </w:rPr>
        <w:t xml:space="preserve"> and such first PDCCH indicates the UE to do so. </w:t>
      </w:r>
      <w:r>
        <w:rPr>
          <w:rFonts w:ascii="Times New Roman" w:hAnsi="Times New Roman" w:cs="Times New Roman"/>
          <w:sz w:val="20"/>
          <w:szCs w:val="20"/>
          <w:lang w:eastAsia="en-US"/>
        </w:rPr>
        <w:t xml:space="preserve">  </w:t>
      </w:r>
    </w:p>
    <w:p w14:paraId="19762543" w14:textId="1E31EF55" w:rsidR="003F670A" w:rsidRDefault="003F670A" w:rsidP="003F0A7F">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Note that in NR-U frame structure agenda in the last meeting, the following has been agreed:</w:t>
      </w:r>
    </w:p>
    <w:p w14:paraId="6DB1C3D7" w14:textId="77777777" w:rsidR="003F670A" w:rsidRPr="003F670A" w:rsidRDefault="003F670A" w:rsidP="003F670A">
      <w:pPr>
        <w:pStyle w:val="BodyText"/>
        <w:rPr>
          <w:rFonts w:ascii="Times New Roman" w:hAnsi="Times New Roman" w:cs="Times New Roman"/>
          <w:i/>
          <w:sz w:val="20"/>
          <w:szCs w:val="20"/>
          <w:lang w:eastAsia="en-US"/>
        </w:rPr>
      </w:pPr>
      <w:r w:rsidRPr="003F670A">
        <w:rPr>
          <w:rFonts w:ascii="Times New Roman" w:hAnsi="Times New Roman" w:cs="Times New Roman"/>
          <w:i/>
          <w:sz w:val="20"/>
          <w:szCs w:val="20"/>
          <w:lang w:eastAsia="en-US"/>
        </w:rPr>
        <w:t>In addition to the functionalities provided by DCI format 2_0 in Rel-15 NR, indication of the COT structure in the time domain has been identified as being beneficial.</w:t>
      </w:r>
    </w:p>
    <w:p w14:paraId="7CB74899" w14:textId="53BB33AF" w:rsidR="003F670A" w:rsidRDefault="00360627" w:rsidP="003F0A7F">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From our perspective, knowing the COT structure, e.g. DL/UL symbols and COT duration, </w:t>
      </w:r>
      <w:r w:rsidR="00B63A15">
        <w:rPr>
          <w:rFonts w:ascii="Times New Roman" w:hAnsi="Times New Roman" w:cs="Times New Roman"/>
          <w:sz w:val="20"/>
          <w:szCs w:val="20"/>
          <w:lang w:eastAsia="en-US"/>
        </w:rPr>
        <w:t>is necessary</w:t>
      </w:r>
      <w:r>
        <w:rPr>
          <w:rFonts w:ascii="Times New Roman" w:hAnsi="Times New Roman" w:cs="Times New Roman"/>
          <w:sz w:val="20"/>
          <w:szCs w:val="20"/>
          <w:lang w:eastAsia="en-US"/>
        </w:rPr>
        <w:t xml:space="preserve"> for the UE power saving, because UE can skip the PDCCH monitoring in the UL symbols. </w:t>
      </w:r>
      <w:r w:rsidR="00B63A15">
        <w:rPr>
          <w:rFonts w:ascii="Times New Roman" w:hAnsi="Times New Roman" w:cs="Times New Roman"/>
          <w:sz w:val="20"/>
          <w:szCs w:val="20"/>
          <w:lang w:eastAsia="en-US"/>
        </w:rPr>
        <w:t xml:space="preserve">In addition, </w:t>
      </w:r>
      <w:r w:rsidR="007B2981">
        <w:rPr>
          <w:rFonts w:ascii="Times New Roman" w:hAnsi="Times New Roman" w:cs="Times New Roman"/>
          <w:sz w:val="20"/>
          <w:szCs w:val="20"/>
          <w:lang w:eastAsia="en-US"/>
        </w:rPr>
        <w:t xml:space="preserve">as discussed in the next section, </w:t>
      </w:r>
      <w:r w:rsidR="00B63A15">
        <w:rPr>
          <w:rFonts w:ascii="Times New Roman" w:hAnsi="Times New Roman" w:cs="Times New Roman"/>
          <w:sz w:val="20"/>
          <w:szCs w:val="20"/>
          <w:lang w:eastAsia="en-US"/>
        </w:rPr>
        <w:t xml:space="preserve">UE can skip the PDCCH monitoring in </w:t>
      </w:r>
      <w:r w:rsidR="00CA4745">
        <w:rPr>
          <w:rFonts w:ascii="Times New Roman" w:hAnsi="Times New Roman" w:cs="Times New Roman"/>
          <w:sz w:val="20"/>
          <w:szCs w:val="20"/>
          <w:lang w:eastAsia="en-US"/>
        </w:rPr>
        <w:t>a</w:t>
      </w:r>
      <w:r w:rsidR="00B63A15">
        <w:rPr>
          <w:rFonts w:ascii="Times New Roman" w:hAnsi="Times New Roman" w:cs="Times New Roman"/>
          <w:sz w:val="20"/>
          <w:szCs w:val="20"/>
          <w:lang w:eastAsia="en-US"/>
        </w:rPr>
        <w:t xml:space="preserve"> non-serving cell's </w:t>
      </w:r>
      <w:r w:rsidR="00E17944">
        <w:rPr>
          <w:rFonts w:ascii="Times New Roman" w:hAnsi="Times New Roman" w:cs="Times New Roman"/>
          <w:sz w:val="20"/>
          <w:szCs w:val="20"/>
          <w:lang w:eastAsia="en-US"/>
        </w:rPr>
        <w:t>COT period</w:t>
      </w:r>
      <w:r w:rsidR="007B2981">
        <w:rPr>
          <w:rFonts w:ascii="Times New Roman" w:hAnsi="Times New Roman" w:cs="Times New Roman"/>
          <w:sz w:val="20"/>
          <w:szCs w:val="20"/>
          <w:lang w:eastAsia="en-US"/>
        </w:rPr>
        <w:t xml:space="preserve"> if UE knows the COT is not from the serving cell.</w:t>
      </w:r>
      <w:r w:rsidR="00E17944">
        <w:rPr>
          <w:rFonts w:ascii="Times New Roman" w:hAnsi="Times New Roman" w:cs="Times New Roman"/>
          <w:sz w:val="20"/>
          <w:szCs w:val="20"/>
          <w:lang w:eastAsia="en-US"/>
        </w:rPr>
        <w:t>.</w:t>
      </w:r>
      <w:r w:rsidR="00B63A15">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A natural choice to signal COT structure is </w:t>
      </w:r>
      <w:r w:rsidR="00B63A15">
        <w:rPr>
          <w:rFonts w:ascii="Times New Roman" w:hAnsi="Times New Roman" w:cs="Times New Roman"/>
          <w:sz w:val="20"/>
          <w:szCs w:val="20"/>
          <w:lang w:eastAsia="en-US"/>
        </w:rPr>
        <w:t xml:space="preserve">based on </w:t>
      </w:r>
      <w:r>
        <w:rPr>
          <w:rFonts w:ascii="Times New Roman" w:hAnsi="Times New Roman" w:cs="Times New Roman"/>
          <w:sz w:val="20"/>
          <w:szCs w:val="20"/>
          <w:lang w:eastAsia="en-US"/>
        </w:rPr>
        <w:t xml:space="preserve">the group-common PDCCH, since Rel-15 SFI-PDCCH design has already provides a flexible framework for such indication. </w:t>
      </w:r>
    </w:p>
    <w:p w14:paraId="021994C9" w14:textId="77777777" w:rsidR="00B63A15" w:rsidRDefault="002708D0" w:rsidP="003F0A7F">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If the group-common PDCCH is adopted to indicate the COT structure at the beginning of the COT, it would be a natural choice to define group-common PDCCH as the only PDCCH that UE needs to monitor before knowing the COT. As explained above, single BD will not burn out UE battery even if it is configured very frequent. If further power saving needs to be pursuit, </w:t>
      </w:r>
      <w:r w:rsidR="00375DA2">
        <w:rPr>
          <w:rFonts w:ascii="Times New Roman" w:hAnsi="Times New Roman" w:cs="Times New Roman"/>
          <w:sz w:val="20"/>
          <w:szCs w:val="20"/>
          <w:lang w:eastAsia="en-US"/>
        </w:rPr>
        <w:t>DM-RS sequence correlation in the group-common PDCCH can be used as the first step instead, meaning that UE would try to decode group-common PDCCH if and only if the DM-RS sequence correlation passes the threshold or the channel estimation from DM-RS provides good enough channel strength.</w:t>
      </w:r>
    </w:p>
    <w:p w14:paraId="4E497721" w14:textId="7C7F4CF1" w:rsidR="002708D0" w:rsidRDefault="00B63A15" w:rsidP="003F0A7F">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For AGC/AFC purpose</w:t>
      </w:r>
      <w:r w:rsidR="00E17944">
        <w:rPr>
          <w:rFonts w:ascii="Times New Roman" w:hAnsi="Times New Roman" w:cs="Times New Roman"/>
          <w:sz w:val="20"/>
          <w:szCs w:val="20"/>
          <w:lang w:eastAsia="en-US"/>
        </w:rPr>
        <w:t xml:space="preserve"> and transition time handling of PA</w:t>
      </w:r>
      <w:r>
        <w:rPr>
          <w:rFonts w:ascii="Times New Roman" w:hAnsi="Times New Roman" w:cs="Times New Roman"/>
          <w:sz w:val="20"/>
          <w:szCs w:val="20"/>
          <w:lang w:eastAsia="en-US"/>
        </w:rPr>
        <w:t>, we see the need of</w:t>
      </w:r>
      <w:r w:rsidR="003D3CD0">
        <w:rPr>
          <w:rFonts w:ascii="Times New Roman" w:hAnsi="Times New Roman" w:cs="Times New Roman"/>
          <w:sz w:val="20"/>
          <w:szCs w:val="20"/>
          <w:lang w:eastAsia="en-US"/>
        </w:rPr>
        <w:t xml:space="preserve"> preamble before the group-common PDCCH</w:t>
      </w:r>
      <w:r>
        <w:rPr>
          <w:rFonts w:ascii="Times New Roman" w:hAnsi="Times New Roman" w:cs="Times New Roman"/>
          <w:sz w:val="20"/>
          <w:szCs w:val="20"/>
          <w:lang w:eastAsia="en-US"/>
        </w:rPr>
        <w:t xml:space="preserve">. On the other hand, during AFC/AGC stabilization time, UE may not able to receive these preamble correctly but only used for AFC/AGC. </w:t>
      </w:r>
      <w:r w:rsidR="0028698F">
        <w:rPr>
          <w:rFonts w:ascii="Times New Roman" w:hAnsi="Times New Roman" w:cs="Times New Roman"/>
          <w:sz w:val="20"/>
          <w:szCs w:val="20"/>
          <w:lang w:eastAsia="en-US"/>
        </w:rPr>
        <w:t xml:space="preserve">Therefore, we propose power saving </w:t>
      </w:r>
      <w:r w:rsidR="0001485C">
        <w:rPr>
          <w:rFonts w:ascii="Times New Roman" w:hAnsi="Times New Roman" w:cs="Times New Roman"/>
          <w:sz w:val="20"/>
          <w:szCs w:val="20"/>
          <w:lang w:eastAsia="en-US"/>
        </w:rPr>
        <w:t>does</w:t>
      </w:r>
      <w:r w:rsidR="0028698F">
        <w:rPr>
          <w:rFonts w:ascii="Times New Roman" w:hAnsi="Times New Roman" w:cs="Times New Roman"/>
          <w:sz w:val="20"/>
          <w:szCs w:val="20"/>
          <w:lang w:eastAsia="en-US"/>
        </w:rPr>
        <w:t xml:space="preserve"> not rely only such preamble. On the other hand, in some situation, UE is not required to have AFC/AGC. Then to allow power saving using such preamble should not be precluded.</w:t>
      </w:r>
      <w:r w:rsidR="002708D0">
        <w:rPr>
          <w:rFonts w:ascii="Times New Roman" w:hAnsi="Times New Roman" w:cs="Times New Roman"/>
          <w:sz w:val="20"/>
          <w:szCs w:val="20"/>
          <w:lang w:eastAsia="en-US"/>
        </w:rPr>
        <w:t xml:space="preserve"> </w:t>
      </w:r>
    </w:p>
    <w:p w14:paraId="3110BC97" w14:textId="296DD13C" w:rsidR="00663987" w:rsidRDefault="00663987" w:rsidP="003F0A7F">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the signal </w:t>
      </w:r>
      <w:r w:rsidR="00E719E7">
        <w:rPr>
          <w:rFonts w:ascii="Times New Roman" w:hAnsi="Times New Roman" w:cs="Times New Roman"/>
          <w:sz w:val="20"/>
          <w:szCs w:val="20"/>
          <w:lang w:eastAsia="en-US"/>
        </w:rPr>
        <w:t xml:space="preserve">facilitating </w:t>
      </w:r>
      <w:r w:rsidR="00984EE9">
        <w:rPr>
          <w:rFonts w:ascii="Times New Roman" w:hAnsi="Times New Roman" w:cs="Times New Roman"/>
          <w:sz w:val="20"/>
          <w:szCs w:val="20"/>
          <w:lang w:eastAsia="en-US"/>
        </w:rPr>
        <w:t xml:space="preserve">Wi-Fi terminal </w:t>
      </w:r>
      <w:r w:rsidR="00E719E7">
        <w:rPr>
          <w:rFonts w:ascii="Times New Roman" w:hAnsi="Times New Roman" w:cs="Times New Roman"/>
          <w:sz w:val="20"/>
          <w:szCs w:val="20"/>
          <w:lang w:eastAsia="en-US"/>
        </w:rPr>
        <w:t>power saving,</w:t>
      </w:r>
      <w:r w:rsidR="00984EE9">
        <w:rPr>
          <w:rFonts w:ascii="Times New Roman" w:hAnsi="Times New Roman" w:cs="Times New Roman"/>
          <w:sz w:val="20"/>
          <w:szCs w:val="20"/>
          <w:lang w:eastAsia="en-US"/>
        </w:rPr>
        <w:t xml:space="preserve"> </w:t>
      </w:r>
      <w:r w:rsidR="00984EE9" w:rsidRPr="00984EE9">
        <w:rPr>
          <w:rFonts w:ascii="Times New Roman" w:hAnsi="Times New Roman" w:cs="Times New Roman"/>
          <w:sz w:val="20"/>
          <w:szCs w:val="20"/>
          <w:lang w:eastAsia="en-US"/>
        </w:rPr>
        <w:t>802.11a preamble</w:t>
      </w:r>
      <w:r w:rsidR="00984EE9">
        <w:rPr>
          <w:rFonts w:ascii="Times New Roman" w:hAnsi="Times New Roman" w:cs="Times New Roman"/>
          <w:sz w:val="20"/>
          <w:szCs w:val="20"/>
          <w:lang w:eastAsia="en-US"/>
        </w:rPr>
        <w:t xml:space="preserve"> is beneficial. This aspect is discussed in section 2.3.</w:t>
      </w:r>
    </w:p>
    <w:p w14:paraId="4FB06AC0" w14:textId="4C7E69D9" w:rsidR="00375DA2" w:rsidRDefault="00375DA2" w:rsidP="00375DA2">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1: Group-common PDCCH based on SFI-PDCCH can be used to indicate COT structure.</w:t>
      </w:r>
    </w:p>
    <w:p w14:paraId="2906A053" w14:textId="339309C6" w:rsidR="00256B9A" w:rsidRDefault="00256B9A" w:rsidP="00256B9A">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2: Group-common PDCCH based on SFI-PDCCH can be used as the “signal/channel” to facilitate UE power saving.</w:t>
      </w:r>
    </w:p>
    <w:p w14:paraId="7E41608C" w14:textId="77777777" w:rsidR="00256B9A" w:rsidRDefault="00256B9A" w:rsidP="00256B9A">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3: DM-RS sequence correlation detection can be considered as prerequisite for UE to decode PDCCH for power saving. </w:t>
      </w:r>
    </w:p>
    <w:p w14:paraId="3DDD0BB5" w14:textId="66437FBF" w:rsidR="0028698F" w:rsidRDefault="0028698F" w:rsidP="0028698F">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4: For AGC/AFC purpose</w:t>
      </w:r>
      <w:r w:rsidR="00E17944">
        <w:rPr>
          <w:rFonts w:ascii="Times New Roman" w:hAnsi="Times New Roman" w:cs="Times New Roman"/>
          <w:b/>
          <w:sz w:val="20"/>
          <w:szCs w:val="20"/>
          <w:lang w:eastAsia="en-US"/>
        </w:rPr>
        <w:t xml:space="preserve"> </w:t>
      </w:r>
      <w:r w:rsidR="00E17944" w:rsidRPr="00E17944">
        <w:rPr>
          <w:rFonts w:ascii="Times New Roman" w:hAnsi="Times New Roman" w:cs="Times New Roman"/>
          <w:b/>
          <w:sz w:val="20"/>
          <w:szCs w:val="20"/>
          <w:lang w:eastAsia="en-US"/>
        </w:rPr>
        <w:t>and transition time handling of PA</w:t>
      </w:r>
      <w:r>
        <w:rPr>
          <w:rFonts w:ascii="Times New Roman" w:hAnsi="Times New Roman" w:cs="Times New Roman"/>
          <w:b/>
          <w:sz w:val="20"/>
          <w:szCs w:val="20"/>
          <w:lang w:eastAsia="en-US"/>
        </w:rPr>
        <w:t xml:space="preserve">, in the </w:t>
      </w:r>
      <w:r w:rsidR="00B53639">
        <w:rPr>
          <w:rFonts w:ascii="Times New Roman" w:hAnsi="Times New Roman" w:cs="Times New Roman"/>
          <w:b/>
          <w:sz w:val="20"/>
          <w:szCs w:val="20"/>
          <w:lang w:eastAsia="en-US"/>
        </w:rPr>
        <w:t>beginning</w:t>
      </w:r>
      <w:r>
        <w:rPr>
          <w:rFonts w:ascii="Times New Roman" w:hAnsi="Times New Roman" w:cs="Times New Roman"/>
          <w:b/>
          <w:sz w:val="20"/>
          <w:szCs w:val="20"/>
          <w:lang w:eastAsia="en-US"/>
        </w:rPr>
        <w:t xml:space="preserve"> of COT, preamble is available but </w:t>
      </w:r>
      <w:r w:rsidR="00DE0910">
        <w:rPr>
          <w:rFonts w:ascii="Times New Roman" w:hAnsi="Times New Roman" w:cs="Times New Roman"/>
          <w:b/>
          <w:sz w:val="20"/>
          <w:szCs w:val="20"/>
          <w:lang w:eastAsia="en-US"/>
        </w:rPr>
        <w:t xml:space="preserve">the power saving design </w:t>
      </w:r>
      <w:r>
        <w:rPr>
          <w:rFonts w:ascii="Times New Roman" w:hAnsi="Times New Roman" w:cs="Times New Roman"/>
          <w:b/>
          <w:sz w:val="20"/>
          <w:szCs w:val="20"/>
          <w:lang w:eastAsia="en-US"/>
        </w:rPr>
        <w:t>should not</w:t>
      </w:r>
      <w:r w:rsidR="00DE0910">
        <w:rPr>
          <w:rFonts w:ascii="Times New Roman" w:hAnsi="Times New Roman" w:cs="Times New Roman"/>
          <w:b/>
          <w:sz w:val="20"/>
          <w:szCs w:val="20"/>
          <w:lang w:eastAsia="en-US"/>
        </w:rPr>
        <w:t xml:space="preserve"> be based on the assumption that</w:t>
      </w:r>
      <w:r>
        <w:rPr>
          <w:rFonts w:ascii="Times New Roman" w:hAnsi="Times New Roman" w:cs="Times New Roman"/>
          <w:b/>
          <w:sz w:val="20"/>
          <w:szCs w:val="20"/>
          <w:lang w:eastAsia="en-US"/>
        </w:rPr>
        <w:t xml:space="preserve"> preamble can be received always. On the other hand, such preamble can be also used for power saving when UE can receive the </w:t>
      </w:r>
      <w:r w:rsidR="00CA4745">
        <w:rPr>
          <w:rFonts w:ascii="Times New Roman" w:hAnsi="Times New Roman" w:cs="Times New Roman"/>
          <w:b/>
          <w:sz w:val="20"/>
          <w:szCs w:val="20"/>
          <w:lang w:eastAsia="en-US"/>
        </w:rPr>
        <w:t>preamble information</w:t>
      </w:r>
      <w:r>
        <w:rPr>
          <w:rFonts w:ascii="Times New Roman" w:hAnsi="Times New Roman" w:cs="Times New Roman"/>
          <w:b/>
          <w:sz w:val="20"/>
          <w:szCs w:val="20"/>
          <w:lang w:eastAsia="en-US"/>
        </w:rPr>
        <w:t>.</w:t>
      </w:r>
    </w:p>
    <w:p w14:paraId="37B0167C" w14:textId="77777777" w:rsidR="0056356C" w:rsidRDefault="0056356C" w:rsidP="00334708">
      <w:pPr>
        <w:pStyle w:val="BodyText"/>
        <w:rPr>
          <w:rFonts w:ascii="Times New Roman" w:hAnsi="Times New Roman" w:cs="Times New Roman"/>
          <w:b/>
          <w:sz w:val="20"/>
          <w:szCs w:val="20"/>
          <w:lang w:eastAsia="en-US"/>
        </w:rPr>
      </w:pPr>
    </w:p>
    <w:p w14:paraId="4F5DD0C0" w14:textId="07791016" w:rsidR="0056356C" w:rsidRDefault="005205E5" w:rsidP="0056356C">
      <w:pPr>
        <w:pStyle w:val="Heading4"/>
        <w:numPr>
          <w:ilvl w:val="0"/>
          <w:numId w:val="0"/>
        </w:numPr>
        <w:ind w:left="864" w:right="569" w:hanging="864"/>
      </w:pPr>
      <w:r>
        <w:t>2.2 Signal/channel facilitating detection of transmission burst</w:t>
      </w:r>
    </w:p>
    <w:p w14:paraId="1CA2379F" w14:textId="6F699F88" w:rsidR="00633BF2" w:rsidRDefault="003D3CD0" w:rsidP="00754B9B">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At the beginning of the gNB </w:t>
      </w:r>
      <w:r w:rsidR="002B4AA0">
        <w:rPr>
          <w:rFonts w:ascii="Times New Roman" w:hAnsi="Times New Roman" w:cs="Times New Roman"/>
          <w:sz w:val="20"/>
          <w:szCs w:val="20"/>
          <w:lang w:eastAsia="en-US"/>
        </w:rPr>
        <w:t xml:space="preserve">transmission burst, in additional to COT structure, it </w:t>
      </w:r>
      <w:r w:rsidR="00E17944">
        <w:rPr>
          <w:rFonts w:ascii="Times New Roman" w:hAnsi="Times New Roman" w:cs="Times New Roman"/>
          <w:sz w:val="20"/>
          <w:szCs w:val="20"/>
          <w:lang w:eastAsia="en-US"/>
        </w:rPr>
        <w:t>is necessary</w:t>
      </w:r>
      <w:r w:rsidR="002B4AA0">
        <w:rPr>
          <w:rFonts w:ascii="Times New Roman" w:hAnsi="Times New Roman" w:cs="Times New Roman"/>
          <w:sz w:val="20"/>
          <w:szCs w:val="20"/>
          <w:lang w:eastAsia="en-US"/>
        </w:rPr>
        <w:t xml:space="preserve"> to indicate other information, such Cell ID and PLMN ID</w:t>
      </w:r>
      <w:r w:rsidR="000C3BB5">
        <w:rPr>
          <w:rFonts w:ascii="Times New Roman" w:hAnsi="Times New Roman" w:cs="Times New Roman"/>
          <w:sz w:val="20"/>
          <w:szCs w:val="20"/>
          <w:lang w:eastAsia="en-US"/>
        </w:rPr>
        <w:t>.</w:t>
      </w:r>
      <w:r w:rsidR="002B4AA0">
        <w:rPr>
          <w:rFonts w:ascii="Times New Roman" w:hAnsi="Times New Roman" w:cs="Times New Roman"/>
          <w:sz w:val="20"/>
          <w:szCs w:val="20"/>
          <w:lang w:eastAsia="en-US"/>
        </w:rPr>
        <w:t xml:space="preserve"> Then the unintended UEs can skip the whole COT, which has significant power saving. </w:t>
      </w:r>
      <w:r w:rsidR="00E17944">
        <w:rPr>
          <w:rFonts w:ascii="Times New Roman" w:hAnsi="Times New Roman" w:cs="Times New Roman"/>
          <w:sz w:val="20"/>
          <w:szCs w:val="20"/>
          <w:lang w:eastAsia="en-US"/>
        </w:rPr>
        <w:t>As discussed in the previous section, preamble may not be able to receive well by UE by AFC/AGC process</w:t>
      </w:r>
      <w:r w:rsidR="00DE0910">
        <w:rPr>
          <w:rFonts w:ascii="Times New Roman" w:hAnsi="Times New Roman" w:cs="Times New Roman"/>
          <w:sz w:val="20"/>
          <w:szCs w:val="20"/>
          <w:lang w:eastAsia="en-US"/>
        </w:rPr>
        <w:t>ing</w:t>
      </w:r>
      <w:r w:rsidR="00E17944">
        <w:rPr>
          <w:rFonts w:ascii="Times New Roman" w:hAnsi="Times New Roman" w:cs="Times New Roman"/>
          <w:sz w:val="20"/>
          <w:szCs w:val="20"/>
          <w:lang w:eastAsia="en-US"/>
        </w:rPr>
        <w:t xml:space="preserve"> and it </w:t>
      </w:r>
      <w:r w:rsidR="002B4AA0">
        <w:rPr>
          <w:rFonts w:ascii="Times New Roman" w:hAnsi="Times New Roman" w:cs="Times New Roman"/>
          <w:sz w:val="20"/>
          <w:szCs w:val="20"/>
          <w:lang w:eastAsia="en-US"/>
        </w:rPr>
        <w:t xml:space="preserve">cannot carry such information. Therefore, group-common PDCCH </w:t>
      </w:r>
      <w:r w:rsidR="00663987">
        <w:rPr>
          <w:rFonts w:ascii="Times New Roman" w:hAnsi="Times New Roman" w:cs="Times New Roman"/>
          <w:sz w:val="20"/>
          <w:szCs w:val="20"/>
          <w:lang w:eastAsia="en-US"/>
        </w:rPr>
        <w:t>should be used for such purpose</w:t>
      </w:r>
      <w:r w:rsidR="002B4AA0">
        <w:rPr>
          <w:rFonts w:ascii="Times New Roman" w:hAnsi="Times New Roman" w:cs="Times New Roman"/>
          <w:sz w:val="20"/>
          <w:szCs w:val="20"/>
          <w:lang w:eastAsia="en-US"/>
        </w:rPr>
        <w:t xml:space="preserve">. </w:t>
      </w:r>
      <w:r w:rsidR="00633BF2">
        <w:rPr>
          <w:rFonts w:ascii="Times New Roman" w:hAnsi="Times New Roman" w:cs="Times New Roman"/>
          <w:sz w:val="20"/>
          <w:szCs w:val="20"/>
          <w:lang w:eastAsia="en-US"/>
        </w:rPr>
        <w:t xml:space="preserve">As mentioned in previous section, monitoring only one group-common PDCCH before knowing COT at preconfigured locations will not cause so much concern on the UE power consumption. Therefore, group-common PDCCH or DMRS for group-common PDCCH can be used as the “signal/channel” facilitating detection of transmission burst. </w:t>
      </w:r>
    </w:p>
    <w:p w14:paraId="7236452B" w14:textId="3C099D63" w:rsidR="00633BF2" w:rsidRDefault="00633BF2" w:rsidP="00633BF2">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w:t>
      </w:r>
      <w:r w:rsidR="00984EE9">
        <w:rPr>
          <w:rFonts w:ascii="Times New Roman" w:hAnsi="Times New Roman" w:cs="Times New Roman"/>
          <w:b/>
          <w:sz w:val="20"/>
          <w:szCs w:val="20"/>
          <w:lang w:eastAsia="en-US"/>
        </w:rPr>
        <w:t>5</w:t>
      </w:r>
      <w:r>
        <w:rPr>
          <w:rFonts w:ascii="Times New Roman" w:hAnsi="Times New Roman" w:cs="Times New Roman"/>
          <w:b/>
          <w:sz w:val="20"/>
          <w:szCs w:val="20"/>
          <w:lang w:eastAsia="en-US"/>
        </w:rPr>
        <w:t>: Group-common PDCCH based on SFI-PDCCH can be used as the “signal/channel” to facilitate detection of transmission burst.</w:t>
      </w:r>
    </w:p>
    <w:p w14:paraId="731C802E" w14:textId="5F6B1282" w:rsidR="004F7EA9" w:rsidRDefault="00633BF2" w:rsidP="00754B9B">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 xml:space="preserve">Proposal </w:t>
      </w:r>
      <w:r w:rsidR="00984EE9">
        <w:rPr>
          <w:rFonts w:ascii="Times New Roman" w:hAnsi="Times New Roman" w:cs="Times New Roman"/>
          <w:b/>
          <w:sz w:val="20"/>
          <w:szCs w:val="20"/>
          <w:lang w:eastAsia="en-US"/>
        </w:rPr>
        <w:t>6</w:t>
      </w:r>
      <w:r>
        <w:rPr>
          <w:rFonts w:ascii="Times New Roman" w:hAnsi="Times New Roman" w:cs="Times New Roman"/>
          <w:b/>
          <w:sz w:val="20"/>
          <w:szCs w:val="20"/>
          <w:lang w:eastAsia="en-US"/>
        </w:rPr>
        <w:t xml:space="preserve">: DM-RS sequence can be considered as “signal/channel” to facilitate detection of transmission burst. </w:t>
      </w:r>
      <w:r w:rsidR="000C3BB5">
        <w:rPr>
          <w:rFonts w:ascii="Times New Roman" w:hAnsi="Times New Roman" w:cs="Times New Roman"/>
          <w:sz w:val="20"/>
          <w:szCs w:val="20"/>
          <w:lang w:eastAsia="en-US"/>
        </w:rPr>
        <w:t xml:space="preserve"> </w:t>
      </w:r>
    </w:p>
    <w:p w14:paraId="18014D69" w14:textId="77777777" w:rsidR="00562A1A" w:rsidRDefault="00562A1A" w:rsidP="00754B9B">
      <w:pPr>
        <w:pStyle w:val="BodyText"/>
        <w:rPr>
          <w:rFonts w:ascii="Times New Roman" w:hAnsi="Times New Roman" w:cs="Times New Roman"/>
          <w:sz w:val="20"/>
          <w:szCs w:val="20"/>
          <w:lang w:eastAsia="en-US"/>
        </w:rPr>
      </w:pPr>
    </w:p>
    <w:p w14:paraId="29D3A47C" w14:textId="65564F86" w:rsidR="00A85AE7" w:rsidRDefault="00F23639" w:rsidP="00A85AE7">
      <w:pPr>
        <w:pStyle w:val="Heading4"/>
        <w:numPr>
          <w:ilvl w:val="0"/>
          <w:numId w:val="0"/>
        </w:numPr>
        <w:ind w:left="864" w:right="569" w:hanging="864"/>
      </w:pPr>
      <w:r>
        <w:t>2.3 Signal/channel facilitating coexistence and spatial re</w:t>
      </w:r>
      <w:r w:rsidR="00663987">
        <w:t>use</w:t>
      </w:r>
    </w:p>
    <w:p w14:paraId="1BF3E929" w14:textId="2B90316C" w:rsidR="00FE69FF" w:rsidRDefault="00FE69FF"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To facilitate coexistence, 802.11a preamble has been proposed for NR-U. However, the 802.11a preamble cannot carry cell-specific</w:t>
      </w:r>
      <w:r w:rsidR="00663987">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beam-specific indication </w:t>
      </w:r>
      <w:r w:rsidR="00663987">
        <w:rPr>
          <w:rFonts w:ascii="Times New Roman" w:hAnsi="Times New Roman" w:cs="Times New Roman"/>
          <w:sz w:val="20"/>
          <w:szCs w:val="20"/>
          <w:lang w:eastAsia="en-US"/>
        </w:rPr>
        <w:t xml:space="preserve">and NR-U COT structure </w:t>
      </w:r>
      <w:r>
        <w:rPr>
          <w:rFonts w:ascii="Times New Roman" w:hAnsi="Times New Roman" w:cs="Times New Roman"/>
          <w:sz w:val="20"/>
          <w:szCs w:val="20"/>
          <w:lang w:eastAsia="en-US"/>
        </w:rPr>
        <w:t xml:space="preserve">because the </w:t>
      </w:r>
      <w:r w:rsidR="00663987">
        <w:rPr>
          <w:rFonts w:ascii="Times New Roman" w:hAnsi="Times New Roman" w:cs="Times New Roman"/>
          <w:sz w:val="20"/>
          <w:szCs w:val="20"/>
          <w:lang w:eastAsia="en-US"/>
        </w:rPr>
        <w:t xml:space="preserve">802.11a </w:t>
      </w:r>
      <w:r>
        <w:rPr>
          <w:rFonts w:ascii="Times New Roman" w:hAnsi="Times New Roman" w:cs="Times New Roman"/>
          <w:sz w:val="20"/>
          <w:szCs w:val="20"/>
          <w:lang w:eastAsia="en-US"/>
        </w:rPr>
        <w:t xml:space="preserve">preamble </w:t>
      </w:r>
      <w:r w:rsidR="00663987">
        <w:rPr>
          <w:rFonts w:ascii="Times New Roman" w:hAnsi="Times New Roman" w:cs="Times New Roman"/>
          <w:sz w:val="20"/>
          <w:szCs w:val="20"/>
          <w:lang w:eastAsia="en-US"/>
        </w:rPr>
        <w:t>is not designed to carry such NR-U information</w:t>
      </w:r>
      <w:r>
        <w:rPr>
          <w:rFonts w:ascii="Times New Roman" w:hAnsi="Times New Roman" w:cs="Times New Roman"/>
          <w:sz w:val="20"/>
          <w:szCs w:val="20"/>
          <w:lang w:eastAsia="en-US"/>
        </w:rPr>
        <w:t>. As a result, the usage will be limited</w:t>
      </w:r>
      <w:r w:rsidR="00663987">
        <w:rPr>
          <w:rFonts w:ascii="Times New Roman" w:hAnsi="Times New Roman" w:cs="Times New Roman"/>
          <w:sz w:val="20"/>
          <w:szCs w:val="20"/>
          <w:lang w:eastAsia="en-US"/>
        </w:rPr>
        <w:t xml:space="preserve"> from NR-U perspective</w:t>
      </w:r>
      <w:r>
        <w:rPr>
          <w:rFonts w:ascii="Times New Roman" w:hAnsi="Times New Roman" w:cs="Times New Roman"/>
          <w:sz w:val="20"/>
          <w:szCs w:val="20"/>
          <w:lang w:eastAsia="en-US"/>
        </w:rPr>
        <w:t xml:space="preserve">. Instead, </w:t>
      </w:r>
      <w:r w:rsidR="00663987" w:rsidRPr="00663987">
        <w:rPr>
          <w:rFonts w:ascii="Times New Roman" w:hAnsi="Times New Roman" w:cs="Times New Roman"/>
          <w:sz w:val="20"/>
          <w:szCs w:val="20"/>
          <w:lang w:eastAsia="en-US"/>
        </w:rPr>
        <w:t xml:space="preserve">Group-common PDCCH based on SFI-PDCCH </w:t>
      </w:r>
      <w:r>
        <w:rPr>
          <w:rFonts w:ascii="Times New Roman" w:hAnsi="Times New Roman" w:cs="Times New Roman"/>
          <w:sz w:val="20"/>
          <w:szCs w:val="20"/>
          <w:lang w:eastAsia="en-US"/>
        </w:rPr>
        <w:t>(as suggested in previous two sections) can provide the following advantages compared to 802.11a preamble:</w:t>
      </w:r>
    </w:p>
    <w:p w14:paraId="5C74C641" w14:textId="4C29594A" w:rsidR="008E722B" w:rsidRDefault="00FE69FF"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1. </w:t>
      </w:r>
      <w:r w:rsidR="00663987">
        <w:rPr>
          <w:rFonts w:ascii="Times New Roman" w:hAnsi="Times New Roman" w:cs="Times New Roman"/>
          <w:sz w:val="20"/>
          <w:szCs w:val="20"/>
          <w:lang w:eastAsia="en-US"/>
        </w:rPr>
        <w:t xml:space="preserve">Group-common PDCCH (and its </w:t>
      </w:r>
      <w:r w:rsidR="008E722B">
        <w:rPr>
          <w:rFonts w:ascii="Times New Roman" w:hAnsi="Times New Roman" w:cs="Times New Roman"/>
          <w:sz w:val="20"/>
          <w:szCs w:val="20"/>
          <w:lang w:eastAsia="en-US"/>
        </w:rPr>
        <w:t>DM-RS sequence</w:t>
      </w:r>
      <w:r w:rsidR="00663987">
        <w:rPr>
          <w:rFonts w:ascii="Times New Roman" w:hAnsi="Times New Roman" w:cs="Times New Roman"/>
          <w:sz w:val="20"/>
          <w:szCs w:val="20"/>
          <w:lang w:eastAsia="en-US"/>
        </w:rPr>
        <w:t>)</w:t>
      </w:r>
      <w:r w:rsidR="008E722B">
        <w:rPr>
          <w:rFonts w:ascii="Times New Roman" w:hAnsi="Times New Roman" w:cs="Times New Roman"/>
          <w:sz w:val="20"/>
          <w:szCs w:val="20"/>
          <w:lang w:eastAsia="en-US"/>
        </w:rPr>
        <w:t xml:space="preserve"> can be cell-specific, PLMN-specific, or beam-specific, which can facilitate UE to identify whether the transmission burst is targeted to it or not. Spatial reuse can also be enhanced by e.g. beam-specific DM-RS.</w:t>
      </w:r>
    </w:p>
    <w:p w14:paraId="0D1ABB46" w14:textId="570CD054" w:rsidR="008E722B" w:rsidRDefault="008E722B"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2. No additional overhead</w:t>
      </w:r>
    </w:p>
    <w:p w14:paraId="14B3752E" w14:textId="55206470" w:rsidR="008E722B" w:rsidRDefault="008E722B"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3. Unified design for all </w:t>
      </w:r>
      <w:r w:rsidR="00663987">
        <w:rPr>
          <w:rFonts w:ascii="Times New Roman" w:hAnsi="Times New Roman" w:cs="Times New Roman"/>
          <w:sz w:val="20"/>
          <w:szCs w:val="20"/>
          <w:lang w:eastAsia="en-US"/>
        </w:rPr>
        <w:t xml:space="preserve">NR-U specific </w:t>
      </w:r>
      <w:r>
        <w:rPr>
          <w:rFonts w:ascii="Times New Roman" w:hAnsi="Times New Roman" w:cs="Times New Roman"/>
          <w:sz w:val="20"/>
          <w:szCs w:val="20"/>
          <w:lang w:eastAsia="en-US"/>
        </w:rPr>
        <w:t>use cases described above</w:t>
      </w:r>
    </w:p>
    <w:p w14:paraId="56B9FD7E" w14:textId="4EBED5BB" w:rsidR="00663987" w:rsidRDefault="00663987"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On the other hand, NR-U specific group-common PDCCH would not be received by </w:t>
      </w:r>
      <w:r w:rsidR="00984EE9">
        <w:rPr>
          <w:rFonts w:ascii="Times New Roman" w:hAnsi="Times New Roman" w:cs="Times New Roman"/>
          <w:sz w:val="20"/>
          <w:szCs w:val="20"/>
          <w:lang w:eastAsia="en-US"/>
        </w:rPr>
        <w:t>Wi-Fi</w:t>
      </w:r>
      <w:r>
        <w:rPr>
          <w:rFonts w:ascii="Times New Roman" w:hAnsi="Times New Roman" w:cs="Times New Roman"/>
          <w:sz w:val="20"/>
          <w:szCs w:val="20"/>
          <w:lang w:eastAsia="en-US"/>
        </w:rPr>
        <w:t xml:space="preserve"> node.</w:t>
      </w:r>
      <w:r w:rsidR="00984EE9">
        <w:rPr>
          <w:rFonts w:ascii="Times New Roman" w:hAnsi="Times New Roman" w:cs="Times New Roman"/>
          <w:sz w:val="20"/>
          <w:szCs w:val="20"/>
          <w:lang w:eastAsia="en-US"/>
        </w:rPr>
        <w:t xml:space="preserve"> For the situation where legacy Wi-Fi node is expected, to transmit 802.11a preamble before above group common PDCCH can be beneficial as it allow</w:t>
      </w:r>
      <w:r w:rsidR="00B464FC">
        <w:rPr>
          <w:rFonts w:ascii="Times New Roman" w:hAnsi="Times New Roman" w:cs="Times New Roman"/>
          <w:sz w:val="20"/>
          <w:szCs w:val="20"/>
          <w:lang w:eastAsia="en-US"/>
        </w:rPr>
        <w:t>s</w:t>
      </w:r>
      <w:r w:rsidR="00984EE9">
        <w:rPr>
          <w:rFonts w:ascii="Times New Roman" w:hAnsi="Times New Roman" w:cs="Times New Roman"/>
          <w:sz w:val="20"/>
          <w:szCs w:val="20"/>
          <w:lang w:eastAsia="en-US"/>
        </w:rPr>
        <w:t xml:space="preserve"> Wi-Fi node power reduction and signal based detection of coexistence in addition to energy based detection. Such 802.11a preamble can be </w:t>
      </w:r>
      <w:r w:rsidR="00B464FC">
        <w:rPr>
          <w:rFonts w:ascii="Times New Roman" w:hAnsi="Times New Roman" w:cs="Times New Roman"/>
          <w:sz w:val="20"/>
          <w:szCs w:val="20"/>
          <w:lang w:eastAsia="en-US"/>
        </w:rPr>
        <w:t xml:space="preserve">an </w:t>
      </w:r>
      <w:r w:rsidR="00984EE9">
        <w:rPr>
          <w:rFonts w:ascii="Times New Roman" w:hAnsi="Times New Roman" w:cs="Times New Roman"/>
          <w:sz w:val="20"/>
          <w:szCs w:val="20"/>
          <w:lang w:eastAsia="en-US"/>
        </w:rPr>
        <w:t>implementation choice and not by the specification.</w:t>
      </w:r>
    </w:p>
    <w:p w14:paraId="6243F9C3" w14:textId="16291146" w:rsidR="00256B9A" w:rsidRDefault="00256B9A" w:rsidP="00256B9A">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 xml:space="preserve">Proposal </w:t>
      </w:r>
      <w:r w:rsidR="00984EE9">
        <w:rPr>
          <w:rFonts w:ascii="Times New Roman" w:hAnsi="Times New Roman" w:cs="Times New Roman"/>
          <w:b/>
          <w:sz w:val="20"/>
          <w:szCs w:val="20"/>
          <w:lang w:eastAsia="en-US"/>
        </w:rPr>
        <w:t>7</w:t>
      </w:r>
      <w:r>
        <w:rPr>
          <w:rFonts w:ascii="Times New Roman" w:hAnsi="Times New Roman" w:cs="Times New Roman"/>
          <w:b/>
          <w:sz w:val="20"/>
          <w:szCs w:val="20"/>
          <w:lang w:eastAsia="en-US"/>
        </w:rPr>
        <w:t xml:space="preserve">: </w:t>
      </w:r>
      <w:r w:rsidR="00984EE9" w:rsidRPr="00984EE9">
        <w:rPr>
          <w:rFonts w:ascii="Times New Roman" w:hAnsi="Times New Roman" w:cs="Times New Roman"/>
          <w:b/>
          <w:sz w:val="20"/>
          <w:szCs w:val="20"/>
          <w:lang w:eastAsia="en-US"/>
        </w:rPr>
        <w:t xml:space="preserve">group-common PDCCH </w:t>
      </w:r>
      <w:r w:rsidR="00984EE9">
        <w:rPr>
          <w:rFonts w:ascii="Times New Roman" w:hAnsi="Times New Roman" w:cs="Times New Roman"/>
          <w:b/>
          <w:sz w:val="20"/>
          <w:szCs w:val="20"/>
          <w:lang w:eastAsia="en-US"/>
        </w:rPr>
        <w:t xml:space="preserve">(and its </w:t>
      </w:r>
      <w:r>
        <w:rPr>
          <w:rFonts w:ascii="Times New Roman" w:hAnsi="Times New Roman" w:cs="Times New Roman"/>
          <w:b/>
          <w:sz w:val="20"/>
          <w:szCs w:val="20"/>
          <w:lang w:eastAsia="en-US"/>
        </w:rPr>
        <w:t>DM-RS</w:t>
      </w:r>
      <w:r w:rsidR="00984EE9">
        <w:rPr>
          <w:rFonts w:ascii="Times New Roman" w:hAnsi="Times New Roman" w:cs="Times New Roman"/>
          <w:b/>
          <w:sz w:val="20"/>
          <w:szCs w:val="20"/>
          <w:lang w:eastAsia="en-US"/>
        </w:rPr>
        <w:t>)</w:t>
      </w:r>
      <w:r>
        <w:rPr>
          <w:rFonts w:ascii="Times New Roman" w:hAnsi="Times New Roman" w:cs="Times New Roman"/>
          <w:b/>
          <w:sz w:val="20"/>
          <w:szCs w:val="20"/>
          <w:lang w:eastAsia="en-US"/>
        </w:rPr>
        <w:t xml:space="preserve"> can be considered as “signal/channel” to facilitate coexistence and spatial reuse. </w:t>
      </w:r>
      <w:r>
        <w:rPr>
          <w:rFonts w:ascii="Times New Roman" w:hAnsi="Times New Roman" w:cs="Times New Roman"/>
          <w:sz w:val="20"/>
          <w:szCs w:val="20"/>
          <w:lang w:eastAsia="en-US"/>
        </w:rPr>
        <w:t xml:space="preserve"> </w:t>
      </w:r>
    </w:p>
    <w:p w14:paraId="7E1E5455" w14:textId="435EC384" w:rsidR="00984EE9" w:rsidRDefault="00984EE9" w:rsidP="00984EE9">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Proposal 8: 802.11a preamble is beneficial for Wi-Fi node. To transmit 802.11a preamble before group-common PDCCH is up to gNB implementation.</w:t>
      </w:r>
    </w:p>
    <w:p w14:paraId="7267E8BC" w14:textId="77777777" w:rsidR="00984EE9" w:rsidRDefault="00984EE9" w:rsidP="009B19F5">
      <w:pPr>
        <w:pStyle w:val="BodyText"/>
        <w:rPr>
          <w:rFonts w:ascii="Times New Roman" w:hAnsi="Times New Roman" w:cs="Times New Roman"/>
          <w:sz w:val="20"/>
          <w:szCs w:val="20"/>
          <w:lang w:eastAsia="en-US"/>
        </w:rPr>
      </w:pPr>
    </w:p>
    <w:p w14:paraId="08D22AB4" w14:textId="103F95F1" w:rsidR="00FE69FF" w:rsidRDefault="00FE69FF"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 </w:t>
      </w:r>
    </w:p>
    <w:bookmarkEnd w:id="2"/>
    <w:p w14:paraId="183153B4" w14:textId="44E01457" w:rsidR="00E32C7B" w:rsidRDefault="00E32C7B" w:rsidP="001632FD">
      <w:pPr>
        <w:pStyle w:val="BodyText"/>
        <w:rPr>
          <w:rFonts w:ascii="Times New Roman" w:hAnsi="Times New Roman" w:cs="Times New Roman"/>
          <w:b/>
          <w:bCs/>
          <w:sz w:val="20"/>
          <w:szCs w:val="20"/>
          <w:lang w:eastAsia="en-US"/>
        </w:rPr>
      </w:pPr>
    </w:p>
    <w:p w14:paraId="357BA1E3" w14:textId="3E09A0E6" w:rsidR="004B155E" w:rsidRPr="00DC33E4" w:rsidRDefault="004B155E" w:rsidP="004B155E">
      <w:pPr>
        <w:pStyle w:val="Heading1"/>
        <w:rPr>
          <w:lang w:val="en-US"/>
        </w:rPr>
      </w:pPr>
      <w:r>
        <w:rPr>
          <w:lang w:val="en-US"/>
        </w:rPr>
        <w:t>Conclusion</w:t>
      </w:r>
    </w:p>
    <w:p w14:paraId="4B4C258C" w14:textId="65866D96"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propose following. </w:t>
      </w:r>
    </w:p>
    <w:p w14:paraId="018E36DB" w14:textId="77777777" w:rsidR="00774DB2" w:rsidRDefault="00774DB2" w:rsidP="00774DB2">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1: Group-common PDCCH based on SFI-PDCCH can be used to indicate COT structure.</w:t>
      </w:r>
    </w:p>
    <w:p w14:paraId="47DB1985" w14:textId="77777777" w:rsidR="00774DB2" w:rsidRDefault="00774DB2" w:rsidP="00774DB2">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2: Group-common PDCCH based on SFI-PDCCH can be used as the “signal/channel” to facilitate UE power saving.</w:t>
      </w:r>
    </w:p>
    <w:p w14:paraId="3B6ED25E" w14:textId="77777777" w:rsidR="00774DB2" w:rsidRDefault="00774DB2" w:rsidP="00774DB2">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3: DM-RS sequence correlation detection can be considered as prerequisite for UE to decode PDCCH for power saving. </w:t>
      </w:r>
    </w:p>
    <w:p w14:paraId="2589374B" w14:textId="7144AD3D" w:rsidR="00774DB2" w:rsidRDefault="00774DB2" w:rsidP="00774DB2">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4: For AGC/AFC purpose </w:t>
      </w:r>
      <w:r w:rsidRPr="00E17944">
        <w:rPr>
          <w:rFonts w:ascii="Times New Roman" w:hAnsi="Times New Roman" w:cs="Times New Roman"/>
          <w:b/>
          <w:sz w:val="20"/>
          <w:szCs w:val="20"/>
          <w:lang w:eastAsia="en-US"/>
        </w:rPr>
        <w:t>and transition time handling of PA</w:t>
      </w:r>
      <w:r w:rsidR="00B53639">
        <w:rPr>
          <w:rFonts w:ascii="Times New Roman" w:hAnsi="Times New Roman" w:cs="Times New Roman"/>
          <w:b/>
          <w:sz w:val="20"/>
          <w:szCs w:val="20"/>
          <w:lang w:eastAsia="en-US"/>
        </w:rPr>
        <w:t xml:space="preserve">, in the beginning </w:t>
      </w:r>
      <w:r>
        <w:rPr>
          <w:rFonts w:ascii="Times New Roman" w:hAnsi="Times New Roman" w:cs="Times New Roman"/>
          <w:b/>
          <w:sz w:val="20"/>
          <w:szCs w:val="20"/>
          <w:lang w:eastAsia="en-US"/>
        </w:rPr>
        <w:t xml:space="preserve">of COT, preamble is available but the power saving design should not be based on the assumption that preamble can be received always. On the other hand, such preamble can be also used for power saving when UE can receive the </w:t>
      </w:r>
      <w:r w:rsidR="009B1427">
        <w:rPr>
          <w:rFonts w:ascii="Times New Roman" w:hAnsi="Times New Roman" w:cs="Times New Roman"/>
          <w:b/>
          <w:sz w:val="20"/>
          <w:szCs w:val="20"/>
          <w:lang w:eastAsia="en-US"/>
        </w:rPr>
        <w:t>preamble information</w:t>
      </w:r>
      <w:r>
        <w:rPr>
          <w:rFonts w:ascii="Times New Roman" w:hAnsi="Times New Roman" w:cs="Times New Roman"/>
          <w:b/>
          <w:sz w:val="20"/>
          <w:szCs w:val="20"/>
          <w:lang w:eastAsia="en-US"/>
        </w:rPr>
        <w:t>.</w:t>
      </w:r>
    </w:p>
    <w:p w14:paraId="785D9AEB" w14:textId="77777777" w:rsidR="00774DB2" w:rsidRDefault="00774DB2" w:rsidP="00774DB2">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5: Group-common PDCCH based on SFI-PDCCH can be used as the “signal/channel” to facilitate detection of transmission burst.</w:t>
      </w:r>
    </w:p>
    <w:p w14:paraId="3A0D1E69" w14:textId="77777777" w:rsidR="00774DB2" w:rsidRDefault="00774DB2" w:rsidP="00774DB2">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 xml:space="preserve">Proposal 6: DM-RS sequence can be considered as “signal/channel” to facilitate detection of transmission burst. </w:t>
      </w:r>
      <w:r>
        <w:rPr>
          <w:rFonts w:ascii="Times New Roman" w:hAnsi="Times New Roman" w:cs="Times New Roman"/>
          <w:sz w:val="20"/>
          <w:szCs w:val="20"/>
          <w:lang w:eastAsia="en-US"/>
        </w:rPr>
        <w:t xml:space="preserve"> </w:t>
      </w:r>
    </w:p>
    <w:p w14:paraId="368C1DD8" w14:textId="77777777" w:rsidR="00774DB2" w:rsidRDefault="00774DB2" w:rsidP="00774DB2">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 xml:space="preserve">Proposal 7: </w:t>
      </w:r>
      <w:r w:rsidRPr="00984EE9">
        <w:rPr>
          <w:rFonts w:ascii="Times New Roman" w:hAnsi="Times New Roman" w:cs="Times New Roman"/>
          <w:b/>
          <w:sz w:val="20"/>
          <w:szCs w:val="20"/>
          <w:lang w:eastAsia="en-US"/>
        </w:rPr>
        <w:t xml:space="preserve">group-common PDCCH </w:t>
      </w:r>
      <w:r>
        <w:rPr>
          <w:rFonts w:ascii="Times New Roman" w:hAnsi="Times New Roman" w:cs="Times New Roman"/>
          <w:b/>
          <w:sz w:val="20"/>
          <w:szCs w:val="20"/>
          <w:lang w:eastAsia="en-US"/>
        </w:rPr>
        <w:t xml:space="preserve">(and its DM-RS) can be considered as “signal/channel” to facilitate coexistence and spatial reuse. </w:t>
      </w:r>
      <w:r>
        <w:rPr>
          <w:rFonts w:ascii="Times New Roman" w:hAnsi="Times New Roman" w:cs="Times New Roman"/>
          <w:sz w:val="20"/>
          <w:szCs w:val="20"/>
          <w:lang w:eastAsia="en-US"/>
        </w:rPr>
        <w:t xml:space="preserve"> </w:t>
      </w:r>
    </w:p>
    <w:p w14:paraId="3861C4E8" w14:textId="77777777" w:rsidR="00774DB2" w:rsidRDefault="00774DB2" w:rsidP="00774DB2">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Proposal 8: 802.11a preamble is beneficial for Wi-Fi node. To transmit 802.11a preamble before group-common PDCCH is up to gNB implementation.</w:t>
      </w:r>
    </w:p>
    <w:p w14:paraId="31B16C63" w14:textId="3BE10729" w:rsidR="001F718F" w:rsidRDefault="001F718F" w:rsidP="001F718F">
      <w:pPr>
        <w:pStyle w:val="Reference"/>
        <w:numPr>
          <w:ilvl w:val="0"/>
          <w:numId w:val="0"/>
        </w:numPr>
        <w:ind w:left="567" w:hanging="567"/>
        <w:rPr>
          <w:rFonts w:ascii="Times New Roman" w:hAnsi="Times New Roman" w:cs="Times New Roman"/>
          <w:sz w:val="20"/>
          <w:szCs w:val="20"/>
          <w:lang w:eastAsia="en-US"/>
        </w:rPr>
      </w:pPr>
    </w:p>
    <w:p w14:paraId="42DC7235" w14:textId="77777777" w:rsidR="001F718F" w:rsidRPr="00CE032F" w:rsidRDefault="001F718F" w:rsidP="001F718F">
      <w:pPr>
        <w:pStyle w:val="Reference"/>
        <w:numPr>
          <w:ilvl w:val="0"/>
          <w:numId w:val="0"/>
        </w:numPr>
        <w:ind w:left="567" w:hanging="567"/>
        <w:rPr>
          <w:rFonts w:ascii="Times New Roman" w:hAnsi="Times New Roman" w:cs="Times New Roman"/>
          <w:sz w:val="20"/>
          <w:szCs w:val="20"/>
          <w:lang w:eastAsia="en-US"/>
        </w:rPr>
      </w:pPr>
    </w:p>
    <w:sectPr w:rsidR="001F718F" w:rsidRPr="00CE032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D61D3" w14:textId="77777777" w:rsidR="00B77324" w:rsidRDefault="00B77324">
      <w:r>
        <w:separator/>
      </w:r>
    </w:p>
  </w:endnote>
  <w:endnote w:type="continuationSeparator" w:id="0">
    <w:p w14:paraId="34925896" w14:textId="77777777" w:rsidR="00B77324" w:rsidRDefault="00B77324">
      <w:r>
        <w:continuationSeparator/>
      </w:r>
    </w:p>
  </w:endnote>
  <w:endnote w:type="continuationNotice" w:id="1">
    <w:p w14:paraId="2F154CC0" w14:textId="77777777" w:rsidR="00B77324" w:rsidRDefault="00B773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7D63438"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2B1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2B1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E2546" w14:textId="77777777" w:rsidR="00B77324" w:rsidRDefault="00B77324">
      <w:r>
        <w:separator/>
      </w:r>
    </w:p>
  </w:footnote>
  <w:footnote w:type="continuationSeparator" w:id="0">
    <w:p w14:paraId="6194E236" w14:textId="77777777" w:rsidR="00B77324" w:rsidRDefault="00B77324">
      <w:r>
        <w:continuationSeparator/>
      </w:r>
    </w:p>
  </w:footnote>
  <w:footnote w:type="continuationNotice" w:id="1">
    <w:p w14:paraId="3810AD35" w14:textId="77777777" w:rsidR="00B77324" w:rsidRDefault="00B773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7"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8"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1C2365"/>
    <w:multiLevelType w:val="hybridMultilevel"/>
    <w:tmpl w:val="1A465BBA"/>
    <w:lvl w:ilvl="0" w:tplc="4F1685F6">
      <w:start w:val="1"/>
      <w:numFmt w:val="bullet"/>
      <w:lvlText w:val="•"/>
      <w:lvlJc w:val="left"/>
      <w:pPr>
        <w:tabs>
          <w:tab w:val="num" w:pos="927"/>
        </w:tabs>
        <w:ind w:left="927" w:hanging="360"/>
      </w:pPr>
      <w:rPr>
        <w:rFonts w:ascii="Arial" w:hAnsi="Arial" w:cs="Times New Roman" w:hint="default"/>
      </w:rPr>
    </w:lvl>
    <w:lvl w:ilvl="1" w:tplc="BA02777C">
      <w:numFmt w:val="bullet"/>
      <w:lvlText w:val="–"/>
      <w:lvlJc w:val="left"/>
      <w:pPr>
        <w:tabs>
          <w:tab w:val="num" w:pos="1647"/>
        </w:tabs>
        <w:ind w:left="1647" w:hanging="360"/>
      </w:pPr>
      <w:rPr>
        <w:rFonts w:ascii="Arial" w:hAnsi="Arial" w:cs="Times New Roman" w:hint="default"/>
      </w:rPr>
    </w:lvl>
    <w:lvl w:ilvl="2" w:tplc="509E4F14">
      <w:numFmt w:val="bullet"/>
      <w:lvlText w:val="•"/>
      <w:lvlJc w:val="left"/>
      <w:pPr>
        <w:tabs>
          <w:tab w:val="num" w:pos="2367"/>
        </w:tabs>
        <w:ind w:left="2367" w:hanging="360"/>
      </w:pPr>
      <w:rPr>
        <w:rFonts w:ascii="Arial" w:hAnsi="Arial" w:cs="Times New Roman" w:hint="default"/>
      </w:rPr>
    </w:lvl>
    <w:lvl w:ilvl="3" w:tplc="1794D68C">
      <w:start w:val="1"/>
      <w:numFmt w:val="bullet"/>
      <w:lvlText w:val="•"/>
      <w:lvlJc w:val="left"/>
      <w:pPr>
        <w:tabs>
          <w:tab w:val="num" w:pos="3087"/>
        </w:tabs>
        <w:ind w:left="3087" w:hanging="360"/>
      </w:pPr>
      <w:rPr>
        <w:rFonts w:ascii="Arial" w:hAnsi="Arial" w:cs="Times New Roman" w:hint="default"/>
      </w:rPr>
    </w:lvl>
    <w:lvl w:ilvl="4" w:tplc="33464A96">
      <w:start w:val="1"/>
      <w:numFmt w:val="bullet"/>
      <w:lvlText w:val="•"/>
      <w:lvlJc w:val="left"/>
      <w:pPr>
        <w:tabs>
          <w:tab w:val="num" w:pos="3807"/>
        </w:tabs>
        <w:ind w:left="3807" w:hanging="360"/>
      </w:pPr>
      <w:rPr>
        <w:rFonts w:ascii="Arial" w:hAnsi="Arial" w:cs="Times New Roman" w:hint="default"/>
      </w:rPr>
    </w:lvl>
    <w:lvl w:ilvl="5" w:tplc="D78CB6B0">
      <w:start w:val="1"/>
      <w:numFmt w:val="bullet"/>
      <w:lvlText w:val="•"/>
      <w:lvlJc w:val="left"/>
      <w:pPr>
        <w:tabs>
          <w:tab w:val="num" w:pos="4527"/>
        </w:tabs>
        <w:ind w:left="4527" w:hanging="360"/>
      </w:pPr>
      <w:rPr>
        <w:rFonts w:ascii="Arial" w:hAnsi="Arial" w:cs="Times New Roman" w:hint="default"/>
      </w:rPr>
    </w:lvl>
    <w:lvl w:ilvl="6" w:tplc="23746516">
      <w:start w:val="1"/>
      <w:numFmt w:val="bullet"/>
      <w:lvlText w:val="•"/>
      <w:lvlJc w:val="left"/>
      <w:pPr>
        <w:tabs>
          <w:tab w:val="num" w:pos="5247"/>
        </w:tabs>
        <w:ind w:left="5247" w:hanging="360"/>
      </w:pPr>
      <w:rPr>
        <w:rFonts w:ascii="Arial" w:hAnsi="Arial" w:cs="Times New Roman" w:hint="default"/>
      </w:rPr>
    </w:lvl>
    <w:lvl w:ilvl="7" w:tplc="8F52AEBE">
      <w:start w:val="1"/>
      <w:numFmt w:val="bullet"/>
      <w:lvlText w:val="•"/>
      <w:lvlJc w:val="left"/>
      <w:pPr>
        <w:tabs>
          <w:tab w:val="num" w:pos="5967"/>
        </w:tabs>
        <w:ind w:left="5967" w:hanging="360"/>
      </w:pPr>
      <w:rPr>
        <w:rFonts w:ascii="Arial" w:hAnsi="Arial" w:cs="Times New Roman" w:hint="default"/>
      </w:rPr>
    </w:lvl>
    <w:lvl w:ilvl="8" w:tplc="3CB67B6A">
      <w:start w:val="1"/>
      <w:numFmt w:val="bullet"/>
      <w:lvlText w:val="•"/>
      <w:lvlJc w:val="left"/>
      <w:pPr>
        <w:tabs>
          <w:tab w:val="num" w:pos="6687"/>
        </w:tabs>
        <w:ind w:left="6687" w:hanging="360"/>
      </w:pPr>
      <w:rPr>
        <w:rFonts w:ascii="Arial" w:hAnsi="Arial" w:cs="Times New Roman" w:hint="default"/>
      </w:rPr>
    </w:lvl>
  </w:abstractNum>
  <w:abstractNum w:abstractNumId="32"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5"/>
  </w:num>
  <w:num w:numId="2">
    <w:abstractNumId w:val="20"/>
  </w:num>
  <w:num w:numId="3">
    <w:abstractNumId w:val="14"/>
  </w:num>
  <w:num w:numId="4">
    <w:abstractNumId w:val="15"/>
  </w:num>
  <w:num w:numId="5">
    <w:abstractNumId w:val="11"/>
  </w:num>
  <w:num w:numId="6">
    <w:abstractNumId w:val="19"/>
  </w:num>
  <w:num w:numId="7">
    <w:abstractNumId w:val="24"/>
  </w:num>
  <w:num w:numId="8">
    <w:abstractNumId w:val="12"/>
  </w:num>
  <w:num w:numId="9">
    <w:abstractNumId w:val="9"/>
  </w:num>
  <w:num w:numId="10">
    <w:abstractNumId w:val="2"/>
  </w:num>
  <w:num w:numId="11">
    <w:abstractNumId w:val="1"/>
  </w:num>
  <w:num w:numId="12">
    <w:abstractNumId w:val="0"/>
  </w:num>
  <w:num w:numId="13">
    <w:abstractNumId w:val="22"/>
  </w:num>
  <w:num w:numId="14">
    <w:abstractNumId w:val="16"/>
  </w:num>
  <w:num w:numId="15">
    <w:abstractNumId w:val="26"/>
  </w:num>
  <w:num w:numId="16">
    <w:abstractNumId w:val="22"/>
    <w:lvlOverride w:ilvl="0">
      <w:startOverride w:val="1"/>
    </w:lvlOverride>
  </w:num>
  <w:num w:numId="17">
    <w:abstractNumId w:val="14"/>
    <w:lvlOverride w:ilvl="0">
      <w:startOverride w:val="1"/>
    </w:lvlOverride>
  </w:num>
  <w:num w:numId="18">
    <w:abstractNumId w:val="22"/>
    <w:lvlOverride w:ilvl="0">
      <w:startOverride w:val="1"/>
    </w:lvlOverride>
  </w:num>
  <w:num w:numId="19">
    <w:abstractNumId w:val="25"/>
  </w:num>
  <w:num w:numId="20">
    <w:abstractNumId w:val="22"/>
    <w:lvlOverride w:ilvl="0">
      <w:startOverride w:val="1"/>
    </w:lvlOverride>
  </w:num>
  <w:num w:numId="21">
    <w:abstractNumId w:val="14"/>
    <w:lvlOverride w:ilvl="0">
      <w:startOverride w:val="1"/>
    </w:lvlOverride>
  </w:num>
  <w:num w:numId="22">
    <w:abstractNumId w:val="29"/>
  </w:num>
  <w:num w:numId="23">
    <w:abstractNumId w:val="22"/>
    <w:lvlOverride w:ilvl="0">
      <w:startOverride w:val="1"/>
    </w:lvlOverride>
  </w:num>
  <w:num w:numId="24">
    <w:abstractNumId w:val="14"/>
    <w:lvlOverride w:ilvl="0">
      <w:startOverride w:val="1"/>
    </w:lvlOverride>
  </w:num>
  <w:num w:numId="25">
    <w:abstractNumId w:val="14"/>
  </w:num>
  <w:num w:numId="26">
    <w:abstractNumId w:val="14"/>
  </w:num>
  <w:num w:numId="27">
    <w:abstractNumId w:val="14"/>
  </w:num>
  <w:num w:numId="28">
    <w:abstractNumId w:val="14"/>
  </w:num>
  <w:num w:numId="29">
    <w:abstractNumId w:val="20"/>
  </w:num>
  <w:num w:numId="30">
    <w:abstractNumId w:val="18"/>
  </w:num>
  <w:num w:numId="31">
    <w:abstractNumId w:val="33"/>
  </w:num>
  <w:num w:numId="32">
    <w:abstractNumId w:val="6"/>
  </w:num>
  <w:num w:numId="33">
    <w:abstractNumId w:val="7"/>
  </w:num>
  <w:num w:numId="34">
    <w:abstractNumId w:val="32"/>
  </w:num>
  <w:num w:numId="35">
    <w:abstractNumId w:val="21"/>
  </w:num>
  <w:num w:numId="36">
    <w:abstractNumId w:val="23"/>
  </w:num>
  <w:num w:numId="37">
    <w:abstractNumId w:val="8"/>
  </w:num>
  <w:num w:numId="38">
    <w:abstractNumId w:val="13"/>
  </w:num>
  <w:num w:numId="3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
  </w:num>
  <w:num w:numId="41">
    <w:abstractNumId w:val="14"/>
  </w:num>
  <w:num w:numId="42">
    <w:abstractNumId w:val="14"/>
  </w:num>
  <w:num w:numId="43">
    <w:abstractNumId w:val="14"/>
  </w:num>
  <w:num w:numId="44">
    <w:abstractNumId w:val="27"/>
  </w:num>
  <w:num w:numId="45">
    <w:abstractNumId w:val="30"/>
  </w:num>
  <w:num w:numId="46">
    <w:abstractNumId w:val="28"/>
  </w:num>
  <w:num w:numId="47">
    <w:abstractNumId w:val="10"/>
  </w:num>
  <w:num w:numId="48">
    <w:abstractNumId w:val="17"/>
  </w:num>
  <w:num w:numId="49">
    <w:abstractNumId w:val="31"/>
  </w:num>
  <w:num w:numId="5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11153"/>
    <w:rsid w:val="00011B28"/>
    <w:rsid w:val="0001207F"/>
    <w:rsid w:val="00012D65"/>
    <w:rsid w:val="0001485C"/>
    <w:rsid w:val="00014E6A"/>
    <w:rsid w:val="00015D15"/>
    <w:rsid w:val="00016E88"/>
    <w:rsid w:val="000176B2"/>
    <w:rsid w:val="00020538"/>
    <w:rsid w:val="0002564D"/>
    <w:rsid w:val="00025ECA"/>
    <w:rsid w:val="00026008"/>
    <w:rsid w:val="0002609C"/>
    <w:rsid w:val="00027939"/>
    <w:rsid w:val="000302D0"/>
    <w:rsid w:val="000325B8"/>
    <w:rsid w:val="00033F83"/>
    <w:rsid w:val="000344F1"/>
    <w:rsid w:val="00034AE9"/>
    <w:rsid w:val="00034C15"/>
    <w:rsid w:val="000364F5"/>
    <w:rsid w:val="00036BA1"/>
    <w:rsid w:val="00042049"/>
    <w:rsid w:val="000422E2"/>
    <w:rsid w:val="00042F22"/>
    <w:rsid w:val="000444EF"/>
    <w:rsid w:val="000455B9"/>
    <w:rsid w:val="00050B9F"/>
    <w:rsid w:val="00051FE1"/>
    <w:rsid w:val="00052A07"/>
    <w:rsid w:val="000534E3"/>
    <w:rsid w:val="0005606A"/>
    <w:rsid w:val="00057117"/>
    <w:rsid w:val="00057E2C"/>
    <w:rsid w:val="00060FD1"/>
    <w:rsid w:val="000616E7"/>
    <w:rsid w:val="00063C67"/>
    <w:rsid w:val="0006487E"/>
    <w:rsid w:val="00065E1A"/>
    <w:rsid w:val="00067548"/>
    <w:rsid w:val="00070760"/>
    <w:rsid w:val="00072D36"/>
    <w:rsid w:val="00075168"/>
    <w:rsid w:val="00077E5F"/>
    <w:rsid w:val="0008036A"/>
    <w:rsid w:val="00081AE6"/>
    <w:rsid w:val="00082017"/>
    <w:rsid w:val="000821B8"/>
    <w:rsid w:val="000841B9"/>
    <w:rsid w:val="000841EB"/>
    <w:rsid w:val="0008434E"/>
    <w:rsid w:val="000855EB"/>
    <w:rsid w:val="00085B52"/>
    <w:rsid w:val="000866F2"/>
    <w:rsid w:val="0009009F"/>
    <w:rsid w:val="00090B21"/>
    <w:rsid w:val="00091557"/>
    <w:rsid w:val="000924C1"/>
    <w:rsid w:val="000924F0"/>
    <w:rsid w:val="00093474"/>
    <w:rsid w:val="0009510F"/>
    <w:rsid w:val="00096079"/>
    <w:rsid w:val="000A01BF"/>
    <w:rsid w:val="000A0795"/>
    <w:rsid w:val="000A19D5"/>
    <w:rsid w:val="000A1B7B"/>
    <w:rsid w:val="000A56F2"/>
    <w:rsid w:val="000A7958"/>
    <w:rsid w:val="000B2719"/>
    <w:rsid w:val="000B2793"/>
    <w:rsid w:val="000B2AD4"/>
    <w:rsid w:val="000B3A8F"/>
    <w:rsid w:val="000B3BB4"/>
    <w:rsid w:val="000B4AB9"/>
    <w:rsid w:val="000B4CF7"/>
    <w:rsid w:val="000B58C3"/>
    <w:rsid w:val="000B61E9"/>
    <w:rsid w:val="000B7068"/>
    <w:rsid w:val="000B7CF7"/>
    <w:rsid w:val="000C0B03"/>
    <w:rsid w:val="000C0F46"/>
    <w:rsid w:val="000C165A"/>
    <w:rsid w:val="000C2E19"/>
    <w:rsid w:val="000C302A"/>
    <w:rsid w:val="000C3084"/>
    <w:rsid w:val="000C3BB5"/>
    <w:rsid w:val="000C65B7"/>
    <w:rsid w:val="000D0D07"/>
    <w:rsid w:val="000D1C00"/>
    <w:rsid w:val="000D2ACE"/>
    <w:rsid w:val="000D4797"/>
    <w:rsid w:val="000D4C5E"/>
    <w:rsid w:val="000E0527"/>
    <w:rsid w:val="000E1E92"/>
    <w:rsid w:val="000E58DF"/>
    <w:rsid w:val="000E5D8D"/>
    <w:rsid w:val="000E7C6F"/>
    <w:rsid w:val="000F06D6"/>
    <w:rsid w:val="000F0EB1"/>
    <w:rsid w:val="000F1106"/>
    <w:rsid w:val="000F3AF3"/>
    <w:rsid w:val="000F3BE9"/>
    <w:rsid w:val="000F3F6C"/>
    <w:rsid w:val="000F6DF3"/>
    <w:rsid w:val="001005FF"/>
    <w:rsid w:val="001062FB"/>
    <w:rsid w:val="001063E6"/>
    <w:rsid w:val="00107197"/>
    <w:rsid w:val="00112BC6"/>
    <w:rsid w:val="00113CF4"/>
    <w:rsid w:val="001153EA"/>
    <w:rsid w:val="00115643"/>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EC3"/>
    <w:rsid w:val="00132FD0"/>
    <w:rsid w:val="00133CEB"/>
    <w:rsid w:val="001344C0"/>
    <w:rsid w:val="001346FA"/>
    <w:rsid w:val="00135252"/>
    <w:rsid w:val="00135588"/>
    <w:rsid w:val="00137AB5"/>
    <w:rsid w:val="00137ED0"/>
    <w:rsid w:val="00137F0B"/>
    <w:rsid w:val="001406B8"/>
    <w:rsid w:val="001416F8"/>
    <w:rsid w:val="00141A7D"/>
    <w:rsid w:val="00145D40"/>
    <w:rsid w:val="00146270"/>
    <w:rsid w:val="00146AD8"/>
    <w:rsid w:val="00151723"/>
    <w:rsid w:val="00151E23"/>
    <w:rsid w:val="001526E0"/>
    <w:rsid w:val="001550E1"/>
    <w:rsid w:val="001551B5"/>
    <w:rsid w:val="0015525E"/>
    <w:rsid w:val="0015531C"/>
    <w:rsid w:val="00155652"/>
    <w:rsid w:val="00155888"/>
    <w:rsid w:val="001608F0"/>
    <w:rsid w:val="00160DD8"/>
    <w:rsid w:val="001632FD"/>
    <w:rsid w:val="001643A8"/>
    <w:rsid w:val="0016465B"/>
    <w:rsid w:val="0016522A"/>
    <w:rsid w:val="001659C1"/>
    <w:rsid w:val="00165A59"/>
    <w:rsid w:val="0016607D"/>
    <w:rsid w:val="00171A1F"/>
    <w:rsid w:val="00171D4D"/>
    <w:rsid w:val="00171D60"/>
    <w:rsid w:val="00173A8E"/>
    <w:rsid w:val="0017489D"/>
    <w:rsid w:val="00177795"/>
    <w:rsid w:val="00180D4C"/>
    <w:rsid w:val="0018143F"/>
    <w:rsid w:val="00181887"/>
    <w:rsid w:val="00181F5C"/>
    <w:rsid w:val="00184585"/>
    <w:rsid w:val="00190AC1"/>
    <w:rsid w:val="001928DE"/>
    <w:rsid w:val="00192C10"/>
    <w:rsid w:val="0019341A"/>
    <w:rsid w:val="00195520"/>
    <w:rsid w:val="001963B6"/>
    <w:rsid w:val="00197BC4"/>
    <w:rsid w:val="00197DF9"/>
    <w:rsid w:val="001A1987"/>
    <w:rsid w:val="001A2564"/>
    <w:rsid w:val="001A2C49"/>
    <w:rsid w:val="001A45EE"/>
    <w:rsid w:val="001A4EC0"/>
    <w:rsid w:val="001A5E6F"/>
    <w:rsid w:val="001A6173"/>
    <w:rsid w:val="001A6CBA"/>
    <w:rsid w:val="001B0D97"/>
    <w:rsid w:val="001B1B9B"/>
    <w:rsid w:val="001B2E53"/>
    <w:rsid w:val="001B3012"/>
    <w:rsid w:val="001B5A5D"/>
    <w:rsid w:val="001B6053"/>
    <w:rsid w:val="001B6CE0"/>
    <w:rsid w:val="001B7DF3"/>
    <w:rsid w:val="001C1CE5"/>
    <w:rsid w:val="001C3D2A"/>
    <w:rsid w:val="001C3D73"/>
    <w:rsid w:val="001C4A35"/>
    <w:rsid w:val="001C5950"/>
    <w:rsid w:val="001C6495"/>
    <w:rsid w:val="001C67E3"/>
    <w:rsid w:val="001C7060"/>
    <w:rsid w:val="001D02D8"/>
    <w:rsid w:val="001D05CD"/>
    <w:rsid w:val="001D280D"/>
    <w:rsid w:val="001D2FFD"/>
    <w:rsid w:val="001D3AD3"/>
    <w:rsid w:val="001D4132"/>
    <w:rsid w:val="001D4ABC"/>
    <w:rsid w:val="001D51BA"/>
    <w:rsid w:val="001D6342"/>
    <w:rsid w:val="001D6D53"/>
    <w:rsid w:val="001E1D1D"/>
    <w:rsid w:val="001E344E"/>
    <w:rsid w:val="001E58E2"/>
    <w:rsid w:val="001E7AED"/>
    <w:rsid w:val="001F15FB"/>
    <w:rsid w:val="001F3916"/>
    <w:rsid w:val="001F4AB0"/>
    <w:rsid w:val="001F54C5"/>
    <w:rsid w:val="001F662C"/>
    <w:rsid w:val="001F7074"/>
    <w:rsid w:val="001F718F"/>
    <w:rsid w:val="00200490"/>
    <w:rsid w:val="00200F45"/>
    <w:rsid w:val="00201F3A"/>
    <w:rsid w:val="00203F96"/>
    <w:rsid w:val="0020419A"/>
    <w:rsid w:val="00204846"/>
    <w:rsid w:val="0020661F"/>
    <w:rsid w:val="002069B2"/>
    <w:rsid w:val="00206C08"/>
    <w:rsid w:val="00207F96"/>
    <w:rsid w:val="00207FA3"/>
    <w:rsid w:val="00214DA8"/>
    <w:rsid w:val="00215423"/>
    <w:rsid w:val="002158FA"/>
    <w:rsid w:val="00216564"/>
    <w:rsid w:val="00216EB1"/>
    <w:rsid w:val="002202E1"/>
    <w:rsid w:val="00220600"/>
    <w:rsid w:val="00221997"/>
    <w:rsid w:val="002224DB"/>
    <w:rsid w:val="00222DEF"/>
    <w:rsid w:val="00223FCB"/>
    <w:rsid w:val="002252C3"/>
    <w:rsid w:val="00225C54"/>
    <w:rsid w:val="00225E7C"/>
    <w:rsid w:val="0023019F"/>
    <w:rsid w:val="00230568"/>
    <w:rsid w:val="00230765"/>
    <w:rsid w:val="002319E4"/>
    <w:rsid w:val="00233AFC"/>
    <w:rsid w:val="00235562"/>
    <w:rsid w:val="00235632"/>
    <w:rsid w:val="00235872"/>
    <w:rsid w:val="00241559"/>
    <w:rsid w:val="00241B98"/>
    <w:rsid w:val="00242973"/>
    <w:rsid w:val="00242A0A"/>
    <w:rsid w:val="002435B3"/>
    <w:rsid w:val="00244DBD"/>
    <w:rsid w:val="0024547B"/>
    <w:rsid w:val="002454D4"/>
    <w:rsid w:val="002458EB"/>
    <w:rsid w:val="002500C8"/>
    <w:rsid w:val="00250F16"/>
    <w:rsid w:val="0025167F"/>
    <w:rsid w:val="002523D0"/>
    <w:rsid w:val="00254378"/>
    <w:rsid w:val="002558D7"/>
    <w:rsid w:val="00256B9A"/>
    <w:rsid w:val="00257543"/>
    <w:rsid w:val="00257F88"/>
    <w:rsid w:val="00261285"/>
    <w:rsid w:val="002617E7"/>
    <w:rsid w:val="00261FC8"/>
    <w:rsid w:val="00264109"/>
    <w:rsid w:val="00264228"/>
    <w:rsid w:val="00264334"/>
    <w:rsid w:val="0026473E"/>
    <w:rsid w:val="00266214"/>
    <w:rsid w:val="00267C58"/>
    <w:rsid w:val="00267C83"/>
    <w:rsid w:val="002708D0"/>
    <w:rsid w:val="0027144F"/>
    <w:rsid w:val="00271F3A"/>
    <w:rsid w:val="0027208A"/>
    <w:rsid w:val="00272796"/>
    <w:rsid w:val="00273278"/>
    <w:rsid w:val="002737F4"/>
    <w:rsid w:val="0027455E"/>
    <w:rsid w:val="00274DAA"/>
    <w:rsid w:val="00275CAD"/>
    <w:rsid w:val="002803F3"/>
    <w:rsid w:val="002805F5"/>
    <w:rsid w:val="00280751"/>
    <w:rsid w:val="0028280A"/>
    <w:rsid w:val="0028698F"/>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45C6"/>
    <w:rsid w:val="002A50D7"/>
    <w:rsid w:val="002A5160"/>
    <w:rsid w:val="002A75FE"/>
    <w:rsid w:val="002B06F0"/>
    <w:rsid w:val="002B0B1F"/>
    <w:rsid w:val="002B24D6"/>
    <w:rsid w:val="002B2CC5"/>
    <w:rsid w:val="002B467E"/>
    <w:rsid w:val="002B47B7"/>
    <w:rsid w:val="002B4AA0"/>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7637"/>
    <w:rsid w:val="002E14D6"/>
    <w:rsid w:val="002E17F2"/>
    <w:rsid w:val="002E3CAE"/>
    <w:rsid w:val="002E3DED"/>
    <w:rsid w:val="002E64DB"/>
    <w:rsid w:val="002E7CAE"/>
    <w:rsid w:val="002F246A"/>
    <w:rsid w:val="002F2771"/>
    <w:rsid w:val="002F3420"/>
    <w:rsid w:val="002F37A9"/>
    <w:rsid w:val="002F421A"/>
    <w:rsid w:val="002F4796"/>
    <w:rsid w:val="00300010"/>
    <w:rsid w:val="00301CE6"/>
    <w:rsid w:val="0030256B"/>
    <w:rsid w:val="00303FC5"/>
    <w:rsid w:val="0030501F"/>
    <w:rsid w:val="00305A9E"/>
    <w:rsid w:val="00305D11"/>
    <w:rsid w:val="00307047"/>
    <w:rsid w:val="00307BA1"/>
    <w:rsid w:val="00311702"/>
    <w:rsid w:val="00311E82"/>
    <w:rsid w:val="00313FD6"/>
    <w:rsid w:val="003143BD"/>
    <w:rsid w:val="003177E4"/>
    <w:rsid w:val="00317B01"/>
    <w:rsid w:val="003203ED"/>
    <w:rsid w:val="003207D7"/>
    <w:rsid w:val="00322C9F"/>
    <w:rsid w:val="00322CD7"/>
    <w:rsid w:val="003248B5"/>
    <w:rsid w:val="00324D23"/>
    <w:rsid w:val="003261A9"/>
    <w:rsid w:val="00327044"/>
    <w:rsid w:val="00331751"/>
    <w:rsid w:val="00334579"/>
    <w:rsid w:val="00334708"/>
    <w:rsid w:val="00335858"/>
    <w:rsid w:val="00335A88"/>
    <w:rsid w:val="0033621A"/>
    <w:rsid w:val="00336BDA"/>
    <w:rsid w:val="0034033C"/>
    <w:rsid w:val="003408A5"/>
    <w:rsid w:val="00342BD7"/>
    <w:rsid w:val="00342D3F"/>
    <w:rsid w:val="00343A07"/>
    <w:rsid w:val="0034436D"/>
    <w:rsid w:val="00344407"/>
    <w:rsid w:val="00344919"/>
    <w:rsid w:val="00344941"/>
    <w:rsid w:val="003453C2"/>
    <w:rsid w:val="003455D2"/>
    <w:rsid w:val="00346DB5"/>
    <w:rsid w:val="003477B1"/>
    <w:rsid w:val="00351A57"/>
    <w:rsid w:val="003526DA"/>
    <w:rsid w:val="0035482C"/>
    <w:rsid w:val="00355135"/>
    <w:rsid w:val="0035709A"/>
    <w:rsid w:val="00357380"/>
    <w:rsid w:val="003602D9"/>
    <w:rsid w:val="003604CE"/>
    <w:rsid w:val="00360627"/>
    <w:rsid w:val="00361478"/>
    <w:rsid w:val="0036161E"/>
    <w:rsid w:val="00362DE3"/>
    <w:rsid w:val="00365A6D"/>
    <w:rsid w:val="00366717"/>
    <w:rsid w:val="00366D3B"/>
    <w:rsid w:val="003670B6"/>
    <w:rsid w:val="00370E47"/>
    <w:rsid w:val="003714E8"/>
    <w:rsid w:val="003735E5"/>
    <w:rsid w:val="003742AC"/>
    <w:rsid w:val="00374C70"/>
    <w:rsid w:val="00375204"/>
    <w:rsid w:val="00375DA2"/>
    <w:rsid w:val="003768C5"/>
    <w:rsid w:val="00377CE1"/>
    <w:rsid w:val="00385BF0"/>
    <w:rsid w:val="0038629C"/>
    <w:rsid w:val="00387618"/>
    <w:rsid w:val="00387BA7"/>
    <w:rsid w:val="00390264"/>
    <w:rsid w:val="003939FF"/>
    <w:rsid w:val="00396A2D"/>
    <w:rsid w:val="00397681"/>
    <w:rsid w:val="003A127C"/>
    <w:rsid w:val="003A2223"/>
    <w:rsid w:val="003A23C7"/>
    <w:rsid w:val="003A254F"/>
    <w:rsid w:val="003A2A0F"/>
    <w:rsid w:val="003A369D"/>
    <w:rsid w:val="003A45A1"/>
    <w:rsid w:val="003A5B0A"/>
    <w:rsid w:val="003A6BAC"/>
    <w:rsid w:val="003A7EF3"/>
    <w:rsid w:val="003B159C"/>
    <w:rsid w:val="003B2930"/>
    <w:rsid w:val="003B2D90"/>
    <w:rsid w:val="003B369F"/>
    <w:rsid w:val="003B36A3"/>
    <w:rsid w:val="003B4D22"/>
    <w:rsid w:val="003B4F17"/>
    <w:rsid w:val="003B608D"/>
    <w:rsid w:val="003B72A4"/>
    <w:rsid w:val="003B7FE5"/>
    <w:rsid w:val="003C10D1"/>
    <w:rsid w:val="003C11C8"/>
    <w:rsid w:val="003C1869"/>
    <w:rsid w:val="003C2702"/>
    <w:rsid w:val="003C2F3A"/>
    <w:rsid w:val="003C383A"/>
    <w:rsid w:val="003C4788"/>
    <w:rsid w:val="003C651C"/>
    <w:rsid w:val="003C7806"/>
    <w:rsid w:val="003D03A4"/>
    <w:rsid w:val="003D109F"/>
    <w:rsid w:val="003D1E65"/>
    <w:rsid w:val="003D2478"/>
    <w:rsid w:val="003D2D9C"/>
    <w:rsid w:val="003D2FC4"/>
    <w:rsid w:val="003D387A"/>
    <w:rsid w:val="003D3C45"/>
    <w:rsid w:val="003D3CD0"/>
    <w:rsid w:val="003D4532"/>
    <w:rsid w:val="003D5B1F"/>
    <w:rsid w:val="003D5E2C"/>
    <w:rsid w:val="003E10E7"/>
    <w:rsid w:val="003E15FA"/>
    <w:rsid w:val="003E3CA5"/>
    <w:rsid w:val="003E45F5"/>
    <w:rsid w:val="003E4EAD"/>
    <w:rsid w:val="003E55E4"/>
    <w:rsid w:val="003E5613"/>
    <w:rsid w:val="003E6588"/>
    <w:rsid w:val="003E74E3"/>
    <w:rsid w:val="003E75BA"/>
    <w:rsid w:val="003F05C7"/>
    <w:rsid w:val="003F0A7F"/>
    <w:rsid w:val="003F1D11"/>
    <w:rsid w:val="003F1D35"/>
    <w:rsid w:val="003F2CD4"/>
    <w:rsid w:val="003F3088"/>
    <w:rsid w:val="003F38B8"/>
    <w:rsid w:val="003F670A"/>
    <w:rsid w:val="003F6BBE"/>
    <w:rsid w:val="004000E8"/>
    <w:rsid w:val="004014F3"/>
    <w:rsid w:val="00402DD0"/>
    <w:rsid w:val="00402E2B"/>
    <w:rsid w:val="00403E95"/>
    <w:rsid w:val="0040512B"/>
    <w:rsid w:val="00405B22"/>
    <w:rsid w:val="00405CA5"/>
    <w:rsid w:val="0040709E"/>
    <w:rsid w:val="0040715C"/>
    <w:rsid w:val="00407CD3"/>
    <w:rsid w:val="00410134"/>
    <w:rsid w:val="00410B72"/>
    <w:rsid w:val="00410F18"/>
    <w:rsid w:val="0041263E"/>
    <w:rsid w:val="00413AAC"/>
    <w:rsid w:val="00413EFB"/>
    <w:rsid w:val="00415A4C"/>
    <w:rsid w:val="00416B1B"/>
    <w:rsid w:val="00417BAF"/>
    <w:rsid w:val="00417EB0"/>
    <w:rsid w:val="00420DC3"/>
    <w:rsid w:val="00421105"/>
    <w:rsid w:val="00421755"/>
    <w:rsid w:val="004234D8"/>
    <w:rsid w:val="00423C9D"/>
    <w:rsid w:val="004242F4"/>
    <w:rsid w:val="00427248"/>
    <w:rsid w:val="00427C68"/>
    <w:rsid w:val="0043123D"/>
    <w:rsid w:val="004332BB"/>
    <w:rsid w:val="00433B47"/>
    <w:rsid w:val="004351A3"/>
    <w:rsid w:val="00435213"/>
    <w:rsid w:val="00435CD3"/>
    <w:rsid w:val="00435ECC"/>
    <w:rsid w:val="00437447"/>
    <w:rsid w:val="004374BA"/>
    <w:rsid w:val="00440548"/>
    <w:rsid w:val="00440B16"/>
    <w:rsid w:val="00441A92"/>
    <w:rsid w:val="00443BE9"/>
    <w:rsid w:val="00444AAD"/>
    <w:rsid w:val="00444C54"/>
    <w:rsid w:val="00444C6F"/>
    <w:rsid w:val="00444F56"/>
    <w:rsid w:val="004462C8"/>
    <w:rsid w:val="00446488"/>
    <w:rsid w:val="004517AA"/>
    <w:rsid w:val="00451811"/>
    <w:rsid w:val="004521EC"/>
    <w:rsid w:val="00452CAC"/>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C31"/>
    <w:rsid w:val="004734D0"/>
    <w:rsid w:val="00474804"/>
    <w:rsid w:val="0047556B"/>
    <w:rsid w:val="004759D0"/>
    <w:rsid w:val="004769FA"/>
    <w:rsid w:val="00476B40"/>
    <w:rsid w:val="00477768"/>
    <w:rsid w:val="004835D6"/>
    <w:rsid w:val="004846D1"/>
    <w:rsid w:val="00485BC6"/>
    <w:rsid w:val="00492BC5"/>
    <w:rsid w:val="00493F23"/>
    <w:rsid w:val="00494430"/>
    <w:rsid w:val="004961CE"/>
    <w:rsid w:val="004963BF"/>
    <w:rsid w:val="004964F1"/>
    <w:rsid w:val="004970B3"/>
    <w:rsid w:val="004A16BC"/>
    <w:rsid w:val="004A2B94"/>
    <w:rsid w:val="004A7E7F"/>
    <w:rsid w:val="004B155E"/>
    <w:rsid w:val="004B2FD1"/>
    <w:rsid w:val="004B387B"/>
    <w:rsid w:val="004B3ACB"/>
    <w:rsid w:val="004B7C0C"/>
    <w:rsid w:val="004C01C8"/>
    <w:rsid w:val="004C2328"/>
    <w:rsid w:val="004C3898"/>
    <w:rsid w:val="004C54C2"/>
    <w:rsid w:val="004C6EDD"/>
    <w:rsid w:val="004D18D8"/>
    <w:rsid w:val="004D2237"/>
    <w:rsid w:val="004D36B1"/>
    <w:rsid w:val="004D7EBD"/>
    <w:rsid w:val="004E0BD6"/>
    <w:rsid w:val="004E1A9A"/>
    <w:rsid w:val="004E2680"/>
    <w:rsid w:val="004E2847"/>
    <w:rsid w:val="004E28F9"/>
    <w:rsid w:val="004E2A64"/>
    <w:rsid w:val="004E462E"/>
    <w:rsid w:val="004E4F53"/>
    <w:rsid w:val="004E56DC"/>
    <w:rsid w:val="004E5AC2"/>
    <w:rsid w:val="004E6960"/>
    <w:rsid w:val="004E76F4"/>
    <w:rsid w:val="004E7980"/>
    <w:rsid w:val="004F0B4E"/>
    <w:rsid w:val="004F0B6C"/>
    <w:rsid w:val="004F2078"/>
    <w:rsid w:val="004F4DA3"/>
    <w:rsid w:val="004F7740"/>
    <w:rsid w:val="004F7EA9"/>
    <w:rsid w:val="0050054E"/>
    <w:rsid w:val="00500754"/>
    <w:rsid w:val="00502773"/>
    <w:rsid w:val="0050361D"/>
    <w:rsid w:val="0050462F"/>
    <w:rsid w:val="00504651"/>
    <w:rsid w:val="005054B0"/>
    <w:rsid w:val="00506557"/>
    <w:rsid w:val="0050677A"/>
    <w:rsid w:val="00507454"/>
    <w:rsid w:val="005079A0"/>
    <w:rsid w:val="005108D8"/>
    <w:rsid w:val="005111A1"/>
    <w:rsid w:val="005116F9"/>
    <w:rsid w:val="005153A7"/>
    <w:rsid w:val="005154C5"/>
    <w:rsid w:val="00517303"/>
    <w:rsid w:val="005205E5"/>
    <w:rsid w:val="005219CF"/>
    <w:rsid w:val="00522D07"/>
    <w:rsid w:val="00525F75"/>
    <w:rsid w:val="005267A6"/>
    <w:rsid w:val="00526C0D"/>
    <w:rsid w:val="00531534"/>
    <w:rsid w:val="00531CAC"/>
    <w:rsid w:val="00531F1D"/>
    <w:rsid w:val="005336B9"/>
    <w:rsid w:val="005338D0"/>
    <w:rsid w:val="005343FA"/>
    <w:rsid w:val="00534B59"/>
    <w:rsid w:val="00536759"/>
    <w:rsid w:val="005369A8"/>
    <w:rsid w:val="00537C62"/>
    <w:rsid w:val="00543336"/>
    <w:rsid w:val="00546970"/>
    <w:rsid w:val="00547A14"/>
    <w:rsid w:val="00547F05"/>
    <w:rsid w:val="0055001B"/>
    <w:rsid w:val="00553715"/>
    <w:rsid w:val="00554E19"/>
    <w:rsid w:val="00555D73"/>
    <w:rsid w:val="005564FC"/>
    <w:rsid w:val="005579C5"/>
    <w:rsid w:val="00561182"/>
    <w:rsid w:val="0056121F"/>
    <w:rsid w:val="00561320"/>
    <w:rsid w:val="00562064"/>
    <w:rsid w:val="0056299D"/>
    <w:rsid w:val="00562A1A"/>
    <w:rsid w:val="0056356C"/>
    <w:rsid w:val="005636E8"/>
    <w:rsid w:val="00572505"/>
    <w:rsid w:val="00580202"/>
    <w:rsid w:val="00582746"/>
    <w:rsid w:val="00582809"/>
    <w:rsid w:val="00582A4A"/>
    <w:rsid w:val="00584ABE"/>
    <w:rsid w:val="0058563E"/>
    <w:rsid w:val="005874C6"/>
    <w:rsid w:val="0058798C"/>
    <w:rsid w:val="005900FA"/>
    <w:rsid w:val="005923F4"/>
    <w:rsid w:val="005935A4"/>
    <w:rsid w:val="005948C2"/>
    <w:rsid w:val="00595DCA"/>
    <w:rsid w:val="0059779B"/>
    <w:rsid w:val="005A0D5F"/>
    <w:rsid w:val="005A147F"/>
    <w:rsid w:val="005A1D12"/>
    <w:rsid w:val="005A209A"/>
    <w:rsid w:val="005A2A38"/>
    <w:rsid w:val="005A3ADD"/>
    <w:rsid w:val="005A4518"/>
    <w:rsid w:val="005A5323"/>
    <w:rsid w:val="005A662D"/>
    <w:rsid w:val="005B35D7"/>
    <w:rsid w:val="005B392A"/>
    <w:rsid w:val="005B3AA3"/>
    <w:rsid w:val="005B41BD"/>
    <w:rsid w:val="005B4E16"/>
    <w:rsid w:val="005B6F83"/>
    <w:rsid w:val="005C04B6"/>
    <w:rsid w:val="005C25FC"/>
    <w:rsid w:val="005C2995"/>
    <w:rsid w:val="005C32E7"/>
    <w:rsid w:val="005C470A"/>
    <w:rsid w:val="005C493C"/>
    <w:rsid w:val="005C74FB"/>
    <w:rsid w:val="005D1498"/>
    <w:rsid w:val="005D1602"/>
    <w:rsid w:val="005D1A70"/>
    <w:rsid w:val="005D65DE"/>
    <w:rsid w:val="005D6B0B"/>
    <w:rsid w:val="005D7BBD"/>
    <w:rsid w:val="005E12A6"/>
    <w:rsid w:val="005E30FD"/>
    <w:rsid w:val="005E385F"/>
    <w:rsid w:val="005E3915"/>
    <w:rsid w:val="005E45BC"/>
    <w:rsid w:val="005E5B81"/>
    <w:rsid w:val="005E5D85"/>
    <w:rsid w:val="005F06E0"/>
    <w:rsid w:val="005F168C"/>
    <w:rsid w:val="005F2CB1"/>
    <w:rsid w:val="005F3025"/>
    <w:rsid w:val="005F3AC1"/>
    <w:rsid w:val="005F4D03"/>
    <w:rsid w:val="005F50BF"/>
    <w:rsid w:val="005F528E"/>
    <w:rsid w:val="005F5AF7"/>
    <w:rsid w:val="005F618C"/>
    <w:rsid w:val="005F70BD"/>
    <w:rsid w:val="00601ACA"/>
    <w:rsid w:val="0060283C"/>
    <w:rsid w:val="00602CC9"/>
    <w:rsid w:val="00604F14"/>
    <w:rsid w:val="00605F62"/>
    <w:rsid w:val="00610371"/>
    <w:rsid w:val="00611B83"/>
    <w:rsid w:val="00611BEC"/>
    <w:rsid w:val="00613257"/>
    <w:rsid w:val="00620A71"/>
    <w:rsid w:val="00620D80"/>
    <w:rsid w:val="006234A6"/>
    <w:rsid w:val="00624D23"/>
    <w:rsid w:val="00624F8F"/>
    <w:rsid w:val="00625051"/>
    <w:rsid w:val="006276C5"/>
    <w:rsid w:val="00630001"/>
    <w:rsid w:val="006311B3"/>
    <w:rsid w:val="00631B9A"/>
    <w:rsid w:val="0063284C"/>
    <w:rsid w:val="00633833"/>
    <w:rsid w:val="0063397D"/>
    <w:rsid w:val="00633BF2"/>
    <w:rsid w:val="00635F6F"/>
    <w:rsid w:val="00636046"/>
    <w:rsid w:val="00636398"/>
    <w:rsid w:val="006368D3"/>
    <w:rsid w:val="00636A5D"/>
    <w:rsid w:val="006377EC"/>
    <w:rsid w:val="0064151F"/>
    <w:rsid w:val="00641533"/>
    <w:rsid w:val="0064208D"/>
    <w:rsid w:val="0064304C"/>
    <w:rsid w:val="00643475"/>
    <w:rsid w:val="0064396A"/>
    <w:rsid w:val="0064624E"/>
    <w:rsid w:val="00650AB9"/>
    <w:rsid w:val="00650C8A"/>
    <w:rsid w:val="00651393"/>
    <w:rsid w:val="006523F3"/>
    <w:rsid w:val="006528F9"/>
    <w:rsid w:val="00652DCB"/>
    <w:rsid w:val="00654D99"/>
    <w:rsid w:val="00655733"/>
    <w:rsid w:val="00655A53"/>
    <w:rsid w:val="00655ACD"/>
    <w:rsid w:val="00656A92"/>
    <w:rsid w:val="00656DDE"/>
    <w:rsid w:val="0066011D"/>
    <w:rsid w:val="006607C0"/>
    <w:rsid w:val="006613A6"/>
    <w:rsid w:val="006627A2"/>
    <w:rsid w:val="006634E6"/>
    <w:rsid w:val="00663987"/>
    <w:rsid w:val="00663BE6"/>
    <w:rsid w:val="0066547A"/>
    <w:rsid w:val="006655EE"/>
    <w:rsid w:val="00666D72"/>
    <w:rsid w:val="006675F9"/>
    <w:rsid w:val="00667EE7"/>
    <w:rsid w:val="00670051"/>
    <w:rsid w:val="00670922"/>
    <w:rsid w:val="00670BE1"/>
    <w:rsid w:val="00670E0F"/>
    <w:rsid w:val="0067218F"/>
    <w:rsid w:val="00673C16"/>
    <w:rsid w:val="00673DBC"/>
    <w:rsid w:val="006741F2"/>
    <w:rsid w:val="00674CC3"/>
    <w:rsid w:val="00675C72"/>
    <w:rsid w:val="00676012"/>
    <w:rsid w:val="00676AF2"/>
    <w:rsid w:val="006771F9"/>
    <w:rsid w:val="006776D7"/>
    <w:rsid w:val="00681003"/>
    <w:rsid w:val="006817C9"/>
    <w:rsid w:val="00681D82"/>
    <w:rsid w:val="00682BA6"/>
    <w:rsid w:val="00683ECE"/>
    <w:rsid w:val="00687E2C"/>
    <w:rsid w:val="00690B70"/>
    <w:rsid w:val="006913A9"/>
    <w:rsid w:val="00691F27"/>
    <w:rsid w:val="00692B16"/>
    <w:rsid w:val="00695FC2"/>
    <w:rsid w:val="00696949"/>
    <w:rsid w:val="00697052"/>
    <w:rsid w:val="00697220"/>
    <w:rsid w:val="006A30AF"/>
    <w:rsid w:val="006A46FB"/>
    <w:rsid w:val="006A5E28"/>
    <w:rsid w:val="006A6086"/>
    <w:rsid w:val="006A697B"/>
    <w:rsid w:val="006A7988"/>
    <w:rsid w:val="006A7AFF"/>
    <w:rsid w:val="006B1816"/>
    <w:rsid w:val="006B2099"/>
    <w:rsid w:val="006B2FD3"/>
    <w:rsid w:val="006B50CF"/>
    <w:rsid w:val="006B570D"/>
    <w:rsid w:val="006B5C2B"/>
    <w:rsid w:val="006B5EE4"/>
    <w:rsid w:val="006B67CF"/>
    <w:rsid w:val="006B6BC3"/>
    <w:rsid w:val="006C03B8"/>
    <w:rsid w:val="006C44C2"/>
    <w:rsid w:val="006C5EC9"/>
    <w:rsid w:val="006C6059"/>
    <w:rsid w:val="006C6BE1"/>
    <w:rsid w:val="006C7522"/>
    <w:rsid w:val="006D0580"/>
    <w:rsid w:val="006D2A46"/>
    <w:rsid w:val="006D56C8"/>
    <w:rsid w:val="006D571C"/>
    <w:rsid w:val="006D5D00"/>
    <w:rsid w:val="006D666D"/>
    <w:rsid w:val="006D6F08"/>
    <w:rsid w:val="006D7811"/>
    <w:rsid w:val="006E062C"/>
    <w:rsid w:val="006E28B7"/>
    <w:rsid w:val="006E3310"/>
    <w:rsid w:val="006E4E39"/>
    <w:rsid w:val="006E565E"/>
    <w:rsid w:val="006E64B5"/>
    <w:rsid w:val="006E673D"/>
    <w:rsid w:val="006E7D3B"/>
    <w:rsid w:val="006F0B65"/>
    <w:rsid w:val="006F0CAD"/>
    <w:rsid w:val="006F1B70"/>
    <w:rsid w:val="006F341D"/>
    <w:rsid w:val="006F3CDE"/>
    <w:rsid w:val="006F58D4"/>
    <w:rsid w:val="006F6D56"/>
    <w:rsid w:val="006F7626"/>
    <w:rsid w:val="0070346E"/>
    <w:rsid w:val="00704406"/>
    <w:rsid w:val="00704EDB"/>
    <w:rsid w:val="0070537F"/>
    <w:rsid w:val="00705753"/>
    <w:rsid w:val="00706028"/>
    <w:rsid w:val="00706101"/>
    <w:rsid w:val="00707072"/>
    <w:rsid w:val="00707706"/>
    <w:rsid w:val="00707D61"/>
    <w:rsid w:val="00712287"/>
    <w:rsid w:val="007123B6"/>
    <w:rsid w:val="00712772"/>
    <w:rsid w:val="007146AF"/>
    <w:rsid w:val="007148D3"/>
    <w:rsid w:val="00715B9A"/>
    <w:rsid w:val="0071798B"/>
    <w:rsid w:val="00720376"/>
    <w:rsid w:val="007205B8"/>
    <w:rsid w:val="00721205"/>
    <w:rsid w:val="00721593"/>
    <w:rsid w:val="00726EA6"/>
    <w:rsid w:val="00726ED5"/>
    <w:rsid w:val="00727208"/>
    <w:rsid w:val="00727680"/>
    <w:rsid w:val="007348B1"/>
    <w:rsid w:val="00734B23"/>
    <w:rsid w:val="007362A6"/>
    <w:rsid w:val="00736D7D"/>
    <w:rsid w:val="00740344"/>
    <w:rsid w:val="00740E58"/>
    <w:rsid w:val="00742612"/>
    <w:rsid w:val="00742E3D"/>
    <w:rsid w:val="0074405B"/>
    <w:rsid w:val="00744142"/>
    <w:rsid w:val="007445A0"/>
    <w:rsid w:val="00744ECC"/>
    <w:rsid w:val="0074524B"/>
    <w:rsid w:val="007460A0"/>
    <w:rsid w:val="00747751"/>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A0C"/>
    <w:rsid w:val="007716C3"/>
    <w:rsid w:val="007730BD"/>
    <w:rsid w:val="00774DB2"/>
    <w:rsid w:val="007755F2"/>
    <w:rsid w:val="00775BC4"/>
    <w:rsid w:val="00775C76"/>
    <w:rsid w:val="00776971"/>
    <w:rsid w:val="00777025"/>
    <w:rsid w:val="007804ED"/>
    <w:rsid w:val="0078177E"/>
    <w:rsid w:val="0078242F"/>
    <w:rsid w:val="0078304C"/>
    <w:rsid w:val="00783673"/>
    <w:rsid w:val="00783800"/>
    <w:rsid w:val="00783E9E"/>
    <w:rsid w:val="00785490"/>
    <w:rsid w:val="00790829"/>
    <w:rsid w:val="007913AC"/>
    <w:rsid w:val="007925EA"/>
    <w:rsid w:val="00793CD8"/>
    <w:rsid w:val="00793EEA"/>
    <w:rsid w:val="00795C92"/>
    <w:rsid w:val="00796231"/>
    <w:rsid w:val="007A000A"/>
    <w:rsid w:val="007A18AB"/>
    <w:rsid w:val="007A1CB3"/>
    <w:rsid w:val="007A306F"/>
    <w:rsid w:val="007A3A3A"/>
    <w:rsid w:val="007A3FE1"/>
    <w:rsid w:val="007A43A6"/>
    <w:rsid w:val="007A554B"/>
    <w:rsid w:val="007A58A6"/>
    <w:rsid w:val="007A5C78"/>
    <w:rsid w:val="007A7495"/>
    <w:rsid w:val="007B2981"/>
    <w:rsid w:val="007B3D2D"/>
    <w:rsid w:val="007B50AE"/>
    <w:rsid w:val="007B51DF"/>
    <w:rsid w:val="007B5ACB"/>
    <w:rsid w:val="007C05DD"/>
    <w:rsid w:val="007C0A75"/>
    <w:rsid w:val="007C2F4B"/>
    <w:rsid w:val="007C342A"/>
    <w:rsid w:val="007C3D18"/>
    <w:rsid w:val="007C40D0"/>
    <w:rsid w:val="007C528D"/>
    <w:rsid w:val="007C60BF"/>
    <w:rsid w:val="007C6A07"/>
    <w:rsid w:val="007C75A1"/>
    <w:rsid w:val="007C77A5"/>
    <w:rsid w:val="007D04E5"/>
    <w:rsid w:val="007D3941"/>
    <w:rsid w:val="007D3AD2"/>
    <w:rsid w:val="007D3FDF"/>
    <w:rsid w:val="007D5901"/>
    <w:rsid w:val="007D65C4"/>
    <w:rsid w:val="007D7526"/>
    <w:rsid w:val="007E050B"/>
    <w:rsid w:val="007E1DCF"/>
    <w:rsid w:val="007E28CE"/>
    <w:rsid w:val="007E324C"/>
    <w:rsid w:val="007E3ED6"/>
    <w:rsid w:val="007E4610"/>
    <w:rsid w:val="007E4715"/>
    <w:rsid w:val="007E505B"/>
    <w:rsid w:val="007E55D7"/>
    <w:rsid w:val="007E5FE8"/>
    <w:rsid w:val="007E6BD5"/>
    <w:rsid w:val="007E7091"/>
    <w:rsid w:val="007F0115"/>
    <w:rsid w:val="007F03C3"/>
    <w:rsid w:val="007F0A6C"/>
    <w:rsid w:val="007F0C73"/>
    <w:rsid w:val="007F1359"/>
    <w:rsid w:val="007F264E"/>
    <w:rsid w:val="007F26F1"/>
    <w:rsid w:val="0080049D"/>
    <w:rsid w:val="00802DCA"/>
    <w:rsid w:val="008036DF"/>
    <w:rsid w:val="00803B8A"/>
    <w:rsid w:val="00803FAE"/>
    <w:rsid w:val="0080605F"/>
    <w:rsid w:val="00807786"/>
    <w:rsid w:val="0081055B"/>
    <w:rsid w:val="00811505"/>
    <w:rsid w:val="00811FCB"/>
    <w:rsid w:val="008144B9"/>
    <w:rsid w:val="008158D6"/>
    <w:rsid w:val="0081606D"/>
    <w:rsid w:val="00817196"/>
    <w:rsid w:val="00817EDE"/>
    <w:rsid w:val="00821D89"/>
    <w:rsid w:val="00823081"/>
    <w:rsid w:val="008235DB"/>
    <w:rsid w:val="00824AB4"/>
    <w:rsid w:val="00824B72"/>
    <w:rsid w:val="00825C42"/>
    <w:rsid w:val="00825D25"/>
    <w:rsid w:val="00827D6F"/>
    <w:rsid w:val="00827E1A"/>
    <w:rsid w:val="008311F3"/>
    <w:rsid w:val="00831210"/>
    <w:rsid w:val="00832D13"/>
    <w:rsid w:val="0083765F"/>
    <w:rsid w:val="008376AC"/>
    <w:rsid w:val="0084116C"/>
    <w:rsid w:val="00841CB3"/>
    <w:rsid w:val="00842451"/>
    <w:rsid w:val="008444E8"/>
    <w:rsid w:val="00844E80"/>
    <w:rsid w:val="00846834"/>
    <w:rsid w:val="00846FE7"/>
    <w:rsid w:val="00847403"/>
    <w:rsid w:val="00847FC4"/>
    <w:rsid w:val="008504A2"/>
    <w:rsid w:val="00850CEC"/>
    <w:rsid w:val="00850E9E"/>
    <w:rsid w:val="0085247B"/>
    <w:rsid w:val="00854B3A"/>
    <w:rsid w:val="00856911"/>
    <w:rsid w:val="00860458"/>
    <w:rsid w:val="008624AF"/>
    <w:rsid w:val="008628C0"/>
    <w:rsid w:val="00865044"/>
    <w:rsid w:val="00865151"/>
    <w:rsid w:val="00865698"/>
    <w:rsid w:val="0086740A"/>
    <w:rsid w:val="0086758D"/>
    <w:rsid w:val="008677FD"/>
    <w:rsid w:val="008706D4"/>
    <w:rsid w:val="00870F8A"/>
    <w:rsid w:val="008719A4"/>
    <w:rsid w:val="00871D23"/>
    <w:rsid w:val="00874312"/>
    <w:rsid w:val="0087437C"/>
    <w:rsid w:val="00875CD7"/>
    <w:rsid w:val="0087646B"/>
    <w:rsid w:val="00876B4D"/>
    <w:rsid w:val="00877F18"/>
    <w:rsid w:val="0088016B"/>
    <w:rsid w:val="008803CA"/>
    <w:rsid w:val="00884366"/>
    <w:rsid w:val="008864B9"/>
    <w:rsid w:val="0089173C"/>
    <w:rsid w:val="00893C6A"/>
    <w:rsid w:val="00894A88"/>
    <w:rsid w:val="00895386"/>
    <w:rsid w:val="00895660"/>
    <w:rsid w:val="00897036"/>
    <w:rsid w:val="008A0628"/>
    <w:rsid w:val="008A21FF"/>
    <w:rsid w:val="008A2CE2"/>
    <w:rsid w:val="008A30AC"/>
    <w:rsid w:val="008A44B8"/>
    <w:rsid w:val="008A4CCF"/>
    <w:rsid w:val="008A4CE0"/>
    <w:rsid w:val="008A51A8"/>
    <w:rsid w:val="008A54C7"/>
    <w:rsid w:val="008A77D8"/>
    <w:rsid w:val="008A7858"/>
    <w:rsid w:val="008B0483"/>
    <w:rsid w:val="008B120C"/>
    <w:rsid w:val="008B40D0"/>
    <w:rsid w:val="008B51A0"/>
    <w:rsid w:val="008B592A"/>
    <w:rsid w:val="008B63B8"/>
    <w:rsid w:val="008B7B5C"/>
    <w:rsid w:val="008C0C99"/>
    <w:rsid w:val="008C1BD9"/>
    <w:rsid w:val="008C2017"/>
    <w:rsid w:val="008C4958"/>
    <w:rsid w:val="008C4BAA"/>
    <w:rsid w:val="008C68D0"/>
    <w:rsid w:val="008C6AE8"/>
    <w:rsid w:val="008C7573"/>
    <w:rsid w:val="008D0655"/>
    <w:rsid w:val="008D0BFB"/>
    <w:rsid w:val="008D0CE9"/>
    <w:rsid w:val="008D0EFD"/>
    <w:rsid w:val="008D27D3"/>
    <w:rsid w:val="008D34F1"/>
    <w:rsid w:val="008D39D8"/>
    <w:rsid w:val="008D4336"/>
    <w:rsid w:val="008D6AF5"/>
    <w:rsid w:val="008D6CCC"/>
    <w:rsid w:val="008D6D1A"/>
    <w:rsid w:val="008E05F6"/>
    <w:rsid w:val="008E065E"/>
    <w:rsid w:val="008E0927"/>
    <w:rsid w:val="008E1909"/>
    <w:rsid w:val="008E1B93"/>
    <w:rsid w:val="008E1D88"/>
    <w:rsid w:val="008E25DF"/>
    <w:rsid w:val="008E3445"/>
    <w:rsid w:val="008E6DB3"/>
    <w:rsid w:val="008E722B"/>
    <w:rsid w:val="008E76FD"/>
    <w:rsid w:val="008F0B25"/>
    <w:rsid w:val="008F109D"/>
    <w:rsid w:val="008F1EAB"/>
    <w:rsid w:val="008F33DC"/>
    <w:rsid w:val="008F477F"/>
    <w:rsid w:val="008F55FE"/>
    <w:rsid w:val="008F6C3F"/>
    <w:rsid w:val="00901380"/>
    <w:rsid w:val="00902350"/>
    <w:rsid w:val="0090336B"/>
    <w:rsid w:val="009053AA"/>
    <w:rsid w:val="00906939"/>
    <w:rsid w:val="00910B7D"/>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A69"/>
    <w:rsid w:val="00926863"/>
    <w:rsid w:val="009270E9"/>
    <w:rsid w:val="00927F40"/>
    <w:rsid w:val="0093103F"/>
    <w:rsid w:val="00931661"/>
    <w:rsid w:val="00931BD9"/>
    <w:rsid w:val="00931F69"/>
    <w:rsid w:val="00934DF8"/>
    <w:rsid w:val="0093601A"/>
    <w:rsid w:val="00936851"/>
    <w:rsid w:val="009368F3"/>
    <w:rsid w:val="00940BAC"/>
    <w:rsid w:val="009414FD"/>
    <w:rsid w:val="00941636"/>
    <w:rsid w:val="0094346C"/>
    <w:rsid w:val="00943742"/>
    <w:rsid w:val="00945C05"/>
    <w:rsid w:val="00946945"/>
    <w:rsid w:val="00947179"/>
    <w:rsid w:val="00947713"/>
    <w:rsid w:val="00947B01"/>
    <w:rsid w:val="009506F9"/>
    <w:rsid w:val="00950DE7"/>
    <w:rsid w:val="00950FBF"/>
    <w:rsid w:val="00951BFD"/>
    <w:rsid w:val="00953920"/>
    <w:rsid w:val="00953D47"/>
    <w:rsid w:val="00956711"/>
    <w:rsid w:val="0095681E"/>
    <w:rsid w:val="009572D4"/>
    <w:rsid w:val="00957337"/>
    <w:rsid w:val="009579C0"/>
    <w:rsid w:val="00960FEA"/>
    <w:rsid w:val="00961921"/>
    <w:rsid w:val="00961DF7"/>
    <w:rsid w:val="0096430A"/>
    <w:rsid w:val="009646C1"/>
    <w:rsid w:val="00964C30"/>
    <w:rsid w:val="0096554B"/>
    <w:rsid w:val="0096584A"/>
    <w:rsid w:val="00965C53"/>
    <w:rsid w:val="00967A33"/>
    <w:rsid w:val="00970523"/>
    <w:rsid w:val="00971F08"/>
    <w:rsid w:val="009739E6"/>
    <w:rsid w:val="00975997"/>
    <w:rsid w:val="0097603D"/>
    <w:rsid w:val="00976949"/>
    <w:rsid w:val="00980477"/>
    <w:rsid w:val="009827EF"/>
    <w:rsid w:val="00984217"/>
    <w:rsid w:val="00984EE9"/>
    <w:rsid w:val="00985253"/>
    <w:rsid w:val="009853B3"/>
    <w:rsid w:val="00985CBE"/>
    <w:rsid w:val="00990630"/>
    <w:rsid w:val="00991761"/>
    <w:rsid w:val="00992B14"/>
    <w:rsid w:val="00993727"/>
    <w:rsid w:val="00994DCA"/>
    <w:rsid w:val="00995585"/>
    <w:rsid w:val="009960EC"/>
    <w:rsid w:val="00996D46"/>
    <w:rsid w:val="009970DD"/>
    <w:rsid w:val="00997687"/>
    <w:rsid w:val="009A0FBA"/>
    <w:rsid w:val="009A1601"/>
    <w:rsid w:val="009A330C"/>
    <w:rsid w:val="009A3421"/>
    <w:rsid w:val="009A41F8"/>
    <w:rsid w:val="009A462D"/>
    <w:rsid w:val="009A5CBA"/>
    <w:rsid w:val="009A72AE"/>
    <w:rsid w:val="009B1427"/>
    <w:rsid w:val="009B19F5"/>
    <w:rsid w:val="009B1F30"/>
    <w:rsid w:val="009B3AC2"/>
    <w:rsid w:val="009B4B77"/>
    <w:rsid w:val="009B4DF4"/>
    <w:rsid w:val="009B564E"/>
    <w:rsid w:val="009B7E87"/>
    <w:rsid w:val="009C08B0"/>
    <w:rsid w:val="009C2A60"/>
    <w:rsid w:val="009C403E"/>
    <w:rsid w:val="009C4EDC"/>
    <w:rsid w:val="009C527F"/>
    <w:rsid w:val="009C748E"/>
    <w:rsid w:val="009D0B72"/>
    <w:rsid w:val="009D1618"/>
    <w:rsid w:val="009D28C4"/>
    <w:rsid w:val="009D4FF0"/>
    <w:rsid w:val="009D5983"/>
    <w:rsid w:val="009D5E2A"/>
    <w:rsid w:val="009D6AE4"/>
    <w:rsid w:val="009D703C"/>
    <w:rsid w:val="009D718F"/>
    <w:rsid w:val="009D7A4A"/>
    <w:rsid w:val="009E068F"/>
    <w:rsid w:val="009E14E0"/>
    <w:rsid w:val="009E35DB"/>
    <w:rsid w:val="009E47A3"/>
    <w:rsid w:val="009E537B"/>
    <w:rsid w:val="009E5902"/>
    <w:rsid w:val="009E6AA6"/>
    <w:rsid w:val="009E6AC2"/>
    <w:rsid w:val="009E6F0C"/>
    <w:rsid w:val="009F08F3"/>
    <w:rsid w:val="009F1ECE"/>
    <w:rsid w:val="009F344F"/>
    <w:rsid w:val="009F3D98"/>
    <w:rsid w:val="009F4360"/>
    <w:rsid w:val="009F47FE"/>
    <w:rsid w:val="00A00F1F"/>
    <w:rsid w:val="00A048A8"/>
    <w:rsid w:val="00A04F49"/>
    <w:rsid w:val="00A0651F"/>
    <w:rsid w:val="00A07855"/>
    <w:rsid w:val="00A10C8A"/>
    <w:rsid w:val="00A11AB7"/>
    <w:rsid w:val="00A1305E"/>
    <w:rsid w:val="00A1364F"/>
    <w:rsid w:val="00A13991"/>
    <w:rsid w:val="00A13E54"/>
    <w:rsid w:val="00A1595C"/>
    <w:rsid w:val="00A17F63"/>
    <w:rsid w:val="00A2193B"/>
    <w:rsid w:val="00A2351A"/>
    <w:rsid w:val="00A23945"/>
    <w:rsid w:val="00A24365"/>
    <w:rsid w:val="00A249D6"/>
    <w:rsid w:val="00A264A9"/>
    <w:rsid w:val="00A27785"/>
    <w:rsid w:val="00A30187"/>
    <w:rsid w:val="00A31044"/>
    <w:rsid w:val="00A3448A"/>
    <w:rsid w:val="00A35099"/>
    <w:rsid w:val="00A354DD"/>
    <w:rsid w:val="00A36297"/>
    <w:rsid w:val="00A3751A"/>
    <w:rsid w:val="00A4191F"/>
    <w:rsid w:val="00A41E2B"/>
    <w:rsid w:val="00A4248C"/>
    <w:rsid w:val="00A44B11"/>
    <w:rsid w:val="00A45B74"/>
    <w:rsid w:val="00A50F35"/>
    <w:rsid w:val="00A50FA9"/>
    <w:rsid w:val="00A521B4"/>
    <w:rsid w:val="00A52E1D"/>
    <w:rsid w:val="00A55F73"/>
    <w:rsid w:val="00A56D3F"/>
    <w:rsid w:val="00A571A6"/>
    <w:rsid w:val="00A60917"/>
    <w:rsid w:val="00A61499"/>
    <w:rsid w:val="00A622C6"/>
    <w:rsid w:val="00A62A77"/>
    <w:rsid w:val="00A631EF"/>
    <w:rsid w:val="00A63483"/>
    <w:rsid w:val="00A654B7"/>
    <w:rsid w:val="00A657D7"/>
    <w:rsid w:val="00A65935"/>
    <w:rsid w:val="00A660AC"/>
    <w:rsid w:val="00A670A6"/>
    <w:rsid w:val="00A674D5"/>
    <w:rsid w:val="00A67E6C"/>
    <w:rsid w:val="00A71B99"/>
    <w:rsid w:val="00A739D0"/>
    <w:rsid w:val="00A74E64"/>
    <w:rsid w:val="00A758C5"/>
    <w:rsid w:val="00A761D4"/>
    <w:rsid w:val="00A77EC4"/>
    <w:rsid w:val="00A80BAB"/>
    <w:rsid w:val="00A8392D"/>
    <w:rsid w:val="00A85AE7"/>
    <w:rsid w:val="00A9043E"/>
    <w:rsid w:val="00A908BD"/>
    <w:rsid w:val="00A92879"/>
    <w:rsid w:val="00A93F17"/>
    <w:rsid w:val="00A9442A"/>
    <w:rsid w:val="00A96CC6"/>
    <w:rsid w:val="00AA016F"/>
    <w:rsid w:val="00AA18D0"/>
    <w:rsid w:val="00AA1ED6"/>
    <w:rsid w:val="00AA2677"/>
    <w:rsid w:val="00AA51D6"/>
    <w:rsid w:val="00AA56AA"/>
    <w:rsid w:val="00AB0BC8"/>
    <w:rsid w:val="00AB11CA"/>
    <w:rsid w:val="00AB14D9"/>
    <w:rsid w:val="00AB1EAE"/>
    <w:rsid w:val="00AB2AA4"/>
    <w:rsid w:val="00AB3A11"/>
    <w:rsid w:val="00AB4AB8"/>
    <w:rsid w:val="00AB655E"/>
    <w:rsid w:val="00AB7AE6"/>
    <w:rsid w:val="00AC007F"/>
    <w:rsid w:val="00AC294B"/>
    <w:rsid w:val="00AC297D"/>
    <w:rsid w:val="00AC2ECD"/>
    <w:rsid w:val="00AC3119"/>
    <w:rsid w:val="00AC468A"/>
    <w:rsid w:val="00AC49FB"/>
    <w:rsid w:val="00AC5A10"/>
    <w:rsid w:val="00AC6D53"/>
    <w:rsid w:val="00AD0348"/>
    <w:rsid w:val="00AD0AA3"/>
    <w:rsid w:val="00AD3168"/>
    <w:rsid w:val="00AD3F94"/>
    <w:rsid w:val="00AD4A5A"/>
    <w:rsid w:val="00AD7F95"/>
    <w:rsid w:val="00AE0905"/>
    <w:rsid w:val="00AE27AC"/>
    <w:rsid w:val="00AE40E0"/>
    <w:rsid w:val="00AE4DBA"/>
    <w:rsid w:val="00AE4F07"/>
    <w:rsid w:val="00AE62E2"/>
    <w:rsid w:val="00AE7446"/>
    <w:rsid w:val="00AF0DB6"/>
    <w:rsid w:val="00AF1C5D"/>
    <w:rsid w:val="00AF2026"/>
    <w:rsid w:val="00AF42D7"/>
    <w:rsid w:val="00AF43AB"/>
    <w:rsid w:val="00AF53B6"/>
    <w:rsid w:val="00AF5CB5"/>
    <w:rsid w:val="00B0035B"/>
    <w:rsid w:val="00B00379"/>
    <w:rsid w:val="00B006FE"/>
    <w:rsid w:val="00B007CB"/>
    <w:rsid w:val="00B0094F"/>
    <w:rsid w:val="00B010BF"/>
    <w:rsid w:val="00B02AA9"/>
    <w:rsid w:val="00B02FA3"/>
    <w:rsid w:val="00B03C4C"/>
    <w:rsid w:val="00B0419A"/>
    <w:rsid w:val="00B05084"/>
    <w:rsid w:val="00B05BA5"/>
    <w:rsid w:val="00B0611B"/>
    <w:rsid w:val="00B10B32"/>
    <w:rsid w:val="00B136CA"/>
    <w:rsid w:val="00B157F9"/>
    <w:rsid w:val="00B167F1"/>
    <w:rsid w:val="00B20256"/>
    <w:rsid w:val="00B20D09"/>
    <w:rsid w:val="00B211B2"/>
    <w:rsid w:val="00B21BE8"/>
    <w:rsid w:val="00B253E6"/>
    <w:rsid w:val="00B2763F"/>
    <w:rsid w:val="00B27AAC"/>
    <w:rsid w:val="00B30591"/>
    <w:rsid w:val="00B30929"/>
    <w:rsid w:val="00B31239"/>
    <w:rsid w:val="00B34AC3"/>
    <w:rsid w:val="00B372AA"/>
    <w:rsid w:val="00B40445"/>
    <w:rsid w:val="00B40ECB"/>
    <w:rsid w:val="00B413D6"/>
    <w:rsid w:val="00B41888"/>
    <w:rsid w:val="00B41DF0"/>
    <w:rsid w:val="00B425F8"/>
    <w:rsid w:val="00B42BDB"/>
    <w:rsid w:val="00B43407"/>
    <w:rsid w:val="00B45A52"/>
    <w:rsid w:val="00B46175"/>
    <w:rsid w:val="00B464FC"/>
    <w:rsid w:val="00B474B4"/>
    <w:rsid w:val="00B51BFF"/>
    <w:rsid w:val="00B51F19"/>
    <w:rsid w:val="00B53639"/>
    <w:rsid w:val="00B548DA"/>
    <w:rsid w:val="00B5748F"/>
    <w:rsid w:val="00B6145A"/>
    <w:rsid w:val="00B61615"/>
    <w:rsid w:val="00B61BB1"/>
    <w:rsid w:val="00B61E56"/>
    <w:rsid w:val="00B62AAA"/>
    <w:rsid w:val="00B63A15"/>
    <w:rsid w:val="00B650C1"/>
    <w:rsid w:val="00B664C7"/>
    <w:rsid w:val="00B666BC"/>
    <w:rsid w:val="00B669AD"/>
    <w:rsid w:val="00B66C81"/>
    <w:rsid w:val="00B67691"/>
    <w:rsid w:val="00B706A1"/>
    <w:rsid w:val="00B70D90"/>
    <w:rsid w:val="00B739F6"/>
    <w:rsid w:val="00B74B6C"/>
    <w:rsid w:val="00B77324"/>
    <w:rsid w:val="00B81A6C"/>
    <w:rsid w:val="00B81FDF"/>
    <w:rsid w:val="00B837ED"/>
    <w:rsid w:val="00B85DE5"/>
    <w:rsid w:val="00B90580"/>
    <w:rsid w:val="00B907EA"/>
    <w:rsid w:val="00B90F73"/>
    <w:rsid w:val="00B93188"/>
    <w:rsid w:val="00B93B59"/>
    <w:rsid w:val="00B9406A"/>
    <w:rsid w:val="00B940C7"/>
    <w:rsid w:val="00B959EC"/>
    <w:rsid w:val="00B97D9D"/>
    <w:rsid w:val="00BA04E2"/>
    <w:rsid w:val="00BA1FE5"/>
    <w:rsid w:val="00BA2280"/>
    <w:rsid w:val="00BA2A08"/>
    <w:rsid w:val="00BA4150"/>
    <w:rsid w:val="00BA52AA"/>
    <w:rsid w:val="00BA5641"/>
    <w:rsid w:val="00BA56D2"/>
    <w:rsid w:val="00BA76E0"/>
    <w:rsid w:val="00BB2A25"/>
    <w:rsid w:val="00BB346D"/>
    <w:rsid w:val="00BB40A1"/>
    <w:rsid w:val="00BB51BB"/>
    <w:rsid w:val="00BB51E9"/>
    <w:rsid w:val="00BC0C69"/>
    <w:rsid w:val="00BC0E6A"/>
    <w:rsid w:val="00BC0FDC"/>
    <w:rsid w:val="00BC1DEE"/>
    <w:rsid w:val="00BC29AB"/>
    <w:rsid w:val="00BC3053"/>
    <w:rsid w:val="00BC4D2E"/>
    <w:rsid w:val="00BC6412"/>
    <w:rsid w:val="00BC762C"/>
    <w:rsid w:val="00BD48AC"/>
    <w:rsid w:val="00BD5F1A"/>
    <w:rsid w:val="00BD63B6"/>
    <w:rsid w:val="00BE00AA"/>
    <w:rsid w:val="00BE0792"/>
    <w:rsid w:val="00BE1234"/>
    <w:rsid w:val="00BE2D8C"/>
    <w:rsid w:val="00BE2FA6"/>
    <w:rsid w:val="00BE32F5"/>
    <w:rsid w:val="00BE333F"/>
    <w:rsid w:val="00BE7406"/>
    <w:rsid w:val="00BE7603"/>
    <w:rsid w:val="00BF058E"/>
    <w:rsid w:val="00BF0B1D"/>
    <w:rsid w:val="00BF16CF"/>
    <w:rsid w:val="00BF20C7"/>
    <w:rsid w:val="00BF3279"/>
    <w:rsid w:val="00BF6002"/>
    <w:rsid w:val="00BF74C7"/>
    <w:rsid w:val="00C00DEB"/>
    <w:rsid w:val="00C015F1"/>
    <w:rsid w:val="00C0173E"/>
    <w:rsid w:val="00C01973"/>
    <w:rsid w:val="00C01F33"/>
    <w:rsid w:val="00C02CC6"/>
    <w:rsid w:val="00C040F7"/>
    <w:rsid w:val="00C041B0"/>
    <w:rsid w:val="00C044AB"/>
    <w:rsid w:val="00C055AB"/>
    <w:rsid w:val="00C05706"/>
    <w:rsid w:val="00C07377"/>
    <w:rsid w:val="00C10478"/>
    <w:rsid w:val="00C11122"/>
    <w:rsid w:val="00C1189B"/>
    <w:rsid w:val="00C11B5A"/>
    <w:rsid w:val="00C12107"/>
    <w:rsid w:val="00C12C66"/>
    <w:rsid w:val="00C145B6"/>
    <w:rsid w:val="00C14D4B"/>
    <w:rsid w:val="00C154BB"/>
    <w:rsid w:val="00C20190"/>
    <w:rsid w:val="00C223E6"/>
    <w:rsid w:val="00C23971"/>
    <w:rsid w:val="00C24DFB"/>
    <w:rsid w:val="00C26FAA"/>
    <w:rsid w:val="00C279B5"/>
    <w:rsid w:val="00C27C45"/>
    <w:rsid w:val="00C27E0C"/>
    <w:rsid w:val="00C30437"/>
    <w:rsid w:val="00C317A7"/>
    <w:rsid w:val="00C34167"/>
    <w:rsid w:val="00C3719D"/>
    <w:rsid w:val="00C372D0"/>
    <w:rsid w:val="00C41A9D"/>
    <w:rsid w:val="00C43C3B"/>
    <w:rsid w:val="00C44AE7"/>
    <w:rsid w:val="00C4791A"/>
    <w:rsid w:val="00C47A84"/>
    <w:rsid w:val="00C50C02"/>
    <w:rsid w:val="00C536F2"/>
    <w:rsid w:val="00C5386C"/>
    <w:rsid w:val="00C54995"/>
    <w:rsid w:val="00C54D41"/>
    <w:rsid w:val="00C5639D"/>
    <w:rsid w:val="00C56496"/>
    <w:rsid w:val="00C60783"/>
    <w:rsid w:val="00C60E2B"/>
    <w:rsid w:val="00C644F7"/>
    <w:rsid w:val="00C64672"/>
    <w:rsid w:val="00C70697"/>
    <w:rsid w:val="00C7229E"/>
    <w:rsid w:val="00C72EF4"/>
    <w:rsid w:val="00C73B76"/>
    <w:rsid w:val="00C74D92"/>
    <w:rsid w:val="00C75608"/>
    <w:rsid w:val="00C75857"/>
    <w:rsid w:val="00C759CB"/>
    <w:rsid w:val="00C75D2F"/>
    <w:rsid w:val="00C767BE"/>
    <w:rsid w:val="00C76963"/>
    <w:rsid w:val="00C76E3C"/>
    <w:rsid w:val="00C76E76"/>
    <w:rsid w:val="00C81534"/>
    <w:rsid w:val="00C81568"/>
    <w:rsid w:val="00C81698"/>
    <w:rsid w:val="00C82B92"/>
    <w:rsid w:val="00C84B71"/>
    <w:rsid w:val="00C856D5"/>
    <w:rsid w:val="00C86997"/>
    <w:rsid w:val="00C87CDD"/>
    <w:rsid w:val="00C9027A"/>
    <w:rsid w:val="00C905DF"/>
    <w:rsid w:val="00C9068E"/>
    <w:rsid w:val="00C9363F"/>
    <w:rsid w:val="00C93C4B"/>
    <w:rsid w:val="00C94175"/>
    <w:rsid w:val="00C944AB"/>
    <w:rsid w:val="00C9451D"/>
    <w:rsid w:val="00C9474E"/>
    <w:rsid w:val="00C95B40"/>
    <w:rsid w:val="00C968EC"/>
    <w:rsid w:val="00C9793A"/>
    <w:rsid w:val="00C97B29"/>
    <w:rsid w:val="00CA0805"/>
    <w:rsid w:val="00CA0A10"/>
    <w:rsid w:val="00CA1ED8"/>
    <w:rsid w:val="00CA4745"/>
    <w:rsid w:val="00CA61FB"/>
    <w:rsid w:val="00CA6CFD"/>
    <w:rsid w:val="00CA7170"/>
    <w:rsid w:val="00CB0DE9"/>
    <w:rsid w:val="00CB1F63"/>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2300"/>
    <w:rsid w:val="00CE3DF2"/>
    <w:rsid w:val="00CE5905"/>
    <w:rsid w:val="00CE7561"/>
    <w:rsid w:val="00CF1354"/>
    <w:rsid w:val="00CF3332"/>
    <w:rsid w:val="00CF3B1F"/>
    <w:rsid w:val="00CF3BF6"/>
    <w:rsid w:val="00CF46BC"/>
    <w:rsid w:val="00CF4E02"/>
    <w:rsid w:val="00CF4E77"/>
    <w:rsid w:val="00CF50AB"/>
    <w:rsid w:val="00CF625B"/>
    <w:rsid w:val="00CF687E"/>
    <w:rsid w:val="00CF7216"/>
    <w:rsid w:val="00CF7673"/>
    <w:rsid w:val="00D00339"/>
    <w:rsid w:val="00D0194F"/>
    <w:rsid w:val="00D0252F"/>
    <w:rsid w:val="00D0339E"/>
    <w:rsid w:val="00D0349B"/>
    <w:rsid w:val="00D03CBF"/>
    <w:rsid w:val="00D04434"/>
    <w:rsid w:val="00D1001F"/>
    <w:rsid w:val="00D10249"/>
    <w:rsid w:val="00D115C3"/>
    <w:rsid w:val="00D11897"/>
    <w:rsid w:val="00D11F71"/>
    <w:rsid w:val="00D13135"/>
    <w:rsid w:val="00D13ABF"/>
    <w:rsid w:val="00D13E4E"/>
    <w:rsid w:val="00D15089"/>
    <w:rsid w:val="00D1723B"/>
    <w:rsid w:val="00D215AD"/>
    <w:rsid w:val="00D22874"/>
    <w:rsid w:val="00D239A7"/>
    <w:rsid w:val="00D23F47"/>
    <w:rsid w:val="00D2503E"/>
    <w:rsid w:val="00D25B3F"/>
    <w:rsid w:val="00D3005B"/>
    <w:rsid w:val="00D3101D"/>
    <w:rsid w:val="00D32166"/>
    <w:rsid w:val="00D35234"/>
    <w:rsid w:val="00D36E71"/>
    <w:rsid w:val="00D37D87"/>
    <w:rsid w:val="00D40B33"/>
    <w:rsid w:val="00D426CB"/>
    <w:rsid w:val="00D4318F"/>
    <w:rsid w:val="00D438BF"/>
    <w:rsid w:val="00D440F8"/>
    <w:rsid w:val="00D45637"/>
    <w:rsid w:val="00D46FA5"/>
    <w:rsid w:val="00D501A9"/>
    <w:rsid w:val="00D51446"/>
    <w:rsid w:val="00D537D6"/>
    <w:rsid w:val="00D546FF"/>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661B0"/>
    <w:rsid w:val="00D708B0"/>
    <w:rsid w:val="00D70E73"/>
    <w:rsid w:val="00D71BB9"/>
    <w:rsid w:val="00D75A8B"/>
    <w:rsid w:val="00D76F86"/>
    <w:rsid w:val="00D77B1D"/>
    <w:rsid w:val="00D8021F"/>
    <w:rsid w:val="00D80383"/>
    <w:rsid w:val="00D815D6"/>
    <w:rsid w:val="00D8203B"/>
    <w:rsid w:val="00D823C6"/>
    <w:rsid w:val="00D85EF7"/>
    <w:rsid w:val="00D86CA3"/>
    <w:rsid w:val="00D871CE"/>
    <w:rsid w:val="00D9037C"/>
    <w:rsid w:val="00D9196D"/>
    <w:rsid w:val="00D920A7"/>
    <w:rsid w:val="00D92982"/>
    <w:rsid w:val="00D95A22"/>
    <w:rsid w:val="00D965C0"/>
    <w:rsid w:val="00DA0701"/>
    <w:rsid w:val="00DA305E"/>
    <w:rsid w:val="00DA5007"/>
    <w:rsid w:val="00DA536E"/>
    <w:rsid w:val="00DA5417"/>
    <w:rsid w:val="00DA56E8"/>
    <w:rsid w:val="00DA67A6"/>
    <w:rsid w:val="00DB06D8"/>
    <w:rsid w:val="00DB0A9F"/>
    <w:rsid w:val="00DB377D"/>
    <w:rsid w:val="00DB7182"/>
    <w:rsid w:val="00DC0DB5"/>
    <w:rsid w:val="00DC21E1"/>
    <w:rsid w:val="00DC2396"/>
    <w:rsid w:val="00DC2D36"/>
    <w:rsid w:val="00DC33E4"/>
    <w:rsid w:val="00DC3DD8"/>
    <w:rsid w:val="00DC53EF"/>
    <w:rsid w:val="00DC6D71"/>
    <w:rsid w:val="00DC7FEA"/>
    <w:rsid w:val="00DD1F9F"/>
    <w:rsid w:val="00DD7867"/>
    <w:rsid w:val="00DE0910"/>
    <w:rsid w:val="00DE3A33"/>
    <w:rsid w:val="00DE5608"/>
    <w:rsid w:val="00DE58D0"/>
    <w:rsid w:val="00DE654F"/>
    <w:rsid w:val="00DF0B6E"/>
    <w:rsid w:val="00DF15E0"/>
    <w:rsid w:val="00DF20A7"/>
    <w:rsid w:val="00DF37A0"/>
    <w:rsid w:val="00DF4B4B"/>
    <w:rsid w:val="00DF5C56"/>
    <w:rsid w:val="00E008FB"/>
    <w:rsid w:val="00E009BE"/>
    <w:rsid w:val="00E02CFE"/>
    <w:rsid w:val="00E05B34"/>
    <w:rsid w:val="00E110E7"/>
    <w:rsid w:val="00E11B20"/>
    <w:rsid w:val="00E141E3"/>
    <w:rsid w:val="00E156FA"/>
    <w:rsid w:val="00E174CA"/>
    <w:rsid w:val="00E17944"/>
    <w:rsid w:val="00E17970"/>
    <w:rsid w:val="00E17B45"/>
    <w:rsid w:val="00E17FA2"/>
    <w:rsid w:val="00E22330"/>
    <w:rsid w:val="00E25B80"/>
    <w:rsid w:val="00E30B5A"/>
    <w:rsid w:val="00E3123D"/>
    <w:rsid w:val="00E31461"/>
    <w:rsid w:val="00E31C0F"/>
    <w:rsid w:val="00E31D43"/>
    <w:rsid w:val="00E32608"/>
    <w:rsid w:val="00E32C7B"/>
    <w:rsid w:val="00E33E4A"/>
    <w:rsid w:val="00E34188"/>
    <w:rsid w:val="00E345CD"/>
    <w:rsid w:val="00E34B6E"/>
    <w:rsid w:val="00E35559"/>
    <w:rsid w:val="00E36156"/>
    <w:rsid w:val="00E371BC"/>
    <w:rsid w:val="00E3723A"/>
    <w:rsid w:val="00E372E0"/>
    <w:rsid w:val="00E37860"/>
    <w:rsid w:val="00E446F1"/>
    <w:rsid w:val="00E44B94"/>
    <w:rsid w:val="00E46886"/>
    <w:rsid w:val="00E47AEF"/>
    <w:rsid w:val="00E52397"/>
    <w:rsid w:val="00E53B29"/>
    <w:rsid w:val="00E53B75"/>
    <w:rsid w:val="00E54E3B"/>
    <w:rsid w:val="00E557CC"/>
    <w:rsid w:val="00E57565"/>
    <w:rsid w:val="00E57A1C"/>
    <w:rsid w:val="00E604AE"/>
    <w:rsid w:val="00E62B73"/>
    <w:rsid w:val="00E63838"/>
    <w:rsid w:val="00E64434"/>
    <w:rsid w:val="00E67C51"/>
    <w:rsid w:val="00E70D86"/>
    <w:rsid w:val="00E719E7"/>
    <w:rsid w:val="00E72EFC"/>
    <w:rsid w:val="00E758EC"/>
    <w:rsid w:val="00E76569"/>
    <w:rsid w:val="00E81B9B"/>
    <w:rsid w:val="00E8234C"/>
    <w:rsid w:val="00E83AA9"/>
    <w:rsid w:val="00E85928"/>
    <w:rsid w:val="00E87822"/>
    <w:rsid w:val="00E90395"/>
    <w:rsid w:val="00E90E49"/>
    <w:rsid w:val="00E91756"/>
    <w:rsid w:val="00E917F9"/>
    <w:rsid w:val="00E91E36"/>
    <w:rsid w:val="00E9291C"/>
    <w:rsid w:val="00E93FFE"/>
    <w:rsid w:val="00E94B98"/>
    <w:rsid w:val="00E94F8A"/>
    <w:rsid w:val="00E9719C"/>
    <w:rsid w:val="00EA3284"/>
    <w:rsid w:val="00EA5B73"/>
    <w:rsid w:val="00EA6E0E"/>
    <w:rsid w:val="00EA7A41"/>
    <w:rsid w:val="00EB077B"/>
    <w:rsid w:val="00EB3697"/>
    <w:rsid w:val="00EB45F9"/>
    <w:rsid w:val="00EB4EA2"/>
    <w:rsid w:val="00EB62EC"/>
    <w:rsid w:val="00EB6361"/>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E06"/>
    <w:rsid w:val="00EE0956"/>
    <w:rsid w:val="00EE1975"/>
    <w:rsid w:val="00EE25E7"/>
    <w:rsid w:val="00EE57B6"/>
    <w:rsid w:val="00EE6379"/>
    <w:rsid w:val="00EE6561"/>
    <w:rsid w:val="00EF0038"/>
    <w:rsid w:val="00EF10BC"/>
    <w:rsid w:val="00EF18FE"/>
    <w:rsid w:val="00EF2E6C"/>
    <w:rsid w:val="00EF2EE3"/>
    <w:rsid w:val="00EF5787"/>
    <w:rsid w:val="00EF60D0"/>
    <w:rsid w:val="00EF669D"/>
    <w:rsid w:val="00EF7136"/>
    <w:rsid w:val="00F0201B"/>
    <w:rsid w:val="00F020A9"/>
    <w:rsid w:val="00F03E8C"/>
    <w:rsid w:val="00F0528D"/>
    <w:rsid w:val="00F06C67"/>
    <w:rsid w:val="00F06DFD"/>
    <w:rsid w:val="00F071D1"/>
    <w:rsid w:val="00F07533"/>
    <w:rsid w:val="00F100FF"/>
    <w:rsid w:val="00F10629"/>
    <w:rsid w:val="00F15FA5"/>
    <w:rsid w:val="00F1625B"/>
    <w:rsid w:val="00F209B7"/>
    <w:rsid w:val="00F20C4B"/>
    <w:rsid w:val="00F21C47"/>
    <w:rsid w:val="00F23639"/>
    <w:rsid w:val="00F2376F"/>
    <w:rsid w:val="00F243D8"/>
    <w:rsid w:val="00F24E55"/>
    <w:rsid w:val="00F30828"/>
    <w:rsid w:val="00F30E66"/>
    <w:rsid w:val="00F313D6"/>
    <w:rsid w:val="00F31E10"/>
    <w:rsid w:val="00F33DF2"/>
    <w:rsid w:val="00F34D6D"/>
    <w:rsid w:val="00F40806"/>
    <w:rsid w:val="00F40C33"/>
    <w:rsid w:val="00F40F0C"/>
    <w:rsid w:val="00F4350D"/>
    <w:rsid w:val="00F4352A"/>
    <w:rsid w:val="00F4766C"/>
    <w:rsid w:val="00F47D9C"/>
    <w:rsid w:val="00F507D1"/>
    <w:rsid w:val="00F519CE"/>
    <w:rsid w:val="00F51ADA"/>
    <w:rsid w:val="00F51CB3"/>
    <w:rsid w:val="00F539FE"/>
    <w:rsid w:val="00F54C67"/>
    <w:rsid w:val="00F56734"/>
    <w:rsid w:val="00F56AB5"/>
    <w:rsid w:val="00F607C5"/>
    <w:rsid w:val="00F60931"/>
    <w:rsid w:val="00F60DEA"/>
    <w:rsid w:val="00F61B6A"/>
    <w:rsid w:val="00F61E9C"/>
    <w:rsid w:val="00F62119"/>
    <w:rsid w:val="00F6302A"/>
    <w:rsid w:val="00F64295"/>
    <w:rsid w:val="00F64C2B"/>
    <w:rsid w:val="00F651BE"/>
    <w:rsid w:val="00F65DAC"/>
    <w:rsid w:val="00F668D2"/>
    <w:rsid w:val="00F66DDF"/>
    <w:rsid w:val="00F67F53"/>
    <w:rsid w:val="00F703BE"/>
    <w:rsid w:val="00F71F69"/>
    <w:rsid w:val="00F72052"/>
    <w:rsid w:val="00F72A1E"/>
    <w:rsid w:val="00F72A83"/>
    <w:rsid w:val="00F72B72"/>
    <w:rsid w:val="00F73C22"/>
    <w:rsid w:val="00F74BB9"/>
    <w:rsid w:val="00F75582"/>
    <w:rsid w:val="00F75A7F"/>
    <w:rsid w:val="00F76EFA"/>
    <w:rsid w:val="00F804BE"/>
    <w:rsid w:val="00F817CE"/>
    <w:rsid w:val="00F8456C"/>
    <w:rsid w:val="00F859D8"/>
    <w:rsid w:val="00F868F5"/>
    <w:rsid w:val="00F9056A"/>
    <w:rsid w:val="00F9083B"/>
    <w:rsid w:val="00F90F8D"/>
    <w:rsid w:val="00F92782"/>
    <w:rsid w:val="00F93AA9"/>
    <w:rsid w:val="00F96985"/>
    <w:rsid w:val="00F96EAE"/>
    <w:rsid w:val="00F96EFF"/>
    <w:rsid w:val="00F97838"/>
    <w:rsid w:val="00F97BE1"/>
    <w:rsid w:val="00FA05D5"/>
    <w:rsid w:val="00FA0C03"/>
    <w:rsid w:val="00FA1A08"/>
    <w:rsid w:val="00FA2BB3"/>
    <w:rsid w:val="00FA5D49"/>
    <w:rsid w:val="00FA7B90"/>
    <w:rsid w:val="00FB005F"/>
    <w:rsid w:val="00FB2583"/>
    <w:rsid w:val="00FB3D52"/>
    <w:rsid w:val="00FB46E6"/>
    <w:rsid w:val="00FB4C80"/>
    <w:rsid w:val="00FB6A6A"/>
    <w:rsid w:val="00FB6ACF"/>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74DB"/>
    <w:rsid w:val="00FD7660"/>
    <w:rsid w:val="00FE0655"/>
    <w:rsid w:val="00FE20DB"/>
    <w:rsid w:val="00FE2365"/>
    <w:rsid w:val="00FE2722"/>
    <w:rsid w:val="00FE2927"/>
    <w:rsid w:val="00FE4C7B"/>
    <w:rsid w:val="00FE69FF"/>
    <w:rsid w:val="00FE7336"/>
    <w:rsid w:val="00FE787C"/>
    <w:rsid w:val="00FF05B7"/>
    <w:rsid w:val="00FF1440"/>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B14"/>
    <w:pPr>
      <w:spacing w:after="200" w:line="276" w:lineRule="auto"/>
    </w:pPr>
    <w:rPr>
      <w:rFonts w:asciiTheme="minorHAnsi" w:eastAsiaTheme="minorEastAsia" w:hAnsiTheme="minorHAnsi" w:cstheme="minorBidi"/>
      <w:sz w:val="22"/>
      <w:szCs w:val="22"/>
      <w:lang w:val="en-GB"/>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992B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2B1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44"/>
      </w:numPr>
      <w:spacing w:after="0"/>
    </w:pPr>
    <w:rPr>
      <w:szCs w:val="24"/>
    </w:rPr>
  </w:style>
  <w:style w:type="paragraph" w:customStyle="1" w:styleId="bullet2">
    <w:name w:val="bullet2"/>
    <w:basedOn w:val="text"/>
    <w:link w:val="bullet2Char"/>
    <w:qFormat/>
    <w:rsid w:val="00305D11"/>
    <w:pPr>
      <w:numPr>
        <w:ilvl w:val="1"/>
        <w:numId w:val="44"/>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44"/>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44"/>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paragraph" w:customStyle="1" w:styleId="bullet">
    <w:name w:val="bullet"/>
    <w:basedOn w:val="ListParagraph"/>
    <w:link w:val="bulletChar"/>
    <w:qFormat/>
    <w:rsid w:val="008624AF"/>
    <w:pPr>
      <w:widowControl w:val="0"/>
      <w:numPr>
        <w:numId w:val="47"/>
      </w:numPr>
      <w:spacing w:after="60" w:line="240" w:lineRule="auto"/>
      <w:jc w:val="both"/>
    </w:pPr>
    <w:rPr>
      <w:rFonts w:ascii="Times New Roman" w:eastAsia="Times New Roman" w:hAnsi="Times New Roman" w:cs="Times New Roman"/>
      <w:kern w:val="2"/>
      <w:sz w:val="20"/>
      <w:szCs w:val="24"/>
      <w:lang w:eastAsia="en-US"/>
    </w:rPr>
  </w:style>
  <w:style w:type="character" w:customStyle="1" w:styleId="bulletChar">
    <w:name w:val="bullet Char"/>
    <w:link w:val="bullet"/>
    <w:rsid w:val="008624AF"/>
    <w:rPr>
      <w:rFonts w:ascii="Times New Roman" w:eastAsia="Times New Roman" w:hAnsi="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34667208">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8583121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460107DC-5761-40F6-8E1B-3112A03859E6}">
  <ds:schemaRefs>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schemas.microsoft.com/sharepoint/v4"/>
    <ds:schemaRef ds:uri="7789c8df-cd92-43c1-8a83-195dbc0f0a0a"/>
    <ds:schemaRef ds:uri="08b2df90-05d3-4030-90d4-c9feeb4a1cd9"/>
    <ds:schemaRef ds:uri="http://www.w3.org/XML/1998/namespace"/>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AE4AA558-402E-476F-B5DB-858A28780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1450</Words>
  <Characters>7805</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Quan Kuang</cp:lastModifiedBy>
  <cp:revision>2</cp:revision>
  <cp:lastPrinted>2008-01-31T06:09:00Z</cp:lastPrinted>
  <dcterms:created xsi:type="dcterms:W3CDTF">2018-11-02T16:25:00Z</dcterms:created>
  <dcterms:modified xsi:type="dcterms:W3CDTF">2018-11-02T16:25:00Z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