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030901CD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61596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EC7337">
        <w:rPr>
          <w:rFonts w:ascii="Arial" w:hAnsi="Arial" w:cs="Arial"/>
          <w:b/>
          <w:sz w:val="24"/>
          <w:szCs w:val="24"/>
        </w:rPr>
        <w:t>1</w:t>
      </w:r>
      <w:r w:rsidR="00A61596">
        <w:rPr>
          <w:rFonts w:ascii="Arial" w:hAnsi="Arial" w:cs="Arial"/>
          <w:b/>
          <w:sz w:val="24"/>
          <w:szCs w:val="24"/>
        </w:rPr>
        <w:t>3041</w:t>
      </w:r>
    </w:p>
    <w:p w14:paraId="7B06AEC4" w14:textId="3D89F20D" w:rsidR="007F637A" w:rsidRDefault="00A61596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 w:rsidR="00EC7337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 w:rsidR="007F637A"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F63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November</w:t>
      </w:r>
      <w:r w:rsidR="007F637A"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5AC59210" w:rsidR="007F637A" w:rsidRPr="00FD021C" w:rsidRDefault="00A61596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Spokane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5BF36CD9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FD3120">
        <w:rPr>
          <w:sz w:val="22"/>
          <w:szCs w:val="22"/>
          <w:lang w:val="sv-FI"/>
        </w:rPr>
        <w:t>1</w:t>
      </w:r>
      <w:r w:rsidR="00A21323">
        <w:rPr>
          <w:sz w:val="22"/>
          <w:szCs w:val="22"/>
          <w:lang w:val="sv-FI"/>
        </w:rPr>
        <w:t>.4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2E259751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FA0631" w:rsidRPr="00FA0631">
        <w:rPr>
          <w:sz w:val="22"/>
          <w:szCs w:val="22"/>
        </w:rPr>
        <w:t xml:space="preserve">Coexistence of </w:t>
      </w:r>
      <w:r w:rsidR="00B41DE5">
        <w:rPr>
          <w:sz w:val="22"/>
          <w:szCs w:val="22"/>
        </w:rPr>
        <w:t>LTE-MTC</w:t>
      </w:r>
      <w:r w:rsidR="00FA0631" w:rsidRPr="00FA0631">
        <w:rPr>
          <w:sz w:val="22"/>
          <w:szCs w:val="22"/>
        </w:rPr>
        <w:t xml:space="preserve"> with NR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2CB4F5" w14:textId="009C8CB5" w:rsidR="004B621A" w:rsidRPr="00FA0631" w:rsidRDefault="00FA0631" w:rsidP="00FA063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RAN#80 meeting, a new WID of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Rel-16 </w:t>
      </w:r>
      <w:r w:rsidR="00900302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MTC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enhancements for </w:t>
      </w:r>
      <w:r w:rsidR="00900302">
        <w:rPr>
          <w:rFonts w:eastAsia="Batang"/>
          <w:i/>
          <w:snapToGrid w:val="0"/>
          <w:kern w:val="2"/>
          <w:sz w:val="22"/>
          <w:szCs w:val="22"/>
          <w:lang w:eastAsia="ko-KR"/>
        </w:rPr>
        <w:t>LTE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[1] was approved with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objective to study the coexistence of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>LTE-MTC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NR. </w:t>
      </w:r>
    </w:p>
    <w:p w14:paraId="55C5A0E6" w14:textId="77777777" w:rsidR="00FA0631" w:rsidRPr="00FA0631" w:rsidRDefault="00FA0631" w:rsidP="00FA0631">
      <w:pPr>
        <w:spacing w:after="0"/>
        <w:rPr>
          <w:rFonts w:eastAsia="宋体"/>
          <w:b/>
          <w:bCs/>
          <w:u w:val="single"/>
          <w:lang w:eastAsia="en-US"/>
        </w:rPr>
      </w:pPr>
    </w:p>
    <w:p w14:paraId="19BA7D16" w14:textId="77777777" w:rsidR="00FA0631" w:rsidRPr="00FA0631" w:rsidRDefault="00FA0631" w:rsidP="00FA0631">
      <w:pPr>
        <w:spacing w:after="120"/>
        <w:rPr>
          <w:rFonts w:eastAsia="宋体"/>
          <w:b/>
          <w:bCs/>
          <w:u w:val="single"/>
          <w:lang w:val="en-US" w:eastAsia="en-US"/>
        </w:rPr>
      </w:pPr>
      <w:bookmarkStart w:id="0" w:name="_Hlk516692042"/>
      <w:r w:rsidRPr="00FA0631">
        <w:rPr>
          <w:rFonts w:eastAsia="宋体"/>
          <w:b/>
          <w:bCs/>
          <w:u w:val="single"/>
          <w:lang w:val="en-US" w:eastAsia="en-US"/>
        </w:rPr>
        <w:t>Coexistence with NR</w:t>
      </w:r>
    </w:p>
    <w:p w14:paraId="225D6D31" w14:textId="5AE059F2" w:rsidR="00FA0631" w:rsidRPr="00FA0631" w:rsidRDefault="00FA0631" w:rsidP="00FA0631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Study NR and LTE specifications to identify </w:t>
      </w:r>
      <w:bookmarkStart w:id="1" w:name="_Hlk516784255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possible issues related to coexistence of </w:t>
      </w:r>
      <w:bookmarkEnd w:id="1"/>
      <w:r w:rsidR="00900302">
        <w:rPr>
          <w:rFonts w:eastAsia="Batang"/>
          <w:snapToGrid w:val="0"/>
          <w:kern w:val="2"/>
          <w:sz w:val="22"/>
          <w:szCs w:val="22"/>
          <w:lang w:eastAsia="ko-KR"/>
        </w:rPr>
        <w:t>LTE-MTC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 [RAN4, RAN1, RAN2]</w:t>
      </w:r>
    </w:p>
    <w:bookmarkEnd w:id="0"/>
    <w:p w14:paraId="31060371" w14:textId="5B5C4180" w:rsidR="00C77218" w:rsidRPr="00FA0631" w:rsidRDefault="00C77218" w:rsidP="00B509B4">
      <w:pPr>
        <w:pStyle w:val="ListNumber"/>
        <w:numPr>
          <w:ilvl w:val="0"/>
          <w:numId w:val="0"/>
        </w:numPr>
      </w:pPr>
    </w:p>
    <w:p w14:paraId="46E1C81D" w14:textId="1424078D" w:rsidR="00465BAA" w:rsidRDefault="00EC7337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2" w:name="_Ref178064866"/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RAN1#94 meeting, </w:t>
      </w:r>
      <w:r w:rsidR="00465BAA">
        <w:rPr>
          <w:rFonts w:eastAsia="Batang"/>
          <w:snapToGrid w:val="0"/>
          <w:kern w:val="2"/>
          <w:sz w:val="22"/>
          <w:szCs w:val="22"/>
          <w:lang w:eastAsia="ko-KR"/>
        </w:rPr>
        <w:t>it was concluded that no issues were identified that would prevent the coexistence of LTE-MTC with NR. Furthermore, it was agreed to study a</w:t>
      </w:r>
      <w:r w:rsidR="00465BAA" w:rsidRP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dditional specification enhancement for improving the performance of coexistence of </w:t>
      </w:r>
      <w:proofErr w:type="spellStart"/>
      <w:r w:rsidR="00465BAA" w:rsidRPr="00EC7337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465BAA" w:rsidRP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</w:t>
      </w:r>
      <w:r w:rsidR="00465BAA">
        <w:rPr>
          <w:rFonts w:eastAsia="Batang"/>
          <w:snapToGrid w:val="0"/>
          <w:kern w:val="2"/>
          <w:sz w:val="22"/>
          <w:szCs w:val="22"/>
          <w:lang w:eastAsia="ko-KR"/>
        </w:rPr>
        <w:t xml:space="preserve">R. </w:t>
      </w:r>
    </w:p>
    <w:p w14:paraId="0D8F083B" w14:textId="77777777" w:rsidR="00465BAA" w:rsidRDefault="00465BAA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1F041A01" w14:textId="5EC6D966" w:rsidR="00EC7337" w:rsidRDefault="00465BAA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In RAN1#94bis, the following</w:t>
      </w:r>
      <w:r w:rsid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 agreement w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as</w:t>
      </w:r>
      <w:r w:rsid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 achieved</w:t>
      </w:r>
      <w:r w:rsidR="002F526B">
        <w:rPr>
          <w:rFonts w:eastAsia="Batang"/>
          <w:snapToGrid w:val="0"/>
          <w:kern w:val="2"/>
          <w:sz w:val="22"/>
          <w:szCs w:val="22"/>
          <w:lang w:eastAsia="ko-KR"/>
        </w:rPr>
        <w:t xml:space="preserve"> [2]</w:t>
      </w:r>
      <w:r w:rsid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75EDF5D8" w14:textId="77777777" w:rsidR="00EC7337" w:rsidRPr="00EC7337" w:rsidRDefault="00EC7337" w:rsidP="00EC7337">
      <w:p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7D11AB79" w14:textId="77777777" w:rsidR="00EC7337" w:rsidRPr="00F8091C" w:rsidRDefault="00EC7337" w:rsidP="00EC7337">
      <w:pPr>
        <w:rPr>
          <w:b/>
          <w:sz w:val="22"/>
          <w:szCs w:val="22"/>
          <w:lang w:eastAsia="zh-CN"/>
        </w:rPr>
      </w:pPr>
      <w:r w:rsidRPr="00F8091C">
        <w:rPr>
          <w:b/>
          <w:sz w:val="22"/>
          <w:szCs w:val="22"/>
          <w:highlight w:val="green"/>
          <w:lang w:eastAsia="zh-CN"/>
        </w:rPr>
        <w:t>Agreement</w:t>
      </w:r>
    </w:p>
    <w:p w14:paraId="33D0F589" w14:textId="285E4747" w:rsidR="00465BAA" w:rsidRPr="00EC7337" w:rsidRDefault="00465BAA" w:rsidP="00465BAA">
      <w:pPr>
        <w:numPr>
          <w:ilvl w:val="0"/>
          <w:numId w:val="33"/>
        </w:numPr>
        <w:spacing w:after="0"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65BAA">
        <w:rPr>
          <w:rFonts w:eastAsia="Batang"/>
          <w:snapToGrid w:val="0"/>
          <w:kern w:val="2"/>
          <w:sz w:val="22"/>
          <w:szCs w:val="22"/>
          <w:lang w:eastAsia="ko-KR"/>
        </w:rPr>
        <w:t>RAN1 clarifies that the enhancements introduced by the WI objective on usage of the LTE DL control channel region for MPDCCH/PDSCH transmissions to LTE-MTC UEs do not only apply to LTE-MTC stand-alone deployments but also to the case when LTE-MTC is deployed within an NR carrie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r</w:t>
      </w:r>
    </w:p>
    <w:p w14:paraId="45757245" w14:textId="77777777" w:rsidR="00EC7337" w:rsidRPr="00EC7337" w:rsidRDefault="00EC7337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262A0BE" w14:textId="3391DB39" w:rsidR="00FA0631" w:rsidRPr="00FA0631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continue to discuss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facilitating </w:t>
      </w:r>
      <w:r w:rsidR="00900302">
        <w:rPr>
          <w:rFonts w:eastAsia="Batang"/>
          <w:snapToGrid w:val="0"/>
          <w:kern w:val="2"/>
          <w:sz w:val="22"/>
          <w:szCs w:val="22"/>
          <w:lang w:eastAsia="ko-KR"/>
        </w:rPr>
        <w:t>efficient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coexistence</w:t>
      </w:r>
      <w:r w:rsid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</w:t>
      </w:r>
      <w:proofErr w:type="spellStart"/>
      <w:r w:rsidR="00EC7337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NR. </w:t>
      </w:r>
    </w:p>
    <w:p w14:paraId="6085A115" w14:textId="12DA86FC" w:rsidR="004000E8" w:rsidRDefault="00230D18" w:rsidP="00CE0424">
      <w:pPr>
        <w:pStyle w:val="Heading1"/>
      </w:pPr>
      <w:r>
        <w:t>2</w:t>
      </w:r>
      <w:r>
        <w:tab/>
      </w:r>
      <w:bookmarkEnd w:id="2"/>
      <w:r w:rsidR="00FA0631">
        <w:t>Discussion</w:t>
      </w:r>
    </w:p>
    <w:p w14:paraId="1867855C" w14:textId="4831D846" w:rsidR="00465BAA" w:rsidRDefault="00A82FAA" w:rsidP="00465BAA">
      <w:pPr>
        <w:widowControl w:val="0"/>
        <w:wordWrap w:val="0"/>
        <w:spacing w:after="36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In</w:t>
      </w:r>
      <w:r w:rsidR="00465BAA" w:rsidRPr="00465BAA">
        <w:rPr>
          <w:rFonts w:eastAsia="Batang"/>
          <w:snapToGrid w:val="0"/>
          <w:kern w:val="2"/>
          <w:sz w:val="22"/>
          <w:szCs w:val="22"/>
          <w:lang w:eastAsia="ko-KR"/>
        </w:rPr>
        <w:t xml:space="preserve"> RAN1#94</w:t>
      </w:r>
      <w:r w:rsidR="00465BAA">
        <w:rPr>
          <w:rFonts w:eastAsia="Batang"/>
          <w:snapToGrid w:val="0"/>
          <w:kern w:val="2"/>
          <w:sz w:val="22"/>
          <w:szCs w:val="22"/>
          <w:lang w:eastAsia="ko-KR"/>
        </w:rPr>
        <w:t>bis</w:t>
      </w:r>
      <w:r w:rsidR="00465BAA" w:rsidRPr="00465BAA">
        <w:rPr>
          <w:rFonts w:eastAsia="Batang"/>
          <w:snapToGrid w:val="0"/>
          <w:kern w:val="2"/>
          <w:sz w:val="22"/>
          <w:szCs w:val="22"/>
          <w:lang w:eastAsia="ko-KR"/>
        </w:rPr>
        <w:t xml:space="preserve">, some potential improvements for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coexistence of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</w:t>
      </w:r>
      <w:r w:rsidR="00465BAA" w:rsidRPr="00465BAA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</w:t>
      </w:r>
      <w:r w:rsidR="00465BAA">
        <w:rPr>
          <w:rFonts w:eastAsia="Batang"/>
          <w:snapToGrid w:val="0"/>
          <w:kern w:val="2"/>
          <w:sz w:val="22"/>
          <w:szCs w:val="22"/>
          <w:lang w:eastAsia="ko-KR"/>
        </w:rPr>
        <w:t>were proposed for further study</w:t>
      </w:r>
      <w:r w:rsidR="00465BAA" w:rsidRPr="00465BAA">
        <w:rPr>
          <w:rFonts w:eastAsia="Batang"/>
          <w:snapToGrid w:val="0"/>
          <w:kern w:val="2"/>
          <w:sz w:val="22"/>
          <w:szCs w:val="22"/>
          <w:lang w:eastAsia="ko-KR"/>
        </w:rPr>
        <w:t>, including the following aspects:</w:t>
      </w:r>
    </w:p>
    <w:p w14:paraId="146D423B" w14:textId="77777777" w:rsidR="00465BAA" w:rsidRPr="00A82FAA" w:rsidRDefault="00465BAA" w:rsidP="00465BAA">
      <w:pPr>
        <w:widowControl w:val="0"/>
        <w:wordWrap w:val="0"/>
        <w:spacing w:after="36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673CC53" w14:textId="77777777" w:rsidR="00465BAA" w:rsidRPr="00465BAA" w:rsidRDefault="00465BAA" w:rsidP="00465BAA">
      <w:pPr>
        <w:numPr>
          <w:ilvl w:val="0"/>
          <w:numId w:val="33"/>
        </w:numPr>
        <w:spacing w:after="120"/>
        <w:ind w:left="714" w:hanging="357"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65BAA">
        <w:rPr>
          <w:rFonts w:eastAsia="Batang"/>
          <w:snapToGrid w:val="0"/>
          <w:kern w:val="2"/>
          <w:sz w:val="22"/>
          <w:szCs w:val="22"/>
          <w:lang w:eastAsia="ko-KR"/>
        </w:rPr>
        <w:t>PRB alignment</w:t>
      </w:r>
    </w:p>
    <w:p w14:paraId="337264F2" w14:textId="77777777" w:rsidR="00465BAA" w:rsidRPr="00465BAA" w:rsidRDefault="00465BAA" w:rsidP="00465BAA">
      <w:pPr>
        <w:numPr>
          <w:ilvl w:val="0"/>
          <w:numId w:val="33"/>
        </w:numPr>
        <w:spacing w:after="120"/>
        <w:ind w:left="714" w:hanging="357"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65BAA">
        <w:rPr>
          <w:rFonts w:eastAsia="Batang"/>
          <w:snapToGrid w:val="0"/>
          <w:kern w:val="2"/>
          <w:sz w:val="22"/>
          <w:szCs w:val="22"/>
          <w:lang w:eastAsia="ko-KR"/>
        </w:rPr>
        <w:t>Subcarrier alignment</w:t>
      </w:r>
    </w:p>
    <w:p w14:paraId="469754C1" w14:textId="77777777" w:rsidR="00465BAA" w:rsidRPr="00465BAA" w:rsidRDefault="00465BAA" w:rsidP="00465BAA">
      <w:pPr>
        <w:numPr>
          <w:ilvl w:val="0"/>
          <w:numId w:val="33"/>
        </w:numPr>
        <w:spacing w:after="120"/>
        <w:ind w:left="714" w:hanging="357"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65BAA">
        <w:rPr>
          <w:rFonts w:eastAsia="Batang"/>
          <w:snapToGrid w:val="0"/>
          <w:kern w:val="2"/>
          <w:sz w:val="22"/>
          <w:szCs w:val="22"/>
          <w:lang w:eastAsia="ko-KR"/>
        </w:rPr>
        <w:t>Impact of frequency hopping</w:t>
      </w:r>
    </w:p>
    <w:p w14:paraId="369B5CD6" w14:textId="77777777" w:rsidR="00465BAA" w:rsidRPr="00465BAA" w:rsidRDefault="00465BAA" w:rsidP="00465BAA">
      <w:pPr>
        <w:numPr>
          <w:ilvl w:val="0"/>
          <w:numId w:val="33"/>
        </w:numPr>
        <w:spacing w:after="120"/>
        <w:ind w:left="714" w:hanging="357"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65BAA">
        <w:rPr>
          <w:rFonts w:eastAsia="Batang"/>
          <w:snapToGrid w:val="0"/>
          <w:kern w:val="2"/>
          <w:sz w:val="22"/>
          <w:szCs w:val="22"/>
          <w:lang w:eastAsia="ko-KR"/>
        </w:rPr>
        <w:t>Impacts of CRS transmissions</w:t>
      </w:r>
    </w:p>
    <w:p w14:paraId="014546BA" w14:textId="77777777" w:rsidR="00465BAA" w:rsidRPr="00465BAA" w:rsidRDefault="00465BAA" w:rsidP="00465BAA">
      <w:pPr>
        <w:numPr>
          <w:ilvl w:val="0"/>
          <w:numId w:val="33"/>
        </w:numPr>
        <w:spacing w:after="120"/>
        <w:ind w:left="714" w:hanging="357"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65BAA">
        <w:rPr>
          <w:rFonts w:eastAsia="Batang"/>
          <w:snapToGrid w:val="0"/>
          <w:kern w:val="2"/>
          <w:sz w:val="22"/>
          <w:szCs w:val="22"/>
          <w:lang w:eastAsia="ko-KR"/>
        </w:rPr>
        <w:t xml:space="preserve">System bandwidth of </w:t>
      </w:r>
      <w:proofErr w:type="spellStart"/>
      <w:r w:rsidRPr="00465BAA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Pr="00465BAA">
        <w:rPr>
          <w:rFonts w:eastAsia="Batang"/>
          <w:snapToGrid w:val="0"/>
          <w:kern w:val="2"/>
          <w:sz w:val="22"/>
          <w:szCs w:val="22"/>
          <w:lang w:eastAsia="ko-KR"/>
        </w:rPr>
        <w:t xml:space="preserve"> / NR</w:t>
      </w:r>
    </w:p>
    <w:p w14:paraId="59B6FDE6" w14:textId="7D8DA65F" w:rsidR="00465BAA" w:rsidRPr="00465BAA" w:rsidRDefault="00465BAA" w:rsidP="00465BAA">
      <w:pPr>
        <w:numPr>
          <w:ilvl w:val="0"/>
          <w:numId w:val="33"/>
        </w:numPr>
        <w:spacing w:after="120"/>
        <w:ind w:left="714" w:hanging="357"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65BAA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configuration</w:t>
      </w:r>
    </w:p>
    <w:p w14:paraId="703969C5" w14:textId="43E13A19" w:rsidR="00EC7337" w:rsidRPr="00EC7337" w:rsidRDefault="00EC7337" w:rsidP="00EC7337">
      <w:pPr>
        <w:pStyle w:val="Heading2"/>
        <w:spacing w:before="1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 </w:t>
      </w:r>
      <w:r w:rsidRPr="00EC7337">
        <w:rPr>
          <w:rFonts w:hint="eastAsia"/>
          <w:sz w:val="28"/>
          <w:szCs w:val="28"/>
        </w:rPr>
        <w:t xml:space="preserve">Subcarrier </w:t>
      </w:r>
      <w:r w:rsidRPr="00EC7337">
        <w:rPr>
          <w:sz w:val="28"/>
          <w:szCs w:val="28"/>
        </w:rPr>
        <w:t xml:space="preserve">and PRB </w:t>
      </w:r>
      <w:r w:rsidR="002846D2">
        <w:rPr>
          <w:sz w:val="28"/>
          <w:szCs w:val="28"/>
        </w:rPr>
        <w:t xml:space="preserve">Grid </w:t>
      </w:r>
      <w:r w:rsidRPr="00EC7337">
        <w:rPr>
          <w:rFonts w:hint="eastAsia"/>
          <w:sz w:val="28"/>
          <w:szCs w:val="28"/>
        </w:rPr>
        <w:t>Alignment</w:t>
      </w:r>
    </w:p>
    <w:p w14:paraId="7172850E" w14:textId="73E5A743" w:rsidR="00EC7337" w:rsidRDefault="002846D2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If NR uses 15kHz subcarrier spacing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coexistence with LTE-MTC then the </w:t>
      </w:r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and </w:t>
      </w:r>
      <w:proofErr w:type="spellStart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 downlink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subcarrier grid </w:t>
      </w:r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>w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ill be always aligned. </w:t>
      </w:r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the uplink, there is a half-tone shift in LTE-MTC since there is no DC subcarrier in the uplink and the </w:t>
      </w:r>
      <w:proofErr w:type="spellStart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>center</w:t>
      </w:r>
      <w:proofErr w:type="spellEnd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the UL system bandwidth is on between two subcarriers. Therefore, to align the uplink subcarrier grid between NR and LTE-MTC, the half-tone shift shall be also applied </w:t>
      </w:r>
      <w:r w:rsidR="00F8091C">
        <w:rPr>
          <w:rFonts w:eastAsia="Batang"/>
          <w:snapToGrid w:val="0"/>
          <w:kern w:val="2"/>
          <w:sz w:val="22"/>
          <w:szCs w:val="22"/>
          <w:lang w:val="en-US" w:eastAsia="ko-KR"/>
        </w:rPr>
        <w:t>to</w:t>
      </w:r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NR uplink; otherwise the subcarrier grid between NR and </w:t>
      </w:r>
      <w:proofErr w:type="spellStart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will be shifted by +7.5 kHz or -7.5kHz. </w:t>
      </w:r>
    </w:p>
    <w:p w14:paraId="6FD26264" w14:textId="77777777" w:rsidR="00F8091C" w:rsidRDefault="00F8091C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6A0CF5AB" w14:textId="13ABDC67" w:rsidR="004A61BA" w:rsidRDefault="004A61BA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A61BA">
        <w:rPr>
          <w:rFonts w:eastAsia="Batang"/>
          <w:snapToGrid w:val="0"/>
          <w:kern w:val="2"/>
          <w:sz w:val="22"/>
          <w:szCs w:val="22"/>
          <w:lang w:eastAsia="ko-KR"/>
        </w:rPr>
        <w:t>According to TS. 38.104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,</w:t>
      </w:r>
      <w:r w:rsidRP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 optional half-tone shift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was introduced in NR uplink, and this can be used for </w:t>
      </w:r>
      <w:r w:rsidR="00A82FAA">
        <w:rPr>
          <w:rFonts w:eastAsia="Batang"/>
          <w:snapToGrid w:val="0"/>
          <w:kern w:val="2"/>
          <w:sz w:val="22"/>
          <w:szCs w:val="22"/>
          <w:lang w:eastAsia="ko-KR"/>
        </w:rPr>
        <w:t>c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oexistence with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Therefore, the uplink subcarrier grid between NR and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A82FAA">
        <w:rPr>
          <w:rFonts w:eastAsia="Batang"/>
          <w:snapToGrid w:val="0"/>
          <w:kern w:val="2"/>
          <w:sz w:val="22"/>
          <w:szCs w:val="22"/>
          <w:lang w:eastAsia="ko-KR"/>
        </w:rPr>
        <w:t>will be aligned</w:t>
      </w:r>
      <w:r w:rsidR="00B64CF8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61D6B266" w14:textId="323279DC" w:rsidR="00B64CF8" w:rsidRDefault="00A82FAA" w:rsidP="00B64CF8">
      <w:pPr>
        <w:pStyle w:val="LGTdoc1"/>
        <w:spacing w:beforeLines="0" w:before="120" w:after="220" w:afterAutospacing="0"/>
        <w:rPr>
          <w:sz w:val="22"/>
          <w:szCs w:val="22"/>
        </w:rPr>
      </w:pPr>
      <w:bookmarkStart w:id="3" w:name="_Hlk525896787"/>
      <w:r>
        <w:rPr>
          <w:sz w:val="22"/>
          <w:szCs w:val="22"/>
          <w:u w:val="single"/>
        </w:rPr>
        <w:t>Observation</w:t>
      </w:r>
      <w:r w:rsidR="00B64CF8">
        <w:rPr>
          <w:sz w:val="22"/>
          <w:szCs w:val="22"/>
          <w:u w:val="single"/>
        </w:rPr>
        <w:t xml:space="preserve"> 1</w:t>
      </w:r>
      <w:r w:rsidR="00B64CF8" w:rsidRPr="0068319D">
        <w:rPr>
          <w:sz w:val="22"/>
          <w:szCs w:val="22"/>
          <w:u w:val="single"/>
        </w:rPr>
        <w:t>:</w:t>
      </w:r>
      <w:r w:rsidR="00B64CF8" w:rsidRPr="0068319D">
        <w:rPr>
          <w:sz w:val="22"/>
          <w:szCs w:val="22"/>
        </w:rPr>
        <w:t xml:space="preserve"> </w:t>
      </w:r>
      <w:r w:rsidR="00B64CF8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subcarrier grid </w:t>
      </w:r>
      <w:r w:rsidR="00CC1602">
        <w:rPr>
          <w:sz w:val="22"/>
          <w:szCs w:val="22"/>
        </w:rPr>
        <w:t>alignment</w:t>
      </w:r>
      <w:r>
        <w:rPr>
          <w:sz w:val="22"/>
          <w:szCs w:val="22"/>
        </w:rPr>
        <w:t xml:space="preserve"> </w:t>
      </w:r>
      <w:r w:rsidR="00B64CF8">
        <w:rPr>
          <w:sz w:val="22"/>
          <w:szCs w:val="22"/>
        </w:rPr>
        <w:t xml:space="preserve">between NR and </w:t>
      </w:r>
      <w:proofErr w:type="spellStart"/>
      <w:r w:rsidR="00B64CF8"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can be achieved in both uplink and downlink</w:t>
      </w:r>
      <w:r w:rsidR="00B64CF8">
        <w:rPr>
          <w:sz w:val="22"/>
          <w:szCs w:val="22"/>
        </w:rPr>
        <w:t xml:space="preserve">. </w:t>
      </w:r>
    </w:p>
    <w:p w14:paraId="0CA16C7D" w14:textId="20B62F39" w:rsidR="00B64CF8" w:rsidRDefault="00B64CF8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4" w:name="_Hlk525897003"/>
      <w:bookmarkEnd w:id="3"/>
      <w:r>
        <w:rPr>
          <w:rFonts w:eastAsia="Batang"/>
          <w:snapToGrid w:val="0"/>
          <w:kern w:val="2"/>
          <w:sz w:val="22"/>
          <w:szCs w:val="22"/>
          <w:lang w:eastAsia="ko-KR"/>
        </w:rPr>
        <w:t>Since t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he DC subcarrier i</w:t>
      </w:r>
      <w:r w:rsidR="00F8091C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not used in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LTE-MTC downlink, perfect PRB alignment between NR and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not possible. </w:t>
      </w:r>
      <w:r w:rsidR="00F8091C">
        <w:rPr>
          <w:rFonts w:eastAsia="Batang"/>
          <w:snapToGrid w:val="0"/>
          <w:kern w:val="2"/>
          <w:sz w:val="22"/>
          <w:szCs w:val="22"/>
          <w:lang w:eastAsia="ko-KR"/>
        </w:rPr>
        <w:t>As a result, a</w:t>
      </w:r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 xml:space="preserve">t least 1 RB will be left unused in NR </w:t>
      </w:r>
      <w:r w:rsidR="00A803A5">
        <w:rPr>
          <w:rFonts w:eastAsia="Batang"/>
          <w:snapToGrid w:val="0"/>
          <w:kern w:val="2"/>
          <w:sz w:val="22"/>
          <w:szCs w:val="22"/>
          <w:lang w:eastAsia="ko-KR"/>
        </w:rPr>
        <w:t xml:space="preserve">when </w:t>
      </w:r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>coexist</w:t>
      </w:r>
      <w:r w:rsidR="00A803A5">
        <w:rPr>
          <w:rFonts w:eastAsia="Batang"/>
          <w:snapToGrid w:val="0"/>
          <w:kern w:val="2"/>
          <w:sz w:val="22"/>
          <w:szCs w:val="22"/>
          <w:lang w:eastAsia="ko-KR"/>
        </w:rPr>
        <w:t>ing</w:t>
      </w:r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</w:t>
      </w:r>
      <w:proofErr w:type="spellStart"/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 xml:space="preserve">. For up to Rel-15 </w:t>
      </w:r>
      <w:proofErr w:type="spellStart"/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>, the PRB alignment is not possible because only LTE in</w:t>
      </w:r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-</w:t>
      </w:r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 xml:space="preserve">band operation is supported. However, </w:t>
      </w:r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when the LTE-MTC evolves further for the non-</w:t>
      </w:r>
      <w:proofErr w:type="spellStart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operation, e.g., standalone deployment, we can consider shifting the PRB grid of </w:t>
      </w:r>
      <w:proofErr w:type="spellStart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 xml:space="preserve"> to achieve PRB grid alignment between NR and </w:t>
      </w:r>
      <w:proofErr w:type="spellStart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</w:p>
    <w:p w14:paraId="38EB7893" w14:textId="1B4E0249" w:rsidR="007422C3" w:rsidRDefault="00A82FAA" w:rsidP="007422C3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</w:t>
      </w:r>
      <w:r w:rsidR="007422C3">
        <w:rPr>
          <w:sz w:val="22"/>
          <w:szCs w:val="22"/>
          <w:u w:val="single"/>
        </w:rPr>
        <w:t xml:space="preserve"> 2</w:t>
      </w:r>
      <w:r w:rsidR="007422C3" w:rsidRPr="0068319D">
        <w:rPr>
          <w:sz w:val="22"/>
          <w:szCs w:val="22"/>
          <w:u w:val="single"/>
        </w:rPr>
        <w:t>:</w:t>
      </w:r>
      <w:r w:rsidR="007422C3" w:rsidRPr="0068319D">
        <w:rPr>
          <w:sz w:val="22"/>
          <w:szCs w:val="22"/>
        </w:rPr>
        <w:t xml:space="preserve"> </w:t>
      </w:r>
      <w:r w:rsidR="00CC1602">
        <w:rPr>
          <w:sz w:val="22"/>
          <w:szCs w:val="22"/>
        </w:rPr>
        <w:t xml:space="preserve">Perfect </w:t>
      </w:r>
      <w:r w:rsidR="007422C3">
        <w:rPr>
          <w:sz w:val="22"/>
          <w:szCs w:val="22"/>
        </w:rPr>
        <w:t xml:space="preserve">RB grid alignment </w:t>
      </w:r>
      <w:r w:rsidR="00CC1602">
        <w:rPr>
          <w:sz w:val="22"/>
          <w:szCs w:val="22"/>
        </w:rPr>
        <w:t xml:space="preserve">between </w:t>
      </w:r>
      <w:proofErr w:type="spellStart"/>
      <w:r w:rsidR="00CC1602">
        <w:rPr>
          <w:sz w:val="22"/>
          <w:szCs w:val="22"/>
        </w:rPr>
        <w:t>eMTC</w:t>
      </w:r>
      <w:proofErr w:type="spellEnd"/>
      <w:r w:rsidR="00CC1602">
        <w:rPr>
          <w:sz w:val="22"/>
          <w:szCs w:val="22"/>
        </w:rPr>
        <w:t xml:space="preserve"> and NR </w:t>
      </w:r>
      <w:r w:rsidR="00CC1602">
        <w:rPr>
          <w:sz w:val="22"/>
          <w:szCs w:val="22"/>
        </w:rPr>
        <w:t>is not possible</w:t>
      </w:r>
      <w:r w:rsidR="00CC1602">
        <w:rPr>
          <w:sz w:val="22"/>
          <w:szCs w:val="22"/>
        </w:rPr>
        <w:t xml:space="preserve"> due to the presence of DC subcarrier </w:t>
      </w:r>
      <w:r w:rsidR="009E6DA0">
        <w:rPr>
          <w:sz w:val="22"/>
          <w:szCs w:val="22"/>
        </w:rPr>
        <w:t xml:space="preserve">in </w:t>
      </w:r>
      <w:proofErr w:type="spellStart"/>
      <w:r w:rsidR="009E6DA0">
        <w:rPr>
          <w:sz w:val="22"/>
          <w:szCs w:val="22"/>
        </w:rPr>
        <w:t>e</w:t>
      </w:r>
      <w:r w:rsidR="00CC1602">
        <w:rPr>
          <w:sz w:val="22"/>
          <w:szCs w:val="22"/>
        </w:rPr>
        <w:t>M</w:t>
      </w:r>
      <w:r w:rsidR="009E6DA0">
        <w:rPr>
          <w:sz w:val="22"/>
          <w:szCs w:val="22"/>
        </w:rPr>
        <w:t>T</w:t>
      </w:r>
      <w:bookmarkStart w:id="5" w:name="_GoBack"/>
      <w:bookmarkEnd w:id="5"/>
      <w:r w:rsidR="00CC1602">
        <w:rPr>
          <w:sz w:val="22"/>
          <w:szCs w:val="22"/>
        </w:rPr>
        <w:t>C</w:t>
      </w:r>
      <w:proofErr w:type="spellEnd"/>
      <w:r w:rsidR="00CC1602">
        <w:rPr>
          <w:sz w:val="22"/>
          <w:szCs w:val="22"/>
        </w:rPr>
        <w:t>.</w:t>
      </w:r>
    </w:p>
    <w:bookmarkEnd w:id="4"/>
    <w:p w14:paraId="4096346A" w14:textId="4A1E3A0A" w:rsidR="007422C3" w:rsidRPr="00EC7337" w:rsidRDefault="007422C3" w:rsidP="007422C3">
      <w:pPr>
        <w:pStyle w:val="Heading2"/>
        <w:spacing w:before="120"/>
        <w:rPr>
          <w:sz w:val="28"/>
          <w:szCs w:val="28"/>
        </w:rPr>
      </w:pPr>
      <w:r>
        <w:rPr>
          <w:sz w:val="28"/>
          <w:szCs w:val="28"/>
        </w:rPr>
        <w:t>2.2 Resource configuration</w:t>
      </w:r>
    </w:p>
    <w:p w14:paraId="2F81169E" w14:textId="72C7C660" w:rsidR="00F812E2" w:rsidRDefault="007422C3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proofErr w:type="spellStart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within NR, </w:t>
      </w:r>
      <w:r w:rsidR="00C93F1E">
        <w:rPr>
          <w:rFonts w:eastAsia="Batang"/>
          <w:snapToGrid w:val="0"/>
          <w:kern w:val="2"/>
          <w:sz w:val="22"/>
          <w:szCs w:val="22"/>
          <w:lang w:eastAsia="ko-KR"/>
        </w:rPr>
        <w:t>b</w:t>
      </w:r>
      <w:r w:rsidR="00C93F1E" w:rsidRPr="00FA761F">
        <w:rPr>
          <w:rFonts w:eastAsia="Batang"/>
          <w:snapToGrid w:val="0"/>
          <w:kern w:val="2"/>
          <w:sz w:val="22"/>
          <w:szCs w:val="22"/>
          <w:lang w:eastAsia="ko-KR"/>
        </w:rPr>
        <w:t>oth time domain coexistence and frequency domain coexistence shall be considered.</w:t>
      </w:r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1B7F7F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The minimum system bandwidth of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e</w:t>
      </w:r>
      <w:r w:rsidR="001B7F7F">
        <w:rPr>
          <w:rFonts w:eastAsia="Batang" w:hint="eastAsia"/>
          <w:snapToGrid w:val="0"/>
          <w:kern w:val="2"/>
          <w:sz w:val="22"/>
          <w:szCs w:val="22"/>
          <w:lang w:eastAsia="ko-KR"/>
        </w:rPr>
        <w:t>MTC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6 PRBs or 1.08MHz. A straightforward way for enabling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 on a NR carrier is to assign a clean 1.08MHz radio resource for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collision with NR common signals can be avoided by assigning the non-overlapping frequency domain </w:t>
      </w:r>
      <w:r w:rsidR="00C86030">
        <w:rPr>
          <w:rFonts w:eastAsia="Batang"/>
          <w:snapToGrid w:val="0"/>
          <w:kern w:val="2"/>
          <w:sz w:val="22"/>
          <w:szCs w:val="22"/>
          <w:lang w:eastAsia="ko-KR"/>
        </w:rPr>
        <w:t>resource</w:t>
      </w:r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to </w:t>
      </w:r>
      <w:proofErr w:type="spellStart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62C47775" w14:textId="77777777" w:rsidR="00F812E2" w:rsidRDefault="00F812E2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F164955" w14:textId="78A2B766" w:rsidR="00F812E2" w:rsidRDefault="00347712" w:rsidP="00F812E2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However, certain network may prefer to configure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5MHz system bandwidth since the 5MHz configuration gives a higher spectrum efficiency than the 1.4MHz. In such case, </w:t>
      </w:r>
      <w:r w:rsidR="00F74F76">
        <w:rPr>
          <w:rFonts w:eastAsia="Batang"/>
          <w:snapToGrid w:val="0"/>
          <w:kern w:val="2"/>
          <w:sz w:val="22"/>
          <w:szCs w:val="22"/>
          <w:lang w:eastAsia="ko-KR"/>
        </w:rPr>
        <w:t xml:space="preserve">a continuous </w:t>
      </w:r>
      <w:r w:rsidR="00C86030">
        <w:rPr>
          <w:rFonts w:eastAsia="Batang"/>
          <w:snapToGrid w:val="0"/>
          <w:kern w:val="2"/>
          <w:sz w:val="22"/>
          <w:szCs w:val="22"/>
          <w:lang w:eastAsia="ko-KR"/>
        </w:rPr>
        <w:t>5MHz shall be leaved as unused in the NR carrier bandwidth.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9E58E4">
        <w:rPr>
          <w:rFonts w:eastAsia="Batang"/>
          <w:snapToGrid w:val="0"/>
          <w:kern w:val="2"/>
          <w:sz w:val="22"/>
          <w:szCs w:val="22"/>
          <w:lang w:eastAsia="ko-KR"/>
        </w:rPr>
        <w:t xml:space="preserve">o improve spectrum utilization, </w:t>
      </w:r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 xml:space="preserve">not all the subframes are required to be used for </w:t>
      </w:r>
      <w:proofErr w:type="spellStart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Some downlink or uplink subframes can be indicated as invalid for </w:t>
      </w:r>
      <w:proofErr w:type="spellStart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used for NR transmission</w:t>
      </w:r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. The configuration of the valid subframes (or the BL/CE subfra</w:t>
      </w:r>
      <w:r w:rsidR="00CC1602">
        <w:rPr>
          <w:rFonts w:eastAsia="Batang"/>
          <w:snapToGrid w:val="0"/>
          <w:kern w:val="2"/>
          <w:sz w:val="22"/>
          <w:szCs w:val="22"/>
          <w:lang w:eastAsia="ko-KR"/>
        </w:rPr>
        <w:t xml:space="preserve">mes) can be signalled via SIB1 to </w:t>
      </w:r>
      <w:proofErr w:type="spellStart"/>
      <w:r w:rsidR="00CC160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CC1602">
        <w:rPr>
          <w:rFonts w:eastAsia="Batang"/>
          <w:snapToGrid w:val="0"/>
          <w:kern w:val="2"/>
          <w:sz w:val="22"/>
          <w:szCs w:val="22"/>
          <w:lang w:eastAsia="ko-KR"/>
        </w:rPr>
        <w:t xml:space="preserve"> UEs</w:t>
      </w:r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333EB6">
        <w:rPr>
          <w:rFonts w:eastAsia="Batang"/>
          <w:snapToGrid w:val="0"/>
          <w:kern w:val="2"/>
          <w:sz w:val="22"/>
          <w:szCs w:val="22"/>
          <w:lang w:eastAsia="ko-KR"/>
        </w:rPr>
        <w:t xml:space="preserve">Figure 1 below shows the </w:t>
      </w:r>
      <w:r w:rsidR="00CC1602">
        <w:rPr>
          <w:rFonts w:eastAsia="Batang"/>
          <w:snapToGrid w:val="0"/>
          <w:kern w:val="2"/>
          <w:sz w:val="22"/>
          <w:szCs w:val="22"/>
          <w:lang w:eastAsia="ko-KR"/>
        </w:rPr>
        <w:t>example</w:t>
      </w:r>
      <w:r w:rsidR="00333EB6">
        <w:rPr>
          <w:rFonts w:eastAsia="Batang"/>
          <w:snapToGrid w:val="0"/>
          <w:kern w:val="2"/>
          <w:sz w:val="22"/>
          <w:szCs w:val="22"/>
          <w:lang w:eastAsia="ko-KR"/>
        </w:rPr>
        <w:t xml:space="preserve"> using FDM/TDM for </w:t>
      </w:r>
      <w:proofErr w:type="spellStart"/>
      <w:r w:rsidR="00CC1602">
        <w:rPr>
          <w:rFonts w:eastAsia="Batang"/>
          <w:snapToGrid w:val="0"/>
          <w:kern w:val="2"/>
          <w:sz w:val="22"/>
          <w:szCs w:val="22"/>
          <w:lang w:eastAsia="ko-KR"/>
        </w:rPr>
        <w:t>eTMC</w:t>
      </w:r>
      <w:proofErr w:type="spellEnd"/>
      <w:r w:rsidR="00CC1602">
        <w:rPr>
          <w:rFonts w:eastAsia="Batang"/>
          <w:snapToGrid w:val="0"/>
          <w:kern w:val="2"/>
          <w:sz w:val="22"/>
          <w:szCs w:val="22"/>
          <w:lang w:eastAsia="ko-KR"/>
        </w:rPr>
        <w:t xml:space="preserve"> coexistence with NR</w:t>
      </w:r>
      <w:r w:rsidR="00333EB6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1D7161EC" w14:textId="77777777" w:rsidR="00CC1602" w:rsidRPr="00CC1602" w:rsidRDefault="00CC1602" w:rsidP="00347712">
      <w:pPr>
        <w:widowControl w:val="0"/>
        <w:wordWrap w:val="0"/>
        <w:spacing w:after="120"/>
        <w:contextualSpacing/>
        <w:jc w:val="both"/>
        <w:rPr>
          <w:rFonts w:eastAsia="Batang" w:hint="eastAsia"/>
          <w:snapToGrid w:val="0"/>
          <w:kern w:val="2"/>
          <w:sz w:val="22"/>
          <w:szCs w:val="22"/>
          <w:lang w:eastAsia="ko-KR"/>
        </w:rPr>
      </w:pPr>
    </w:p>
    <w:p w14:paraId="66EEA378" w14:textId="4C98DA54" w:rsidR="00F812E2" w:rsidRPr="00F812E2" w:rsidRDefault="00F812E2" w:rsidP="00CC1602">
      <w:pPr>
        <w:widowControl w:val="0"/>
        <w:spacing w:after="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812E2">
        <w:rPr>
          <w:rFonts w:hint="eastAsia"/>
          <w:noProof/>
        </w:rPr>
        <w:drawing>
          <wp:inline distT="0" distB="0" distL="0" distR="0" wp14:anchorId="1CEF0E2C" wp14:editId="0263E71D">
            <wp:extent cx="4878688" cy="252374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272" cy="255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CBE97" w14:textId="665E2139" w:rsidR="00F812E2" w:rsidRPr="00697A4E" w:rsidRDefault="00F812E2" w:rsidP="00F812E2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1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 xml:space="preserve">Coexistence </w:t>
      </w:r>
      <w:r w:rsidR="00333EB6">
        <w:rPr>
          <w:b w:val="0"/>
          <w:kern w:val="2"/>
          <w:sz w:val="22"/>
          <w:szCs w:val="22"/>
        </w:rPr>
        <w:t xml:space="preserve">of </w:t>
      </w:r>
      <w:proofErr w:type="spellStart"/>
      <w:r>
        <w:rPr>
          <w:b w:val="0"/>
          <w:kern w:val="2"/>
          <w:sz w:val="22"/>
          <w:szCs w:val="22"/>
        </w:rPr>
        <w:t>eMTC</w:t>
      </w:r>
      <w:proofErr w:type="spellEnd"/>
      <w:r w:rsidR="00333EB6">
        <w:rPr>
          <w:b w:val="0"/>
          <w:kern w:val="2"/>
          <w:sz w:val="22"/>
          <w:szCs w:val="22"/>
        </w:rPr>
        <w:t xml:space="preserve"> with </w:t>
      </w:r>
      <w:r>
        <w:rPr>
          <w:b w:val="0"/>
          <w:kern w:val="2"/>
          <w:sz w:val="22"/>
          <w:szCs w:val="22"/>
        </w:rPr>
        <w:t>NR vis semi-static resource partition</w:t>
      </w:r>
    </w:p>
    <w:p w14:paraId="5671B227" w14:textId="4670DD0A" w:rsidR="00CC1602" w:rsidRDefault="00CC1602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lastRenderedPageBreak/>
        <w:t>In [</w:t>
      </w:r>
      <w:r w:rsidR="00D958A1">
        <w:rPr>
          <w:rFonts w:eastAsia="Batang"/>
          <w:snapToGrid w:val="0"/>
          <w:kern w:val="2"/>
          <w:sz w:val="22"/>
          <w:szCs w:val="22"/>
          <w:lang w:eastAsia="ko-KR"/>
        </w:rPr>
        <w:t>3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], </w:t>
      </w:r>
      <w:r w:rsidR="00D958A1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="00D958A1" w:rsidRPr="00D958A1">
        <w:rPr>
          <w:rFonts w:eastAsia="Batang"/>
          <w:snapToGrid w:val="0"/>
          <w:kern w:val="2"/>
          <w:sz w:val="22"/>
          <w:szCs w:val="22"/>
          <w:lang w:eastAsia="ko-KR"/>
        </w:rPr>
        <w:t xml:space="preserve">percentage of NR resources that need to be reserved for </w:t>
      </w:r>
      <w:r w:rsidR="00D958A1">
        <w:rPr>
          <w:rFonts w:eastAsia="Batang"/>
          <w:snapToGrid w:val="0"/>
          <w:kern w:val="2"/>
          <w:sz w:val="22"/>
          <w:szCs w:val="22"/>
          <w:lang w:eastAsia="ko-KR"/>
        </w:rPr>
        <w:t>coexistence with LTE-</w:t>
      </w:r>
      <w:r w:rsidR="00D958A1" w:rsidRPr="00D958A1">
        <w:rPr>
          <w:rFonts w:eastAsia="Batang"/>
          <w:snapToGrid w:val="0"/>
          <w:kern w:val="2"/>
          <w:sz w:val="22"/>
          <w:szCs w:val="22"/>
          <w:lang w:eastAsia="ko-KR"/>
        </w:rPr>
        <w:t>M</w:t>
      </w:r>
      <w:r w:rsidR="00D958A1">
        <w:rPr>
          <w:rFonts w:eastAsia="Batang"/>
          <w:snapToGrid w:val="0"/>
          <w:kern w:val="2"/>
          <w:sz w:val="22"/>
          <w:szCs w:val="22"/>
          <w:lang w:eastAsia="ko-KR"/>
        </w:rPr>
        <w:t>TC was analysed and it was concluded that the NR resource utilization can be up to 98.4% when using a combination of PRB-level and OFDM symbol</w:t>
      </w:r>
      <w:r w:rsidR="00D958A1" w:rsidRPr="00D958A1">
        <w:rPr>
          <w:rFonts w:eastAsia="Batang"/>
          <w:snapToGrid w:val="0"/>
          <w:kern w:val="2"/>
          <w:sz w:val="22"/>
          <w:szCs w:val="22"/>
          <w:lang w:eastAsia="ko-KR"/>
        </w:rPr>
        <w:t xml:space="preserve">-level reserved resources </w:t>
      </w:r>
      <w:r w:rsidR="00D958A1">
        <w:rPr>
          <w:rFonts w:eastAsia="Batang"/>
          <w:snapToGrid w:val="0"/>
          <w:kern w:val="2"/>
          <w:sz w:val="22"/>
          <w:szCs w:val="22"/>
          <w:lang w:eastAsia="ko-KR"/>
        </w:rPr>
        <w:t xml:space="preserve">as well as </w:t>
      </w:r>
      <w:r w:rsidR="00D958A1" w:rsidRPr="00D958A1">
        <w:rPr>
          <w:rFonts w:eastAsia="Batang"/>
          <w:snapToGrid w:val="0"/>
          <w:kern w:val="2"/>
          <w:sz w:val="22"/>
          <w:szCs w:val="22"/>
          <w:lang w:eastAsia="ko-KR"/>
        </w:rPr>
        <w:t xml:space="preserve">RE level </w:t>
      </w:r>
      <w:r w:rsidR="00D958A1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reserved </w:t>
      </w:r>
      <w:r w:rsidR="00693029">
        <w:rPr>
          <w:rFonts w:eastAsia="Batang"/>
          <w:snapToGrid w:val="0"/>
          <w:kern w:val="2"/>
          <w:sz w:val="22"/>
          <w:szCs w:val="22"/>
          <w:lang w:eastAsia="ko-KR"/>
        </w:rPr>
        <w:t>resources</w:t>
      </w:r>
      <w:r w:rsidR="00D958A1">
        <w:rPr>
          <w:rFonts w:eastAsia="Batang"/>
          <w:snapToGrid w:val="0"/>
          <w:kern w:val="2"/>
          <w:sz w:val="22"/>
          <w:szCs w:val="22"/>
          <w:lang w:eastAsia="ko-KR"/>
        </w:rPr>
        <w:t>. However, it is assumed that LTE-MTC system bandwidth is 1.4MHz.</w:t>
      </w:r>
      <w:r w:rsidR="00377E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</w:p>
    <w:p w14:paraId="72DC9090" w14:textId="77777777" w:rsidR="00AB5B92" w:rsidRDefault="00AB5B92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034275BC" w14:textId="4ABA2BE6" w:rsidR="00AB5B92" w:rsidRDefault="00AB5B92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Table 1 compares the percentage of the resources used for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332F6C">
        <w:rPr>
          <w:rFonts w:eastAsia="Batang"/>
          <w:snapToGrid w:val="0"/>
          <w:kern w:val="2"/>
          <w:sz w:val="22"/>
          <w:szCs w:val="22"/>
          <w:lang w:eastAsia="ko-KR"/>
        </w:rPr>
        <w:t xml:space="preserve">of different system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bandwidth. Same as in [3], we</w:t>
      </w:r>
      <w:r w:rsidRPr="00AB5B92">
        <w:rPr>
          <w:rFonts w:eastAsia="Batang"/>
          <w:snapToGrid w:val="0"/>
          <w:kern w:val="2"/>
          <w:sz w:val="22"/>
          <w:szCs w:val="22"/>
          <w:lang w:eastAsia="ko-KR"/>
        </w:rPr>
        <w:t xml:space="preserve"> consider the time-frequency resources over a 20ms interval, 20 MHz NR bandwidth with 106 RBs, and 15 kHz subcarrier spacing.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additional assumptions for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transmission can be found in the Table. </w:t>
      </w:r>
    </w:p>
    <w:p w14:paraId="39B4F3AD" w14:textId="1FBE0E67" w:rsidR="00AB5B92" w:rsidRPr="00332F6C" w:rsidRDefault="00D0647D" w:rsidP="00332F6C">
      <w:pPr>
        <w:pStyle w:val="LGTdoc1"/>
        <w:spacing w:beforeLines="0" w:before="120" w:after="220" w:afterAutospacing="0"/>
        <w:jc w:val="center"/>
        <w:rPr>
          <w:rFonts w:eastAsiaTheme="minorEastAsia" w:hint="eastAsia"/>
          <w:sz w:val="22"/>
          <w:szCs w:val="22"/>
          <w:lang w:eastAsia="zh-CN"/>
        </w:rPr>
      </w:pPr>
      <w:r>
        <w:rPr>
          <w:kern w:val="2"/>
          <w:sz w:val="22"/>
          <w:szCs w:val="22"/>
        </w:rPr>
        <w:t>Table</w:t>
      </w:r>
      <w:r w:rsidR="00332F6C" w:rsidRPr="00083055">
        <w:rPr>
          <w:kern w:val="2"/>
          <w:sz w:val="22"/>
          <w:szCs w:val="22"/>
        </w:rPr>
        <w:t xml:space="preserve"> </w:t>
      </w:r>
      <w:r w:rsidR="00332F6C">
        <w:rPr>
          <w:kern w:val="2"/>
          <w:sz w:val="22"/>
          <w:szCs w:val="22"/>
        </w:rPr>
        <w:t>1</w:t>
      </w:r>
      <w:r w:rsidR="00332F6C" w:rsidRPr="00080046">
        <w:rPr>
          <w:b w:val="0"/>
          <w:kern w:val="2"/>
          <w:sz w:val="22"/>
          <w:szCs w:val="22"/>
        </w:rPr>
        <w:t xml:space="preserve">: </w:t>
      </w:r>
      <w:r w:rsidR="00332F6C">
        <w:rPr>
          <w:b w:val="0"/>
          <w:kern w:val="2"/>
          <w:sz w:val="22"/>
          <w:szCs w:val="22"/>
        </w:rPr>
        <w:t xml:space="preserve">The percentage of the resources for </w:t>
      </w:r>
      <w:proofErr w:type="spellStart"/>
      <w:r w:rsidR="00332F6C">
        <w:rPr>
          <w:b w:val="0"/>
          <w:kern w:val="2"/>
          <w:sz w:val="22"/>
          <w:szCs w:val="22"/>
        </w:rPr>
        <w:t>eMTC</w:t>
      </w:r>
      <w:proofErr w:type="spellEnd"/>
      <w:r w:rsidR="00332F6C">
        <w:rPr>
          <w:b w:val="0"/>
          <w:kern w:val="2"/>
          <w:sz w:val="22"/>
          <w:szCs w:val="22"/>
        </w:rPr>
        <w:t xml:space="preserve"> of different system bandwidth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770"/>
        <w:gridCol w:w="2533"/>
        <w:gridCol w:w="2671"/>
        <w:gridCol w:w="2802"/>
      </w:tblGrid>
      <w:tr w:rsidR="00AB5B92" w14:paraId="5F9E4E81" w14:textId="5560224C" w:rsidTr="006D3F2E">
        <w:tc>
          <w:tcPr>
            <w:tcW w:w="1696" w:type="dxa"/>
          </w:tcPr>
          <w:p w14:paraId="6DD06C2A" w14:textId="7166795E" w:rsidR="00AB5B92" w:rsidRPr="00AB5B92" w:rsidRDefault="009E6DA0" w:rsidP="004C0F85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Signals/channels</w:t>
            </w:r>
          </w:p>
        </w:tc>
        <w:tc>
          <w:tcPr>
            <w:tcW w:w="2552" w:type="dxa"/>
          </w:tcPr>
          <w:p w14:paraId="6FD2807D" w14:textId="2A35A94A" w:rsidR="00AB5B92" w:rsidRPr="00AB5B92" w:rsidRDefault="00AB5B92" w:rsidP="004C0F85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1.4MHz</w:t>
            </w:r>
            <w:r w:rsidRPr="00AB5B92">
              <w:rPr>
                <w:b/>
                <w:bCs/>
                <w:lang w:eastAsia="zh-CN"/>
              </w:rPr>
              <w:t xml:space="preserve"> LTE-M</w:t>
            </w:r>
            <w:r>
              <w:rPr>
                <w:b/>
                <w:bCs/>
                <w:lang w:eastAsia="zh-CN"/>
              </w:rPr>
              <w:t>TC</w:t>
            </w:r>
          </w:p>
        </w:tc>
        <w:tc>
          <w:tcPr>
            <w:tcW w:w="2693" w:type="dxa"/>
          </w:tcPr>
          <w:p w14:paraId="799837B7" w14:textId="246A7753" w:rsidR="00AB5B92" w:rsidRPr="00AB5B92" w:rsidRDefault="00AB5B92" w:rsidP="004C0F85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5 MHz LTE-MTC</w:t>
            </w:r>
          </w:p>
        </w:tc>
        <w:tc>
          <w:tcPr>
            <w:tcW w:w="2835" w:type="dxa"/>
          </w:tcPr>
          <w:p w14:paraId="6410A8AE" w14:textId="2EA667CF" w:rsidR="00AB5B92" w:rsidRPr="00AB5B92" w:rsidRDefault="00AB5B92" w:rsidP="004C0F85">
            <w:pPr>
              <w:jc w:val="center"/>
              <w:rPr>
                <w:rFonts w:eastAsiaTheme="minorEastAsia" w:hint="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Notes</w:t>
            </w:r>
          </w:p>
        </w:tc>
      </w:tr>
      <w:tr w:rsidR="00AB5B92" w14:paraId="71F001C9" w14:textId="6E240AB4" w:rsidTr="006D3F2E">
        <w:tc>
          <w:tcPr>
            <w:tcW w:w="1696" w:type="dxa"/>
          </w:tcPr>
          <w:p w14:paraId="5736A1C6" w14:textId="4B0A1854" w:rsidR="00AB5B92" w:rsidRPr="00AB5B92" w:rsidRDefault="00AB5B92" w:rsidP="004C0F85">
            <w:pPr>
              <w:jc w:val="center"/>
              <w:rPr>
                <w:rFonts w:eastAsia="Batang"/>
                <w:snapToGrid w:val="0"/>
                <w:kern w:val="2"/>
                <w:lang w:val="en-GB" w:eastAsia="ko-KR"/>
              </w:rPr>
            </w:pPr>
            <w:r>
              <w:rPr>
                <w:rFonts w:eastAsia="Batang"/>
                <w:snapToGrid w:val="0"/>
                <w:kern w:val="2"/>
                <w:lang w:val="en-GB" w:eastAsia="ko-KR"/>
              </w:rPr>
              <w:t>CRS</w:t>
            </w:r>
          </w:p>
        </w:tc>
        <w:tc>
          <w:tcPr>
            <w:tcW w:w="2552" w:type="dxa"/>
          </w:tcPr>
          <w:p w14:paraId="65E90CE2" w14:textId="4493B2D5" w:rsidR="00AB5B92" w:rsidRPr="00AB5B92" w:rsidRDefault="00AB5B92" w:rsidP="004C0F85">
            <w:pPr>
              <w:jc w:val="center"/>
              <w:rPr>
                <w:rFonts w:eastAsia="Batang"/>
                <w:snapToGrid w:val="0"/>
                <w:kern w:val="2"/>
                <w:lang w:val="en-GB" w:eastAsia="ko-KR"/>
              </w:rPr>
            </w:pPr>
            <w:r>
              <w:rPr>
                <w:rFonts w:eastAsia="Batang"/>
                <w:snapToGrid w:val="0"/>
                <w:kern w:val="2"/>
                <w:lang w:val="en-GB" w:eastAsia="ko-KR"/>
              </w:rPr>
              <w:t>(7x24)</w:t>
            </w:r>
            <w:r w:rsidR="008B6053">
              <w:rPr>
                <w:rFonts w:eastAsia="Batang"/>
                <w:snapToGrid w:val="0"/>
                <w:kern w:val="2"/>
                <w:lang w:val="en-GB"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/</w:t>
            </w:r>
            <w:r w:rsidR="008B6053">
              <w:rPr>
                <w:rFonts w:eastAsia="Batang"/>
                <w:snapToGrid w:val="0"/>
                <w:kern w:val="2"/>
                <w:lang w:val="en-GB"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(106x12</w:t>
            </w:r>
            <w:r w:rsidR="008B6053">
              <w:rPr>
                <w:rFonts w:eastAsia="Batang"/>
                <w:snapToGrid w:val="0"/>
                <w:kern w:val="2"/>
                <w:lang w:val="en-GB" w:eastAsia="ko-KR"/>
              </w:rPr>
              <w:t>x14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)</w:t>
            </w:r>
            <w:r w:rsidR="008B6053">
              <w:rPr>
                <w:rFonts w:eastAsia="Batang"/>
                <w:snapToGrid w:val="0"/>
                <w:kern w:val="2"/>
                <w:lang w:val="en-GB"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=</w:t>
            </w:r>
            <w:r w:rsidR="008B6053">
              <w:rPr>
                <w:rFonts w:eastAsia="Batang"/>
                <w:snapToGrid w:val="0"/>
                <w:kern w:val="2"/>
                <w:lang w:val="en-GB" w:eastAsia="ko-KR"/>
              </w:rPr>
              <w:t xml:space="preserve"> 0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.</w:t>
            </w:r>
            <w:r w:rsidR="008B6053">
              <w:rPr>
                <w:rFonts w:eastAsia="Batang"/>
                <w:snapToGrid w:val="0"/>
                <w:kern w:val="2"/>
                <w:lang w:val="en-GB" w:eastAsia="ko-KR"/>
              </w:rPr>
              <w:t>94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%</w:t>
            </w:r>
          </w:p>
        </w:tc>
        <w:tc>
          <w:tcPr>
            <w:tcW w:w="2693" w:type="dxa"/>
          </w:tcPr>
          <w:p w14:paraId="38A01FC8" w14:textId="521A8BAD" w:rsidR="00AB5B92" w:rsidRPr="00AB5B92" w:rsidRDefault="008B6053" w:rsidP="004C0F85">
            <w:pPr>
              <w:jc w:val="center"/>
              <w:rPr>
                <w:rFonts w:eastAsia="Batang"/>
                <w:snapToGrid w:val="0"/>
                <w:kern w:val="2"/>
                <w:lang w:val="en-GB" w:eastAsia="ko-KR"/>
              </w:rPr>
            </w:pPr>
            <w:r>
              <w:rPr>
                <w:rFonts w:eastAsia="Batang"/>
                <w:snapToGrid w:val="0"/>
                <w:kern w:val="2"/>
                <w:lang w:val="en-GB" w:eastAsia="ko-KR"/>
              </w:rPr>
              <w:t>(26x24)</w:t>
            </w:r>
            <w:r w:rsidR="006D3F2E">
              <w:rPr>
                <w:rFonts w:eastAsia="Batang"/>
                <w:snapToGrid w:val="0"/>
                <w:kern w:val="2"/>
                <w:lang w:val="en-GB"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/</w:t>
            </w:r>
            <w:r w:rsidR="006D3F2E">
              <w:rPr>
                <w:rFonts w:eastAsia="Batang"/>
                <w:snapToGrid w:val="0"/>
                <w:kern w:val="2"/>
                <w:lang w:val="en-GB"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(106x12x14) = 3.5%</w:t>
            </w:r>
          </w:p>
        </w:tc>
        <w:tc>
          <w:tcPr>
            <w:tcW w:w="2835" w:type="dxa"/>
          </w:tcPr>
          <w:p w14:paraId="77BB8004" w14:textId="0BD5AB9A" w:rsidR="00AB5B92" w:rsidRPr="00AB5B92" w:rsidRDefault="00AB5B92" w:rsidP="004C0F85">
            <w:pPr>
              <w:jc w:val="center"/>
              <w:rPr>
                <w:rFonts w:eastAsia="Batang" w:hint="eastAsia"/>
                <w:snapToGrid w:val="0"/>
                <w:kern w:val="2"/>
                <w:lang w:eastAsia="ko-KR"/>
              </w:rPr>
            </w:pPr>
            <w:r>
              <w:rPr>
                <w:rFonts w:eastAsia="Batang" w:hint="eastAsia"/>
                <w:snapToGrid w:val="0"/>
                <w:kern w:val="2"/>
                <w:lang w:eastAsia="ko-KR"/>
              </w:rPr>
              <w:t>4 CRS ports</w:t>
            </w:r>
            <w:r>
              <w:rPr>
                <w:rFonts w:eastAsia="Batang"/>
                <w:snapToGrid w:val="0"/>
                <w:kern w:val="2"/>
                <w:lang w:eastAsia="ko-KR"/>
              </w:rPr>
              <w:t>, total 16+8=24 CRS REs per RB-pair</w:t>
            </w:r>
          </w:p>
        </w:tc>
      </w:tr>
      <w:tr w:rsidR="008B6053" w14:paraId="34651C3A" w14:textId="6F2B178E" w:rsidTr="006D3F2E">
        <w:tc>
          <w:tcPr>
            <w:tcW w:w="1696" w:type="dxa"/>
          </w:tcPr>
          <w:p w14:paraId="1F817CD3" w14:textId="7803D2F4" w:rsidR="008B6053" w:rsidRPr="00AB5B92" w:rsidRDefault="008B6053" w:rsidP="004C0F85">
            <w:pPr>
              <w:jc w:val="center"/>
              <w:rPr>
                <w:rFonts w:eastAsia="Batang"/>
                <w:snapToGrid w:val="0"/>
                <w:kern w:val="2"/>
                <w:lang w:val="en-GB" w:eastAsia="ko-KR"/>
              </w:rPr>
            </w:pPr>
            <w:r>
              <w:rPr>
                <w:rFonts w:eastAsia="Batang"/>
                <w:snapToGrid w:val="0"/>
                <w:kern w:val="2"/>
                <w:lang w:val="en-GB" w:eastAsia="ko-KR"/>
              </w:rPr>
              <w:t>PSS</w:t>
            </w:r>
          </w:p>
        </w:tc>
        <w:tc>
          <w:tcPr>
            <w:tcW w:w="5245" w:type="dxa"/>
            <w:gridSpan w:val="2"/>
          </w:tcPr>
          <w:p w14:paraId="68F2599F" w14:textId="3BE63BB7" w:rsidR="008B6053" w:rsidRPr="00AB5B92" w:rsidRDefault="008B6053" w:rsidP="004C0F85">
            <w:pPr>
              <w:jc w:val="center"/>
              <w:rPr>
                <w:rFonts w:eastAsia="Batang"/>
                <w:snapToGrid w:val="0"/>
                <w:kern w:val="2"/>
                <w:lang w:val="en-GB" w:eastAsia="ko-KR"/>
              </w:rPr>
            </w:pPr>
            <w:r>
              <w:rPr>
                <w:rFonts w:eastAsia="Batang"/>
                <w:snapToGrid w:val="0"/>
                <w:kern w:val="2"/>
                <w:lang w:val="en-GB" w:eastAsia="ko-KR"/>
              </w:rPr>
              <w:t>(7x12x4) / (106x12x20x14) = 0.09%</w:t>
            </w:r>
          </w:p>
        </w:tc>
        <w:tc>
          <w:tcPr>
            <w:tcW w:w="2835" w:type="dxa"/>
          </w:tcPr>
          <w:p w14:paraId="63339766" w14:textId="0C88EDB3" w:rsidR="008B6053" w:rsidRPr="00AB5B92" w:rsidRDefault="008B6053" w:rsidP="004C0F85">
            <w:pPr>
              <w:jc w:val="center"/>
              <w:rPr>
                <w:rFonts w:eastAsia="Batang" w:hint="eastAsia"/>
                <w:snapToGrid w:val="0"/>
                <w:kern w:val="2"/>
                <w:lang w:eastAsia="ko-KR"/>
              </w:rPr>
            </w:pPr>
            <w:r>
              <w:rPr>
                <w:rFonts w:eastAsia="Batang"/>
                <w:snapToGrid w:val="0"/>
                <w:kern w:val="2"/>
                <w:lang w:eastAsia="ko-KR"/>
              </w:rPr>
              <w:t>7 PRBs (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>63 subcarriers</w:t>
            </w:r>
            <w:r>
              <w:rPr>
                <w:rFonts w:eastAsia="Batang"/>
                <w:snapToGrid w:val="0"/>
                <w:kern w:val="2"/>
                <w:lang w:eastAsia="ko-KR"/>
              </w:rPr>
              <w:t>)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>, 4 symbols per 20ms</w:t>
            </w:r>
          </w:p>
        </w:tc>
      </w:tr>
      <w:tr w:rsidR="008B6053" w14:paraId="75F71C9E" w14:textId="4D4404C9" w:rsidTr="006D3F2E">
        <w:tc>
          <w:tcPr>
            <w:tcW w:w="1696" w:type="dxa"/>
          </w:tcPr>
          <w:p w14:paraId="25F8B364" w14:textId="6445865D" w:rsidR="008B6053" w:rsidRPr="00AB5B92" w:rsidRDefault="008B6053" w:rsidP="004C0F85">
            <w:pPr>
              <w:jc w:val="center"/>
              <w:rPr>
                <w:rFonts w:eastAsia="Batang"/>
                <w:snapToGrid w:val="0"/>
                <w:kern w:val="2"/>
                <w:lang w:val="en-GB" w:eastAsia="ko-KR"/>
              </w:rPr>
            </w:pPr>
            <w:r>
              <w:rPr>
                <w:rFonts w:eastAsia="Batang"/>
                <w:snapToGrid w:val="0"/>
                <w:kern w:val="2"/>
                <w:lang w:val="en-GB" w:eastAsia="ko-KR"/>
              </w:rPr>
              <w:t>SSS</w:t>
            </w:r>
          </w:p>
        </w:tc>
        <w:tc>
          <w:tcPr>
            <w:tcW w:w="5245" w:type="dxa"/>
            <w:gridSpan w:val="2"/>
          </w:tcPr>
          <w:p w14:paraId="0B0FBDF5" w14:textId="4079A521" w:rsidR="008B6053" w:rsidRPr="00AB5B92" w:rsidRDefault="008B6053" w:rsidP="004C0F85">
            <w:pPr>
              <w:jc w:val="center"/>
              <w:rPr>
                <w:rFonts w:eastAsia="Batang"/>
                <w:snapToGrid w:val="0"/>
                <w:kern w:val="2"/>
                <w:lang w:val="en-GB" w:eastAsia="ko-KR"/>
              </w:rPr>
            </w:pPr>
            <w:r>
              <w:rPr>
                <w:rFonts w:eastAsia="Batang"/>
                <w:snapToGrid w:val="0"/>
                <w:kern w:val="2"/>
                <w:lang w:val="en-GB" w:eastAsia="ko-KR"/>
              </w:rPr>
              <w:t>(7x12x4) / (106x12x20x14) = 0.09%</w:t>
            </w:r>
          </w:p>
        </w:tc>
        <w:tc>
          <w:tcPr>
            <w:tcW w:w="2835" w:type="dxa"/>
          </w:tcPr>
          <w:p w14:paraId="45787FF7" w14:textId="7F2EF97F" w:rsidR="008B6053" w:rsidRPr="00AB5B92" w:rsidRDefault="008B6053" w:rsidP="004C0F85">
            <w:pPr>
              <w:jc w:val="center"/>
              <w:rPr>
                <w:rFonts w:eastAsia="Batang"/>
                <w:snapToGrid w:val="0"/>
                <w:kern w:val="2"/>
                <w:lang w:eastAsia="ko-KR"/>
              </w:rPr>
            </w:pPr>
            <w:r>
              <w:rPr>
                <w:rFonts w:eastAsia="Batang"/>
                <w:snapToGrid w:val="0"/>
                <w:kern w:val="2"/>
                <w:lang w:eastAsia="ko-KR"/>
              </w:rPr>
              <w:t>7 PRBs (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>63 subcarriers</w:t>
            </w:r>
            <w:r>
              <w:rPr>
                <w:rFonts w:eastAsia="Batang"/>
                <w:snapToGrid w:val="0"/>
                <w:kern w:val="2"/>
                <w:lang w:eastAsia="ko-KR"/>
              </w:rPr>
              <w:t>)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>, 4 symbols per 20ms</w:t>
            </w:r>
          </w:p>
        </w:tc>
      </w:tr>
      <w:tr w:rsidR="008B6053" w14:paraId="190E3B9E" w14:textId="77777777" w:rsidTr="006D3F2E">
        <w:tc>
          <w:tcPr>
            <w:tcW w:w="1696" w:type="dxa"/>
          </w:tcPr>
          <w:p w14:paraId="1673C609" w14:textId="5D5A3701" w:rsidR="008B6053" w:rsidRDefault="006D3F2E" w:rsidP="004C0F85">
            <w:pPr>
              <w:jc w:val="center"/>
              <w:rPr>
                <w:rFonts w:eastAsia="Batang" w:hint="eastAsia"/>
                <w:snapToGrid w:val="0"/>
                <w:kern w:val="2"/>
                <w:lang w:eastAsia="ko-KR"/>
              </w:rPr>
            </w:pPr>
            <w:r>
              <w:rPr>
                <w:rFonts w:eastAsia="Batang" w:hint="eastAsia"/>
                <w:snapToGrid w:val="0"/>
                <w:kern w:val="2"/>
                <w:lang w:eastAsia="ko-KR"/>
              </w:rPr>
              <w:t>PBCH</w:t>
            </w:r>
            <w:r>
              <w:rPr>
                <w:rFonts w:eastAsia="Batang"/>
                <w:snapToGrid w:val="0"/>
                <w:kern w:val="2"/>
                <w:lang w:eastAsia="ko-KR"/>
              </w:rPr>
              <w:t xml:space="preserve"> (excluding REs used by CRS)</w:t>
            </w:r>
          </w:p>
        </w:tc>
        <w:tc>
          <w:tcPr>
            <w:tcW w:w="2552" w:type="dxa"/>
          </w:tcPr>
          <w:p w14:paraId="7280F5B9" w14:textId="0468526A" w:rsidR="008B6053" w:rsidRPr="00AB5B92" w:rsidRDefault="006D3F2E" w:rsidP="004C0F85">
            <w:pPr>
              <w:jc w:val="center"/>
              <w:rPr>
                <w:rFonts w:eastAsia="Batang" w:hint="eastAsia"/>
                <w:snapToGrid w:val="0"/>
                <w:kern w:val="2"/>
                <w:lang w:eastAsia="ko-KR"/>
              </w:rPr>
            </w:pPr>
            <w:r>
              <w:rPr>
                <w:rFonts w:eastAsia="Batang"/>
                <w:snapToGrid w:val="0"/>
                <w:kern w:val="2"/>
                <w:lang w:eastAsia="ko-KR"/>
              </w:rPr>
              <w:t>(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7x12x8 </w:t>
            </w:r>
            <w:r>
              <w:rPr>
                <w:rFonts w:eastAsia="Batang"/>
                <w:snapToGrid w:val="0"/>
                <w:kern w:val="2"/>
                <w:lang w:eastAsia="ko-KR"/>
              </w:rPr>
              <w:t>–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eastAsia="ko-KR"/>
              </w:rPr>
              <w:t xml:space="preserve">7x8x2) / 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(106x12x20x14)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 xml:space="preserve"> = 0.16% </w:t>
            </w:r>
          </w:p>
        </w:tc>
        <w:tc>
          <w:tcPr>
            <w:tcW w:w="2693" w:type="dxa"/>
          </w:tcPr>
          <w:p w14:paraId="585FABB9" w14:textId="59BA6B0C" w:rsidR="008B6053" w:rsidRPr="00AB5B92" w:rsidRDefault="006D3F2E" w:rsidP="004C0F85">
            <w:pPr>
              <w:jc w:val="center"/>
              <w:rPr>
                <w:rFonts w:eastAsia="Batang"/>
                <w:snapToGrid w:val="0"/>
                <w:kern w:val="2"/>
                <w:lang w:eastAsia="ko-KR"/>
              </w:rPr>
            </w:pPr>
            <w:r>
              <w:rPr>
                <w:rFonts w:eastAsia="Batang"/>
                <w:snapToGrid w:val="0"/>
                <w:kern w:val="2"/>
                <w:lang w:eastAsia="ko-KR"/>
              </w:rPr>
              <w:t>(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>7x12x</w:t>
            </w:r>
            <w:r>
              <w:rPr>
                <w:rFonts w:eastAsia="Batang"/>
                <w:snapToGrid w:val="0"/>
                <w:kern w:val="2"/>
                <w:lang w:eastAsia="ko-KR"/>
              </w:rPr>
              <w:t>40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eastAsia="ko-KR"/>
              </w:rPr>
              <w:t>–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eastAsia="ko-KR"/>
              </w:rPr>
              <w:t>7x</w:t>
            </w:r>
            <w:r>
              <w:rPr>
                <w:rFonts w:eastAsia="Batang"/>
                <w:snapToGrid w:val="0"/>
                <w:kern w:val="2"/>
                <w:lang w:eastAsia="ko-KR"/>
              </w:rPr>
              <w:t>16</w:t>
            </w:r>
            <w:r>
              <w:rPr>
                <w:rFonts w:eastAsia="Batang"/>
                <w:snapToGrid w:val="0"/>
                <w:kern w:val="2"/>
                <w:lang w:eastAsia="ko-KR"/>
              </w:rPr>
              <w:t>x</w:t>
            </w:r>
            <w:r>
              <w:rPr>
                <w:rFonts w:eastAsia="Batang"/>
                <w:snapToGrid w:val="0"/>
                <w:kern w:val="2"/>
                <w:lang w:eastAsia="ko-KR"/>
              </w:rPr>
              <w:t>4</w:t>
            </w:r>
            <w:r>
              <w:rPr>
                <w:rFonts w:eastAsia="Batang"/>
                <w:snapToGrid w:val="0"/>
                <w:kern w:val="2"/>
                <w:lang w:eastAsia="ko-KR"/>
              </w:rPr>
              <w:t xml:space="preserve">) / 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(106x12x20x14) = 0.</w:t>
            </w:r>
            <w:r w:rsidR="00332F6C">
              <w:rPr>
                <w:rFonts w:eastAsia="Batang"/>
                <w:snapToGrid w:val="0"/>
                <w:kern w:val="2"/>
                <w:lang w:val="en-GB" w:eastAsia="ko-KR"/>
              </w:rPr>
              <w:t>82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%</w:t>
            </w:r>
          </w:p>
        </w:tc>
        <w:tc>
          <w:tcPr>
            <w:tcW w:w="2835" w:type="dxa"/>
          </w:tcPr>
          <w:p w14:paraId="708F4EC0" w14:textId="77777777" w:rsidR="008B6053" w:rsidRDefault="006D3F2E" w:rsidP="004C0F85">
            <w:pPr>
              <w:jc w:val="center"/>
              <w:rPr>
                <w:rFonts w:eastAsia="Batang" w:hint="eastAsia"/>
                <w:snapToGrid w:val="0"/>
                <w:kern w:val="2"/>
                <w:lang w:eastAsia="ko-KR"/>
              </w:rPr>
            </w:pPr>
            <w:r>
              <w:rPr>
                <w:rFonts w:eastAsia="Batang" w:hint="eastAsia"/>
                <w:snapToGrid w:val="0"/>
                <w:kern w:val="2"/>
                <w:lang w:eastAsia="ko-KR"/>
              </w:rPr>
              <w:t>For 1.4MHz LTE-MTC, 8 symbols for PBCH per 20 ms</w:t>
            </w:r>
          </w:p>
          <w:p w14:paraId="694BB93D" w14:textId="1E817739" w:rsidR="006D3F2E" w:rsidRDefault="006D3F2E" w:rsidP="004C0F85">
            <w:pPr>
              <w:jc w:val="center"/>
              <w:rPr>
                <w:rFonts w:eastAsia="Batang" w:hint="eastAsia"/>
                <w:snapToGrid w:val="0"/>
                <w:kern w:val="2"/>
                <w:lang w:eastAsia="ko-KR"/>
              </w:rPr>
            </w:pPr>
            <w:r>
              <w:rPr>
                <w:rFonts w:eastAsia="Batang"/>
                <w:snapToGrid w:val="0"/>
                <w:kern w:val="2"/>
                <w:lang w:eastAsia="ko-KR"/>
              </w:rPr>
              <w:t>For 5MHz LTE-MTC, 40 symbols for PBCH per 20ms</w:t>
            </w:r>
          </w:p>
        </w:tc>
      </w:tr>
      <w:tr w:rsidR="00332F6C" w14:paraId="1ABF3DD8" w14:textId="77777777" w:rsidTr="006D3F2E">
        <w:tc>
          <w:tcPr>
            <w:tcW w:w="1696" w:type="dxa"/>
          </w:tcPr>
          <w:p w14:paraId="29BD09B8" w14:textId="557B9EF5" w:rsidR="00332F6C" w:rsidRDefault="00332F6C" w:rsidP="00332F6C">
            <w:pPr>
              <w:jc w:val="center"/>
              <w:rPr>
                <w:rFonts w:eastAsia="Batang" w:hint="eastAsia"/>
                <w:snapToGrid w:val="0"/>
                <w:kern w:val="2"/>
                <w:lang w:eastAsia="ko-KR"/>
              </w:rPr>
            </w:pPr>
            <w:r>
              <w:rPr>
                <w:rFonts w:eastAsia="Batang" w:hint="eastAsia"/>
                <w:snapToGrid w:val="0"/>
                <w:kern w:val="2"/>
                <w:lang w:eastAsia="ko-KR"/>
              </w:rPr>
              <w:t>SIB1-BR (excluding REs used by CRS)</w:t>
            </w:r>
          </w:p>
        </w:tc>
        <w:tc>
          <w:tcPr>
            <w:tcW w:w="2552" w:type="dxa"/>
          </w:tcPr>
          <w:p w14:paraId="542AB25B" w14:textId="5A43F392" w:rsidR="00332F6C" w:rsidRDefault="00332F6C" w:rsidP="00332F6C">
            <w:pPr>
              <w:jc w:val="center"/>
              <w:rPr>
                <w:rFonts w:eastAsia="Batang"/>
                <w:snapToGrid w:val="0"/>
                <w:kern w:val="2"/>
                <w:lang w:eastAsia="ko-KR"/>
              </w:rPr>
            </w:pPr>
            <w:r>
              <w:rPr>
                <w:rFonts w:eastAsia="Batang"/>
                <w:snapToGrid w:val="0"/>
                <w:kern w:val="2"/>
                <w:lang w:eastAsia="ko-KR"/>
              </w:rPr>
              <w:t>(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>7x12x</w:t>
            </w:r>
            <w:r>
              <w:rPr>
                <w:rFonts w:eastAsia="Batang"/>
                <w:snapToGrid w:val="0"/>
                <w:kern w:val="2"/>
                <w:lang w:eastAsia="ko-KR"/>
              </w:rPr>
              <w:t>10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eastAsia="ko-KR"/>
              </w:rPr>
              <w:t>–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eastAsia="ko-KR"/>
              </w:rPr>
              <w:t>7x</w:t>
            </w:r>
            <w:r>
              <w:rPr>
                <w:rFonts w:eastAsia="Batang"/>
                <w:snapToGrid w:val="0"/>
                <w:kern w:val="2"/>
                <w:lang w:eastAsia="ko-KR"/>
              </w:rPr>
              <w:t>16</w:t>
            </w:r>
            <w:r>
              <w:rPr>
                <w:rFonts w:eastAsia="Batang"/>
                <w:snapToGrid w:val="0"/>
                <w:kern w:val="2"/>
                <w:lang w:eastAsia="ko-KR"/>
              </w:rPr>
              <w:t xml:space="preserve">) / 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(106x12x20x14) = 0.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20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 xml:space="preserve">% </w:t>
            </w:r>
          </w:p>
        </w:tc>
        <w:tc>
          <w:tcPr>
            <w:tcW w:w="2693" w:type="dxa"/>
          </w:tcPr>
          <w:p w14:paraId="05093716" w14:textId="5B5B6EA2" w:rsidR="00332F6C" w:rsidRDefault="00332F6C" w:rsidP="00332F6C">
            <w:pPr>
              <w:jc w:val="center"/>
              <w:rPr>
                <w:rFonts w:eastAsia="Batang"/>
                <w:snapToGrid w:val="0"/>
                <w:kern w:val="2"/>
                <w:lang w:eastAsia="ko-KR"/>
              </w:rPr>
            </w:pPr>
            <w:r>
              <w:rPr>
                <w:rFonts w:eastAsia="Batang"/>
                <w:snapToGrid w:val="0"/>
                <w:kern w:val="2"/>
                <w:lang w:eastAsia="ko-KR"/>
              </w:rPr>
              <w:t>(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>7x12x</w:t>
            </w:r>
            <w:r>
              <w:rPr>
                <w:rFonts w:eastAsia="Batang"/>
                <w:snapToGrid w:val="0"/>
                <w:kern w:val="2"/>
                <w:lang w:eastAsia="ko-KR"/>
              </w:rPr>
              <w:t>44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eastAsia="ko-KR"/>
              </w:rPr>
              <w:t>–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eastAsia="ko-KR"/>
              </w:rPr>
              <w:t xml:space="preserve">7x16x4) / 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(106x12x20x14) = 0.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91</w:t>
            </w:r>
            <w:r>
              <w:rPr>
                <w:rFonts w:eastAsia="Batang"/>
                <w:snapToGrid w:val="0"/>
                <w:kern w:val="2"/>
                <w:lang w:val="en-GB" w:eastAsia="ko-KR"/>
              </w:rPr>
              <w:t>%</w:t>
            </w:r>
          </w:p>
        </w:tc>
        <w:tc>
          <w:tcPr>
            <w:tcW w:w="2835" w:type="dxa"/>
          </w:tcPr>
          <w:p w14:paraId="44071B69" w14:textId="7D7F8D84" w:rsidR="00332F6C" w:rsidRDefault="00332F6C" w:rsidP="00332F6C">
            <w:pPr>
              <w:jc w:val="center"/>
              <w:rPr>
                <w:rFonts w:eastAsia="Batang" w:hint="eastAsia"/>
                <w:snapToGrid w:val="0"/>
                <w:kern w:val="2"/>
                <w:lang w:eastAsia="ko-KR"/>
              </w:rPr>
            </w:pP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For 1.4MHz LTE-MTC, </w:t>
            </w:r>
            <w:r>
              <w:rPr>
                <w:rFonts w:eastAsia="Batang"/>
                <w:snapToGrid w:val="0"/>
                <w:kern w:val="2"/>
                <w:lang w:eastAsia="ko-KR"/>
              </w:rPr>
              <w:t>one subframe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 </w:t>
            </w:r>
            <w:r>
              <w:rPr>
                <w:rFonts w:eastAsia="Batang"/>
                <w:snapToGrid w:val="0"/>
                <w:kern w:val="2"/>
                <w:lang w:eastAsia="ko-KR"/>
              </w:rPr>
              <w:t xml:space="preserve">of 10 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symbols for </w:t>
            </w:r>
            <w:r>
              <w:rPr>
                <w:rFonts w:eastAsia="Batang"/>
                <w:snapToGrid w:val="0"/>
                <w:kern w:val="2"/>
                <w:lang w:eastAsia="ko-KR"/>
              </w:rPr>
              <w:t>SIB1-BR</w:t>
            </w:r>
            <w:r>
              <w:rPr>
                <w:rFonts w:eastAsia="Batang" w:hint="eastAsia"/>
                <w:snapToGrid w:val="0"/>
                <w:kern w:val="2"/>
                <w:lang w:eastAsia="ko-KR"/>
              </w:rPr>
              <w:t xml:space="preserve"> per 20 ms</w:t>
            </w:r>
            <w:r>
              <w:rPr>
                <w:rFonts w:eastAsia="Batang"/>
                <w:snapToGrid w:val="0"/>
                <w:kern w:val="2"/>
                <w:lang w:eastAsia="ko-KR"/>
              </w:rPr>
              <w:t xml:space="preserve"> (Rep=4)</w:t>
            </w:r>
          </w:p>
          <w:p w14:paraId="4D92FB4B" w14:textId="6A7D3600" w:rsidR="00332F6C" w:rsidRDefault="00332F6C" w:rsidP="00332F6C">
            <w:pPr>
              <w:jc w:val="center"/>
              <w:rPr>
                <w:rFonts w:eastAsia="Batang" w:hint="eastAsia"/>
                <w:snapToGrid w:val="0"/>
                <w:kern w:val="2"/>
                <w:lang w:eastAsia="ko-KR"/>
              </w:rPr>
            </w:pPr>
            <w:r>
              <w:rPr>
                <w:rFonts w:eastAsia="Batang"/>
                <w:snapToGrid w:val="0"/>
                <w:kern w:val="2"/>
                <w:lang w:eastAsia="ko-KR"/>
              </w:rPr>
              <w:t>For 5MHz LTE-MTC, 4</w:t>
            </w:r>
            <w:r>
              <w:rPr>
                <w:rFonts w:eastAsia="Batang"/>
                <w:snapToGrid w:val="0"/>
                <w:kern w:val="2"/>
                <w:lang w:eastAsia="ko-KR"/>
              </w:rPr>
              <w:t xml:space="preserve"> subframes each 11</w:t>
            </w:r>
            <w:r>
              <w:rPr>
                <w:rFonts w:eastAsia="Batang"/>
                <w:snapToGrid w:val="0"/>
                <w:kern w:val="2"/>
                <w:lang w:eastAsia="ko-KR"/>
              </w:rPr>
              <w:t xml:space="preserve"> symbols for </w:t>
            </w:r>
            <w:r>
              <w:rPr>
                <w:rFonts w:eastAsia="Batang"/>
                <w:snapToGrid w:val="0"/>
                <w:kern w:val="2"/>
                <w:lang w:eastAsia="ko-KR"/>
              </w:rPr>
              <w:t>SIB1-BR</w:t>
            </w:r>
            <w:r>
              <w:rPr>
                <w:rFonts w:eastAsia="Batang"/>
                <w:snapToGrid w:val="0"/>
                <w:kern w:val="2"/>
                <w:lang w:eastAsia="ko-KR"/>
              </w:rPr>
              <w:t xml:space="preserve"> per 20ms</w:t>
            </w:r>
            <w:r>
              <w:rPr>
                <w:rFonts w:eastAsia="Batang"/>
                <w:snapToGrid w:val="0"/>
                <w:kern w:val="2"/>
                <w:lang w:eastAsia="ko-KR"/>
              </w:rPr>
              <w:t xml:space="preserve"> (Rep=16)</w:t>
            </w:r>
          </w:p>
        </w:tc>
      </w:tr>
    </w:tbl>
    <w:p w14:paraId="712F8D07" w14:textId="342B0CF6" w:rsidR="00CC1602" w:rsidRDefault="00CC1602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729D05B7" w14:textId="6221FDF9" w:rsidR="007956A5" w:rsidRPr="00D958A1" w:rsidRDefault="007956A5" w:rsidP="003B1585">
      <w:pPr>
        <w:widowControl w:val="0"/>
        <w:wordWrap w:val="0"/>
        <w:spacing w:after="120"/>
        <w:contextualSpacing/>
        <w:jc w:val="both"/>
        <w:rPr>
          <w:rFonts w:eastAsia="Batang" w:hint="eastAsia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As seen from Table, the percentage of the resources reserved for LTE-CRS is much higher than other signals/channels. When a larger bandwidth of 5MHz is used for LTE-MTC, about 3.5% NR resources needs to be reserved. Note that the CRS muting introduced in Rel-15 cannot be used to improve the NR resource utilization for coexistence with LTE-MTC. This is because the muted CRS shall be transmitted over the </w:t>
      </w:r>
      <w:r w:rsidR="009E6DA0">
        <w:rPr>
          <w:rFonts w:eastAsia="Batang"/>
          <w:snapToGrid w:val="0"/>
          <w:kern w:val="2"/>
          <w:sz w:val="22"/>
          <w:szCs w:val="22"/>
          <w:lang w:eastAsia="ko-KR"/>
        </w:rPr>
        <w:t>centre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24 RBs within the LTE-MTC cell bandwidth prior to the UE transmission occasion for random access, SRS and PUCCH/PUSCH. Since there is no signalling in NR to </w:t>
      </w:r>
      <w:r w:rsidR="003B1585">
        <w:rPr>
          <w:rFonts w:eastAsia="Batang"/>
          <w:snapToGrid w:val="0"/>
          <w:kern w:val="2"/>
          <w:sz w:val="22"/>
          <w:szCs w:val="22"/>
          <w:lang w:eastAsia="ko-KR"/>
        </w:rPr>
        <w:t>indicate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when LTE CRS is muted and when the</w:t>
      </w:r>
      <w:r w:rsidR="003B1585">
        <w:rPr>
          <w:rFonts w:eastAsia="Batang"/>
          <w:snapToGrid w:val="0"/>
          <w:kern w:val="2"/>
          <w:sz w:val="22"/>
          <w:szCs w:val="22"/>
          <w:lang w:eastAsia="ko-KR"/>
        </w:rPr>
        <w:t xml:space="preserve"> LTE CRS is transmitted, the resources reserved for LTE CRS cannot be utilized by NR UEs. </w:t>
      </w:r>
      <w:r w:rsidR="003B1585" w:rsidRPr="003B1585">
        <w:rPr>
          <w:rFonts w:eastAsia="Batang"/>
          <w:snapToGrid w:val="0"/>
          <w:kern w:val="2"/>
          <w:sz w:val="22"/>
          <w:szCs w:val="22"/>
          <w:lang w:eastAsia="ko-KR"/>
        </w:rPr>
        <w:t xml:space="preserve">Nevertheless, it is possible to use other techniques to </w:t>
      </w:r>
      <w:r w:rsidR="003B1585">
        <w:rPr>
          <w:rFonts w:eastAsia="Batang"/>
          <w:snapToGrid w:val="0"/>
          <w:kern w:val="2"/>
          <w:sz w:val="22"/>
          <w:szCs w:val="22"/>
          <w:lang w:eastAsia="ko-KR"/>
        </w:rPr>
        <w:t>reduce</w:t>
      </w:r>
      <w:r w:rsidR="003B1585" w:rsidRPr="003B1585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3B1585">
        <w:rPr>
          <w:rFonts w:eastAsia="Batang"/>
          <w:snapToGrid w:val="0"/>
          <w:kern w:val="2"/>
          <w:sz w:val="22"/>
          <w:szCs w:val="22"/>
          <w:lang w:eastAsia="ko-KR"/>
        </w:rPr>
        <w:t xml:space="preserve">CRS overhead </w:t>
      </w:r>
      <w:r w:rsidR="003B1585" w:rsidRPr="003B1585">
        <w:rPr>
          <w:rFonts w:eastAsia="Batang"/>
          <w:snapToGrid w:val="0"/>
          <w:kern w:val="2"/>
          <w:sz w:val="22"/>
          <w:szCs w:val="22"/>
          <w:lang w:eastAsia="ko-KR"/>
        </w:rPr>
        <w:t>when deploying LTE-M</w:t>
      </w:r>
      <w:r w:rsidR="003B1585">
        <w:rPr>
          <w:rFonts w:eastAsia="Batang"/>
          <w:snapToGrid w:val="0"/>
          <w:kern w:val="2"/>
          <w:sz w:val="22"/>
          <w:szCs w:val="22"/>
          <w:lang w:eastAsia="ko-KR"/>
        </w:rPr>
        <w:t xml:space="preserve">TC coexistence with NR. </w:t>
      </w:r>
      <w:r w:rsidR="003B1585" w:rsidRPr="003B1585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instance, </w:t>
      </w:r>
      <w:r w:rsidR="003B1585">
        <w:rPr>
          <w:rFonts w:eastAsia="Batang"/>
          <w:snapToGrid w:val="0"/>
          <w:kern w:val="2"/>
          <w:sz w:val="22"/>
          <w:szCs w:val="22"/>
          <w:lang w:eastAsia="ko-KR"/>
        </w:rPr>
        <w:t xml:space="preserve">one </w:t>
      </w:r>
      <w:r w:rsidR="003B1585" w:rsidRPr="003B1585">
        <w:rPr>
          <w:rFonts w:eastAsia="Batang"/>
          <w:snapToGrid w:val="0"/>
          <w:kern w:val="2"/>
          <w:sz w:val="22"/>
          <w:szCs w:val="22"/>
          <w:lang w:eastAsia="ko-KR"/>
        </w:rPr>
        <w:t>potential technique</w:t>
      </w:r>
      <w:r w:rsidR="003B1585"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to locate </w:t>
      </w:r>
      <w:r w:rsidR="003B1585" w:rsidRPr="003B1585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CRS in </w:t>
      </w:r>
      <w:r w:rsidR="003B1585">
        <w:rPr>
          <w:rFonts w:eastAsia="Batang"/>
          <w:snapToGrid w:val="0"/>
          <w:kern w:val="2"/>
          <w:sz w:val="22"/>
          <w:szCs w:val="22"/>
          <w:lang w:eastAsia="ko-KR"/>
        </w:rPr>
        <w:t xml:space="preserve">a </w:t>
      </w:r>
      <w:r w:rsidR="003B1585" w:rsidRPr="003B1585">
        <w:rPr>
          <w:rFonts w:eastAsia="Batang"/>
          <w:snapToGrid w:val="0"/>
          <w:kern w:val="2"/>
          <w:sz w:val="22"/>
          <w:szCs w:val="22"/>
          <w:lang w:eastAsia="ko-KR"/>
        </w:rPr>
        <w:t>smaller bandwidth than what can be used for LTE-MTC UEs</w:t>
      </w:r>
      <w:r w:rsidR="003B1585">
        <w:rPr>
          <w:rFonts w:eastAsia="Batang"/>
          <w:snapToGrid w:val="0"/>
          <w:kern w:val="2"/>
          <w:sz w:val="22"/>
          <w:szCs w:val="22"/>
          <w:lang w:eastAsia="ko-KR"/>
        </w:rPr>
        <w:t xml:space="preserve"> [4]. In other words, </w:t>
      </w:r>
      <w:r w:rsidR="009E6DA0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DL transmission of </w:t>
      </w:r>
      <w:r w:rsidR="003B1585">
        <w:rPr>
          <w:rFonts w:eastAsia="Batang"/>
          <w:snapToGrid w:val="0"/>
          <w:kern w:val="2"/>
          <w:sz w:val="22"/>
          <w:szCs w:val="22"/>
          <w:lang w:eastAsia="ko-KR"/>
        </w:rPr>
        <w:t>LTE-MTC can be supported</w:t>
      </w:r>
      <w:r w:rsidR="00D0647D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a PRB without CRS. </w:t>
      </w:r>
      <w:r w:rsidR="00D0647D" w:rsidRPr="007F6200">
        <w:rPr>
          <w:rFonts w:eastAsia="Batang"/>
          <w:snapToGrid w:val="0"/>
          <w:kern w:val="2"/>
          <w:sz w:val="22"/>
          <w:szCs w:val="22"/>
          <w:lang w:eastAsia="ko-KR"/>
        </w:rPr>
        <w:t xml:space="preserve">Note that only Rel-16 and beyond </w:t>
      </w:r>
      <w:r w:rsidR="00D0647D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LTE-MTC </w:t>
      </w:r>
      <w:r w:rsidR="00D0647D" w:rsidRPr="007F6200">
        <w:rPr>
          <w:rFonts w:eastAsia="Batang"/>
          <w:snapToGrid w:val="0"/>
          <w:kern w:val="2"/>
          <w:sz w:val="22"/>
          <w:szCs w:val="22"/>
          <w:lang w:eastAsia="ko-KR"/>
        </w:rPr>
        <w:t>UE will be able to access th</w:t>
      </w:r>
      <w:r w:rsidR="00D0647D">
        <w:rPr>
          <w:rFonts w:eastAsia="Batang"/>
          <w:snapToGrid w:val="0"/>
          <w:kern w:val="2"/>
          <w:sz w:val="22"/>
          <w:szCs w:val="22"/>
          <w:lang w:eastAsia="ko-KR"/>
        </w:rPr>
        <w:t>ese</w:t>
      </w:r>
      <w:r w:rsidR="00D0647D">
        <w:rPr>
          <w:rFonts w:eastAsia="Batang"/>
          <w:snapToGrid w:val="0"/>
          <w:kern w:val="2"/>
          <w:sz w:val="22"/>
          <w:szCs w:val="22"/>
          <w:lang w:eastAsia="ko-KR"/>
        </w:rPr>
        <w:t xml:space="preserve"> PRBs without CRS.</w:t>
      </w:r>
    </w:p>
    <w:p w14:paraId="1D427057" w14:textId="2D471DB4" w:rsidR="00CC1602" w:rsidRDefault="00CC1602" w:rsidP="00CC1602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coexistence with NR, both 1.4MHz bandwidth and a larger bandwidth of at least 5MHz shall be supported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.  </w:t>
      </w:r>
    </w:p>
    <w:p w14:paraId="12B0AE83" w14:textId="7CD0D88F" w:rsidR="00D0647D" w:rsidRDefault="00D0647D" w:rsidP="00D0647D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>
        <w:rPr>
          <w:sz w:val="22"/>
          <w:szCs w:val="22"/>
          <w:u w:val="single"/>
        </w:rPr>
        <w:t>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coexistence with NR, </w:t>
      </w:r>
      <w:r>
        <w:rPr>
          <w:sz w:val="22"/>
          <w:szCs w:val="22"/>
        </w:rPr>
        <w:t>DL transmission in a PRB-pair without CRS shall be considered for improving the NR resource utilization</w:t>
      </w:r>
      <w:r>
        <w:rPr>
          <w:sz w:val="22"/>
          <w:szCs w:val="22"/>
        </w:rPr>
        <w:t xml:space="preserve">.  </w:t>
      </w:r>
    </w:p>
    <w:p w14:paraId="1C4B600E" w14:textId="77777777" w:rsidR="00D0647D" w:rsidRPr="00D0647D" w:rsidRDefault="00D0647D" w:rsidP="00CC1602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</w:p>
    <w:p w14:paraId="718F3072" w14:textId="77777777" w:rsidR="00CC1602" w:rsidRPr="00CC1602" w:rsidRDefault="00CC1602" w:rsidP="00AE60EC">
      <w:pPr>
        <w:widowControl w:val="0"/>
        <w:wordWrap w:val="0"/>
        <w:spacing w:after="120"/>
        <w:contextualSpacing/>
        <w:jc w:val="both"/>
        <w:rPr>
          <w:rFonts w:eastAsia="Batang" w:hint="eastAsia"/>
          <w:snapToGrid w:val="0"/>
          <w:kern w:val="2"/>
          <w:sz w:val="22"/>
          <w:szCs w:val="22"/>
          <w:lang w:eastAsia="ko-KR"/>
        </w:rPr>
      </w:pPr>
    </w:p>
    <w:p w14:paraId="458EC8BB" w14:textId="3094C5B6" w:rsidR="00D54462" w:rsidRDefault="00F77BBD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improving resource utilization, dynamic resource multiplexing shall also be supported so that NR can utilize the unused DL and UL resources reserved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proofErr w:type="spellStart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>. In Rel-15, dynamic r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>ate matching resource set is supported in NR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so that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DCI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can dynamically indicate whether the reserved resources shall be excluded from the PDSCH allocation. I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 the reserved resources are not used for </w:t>
      </w:r>
      <w:proofErr w:type="spellStart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A8181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the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 slot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which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PDSCH is mapped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, then these resources can be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emporarily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used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NR PDSCH by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setting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value of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rate matching indicator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to zero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Since the rate matching resource set in NR is defined by a pair of RB level bitmap with 1 RB granularity and a symbol level bitmap spanning one or two NR slots, it is possible to support dynamic resource multiplexing between NR and </w:t>
      </w:r>
      <w:proofErr w:type="spellStart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A8181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on the subframe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 or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RB level. However, it shall be noted that 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rate matching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based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multiplexing is 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mainly from NR perspective since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a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n </w:t>
      </w:r>
      <w:proofErr w:type="spellStart"/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UE is unware whether it is operating in an NR carrier or a LTE carrier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4D7F03A2" w14:textId="5E23AF13" w:rsidR="00DE6862" w:rsidRDefault="00DE6862" w:rsidP="002037A4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11B0EAB5" w14:textId="083E6F88" w:rsidR="00F77BBD" w:rsidRDefault="00FE43D0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6" w:name="_Hlk525904801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When URLLC is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>configured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</w:t>
      </w:r>
      <w:r w:rsidR="00144EF9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NR, a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3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0kHz subcarrier spacing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will be used, and then one subframe in LTE is equal to two NR slots. Furthermore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, a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few 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number of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OFDM 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symbols at the end of a slot may be used for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>UL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control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enabling fast HARQ-ACK feedback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as shown in Figure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>2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such case,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DL transmission is only allowed in the part of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one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subframe.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Therefore,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these subframes with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a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mixed UL/DL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transmission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cannot be used for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2C14BD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Although t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his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would not break the </w:t>
      </w:r>
      <w:proofErr w:type="spellStart"/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NR, it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would </w:t>
      </w:r>
      <w:r w:rsidR="004D4A0A">
        <w:rPr>
          <w:rFonts w:eastAsia="Batang"/>
          <w:snapToGrid w:val="0"/>
          <w:kern w:val="2"/>
          <w:sz w:val="22"/>
          <w:szCs w:val="22"/>
          <w:lang w:eastAsia="ko-KR"/>
        </w:rPr>
        <w:t>limit the scheduling flexibility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4D4A0A">
        <w:rPr>
          <w:rFonts w:eastAsia="Batang"/>
          <w:snapToGrid w:val="0"/>
          <w:kern w:val="2"/>
          <w:sz w:val="22"/>
          <w:szCs w:val="22"/>
          <w:lang w:eastAsia="ko-KR"/>
        </w:rPr>
        <w:t>in NR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. That is,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>if there are more s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>ubframe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 reserved for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then the performance of URLLC will be affected </w:t>
      </w:r>
      <w:r w:rsidR="004D4A0A">
        <w:rPr>
          <w:rFonts w:eastAsia="Batang"/>
          <w:snapToGrid w:val="0"/>
          <w:kern w:val="2"/>
          <w:sz w:val="22"/>
          <w:szCs w:val="22"/>
          <w:lang w:eastAsia="ko-KR"/>
        </w:rPr>
        <w:t xml:space="preserve">and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>there is less probability to serve URLLC on the same NR carrier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</w:p>
    <w:bookmarkEnd w:id="6"/>
    <w:p w14:paraId="3D1FF1E4" w14:textId="77777777" w:rsidR="00144EF9" w:rsidRPr="0039468F" w:rsidRDefault="00144EF9" w:rsidP="005B41F1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5874C89" w14:textId="1018A242" w:rsidR="00144EF9" w:rsidRDefault="00D70689" w:rsidP="002037A4">
      <w:pPr>
        <w:widowControl w:val="0"/>
        <w:spacing w:after="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D70689">
        <w:rPr>
          <w:noProof/>
        </w:rPr>
        <w:drawing>
          <wp:inline distT="0" distB="0" distL="0" distR="0" wp14:anchorId="769E21CE" wp14:editId="0772A8F0">
            <wp:extent cx="4882009" cy="1228971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060" cy="123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01B65" w14:textId="055AFC1A" w:rsidR="00D70689" w:rsidRPr="00697A4E" w:rsidRDefault="00D70689" w:rsidP="00D70689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 w:rsidR="00B04628">
        <w:rPr>
          <w:kern w:val="2"/>
          <w:sz w:val="22"/>
          <w:szCs w:val="22"/>
        </w:rPr>
        <w:t>2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NR slot format with increasing UL opportunity assuming 30kHz SCS</w:t>
      </w:r>
    </w:p>
    <w:p w14:paraId="41478154" w14:textId="51C2E6B0" w:rsidR="00D165E7" w:rsidRDefault="00D165E7" w:rsidP="00D165E7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bookmarkStart w:id="7" w:name="_Hlk525904932"/>
      <w:r>
        <w:rPr>
          <w:sz w:val="22"/>
          <w:szCs w:val="22"/>
          <w:u w:val="single"/>
        </w:rPr>
        <w:t xml:space="preserve">Proposal </w:t>
      </w:r>
      <w:r w:rsidR="00D0647D">
        <w:rPr>
          <w:sz w:val="22"/>
          <w:szCs w:val="22"/>
          <w:u w:val="single"/>
        </w:rPr>
        <w:t>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4D4A0A">
        <w:rPr>
          <w:sz w:val="22"/>
          <w:szCs w:val="22"/>
        </w:rPr>
        <w:t>For co</w:t>
      </w:r>
      <w:r>
        <w:rPr>
          <w:sz w:val="22"/>
          <w:szCs w:val="22"/>
        </w:rPr>
        <w:t>existence with NR</w:t>
      </w:r>
      <w:r w:rsidR="004D4A0A">
        <w:rPr>
          <w:sz w:val="22"/>
          <w:szCs w:val="22"/>
        </w:rPr>
        <w:t xml:space="preserve">, the slot or symbol level configuration shall be considered in </w:t>
      </w:r>
      <w:proofErr w:type="spellStart"/>
      <w:r w:rsidR="004D4A0A">
        <w:rPr>
          <w:sz w:val="22"/>
          <w:szCs w:val="22"/>
        </w:rPr>
        <w:t>eMTC</w:t>
      </w:r>
      <w:proofErr w:type="spellEnd"/>
      <w:r w:rsidR="004D4A0A">
        <w:rPr>
          <w:sz w:val="22"/>
          <w:szCs w:val="22"/>
        </w:rPr>
        <w:t xml:space="preserve"> to allow DL </w:t>
      </w:r>
      <w:r w:rsidR="00F8091C">
        <w:rPr>
          <w:sz w:val="22"/>
          <w:szCs w:val="22"/>
        </w:rPr>
        <w:t xml:space="preserve">or UL </w:t>
      </w:r>
      <w:r w:rsidR="004D4A0A">
        <w:rPr>
          <w:sz w:val="22"/>
          <w:szCs w:val="22"/>
        </w:rPr>
        <w:t>transmission in part of the subframe</w:t>
      </w:r>
      <w:r>
        <w:rPr>
          <w:sz w:val="22"/>
          <w:szCs w:val="22"/>
        </w:rPr>
        <w:t xml:space="preserve">.  </w:t>
      </w:r>
    </w:p>
    <w:bookmarkEnd w:id="7"/>
    <w:p w14:paraId="4DCAFEB3" w14:textId="6764278A" w:rsidR="004D4A0A" w:rsidRPr="00335A43" w:rsidRDefault="004D4A0A" w:rsidP="004D4A0A">
      <w:pPr>
        <w:pStyle w:val="Heading2"/>
        <w:spacing w:before="120"/>
        <w:rPr>
          <w:sz w:val="28"/>
          <w:szCs w:val="28"/>
        </w:rPr>
      </w:pPr>
      <w:r>
        <w:rPr>
          <w:sz w:val="28"/>
          <w:szCs w:val="28"/>
        </w:rPr>
        <w:t>2.3</w:t>
      </w:r>
      <w:r w:rsidR="00335A43">
        <w:rPr>
          <w:sz w:val="28"/>
          <w:szCs w:val="28"/>
        </w:rPr>
        <w:t xml:space="preserve"> F</w:t>
      </w:r>
      <w:r w:rsidR="00335A43" w:rsidRPr="00335A43">
        <w:rPr>
          <w:sz w:val="28"/>
          <w:szCs w:val="28"/>
        </w:rPr>
        <w:t>requency hopping</w:t>
      </w:r>
    </w:p>
    <w:p w14:paraId="4C5DC371" w14:textId="0320246D" w:rsidR="00B04628" w:rsidRDefault="00E85600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Another design challenge for coexistence with NR is to support frequency hopping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</w:t>
      </w:r>
      <w:proofErr w:type="spellStart"/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. In Rel-13 </w:t>
      </w:r>
      <w:proofErr w:type="spellStart"/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, frequency hopping is supported for system bandwidth larger than 1.4MHz. The frequency hopping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configuration includes a hopping timer interval and a configurable narrowband offset. The enabling of frequency hopping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 be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separately configured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broadcast and unicast transmission.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frequency hopping pattern may be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different for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each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>physical channel. For SIB1 and paging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 MPDCCH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first narrowband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is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>determined by cell ID and/or UE ID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and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two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overlapping with the 72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center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subcarriers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are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excluded from frequency hopping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however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other DL transmission, all the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can be used</w:t>
      </w:r>
      <w:r w:rsidR="00A21C3E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frequency hopping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A21C3E">
        <w:rPr>
          <w:rFonts w:eastAsia="Batang"/>
          <w:snapToGrid w:val="0"/>
          <w:kern w:val="2"/>
          <w:sz w:val="22"/>
          <w:szCs w:val="22"/>
          <w:lang w:eastAsia="ko-KR"/>
        </w:rPr>
        <w:t xml:space="preserve">that is,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first narrowband is determined by RRC or DCI and the other narrowband(s) are then determined based on a higher layer configured offset. </w:t>
      </w:r>
    </w:p>
    <w:p w14:paraId="0C376026" w14:textId="77777777" w:rsidR="00B04628" w:rsidRPr="00A21C3E" w:rsidRDefault="00B0462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3B76B3F4" w14:textId="78C48E41" w:rsidR="00C147DD" w:rsidRDefault="00B0462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Figure 3 shows an example of frequency hopping for SIB1, paging MPDCCH and PDSCH assuming 10MHz system bandwidth</w:t>
      </w:r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 xml:space="preserve"> (e.g., total 8 </w:t>
      </w:r>
      <w:proofErr w:type="spellStart"/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>)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 xml:space="preserve"> SIB1 is hopped between narrowband 0 and 5 at different subframes, and for paging MPDCCH, narrowband 0 and 6 are used for UE #1 and narrowband 1 and 7 are used for UE #2.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 xml:space="preserve">he PDSCH of UE #1 is hopped between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narrowband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0 and 4 every 4 subframes and the PDSCH of UE #2 is hopped between narrowband 1 and 5.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E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ven the same starting narrowband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is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used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paging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MPDCCH and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PDSCH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other </w:t>
      </w:r>
      <w:proofErr w:type="spellStart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are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different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due to different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et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frequency hopping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used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for paging MPDCCH and PDSCH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687DAA86" w14:textId="77777777" w:rsidR="00B04628" w:rsidRPr="00A21C3E" w:rsidRDefault="00B0462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CC8FB4A" w14:textId="306AAB5C" w:rsidR="00B04628" w:rsidRDefault="00B04628" w:rsidP="00B04628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B04628">
        <w:rPr>
          <w:noProof/>
        </w:rPr>
        <w:lastRenderedPageBreak/>
        <w:drawing>
          <wp:inline distT="0" distB="0" distL="0" distR="0" wp14:anchorId="7FBADAF2" wp14:editId="40BC0CD9">
            <wp:extent cx="6120765" cy="147327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73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C8464" w14:textId="25077810" w:rsidR="00B04628" w:rsidRPr="00697A4E" w:rsidRDefault="00B04628" w:rsidP="00B04628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3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Frequency hopping for SIB1, paging MPDCCH and PDSCH</w:t>
      </w:r>
    </w:p>
    <w:p w14:paraId="77EF9BFD" w14:textId="338F485F" w:rsidR="002037A4" w:rsidRDefault="00A21C3E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From the above example, it can be seen the support of frequency hopping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especially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paging will cause a waste of resources in NR.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M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ore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narr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o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wbands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need to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be reserved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</w:t>
      </w:r>
      <w:proofErr w:type="spellStart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, which implies the </w:t>
      </w:r>
      <w:r w:rsidR="00D0647D">
        <w:rPr>
          <w:rFonts w:eastAsia="Batang"/>
          <w:snapToGrid w:val="0"/>
          <w:kern w:val="2"/>
          <w:sz w:val="22"/>
          <w:szCs w:val="22"/>
          <w:lang w:eastAsia="ko-KR"/>
        </w:rPr>
        <w:t xml:space="preserve">performance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loss </w:t>
      </w:r>
      <w:r w:rsidR="00D0647D">
        <w:rPr>
          <w:rFonts w:eastAsia="Batang"/>
          <w:snapToGrid w:val="0"/>
          <w:kern w:val="2"/>
          <w:sz w:val="22"/>
          <w:szCs w:val="22"/>
          <w:lang w:eastAsia="ko-KR"/>
        </w:rPr>
        <w:t xml:space="preserve">of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NR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Therefore, if frequency hopping is supported for paging in </w:t>
      </w:r>
      <w:proofErr w:type="spellStart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, possible enhancements may be needed, e.g., </w:t>
      </w:r>
      <w:r w:rsidR="00F8091C">
        <w:rPr>
          <w:rFonts w:eastAsia="Batang"/>
          <w:snapToGrid w:val="0"/>
          <w:kern w:val="2"/>
          <w:sz w:val="22"/>
          <w:szCs w:val="22"/>
          <w:lang w:eastAsia="ko-KR"/>
        </w:rPr>
        <w:t>allowing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same set of </w:t>
      </w:r>
      <w:proofErr w:type="spellStart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paging MPDCCH and PDSCH, to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improve resource utilization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NR</w:t>
      </w:r>
      <w:r w:rsidR="00F37BC5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6310B219" w14:textId="77777777" w:rsidR="00A21C3E" w:rsidRPr="00F37BC5" w:rsidRDefault="00A21C3E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732FB3F7" w14:textId="7F19B457" w:rsidR="00D0647D" w:rsidRDefault="00335A43" w:rsidP="00335A43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D0647D">
        <w:rPr>
          <w:sz w:val="22"/>
          <w:szCs w:val="22"/>
          <w:u w:val="single"/>
        </w:rPr>
        <w:t>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D0647D">
        <w:rPr>
          <w:sz w:val="22"/>
          <w:szCs w:val="22"/>
        </w:rPr>
        <w:t>For improving the performance of NR</w:t>
      </w:r>
      <w:r w:rsidR="009E6DA0">
        <w:rPr>
          <w:sz w:val="22"/>
          <w:szCs w:val="22"/>
        </w:rPr>
        <w:t xml:space="preserve"> and </w:t>
      </w:r>
      <w:proofErr w:type="spellStart"/>
      <w:r w:rsidR="00D0647D">
        <w:rPr>
          <w:sz w:val="22"/>
          <w:szCs w:val="22"/>
        </w:rPr>
        <w:t>eMTC</w:t>
      </w:r>
      <w:proofErr w:type="spellEnd"/>
      <w:r w:rsidR="00D0647D">
        <w:rPr>
          <w:sz w:val="22"/>
          <w:szCs w:val="22"/>
        </w:rPr>
        <w:t xml:space="preserve"> coexistence, the enhancement</w:t>
      </w:r>
      <w:r w:rsidR="009E6DA0">
        <w:rPr>
          <w:sz w:val="22"/>
          <w:szCs w:val="22"/>
        </w:rPr>
        <w:t>s</w:t>
      </w:r>
      <w:r w:rsidR="00D0647D">
        <w:rPr>
          <w:sz w:val="22"/>
          <w:szCs w:val="22"/>
        </w:rPr>
        <w:t xml:space="preserve"> on paging frequency hopping can be considered </w:t>
      </w:r>
    </w:p>
    <w:p w14:paraId="527BA53C" w14:textId="706DDE5A" w:rsidR="002037A4" w:rsidRDefault="001F22E5" w:rsidP="002037A4">
      <w:pPr>
        <w:pStyle w:val="Heading1"/>
      </w:pPr>
      <w:r>
        <w:t>3</w:t>
      </w:r>
      <w:r w:rsidR="002037A4">
        <w:tab/>
        <w:t>Summary</w:t>
      </w:r>
    </w:p>
    <w:p w14:paraId="4ADA3184" w14:textId="498D3F17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possible </w:t>
      </w:r>
      <w:r w:rsidR="009E6DA0">
        <w:rPr>
          <w:rFonts w:eastAsia="Batang"/>
          <w:snapToGrid w:val="0"/>
          <w:kern w:val="2"/>
          <w:sz w:val="22"/>
          <w:szCs w:val="22"/>
          <w:lang w:eastAsia="ko-KR"/>
        </w:rPr>
        <w:t xml:space="preserve">specification enhancements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r w:rsidR="009E6DA0">
        <w:rPr>
          <w:rFonts w:eastAsia="Batang"/>
          <w:snapToGrid w:val="0"/>
          <w:kern w:val="2"/>
          <w:sz w:val="22"/>
          <w:szCs w:val="22"/>
          <w:lang w:eastAsia="ko-KR"/>
        </w:rPr>
        <w:t xml:space="preserve">improving the performance of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coexistence of </w:t>
      </w:r>
      <w:proofErr w:type="spellStart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NR. W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e made the following </w:t>
      </w:r>
      <w:r w:rsidR="009E6DA0">
        <w:rPr>
          <w:rFonts w:eastAsia="Batang"/>
          <w:snapToGrid w:val="0"/>
          <w:kern w:val="2"/>
          <w:sz w:val="22"/>
          <w:szCs w:val="22"/>
          <w:lang w:eastAsia="ko-KR"/>
        </w:rPr>
        <w:t xml:space="preserve">observations and 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proposals.</w:t>
      </w:r>
    </w:p>
    <w:p w14:paraId="25B3CD1E" w14:textId="77777777" w:rsidR="009E6DA0" w:rsidRDefault="009E6DA0" w:rsidP="009E6DA0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subcarrier grid alignment between NR and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can be achieved in both uplink and downlink. </w:t>
      </w:r>
    </w:p>
    <w:p w14:paraId="4BF1B507" w14:textId="0F34D338" w:rsidR="009E6DA0" w:rsidRDefault="009E6DA0" w:rsidP="009E6DA0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Perfect RB grid alignment between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and NR is not possible due to the presence of DC subcarrier </w:t>
      </w:r>
      <w:r>
        <w:rPr>
          <w:sz w:val="22"/>
          <w:szCs w:val="22"/>
        </w:rPr>
        <w:t xml:space="preserve">in </w:t>
      </w:r>
      <w:proofErr w:type="spellStart"/>
      <w:r>
        <w:rPr>
          <w:sz w:val="22"/>
          <w:szCs w:val="22"/>
        </w:rPr>
        <w:t>e</w:t>
      </w:r>
      <w:r>
        <w:rPr>
          <w:sz w:val="22"/>
          <w:szCs w:val="22"/>
        </w:rPr>
        <w:t>M</w:t>
      </w:r>
      <w:r>
        <w:rPr>
          <w:sz w:val="22"/>
          <w:szCs w:val="22"/>
        </w:rPr>
        <w:t>T</w:t>
      </w:r>
      <w:r>
        <w:rPr>
          <w:sz w:val="22"/>
          <w:szCs w:val="22"/>
        </w:rPr>
        <w:t>C</w:t>
      </w:r>
      <w:proofErr w:type="spellEnd"/>
      <w:r>
        <w:rPr>
          <w:sz w:val="22"/>
          <w:szCs w:val="22"/>
        </w:rPr>
        <w:t>.</w:t>
      </w:r>
    </w:p>
    <w:p w14:paraId="35836B35" w14:textId="77777777" w:rsidR="009E6DA0" w:rsidRDefault="009E6DA0" w:rsidP="009E6DA0">
      <w:pPr>
        <w:pStyle w:val="LGTdoc1"/>
        <w:spacing w:beforeLines="0" w:before="120" w:after="220" w:afterAutospacing="0"/>
        <w:rPr>
          <w:sz w:val="22"/>
          <w:szCs w:val="22"/>
        </w:rPr>
      </w:pPr>
      <w:bookmarkStart w:id="8" w:name="_In-sequence_SDU_delivery"/>
      <w:bookmarkEnd w:id="8"/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coexistence with NR, both 1.4MHz bandwidth and a larger bandwidth of at least 5MHz shall be supported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.  </w:t>
      </w:r>
    </w:p>
    <w:p w14:paraId="0DB497D0" w14:textId="77777777" w:rsidR="009E6DA0" w:rsidRDefault="009E6DA0" w:rsidP="009E6DA0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coexistence with NR, DL transmission in a PRB-pair without CRS shall be considered for improving the NR resource utilization.  </w:t>
      </w:r>
    </w:p>
    <w:p w14:paraId="3BD3B999" w14:textId="77777777" w:rsidR="009E6DA0" w:rsidRDefault="009E6DA0" w:rsidP="009E6DA0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coexistence with NR, the slot or symbol level configuration shall be considered in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to allow DL or UL transmission in part of the subframe.  </w:t>
      </w:r>
    </w:p>
    <w:p w14:paraId="63AF674F" w14:textId="5B042ECE" w:rsidR="009E6DA0" w:rsidRDefault="009E6DA0" w:rsidP="009E6DA0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For improving the performance of NR</w:t>
      </w:r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coexistence, the enhancements on paging frequency hopping can be considered 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03956DE" w14:textId="146C30C7" w:rsidR="003A7EF3" w:rsidRDefault="00FA0631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bookmarkStart w:id="9" w:name="_Ref174151459"/>
      <w:bookmarkStart w:id="10" w:name="_Ref189809556"/>
      <w:r w:rsidRPr="00504EAE">
        <w:rPr>
          <w:rFonts w:ascii="Times New Roman" w:hAnsi="Times New Roman"/>
          <w:snapToGrid w:val="0"/>
          <w:sz w:val="22"/>
          <w:szCs w:val="22"/>
        </w:rPr>
        <w:t>[1]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  <w:t>RP-18145</w:t>
      </w:r>
      <w:r w:rsidR="00900302">
        <w:rPr>
          <w:rFonts w:ascii="Times New Roman" w:hAnsi="Times New Roman"/>
          <w:snapToGrid w:val="0"/>
          <w:sz w:val="22"/>
          <w:szCs w:val="22"/>
        </w:rPr>
        <w:t>0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, “New WID on Rel-16 </w:t>
      </w:r>
      <w:r w:rsidR="00900302">
        <w:rPr>
          <w:rFonts w:ascii="Times New Roman" w:hAnsi="Times New Roman"/>
          <w:snapToGrid w:val="0"/>
          <w:sz w:val="22"/>
          <w:szCs w:val="22"/>
        </w:rPr>
        <w:t xml:space="preserve">MTC 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enhancements for </w:t>
      </w:r>
      <w:r w:rsidR="00900302">
        <w:rPr>
          <w:rFonts w:ascii="Times New Roman" w:hAnsi="Times New Roman"/>
          <w:snapToGrid w:val="0"/>
          <w:sz w:val="22"/>
          <w:szCs w:val="22"/>
        </w:rPr>
        <w:t>LTE</w:t>
      </w:r>
      <w:r w:rsidRPr="00504EAE">
        <w:rPr>
          <w:rFonts w:ascii="Times New Roman" w:hAnsi="Times New Roman"/>
          <w:snapToGrid w:val="0"/>
          <w:sz w:val="22"/>
          <w:szCs w:val="22"/>
        </w:rPr>
        <w:t>”, Ericsson, 3GPP RAN#80 meeting, La Jolla, USA, June 11-14, 2018</w:t>
      </w:r>
      <w:bookmarkEnd w:id="9"/>
      <w:bookmarkEnd w:id="10"/>
    </w:p>
    <w:p w14:paraId="6CC4E221" w14:textId="575EDFE4" w:rsidR="00CC1602" w:rsidRDefault="00CC1602" w:rsidP="00CC1602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>[</w:t>
      </w:r>
      <w:r w:rsidR="00D958A1">
        <w:rPr>
          <w:rFonts w:ascii="Times New Roman" w:hAnsi="Times New Roman"/>
          <w:snapToGrid w:val="0"/>
          <w:sz w:val="22"/>
          <w:szCs w:val="22"/>
        </w:rPr>
        <w:t>2</w:t>
      </w:r>
      <w:r>
        <w:rPr>
          <w:rFonts w:ascii="Times New Roman" w:hAnsi="Times New Roman"/>
          <w:snapToGrid w:val="0"/>
          <w:sz w:val="22"/>
          <w:szCs w:val="22"/>
        </w:rPr>
        <w:t>]</w:t>
      </w:r>
      <w:r>
        <w:rPr>
          <w:rFonts w:ascii="Times New Roman" w:hAnsi="Times New Roman"/>
          <w:snapToGrid w:val="0"/>
          <w:sz w:val="22"/>
          <w:szCs w:val="22"/>
        </w:rPr>
        <w:tab/>
        <w:t>3GPP RAN1#94</w:t>
      </w:r>
      <w:r>
        <w:rPr>
          <w:rFonts w:ascii="Times New Roman" w:hAnsi="Times New Roman"/>
          <w:snapToGrid w:val="0"/>
          <w:sz w:val="22"/>
          <w:szCs w:val="22"/>
        </w:rPr>
        <w:t>bis</w:t>
      </w:r>
      <w:r>
        <w:rPr>
          <w:rFonts w:ascii="Times New Roman" w:hAnsi="Times New Roman"/>
          <w:snapToGrid w:val="0"/>
          <w:sz w:val="22"/>
          <w:szCs w:val="22"/>
        </w:rPr>
        <w:t xml:space="preserve">, Chairman’s notes, </w:t>
      </w:r>
      <w:r>
        <w:rPr>
          <w:rFonts w:ascii="Times New Roman" w:hAnsi="Times New Roman"/>
          <w:snapToGrid w:val="0"/>
          <w:sz w:val="22"/>
          <w:szCs w:val="22"/>
        </w:rPr>
        <w:t>October</w:t>
      </w:r>
      <w:r>
        <w:rPr>
          <w:rFonts w:ascii="Times New Roman" w:hAnsi="Times New Roman"/>
          <w:snapToGrid w:val="0"/>
          <w:sz w:val="22"/>
          <w:szCs w:val="22"/>
        </w:rPr>
        <w:t xml:space="preserve"> 2018</w:t>
      </w:r>
    </w:p>
    <w:p w14:paraId="464C4563" w14:textId="22BDCF4F" w:rsidR="00CC1602" w:rsidRDefault="00CC1602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lastRenderedPageBreak/>
        <w:t>[</w:t>
      </w:r>
      <w:r w:rsidR="00D958A1">
        <w:rPr>
          <w:rFonts w:ascii="Times New Roman" w:hAnsi="Times New Roman"/>
          <w:snapToGrid w:val="0"/>
          <w:sz w:val="22"/>
          <w:szCs w:val="22"/>
        </w:rPr>
        <w:t>3</w:t>
      </w:r>
      <w:r>
        <w:rPr>
          <w:rFonts w:ascii="Times New Roman" w:hAnsi="Times New Roman"/>
          <w:snapToGrid w:val="0"/>
          <w:sz w:val="22"/>
          <w:szCs w:val="22"/>
        </w:rPr>
        <w:t>]</w:t>
      </w:r>
      <w:r>
        <w:rPr>
          <w:rFonts w:ascii="Times New Roman" w:hAnsi="Times New Roman"/>
          <w:snapToGrid w:val="0"/>
          <w:sz w:val="22"/>
          <w:szCs w:val="22"/>
        </w:rPr>
        <w:tab/>
      </w:r>
      <w:r>
        <w:rPr>
          <w:rFonts w:ascii="Times New Roman" w:hAnsi="Times New Roman"/>
          <w:snapToGrid w:val="0"/>
          <w:sz w:val="22"/>
          <w:szCs w:val="22"/>
        </w:rPr>
        <w:t>R1-1810188, “</w:t>
      </w:r>
      <w:r w:rsidRPr="00CC1602">
        <w:rPr>
          <w:rFonts w:ascii="Times New Roman" w:hAnsi="Times New Roman"/>
          <w:snapToGrid w:val="0"/>
          <w:sz w:val="22"/>
          <w:szCs w:val="22"/>
        </w:rPr>
        <w:t>NR and LTE-M Coexistence</w:t>
      </w:r>
      <w:r w:rsidRPr="00CC1602">
        <w:rPr>
          <w:rFonts w:ascii="Times New Roman" w:hAnsi="Times New Roman"/>
          <w:snapToGrid w:val="0"/>
          <w:sz w:val="22"/>
          <w:szCs w:val="22"/>
        </w:rPr>
        <w:t>”, Ericsson</w:t>
      </w:r>
    </w:p>
    <w:p w14:paraId="66C6D0F4" w14:textId="0F1414CD" w:rsidR="003B1585" w:rsidRDefault="003B1585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 xml:space="preserve">[4] </w:t>
      </w:r>
      <w:r>
        <w:rPr>
          <w:rFonts w:ascii="Times New Roman" w:hAnsi="Times New Roman"/>
          <w:snapToGrid w:val="0"/>
          <w:sz w:val="22"/>
          <w:szCs w:val="22"/>
        </w:rPr>
        <w:tab/>
        <w:t>R1-1810502, “</w:t>
      </w:r>
      <w:r w:rsidRPr="003B1585">
        <w:rPr>
          <w:rFonts w:ascii="Times New Roman" w:hAnsi="Times New Roman"/>
          <w:snapToGrid w:val="0"/>
          <w:sz w:val="22"/>
          <w:szCs w:val="22"/>
        </w:rPr>
        <w:t>Performance improvement for coexistence of LTE-MTC with NR</w:t>
      </w:r>
      <w:r w:rsidRPr="003B1585">
        <w:rPr>
          <w:rFonts w:ascii="Times New Roman" w:hAnsi="Times New Roman"/>
          <w:snapToGrid w:val="0"/>
          <w:sz w:val="22"/>
          <w:szCs w:val="22"/>
        </w:rPr>
        <w:t>”, ZTE</w:t>
      </w:r>
    </w:p>
    <w:sectPr w:rsidR="003B158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ECF50" w14:textId="77777777" w:rsidR="00B227D5" w:rsidRDefault="00B227D5">
      <w:r>
        <w:separator/>
      </w:r>
    </w:p>
  </w:endnote>
  <w:endnote w:type="continuationSeparator" w:id="0">
    <w:p w14:paraId="502BC823" w14:textId="77777777" w:rsidR="00B227D5" w:rsidRDefault="00B2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797B27" w:rsidRDefault="00797B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1CE72" w14:textId="77777777" w:rsidR="00B227D5" w:rsidRDefault="00B227D5">
      <w:r>
        <w:separator/>
      </w:r>
    </w:p>
  </w:footnote>
  <w:footnote w:type="continuationSeparator" w:id="0">
    <w:p w14:paraId="2C38552A" w14:textId="77777777" w:rsidR="00B227D5" w:rsidRDefault="00B22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797B27" w:rsidRDefault="00797B2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67502"/>
    <w:multiLevelType w:val="hybridMultilevel"/>
    <w:tmpl w:val="4E8A7F0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93327E1"/>
    <w:multiLevelType w:val="hybridMultilevel"/>
    <w:tmpl w:val="4A3AD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4"/>
  </w:num>
  <w:num w:numId="7">
    <w:abstractNumId w:val="29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8"/>
  </w:num>
  <w:num w:numId="15">
    <w:abstractNumId w:val="21"/>
  </w:num>
  <w:num w:numId="16">
    <w:abstractNumId w:val="31"/>
  </w:num>
  <w:num w:numId="17">
    <w:abstractNumId w:val="10"/>
  </w:num>
  <w:num w:numId="18">
    <w:abstractNumId w:val="12"/>
  </w:num>
  <w:num w:numId="19">
    <w:abstractNumId w:val="7"/>
  </w:num>
  <w:num w:numId="20">
    <w:abstractNumId w:val="34"/>
  </w:num>
  <w:num w:numId="21">
    <w:abstractNumId w:val="18"/>
  </w:num>
  <w:num w:numId="22">
    <w:abstractNumId w:val="33"/>
  </w:num>
  <w:num w:numId="23">
    <w:abstractNumId w:val="11"/>
  </w:num>
  <w:num w:numId="24">
    <w:abstractNumId w:val="22"/>
  </w:num>
  <w:num w:numId="25">
    <w:abstractNumId w:val="35"/>
  </w:num>
  <w:num w:numId="26">
    <w:abstractNumId w:val="3"/>
  </w:num>
  <w:num w:numId="27">
    <w:abstractNumId w:val="9"/>
  </w:num>
  <w:num w:numId="28">
    <w:abstractNumId w:val="30"/>
  </w:num>
  <w:num w:numId="29">
    <w:abstractNumId w:val="5"/>
  </w:num>
  <w:num w:numId="30">
    <w:abstractNumId w:val="6"/>
  </w:num>
  <w:num w:numId="31">
    <w:abstractNumId w:val="27"/>
  </w:num>
  <w:num w:numId="32">
    <w:abstractNumId w:val="8"/>
  </w:num>
  <w:num w:numId="33">
    <w:abstractNumId w:val="23"/>
  </w:num>
  <w:num w:numId="34">
    <w:abstractNumId w:val="13"/>
  </w:num>
  <w:num w:numId="35">
    <w:abstractNumId w:val="16"/>
  </w:num>
  <w:num w:numId="36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7A9F"/>
    <w:rsid w:val="00052A07"/>
    <w:rsid w:val="000534E3"/>
    <w:rsid w:val="0005606A"/>
    <w:rsid w:val="00057117"/>
    <w:rsid w:val="000616E7"/>
    <w:rsid w:val="0006487E"/>
    <w:rsid w:val="00065E1A"/>
    <w:rsid w:val="00076617"/>
    <w:rsid w:val="00077E5F"/>
    <w:rsid w:val="0008036A"/>
    <w:rsid w:val="00081AE6"/>
    <w:rsid w:val="0008305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2719"/>
    <w:rsid w:val="000B3A8F"/>
    <w:rsid w:val="000B4AB9"/>
    <w:rsid w:val="000B4C0A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6173"/>
    <w:rsid w:val="001A6CBA"/>
    <w:rsid w:val="001B0D97"/>
    <w:rsid w:val="001B5A5D"/>
    <w:rsid w:val="001B7F7F"/>
    <w:rsid w:val="001C0423"/>
    <w:rsid w:val="001C1CE5"/>
    <w:rsid w:val="001C3D2A"/>
    <w:rsid w:val="001D51BA"/>
    <w:rsid w:val="001D5298"/>
    <w:rsid w:val="001D53E7"/>
    <w:rsid w:val="001D6342"/>
    <w:rsid w:val="001D6CFA"/>
    <w:rsid w:val="001D6D53"/>
    <w:rsid w:val="001E58E2"/>
    <w:rsid w:val="001E7AED"/>
    <w:rsid w:val="001F22E5"/>
    <w:rsid w:val="001F3916"/>
    <w:rsid w:val="001F54C5"/>
    <w:rsid w:val="001F662C"/>
    <w:rsid w:val="001F707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278"/>
    <w:rsid w:val="002737F4"/>
    <w:rsid w:val="002801E1"/>
    <w:rsid w:val="002805F5"/>
    <w:rsid w:val="00280751"/>
    <w:rsid w:val="0028280A"/>
    <w:rsid w:val="002838BA"/>
    <w:rsid w:val="002846D2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A790C"/>
    <w:rsid w:val="002B24D6"/>
    <w:rsid w:val="002C14BD"/>
    <w:rsid w:val="002C41E6"/>
    <w:rsid w:val="002D071A"/>
    <w:rsid w:val="002D34B2"/>
    <w:rsid w:val="002D4118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2F526B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2F6C"/>
    <w:rsid w:val="00333EB6"/>
    <w:rsid w:val="00334579"/>
    <w:rsid w:val="00335858"/>
    <w:rsid w:val="00335A43"/>
    <w:rsid w:val="00336BDA"/>
    <w:rsid w:val="00342BD7"/>
    <w:rsid w:val="003448C6"/>
    <w:rsid w:val="00346DB5"/>
    <w:rsid w:val="00347712"/>
    <w:rsid w:val="003477B1"/>
    <w:rsid w:val="00354C48"/>
    <w:rsid w:val="00357380"/>
    <w:rsid w:val="003602D9"/>
    <w:rsid w:val="003604CE"/>
    <w:rsid w:val="003623B1"/>
    <w:rsid w:val="00370E47"/>
    <w:rsid w:val="003742AC"/>
    <w:rsid w:val="003752FC"/>
    <w:rsid w:val="00377CE1"/>
    <w:rsid w:val="00377E12"/>
    <w:rsid w:val="003836F2"/>
    <w:rsid w:val="00385785"/>
    <w:rsid w:val="00385BF0"/>
    <w:rsid w:val="003939FF"/>
    <w:rsid w:val="0039468F"/>
    <w:rsid w:val="003A2223"/>
    <w:rsid w:val="003A2A0F"/>
    <w:rsid w:val="003A45A1"/>
    <w:rsid w:val="003A5B0A"/>
    <w:rsid w:val="003A6BAC"/>
    <w:rsid w:val="003A70A4"/>
    <w:rsid w:val="003A7EF3"/>
    <w:rsid w:val="003B0D7D"/>
    <w:rsid w:val="003B1585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0B8C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5BAA"/>
    <w:rsid w:val="004669E2"/>
    <w:rsid w:val="004670F9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A61BA"/>
    <w:rsid w:val="004B621A"/>
    <w:rsid w:val="004B6F6A"/>
    <w:rsid w:val="004B7C0C"/>
    <w:rsid w:val="004C3898"/>
    <w:rsid w:val="004D36B1"/>
    <w:rsid w:val="004D4A0A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5F12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99A"/>
    <w:rsid w:val="00595DCA"/>
    <w:rsid w:val="0059779B"/>
    <w:rsid w:val="005A209A"/>
    <w:rsid w:val="005A662D"/>
    <w:rsid w:val="005B0589"/>
    <w:rsid w:val="005B1409"/>
    <w:rsid w:val="005B35D7"/>
    <w:rsid w:val="005B392A"/>
    <w:rsid w:val="005B3AA3"/>
    <w:rsid w:val="005B41F1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4080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E1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029"/>
    <w:rsid w:val="00694A9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52"/>
    <w:rsid w:val="006C5EC9"/>
    <w:rsid w:val="006C6059"/>
    <w:rsid w:val="006C7522"/>
    <w:rsid w:val="006D0F2A"/>
    <w:rsid w:val="006D3F2E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22C3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6A5"/>
    <w:rsid w:val="00795C92"/>
    <w:rsid w:val="00796231"/>
    <w:rsid w:val="00797B27"/>
    <w:rsid w:val="007A1CB3"/>
    <w:rsid w:val="007A306F"/>
    <w:rsid w:val="007A43A6"/>
    <w:rsid w:val="007A58A6"/>
    <w:rsid w:val="007A6B63"/>
    <w:rsid w:val="007B3D2D"/>
    <w:rsid w:val="007B50AE"/>
    <w:rsid w:val="007B51DF"/>
    <w:rsid w:val="007B7A4F"/>
    <w:rsid w:val="007B7EB2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37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1524"/>
    <w:rsid w:val="00856911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053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030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51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8E4"/>
    <w:rsid w:val="009E598E"/>
    <w:rsid w:val="009E6DA0"/>
    <w:rsid w:val="009F0779"/>
    <w:rsid w:val="009F08F3"/>
    <w:rsid w:val="009F344F"/>
    <w:rsid w:val="00A031D8"/>
    <w:rsid w:val="00A048A8"/>
    <w:rsid w:val="00A04F49"/>
    <w:rsid w:val="00A13E54"/>
    <w:rsid w:val="00A158D5"/>
    <w:rsid w:val="00A17F63"/>
    <w:rsid w:val="00A21323"/>
    <w:rsid w:val="00A216EB"/>
    <w:rsid w:val="00A2193B"/>
    <w:rsid w:val="00A21C3E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1596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803A5"/>
    <w:rsid w:val="00A81818"/>
    <w:rsid w:val="00A82FAA"/>
    <w:rsid w:val="00A92879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AB8"/>
    <w:rsid w:val="00AB5B92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E60EC"/>
    <w:rsid w:val="00AF1C5D"/>
    <w:rsid w:val="00AF42D7"/>
    <w:rsid w:val="00B00335"/>
    <w:rsid w:val="00B006FE"/>
    <w:rsid w:val="00B007CB"/>
    <w:rsid w:val="00B02AA9"/>
    <w:rsid w:val="00B02FA3"/>
    <w:rsid w:val="00B041DD"/>
    <w:rsid w:val="00B04628"/>
    <w:rsid w:val="00B05084"/>
    <w:rsid w:val="00B12997"/>
    <w:rsid w:val="00B157F9"/>
    <w:rsid w:val="00B20256"/>
    <w:rsid w:val="00B20D09"/>
    <w:rsid w:val="00B227D5"/>
    <w:rsid w:val="00B2763F"/>
    <w:rsid w:val="00B27AAC"/>
    <w:rsid w:val="00B30929"/>
    <w:rsid w:val="00B342D0"/>
    <w:rsid w:val="00B3486E"/>
    <w:rsid w:val="00B372AA"/>
    <w:rsid w:val="00B40081"/>
    <w:rsid w:val="00B40445"/>
    <w:rsid w:val="00B409E0"/>
    <w:rsid w:val="00B412EB"/>
    <w:rsid w:val="00B41888"/>
    <w:rsid w:val="00B41DE5"/>
    <w:rsid w:val="00B43958"/>
    <w:rsid w:val="00B45A52"/>
    <w:rsid w:val="00B46175"/>
    <w:rsid w:val="00B509B4"/>
    <w:rsid w:val="00B548B7"/>
    <w:rsid w:val="00B61DD3"/>
    <w:rsid w:val="00B64CF8"/>
    <w:rsid w:val="00B664C7"/>
    <w:rsid w:val="00B73551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7DD"/>
    <w:rsid w:val="00C14D4B"/>
    <w:rsid w:val="00C154BB"/>
    <w:rsid w:val="00C169DA"/>
    <w:rsid w:val="00C2682C"/>
    <w:rsid w:val="00C279B5"/>
    <w:rsid w:val="00C27C45"/>
    <w:rsid w:val="00C3719D"/>
    <w:rsid w:val="00C37CB2"/>
    <w:rsid w:val="00C405AB"/>
    <w:rsid w:val="00C417E1"/>
    <w:rsid w:val="00C464AA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6030"/>
    <w:rsid w:val="00C873A7"/>
    <w:rsid w:val="00C87BEE"/>
    <w:rsid w:val="00C9027A"/>
    <w:rsid w:val="00C9068E"/>
    <w:rsid w:val="00C93814"/>
    <w:rsid w:val="00C93C4B"/>
    <w:rsid w:val="00C93F1E"/>
    <w:rsid w:val="00C944AB"/>
    <w:rsid w:val="00C95B40"/>
    <w:rsid w:val="00CA03EB"/>
    <w:rsid w:val="00CA1A04"/>
    <w:rsid w:val="00CA1ED8"/>
    <w:rsid w:val="00CA512D"/>
    <w:rsid w:val="00CB1F63"/>
    <w:rsid w:val="00CB7170"/>
    <w:rsid w:val="00CC040E"/>
    <w:rsid w:val="00CC111F"/>
    <w:rsid w:val="00CC1602"/>
    <w:rsid w:val="00CC2011"/>
    <w:rsid w:val="00CC3EA0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0647D"/>
    <w:rsid w:val="00D10249"/>
    <w:rsid w:val="00D115C3"/>
    <w:rsid w:val="00D11897"/>
    <w:rsid w:val="00D13135"/>
    <w:rsid w:val="00D13E4E"/>
    <w:rsid w:val="00D165E7"/>
    <w:rsid w:val="00D239A7"/>
    <w:rsid w:val="00D23F47"/>
    <w:rsid w:val="00D36E71"/>
    <w:rsid w:val="00D37D87"/>
    <w:rsid w:val="00D40B33"/>
    <w:rsid w:val="00D4318F"/>
    <w:rsid w:val="00D438BF"/>
    <w:rsid w:val="00D440F8"/>
    <w:rsid w:val="00D4520A"/>
    <w:rsid w:val="00D538F7"/>
    <w:rsid w:val="00D5391C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58A1"/>
    <w:rsid w:val="00DA305E"/>
    <w:rsid w:val="00DA3F01"/>
    <w:rsid w:val="00DA5417"/>
    <w:rsid w:val="00DA56E8"/>
    <w:rsid w:val="00DA69F4"/>
    <w:rsid w:val="00DB0A9F"/>
    <w:rsid w:val="00DB377D"/>
    <w:rsid w:val="00DC2D36"/>
    <w:rsid w:val="00DC53EF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29CE"/>
    <w:rsid w:val="00E110E7"/>
    <w:rsid w:val="00E11B20"/>
    <w:rsid w:val="00E17FA2"/>
    <w:rsid w:val="00E22330"/>
    <w:rsid w:val="00E3041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600"/>
    <w:rsid w:val="00E8580E"/>
    <w:rsid w:val="00E85928"/>
    <w:rsid w:val="00E87822"/>
    <w:rsid w:val="00E90395"/>
    <w:rsid w:val="00E90E49"/>
    <w:rsid w:val="00E91742"/>
    <w:rsid w:val="00E917F9"/>
    <w:rsid w:val="00E9291C"/>
    <w:rsid w:val="00E93FFE"/>
    <w:rsid w:val="00E94F8A"/>
    <w:rsid w:val="00EA0473"/>
    <w:rsid w:val="00EA7A41"/>
    <w:rsid w:val="00EB077B"/>
    <w:rsid w:val="00EB388E"/>
    <w:rsid w:val="00EB4EA2"/>
    <w:rsid w:val="00EC24D5"/>
    <w:rsid w:val="00EC27C6"/>
    <w:rsid w:val="00EC4207"/>
    <w:rsid w:val="00EC5653"/>
    <w:rsid w:val="00EC71CE"/>
    <w:rsid w:val="00EC7337"/>
    <w:rsid w:val="00ED1006"/>
    <w:rsid w:val="00ED47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37BC5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4F76"/>
    <w:rsid w:val="00F75582"/>
    <w:rsid w:val="00F76EFA"/>
    <w:rsid w:val="00F77BBD"/>
    <w:rsid w:val="00F804BE"/>
    <w:rsid w:val="00F8091C"/>
    <w:rsid w:val="00F812E2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761F"/>
    <w:rsid w:val="00FB4C80"/>
    <w:rsid w:val="00FB6A6A"/>
    <w:rsid w:val="00FC7429"/>
    <w:rsid w:val="00FD07F6"/>
    <w:rsid w:val="00FD1EC8"/>
    <w:rsid w:val="00FD2B99"/>
    <w:rsid w:val="00FD3120"/>
    <w:rsid w:val="00FD47ED"/>
    <w:rsid w:val="00FD74DB"/>
    <w:rsid w:val="00FD7660"/>
    <w:rsid w:val="00FE0655"/>
    <w:rsid w:val="00FE2365"/>
    <w:rsid w:val="00FE37D7"/>
    <w:rsid w:val="00FE43D0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84FC093D-E4E8-4325-B46B-8EBC26B6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6C88F-EB90-4F9F-BF5D-9DA13403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1960</TotalTime>
  <Pages>6</Pages>
  <Words>1893</Words>
  <Characters>10792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12660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6</cp:revision>
  <cp:lastPrinted>2008-01-31T07:09:00Z</cp:lastPrinted>
  <dcterms:created xsi:type="dcterms:W3CDTF">2018-08-07T08:48:00Z</dcterms:created>
  <dcterms:modified xsi:type="dcterms:W3CDTF">2018-11-02T16:11:00Z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