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42" w:rsidRPr="00CF2842" w:rsidRDefault="00CF2842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eastAsia="ja-JP"/>
        </w:rPr>
      </w:pPr>
      <w:r w:rsidRPr="00CF2842">
        <w:rPr>
          <w:rFonts w:cs="Arial"/>
          <w:b/>
          <w:bCs/>
          <w:sz w:val="24"/>
        </w:rPr>
        <w:t xml:space="preserve">3GPP TSG RAN WG1 </w:t>
      </w:r>
      <w:r w:rsidR="00AF1F1E">
        <w:rPr>
          <w:rFonts w:cs="Arial"/>
          <w:b/>
          <w:bCs/>
          <w:sz w:val="24"/>
        </w:rPr>
        <w:t>meeting #9</w:t>
      </w:r>
      <w:r w:rsidR="00B6712A">
        <w:rPr>
          <w:rFonts w:cs="Arial"/>
          <w:b/>
          <w:bCs/>
          <w:sz w:val="24"/>
        </w:rPr>
        <w:t>5</w:t>
      </w:r>
      <w:r w:rsidRPr="00CF2842">
        <w:rPr>
          <w:b/>
          <w:noProof/>
          <w:sz w:val="24"/>
        </w:rPr>
        <w:tab/>
      </w:r>
      <w:r w:rsidR="00B337B3" w:rsidRPr="00B337B3">
        <w:rPr>
          <w:b/>
          <w:noProof/>
          <w:sz w:val="24"/>
        </w:rPr>
        <w:t>R1-18</w:t>
      </w:r>
      <w:r w:rsidR="00AB58E2">
        <w:rPr>
          <w:b/>
          <w:noProof/>
          <w:sz w:val="24"/>
        </w:rPr>
        <w:t>1</w:t>
      </w:r>
      <w:r w:rsidR="00192D9C">
        <w:rPr>
          <w:b/>
          <w:noProof/>
          <w:sz w:val="24"/>
        </w:rPr>
        <w:t>3019</w:t>
      </w:r>
    </w:p>
    <w:p w:rsidR="001A26AC" w:rsidRDefault="00B6712A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  <w:r>
        <w:rPr>
          <w:rFonts w:ascii="Arial" w:hAnsi="Arial" w:cs="Arial"/>
          <w:b/>
          <w:bCs/>
          <w:sz w:val="24"/>
          <w:lang w:val="en-GB"/>
        </w:rPr>
        <w:t>Spokane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WA, USA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November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z w:val="24"/>
          <w:lang w:val="en-GB"/>
        </w:rPr>
        <w:t>12</w:t>
      </w:r>
      <w:r w:rsidR="00C263EA" w:rsidRPr="00C263EA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C263EA">
        <w:rPr>
          <w:rFonts w:ascii="Arial" w:hAnsi="Arial" w:cs="Arial"/>
          <w:b/>
          <w:bCs/>
          <w:sz w:val="24"/>
          <w:lang w:val="en-GB"/>
        </w:rPr>
        <w:t xml:space="preserve"> </w:t>
      </w:r>
      <w:r w:rsidR="00BA037E">
        <w:rPr>
          <w:rFonts w:ascii="Arial" w:hAnsi="Arial" w:cs="Arial"/>
          <w:b/>
          <w:bCs/>
          <w:sz w:val="24"/>
          <w:lang w:val="en-GB"/>
        </w:rPr>
        <w:t xml:space="preserve">– </w:t>
      </w:r>
      <w:r w:rsidR="007613F7">
        <w:rPr>
          <w:rFonts w:ascii="Arial" w:hAnsi="Arial" w:cs="Arial"/>
          <w:b/>
          <w:bCs/>
          <w:sz w:val="24"/>
          <w:lang w:val="en-GB"/>
        </w:rPr>
        <w:t>1</w:t>
      </w:r>
      <w:r>
        <w:rPr>
          <w:rFonts w:ascii="Arial" w:hAnsi="Arial" w:cs="Arial"/>
          <w:b/>
          <w:bCs/>
          <w:sz w:val="24"/>
          <w:lang w:val="en-GB"/>
        </w:rPr>
        <w:t>6</w:t>
      </w:r>
      <w:r w:rsidR="00BF7DBB" w:rsidRPr="00BF7DBB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, 2018</w:t>
      </w:r>
    </w:p>
    <w:p w:rsidR="00D368AB" w:rsidRPr="00C263EA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</w:p>
    <w:p w:rsidR="00936AB9" w:rsidRPr="00385BCC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7.</w:t>
      </w:r>
      <w:r w:rsidR="00B74458">
        <w:rPr>
          <w:rFonts w:ascii="Arial" w:hAnsi="Arial"/>
          <w:b/>
          <w:kern w:val="0"/>
          <w:sz w:val="24"/>
          <w:szCs w:val="22"/>
          <w:lang w:val="en-GB"/>
        </w:rPr>
        <w:t>1.</w:t>
      </w:r>
      <w:r w:rsidR="00A62348">
        <w:rPr>
          <w:rFonts w:ascii="Arial" w:hAnsi="Arial"/>
          <w:b/>
          <w:kern w:val="0"/>
          <w:sz w:val="24"/>
          <w:szCs w:val="22"/>
          <w:lang w:val="en-GB"/>
        </w:rPr>
        <w:t>3</w:t>
      </w:r>
      <w:r w:rsidR="00151C59">
        <w:rPr>
          <w:rFonts w:ascii="Arial" w:hAnsi="Arial"/>
          <w:b/>
          <w:kern w:val="0"/>
          <w:sz w:val="24"/>
          <w:szCs w:val="22"/>
          <w:lang w:val="en-GB"/>
        </w:rPr>
        <w:t>.</w:t>
      </w:r>
      <w:r w:rsidR="00A62348">
        <w:rPr>
          <w:rFonts w:ascii="Arial" w:hAnsi="Arial"/>
          <w:b/>
          <w:kern w:val="0"/>
          <w:sz w:val="24"/>
          <w:szCs w:val="22"/>
          <w:lang w:val="en-GB"/>
        </w:rPr>
        <w:t>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B6712A" w:rsidRPr="00B6712A">
        <w:rPr>
          <w:rFonts w:ascii="Arial" w:hAnsi="Arial"/>
          <w:b/>
          <w:kern w:val="0"/>
          <w:sz w:val="24"/>
          <w:szCs w:val="22"/>
          <w:lang w:val="en-GB" w:eastAsia="en-US"/>
        </w:rPr>
        <w:t>Maintenance for physical downlink control channel</w:t>
      </w:r>
    </w:p>
    <w:p w:rsidR="00C52249" w:rsidRPr="00847883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5505CF" w:rsidRDefault="00401E5A" w:rsidP="005505CF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Introduction</w:t>
      </w:r>
    </w:p>
    <w:p w:rsidR="008902A0" w:rsidRDefault="00961B82" w:rsidP="00C263EA">
      <w:pPr>
        <w:spacing w:after="120"/>
        <w:rPr>
          <w:szCs w:val="22"/>
        </w:rPr>
      </w:pPr>
      <w:r>
        <w:rPr>
          <w:szCs w:val="22"/>
        </w:rPr>
        <w:t>In RAN1#94-bis, following agreements were made:</w:t>
      </w:r>
    </w:p>
    <w:p w:rsidR="00961B82" w:rsidRDefault="00961B82" w:rsidP="00961B82">
      <w:pPr>
        <w:rPr>
          <w:lang w:eastAsia="x-none"/>
        </w:rPr>
      </w:pPr>
      <w:r w:rsidRPr="003568A1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:rsidR="00961B82" w:rsidRPr="003568A1" w:rsidRDefault="00961B82" w:rsidP="00961B82">
      <w:pPr>
        <w:pStyle w:val="B1"/>
        <w:numPr>
          <w:ilvl w:val="0"/>
          <w:numId w:val="52"/>
        </w:numPr>
        <w:overflowPunct/>
        <w:autoSpaceDE/>
        <w:autoSpaceDN/>
        <w:adjustRightInd/>
        <w:snapToGrid/>
        <w:spacing w:after="0"/>
        <w:rPr>
          <w:lang w:val="en-US"/>
        </w:rPr>
      </w:pPr>
      <w:r w:rsidRPr="003568A1">
        <w:rPr>
          <w:lang w:val="en-US"/>
        </w:rPr>
        <w:t>To adopt the following TP to Section 10 of TS 38.213:</w:t>
      </w:r>
    </w:p>
    <w:p w:rsidR="00961B82" w:rsidRPr="00B916EC" w:rsidRDefault="00961B82" w:rsidP="00961B82">
      <w:pPr>
        <w:pStyle w:val="B1"/>
        <w:spacing w:after="0"/>
      </w:pPr>
      <w:r>
        <w:t>-</w:t>
      </w:r>
      <w:r>
        <w:tab/>
      </w:r>
      <w:r w:rsidRPr="00B916EC">
        <w:t xml:space="preserve">a Type0-PDCCH common search space </w:t>
      </w:r>
      <w:r>
        <w:rPr>
          <w:lang w:val="en-US"/>
        </w:rPr>
        <w:t xml:space="preserve">set </w:t>
      </w:r>
      <w:r w:rsidRPr="004F42B9">
        <w:rPr>
          <w:lang w:val="en-US" w:eastAsia="x-none"/>
        </w:rPr>
        <w:t xml:space="preserve">configured by </w:t>
      </w:r>
      <w:r w:rsidRPr="00F14CB5">
        <w:rPr>
          <w:i/>
        </w:rPr>
        <w:t>pdcch-ConfigSIB1</w:t>
      </w:r>
      <w:r w:rsidRPr="00F14CB5">
        <w:rPr>
          <w:lang w:val="en-US"/>
        </w:rPr>
        <w:t xml:space="preserve"> </w:t>
      </w:r>
      <w:r w:rsidRPr="00F14CB5">
        <w:t xml:space="preserve">in </w:t>
      </w:r>
      <w:r w:rsidRPr="00F77926">
        <w:rPr>
          <w:i/>
        </w:rPr>
        <w:t>MasterInformationBlock</w:t>
      </w:r>
      <w:r w:rsidRPr="00F77926">
        <w:rPr>
          <w:lang w:val="en-US" w:eastAsia="x-none"/>
        </w:rPr>
        <w:t xml:space="preserve"> or by</w:t>
      </w:r>
      <w:r w:rsidRPr="00CA2750">
        <w:rPr>
          <w:lang w:val="en-US" w:eastAsia="x-none"/>
        </w:rPr>
        <w:t xml:space="preserve"> </w:t>
      </w:r>
      <w:r w:rsidRPr="00E674D8">
        <w:rPr>
          <w:i/>
          <w:iCs/>
          <w:lang w:val="en-US" w:eastAsia="x-none"/>
        </w:rPr>
        <w:t xml:space="preserve">searchSpaceSIB1 </w:t>
      </w:r>
      <w:r w:rsidRPr="00E674D8">
        <w:rPr>
          <w:iCs/>
          <w:lang w:val="en-US" w:eastAsia="x-none"/>
        </w:rPr>
        <w:t xml:space="preserve">in </w:t>
      </w:r>
      <w:r w:rsidRPr="00E674D8">
        <w:rPr>
          <w:i/>
          <w:iCs/>
          <w:lang w:val="en-US" w:eastAsia="x-none"/>
        </w:rPr>
        <w:t>PDCCH-ConfigCommon</w:t>
      </w:r>
      <w:r w:rsidRPr="00271065">
        <w:t xml:space="preserve"> </w:t>
      </w:r>
      <w:r w:rsidRPr="00271065">
        <w:rPr>
          <w:lang w:val="en-US"/>
        </w:rPr>
        <w:t xml:space="preserve">or by </w:t>
      </w:r>
      <w:r w:rsidRPr="00271065">
        <w:rPr>
          <w:i/>
          <w:lang w:val="en-US" w:eastAsia="x-none"/>
        </w:rPr>
        <w:t>searchSpaceZero</w:t>
      </w:r>
      <w:r w:rsidRPr="001A6FE9">
        <w:t xml:space="preserve"> </w:t>
      </w:r>
      <w:r w:rsidRPr="0003597C">
        <w:rPr>
          <w:iCs/>
          <w:lang w:val="en-US" w:eastAsia="x-none"/>
        </w:rPr>
        <w:t xml:space="preserve">in </w:t>
      </w:r>
      <w:r w:rsidRPr="001C03F6">
        <w:rPr>
          <w:i/>
          <w:iCs/>
          <w:lang w:val="en-US" w:eastAsia="x-none"/>
        </w:rPr>
        <w:t>PDCCH-ConfigCommon</w:t>
      </w:r>
      <w:r w:rsidRPr="0028542D">
        <w:t xml:space="preserve"> </w:t>
      </w:r>
      <w:r w:rsidRPr="00165406">
        <w:t>for a DCI format with CRC scrambled</w:t>
      </w:r>
      <w:r w:rsidRPr="004F42B9">
        <w:t xml:space="preserve"> </w:t>
      </w:r>
      <w:r w:rsidRPr="00B916EC">
        <w:t xml:space="preserve">by a SI-RNTI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</w:t>
      </w:r>
      <w:r w:rsidRPr="006838FC">
        <w:rPr>
          <w:color w:val="FF0000"/>
          <w:u w:val="single"/>
          <w:lang w:val="en-US"/>
        </w:rPr>
        <w:t>of the MCG</w:t>
      </w:r>
      <w:r w:rsidRPr="00B916EC">
        <w:t>;</w:t>
      </w:r>
    </w:p>
    <w:p w:rsidR="00961B82" w:rsidRPr="00B916EC" w:rsidRDefault="00961B82" w:rsidP="00961B82">
      <w:pPr>
        <w:pStyle w:val="B1"/>
        <w:spacing w:after="0"/>
      </w:pPr>
      <w:r>
        <w:t>-</w:t>
      </w:r>
      <w:r>
        <w:tab/>
      </w:r>
      <w:r w:rsidRPr="00B916EC">
        <w:t xml:space="preserve">a Type0A-PDCCH common search space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r w:rsidRPr="00F14CB5">
        <w:rPr>
          <w:i/>
          <w:iCs/>
          <w:lang w:val="en-US" w:eastAsia="x-none"/>
        </w:rPr>
        <w:t>searchSpaceOtherSystemInformation</w:t>
      </w:r>
      <w:r w:rsidRPr="00F14CB5">
        <w:rPr>
          <w:lang w:val="en-US" w:eastAsia="x-none"/>
        </w:rPr>
        <w:t xml:space="preserve"> </w:t>
      </w:r>
      <w:r w:rsidRPr="00F14CB5"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PDCCH-ConfigCommon</w:t>
      </w:r>
      <w:r w:rsidRPr="00B916EC">
        <w:t xml:space="preserve"> for a DCI format with CRC scrambled by a SI-RNTI on </w:t>
      </w:r>
      <w:r>
        <w:rPr>
          <w:lang w:val="en-US"/>
        </w:rPr>
        <w:t>the</w:t>
      </w:r>
      <w:r w:rsidRPr="00B916EC">
        <w:t xml:space="preserve"> primary cell</w:t>
      </w:r>
      <w:r>
        <w:rPr>
          <w:lang w:val="en-US"/>
        </w:rPr>
        <w:t xml:space="preserve"> </w:t>
      </w:r>
      <w:r w:rsidRPr="006838FC">
        <w:rPr>
          <w:color w:val="FF0000"/>
          <w:u w:val="single"/>
          <w:lang w:val="en-US"/>
        </w:rPr>
        <w:t>of the MCG</w:t>
      </w:r>
      <w:r w:rsidRPr="00B916EC">
        <w:t>;</w:t>
      </w:r>
    </w:p>
    <w:p w:rsidR="00961B82" w:rsidRPr="003A44F2" w:rsidRDefault="00961B82" w:rsidP="00961B82">
      <w:pPr>
        <w:pStyle w:val="B1"/>
        <w:spacing w:after="0"/>
        <w:rPr>
          <w:lang w:val="en-US"/>
        </w:rPr>
      </w:pPr>
      <w:r>
        <w:rPr>
          <w:lang w:val="en-US"/>
        </w:rPr>
        <w:t>[…]</w:t>
      </w:r>
    </w:p>
    <w:p w:rsidR="00961B82" w:rsidRDefault="00961B82" w:rsidP="00961B82">
      <w:r>
        <w:t>-</w:t>
      </w:r>
      <w:r>
        <w:tab/>
      </w:r>
      <w:r w:rsidRPr="00B916EC">
        <w:t xml:space="preserve">a Type2-PDCCH common search space </w:t>
      </w:r>
      <w:r>
        <w:t xml:space="preserve">set </w:t>
      </w:r>
      <w:r w:rsidRPr="007B5F66">
        <w:rPr>
          <w:lang w:eastAsia="x-none"/>
        </w:rPr>
        <w:t xml:space="preserve">configured by </w:t>
      </w:r>
      <w:r w:rsidRPr="007B5F66">
        <w:rPr>
          <w:i/>
          <w:iCs/>
          <w:lang w:eastAsia="x-none"/>
        </w:rPr>
        <w:t>pagingSearchSpace</w:t>
      </w:r>
      <w:r w:rsidRPr="00B916EC">
        <w:t xml:space="preserve"> </w:t>
      </w:r>
      <w:r>
        <w:rPr>
          <w:iCs/>
          <w:lang w:eastAsia="x-none"/>
        </w:rPr>
        <w:t xml:space="preserve">in </w:t>
      </w:r>
      <w:r w:rsidRPr="007B5F66">
        <w:rPr>
          <w:i/>
          <w:iCs/>
          <w:lang w:eastAsia="x-none"/>
        </w:rPr>
        <w:t>PDCCH-ConfigCommon</w:t>
      </w:r>
      <w:r w:rsidRPr="00B916EC">
        <w:t xml:space="preserve"> for a DCI format with CRC scrambled by a P-RNTI on </w:t>
      </w:r>
      <w:r>
        <w:t>the</w:t>
      </w:r>
      <w:r w:rsidRPr="00B916EC">
        <w:t xml:space="preserve"> primary cell</w:t>
      </w:r>
      <w:r>
        <w:t xml:space="preserve"> </w:t>
      </w:r>
      <w:r w:rsidRPr="006838FC">
        <w:rPr>
          <w:color w:val="FF0000"/>
          <w:u w:val="single"/>
        </w:rPr>
        <w:t>of the MCG</w:t>
      </w:r>
      <w:r w:rsidRPr="00B916EC">
        <w:t>;</w:t>
      </w:r>
    </w:p>
    <w:p w:rsidR="00401E5A" w:rsidRDefault="00401E5A" w:rsidP="00401E5A"/>
    <w:p w:rsidR="00401E5A" w:rsidRPr="00961B82" w:rsidRDefault="00401E5A" w:rsidP="00401E5A">
      <w:r>
        <w:t xml:space="preserve">In this contribution, we discuss the necessity of the </w:t>
      </w:r>
      <w:r w:rsidR="00083A95">
        <w:t xml:space="preserve">agreed </w:t>
      </w:r>
      <w:r>
        <w:t>change.</w:t>
      </w:r>
    </w:p>
    <w:p w:rsidR="00401E5A" w:rsidRDefault="00401E5A" w:rsidP="00401E5A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Discussion</w:t>
      </w:r>
    </w:p>
    <w:p w:rsidR="00961B82" w:rsidRDefault="00401E5A" w:rsidP="00C263EA">
      <w:pPr>
        <w:spacing w:after="120"/>
        <w:rPr>
          <w:szCs w:val="22"/>
        </w:rPr>
      </w:pPr>
      <w:r>
        <w:rPr>
          <w:szCs w:val="22"/>
        </w:rPr>
        <w:t xml:space="preserve">In our </w:t>
      </w:r>
      <w:r w:rsidR="009A1EC0">
        <w:rPr>
          <w:szCs w:val="22"/>
        </w:rPr>
        <w:t>view</w:t>
      </w:r>
      <w:r w:rsidR="00961B82">
        <w:rPr>
          <w:szCs w:val="22"/>
        </w:rPr>
        <w:t xml:space="preserve">, it is already </w:t>
      </w:r>
      <w:r w:rsidR="00EF4DEB">
        <w:rPr>
          <w:szCs w:val="22"/>
        </w:rPr>
        <w:t>clear that the procedure</w:t>
      </w:r>
      <w:r>
        <w:rPr>
          <w:szCs w:val="22"/>
        </w:rPr>
        <w:t xml:space="preserve"> described in </w:t>
      </w:r>
      <w:r>
        <w:t>section 10 and its sub-clauses</w:t>
      </w:r>
      <w:r w:rsidR="00EF4DEB">
        <w:rPr>
          <w:szCs w:val="22"/>
        </w:rPr>
        <w:t xml:space="preserve"> for Type0-PDCCH CSS, Type0A-PDCCH CSS and </w:t>
      </w:r>
      <w:r w:rsidR="00EF4DEB" w:rsidRPr="00B916EC">
        <w:t>Type2-PDCCH</w:t>
      </w:r>
      <w:r>
        <w:t xml:space="preserve"> </w:t>
      </w:r>
      <w:r w:rsidR="00EF4DEB">
        <w:t xml:space="preserve">is </w:t>
      </w:r>
      <w:r>
        <w:t>no</w:t>
      </w:r>
      <w:r w:rsidR="00131CEB">
        <w:t>t</w:t>
      </w:r>
      <w:r>
        <w:t xml:space="preserve"> applicable to S</w:t>
      </w:r>
      <w:r w:rsidR="00EF4DEB">
        <w:t>CG</w:t>
      </w:r>
      <w:r w:rsidR="00961B82">
        <w:rPr>
          <w:szCs w:val="22"/>
        </w:rPr>
        <w:t xml:space="preserve"> according </w:t>
      </w:r>
      <w:r>
        <w:rPr>
          <w:szCs w:val="22"/>
        </w:rPr>
        <w:t xml:space="preserve">to the following description at the beginning of </w:t>
      </w:r>
      <w:r w:rsidR="00961B82">
        <w:rPr>
          <w:szCs w:val="22"/>
        </w:rPr>
        <w:t>section 10 of TS38.213:</w:t>
      </w:r>
    </w:p>
    <w:p w:rsidR="00083A95" w:rsidRPr="00083A95" w:rsidRDefault="00961B82" w:rsidP="009A1EC0">
      <w:pPr>
        <w:spacing w:after="120"/>
        <w:rPr>
          <w:szCs w:val="22"/>
        </w:rPr>
      </w:pPr>
      <w:r>
        <w:rPr>
          <w:szCs w:val="22"/>
        </w:rPr>
        <w:t>“</w:t>
      </w:r>
      <w:r w:rsidRPr="00D807A8">
        <w:t xml:space="preserve">If the UE is configured with a SCG, the UE shall apply the procedures described in this clause for both MCG and SCG </w:t>
      </w:r>
      <w:r w:rsidRPr="00961B82">
        <w:rPr>
          <w:rFonts w:eastAsia="游明朝"/>
          <w:highlight w:val="yellow"/>
        </w:rPr>
        <w:t>except for PDCCH monitoring in Type0/0A/2-PDCCH CSS sets where the UE is not required to apply the procedures in this clause for the SCG</w:t>
      </w:r>
      <w:r>
        <w:rPr>
          <w:szCs w:val="22"/>
        </w:rPr>
        <w:t>”</w:t>
      </w:r>
      <w:bookmarkStart w:id="0" w:name="_GoBack"/>
      <w:bookmarkEnd w:id="0"/>
    </w:p>
    <w:p w:rsidR="009A1EC0" w:rsidRPr="009A1EC0" w:rsidRDefault="00401E5A" w:rsidP="009A1EC0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Therefore, </w:t>
      </w:r>
      <w:r w:rsidR="00131CEB">
        <w:rPr>
          <w:szCs w:val="22"/>
          <w:lang w:val="en-GB"/>
        </w:rPr>
        <w:t>adding “of the MCG”</w:t>
      </w:r>
      <w:r>
        <w:rPr>
          <w:szCs w:val="22"/>
          <w:lang w:val="en-GB"/>
        </w:rPr>
        <w:t xml:space="preserve"> </w:t>
      </w:r>
      <w:r w:rsidR="00131CEB">
        <w:rPr>
          <w:szCs w:val="22"/>
          <w:lang w:val="en-GB"/>
        </w:rPr>
        <w:t>is</w:t>
      </w:r>
      <w:r>
        <w:rPr>
          <w:szCs w:val="22"/>
          <w:lang w:val="en-GB"/>
        </w:rPr>
        <w:t xml:space="preserve"> not needed.</w:t>
      </w:r>
    </w:p>
    <w:p w:rsidR="00590422" w:rsidRDefault="00961B82" w:rsidP="00590422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DB2FC1" w:rsidRPr="00B6712A" w:rsidRDefault="00961B82" w:rsidP="00B6712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We propose </w:t>
      </w:r>
      <w:r w:rsidR="00EF4DEB">
        <w:rPr>
          <w:szCs w:val="22"/>
          <w:lang w:val="en-GB"/>
        </w:rPr>
        <w:t xml:space="preserve">not </w:t>
      </w:r>
      <w:r>
        <w:rPr>
          <w:szCs w:val="22"/>
          <w:lang w:val="en-GB"/>
        </w:rPr>
        <w:t xml:space="preserve">to </w:t>
      </w:r>
      <w:r w:rsidR="00131CEB">
        <w:rPr>
          <w:szCs w:val="22"/>
          <w:lang w:val="en-GB"/>
        </w:rPr>
        <w:t>adopt adding “of the MCG”</w:t>
      </w:r>
      <w:r w:rsidR="00EF4DEB">
        <w:rPr>
          <w:szCs w:val="22"/>
          <w:lang w:val="en-GB"/>
        </w:rPr>
        <w:t>.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1B3AF7" w:rsidRPr="004C583A" w:rsidRDefault="00C24809" w:rsidP="00C24809">
      <w:pPr>
        <w:spacing w:line="264" w:lineRule="auto"/>
      </w:pPr>
      <w:r w:rsidRPr="004C583A">
        <w:t xml:space="preserve">[1] </w:t>
      </w:r>
      <w:r w:rsidR="00B6712A">
        <w:t>RAN1#94bis Chairman’s notes</w:t>
      </w:r>
    </w:p>
    <w:sectPr w:rsidR="001B3AF7" w:rsidRPr="004C583A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94A" w:rsidRDefault="00D5394A" w:rsidP="00FE4763">
      <w:pPr>
        <w:spacing w:after="120"/>
      </w:pPr>
      <w:r>
        <w:separator/>
      </w:r>
    </w:p>
  </w:endnote>
  <w:endnote w:type="continuationSeparator" w:id="0">
    <w:p w:rsidR="00D5394A" w:rsidRDefault="00D5394A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94A" w:rsidRDefault="00D5394A" w:rsidP="00AF42B7">
      <w:pPr>
        <w:spacing w:after="120"/>
      </w:pPr>
      <w:r>
        <w:separator/>
      </w:r>
    </w:p>
  </w:footnote>
  <w:footnote w:type="continuationSeparator" w:id="0">
    <w:p w:rsidR="00D5394A" w:rsidRDefault="00D5394A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373"/>
        </w:tabs>
        <w:ind w:left="837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D4C03"/>
    <w:multiLevelType w:val="hybridMultilevel"/>
    <w:tmpl w:val="EF1C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8390A"/>
    <w:multiLevelType w:val="hybridMultilevel"/>
    <w:tmpl w:val="F502D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2F3446"/>
    <w:multiLevelType w:val="hybridMultilevel"/>
    <w:tmpl w:val="99CC8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F25A3A"/>
    <w:multiLevelType w:val="hybridMultilevel"/>
    <w:tmpl w:val="72B4E7DE"/>
    <w:lvl w:ilvl="0" w:tplc="F15C113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7366F"/>
    <w:multiLevelType w:val="hybridMultilevel"/>
    <w:tmpl w:val="B4C2E64C"/>
    <w:lvl w:ilvl="0" w:tplc="3D38EE1E">
      <w:start w:val="5"/>
      <w:numFmt w:val="bullet"/>
      <w:lvlText w:val="-"/>
      <w:lvlJc w:val="left"/>
      <w:pPr>
        <w:ind w:left="50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23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5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870598"/>
    <w:multiLevelType w:val="hybridMultilevel"/>
    <w:tmpl w:val="E486641E"/>
    <w:lvl w:ilvl="0" w:tplc="EF7E38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462495"/>
    <w:multiLevelType w:val="hybridMultilevel"/>
    <w:tmpl w:val="54640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41785AFC"/>
    <w:multiLevelType w:val="hybridMultilevel"/>
    <w:tmpl w:val="99CC8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3" w15:restartNumberingAfterBreak="0">
    <w:nsid w:val="46660AA2"/>
    <w:multiLevelType w:val="hybridMultilevel"/>
    <w:tmpl w:val="698ED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6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8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863A3C"/>
    <w:multiLevelType w:val="hybridMultilevel"/>
    <w:tmpl w:val="8DEE772C"/>
    <w:lvl w:ilvl="0" w:tplc="C32607E8">
      <w:start w:val="1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C96ADD"/>
    <w:multiLevelType w:val="hybridMultilevel"/>
    <w:tmpl w:val="A426D472"/>
    <w:lvl w:ilvl="0" w:tplc="40A202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2"/>
  </w:num>
  <w:num w:numId="3">
    <w:abstractNumId w:val="20"/>
  </w:num>
  <w:num w:numId="4">
    <w:abstractNumId w:val="36"/>
  </w:num>
  <w:num w:numId="5">
    <w:abstractNumId w:val="14"/>
  </w:num>
  <w:num w:numId="6">
    <w:abstractNumId w:val="17"/>
  </w:num>
  <w:num w:numId="7">
    <w:abstractNumId w:val="48"/>
  </w:num>
  <w:num w:numId="8">
    <w:abstractNumId w:val="39"/>
  </w:num>
  <w:num w:numId="9">
    <w:abstractNumId w:val="43"/>
  </w:num>
  <w:num w:numId="10">
    <w:abstractNumId w:val="46"/>
  </w:num>
  <w:num w:numId="11">
    <w:abstractNumId w:val="34"/>
  </w:num>
  <w:num w:numId="12">
    <w:abstractNumId w:val="49"/>
  </w:num>
  <w:num w:numId="13">
    <w:abstractNumId w:val="25"/>
  </w:num>
  <w:num w:numId="14">
    <w:abstractNumId w:val="7"/>
  </w:num>
  <w:num w:numId="15">
    <w:abstractNumId w:val="10"/>
  </w:num>
  <w:num w:numId="16">
    <w:abstractNumId w:val="47"/>
  </w:num>
  <w:num w:numId="17">
    <w:abstractNumId w:val="26"/>
  </w:num>
  <w:num w:numId="18">
    <w:abstractNumId w:val="18"/>
  </w:num>
  <w:num w:numId="19">
    <w:abstractNumId w:val="13"/>
  </w:num>
  <w:num w:numId="20">
    <w:abstractNumId w:val="30"/>
  </w:num>
  <w:num w:numId="21">
    <w:abstractNumId w:val="9"/>
  </w:num>
  <w:num w:numId="22">
    <w:abstractNumId w:val="2"/>
  </w:num>
  <w:num w:numId="23">
    <w:abstractNumId w:val="22"/>
  </w:num>
  <w:num w:numId="24">
    <w:abstractNumId w:val="42"/>
  </w:num>
  <w:num w:numId="25">
    <w:abstractNumId w:val="16"/>
  </w:num>
  <w:num w:numId="26">
    <w:abstractNumId w:val="22"/>
  </w:num>
  <w:num w:numId="27">
    <w:abstractNumId w:val="37"/>
  </w:num>
  <w:num w:numId="28">
    <w:abstractNumId w:val="35"/>
  </w:num>
  <w:num w:numId="29">
    <w:abstractNumId w:val="21"/>
  </w:num>
  <w:num w:numId="30">
    <w:abstractNumId w:val="45"/>
  </w:num>
  <w:num w:numId="31">
    <w:abstractNumId w:val="15"/>
  </w:num>
  <w:num w:numId="32">
    <w:abstractNumId w:val="38"/>
  </w:num>
  <w:num w:numId="33">
    <w:abstractNumId w:val="40"/>
  </w:num>
  <w:num w:numId="34">
    <w:abstractNumId w:val="24"/>
  </w:num>
  <w:num w:numId="35">
    <w:abstractNumId w:val="6"/>
  </w:num>
  <w:num w:numId="36">
    <w:abstractNumId w:val="23"/>
  </w:num>
  <w:num w:numId="37">
    <w:abstractNumId w:val="19"/>
  </w:num>
  <w:num w:numId="38">
    <w:abstractNumId w:val="4"/>
  </w:num>
  <w:num w:numId="39">
    <w:abstractNumId w:val="41"/>
  </w:num>
  <w:num w:numId="40">
    <w:abstractNumId w:val="12"/>
  </w:num>
  <w:num w:numId="41">
    <w:abstractNumId w:val="5"/>
  </w:num>
  <w:num w:numId="42">
    <w:abstractNumId w:val="28"/>
  </w:num>
  <w:num w:numId="43">
    <w:abstractNumId w:val="3"/>
  </w:num>
  <w:num w:numId="44">
    <w:abstractNumId w:val="27"/>
  </w:num>
  <w:num w:numId="45">
    <w:abstractNumId w:val="31"/>
  </w:num>
  <w:num w:numId="46">
    <w:abstractNumId w:val="33"/>
  </w:num>
  <w:num w:numId="47">
    <w:abstractNumId w:val="8"/>
  </w:num>
  <w:num w:numId="48">
    <w:abstractNumId w:val="0"/>
    <w:lvlOverride w:ilvl="0">
      <w:startOverride w:val="1"/>
    </w:lvlOverride>
  </w:num>
  <w:num w:numId="49">
    <w:abstractNumId w:val="44"/>
  </w:num>
  <w:num w:numId="50">
    <w:abstractNumId w:val="1"/>
  </w:num>
  <w:num w:numId="51">
    <w:abstractNumId w:val="29"/>
  </w:num>
  <w:num w:numId="52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5045E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67E79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5FAA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6631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E7DB6"/>
    <w:rsid w:val="000F0290"/>
    <w:rsid w:val="000F06EF"/>
    <w:rsid w:val="000F08C1"/>
    <w:rsid w:val="000F09A3"/>
    <w:rsid w:val="000F13A6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876"/>
    <w:rsid w:val="000F5EA1"/>
    <w:rsid w:val="000F71E4"/>
    <w:rsid w:val="00100A11"/>
    <w:rsid w:val="00100C59"/>
    <w:rsid w:val="00100F0F"/>
    <w:rsid w:val="00100FEC"/>
    <w:rsid w:val="00102669"/>
    <w:rsid w:val="00102950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E2"/>
    <w:rsid w:val="00112317"/>
    <w:rsid w:val="00113A4F"/>
    <w:rsid w:val="00114679"/>
    <w:rsid w:val="0011488C"/>
    <w:rsid w:val="001149A9"/>
    <w:rsid w:val="00115755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531B"/>
    <w:rsid w:val="00146F1E"/>
    <w:rsid w:val="0015199D"/>
    <w:rsid w:val="00151C59"/>
    <w:rsid w:val="00152391"/>
    <w:rsid w:val="00152466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4063"/>
    <w:rsid w:val="0019479E"/>
    <w:rsid w:val="001950B4"/>
    <w:rsid w:val="001950E0"/>
    <w:rsid w:val="00195C81"/>
    <w:rsid w:val="0019606E"/>
    <w:rsid w:val="00196887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3AF7"/>
    <w:rsid w:val="001B41AD"/>
    <w:rsid w:val="001B4D23"/>
    <w:rsid w:val="001B4E70"/>
    <w:rsid w:val="001B5BC1"/>
    <w:rsid w:val="001B6DA8"/>
    <w:rsid w:val="001C0514"/>
    <w:rsid w:val="001C0EB7"/>
    <w:rsid w:val="001C2B30"/>
    <w:rsid w:val="001C323B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3FC"/>
    <w:rsid w:val="001E3830"/>
    <w:rsid w:val="001E47FB"/>
    <w:rsid w:val="001E687D"/>
    <w:rsid w:val="001E6A95"/>
    <w:rsid w:val="001E7763"/>
    <w:rsid w:val="001E7850"/>
    <w:rsid w:val="001E7938"/>
    <w:rsid w:val="001F0AD5"/>
    <w:rsid w:val="001F1949"/>
    <w:rsid w:val="001F2599"/>
    <w:rsid w:val="001F2D48"/>
    <w:rsid w:val="001F3039"/>
    <w:rsid w:val="001F3134"/>
    <w:rsid w:val="001F31DD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625"/>
    <w:rsid w:val="002138DC"/>
    <w:rsid w:val="00213F90"/>
    <w:rsid w:val="00214091"/>
    <w:rsid w:val="0021436E"/>
    <w:rsid w:val="00214E69"/>
    <w:rsid w:val="00215171"/>
    <w:rsid w:val="002155FC"/>
    <w:rsid w:val="002158FE"/>
    <w:rsid w:val="00215D97"/>
    <w:rsid w:val="00216D41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D58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28EE"/>
    <w:rsid w:val="00252AB2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1CC4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532B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0722"/>
    <w:rsid w:val="00331DC2"/>
    <w:rsid w:val="00331FBD"/>
    <w:rsid w:val="00332259"/>
    <w:rsid w:val="00332825"/>
    <w:rsid w:val="00332DC3"/>
    <w:rsid w:val="003330C0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3D4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D4C"/>
    <w:rsid w:val="00394F3D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4B9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4740"/>
    <w:rsid w:val="003D5273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55F"/>
    <w:rsid w:val="003F263A"/>
    <w:rsid w:val="003F2FD4"/>
    <w:rsid w:val="003F31CD"/>
    <w:rsid w:val="003F465C"/>
    <w:rsid w:val="003F4738"/>
    <w:rsid w:val="003F5F8D"/>
    <w:rsid w:val="003F6454"/>
    <w:rsid w:val="003F6601"/>
    <w:rsid w:val="003F78E7"/>
    <w:rsid w:val="003F7C34"/>
    <w:rsid w:val="00400368"/>
    <w:rsid w:val="00401D64"/>
    <w:rsid w:val="00401DC5"/>
    <w:rsid w:val="00401E5A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27EE1"/>
    <w:rsid w:val="00427FDB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B87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A1048"/>
    <w:rsid w:val="004A1428"/>
    <w:rsid w:val="004A3623"/>
    <w:rsid w:val="004A39DB"/>
    <w:rsid w:val="004A3CA5"/>
    <w:rsid w:val="004A4FD3"/>
    <w:rsid w:val="004A5D19"/>
    <w:rsid w:val="004A6402"/>
    <w:rsid w:val="004A682F"/>
    <w:rsid w:val="004B06D5"/>
    <w:rsid w:val="004B090F"/>
    <w:rsid w:val="004B248F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8A0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182"/>
    <w:rsid w:val="004C583A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19D6"/>
    <w:rsid w:val="004F43C6"/>
    <w:rsid w:val="004F4847"/>
    <w:rsid w:val="004F4E5F"/>
    <w:rsid w:val="004F4F10"/>
    <w:rsid w:val="004F4F5B"/>
    <w:rsid w:val="004F584A"/>
    <w:rsid w:val="004F5B15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D9C"/>
    <w:rsid w:val="00551E3C"/>
    <w:rsid w:val="00552963"/>
    <w:rsid w:val="00554164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5B78"/>
    <w:rsid w:val="0058730F"/>
    <w:rsid w:val="00587C2E"/>
    <w:rsid w:val="0059042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63DB"/>
    <w:rsid w:val="005C780A"/>
    <w:rsid w:val="005D0369"/>
    <w:rsid w:val="005D0FC1"/>
    <w:rsid w:val="005D1E5F"/>
    <w:rsid w:val="005D206A"/>
    <w:rsid w:val="005D2951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5C0E"/>
    <w:rsid w:val="005F6551"/>
    <w:rsid w:val="005F6787"/>
    <w:rsid w:val="005F77D1"/>
    <w:rsid w:val="005F7E4E"/>
    <w:rsid w:val="00600B3C"/>
    <w:rsid w:val="00600DFA"/>
    <w:rsid w:val="006010F2"/>
    <w:rsid w:val="006015B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5FB7"/>
    <w:rsid w:val="006067F0"/>
    <w:rsid w:val="00606816"/>
    <w:rsid w:val="00607311"/>
    <w:rsid w:val="0060784D"/>
    <w:rsid w:val="006102F4"/>
    <w:rsid w:val="00610E2F"/>
    <w:rsid w:val="00611711"/>
    <w:rsid w:val="00611C7D"/>
    <w:rsid w:val="00611E73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6478"/>
    <w:rsid w:val="0065773C"/>
    <w:rsid w:val="006578E9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0ADD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06D9"/>
    <w:rsid w:val="006B2356"/>
    <w:rsid w:val="006B2B0B"/>
    <w:rsid w:val="006B36B1"/>
    <w:rsid w:val="006B3929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5BC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D02"/>
    <w:rsid w:val="007030A4"/>
    <w:rsid w:val="00704D76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420"/>
    <w:rsid w:val="0073058A"/>
    <w:rsid w:val="007305F5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489"/>
    <w:rsid w:val="007368C0"/>
    <w:rsid w:val="00737CA6"/>
    <w:rsid w:val="00740D91"/>
    <w:rsid w:val="007418DE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6C6E"/>
    <w:rsid w:val="00757040"/>
    <w:rsid w:val="007570FA"/>
    <w:rsid w:val="007605A6"/>
    <w:rsid w:val="00760B44"/>
    <w:rsid w:val="00760C92"/>
    <w:rsid w:val="007613F7"/>
    <w:rsid w:val="00761F6E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691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600"/>
    <w:rsid w:val="00792DCF"/>
    <w:rsid w:val="00792FCD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054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4EAE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C29"/>
    <w:rsid w:val="007C3D66"/>
    <w:rsid w:val="007C3F44"/>
    <w:rsid w:val="007C4A14"/>
    <w:rsid w:val="007C63EC"/>
    <w:rsid w:val="007C6AAB"/>
    <w:rsid w:val="007D02F5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B44"/>
    <w:rsid w:val="007F0D1C"/>
    <w:rsid w:val="007F0EA6"/>
    <w:rsid w:val="007F0EAF"/>
    <w:rsid w:val="007F12D3"/>
    <w:rsid w:val="007F1826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2E21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18F"/>
    <w:rsid w:val="008253F3"/>
    <w:rsid w:val="008264B3"/>
    <w:rsid w:val="00826C7B"/>
    <w:rsid w:val="00827435"/>
    <w:rsid w:val="00827A70"/>
    <w:rsid w:val="00827CAF"/>
    <w:rsid w:val="00827DEB"/>
    <w:rsid w:val="00830307"/>
    <w:rsid w:val="00830C42"/>
    <w:rsid w:val="008312D8"/>
    <w:rsid w:val="00831826"/>
    <w:rsid w:val="008330AC"/>
    <w:rsid w:val="008338EF"/>
    <w:rsid w:val="00833C05"/>
    <w:rsid w:val="00833EF7"/>
    <w:rsid w:val="0083508C"/>
    <w:rsid w:val="008357D5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837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4B34"/>
    <w:rsid w:val="00895B36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218E"/>
    <w:rsid w:val="008C21F6"/>
    <w:rsid w:val="008C2E28"/>
    <w:rsid w:val="008C5CF6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605E8"/>
    <w:rsid w:val="00961175"/>
    <w:rsid w:val="00961B82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73"/>
    <w:rsid w:val="009806C4"/>
    <w:rsid w:val="009810DE"/>
    <w:rsid w:val="00981216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6589"/>
    <w:rsid w:val="0098724B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CC0"/>
    <w:rsid w:val="00996E72"/>
    <w:rsid w:val="00997B7D"/>
    <w:rsid w:val="009A070D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BCE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E9C"/>
    <w:rsid w:val="00A0265D"/>
    <w:rsid w:val="00A04AFC"/>
    <w:rsid w:val="00A05122"/>
    <w:rsid w:val="00A058A7"/>
    <w:rsid w:val="00A066B5"/>
    <w:rsid w:val="00A07A46"/>
    <w:rsid w:val="00A12CE2"/>
    <w:rsid w:val="00A135A1"/>
    <w:rsid w:val="00A135D7"/>
    <w:rsid w:val="00A14AFE"/>
    <w:rsid w:val="00A16118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C00"/>
    <w:rsid w:val="00A44E42"/>
    <w:rsid w:val="00A45253"/>
    <w:rsid w:val="00A46A48"/>
    <w:rsid w:val="00A5078F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12B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5912"/>
    <w:rsid w:val="00AC76A7"/>
    <w:rsid w:val="00AC772C"/>
    <w:rsid w:val="00AC7AA3"/>
    <w:rsid w:val="00AD02AF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8C6"/>
    <w:rsid w:val="00B31BCF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AE9"/>
    <w:rsid w:val="00BE7134"/>
    <w:rsid w:val="00BE76A0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4DB"/>
    <w:rsid w:val="00BF5633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17C94"/>
    <w:rsid w:val="00C20D9D"/>
    <w:rsid w:val="00C224E2"/>
    <w:rsid w:val="00C24809"/>
    <w:rsid w:val="00C24D7C"/>
    <w:rsid w:val="00C25B17"/>
    <w:rsid w:val="00C263EA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975"/>
    <w:rsid w:val="00C52249"/>
    <w:rsid w:val="00C52BCE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5C3"/>
    <w:rsid w:val="00C67988"/>
    <w:rsid w:val="00C713E8"/>
    <w:rsid w:val="00C716FA"/>
    <w:rsid w:val="00C71BC0"/>
    <w:rsid w:val="00C72598"/>
    <w:rsid w:val="00C73849"/>
    <w:rsid w:val="00C73858"/>
    <w:rsid w:val="00C742BC"/>
    <w:rsid w:val="00C759CD"/>
    <w:rsid w:val="00C75F9E"/>
    <w:rsid w:val="00C76571"/>
    <w:rsid w:val="00C7735F"/>
    <w:rsid w:val="00C8115F"/>
    <w:rsid w:val="00C811FF"/>
    <w:rsid w:val="00C81F3F"/>
    <w:rsid w:val="00C82297"/>
    <w:rsid w:val="00C8239C"/>
    <w:rsid w:val="00C8287F"/>
    <w:rsid w:val="00C83371"/>
    <w:rsid w:val="00C851D8"/>
    <w:rsid w:val="00C861DB"/>
    <w:rsid w:val="00C86439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94A"/>
    <w:rsid w:val="00D53AC6"/>
    <w:rsid w:val="00D53F4C"/>
    <w:rsid w:val="00D54369"/>
    <w:rsid w:val="00D543ED"/>
    <w:rsid w:val="00D545DA"/>
    <w:rsid w:val="00D54D3A"/>
    <w:rsid w:val="00D561F2"/>
    <w:rsid w:val="00D56EE6"/>
    <w:rsid w:val="00D60360"/>
    <w:rsid w:val="00D61561"/>
    <w:rsid w:val="00D61F57"/>
    <w:rsid w:val="00D6445D"/>
    <w:rsid w:val="00D6486D"/>
    <w:rsid w:val="00D65053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29F"/>
    <w:rsid w:val="00D87705"/>
    <w:rsid w:val="00D87912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B2F"/>
    <w:rsid w:val="00DA4DAC"/>
    <w:rsid w:val="00DA5B43"/>
    <w:rsid w:val="00DA6C3E"/>
    <w:rsid w:val="00DA73DD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BFC"/>
    <w:rsid w:val="00DE5221"/>
    <w:rsid w:val="00DE5DC2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DF7CC6"/>
    <w:rsid w:val="00E001CA"/>
    <w:rsid w:val="00E0051F"/>
    <w:rsid w:val="00E00DF7"/>
    <w:rsid w:val="00E00E1B"/>
    <w:rsid w:val="00E01B66"/>
    <w:rsid w:val="00E01C23"/>
    <w:rsid w:val="00E02A9F"/>
    <w:rsid w:val="00E02C87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29D"/>
    <w:rsid w:val="00E86310"/>
    <w:rsid w:val="00E86D4C"/>
    <w:rsid w:val="00E86FD5"/>
    <w:rsid w:val="00E87A75"/>
    <w:rsid w:val="00E87C4A"/>
    <w:rsid w:val="00E90379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BEA"/>
    <w:rsid w:val="00EB1C2A"/>
    <w:rsid w:val="00EB1DF1"/>
    <w:rsid w:val="00EB33FC"/>
    <w:rsid w:val="00EB3E48"/>
    <w:rsid w:val="00EB4B88"/>
    <w:rsid w:val="00EB5173"/>
    <w:rsid w:val="00EB5A3E"/>
    <w:rsid w:val="00EB7537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4DEB"/>
    <w:rsid w:val="00EF518D"/>
    <w:rsid w:val="00EF53D6"/>
    <w:rsid w:val="00EF5607"/>
    <w:rsid w:val="00EF56C3"/>
    <w:rsid w:val="00EF6126"/>
    <w:rsid w:val="00EF6C83"/>
    <w:rsid w:val="00EF72C9"/>
    <w:rsid w:val="00F000CF"/>
    <w:rsid w:val="00F009EC"/>
    <w:rsid w:val="00F00B51"/>
    <w:rsid w:val="00F013B8"/>
    <w:rsid w:val="00F023D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1D24"/>
    <w:rsid w:val="00F22BD1"/>
    <w:rsid w:val="00F2428D"/>
    <w:rsid w:val="00F247E9"/>
    <w:rsid w:val="00F26BB1"/>
    <w:rsid w:val="00F2737E"/>
    <w:rsid w:val="00F302A1"/>
    <w:rsid w:val="00F30824"/>
    <w:rsid w:val="00F30B5A"/>
    <w:rsid w:val="00F30C7F"/>
    <w:rsid w:val="00F3203B"/>
    <w:rsid w:val="00F3215D"/>
    <w:rsid w:val="00F3298B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A8D"/>
    <w:rsid w:val="00F80E8E"/>
    <w:rsid w:val="00F829DB"/>
    <w:rsid w:val="00F83006"/>
    <w:rsid w:val="00F84265"/>
    <w:rsid w:val="00F844A4"/>
    <w:rsid w:val="00F847C7"/>
    <w:rsid w:val="00F84B29"/>
    <w:rsid w:val="00F86EB0"/>
    <w:rsid w:val="00F87B3D"/>
    <w:rsid w:val="00F904E1"/>
    <w:rsid w:val="00F912DB"/>
    <w:rsid w:val="00F91865"/>
    <w:rsid w:val="00F918DB"/>
    <w:rsid w:val="00F91BF3"/>
    <w:rsid w:val="00F93994"/>
    <w:rsid w:val="00F93CE7"/>
    <w:rsid w:val="00F94D0C"/>
    <w:rsid w:val="00F957EA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EE5"/>
    <w:rsid w:val="00FA5FBD"/>
    <w:rsid w:val="00FA6600"/>
    <w:rsid w:val="00FA6C2E"/>
    <w:rsid w:val="00FA7A7A"/>
    <w:rsid w:val="00FB0A9B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03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F0E83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uiPriority w:val="99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8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8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9A6EB-B7AB-4907-B6B8-186A28753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2018-11-02T07:59:00Z</dcterms:modified>
</cp:coreProperties>
</file>