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44D76" w14:textId="408CEC33" w:rsidR="00DB05F6" w:rsidRPr="00F635D8" w:rsidRDefault="00DB05F6" w:rsidP="00DB05F6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4"/>
          <w:szCs w:val="24"/>
          <w:lang w:eastAsia="zh-CN"/>
        </w:rPr>
      </w:pPr>
      <w:r w:rsidRPr="00A478E7">
        <w:rPr>
          <w:b/>
          <w:sz w:val="24"/>
          <w:szCs w:val="24"/>
        </w:rPr>
        <w:t>3GPP TSG RAN WG1 Meeting #9</w:t>
      </w:r>
      <w:r w:rsidR="00DA7EC9">
        <w:rPr>
          <w:rFonts w:eastAsia="宋体" w:hint="eastAsia"/>
          <w:b/>
          <w:sz w:val="24"/>
          <w:szCs w:val="24"/>
          <w:lang w:eastAsia="zh-CN"/>
        </w:rPr>
        <w:t>5</w:t>
      </w:r>
      <w:r w:rsidRPr="00A478E7">
        <w:rPr>
          <w:b/>
          <w:sz w:val="24"/>
          <w:szCs w:val="24"/>
        </w:rPr>
        <w:tab/>
      </w:r>
      <w:r w:rsidRPr="00A478E7">
        <w:rPr>
          <w:b/>
          <w:i/>
          <w:sz w:val="24"/>
          <w:szCs w:val="24"/>
          <w:lang w:eastAsia="ko-KR"/>
        </w:rPr>
        <w:t>R1-</w:t>
      </w:r>
      <w:r w:rsidR="009C388B" w:rsidRPr="009C388B">
        <w:t xml:space="preserve"> </w:t>
      </w:r>
      <w:r w:rsidR="009C388B" w:rsidRPr="009C388B">
        <w:rPr>
          <w:b/>
          <w:i/>
          <w:sz w:val="24"/>
          <w:szCs w:val="24"/>
          <w:lang w:eastAsia="ko-KR"/>
        </w:rPr>
        <w:t>18</w:t>
      </w:r>
      <w:r w:rsidR="00F635D8">
        <w:rPr>
          <w:rFonts w:eastAsia="宋体" w:hint="eastAsia"/>
          <w:b/>
          <w:i/>
          <w:sz w:val="24"/>
          <w:szCs w:val="24"/>
          <w:lang w:eastAsia="zh-CN"/>
        </w:rPr>
        <w:t>12976</w:t>
      </w:r>
    </w:p>
    <w:p w14:paraId="133C8275" w14:textId="29229AB9" w:rsidR="00DB05F6" w:rsidRPr="00987F93" w:rsidRDefault="00DA7EC9" w:rsidP="00DB05F6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</w:rPr>
      </w:pPr>
      <w:r>
        <w:rPr>
          <w:rFonts w:eastAsia="宋体" w:cs="Arial" w:hint="eastAsia"/>
          <w:b/>
          <w:bCs/>
          <w:sz w:val="24"/>
          <w:szCs w:val="24"/>
          <w:lang w:eastAsia="zh-CN"/>
        </w:rPr>
        <w:t>Spokane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USA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November</w:t>
      </w:r>
      <w:r w:rsidR="00DB05F6" w:rsidRPr="00987F93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12</w:t>
      </w:r>
      <w:r w:rsidR="00DB05F6" w:rsidRPr="00987F93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DB05F6" w:rsidRPr="00987F93">
        <w:rPr>
          <w:rFonts w:eastAsia="MS Mincho" w:cs="Arial"/>
          <w:b/>
          <w:bCs/>
          <w:sz w:val="24"/>
          <w:szCs w:val="24"/>
          <w:lang w:eastAsia="ja-JP"/>
        </w:rPr>
        <w:t xml:space="preserve"> – 1</w:t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6</w:t>
      </w:r>
      <w:r w:rsidR="00DB05F6" w:rsidRPr="00987F93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DB05F6" w:rsidRPr="00987F93">
        <w:rPr>
          <w:rFonts w:eastAsia="MS Mincho" w:cs="Arial"/>
          <w:b/>
          <w:bCs/>
          <w:sz w:val="24"/>
          <w:szCs w:val="24"/>
          <w:lang w:eastAsia="ja-JP"/>
        </w:rPr>
        <w:t>, 2018</w:t>
      </w:r>
    </w:p>
    <w:p w14:paraId="142B0779" w14:textId="77777777" w:rsidR="00DF6CE8" w:rsidRDefault="00DF6CE8" w:rsidP="008E6CE3">
      <w:pPr>
        <w:tabs>
          <w:tab w:val="left" w:pos="1985"/>
        </w:tabs>
        <w:rPr>
          <w:rFonts w:ascii="Arial" w:eastAsia="宋体" w:hAnsi="Arial"/>
          <w:b/>
          <w:sz w:val="24"/>
          <w:lang w:eastAsia="zh-CN"/>
        </w:rPr>
      </w:pPr>
      <w:bookmarkStart w:id="0" w:name="_GoBack"/>
      <w:bookmarkEnd w:id="0"/>
    </w:p>
    <w:p w14:paraId="08664EDD" w14:textId="415539B8" w:rsidR="008E6CE3" w:rsidRPr="00827627" w:rsidRDefault="008E6CE3" w:rsidP="008E6CE3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1" w:name="Source"/>
      <w:bookmarkEnd w:id="1"/>
      <w:r w:rsidR="00827627">
        <w:rPr>
          <w:rFonts w:ascii="Arial" w:hAnsi="Arial"/>
          <w:sz w:val="24"/>
        </w:rPr>
        <w:t>7.</w:t>
      </w:r>
      <w:r w:rsidR="00DF6CE8">
        <w:rPr>
          <w:rFonts w:ascii="Arial" w:eastAsia="宋体" w:hAnsi="Arial" w:hint="eastAsia"/>
          <w:sz w:val="24"/>
          <w:lang w:eastAsia="zh-CN"/>
        </w:rPr>
        <w:t>2</w:t>
      </w:r>
      <w:r w:rsidR="00827627">
        <w:rPr>
          <w:rFonts w:ascii="Arial" w:hAnsi="Arial"/>
          <w:sz w:val="24"/>
        </w:rPr>
        <w:t>.</w:t>
      </w:r>
      <w:r w:rsidR="00DF6CE8">
        <w:rPr>
          <w:rFonts w:ascii="Arial" w:eastAsia="宋体" w:hAnsi="Arial" w:hint="eastAsia"/>
          <w:sz w:val="24"/>
          <w:lang w:eastAsia="zh-CN"/>
        </w:rPr>
        <w:t>2</w:t>
      </w:r>
      <w:r w:rsidR="00827627">
        <w:rPr>
          <w:rFonts w:ascii="Arial" w:eastAsia="宋体" w:hAnsi="Arial" w:hint="eastAsia"/>
          <w:sz w:val="24"/>
          <w:lang w:eastAsia="zh-CN"/>
        </w:rPr>
        <w:t>.</w:t>
      </w:r>
      <w:r w:rsidR="00DF6CE8">
        <w:rPr>
          <w:rFonts w:ascii="Arial" w:eastAsia="宋体" w:hAnsi="Arial" w:hint="eastAsia"/>
          <w:sz w:val="24"/>
          <w:lang w:eastAsia="zh-CN"/>
        </w:rPr>
        <w:t>3.</w:t>
      </w:r>
      <w:r w:rsidR="00827627">
        <w:rPr>
          <w:rFonts w:ascii="Arial" w:eastAsia="宋体" w:hAnsi="Arial" w:hint="eastAsia"/>
          <w:sz w:val="24"/>
          <w:lang w:eastAsia="zh-CN"/>
        </w:rPr>
        <w:t>2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75D599B5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827627" w:rsidRPr="00827627">
        <w:rPr>
          <w:rFonts w:ascii="Arial" w:hAnsi="Arial"/>
          <w:sz w:val="24"/>
        </w:rPr>
        <w:t>Uplink signal and channel design for NR-U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110FC47A" w14:textId="422EBDD6" w:rsidR="00005559" w:rsidRPr="00005559" w:rsidRDefault="006B212C" w:rsidP="00407785">
      <w:pPr>
        <w:jc w:val="both"/>
        <w:rPr>
          <w:rFonts w:eastAsia="宋体"/>
          <w:lang w:val="en-US" w:eastAsia="zh-CN"/>
        </w:rPr>
      </w:pPr>
      <w:r>
        <w:rPr>
          <w:rFonts w:eastAsia="MS Mincho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E3A69" wp14:editId="69570B02">
                <wp:simplePos x="0" y="0"/>
                <wp:positionH relativeFrom="column">
                  <wp:posOffset>-21590</wp:posOffset>
                </wp:positionH>
                <wp:positionV relativeFrom="paragraph">
                  <wp:posOffset>367453</wp:posOffset>
                </wp:positionV>
                <wp:extent cx="6113780" cy="6737562"/>
                <wp:effectExtent l="0" t="0" r="20320" b="254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80" cy="67375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EB62D04" w14:textId="77777777" w:rsidR="00A27795" w:rsidRDefault="00A27795" w:rsidP="00A27795">
                            <w:r w:rsidRPr="00D73789">
                              <w:rPr>
                                <w:highlight w:val="green"/>
                              </w:rPr>
                              <w:t>Agreement:</w:t>
                            </w:r>
                          </w:p>
                          <w:p w14:paraId="70FA0D78" w14:textId="77777777" w:rsidR="00005559" w:rsidRDefault="00005559" w:rsidP="00005559">
                            <w:pPr>
                              <w:numPr>
                                <w:ilvl w:val="0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Within a 20 MHz bandwidth, the following candidate PRB-based interlace designs have been identified where M is the number of interlaces and N is the number of PRBs per interlace in a 20 MHz bandwidth. Where two values are listed for N, it means that some interlaces have one more PRB than others (non-uniform interlace design):</w:t>
                            </w:r>
                          </w:p>
                          <w:p w14:paraId="43E3A297" w14:textId="77777777" w:rsidR="00005559" w:rsidRDefault="00005559" w:rsidP="00005559">
                            <w:pPr>
                              <w:numPr>
                                <w:ilvl w:val="1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15 kHz:</w:t>
                            </w:r>
                          </w:p>
                          <w:p w14:paraId="0EE152C0" w14:textId="77777777" w:rsidR="00005559" w:rsidRDefault="00005559" w:rsidP="00005559">
                            <w:pPr>
                              <w:numPr>
                                <w:ilvl w:val="2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M = 12, N = 8 or 9</w:t>
                            </w:r>
                          </w:p>
                          <w:p w14:paraId="753045B2" w14:textId="77777777" w:rsidR="00005559" w:rsidRDefault="00005559" w:rsidP="00005559">
                            <w:pPr>
                              <w:numPr>
                                <w:ilvl w:val="2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M = 10, N = 10 or 11</w:t>
                            </w:r>
                          </w:p>
                          <w:p w14:paraId="57EEB579" w14:textId="77777777" w:rsidR="00005559" w:rsidRDefault="00005559" w:rsidP="00005559">
                            <w:pPr>
                              <w:numPr>
                                <w:ilvl w:val="2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M = 8, N = 13 or 14</w:t>
                            </w:r>
                          </w:p>
                          <w:p w14:paraId="7BB4CDE0" w14:textId="77777777" w:rsidR="00005559" w:rsidRDefault="00005559" w:rsidP="00005559">
                            <w:pPr>
                              <w:numPr>
                                <w:ilvl w:val="1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30 kHz:</w:t>
                            </w:r>
                          </w:p>
                          <w:p w14:paraId="624B124B" w14:textId="77777777" w:rsidR="00005559" w:rsidRDefault="00005559" w:rsidP="00005559">
                            <w:pPr>
                              <w:numPr>
                                <w:ilvl w:val="2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M = 6, N = 8 or 9</w:t>
                            </w:r>
                          </w:p>
                          <w:p w14:paraId="7509B444" w14:textId="77777777" w:rsidR="00005559" w:rsidRDefault="00005559" w:rsidP="00005559">
                            <w:pPr>
                              <w:numPr>
                                <w:ilvl w:val="2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M = 5, N =  10 or 11</w:t>
                            </w:r>
                          </w:p>
                          <w:p w14:paraId="1055798F" w14:textId="77777777" w:rsidR="00005559" w:rsidRDefault="00005559" w:rsidP="00005559">
                            <w:pPr>
                              <w:numPr>
                                <w:ilvl w:val="2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M = 4, N = 12 or 13</w:t>
                            </w:r>
                          </w:p>
                          <w:p w14:paraId="3A25294F" w14:textId="77777777" w:rsidR="00005559" w:rsidRDefault="00005559" w:rsidP="00005559">
                            <w:pPr>
                              <w:numPr>
                                <w:ilvl w:val="1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60 kHz:</w:t>
                            </w:r>
                          </w:p>
                          <w:p w14:paraId="3EAE84AE" w14:textId="77777777" w:rsidR="00005559" w:rsidRDefault="00005559" w:rsidP="00005559">
                            <w:pPr>
                              <w:numPr>
                                <w:ilvl w:val="2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M = 4, N = 6</w:t>
                            </w:r>
                          </w:p>
                          <w:p w14:paraId="4824DDE7" w14:textId="77777777" w:rsidR="00005559" w:rsidRDefault="00005559" w:rsidP="00005559">
                            <w:pPr>
                              <w:numPr>
                                <w:ilvl w:val="2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M = 3, N = 8</w:t>
                            </w:r>
                          </w:p>
                          <w:p w14:paraId="4961C6D3" w14:textId="77777777" w:rsidR="00005559" w:rsidRDefault="00005559" w:rsidP="00005559">
                            <w:pPr>
                              <w:numPr>
                                <w:ilvl w:val="2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M = 2, N = 12</w:t>
                            </w:r>
                          </w:p>
                          <w:p w14:paraId="471579AC" w14:textId="77777777" w:rsidR="00005559" w:rsidRDefault="00005559" w:rsidP="00005559">
                            <w:pPr>
                              <w:numPr>
                                <w:ilvl w:val="1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60 kHz (assuming 26 PRBs is agreed by RAN4 in a 20 MHz bandwidth):</w:t>
                            </w:r>
                          </w:p>
                          <w:p w14:paraId="1DE9A057" w14:textId="77777777" w:rsidR="00005559" w:rsidRDefault="00005559" w:rsidP="00005559">
                            <w:pPr>
                              <w:numPr>
                                <w:ilvl w:val="2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M = 4, N = 6 or 7</w:t>
                            </w:r>
                          </w:p>
                          <w:p w14:paraId="26B8EFD1" w14:textId="77777777" w:rsidR="00005559" w:rsidRDefault="00005559" w:rsidP="00005559">
                            <w:pPr>
                              <w:numPr>
                                <w:ilvl w:val="2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M = 2, N = 13</w:t>
                            </w:r>
                          </w:p>
                          <w:p w14:paraId="1FD4DFF9" w14:textId="77777777" w:rsidR="00005559" w:rsidRDefault="00005559" w:rsidP="00005559">
                            <w:pPr>
                              <w:numPr>
                                <w:ilvl w:val="2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M = 3, N = 8 or 9</w:t>
                            </w:r>
                          </w:p>
                          <w:p w14:paraId="44A10C07" w14:textId="77777777" w:rsidR="00005559" w:rsidRPr="002F1BE3" w:rsidRDefault="00005559" w:rsidP="00005559">
                            <w:pPr>
                              <w:numPr>
                                <w:ilvl w:val="0"/>
                                <w:numId w:val="23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rPr>
                                <w:iCs/>
                              </w:rPr>
                              <w:t xml:space="preserve">It is up to </w:t>
                            </w:r>
                            <w:r w:rsidRPr="007F2A3A">
                              <w:rPr>
                                <w:iCs/>
                              </w:rPr>
                              <w:t xml:space="preserve">RAN4 </w:t>
                            </w:r>
                            <w:r>
                              <w:rPr>
                                <w:iCs/>
                              </w:rPr>
                              <w:t>to</w:t>
                            </w:r>
                            <w:r w:rsidRPr="007F2A3A">
                              <w:rPr>
                                <w:iCs/>
                              </w:rPr>
                              <w:t xml:space="preserve"> investigate </w:t>
                            </w:r>
                            <w:r>
                              <w:rPr>
                                <w:iCs/>
                              </w:rPr>
                              <w:t xml:space="preserve">whether or not the </w:t>
                            </w:r>
                            <w:r w:rsidRPr="007F2A3A">
                              <w:rPr>
                                <w:iCs/>
                              </w:rPr>
                              <w:t xml:space="preserve">non-uniform interlace structure </w:t>
                            </w:r>
                            <w:r>
                              <w:rPr>
                                <w:iCs/>
                              </w:rPr>
                              <w:t>has an impact on MPR/A-MPR requirements for PUSCH</w:t>
                            </w:r>
                          </w:p>
                          <w:p w14:paraId="3FAA07FF" w14:textId="010326F4" w:rsidR="005912B8" w:rsidRPr="005912B8" w:rsidRDefault="005912B8" w:rsidP="00005559">
                            <w:pPr>
                              <w:pStyle w:val="ListParagraph"/>
                              <w:spacing w:after="0"/>
                              <w:ind w:leftChars="0" w:left="720"/>
                              <w:contextualSpacing/>
                              <w:jc w:val="both"/>
                            </w:pPr>
                          </w:p>
                          <w:p w14:paraId="5E712159" w14:textId="77777777" w:rsidR="005912B8" w:rsidRDefault="005912B8" w:rsidP="005912B8">
                            <w:pPr>
                              <w:spacing w:after="0"/>
                              <w:ind w:left="360"/>
                              <w:contextualSpacing/>
                              <w:jc w:val="both"/>
                              <w:rPr>
                                <w:rFonts w:eastAsia="宋体"/>
                                <w:lang w:eastAsia="zh-CN"/>
                              </w:rPr>
                            </w:pPr>
                          </w:p>
                          <w:p w14:paraId="28ED6046" w14:textId="77777777" w:rsidR="00A27795" w:rsidRDefault="00A27795" w:rsidP="00A27795">
                            <w:pPr>
                              <w:rPr>
                                <w:lang w:eastAsia="x-none"/>
                              </w:rPr>
                            </w:pPr>
                            <w:r w:rsidRPr="00697EEC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61972605" w14:textId="77777777" w:rsidR="00005559" w:rsidRPr="00347F0D" w:rsidRDefault="00005559" w:rsidP="00005559">
                            <w:r>
                              <w:t>Capture the following in TR 38.889</w:t>
                            </w:r>
                          </w:p>
                          <w:p w14:paraId="7E9A7FEE" w14:textId="77777777" w:rsidR="00005559" w:rsidRPr="00514240" w:rsidRDefault="00005559" w:rsidP="00005559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adjustRightInd w:val="0"/>
                              <w:snapToGrid w:val="0"/>
                              <w:spacing w:after="0"/>
                              <w:ind w:leftChars="0"/>
                              <w:contextualSpacing/>
                              <w:jc w:val="both"/>
                            </w:pPr>
                            <w:r w:rsidRPr="00514240">
                              <w:t xml:space="preserve">Both PRB and sub-PRB interlacing for 60 kHz have been studied. For sub-PRB interlacing the following aspects have been </w:t>
                            </w:r>
                            <w:r>
                              <w:t>considered</w:t>
                            </w:r>
                            <w:r w:rsidRPr="00514240">
                              <w:t>:</w:t>
                            </w:r>
                          </w:p>
                          <w:p w14:paraId="082ABFCE" w14:textId="77777777" w:rsidR="00005559" w:rsidRPr="00E67607" w:rsidRDefault="00005559" w:rsidP="00005559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spacing w:after="0"/>
                              <w:ind w:leftChars="0"/>
                              <w:contextualSpacing/>
                              <w:jc w:val="both"/>
                            </w:pPr>
                            <w:r>
                              <w:t>Power boosting potential depending on resource allocation size</w:t>
                            </w:r>
                          </w:p>
                          <w:p w14:paraId="6B0CFC81" w14:textId="77777777" w:rsidR="00005559" w:rsidRDefault="00005559" w:rsidP="00005559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spacing w:after="0"/>
                              <w:ind w:leftChars="0"/>
                              <w:contextualSpacing/>
                              <w:jc w:val="both"/>
                            </w:pPr>
                            <w:r>
                              <w:t>PUSCH DMRS configuration aspects</w:t>
                            </w:r>
                          </w:p>
                          <w:p w14:paraId="6C3FC351" w14:textId="77777777" w:rsidR="00005559" w:rsidRDefault="00005559" w:rsidP="00005559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spacing w:after="0"/>
                              <w:ind w:leftChars="0"/>
                              <w:contextualSpacing/>
                              <w:jc w:val="both"/>
                            </w:pPr>
                            <w:r>
                              <w:t>Channel estimation performance</w:t>
                            </w:r>
                          </w:p>
                          <w:p w14:paraId="6534EE57" w14:textId="77777777" w:rsidR="00005559" w:rsidRPr="00005559" w:rsidRDefault="00005559" w:rsidP="00005559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spacing w:after="0"/>
                              <w:ind w:leftChars="0"/>
                              <w:contextualSpacing/>
                              <w:jc w:val="both"/>
                            </w:pPr>
                            <w:r>
                              <w:t>Number of REs per interlace unit</w:t>
                            </w:r>
                          </w:p>
                          <w:p w14:paraId="677C3C15" w14:textId="77777777" w:rsidR="00005559" w:rsidRPr="00514240" w:rsidRDefault="00005559" w:rsidP="00005559">
                            <w:pPr>
                              <w:pStyle w:val="ListParagraph"/>
                              <w:adjustRightInd w:val="0"/>
                              <w:snapToGrid w:val="0"/>
                              <w:spacing w:after="0"/>
                              <w:ind w:leftChars="0" w:left="840"/>
                              <w:contextualSpacing/>
                              <w:jc w:val="both"/>
                            </w:pPr>
                          </w:p>
                          <w:p w14:paraId="4FA8A615" w14:textId="77777777" w:rsidR="00A27795" w:rsidRPr="00697EEC" w:rsidRDefault="00A27795" w:rsidP="00A27795">
                            <w:pPr>
                              <w:rPr>
                                <w:lang w:val="en-US" w:eastAsia="x-none"/>
                              </w:rPr>
                            </w:pPr>
                            <w:r w:rsidRPr="00697EEC">
                              <w:rPr>
                                <w:highlight w:val="green"/>
                                <w:lang w:val="en-US" w:eastAsia="x-none"/>
                              </w:rPr>
                              <w:t>Agreement:</w:t>
                            </w:r>
                          </w:p>
                          <w:p w14:paraId="1859B1C3" w14:textId="77777777" w:rsidR="00005559" w:rsidRDefault="00005559" w:rsidP="00005559">
                            <w:pPr>
                              <w:pStyle w:val="ListParagraph"/>
                              <w:adjustRightInd w:val="0"/>
                              <w:snapToGrid w:val="0"/>
                              <w:ind w:leftChars="0" w:left="0"/>
                              <w:contextualSpacing/>
                              <w:jc w:val="both"/>
                            </w:pPr>
                            <w:r>
                              <w:t>For carriers with bandwidth larger than 20 MHz, two candidate interlace designs have been identified.</w:t>
                            </w:r>
                          </w:p>
                          <w:p w14:paraId="4405351F" w14:textId="77777777" w:rsidR="00005559" w:rsidRDefault="00005559" w:rsidP="00005559">
                            <w:pPr>
                              <w:numPr>
                                <w:ilvl w:val="0"/>
                                <w:numId w:val="25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Alt-1: Same interlace spacing for all interlaces regardless of carrier BW.</w:t>
                            </w:r>
                          </w:p>
                          <w:p w14:paraId="16D3B158" w14:textId="77777777" w:rsidR="00005559" w:rsidRDefault="00005559" w:rsidP="00005559">
                            <w:pPr>
                              <w:numPr>
                                <w:ilvl w:val="1"/>
                                <w:numId w:val="25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>This alternative uses Point A as a reference for the interlace definition</w:t>
                            </w:r>
                          </w:p>
                          <w:p w14:paraId="52473098" w14:textId="77777777" w:rsidR="00005559" w:rsidRDefault="00005559" w:rsidP="00005559">
                            <w:pPr>
                              <w:numPr>
                                <w:ilvl w:val="0"/>
                                <w:numId w:val="25"/>
                              </w:numPr>
                              <w:adjustRightInd w:val="0"/>
                              <w:snapToGrid w:val="0"/>
                              <w:spacing w:after="0"/>
                              <w:jc w:val="both"/>
                            </w:pPr>
                            <w:r>
                              <w:t xml:space="preserve">Alt-2: Interlacing defined on a sub-band (20 MHz) basis. (Note: Possible interlace spacing discontinuity at edges of sub-band).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.7pt;margin-top:28.95pt;width:481.4pt;height:53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RbXxQIAAKoFAAAOAAAAZHJzL2Uyb0RvYy54bWysVF1vmzAUfZ+0/2D5PQUSElJUUiVpMk3q&#10;PqR22rODDVgzNrOdQDvtv+/aJIyte5imgYR87cvxucfH9+a2qwU6MW24khmOrkKMmMwV5bLM8KfH&#10;/WSJkbFEUiKUZBl+Ygbfrl6/ummblE1VpQRlGgGINGnbZLiytkmDwOQVq4m5Ug2TsFgoXRMLoS4D&#10;qkkL6LUIpmG4CFqlaaNVzoyB2bt+Ea88flGw3H4oCsMsEhkGbtZ/tf8e3DdY3ZC01KSpeH6mQf6B&#10;RU24hE0HqDtiCTpq/gKq5rlWRhX2Kld1oIqC58zXANVE4W/VPFSkYb4WEMc0g0zm/8Hm708fNeIU&#10;zg4jSWo4okfWWbRRHYqcOm1jUkh6aCDNdjDtMl2lprlX+ReDpNpWRJZsrbVqK0YosPN/BqNfexzj&#10;QA7tO0VhG3K0ygN1ha4dIIiBAB1O6Wk4GUclh8lFFM2SJSzlsLZIZsl8MXXsApJefm+0sW+YqpEb&#10;ZFjD0Xt4cro3tk+9pHj6SnC650L4QJeHrdDoRMAme/+c0c04TUjUZvh6Pp1jREQJhs+t7sUYp5kx&#10;WuifP6HV3IL1Ba8zvBySSOok3EnqjWkJF/0YChXSUWXe1H1JEHUWhn4elPKG+7bez8Mkni0nSTKf&#10;TeLZLpxslvvtZL2NFotkt9ludtF3xzqK04pTyuTOY5qL/6P47/x1vom9c4cbMBB0rNQRanyoaIso&#10;d6cym19PwWiUwxWcJn3VIymRVvYzt5U3vjOBw/hFzmXo3rOcA7o3wmjj4EVtfUYHUoGSF9W8Q50p&#10;e3va7tCdHX9Q9Am8CnS8IaHBwaBS+hmjFppFhs3XI9EMI/FWgt+vozh23cUH8TyZQqDHK4fxCpE5&#10;QGXYgov8cGv7jnRsNC8r2Km/YVKt4Y4U3LvXXaaeFZTgAmgIvphz83IdZxz7rJ8tdvUDAAD//wMA&#10;UEsDBBQABgAIAAAAIQCixI/c4AAAAAoBAAAPAAAAZHJzL2Rvd25yZXYueG1sTI/LTsMwEEX3SPyD&#10;NUhsUOuEvuIQp0JIINhBQbB1YzeJsMfBdtPw9wwrWM7coztnqu3kLBtNiL1HCfk8A2aw8brHVsLb&#10;6/2sABaTQq2sRyPh20TY1udnlSq1P+GLGXepZVSCsVQSupSGkvPYdMapOPeDQcoOPjiVaAwt10Gd&#10;qNxZfp1la+5Uj3ShU4O560zzuTs6CcXycfyIT4vn92Z9sCJdbcaHryDl5cV0ewMsmSn9wfCrT+pQ&#10;k9PeH1FHZiXMFksiJaw2AhjlYiVosScwzwsBvK74/xfqHwAAAP//AwBQSwECLQAUAAYACAAAACEA&#10;toM4kv4AAADhAQAAEwAAAAAAAAAAAAAAAAAAAAAAW0NvbnRlbnRfVHlwZXNdLnhtbFBLAQItABQA&#10;BgAIAAAAIQA4/SH/1gAAAJQBAAALAAAAAAAAAAAAAAAAAC8BAABfcmVscy8ucmVsc1BLAQItABQA&#10;BgAIAAAAIQC7aRbXxQIAAKoFAAAOAAAAAAAAAAAAAAAAAC4CAABkcnMvZTJvRG9jLnhtbFBLAQIt&#10;ABQABgAIAAAAIQCixI/c4AAAAAoBAAAPAAAAAAAAAAAAAAAAAB8FAABkcnMvZG93bnJldi54bWxQ&#10;SwUGAAAAAAQABADzAAAALAYAAAAA&#10;">
                <v:textbox>
                  <w:txbxContent>
                    <w:p w14:paraId="4EB62D04" w14:textId="77777777" w:rsidR="00A27795" w:rsidRDefault="00A27795" w:rsidP="00A27795">
                      <w:r w:rsidRPr="00D73789">
                        <w:rPr>
                          <w:highlight w:val="green"/>
                        </w:rPr>
                        <w:t>Agreement:</w:t>
                      </w:r>
                    </w:p>
                    <w:p w14:paraId="70FA0D78" w14:textId="77777777" w:rsidR="00005559" w:rsidRDefault="00005559" w:rsidP="00005559">
                      <w:pPr>
                        <w:numPr>
                          <w:ilvl w:val="0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Within a 20 MHz bandwidth, the following candidate PRB-based interlace designs have been identified where M is the number of interlaces and N is the number of PRBs per interlace in a 20 MHz bandwidth. Where two values are listed for N, it means that some interlaces have one more PRB than others (non-uniform interlace design):</w:t>
                      </w:r>
                    </w:p>
                    <w:p w14:paraId="43E3A297" w14:textId="77777777" w:rsidR="00005559" w:rsidRDefault="00005559" w:rsidP="00005559">
                      <w:pPr>
                        <w:numPr>
                          <w:ilvl w:val="1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15 kHz:</w:t>
                      </w:r>
                    </w:p>
                    <w:p w14:paraId="0EE152C0" w14:textId="77777777" w:rsidR="00005559" w:rsidRDefault="00005559" w:rsidP="00005559">
                      <w:pPr>
                        <w:numPr>
                          <w:ilvl w:val="2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M = 12, N = 8 or 9</w:t>
                      </w:r>
                    </w:p>
                    <w:p w14:paraId="753045B2" w14:textId="77777777" w:rsidR="00005559" w:rsidRDefault="00005559" w:rsidP="00005559">
                      <w:pPr>
                        <w:numPr>
                          <w:ilvl w:val="2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M = 10, N = 10 or 11</w:t>
                      </w:r>
                    </w:p>
                    <w:p w14:paraId="57EEB579" w14:textId="77777777" w:rsidR="00005559" w:rsidRDefault="00005559" w:rsidP="00005559">
                      <w:pPr>
                        <w:numPr>
                          <w:ilvl w:val="2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M = 8, N = 13 or 14</w:t>
                      </w:r>
                    </w:p>
                    <w:p w14:paraId="7BB4CDE0" w14:textId="77777777" w:rsidR="00005559" w:rsidRDefault="00005559" w:rsidP="00005559">
                      <w:pPr>
                        <w:numPr>
                          <w:ilvl w:val="1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30 kHz:</w:t>
                      </w:r>
                    </w:p>
                    <w:p w14:paraId="624B124B" w14:textId="77777777" w:rsidR="00005559" w:rsidRDefault="00005559" w:rsidP="00005559">
                      <w:pPr>
                        <w:numPr>
                          <w:ilvl w:val="2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M = 6, N = 8 or 9</w:t>
                      </w:r>
                    </w:p>
                    <w:p w14:paraId="7509B444" w14:textId="77777777" w:rsidR="00005559" w:rsidRDefault="00005559" w:rsidP="00005559">
                      <w:pPr>
                        <w:numPr>
                          <w:ilvl w:val="2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M = 5, N =  10 or 11</w:t>
                      </w:r>
                    </w:p>
                    <w:p w14:paraId="1055798F" w14:textId="77777777" w:rsidR="00005559" w:rsidRDefault="00005559" w:rsidP="00005559">
                      <w:pPr>
                        <w:numPr>
                          <w:ilvl w:val="2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M = 4, N = 12 or 13</w:t>
                      </w:r>
                    </w:p>
                    <w:p w14:paraId="3A25294F" w14:textId="77777777" w:rsidR="00005559" w:rsidRDefault="00005559" w:rsidP="00005559">
                      <w:pPr>
                        <w:numPr>
                          <w:ilvl w:val="1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60 kHz:</w:t>
                      </w:r>
                    </w:p>
                    <w:p w14:paraId="3EAE84AE" w14:textId="77777777" w:rsidR="00005559" w:rsidRDefault="00005559" w:rsidP="00005559">
                      <w:pPr>
                        <w:numPr>
                          <w:ilvl w:val="2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M = 4, N = 6</w:t>
                      </w:r>
                    </w:p>
                    <w:p w14:paraId="4824DDE7" w14:textId="77777777" w:rsidR="00005559" w:rsidRDefault="00005559" w:rsidP="00005559">
                      <w:pPr>
                        <w:numPr>
                          <w:ilvl w:val="2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M = 3, N = 8</w:t>
                      </w:r>
                    </w:p>
                    <w:p w14:paraId="4961C6D3" w14:textId="77777777" w:rsidR="00005559" w:rsidRDefault="00005559" w:rsidP="00005559">
                      <w:pPr>
                        <w:numPr>
                          <w:ilvl w:val="2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M = 2, N = 12</w:t>
                      </w:r>
                    </w:p>
                    <w:p w14:paraId="471579AC" w14:textId="77777777" w:rsidR="00005559" w:rsidRDefault="00005559" w:rsidP="00005559">
                      <w:pPr>
                        <w:numPr>
                          <w:ilvl w:val="1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60 kHz (assuming 26 PRBs is agreed by RAN4 in a 20 MHz bandwidth):</w:t>
                      </w:r>
                    </w:p>
                    <w:p w14:paraId="1DE9A057" w14:textId="77777777" w:rsidR="00005559" w:rsidRDefault="00005559" w:rsidP="00005559">
                      <w:pPr>
                        <w:numPr>
                          <w:ilvl w:val="2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M = 4, N = 6 or 7</w:t>
                      </w:r>
                    </w:p>
                    <w:p w14:paraId="26B8EFD1" w14:textId="77777777" w:rsidR="00005559" w:rsidRDefault="00005559" w:rsidP="00005559">
                      <w:pPr>
                        <w:numPr>
                          <w:ilvl w:val="2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M = 2, N = 13</w:t>
                      </w:r>
                    </w:p>
                    <w:p w14:paraId="1FD4DFF9" w14:textId="77777777" w:rsidR="00005559" w:rsidRDefault="00005559" w:rsidP="00005559">
                      <w:pPr>
                        <w:numPr>
                          <w:ilvl w:val="2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M = 3, N = 8 or 9</w:t>
                      </w:r>
                    </w:p>
                    <w:p w14:paraId="44A10C07" w14:textId="77777777" w:rsidR="00005559" w:rsidRPr="002F1BE3" w:rsidRDefault="00005559" w:rsidP="00005559">
                      <w:pPr>
                        <w:numPr>
                          <w:ilvl w:val="0"/>
                          <w:numId w:val="23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rPr>
                          <w:iCs/>
                        </w:rPr>
                        <w:t xml:space="preserve">It is up to </w:t>
                      </w:r>
                      <w:r w:rsidRPr="007F2A3A">
                        <w:rPr>
                          <w:iCs/>
                        </w:rPr>
                        <w:t xml:space="preserve">RAN4 </w:t>
                      </w:r>
                      <w:r>
                        <w:rPr>
                          <w:iCs/>
                        </w:rPr>
                        <w:t>to</w:t>
                      </w:r>
                      <w:r w:rsidRPr="007F2A3A">
                        <w:rPr>
                          <w:iCs/>
                        </w:rPr>
                        <w:t xml:space="preserve"> investigate </w:t>
                      </w:r>
                      <w:r>
                        <w:rPr>
                          <w:iCs/>
                        </w:rPr>
                        <w:t xml:space="preserve">whether or not the </w:t>
                      </w:r>
                      <w:r w:rsidRPr="007F2A3A">
                        <w:rPr>
                          <w:iCs/>
                        </w:rPr>
                        <w:t xml:space="preserve">non-uniform interlace structure </w:t>
                      </w:r>
                      <w:r>
                        <w:rPr>
                          <w:iCs/>
                        </w:rPr>
                        <w:t>has an impact on MPR/A-MPR requirements for PUSCH</w:t>
                      </w:r>
                    </w:p>
                    <w:p w14:paraId="3FAA07FF" w14:textId="010326F4" w:rsidR="005912B8" w:rsidRPr="005912B8" w:rsidRDefault="005912B8" w:rsidP="00005559">
                      <w:pPr>
                        <w:pStyle w:val="ListParagraph"/>
                        <w:spacing w:after="0"/>
                        <w:ind w:leftChars="0" w:left="720"/>
                        <w:contextualSpacing/>
                        <w:jc w:val="both"/>
                      </w:pPr>
                    </w:p>
                    <w:p w14:paraId="5E712159" w14:textId="77777777" w:rsidR="005912B8" w:rsidRDefault="005912B8" w:rsidP="005912B8">
                      <w:pPr>
                        <w:spacing w:after="0"/>
                        <w:ind w:left="360"/>
                        <w:contextualSpacing/>
                        <w:jc w:val="both"/>
                        <w:rPr>
                          <w:rFonts w:eastAsia="宋体"/>
                          <w:lang w:eastAsia="zh-CN"/>
                        </w:rPr>
                      </w:pPr>
                    </w:p>
                    <w:p w14:paraId="28ED6046" w14:textId="77777777" w:rsidR="00A27795" w:rsidRDefault="00A27795" w:rsidP="00A27795">
                      <w:pPr>
                        <w:rPr>
                          <w:lang w:eastAsia="x-none"/>
                        </w:rPr>
                      </w:pPr>
                      <w:r w:rsidRPr="00697EEC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61972605" w14:textId="77777777" w:rsidR="00005559" w:rsidRPr="00347F0D" w:rsidRDefault="00005559" w:rsidP="00005559">
                      <w:r>
                        <w:t>Capture the following in TR 38.889</w:t>
                      </w:r>
                    </w:p>
                    <w:p w14:paraId="7E9A7FEE" w14:textId="77777777" w:rsidR="00005559" w:rsidRPr="00514240" w:rsidRDefault="00005559" w:rsidP="00005559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adjustRightInd w:val="0"/>
                        <w:snapToGrid w:val="0"/>
                        <w:spacing w:after="0"/>
                        <w:ind w:leftChars="0"/>
                        <w:contextualSpacing/>
                        <w:jc w:val="both"/>
                      </w:pPr>
                      <w:r w:rsidRPr="00514240">
                        <w:t xml:space="preserve">Both PRB and sub-PRB interlacing for 60 kHz have been studied. For sub-PRB interlacing the following aspects have been </w:t>
                      </w:r>
                      <w:r>
                        <w:t>considered</w:t>
                      </w:r>
                      <w:r w:rsidRPr="00514240">
                        <w:t>:</w:t>
                      </w:r>
                    </w:p>
                    <w:p w14:paraId="082ABFCE" w14:textId="77777777" w:rsidR="00005559" w:rsidRPr="00E67607" w:rsidRDefault="00005559" w:rsidP="00005559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spacing w:after="0"/>
                        <w:ind w:leftChars="0"/>
                        <w:contextualSpacing/>
                        <w:jc w:val="both"/>
                      </w:pPr>
                      <w:r>
                        <w:t>Power boosting potential depending on resource allocation size</w:t>
                      </w:r>
                    </w:p>
                    <w:p w14:paraId="6B0CFC81" w14:textId="77777777" w:rsidR="00005559" w:rsidRDefault="00005559" w:rsidP="00005559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spacing w:after="0"/>
                        <w:ind w:leftChars="0"/>
                        <w:contextualSpacing/>
                        <w:jc w:val="both"/>
                      </w:pPr>
                      <w:r>
                        <w:t>PUSCH DMRS configuration aspects</w:t>
                      </w:r>
                    </w:p>
                    <w:p w14:paraId="6C3FC351" w14:textId="77777777" w:rsidR="00005559" w:rsidRDefault="00005559" w:rsidP="00005559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spacing w:after="0"/>
                        <w:ind w:leftChars="0"/>
                        <w:contextualSpacing/>
                        <w:jc w:val="both"/>
                      </w:pPr>
                      <w:r>
                        <w:t>Channel estimation performance</w:t>
                      </w:r>
                    </w:p>
                    <w:p w14:paraId="6534EE57" w14:textId="77777777" w:rsidR="00005559" w:rsidRPr="00005559" w:rsidRDefault="00005559" w:rsidP="00005559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spacing w:after="0"/>
                        <w:ind w:leftChars="0"/>
                        <w:contextualSpacing/>
                        <w:jc w:val="both"/>
                      </w:pPr>
                      <w:r>
                        <w:t>Number of REs per interlace unit</w:t>
                      </w:r>
                    </w:p>
                    <w:p w14:paraId="677C3C15" w14:textId="77777777" w:rsidR="00005559" w:rsidRPr="00514240" w:rsidRDefault="00005559" w:rsidP="00005559">
                      <w:pPr>
                        <w:pStyle w:val="ListParagraph"/>
                        <w:adjustRightInd w:val="0"/>
                        <w:snapToGrid w:val="0"/>
                        <w:spacing w:after="0"/>
                        <w:ind w:leftChars="0" w:left="840"/>
                        <w:contextualSpacing/>
                        <w:jc w:val="both"/>
                      </w:pPr>
                    </w:p>
                    <w:p w14:paraId="4FA8A615" w14:textId="77777777" w:rsidR="00A27795" w:rsidRPr="00697EEC" w:rsidRDefault="00A27795" w:rsidP="00A27795">
                      <w:pPr>
                        <w:rPr>
                          <w:lang w:val="en-US" w:eastAsia="x-none"/>
                        </w:rPr>
                      </w:pPr>
                      <w:r w:rsidRPr="00697EEC">
                        <w:rPr>
                          <w:highlight w:val="green"/>
                          <w:lang w:val="en-US" w:eastAsia="x-none"/>
                        </w:rPr>
                        <w:t>Agreement:</w:t>
                      </w:r>
                    </w:p>
                    <w:p w14:paraId="1859B1C3" w14:textId="77777777" w:rsidR="00005559" w:rsidRDefault="00005559" w:rsidP="00005559">
                      <w:pPr>
                        <w:pStyle w:val="ListParagraph"/>
                        <w:adjustRightInd w:val="0"/>
                        <w:snapToGrid w:val="0"/>
                        <w:ind w:leftChars="0" w:left="0"/>
                        <w:contextualSpacing/>
                        <w:jc w:val="both"/>
                      </w:pPr>
                      <w:r>
                        <w:t>For carriers with bandwidth larger than 20 MHz, two candidate interlace designs have been identified.</w:t>
                      </w:r>
                    </w:p>
                    <w:p w14:paraId="4405351F" w14:textId="77777777" w:rsidR="00005559" w:rsidRDefault="00005559" w:rsidP="00005559">
                      <w:pPr>
                        <w:numPr>
                          <w:ilvl w:val="0"/>
                          <w:numId w:val="25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Alt-1: Same interlace spacing for all interlaces regardless of carrier BW.</w:t>
                      </w:r>
                    </w:p>
                    <w:p w14:paraId="16D3B158" w14:textId="77777777" w:rsidR="00005559" w:rsidRDefault="00005559" w:rsidP="00005559">
                      <w:pPr>
                        <w:numPr>
                          <w:ilvl w:val="1"/>
                          <w:numId w:val="25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>This alternative uses Point A as a reference for the interlace definition</w:t>
                      </w:r>
                    </w:p>
                    <w:p w14:paraId="52473098" w14:textId="77777777" w:rsidR="00005559" w:rsidRDefault="00005559" w:rsidP="00005559">
                      <w:pPr>
                        <w:numPr>
                          <w:ilvl w:val="0"/>
                          <w:numId w:val="25"/>
                        </w:numPr>
                        <w:adjustRightInd w:val="0"/>
                        <w:snapToGrid w:val="0"/>
                        <w:spacing w:after="0"/>
                        <w:jc w:val="both"/>
                      </w:pPr>
                      <w:r>
                        <w:t xml:space="preserve">Alt-2: Interlacing defined on a sub-band (20 MHz) basis. (Note: Possible interlace spacing discontinuity at edges of sub-band). </w:t>
                      </w:r>
                    </w:p>
                  </w:txbxContent>
                </v:textbox>
              </v:shape>
            </w:pict>
          </mc:Fallback>
        </mc:AlternateContent>
      </w:r>
      <w:r w:rsidR="00005559">
        <w:rPr>
          <w:lang w:val="en-US"/>
        </w:rPr>
        <w:t xml:space="preserve">In last </w:t>
      </w:r>
      <w:r w:rsidR="00407785" w:rsidRPr="00407785">
        <w:rPr>
          <w:lang w:val="en-US"/>
        </w:rPr>
        <w:t>meeting [1],</w:t>
      </w:r>
      <w:r w:rsidR="00005559">
        <w:rPr>
          <w:rFonts w:eastAsia="宋体" w:hint="eastAsia"/>
          <w:lang w:val="en-US" w:eastAsia="zh-CN"/>
        </w:rPr>
        <w:t xml:space="preserve"> RAN1 has made good progress on basic design aspects for UL interlace, and achieved following agreements,  </w:t>
      </w:r>
      <w:r w:rsidR="00407785" w:rsidRPr="00407785">
        <w:rPr>
          <w:lang w:val="en-US"/>
        </w:rPr>
        <w:t xml:space="preserve"> </w:t>
      </w:r>
    </w:p>
    <w:p w14:paraId="456AC545" w14:textId="24F13185" w:rsidR="00407785" w:rsidRDefault="00407785" w:rsidP="00407785">
      <w:pPr>
        <w:jc w:val="both"/>
        <w:rPr>
          <w:lang w:val="en-US"/>
        </w:rPr>
      </w:pPr>
      <w:proofErr w:type="gramStart"/>
      <w:r w:rsidRPr="00407785">
        <w:rPr>
          <w:lang w:val="en-US"/>
        </w:rPr>
        <w:t>the</w:t>
      </w:r>
      <w:proofErr w:type="gramEnd"/>
      <w:r w:rsidRPr="00407785">
        <w:rPr>
          <w:lang w:val="en-US"/>
        </w:rPr>
        <w:t xml:space="preserve"> following agreement</w:t>
      </w:r>
      <w:r w:rsidR="006B212C">
        <w:rPr>
          <w:lang w:val="en-US"/>
        </w:rPr>
        <w:t xml:space="preserve">s </w:t>
      </w:r>
      <w:r w:rsidR="008177E8">
        <w:rPr>
          <w:lang w:val="en-US"/>
        </w:rPr>
        <w:t>for</w:t>
      </w:r>
      <w:r w:rsidR="008177E8">
        <w:rPr>
          <w:rFonts w:eastAsia="宋体" w:hint="eastAsia"/>
          <w:lang w:val="en-US" w:eastAsia="zh-CN"/>
        </w:rPr>
        <w:t xml:space="preserve"> UL signals/channels </w:t>
      </w:r>
      <w:r w:rsidR="006B212C">
        <w:rPr>
          <w:lang w:val="en-US"/>
        </w:rPr>
        <w:t>were</w:t>
      </w:r>
      <w:r w:rsidRPr="00407785">
        <w:rPr>
          <w:lang w:val="en-US"/>
        </w:rPr>
        <w:t xml:space="preserve"> made: </w:t>
      </w:r>
    </w:p>
    <w:p w14:paraId="387AA24A" w14:textId="77777777" w:rsidR="006B212C" w:rsidRDefault="006B212C" w:rsidP="00407785">
      <w:pPr>
        <w:jc w:val="both"/>
        <w:rPr>
          <w:lang w:val="en-US"/>
        </w:rPr>
      </w:pPr>
    </w:p>
    <w:p w14:paraId="53B0B0F2" w14:textId="77777777" w:rsidR="006B212C" w:rsidRDefault="006B212C" w:rsidP="00407785">
      <w:pPr>
        <w:jc w:val="both"/>
        <w:rPr>
          <w:lang w:val="en-US"/>
        </w:rPr>
      </w:pPr>
    </w:p>
    <w:p w14:paraId="3C81195E" w14:textId="77777777" w:rsidR="006B212C" w:rsidRDefault="006B212C" w:rsidP="00407785">
      <w:pPr>
        <w:jc w:val="both"/>
        <w:rPr>
          <w:lang w:val="en-US"/>
        </w:rPr>
      </w:pPr>
    </w:p>
    <w:p w14:paraId="3FB702BD" w14:textId="77777777" w:rsidR="006B212C" w:rsidRDefault="006B212C" w:rsidP="00407785">
      <w:pPr>
        <w:jc w:val="both"/>
        <w:rPr>
          <w:lang w:val="en-US"/>
        </w:rPr>
      </w:pPr>
    </w:p>
    <w:p w14:paraId="6AF0F376" w14:textId="77777777" w:rsidR="006B212C" w:rsidRDefault="006B212C" w:rsidP="00407785">
      <w:pPr>
        <w:jc w:val="both"/>
        <w:rPr>
          <w:lang w:val="en-US"/>
        </w:rPr>
      </w:pPr>
    </w:p>
    <w:p w14:paraId="455B29A6" w14:textId="77777777" w:rsidR="006B212C" w:rsidRDefault="006B212C" w:rsidP="00407785">
      <w:pPr>
        <w:jc w:val="both"/>
        <w:rPr>
          <w:lang w:val="en-US"/>
        </w:rPr>
      </w:pPr>
    </w:p>
    <w:p w14:paraId="5559B1BA" w14:textId="77777777" w:rsidR="006B212C" w:rsidRDefault="006B212C" w:rsidP="00407785">
      <w:pPr>
        <w:jc w:val="both"/>
        <w:rPr>
          <w:lang w:val="en-US"/>
        </w:rPr>
      </w:pPr>
    </w:p>
    <w:p w14:paraId="6D04000A" w14:textId="77777777" w:rsidR="006B212C" w:rsidRDefault="006B212C" w:rsidP="00407785">
      <w:pPr>
        <w:jc w:val="both"/>
        <w:rPr>
          <w:lang w:val="en-US"/>
        </w:rPr>
      </w:pPr>
    </w:p>
    <w:p w14:paraId="4D8266CF" w14:textId="77777777" w:rsidR="006B212C" w:rsidRDefault="006B212C" w:rsidP="00407785">
      <w:pPr>
        <w:jc w:val="both"/>
        <w:rPr>
          <w:lang w:val="en-US"/>
        </w:rPr>
      </w:pPr>
    </w:p>
    <w:p w14:paraId="1EAEF1B0" w14:textId="77777777" w:rsidR="006B212C" w:rsidRDefault="006B212C" w:rsidP="00407785">
      <w:pPr>
        <w:jc w:val="both"/>
        <w:rPr>
          <w:lang w:val="en-US"/>
        </w:rPr>
      </w:pPr>
    </w:p>
    <w:p w14:paraId="7D5680BB" w14:textId="68518012" w:rsidR="00407785" w:rsidRDefault="00407785" w:rsidP="00407785">
      <w:pPr>
        <w:jc w:val="both"/>
        <w:rPr>
          <w:lang w:val="en-US"/>
        </w:rPr>
      </w:pPr>
    </w:p>
    <w:p w14:paraId="7A959126" w14:textId="5DA098FD" w:rsidR="00407785" w:rsidRDefault="00407785" w:rsidP="00407785">
      <w:pPr>
        <w:jc w:val="both"/>
        <w:rPr>
          <w:lang w:val="en-US"/>
        </w:rPr>
      </w:pPr>
    </w:p>
    <w:p w14:paraId="56EE4B60" w14:textId="77777777" w:rsidR="00407785" w:rsidRDefault="00407785" w:rsidP="00407785">
      <w:pPr>
        <w:jc w:val="both"/>
        <w:rPr>
          <w:lang w:val="en-US"/>
        </w:rPr>
      </w:pPr>
    </w:p>
    <w:p w14:paraId="503E49E5" w14:textId="77777777" w:rsidR="006B212C" w:rsidRDefault="006B212C" w:rsidP="00407785">
      <w:pPr>
        <w:jc w:val="both"/>
        <w:rPr>
          <w:lang w:val="en-US"/>
        </w:rPr>
      </w:pPr>
    </w:p>
    <w:p w14:paraId="00A5A6E5" w14:textId="77777777" w:rsidR="006B212C" w:rsidRDefault="006B212C" w:rsidP="00407785">
      <w:pPr>
        <w:jc w:val="both"/>
        <w:rPr>
          <w:lang w:val="en-US"/>
        </w:rPr>
      </w:pPr>
    </w:p>
    <w:p w14:paraId="6E00445A" w14:textId="77777777" w:rsidR="006B212C" w:rsidRDefault="006B212C" w:rsidP="00407785">
      <w:pPr>
        <w:jc w:val="both"/>
        <w:rPr>
          <w:lang w:val="en-US"/>
        </w:rPr>
      </w:pPr>
    </w:p>
    <w:p w14:paraId="1B4B347F" w14:textId="77777777" w:rsidR="006B212C" w:rsidRDefault="006B212C" w:rsidP="00407785">
      <w:pPr>
        <w:jc w:val="both"/>
        <w:rPr>
          <w:lang w:val="en-US"/>
        </w:rPr>
      </w:pPr>
    </w:p>
    <w:p w14:paraId="2F29BE7C" w14:textId="77777777" w:rsidR="006B212C" w:rsidRDefault="006B212C" w:rsidP="00407785">
      <w:pPr>
        <w:jc w:val="both"/>
        <w:rPr>
          <w:lang w:val="en-US"/>
        </w:rPr>
      </w:pPr>
    </w:p>
    <w:p w14:paraId="6F7D666C" w14:textId="77777777" w:rsidR="006B212C" w:rsidRDefault="006B212C" w:rsidP="00407785">
      <w:pPr>
        <w:jc w:val="both"/>
        <w:rPr>
          <w:lang w:val="en-US"/>
        </w:rPr>
      </w:pPr>
    </w:p>
    <w:p w14:paraId="38CF3319" w14:textId="77777777" w:rsidR="006B212C" w:rsidRDefault="006B212C" w:rsidP="00407785">
      <w:pPr>
        <w:jc w:val="both"/>
        <w:rPr>
          <w:lang w:val="en-US"/>
        </w:rPr>
      </w:pPr>
    </w:p>
    <w:p w14:paraId="7FE81547" w14:textId="77777777" w:rsidR="006B212C" w:rsidRDefault="006B212C" w:rsidP="00407785">
      <w:pPr>
        <w:jc w:val="both"/>
        <w:rPr>
          <w:lang w:val="en-US"/>
        </w:rPr>
      </w:pPr>
    </w:p>
    <w:p w14:paraId="058544C6" w14:textId="77777777" w:rsidR="006B212C" w:rsidRDefault="006B212C" w:rsidP="00407785">
      <w:pPr>
        <w:jc w:val="both"/>
        <w:rPr>
          <w:lang w:val="en-US"/>
        </w:rPr>
      </w:pPr>
    </w:p>
    <w:p w14:paraId="0ECE835C" w14:textId="77777777" w:rsidR="00407785" w:rsidRDefault="00407785" w:rsidP="00407785">
      <w:pPr>
        <w:jc w:val="both"/>
        <w:rPr>
          <w:lang w:val="en-US"/>
        </w:rPr>
      </w:pPr>
    </w:p>
    <w:p w14:paraId="23921FF7" w14:textId="77777777" w:rsidR="00407785" w:rsidRDefault="00407785" w:rsidP="00407785">
      <w:pPr>
        <w:jc w:val="both"/>
        <w:rPr>
          <w:lang w:val="en-US"/>
        </w:rPr>
      </w:pPr>
    </w:p>
    <w:p w14:paraId="6DC365F9" w14:textId="5B5E4C83" w:rsidR="00DD0BD8" w:rsidRPr="00827627" w:rsidRDefault="00005559" w:rsidP="009474B8">
      <w:pPr>
        <w:jc w:val="both"/>
        <w:rPr>
          <w:rFonts w:eastAsia="宋体"/>
          <w:lang w:val="en-US" w:eastAsia="zh-CN"/>
        </w:rPr>
      </w:pPr>
      <w:r>
        <w:rPr>
          <w:lang w:val="en-US" w:eastAsia="ja-JP"/>
        </w:rPr>
        <w:lastRenderedPageBreak/>
        <w:t xml:space="preserve">This contribution </w:t>
      </w:r>
      <w:r>
        <w:rPr>
          <w:rFonts w:eastAsia="宋体"/>
          <w:lang w:val="en-US" w:eastAsia="zh-CN"/>
        </w:rPr>
        <w:t>focus</w:t>
      </w:r>
      <w:r w:rsidR="003709DE">
        <w:rPr>
          <w:rFonts w:eastAsia="宋体" w:hint="eastAsia"/>
          <w:lang w:val="en-US" w:eastAsia="zh-CN"/>
        </w:rPr>
        <w:t>es on remaining</w:t>
      </w:r>
      <w:r>
        <w:rPr>
          <w:rFonts w:eastAsia="宋体" w:hint="eastAsia"/>
          <w:lang w:val="en-US" w:eastAsia="zh-CN"/>
        </w:rPr>
        <w:t xml:space="preserve"> </w:t>
      </w:r>
      <w:r w:rsidR="009474B8">
        <w:rPr>
          <w:lang w:val="en-US" w:eastAsia="ja-JP"/>
        </w:rPr>
        <w:t xml:space="preserve">aspects </w:t>
      </w:r>
      <w:r w:rsidR="003709DE">
        <w:rPr>
          <w:rFonts w:eastAsia="宋体" w:hint="eastAsia"/>
          <w:lang w:val="en-US" w:eastAsia="zh-CN"/>
        </w:rPr>
        <w:t xml:space="preserve">for </w:t>
      </w:r>
      <w:r w:rsidR="00D55453">
        <w:rPr>
          <w:rFonts w:eastAsia="宋体"/>
          <w:lang w:val="en-US" w:eastAsia="zh-CN"/>
        </w:rPr>
        <w:t>general</w:t>
      </w:r>
      <w:r w:rsidR="00D55453">
        <w:rPr>
          <w:rFonts w:eastAsia="宋体" w:hint="eastAsia"/>
          <w:lang w:val="en-US" w:eastAsia="zh-CN"/>
        </w:rPr>
        <w:t xml:space="preserve"> UL interlace aspects as well as </w:t>
      </w:r>
      <w:r w:rsidR="00FB5767">
        <w:rPr>
          <w:rFonts w:eastAsia="宋体" w:hint="eastAsia"/>
          <w:lang w:val="en-US" w:eastAsia="zh-CN"/>
        </w:rPr>
        <w:t>PUCCH, PRACH and SRS</w:t>
      </w:r>
      <w:r w:rsidR="009474B8">
        <w:rPr>
          <w:rFonts w:eastAsia="宋体" w:hint="eastAsia"/>
          <w:lang w:val="en-US" w:eastAsia="zh-CN"/>
        </w:rPr>
        <w:t xml:space="preserve"> design</w:t>
      </w:r>
      <w:r w:rsidR="0014326D">
        <w:rPr>
          <w:rFonts w:eastAsia="宋体" w:hint="eastAsia"/>
          <w:lang w:val="en-US" w:eastAsia="zh-CN"/>
        </w:rPr>
        <w:t xml:space="preserve"> to be concluded in SI</w:t>
      </w:r>
      <w:r w:rsidR="00827627">
        <w:rPr>
          <w:rFonts w:eastAsia="宋体" w:hint="eastAsia"/>
          <w:lang w:val="en-US" w:eastAsia="zh-CN"/>
        </w:rPr>
        <w:t xml:space="preserve">. </w:t>
      </w:r>
    </w:p>
    <w:p w14:paraId="73FE6223" w14:textId="1F2CA885" w:rsidR="00CC2546" w:rsidRPr="00CC2546" w:rsidRDefault="00D55453" w:rsidP="00CC2546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rFonts w:eastAsia="宋体" w:hint="eastAsia"/>
          <w:lang w:val="en-US" w:eastAsia="zh-CN"/>
        </w:rPr>
        <w:t xml:space="preserve">General UL Design </w:t>
      </w:r>
    </w:p>
    <w:p w14:paraId="1928E7CD" w14:textId="353284FF" w:rsidR="00BA1226" w:rsidRPr="006D3D1F" w:rsidRDefault="008A5CAE" w:rsidP="006D3D1F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DFT-s-OFDM waveform is adopted for UL </w:t>
      </w:r>
      <w:r>
        <w:rPr>
          <w:rFonts w:eastAsia="宋体"/>
          <w:lang w:val="en-US" w:eastAsia="zh-CN"/>
        </w:rPr>
        <w:t>transmission</w:t>
      </w:r>
      <w:r>
        <w:rPr>
          <w:rFonts w:eastAsia="宋体" w:hint="eastAsia"/>
          <w:lang w:val="en-US" w:eastAsia="zh-CN"/>
        </w:rPr>
        <w:t xml:space="preserve"> in both LTE and NR phase-1. Its low PAPR/CM property leads to high PA </w:t>
      </w:r>
      <w:r>
        <w:rPr>
          <w:rFonts w:eastAsia="宋体"/>
          <w:lang w:val="en-US" w:eastAsia="zh-CN"/>
        </w:rPr>
        <w:t>efficiency</w:t>
      </w:r>
      <w:r>
        <w:rPr>
          <w:rFonts w:eastAsia="宋体" w:hint="eastAsia"/>
          <w:lang w:val="en-US" w:eastAsia="zh-CN"/>
        </w:rPr>
        <w:t xml:space="preserve"> and also in turn results in good cell coverage and </w:t>
      </w:r>
      <w:r>
        <w:rPr>
          <w:rFonts w:eastAsia="宋体"/>
          <w:lang w:val="en-US" w:eastAsia="zh-CN"/>
        </w:rPr>
        <w:t>extended</w:t>
      </w:r>
      <w:r>
        <w:rPr>
          <w:rFonts w:eastAsia="宋体" w:hint="eastAsia"/>
          <w:lang w:val="en-US" w:eastAsia="zh-CN"/>
        </w:rPr>
        <w:t xml:space="preserve"> UE battery life. In NR-U, the PAPR/CM performance of DFT-s-OFDM degrades due to non-adjacent interlace-based resource allocation. However, PAPR/CM is still better than CP-OFDM</w:t>
      </w:r>
      <w:r w:rsidR="005217DB">
        <w:rPr>
          <w:rFonts w:eastAsia="宋体" w:hint="eastAsia"/>
          <w:lang w:val="en-US" w:eastAsia="zh-CN"/>
        </w:rPr>
        <w:t xml:space="preserve"> as evaluated at the beginning </w:t>
      </w:r>
      <w:r w:rsidR="00344600">
        <w:rPr>
          <w:rFonts w:eastAsia="宋体" w:hint="eastAsia"/>
          <w:lang w:val="en-US" w:eastAsia="zh-CN"/>
        </w:rPr>
        <w:t xml:space="preserve">of </w:t>
      </w:r>
      <w:proofErr w:type="spellStart"/>
      <w:r w:rsidR="00344600">
        <w:rPr>
          <w:rFonts w:eastAsia="宋体" w:hint="eastAsia"/>
          <w:lang w:val="en-US" w:eastAsia="zh-CN"/>
        </w:rPr>
        <w:t>eLAA</w:t>
      </w:r>
      <w:proofErr w:type="spellEnd"/>
      <w:r>
        <w:rPr>
          <w:rFonts w:eastAsia="宋体" w:hint="eastAsia"/>
          <w:lang w:val="en-US" w:eastAsia="zh-CN"/>
        </w:rPr>
        <w:t>.</w:t>
      </w:r>
      <w:r w:rsidR="00F635D8">
        <w:rPr>
          <w:rFonts w:eastAsia="宋体" w:hint="eastAsia"/>
          <w:lang w:val="en-US" w:eastAsia="zh-CN"/>
        </w:rPr>
        <w:t xml:space="preserve"> Therefore, DFT-s-OFDM should still be supported. </w:t>
      </w:r>
    </w:p>
    <w:p w14:paraId="1C115E65" w14:textId="77777777" w:rsidR="00E51BCD" w:rsidRDefault="00E51BCD" w:rsidP="00E51BCD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1</w:t>
      </w:r>
      <w:r>
        <w:rPr>
          <w:b/>
          <w:u w:val="single"/>
        </w:rPr>
        <w:t>:</w:t>
      </w:r>
      <w:r>
        <w:rPr>
          <w:rFonts w:eastAsia="宋体" w:hint="eastAsia"/>
          <w:b/>
          <w:u w:val="single"/>
          <w:lang w:eastAsia="zh-CN"/>
        </w:rPr>
        <w:t xml:space="preserve"> NR-U should support DFT-s-OFDM for both legacy contiguous and interlace-based resource allocation</w:t>
      </w:r>
      <w:r w:rsidRPr="00BE482F">
        <w:rPr>
          <w:rFonts w:eastAsia="宋体"/>
          <w:b/>
          <w:u w:val="single"/>
          <w:lang w:eastAsia="zh-CN"/>
        </w:rPr>
        <w:t xml:space="preserve">. </w:t>
      </w:r>
    </w:p>
    <w:p w14:paraId="7BD586AC" w14:textId="60F3F1AC" w:rsidR="005F5331" w:rsidRDefault="00960BA9" w:rsidP="005F5331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PUCCH</w:t>
      </w:r>
    </w:p>
    <w:p w14:paraId="27BDA48F" w14:textId="1B9ACA52" w:rsidR="003D0B66" w:rsidRPr="003D0B66" w:rsidRDefault="003D0B66" w:rsidP="003D0B66">
      <w:pPr>
        <w:spacing w:line="288" w:lineRule="auto"/>
        <w:jc w:val="both"/>
        <w:rPr>
          <w:rFonts w:eastAsia="宋体"/>
          <w:lang w:eastAsia="zh-CN"/>
        </w:rPr>
      </w:pPr>
      <w:r w:rsidRPr="00FF0B99">
        <w:rPr>
          <w:rFonts w:hint="eastAsia"/>
          <w:lang w:eastAsia="zh-CN"/>
        </w:rPr>
        <w:t xml:space="preserve">NR-U </w:t>
      </w:r>
      <w:r>
        <w:rPr>
          <w:rFonts w:hint="eastAsia"/>
        </w:rPr>
        <w:t xml:space="preserve">may </w:t>
      </w:r>
      <w:r w:rsidRPr="00FF0B99">
        <w:rPr>
          <w:rFonts w:hint="eastAsia"/>
          <w:lang w:eastAsia="zh-CN"/>
        </w:rPr>
        <w:t xml:space="preserve">support CA based </w:t>
      </w:r>
      <w:r w:rsidRPr="00FF0B99">
        <w:rPr>
          <w:lang w:eastAsia="zh-CN"/>
        </w:rPr>
        <w:t>aggregation</w:t>
      </w:r>
      <w:r w:rsidRPr="00FF0B99">
        <w:rPr>
          <w:rFonts w:hint="eastAsia"/>
          <w:lang w:eastAsia="zh-CN"/>
        </w:rPr>
        <w:t xml:space="preserve"> with NR licensed band, </w:t>
      </w:r>
      <w:r w:rsidRPr="003D0B66">
        <w:rPr>
          <w:rFonts w:eastAsia="宋体" w:hint="eastAsia"/>
          <w:lang w:eastAsia="zh-CN"/>
        </w:rPr>
        <w:t>dual-</w:t>
      </w:r>
      <w:r w:rsidRPr="003D0B66">
        <w:rPr>
          <w:rFonts w:eastAsia="宋体"/>
          <w:lang w:eastAsia="zh-CN"/>
        </w:rPr>
        <w:t>connectivity</w:t>
      </w:r>
      <w:r w:rsidRPr="003D0B66">
        <w:rPr>
          <w:rFonts w:eastAsia="宋体" w:hint="eastAsia"/>
          <w:lang w:eastAsia="zh-CN"/>
        </w:rPr>
        <w:t xml:space="preserve"> (</w:t>
      </w:r>
      <w:r w:rsidRPr="00FF0B99">
        <w:rPr>
          <w:rFonts w:hint="eastAsia"/>
          <w:lang w:eastAsia="zh-CN"/>
        </w:rPr>
        <w:t>DC</w:t>
      </w:r>
      <w:r w:rsidRPr="003D0B66">
        <w:rPr>
          <w:rFonts w:eastAsia="宋体" w:hint="eastAsia"/>
          <w:lang w:eastAsia="zh-CN"/>
        </w:rPr>
        <w:t>)</w:t>
      </w:r>
      <w:r w:rsidRPr="00FF0B99">
        <w:rPr>
          <w:rFonts w:hint="eastAsia"/>
          <w:lang w:eastAsia="zh-CN"/>
        </w:rPr>
        <w:t xml:space="preserve"> based operation with </w:t>
      </w:r>
      <w:r>
        <w:rPr>
          <w:rFonts w:hint="eastAsia"/>
        </w:rPr>
        <w:t>LTE</w:t>
      </w:r>
      <w:r w:rsidRPr="00FF0B99">
        <w:rPr>
          <w:rFonts w:hint="eastAsia"/>
          <w:lang w:eastAsia="zh-CN"/>
        </w:rPr>
        <w:t xml:space="preserve"> licensed band as well as standalone</w:t>
      </w:r>
      <w:r w:rsidRPr="003D0B66">
        <w:rPr>
          <w:rFonts w:eastAsia="宋体" w:hint="eastAsia"/>
          <w:lang w:eastAsia="zh-CN"/>
        </w:rPr>
        <w:t xml:space="preserve"> (SA)</w:t>
      </w:r>
      <w:r w:rsidRPr="00FF0B99">
        <w:rPr>
          <w:rFonts w:hint="eastAsia"/>
          <w:lang w:eastAsia="zh-CN"/>
        </w:rPr>
        <w:t xml:space="preserve"> operation of NR-U. </w:t>
      </w:r>
      <w:r w:rsidRPr="003D0B66">
        <w:rPr>
          <w:rFonts w:eastAsia="宋体" w:hint="eastAsia"/>
          <w:lang w:eastAsia="zh-CN"/>
        </w:rPr>
        <w:t xml:space="preserve">At least for DC and SA operation mode, UCI transmission on unlicensed band </w:t>
      </w:r>
      <w:r w:rsidRPr="00EF3A1D">
        <w:rPr>
          <w:rFonts w:hint="eastAsia"/>
        </w:rPr>
        <w:t>w</w:t>
      </w:r>
      <w:r w:rsidRPr="003D0B66">
        <w:rPr>
          <w:rFonts w:eastAsia="宋体" w:hint="eastAsia"/>
          <w:lang w:eastAsia="zh-CN"/>
        </w:rPr>
        <w:t xml:space="preserve">ould be </w:t>
      </w:r>
      <w:r w:rsidRPr="00EF3A1D">
        <w:rPr>
          <w:rFonts w:hint="eastAsia"/>
        </w:rPr>
        <w:t>required</w:t>
      </w:r>
      <w:r w:rsidRPr="003D0B66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Thus, PUCCH transmission on unlicensed band should be </w:t>
      </w:r>
      <w:r>
        <w:rPr>
          <w:rFonts w:eastAsia="宋体"/>
          <w:lang w:eastAsia="zh-CN"/>
        </w:rPr>
        <w:t>supported</w:t>
      </w:r>
      <w:r>
        <w:rPr>
          <w:rFonts w:eastAsia="宋体" w:hint="eastAsia"/>
          <w:lang w:eastAsia="zh-CN"/>
        </w:rPr>
        <w:t xml:space="preserve">. </w:t>
      </w:r>
      <w:r w:rsidRPr="003D0B66">
        <w:rPr>
          <w:rFonts w:eastAsia="宋体" w:hint="eastAsia"/>
          <w:lang w:eastAsia="zh-CN"/>
        </w:rPr>
        <w:t xml:space="preserve"> </w:t>
      </w:r>
    </w:p>
    <w:p w14:paraId="32BB9D78" w14:textId="11A894DB" w:rsidR="001D427B" w:rsidRDefault="003D0B66" w:rsidP="003D0B66">
      <w:pPr>
        <w:spacing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NR phase 1 supports both short PUCCH </w:t>
      </w:r>
      <w:r w:rsidR="003E7DDD">
        <w:rPr>
          <w:rFonts w:eastAsia="宋体" w:hint="eastAsia"/>
          <w:lang w:eastAsia="zh-CN"/>
        </w:rPr>
        <w:t xml:space="preserve">(PUCCH format 0/2) </w:t>
      </w:r>
      <w:r>
        <w:rPr>
          <w:rFonts w:eastAsia="宋体" w:hint="eastAsia"/>
          <w:lang w:eastAsia="zh-CN"/>
        </w:rPr>
        <w:t>and long PUCCH</w:t>
      </w:r>
      <w:r w:rsidR="003E7DDD">
        <w:rPr>
          <w:rFonts w:eastAsia="宋体" w:hint="eastAsia"/>
          <w:lang w:eastAsia="zh-CN"/>
        </w:rPr>
        <w:t xml:space="preserve"> (PUCCH format 1/3/4)</w:t>
      </w:r>
      <w:r>
        <w:rPr>
          <w:rFonts w:eastAsia="宋体" w:hint="eastAsia"/>
          <w:lang w:eastAsia="zh-CN"/>
        </w:rPr>
        <w:t xml:space="preserve">. </w:t>
      </w:r>
      <w:r w:rsidR="001D427B">
        <w:rPr>
          <w:rFonts w:eastAsia="宋体" w:hint="eastAsia"/>
          <w:lang w:eastAsia="zh-CN"/>
        </w:rPr>
        <w:t xml:space="preserve">Considering the similar scenarios </w:t>
      </w:r>
      <w:r w:rsidR="001D427B">
        <w:rPr>
          <w:rFonts w:eastAsia="宋体"/>
          <w:lang w:eastAsia="zh-CN"/>
        </w:rPr>
        <w:t>requiring</w:t>
      </w:r>
      <w:r w:rsidR="001D427B">
        <w:rPr>
          <w:rFonts w:eastAsia="宋体" w:hint="eastAsia"/>
          <w:lang w:eastAsia="zh-CN"/>
        </w:rPr>
        <w:t xml:space="preserve"> different PUCCH format on licensed </w:t>
      </w:r>
      <w:r w:rsidR="001D427B">
        <w:rPr>
          <w:rFonts w:eastAsia="宋体"/>
          <w:lang w:eastAsia="zh-CN"/>
        </w:rPr>
        <w:t>carriers,</w:t>
      </w:r>
      <w:r w:rsidR="001D427B">
        <w:rPr>
          <w:rFonts w:eastAsia="宋体" w:hint="eastAsia"/>
          <w:lang w:eastAsia="zh-CN"/>
        </w:rPr>
        <w:t xml:space="preserve"> e.g., to support </w:t>
      </w:r>
      <w:r w:rsidR="001D427B">
        <w:rPr>
          <w:rFonts w:eastAsia="宋体"/>
          <w:lang w:eastAsia="zh-CN"/>
        </w:rPr>
        <w:t>different</w:t>
      </w:r>
      <w:r w:rsidR="001D427B">
        <w:rPr>
          <w:rFonts w:eastAsia="宋体" w:hint="eastAsia"/>
          <w:lang w:eastAsia="zh-CN"/>
        </w:rPr>
        <w:t xml:space="preserve"> UL coverage or to cope </w:t>
      </w:r>
      <w:r w:rsidR="001D427B">
        <w:rPr>
          <w:rFonts w:eastAsia="宋体"/>
          <w:lang w:eastAsia="zh-CN"/>
        </w:rPr>
        <w:t>with</w:t>
      </w:r>
      <w:r w:rsidR="001D427B">
        <w:rPr>
          <w:rFonts w:eastAsia="宋体" w:hint="eastAsia"/>
          <w:lang w:eastAsia="zh-CN"/>
        </w:rPr>
        <w:t xml:space="preserve"> different UCI </w:t>
      </w:r>
      <w:r w:rsidR="001D427B">
        <w:rPr>
          <w:rFonts w:eastAsia="宋体"/>
          <w:lang w:eastAsia="zh-CN"/>
        </w:rPr>
        <w:t>payload,</w:t>
      </w:r>
      <w:r w:rsidR="001D427B">
        <w:rPr>
          <w:rFonts w:eastAsia="宋体" w:hint="eastAsia"/>
          <w:lang w:eastAsia="zh-CN"/>
        </w:rPr>
        <w:t xml:space="preserve"> and also for NR-U specific scenarios, such as to utilize the </w:t>
      </w:r>
      <w:r w:rsidR="001D427B">
        <w:rPr>
          <w:rFonts w:eastAsia="宋体"/>
          <w:lang w:eastAsia="zh-CN"/>
        </w:rPr>
        <w:t>remaining</w:t>
      </w:r>
      <w:r w:rsidR="001D427B">
        <w:rPr>
          <w:rFonts w:eastAsia="宋体" w:hint="eastAsia"/>
          <w:lang w:eastAsia="zh-CN"/>
        </w:rPr>
        <w:t xml:space="preserve"> symbols or slots within gNB shared MCOT, </w:t>
      </w:r>
      <w:r w:rsidR="008839FC">
        <w:rPr>
          <w:rFonts w:eastAsia="宋体" w:hint="eastAsia"/>
          <w:lang w:eastAsia="zh-CN"/>
        </w:rPr>
        <w:t>at least more than one PUCCH format</w:t>
      </w:r>
      <w:r w:rsidR="001D427B">
        <w:rPr>
          <w:rFonts w:eastAsia="宋体" w:hint="eastAsia"/>
          <w:lang w:eastAsia="zh-CN"/>
        </w:rPr>
        <w:t xml:space="preserve"> should be supported. </w:t>
      </w:r>
    </w:p>
    <w:p w14:paraId="247F2CC0" w14:textId="77777777" w:rsidR="00660B4A" w:rsidRDefault="00660B4A" w:rsidP="00660B4A">
      <w:pPr>
        <w:spacing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RAN1 </w:t>
      </w:r>
      <w:r>
        <w:rPr>
          <w:rFonts w:eastAsia="宋体"/>
          <w:lang w:eastAsia="zh-CN"/>
        </w:rPr>
        <w:t>identified</w:t>
      </w:r>
      <w:r>
        <w:rPr>
          <w:rFonts w:eastAsia="宋体" w:hint="eastAsia"/>
          <w:lang w:eastAsia="zh-CN"/>
        </w:rPr>
        <w:t xml:space="preserve"> the legacy contiguous waveform may be adequate in some </w:t>
      </w:r>
      <w:r>
        <w:rPr>
          <w:rFonts w:eastAsia="宋体"/>
          <w:lang w:eastAsia="zh-CN"/>
        </w:rPr>
        <w:t>scenario</w:t>
      </w:r>
      <w:r>
        <w:rPr>
          <w:rFonts w:eastAsia="宋体" w:hint="eastAsia"/>
          <w:lang w:eastAsia="zh-CN"/>
        </w:rPr>
        <w:t xml:space="preserve">s. Legacy PUCCH format 2 and 3 consisting of </w:t>
      </w:r>
      <w:r>
        <w:rPr>
          <w:rFonts w:eastAsia="宋体"/>
          <w:lang w:eastAsia="zh-CN"/>
        </w:rPr>
        <w:t>multiple</w:t>
      </w:r>
      <w:r>
        <w:rPr>
          <w:rFonts w:eastAsia="宋体" w:hint="eastAsia"/>
          <w:lang w:eastAsia="zh-CN"/>
        </w:rPr>
        <w:t xml:space="preserve"> PRBs, e.g., 12 PRBs over more than 2MHz bandwidth can fulfil the </w:t>
      </w:r>
      <w:r w:rsidRPr="004E4414">
        <w:t xml:space="preserve">minimum bandwidth </w:t>
      </w:r>
      <w:r>
        <w:rPr>
          <w:rFonts w:eastAsia="宋体" w:hint="eastAsia"/>
          <w:lang w:eastAsia="zh-CN"/>
        </w:rPr>
        <w:t xml:space="preserve">of OCB </w:t>
      </w:r>
      <w:r>
        <w:rPr>
          <w:rFonts w:eastAsia="宋体"/>
          <w:lang w:eastAsia="zh-CN"/>
        </w:rPr>
        <w:t>requirement</w:t>
      </w:r>
      <w:r>
        <w:rPr>
          <w:rFonts w:eastAsia="宋体" w:hint="eastAsia"/>
          <w:lang w:eastAsia="zh-CN"/>
        </w:rPr>
        <w:t xml:space="preserve">. Regarding PUCCH format 0/1/4 with a single PRB, whether these PUCCH format can meet OCB requirement depends on the test period in the regulation. For example, OCB test can be </w:t>
      </w:r>
      <w:r>
        <w:rPr>
          <w:rFonts w:eastAsia="宋体"/>
          <w:lang w:eastAsia="zh-CN"/>
        </w:rPr>
        <w:t>observ</w:t>
      </w:r>
      <w:r>
        <w:rPr>
          <w:rFonts w:eastAsia="宋体" w:hint="eastAsia"/>
          <w:lang w:eastAsia="zh-CN"/>
        </w:rPr>
        <w:t xml:space="preserve">ed over many symbols, e.g., more than 1 second that can be interpreted as the impact of a short instance transmission is </w:t>
      </w:r>
      <w:r>
        <w:rPr>
          <w:rFonts w:eastAsia="宋体"/>
          <w:lang w:eastAsia="zh-CN"/>
        </w:rPr>
        <w:t>ignorable</w:t>
      </w:r>
      <w:r>
        <w:rPr>
          <w:rFonts w:eastAsia="宋体" w:hint="eastAsia"/>
          <w:lang w:eastAsia="zh-CN"/>
        </w:rPr>
        <w:t xml:space="preserve"> as long as the UL frequency resources on </w:t>
      </w:r>
      <w:r>
        <w:rPr>
          <w:rFonts w:eastAsia="宋体"/>
          <w:lang w:eastAsia="zh-CN"/>
        </w:rPr>
        <w:t>average</w:t>
      </w:r>
      <w:r>
        <w:rPr>
          <w:rFonts w:eastAsia="宋体" w:hint="eastAsia"/>
          <w:lang w:eastAsia="zh-CN"/>
        </w:rPr>
        <w:t xml:space="preserve"> can meet the OCB requirement, or the intra-slot frequency hopping over the edge of bandwidth can pass the test if the test is to average over the whole 1ms. RAN1 needs to fully understand the </w:t>
      </w:r>
      <w:r>
        <w:rPr>
          <w:rFonts w:eastAsia="宋体"/>
          <w:lang w:eastAsia="zh-CN"/>
        </w:rPr>
        <w:t>corresponding</w:t>
      </w:r>
      <w:r>
        <w:rPr>
          <w:rFonts w:eastAsia="宋体" w:hint="eastAsia"/>
          <w:lang w:eastAsia="zh-CN"/>
        </w:rPr>
        <w:t xml:space="preserve"> regulations and then decides whether to support </w:t>
      </w:r>
      <w:r>
        <w:rPr>
          <w:rFonts w:eastAsia="宋体"/>
          <w:lang w:eastAsia="zh-CN"/>
        </w:rPr>
        <w:t>legacy</w:t>
      </w:r>
      <w:r>
        <w:rPr>
          <w:rFonts w:eastAsia="宋体" w:hint="eastAsia"/>
          <w:lang w:eastAsia="zh-CN"/>
        </w:rPr>
        <w:t xml:space="preserve"> PUCCH format 0/1/4. </w:t>
      </w:r>
    </w:p>
    <w:p w14:paraId="3DE499CB" w14:textId="640366D4" w:rsidR="00660B4A" w:rsidRPr="001700A7" w:rsidRDefault="00660B4A" w:rsidP="00660B4A">
      <w:pPr>
        <w:spacing w:line="288" w:lineRule="auto"/>
        <w:jc w:val="both"/>
        <w:rPr>
          <w:rFonts w:eastAsia="宋体"/>
          <w:lang w:eastAsia="zh-CN"/>
        </w:rPr>
      </w:pPr>
      <w:r>
        <w:rPr>
          <w:b/>
          <w:u w:val="single"/>
        </w:rPr>
        <w:t xml:space="preserve">Proposal </w:t>
      </w:r>
      <w:r w:rsidR="007561DC">
        <w:rPr>
          <w:rFonts w:eastAsia="宋体" w:hint="eastAsia"/>
          <w:b/>
          <w:u w:val="single"/>
          <w:lang w:eastAsia="zh-CN"/>
        </w:rPr>
        <w:t>2</w:t>
      </w:r>
      <w:r>
        <w:rPr>
          <w:b/>
          <w:u w:val="single"/>
        </w:rPr>
        <w:t>:</w:t>
      </w:r>
      <w:r>
        <w:rPr>
          <w:rFonts w:eastAsia="宋体" w:hint="eastAsia"/>
          <w:b/>
          <w:u w:val="single"/>
          <w:lang w:eastAsia="zh-CN"/>
        </w:rPr>
        <w:t xml:space="preserve"> NR-U supports at </w:t>
      </w:r>
      <w:r>
        <w:rPr>
          <w:rFonts w:eastAsia="宋体"/>
          <w:b/>
          <w:u w:val="single"/>
          <w:lang w:eastAsia="zh-CN"/>
        </w:rPr>
        <w:t>least</w:t>
      </w:r>
      <w:r>
        <w:rPr>
          <w:rFonts w:eastAsia="宋体" w:hint="eastAsia"/>
          <w:b/>
          <w:u w:val="single"/>
          <w:lang w:eastAsia="zh-CN"/>
        </w:rPr>
        <w:t xml:space="preserve"> legacy PUCCH format 2/3 with a sufficient number of contiguous PRBs to meet the </w:t>
      </w:r>
      <w:r>
        <w:rPr>
          <w:rFonts w:eastAsia="宋体"/>
          <w:b/>
          <w:u w:val="single"/>
          <w:lang w:eastAsia="zh-CN"/>
        </w:rPr>
        <w:t>minimum</w:t>
      </w:r>
      <w:r>
        <w:rPr>
          <w:rFonts w:eastAsia="宋体" w:hint="eastAsia"/>
          <w:b/>
          <w:u w:val="single"/>
          <w:lang w:eastAsia="zh-CN"/>
        </w:rPr>
        <w:t xml:space="preserve"> temporal allowance of 2MHz. </w:t>
      </w:r>
    </w:p>
    <w:p w14:paraId="7BED3B09" w14:textId="5226B996" w:rsidR="00C96274" w:rsidRDefault="001700A7" w:rsidP="000E3100">
      <w:pPr>
        <w:spacing w:line="288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R</w:t>
      </w:r>
      <w:r>
        <w:rPr>
          <w:rFonts w:eastAsia="宋体" w:hint="eastAsia"/>
          <w:lang w:eastAsia="zh-CN"/>
        </w:rPr>
        <w:t xml:space="preserve">AN1 also identified </w:t>
      </w:r>
      <w:r w:rsidR="008C4AB8">
        <w:rPr>
          <w:rFonts w:eastAsia="宋体" w:hint="eastAsia"/>
          <w:lang w:eastAsia="zh-CN"/>
        </w:rPr>
        <w:t xml:space="preserve">the interlace-based waveform can be </w:t>
      </w:r>
      <w:r w:rsidR="008C4AB8">
        <w:rPr>
          <w:rFonts w:eastAsia="宋体"/>
          <w:lang w:eastAsia="zh-CN"/>
        </w:rPr>
        <w:t>beneficial</w:t>
      </w:r>
      <w:r w:rsidR="008C4AB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in some </w:t>
      </w:r>
      <w:r>
        <w:rPr>
          <w:rFonts w:eastAsia="宋体"/>
          <w:lang w:eastAsia="zh-CN"/>
        </w:rPr>
        <w:t>scenario</w:t>
      </w:r>
      <w:r>
        <w:rPr>
          <w:rFonts w:eastAsia="宋体" w:hint="eastAsia"/>
          <w:lang w:eastAsia="zh-CN"/>
        </w:rPr>
        <w:t>s.</w:t>
      </w:r>
      <w:r w:rsidR="003D26FB">
        <w:rPr>
          <w:rFonts w:eastAsia="宋体" w:hint="eastAsia"/>
          <w:lang w:eastAsia="zh-CN"/>
        </w:rPr>
        <w:t xml:space="preserve"> </w:t>
      </w:r>
      <w:r w:rsidR="00213B7A">
        <w:rPr>
          <w:rFonts w:eastAsia="宋体" w:hint="eastAsia"/>
          <w:lang w:eastAsia="zh-CN"/>
        </w:rPr>
        <w:t xml:space="preserve">For the sake of efficient </w:t>
      </w:r>
      <w:r w:rsidR="00213B7A">
        <w:rPr>
          <w:rFonts w:eastAsia="宋体"/>
          <w:lang w:eastAsia="zh-CN"/>
        </w:rPr>
        <w:t>multiplexing</w:t>
      </w:r>
      <w:r w:rsidR="00213B7A">
        <w:rPr>
          <w:rFonts w:eastAsia="宋体" w:hint="eastAsia"/>
          <w:lang w:eastAsia="zh-CN"/>
        </w:rPr>
        <w:t xml:space="preserve"> between different UL channels, the common design for these UL channels would be desirable.</w:t>
      </w:r>
    </w:p>
    <w:p w14:paraId="7A30A956" w14:textId="055BC363" w:rsidR="001700A7" w:rsidRDefault="001700A7" w:rsidP="001700A7">
      <w:pPr>
        <w:spacing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scenario for 1~ 2 bit UCI payload in unlicensed band would be much rare than in licensed band, as it would be more desirable to transmit all necessary UCI </w:t>
      </w:r>
      <w:r>
        <w:rPr>
          <w:rFonts w:eastAsia="宋体"/>
          <w:lang w:eastAsia="zh-CN"/>
        </w:rPr>
        <w:t>information</w:t>
      </w:r>
      <w:r>
        <w:rPr>
          <w:rFonts w:eastAsia="宋体" w:hint="eastAsia"/>
          <w:lang w:eastAsia="zh-CN"/>
        </w:rPr>
        <w:t xml:space="preserve"> once UE accesses the channel after LBT. Considering the limited usage of such small UCI payload, it is not worth dedicatedly designing </w:t>
      </w:r>
      <w:r w:rsidR="003D26FB">
        <w:rPr>
          <w:rFonts w:eastAsia="宋体" w:hint="eastAsia"/>
          <w:lang w:eastAsia="zh-CN"/>
        </w:rPr>
        <w:t xml:space="preserve">PUCCH format for only a small UCI </w:t>
      </w:r>
      <w:r w:rsidR="003D26FB">
        <w:rPr>
          <w:rFonts w:eastAsia="宋体"/>
          <w:lang w:eastAsia="zh-CN"/>
        </w:rPr>
        <w:t>payload</w:t>
      </w:r>
      <w:r w:rsidR="003D26FB">
        <w:rPr>
          <w:rFonts w:eastAsia="宋体" w:hint="eastAsia"/>
          <w:lang w:eastAsia="zh-CN"/>
        </w:rPr>
        <w:t xml:space="preserve">. </w:t>
      </w:r>
      <w:r>
        <w:rPr>
          <w:rFonts w:eastAsia="宋体" w:hint="eastAsia"/>
          <w:lang w:eastAsia="zh-CN"/>
        </w:rPr>
        <w:t xml:space="preserve">Instead, PUCCH </w:t>
      </w:r>
      <w:r>
        <w:rPr>
          <w:rFonts w:eastAsia="宋体"/>
          <w:lang w:eastAsia="zh-CN"/>
        </w:rPr>
        <w:t>format</w:t>
      </w:r>
      <w:r>
        <w:rPr>
          <w:rFonts w:eastAsia="宋体" w:hint="eastAsia"/>
          <w:lang w:eastAsia="zh-CN"/>
        </w:rPr>
        <w:t xml:space="preserve">s for medium UCI </w:t>
      </w:r>
      <w:r>
        <w:rPr>
          <w:rFonts w:eastAsia="宋体"/>
          <w:lang w:eastAsia="zh-CN"/>
        </w:rPr>
        <w:t>payload</w:t>
      </w:r>
      <w:r>
        <w:rPr>
          <w:rFonts w:eastAsia="宋体" w:hint="eastAsia"/>
          <w:lang w:eastAsia="zh-CN"/>
        </w:rPr>
        <w:t xml:space="preserve"> can also support the small UCI </w:t>
      </w:r>
      <w:r>
        <w:rPr>
          <w:rFonts w:eastAsia="宋体"/>
          <w:lang w:eastAsia="zh-CN"/>
        </w:rPr>
        <w:t>payload case</w:t>
      </w:r>
      <w:r>
        <w:rPr>
          <w:rFonts w:eastAsia="宋体" w:hint="eastAsia"/>
          <w:lang w:eastAsia="zh-CN"/>
        </w:rPr>
        <w:t xml:space="preserve"> with </w:t>
      </w:r>
      <w:r>
        <w:rPr>
          <w:rFonts w:eastAsia="宋体"/>
          <w:lang w:eastAsia="zh-CN"/>
        </w:rPr>
        <w:t>marginal</w:t>
      </w:r>
      <w:r>
        <w:rPr>
          <w:rFonts w:eastAsia="宋体" w:hint="eastAsia"/>
          <w:lang w:eastAsia="zh-CN"/>
        </w:rPr>
        <w:t xml:space="preserve"> standard effort</w:t>
      </w:r>
      <w:r>
        <w:rPr>
          <w:rFonts w:eastAsia="宋体"/>
          <w:lang w:eastAsia="zh-CN"/>
        </w:rPr>
        <w:t>, e.g.,</w:t>
      </w:r>
      <w:r>
        <w:rPr>
          <w:rFonts w:eastAsia="宋体" w:hint="eastAsia"/>
          <w:lang w:eastAsia="zh-CN"/>
        </w:rPr>
        <w:t xml:space="preserve"> by padding zero until 3 bits and then reuse the PUCCH format for medium UCI payload. </w:t>
      </w:r>
    </w:p>
    <w:p w14:paraId="413C46A6" w14:textId="77777777" w:rsidR="00660B4A" w:rsidRDefault="00660B4A" w:rsidP="00660B4A">
      <w:pPr>
        <w:spacing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PUCCH format with medium/large UCI </w:t>
      </w:r>
      <w:r>
        <w:rPr>
          <w:rFonts w:eastAsia="宋体"/>
          <w:lang w:eastAsia="zh-CN"/>
        </w:rPr>
        <w:t>payload</w:t>
      </w:r>
      <w:r>
        <w:rPr>
          <w:rFonts w:eastAsia="宋体" w:hint="eastAsia"/>
          <w:lang w:eastAsia="zh-CN"/>
        </w:rPr>
        <w:t xml:space="preserve">, the </w:t>
      </w:r>
      <w:r>
        <w:rPr>
          <w:rFonts w:eastAsia="宋体"/>
          <w:lang w:eastAsia="zh-CN"/>
        </w:rPr>
        <w:t>mechanism</w:t>
      </w:r>
      <w:r>
        <w:rPr>
          <w:rFonts w:eastAsia="宋体" w:hint="eastAsia"/>
          <w:lang w:eastAsia="zh-CN"/>
        </w:rPr>
        <w:t xml:space="preserve"> to increase the </w:t>
      </w:r>
      <w:r>
        <w:rPr>
          <w:rFonts w:eastAsia="宋体"/>
          <w:lang w:eastAsia="zh-CN"/>
        </w:rPr>
        <w:t>multiplexing</w:t>
      </w:r>
      <w:r>
        <w:rPr>
          <w:rFonts w:eastAsia="宋体" w:hint="eastAsia"/>
          <w:lang w:eastAsia="zh-CN"/>
        </w:rPr>
        <w:t xml:space="preserve"> capacity per interlace would be needed. With interlaced waveform, the minimum granularity for PUCCH resource is one interlace, e.g., 10 PRBs per interlace, which is much larger than legacy PUCCH. </w:t>
      </w:r>
      <w:r>
        <w:rPr>
          <w:rFonts w:eastAsia="宋体"/>
          <w:lang w:eastAsia="zh-CN"/>
        </w:rPr>
        <w:t>Apparently</w:t>
      </w:r>
      <w:r>
        <w:rPr>
          <w:rFonts w:eastAsia="宋体" w:hint="eastAsia"/>
          <w:lang w:eastAsia="zh-CN"/>
        </w:rPr>
        <w:t xml:space="preserve">, allocating a single UE over one </w:t>
      </w:r>
      <w:proofErr w:type="gramStart"/>
      <w:r>
        <w:rPr>
          <w:rFonts w:eastAsia="宋体"/>
          <w:lang w:eastAsia="zh-CN"/>
        </w:rPr>
        <w:t>interlace</w:t>
      </w:r>
      <w:proofErr w:type="gramEnd"/>
      <w:r>
        <w:rPr>
          <w:rFonts w:eastAsia="宋体" w:hint="eastAsia"/>
          <w:lang w:eastAsia="zh-CN"/>
        </w:rPr>
        <w:t xml:space="preserve"> would be wasteful for most cases with medium UCI payload. In NR phase-1, PUCCH forma 4 is single PRB with configurable </w:t>
      </w:r>
      <w:r>
        <w:rPr>
          <w:rFonts w:eastAsia="宋体"/>
          <w:lang w:eastAsia="zh-CN"/>
        </w:rPr>
        <w:t>multiplexing</w:t>
      </w:r>
      <w:r>
        <w:rPr>
          <w:rFonts w:eastAsia="宋体" w:hint="eastAsia"/>
          <w:lang w:eastAsia="zh-CN"/>
        </w:rPr>
        <w:t xml:space="preserve"> capacity of 2 or 4. To keep the similar coding rate and </w:t>
      </w:r>
      <w:r>
        <w:rPr>
          <w:rFonts w:eastAsia="宋体"/>
          <w:lang w:eastAsia="zh-CN"/>
        </w:rPr>
        <w:t>multiplexing</w:t>
      </w:r>
      <w:r>
        <w:rPr>
          <w:rFonts w:eastAsia="宋体" w:hint="eastAsia"/>
          <w:lang w:eastAsia="zh-CN"/>
        </w:rPr>
        <w:t xml:space="preserve"> capacity over the whole bandwidth, the </w:t>
      </w:r>
      <w:r>
        <w:rPr>
          <w:rFonts w:eastAsia="宋体"/>
          <w:lang w:eastAsia="zh-CN"/>
        </w:rPr>
        <w:t>multiplexing</w:t>
      </w:r>
      <w:r>
        <w:rPr>
          <w:rFonts w:eastAsia="宋体" w:hint="eastAsia"/>
          <w:lang w:eastAsia="zh-CN"/>
        </w:rPr>
        <w:t xml:space="preserve"> factor per interlace should be extended beyond 4. Even for </w:t>
      </w:r>
      <w:r>
        <w:rPr>
          <w:rFonts w:eastAsia="宋体"/>
          <w:lang w:eastAsia="zh-CN"/>
        </w:rPr>
        <w:t>medium</w:t>
      </w:r>
      <w:r>
        <w:rPr>
          <w:rFonts w:eastAsia="宋体" w:hint="eastAsia"/>
          <w:lang w:eastAsia="zh-CN"/>
        </w:rPr>
        <w:t xml:space="preserve"> to large UCI payload that is typically carried by legacy PUCCH format 3, there would be still some </w:t>
      </w:r>
      <w:r>
        <w:rPr>
          <w:rFonts w:eastAsia="宋体"/>
          <w:lang w:eastAsia="zh-CN"/>
        </w:rPr>
        <w:t>multiplexing</w:t>
      </w:r>
      <w:r>
        <w:rPr>
          <w:rFonts w:eastAsia="宋体" w:hint="eastAsia"/>
          <w:lang w:eastAsia="zh-CN"/>
        </w:rPr>
        <w:t xml:space="preserve"> room except the extreme case of </w:t>
      </w:r>
      <w:r>
        <w:rPr>
          <w:rFonts w:eastAsia="宋体"/>
          <w:lang w:eastAsia="zh-CN"/>
        </w:rPr>
        <w:t>several hundred or more than a thousand bits</w:t>
      </w:r>
      <w:r>
        <w:rPr>
          <w:rFonts w:eastAsia="宋体" w:hint="eastAsia"/>
          <w:lang w:eastAsia="zh-CN"/>
        </w:rPr>
        <w:t xml:space="preserve"> UCI </w:t>
      </w:r>
      <w:r>
        <w:rPr>
          <w:rFonts w:eastAsia="宋体"/>
          <w:lang w:eastAsia="zh-CN"/>
        </w:rPr>
        <w:t>payload</w:t>
      </w:r>
      <w:r>
        <w:rPr>
          <w:rFonts w:eastAsia="宋体" w:hint="eastAsia"/>
          <w:lang w:eastAsia="zh-CN"/>
        </w:rPr>
        <w:t xml:space="preserve">. If both PUCCH format 3 and </w:t>
      </w:r>
      <w:r>
        <w:rPr>
          <w:rFonts w:eastAsia="宋体"/>
          <w:lang w:eastAsia="zh-CN"/>
        </w:rPr>
        <w:t>format</w:t>
      </w:r>
      <w:r>
        <w:rPr>
          <w:rFonts w:eastAsia="宋体" w:hint="eastAsia"/>
          <w:lang w:eastAsia="zh-CN"/>
        </w:rPr>
        <w:t xml:space="preserve"> 4 </w:t>
      </w:r>
      <w:r>
        <w:rPr>
          <w:rFonts w:eastAsia="宋体"/>
          <w:lang w:eastAsia="zh-CN"/>
        </w:rPr>
        <w:t>supports</w:t>
      </w:r>
      <w:r>
        <w:rPr>
          <w:rFonts w:eastAsia="宋体" w:hint="eastAsia"/>
          <w:lang w:eastAsia="zh-CN"/>
        </w:rPr>
        <w:t xml:space="preserve"> UE </w:t>
      </w:r>
      <w:r>
        <w:rPr>
          <w:rFonts w:eastAsia="宋体"/>
          <w:lang w:eastAsia="zh-CN"/>
        </w:rPr>
        <w:t>multiplexing</w:t>
      </w:r>
      <w:r>
        <w:rPr>
          <w:rFonts w:eastAsia="宋体" w:hint="eastAsia"/>
          <w:lang w:eastAsia="zh-CN"/>
        </w:rPr>
        <w:t xml:space="preserve">, there is no essential difference between these two PUCCH formats. </w:t>
      </w:r>
    </w:p>
    <w:p w14:paraId="406F2885" w14:textId="3DB05525" w:rsidR="00660B4A" w:rsidRDefault="00660B4A" w:rsidP="00660B4A">
      <w:pPr>
        <w:spacing w:line="288" w:lineRule="auto"/>
        <w:jc w:val="both"/>
        <w:rPr>
          <w:rFonts w:eastAsia="宋体"/>
          <w:lang w:eastAsia="zh-CN"/>
        </w:rPr>
      </w:pPr>
      <w:r>
        <w:rPr>
          <w:b/>
          <w:u w:val="single"/>
        </w:rPr>
        <w:lastRenderedPageBreak/>
        <w:t xml:space="preserve">Proposal </w:t>
      </w:r>
      <w:r w:rsidR="007561DC">
        <w:rPr>
          <w:rFonts w:eastAsia="宋体" w:hint="eastAsia"/>
          <w:b/>
          <w:u w:val="single"/>
          <w:lang w:eastAsia="zh-CN"/>
        </w:rPr>
        <w:t>3</w:t>
      </w:r>
      <w:r>
        <w:rPr>
          <w:b/>
          <w:u w:val="single"/>
        </w:rPr>
        <w:t>:</w:t>
      </w:r>
      <w:r>
        <w:rPr>
          <w:rFonts w:eastAsia="宋体" w:hint="eastAsia"/>
          <w:b/>
          <w:u w:val="single"/>
          <w:lang w:eastAsia="zh-CN"/>
        </w:rPr>
        <w:t xml:space="preserve"> NR-U supports one short PUCCH based on PUCCH format 2 and one long PUCCH based on PUCCH format 3/4 with interlaced waveform for a variable UCI payload from 1 to thousands bits. </w:t>
      </w:r>
    </w:p>
    <w:p w14:paraId="445F58D5" w14:textId="528F43D1" w:rsidR="00CD0961" w:rsidRDefault="00BC0A74" w:rsidP="00CD0961">
      <w:pPr>
        <w:spacing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</w:t>
      </w:r>
      <w:r w:rsidR="00CD0961">
        <w:rPr>
          <w:rFonts w:eastAsia="宋体" w:hint="eastAsia"/>
          <w:lang w:eastAsia="zh-CN"/>
        </w:rPr>
        <w:t xml:space="preserve"> mechanism to support configurable multiplexing capacity should be studied. Typically, time or </w:t>
      </w:r>
      <w:r w:rsidR="00CD0961">
        <w:rPr>
          <w:rFonts w:eastAsia="宋体"/>
          <w:lang w:eastAsia="zh-CN"/>
        </w:rPr>
        <w:t>frequency</w:t>
      </w:r>
      <w:r w:rsidR="00CD0961">
        <w:rPr>
          <w:rFonts w:eastAsia="宋体" w:hint="eastAsia"/>
          <w:lang w:eastAsia="zh-CN"/>
        </w:rPr>
        <w:t xml:space="preserve"> </w:t>
      </w:r>
      <w:r w:rsidR="00CD0961">
        <w:rPr>
          <w:rFonts w:eastAsia="宋体"/>
          <w:lang w:eastAsia="zh-CN"/>
        </w:rPr>
        <w:t>domain</w:t>
      </w:r>
      <w:r w:rsidR="00CD0961">
        <w:rPr>
          <w:rFonts w:eastAsia="宋体" w:hint="eastAsia"/>
          <w:lang w:eastAsia="zh-CN"/>
        </w:rPr>
        <w:t xml:space="preserve"> spreading (including using different CS) is the practical way to increase the </w:t>
      </w:r>
      <w:r w:rsidR="00CD0961">
        <w:rPr>
          <w:rFonts w:eastAsia="宋体"/>
          <w:lang w:eastAsia="zh-CN"/>
        </w:rPr>
        <w:t>multiplexing</w:t>
      </w:r>
      <w:r w:rsidR="00CD0961">
        <w:rPr>
          <w:rFonts w:eastAsia="宋体" w:hint="eastAsia"/>
          <w:lang w:eastAsia="zh-CN"/>
        </w:rPr>
        <w:t xml:space="preserve"> capacity. The </w:t>
      </w:r>
      <w:r w:rsidR="00CD0961">
        <w:rPr>
          <w:rFonts w:eastAsia="宋体"/>
          <w:lang w:eastAsia="zh-CN"/>
        </w:rPr>
        <w:t>frequency</w:t>
      </w:r>
      <w:r w:rsidR="00CD0961">
        <w:rPr>
          <w:rFonts w:eastAsia="宋体" w:hint="eastAsia"/>
          <w:lang w:eastAsia="zh-CN"/>
        </w:rPr>
        <w:t xml:space="preserve"> domain spreading within a PRB can be investigated with the sensitivity of frequency-selective fading, and the time </w:t>
      </w:r>
      <w:r w:rsidR="00CD0961">
        <w:rPr>
          <w:rFonts w:eastAsia="宋体"/>
          <w:lang w:eastAsia="zh-CN"/>
        </w:rPr>
        <w:t>domain</w:t>
      </w:r>
      <w:r w:rsidR="00CD0961">
        <w:rPr>
          <w:rFonts w:eastAsia="宋体" w:hint="eastAsia"/>
          <w:lang w:eastAsia="zh-CN"/>
        </w:rPr>
        <w:t xml:space="preserve"> spreading within a slot can be </w:t>
      </w:r>
      <w:r w:rsidR="00CD0961">
        <w:rPr>
          <w:rFonts w:eastAsia="宋体"/>
          <w:lang w:eastAsia="zh-CN"/>
        </w:rPr>
        <w:t>investigated</w:t>
      </w:r>
      <w:r w:rsidR="00CD0961">
        <w:rPr>
          <w:rFonts w:eastAsia="宋体" w:hint="eastAsia"/>
          <w:lang w:eastAsia="zh-CN"/>
        </w:rPr>
        <w:t xml:space="preserve"> </w:t>
      </w:r>
      <w:r w:rsidR="00CD0961">
        <w:rPr>
          <w:rFonts w:eastAsia="宋体"/>
          <w:lang w:eastAsia="zh-CN"/>
        </w:rPr>
        <w:t>with the</w:t>
      </w:r>
      <w:r w:rsidR="00CD0961">
        <w:rPr>
          <w:rFonts w:eastAsia="宋体" w:hint="eastAsia"/>
          <w:lang w:eastAsia="zh-CN"/>
        </w:rPr>
        <w:t xml:space="preserve"> sensitivity of time-selective channel. Furthermore, the time-domain spreading may vary with the duration of PUCCH and DMRS configuration, such as with/without </w:t>
      </w:r>
      <w:r w:rsidR="00CD0961">
        <w:rPr>
          <w:rFonts w:eastAsia="宋体"/>
          <w:lang w:eastAsia="zh-CN"/>
        </w:rPr>
        <w:t>additional</w:t>
      </w:r>
      <w:r w:rsidR="00CD0961">
        <w:rPr>
          <w:rFonts w:eastAsia="宋体" w:hint="eastAsia"/>
          <w:lang w:eastAsia="zh-CN"/>
        </w:rPr>
        <w:t xml:space="preserve"> DMRS or TDM/</w:t>
      </w:r>
      <w:proofErr w:type="spellStart"/>
      <w:r w:rsidR="00CD0961">
        <w:rPr>
          <w:rFonts w:eastAsia="宋体" w:hint="eastAsia"/>
          <w:lang w:eastAsia="zh-CN"/>
        </w:rPr>
        <w:t>FDMed</w:t>
      </w:r>
      <w:proofErr w:type="spellEnd"/>
      <w:r w:rsidR="00CD0961">
        <w:rPr>
          <w:rFonts w:eastAsia="宋体" w:hint="eastAsia"/>
          <w:lang w:eastAsia="zh-CN"/>
        </w:rPr>
        <w:t xml:space="preserve"> DMRS. </w:t>
      </w:r>
    </w:p>
    <w:p w14:paraId="0F92C18B" w14:textId="32B923B2" w:rsidR="00660B4A" w:rsidRDefault="00660B4A" w:rsidP="00CD0961">
      <w:pPr>
        <w:spacing w:line="288" w:lineRule="auto"/>
        <w:jc w:val="both"/>
        <w:rPr>
          <w:rFonts w:eastAsia="宋体"/>
          <w:lang w:eastAsia="zh-CN"/>
        </w:rPr>
      </w:pPr>
      <w:r>
        <w:rPr>
          <w:b/>
          <w:u w:val="single"/>
        </w:rPr>
        <w:t xml:space="preserve">Proposal </w:t>
      </w:r>
      <w:r w:rsidR="007561DC">
        <w:rPr>
          <w:rFonts w:eastAsia="宋体" w:hint="eastAsia"/>
          <w:b/>
          <w:u w:val="single"/>
          <w:lang w:eastAsia="zh-CN"/>
        </w:rPr>
        <w:t>4</w:t>
      </w:r>
      <w:r>
        <w:rPr>
          <w:b/>
          <w:u w:val="single"/>
        </w:rPr>
        <w:t xml:space="preserve">: </w:t>
      </w:r>
      <w:r>
        <w:rPr>
          <w:rFonts w:eastAsia="宋体" w:hint="eastAsia"/>
          <w:b/>
          <w:u w:val="single"/>
          <w:lang w:eastAsia="zh-CN"/>
        </w:rPr>
        <w:t xml:space="preserve">NR-U supports enhanced </w:t>
      </w:r>
      <w:r>
        <w:rPr>
          <w:rFonts w:eastAsia="宋体"/>
          <w:b/>
          <w:u w:val="single"/>
          <w:lang w:eastAsia="zh-CN"/>
        </w:rPr>
        <w:t>multiplexing</w:t>
      </w:r>
      <w:r>
        <w:rPr>
          <w:rFonts w:eastAsia="宋体" w:hint="eastAsia"/>
          <w:b/>
          <w:u w:val="single"/>
          <w:lang w:eastAsia="zh-CN"/>
        </w:rPr>
        <w:t xml:space="preserve"> capacity with extended CS and/or OCC in frequency/time </w:t>
      </w:r>
      <w:r>
        <w:rPr>
          <w:rFonts w:eastAsia="宋体"/>
          <w:b/>
          <w:u w:val="single"/>
          <w:lang w:eastAsia="zh-CN"/>
        </w:rPr>
        <w:t>domain</w:t>
      </w:r>
      <w:r>
        <w:rPr>
          <w:rFonts w:eastAsia="宋体" w:hint="eastAsia"/>
          <w:b/>
          <w:u w:val="single"/>
          <w:lang w:eastAsia="zh-CN"/>
        </w:rPr>
        <w:t>.</w:t>
      </w:r>
    </w:p>
    <w:p w14:paraId="7039D56D" w14:textId="7D777828" w:rsidR="00815493" w:rsidRDefault="00960BA9" w:rsidP="0081549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PRACH</w:t>
      </w:r>
    </w:p>
    <w:p w14:paraId="352DD92B" w14:textId="77777777" w:rsidR="00556A37" w:rsidRPr="00D821A5" w:rsidRDefault="00556A37" w:rsidP="00556A37">
      <w:pPr>
        <w:spacing w:line="288" w:lineRule="auto"/>
        <w:jc w:val="both"/>
      </w:pPr>
      <w:r w:rsidRPr="00D821A5">
        <w:t xml:space="preserve">In Rel-15 NR, both long preamble formats with sequence length of L = 839 (i.e., format 0/1/2 with 1.25 KHz SCS and format 3 with 5KHz SCS), and short preamble formats with sequence length of L = 139 (i.e., format A1/A2/A3/B1/B2/B3/B4/C0/C2 with SCS of 15 kHz or 30 kHz in FR1, and 60 kHz or 120 kHz in FR2) are supported. For NR-U, only short preamble formats can be supported, while the long preamble formats are not supported. This is because NR-U mainly targets the small cell scenarios with a shorter coverage range, and short preamble formats such as A3/B4 can already support a maximum cell radius of at least </w:t>
      </w:r>
      <w:r>
        <w:t xml:space="preserve">1.5 </w:t>
      </w:r>
      <w:r w:rsidRPr="00D821A5">
        <w:t xml:space="preserve">km with </w:t>
      </w:r>
      <w:r>
        <w:t>30</w:t>
      </w:r>
      <w:r w:rsidRPr="00D821A5">
        <w:t xml:space="preserve"> kHz PRACH SCS. Therefore, NR-U can focus on supporting the short PRACH preamble formats only.</w:t>
      </w:r>
    </w:p>
    <w:p w14:paraId="3AF11359" w14:textId="77777777" w:rsidR="00556A37" w:rsidRPr="00D821A5" w:rsidRDefault="00556A37" w:rsidP="00556A37">
      <w:pPr>
        <w:spacing w:line="288" w:lineRule="auto"/>
        <w:jc w:val="both"/>
        <w:rPr>
          <w:rFonts w:eastAsia="宋体"/>
          <w:lang w:eastAsia="zh-CN"/>
        </w:rPr>
      </w:pPr>
      <w:r w:rsidRPr="00D821A5">
        <w:rPr>
          <w:b/>
          <w:u w:val="single"/>
        </w:rPr>
        <w:t xml:space="preserve">Proposal </w:t>
      </w:r>
      <w:r>
        <w:rPr>
          <w:rFonts w:eastAsia="宋体"/>
          <w:b/>
          <w:u w:val="single"/>
          <w:lang w:eastAsia="zh-CN"/>
        </w:rPr>
        <w:t>5</w:t>
      </w:r>
      <w:r w:rsidRPr="00D821A5">
        <w:rPr>
          <w:b/>
          <w:u w:val="single"/>
        </w:rPr>
        <w:t xml:space="preserve">: NR-U </w:t>
      </w:r>
      <w:r>
        <w:rPr>
          <w:b/>
          <w:u w:val="single"/>
        </w:rPr>
        <w:t>can</w:t>
      </w:r>
      <w:r w:rsidRPr="00D821A5">
        <w:rPr>
          <w:b/>
          <w:u w:val="single"/>
        </w:rPr>
        <w:t xml:space="preserve"> support short PRACH preamble formats only.</w:t>
      </w:r>
    </w:p>
    <w:p w14:paraId="4D80172C" w14:textId="77777777" w:rsidR="00556A37" w:rsidRDefault="00556A37" w:rsidP="00556A37">
      <w:pPr>
        <w:spacing w:line="288" w:lineRule="auto"/>
        <w:jc w:val="both"/>
      </w:pPr>
      <w:r w:rsidRPr="00D821A5">
        <w:t xml:space="preserve">The </w:t>
      </w:r>
      <w:r>
        <w:t xml:space="preserve">NR-U </w:t>
      </w:r>
      <w:r w:rsidRPr="00D821A5">
        <w:t xml:space="preserve">PRACH waveform design </w:t>
      </w:r>
      <w:r>
        <w:t>needs to meet</w:t>
      </w:r>
      <w:r w:rsidRPr="00D821A5">
        <w:t xml:space="preserve"> the unlicensed regulation</w:t>
      </w:r>
      <w:r>
        <w:t>s</w:t>
      </w:r>
      <w:r w:rsidRPr="00D821A5">
        <w:t xml:space="preserve">. </w:t>
      </w:r>
      <w:r>
        <w:t>For example, NR-U can use t</w:t>
      </w:r>
      <w:r w:rsidRPr="00E84BFC">
        <w:t xml:space="preserve">he interlaced PRACH waveform for </w:t>
      </w:r>
      <w:r>
        <w:t>the occupied channel bandwidth (</w:t>
      </w:r>
      <w:r w:rsidRPr="00E84BFC">
        <w:t>OCB</w:t>
      </w:r>
      <w:r>
        <w:t>)</w:t>
      </w:r>
      <w:r w:rsidRPr="00E84BFC">
        <w:t xml:space="preserve"> to be </w:t>
      </w:r>
      <w:r>
        <w:t>more</w:t>
      </w:r>
      <w:r w:rsidRPr="00E84BFC">
        <w:t xml:space="preserve"> than 80% of nominal </w:t>
      </w:r>
      <w:r>
        <w:t>bandwidth</w:t>
      </w:r>
      <w:r w:rsidRPr="00E84BFC">
        <w:t xml:space="preserve">. </w:t>
      </w:r>
      <w:r>
        <w:t>In addition</w:t>
      </w:r>
      <w:r w:rsidRPr="00E84BFC">
        <w:t xml:space="preserve">, </w:t>
      </w:r>
      <w:r>
        <w:t xml:space="preserve">with 30 kHz PRACH SCS, </w:t>
      </w:r>
      <w:r w:rsidRPr="00E84BFC">
        <w:t xml:space="preserve">up to </w:t>
      </w:r>
      <w:r>
        <w:t>4</w:t>
      </w:r>
      <w:r w:rsidRPr="00E84BFC">
        <w:t xml:space="preserve"> </w:t>
      </w:r>
      <w:r>
        <w:t xml:space="preserve">PRACH </w:t>
      </w:r>
      <w:r w:rsidRPr="00E84BFC">
        <w:t xml:space="preserve">interlaces </w:t>
      </w:r>
      <w:r>
        <w:t xml:space="preserve">with each </w:t>
      </w:r>
      <w:r w:rsidRPr="00E84BFC">
        <w:t xml:space="preserve">PRACH interlace </w:t>
      </w:r>
      <w:r>
        <w:t>occupying</w:t>
      </w:r>
      <w:r w:rsidRPr="00E84BFC">
        <w:t xml:space="preserve"> 12 PRBs </w:t>
      </w:r>
      <w:r>
        <w:t>can be supported</w:t>
      </w:r>
      <w:r w:rsidRPr="00E84BFC">
        <w:t xml:space="preserve"> within the initial active UL BWP</w:t>
      </w:r>
      <w:r>
        <w:t xml:space="preserve"> of 20 MHz, i.e., the PRB-based interlace design option with M = 4, N = 12 for 30 kHz SCS from [1]</w:t>
      </w:r>
      <w:r w:rsidRPr="00E84BFC">
        <w:t>.</w:t>
      </w:r>
    </w:p>
    <w:p w14:paraId="4605C4A8" w14:textId="77777777" w:rsidR="00556A37" w:rsidRPr="00D821A5" w:rsidRDefault="00556A37" w:rsidP="00556A37">
      <w:pPr>
        <w:spacing w:line="288" w:lineRule="auto"/>
        <w:jc w:val="both"/>
        <w:rPr>
          <w:lang w:val="en-US"/>
        </w:rPr>
      </w:pPr>
      <w:r>
        <w:t>T</w:t>
      </w:r>
      <w:r w:rsidRPr="00D821A5">
        <w:t>he</w:t>
      </w:r>
      <w:r w:rsidRPr="00D821A5">
        <w:rPr>
          <w:lang w:val="en-US"/>
        </w:rPr>
        <w:t xml:space="preserve"> </w:t>
      </w:r>
      <w:r>
        <w:rPr>
          <w:lang w:val="en-US"/>
        </w:rPr>
        <w:t xml:space="preserve">OCB regulation for </w:t>
      </w:r>
      <w:r w:rsidRPr="00D821A5">
        <w:rPr>
          <w:lang w:val="en-US"/>
        </w:rPr>
        <w:t xml:space="preserve">5 GHz unlicensed </w:t>
      </w:r>
      <w:r>
        <w:rPr>
          <w:lang w:val="en-US"/>
        </w:rPr>
        <w:t>band</w:t>
      </w:r>
      <w:r w:rsidRPr="00D821A5">
        <w:rPr>
          <w:lang w:val="en-US"/>
        </w:rPr>
        <w:t xml:space="preserve"> [4] also allows that during a channel occupancy time (COT), the equipment may operate temporarily with an OCB of less than 80 % of its nominal channel bandwidth</w:t>
      </w:r>
      <w:r w:rsidRPr="00D821A5">
        <w:rPr>
          <w:i/>
          <w:iCs/>
          <w:lang w:val="en-US"/>
        </w:rPr>
        <w:t xml:space="preserve"> </w:t>
      </w:r>
      <w:r w:rsidRPr="00D821A5">
        <w:rPr>
          <w:lang w:val="en-US"/>
        </w:rPr>
        <w:t xml:space="preserve">with a minimum of 2 </w:t>
      </w:r>
      <w:proofErr w:type="spellStart"/>
      <w:r w:rsidRPr="00D821A5">
        <w:rPr>
          <w:lang w:val="en-US"/>
        </w:rPr>
        <w:t>MHz.</w:t>
      </w:r>
      <w:proofErr w:type="spellEnd"/>
      <w:r w:rsidRPr="00D821A5">
        <w:rPr>
          <w:lang w:val="en-US"/>
        </w:rPr>
        <w:t xml:space="preserve"> Since </w:t>
      </w:r>
      <w:r w:rsidRPr="00D821A5">
        <w:t xml:space="preserve">PRACH with short preamble formats occupies 12 PRBs with more than 2 MHz bandwidth, and only requires 2/4/6/12 OFDM symbols which is relatively short in the time domain, NR-U PRACH waveform </w:t>
      </w:r>
      <w:r>
        <w:t>can</w:t>
      </w:r>
      <w:r w:rsidRPr="00D821A5">
        <w:t xml:space="preserve"> </w:t>
      </w:r>
      <w:r>
        <w:t xml:space="preserve">also </w:t>
      </w:r>
      <w:r w:rsidRPr="00D821A5">
        <w:t xml:space="preserve">reuse </w:t>
      </w:r>
      <w:r w:rsidRPr="00D821A5">
        <w:rPr>
          <w:lang w:val="en-US"/>
        </w:rPr>
        <w:t xml:space="preserve">the legacy continuous waveform of Rel-15 NR PRACH by exploiting this temporal allowance for OCB to be less than 80% of nominal BW (i.e., initial active UL BWP). </w:t>
      </w:r>
    </w:p>
    <w:p w14:paraId="66563A6B" w14:textId="77777777" w:rsidR="00556A37" w:rsidRDefault="00556A37" w:rsidP="00556A37">
      <w:pPr>
        <w:spacing w:line="288" w:lineRule="auto"/>
        <w:jc w:val="both"/>
      </w:pPr>
      <w:r w:rsidRPr="00D821A5">
        <w:rPr>
          <w:lang w:val="en-US"/>
        </w:rPr>
        <w:t xml:space="preserve">The continuous waveform for NR-U PRACH can be beneficial because: (1) the continuous waveform requires minimal change from Rel-15 PRACH; (2) </w:t>
      </w:r>
      <w:r w:rsidRPr="00D821A5">
        <w:rPr>
          <w:rFonts w:hint="eastAsia"/>
        </w:rPr>
        <w:t xml:space="preserve">contiguous </w:t>
      </w:r>
      <w:r w:rsidRPr="00D821A5">
        <w:t>waveform</w:t>
      </w:r>
      <w:r w:rsidRPr="00D821A5">
        <w:rPr>
          <w:rFonts w:hint="eastAsia"/>
        </w:rPr>
        <w:t xml:space="preserve"> for PRACH can potentially achieve better timing accuracy compared to interleave-based waveform</w:t>
      </w:r>
      <w:r w:rsidRPr="00D821A5">
        <w:t xml:space="preserve">; and (3) PRACH occasion determination can reuse the legacy procedure as in Rel-15 NR. </w:t>
      </w:r>
      <w:r>
        <w:t>In addition, t</w:t>
      </w:r>
      <w:r w:rsidRPr="00D821A5">
        <w:t xml:space="preserve">he effects of PSD constraint on PRACH coverage </w:t>
      </w:r>
      <w:r>
        <w:t xml:space="preserve">as well OCB requirement can be compensated by using a higher SCS for PRACH such as 30 kHz; and </w:t>
      </w:r>
      <w:r w:rsidRPr="00072362">
        <w:t>by allocating</w:t>
      </w:r>
      <w:r>
        <w:t xml:space="preserve"> multiple</w:t>
      </w:r>
      <w:r w:rsidRPr="00072362">
        <w:t xml:space="preserve"> </w:t>
      </w:r>
      <w:r>
        <w:t>frequency multiplexed</w:t>
      </w:r>
      <w:r w:rsidRPr="00072362">
        <w:t xml:space="preserve"> PRACH occasions to a UE</w:t>
      </w:r>
      <w:r>
        <w:t xml:space="preserve">, which can be achieved through the support of frequency multiplexed PRACH occasions and one-to-many mapping from SS/PBCHs to PRACH occasions from existing Rel-15 NR PRACH procedure. Furthermore, as will be observed later that </w:t>
      </w:r>
      <w:r w:rsidRPr="00072362">
        <w:t xml:space="preserve">multiplexing between PRACH and PUSCH/PUCCH in </w:t>
      </w:r>
      <w:r>
        <w:t xml:space="preserve">a </w:t>
      </w:r>
      <w:r w:rsidRPr="00072362">
        <w:t>TDM manner</w:t>
      </w:r>
      <w:r>
        <w:t xml:space="preserve"> is more beneficial for NR-U, the continuous waveform for PRACH is therefore preferred over the interlace-based waveforms for NR-U PRACH, at least for initial access purpose. </w:t>
      </w:r>
    </w:p>
    <w:p w14:paraId="150C0F76" w14:textId="77777777" w:rsidR="00556A37" w:rsidRDefault="00556A37" w:rsidP="00556A37">
      <w:pPr>
        <w:spacing w:line="288" w:lineRule="auto"/>
        <w:jc w:val="both"/>
      </w:pPr>
      <w:r w:rsidRPr="00D821A5">
        <w:rPr>
          <w:b/>
          <w:u w:val="single"/>
        </w:rPr>
        <w:t xml:space="preserve">Proposal </w:t>
      </w:r>
      <w:r>
        <w:rPr>
          <w:rFonts w:eastAsia="宋体"/>
          <w:b/>
          <w:u w:val="single"/>
          <w:lang w:eastAsia="zh-CN"/>
        </w:rPr>
        <w:t>6</w:t>
      </w:r>
      <w:r w:rsidRPr="00D821A5">
        <w:rPr>
          <w:rFonts w:eastAsia="宋体"/>
          <w:b/>
          <w:u w:val="single"/>
          <w:lang w:eastAsia="zh-CN"/>
        </w:rPr>
        <w:t>:</w:t>
      </w:r>
      <w:r>
        <w:rPr>
          <w:rFonts w:eastAsia="宋体"/>
          <w:b/>
          <w:u w:val="single"/>
          <w:lang w:eastAsia="zh-CN"/>
        </w:rPr>
        <w:t xml:space="preserve"> C</w:t>
      </w:r>
      <w:r w:rsidRPr="00D821A5">
        <w:rPr>
          <w:rFonts w:eastAsia="宋体"/>
          <w:b/>
          <w:u w:val="single"/>
          <w:lang w:eastAsia="zh-CN"/>
        </w:rPr>
        <w:t>ontinuous-based waveform</w:t>
      </w:r>
      <w:r>
        <w:rPr>
          <w:rFonts w:eastAsia="宋体"/>
          <w:b/>
          <w:u w:val="single"/>
          <w:lang w:eastAsia="zh-CN"/>
        </w:rPr>
        <w:t xml:space="preserve"> can be the preferred waveform option for NR-U PRACH.</w:t>
      </w:r>
    </w:p>
    <w:p w14:paraId="0AB9EDA0" w14:textId="77777777" w:rsidR="00556A37" w:rsidRPr="00D821A5" w:rsidRDefault="00556A37" w:rsidP="00556A37">
      <w:pPr>
        <w:spacing w:line="288" w:lineRule="auto"/>
        <w:jc w:val="both"/>
        <w:rPr>
          <w:rFonts w:eastAsia="宋体"/>
          <w:lang w:eastAsia="zh-CN"/>
        </w:rPr>
      </w:pPr>
      <w:r>
        <w:t xml:space="preserve">Since </w:t>
      </w:r>
      <w:r w:rsidRPr="00D821A5">
        <w:t>NR-U mainly targets the small cell scenarios with a shorter coverage range</w:t>
      </w:r>
      <w:r>
        <w:t xml:space="preserve">, and that 30 kHz PRACH SCS provides better compensation for the </w:t>
      </w:r>
      <w:r w:rsidRPr="00D821A5">
        <w:t>PSD constraint</w:t>
      </w:r>
      <w:r>
        <w:t xml:space="preserve"> and OCB requirement than 15 kHz PRACH SCS, it is therefore preferred to use 30 kHz SCS over 15 kHz SCS for NR-U PRACH. In addition, despite supporting </w:t>
      </w:r>
      <w:r w:rsidRPr="00D821A5">
        <w:t xml:space="preserve">60 kHz SCS for </w:t>
      </w:r>
      <w:r w:rsidRPr="00D821A5">
        <w:lastRenderedPageBreak/>
        <w:t>PRACH in sub-7 GHz NR-U may lead to faster PRACH transmission</w:t>
      </w:r>
      <w:r>
        <w:t xml:space="preserve"> and</w:t>
      </w:r>
      <w:r w:rsidRPr="00D821A5">
        <w:t xml:space="preserve"> </w:t>
      </w:r>
      <w:r>
        <w:t xml:space="preserve">further </w:t>
      </w:r>
      <w:r w:rsidRPr="00D821A5">
        <w:t>compensat</w:t>
      </w:r>
      <w:r>
        <w:t>ion for</w:t>
      </w:r>
      <w:r w:rsidRPr="00D821A5">
        <w:t xml:space="preserve"> PSD limit</w:t>
      </w:r>
      <w:r>
        <w:t xml:space="preserve"> over 30 kHz SCS, many</w:t>
      </w:r>
      <w:r w:rsidRPr="00D821A5">
        <w:t xml:space="preserve"> enhancements are needed </w:t>
      </w:r>
      <w:r>
        <w:t>from Rel-15 NR</w:t>
      </w:r>
      <w:r w:rsidRPr="00D821A5">
        <w:t>.</w:t>
      </w:r>
      <w:r w:rsidRPr="00D821A5" w:rsidDel="00124A70">
        <w:t xml:space="preserve"> </w:t>
      </w:r>
      <w:r w:rsidRPr="00D821A5">
        <w:t xml:space="preserve">For examples, </w:t>
      </w:r>
      <w:r>
        <w:t>such</w:t>
      </w:r>
      <w:r w:rsidRPr="00D821A5">
        <w:t xml:space="preserve"> enhancements can include: (1</w:t>
      </w:r>
      <w:r>
        <w:t xml:space="preserve">) </w:t>
      </w:r>
      <w:r w:rsidRPr="00D821A5">
        <w:t>support the configuration of 60 kHz SCS through RRC layer besides the legacy 15 kHz SCS and 30 kHz SCS; (</w:t>
      </w:r>
      <w:r>
        <w:t>2</w:t>
      </w:r>
      <w:r w:rsidRPr="00D821A5">
        <w:t>) reinterpret each entry of the PRACH configuration table when PRACH SCS is 60 kHz; or add additional entries to the PRACH configuration table, such that the PRACH time-domain resource with 60 kHz SCS for sub-7 GHz NR-U can be determined.</w:t>
      </w:r>
      <w:r>
        <w:t xml:space="preserve"> </w:t>
      </w:r>
      <w:r w:rsidRPr="00D821A5">
        <w:t>Given the</w:t>
      </w:r>
      <w:r>
        <w:t xml:space="preserve"> many</w:t>
      </w:r>
      <w:r w:rsidRPr="00D821A5">
        <w:t xml:space="preserve"> required changes to support 60 kHz SCS for PRACH, </w:t>
      </w:r>
      <w:r>
        <w:t xml:space="preserve">and the fact that LBT design for PRACH [3] [4] is more important in achieving a faster NR-U PRACH transmission than the duration of PRACH itself, it is therefore preferred to support </w:t>
      </w:r>
      <w:r w:rsidRPr="00D821A5">
        <w:t>30 kHz SCS for NR-U PRACH</w:t>
      </w:r>
      <w:r>
        <w:t xml:space="preserve">, and </w:t>
      </w:r>
      <w:r w:rsidRPr="00314AB1">
        <w:t>60</w:t>
      </w:r>
      <w:r>
        <w:t xml:space="preserve"> k</w:t>
      </w:r>
      <w:r w:rsidRPr="00314AB1">
        <w:t xml:space="preserve">Hz SCS </w:t>
      </w:r>
      <w:r>
        <w:t>can</w:t>
      </w:r>
      <w:r w:rsidRPr="00314AB1">
        <w:t xml:space="preserve"> be deprioritized unless well justified</w:t>
      </w:r>
      <w:r>
        <w:t>. Furthermore, the choice of 30 kHz SCS for NR-U PRACH can also enable a unified 30 kHz SCS for all downlink/uplink channels/signals for the standalone operation of sub-7 GHz NR-U [2].</w:t>
      </w:r>
    </w:p>
    <w:p w14:paraId="19DDB8BE" w14:textId="77777777" w:rsidR="00556A37" w:rsidRPr="0067650A" w:rsidRDefault="00556A37" w:rsidP="00556A37">
      <w:pPr>
        <w:spacing w:line="288" w:lineRule="auto"/>
        <w:jc w:val="both"/>
        <w:rPr>
          <w:rFonts w:eastAsia="宋体"/>
          <w:lang w:eastAsia="zh-CN"/>
        </w:rPr>
      </w:pPr>
      <w:r w:rsidRPr="00D821A5">
        <w:rPr>
          <w:b/>
          <w:u w:val="single"/>
        </w:rPr>
        <w:t xml:space="preserve">Proposal </w:t>
      </w:r>
      <w:r>
        <w:rPr>
          <w:rFonts w:eastAsia="宋体"/>
          <w:b/>
          <w:u w:val="single"/>
          <w:lang w:eastAsia="zh-CN"/>
        </w:rPr>
        <w:t>7</w:t>
      </w:r>
      <w:r w:rsidRPr="00D821A5">
        <w:rPr>
          <w:b/>
          <w:u w:val="single"/>
        </w:rPr>
        <w:t xml:space="preserve">: </w:t>
      </w:r>
      <w:r>
        <w:rPr>
          <w:b/>
          <w:u w:val="single"/>
        </w:rPr>
        <w:t>NR-U PRACH subcarrier spacing is preferred to be 30 kHz.</w:t>
      </w:r>
    </w:p>
    <w:p w14:paraId="6A050B8A" w14:textId="77777777" w:rsidR="00556A37" w:rsidRPr="005276A2" w:rsidRDefault="00556A37" w:rsidP="00556A37">
      <w:pPr>
        <w:spacing w:line="288" w:lineRule="auto"/>
        <w:jc w:val="both"/>
        <w:rPr>
          <w:rFonts w:eastAsia="宋体"/>
          <w:lang w:eastAsia="zh-CN"/>
        </w:rPr>
      </w:pPr>
      <w:r>
        <w:t xml:space="preserve">With 30 kHz SCS and 12 continuous PRBs for a PRACH transmission, only 4 </w:t>
      </w:r>
      <w:proofErr w:type="spellStart"/>
      <w:r>
        <w:t>FDM’ed</w:t>
      </w:r>
      <w:proofErr w:type="spellEnd"/>
      <w:r>
        <w:t xml:space="preserve"> PRACH occasions can occupy more than 94% of the 20 MHz initial active UL BWP. Therefore, from UL resource efficiency point of view, it is sufficient to support PRACH to be </w:t>
      </w:r>
      <w:proofErr w:type="spellStart"/>
      <w:r>
        <w:t>FDM’ed</w:t>
      </w:r>
      <w:proofErr w:type="spellEnd"/>
      <w:r>
        <w:t xml:space="preserve"> only with other PRACH, </w:t>
      </w:r>
      <w:r>
        <w:rPr>
          <w:lang w:val="en-US"/>
        </w:rPr>
        <w:t xml:space="preserve">and </w:t>
      </w:r>
      <w:r>
        <w:t>multiplexing PRACH and PUSCH/PUCCH in a TDM manner, at least within the initial active UL BWP. Since PRACH and PUSCH/PUCCH are separated in time domain, the resource allocation is much easier when different waveforms (continuous and interlaced) or different PRB-based interlace structures</w:t>
      </w:r>
      <w:r>
        <w:rPr>
          <w:rFonts w:eastAsia="宋体" w:hint="eastAsia"/>
          <w:lang w:eastAsia="zh-CN"/>
        </w:rPr>
        <w:t xml:space="preserve"> </w:t>
      </w:r>
      <w:r>
        <w:t xml:space="preserve">are applied for PRACH and PUSCH/PUCCH. Besides, the potential LBT blocking due to TA difference between </w:t>
      </w:r>
      <w:proofErr w:type="spellStart"/>
      <w:r>
        <w:t>FDM’d</w:t>
      </w:r>
      <w:proofErr w:type="spellEnd"/>
      <w:r>
        <w:t xml:space="preserve"> PUSCH/PUCCH and PRACH could be avoided.</w:t>
      </w:r>
    </w:p>
    <w:p w14:paraId="5E98A803" w14:textId="77777777" w:rsidR="00556A37" w:rsidRDefault="00556A37" w:rsidP="00556A37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 w:rsidRPr="00D821A5">
        <w:rPr>
          <w:b/>
          <w:u w:val="single"/>
        </w:rPr>
        <w:t xml:space="preserve">Proposal </w:t>
      </w:r>
      <w:r>
        <w:rPr>
          <w:rFonts w:eastAsia="宋体"/>
          <w:b/>
          <w:u w:val="single"/>
          <w:lang w:eastAsia="zh-CN"/>
        </w:rPr>
        <w:t>8</w:t>
      </w:r>
      <w:r w:rsidRPr="00D821A5">
        <w:rPr>
          <w:b/>
          <w:u w:val="single"/>
        </w:rPr>
        <w:t>:</w:t>
      </w:r>
      <w:r>
        <w:rPr>
          <w:b/>
          <w:u w:val="single"/>
        </w:rPr>
        <w:t xml:space="preserve"> </w:t>
      </w:r>
      <w:r w:rsidRPr="005241FD">
        <w:rPr>
          <w:b/>
          <w:u w:val="single"/>
        </w:rPr>
        <w:t xml:space="preserve">NR-U </w:t>
      </w:r>
      <w:r>
        <w:rPr>
          <w:b/>
          <w:u w:val="single"/>
        </w:rPr>
        <w:t xml:space="preserve">prioritizes the </w:t>
      </w:r>
      <w:r w:rsidRPr="005241FD">
        <w:rPr>
          <w:b/>
          <w:u w:val="single"/>
        </w:rPr>
        <w:t>support</w:t>
      </w:r>
      <w:r>
        <w:rPr>
          <w:b/>
          <w:u w:val="single"/>
        </w:rPr>
        <w:t xml:space="preserve"> of</w:t>
      </w:r>
      <w:r w:rsidRPr="005241FD">
        <w:rPr>
          <w:b/>
          <w:u w:val="single"/>
        </w:rPr>
        <w:t xml:space="preserve"> multiplexing between PRACH and PUSCH/PUCCH in a TDM manner</w:t>
      </w:r>
      <w:r>
        <w:rPr>
          <w:b/>
          <w:u w:val="single"/>
        </w:rPr>
        <w:t>, at least for initial access purpose.</w:t>
      </w:r>
    </w:p>
    <w:p w14:paraId="22026E26" w14:textId="4E3655F3" w:rsidR="00960BA9" w:rsidRDefault="002653A1" w:rsidP="00960BA9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eastAsia="宋体" w:hint="eastAsia"/>
          <w:lang w:val="en-US" w:eastAsia="zh-CN"/>
        </w:rPr>
        <w:t>SRS</w:t>
      </w:r>
    </w:p>
    <w:p w14:paraId="40757C50" w14:textId="0322C8C3" w:rsidR="000D7B51" w:rsidRPr="00D25759" w:rsidRDefault="000D7B51" w:rsidP="000D7B51">
      <w:pPr>
        <w:spacing w:line="288" w:lineRule="auto"/>
        <w:jc w:val="both"/>
        <w:rPr>
          <w:rFonts w:eastAsia="宋体"/>
          <w:lang w:eastAsia="zh-CN"/>
        </w:rPr>
      </w:pPr>
      <w:r w:rsidRPr="000D7B51">
        <w:rPr>
          <w:rFonts w:eastAsia="宋体"/>
          <w:lang w:eastAsia="zh-CN"/>
        </w:rPr>
        <w:t xml:space="preserve">SRS waveform should also meet OCB requirement. Both NR phase-1 and LTE </w:t>
      </w:r>
      <w:proofErr w:type="spellStart"/>
      <w:r w:rsidRPr="000D7B51">
        <w:rPr>
          <w:rFonts w:eastAsia="宋体"/>
          <w:lang w:eastAsia="zh-CN"/>
        </w:rPr>
        <w:t>eLAA</w:t>
      </w:r>
      <w:proofErr w:type="spellEnd"/>
      <w:r w:rsidRPr="000D7B51">
        <w:rPr>
          <w:rFonts w:eastAsia="宋体"/>
          <w:lang w:eastAsia="zh-CN"/>
        </w:rPr>
        <w:t xml:space="preserve"> supports </w:t>
      </w:r>
      <w:r>
        <w:rPr>
          <w:rFonts w:eastAsia="宋体" w:hint="eastAsia"/>
          <w:lang w:eastAsia="zh-CN"/>
        </w:rPr>
        <w:t xml:space="preserve">comb-based </w:t>
      </w:r>
      <w:r w:rsidRPr="000D7B51">
        <w:rPr>
          <w:rFonts w:eastAsia="宋体"/>
          <w:lang w:eastAsia="zh-CN"/>
        </w:rPr>
        <w:t>wideband SRS</w:t>
      </w:r>
      <w:r>
        <w:rPr>
          <w:rFonts w:eastAsia="宋体" w:hint="eastAsia"/>
          <w:lang w:eastAsia="zh-CN"/>
        </w:rPr>
        <w:t>.</w:t>
      </w:r>
      <w:r w:rsidRPr="000D7B51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In NR-U, </w:t>
      </w:r>
      <w:r w:rsidR="00983A0E">
        <w:rPr>
          <w:rFonts w:eastAsia="宋体" w:hint="eastAsia"/>
          <w:lang w:eastAsia="zh-CN"/>
        </w:rPr>
        <w:t xml:space="preserve">reusing the legacy comb-based wideband SRS over at least 20MHz sub-band meets OCB </w:t>
      </w:r>
      <w:proofErr w:type="gramStart"/>
      <w:r w:rsidR="00983A0E">
        <w:rPr>
          <w:rFonts w:eastAsia="宋体" w:hint="eastAsia"/>
          <w:lang w:eastAsia="zh-CN"/>
        </w:rPr>
        <w:t>requirement ,</w:t>
      </w:r>
      <w:proofErr w:type="gramEnd"/>
      <w:r w:rsidR="00983A0E">
        <w:rPr>
          <w:rFonts w:eastAsia="宋体" w:hint="eastAsia"/>
          <w:lang w:eastAsia="zh-CN"/>
        </w:rPr>
        <w:t xml:space="preserve"> and also provides good </w:t>
      </w:r>
      <w:r w:rsidR="00983A0E">
        <w:rPr>
          <w:rFonts w:eastAsia="宋体"/>
          <w:lang w:eastAsia="zh-CN"/>
        </w:rPr>
        <w:t>SRS detection performance</w:t>
      </w:r>
      <w:r w:rsidR="00983A0E">
        <w:rPr>
          <w:rFonts w:eastAsia="宋体" w:hint="eastAsia"/>
          <w:lang w:eastAsia="zh-CN"/>
        </w:rPr>
        <w:t xml:space="preserve"> and sufficient </w:t>
      </w:r>
      <w:r w:rsidRPr="000D7B51">
        <w:rPr>
          <w:rFonts w:eastAsia="宋体"/>
          <w:lang w:eastAsia="zh-CN"/>
        </w:rPr>
        <w:t>SRS multiplexing capacity (up to 4 combs and 12 CSs). Wideband SRS can be multiplexed with other UL channels in a TDM manner.</w:t>
      </w:r>
      <w:r w:rsidR="0087677C">
        <w:rPr>
          <w:rFonts w:eastAsia="宋体" w:hint="eastAsia"/>
          <w:lang w:eastAsia="zh-CN"/>
        </w:rPr>
        <w:t xml:space="preserve"> There is no need to introduce another new SRS waveform. </w:t>
      </w:r>
    </w:p>
    <w:p w14:paraId="720D2AFC" w14:textId="12BA2188" w:rsidR="000D7B51" w:rsidRPr="000D7B51" w:rsidRDefault="000D7B51" w:rsidP="000D7B51">
      <w:pPr>
        <w:jc w:val="both"/>
        <w:rPr>
          <w:rFonts w:eastAsia="宋体"/>
          <w:b/>
          <w:u w:val="single"/>
          <w:lang w:val="en-US" w:eastAsia="zh-CN"/>
        </w:rPr>
      </w:pPr>
      <w:r w:rsidRPr="000D7B51">
        <w:rPr>
          <w:b/>
          <w:u w:val="single"/>
          <w:lang w:val="en-US" w:eastAsia="ja-JP"/>
        </w:rPr>
        <w:t xml:space="preserve">Proposal </w:t>
      </w:r>
      <w:r w:rsidR="00F635D8">
        <w:rPr>
          <w:rFonts w:eastAsia="宋体" w:hint="eastAsia"/>
          <w:b/>
          <w:u w:val="single"/>
          <w:lang w:val="en-US" w:eastAsia="zh-CN"/>
        </w:rPr>
        <w:t>9</w:t>
      </w:r>
      <w:r w:rsidRPr="000D7B51">
        <w:rPr>
          <w:b/>
          <w:u w:val="single"/>
          <w:lang w:val="en-US" w:eastAsia="ja-JP"/>
        </w:rPr>
        <w:t>:</w:t>
      </w:r>
      <w:r w:rsidRPr="000D7B51">
        <w:rPr>
          <w:rFonts w:eastAsia="宋体" w:hint="eastAsia"/>
          <w:b/>
          <w:u w:val="single"/>
          <w:lang w:val="en-US" w:eastAsia="zh-CN"/>
        </w:rPr>
        <w:t xml:space="preserve"> NR-U</w:t>
      </w:r>
      <w:r w:rsidR="0087677C">
        <w:rPr>
          <w:rFonts w:eastAsia="宋体" w:hint="eastAsia"/>
          <w:b/>
          <w:u w:val="single"/>
          <w:lang w:val="en-US" w:eastAsia="zh-CN"/>
        </w:rPr>
        <w:t xml:space="preserve"> supports legacy comb-based waveform for SRS</w:t>
      </w:r>
      <w:r w:rsidRPr="000D7B51">
        <w:rPr>
          <w:rFonts w:hint="eastAsia"/>
          <w:b/>
          <w:u w:val="single"/>
          <w:lang w:val="en-US"/>
        </w:rPr>
        <w:t>.</w:t>
      </w:r>
    </w:p>
    <w:p w14:paraId="24F1F163" w14:textId="77777777" w:rsidR="00A04822" w:rsidRDefault="006F72A1" w:rsidP="000E3100">
      <w:pPr>
        <w:spacing w:line="288" w:lineRule="auto"/>
        <w:jc w:val="both"/>
        <w:rPr>
          <w:rFonts w:eastAsia="宋体"/>
          <w:color w:val="000000"/>
          <w:lang w:eastAsia="zh-CN"/>
        </w:rPr>
      </w:pPr>
      <w:r>
        <w:rPr>
          <w:rFonts w:eastAsia="宋体" w:hint="eastAsia"/>
          <w:lang w:eastAsia="zh-CN"/>
        </w:rPr>
        <w:t>NR phase-1 defines three types of SRS, i.e., periodic</w:t>
      </w:r>
      <w:r>
        <w:rPr>
          <w:color w:val="000000"/>
        </w:rPr>
        <w:t>, semi-persistent</w:t>
      </w:r>
      <w:r>
        <w:rPr>
          <w:rFonts w:eastAsia="宋体" w:hint="eastAsia"/>
          <w:color w:val="000000"/>
          <w:lang w:eastAsia="zh-CN"/>
        </w:rPr>
        <w:t xml:space="preserve"> and</w:t>
      </w:r>
      <w:r w:rsidRPr="0048482F">
        <w:rPr>
          <w:color w:val="000000"/>
        </w:rPr>
        <w:t xml:space="preserve"> aperiodic SRS</w:t>
      </w:r>
      <w:r>
        <w:rPr>
          <w:rFonts w:eastAsia="宋体" w:hint="eastAsia"/>
          <w:color w:val="000000"/>
          <w:lang w:eastAsia="zh-CN"/>
        </w:rPr>
        <w:t xml:space="preserve">. The SRS </w:t>
      </w:r>
      <w:r>
        <w:rPr>
          <w:rFonts w:eastAsia="宋体"/>
          <w:color w:val="000000"/>
          <w:lang w:eastAsia="zh-CN"/>
        </w:rPr>
        <w:t>transmission</w:t>
      </w:r>
      <w:r>
        <w:rPr>
          <w:rFonts w:eastAsia="宋体" w:hint="eastAsia"/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zh-CN"/>
        </w:rPr>
        <w:t>occasion</w:t>
      </w:r>
      <w:r>
        <w:rPr>
          <w:rFonts w:eastAsia="宋体" w:hint="eastAsia"/>
          <w:color w:val="000000"/>
          <w:lang w:eastAsia="zh-CN"/>
        </w:rPr>
        <w:t xml:space="preserve"> is </w:t>
      </w:r>
      <w:r>
        <w:rPr>
          <w:rFonts w:eastAsia="宋体"/>
          <w:color w:val="000000"/>
          <w:lang w:eastAsia="zh-CN"/>
        </w:rPr>
        <w:t xml:space="preserve">semi-statically determined for </w:t>
      </w:r>
      <w:r>
        <w:rPr>
          <w:rFonts w:eastAsia="宋体" w:hint="eastAsia"/>
          <w:color w:val="000000"/>
          <w:lang w:eastAsia="zh-CN"/>
        </w:rPr>
        <w:t>P-SRS</w:t>
      </w:r>
      <w:r>
        <w:rPr>
          <w:rFonts w:eastAsia="宋体"/>
          <w:color w:val="000000"/>
          <w:lang w:eastAsia="zh-CN"/>
        </w:rPr>
        <w:t xml:space="preserve"> </w:t>
      </w:r>
      <w:r>
        <w:rPr>
          <w:rFonts w:eastAsia="宋体" w:hint="eastAsia"/>
          <w:color w:val="000000"/>
          <w:lang w:eastAsia="zh-CN"/>
        </w:rPr>
        <w:t xml:space="preserve">and SP-SRS, while it is relatively dynamic for AP-SRS by semi-statically configuring the slot offset between the DCI </w:t>
      </w:r>
      <w:r>
        <w:rPr>
          <w:rFonts w:eastAsia="宋体"/>
          <w:color w:val="000000"/>
          <w:lang w:eastAsia="zh-CN"/>
        </w:rPr>
        <w:t>triggering</w:t>
      </w:r>
      <w:r>
        <w:rPr>
          <w:rFonts w:eastAsia="宋体" w:hint="eastAsia"/>
          <w:color w:val="000000"/>
          <w:lang w:eastAsia="zh-CN"/>
        </w:rPr>
        <w:t xml:space="preserve"> the SRS resource set and the SRS </w:t>
      </w:r>
      <w:r>
        <w:rPr>
          <w:rFonts w:eastAsia="宋体"/>
          <w:color w:val="000000"/>
          <w:lang w:eastAsia="zh-CN"/>
        </w:rPr>
        <w:t>transmission</w:t>
      </w:r>
      <w:r>
        <w:rPr>
          <w:rFonts w:eastAsia="宋体" w:hint="eastAsia"/>
          <w:color w:val="000000"/>
          <w:lang w:eastAsia="zh-CN"/>
        </w:rPr>
        <w:t xml:space="preserve"> occasion.</w:t>
      </w:r>
    </w:p>
    <w:p w14:paraId="4CA40EF3" w14:textId="277461E4" w:rsidR="00FB6E1B" w:rsidRDefault="00A04822" w:rsidP="00A04822">
      <w:pPr>
        <w:spacing w:line="288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In</w:t>
      </w:r>
      <w:r>
        <w:rPr>
          <w:rFonts w:eastAsia="宋体" w:hint="eastAsia"/>
          <w:lang w:eastAsia="zh-CN"/>
        </w:rPr>
        <w:t xml:space="preserve"> NR-U, the UL/DL configuration on </w:t>
      </w:r>
      <w:r>
        <w:rPr>
          <w:rFonts w:eastAsia="宋体"/>
          <w:lang w:eastAsia="zh-CN"/>
        </w:rPr>
        <w:t>unlicensed</w:t>
      </w:r>
      <w:r>
        <w:rPr>
          <w:rFonts w:eastAsia="宋体" w:hint="eastAsia"/>
          <w:lang w:eastAsia="zh-CN"/>
        </w:rPr>
        <w:t xml:space="preserve"> band </w:t>
      </w:r>
      <w:r>
        <w:rPr>
          <w:rFonts w:eastAsia="宋体"/>
          <w:lang w:eastAsia="zh-CN"/>
        </w:rPr>
        <w:t>can</w:t>
      </w:r>
      <w:r>
        <w:rPr>
          <w:rFonts w:eastAsia="宋体" w:hint="eastAsia"/>
          <w:lang w:eastAsia="zh-CN"/>
        </w:rPr>
        <w:t xml:space="preserve"> be very dynamically changed according to the channel access result. The semi-statically </w:t>
      </w:r>
      <w:r>
        <w:rPr>
          <w:rFonts w:eastAsia="宋体"/>
          <w:lang w:eastAsia="zh-CN"/>
        </w:rPr>
        <w:t>determined</w:t>
      </w:r>
      <w:r>
        <w:rPr>
          <w:rFonts w:eastAsia="宋体" w:hint="eastAsia"/>
          <w:lang w:eastAsia="zh-CN"/>
        </w:rPr>
        <w:t xml:space="preserve"> SRS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occasion may fall into a DL slot/symbol, and gNB may not </w:t>
      </w:r>
      <w:r w:rsidR="00FB6E1B">
        <w:rPr>
          <w:rFonts w:eastAsia="宋体" w:hint="eastAsia"/>
          <w:lang w:eastAsia="zh-CN"/>
        </w:rPr>
        <w:t>timely</w:t>
      </w:r>
      <w:r>
        <w:rPr>
          <w:rFonts w:eastAsia="宋体" w:hint="eastAsia"/>
          <w:lang w:eastAsia="zh-CN"/>
        </w:rPr>
        <w:t xml:space="preserve"> utilize the available resources to </w:t>
      </w:r>
      <w:r>
        <w:rPr>
          <w:rFonts w:eastAsia="宋体"/>
          <w:lang w:eastAsia="zh-CN"/>
        </w:rPr>
        <w:t>facilitate</w:t>
      </w:r>
      <w:r>
        <w:rPr>
          <w:rFonts w:eastAsia="宋体" w:hint="eastAsia"/>
          <w:lang w:eastAsia="zh-CN"/>
        </w:rPr>
        <w:t xml:space="preserve"> SRS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, e.g., </w:t>
      </w:r>
      <w:r>
        <w:rPr>
          <w:rFonts w:eastAsia="宋体"/>
          <w:lang w:eastAsia="zh-CN"/>
        </w:rPr>
        <w:t>at the end of DL burst</w:t>
      </w:r>
      <w:r>
        <w:rPr>
          <w:rFonts w:eastAsia="宋体" w:hint="eastAsia"/>
          <w:lang w:eastAsia="zh-CN"/>
        </w:rPr>
        <w:t xml:space="preserve">. </w:t>
      </w:r>
      <w:r w:rsidR="00FB6E1B">
        <w:rPr>
          <w:rFonts w:eastAsia="宋体" w:hint="eastAsia"/>
          <w:lang w:eastAsia="zh-CN"/>
        </w:rPr>
        <w:t>The efficiency of P-SRS and SP-SRS would be seriously degraded. In eLAA, periodic SRS is not supported.</w:t>
      </w:r>
      <w:r w:rsidR="00EB7914">
        <w:rPr>
          <w:rFonts w:eastAsia="宋体" w:hint="eastAsia"/>
          <w:lang w:eastAsia="zh-CN"/>
        </w:rPr>
        <w:t xml:space="preserve"> T</w:t>
      </w:r>
      <w:r w:rsidR="00FB6E1B" w:rsidRPr="00EF3A1D">
        <w:rPr>
          <w:rFonts w:hint="eastAsia"/>
        </w:rPr>
        <w:t xml:space="preserve">he </w:t>
      </w:r>
      <w:r w:rsidR="00FB6E1B" w:rsidRPr="00EF3A1D">
        <w:t>necessity</w:t>
      </w:r>
      <w:r w:rsidR="00FB6E1B" w:rsidRPr="00EF3A1D">
        <w:rPr>
          <w:rFonts w:hint="eastAsia"/>
        </w:rPr>
        <w:t xml:space="preserve"> of</w:t>
      </w:r>
      <w:r w:rsidR="00FB6E1B">
        <w:rPr>
          <w:rFonts w:eastAsia="宋体" w:hint="eastAsia"/>
          <w:lang w:eastAsia="zh-CN"/>
        </w:rPr>
        <w:t xml:space="preserve"> P-SRS and SP-SRS</w:t>
      </w:r>
      <w:r w:rsidR="00FB6E1B" w:rsidRPr="00EF3A1D">
        <w:rPr>
          <w:rFonts w:hint="eastAsia"/>
        </w:rPr>
        <w:t xml:space="preserve"> on unlicensed band should be investigated</w:t>
      </w:r>
      <w:r w:rsidR="00EB7914">
        <w:rPr>
          <w:rFonts w:eastAsia="宋体" w:hint="eastAsia"/>
          <w:lang w:eastAsia="zh-CN"/>
        </w:rPr>
        <w:t xml:space="preserve"> with the </w:t>
      </w:r>
      <w:r w:rsidR="00EB7914">
        <w:rPr>
          <w:rFonts w:eastAsia="宋体"/>
          <w:lang w:eastAsia="zh-CN"/>
        </w:rPr>
        <w:t>consideration</w:t>
      </w:r>
      <w:r w:rsidR="00EB7914">
        <w:rPr>
          <w:rFonts w:eastAsia="宋体" w:hint="eastAsia"/>
          <w:lang w:eastAsia="zh-CN"/>
        </w:rPr>
        <w:t xml:space="preserve"> of </w:t>
      </w:r>
      <w:r w:rsidR="002B1D85">
        <w:rPr>
          <w:rFonts w:eastAsia="宋体" w:hint="eastAsia"/>
          <w:lang w:eastAsia="zh-CN"/>
        </w:rPr>
        <w:t xml:space="preserve">all possible functionalities of SRS, e.g., for adaptive </w:t>
      </w:r>
      <w:r w:rsidR="002B1D85">
        <w:rPr>
          <w:rFonts w:eastAsia="宋体"/>
          <w:lang w:eastAsia="zh-CN"/>
        </w:rPr>
        <w:t>scheduling</w:t>
      </w:r>
      <w:r w:rsidR="002B1D85">
        <w:rPr>
          <w:rFonts w:eastAsia="宋体" w:hint="eastAsia"/>
          <w:lang w:eastAsia="zh-CN"/>
        </w:rPr>
        <w:t xml:space="preserve"> as well as DL beamforming/management</w:t>
      </w:r>
      <w:r w:rsidR="00FB6E1B">
        <w:rPr>
          <w:rFonts w:eastAsia="宋体" w:hint="eastAsia"/>
          <w:lang w:eastAsia="zh-CN"/>
        </w:rPr>
        <w:t>.</w:t>
      </w:r>
      <w:r w:rsidR="00F60DC5">
        <w:rPr>
          <w:rFonts w:eastAsia="宋体" w:hint="eastAsia"/>
          <w:lang w:eastAsia="zh-CN"/>
        </w:rPr>
        <w:t xml:space="preserve"> For AP-SRS,</w:t>
      </w:r>
      <w:r w:rsidR="00867A6E">
        <w:rPr>
          <w:rFonts w:eastAsia="宋体" w:hint="eastAsia"/>
          <w:lang w:eastAsia="zh-CN"/>
        </w:rPr>
        <w:t xml:space="preserve"> </w:t>
      </w:r>
      <w:r w:rsidR="002212D4">
        <w:rPr>
          <w:rFonts w:eastAsia="宋体" w:hint="eastAsia"/>
          <w:lang w:eastAsia="zh-CN"/>
        </w:rPr>
        <w:t xml:space="preserve">the SRS </w:t>
      </w:r>
      <w:r w:rsidR="002212D4">
        <w:rPr>
          <w:rFonts w:eastAsia="宋体"/>
          <w:lang w:eastAsia="zh-CN"/>
        </w:rPr>
        <w:t>transmission</w:t>
      </w:r>
      <w:r w:rsidR="002212D4">
        <w:rPr>
          <w:rFonts w:eastAsia="宋体" w:hint="eastAsia"/>
          <w:lang w:eastAsia="zh-CN"/>
        </w:rPr>
        <w:t xml:space="preserve"> occasion is more flexible, e.g., determined by the slot </w:t>
      </w:r>
      <w:r w:rsidR="002212D4">
        <w:rPr>
          <w:rFonts w:eastAsia="宋体"/>
          <w:lang w:eastAsia="zh-CN"/>
        </w:rPr>
        <w:t>containing</w:t>
      </w:r>
      <w:r w:rsidR="002212D4">
        <w:rPr>
          <w:rFonts w:eastAsia="宋体" w:hint="eastAsia"/>
          <w:lang w:eastAsia="zh-CN"/>
        </w:rPr>
        <w:t xml:space="preserve"> DCI triggering SRS and the offset as defined in NR phase 1, or can be </w:t>
      </w:r>
      <w:r w:rsidR="002212D4">
        <w:rPr>
          <w:rFonts w:eastAsia="宋体"/>
          <w:lang w:eastAsia="zh-CN"/>
        </w:rPr>
        <w:t>determined</w:t>
      </w:r>
      <w:r w:rsidR="002212D4">
        <w:rPr>
          <w:rFonts w:eastAsia="宋体" w:hint="eastAsia"/>
          <w:lang w:eastAsia="zh-CN"/>
        </w:rPr>
        <w:t xml:space="preserve"> by the slot in which UE also transmits a PUSCH or explicitly indicate by DCI as defined in eLAA.</w:t>
      </w:r>
      <w:r w:rsidR="00A8517C">
        <w:rPr>
          <w:rFonts w:eastAsia="宋体" w:hint="eastAsia"/>
          <w:lang w:eastAsia="zh-CN"/>
        </w:rPr>
        <w:t xml:space="preserve"> With either way, the SRS transmission occasion can dynamically change with the instant gNB accesses the channel.</w:t>
      </w:r>
      <w:r w:rsidR="00204385">
        <w:rPr>
          <w:rFonts w:eastAsia="宋体" w:hint="eastAsia"/>
          <w:lang w:eastAsia="zh-CN"/>
        </w:rPr>
        <w:t xml:space="preserve"> The detailed procedure for SRS transmission occasion can be further studied.  </w:t>
      </w:r>
      <w:r w:rsidR="0029304E">
        <w:rPr>
          <w:rFonts w:eastAsia="宋体" w:hint="eastAsia"/>
          <w:lang w:eastAsia="zh-CN"/>
        </w:rPr>
        <w:t xml:space="preserve"> </w:t>
      </w:r>
      <w:r w:rsidR="00A8517C">
        <w:rPr>
          <w:rFonts w:eastAsia="宋体" w:hint="eastAsia"/>
          <w:lang w:eastAsia="zh-CN"/>
        </w:rPr>
        <w:t xml:space="preserve"> </w:t>
      </w:r>
      <w:r w:rsidR="002212D4">
        <w:rPr>
          <w:rFonts w:eastAsia="宋体" w:hint="eastAsia"/>
          <w:lang w:eastAsia="zh-CN"/>
        </w:rPr>
        <w:t xml:space="preserve"> </w:t>
      </w:r>
      <w:r w:rsidR="00F60DC5">
        <w:rPr>
          <w:rFonts w:eastAsia="宋体"/>
          <w:lang w:eastAsia="zh-CN"/>
        </w:rPr>
        <w:t xml:space="preserve"> </w:t>
      </w:r>
      <w:r w:rsidR="00F60DC5">
        <w:rPr>
          <w:rFonts w:eastAsia="宋体" w:hint="eastAsia"/>
          <w:lang w:eastAsia="zh-CN"/>
        </w:rPr>
        <w:t xml:space="preserve"> </w:t>
      </w:r>
      <w:r w:rsidR="00972B88">
        <w:rPr>
          <w:rFonts w:eastAsia="宋体" w:hint="eastAsia"/>
          <w:lang w:eastAsia="zh-CN"/>
        </w:rPr>
        <w:t xml:space="preserve"> </w:t>
      </w:r>
      <w:r w:rsidR="00524A29">
        <w:rPr>
          <w:rFonts w:eastAsia="宋体" w:hint="eastAsia"/>
          <w:lang w:eastAsia="zh-CN"/>
        </w:rPr>
        <w:t xml:space="preserve"> </w:t>
      </w:r>
    </w:p>
    <w:p w14:paraId="201AF792" w14:textId="73B8062A" w:rsidR="000E3100" w:rsidRDefault="000E3100" w:rsidP="000E3100">
      <w:pPr>
        <w:spacing w:line="288" w:lineRule="auto"/>
        <w:jc w:val="both"/>
        <w:rPr>
          <w:rFonts w:eastAsia="宋体"/>
          <w:lang w:eastAsia="zh-CN"/>
        </w:rPr>
      </w:pPr>
      <w:r w:rsidRPr="000E3100">
        <w:rPr>
          <w:rFonts w:eastAsia="宋体"/>
          <w:lang w:eastAsia="zh-CN"/>
        </w:rPr>
        <w:t xml:space="preserve">In addition, more flexible RS transmission location may also need to be considered. </w:t>
      </w:r>
      <w:r w:rsidR="00660566">
        <w:rPr>
          <w:rFonts w:eastAsia="宋体" w:hint="eastAsia"/>
          <w:lang w:eastAsia="zh-CN"/>
        </w:rPr>
        <w:t>In eLAA, SRS is placed in the last symbol of a subframe, and stand-alone AP-</w:t>
      </w:r>
      <w:r w:rsidR="00660566" w:rsidRPr="00660566">
        <w:rPr>
          <w:rFonts w:eastAsia="宋体" w:hint="eastAsia"/>
          <w:lang w:eastAsia="zh-CN"/>
        </w:rPr>
        <w:t xml:space="preserve">SRS </w:t>
      </w:r>
      <w:r w:rsidR="00660566">
        <w:rPr>
          <w:rFonts w:eastAsia="宋体" w:hint="eastAsia"/>
          <w:lang w:eastAsia="zh-CN"/>
        </w:rPr>
        <w:t xml:space="preserve">is </w:t>
      </w:r>
      <w:r w:rsidR="00660566">
        <w:rPr>
          <w:rFonts w:eastAsia="宋体"/>
          <w:lang w:eastAsia="zh-CN"/>
        </w:rPr>
        <w:t>allowed</w:t>
      </w:r>
      <w:r w:rsidR="00660566">
        <w:rPr>
          <w:rFonts w:eastAsia="宋体" w:hint="eastAsia"/>
          <w:lang w:eastAsia="zh-CN"/>
        </w:rPr>
        <w:t xml:space="preserve"> only in DL ending partial subframe</w:t>
      </w:r>
      <w:r w:rsidR="00660566" w:rsidRPr="00660566">
        <w:rPr>
          <w:rFonts w:eastAsia="宋体" w:hint="eastAsia"/>
          <w:lang w:eastAsia="zh-CN"/>
        </w:rPr>
        <w:t>.</w:t>
      </w:r>
      <w:r w:rsidR="009266D8">
        <w:rPr>
          <w:rFonts w:eastAsia="宋体" w:hint="eastAsia"/>
          <w:lang w:eastAsia="zh-CN"/>
        </w:rPr>
        <w:t xml:space="preserve"> In </w:t>
      </w:r>
      <w:r w:rsidRPr="000E3100">
        <w:rPr>
          <w:rFonts w:eastAsia="宋体"/>
          <w:lang w:val="en-US" w:eastAsia="zh-CN"/>
        </w:rPr>
        <w:t>NR</w:t>
      </w:r>
      <w:r w:rsidR="009266D8">
        <w:rPr>
          <w:rFonts w:eastAsia="宋体" w:hint="eastAsia"/>
          <w:lang w:val="en-US" w:eastAsia="zh-CN"/>
        </w:rPr>
        <w:t xml:space="preserve"> phase-1, </w:t>
      </w:r>
      <w:r w:rsidRPr="000E3100">
        <w:rPr>
          <w:rFonts w:eastAsia="宋体"/>
          <w:lang w:val="en-US" w:eastAsia="zh-CN"/>
        </w:rPr>
        <w:t xml:space="preserve">SRS transmission </w:t>
      </w:r>
      <w:r w:rsidR="009266D8">
        <w:rPr>
          <w:rFonts w:eastAsia="宋体" w:hint="eastAsia"/>
          <w:lang w:val="en-US" w:eastAsia="zh-CN"/>
        </w:rPr>
        <w:t xml:space="preserve">can be </w:t>
      </w:r>
      <w:r w:rsidRPr="000E3100">
        <w:rPr>
          <w:rFonts w:eastAsia="宋体"/>
          <w:lang w:val="en-US" w:eastAsia="zh-CN"/>
        </w:rPr>
        <w:t xml:space="preserve">over more than one symbol at the end of a slot, i.e., within the last 6 symbols of the slot. </w:t>
      </w:r>
      <w:r>
        <w:t>When PUSCH and SRS are transmitted in the same slot, the UE may be configured to transmit SRS after the transmission of the PUSCH and the corresponding DM-RS.</w:t>
      </w:r>
      <w:r w:rsidRPr="000E3100">
        <w:rPr>
          <w:rFonts w:eastAsia="宋体"/>
          <w:lang w:eastAsia="zh-CN"/>
        </w:rPr>
        <w:t xml:space="preserve"> On unlicensed band, the restriction of SRS location</w:t>
      </w:r>
      <w:r w:rsidR="009266D8">
        <w:rPr>
          <w:rFonts w:eastAsia="宋体" w:hint="eastAsia"/>
          <w:lang w:eastAsia="zh-CN"/>
        </w:rPr>
        <w:t xml:space="preserve"> at the end of slot or </w:t>
      </w:r>
      <w:r w:rsidR="009266D8">
        <w:rPr>
          <w:rFonts w:eastAsia="宋体" w:hint="eastAsia"/>
          <w:lang w:eastAsia="zh-CN"/>
        </w:rPr>
        <w:lastRenderedPageBreak/>
        <w:t>after the PUSCH</w:t>
      </w:r>
      <w:r w:rsidR="005E59D6">
        <w:rPr>
          <w:rFonts w:eastAsia="宋体"/>
          <w:lang w:eastAsia="zh-CN"/>
        </w:rPr>
        <w:t xml:space="preserve"> may</w:t>
      </w:r>
      <w:r w:rsidR="001C36A9">
        <w:rPr>
          <w:rFonts w:eastAsia="宋体" w:hint="eastAsia"/>
          <w:lang w:eastAsia="zh-CN"/>
        </w:rPr>
        <w:t xml:space="preserve"> not be desirable for efficient LBT. </w:t>
      </w:r>
      <w:r w:rsidRPr="000E3100">
        <w:rPr>
          <w:rFonts w:eastAsia="宋体"/>
          <w:lang w:eastAsia="zh-CN"/>
        </w:rPr>
        <w:t xml:space="preserve">For example, </w:t>
      </w:r>
      <w:r w:rsidR="001C36A9">
        <w:rPr>
          <w:rFonts w:eastAsia="宋体" w:hint="eastAsia"/>
          <w:lang w:eastAsia="zh-CN"/>
        </w:rPr>
        <w:t xml:space="preserve">if the duration of PUSCH is less than a slot and there is SRS occasion at the end of slot, </w:t>
      </w:r>
      <w:r w:rsidRPr="000E3100">
        <w:rPr>
          <w:rFonts w:eastAsia="宋体"/>
          <w:lang w:eastAsia="zh-CN"/>
        </w:rPr>
        <w:t xml:space="preserve">there could be a gap between PUSCH and SRS transmitted by the same UE in which UE may lose the channel.  </w:t>
      </w:r>
    </w:p>
    <w:p w14:paraId="19CB861D" w14:textId="25F9A1CF" w:rsidR="000D7B51" w:rsidRPr="000D7B51" w:rsidRDefault="000D7B51" w:rsidP="000D7B51">
      <w:pPr>
        <w:jc w:val="both"/>
        <w:rPr>
          <w:rFonts w:eastAsia="宋体"/>
          <w:b/>
          <w:u w:val="single"/>
          <w:lang w:val="en-US" w:eastAsia="zh-CN"/>
        </w:rPr>
      </w:pPr>
      <w:r w:rsidRPr="00366899">
        <w:rPr>
          <w:b/>
          <w:u w:val="single"/>
          <w:lang w:val="en-US" w:eastAsia="ja-JP"/>
        </w:rPr>
        <w:t xml:space="preserve">Proposal </w:t>
      </w:r>
      <w:r w:rsidR="00F635D8">
        <w:rPr>
          <w:rFonts w:eastAsia="宋体" w:hint="eastAsia"/>
          <w:b/>
          <w:u w:val="single"/>
          <w:lang w:val="en-US" w:eastAsia="zh-CN"/>
        </w:rPr>
        <w:t>10</w:t>
      </w:r>
      <w:r w:rsidRPr="00366899">
        <w:rPr>
          <w:b/>
          <w:u w:val="single"/>
          <w:lang w:val="en-US" w:eastAsia="ja-JP"/>
        </w:rPr>
        <w:t>:</w:t>
      </w:r>
      <w:r>
        <w:rPr>
          <w:rFonts w:eastAsia="宋体" w:hint="eastAsia"/>
          <w:b/>
          <w:u w:val="single"/>
          <w:lang w:val="en-US" w:eastAsia="zh-CN"/>
        </w:rPr>
        <w:t xml:space="preserve"> NR-U shall support more flexible SRS location than last 6 symbols of the slot</w:t>
      </w:r>
      <w:r>
        <w:rPr>
          <w:rFonts w:hint="eastAsia"/>
          <w:b/>
          <w:u w:val="single"/>
          <w:lang w:val="en-US"/>
        </w:rPr>
        <w:t>, e.g.,</w:t>
      </w:r>
      <w:r>
        <w:rPr>
          <w:rFonts w:eastAsia="宋体" w:hint="eastAsia"/>
          <w:b/>
          <w:u w:val="single"/>
          <w:lang w:val="en-US" w:eastAsia="zh-CN"/>
        </w:rPr>
        <w:t xml:space="preserve"> front-loaded SRS. </w:t>
      </w:r>
    </w:p>
    <w:p w14:paraId="4D69312E" w14:textId="158770C2" w:rsidR="00F44783" w:rsidRDefault="00F44783" w:rsidP="00F4478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eastAsia="宋体" w:hint="eastAsia"/>
          <w:lang w:val="en-US" w:eastAsia="zh-CN"/>
        </w:rPr>
        <w:t>Conclusions</w:t>
      </w:r>
    </w:p>
    <w:p w14:paraId="721E762D" w14:textId="77777777" w:rsidR="00815493" w:rsidRDefault="00815493" w:rsidP="00815493">
      <w:r w:rsidRPr="00031EF0">
        <w:t xml:space="preserve">The </w:t>
      </w:r>
      <w:r>
        <w:t>proposals made in this contribution are summarized below:</w:t>
      </w:r>
    </w:p>
    <w:p w14:paraId="29A240D5" w14:textId="63A84194" w:rsidR="007561DC" w:rsidRDefault="007561DC" w:rsidP="007561DC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1</w:t>
      </w:r>
      <w:r>
        <w:rPr>
          <w:b/>
          <w:u w:val="single"/>
        </w:rPr>
        <w:t>:</w:t>
      </w:r>
      <w:r>
        <w:rPr>
          <w:rFonts w:eastAsia="宋体" w:hint="eastAsia"/>
          <w:b/>
          <w:u w:val="single"/>
          <w:lang w:eastAsia="zh-CN"/>
        </w:rPr>
        <w:t xml:space="preserve"> NR-U should support DFT-s-OFDM for both legacy contiguous and interlace-based resource allocation</w:t>
      </w:r>
      <w:r w:rsidRPr="00BE482F">
        <w:rPr>
          <w:rFonts w:eastAsia="宋体"/>
          <w:b/>
          <w:u w:val="single"/>
          <w:lang w:eastAsia="zh-CN"/>
        </w:rPr>
        <w:t xml:space="preserve">. </w:t>
      </w:r>
    </w:p>
    <w:p w14:paraId="3DB85A3C" w14:textId="77777777" w:rsidR="007561DC" w:rsidRPr="001700A7" w:rsidRDefault="007561DC" w:rsidP="007561DC">
      <w:pPr>
        <w:spacing w:line="288" w:lineRule="auto"/>
        <w:jc w:val="both"/>
        <w:rPr>
          <w:rFonts w:eastAsia="宋体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2</w:t>
      </w:r>
      <w:r>
        <w:rPr>
          <w:b/>
          <w:u w:val="single"/>
        </w:rPr>
        <w:t>:</w:t>
      </w:r>
      <w:r>
        <w:rPr>
          <w:rFonts w:eastAsia="宋体" w:hint="eastAsia"/>
          <w:b/>
          <w:u w:val="single"/>
          <w:lang w:eastAsia="zh-CN"/>
        </w:rPr>
        <w:t xml:space="preserve"> NR-U supports at </w:t>
      </w:r>
      <w:r>
        <w:rPr>
          <w:rFonts w:eastAsia="宋体"/>
          <w:b/>
          <w:u w:val="single"/>
          <w:lang w:eastAsia="zh-CN"/>
        </w:rPr>
        <w:t>least</w:t>
      </w:r>
      <w:r>
        <w:rPr>
          <w:rFonts w:eastAsia="宋体" w:hint="eastAsia"/>
          <w:b/>
          <w:u w:val="single"/>
          <w:lang w:eastAsia="zh-CN"/>
        </w:rPr>
        <w:t xml:space="preserve"> legacy PUCCH format 2/3 with a sufficient number of contiguous PRBs to meet the </w:t>
      </w:r>
      <w:r>
        <w:rPr>
          <w:rFonts w:eastAsia="宋体"/>
          <w:b/>
          <w:u w:val="single"/>
          <w:lang w:eastAsia="zh-CN"/>
        </w:rPr>
        <w:t>minimum</w:t>
      </w:r>
      <w:r>
        <w:rPr>
          <w:rFonts w:eastAsia="宋体" w:hint="eastAsia"/>
          <w:b/>
          <w:u w:val="single"/>
          <w:lang w:eastAsia="zh-CN"/>
        </w:rPr>
        <w:t xml:space="preserve"> temporal allowance of 2MHz. </w:t>
      </w:r>
    </w:p>
    <w:p w14:paraId="713919BE" w14:textId="77777777" w:rsidR="007561DC" w:rsidRDefault="007561DC" w:rsidP="007561DC">
      <w:pPr>
        <w:spacing w:line="288" w:lineRule="auto"/>
        <w:jc w:val="both"/>
        <w:rPr>
          <w:rFonts w:eastAsia="宋体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3</w:t>
      </w:r>
      <w:r>
        <w:rPr>
          <w:b/>
          <w:u w:val="single"/>
        </w:rPr>
        <w:t>:</w:t>
      </w:r>
      <w:r>
        <w:rPr>
          <w:rFonts w:eastAsia="宋体" w:hint="eastAsia"/>
          <w:b/>
          <w:u w:val="single"/>
          <w:lang w:eastAsia="zh-CN"/>
        </w:rPr>
        <w:t xml:space="preserve"> NR-U supports one short PUCCH based on PUCCH format 2 and one long PUCCH based on PUCCH format 3/4 with interlaced waveform for a variable UCI payload from 1 to thousands bits. </w:t>
      </w:r>
    </w:p>
    <w:p w14:paraId="777AB5BB" w14:textId="77777777" w:rsidR="007561DC" w:rsidRDefault="007561DC" w:rsidP="007561DC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4</w:t>
      </w:r>
      <w:r>
        <w:rPr>
          <w:b/>
          <w:u w:val="single"/>
        </w:rPr>
        <w:t xml:space="preserve">: </w:t>
      </w:r>
      <w:r>
        <w:rPr>
          <w:rFonts w:eastAsia="宋体" w:hint="eastAsia"/>
          <w:b/>
          <w:u w:val="single"/>
          <w:lang w:eastAsia="zh-CN"/>
        </w:rPr>
        <w:t xml:space="preserve">NR-U supports enhanced </w:t>
      </w:r>
      <w:r>
        <w:rPr>
          <w:rFonts w:eastAsia="宋体"/>
          <w:b/>
          <w:u w:val="single"/>
          <w:lang w:eastAsia="zh-CN"/>
        </w:rPr>
        <w:t>multiplexing</w:t>
      </w:r>
      <w:r>
        <w:rPr>
          <w:rFonts w:eastAsia="宋体" w:hint="eastAsia"/>
          <w:b/>
          <w:u w:val="single"/>
          <w:lang w:eastAsia="zh-CN"/>
        </w:rPr>
        <w:t xml:space="preserve"> capacity with extended CS and/or OCC in frequency/time </w:t>
      </w:r>
      <w:r>
        <w:rPr>
          <w:rFonts w:eastAsia="宋体"/>
          <w:b/>
          <w:u w:val="single"/>
          <w:lang w:eastAsia="zh-CN"/>
        </w:rPr>
        <w:t>domain</w:t>
      </w:r>
      <w:r>
        <w:rPr>
          <w:rFonts w:eastAsia="宋体" w:hint="eastAsia"/>
          <w:b/>
          <w:u w:val="single"/>
          <w:lang w:eastAsia="zh-CN"/>
        </w:rPr>
        <w:t>.</w:t>
      </w:r>
    </w:p>
    <w:p w14:paraId="74F75CD8" w14:textId="77777777" w:rsidR="00F635D8" w:rsidRPr="00D821A5" w:rsidRDefault="00F635D8" w:rsidP="00F635D8">
      <w:pPr>
        <w:spacing w:line="288" w:lineRule="auto"/>
        <w:jc w:val="both"/>
        <w:rPr>
          <w:rFonts w:eastAsia="宋体"/>
          <w:lang w:eastAsia="zh-CN"/>
        </w:rPr>
      </w:pPr>
      <w:r w:rsidRPr="00D821A5"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5</w:t>
      </w:r>
      <w:r w:rsidRPr="00D821A5">
        <w:rPr>
          <w:b/>
          <w:u w:val="single"/>
        </w:rPr>
        <w:t>: NR-U shall support short PRACH preamble formats only.</w:t>
      </w:r>
    </w:p>
    <w:p w14:paraId="5378101A" w14:textId="198C391F" w:rsidR="00F635D8" w:rsidRPr="00F635D8" w:rsidRDefault="00F635D8" w:rsidP="007561DC">
      <w:pPr>
        <w:spacing w:line="288" w:lineRule="auto"/>
        <w:jc w:val="both"/>
        <w:rPr>
          <w:rFonts w:eastAsia="宋体"/>
          <w:lang w:eastAsia="zh-CN"/>
        </w:rPr>
      </w:pPr>
      <w:r w:rsidRPr="00D821A5"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6</w:t>
      </w:r>
      <w:r w:rsidRPr="00D821A5">
        <w:rPr>
          <w:rFonts w:eastAsia="宋体"/>
          <w:b/>
          <w:u w:val="single"/>
          <w:lang w:eastAsia="zh-CN"/>
        </w:rPr>
        <w:t>:</w:t>
      </w:r>
      <w:r>
        <w:rPr>
          <w:rFonts w:eastAsia="宋体"/>
          <w:b/>
          <w:u w:val="single"/>
          <w:lang w:eastAsia="zh-CN"/>
        </w:rPr>
        <w:t xml:space="preserve"> C</w:t>
      </w:r>
      <w:r w:rsidRPr="00D821A5">
        <w:rPr>
          <w:rFonts w:eastAsia="宋体"/>
          <w:b/>
          <w:u w:val="single"/>
          <w:lang w:eastAsia="zh-CN"/>
        </w:rPr>
        <w:t>ontinuous-based waveform</w:t>
      </w:r>
      <w:r>
        <w:rPr>
          <w:rFonts w:eastAsia="宋体"/>
          <w:b/>
          <w:u w:val="single"/>
          <w:lang w:eastAsia="zh-CN"/>
        </w:rPr>
        <w:t xml:space="preserve"> can be the preferred waveform option for NR-U PRACH.</w:t>
      </w:r>
    </w:p>
    <w:p w14:paraId="6AC2EFD8" w14:textId="21727719" w:rsidR="00F635D8" w:rsidRPr="0067650A" w:rsidRDefault="00F635D8" w:rsidP="00F635D8">
      <w:pPr>
        <w:spacing w:line="288" w:lineRule="auto"/>
        <w:jc w:val="both"/>
        <w:rPr>
          <w:rFonts w:eastAsia="宋体"/>
          <w:lang w:eastAsia="zh-CN"/>
        </w:rPr>
      </w:pPr>
      <w:r w:rsidRPr="00D821A5"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7</w:t>
      </w:r>
      <w:r w:rsidRPr="00D821A5">
        <w:rPr>
          <w:b/>
          <w:u w:val="single"/>
        </w:rPr>
        <w:t xml:space="preserve">: </w:t>
      </w:r>
      <w:r>
        <w:rPr>
          <w:b/>
          <w:u w:val="single"/>
        </w:rPr>
        <w:t>NR-U PRACH subcarrier spacing is preferred to be 30 kHz.</w:t>
      </w:r>
    </w:p>
    <w:p w14:paraId="1C072C83" w14:textId="77777777" w:rsidR="00F635D8" w:rsidRDefault="00F635D8" w:rsidP="00F635D8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 w:rsidRPr="00D821A5"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8</w:t>
      </w:r>
      <w:r w:rsidRPr="00D821A5">
        <w:rPr>
          <w:b/>
          <w:u w:val="single"/>
        </w:rPr>
        <w:t>:</w:t>
      </w:r>
      <w:r>
        <w:rPr>
          <w:b/>
          <w:u w:val="single"/>
        </w:rPr>
        <w:t xml:space="preserve"> </w:t>
      </w:r>
      <w:r w:rsidRPr="005241FD">
        <w:rPr>
          <w:b/>
          <w:u w:val="single"/>
        </w:rPr>
        <w:t xml:space="preserve">NR-U </w:t>
      </w:r>
      <w:r>
        <w:rPr>
          <w:b/>
          <w:u w:val="single"/>
        </w:rPr>
        <w:t xml:space="preserve">prioritizes the </w:t>
      </w:r>
      <w:r w:rsidRPr="005241FD">
        <w:rPr>
          <w:b/>
          <w:u w:val="single"/>
        </w:rPr>
        <w:t>support</w:t>
      </w:r>
      <w:r>
        <w:rPr>
          <w:b/>
          <w:u w:val="single"/>
        </w:rPr>
        <w:t xml:space="preserve"> of</w:t>
      </w:r>
      <w:r w:rsidRPr="005241FD">
        <w:rPr>
          <w:b/>
          <w:u w:val="single"/>
        </w:rPr>
        <w:t xml:space="preserve"> multiplexing between PRACH and PUSCH/PUCCH in a TDM manner</w:t>
      </w:r>
      <w:r>
        <w:rPr>
          <w:b/>
          <w:u w:val="single"/>
        </w:rPr>
        <w:t>, at least for initial access purpose.</w:t>
      </w:r>
    </w:p>
    <w:p w14:paraId="19DC4330" w14:textId="5AB14E06" w:rsidR="007561DC" w:rsidRPr="000D7B51" w:rsidRDefault="007561DC" w:rsidP="007561DC">
      <w:pPr>
        <w:jc w:val="both"/>
        <w:rPr>
          <w:rFonts w:eastAsia="宋体"/>
          <w:b/>
          <w:u w:val="single"/>
          <w:lang w:val="en-US" w:eastAsia="zh-CN"/>
        </w:rPr>
      </w:pPr>
      <w:r w:rsidRPr="000D7B51">
        <w:rPr>
          <w:b/>
          <w:u w:val="single"/>
          <w:lang w:val="en-US" w:eastAsia="ja-JP"/>
        </w:rPr>
        <w:t xml:space="preserve">Proposal </w:t>
      </w:r>
      <w:r w:rsidR="00F635D8">
        <w:rPr>
          <w:rFonts w:eastAsia="宋体" w:hint="eastAsia"/>
          <w:b/>
          <w:u w:val="single"/>
          <w:lang w:val="en-US" w:eastAsia="zh-CN"/>
        </w:rPr>
        <w:t>9</w:t>
      </w:r>
      <w:r w:rsidRPr="000D7B51">
        <w:rPr>
          <w:b/>
          <w:u w:val="single"/>
          <w:lang w:val="en-US" w:eastAsia="ja-JP"/>
        </w:rPr>
        <w:t>:</w:t>
      </w:r>
      <w:r w:rsidRPr="000D7B51">
        <w:rPr>
          <w:rFonts w:eastAsia="宋体" w:hint="eastAsia"/>
          <w:b/>
          <w:u w:val="single"/>
          <w:lang w:val="en-US" w:eastAsia="zh-CN"/>
        </w:rPr>
        <w:t xml:space="preserve"> NR-U</w:t>
      </w:r>
      <w:r>
        <w:rPr>
          <w:rFonts w:eastAsia="宋体" w:hint="eastAsia"/>
          <w:b/>
          <w:u w:val="single"/>
          <w:lang w:val="en-US" w:eastAsia="zh-CN"/>
        </w:rPr>
        <w:t xml:space="preserve"> supports legacy comb-based waveform for SRS</w:t>
      </w:r>
      <w:r w:rsidRPr="000D7B51">
        <w:rPr>
          <w:rFonts w:hint="eastAsia"/>
          <w:b/>
          <w:u w:val="single"/>
          <w:lang w:val="en-US"/>
        </w:rPr>
        <w:t>.</w:t>
      </w:r>
    </w:p>
    <w:p w14:paraId="4FD138D9" w14:textId="6BFC8567" w:rsidR="007561DC" w:rsidRPr="000D7B51" w:rsidRDefault="007561DC" w:rsidP="007561DC">
      <w:pPr>
        <w:jc w:val="both"/>
        <w:rPr>
          <w:rFonts w:eastAsia="宋体"/>
          <w:b/>
          <w:u w:val="single"/>
          <w:lang w:val="en-US" w:eastAsia="zh-CN"/>
        </w:rPr>
      </w:pPr>
      <w:r w:rsidRPr="00366899">
        <w:rPr>
          <w:b/>
          <w:u w:val="single"/>
          <w:lang w:val="en-US" w:eastAsia="ja-JP"/>
        </w:rPr>
        <w:t xml:space="preserve">Proposal </w:t>
      </w:r>
      <w:r w:rsidR="00F635D8">
        <w:rPr>
          <w:rFonts w:eastAsia="宋体" w:hint="eastAsia"/>
          <w:b/>
          <w:u w:val="single"/>
          <w:lang w:val="en-US" w:eastAsia="zh-CN"/>
        </w:rPr>
        <w:t>10</w:t>
      </w:r>
      <w:r w:rsidRPr="00366899">
        <w:rPr>
          <w:b/>
          <w:u w:val="single"/>
          <w:lang w:val="en-US" w:eastAsia="ja-JP"/>
        </w:rPr>
        <w:t>:</w:t>
      </w:r>
      <w:r>
        <w:rPr>
          <w:rFonts w:eastAsia="宋体" w:hint="eastAsia"/>
          <w:b/>
          <w:u w:val="single"/>
          <w:lang w:val="en-US" w:eastAsia="zh-CN"/>
        </w:rPr>
        <w:t xml:space="preserve"> NR-U shall support more flexible SRS location than last 6 symbols of the slot</w:t>
      </w:r>
      <w:r>
        <w:rPr>
          <w:rFonts w:hint="eastAsia"/>
          <w:b/>
          <w:u w:val="single"/>
          <w:lang w:val="en-US"/>
        </w:rPr>
        <w:t>, e.g.,</w:t>
      </w:r>
      <w:r>
        <w:rPr>
          <w:rFonts w:eastAsia="宋体" w:hint="eastAsia"/>
          <w:b/>
          <w:u w:val="single"/>
          <w:lang w:val="en-US" w:eastAsia="zh-CN"/>
        </w:rPr>
        <w:t xml:space="preserve"> front-loaded SRS. </w:t>
      </w:r>
    </w:p>
    <w:p w14:paraId="049A98D1" w14:textId="77777777" w:rsidR="003C3B35" w:rsidRPr="00EE006E" w:rsidRDefault="003C3B35" w:rsidP="00EE006E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78A83D63" w14:textId="43B959B4" w:rsidR="00E52A88" w:rsidRDefault="006A6F6C" w:rsidP="00CC2546">
      <w:pPr>
        <w:spacing w:after="0"/>
        <w:jc w:val="both"/>
        <w:rPr>
          <w:rFonts w:eastAsia="宋体"/>
          <w:lang w:eastAsia="zh-CN"/>
        </w:rPr>
      </w:pPr>
      <w:r w:rsidRPr="00EE006E">
        <w:rPr>
          <w:rFonts w:eastAsia="MS Mincho"/>
          <w:lang w:eastAsia="ja-JP"/>
        </w:rPr>
        <w:t xml:space="preserve">[1] </w:t>
      </w:r>
      <w:r>
        <w:rPr>
          <w:rFonts w:eastAsia="MS Mincho"/>
          <w:lang w:eastAsia="ja-JP"/>
        </w:rPr>
        <w:t xml:space="preserve">RAN1 Chairman’s Note, 3GPP TSG RAN WG1 Meeting </w:t>
      </w:r>
      <w:r w:rsidR="004741EF">
        <w:rPr>
          <w:rFonts w:eastAsia="MS Mincho"/>
          <w:lang w:eastAsia="ja-JP"/>
        </w:rPr>
        <w:t>#9</w:t>
      </w:r>
      <w:r w:rsidR="00E52A88">
        <w:rPr>
          <w:rFonts w:eastAsia="宋体" w:hint="eastAsia"/>
          <w:lang w:eastAsia="zh-CN"/>
        </w:rPr>
        <w:t>4</w:t>
      </w:r>
      <w:r w:rsidR="009C7D2C">
        <w:rPr>
          <w:rFonts w:eastAsia="宋体" w:hint="eastAsia"/>
          <w:lang w:eastAsia="zh-CN"/>
        </w:rPr>
        <w:t>b</w:t>
      </w:r>
      <w:r>
        <w:rPr>
          <w:rFonts w:eastAsia="MS Mincho"/>
          <w:lang w:eastAsia="ja-JP"/>
        </w:rPr>
        <w:t>.</w:t>
      </w:r>
    </w:p>
    <w:p w14:paraId="05D811EE" w14:textId="3C0AE0AD" w:rsidR="00CC2546" w:rsidRPr="007B77CA" w:rsidRDefault="002653A1" w:rsidP="00CC2546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[</w:t>
      </w:r>
      <w:r w:rsidR="00E52A88">
        <w:rPr>
          <w:rFonts w:eastAsia="宋体" w:hint="eastAsia"/>
          <w:lang w:eastAsia="zh-CN"/>
        </w:rPr>
        <w:t>2</w:t>
      </w:r>
      <w:r>
        <w:rPr>
          <w:rFonts w:eastAsia="MS Mincho"/>
          <w:lang w:eastAsia="ja-JP"/>
        </w:rPr>
        <w:t xml:space="preserve">] </w:t>
      </w:r>
      <w:r w:rsidR="000F5F81" w:rsidRPr="000F5F81">
        <w:rPr>
          <w:lang w:eastAsia="ja-JP"/>
        </w:rPr>
        <w:t>R1-</w:t>
      </w:r>
      <w:r w:rsidR="007076C0" w:rsidRPr="000F5F81">
        <w:rPr>
          <w:lang w:eastAsia="ja-JP"/>
        </w:rPr>
        <w:t>18</w:t>
      </w:r>
      <w:r w:rsidR="00F635D8">
        <w:rPr>
          <w:rFonts w:eastAsia="宋体" w:hint="eastAsia"/>
          <w:lang w:eastAsia="zh-CN"/>
        </w:rPr>
        <w:t>12975</w:t>
      </w:r>
      <w:r>
        <w:rPr>
          <w:lang w:eastAsia="ja-JP"/>
        </w:rPr>
        <w:t xml:space="preserve">, </w:t>
      </w:r>
      <w:r w:rsidR="007B77CA" w:rsidRPr="007B77CA">
        <w:rPr>
          <w:rFonts w:eastAsia="MS Mincho"/>
          <w:lang w:eastAsia="ja-JP"/>
        </w:rPr>
        <w:t>Downlink signal and channel design for NR-U</w:t>
      </w:r>
      <w:r>
        <w:rPr>
          <w:rFonts w:eastAsia="MS Mincho"/>
          <w:lang w:eastAsia="ja-JP"/>
        </w:rPr>
        <w:t>, Samsung</w:t>
      </w:r>
      <w:r w:rsidR="00B56BF9" w:rsidRPr="007B77CA">
        <w:rPr>
          <w:rFonts w:eastAsia="MS Mincho" w:hint="eastAsia"/>
          <w:lang w:eastAsia="ja-JP"/>
        </w:rPr>
        <w:t>.</w:t>
      </w:r>
    </w:p>
    <w:p w14:paraId="56308252" w14:textId="2EA429D9" w:rsidR="007B77CA" w:rsidRDefault="007B77CA" w:rsidP="007B77CA">
      <w:pPr>
        <w:spacing w:after="0"/>
        <w:jc w:val="both"/>
        <w:rPr>
          <w:rFonts w:eastAsia="宋体"/>
          <w:lang w:eastAsia="zh-CN"/>
        </w:rPr>
      </w:pPr>
      <w:r>
        <w:rPr>
          <w:rFonts w:eastAsia="MS Mincho"/>
          <w:lang w:eastAsia="ja-JP"/>
        </w:rPr>
        <w:t>[</w:t>
      </w:r>
      <w:r>
        <w:rPr>
          <w:rFonts w:eastAsia="宋体" w:hint="eastAsia"/>
          <w:lang w:eastAsia="zh-CN"/>
        </w:rPr>
        <w:t>3</w:t>
      </w:r>
      <w:r>
        <w:rPr>
          <w:rFonts w:eastAsia="MS Mincho"/>
          <w:lang w:eastAsia="ja-JP"/>
        </w:rPr>
        <w:t xml:space="preserve">] </w:t>
      </w:r>
      <w:r w:rsidR="000F5F81" w:rsidRPr="000F5F81">
        <w:rPr>
          <w:lang w:eastAsia="ja-JP"/>
        </w:rPr>
        <w:t>R1-</w:t>
      </w:r>
      <w:r w:rsidR="007076C0" w:rsidRPr="000F5F81">
        <w:rPr>
          <w:lang w:eastAsia="ja-JP"/>
        </w:rPr>
        <w:t>18</w:t>
      </w:r>
      <w:r w:rsidR="00F635D8">
        <w:rPr>
          <w:rFonts w:eastAsia="宋体" w:hint="eastAsia"/>
          <w:lang w:eastAsia="zh-CN"/>
        </w:rPr>
        <w:t>12977</w:t>
      </w:r>
      <w:r>
        <w:rPr>
          <w:lang w:eastAsia="ja-JP"/>
        </w:rPr>
        <w:t xml:space="preserve">, </w:t>
      </w:r>
      <w:r w:rsidRPr="00B9109C">
        <w:rPr>
          <w:rFonts w:eastAsia="MS Mincho"/>
          <w:lang w:eastAsia="ja-JP"/>
        </w:rPr>
        <w:t>Channel access procedure for NR-U</w:t>
      </w:r>
      <w:r>
        <w:rPr>
          <w:rFonts w:eastAsia="MS Mincho"/>
          <w:lang w:eastAsia="ja-JP"/>
        </w:rPr>
        <w:t>, Samsung</w:t>
      </w:r>
      <w:r>
        <w:rPr>
          <w:rFonts w:eastAsia="宋体" w:hint="eastAsia"/>
          <w:lang w:eastAsia="zh-CN"/>
        </w:rPr>
        <w:t>.</w:t>
      </w:r>
    </w:p>
    <w:p w14:paraId="16EC86C9" w14:textId="733845D7" w:rsidR="006046A8" w:rsidRPr="00B56BF9" w:rsidRDefault="006046A8" w:rsidP="007B77CA">
      <w:pPr>
        <w:spacing w:after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[4] R1-</w:t>
      </w:r>
      <w:r w:rsidR="007076C0" w:rsidRPr="000F5F81">
        <w:rPr>
          <w:rFonts w:eastAsia="宋体"/>
          <w:lang w:eastAsia="zh-CN"/>
        </w:rPr>
        <w:t>18</w:t>
      </w:r>
      <w:r w:rsidR="00F635D8">
        <w:rPr>
          <w:rFonts w:eastAsia="宋体" w:hint="eastAsia"/>
          <w:lang w:eastAsia="zh-CN"/>
        </w:rPr>
        <w:t>12978</w:t>
      </w:r>
      <w:r>
        <w:rPr>
          <w:rFonts w:eastAsia="宋体"/>
          <w:lang w:eastAsia="zh-CN"/>
        </w:rPr>
        <w:t xml:space="preserve">, </w:t>
      </w:r>
      <w:r w:rsidRPr="006046A8">
        <w:rPr>
          <w:rFonts w:eastAsia="宋体"/>
          <w:lang w:eastAsia="zh-CN"/>
        </w:rPr>
        <w:t>Initial Access and Mobility Procedure for NR-U</w:t>
      </w:r>
      <w:r>
        <w:rPr>
          <w:rFonts w:eastAsia="宋体"/>
          <w:lang w:eastAsia="zh-CN"/>
        </w:rPr>
        <w:t>, Samsung.</w:t>
      </w:r>
    </w:p>
    <w:p w14:paraId="4DE7F1B5" w14:textId="77777777" w:rsidR="007B77CA" w:rsidRPr="00B56BF9" w:rsidRDefault="007B77CA" w:rsidP="00CC2546">
      <w:pPr>
        <w:spacing w:after="0"/>
        <w:jc w:val="both"/>
        <w:rPr>
          <w:rFonts w:eastAsia="宋体"/>
          <w:lang w:eastAsia="zh-CN"/>
        </w:rPr>
      </w:pPr>
    </w:p>
    <w:p w14:paraId="0C824C9D" w14:textId="77777777" w:rsidR="00CC2546" w:rsidRPr="00F87B1B" w:rsidRDefault="00CC2546" w:rsidP="003C3B35">
      <w:pPr>
        <w:spacing w:after="0"/>
        <w:jc w:val="both"/>
        <w:rPr>
          <w:rFonts w:eastAsia="MS Mincho"/>
          <w:lang w:eastAsia="ja-JP"/>
        </w:rPr>
      </w:pPr>
    </w:p>
    <w:sectPr w:rsidR="00CC2546" w:rsidRPr="00F87B1B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A6FD9" w14:textId="77777777" w:rsidR="00101335" w:rsidRDefault="00101335" w:rsidP="00083046">
      <w:r>
        <w:separator/>
      </w:r>
    </w:p>
  </w:endnote>
  <w:endnote w:type="continuationSeparator" w:id="0">
    <w:p w14:paraId="32A20E8B" w14:textId="77777777" w:rsidR="00101335" w:rsidRDefault="00101335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35643" w14:textId="77777777" w:rsidR="00101335" w:rsidRDefault="00101335" w:rsidP="00083046">
      <w:r>
        <w:separator/>
      </w:r>
    </w:p>
  </w:footnote>
  <w:footnote w:type="continuationSeparator" w:id="0">
    <w:p w14:paraId="3E8E8B8F" w14:textId="77777777" w:rsidR="00101335" w:rsidRDefault="00101335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61333" w14:textId="77777777" w:rsidR="00A32483" w:rsidRDefault="00A324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785DA1"/>
    <w:multiLevelType w:val="hybridMultilevel"/>
    <w:tmpl w:val="C9569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DEE7A1D"/>
    <w:multiLevelType w:val="hybridMultilevel"/>
    <w:tmpl w:val="D94E0BA4"/>
    <w:lvl w:ilvl="0" w:tplc="DD9A1FF8">
      <w:start w:val="4"/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F9E20C4"/>
    <w:multiLevelType w:val="hybridMultilevel"/>
    <w:tmpl w:val="5B124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5E1508A"/>
    <w:multiLevelType w:val="hybridMultilevel"/>
    <w:tmpl w:val="2DAEB0E6"/>
    <w:lvl w:ilvl="0" w:tplc="DAFEEF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26A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C1D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8CDA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903E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283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DC6B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0D8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9E47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CA60708"/>
    <w:multiLevelType w:val="hybridMultilevel"/>
    <w:tmpl w:val="D4B855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42B13B16"/>
    <w:multiLevelType w:val="hybridMultilevel"/>
    <w:tmpl w:val="18389AE4"/>
    <w:lvl w:ilvl="0" w:tplc="94AAE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84F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B245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88E2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6C2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A15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7E7A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E645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0E5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E536CC"/>
    <w:multiLevelType w:val="hybridMultilevel"/>
    <w:tmpl w:val="E0768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5"/>
  </w:num>
  <w:num w:numId="3">
    <w:abstractNumId w:val="23"/>
  </w:num>
  <w:num w:numId="4">
    <w:abstractNumId w:val="28"/>
  </w:num>
  <w:num w:numId="5">
    <w:abstractNumId w:val="22"/>
  </w:num>
  <w:num w:numId="6">
    <w:abstractNumId w:val="4"/>
  </w:num>
  <w:num w:numId="7">
    <w:abstractNumId w:val="12"/>
  </w:num>
  <w:num w:numId="8">
    <w:abstractNumId w:val="11"/>
  </w:num>
  <w:num w:numId="9">
    <w:abstractNumId w:val="5"/>
  </w:num>
  <w:num w:numId="10">
    <w:abstractNumId w:val="6"/>
  </w:num>
  <w:num w:numId="11">
    <w:abstractNumId w:val="2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21"/>
  </w:num>
  <w:num w:numId="15">
    <w:abstractNumId w:val="19"/>
  </w:num>
  <w:num w:numId="16">
    <w:abstractNumId w:val="13"/>
  </w:num>
  <w:num w:numId="17">
    <w:abstractNumId w:val="14"/>
  </w:num>
  <w:num w:numId="18">
    <w:abstractNumId w:val="25"/>
  </w:num>
  <w:num w:numId="19">
    <w:abstractNumId w:val="2"/>
  </w:num>
  <w:num w:numId="20">
    <w:abstractNumId w:val="24"/>
  </w:num>
  <w:num w:numId="21">
    <w:abstractNumId w:val="27"/>
  </w:num>
  <w:num w:numId="22">
    <w:abstractNumId w:val="8"/>
  </w:num>
  <w:num w:numId="23">
    <w:abstractNumId w:val="0"/>
  </w:num>
  <w:num w:numId="24">
    <w:abstractNumId w:val="3"/>
  </w:num>
  <w:num w:numId="25">
    <w:abstractNumId w:val="17"/>
  </w:num>
  <w:num w:numId="26">
    <w:abstractNumId w:val="16"/>
  </w:num>
  <w:num w:numId="27">
    <w:abstractNumId w:val="9"/>
  </w:num>
  <w:num w:numId="28">
    <w:abstractNumId w:val="18"/>
  </w:num>
  <w:num w:numId="29">
    <w:abstractNumId w:val="10"/>
  </w:num>
  <w:num w:numId="30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ingzhe Li">
    <w15:presenceInfo w15:providerId="AD" w15:userId="S-1-5-21-1113485638-12673345-929701000-304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4076"/>
    <w:rsid w:val="00005509"/>
    <w:rsid w:val="00005559"/>
    <w:rsid w:val="00005774"/>
    <w:rsid w:val="00005951"/>
    <w:rsid w:val="00005F99"/>
    <w:rsid w:val="0000632C"/>
    <w:rsid w:val="00006A9E"/>
    <w:rsid w:val="0000738F"/>
    <w:rsid w:val="00007907"/>
    <w:rsid w:val="00010910"/>
    <w:rsid w:val="00010921"/>
    <w:rsid w:val="00010C31"/>
    <w:rsid w:val="00011005"/>
    <w:rsid w:val="000116A8"/>
    <w:rsid w:val="0001173C"/>
    <w:rsid w:val="00011A53"/>
    <w:rsid w:val="00011D8D"/>
    <w:rsid w:val="00011FB1"/>
    <w:rsid w:val="00012357"/>
    <w:rsid w:val="00012445"/>
    <w:rsid w:val="00012CC8"/>
    <w:rsid w:val="00012D3C"/>
    <w:rsid w:val="000137E2"/>
    <w:rsid w:val="000139F6"/>
    <w:rsid w:val="0001401B"/>
    <w:rsid w:val="00015BE5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75ED"/>
    <w:rsid w:val="00040D18"/>
    <w:rsid w:val="00041416"/>
    <w:rsid w:val="0004152C"/>
    <w:rsid w:val="000422FF"/>
    <w:rsid w:val="00043878"/>
    <w:rsid w:val="00043F06"/>
    <w:rsid w:val="00044202"/>
    <w:rsid w:val="00045082"/>
    <w:rsid w:val="00045210"/>
    <w:rsid w:val="00046AB8"/>
    <w:rsid w:val="00046EDE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20CD"/>
    <w:rsid w:val="000621DB"/>
    <w:rsid w:val="0006267E"/>
    <w:rsid w:val="00062716"/>
    <w:rsid w:val="000627C6"/>
    <w:rsid w:val="00062907"/>
    <w:rsid w:val="00063AB0"/>
    <w:rsid w:val="00063AC6"/>
    <w:rsid w:val="00063DBB"/>
    <w:rsid w:val="00063F1D"/>
    <w:rsid w:val="00065630"/>
    <w:rsid w:val="00065C00"/>
    <w:rsid w:val="0006699D"/>
    <w:rsid w:val="000673BF"/>
    <w:rsid w:val="0006794A"/>
    <w:rsid w:val="00070B29"/>
    <w:rsid w:val="0007119C"/>
    <w:rsid w:val="00071F1E"/>
    <w:rsid w:val="00072086"/>
    <w:rsid w:val="000720DC"/>
    <w:rsid w:val="00072362"/>
    <w:rsid w:val="00072453"/>
    <w:rsid w:val="00072C1F"/>
    <w:rsid w:val="00073C42"/>
    <w:rsid w:val="00073E25"/>
    <w:rsid w:val="00075112"/>
    <w:rsid w:val="000755B5"/>
    <w:rsid w:val="0007650C"/>
    <w:rsid w:val="00076C44"/>
    <w:rsid w:val="00076FF5"/>
    <w:rsid w:val="000775AB"/>
    <w:rsid w:val="00080821"/>
    <w:rsid w:val="00080AAE"/>
    <w:rsid w:val="000817CD"/>
    <w:rsid w:val="00083046"/>
    <w:rsid w:val="00083457"/>
    <w:rsid w:val="000839BB"/>
    <w:rsid w:val="00083DE3"/>
    <w:rsid w:val="00084826"/>
    <w:rsid w:val="00084F49"/>
    <w:rsid w:val="00085A51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23E2"/>
    <w:rsid w:val="000934B6"/>
    <w:rsid w:val="00093E45"/>
    <w:rsid w:val="000948FB"/>
    <w:rsid w:val="00094B22"/>
    <w:rsid w:val="0009739B"/>
    <w:rsid w:val="000975D5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5FCA"/>
    <w:rsid w:val="000A6336"/>
    <w:rsid w:val="000A6C4B"/>
    <w:rsid w:val="000A77A6"/>
    <w:rsid w:val="000B0B99"/>
    <w:rsid w:val="000B1427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74E"/>
    <w:rsid w:val="000C0B9D"/>
    <w:rsid w:val="000C0F99"/>
    <w:rsid w:val="000C14C1"/>
    <w:rsid w:val="000C153D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6E67"/>
    <w:rsid w:val="000D758A"/>
    <w:rsid w:val="000D7696"/>
    <w:rsid w:val="000D77B5"/>
    <w:rsid w:val="000D7B51"/>
    <w:rsid w:val="000E1471"/>
    <w:rsid w:val="000E1AF3"/>
    <w:rsid w:val="000E2201"/>
    <w:rsid w:val="000E3100"/>
    <w:rsid w:val="000E34D6"/>
    <w:rsid w:val="000E4098"/>
    <w:rsid w:val="000E48A4"/>
    <w:rsid w:val="000E512F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5F81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335"/>
    <w:rsid w:val="001015E9"/>
    <w:rsid w:val="00101AC6"/>
    <w:rsid w:val="00101FE9"/>
    <w:rsid w:val="00102219"/>
    <w:rsid w:val="00102506"/>
    <w:rsid w:val="00102ED5"/>
    <w:rsid w:val="001038BF"/>
    <w:rsid w:val="00103FB1"/>
    <w:rsid w:val="00104BD6"/>
    <w:rsid w:val="001059D9"/>
    <w:rsid w:val="00105D94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646C"/>
    <w:rsid w:val="001172A5"/>
    <w:rsid w:val="0011739B"/>
    <w:rsid w:val="00117972"/>
    <w:rsid w:val="00117A16"/>
    <w:rsid w:val="00117B15"/>
    <w:rsid w:val="00120003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4A70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8B5"/>
    <w:rsid w:val="00133ADD"/>
    <w:rsid w:val="001345A5"/>
    <w:rsid w:val="00135071"/>
    <w:rsid w:val="00135364"/>
    <w:rsid w:val="001358FE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18C"/>
    <w:rsid w:val="0014272C"/>
    <w:rsid w:val="00142F25"/>
    <w:rsid w:val="0014326D"/>
    <w:rsid w:val="0014343A"/>
    <w:rsid w:val="001437A2"/>
    <w:rsid w:val="00143869"/>
    <w:rsid w:val="001445F5"/>
    <w:rsid w:val="00145793"/>
    <w:rsid w:val="0014579C"/>
    <w:rsid w:val="001459C3"/>
    <w:rsid w:val="00146DE6"/>
    <w:rsid w:val="001471E4"/>
    <w:rsid w:val="00147305"/>
    <w:rsid w:val="00147488"/>
    <w:rsid w:val="001503B7"/>
    <w:rsid w:val="001510C3"/>
    <w:rsid w:val="0015141B"/>
    <w:rsid w:val="0015168C"/>
    <w:rsid w:val="00151B1F"/>
    <w:rsid w:val="001535A8"/>
    <w:rsid w:val="00153AA2"/>
    <w:rsid w:val="0015445A"/>
    <w:rsid w:val="0015457F"/>
    <w:rsid w:val="0015468D"/>
    <w:rsid w:val="00155943"/>
    <w:rsid w:val="0015641E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6BCD"/>
    <w:rsid w:val="0016793B"/>
    <w:rsid w:val="00167F3F"/>
    <w:rsid w:val="001700A7"/>
    <w:rsid w:val="0017033E"/>
    <w:rsid w:val="00170CD5"/>
    <w:rsid w:val="001715CA"/>
    <w:rsid w:val="00171C09"/>
    <w:rsid w:val="00171C86"/>
    <w:rsid w:val="00171E74"/>
    <w:rsid w:val="0017238A"/>
    <w:rsid w:val="00172663"/>
    <w:rsid w:val="00172AFB"/>
    <w:rsid w:val="00173F11"/>
    <w:rsid w:val="001756F1"/>
    <w:rsid w:val="00175B19"/>
    <w:rsid w:val="00176B67"/>
    <w:rsid w:val="00176C5D"/>
    <w:rsid w:val="00177303"/>
    <w:rsid w:val="00177A9C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4909"/>
    <w:rsid w:val="00184E14"/>
    <w:rsid w:val="001850D6"/>
    <w:rsid w:val="001866C3"/>
    <w:rsid w:val="00187182"/>
    <w:rsid w:val="00187B8C"/>
    <w:rsid w:val="00187DAE"/>
    <w:rsid w:val="00190481"/>
    <w:rsid w:val="001907DC"/>
    <w:rsid w:val="00190B32"/>
    <w:rsid w:val="00190BED"/>
    <w:rsid w:val="001911AC"/>
    <w:rsid w:val="0019161B"/>
    <w:rsid w:val="00192240"/>
    <w:rsid w:val="00192473"/>
    <w:rsid w:val="0019332A"/>
    <w:rsid w:val="001934CC"/>
    <w:rsid w:val="0019396C"/>
    <w:rsid w:val="0019499E"/>
    <w:rsid w:val="00194A8D"/>
    <w:rsid w:val="0019650E"/>
    <w:rsid w:val="00196848"/>
    <w:rsid w:val="00196998"/>
    <w:rsid w:val="00196B28"/>
    <w:rsid w:val="00196DAA"/>
    <w:rsid w:val="0019735B"/>
    <w:rsid w:val="0019760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40E0"/>
    <w:rsid w:val="001A4A1A"/>
    <w:rsid w:val="001A52EE"/>
    <w:rsid w:val="001A53DF"/>
    <w:rsid w:val="001A56C7"/>
    <w:rsid w:val="001A624C"/>
    <w:rsid w:val="001A62D1"/>
    <w:rsid w:val="001A6603"/>
    <w:rsid w:val="001A70AC"/>
    <w:rsid w:val="001A7218"/>
    <w:rsid w:val="001A7C4B"/>
    <w:rsid w:val="001B010D"/>
    <w:rsid w:val="001B0D8A"/>
    <w:rsid w:val="001B12CE"/>
    <w:rsid w:val="001B1D24"/>
    <w:rsid w:val="001B1FAD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333"/>
    <w:rsid w:val="001C3462"/>
    <w:rsid w:val="001C3694"/>
    <w:rsid w:val="001C36A9"/>
    <w:rsid w:val="001C38C8"/>
    <w:rsid w:val="001C4619"/>
    <w:rsid w:val="001C46E4"/>
    <w:rsid w:val="001C480A"/>
    <w:rsid w:val="001C59E7"/>
    <w:rsid w:val="001C64AB"/>
    <w:rsid w:val="001C6890"/>
    <w:rsid w:val="001C6BFF"/>
    <w:rsid w:val="001C6E84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1EFF"/>
    <w:rsid w:val="001D2820"/>
    <w:rsid w:val="001D2861"/>
    <w:rsid w:val="001D4091"/>
    <w:rsid w:val="001D427B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1669"/>
    <w:rsid w:val="001F1DEE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200066"/>
    <w:rsid w:val="002007F8"/>
    <w:rsid w:val="00200A2C"/>
    <w:rsid w:val="00201689"/>
    <w:rsid w:val="00202049"/>
    <w:rsid w:val="00202279"/>
    <w:rsid w:val="00202518"/>
    <w:rsid w:val="00202BE0"/>
    <w:rsid w:val="00204385"/>
    <w:rsid w:val="002044FD"/>
    <w:rsid w:val="00204B7E"/>
    <w:rsid w:val="002051F8"/>
    <w:rsid w:val="00205913"/>
    <w:rsid w:val="00205DF1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337"/>
    <w:rsid w:val="0021354A"/>
    <w:rsid w:val="00213B7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2D4"/>
    <w:rsid w:val="00221965"/>
    <w:rsid w:val="002220F3"/>
    <w:rsid w:val="0022250F"/>
    <w:rsid w:val="002229D8"/>
    <w:rsid w:val="00222B5E"/>
    <w:rsid w:val="002234ED"/>
    <w:rsid w:val="00223BC8"/>
    <w:rsid w:val="00225263"/>
    <w:rsid w:val="002257E0"/>
    <w:rsid w:val="0022585D"/>
    <w:rsid w:val="00225F6B"/>
    <w:rsid w:val="002277A7"/>
    <w:rsid w:val="00227E85"/>
    <w:rsid w:val="002302CD"/>
    <w:rsid w:val="00230369"/>
    <w:rsid w:val="00230395"/>
    <w:rsid w:val="00232052"/>
    <w:rsid w:val="00232E0C"/>
    <w:rsid w:val="00233868"/>
    <w:rsid w:val="002354CF"/>
    <w:rsid w:val="00235759"/>
    <w:rsid w:val="0023789F"/>
    <w:rsid w:val="00237EB6"/>
    <w:rsid w:val="0024012A"/>
    <w:rsid w:val="00240808"/>
    <w:rsid w:val="00240872"/>
    <w:rsid w:val="00241251"/>
    <w:rsid w:val="0024133B"/>
    <w:rsid w:val="00241410"/>
    <w:rsid w:val="0024179B"/>
    <w:rsid w:val="00241ACC"/>
    <w:rsid w:val="00242116"/>
    <w:rsid w:val="00242798"/>
    <w:rsid w:val="002428B8"/>
    <w:rsid w:val="00242921"/>
    <w:rsid w:val="00244CD8"/>
    <w:rsid w:val="00244EF2"/>
    <w:rsid w:val="00245478"/>
    <w:rsid w:val="00245C3D"/>
    <w:rsid w:val="00246032"/>
    <w:rsid w:val="00246872"/>
    <w:rsid w:val="002469F1"/>
    <w:rsid w:val="00246B2D"/>
    <w:rsid w:val="0024758D"/>
    <w:rsid w:val="00247D95"/>
    <w:rsid w:val="00250370"/>
    <w:rsid w:val="002509E2"/>
    <w:rsid w:val="002514DC"/>
    <w:rsid w:val="00251DAC"/>
    <w:rsid w:val="002522C0"/>
    <w:rsid w:val="0025287D"/>
    <w:rsid w:val="00252B96"/>
    <w:rsid w:val="00252FF6"/>
    <w:rsid w:val="002534FA"/>
    <w:rsid w:val="0025444C"/>
    <w:rsid w:val="00254D8C"/>
    <w:rsid w:val="002558D5"/>
    <w:rsid w:val="002562C5"/>
    <w:rsid w:val="00256495"/>
    <w:rsid w:val="00256503"/>
    <w:rsid w:val="0025688C"/>
    <w:rsid w:val="0025697E"/>
    <w:rsid w:val="002574C3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1832"/>
    <w:rsid w:val="002624DF"/>
    <w:rsid w:val="00262587"/>
    <w:rsid w:val="00263113"/>
    <w:rsid w:val="002638DC"/>
    <w:rsid w:val="002649E1"/>
    <w:rsid w:val="00264DBB"/>
    <w:rsid w:val="002653A1"/>
    <w:rsid w:val="00265B66"/>
    <w:rsid w:val="00265BFF"/>
    <w:rsid w:val="00266890"/>
    <w:rsid w:val="00266901"/>
    <w:rsid w:val="00266985"/>
    <w:rsid w:val="002669E5"/>
    <w:rsid w:val="00266A3B"/>
    <w:rsid w:val="00266A6D"/>
    <w:rsid w:val="0026737A"/>
    <w:rsid w:val="002679C3"/>
    <w:rsid w:val="00270425"/>
    <w:rsid w:val="0027050B"/>
    <w:rsid w:val="00270568"/>
    <w:rsid w:val="002714B9"/>
    <w:rsid w:val="00271726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4C58"/>
    <w:rsid w:val="00274E5E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4B6"/>
    <w:rsid w:val="00282DB7"/>
    <w:rsid w:val="00283135"/>
    <w:rsid w:val="002831F2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304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19DE"/>
    <w:rsid w:val="002A1C9D"/>
    <w:rsid w:val="002A1E47"/>
    <w:rsid w:val="002A2525"/>
    <w:rsid w:val="002A3A3D"/>
    <w:rsid w:val="002A3CB8"/>
    <w:rsid w:val="002A41D2"/>
    <w:rsid w:val="002A4260"/>
    <w:rsid w:val="002A463C"/>
    <w:rsid w:val="002A4E30"/>
    <w:rsid w:val="002A626F"/>
    <w:rsid w:val="002A671A"/>
    <w:rsid w:val="002A6EC1"/>
    <w:rsid w:val="002A7253"/>
    <w:rsid w:val="002A74D6"/>
    <w:rsid w:val="002A74FA"/>
    <w:rsid w:val="002A7EF1"/>
    <w:rsid w:val="002A7F71"/>
    <w:rsid w:val="002B08D0"/>
    <w:rsid w:val="002B099E"/>
    <w:rsid w:val="002B1610"/>
    <w:rsid w:val="002B16DB"/>
    <w:rsid w:val="002B18CD"/>
    <w:rsid w:val="002B1D85"/>
    <w:rsid w:val="002B499B"/>
    <w:rsid w:val="002B515A"/>
    <w:rsid w:val="002B52C6"/>
    <w:rsid w:val="002B57DB"/>
    <w:rsid w:val="002B6A59"/>
    <w:rsid w:val="002B6BDA"/>
    <w:rsid w:val="002B71B0"/>
    <w:rsid w:val="002B7EA1"/>
    <w:rsid w:val="002C0453"/>
    <w:rsid w:val="002C0D28"/>
    <w:rsid w:val="002C1230"/>
    <w:rsid w:val="002C294D"/>
    <w:rsid w:val="002C300C"/>
    <w:rsid w:val="002C3F56"/>
    <w:rsid w:val="002C4101"/>
    <w:rsid w:val="002C46A5"/>
    <w:rsid w:val="002C4A7E"/>
    <w:rsid w:val="002C5323"/>
    <w:rsid w:val="002C6407"/>
    <w:rsid w:val="002C64CC"/>
    <w:rsid w:val="002C6806"/>
    <w:rsid w:val="002C77F0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8A"/>
    <w:rsid w:val="002D53AF"/>
    <w:rsid w:val="002D5B2B"/>
    <w:rsid w:val="002D5CF8"/>
    <w:rsid w:val="002D5E91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5E19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6B73"/>
    <w:rsid w:val="00307544"/>
    <w:rsid w:val="0031062D"/>
    <w:rsid w:val="00310B3E"/>
    <w:rsid w:val="003114E5"/>
    <w:rsid w:val="00311ECF"/>
    <w:rsid w:val="0031339A"/>
    <w:rsid w:val="00313945"/>
    <w:rsid w:val="00313DC6"/>
    <w:rsid w:val="00313E28"/>
    <w:rsid w:val="0031493F"/>
    <w:rsid w:val="00314AB1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1EF3"/>
    <w:rsid w:val="00323455"/>
    <w:rsid w:val="003237AF"/>
    <w:rsid w:val="00323BA0"/>
    <w:rsid w:val="00323E63"/>
    <w:rsid w:val="003244CD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27907"/>
    <w:rsid w:val="00330018"/>
    <w:rsid w:val="00330340"/>
    <w:rsid w:val="0033072D"/>
    <w:rsid w:val="0033129D"/>
    <w:rsid w:val="003324E2"/>
    <w:rsid w:val="00332B9B"/>
    <w:rsid w:val="003335FB"/>
    <w:rsid w:val="003337C9"/>
    <w:rsid w:val="00333B9E"/>
    <w:rsid w:val="00333EDD"/>
    <w:rsid w:val="003351B5"/>
    <w:rsid w:val="003352FD"/>
    <w:rsid w:val="0033544D"/>
    <w:rsid w:val="00336169"/>
    <w:rsid w:val="00336575"/>
    <w:rsid w:val="00337211"/>
    <w:rsid w:val="00337623"/>
    <w:rsid w:val="003406B4"/>
    <w:rsid w:val="0034083C"/>
    <w:rsid w:val="00341FC4"/>
    <w:rsid w:val="0034227B"/>
    <w:rsid w:val="0034245C"/>
    <w:rsid w:val="003429F3"/>
    <w:rsid w:val="0034392C"/>
    <w:rsid w:val="0034437D"/>
    <w:rsid w:val="00344600"/>
    <w:rsid w:val="0034484F"/>
    <w:rsid w:val="0034499F"/>
    <w:rsid w:val="00344A08"/>
    <w:rsid w:val="00344AC7"/>
    <w:rsid w:val="00344FE4"/>
    <w:rsid w:val="00345DEA"/>
    <w:rsid w:val="003463A8"/>
    <w:rsid w:val="003465FA"/>
    <w:rsid w:val="0034733A"/>
    <w:rsid w:val="003476A1"/>
    <w:rsid w:val="003476D8"/>
    <w:rsid w:val="00350D8B"/>
    <w:rsid w:val="00351063"/>
    <w:rsid w:val="003514CD"/>
    <w:rsid w:val="00353783"/>
    <w:rsid w:val="00354667"/>
    <w:rsid w:val="00354C75"/>
    <w:rsid w:val="003552C8"/>
    <w:rsid w:val="00355A65"/>
    <w:rsid w:val="00355B93"/>
    <w:rsid w:val="00355D20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104"/>
    <w:rsid w:val="00363312"/>
    <w:rsid w:val="003636D3"/>
    <w:rsid w:val="00363E55"/>
    <w:rsid w:val="00363F8E"/>
    <w:rsid w:val="00364359"/>
    <w:rsid w:val="00364A48"/>
    <w:rsid w:val="00364A9A"/>
    <w:rsid w:val="00364AC2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09DE"/>
    <w:rsid w:val="0037239C"/>
    <w:rsid w:val="003725FE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2C00"/>
    <w:rsid w:val="0038352B"/>
    <w:rsid w:val="003845E5"/>
    <w:rsid w:val="0038584A"/>
    <w:rsid w:val="00385C58"/>
    <w:rsid w:val="00387261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B60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4806"/>
    <w:rsid w:val="003A517A"/>
    <w:rsid w:val="003A5945"/>
    <w:rsid w:val="003A5BA7"/>
    <w:rsid w:val="003A6135"/>
    <w:rsid w:val="003A68D3"/>
    <w:rsid w:val="003A71C1"/>
    <w:rsid w:val="003A730C"/>
    <w:rsid w:val="003A7E26"/>
    <w:rsid w:val="003B0031"/>
    <w:rsid w:val="003B0AC6"/>
    <w:rsid w:val="003B1B5E"/>
    <w:rsid w:val="003B33FB"/>
    <w:rsid w:val="003B3A03"/>
    <w:rsid w:val="003B46FB"/>
    <w:rsid w:val="003B4812"/>
    <w:rsid w:val="003B486C"/>
    <w:rsid w:val="003B4F37"/>
    <w:rsid w:val="003B55C8"/>
    <w:rsid w:val="003B5B62"/>
    <w:rsid w:val="003B6137"/>
    <w:rsid w:val="003B65CC"/>
    <w:rsid w:val="003B6FC0"/>
    <w:rsid w:val="003B72B9"/>
    <w:rsid w:val="003B784F"/>
    <w:rsid w:val="003C0353"/>
    <w:rsid w:val="003C04E0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D30"/>
    <w:rsid w:val="003C6D97"/>
    <w:rsid w:val="003C73BB"/>
    <w:rsid w:val="003C748B"/>
    <w:rsid w:val="003D02B2"/>
    <w:rsid w:val="003D0B66"/>
    <w:rsid w:val="003D0BF0"/>
    <w:rsid w:val="003D1649"/>
    <w:rsid w:val="003D26FB"/>
    <w:rsid w:val="003D31A1"/>
    <w:rsid w:val="003D3265"/>
    <w:rsid w:val="003D3BBB"/>
    <w:rsid w:val="003D3E2E"/>
    <w:rsid w:val="003D44EF"/>
    <w:rsid w:val="003D562F"/>
    <w:rsid w:val="003D573F"/>
    <w:rsid w:val="003D79A3"/>
    <w:rsid w:val="003D79CD"/>
    <w:rsid w:val="003D7D34"/>
    <w:rsid w:val="003E06F9"/>
    <w:rsid w:val="003E079D"/>
    <w:rsid w:val="003E0A3B"/>
    <w:rsid w:val="003E0A84"/>
    <w:rsid w:val="003E0FEE"/>
    <w:rsid w:val="003E1282"/>
    <w:rsid w:val="003E16AD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DDD"/>
    <w:rsid w:val="003E7F81"/>
    <w:rsid w:val="003F0727"/>
    <w:rsid w:val="003F0876"/>
    <w:rsid w:val="003F0A78"/>
    <w:rsid w:val="003F0CCB"/>
    <w:rsid w:val="003F0CD1"/>
    <w:rsid w:val="003F1546"/>
    <w:rsid w:val="003F1A3F"/>
    <w:rsid w:val="003F2002"/>
    <w:rsid w:val="003F28F3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20"/>
    <w:rsid w:val="00400314"/>
    <w:rsid w:val="00401F93"/>
    <w:rsid w:val="0040240E"/>
    <w:rsid w:val="0040296F"/>
    <w:rsid w:val="00402B73"/>
    <w:rsid w:val="0040329D"/>
    <w:rsid w:val="004038E2"/>
    <w:rsid w:val="0040391C"/>
    <w:rsid w:val="004042E9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B41"/>
    <w:rsid w:val="00414CA5"/>
    <w:rsid w:val="00414E95"/>
    <w:rsid w:val="004153EE"/>
    <w:rsid w:val="004155B2"/>
    <w:rsid w:val="004157C8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7387"/>
    <w:rsid w:val="004300DC"/>
    <w:rsid w:val="00430367"/>
    <w:rsid w:val="00430452"/>
    <w:rsid w:val="00430C46"/>
    <w:rsid w:val="00431DF0"/>
    <w:rsid w:val="00431E28"/>
    <w:rsid w:val="004322FF"/>
    <w:rsid w:val="00432D00"/>
    <w:rsid w:val="00433006"/>
    <w:rsid w:val="00433489"/>
    <w:rsid w:val="00434070"/>
    <w:rsid w:val="004345BA"/>
    <w:rsid w:val="00434A6D"/>
    <w:rsid w:val="004351C1"/>
    <w:rsid w:val="00435554"/>
    <w:rsid w:val="00435EE6"/>
    <w:rsid w:val="00436AEE"/>
    <w:rsid w:val="00437386"/>
    <w:rsid w:val="00437D47"/>
    <w:rsid w:val="00440D1D"/>
    <w:rsid w:val="00440E60"/>
    <w:rsid w:val="004421B9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B8C"/>
    <w:rsid w:val="0044702F"/>
    <w:rsid w:val="004471CE"/>
    <w:rsid w:val="00447550"/>
    <w:rsid w:val="00447AB0"/>
    <w:rsid w:val="00450544"/>
    <w:rsid w:val="00450C48"/>
    <w:rsid w:val="00451D93"/>
    <w:rsid w:val="00451F27"/>
    <w:rsid w:val="004526A6"/>
    <w:rsid w:val="00452E54"/>
    <w:rsid w:val="004530D7"/>
    <w:rsid w:val="004530DE"/>
    <w:rsid w:val="004531A4"/>
    <w:rsid w:val="0045322C"/>
    <w:rsid w:val="0045336D"/>
    <w:rsid w:val="00453650"/>
    <w:rsid w:val="004538E0"/>
    <w:rsid w:val="004539B1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0E1"/>
    <w:rsid w:val="004624A3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92C"/>
    <w:rsid w:val="00476B90"/>
    <w:rsid w:val="00477106"/>
    <w:rsid w:val="00477672"/>
    <w:rsid w:val="00477932"/>
    <w:rsid w:val="00477B4C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D20"/>
    <w:rsid w:val="00484397"/>
    <w:rsid w:val="00484F59"/>
    <w:rsid w:val="00485376"/>
    <w:rsid w:val="0048570F"/>
    <w:rsid w:val="00485E9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875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1C2"/>
    <w:rsid w:val="004A0A28"/>
    <w:rsid w:val="004A0FCB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6C"/>
    <w:rsid w:val="004B787D"/>
    <w:rsid w:val="004C0799"/>
    <w:rsid w:val="004C1AC1"/>
    <w:rsid w:val="004C2115"/>
    <w:rsid w:val="004C25AA"/>
    <w:rsid w:val="004C27C8"/>
    <w:rsid w:val="004C3070"/>
    <w:rsid w:val="004C32B6"/>
    <w:rsid w:val="004C3628"/>
    <w:rsid w:val="004C407C"/>
    <w:rsid w:val="004C4315"/>
    <w:rsid w:val="004C48A5"/>
    <w:rsid w:val="004C5D06"/>
    <w:rsid w:val="004C61B3"/>
    <w:rsid w:val="004C657C"/>
    <w:rsid w:val="004C7D14"/>
    <w:rsid w:val="004C7FEC"/>
    <w:rsid w:val="004D026D"/>
    <w:rsid w:val="004D108A"/>
    <w:rsid w:val="004D159C"/>
    <w:rsid w:val="004D1EEB"/>
    <w:rsid w:val="004D2507"/>
    <w:rsid w:val="004D36E3"/>
    <w:rsid w:val="004D4638"/>
    <w:rsid w:val="004D4B10"/>
    <w:rsid w:val="004D53CB"/>
    <w:rsid w:val="004D54C6"/>
    <w:rsid w:val="004D58B3"/>
    <w:rsid w:val="004D5B92"/>
    <w:rsid w:val="004D5D36"/>
    <w:rsid w:val="004D5FBE"/>
    <w:rsid w:val="004D5FF7"/>
    <w:rsid w:val="004D6618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402"/>
    <w:rsid w:val="004E4832"/>
    <w:rsid w:val="004E4A5A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120F"/>
    <w:rsid w:val="004F17BB"/>
    <w:rsid w:val="004F1DEE"/>
    <w:rsid w:val="004F3084"/>
    <w:rsid w:val="004F3DE2"/>
    <w:rsid w:val="004F40F2"/>
    <w:rsid w:val="004F4802"/>
    <w:rsid w:val="004F4B63"/>
    <w:rsid w:val="004F4E83"/>
    <w:rsid w:val="004F5111"/>
    <w:rsid w:val="004F53C9"/>
    <w:rsid w:val="004F6F75"/>
    <w:rsid w:val="004F7094"/>
    <w:rsid w:val="004F7C41"/>
    <w:rsid w:val="005017E8"/>
    <w:rsid w:val="00501E42"/>
    <w:rsid w:val="00503668"/>
    <w:rsid w:val="0050367A"/>
    <w:rsid w:val="00503993"/>
    <w:rsid w:val="00503F9D"/>
    <w:rsid w:val="0050516C"/>
    <w:rsid w:val="00505255"/>
    <w:rsid w:val="00507091"/>
    <w:rsid w:val="0050732F"/>
    <w:rsid w:val="005074C4"/>
    <w:rsid w:val="005079CC"/>
    <w:rsid w:val="005109A0"/>
    <w:rsid w:val="00510D77"/>
    <w:rsid w:val="00510E50"/>
    <w:rsid w:val="0051171D"/>
    <w:rsid w:val="00512BA4"/>
    <w:rsid w:val="0051300C"/>
    <w:rsid w:val="00514799"/>
    <w:rsid w:val="00514A34"/>
    <w:rsid w:val="00514BFF"/>
    <w:rsid w:val="00514ED9"/>
    <w:rsid w:val="005159F4"/>
    <w:rsid w:val="00515B38"/>
    <w:rsid w:val="00515B5F"/>
    <w:rsid w:val="00515DAE"/>
    <w:rsid w:val="00515FED"/>
    <w:rsid w:val="00516A2F"/>
    <w:rsid w:val="0051746B"/>
    <w:rsid w:val="00520036"/>
    <w:rsid w:val="0052049D"/>
    <w:rsid w:val="005217DB"/>
    <w:rsid w:val="005227F5"/>
    <w:rsid w:val="0052348B"/>
    <w:rsid w:val="005241FD"/>
    <w:rsid w:val="00524A29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A2"/>
    <w:rsid w:val="00527FA8"/>
    <w:rsid w:val="005302A5"/>
    <w:rsid w:val="00530775"/>
    <w:rsid w:val="00530B88"/>
    <w:rsid w:val="0053211B"/>
    <w:rsid w:val="00532870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CBA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3AF5"/>
    <w:rsid w:val="00554665"/>
    <w:rsid w:val="00555F2F"/>
    <w:rsid w:val="00556926"/>
    <w:rsid w:val="00556A37"/>
    <w:rsid w:val="00556CAB"/>
    <w:rsid w:val="00557F56"/>
    <w:rsid w:val="005607B5"/>
    <w:rsid w:val="00560B31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8CD"/>
    <w:rsid w:val="005810F5"/>
    <w:rsid w:val="00581B33"/>
    <w:rsid w:val="00581C4F"/>
    <w:rsid w:val="00581EBB"/>
    <w:rsid w:val="00581F3E"/>
    <w:rsid w:val="00582077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2B8"/>
    <w:rsid w:val="0059155C"/>
    <w:rsid w:val="005916A7"/>
    <w:rsid w:val="00592741"/>
    <w:rsid w:val="0059368B"/>
    <w:rsid w:val="00593E35"/>
    <w:rsid w:val="00594308"/>
    <w:rsid w:val="00594841"/>
    <w:rsid w:val="00594AAF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90C"/>
    <w:rsid w:val="005A4C2A"/>
    <w:rsid w:val="005A4CE5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6AF"/>
    <w:rsid w:val="005B5915"/>
    <w:rsid w:val="005B5C71"/>
    <w:rsid w:val="005B770A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8FB"/>
    <w:rsid w:val="005C4035"/>
    <w:rsid w:val="005C42CF"/>
    <w:rsid w:val="005C5FC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1901"/>
    <w:rsid w:val="005D213B"/>
    <w:rsid w:val="005D25B5"/>
    <w:rsid w:val="005D2F66"/>
    <w:rsid w:val="005D3275"/>
    <w:rsid w:val="005D37AB"/>
    <w:rsid w:val="005D3C4F"/>
    <w:rsid w:val="005D4008"/>
    <w:rsid w:val="005D46FD"/>
    <w:rsid w:val="005D545E"/>
    <w:rsid w:val="005D547F"/>
    <w:rsid w:val="005D5694"/>
    <w:rsid w:val="005D59C6"/>
    <w:rsid w:val="005D5C0A"/>
    <w:rsid w:val="005D5C66"/>
    <w:rsid w:val="005D7415"/>
    <w:rsid w:val="005D78B3"/>
    <w:rsid w:val="005D7BC7"/>
    <w:rsid w:val="005D7C4F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59D6"/>
    <w:rsid w:val="005E61EB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6806"/>
    <w:rsid w:val="005F72CF"/>
    <w:rsid w:val="005F7641"/>
    <w:rsid w:val="005F7EE3"/>
    <w:rsid w:val="00600C24"/>
    <w:rsid w:val="00600CDE"/>
    <w:rsid w:val="00601517"/>
    <w:rsid w:val="0060216E"/>
    <w:rsid w:val="00602332"/>
    <w:rsid w:val="0060297E"/>
    <w:rsid w:val="00602D9D"/>
    <w:rsid w:val="00603253"/>
    <w:rsid w:val="00603893"/>
    <w:rsid w:val="00604004"/>
    <w:rsid w:val="00604224"/>
    <w:rsid w:val="006046A8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307E"/>
    <w:rsid w:val="006233CB"/>
    <w:rsid w:val="00623FCD"/>
    <w:rsid w:val="006248DD"/>
    <w:rsid w:val="00624901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7D1"/>
    <w:rsid w:val="00631A52"/>
    <w:rsid w:val="00631C9C"/>
    <w:rsid w:val="00632544"/>
    <w:rsid w:val="00632EAC"/>
    <w:rsid w:val="00633AD4"/>
    <w:rsid w:val="0063477E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A11"/>
    <w:rsid w:val="00653A14"/>
    <w:rsid w:val="00653BCF"/>
    <w:rsid w:val="006540E6"/>
    <w:rsid w:val="00656559"/>
    <w:rsid w:val="00657E4F"/>
    <w:rsid w:val="00657ECF"/>
    <w:rsid w:val="00657F0C"/>
    <w:rsid w:val="0066002B"/>
    <w:rsid w:val="0066012F"/>
    <w:rsid w:val="00660566"/>
    <w:rsid w:val="00660B4A"/>
    <w:rsid w:val="00660ECE"/>
    <w:rsid w:val="006610EE"/>
    <w:rsid w:val="0066135C"/>
    <w:rsid w:val="00661F80"/>
    <w:rsid w:val="006620F9"/>
    <w:rsid w:val="00662386"/>
    <w:rsid w:val="00662FB7"/>
    <w:rsid w:val="006634B8"/>
    <w:rsid w:val="0066385E"/>
    <w:rsid w:val="00664270"/>
    <w:rsid w:val="00665A5C"/>
    <w:rsid w:val="006663DD"/>
    <w:rsid w:val="006676C8"/>
    <w:rsid w:val="006678AE"/>
    <w:rsid w:val="00667FFC"/>
    <w:rsid w:val="006706D6"/>
    <w:rsid w:val="00670812"/>
    <w:rsid w:val="00670CA0"/>
    <w:rsid w:val="00670EED"/>
    <w:rsid w:val="00670F1B"/>
    <w:rsid w:val="006710BE"/>
    <w:rsid w:val="00672C86"/>
    <w:rsid w:val="00673BF4"/>
    <w:rsid w:val="00673D46"/>
    <w:rsid w:val="00674542"/>
    <w:rsid w:val="00674B21"/>
    <w:rsid w:val="00674B78"/>
    <w:rsid w:val="00675513"/>
    <w:rsid w:val="0067593B"/>
    <w:rsid w:val="00675F2B"/>
    <w:rsid w:val="0067628D"/>
    <w:rsid w:val="0067650A"/>
    <w:rsid w:val="00676CF0"/>
    <w:rsid w:val="006800B0"/>
    <w:rsid w:val="0068019C"/>
    <w:rsid w:val="00680617"/>
    <w:rsid w:val="00680FE3"/>
    <w:rsid w:val="006811C4"/>
    <w:rsid w:val="00681373"/>
    <w:rsid w:val="006815EA"/>
    <w:rsid w:val="0068172E"/>
    <w:rsid w:val="0068173F"/>
    <w:rsid w:val="006819BD"/>
    <w:rsid w:val="00681A6D"/>
    <w:rsid w:val="00681C7F"/>
    <w:rsid w:val="00681D50"/>
    <w:rsid w:val="006826A1"/>
    <w:rsid w:val="006826B6"/>
    <w:rsid w:val="00682E04"/>
    <w:rsid w:val="0068307F"/>
    <w:rsid w:val="00683363"/>
    <w:rsid w:val="00683595"/>
    <w:rsid w:val="006838FC"/>
    <w:rsid w:val="00684004"/>
    <w:rsid w:val="00684B10"/>
    <w:rsid w:val="00685712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8D2"/>
    <w:rsid w:val="00696206"/>
    <w:rsid w:val="00696E55"/>
    <w:rsid w:val="006975BC"/>
    <w:rsid w:val="00697B5F"/>
    <w:rsid w:val="006A0925"/>
    <w:rsid w:val="006A25EB"/>
    <w:rsid w:val="006A2B48"/>
    <w:rsid w:val="006A2B88"/>
    <w:rsid w:val="006A2D38"/>
    <w:rsid w:val="006A333B"/>
    <w:rsid w:val="006A3341"/>
    <w:rsid w:val="006A3C92"/>
    <w:rsid w:val="006A5593"/>
    <w:rsid w:val="006A6F6C"/>
    <w:rsid w:val="006A6FAD"/>
    <w:rsid w:val="006A7B44"/>
    <w:rsid w:val="006B1210"/>
    <w:rsid w:val="006B17EB"/>
    <w:rsid w:val="006B1826"/>
    <w:rsid w:val="006B212C"/>
    <w:rsid w:val="006B28CF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6F4"/>
    <w:rsid w:val="006C2882"/>
    <w:rsid w:val="006C292A"/>
    <w:rsid w:val="006C2CEB"/>
    <w:rsid w:val="006C4072"/>
    <w:rsid w:val="006C4640"/>
    <w:rsid w:val="006C5BD2"/>
    <w:rsid w:val="006C6C7F"/>
    <w:rsid w:val="006C76BB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0DE"/>
    <w:rsid w:val="006D2658"/>
    <w:rsid w:val="006D2ED0"/>
    <w:rsid w:val="006D3D1F"/>
    <w:rsid w:val="006D3D85"/>
    <w:rsid w:val="006D4466"/>
    <w:rsid w:val="006D60A8"/>
    <w:rsid w:val="006D6D52"/>
    <w:rsid w:val="006D6F16"/>
    <w:rsid w:val="006D715D"/>
    <w:rsid w:val="006D716D"/>
    <w:rsid w:val="006D75D9"/>
    <w:rsid w:val="006D7619"/>
    <w:rsid w:val="006D76D7"/>
    <w:rsid w:val="006D7ACA"/>
    <w:rsid w:val="006D7ECA"/>
    <w:rsid w:val="006E02D0"/>
    <w:rsid w:val="006E0E66"/>
    <w:rsid w:val="006E10AC"/>
    <w:rsid w:val="006E136D"/>
    <w:rsid w:val="006E174C"/>
    <w:rsid w:val="006E1EC6"/>
    <w:rsid w:val="006E35A7"/>
    <w:rsid w:val="006E425E"/>
    <w:rsid w:val="006E51A2"/>
    <w:rsid w:val="006E5428"/>
    <w:rsid w:val="006E6A76"/>
    <w:rsid w:val="006E6C33"/>
    <w:rsid w:val="006E7031"/>
    <w:rsid w:val="006F0291"/>
    <w:rsid w:val="006F0BA7"/>
    <w:rsid w:val="006F1548"/>
    <w:rsid w:val="006F199F"/>
    <w:rsid w:val="006F204A"/>
    <w:rsid w:val="006F23C8"/>
    <w:rsid w:val="006F357E"/>
    <w:rsid w:val="006F4BD2"/>
    <w:rsid w:val="006F4D8E"/>
    <w:rsid w:val="006F5B56"/>
    <w:rsid w:val="006F5C57"/>
    <w:rsid w:val="006F6EF9"/>
    <w:rsid w:val="006F72A1"/>
    <w:rsid w:val="006F79E1"/>
    <w:rsid w:val="006F7BCF"/>
    <w:rsid w:val="007001D3"/>
    <w:rsid w:val="00700BC3"/>
    <w:rsid w:val="0070274F"/>
    <w:rsid w:val="007029C3"/>
    <w:rsid w:val="00703B8E"/>
    <w:rsid w:val="00703F73"/>
    <w:rsid w:val="00705818"/>
    <w:rsid w:val="00705B9C"/>
    <w:rsid w:val="00706011"/>
    <w:rsid w:val="00706C83"/>
    <w:rsid w:val="00707155"/>
    <w:rsid w:val="007076C0"/>
    <w:rsid w:val="00707C1A"/>
    <w:rsid w:val="00707D33"/>
    <w:rsid w:val="00707F68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D88"/>
    <w:rsid w:val="00714030"/>
    <w:rsid w:val="007140B4"/>
    <w:rsid w:val="00714848"/>
    <w:rsid w:val="00714DB1"/>
    <w:rsid w:val="00715018"/>
    <w:rsid w:val="00715508"/>
    <w:rsid w:val="007155D3"/>
    <w:rsid w:val="00715D38"/>
    <w:rsid w:val="00716757"/>
    <w:rsid w:val="00716B34"/>
    <w:rsid w:val="007176B8"/>
    <w:rsid w:val="007177ED"/>
    <w:rsid w:val="00717819"/>
    <w:rsid w:val="0071798B"/>
    <w:rsid w:val="0072135C"/>
    <w:rsid w:val="0072161A"/>
    <w:rsid w:val="0072162A"/>
    <w:rsid w:val="00721640"/>
    <w:rsid w:val="0072166D"/>
    <w:rsid w:val="007217AF"/>
    <w:rsid w:val="00721B2F"/>
    <w:rsid w:val="0072205E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2453"/>
    <w:rsid w:val="007326FC"/>
    <w:rsid w:val="00732A86"/>
    <w:rsid w:val="00732B5B"/>
    <w:rsid w:val="00732EEB"/>
    <w:rsid w:val="007348E9"/>
    <w:rsid w:val="00734E03"/>
    <w:rsid w:val="00735463"/>
    <w:rsid w:val="00735675"/>
    <w:rsid w:val="00735DCA"/>
    <w:rsid w:val="00735E37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1FA"/>
    <w:rsid w:val="0074762D"/>
    <w:rsid w:val="00750E72"/>
    <w:rsid w:val="0075100B"/>
    <w:rsid w:val="00753938"/>
    <w:rsid w:val="00753A41"/>
    <w:rsid w:val="00753E6F"/>
    <w:rsid w:val="00755AD7"/>
    <w:rsid w:val="00755DF3"/>
    <w:rsid w:val="007561DC"/>
    <w:rsid w:val="007564BA"/>
    <w:rsid w:val="007564FF"/>
    <w:rsid w:val="00756864"/>
    <w:rsid w:val="00756BF6"/>
    <w:rsid w:val="00757B9B"/>
    <w:rsid w:val="007608C8"/>
    <w:rsid w:val="00760CE8"/>
    <w:rsid w:val="00761174"/>
    <w:rsid w:val="00761311"/>
    <w:rsid w:val="00761697"/>
    <w:rsid w:val="00761FDB"/>
    <w:rsid w:val="007621E4"/>
    <w:rsid w:val="007625EC"/>
    <w:rsid w:val="00762AB7"/>
    <w:rsid w:val="007638EA"/>
    <w:rsid w:val="00763992"/>
    <w:rsid w:val="00763EB4"/>
    <w:rsid w:val="00764528"/>
    <w:rsid w:val="007652B6"/>
    <w:rsid w:val="007658A6"/>
    <w:rsid w:val="007659C8"/>
    <w:rsid w:val="00765C1B"/>
    <w:rsid w:val="0076606C"/>
    <w:rsid w:val="0076697B"/>
    <w:rsid w:val="00766BA8"/>
    <w:rsid w:val="00766D25"/>
    <w:rsid w:val="00771F90"/>
    <w:rsid w:val="00773110"/>
    <w:rsid w:val="0077429E"/>
    <w:rsid w:val="007745DB"/>
    <w:rsid w:val="0077573A"/>
    <w:rsid w:val="00775996"/>
    <w:rsid w:val="00775ECE"/>
    <w:rsid w:val="00776226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01D"/>
    <w:rsid w:val="0078112E"/>
    <w:rsid w:val="00781593"/>
    <w:rsid w:val="00781967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802"/>
    <w:rsid w:val="007858E7"/>
    <w:rsid w:val="00786C5B"/>
    <w:rsid w:val="00786CA5"/>
    <w:rsid w:val="007873CE"/>
    <w:rsid w:val="007874F1"/>
    <w:rsid w:val="00787C7D"/>
    <w:rsid w:val="007901FD"/>
    <w:rsid w:val="007902B1"/>
    <w:rsid w:val="0079133C"/>
    <w:rsid w:val="0079147A"/>
    <w:rsid w:val="00791704"/>
    <w:rsid w:val="00791742"/>
    <w:rsid w:val="00791981"/>
    <w:rsid w:val="0079256E"/>
    <w:rsid w:val="00792B38"/>
    <w:rsid w:val="00792DE9"/>
    <w:rsid w:val="00792E6A"/>
    <w:rsid w:val="00793519"/>
    <w:rsid w:val="0079358A"/>
    <w:rsid w:val="00793CB6"/>
    <w:rsid w:val="00793CF1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1749"/>
    <w:rsid w:val="007A262F"/>
    <w:rsid w:val="007A324D"/>
    <w:rsid w:val="007A325B"/>
    <w:rsid w:val="007A3BBF"/>
    <w:rsid w:val="007A3DB5"/>
    <w:rsid w:val="007A3FD4"/>
    <w:rsid w:val="007A4AAD"/>
    <w:rsid w:val="007A5848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B77CA"/>
    <w:rsid w:val="007C045C"/>
    <w:rsid w:val="007C0DCF"/>
    <w:rsid w:val="007C1728"/>
    <w:rsid w:val="007C1E90"/>
    <w:rsid w:val="007C1FEB"/>
    <w:rsid w:val="007C2343"/>
    <w:rsid w:val="007C25EB"/>
    <w:rsid w:val="007C4D81"/>
    <w:rsid w:val="007C5842"/>
    <w:rsid w:val="007C5C82"/>
    <w:rsid w:val="007C6231"/>
    <w:rsid w:val="007C62CC"/>
    <w:rsid w:val="007C67C9"/>
    <w:rsid w:val="007C6942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C3D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ADC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A47"/>
    <w:rsid w:val="007E7FB0"/>
    <w:rsid w:val="007F084E"/>
    <w:rsid w:val="007F0E30"/>
    <w:rsid w:val="007F16A2"/>
    <w:rsid w:val="007F1FD4"/>
    <w:rsid w:val="007F2151"/>
    <w:rsid w:val="007F3532"/>
    <w:rsid w:val="007F3BF4"/>
    <w:rsid w:val="007F400E"/>
    <w:rsid w:val="007F417F"/>
    <w:rsid w:val="007F4244"/>
    <w:rsid w:val="007F4368"/>
    <w:rsid w:val="007F4509"/>
    <w:rsid w:val="007F4A20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625"/>
    <w:rsid w:val="00802A3E"/>
    <w:rsid w:val="00802B57"/>
    <w:rsid w:val="00802BD8"/>
    <w:rsid w:val="0080308A"/>
    <w:rsid w:val="00804239"/>
    <w:rsid w:val="0080482F"/>
    <w:rsid w:val="00806203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14D"/>
    <w:rsid w:val="008166DC"/>
    <w:rsid w:val="008177E8"/>
    <w:rsid w:val="00817B62"/>
    <w:rsid w:val="008208F9"/>
    <w:rsid w:val="008218D8"/>
    <w:rsid w:val="00821B15"/>
    <w:rsid w:val="00822B88"/>
    <w:rsid w:val="00824242"/>
    <w:rsid w:val="0082464F"/>
    <w:rsid w:val="0082540F"/>
    <w:rsid w:val="00825973"/>
    <w:rsid w:val="00825FE1"/>
    <w:rsid w:val="00826017"/>
    <w:rsid w:val="008266A5"/>
    <w:rsid w:val="00827627"/>
    <w:rsid w:val="008278B1"/>
    <w:rsid w:val="00827C35"/>
    <w:rsid w:val="00827E77"/>
    <w:rsid w:val="00830131"/>
    <w:rsid w:val="00830355"/>
    <w:rsid w:val="008309E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085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2D20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8BF"/>
    <w:rsid w:val="00851DD7"/>
    <w:rsid w:val="00852694"/>
    <w:rsid w:val="00852E47"/>
    <w:rsid w:val="00852FCA"/>
    <w:rsid w:val="008533D5"/>
    <w:rsid w:val="00854303"/>
    <w:rsid w:val="008544D5"/>
    <w:rsid w:val="00854627"/>
    <w:rsid w:val="00855434"/>
    <w:rsid w:val="00855FD7"/>
    <w:rsid w:val="00856E9D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A6E"/>
    <w:rsid w:val="00867C33"/>
    <w:rsid w:val="00870637"/>
    <w:rsid w:val="0087082E"/>
    <w:rsid w:val="00870906"/>
    <w:rsid w:val="00871A05"/>
    <w:rsid w:val="00872047"/>
    <w:rsid w:val="0087227F"/>
    <w:rsid w:val="008723E3"/>
    <w:rsid w:val="0087249F"/>
    <w:rsid w:val="008726DC"/>
    <w:rsid w:val="00872B4C"/>
    <w:rsid w:val="00873139"/>
    <w:rsid w:val="00873BC4"/>
    <w:rsid w:val="008748AB"/>
    <w:rsid w:val="008748AC"/>
    <w:rsid w:val="00874EFF"/>
    <w:rsid w:val="00875365"/>
    <w:rsid w:val="0087541D"/>
    <w:rsid w:val="00875748"/>
    <w:rsid w:val="008765FC"/>
    <w:rsid w:val="0087677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67F"/>
    <w:rsid w:val="008839FC"/>
    <w:rsid w:val="00883DB5"/>
    <w:rsid w:val="00883E77"/>
    <w:rsid w:val="00884784"/>
    <w:rsid w:val="00884FE0"/>
    <w:rsid w:val="00886B22"/>
    <w:rsid w:val="00886F93"/>
    <w:rsid w:val="00887232"/>
    <w:rsid w:val="008876A1"/>
    <w:rsid w:val="00887828"/>
    <w:rsid w:val="00890165"/>
    <w:rsid w:val="008903AE"/>
    <w:rsid w:val="00890B01"/>
    <w:rsid w:val="00891393"/>
    <w:rsid w:val="00892057"/>
    <w:rsid w:val="00892EF8"/>
    <w:rsid w:val="00893197"/>
    <w:rsid w:val="00893D08"/>
    <w:rsid w:val="008945AE"/>
    <w:rsid w:val="00894BC7"/>
    <w:rsid w:val="00895A0D"/>
    <w:rsid w:val="00895E5D"/>
    <w:rsid w:val="00896083"/>
    <w:rsid w:val="008971AD"/>
    <w:rsid w:val="008A026C"/>
    <w:rsid w:val="008A09B1"/>
    <w:rsid w:val="008A2FC4"/>
    <w:rsid w:val="008A3312"/>
    <w:rsid w:val="008A4040"/>
    <w:rsid w:val="008A4260"/>
    <w:rsid w:val="008A44DA"/>
    <w:rsid w:val="008A4936"/>
    <w:rsid w:val="008A4B3A"/>
    <w:rsid w:val="008A4D2F"/>
    <w:rsid w:val="008A4DB6"/>
    <w:rsid w:val="008A4E83"/>
    <w:rsid w:val="008A53CB"/>
    <w:rsid w:val="008A580D"/>
    <w:rsid w:val="008A5CAE"/>
    <w:rsid w:val="008A60FF"/>
    <w:rsid w:val="008A6641"/>
    <w:rsid w:val="008A68E6"/>
    <w:rsid w:val="008A707F"/>
    <w:rsid w:val="008A7736"/>
    <w:rsid w:val="008B0832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B79D0"/>
    <w:rsid w:val="008C006E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4AB8"/>
    <w:rsid w:val="008C552C"/>
    <w:rsid w:val="008C586C"/>
    <w:rsid w:val="008C5A12"/>
    <w:rsid w:val="008C5D63"/>
    <w:rsid w:val="008C61F1"/>
    <w:rsid w:val="008C68FD"/>
    <w:rsid w:val="008C72A4"/>
    <w:rsid w:val="008C7A40"/>
    <w:rsid w:val="008D324A"/>
    <w:rsid w:val="008D33DD"/>
    <w:rsid w:val="008D3D6F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4CF2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8A9"/>
    <w:rsid w:val="00907CE5"/>
    <w:rsid w:val="009103AF"/>
    <w:rsid w:val="00910575"/>
    <w:rsid w:val="00910DF1"/>
    <w:rsid w:val="009112F8"/>
    <w:rsid w:val="00912247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26D"/>
    <w:rsid w:val="0092441A"/>
    <w:rsid w:val="00924DA5"/>
    <w:rsid w:val="009250DB"/>
    <w:rsid w:val="0092530C"/>
    <w:rsid w:val="00926424"/>
    <w:rsid w:val="009266D8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24F2"/>
    <w:rsid w:val="009426F7"/>
    <w:rsid w:val="009446EA"/>
    <w:rsid w:val="009447F7"/>
    <w:rsid w:val="009449BA"/>
    <w:rsid w:val="00945114"/>
    <w:rsid w:val="00945157"/>
    <w:rsid w:val="00946597"/>
    <w:rsid w:val="00946CD5"/>
    <w:rsid w:val="00947445"/>
    <w:rsid w:val="009474B8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0BA9"/>
    <w:rsid w:val="00961446"/>
    <w:rsid w:val="0096225A"/>
    <w:rsid w:val="00963AD4"/>
    <w:rsid w:val="00963BBC"/>
    <w:rsid w:val="00964A24"/>
    <w:rsid w:val="009651A6"/>
    <w:rsid w:val="00965647"/>
    <w:rsid w:val="00965C63"/>
    <w:rsid w:val="0096711C"/>
    <w:rsid w:val="00967223"/>
    <w:rsid w:val="009673DC"/>
    <w:rsid w:val="00967881"/>
    <w:rsid w:val="00967D6D"/>
    <w:rsid w:val="00970AC3"/>
    <w:rsid w:val="009718A2"/>
    <w:rsid w:val="00972A2E"/>
    <w:rsid w:val="00972B88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2F4C"/>
    <w:rsid w:val="009836D0"/>
    <w:rsid w:val="00983A0E"/>
    <w:rsid w:val="00983E39"/>
    <w:rsid w:val="00985735"/>
    <w:rsid w:val="0098598C"/>
    <w:rsid w:val="00985B18"/>
    <w:rsid w:val="00986810"/>
    <w:rsid w:val="00986FF8"/>
    <w:rsid w:val="00987209"/>
    <w:rsid w:val="00987AC4"/>
    <w:rsid w:val="0099096E"/>
    <w:rsid w:val="00990DD9"/>
    <w:rsid w:val="00991371"/>
    <w:rsid w:val="00992723"/>
    <w:rsid w:val="00992B58"/>
    <w:rsid w:val="00992D1F"/>
    <w:rsid w:val="00992E64"/>
    <w:rsid w:val="009932EC"/>
    <w:rsid w:val="009934B8"/>
    <w:rsid w:val="00993AA0"/>
    <w:rsid w:val="00993DE4"/>
    <w:rsid w:val="00993FA9"/>
    <w:rsid w:val="00994D82"/>
    <w:rsid w:val="00995128"/>
    <w:rsid w:val="0099527E"/>
    <w:rsid w:val="00996D1C"/>
    <w:rsid w:val="009977E9"/>
    <w:rsid w:val="009977FF"/>
    <w:rsid w:val="009A067C"/>
    <w:rsid w:val="009A187F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08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88B"/>
    <w:rsid w:val="009C3A0D"/>
    <w:rsid w:val="009C43E2"/>
    <w:rsid w:val="009C614B"/>
    <w:rsid w:val="009C69FD"/>
    <w:rsid w:val="009C6B5D"/>
    <w:rsid w:val="009C6D95"/>
    <w:rsid w:val="009C700D"/>
    <w:rsid w:val="009C7129"/>
    <w:rsid w:val="009C7149"/>
    <w:rsid w:val="009C751B"/>
    <w:rsid w:val="009C7D2C"/>
    <w:rsid w:val="009D0202"/>
    <w:rsid w:val="009D0769"/>
    <w:rsid w:val="009D0F11"/>
    <w:rsid w:val="009D0F6C"/>
    <w:rsid w:val="009D1438"/>
    <w:rsid w:val="009D15E4"/>
    <w:rsid w:val="009D17C2"/>
    <w:rsid w:val="009D26AB"/>
    <w:rsid w:val="009D2ED2"/>
    <w:rsid w:val="009D45C5"/>
    <w:rsid w:val="009E0E48"/>
    <w:rsid w:val="009E0FB7"/>
    <w:rsid w:val="009E2763"/>
    <w:rsid w:val="009E2872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5B57"/>
    <w:rsid w:val="009F5B71"/>
    <w:rsid w:val="009F726A"/>
    <w:rsid w:val="009F7946"/>
    <w:rsid w:val="00A01A6E"/>
    <w:rsid w:val="00A024D3"/>
    <w:rsid w:val="00A02D0F"/>
    <w:rsid w:val="00A04822"/>
    <w:rsid w:val="00A04FCB"/>
    <w:rsid w:val="00A053C7"/>
    <w:rsid w:val="00A0774C"/>
    <w:rsid w:val="00A07B42"/>
    <w:rsid w:val="00A10524"/>
    <w:rsid w:val="00A109F3"/>
    <w:rsid w:val="00A10AF9"/>
    <w:rsid w:val="00A11711"/>
    <w:rsid w:val="00A11BF8"/>
    <w:rsid w:val="00A12A90"/>
    <w:rsid w:val="00A147F6"/>
    <w:rsid w:val="00A1486E"/>
    <w:rsid w:val="00A14A72"/>
    <w:rsid w:val="00A14D38"/>
    <w:rsid w:val="00A14FB4"/>
    <w:rsid w:val="00A1530B"/>
    <w:rsid w:val="00A1592B"/>
    <w:rsid w:val="00A15B2C"/>
    <w:rsid w:val="00A161B6"/>
    <w:rsid w:val="00A16523"/>
    <w:rsid w:val="00A17773"/>
    <w:rsid w:val="00A1792B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8C2"/>
    <w:rsid w:val="00A26BD0"/>
    <w:rsid w:val="00A2712A"/>
    <w:rsid w:val="00A27237"/>
    <w:rsid w:val="00A27389"/>
    <w:rsid w:val="00A273E4"/>
    <w:rsid w:val="00A27795"/>
    <w:rsid w:val="00A2781F"/>
    <w:rsid w:val="00A279D1"/>
    <w:rsid w:val="00A27C88"/>
    <w:rsid w:val="00A30FB3"/>
    <w:rsid w:val="00A31043"/>
    <w:rsid w:val="00A31A41"/>
    <w:rsid w:val="00A31E66"/>
    <w:rsid w:val="00A31F8C"/>
    <w:rsid w:val="00A3237E"/>
    <w:rsid w:val="00A32483"/>
    <w:rsid w:val="00A328DA"/>
    <w:rsid w:val="00A329F5"/>
    <w:rsid w:val="00A33E4A"/>
    <w:rsid w:val="00A34E65"/>
    <w:rsid w:val="00A368E9"/>
    <w:rsid w:val="00A371FA"/>
    <w:rsid w:val="00A374C8"/>
    <w:rsid w:val="00A37A66"/>
    <w:rsid w:val="00A40AD6"/>
    <w:rsid w:val="00A41899"/>
    <w:rsid w:val="00A41AD3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966"/>
    <w:rsid w:val="00A54B0C"/>
    <w:rsid w:val="00A54D83"/>
    <w:rsid w:val="00A55152"/>
    <w:rsid w:val="00A56230"/>
    <w:rsid w:val="00A568DD"/>
    <w:rsid w:val="00A5697C"/>
    <w:rsid w:val="00A56F28"/>
    <w:rsid w:val="00A57123"/>
    <w:rsid w:val="00A5727D"/>
    <w:rsid w:val="00A5798E"/>
    <w:rsid w:val="00A57F86"/>
    <w:rsid w:val="00A60EBA"/>
    <w:rsid w:val="00A61895"/>
    <w:rsid w:val="00A6196B"/>
    <w:rsid w:val="00A6241F"/>
    <w:rsid w:val="00A63CDC"/>
    <w:rsid w:val="00A63D53"/>
    <w:rsid w:val="00A644DE"/>
    <w:rsid w:val="00A6611E"/>
    <w:rsid w:val="00A662BF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967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056B"/>
    <w:rsid w:val="00A80607"/>
    <w:rsid w:val="00A81017"/>
    <w:rsid w:val="00A81B80"/>
    <w:rsid w:val="00A81B88"/>
    <w:rsid w:val="00A81E8C"/>
    <w:rsid w:val="00A8256A"/>
    <w:rsid w:val="00A83127"/>
    <w:rsid w:val="00A8350B"/>
    <w:rsid w:val="00A8369D"/>
    <w:rsid w:val="00A83AB0"/>
    <w:rsid w:val="00A846F3"/>
    <w:rsid w:val="00A8488F"/>
    <w:rsid w:val="00A84DF7"/>
    <w:rsid w:val="00A84E99"/>
    <w:rsid w:val="00A8517C"/>
    <w:rsid w:val="00A8577F"/>
    <w:rsid w:val="00A857AA"/>
    <w:rsid w:val="00A86177"/>
    <w:rsid w:val="00A865BC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58A"/>
    <w:rsid w:val="00A9476D"/>
    <w:rsid w:val="00A94AA7"/>
    <w:rsid w:val="00A951DB"/>
    <w:rsid w:val="00A95547"/>
    <w:rsid w:val="00A9571F"/>
    <w:rsid w:val="00A959B1"/>
    <w:rsid w:val="00A96360"/>
    <w:rsid w:val="00A9649E"/>
    <w:rsid w:val="00A96DF3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5399"/>
    <w:rsid w:val="00AA649D"/>
    <w:rsid w:val="00AA729C"/>
    <w:rsid w:val="00AA7A6F"/>
    <w:rsid w:val="00AB13EC"/>
    <w:rsid w:val="00AB1DAE"/>
    <w:rsid w:val="00AB1F9A"/>
    <w:rsid w:val="00AB2163"/>
    <w:rsid w:val="00AB217A"/>
    <w:rsid w:val="00AB2514"/>
    <w:rsid w:val="00AB265D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6F7"/>
    <w:rsid w:val="00AB79F7"/>
    <w:rsid w:val="00AC11B7"/>
    <w:rsid w:val="00AC14EB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252D"/>
    <w:rsid w:val="00AD3DB5"/>
    <w:rsid w:val="00AD568E"/>
    <w:rsid w:val="00AD5F6E"/>
    <w:rsid w:val="00AD5F7B"/>
    <w:rsid w:val="00AD6CA7"/>
    <w:rsid w:val="00AD73A4"/>
    <w:rsid w:val="00AD7755"/>
    <w:rsid w:val="00AE0192"/>
    <w:rsid w:val="00AE0D39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F04"/>
    <w:rsid w:val="00AF2113"/>
    <w:rsid w:val="00AF2653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C56"/>
    <w:rsid w:val="00AF7D8A"/>
    <w:rsid w:val="00AF7FE3"/>
    <w:rsid w:val="00B009C4"/>
    <w:rsid w:val="00B00B80"/>
    <w:rsid w:val="00B00C96"/>
    <w:rsid w:val="00B01848"/>
    <w:rsid w:val="00B01DB5"/>
    <w:rsid w:val="00B02FEA"/>
    <w:rsid w:val="00B032ED"/>
    <w:rsid w:val="00B058D3"/>
    <w:rsid w:val="00B06290"/>
    <w:rsid w:val="00B07877"/>
    <w:rsid w:val="00B10EBC"/>
    <w:rsid w:val="00B129C9"/>
    <w:rsid w:val="00B12B1A"/>
    <w:rsid w:val="00B12C3B"/>
    <w:rsid w:val="00B12CB3"/>
    <w:rsid w:val="00B12EE5"/>
    <w:rsid w:val="00B12EF7"/>
    <w:rsid w:val="00B12FFB"/>
    <w:rsid w:val="00B13B93"/>
    <w:rsid w:val="00B14A85"/>
    <w:rsid w:val="00B14B92"/>
    <w:rsid w:val="00B14D91"/>
    <w:rsid w:val="00B1538C"/>
    <w:rsid w:val="00B159DD"/>
    <w:rsid w:val="00B15E17"/>
    <w:rsid w:val="00B15FB9"/>
    <w:rsid w:val="00B172DA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A76"/>
    <w:rsid w:val="00B32D75"/>
    <w:rsid w:val="00B33145"/>
    <w:rsid w:val="00B3361F"/>
    <w:rsid w:val="00B339CD"/>
    <w:rsid w:val="00B33FAF"/>
    <w:rsid w:val="00B342AC"/>
    <w:rsid w:val="00B34733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070"/>
    <w:rsid w:val="00B51434"/>
    <w:rsid w:val="00B51715"/>
    <w:rsid w:val="00B51895"/>
    <w:rsid w:val="00B53A5A"/>
    <w:rsid w:val="00B53B8E"/>
    <w:rsid w:val="00B551DC"/>
    <w:rsid w:val="00B556E3"/>
    <w:rsid w:val="00B5635F"/>
    <w:rsid w:val="00B56BF9"/>
    <w:rsid w:val="00B57193"/>
    <w:rsid w:val="00B57E7E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F87"/>
    <w:rsid w:val="00B6315E"/>
    <w:rsid w:val="00B63E21"/>
    <w:rsid w:val="00B64CB1"/>
    <w:rsid w:val="00B656AE"/>
    <w:rsid w:val="00B659F4"/>
    <w:rsid w:val="00B65AFC"/>
    <w:rsid w:val="00B65B07"/>
    <w:rsid w:val="00B66164"/>
    <w:rsid w:val="00B66CC5"/>
    <w:rsid w:val="00B7077E"/>
    <w:rsid w:val="00B71051"/>
    <w:rsid w:val="00B710B7"/>
    <w:rsid w:val="00B71261"/>
    <w:rsid w:val="00B712A8"/>
    <w:rsid w:val="00B71576"/>
    <w:rsid w:val="00B7198C"/>
    <w:rsid w:val="00B71CD5"/>
    <w:rsid w:val="00B71D2F"/>
    <w:rsid w:val="00B71D72"/>
    <w:rsid w:val="00B72EFD"/>
    <w:rsid w:val="00B731D4"/>
    <w:rsid w:val="00B7387B"/>
    <w:rsid w:val="00B73C8D"/>
    <w:rsid w:val="00B73EB8"/>
    <w:rsid w:val="00B73FD6"/>
    <w:rsid w:val="00B74B4B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E38"/>
    <w:rsid w:val="00B80F3B"/>
    <w:rsid w:val="00B80FAF"/>
    <w:rsid w:val="00B81E68"/>
    <w:rsid w:val="00B821A8"/>
    <w:rsid w:val="00B82B68"/>
    <w:rsid w:val="00B835DF"/>
    <w:rsid w:val="00B836ED"/>
    <w:rsid w:val="00B8446D"/>
    <w:rsid w:val="00B848C9"/>
    <w:rsid w:val="00B855C2"/>
    <w:rsid w:val="00B85D36"/>
    <w:rsid w:val="00B908E4"/>
    <w:rsid w:val="00B9109C"/>
    <w:rsid w:val="00B93118"/>
    <w:rsid w:val="00B936C9"/>
    <w:rsid w:val="00B93E09"/>
    <w:rsid w:val="00B93E60"/>
    <w:rsid w:val="00B93EE0"/>
    <w:rsid w:val="00B9405C"/>
    <w:rsid w:val="00B95AA0"/>
    <w:rsid w:val="00B96A34"/>
    <w:rsid w:val="00B96BFE"/>
    <w:rsid w:val="00BA027B"/>
    <w:rsid w:val="00BA0940"/>
    <w:rsid w:val="00BA1226"/>
    <w:rsid w:val="00BA1E7F"/>
    <w:rsid w:val="00BA2143"/>
    <w:rsid w:val="00BA267A"/>
    <w:rsid w:val="00BA2A53"/>
    <w:rsid w:val="00BA2FF0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06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C0A74"/>
    <w:rsid w:val="00BC0C41"/>
    <w:rsid w:val="00BC0DC6"/>
    <w:rsid w:val="00BC0E07"/>
    <w:rsid w:val="00BC2B84"/>
    <w:rsid w:val="00BC30EB"/>
    <w:rsid w:val="00BC33BC"/>
    <w:rsid w:val="00BC3E13"/>
    <w:rsid w:val="00BC4FF7"/>
    <w:rsid w:val="00BC5ECA"/>
    <w:rsid w:val="00BC5FA2"/>
    <w:rsid w:val="00BC61E3"/>
    <w:rsid w:val="00BC6B61"/>
    <w:rsid w:val="00BC6D34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D55"/>
    <w:rsid w:val="00BD5F9C"/>
    <w:rsid w:val="00BD61CC"/>
    <w:rsid w:val="00BD6787"/>
    <w:rsid w:val="00BD7DAB"/>
    <w:rsid w:val="00BE03F6"/>
    <w:rsid w:val="00BE095F"/>
    <w:rsid w:val="00BE1A0A"/>
    <w:rsid w:val="00BE1FB2"/>
    <w:rsid w:val="00BE24FD"/>
    <w:rsid w:val="00BE25BC"/>
    <w:rsid w:val="00BE33FA"/>
    <w:rsid w:val="00BE3569"/>
    <w:rsid w:val="00BE389E"/>
    <w:rsid w:val="00BE398D"/>
    <w:rsid w:val="00BE3D38"/>
    <w:rsid w:val="00BE4136"/>
    <w:rsid w:val="00BE447E"/>
    <w:rsid w:val="00BE482F"/>
    <w:rsid w:val="00BE5030"/>
    <w:rsid w:val="00BE5048"/>
    <w:rsid w:val="00BE5300"/>
    <w:rsid w:val="00BE64D7"/>
    <w:rsid w:val="00BE66B6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BDC"/>
    <w:rsid w:val="00BF2C7B"/>
    <w:rsid w:val="00BF2D51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3EE"/>
    <w:rsid w:val="00C11DAB"/>
    <w:rsid w:val="00C121BD"/>
    <w:rsid w:val="00C121D9"/>
    <w:rsid w:val="00C1271B"/>
    <w:rsid w:val="00C13585"/>
    <w:rsid w:val="00C13880"/>
    <w:rsid w:val="00C15584"/>
    <w:rsid w:val="00C17342"/>
    <w:rsid w:val="00C17658"/>
    <w:rsid w:val="00C17E56"/>
    <w:rsid w:val="00C200D6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303F1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929"/>
    <w:rsid w:val="00C42ED0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75D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4F2"/>
    <w:rsid w:val="00C54940"/>
    <w:rsid w:val="00C549ED"/>
    <w:rsid w:val="00C54B71"/>
    <w:rsid w:val="00C54F88"/>
    <w:rsid w:val="00C551A9"/>
    <w:rsid w:val="00C5541D"/>
    <w:rsid w:val="00C55E0F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2E9"/>
    <w:rsid w:val="00C618E5"/>
    <w:rsid w:val="00C6193A"/>
    <w:rsid w:val="00C61D3B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CDB"/>
    <w:rsid w:val="00C73F34"/>
    <w:rsid w:val="00C75058"/>
    <w:rsid w:val="00C753CF"/>
    <w:rsid w:val="00C75B14"/>
    <w:rsid w:val="00C75CAA"/>
    <w:rsid w:val="00C76457"/>
    <w:rsid w:val="00C76625"/>
    <w:rsid w:val="00C777BC"/>
    <w:rsid w:val="00C80084"/>
    <w:rsid w:val="00C80395"/>
    <w:rsid w:val="00C8049E"/>
    <w:rsid w:val="00C80AF5"/>
    <w:rsid w:val="00C80EE7"/>
    <w:rsid w:val="00C81ADA"/>
    <w:rsid w:val="00C82046"/>
    <w:rsid w:val="00C824C3"/>
    <w:rsid w:val="00C82545"/>
    <w:rsid w:val="00C82F75"/>
    <w:rsid w:val="00C83756"/>
    <w:rsid w:val="00C83FEE"/>
    <w:rsid w:val="00C84604"/>
    <w:rsid w:val="00C84855"/>
    <w:rsid w:val="00C852E7"/>
    <w:rsid w:val="00C856B3"/>
    <w:rsid w:val="00C8628A"/>
    <w:rsid w:val="00C865CD"/>
    <w:rsid w:val="00C865E0"/>
    <w:rsid w:val="00C86D4C"/>
    <w:rsid w:val="00C873D8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4BC2"/>
    <w:rsid w:val="00C95AC4"/>
    <w:rsid w:val="00C9601F"/>
    <w:rsid w:val="00C9621E"/>
    <w:rsid w:val="00C96274"/>
    <w:rsid w:val="00C96566"/>
    <w:rsid w:val="00C9698F"/>
    <w:rsid w:val="00CA18DB"/>
    <w:rsid w:val="00CA220D"/>
    <w:rsid w:val="00CA22E2"/>
    <w:rsid w:val="00CA266E"/>
    <w:rsid w:val="00CA29E8"/>
    <w:rsid w:val="00CA33D9"/>
    <w:rsid w:val="00CA37ED"/>
    <w:rsid w:val="00CA3C3E"/>
    <w:rsid w:val="00CA51FB"/>
    <w:rsid w:val="00CA5251"/>
    <w:rsid w:val="00CA534A"/>
    <w:rsid w:val="00CA56C6"/>
    <w:rsid w:val="00CA5BE5"/>
    <w:rsid w:val="00CA66E7"/>
    <w:rsid w:val="00CB0153"/>
    <w:rsid w:val="00CB0560"/>
    <w:rsid w:val="00CB06A9"/>
    <w:rsid w:val="00CB10CA"/>
    <w:rsid w:val="00CB1F70"/>
    <w:rsid w:val="00CB25C5"/>
    <w:rsid w:val="00CB2C08"/>
    <w:rsid w:val="00CB313B"/>
    <w:rsid w:val="00CB3481"/>
    <w:rsid w:val="00CB3F33"/>
    <w:rsid w:val="00CB3FA8"/>
    <w:rsid w:val="00CB414B"/>
    <w:rsid w:val="00CB4E62"/>
    <w:rsid w:val="00CB4FAD"/>
    <w:rsid w:val="00CB6AAD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961"/>
    <w:rsid w:val="00CD0B5F"/>
    <w:rsid w:val="00CD0DC4"/>
    <w:rsid w:val="00CD0F15"/>
    <w:rsid w:val="00CD13E5"/>
    <w:rsid w:val="00CD1BD3"/>
    <w:rsid w:val="00CD1D5C"/>
    <w:rsid w:val="00CD3320"/>
    <w:rsid w:val="00CD386A"/>
    <w:rsid w:val="00CD3892"/>
    <w:rsid w:val="00CD4704"/>
    <w:rsid w:val="00CD546E"/>
    <w:rsid w:val="00CD66F3"/>
    <w:rsid w:val="00CD6800"/>
    <w:rsid w:val="00CD6D6B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1AC"/>
    <w:rsid w:val="00CF0260"/>
    <w:rsid w:val="00CF03A8"/>
    <w:rsid w:val="00CF07AF"/>
    <w:rsid w:val="00CF0C5D"/>
    <w:rsid w:val="00CF32AB"/>
    <w:rsid w:val="00CF331E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470"/>
    <w:rsid w:val="00CF675C"/>
    <w:rsid w:val="00CF6AD3"/>
    <w:rsid w:val="00CF7537"/>
    <w:rsid w:val="00CF7538"/>
    <w:rsid w:val="00CF766E"/>
    <w:rsid w:val="00CF7976"/>
    <w:rsid w:val="00CF7C58"/>
    <w:rsid w:val="00CF7E6E"/>
    <w:rsid w:val="00D01073"/>
    <w:rsid w:val="00D01B6E"/>
    <w:rsid w:val="00D01F71"/>
    <w:rsid w:val="00D02C0F"/>
    <w:rsid w:val="00D033B7"/>
    <w:rsid w:val="00D0434F"/>
    <w:rsid w:val="00D053BD"/>
    <w:rsid w:val="00D05563"/>
    <w:rsid w:val="00D05C42"/>
    <w:rsid w:val="00D05FF7"/>
    <w:rsid w:val="00D06809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1B9D"/>
    <w:rsid w:val="00D13BBC"/>
    <w:rsid w:val="00D147F5"/>
    <w:rsid w:val="00D14849"/>
    <w:rsid w:val="00D14C5D"/>
    <w:rsid w:val="00D14F83"/>
    <w:rsid w:val="00D154BD"/>
    <w:rsid w:val="00D15803"/>
    <w:rsid w:val="00D1585B"/>
    <w:rsid w:val="00D15929"/>
    <w:rsid w:val="00D15A2A"/>
    <w:rsid w:val="00D15C51"/>
    <w:rsid w:val="00D16668"/>
    <w:rsid w:val="00D167C2"/>
    <w:rsid w:val="00D16868"/>
    <w:rsid w:val="00D16DD3"/>
    <w:rsid w:val="00D16EAF"/>
    <w:rsid w:val="00D17800"/>
    <w:rsid w:val="00D20433"/>
    <w:rsid w:val="00D204A7"/>
    <w:rsid w:val="00D20663"/>
    <w:rsid w:val="00D21563"/>
    <w:rsid w:val="00D2208F"/>
    <w:rsid w:val="00D22C71"/>
    <w:rsid w:val="00D22EDA"/>
    <w:rsid w:val="00D2300F"/>
    <w:rsid w:val="00D230A5"/>
    <w:rsid w:val="00D23248"/>
    <w:rsid w:val="00D23602"/>
    <w:rsid w:val="00D23DCA"/>
    <w:rsid w:val="00D24FF5"/>
    <w:rsid w:val="00D25759"/>
    <w:rsid w:val="00D25DA1"/>
    <w:rsid w:val="00D26DED"/>
    <w:rsid w:val="00D2719E"/>
    <w:rsid w:val="00D27B3D"/>
    <w:rsid w:val="00D3051E"/>
    <w:rsid w:val="00D312DF"/>
    <w:rsid w:val="00D3142E"/>
    <w:rsid w:val="00D32097"/>
    <w:rsid w:val="00D33009"/>
    <w:rsid w:val="00D338F7"/>
    <w:rsid w:val="00D33ACD"/>
    <w:rsid w:val="00D348E4"/>
    <w:rsid w:val="00D35223"/>
    <w:rsid w:val="00D3618E"/>
    <w:rsid w:val="00D367A9"/>
    <w:rsid w:val="00D36D59"/>
    <w:rsid w:val="00D40C12"/>
    <w:rsid w:val="00D40C65"/>
    <w:rsid w:val="00D40DAA"/>
    <w:rsid w:val="00D40DAB"/>
    <w:rsid w:val="00D41AF2"/>
    <w:rsid w:val="00D42028"/>
    <w:rsid w:val="00D44B7D"/>
    <w:rsid w:val="00D4578C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42CF"/>
    <w:rsid w:val="00D54DB1"/>
    <w:rsid w:val="00D54E7B"/>
    <w:rsid w:val="00D551C8"/>
    <w:rsid w:val="00D55453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2CC3"/>
    <w:rsid w:val="00D62F49"/>
    <w:rsid w:val="00D63046"/>
    <w:rsid w:val="00D633FB"/>
    <w:rsid w:val="00D6482D"/>
    <w:rsid w:val="00D64A10"/>
    <w:rsid w:val="00D64A6F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536"/>
    <w:rsid w:val="00D821A5"/>
    <w:rsid w:val="00D84E2B"/>
    <w:rsid w:val="00D8542D"/>
    <w:rsid w:val="00D85F49"/>
    <w:rsid w:val="00D866E9"/>
    <w:rsid w:val="00D86894"/>
    <w:rsid w:val="00D86B40"/>
    <w:rsid w:val="00D87747"/>
    <w:rsid w:val="00D878BC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1C89"/>
    <w:rsid w:val="00D93529"/>
    <w:rsid w:val="00D93BE3"/>
    <w:rsid w:val="00D94390"/>
    <w:rsid w:val="00D9542E"/>
    <w:rsid w:val="00D957EA"/>
    <w:rsid w:val="00D958E3"/>
    <w:rsid w:val="00D959E8"/>
    <w:rsid w:val="00D95DF8"/>
    <w:rsid w:val="00D9794F"/>
    <w:rsid w:val="00D97B42"/>
    <w:rsid w:val="00D97C4F"/>
    <w:rsid w:val="00D97EC9"/>
    <w:rsid w:val="00DA19A1"/>
    <w:rsid w:val="00DA3175"/>
    <w:rsid w:val="00DA3C05"/>
    <w:rsid w:val="00DA3CD0"/>
    <w:rsid w:val="00DA4624"/>
    <w:rsid w:val="00DA5F81"/>
    <w:rsid w:val="00DA6529"/>
    <w:rsid w:val="00DA669F"/>
    <w:rsid w:val="00DA711A"/>
    <w:rsid w:val="00DA7EC9"/>
    <w:rsid w:val="00DB05F6"/>
    <w:rsid w:val="00DB06DE"/>
    <w:rsid w:val="00DB072C"/>
    <w:rsid w:val="00DB11AA"/>
    <w:rsid w:val="00DB14D9"/>
    <w:rsid w:val="00DB1AEC"/>
    <w:rsid w:val="00DB20BE"/>
    <w:rsid w:val="00DB21BF"/>
    <w:rsid w:val="00DB22CD"/>
    <w:rsid w:val="00DB3288"/>
    <w:rsid w:val="00DB336C"/>
    <w:rsid w:val="00DB3DED"/>
    <w:rsid w:val="00DB44A2"/>
    <w:rsid w:val="00DB50FB"/>
    <w:rsid w:val="00DB5D81"/>
    <w:rsid w:val="00DB7680"/>
    <w:rsid w:val="00DC1896"/>
    <w:rsid w:val="00DC19D1"/>
    <w:rsid w:val="00DC1D4C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0A0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7AF2"/>
    <w:rsid w:val="00DD7E33"/>
    <w:rsid w:val="00DE0B75"/>
    <w:rsid w:val="00DE1080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5C50"/>
    <w:rsid w:val="00DE62E6"/>
    <w:rsid w:val="00DE714A"/>
    <w:rsid w:val="00DE7354"/>
    <w:rsid w:val="00DE7E05"/>
    <w:rsid w:val="00DF0FB0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583E"/>
    <w:rsid w:val="00DF6CE8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F14"/>
    <w:rsid w:val="00E07CAF"/>
    <w:rsid w:val="00E07F25"/>
    <w:rsid w:val="00E10928"/>
    <w:rsid w:val="00E10B86"/>
    <w:rsid w:val="00E1137D"/>
    <w:rsid w:val="00E11BD7"/>
    <w:rsid w:val="00E11D4C"/>
    <w:rsid w:val="00E11EBF"/>
    <w:rsid w:val="00E12451"/>
    <w:rsid w:val="00E13494"/>
    <w:rsid w:val="00E13802"/>
    <w:rsid w:val="00E13A73"/>
    <w:rsid w:val="00E142A9"/>
    <w:rsid w:val="00E14C33"/>
    <w:rsid w:val="00E14E0C"/>
    <w:rsid w:val="00E14E59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2F67"/>
    <w:rsid w:val="00E237D1"/>
    <w:rsid w:val="00E2410B"/>
    <w:rsid w:val="00E244B4"/>
    <w:rsid w:val="00E2520C"/>
    <w:rsid w:val="00E27117"/>
    <w:rsid w:val="00E2793E"/>
    <w:rsid w:val="00E27F58"/>
    <w:rsid w:val="00E30AEB"/>
    <w:rsid w:val="00E30D1F"/>
    <w:rsid w:val="00E3135B"/>
    <w:rsid w:val="00E313B2"/>
    <w:rsid w:val="00E31A13"/>
    <w:rsid w:val="00E31EEB"/>
    <w:rsid w:val="00E3202D"/>
    <w:rsid w:val="00E32430"/>
    <w:rsid w:val="00E3341B"/>
    <w:rsid w:val="00E3384C"/>
    <w:rsid w:val="00E33A02"/>
    <w:rsid w:val="00E34E86"/>
    <w:rsid w:val="00E3538F"/>
    <w:rsid w:val="00E35478"/>
    <w:rsid w:val="00E359CA"/>
    <w:rsid w:val="00E35D27"/>
    <w:rsid w:val="00E3673D"/>
    <w:rsid w:val="00E36819"/>
    <w:rsid w:val="00E36E99"/>
    <w:rsid w:val="00E37103"/>
    <w:rsid w:val="00E37704"/>
    <w:rsid w:val="00E41411"/>
    <w:rsid w:val="00E416A2"/>
    <w:rsid w:val="00E41835"/>
    <w:rsid w:val="00E419AE"/>
    <w:rsid w:val="00E422E6"/>
    <w:rsid w:val="00E42776"/>
    <w:rsid w:val="00E428C4"/>
    <w:rsid w:val="00E4356D"/>
    <w:rsid w:val="00E4454D"/>
    <w:rsid w:val="00E458E8"/>
    <w:rsid w:val="00E45DD4"/>
    <w:rsid w:val="00E46774"/>
    <w:rsid w:val="00E46B38"/>
    <w:rsid w:val="00E476D7"/>
    <w:rsid w:val="00E50821"/>
    <w:rsid w:val="00E51BCD"/>
    <w:rsid w:val="00E52A88"/>
    <w:rsid w:val="00E53040"/>
    <w:rsid w:val="00E5332E"/>
    <w:rsid w:val="00E5347A"/>
    <w:rsid w:val="00E53541"/>
    <w:rsid w:val="00E53C61"/>
    <w:rsid w:val="00E53E59"/>
    <w:rsid w:val="00E53E98"/>
    <w:rsid w:val="00E53F21"/>
    <w:rsid w:val="00E541F4"/>
    <w:rsid w:val="00E5497D"/>
    <w:rsid w:val="00E54ADA"/>
    <w:rsid w:val="00E550A8"/>
    <w:rsid w:val="00E5539E"/>
    <w:rsid w:val="00E55C97"/>
    <w:rsid w:val="00E55EB0"/>
    <w:rsid w:val="00E55EFF"/>
    <w:rsid w:val="00E56819"/>
    <w:rsid w:val="00E5758B"/>
    <w:rsid w:val="00E57C85"/>
    <w:rsid w:val="00E57EA6"/>
    <w:rsid w:val="00E57FD0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28EF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68C"/>
    <w:rsid w:val="00E70DE5"/>
    <w:rsid w:val="00E711FE"/>
    <w:rsid w:val="00E71E31"/>
    <w:rsid w:val="00E725B1"/>
    <w:rsid w:val="00E72D27"/>
    <w:rsid w:val="00E73012"/>
    <w:rsid w:val="00E73740"/>
    <w:rsid w:val="00E74E35"/>
    <w:rsid w:val="00E75193"/>
    <w:rsid w:val="00E75B8E"/>
    <w:rsid w:val="00E75DF4"/>
    <w:rsid w:val="00E7696A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B03"/>
    <w:rsid w:val="00E84E01"/>
    <w:rsid w:val="00E84FCE"/>
    <w:rsid w:val="00E855E8"/>
    <w:rsid w:val="00E85B61"/>
    <w:rsid w:val="00E862CD"/>
    <w:rsid w:val="00E86324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3EA3"/>
    <w:rsid w:val="00E943E7"/>
    <w:rsid w:val="00E94D1E"/>
    <w:rsid w:val="00E958B5"/>
    <w:rsid w:val="00E95A75"/>
    <w:rsid w:val="00E95EBC"/>
    <w:rsid w:val="00E964AF"/>
    <w:rsid w:val="00E9662D"/>
    <w:rsid w:val="00E96A4E"/>
    <w:rsid w:val="00E979D2"/>
    <w:rsid w:val="00EA0256"/>
    <w:rsid w:val="00EA05E4"/>
    <w:rsid w:val="00EA0B5B"/>
    <w:rsid w:val="00EA1043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914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4D60"/>
    <w:rsid w:val="00EC5081"/>
    <w:rsid w:val="00EC58DC"/>
    <w:rsid w:val="00EC5F42"/>
    <w:rsid w:val="00EC602A"/>
    <w:rsid w:val="00EC7B50"/>
    <w:rsid w:val="00ED00DE"/>
    <w:rsid w:val="00ED048F"/>
    <w:rsid w:val="00ED0A8D"/>
    <w:rsid w:val="00ED0D79"/>
    <w:rsid w:val="00ED1964"/>
    <w:rsid w:val="00ED2688"/>
    <w:rsid w:val="00ED44B2"/>
    <w:rsid w:val="00ED5C6B"/>
    <w:rsid w:val="00ED5EAB"/>
    <w:rsid w:val="00ED5F0E"/>
    <w:rsid w:val="00EE006E"/>
    <w:rsid w:val="00EE082D"/>
    <w:rsid w:val="00EE08C5"/>
    <w:rsid w:val="00EE1D0F"/>
    <w:rsid w:val="00EE2712"/>
    <w:rsid w:val="00EE2F0E"/>
    <w:rsid w:val="00EE372A"/>
    <w:rsid w:val="00EE4674"/>
    <w:rsid w:val="00EE4827"/>
    <w:rsid w:val="00EE6F4C"/>
    <w:rsid w:val="00EE79D7"/>
    <w:rsid w:val="00EF009A"/>
    <w:rsid w:val="00EF06DF"/>
    <w:rsid w:val="00EF0701"/>
    <w:rsid w:val="00EF08AA"/>
    <w:rsid w:val="00EF0DBD"/>
    <w:rsid w:val="00EF1095"/>
    <w:rsid w:val="00EF12AC"/>
    <w:rsid w:val="00EF21E2"/>
    <w:rsid w:val="00EF2A05"/>
    <w:rsid w:val="00EF2C8E"/>
    <w:rsid w:val="00EF2D06"/>
    <w:rsid w:val="00EF2E76"/>
    <w:rsid w:val="00EF3DB6"/>
    <w:rsid w:val="00EF651F"/>
    <w:rsid w:val="00EF6733"/>
    <w:rsid w:val="00EF692D"/>
    <w:rsid w:val="00EF6A09"/>
    <w:rsid w:val="00EF6CDF"/>
    <w:rsid w:val="00EF7168"/>
    <w:rsid w:val="00EF72A1"/>
    <w:rsid w:val="00EF738B"/>
    <w:rsid w:val="00EF7924"/>
    <w:rsid w:val="00F01548"/>
    <w:rsid w:val="00F01774"/>
    <w:rsid w:val="00F01A0B"/>
    <w:rsid w:val="00F01D83"/>
    <w:rsid w:val="00F01FD0"/>
    <w:rsid w:val="00F02800"/>
    <w:rsid w:val="00F028DA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2471"/>
    <w:rsid w:val="00F229F9"/>
    <w:rsid w:val="00F22BA6"/>
    <w:rsid w:val="00F22E65"/>
    <w:rsid w:val="00F2372B"/>
    <w:rsid w:val="00F24758"/>
    <w:rsid w:val="00F24927"/>
    <w:rsid w:val="00F249D9"/>
    <w:rsid w:val="00F24B37"/>
    <w:rsid w:val="00F25EF9"/>
    <w:rsid w:val="00F26C83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E25"/>
    <w:rsid w:val="00F32FFD"/>
    <w:rsid w:val="00F33536"/>
    <w:rsid w:val="00F349D1"/>
    <w:rsid w:val="00F34BD1"/>
    <w:rsid w:val="00F350E5"/>
    <w:rsid w:val="00F3586F"/>
    <w:rsid w:val="00F35DB2"/>
    <w:rsid w:val="00F36EFC"/>
    <w:rsid w:val="00F370D1"/>
    <w:rsid w:val="00F37404"/>
    <w:rsid w:val="00F37EB2"/>
    <w:rsid w:val="00F405FE"/>
    <w:rsid w:val="00F4106F"/>
    <w:rsid w:val="00F417EA"/>
    <w:rsid w:val="00F41E00"/>
    <w:rsid w:val="00F42037"/>
    <w:rsid w:val="00F42985"/>
    <w:rsid w:val="00F439FA"/>
    <w:rsid w:val="00F43AFA"/>
    <w:rsid w:val="00F43E02"/>
    <w:rsid w:val="00F4454F"/>
    <w:rsid w:val="00F44783"/>
    <w:rsid w:val="00F45E58"/>
    <w:rsid w:val="00F45F44"/>
    <w:rsid w:val="00F46173"/>
    <w:rsid w:val="00F462E4"/>
    <w:rsid w:val="00F4631D"/>
    <w:rsid w:val="00F4738C"/>
    <w:rsid w:val="00F47440"/>
    <w:rsid w:val="00F474D5"/>
    <w:rsid w:val="00F47ABE"/>
    <w:rsid w:val="00F47C6C"/>
    <w:rsid w:val="00F50EF1"/>
    <w:rsid w:val="00F513F0"/>
    <w:rsid w:val="00F5212C"/>
    <w:rsid w:val="00F52C01"/>
    <w:rsid w:val="00F5375B"/>
    <w:rsid w:val="00F54AF2"/>
    <w:rsid w:val="00F54BB1"/>
    <w:rsid w:val="00F5574D"/>
    <w:rsid w:val="00F55945"/>
    <w:rsid w:val="00F56065"/>
    <w:rsid w:val="00F5613C"/>
    <w:rsid w:val="00F56238"/>
    <w:rsid w:val="00F56484"/>
    <w:rsid w:val="00F56658"/>
    <w:rsid w:val="00F56C05"/>
    <w:rsid w:val="00F56E59"/>
    <w:rsid w:val="00F60DC5"/>
    <w:rsid w:val="00F60E75"/>
    <w:rsid w:val="00F61161"/>
    <w:rsid w:val="00F6182E"/>
    <w:rsid w:val="00F62600"/>
    <w:rsid w:val="00F626D6"/>
    <w:rsid w:val="00F628A6"/>
    <w:rsid w:val="00F62EA8"/>
    <w:rsid w:val="00F62F09"/>
    <w:rsid w:val="00F632FA"/>
    <w:rsid w:val="00F635D8"/>
    <w:rsid w:val="00F63B0A"/>
    <w:rsid w:val="00F63DC4"/>
    <w:rsid w:val="00F63E12"/>
    <w:rsid w:val="00F64636"/>
    <w:rsid w:val="00F6537B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4C1"/>
    <w:rsid w:val="00F77BF4"/>
    <w:rsid w:val="00F809BC"/>
    <w:rsid w:val="00F80C35"/>
    <w:rsid w:val="00F81552"/>
    <w:rsid w:val="00F81B51"/>
    <w:rsid w:val="00F81BF3"/>
    <w:rsid w:val="00F821BA"/>
    <w:rsid w:val="00F82753"/>
    <w:rsid w:val="00F82A79"/>
    <w:rsid w:val="00F8318B"/>
    <w:rsid w:val="00F834BB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87B1B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5DB"/>
    <w:rsid w:val="00F9397F"/>
    <w:rsid w:val="00F93DAF"/>
    <w:rsid w:val="00F9483B"/>
    <w:rsid w:val="00F94A24"/>
    <w:rsid w:val="00F94C74"/>
    <w:rsid w:val="00F950B7"/>
    <w:rsid w:val="00F95ADC"/>
    <w:rsid w:val="00F965B4"/>
    <w:rsid w:val="00F972E2"/>
    <w:rsid w:val="00F97955"/>
    <w:rsid w:val="00F979A4"/>
    <w:rsid w:val="00F97AB2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64C6"/>
    <w:rsid w:val="00FA6CFE"/>
    <w:rsid w:val="00FA7849"/>
    <w:rsid w:val="00FA7C6D"/>
    <w:rsid w:val="00FB03EA"/>
    <w:rsid w:val="00FB05B8"/>
    <w:rsid w:val="00FB1962"/>
    <w:rsid w:val="00FB362D"/>
    <w:rsid w:val="00FB4141"/>
    <w:rsid w:val="00FB4F84"/>
    <w:rsid w:val="00FB501C"/>
    <w:rsid w:val="00FB52F3"/>
    <w:rsid w:val="00FB56F0"/>
    <w:rsid w:val="00FB5767"/>
    <w:rsid w:val="00FB5898"/>
    <w:rsid w:val="00FB6811"/>
    <w:rsid w:val="00FB6B74"/>
    <w:rsid w:val="00FB6C92"/>
    <w:rsid w:val="00FB6CCD"/>
    <w:rsid w:val="00FB6E1B"/>
    <w:rsid w:val="00FB700B"/>
    <w:rsid w:val="00FB74C9"/>
    <w:rsid w:val="00FB7598"/>
    <w:rsid w:val="00FB7C17"/>
    <w:rsid w:val="00FC0D33"/>
    <w:rsid w:val="00FC1A86"/>
    <w:rsid w:val="00FC1C02"/>
    <w:rsid w:val="00FC1D4F"/>
    <w:rsid w:val="00FC22A5"/>
    <w:rsid w:val="00FC2B55"/>
    <w:rsid w:val="00FC2BA3"/>
    <w:rsid w:val="00FC2E79"/>
    <w:rsid w:val="00FC3253"/>
    <w:rsid w:val="00FC371C"/>
    <w:rsid w:val="00FC423E"/>
    <w:rsid w:val="00FC5BC1"/>
    <w:rsid w:val="00FC5FF5"/>
    <w:rsid w:val="00FC6746"/>
    <w:rsid w:val="00FC69BB"/>
    <w:rsid w:val="00FC6C75"/>
    <w:rsid w:val="00FC71D7"/>
    <w:rsid w:val="00FC79E0"/>
    <w:rsid w:val="00FC7E1A"/>
    <w:rsid w:val="00FD0D5B"/>
    <w:rsid w:val="00FD1195"/>
    <w:rsid w:val="00FD1553"/>
    <w:rsid w:val="00FD194D"/>
    <w:rsid w:val="00FD2879"/>
    <w:rsid w:val="00FD3250"/>
    <w:rsid w:val="00FD3BD9"/>
    <w:rsid w:val="00FD4693"/>
    <w:rsid w:val="00FD5BE4"/>
    <w:rsid w:val="00FD613B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5C15"/>
    <w:rsid w:val="00FE61FE"/>
    <w:rsid w:val="00FE688A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목록 단락,?? ??,?????,????,Lista1,列出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宋体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목록 단락 Char,?? ?? Char,????? Char,???? Char,Lista1 Char,列出段落 Char,列出段落1 Char,中等深浅网格 1 - 着色 21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3">
    <w:name w:val="text intend 3"/>
    <w:basedOn w:val="Normal"/>
    <w:rsid w:val="00BD5D55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styleId="TableofFigures">
    <w:name w:val="table of figures"/>
    <w:basedOn w:val="BodyText"/>
    <w:next w:val="Normal"/>
    <w:uiPriority w:val="99"/>
    <w:rsid w:val="00BE482F"/>
    <w:pPr>
      <w:widowControl w:val="0"/>
      <w:ind w:left="1701" w:hanging="1701"/>
      <w:jc w:val="left"/>
    </w:pPr>
    <w:rPr>
      <w:rFonts w:ascii="Arial" w:eastAsiaTheme="minorEastAsia" w:hAnsi="Arial" w:cstheme="minorBidi"/>
      <w:b/>
      <w:kern w:val="2"/>
      <w:sz w:val="21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목록 단락,?? ??,?????,????,Lista1,列出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宋体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목록 단락 Char,?? ?? Char,????? Char,???? Char,Lista1 Char,列出段落 Char,列出段落1 Char,中等深浅网格 1 - 着色 21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3">
    <w:name w:val="text intend 3"/>
    <w:basedOn w:val="Normal"/>
    <w:rsid w:val="00BD5D55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styleId="TableofFigures">
    <w:name w:val="table of figures"/>
    <w:basedOn w:val="BodyText"/>
    <w:next w:val="Normal"/>
    <w:uiPriority w:val="99"/>
    <w:rsid w:val="00BE482F"/>
    <w:pPr>
      <w:widowControl w:val="0"/>
      <w:ind w:left="1701" w:hanging="1701"/>
      <w:jc w:val="left"/>
    </w:pPr>
    <w:rPr>
      <w:rFonts w:ascii="Arial" w:eastAsiaTheme="minorEastAsia" w:hAnsi="Arial" w:cstheme="minorBidi"/>
      <w:b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03051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4621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156D6-B8DD-4B64-AB6F-8DEE370B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5</Pages>
  <Words>2292</Words>
  <Characters>13067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15329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yi wang</cp:lastModifiedBy>
  <cp:revision>26</cp:revision>
  <cp:lastPrinted>2012-03-15T10:36:00Z</cp:lastPrinted>
  <dcterms:created xsi:type="dcterms:W3CDTF">2018-10-22T06:39:00Z</dcterms:created>
  <dcterms:modified xsi:type="dcterms:W3CDTF">2018-11-02T08:55:00Z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C:\mySingle\TEMP\R1-180XXXX-NRU-Frame-Structure.docx</vt:lpwstr>
  </property>
</Properties>
</file>