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454D727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0B406E">
        <w:rPr>
          <w:rFonts w:cs="Arial" w:hint="eastAsia"/>
          <w:bCs/>
          <w:sz w:val="20"/>
          <w:lang w:eastAsia="ja-JP"/>
        </w:rPr>
        <w:t>5</w:t>
      </w:r>
      <w:r w:rsidR="001B69D7">
        <w:rPr>
          <w:rFonts w:cs="Arial" w:hint="eastAsia"/>
          <w:bCs/>
          <w:sz w:val="20"/>
          <w:lang w:eastAsia="ja-JP"/>
        </w:rPr>
        <w:tab/>
      </w:r>
      <w:r w:rsidR="001B69D7">
        <w:rPr>
          <w:rFonts w:cs="Arial" w:hint="eastAsia"/>
          <w:bCs/>
          <w:sz w:val="20"/>
          <w:lang w:eastAsia="ja-JP"/>
        </w:rPr>
        <w:tab/>
      </w:r>
      <w:r w:rsidR="00FB51DE" w:rsidRPr="00FB51DE">
        <w:rPr>
          <w:rFonts w:cs="Arial"/>
          <w:bCs/>
          <w:sz w:val="20"/>
          <w:lang w:eastAsia="ja-JP"/>
        </w:rPr>
        <w:t>R1-1812797</w:t>
      </w:r>
    </w:p>
    <w:p w14:paraId="552A328C" w14:textId="3BBE0C5E" w:rsidR="00941D27" w:rsidRPr="0093682F" w:rsidRDefault="000B406E" w:rsidP="00941D27">
      <w:pPr>
        <w:pStyle w:val="TdocHeader2"/>
        <w:jc w:val="left"/>
        <w:rPr>
          <w:rFonts w:eastAsiaTheme="minorEastAsia"/>
          <w:lang w:val="en-US"/>
        </w:rPr>
      </w:pPr>
      <w:r>
        <w:rPr>
          <w:rFonts w:eastAsia="ＭＳ 明朝" w:cs="Arial"/>
          <w:bCs/>
          <w:sz w:val="20"/>
          <w:lang w:val="en-US" w:eastAsia="ja-JP"/>
        </w:rPr>
        <w:t>Spokane</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November</w:t>
      </w:r>
      <w:r w:rsidR="00FF53A0">
        <w:rPr>
          <w:rFonts w:eastAsia="ＭＳ 明朝" w:cs="Arial" w:hint="eastAsia"/>
          <w:bCs/>
          <w:sz w:val="20"/>
          <w:lang w:val="en-US" w:eastAsia="ja-JP"/>
        </w:rPr>
        <w:t xml:space="preserve"> </w:t>
      </w:r>
      <w:r>
        <w:rPr>
          <w:rFonts w:eastAsia="ＭＳ 明朝" w:cs="Arial"/>
          <w:bCs/>
          <w:sz w:val="20"/>
          <w:lang w:val="en-US" w:eastAsia="ja-JP"/>
        </w:rPr>
        <w:t>12</w:t>
      </w:r>
      <w:r w:rsidRPr="000B406E">
        <w:rPr>
          <w:rFonts w:eastAsia="ＭＳ 明朝" w:cs="Arial"/>
          <w:bCs/>
          <w:sz w:val="20"/>
          <w:vertAlign w:val="superscript"/>
          <w:lang w:val="en-US" w:eastAsia="ja-JP"/>
        </w:rPr>
        <w:t>th</w:t>
      </w:r>
      <w:r>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cs="Arial"/>
          <w:bCs/>
          <w:sz w:val="20"/>
          <w:lang w:val="en-US" w:eastAsia="ja-JP"/>
        </w:rPr>
        <w:t>16</w:t>
      </w:r>
      <w:r w:rsidRPr="000B406E">
        <w:rPr>
          <w:rFonts w:cs="Arial"/>
          <w:bCs/>
          <w:sz w:val="20"/>
          <w:vertAlign w:val="superscript"/>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05679AB"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062F8">
        <w:rPr>
          <w:b w:val="0"/>
          <w:sz w:val="20"/>
        </w:rPr>
        <w:t xml:space="preserve">On NR </w:t>
      </w:r>
      <w:r w:rsidR="009E32C1">
        <w:rPr>
          <w:rFonts w:eastAsia="ＭＳ 明朝"/>
          <w:b w:val="0"/>
          <w:sz w:val="20"/>
          <w:lang w:eastAsia="ja-JP"/>
        </w:rPr>
        <w:t xml:space="preserve">URLLC </w:t>
      </w:r>
      <w:r w:rsidR="005062F8">
        <w:rPr>
          <w:rFonts w:eastAsia="ＭＳ 明朝"/>
          <w:b w:val="0"/>
          <w:sz w:val="20"/>
          <w:lang w:eastAsia="ja-JP"/>
        </w:rPr>
        <w:t>enhancements for</w:t>
      </w:r>
      <w:r w:rsidR="009E32C1">
        <w:rPr>
          <w:rFonts w:eastAsia="ＭＳ 明朝"/>
          <w:b w:val="0"/>
          <w:sz w:val="20"/>
          <w:lang w:eastAsia="ja-JP"/>
        </w:rPr>
        <w:t xml:space="preserve"> grant-free transmission</w:t>
      </w:r>
    </w:p>
    <w:p w14:paraId="3BEF152C" w14:textId="6CF8C38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D11E89C" w14:textId="6B05D05B" w:rsidR="009E32C1" w:rsidRDefault="009E32C1" w:rsidP="008008FC">
      <w:pPr>
        <w:spacing w:beforeLines="50" w:before="120" w:after="0"/>
        <w:rPr>
          <w:lang w:eastAsia="ja-JP"/>
        </w:rPr>
      </w:pPr>
      <w:r>
        <w:rPr>
          <w:lang w:eastAsia="ja-JP"/>
        </w:rPr>
        <w:t>A</w:t>
      </w:r>
      <w:r w:rsidRPr="009E32C1">
        <w:rPr>
          <w:lang w:eastAsia="ja-JP"/>
        </w:rPr>
        <w:t xml:space="preserve"> study item on physical layer enhancements for NR URLLC was approved</w:t>
      </w:r>
      <w:r>
        <w:rPr>
          <w:lang w:eastAsia="ja-JP"/>
        </w:rPr>
        <w:t xml:space="preserve"> [1, 2]</w:t>
      </w:r>
      <w:r w:rsidRPr="009E32C1">
        <w:rPr>
          <w:lang w:eastAsia="ja-JP"/>
        </w:rPr>
        <w:t>.</w:t>
      </w:r>
      <w:r w:rsidR="006B39FB">
        <w:rPr>
          <w:lang w:eastAsia="ja-JP"/>
        </w:rPr>
        <w:t xml:space="preserve"> </w:t>
      </w:r>
      <w:r>
        <w:rPr>
          <w:lang w:eastAsia="ja-JP"/>
        </w:rPr>
        <w:t xml:space="preserve">One of objectives of this study item is enhanced UL configured grant (grant-free) transmissions. In RAN1#94, </w:t>
      </w:r>
      <w:r w:rsidR="00A435CD">
        <w:rPr>
          <w:lang w:eastAsia="ja-JP"/>
        </w:rPr>
        <w:t xml:space="preserve">several </w:t>
      </w:r>
      <w:r>
        <w:rPr>
          <w:lang w:eastAsia="ja-JP"/>
        </w:rPr>
        <w:t xml:space="preserve">issues were </w:t>
      </w:r>
      <w:r w:rsidR="00A435CD">
        <w:rPr>
          <w:lang w:eastAsia="ja-JP"/>
        </w:rPr>
        <w:t xml:space="preserve">identified </w:t>
      </w:r>
      <w:r>
        <w:rPr>
          <w:lang w:eastAsia="ja-JP"/>
        </w:rPr>
        <w:t>based on offline summary [3]</w:t>
      </w:r>
      <w:r w:rsidR="00A435CD">
        <w:rPr>
          <w:lang w:eastAsia="ja-JP"/>
        </w:rPr>
        <w:t xml:space="preserve"> and following was agreed.</w:t>
      </w:r>
    </w:p>
    <w:p w14:paraId="16963C87" w14:textId="77777777" w:rsidR="00647AFB" w:rsidRPr="006249FB" w:rsidRDefault="00647AFB" w:rsidP="00647AFB">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C9CD74B" w14:textId="77777777" w:rsidR="00647AFB" w:rsidRDefault="00647AFB" w:rsidP="00647AFB">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47FC2054" w14:textId="77777777" w:rsidR="00647AFB" w:rsidRDefault="00647AFB" w:rsidP="00647AFB">
      <w:pPr>
        <w:pStyle w:val="aff1"/>
        <w:numPr>
          <w:ilvl w:val="1"/>
          <w:numId w:val="21"/>
        </w:numPr>
        <w:spacing w:after="0"/>
        <w:ind w:leftChars="310" w:left="1040"/>
        <w:rPr>
          <w:lang w:eastAsia="ja-JP"/>
        </w:rPr>
      </w:pPr>
      <w:r>
        <w:rPr>
          <w:lang w:eastAsia="ja-JP"/>
        </w:rPr>
        <w:t>Identify potential specification impacts and options for both Type 1 and Type 2</w:t>
      </w:r>
    </w:p>
    <w:p w14:paraId="2E710651" w14:textId="77777777" w:rsidR="00647AFB" w:rsidRDefault="00647AFB" w:rsidP="00647AFB">
      <w:pPr>
        <w:pStyle w:val="aff1"/>
        <w:numPr>
          <w:ilvl w:val="2"/>
          <w:numId w:val="21"/>
        </w:numPr>
        <w:spacing w:after="0"/>
        <w:ind w:leftChars="520" w:left="1460"/>
        <w:rPr>
          <w:lang w:eastAsia="ja-JP"/>
        </w:rPr>
      </w:pPr>
      <w:r>
        <w:rPr>
          <w:lang w:eastAsia="ja-JP"/>
        </w:rPr>
        <w:t>At least activation/deactivation mechanism for Type 2</w:t>
      </w:r>
    </w:p>
    <w:p w14:paraId="410C160F" w14:textId="77777777" w:rsidR="00647AFB" w:rsidRDefault="00647AFB" w:rsidP="00647AFB">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07B725FA" w14:textId="77777777" w:rsidR="00647AFB" w:rsidRDefault="00647AFB" w:rsidP="00647AFB">
      <w:pPr>
        <w:pStyle w:val="aff1"/>
        <w:numPr>
          <w:ilvl w:val="2"/>
          <w:numId w:val="21"/>
        </w:numPr>
        <w:spacing w:after="0"/>
        <w:ind w:leftChars="520" w:left="1460"/>
        <w:rPr>
          <w:lang w:eastAsia="ja-JP"/>
        </w:rPr>
      </w:pPr>
      <w:r>
        <w:rPr>
          <w:lang w:eastAsia="ja-JP"/>
        </w:rPr>
        <w:t>Study how to support repetitions with multiple configurations for a BWP of a serving cell</w:t>
      </w:r>
    </w:p>
    <w:p w14:paraId="1838AA36" w14:textId="77777777" w:rsidR="00647AFB" w:rsidRDefault="00647AFB" w:rsidP="00647AFB">
      <w:pPr>
        <w:pStyle w:val="aff1"/>
        <w:numPr>
          <w:ilvl w:val="2"/>
          <w:numId w:val="21"/>
        </w:numPr>
        <w:spacing w:after="0"/>
        <w:ind w:leftChars="520" w:left="1460"/>
        <w:rPr>
          <w:lang w:eastAsia="ja-JP"/>
        </w:rPr>
      </w:pPr>
      <w:r>
        <w:rPr>
          <w:lang w:eastAsia="ja-JP"/>
        </w:rPr>
        <w:t>FFS HARQ process ID determination for both Type 1 and Type 2</w:t>
      </w:r>
    </w:p>
    <w:p w14:paraId="50E68A8B" w14:textId="77777777" w:rsidR="00647AFB" w:rsidRDefault="00647AFB" w:rsidP="00647AFB">
      <w:pPr>
        <w:pStyle w:val="aff1"/>
        <w:numPr>
          <w:ilvl w:val="2"/>
          <w:numId w:val="21"/>
        </w:numPr>
        <w:spacing w:after="0"/>
        <w:ind w:leftChars="520" w:left="1460"/>
        <w:rPr>
          <w:lang w:eastAsia="ja-JP"/>
        </w:rPr>
      </w:pPr>
      <w:r>
        <w:rPr>
          <w:lang w:eastAsia="ja-JP"/>
        </w:rPr>
        <w:t>FFS other specification impacts for both Type 1 and Type 2</w:t>
      </w:r>
    </w:p>
    <w:p w14:paraId="375DE7CA" w14:textId="77777777" w:rsidR="00647AFB" w:rsidRDefault="00647AFB" w:rsidP="00647AFB">
      <w:pPr>
        <w:pStyle w:val="aff1"/>
        <w:numPr>
          <w:ilvl w:val="1"/>
          <w:numId w:val="21"/>
        </w:numPr>
        <w:spacing w:after="0"/>
        <w:ind w:leftChars="310" w:left="1040"/>
        <w:rPr>
          <w:lang w:eastAsia="ja-JP"/>
        </w:rPr>
      </w:pPr>
      <w:r>
        <w:rPr>
          <w:lang w:eastAsia="ja-JP"/>
        </w:rPr>
        <w:t>Study the performance impacts</w:t>
      </w:r>
    </w:p>
    <w:p w14:paraId="43A45AAE" w14:textId="77777777" w:rsidR="00647AFB" w:rsidRPr="006249FB" w:rsidRDefault="00647AFB" w:rsidP="00647AFB">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337983C" w14:textId="77777777" w:rsidR="00647AFB" w:rsidRDefault="00647AFB" w:rsidP="00647AFB">
      <w:pPr>
        <w:pStyle w:val="aff1"/>
        <w:numPr>
          <w:ilvl w:val="0"/>
          <w:numId w:val="22"/>
        </w:numPr>
        <w:spacing w:after="0"/>
        <w:ind w:leftChars="100" w:left="620"/>
        <w:rPr>
          <w:lang w:eastAsia="ja-JP"/>
        </w:rPr>
      </w:pPr>
      <w:r>
        <w:rPr>
          <w:rFonts w:hint="eastAsia"/>
          <w:lang w:eastAsia="ja-JP"/>
        </w:rPr>
        <w:t>Study further whether/how on ensuring K repetitions</w:t>
      </w:r>
    </w:p>
    <w:p w14:paraId="56D7F329" w14:textId="77777777" w:rsidR="00647AFB" w:rsidRDefault="00647AFB" w:rsidP="00647AFB">
      <w:pPr>
        <w:pStyle w:val="aff1"/>
        <w:numPr>
          <w:ilvl w:val="0"/>
          <w:numId w:val="22"/>
        </w:numPr>
        <w:spacing w:after="0"/>
        <w:ind w:leftChars="100" w:left="620"/>
        <w:rPr>
          <w:lang w:eastAsia="ja-JP"/>
        </w:rPr>
      </w:pPr>
      <w:r>
        <w:rPr>
          <w:lang w:eastAsia="ja-JP"/>
        </w:rPr>
        <w:t>Study further on PUSCH repetitions within a slot for configured grant</w:t>
      </w:r>
    </w:p>
    <w:p w14:paraId="79868858" w14:textId="641A8950" w:rsidR="004662A4" w:rsidRPr="00647AFB" w:rsidRDefault="004662A4" w:rsidP="004662A4">
      <w:pPr>
        <w:spacing w:after="0"/>
        <w:rPr>
          <w:lang w:eastAsia="ja-JP"/>
        </w:rPr>
      </w:pPr>
    </w:p>
    <w:p w14:paraId="6912B500" w14:textId="095266F2" w:rsidR="004662A4" w:rsidRDefault="004662A4" w:rsidP="004662A4">
      <w:pPr>
        <w:spacing w:after="0"/>
        <w:rPr>
          <w:lang w:eastAsia="ja-JP"/>
        </w:rPr>
      </w:pPr>
      <w:r>
        <w:rPr>
          <w:lang w:eastAsia="ja-JP"/>
        </w:rPr>
        <w:t>In RAN1#94b</w:t>
      </w:r>
      <w:r w:rsidR="003C7A4D">
        <w:rPr>
          <w:lang w:eastAsia="ja-JP"/>
        </w:rPr>
        <w:t>is</w:t>
      </w:r>
      <w:r>
        <w:rPr>
          <w:lang w:eastAsia="ja-JP"/>
        </w:rPr>
        <w:t>, further agreement</w:t>
      </w:r>
      <w:r w:rsidR="00647AFB">
        <w:rPr>
          <w:lang w:eastAsia="ja-JP"/>
        </w:rPr>
        <w:t>s were made [4].</w:t>
      </w:r>
    </w:p>
    <w:p w14:paraId="32C9DF8C" w14:textId="77777777" w:rsidR="00647AFB" w:rsidRPr="006249FB" w:rsidRDefault="00647AFB" w:rsidP="00647AFB">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B3B569E" w14:textId="767D352E" w:rsidR="00647AFB" w:rsidRDefault="00647AFB" w:rsidP="00647AFB">
      <w:pPr>
        <w:pStyle w:val="aff1"/>
        <w:numPr>
          <w:ilvl w:val="0"/>
          <w:numId w:val="21"/>
        </w:numPr>
        <w:spacing w:after="0"/>
        <w:ind w:leftChars="100" w:left="620"/>
        <w:rPr>
          <w:lang w:eastAsia="ja-JP"/>
        </w:rPr>
      </w:pPr>
      <w:r>
        <w:rPr>
          <w:lang w:eastAsia="ja-JP"/>
        </w:rPr>
        <w:t>To study further from at least the following:</w:t>
      </w:r>
    </w:p>
    <w:p w14:paraId="5E76E575" w14:textId="4CA31C46" w:rsidR="00647AFB" w:rsidRDefault="00647AFB" w:rsidP="00647AFB">
      <w:pPr>
        <w:pStyle w:val="aff1"/>
        <w:numPr>
          <w:ilvl w:val="1"/>
          <w:numId w:val="21"/>
        </w:numPr>
        <w:spacing w:after="0"/>
        <w:ind w:leftChars="310" w:left="1040"/>
        <w:rPr>
          <w:lang w:eastAsia="ja-JP"/>
        </w:rPr>
      </w:pPr>
      <w:r>
        <w:rPr>
          <w:lang w:eastAsia="ja-JP"/>
        </w:rPr>
        <w:t>Option 1: multiple active configured grant configurations for a BWP of a serving cell</w:t>
      </w:r>
    </w:p>
    <w:p w14:paraId="288096AD" w14:textId="2FC752DA" w:rsidR="00647AFB" w:rsidRDefault="00647AFB" w:rsidP="00647AFB">
      <w:pPr>
        <w:pStyle w:val="aff1"/>
        <w:numPr>
          <w:ilvl w:val="1"/>
          <w:numId w:val="21"/>
        </w:numPr>
        <w:spacing w:after="0"/>
        <w:ind w:leftChars="310" w:left="1040"/>
        <w:rPr>
          <w:lang w:eastAsia="ja-JP"/>
        </w:rPr>
      </w:pPr>
      <w:r>
        <w:rPr>
          <w:lang w:eastAsia="ja-JP"/>
        </w:rPr>
        <w:t>Option 2: repetition(s) across the boundary of a period P</w:t>
      </w:r>
    </w:p>
    <w:p w14:paraId="0CC24F56" w14:textId="21864101" w:rsidR="00647AFB" w:rsidRDefault="00647AFB" w:rsidP="00647AFB">
      <w:pPr>
        <w:pStyle w:val="aff1"/>
        <w:numPr>
          <w:ilvl w:val="1"/>
          <w:numId w:val="21"/>
        </w:numPr>
        <w:spacing w:after="0"/>
        <w:ind w:leftChars="310" w:left="1040"/>
        <w:rPr>
          <w:lang w:eastAsia="ja-JP"/>
        </w:rPr>
      </w:pPr>
      <w:r>
        <w:rPr>
          <w:lang w:eastAsia="ja-JP"/>
        </w:rPr>
        <w:t>Option 3: one retransmission cross boundary of a period P</w:t>
      </w:r>
    </w:p>
    <w:p w14:paraId="36787DBC" w14:textId="6323B653" w:rsidR="00647AFB" w:rsidRDefault="00647AFB" w:rsidP="00647AFB">
      <w:pPr>
        <w:pStyle w:val="aff1"/>
        <w:numPr>
          <w:ilvl w:val="1"/>
          <w:numId w:val="21"/>
        </w:numPr>
        <w:spacing w:after="0"/>
        <w:ind w:leftChars="310" w:left="1040"/>
        <w:rPr>
          <w:lang w:eastAsia="ja-JP"/>
        </w:rPr>
      </w:pPr>
      <w:r>
        <w:rPr>
          <w:lang w:eastAsia="ja-JP"/>
        </w:rPr>
        <w:t>FFS the UE behaviour when repetitions are collided with the resource which are not available for UL transmission</w:t>
      </w:r>
    </w:p>
    <w:p w14:paraId="6C16795F" w14:textId="437714CF" w:rsidR="00647AFB" w:rsidRDefault="00647AFB" w:rsidP="00647AFB">
      <w:pPr>
        <w:pStyle w:val="aff1"/>
        <w:numPr>
          <w:ilvl w:val="1"/>
          <w:numId w:val="21"/>
        </w:numPr>
        <w:spacing w:after="0"/>
        <w:ind w:leftChars="310" w:left="1040"/>
        <w:rPr>
          <w:lang w:eastAsia="ja-JP"/>
        </w:rPr>
      </w:pPr>
      <w:r>
        <w:rPr>
          <w:lang w:eastAsia="ja-JP"/>
        </w:rPr>
        <w:t>Note: Switch grant free to grant based retransmission which is available in Rel.15</w:t>
      </w:r>
    </w:p>
    <w:p w14:paraId="0B992216" w14:textId="2DA6C953" w:rsidR="00A435CD" w:rsidRPr="00A435CD" w:rsidRDefault="00A435CD" w:rsidP="008008FC">
      <w:pPr>
        <w:spacing w:beforeLines="50" w:before="120" w:after="0"/>
        <w:rPr>
          <w:lang w:eastAsia="ja-JP"/>
        </w:rPr>
      </w:pPr>
      <w:r>
        <w:rPr>
          <w:rFonts w:hint="eastAsia"/>
          <w:lang w:eastAsia="ja-JP"/>
        </w:rPr>
        <w:t>I</w:t>
      </w:r>
      <w:r>
        <w:rPr>
          <w:lang w:eastAsia="ja-JP"/>
        </w:rPr>
        <w:t>n this document, we provide our view on enhancement of UL grant-free transmission.</w:t>
      </w:r>
    </w:p>
    <w:p w14:paraId="23501FEF" w14:textId="09E7E5D9" w:rsidR="00465C03" w:rsidRDefault="00C4754C" w:rsidP="002D4DCA">
      <w:pPr>
        <w:pStyle w:val="1"/>
        <w:tabs>
          <w:tab w:val="num" w:pos="426"/>
        </w:tabs>
        <w:ind w:left="426" w:hanging="426"/>
        <w:rPr>
          <w:szCs w:val="36"/>
          <w:lang w:eastAsia="ja-JP"/>
        </w:rPr>
      </w:pPr>
      <w:r>
        <w:rPr>
          <w:szCs w:val="36"/>
          <w:lang w:eastAsia="ja-JP"/>
        </w:rPr>
        <w:t>Mechanism to handle variable data size</w:t>
      </w:r>
    </w:p>
    <w:p w14:paraId="1EF93F37" w14:textId="7742BF53" w:rsidR="00647AFB" w:rsidRDefault="00647AFB" w:rsidP="00647AFB">
      <w:pPr>
        <w:spacing w:afterLines="50" w:after="120"/>
        <w:rPr>
          <w:lang w:eastAsia="ja-JP"/>
        </w:rPr>
      </w:pPr>
      <w:r>
        <w:rPr>
          <w:lang w:eastAsia="ja-JP"/>
        </w:rPr>
        <w:t>One of limitation of grant-free in Rel.15 is less flexibility on TB size and MCS choice. As only one configured grant configuration for a serving cell is supported and MCS and time/frequency resource allocation fixed, there is no flexibility to TB size by grant-free transmission. Depending on the URLLC traffic (or eMBB / URLLC), the UL data size varies</w:t>
      </w:r>
      <w:r w:rsidR="003C7A4D">
        <w:rPr>
          <w:lang w:eastAsia="ja-JP"/>
        </w:rPr>
        <w:t xml:space="preserve">. For example, in RAN1#94bis, different data packet sizes (from 32 to 10K </w:t>
      </w:r>
      <w:r w:rsidR="009A0355">
        <w:rPr>
          <w:lang w:eastAsia="ja-JP"/>
        </w:rPr>
        <w:t>bytes</w:t>
      </w:r>
      <w:r w:rsidR="003C7A4D">
        <w:rPr>
          <w:lang w:eastAsia="ja-JP"/>
        </w:rPr>
        <w:t xml:space="preserve">) are considered </w:t>
      </w:r>
      <w:r w:rsidR="009A0355">
        <w:rPr>
          <w:lang w:eastAsia="ja-JP"/>
        </w:rPr>
        <w:t xml:space="preserve">depending on use case or even within the same use cases. However, </w:t>
      </w:r>
      <w:r>
        <w:rPr>
          <w:lang w:eastAsia="ja-JP"/>
        </w:rPr>
        <w:t>variable data size cannot be handled in Rel.15. Therefore, in Rel.16, the mechanism to handle variable data size should be considered.</w:t>
      </w:r>
    </w:p>
    <w:p w14:paraId="2651B126" w14:textId="77777777" w:rsidR="009A0355" w:rsidRDefault="009A0355" w:rsidP="009A0355">
      <w:pPr>
        <w:tabs>
          <w:tab w:val="left" w:pos="4008"/>
        </w:tabs>
        <w:spacing w:beforeLines="50" w:before="120" w:after="0"/>
        <w:rPr>
          <w:b/>
          <w:lang w:eastAsia="ja-JP"/>
        </w:rPr>
      </w:pPr>
      <w:r>
        <w:rPr>
          <w:b/>
          <w:lang w:eastAsia="ja-JP"/>
        </w:rPr>
        <w:t>Proposal 1</w:t>
      </w:r>
      <w:r>
        <w:rPr>
          <w:rFonts w:hint="eastAsia"/>
          <w:b/>
          <w:lang w:eastAsia="ja-JP"/>
        </w:rPr>
        <w:t>:</w:t>
      </w:r>
      <w:r>
        <w:rPr>
          <w:b/>
          <w:lang w:eastAsia="ja-JP"/>
        </w:rPr>
        <w:t xml:space="preserve"> In Rel.16 grant-free, the mechanism to handle variable data size should be studied.</w:t>
      </w:r>
    </w:p>
    <w:p w14:paraId="1E42485B" w14:textId="2DBE25B1" w:rsidR="001812F6" w:rsidRDefault="001812F6" w:rsidP="001812F6">
      <w:pPr>
        <w:autoSpaceDE w:val="0"/>
        <w:autoSpaceDN w:val="0"/>
        <w:adjustRightInd w:val="0"/>
        <w:snapToGrid w:val="0"/>
        <w:spacing w:beforeLines="50" w:before="120" w:after="0"/>
        <w:rPr>
          <w:b/>
          <w:lang w:eastAsia="ja-JP"/>
        </w:rPr>
      </w:pPr>
    </w:p>
    <w:p w14:paraId="0FDBEC80" w14:textId="37050D39" w:rsidR="009A0355" w:rsidRDefault="009A0355" w:rsidP="009A0355">
      <w:pPr>
        <w:autoSpaceDE w:val="0"/>
        <w:autoSpaceDN w:val="0"/>
        <w:adjustRightInd w:val="0"/>
        <w:snapToGrid w:val="0"/>
        <w:spacing w:afterLines="50" w:after="120"/>
        <w:rPr>
          <w:lang w:eastAsia="ja-JP"/>
        </w:rPr>
      </w:pPr>
      <w:r>
        <w:rPr>
          <w:rFonts w:hint="eastAsia"/>
          <w:lang w:eastAsia="ja-JP"/>
        </w:rPr>
        <w:t>On</w:t>
      </w:r>
      <w:r>
        <w:rPr>
          <w:lang w:eastAsia="ja-JP"/>
        </w:rPr>
        <w:t>e of approach to handle data size variation is to use multiple active configurations. LTE HRLLC allows multiple SPS configurations to be activated on the same serving cell. By supporting multiple active configured grant configuration</w:t>
      </w:r>
      <w:r w:rsidR="00613E7E">
        <w:rPr>
          <w:lang w:eastAsia="ja-JP"/>
        </w:rPr>
        <w:t>s</w:t>
      </w:r>
      <w:r>
        <w:rPr>
          <w:lang w:eastAsia="ja-JP"/>
        </w:rPr>
        <w:t xml:space="preserve">, gNB can configure multiple active configurations to a UE with parameters such as MCS and time/frequency resource differently. </w:t>
      </w:r>
      <w:r>
        <w:rPr>
          <w:rFonts w:hint="eastAsia"/>
          <w:lang w:eastAsia="ja-JP"/>
        </w:rPr>
        <w:t>I</w:t>
      </w:r>
      <w:r>
        <w:rPr>
          <w:lang w:eastAsia="ja-JP"/>
        </w:rPr>
        <w:t>n addition, multiple active configured grant configurations are also beneficial to keep reliability by ensuring K repetitions more SPS initial transmission occasions are available [3].</w:t>
      </w:r>
    </w:p>
    <w:p w14:paraId="030C9823" w14:textId="77777777" w:rsidR="009A0355" w:rsidRDefault="009A0355" w:rsidP="009A0355">
      <w:pPr>
        <w:autoSpaceDE w:val="0"/>
        <w:autoSpaceDN w:val="0"/>
        <w:adjustRightInd w:val="0"/>
        <w:snapToGrid w:val="0"/>
        <w:spacing w:afterLines="50" w:after="120"/>
        <w:rPr>
          <w:lang w:eastAsia="ja-JP"/>
        </w:rPr>
      </w:pPr>
      <w:r>
        <w:rPr>
          <w:lang w:eastAsia="ja-JP"/>
        </w:rPr>
        <w:t>In order to support multiple active configured grant configurations for the active BWP of a serving cell, following issues should be considered.</w:t>
      </w:r>
    </w:p>
    <w:p w14:paraId="15351B95" w14:textId="77777777" w:rsidR="009A0355" w:rsidRPr="006B39FB" w:rsidRDefault="009A0355" w:rsidP="009A0355">
      <w:pPr>
        <w:autoSpaceDE w:val="0"/>
        <w:autoSpaceDN w:val="0"/>
        <w:adjustRightInd w:val="0"/>
        <w:snapToGrid w:val="0"/>
        <w:spacing w:afterLines="50" w:after="120"/>
        <w:rPr>
          <w:b/>
          <w:u w:val="single"/>
          <w:lang w:eastAsia="ja-JP"/>
        </w:rPr>
      </w:pPr>
      <w:r w:rsidRPr="006B39FB">
        <w:rPr>
          <w:rFonts w:hint="eastAsia"/>
          <w:b/>
          <w:u w:val="single"/>
          <w:lang w:eastAsia="ja-JP"/>
        </w:rPr>
        <w:lastRenderedPageBreak/>
        <w:t>D</w:t>
      </w:r>
      <w:r w:rsidRPr="006B39FB">
        <w:rPr>
          <w:b/>
          <w:u w:val="single"/>
          <w:lang w:eastAsia="ja-JP"/>
        </w:rPr>
        <w:t>istin</w:t>
      </w:r>
      <w:r>
        <w:rPr>
          <w:b/>
          <w:u w:val="single"/>
          <w:lang w:eastAsia="ja-JP"/>
        </w:rPr>
        <w:t>ction of</w:t>
      </w:r>
      <w:r w:rsidRPr="006B39FB">
        <w:rPr>
          <w:b/>
          <w:u w:val="single"/>
          <w:lang w:eastAsia="ja-JP"/>
        </w:rPr>
        <w:t xml:space="preserve"> the overlapped transmission between configurations</w:t>
      </w:r>
    </w:p>
    <w:p w14:paraId="316FE4B2" w14:textId="77777777" w:rsidR="009A0355" w:rsidRPr="00113D70" w:rsidRDefault="009A0355" w:rsidP="009A0355">
      <w:pPr>
        <w:autoSpaceDE w:val="0"/>
        <w:autoSpaceDN w:val="0"/>
        <w:adjustRightInd w:val="0"/>
        <w:snapToGrid w:val="0"/>
        <w:spacing w:afterLines="50" w:after="120"/>
        <w:rPr>
          <w:lang w:eastAsia="ja-JP"/>
        </w:rPr>
      </w:pPr>
      <w:r>
        <w:rPr>
          <w:lang w:eastAsia="ja-JP"/>
        </w:rPr>
        <w:t>For a given resource, if non-initial transmission of the first configuration and initial transmission of the second configuration are overlapped, gNB needs to distinguish them by some mechanisms. DMRS based differentiation or UCI which includes configuration ID and multiplexed on grant-free PUSCH could be considered.</w:t>
      </w:r>
    </w:p>
    <w:p w14:paraId="2CA548AC" w14:textId="77777777" w:rsidR="009A0355" w:rsidRPr="006B39FB" w:rsidRDefault="009A0355" w:rsidP="009A0355">
      <w:pPr>
        <w:autoSpaceDE w:val="0"/>
        <w:autoSpaceDN w:val="0"/>
        <w:adjustRightInd w:val="0"/>
        <w:snapToGrid w:val="0"/>
        <w:spacing w:afterLines="50" w:after="120"/>
        <w:rPr>
          <w:b/>
          <w:u w:val="single"/>
          <w:lang w:eastAsia="ja-JP"/>
        </w:rPr>
      </w:pPr>
      <w:r w:rsidRPr="006B39FB">
        <w:rPr>
          <w:rFonts w:hint="eastAsia"/>
          <w:b/>
          <w:u w:val="single"/>
          <w:lang w:eastAsia="ja-JP"/>
        </w:rPr>
        <w:t>Ac</w:t>
      </w:r>
      <w:r w:rsidRPr="006B39FB">
        <w:rPr>
          <w:b/>
          <w:u w:val="single"/>
          <w:lang w:eastAsia="ja-JP"/>
        </w:rPr>
        <w:t>tivation/deactivation of particular configuration for the case of Type 2 by dynamic DCI indication</w:t>
      </w:r>
    </w:p>
    <w:p w14:paraId="5BE1B750" w14:textId="77777777" w:rsidR="009A0355" w:rsidRDefault="009A0355" w:rsidP="009A0355">
      <w:pPr>
        <w:autoSpaceDE w:val="0"/>
        <w:autoSpaceDN w:val="0"/>
        <w:adjustRightInd w:val="0"/>
        <w:snapToGrid w:val="0"/>
        <w:spacing w:afterLines="50" w:after="120"/>
        <w:rPr>
          <w:lang w:eastAsia="ja-JP"/>
        </w:rPr>
      </w:pPr>
      <w:r>
        <w:rPr>
          <w:rFonts w:hint="eastAsia"/>
          <w:lang w:eastAsia="ja-JP"/>
        </w:rPr>
        <w:t>I</w:t>
      </w:r>
      <w:r>
        <w:rPr>
          <w:lang w:eastAsia="ja-JP"/>
        </w:rPr>
        <w:t>f initial transmission timing is changed by DCI and multiple configurations do not have aligned initial transmission timing, there is no uncertainty on the identification of different configuration. On the other hand, if multiple configurations have aligned initial transmission timing, the problem would be how to identify the different configurations using the same DCI format. Introducing multiple RNTIs would increase FAR. In that case, field which are not used for activation may be utilized.</w:t>
      </w:r>
    </w:p>
    <w:p w14:paraId="7D42672E" w14:textId="77777777" w:rsidR="009A0355" w:rsidRPr="006B39FB" w:rsidRDefault="009A0355" w:rsidP="009A0355">
      <w:pPr>
        <w:autoSpaceDE w:val="0"/>
        <w:autoSpaceDN w:val="0"/>
        <w:adjustRightInd w:val="0"/>
        <w:snapToGrid w:val="0"/>
        <w:spacing w:afterLines="50" w:after="120"/>
        <w:rPr>
          <w:b/>
          <w:u w:val="single"/>
          <w:lang w:eastAsia="ja-JP"/>
        </w:rPr>
      </w:pPr>
      <w:r w:rsidRPr="006B39FB">
        <w:rPr>
          <w:rFonts w:hint="eastAsia"/>
          <w:b/>
          <w:u w:val="single"/>
          <w:lang w:eastAsia="ja-JP"/>
        </w:rPr>
        <w:t>HA</w:t>
      </w:r>
      <w:r w:rsidRPr="006B39FB">
        <w:rPr>
          <w:b/>
          <w:u w:val="single"/>
          <w:lang w:eastAsia="ja-JP"/>
        </w:rPr>
        <w:t>RQ process ID determination</w:t>
      </w:r>
    </w:p>
    <w:p w14:paraId="777D37DC" w14:textId="02FE46D9" w:rsidR="009A0355" w:rsidRDefault="009A0355" w:rsidP="009A0355">
      <w:pPr>
        <w:autoSpaceDE w:val="0"/>
        <w:autoSpaceDN w:val="0"/>
        <w:adjustRightInd w:val="0"/>
        <w:snapToGrid w:val="0"/>
        <w:spacing w:afterLines="50" w:after="120"/>
        <w:rPr>
          <w:lang w:eastAsia="ja-JP"/>
        </w:rPr>
      </w:pPr>
      <w:r>
        <w:rPr>
          <w:rFonts w:hint="eastAsia"/>
          <w:lang w:eastAsia="ja-JP"/>
        </w:rPr>
        <w:t>O</w:t>
      </w:r>
      <w:r>
        <w:rPr>
          <w:lang w:eastAsia="ja-JP"/>
        </w:rPr>
        <w:t>ne of approach is to use different HARQ process ID for each configuration. On the other hand, as far as the multiple configuration</w:t>
      </w:r>
      <w:r w:rsidR="001969AC">
        <w:rPr>
          <w:rFonts w:hint="eastAsia"/>
          <w:lang w:eastAsia="ja-JP"/>
        </w:rPr>
        <w:t>s</w:t>
      </w:r>
      <w:r>
        <w:rPr>
          <w:lang w:eastAsia="ja-JP"/>
        </w:rPr>
        <w:t xml:space="preserve"> does not active in the same time (in case overlapped resource among configurations), no need to utilize separate HARQ process ID.</w:t>
      </w:r>
    </w:p>
    <w:p w14:paraId="19D4DF59" w14:textId="106A4755" w:rsidR="009A0355" w:rsidRDefault="009A0355" w:rsidP="009A0355">
      <w:pPr>
        <w:tabs>
          <w:tab w:val="left" w:pos="4008"/>
        </w:tabs>
        <w:spacing w:beforeLines="50" w:before="120" w:after="0"/>
        <w:rPr>
          <w:b/>
          <w:lang w:eastAsia="ja-JP"/>
        </w:rPr>
      </w:pPr>
      <w:r>
        <w:rPr>
          <w:b/>
          <w:lang w:eastAsia="ja-JP"/>
        </w:rPr>
        <w:t>Observation 1</w:t>
      </w:r>
      <w:r>
        <w:rPr>
          <w:rFonts w:hint="eastAsia"/>
          <w:b/>
          <w:lang w:eastAsia="ja-JP"/>
        </w:rPr>
        <w:t>:</w:t>
      </w:r>
      <w:r>
        <w:rPr>
          <w:b/>
          <w:lang w:eastAsia="ja-JP"/>
        </w:rPr>
        <w:t xml:space="preserve"> Multiple active configured grant configurations for the active BWP of a serving cell is beneficial for several issues such as to handle variable data size, latency reduction, </w:t>
      </w:r>
      <w:r w:rsidR="001969AC">
        <w:rPr>
          <w:b/>
          <w:lang w:eastAsia="ja-JP"/>
        </w:rPr>
        <w:t xml:space="preserve">and </w:t>
      </w:r>
      <w:r>
        <w:rPr>
          <w:b/>
          <w:lang w:eastAsia="ja-JP"/>
        </w:rPr>
        <w:t>ensuring K repetitions.</w:t>
      </w:r>
    </w:p>
    <w:p w14:paraId="16890684" w14:textId="77777777" w:rsidR="009A0355" w:rsidRPr="001969AC" w:rsidRDefault="009A0355" w:rsidP="009A0355">
      <w:pPr>
        <w:autoSpaceDE w:val="0"/>
        <w:autoSpaceDN w:val="0"/>
        <w:adjustRightInd w:val="0"/>
        <w:snapToGrid w:val="0"/>
        <w:spacing w:afterLines="50" w:after="120"/>
        <w:contextualSpacing/>
        <w:rPr>
          <w:lang w:eastAsia="ja-JP"/>
        </w:rPr>
      </w:pPr>
    </w:p>
    <w:p w14:paraId="21CBBDBD" w14:textId="583F5102" w:rsidR="009A0355" w:rsidRPr="00240260" w:rsidRDefault="009A0355" w:rsidP="009A0355">
      <w:pPr>
        <w:rPr>
          <w:lang w:val="en-US" w:eastAsia="ja-JP"/>
        </w:rPr>
      </w:pPr>
      <w:r>
        <w:rPr>
          <w:rFonts w:hint="eastAsia"/>
          <w:lang w:eastAsia="ja-JP"/>
        </w:rPr>
        <w:t xml:space="preserve">If </w:t>
      </w:r>
      <w:r>
        <w:rPr>
          <w:lang w:eastAsia="ja-JP"/>
        </w:rPr>
        <w:t>data size variation is limited to a few, to support variable data size by multiple active configuration</w:t>
      </w:r>
      <w:r w:rsidR="001969AC">
        <w:rPr>
          <w:lang w:eastAsia="ja-JP"/>
        </w:rPr>
        <w:t>s</w:t>
      </w:r>
      <w:r>
        <w:rPr>
          <w:lang w:eastAsia="ja-JP"/>
        </w:rPr>
        <w:t xml:space="preserve"> is sufficient. On the other hand, if data size variation is more flexible, to configure large number of multiple active configurations is not realistic. In this case, the other approach to handle data size variation is WCDMA like approach such as TB size is explicitly indicated from UE to gNB. In this case, UCI which includes TB size should be transmitted together. For URLLC, even if TB size is different, required reliability (or coding rate) is similar, then when TB size is large, time/frequency resource allocation size needs to be increased or the number of repetition needs to be increased. Then, UCI can also include time/frequency resource size. This approach can also be considered as “control header”-like channel/resource to indicate the MCS/TB size and/or time/frequency resource size for data channel. </w:t>
      </w:r>
      <w:r>
        <w:rPr>
          <w:lang w:val="en-US" w:eastAsia="ja-JP"/>
        </w:rPr>
        <w:t>For UCI indication, overhead of UCI could also be considered. Independent encoding/mapping of parameters in UCI can have more flexibility but it increases overhead. Therefore, to have combination of RRC configuration and dynamic indication, such as the parameters such as TB size, frequency resource allocation, time domain resource allocation, repetition could be included within multiple semi-static configuration in order to reduce UCI overhead.</w:t>
      </w:r>
      <w:r>
        <w:rPr>
          <w:rFonts w:hint="eastAsia"/>
          <w:lang w:val="en-US" w:eastAsia="ja-JP"/>
        </w:rPr>
        <w:t xml:space="preserve"> </w:t>
      </w:r>
      <w:r>
        <w:rPr>
          <w:lang w:val="en-US" w:eastAsia="ja-JP"/>
        </w:rPr>
        <w:t>UCI signals one of index in the semi-static configuration.</w:t>
      </w:r>
      <w:r w:rsidR="00613E7E">
        <w:rPr>
          <w:lang w:val="en-US" w:eastAsia="ja-JP"/>
        </w:rPr>
        <w:t xml:space="preserve"> </w:t>
      </w:r>
    </w:p>
    <w:p w14:paraId="203AAF96" w14:textId="409D38B3" w:rsidR="009A0355" w:rsidRPr="00BD2D4B" w:rsidRDefault="009A0355" w:rsidP="009A0355">
      <w:pPr>
        <w:rPr>
          <w:lang w:val="en-US" w:eastAsia="ja-JP"/>
        </w:rPr>
      </w:pPr>
      <w:r>
        <w:rPr>
          <w:lang w:val="en-US" w:eastAsia="ja-JP"/>
        </w:rPr>
        <w:t xml:space="preserve">UCI is also beneficial to support multiple active configured grant configurations (indicating configuration ID), ensuring K repetition (indicating HARQ process ID and RV). In addition, </w:t>
      </w:r>
      <w:r>
        <w:rPr>
          <w:rFonts w:hint="eastAsia"/>
          <w:lang w:val="en-US" w:eastAsia="ja-JP"/>
        </w:rPr>
        <w:t>UC</w:t>
      </w:r>
      <w:r>
        <w:rPr>
          <w:lang w:val="en-US" w:eastAsia="ja-JP"/>
        </w:rPr>
        <w:t>I indicate HARQ process ID, RV, and UE ID, etc., in configured grant has been already supported in LTE FeLAA and similar mechanism would also be required for NR-U. If UCI is supported for URLLC, to have the commonality design with NR-U should be considered.</w:t>
      </w:r>
      <w:r w:rsidR="00FE38BD">
        <w:rPr>
          <w:lang w:val="en-US" w:eastAsia="ja-JP"/>
        </w:rPr>
        <w:t xml:space="preserve"> The similarity can be also addressed with NR based sidelink channel.</w:t>
      </w:r>
    </w:p>
    <w:p w14:paraId="066EE29D" w14:textId="77777777" w:rsidR="009A0355" w:rsidRDefault="009A0355" w:rsidP="009A0355">
      <w:pPr>
        <w:tabs>
          <w:tab w:val="left" w:pos="4008"/>
        </w:tabs>
        <w:spacing w:beforeLines="50" w:before="120" w:after="0"/>
        <w:rPr>
          <w:b/>
          <w:lang w:eastAsia="ja-JP"/>
        </w:rPr>
      </w:pPr>
      <w:r>
        <w:rPr>
          <w:b/>
          <w:lang w:eastAsia="ja-JP"/>
        </w:rPr>
        <w:t>Observation 2</w:t>
      </w:r>
      <w:r>
        <w:rPr>
          <w:rFonts w:hint="eastAsia"/>
          <w:b/>
          <w:lang w:eastAsia="ja-JP"/>
        </w:rPr>
        <w:t>:</w:t>
      </w:r>
      <w:r>
        <w:rPr>
          <w:b/>
          <w:lang w:eastAsia="ja-JP"/>
        </w:rPr>
        <w:t xml:space="preserve"> UE based TB size and/or resource (size) selection and UCI indication of the selected parameters is beneficial at least to handle variable data size.</w:t>
      </w:r>
    </w:p>
    <w:p w14:paraId="66F861B2" w14:textId="77777777" w:rsidR="009A0355" w:rsidRDefault="009A0355" w:rsidP="009A0355">
      <w:pPr>
        <w:autoSpaceDE w:val="0"/>
        <w:autoSpaceDN w:val="0"/>
        <w:adjustRightInd w:val="0"/>
        <w:snapToGrid w:val="0"/>
        <w:spacing w:beforeLines="50" w:before="120" w:after="0"/>
        <w:rPr>
          <w:b/>
          <w:lang w:eastAsia="ja-JP"/>
        </w:rPr>
      </w:pPr>
      <w:r w:rsidRPr="001812F6">
        <w:rPr>
          <w:rFonts w:hint="eastAsia"/>
          <w:b/>
          <w:lang w:eastAsia="ja-JP"/>
        </w:rPr>
        <w:t>P</w:t>
      </w:r>
      <w:r w:rsidRPr="001812F6">
        <w:rPr>
          <w:b/>
          <w:lang w:eastAsia="ja-JP"/>
        </w:rPr>
        <w:t xml:space="preserve">roposal </w:t>
      </w:r>
      <w:r>
        <w:rPr>
          <w:b/>
          <w:lang w:eastAsia="ja-JP"/>
        </w:rPr>
        <w:t>2</w:t>
      </w:r>
      <w:r w:rsidRPr="001812F6">
        <w:rPr>
          <w:b/>
          <w:lang w:eastAsia="ja-JP"/>
        </w:rPr>
        <w:t xml:space="preserve">: </w:t>
      </w:r>
      <w:r>
        <w:rPr>
          <w:b/>
          <w:lang w:eastAsia="ja-JP"/>
        </w:rPr>
        <w:t>Multiple active configured grant configurations for the active BWP of a serving cell is supported for grant-free UL transmission in Rel.16.</w:t>
      </w:r>
    </w:p>
    <w:p w14:paraId="61C8E080" w14:textId="77777777" w:rsidR="009A0355" w:rsidRPr="001812F6" w:rsidRDefault="009A0355" w:rsidP="009A0355">
      <w:pPr>
        <w:autoSpaceDE w:val="0"/>
        <w:autoSpaceDN w:val="0"/>
        <w:adjustRightInd w:val="0"/>
        <w:snapToGrid w:val="0"/>
        <w:spacing w:beforeLines="50" w:before="120" w:after="0"/>
        <w:rPr>
          <w:b/>
          <w:lang w:eastAsia="ja-JP"/>
        </w:rPr>
      </w:pPr>
      <w:r>
        <w:rPr>
          <w:b/>
          <w:lang w:eastAsia="ja-JP"/>
        </w:rPr>
        <w:t>Proposal 3: UE based TB size and/or resource (size) selection and UCI indication of the selected parameters should be studied for grant-free UL transmission in Rel.16.</w:t>
      </w:r>
    </w:p>
    <w:p w14:paraId="19AB0F26" w14:textId="1D54C988" w:rsidR="00CB4EAE" w:rsidRDefault="001812F6" w:rsidP="00CB4EAE">
      <w:pPr>
        <w:pStyle w:val="1"/>
        <w:tabs>
          <w:tab w:val="num" w:pos="426"/>
        </w:tabs>
        <w:ind w:left="426" w:hanging="426"/>
        <w:rPr>
          <w:szCs w:val="36"/>
          <w:lang w:eastAsia="ja-JP"/>
        </w:rPr>
      </w:pPr>
      <w:r>
        <w:rPr>
          <w:lang w:val="en-US" w:eastAsia="ja-JP"/>
        </w:rPr>
        <w:t>Repetitions for grant-free UL transmission</w:t>
      </w:r>
    </w:p>
    <w:p w14:paraId="2834780F" w14:textId="10139E5C" w:rsidR="001812F6" w:rsidRDefault="001812F6" w:rsidP="001812F6">
      <w:pPr>
        <w:autoSpaceDE w:val="0"/>
        <w:autoSpaceDN w:val="0"/>
        <w:adjustRightInd w:val="0"/>
        <w:snapToGrid w:val="0"/>
        <w:spacing w:afterLines="50" w:after="120"/>
        <w:rPr>
          <w:lang w:eastAsia="ja-JP"/>
        </w:rPr>
      </w:pPr>
      <w:r>
        <w:rPr>
          <w:lang w:eastAsia="ja-JP"/>
        </w:rPr>
        <w:t>In Rel.15, only inter-slot PUSCH repetition is specified and only limited support is provided. For NR URLLC in Rel. 16, PUSCH repetition is considered one of the possible enhancements for further improving reliability and also satisfying the latency requirements.</w:t>
      </w:r>
    </w:p>
    <w:p w14:paraId="6ED06641" w14:textId="1276CA3B" w:rsidR="001812F6" w:rsidRDefault="001812F6" w:rsidP="001812F6">
      <w:pPr>
        <w:autoSpaceDE w:val="0"/>
        <w:autoSpaceDN w:val="0"/>
        <w:adjustRightInd w:val="0"/>
        <w:snapToGrid w:val="0"/>
        <w:spacing w:afterLines="50" w:after="120"/>
        <w:rPr>
          <w:lang w:eastAsia="ja-JP"/>
        </w:rPr>
      </w:pPr>
      <w:r>
        <w:rPr>
          <w:lang w:eastAsia="ja-JP"/>
        </w:rPr>
        <w:t xml:space="preserve">Repetition within a slot is </w:t>
      </w:r>
      <w:r w:rsidR="001F1FB2">
        <w:rPr>
          <w:lang w:eastAsia="ja-JP"/>
        </w:rPr>
        <w:t>one of key techniques for the possible enhancement. One of possible operation similar to repetition within a slot using Rel.15 mechanism is to configure longer symbol duration and lower MCS. However, repetition within a slot can have benefit of more transmission opportunities within a slot. For example, if one or more symbols are not available for PUSCH transmission in a transmission opportunities due to SFI configuration, the UE shall not transmit the PUSCH at the transmission opportunity. In this case, with multiple transmission opportunities in one slot, even if some of the transmission opportunities are unavailable due to semi-static or dynamic SFI configurations, there is still chance for the UE to transmit the PUSCH in the slot.</w:t>
      </w:r>
    </w:p>
    <w:p w14:paraId="7FEE99E8" w14:textId="5BAEE0B9" w:rsidR="001812F6" w:rsidRPr="001F1FB2" w:rsidRDefault="001812F6" w:rsidP="001812F6">
      <w:pPr>
        <w:autoSpaceDE w:val="0"/>
        <w:autoSpaceDN w:val="0"/>
        <w:adjustRightInd w:val="0"/>
        <w:snapToGrid w:val="0"/>
        <w:spacing w:afterLines="50" w:after="120"/>
        <w:rPr>
          <w:b/>
          <w:lang w:eastAsia="ja-JP"/>
        </w:rPr>
      </w:pPr>
      <w:r w:rsidRPr="001F1FB2">
        <w:rPr>
          <w:b/>
          <w:lang w:eastAsia="ja-JP"/>
        </w:rPr>
        <w:lastRenderedPageBreak/>
        <w:t xml:space="preserve">Proposal </w:t>
      </w:r>
      <w:r w:rsidR="007A0360">
        <w:rPr>
          <w:b/>
          <w:lang w:eastAsia="ja-JP"/>
        </w:rPr>
        <w:t>4</w:t>
      </w:r>
      <w:r w:rsidRPr="001F1FB2">
        <w:rPr>
          <w:b/>
          <w:lang w:eastAsia="ja-JP"/>
        </w:rPr>
        <w:t xml:space="preserve">: </w:t>
      </w:r>
      <w:r w:rsidR="001F1FB2" w:rsidRPr="001F1FB2">
        <w:rPr>
          <w:b/>
          <w:lang w:eastAsia="ja-JP"/>
        </w:rPr>
        <w:t>PUSCH repetition within a slot is supported f</w:t>
      </w:r>
      <w:r w:rsidRPr="001F1FB2">
        <w:rPr>
          <w:b/>
          <w:lang w:eastAsia="ja-JP"/>
        </w:rPr>
        <w:t>or grant-free UL transmission in Rel. 16.</w:t>
      </w:r>
    </w:p>
    <w:p w14:paraId="6C242E7D" w14:textId="5EF006FA" w:rsidR="001F1FB2" w:rsidRDefault="006B39FB" w:rsidP="001812F6">
      <w:pPr>
        <w:autoSpaceDE w:val="0"/>
        <w:autoSpaceDN w:val="0"/>
        <w:adjustRightInd w:val="0"/>
        <w:snapToGrid w:val="0"/>
        <w:spacing w:afterLines="50" w:after="120"/>
        <w:rPr>
          <w:lang w:eastAsia="ja-JP"/>
        </w:rPr>
      </w:pPr>
      <w:r>
        <w:rPr>
          <w:rFonts w:hint="eastAsia"/>
          <w:lang w:eastAsia="ja-JP"/>
        </w:rPr>
        <w:t>C</w:t>
      </w:r>
      <w:r>
        <w:rPr>
          <w:lang w:eastAsia="ja-JP"/>
        </w:rPr>
        <w:t>onsecutive symbol based repetition could be considered for reducing latency and efficient utilization of UL resources. For consecutive symbol based repetition, whether repetition is limited within a slot or allow repetition across slot should be considered. This issue will be related to ensuring K repetition. If repetition across slot is allowed the handling of the remaining repetition needs to be considered. Following options are</w:t>
      </w:r>
      <w:r w:rsidR="00886746">
        <w:rPr>
          <w:lang w:eastAsia="ja-JP"/>
        </w:rPr>
        <w:t xml:space="preserve"> considered as shown in Figure </w:t>
      </w:r>
      <w:r w:rsidR="007A0360">
        <w:rPr>
          <w:lang w:eastAsia="ja-JP"/>
        </w:rPr>
        <w:t>1</w:t>
      </w:r>
      <w:r>
        <w:rPr>
          <w:lang w:eastAsia="ja-JP"/>
        </w:rPr>
        <w:t>.</w:t>
      </w:r>
    </w:p>
    <w:p w14:paraId="012C5467" w14:textId="600D75E2" w:rsidR="006B39FB" w:rsidRDefault="006B39FB" w:rsidP="006B39FB">
      <w:pPr>
        <w:pStyle w:val="aff1"/>
        <w:numPr>
          <w:ilvl w:val="1"/>
          <w:numId w:val="26"/>
        </w:numPr>
        <w:autoSpaceDE w:val="0"/>
        <w:autoSpaceDN w:val="0"/>
        <w:adjustRightInd w:val="0"/>
        <w:snapToGrid w:val="0"/>
        <w:spacing w:afterLines="50" w:after="120"/>
        <w:ind w:leftChars="0"/>
        <w:rPr>
          <w:lang w:eastAsia="ja-JP"/>
        </w:rPr>
      </w:pPr>
      <w:r>
        <w:rPr>
          <w:rFonts w:hint="eastAsia"/>
          <w:lang w:eastAsia="ja-JP"/>
        </w:rPr>
        <w:t>Opt</w:t>
      </w:r>
      <w:r>
        <w:rPr>
          <w:lang w:eastAsia="ja-JP"/>
        </w:rPr>
        <w:t xml:space="preserve">ion 1: </w:t>
      </w:r>
      <w:r>
        <w:rPr>
          <w:rFonts w:hint="eastAsia"/>
          <w:lang w:eastAsia="ja-JP"/>
        </w:rPr>
        <w:t xml:space="preserve">Allow </w:t>
      </w:r>
      <w:r>
        <w:rPr>
          <w:lang w:eastAsia="ja-JP"/>
        </w:rPr>
        <w:t xml:space="preserve">one </w:t>
      </w:r>
      <w:r>
        <w:rPr>
          <w:rFonts w:hint="eastAsia"/>
          <w:lang w:eastAsia="ja-JP"/>
        </w:rPr>
        <w:t>repetition crossing slot boundary</w:t>
      </w:r>
    </w:p>
    <w:p w14:paraId="7F704394" w14:textId="31112597" w:rsidR="006B39FB" w:rsidRDefault="006B39FB" w:rsidP="006B39FB">
      <w:pPr>
        <w:pStyle w:val="aff1"/>
        <w:numPr>
          <w:ilvl w:val="1"/>
          <w:numId w:val="26"/>
        </w:numPr>
        <w:autoSpaceDE w:val="0"/>
        <w:autoSpaceDN w:val="0"/>
        <w:adjustRightInd w:val="0"/>
        <w:snapToGrid w:val="0"/>
        <w:spacing w:afterLines="50" w:after="120"/>
        <w:ind w:leftChars="0"/>
        <w:rPr>
          <w:lang w:eastAsia="ja-JP"/>
        </w:rPr>
      </w:pPr>
      <w:r>
        <w:rPr>
          <w:lang w:eastAsia="ja-JP"/>
        </w:rPr>
        <w:t>Option 2: Avoid one repetition crossing slot boundary</w:t>
      </w:r>
    </w:p>
    <w:p w14:paraId="5D981CA6" w14:textId="77777777"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2-1: Postpone the remaining repetition to the next slot and the starting symbol is the same symbol as in previous slot</w:t>
      </w:r>
    </w:p>
    <w:p w14:paraId="2F8FE4DF" w14:textId="77777777"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2-2: Postpone the remaining repetition to the next slot and the starting symbol is the earliest available UL symbol.</w:t>
      </w:r>
    </w:p>
    <w:p w14:paraId="3E4C0D50" w14:textId="77777777"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2-3: Skip (drop) the repetition which cross the slot boundary, and the starting symbol of the next repetition is the same symbol as in previous slot</w:t>
      </w:r>
    </w:p>
    <w:p w14:paraId="06A788CA" w14:textId="77777777"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2-4: Skip (drop) the repetition which cross the slot boundary, and the starting symbol of the next repetition is the earliest available UL symbol after the symbol allocated to the skipped repetition in the next slot.</w:t>
      </w:r>
    </w:p>
    <w:p w14:paraId="79DBD031" w14:textId="5E88002E"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2-5: Skip (drop) the repetition which cross the slot boundary, and the starting symbol of the next repetition is the earliest available UL symbol in the next slot.</w:t>
      </w:r>
    </w:p>
    <w:p w14:paraId="30E019BF" w14:textId="668531C7" w:rsidR="007A0360" w:rsidRDefault="007A0360" w:rsidP="007A0360">
      <w:pPr>
        <w:autoSpaceDE w:val="0"/>
        <w:autoSpaceDN w:val="0"/>
        <w:adjustRightInd w:val="0"/>
        <w:snapToGrid w:val="0"/>
        <w:spacing w:afterLines="50" w:after="120"/>
        <w:rPr>
          <w:lang w:eastAsia="ja-JP"/>
        </w:rPr>
      </w:pPr>
      <w:r>
        <w:rPr>
          <w:lang w:eastAsia="ja-JP"/>
        </w:rPr>
        <w:t>Since it was agreed in RAN1#94bis that one PUSCH transmission instance is not allowed to cross the slot boundary at least for grant-based PUSCH, this principle should also be applied to grant-free PUSCH transmission.</w:t>
      </w:r>
    </w:p>
    <w:p w14:paraId="39C3DD3A" w14:textId="18AA770A" w:rsidR="007A0360" w:rsidRPr="001F1FB2" w:rsidRDefault="007A0360" w:rsidP="007A0360">
      <w:pPr>
        <w:autoSpaceDE w:val="0"/>
        <w:autoSpaceDN w:val="0"/>
        <w:adjustRightInd w:val="0"/>
        <w:snapToGrid w:val="0"/>
        <w:spacing w:afterLines="50" w:after="120"/>
        <w:rPr>
          <w:b/>
          <w:lang w:eastAsia="ja-JP"/>
        </w:rPr>
      </w:pPr>
      <w:r w:rsidRPr="001F1FB2">
        <w:rPr>
          <w:b/>
          <w:lang w:eastAsia="ja-JP"/>
        </w:rPr>
        <w:t xml:space="preserve">Proposal </w:t>
      </w:r>
      <w:r>
        <w:rPr>
          <w:b/>
          <w:lang w:eastAsia="ja-JP"/>
        </w:rPr>
        <w:t>5</w:t>
      </w:r>
      <w:r w:rsidRPr="001F1FB2">
        <w:rPr>
          <w:b/>
          <w:lang w:eastAsia="ja-JP"/>
        </w:rPr>
        <w:t xml:space="preserve">: </w:t>
      </w:r>
      <w:r w:rsidR="008B0C2C">
        <w:rPr>
          <w:b/>
          <w:lang w:eastAsia="ja-JP"/>
        </w:rPr>
        <w:t>O</w:t>
      </w:r>
      <w:r w:rsidR="008B0C2C" w:rsidRPr="008B0C2C">
        <w:rPr>
          <w:b/>
          <w:lang w:eastAsia="ja-JP"/>
        </w:rPr>
        <w:t>ne PUSCH transmission instance is not allowed to cross the slot boundary for grant-</w:t>
      </w:r>
      <w:r w:rsidR="008B0C2C">
        <w:rPr>
          <w:b/>
          <w:lang w:eastAsia="ja-JP"/>
        </w:rPr>
        <w:t>free</w:t>
      </w:r>
      <w:r w:rsidR="008B0C2C" w:rsidRPr="008B0C2C">
        <w:rPr>
          <w:b/>
          <w:lang w:eastAsia="ja-JP"/>
        </w:rPr>
        <w:t xml:space="preserve"> PUSCH</w:t>
      </w:r>
      <w:r w:rsidRPr="001F1FB2">
        <w:rPr>
          <w:b/>
          <w:lang w:eastAsia="ja-JP"/>
        </w:rPr>
        <w:t>.</w:t>
      </w:r>
    </w:p>
    <w:p w14:paraId="227BDF4C" w14:textId="5F03D565" w:rsidR="0022493F" w:rsidRPr="001F1FB2" w:rsidRDefault="008B0C2C" w:rsidP="0022493F">
      <w:pPr>
        <w:autoSpaceDE w:val="0"/>
        <w:autoSpaceDN w:val="0"/>
        <w:adjustRightInd w:val="0"/>
        <w:snapToGrid w:val="0"/>
        <w:spacing w:afterLines="50" w:after="120"/>
        <w:rPr>
          <w:lang w:eastAsia="ja-JP"/>
        </w:rPr>
      </w:pPr>
      <w:r>
        <w:rPr>
          <w:rFonts w:hint="eastAsia"/>
          <w:lang w:eastAsia="ja-JP"/>
        </w:rPr>
        <w:t>A</w:t>
      </w:r>
      <w:r>
        <w:rPr>
          <w:lang w:eastAsia="ja-JP"/>
        </w:rPr>
        <w:t>mong the sub-options in Option 2, from reliability (ensuring K repetition)</w:t>
      </w:r>
      <w:r w:rsidR="0022493F">
        <w:rPr>
          <w:lang w:eastAsia="ja-JP"/>
        </w:rPr>
        <w:t xml:space="preserve"> </w:t>
      </w:r>
      <w:r>
        <w:rPr>
          <w:lang w:eastAsia="ja-JP"/>
        </w:rPr>
        <w:t xml:space="preserve">and latency </w:t>
      </w:r>
      <w:r w:rsidR="0022493F">
        <w:rPr>
          <w:lang w:eastAsia="ja-JP"/>
        </w:rPr>
        <w:t xml:space="preserve">point of view, </w:t>
      </w:r>
      <w:r>
        <w:rPr>
          <w:lang w:eastAsia="ja-JP"/>
        </w:rPr>
        <w:t xml:space="preserve">Option 2-2 </w:t>
      </w:r>
      <w:r w:rsidR="0022493F">
        <w:rPr>
          <w:lang w:eastAsia="ja-JP"/>
        </w:rPr>
        <w:t xml:space="preserve">could achieve </w:t>
      </w:r>
      <w:r>
        <w:rPr>
          <w:lang w:eastAsia="ja-JP"/>
        </w:rPr>
        <w:t xml:space="preserve">both </w:t>
      </w:r>
      <w:r w:rsidR="0022493F">
        <w:rPr>
          <w:lang w:eastAsia="ja-JP"/>
        </w:rPr>
        <w:t>better performance</w:t>
      </w:r>
      <w:r>
        <w:rPr>
          <w:lang w:eastAsia="ja-JP"/>
        </w:rPr>
        <w:t xml:space="preserve"> and</w:t>
      </w:r>
      <w:r w:rsidR="0022493F">
        <w:rPr>
          <w:lang w:eastAsia="ja-JP"/>
        </w:rPr>
        <w:t xml:space="preserve"> lower latency.</w:t>
      </w:r>
      <w:r w:rsidR="0012243E">
        <w:rPr>
          <w:lang w:eastAsia="ja-JP"/>
        </w:rPr>
        <w:t xml:space="preserve"> Similar approach could </w:t>
      </w:r>
      <w:r w:rsidR="0029397F">
        <w:rPr>
          <w:lang w:eastAsia="ja-JP"/>
        </w:rPr>
        <w:t>be considered not only for the handling of slot boundary but also for the case that the transmission opportunities are unavailable due to SFI configurations.</w:t>
      </w:r>
    </w:p>
    <w:p w14:paraId="190285DC" w14:textId="6CB7DA48" w:rsidR="001F1FB2" w:rsidRDefault="00863CE4" w:rsidP="00863CE4">
      <w:pPr>
        <w:autoSpaceDE w:val="0"/>
        <w:autoSpaceDN w:val="0"/>
        <w:adjustRightInd w:val="0"/>
        <w:snapToGrid w:val="0"/>
        <w:spacing w:afterLines="50" w:after="120"/>
        <w:jc w:val="center"/>
        <w:rPr>
          <w:lang w:eastAsia="ja-JP"/>
        </w:rPr>
      </w:pPr>
      <w:r w:rsidRPr="00863CE4">
        <w:rPr>
          <w:noProof/>
          <w:lang w:val="de-DE" w:eastAsia="de-DE"/>
        </w:rPr>
        <w:drawing>
          <wp:inline distT="0" distB="0" distL="0" distR="0" wp14:anchorId="7F3C937B" wp14:editId="2CAAF024">
            <wp:extent cx="4147920" cy="4068720"/>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7920" cy="4068720"/>
                    </a:xfrm>
                    <a:prstGeom prst="rect">
                      <a:avLst/>
                    </a:prstGeom>
                    <a:noFill/>
                    <a:ln>
                      <a:noFill/>
                    </a:ln>
                  </pic:spPr>
                </pic:pic>
              </a:graphicData>
            </a:graphic>
          </wp:inline>
        </w:drawing>
      </w:r>
    </w:p>
    <w:p w14:paraId="38942C58" w14:textId="311E6F5D" w:rsidR="00863CE4" w:rsidRPr="00886746" w:rsidRDefault="00863CE4" w:rsidP="00863CE4">
      <w:pPr>
        <w:spacing w:afterLines="50" w:after="120"/>
        <w:jc w:val="center"/>
        <w:rPr>
          <w:b/>
          <w:lang w:eastAsia="ja-JP"/>
        </w:rPr>
      </w:pPr>
      <w:r w:rsidRPr="00886746">
        <w:rPr>
          <w:rFonts w:hint="eastAsia"/>
          <w:b/>
          <w:lang w:eastAsia="ja-JP"/>
        </w:rPr>
        <w:t>Fi</w:t>
      </w:r>
      <w:r w:rsidR="00886746" w:rsidRPr="00886746">
        <w:rPr>
          <w:rFonts w:hint="eastAsia"/>
          <w:b/>
          <w:lang w:eastAsia="ja-JP"/>
        </w:rPr>
        <w:t xml:space="preserve">gure </w:t>
      </w:r>
      <w:r w:rsidR="008C53E6">
        <w:rPr>
          <w:b/>
          <w:lang w:eastAsia="ja-JP"/>
        </w:rPr>
        <w:t>1</w:t>
      </w:r>
      <w:r w:rsidR="00886746" w:rsidRPr="00886746">
        <w:rPr>
          <w:rFonts w:hint="eastAsia"/>
          <w:b/>
          <w:lang w:eastAsia="ja-JP"/>
        </w:rPr>
        <w:t xml:space="preserve">: </w:t>
      </w:r>
      <w:r w:rsidRPr="00886746">
        <w:rPr>
          <w:b/>
          <w:lang w:eastAsia="ja-JP"/>
        </w:rPr>
        <w:t>Handling of the remaining repetitions</w:t>
      </w:r>
    </w:p>
    <w:p w14:paraId="0264A675" w14:textId="77777777" w:rsidR="0022493F" w:rsidRDefault="0022493F" w:rsidP="001812F6">
      <w:pPr>
        <w:autoSpaceDE w:val="0"/>
        <w:autoSpaceDN w:val="0"/>
        <w:adjustRightInd w:val="0"/>
        <w:snapToGrid w:val="0"/>
        <w:spacing w:afterLines="50" w:after="120"/>
        <w:rPr>
          <w:lang w:eastAsia="ja-JP"/>
        </w:rPr>
      </w:pPr>
    </w:p>
    <w:p w14:paraId="7F935DE7" w14:textId="013C1599" w:rsidR="001812F6" w:rsidRDefault="00963E35" w:rsidP="001812F6">
      <w:pPr>
        <w:autoSpaceDE w:val="0"/>
        <w:autoSpaceDN w:val="0"/>
        <w:adjustRightInd w:val="0"/>
        <w:snapToGrid w:val="0"/>
        <w:spacing w:afterLines="50" w:after="120"/>
        <w:rPr>
          <w:lang w:eastAsia="ja-JP"/>
        </w:rPr>
      </w:pPr>
      <w:r>
        <w:rPr>
          <w:lang w:eastAsia="ja-JP"/>
        </w:rPr>
        <w:lastRenderedPageBreak/>
        <w:t>In our contribution [5</w:t>
      </w:r>
      <w:r w:rsidR="001812F6">
        <w:rPr>
          <w:lang w:eastAsia="ja-JP"/>
        </w:rPr>
        <w:t xml:space="preserve">], we discuss the possible issue of high DMRS overhead when </w:t>
      </w:r>
      <w:r w:rsidR="0022493F">
        <w:rPr>
          <w:lang w:eastAsia="ja-JP"/>
        </w:rPr>
        <w:t xml:space="preserve">PUSCH with </w:t>
      </w:r>
      <w:r w:rsidR="001812F6">
        <w:rPr>
          <w:lang w:eastAsia="ja-JP"/>
        </w:rPr>
        <w:t>short</w:t>
      </w:r>
      <w:r w:rsidR="0022493F">
        <w:rPr>
          <w:lang w:eastAsia="ja-JP"/>
        </w:rPr>
        <w:t xml:space="preserve"> symbols </w:t>
      </w:r>
      <w:r w:rsidR="001812F6">
        <w:rPr>
          <w:lang w:eastAsia="ja-JP"/>
        </w:rPr>
        <w:t xml:space="preserve">are repeated within </w:t>
      </w:r>
      <w:r w:rsidR="0022493F">
        <w:rPr>
          <w:lang w:eastAsia="ja-JP"/>
        </w:rPr>
        <w:t>a</w:t>
      </w:r>
      <w:r w:rsidR="001812F6">
        <w:rPr>
          <w:lang w:eastAsia="ja-JP"/>
        </w:rPr>
        <w:t xml:space="preserve"> slot. For example: when 2-symbol </w:t>
      </w:r>
      <w:r w:rsidR="0022493F">
        <w:rPr>
          <w:lang w:eastAsia="ja-JP"/>
        </w:rPr>
        <w:t>PUSCH</w:t>
      </w:r>
      <w:r w:rsidR="001812F6">
        <w:rPr>
          <w:lang w:eastAsia="ja-JP"/>
        </w:rPr>
        <w:t xml:space="preserve"> transmission is followed by 6 repetitions within a slot, there is 50% DMRS overhead, which is not really necessary </w:t>
      </w:r>
      <w:r w:rsidR="0022493F">
        <w:rPr>
          <w:lang w:eastAsia="ja-JP"/>
        </w:rPr>
        <w:t>from</w:t>
      </w:r>
      <w:r w:rsidR="001812F6">
        <w:rPr>
          <w:lang w:eastAsia="ja-JP"/>
        </w:rPr>
        <w:t xml:space="preserve"> the point-of-view of demodulation performance. Similar issue is relevant in UL grant-free transmission.</w:t>
      </w:r>
    </w:p>
    <w:p w14:paraId="5386543D" w14:textId="61471BF9" w:rsidR="001812F6" w:rsidRDefault="001812F6" w:rsidP="001812F6">
      <w:pPr>
        <w:autoSpaceDE w:val="0"/>
        <w:autoSpaceDN w:val="0"/>
        <w:adjustRightInd w:val="0"/>
        <w:snapToGrid w:val="0"/>
        <w:spacing w:afterLines="50" w:after="120"/>
        <w:rPr>
          <w:lang w:eastAsia="ja-JP"/>
        </w:rPr>
      </w:pPr>
      <w:r>
        <w:rPr>
          <w:lang w:eastAsia="ja-JP"/>
        </w:rPr>
        <w:t xml:space="preserve">For this purpose, DMRS sharing between multiple </w:t>
      </w:r>
      <w:r w:rsidR="0022493F">
        <w:rPr>
          <w:lang w:eastAsia="ja-JP"/>
        </w:rPr>
        <w:t>transmission occasion</w:t>
      </w:r>
      <w:r>
        <w:rPr>
          <w:lang w:eastAsia="ja-JP"/>
        </w:rPr>
        <w:t>s is one possible solutions to reduce the overhead. It could be allowed to remove DMRS from certain repetitions depending up on the channel conditions and reliability requirements. This flexibility will not only allow to control the DMRS overhead, but additionally give more flexibility in terms of DMRS configurations that are currently not supported in Rel. 15. Furthermore, the overall latency is also reduced by allowing such flexibility.</w:t>
      </w:r>
    </w:p>
    <w:p w14:paraId="42DB2366" w14:textId="77A31D4C" w:rsidR="00AB7322" w:rsidRDefault="001812F6" w:rsidP="009641F5">
      <w:pPr>
        <w:autoSpaceDE w:val="0"/>
        <w:autoSpaceDN w:val="0"/>
        <w:adjustRightInd w:val="0"/>
        <w:snapToGrid w:val="0"/>
        <w:spacing w:afterLines="50" w:after="120"/>
        <w:rPr>
          <w:lang w:eastAsia="ja-JP"/>
        </w:rPr>
      </w:pPr>
      <w:r w:rsidRPr="0022493F">
        <w:rPr>
          <w:b/>
          <w:lang w:eastAsia="ja-JP"/>
        </w:rPr>
        <w:t xml:space="preserve">Proposal </w:t>
      </w:r>
      <w:r w:rsidR="008C53E6">
        <w:rPr>
          <w:b/>
          <w:lang w:eastAsia="ja-JP"/>
        </w:rPr>
        <w:t>6</w:t>
      </w:r>
      <w:r w:rsidRPr="0022493F">
        <w:rPr>
          <w:b/>
          <w:lang w:eastAsia="ja-JP"/>
        </w:rPr>
        <w:t xml:space="preserve">: DMRS sharing between repetitions within </w:t>
      </w:r>
      <w:r w:rsidR="0022493F">
        <w:rPr>
          <w:b/>
          <w:lang w:eastAsia="ja-JP"/>
        </w:rPr>
        <w:t>a</w:t>
      </w:r>
      <w:r w:rsidRPr="0022493F">
        <w:rPr>
          <w:b/>
          <w:lang w:eastAsia="ja-JP"/>
        </w:rPr>
        <w:t xml:space="preserve"> slot should be supported</w:t>
      </w:r>
      <w:r w:rsidR="0022493F">
        <w:rPr>
          <w:b/>
          <w:lang w:eastAsia="ja-JP"/>
        </w:rPr>
        <w:t xml:space="preserve"> f</w:t>
      </w:r>
      <w:r w:rsidR="0022493F" w:rsidRPr="0022493F">
        <w:rPr>
          <w:b/>
          <w:lang w:eastAsia="ja-JP"/>
        </w:rPr>
        <w:t>or grant-free UL transmission in Rel. 16</w:t>
      </w:r>
      <w:r w:rsidR="0022493F">
        <w:rPr>
          <w:b/>
          <w:lang w:eastAsia="ja-JP"/>
        </w:rPr>
        <w:t>.</w:t>
      </w:r>
    </w:p>
    <w:p w14:paraId="74B4B8D1" w14:textId="47CFAC12" w:rsidR="006350DC" w:rsidRDefault="006350DC" w:rsidP="006350DC">
      <w:pPr>
        <w:pStyle w:val="1"/>
        <w:tabs>
          <w:tab w:val="num" w:pos="426"/>
        </w:tabs>
        <w:ind w:left="426" w:hanging="426"/>
        <w:rPr>
          <w:szCs w:val="36"/>
          <w:lang w:eastAsia="ja-JP"/>
        </w:rPr>
      </w:pPr>
      <w:r>
        <w:rPr>
          <w:lang w:val="en-US" w:eastAsia="ja-JP"/>
        </w:rPr>
        <w:t>Explicit feedback for grant-free UL</w:t>
      </w:r>
    </w:p>
    <w:p w14:paraId="1E51EE0F" w14:textId="218FD582" w:rsidR="008E324C" w:rsidRDefault="008E324C" w:rsidP="004C229A">
      <w:pPr>
        <w:autoSpaceDE w:val="0"/>
        <w:autoSpaceDN w:val="0"/>
        <w:adjustRightInd w:val="0"/>
        <w:snapToGrid w:val="0"/>
        <w:spacing w:afterLines="50" w:after="120"/>
        <w:rPr>
          <w:lang w:eastAsia="ja-JP"/>
        </w:rPr>
      </w:pPr>
      <w:r>
        <w:rPr>
          <w:lang w:eastAsia="ja-JP"/>
        </w:rPr>
        <w:t xml:space="preserve">In NR Rel.15, only implicit HARQ-ACK feedback has been specified for UL grant-free transmission. This means that there is no explicit HARQ-ACK feedback from the gNB to the UE upon receiving the UL grant-free transmission from the UE. Only when gNB is not able to successfully decode the grant-free transmission, it sends an uplink grant via DCI to the UE for retransmission. If the UE doesn’t receive anything during the duration off </w:t>
      </w:r>
      <w:r w:rsidRPr="00DB6A88">
        <w:rPr>
          <w:i/>
          <w:lang w:eastAsia="ja-JP"/>
        </w:rPr>
        <w:t>ConfiguredGrantTimer</w:t>
      </w:r>
      <w:r>
        <w:rPr>
          <w:lang w:eastAsia="ja-JP"/>
        </w:rPr>
        <w:t>, UE assumes that the gNB successfully received and decoded the grant-free transmission. Although, it is considered to be sufficient for eMBB, but for NR URLLC in Rel.16, it would be difficult to achieve target BLER as low as 10</w:t>
      </w:r>
      <w:r w:rsidRPr="00014B8C">
        <w:rPr>
          <w:vertAlign w:val="superscript"/>
          <w:lang w:eastAsia="ja-JP"/>
        </w:rPr>
        <w:t>-6</w:t>
      </w:r>
      <w:r>
        <w:rPr>
          <w:lang w:eastAsia="ja-JP"/>
        </w:rPr>
        <w:t xml:space="preserve"> due to the difficulty for UE to identify the difference between gNB successfully received and gNB failed to receive grant-free itself (=DTX-ACK error</w:t>
      </w:r>
      <w:r w:rsidR="002816AF">
        <w:rPr>
          <w:lang w:eastAsia="ja-JP"/>
        </w:rPr>
        <w:t xml:space="preserve"> or grant-free mis-detection</w:t>
      </w:r>
      <w:r>
        <w:rPr>
          <w:lang w:eastAsia="ja-JP"/>
        </w:rPr>
        <w:t>).</w:t>
      </w:r>
    </w:p>
    <w:p w14:paraId="48267883" w14:textId="718804F3" w:rsidR="008E324C" w:rsidRDefault="008E324C" w:rsidP="004C229A">
      <w:pPr>
        <w:autoSpaceDE w:val="0"/>
        <w:autoSpaceDN w:val="0"/>
        <w:adjustRightInd w:val="0"/>
        <w:snapToGrid w:val="0"/>
        <w:spacing w:afterLines="50" w:after="120"/>
        <w:rPr>
          <w:lang w:eastAsia="ja-JP"/>
        </w:rPr>
      </w:pPr>
      <w:r>
        <w:rPr>
          <w:lang w:eastAsia="ja-JP"/>
        </w:rPr>
        <w:t>In order to ensure higher reliability, study of explicit HARQ-ACK feedback from gNB to UE is discussed in [3]. This means that the UE will expect HARQ-ACK in contrast to current specifications, even gNB successfully decodes the UL grant transmission from the UE. Although, this helps to reduce the DTX-ACK error, but might introduce additional latency as gNB will be able to send the HARQ-ACK only after decoding the data symbols (either completely or partially). Moreover, it doesn’t provide any additional benefits. Therefore, other possible solutions should be considered to solve the issues of DTX-ACK error in UL grant-free transmissions and at the same time satisfying the strict latency requirements. One option is to improve gNB grant-free detection performance by increasing DMRS or known symbols. This may require additional structure of PUSCH but can reduce the latency caused by the feedback. The other option is to have improved feedback for improved retransmission.</w:t>
      </w:r>
    </w:p>
    <w:p w14:paraId="06EA02E0" w14:textId="756EBFC0" w:rsidR="008E324C" w:rsidRPr="004C229A" w:rsidRDefault="008E324C" w:rsidP="008E324C">
      <w:pPr>
        <w:rPr>
          <w:b/>
          <w:lang w:eastAsia="ja-JP"/>
        </w:rPr>
      </w:pPr>
      <w:r w:rsidRPr="004C229A">
        <w:rPr>
          <w:b/>
          <w:lang w:eastAsia="ja-JP"/>
        </w:rPr>
        <w:t xml:space="preserve">Proposal </w:t>
      </w:r>
      <w:r w:rsidR="008C53E6">
        <w:rPr>
          <w:b/>
          <w:lang w:eastAsia="ja-JP"/>
        </w:rPr>
        <w:t>7</w:t>
      </w:r>
      <w:r w:rsidRPr="004C229A">
        <w:rPr>
          <w:b/>
          <w:lang w:eastAsia="ja-JP"/>
        </w:rPr>
        <w:t>: For improving the reliability of UL grant-free transmissions in NR URLL</w:t>
      </w:r>
      <w:r w:rsidR="009573D9">
        <w:rPr>
          <w:b/>
          <w:lang w:eastAsia="ja-JP"/>
        </w:rPr>
        <w:t>C</w:t>
      </w:r>
      <w:r w:rsidRPr="004C229A">
        <w:rPr>
          <w:b/>
          <w:lang w:eastAsia="ja-JP"/>
        </w:rPr>
        <w:t xml:space="preserve"> Rel.16, the PUSCH structure with reliable detection and different types of explicit feedback should be studied.</w:t>
      </w:r>
    </w:p>
    <w:p w14:paraId="5A7CF136" w14:textId="77777777" w:rsidR="008E324C" w:rsidRDefault="008E324C" w:rsidP="008E324C">
      <w:pPr>
        <w:rPr>
          <w:b/>
          <w:u w:val="single"/>
          <w:lang w:eastAsia="ja-JP"/>
        </w:rPr>
      </w:pPr>
      <w:r>
        <w:rPr>
          <w:b/>
          <w:u w:val="single"/>
          <w:lang w:eastAsia="ja-JP"/>
        </w:rPr>
        <w:t>Fast channel quality feedback to the grant-free UE</w:t>
      </w:r>
    </w:p>
    <w:p w14:paraId="063E9A69" w14:textId="05F6C3E6" w:rsidR="008E324C" w:rsidRDefault="008E324C" w:rsidP="004C229A">
      <w:pPr>
        <w:autoSpaceDE w:val="0"/>
        <w:autoSpaceDN w:val="0"/>
        <w:adjustRightInd w:val="0"/>
        <w:snapToGrid w:val="0"/>
        <w:spacing w:afterLines="50" w:after="120"/>
        <w:rPr>
          <w:lang w:eastAsia="ja-JP"/>
        </w:rPr>
      </w:pPr>
      <w:r>
        <w:rPr>
          <w:lang w:eastAsia="ja-JP"/>
        </w:rPr>
        <w:t>In the following, we discuss the option with improved feedback.</w:t>
      </w:r>
    </w:p>
    <w:p w14:paraId="2AB64FF0" w14:textId="220667AC" w:rsidR="008E324C" w:rsidRDefault="008E324C" w:rsidP="004C229A">
      <w:pPr>
        <w:autoSpaceDE w:val="0"/>
        <w:autoSpaceDN w:val="0"/>
        <w:adjustRightInd w:val="0"/>
        <w:snapToGrid w:val="0"/>
        <w:spacing w:afterLines="50" w:after="120"/>
        <w:rPr>
          <w:lang w:eastAsia="ja-JP"/>
        </w:rPr>
      </w:pPr>
      <w:r>
        <w:rPr>
          <w:lang w:eastAsia="ja-JP"/>
        </w:rPr>
        <w:t xml:space="preserve">One of the main reasons </w:t>
      </w:r>
      <w:r w:rsidR="0070217D">
        <w:rPr>
          <w:lang w:eastAsia="ja-JP"/>
        </w:rPr>
        <w:t>of high</w:t>
      </w:r>
      <w:r>
        <w:rPr>
          <w:lang w:eastAsia="ja-JP"/>
        </w:rPr>
        <w:t xml:space="preserve"> DTX-ACK error is that UE doesn’t expect any indication/feedback if the gNB successfully received and decoded the UL grant-free transmission. In order to eliminate or at least reduce this error, any explicit feedback from gNB to the UE could be utilized to inform the UE that at least the gNB received the UL grant-free transmission.</w:t>
      </w:r>
    </w:p>
    <w:p w14:paraId="2F2580F5" w14:textId="77777777" w:rsidR="008E324C" w:rsidRDefault="008E324C" w:rsidP="004C229A">
      <w:pPr>
        <w:autoSpaceDE w:val="0"/>
        <w:autoSpaceDN w:val="0"/>
        <w:adjustRightInd w:val="0"/>
        <w:snapToGrid w:val="0"/>
        <w:spacing w:afterLines="50" w:after="120"/>
        <w:rPr>
          <w:lang w:eastAsia="ja-JP"/>
        </w:rPr>
      </w:pPr>
      <w:r>
        <w:rPr>
          <w:lang w:eastAsia="ja-JP"/>
        </w:rPr>
        <w:t>One possibility of explicit feedback is that gNB sends back MCS index to the UE that is calculated by gNB on decoding the front-loaded DMRS symbols. Basically, gNB doesn’t need to decode any data symbol and calculate the channel quality based on the front-loaded DMRS only and thus allowing shorter latency. On receiving this MCS feedback from the gNB, UE gets the confirmation that gNB received the UL grant-free transmissions.</w:t>
      </w:r>
    </w:p>
    <w:p w14:paraId="4CD0F784" w14:textId="6AC3F345" w:rsidR="008E324C" w:rsidRPr="004C229A" w:rsidRDefault="008E324C" w:rsidP="008E324C">
      <w:pPr>
        <w:rPr>
          <w:b/>
          <w:lang w:eastAsia="ja-JP"/>
        </w:rPr>
      </w:pPr>
      <w:r w:rsidRPr="004C229A">
        <w:rPr>
          <w:b/>
          <w:lang w:eastAsia="ja-JP"/>
        </w:rPr>
        <w:t xml:space="preserve">Proposal </w:t>
      </w:r>
      <w:r w:rsidR="008C53E6">
        <w:rPr>
          <w:b/>
          <w:lang w:eastAsia="ja-JP"/>
        </w:rPr>
        <w:t>8</w:t>
      </w:r>
      <w:r w:rsidRPr="004C229A">
        <w:rPr>
          <w:b/>
          <w:lang w:eastAsia="ja-JP"/>
        </w:rPr>
        <w:t>: For improving the reliability of UL grant-free transmissions in NR URLL</w:t>
      </w:r>
      <w:r w:rsidR="009573D9">
        <w:rPr>
          <w:b/>
          <w:lang w:eastAsia="ja-JP"/>
        </w:rPr>
        <w:t>C</w:t>
      </w:r>
      <w:r w:rsidRPr="004C229A">
        <w:rPr>
          <w:b/>
          <w:lang w:eastAsia="ja-JP"/>
        </w:rPr>
        <w:t xml:space="preserve"> Rel. 16, faster feedback of channel quality (that is calculated by gNB) could be considered as one of the alternatives to explicit HARQ-ACK.</w:t>
      </w:r>
    </w:p>
    <w:p w14:paraId="07B46BDB" w14:textId="77777777" w:rsidR="008E324C" w:rsidRDefault="008E324C" w:rsidP="004C229A">
      <w:pPr>
        <w:autoSpaceDE w:val="0"/>
        <w:autoSpaceDN w:val="0"/>
        <w:adjustRightInd w:val="0"/>
        <w:snapToGrid w:val="0"/>
        <w:spacing w:afterLines="50" w:after="120"/>
        <w:rPr>
          <w:lang w:eastAsia="ja-JP"/>
        </w:rPr>
      </w:pPr>
      <w:r>
        <w:rPr>
          <w:lang w:eastAsia="ja-JP"/>
        </w:rPr>
        <w:t>Furthermore, there are additional benefits of receiving the channel quality feedback from the gNB. The UE can utilize the received MCS index and compare it with the actually used MCS index for the previous transmission and determine if the previous transmission was reliable enough or not. This could be useful for initiating any retransmissions and repetitions (if not reliable enough) or early termination of already scheduled repetitions (if reliable enough). Also, this MCS could be utilized for link adaptation in the subsequent retransmissions and repetitions if link adaptation is determined by UE.</w:t>
      </w:r>
    </w:p>
    <w:p w14:paraId="2F9A6F6D" w14:textId="7A588A56" w:rsidR="008E324C" w:rsidRPr="004C229A" w:rsidRDefault="008E324C" w:rsidP="008E324C">
      <w:pPr>
        <w:rPr>
          <w:b/>
          <w:lang w:eastAsia="ja-JP"/>
        </w:rPr>
      </w:pPr>
      <w:r w:rsidRPr="004C229A">
        <w:rPr>
          <w:b/>
          <w:lang w:eastAsia="ja-JP"/>
        </w:rPr>
        <w:t xml:space="preserve">Observation </w:t>
      </w:r>
      <w:r w:rsidR="008C53E6">
        <w:rPr>
          <w:b/>
          <w:lang w:eastAsia="ja-JP"/>
        </w:rPr>
        <w:t>3</w:t>
      </w:r>
      <w:r w:rsidRPr="004C229A">
        <w:rPr>
          <w:b/>
          <w:lang w:eastAsia="ja-JP"/>
        </w:rPr>
        <w:t xml:space="preserve">: For UL grant-free transmissions in NR URLLC in Rel. 16, sending a channel quality feedback from gNB to the UE is beneficial for optimizing retransmissions and repetitions. </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76A27C8E" w14:textId="6322BBC7" w:rsidR="00572839" w:rsidRDefault="009573D9" w:rsidP="00DE0645">
      <w:pPr>
        <w:spacing w:beforeLines="50" w:before="120" w:afterLines="50" w:after="120"/>
        <w:rPr>
          <w:lang w:eastAsia="ja-JP"/>
        </w:rPr>
      </w:pPr>
      <w:r>
        <w:rPr>
          <w:rFonts w:hint="eastAsia"/>
          <w:lang w:eastAsia="ja-JP"/>
        </w:rPr>
        <w:t>In</w:t>
      </w:r>
      <w:r>
        <w:rPr>
          <w:lang w:eastAsia="ja-JP"/>
        </w:rPr>
        <w:t xml:space="preserve"> this contribution, we discussed enhancement for UL grant-free transmission in Rel.16 and made following proposals and observations.</w:t>
      </w:r>
    </w:p>
    <w:p w14:paraId="6AE5A3FC" w14:textId="06D0FC1A" w:rsidR="00AC6A4E" w:rsidRDefault="00AC6A4E" w:rsidP="00AC6A4E">
      <w:pPr>
        <w:tabs>
          <w:tab w:val="left" w:pos="4008"/>
        </w:tabs>
        <w:spacing w:beforeLines="50" w:before="120" w:after="0"/>
        <w:rPr>
          <w:b/>
          <w:lang w:eastAsia="ja-JP"/>
        </w:rPr>
      </w:pPr>
      <w:r>
        <w:rPr>
          <w:b/>
          <w:lang w:eastAsia="ja-JP"/>
        </w:rPr>
        <w:t>Proposal 1</w:t>
      </w:r>
      <w:r>
        <w:rPr>
          <w:rFonts w:hint="eastAsia"/>
          <w:b/>
          <w:lang w:eastAsia="ja-JP"/>
        </w:rPr>
        <w:t>:</w:t>
      </w:r>
      <w:r>
        <w:rPr>
          <w:b/>
          <w:lang w:eastAsia="ja-JP"/>
        </w:rPr>
        <w:t xml:space="preserve"> In Rel.16 grant-free, the mechanism to handle variable data size should be studied.</w:t>
      </w:r>
    </w:p>
    <w:p w14:paraId="33B3B20D" w14:textId="77777777" w:rsidR="00AC6A4E" w:rsidRDefault="00AC6A4E" w:rsidP="00AC6A4E">
      <w:pPr>
        <w:tabs>
          <w:tab w:val="left" w:pos="4008"/>
        </w:tabs>
        <w:spacing w:beforeLines="50" w:before="120" w:after="0"/>
        <w:rPr>
          <w:b/>
          <w:lang w:eastAsia="ja-JP"/>
        </w:rPr>
      </w:pPr>
      <w:r>
        <w:rPr>
          <w:b/>
          <w:lang w:eastAsia="ja-JP"/>
        </w:rPr>
        <w:t>Observation 1</w:t>
      </w:r>
      <w:r>
        <w:rPr>
          <w:rFonts w:hint="eastAsia"/>
          <w:b/>
          <w:lang w:eastAsia="ja-JP"/>
        </w:rPr>
        <w:t>:</w:t>
      </w:r>
      <w:r>
        <w:rPr>
          <w:b/>
          <w:lang w:eastAsia="ja-JP"/>
        </w:rPr>
        <w:t xml:space="preserve"> Multiple active configured grant configurations for the active BWP of a serving cell is beneficial for several issues such as to handle variable data size, latency reduction, and ensuring K repetitions.</w:t>
      </w:r>
    </w:p>
    <w:p w14:paraId="69EC2B49" w14:textId="7950A4D1" w:rsidR="00AC6A4E" w:rsidRDefault="00AC6A4E" w:rsidP="00AC6A4E">
      <w:pPr>
        <w:tabs>
          <w:tab w:val="left" w:pos="4008"/>
        </w:tabs>
        <w:spacing w:beforeLines="50" w:before="120" w:after="0"/>
        <w:rPr>
          <w:b/>
          <w:lang w:eastAsia="ja-JP"/>
        </w:rPr>
      </w:pPr>
      <w:r>
        <w:rPr>
          <w:b/>
          <w:lang w:eastAsia="ja-JP"/>
        </w:rPr>
        <w:t>Observation 2</w:t>
      </w:r>
      <w:r>
        <w:rPr>
          <w:rFonts w:hint="eastAsia"/>
          <w:b/>
          <w:lang w:eastAsia="ja-JP"/>
        </w:rPr>
        <w:t>:</w:t>
      </w:r>
      <w:r>
        <w:rPr>
          <w:b/>
          <w:lang w:eastAsia="ja-JP"/>
        </w:rPr>
        <w:t xml:space="preserve"> UE based TB size and/or resource (size) selection and UCI indication of the selected parameters is beneficial at least to handle variable data size.</w:t>
      </w:r>
    </w:p>
    <w:p w14:paraId="244578CC" w14:textId="77777777" w:rsidR="00AC6A4E" w:rsidRDefault="00AC6A4E" w:rsidP="00AC6A4E">
      <w:pPr>
        <w:autoSpaceDE w:val="0"/>
        <w:autoSpaceDN w:val="0"/>
        <w:adjustRightInd w:val="0"/>
        <w:snapToGrid w:val="0"/>
        <w:spacing w:beforeLines="50" w:before="120" w:after="0"/>
        <w:rPr>
          <w:b/>
          <w:lang w:eastAsia="ja-JP"/>
        </w:rPr>
      </w:pPr>
      <w:r w:rsidRPr="001812F6">
        <w:rPr>
          <w:rFonts w:hint="eastAsia"/>
          <w:b/>
          <w:lang w:eastAsia="ja-JP"/>
        </w:rPr>
        <w:t>P</w:t>
      </w:r>
      <w:r w:rsidRPr="001812F6">
        <w:rPr>
          <w:b/>
          <w:lang w:eastAsia="ja-JP"/>
        </w:rPr>
        <w:t xml:space="preserve">roposal </w:t>
      </w:r>
      <w:r>
        <w:rPr>
          <w:b/>
          <w:lang w:eastAsia="ja-JP"/>
        </w:rPr>
        <w:t>2</w:t>
      </w:r>
      <w:r w:rsidRPr="001812F6">
        <w:rPr>
          <w:b/>
          <w:lang w:eastAsia="ja-JP"/>
        </w:rPr>
        <w:t xml:space="preserve">: </w:t>
      </w:r>
      <w:r>
        <w:rPr>
          <w:b/>
          <w:lang w:eastAsia="ja-JP"/>
        </w:rPr>
        <w:t>Multiple active configured grant configurations for the active BWP of a serving cell is supported for grant-free UL transmission in Rel.16.</w:t>
      </w:r>
    </w:p>
    <w:p w14:paraId="1837E575" w14:textId="77777777" w:rsidR="00AC6A4E" w:rsidRPr="001812F6" w:rsidRDefault="00AC6A4E" w:rsidP="00AC6A4E">
      <w:pPr>
        <w:autoSpaceDE w:val="0"/>
        <w:autoSpaceDN w:val="0"/>
        <w:adjustRightInd w:val="0"/>
        <w:snapToGrid w:val="0"/>
        <w:spacing w:beforeLines="50" w:before="120" w:after="0"/>
        <w:rPr>
          <w:b/>
          <w:lang w:eastAsia="ja-JP"/>
        </w:rPr>
      </w:pPr>
      <w:r>
        <w:rPr>
          <w:b/>
          <w:lang w:eastAsia="ja-JP"/>
        </w:rPr>
        <w:t>Proposal 3: UE based TB size and/or resource (size) selection and UCI indication of the selected parameters should be studied for grant-free UL transmission in Rel.16.</w:t>
      </w:r>
    </w:p>
    <w:p w14:paraId="1A64358F" w14:textId="7D63F087" w:rsidR="00AC6A4E" w:rsidRDefault="00AC6A4E" w:rsidP="00AC6A4E">
      <w:pPr>
        <w:tabs>
          <w:tab w:val="left" w:pos="4008"/>
        </w:tabs>
        <w:spacing w:beforeLines="50" w:before="120" w:after="0"/>
        <w:rPr>
          <w:b/>
          <w:lang w:eastAsia="ja-JP"/>
        </w:rPr>
      </w:pPr>
    </w:p>
    <w:p w14:paraId="32021115" w14:textId="77777777" w:rsidR="00AC6A4E" w:rsidRPr="001F1FB2" w:rsidRDefault="00AC6A4E" w:rsidP="00AC6A4E">
      <w:pPr>
        <w:autoSpaceDE w:val="0"/>
        <w:autoSpaceDN w:val="0"/>
        <w:adjustRightInd w:val="0"/>
        <w:snapToGrid w:val="0"/>
        <w:spacing w:afterLines="50" w:after="120"/>
        <w:rPr>
          <w:b/>
          <w:lang w:eastAsia="ja-JP"/>
        </w:rPr>
      </w:pPr>
      <w:r w:rsidRPr="001F1FB2">
        <w:rPr>
          <w:b/>
          <w:lang w:eastAsia="ja-JP"/>
        </w:rPr>
        <w:t xml:space="preserve">Proposal </w:t>
      </w:r>
      <w:r>
        <w:rPr>
          <w:b/>
          <w:lang w:eastAsia="ja-JP"/>
        </w:rPr>
        <w:t>4</w:t>
      </w:r>
      <w:r w:rsidRPr="001F1FB2">
        <w:rPr>
          <w:b/>
          <w:lang w:eastAsia="ja-JP"/>
        </w:rPr>
        <w:t>: PUSCH repetition within a slot is supported for grant-free UL transmission in Rel. 16.</w:t>
      </w:r>
    </w:p>
    <w:p w14:paraId="45A1EF8C" w14:textId="77777777" w:rsidR="00AC6A4E" w:rsidRPr="001F1FB2" w:rsidRDefault="00AC6A4E" w:rsidP="00AC6A4E">
      <w:pPr>
        <w:autoSpaceDE w:val="0"/>
        <w:autoSpaceDN w:val="0"/>
        <w:adjustRightInd w:val="0"/>
        <w:snapToGrid w:val="0"/>
        <w:spacing w:afterLines="50" w:after="120"/>
        <w:rPr>
          <w:b/>
          <w:lang w:eastAsia="ja-JP"/>
        </w:rPr>
      </w:pPr>
      <w:r w:rsidRPr="001F1FB2">
        <w:rPr>
          <w:b/>
          <w:lang w:eastAsia="ja-JP"/>
        </w:rPr>
        <w:t xml:space="preserve">Proposal </w:t>
      </w:r>
      <w:r>
        <w:rPr>
          <w:b/>
          <w:lang w:eastAsia="ja-JP"/>
        </w:rPr>
        <w:t>5</w:t>
      </w:r>
      <w:r w:rsidRPr="001F1FB2">
        <w:rPr>
          <w:b/>
          <w:lang w:eastAsia="ja-JP"/>
        </w:rPr>
        <w:t xml:space="preserve">: </w:t>
      </w:r>
      <w:r>
        <w:rPr>
          <w:b/>
          <w:lang w:eastAsia="ja-JP"/>
        </w:rPr>
        <w:t>O</w:t>
      </w:r>
      <w:r w:rsidRPr="008B0C2C">
        <w:rPr>
          <w:b/>
          <w:lang w:eastAsia="ja-JP"/>
        </w:rPr>
        <w:t>ne PUSCH transmission instance is not allowed to cross the slot boundary for grant-</w:t>
      </w:r>
      <w:r>
        <w:rPr>
          <w:b/>
          <w:lang w:eastAsia="ja-JP"/>
        </w:rPr>
        <w:t>free</w:t>
      </w:r>
      <w:r w:rsidRPr="008B0C2C">
        <w:rPr>
          <w:b/>
          <w:lang w:eastAsia="ja-JP"/>
        </w:rPr>
        <w:t xml:space="preserve"> PUSCH</w:t>
      </w:r>
      <w:r w:rsidRPr="001F1FB2">
        <w:rPr>
          <w:b/>
          <w:lang w:eastAsia="ja-JP"/>
        </w:rPr>
        <w:t>.</w:t>
      </w:r>
    </w:p>
    <w:p w14:paraId="05451DEE" w14:textId="77777777" w:rsidR="00AC6A4E" w:rsidRDefault="00AC6A4E" w:rsidP="00AC6A4E">
      <w:pPr>
        <w:autoSpaceDE w:val="0"/>
        <w:autoSpaceDN w:val="0"/>
        <w:adjustRightInd w:val="0"/>
        <w:snapToGrid w:val="0"/>
        <w:spacing w:afterLines="50" w:after="120"/>
        <w:rPr>
          <w:lang w:eastAsia="ja-JP"/>
        </w:rPr>
      </w:pPr>
      <w:r w:rsidRPr="0022493F">
        <w:rPr>
          <w:b/>
          <w:lang w:eastAsia="ja-JP"/>
        </w:rPr>
        <w:t xml:space="preserve">Proposal </w:t>
      </w:r>
      <w:r>
        <w:rPr>
          <w:b/>
          <w:lang w:eastAsia="ja-JP"/>
        </w:rPr>
        <w:t>6</w:t>
      </w:r>
      <w:r w:rsidRPr="0022493F">
        <w:rPr>
          <w:b/>
          <w:lang w:eastAsia="ja-JP"/>
        </w:rPr>
        <w:t xml:space="preserve">: DMRS sharing between repetitions within </w:t>
      </w:r>
      <w:r>
        <w:rPr>
          <w:b/>
          <w:lang w:eastAsia="ja-JP"/>
        </w:rPr>
        <w:t>a</w:t>
      </w:r>
      <w:r w:rsidRPr="0022493F">
        <w:rPr>
          <w:b/>
          <w:lang w:eastAsia="ja-JP"/>
        </w:rPr>
        <w:t xml:space="preserve"> slot should be supported</w:t>
      </w:r>
      <w:r>
        <w:rPr>
          <w:b/>
          <w:lang w:eastAsia="ja-JP"/>
        </w:rPr>
        <w:t xml:space="preserve"> f</w:t>
      </w:r>
      <w:r w:rsidRPr="0022493F">
        <w:rPr>
          <w:b/>
          <w:lang w:eastAsia="ja-JP"/>
        </w:rPr>
        <w:t>or grant-free UL transmission in Rel. 16</w:t>
      </w:r>
      <w:r>
        <w:rPr>
          <w:b/>
          <w:lang w:eastAsia="ja-JP"/>
        </w:rPr>
        <w:t>.</w:t>
      </w:r>
    </w:p>
    <w:p w14:paraId="7E0F74D5" w14:textId="751DE3CA" w:rsidR="00AC6A4E" w:rsidRDefault="00AC6A4E" w:rsidP="00AC6A4E">
      <w:pPr>
        <w:tabs>
          <w:tab w:val="left" w:pos="4008"/>
        </w:tabs>
        <w:spacing w:beforeLines="50" w:before="120" w:after="0"/>
        <w:rPr>
          <w:b/>
          <w:lang w:eastAsia="ja-JP"/>
        </w:rPr>
      </w:pPr>
    </w:p>
    <w:p w14:paraId="469AEA16" w14:textId="77777777" w:rsidR="00AC6A4E" w:rsidRPr="004C229A" w:rsidRDefault="00AC6A4E" w:rsidP="00AC6A4E">
      <w:pPr>
        <w:rPr>
          <w:b/>
          <w:lang w:eastAsia="ja-JP"/>
        </w:rPr>
      </w:pPr>
      <w:r w:rsidRPr="004C229A">
        <w:rPr>
          <w:b/>
          <w:lang w:eastAsia="ja-JP"/>
        </w:rPr>
        <w:t xml:space="preserve">Proposal </w:t>
      </w:r>
      <w:r>
        <w:rPr>
          <w:b/>
          <w:lang w:eastAsia="ja-JP"/>
        </w:rPr>
        <w:t>7</w:t>
      </w:r>
      <w:r w:rsidRPr="004C229A">
        <w:rPr>
          <w:b/>
          <w:lang w:eastAsia="ja-JP"/>
        </w:rPr>
        <w:t>: For improving the reliability of UL grant-free transmissions in NR URLL</w:t>
      </w:r>
      <w:r>
        <w:rPr>
          <w:b/>
          <w:lang w:eastAsia="ja-JP"/>
        </w:rPr>
        <w:t>C</w:t>
      </w:r>
      <w:r w:rsidRPr="004C229A">
        <w:rPr>
          <w:b/>
          <w:lang w:eastAsia="ja-JP"/>
        </w:rPr>
        <w:t xml:space="preserve"> Rel.16, the PUSCH structure with reliable detection and different types of explicit feedback should be studied.</w:t>
      </w:r>
    </w:p>
    <w:p w14:paraId="39E34870" w14:textId="77777777" w:rsidR="00AC6A4E" w:rsidRPr="004C229A" w:rsidRDefault="00AC6A4E" w:rsidP="00AC6A4E">
      <w:pPr>
        <w:rPr>
          <w:b/>
          <w:lang w:eastAsia="ja-JP"/>
        </w:rPr>
      </w:pPr>
      <w:r w:rsidRPr="004C229A">
        <w:rPr>
          <w:b/>
          <w:lang w:eastAsia="ja-JP"/>
        </w:rPr>
        <w:t xml:space="preserve">Proposal </w:t>
      </w:r>
      <w:r>
        <w:rPr>
          <w:b/>
          <w:lang w:eastAsia="ja-JP"/>
        </w:rPr>
        <w:t>8</w:t>
      </w:r>
      <w:r w:rsidRPr="004C229A">
        <w:rPr>
          <w:b/>
          <w:lang w:eastAsia="ja-JP"/>
        </w:rPr>
        <w:t>: For improving the reliability of UL grant-free transmissions in NR URLL</w:t>
      </w:r>
      <w:r>
        <w:rPr>
          <w:b/>
          <w:lang w:eastAsia="ja-JP"/>
        </w:rPr>
        <w:t>C</w:t>
      </w:r>
      <w:r w:rsidRPr="004C229A">
        <w:rPr>
          <w:b/>
          <w:lang w:eastAsia="ja-JP"/>
        </w:rPr>
        <w:t xml:space="preserve"> Rel. 16, faster feedback of channel quality (that is calculated by gNB) could be considered as one of the alternatives to explicit HARQ-ACK.</w:t>
      </w:r>
    </w:p>
    <w:p w14:paraId="16B8B23F" w14:textId="0EEB787B" w:rsidR="00AC6A4E" w:rsidRPr="00AC6A4E" w:rsidRDefault="00AC6A4E" w:rsidP="00AC6A4E">
      <w:pPr>
        <w:rPr>
          <w:rFonts w:hint="eastAsia"/>
          <w:b/>
          <w:lang w:eastAsia="ja-JP"/>
        </w:rPr>
      </w:pPr>
      <w:r w:rsidRPr="004C229A">
        <w:rPr>
          <w:b/>
          <w:lang w:eastAsia="ja-JP"/>
        </w:rPr>
        <w:t xml:space="preserve">Observation </w:t>
      </w:r>
      <w:r>
        <w:rPr>
          <w:b/>
          <w:lang w:eastAsia="ja-JP"/>
        </w:rPr>
        <w:t>3</w:t>
      </w:r>
      <w:r w:rsidRPr="004C229A">
        <w:rPr>
          <w:b/>
          <w:lang w:eastAsia="ja-JP"/>
        </w:rPr>
        <w:t xml:space="preserve">: For UL grant-free transmissions in NR URLLC in Rel. 16, sending a channel quality feedback from gNB to the UE is beneficial for optimizing retransmissions and repetitions. </w:t>
      </w:r>
      <w:bookmarkStart w:id="0" w:name="_GoBack"/>
      <w:bookmarkEnd w:id="0"/>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11B27DD8" w:rsidR="005F186B" w:rsidRPr="00647AFB" w:rsidRDefault="005F186B" w:rsidP="005F186B">
      <w:pPr>
        <w:tabs>
          <w:tab w:val="left" w:pos="4008"/>
        </w:tabs>
        <w:spacing w:before="120" w:after="120"/>
        <w:rPr>
          <w:rFonts w:eastAsiaTheme="minorEastAsia"/>
          <w:lang w:eastAsia="ja-JP"/>
        </w:rPr>
      </w:pPr>
      <w:r w:rsidRPr="00647AFB">
        <w:rPr>
          <w:rFonts w:eastAsiaTheme="minorEastAsia"/>
          <w:lang w:eastAsia="ja-JP"/>
        </w:rPr>
        <w:t>[</w:t>
      </w:r>
      <w:r w:rsidR="0048415B" w:rsidRPr="00647AFB">
        <w:rPr>
          <w:rFonts w:eastAsiaTheme="minorEastAsia"/>
          <w:lang w:eastAsia="ja-JP"/>
        </w:rPr>
        <w:t>1</w:t>
      </w:r>
      <w:r w:rsidRPr="00647AFB">
        <w:rPr>
          <w:rFonts w:eastAsiaTheme="minorEastAsia"/>
          <w:lang w:eastAsia="ja-JP"/>
        </w:rPr>
        <w:t xml:space="preserve">] </w:t>
      </w:r>
      <w:r w:rsidR="009E32C1" w:rsidRPr="00647AFB">
        <w:rPr>
          <w:rFonts w:eastAsiaTheme="minorEastAsia"/>
          <w:lang w:eastAsia="ja-JP"/>
        </w:rPr>
        <w:t xml:space="preserve">RP-181477, “New SID on Physical Layer Enhancements for NR URLLC,” Huawei, HiSilicon, Nokia, Nokia </w:t>
      </w:r>
      <w:r w:rsidR="004A79C2" w:rsidRPr="00647AFB">
        <w:rPr>
          <w:rFonts w:eastAsiaTheme="minorEastAsia"/>
          <w:lang w:eastAsia="ja-JP"/>
        </w:rPr>
        <w:t xml:space="preserve">   </w:t>
      </w:r>
      <w:r w:rsidR="009E32C1" w:rsidRPr="00647AFB">
        <w:rPr>
          <w:rFonts w:eastAsiaTheme="minorEastAsia"/>
          <w:lang w:eastAsia="ja-JP"/>
        </w:rPr>
        <w:t>Shanghai Bell, RAN#80</w:t>
      </w:r>
    </w:p>
    <w:p w14:paraId="1105DB0F" w14:textId="1D6AF63A" w:rsidR="009E32C1" w:rsidRPr="00647AFB" w:rsidRDefault="009E32C1" w:rsidP="005F186B">
      <w:pPr>
        <w:tabs>
          <w:tab w:val="left" w:pos="4008"/>
        </w:tabs>
        <w:spacing w:before="120" w:after="120"/>
        <w:rPr>
          <w:rFonts w:eastAsiaTheme="minorEastAsia"/>
          <w:lang w:eastAsia="ja-JP"/>
        </w:rPr>
      </w:pPr>
      <w:r w:rsidRPr="00647AFB">
        <w:rPr>
          <w:rFonts w:eastAsiaTheme="minorEastAsia"/>
          <w:lang w:eastAsia="ja-JP"/>
        </w:rPr>
        <w:t>[2] RP-182089, “New SID on Physical Layer Enhancements for NR Ultra-Reliable and Low Latency Communication (URLLC),” Huawei, HiSilicon, Nokia, Nokia Shanghai Bell, RAN#81</w:t>
      </w:r>
    </w:p>
    <w:p w14:paraId="2B74C6F8" w14:textId="2AD03E08" w:rsidR="00A435CD" w:rsidRPr="00647AFB" w:rsidRDefault="00A435CD" w:rsidP="005F186B">
      <w:pPr>
        <w:tabs>
          <w:tab w:val="left" w:pos="4008"/>
        </w:tabs>
        <w:spacing w:before="120" w:after="120"/>
        <w:rPr>
          <w:lang w:eastAsia="ja-JP"/>
        </w:rPr>
      </w:pPr>
      <w:r w:rsidRPr="00647AFB">
        <w:rPr>
          <w:rFonts w:eastAsiaTheme="minorEastAsia"/>
          <w:lang w:eastAsia="ja-JP"/>
        </w:rPr>
        <w:t xml:space="preserve">[3] </w:t>
      </w:r>
      <w:r w:rsidRPr="00647AFB">
        <w:rPr>
          <w:lang w:eastAsia="ja-JP"/>
        </w:rPr>
        <w:t>R1-1809979, “Summary of 7.2.6.3 Enhanced UL grant-free transmissions,” NTT DOCOMO, INC., RAN1#94</w:t>
      </w:r>
    </w:p>
    <w:p w14:paraId="11E88B08" w14:textId="15ACB93E" w:rsidR="00087677" w:rsidRPr="00647AFB" w:rsidRDefault="00087677" w:rsidP="005F186B">
      <w:pPr>
        <w:tabs>
          <w:tab w:val="left" w:pos="4008"/>
        </w:tabs>
        <w:spacing w:before="120" w:after="120"/>
        <w:rPr>
          <w:lang w:eastAsia="ja-JP"/>
        </w:rPr>
      </w:pPr>
      <w:r w:rsidRPr="00647AFB">
        <w:rPr>
          <w:lang w:eastAsia="ja-JP"/>
        </w:rPr>
        <w:t>[4] 3GPP RAN1#94b</w:t>
      </w:r>
      <w:r w:rsidR="00647AFB">
        <w:rPr>
          <w:rFonts w:hint="eastAsia"/>
          <w:lang w:eastAsia="ja-JP"/>
        </w:rPr>
        <w:t>is</w:t>
      </w:r>
      <w:r w:rsidRPr="00647AFB">
        <w:rPr>
          <w:lang w:eastAsia="ja-JP"/>
        </w:rPr>
        <w:t xml:space="preserve"> Chairman </w:t>
      </w:r>
      <w:r w:rsidR="00647AFB">
        <w:rPr>
          <w:lang w:eastAsia="ja-JP"/>
        </w:rPr>
        <w:t>n</w:t>
      </w:r>
      <w:r w:rsidRPr="00647AFB">
        <w:rPr>
          <w:lang w:eastAsia="ja-JP"/>
        </w:rPr>
        <w:t>otes</w:t>
      </w:r>
    </w:p>
    <w:p w14:paraId="6FF35066" w14:textId="05D26BF9" w:rsidR="0022493F" w:rsidRPr="00647AFB" w:rsidRDefault="0022493F" w:rsidP="005F186B">
      <w:pPr>
        <w:tabs>
          <w:tab w:val="left" w:pos="4008"/>
        </w:tabs>
        <w:spacing w:before="120" w:after="120"/>
        <w:rPr>
          <w:lang w:eastAsia="ja-JP"/>
        </w:rPr>
      </w:pPr>
      <w:r w:rsidRPr="00647AFB">
        <w:t>[4] R1-</w:t>
      </w:r>
      <w:r w:rsidR="004A79C2" w:rsidRPr="00647AFB">
        <w:t>18</w:t>
      </w:r>
      <w:r w:rsidR="005B5CF0">
        <w:rPr>
          <w:rFonts w:hint="eastAsia"/>
          <w:lang w:eastAsia="ja-JP"/>
        </w:rPr>
        <w:t>13133</w:t>
      </w:r>
      <w:r w:rsidRPr="00647AFB">
        <w:t>, “</w:t>
      </w:r>
      <w:r w:rsidR="00F922A0" w:rsidRPr="00647AFB">
        <w:t>On PUSCH enhancements for NR URLLC</w:t>
      </w:r>
      <w:r w:rsidRPr="00647AFB">
        <w:t>”</w:t>
      </w:r>
      <w:r w:rsidR="004A79C2" w:rsidRPr="00647AFB">
        <w:t>, Panasonic, RAN1#95</w:t>
      </w:r>
    </w:p>
    <w:sectPr w:rsidR="0022493F" w:rsidRPr="00647AF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7C3E1" w14:textId="77777777" w:rsidR="00594436" w:rsidRDefault="00594436">
      <w:r>
        <w:separator/>
      </w:r>
    </w:p>
  </w:endnote>
  <w:endnote w:type="continuationSeparator" w:id="0">
    <w:p w14:paraId="1056B6C6" w14:textId="77777777" w:rsidR="00594436" w:rsidRDefault="00594436">
      <w:r>
        <w:continuationSeparator/>
      </w:r>
    </w:p>
  </w:endnote>
  <w:endnote w:type="continuationNotice" w:id="1">
    <w:p w14:paraId="67CE3C47" w14:textId="77777777" w:rsidR="00594436" w:rsidRDefault="00594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10402BF0"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4329D">
      <w:rPr>
        <w:rStyle w:val="af5"/>
      </w:rPr>
      <w:t>1</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817F3" w14:textId="77777777" w:rsidR="00594436" w:rsidRDefault="00594436">
      <w:r>
        <w:separator/>
      </w:r>
    </w:p>
  </w:footnote>
  <w:footnote w:type="continuationSeparator" w:id="0">
    <w:p w14:paraId="39A434AE" w14:textId="77777777" w:rsidR="00594436" w:rsidRDefault="00594436">
      <w:r>
        <w:continuationSeparator/>
      </w:r>
    </w:p>
  </w:footnote>
  <w:footnote w:type="continuationNotice" w:id="1">
    <w:p w14:paraId="04C65306" w14:textId="77777777" w:rsidR="00594436" w:rsidRDefault="005944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7"/>
  </w:num>
  <w:num w:numId="3">
    <w:abstractNumId w:val="13"/>
  </w:num>
  <w:num w:numId="4">
    <w:abstractNumId w:val="24"/>
  </w:num>
  <w:num w:numId="5">
    <w:abstractNumId w:val="17"/>
  </w:num>
  <w:num w:numId="6">
    <w:abstractNumId w:val="18"/>
  </w:num>
  <w:num w:numId="7">
    <w:abstractNumId w:val="16"/>
  </w:num>
  <w:num w:numId="8">
    <w:abstractNumId w:val="26"/>
  </w:num>
  <w:num w:numId="9">
    <w:abstractNumId w:val="10"/>
  </w:num>
  <w:num w:numId="10">
    <w:abstractNumId w:val="23"/>
  </w:num>
  <w:num w:numId="11">
    <w:abstractNumId w:val="22"/>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1"/>
  </w:num>
  <w:num w:numId="20">
    <w:abstractNumId w:val="20"/>
  </w:num>
  <w:num w:numId="21">
    <w:abstractNumId w:val="14"/>
  </w:num>
  <w:num w:numId="22">
    <w:abstractNumId w:val="15"/>
  </w:num>
  <w:num w:numId="23">
    <w:abstractNumId w:val="9"/>
  </w:num>
  <w:num w:numId="24">
    <w:abstractNumId w:val="21"/>
  </w:num>
  <w:num w:numId="25">
    <w:abstractNumId w:val="12"/>
  </w:num>
  <w:num w:numId="26">
    <w:abstractNumId w:val="8"/>
  </w:num>
  <w:num w:numId="27">
    <w:abstractNumId w:val="3"/>
  </w:num>
  <w:num w:numId="2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4B8C"/>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67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29D"/>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2A4"/>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5BD"/>
    <w:rsid w:val="005B5CF0"/>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97F05"/>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3E6"/>
    <w:rsid w:val="008C5CB4"/>
    <w:rsid w:val="008C612E"/>
    <w:rsid w:val="008C649F"/>
    <w:rsid w:val="008C6BA3"/>
    <w:rsid w:val="008C6D60"/>
    <w:rsid w:val="008C77BD"/>
    <w:rsid w:val="008C7CFB"/>
    <w:rsid w:val="008C7E7D"/>
    <w:rsid w:val="008D0582"/>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40B"/>
    <w:rsid w:val="00BD6523"/>
    <w:rsid w:val="00BD6A15"/>
    <w:rsid w:val="00BD77BC"/>
    <w:rsid w:val="00BD7E45"/>
    <w:rsid w:val="00BE0098"/>
    <w:rsid w:val="00BE0239"/>
    <w:rsid w:val="00BE144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4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037"/>
    <w:rsid w:val="00E42E00"/>
    <w:rsid w:val="00E43872"/>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51DE"/>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FE0D8-6C2F-4A97-A311-22B175B5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2703</Words>
  <Characters>15409</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46</cp:revision>
  <cp:lastPrinted>2010-04-02T09:58:00Z</cp:lastPrinted>
  <dcterms:created xsi:type="dcterms:W3CDTF">2018-10-29T14:42:00Z</dcterms:created>
  <dcterms:modified xsi:type="dcterms:W3CDTF">2018-11-02T00:29:00Z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