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CBA28" w14:textId="059835E1" w:rsidR="0019086E" w:rsidRDefault="00D93D72">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728" behindDoc="0" locked="1" layoutInCell="1" allowOverlap="1" wp14:anchorId="1C608E20" wp14:editId="3F392F0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rFonts w:hint="eastAsia"/>
          <w:b/>
          <w:kern w:val="2"/>
          <w:lang w:eastAsia="zh-CN"/>
        </w:rPr>
        <w:t xml:space="preserve"> </w:t>
      </w:r>
      <w:r>
        <w:rPr>
          <w:b/>
          <w:kern w:val="2"/>
          <w:lang w:eastAsia="zh-CN"/>
        </w:rPr>
        <w:t>Meeting #9</w:t>
      </w:r>
      <w:r w:rsidR="00A53584">
        <w:rPr>
          <w:b/>
          <w:kern w:val="2"/>
          <w:lang w:eastAsia="zh-CN"/>
        </w:rPr>
        <w:t>5</w:t>
      </w:r>
      <w:r>
        <w:rPr>
          <w:b/>
          <w:kern w:val="2"/>
          <w:lang w:eastAsia="zh-CN"/>
        </w:rPr>
        <w:tab/>
        <w:t>R1-</w:t>
      </w:r>
      <w:r w:rsidR="00D36CC5">
        <w:rPr>
          <w:b/>
          <w:kern w:val="2"/>
          <w:lang w:eastAsia="zh-CN"/>
        </w:rPr>
        <w:t>18</w:t>
      </w:r>
      <w:r w:rsidR="00CC053C">
        <w:rPr>
          <w:b/>
          <w:kern w:val="2"/>
          <w:lang w:eastAsia="zh-CN"/>
        </w:rPr>
        <w:t>12688</w:t>
      </w:r>
    </w:p>
    <w:p w14:paraId="7B4E826B" w14:textId="1E746055" w:rsidR="0019086E" w:rsidRDefault="00A53584">
      <w:pPr>
        <w:spacing w:after="0"/>
        <w:jc w:val="left"/>
        <w:rPr>
          <w:b/>
          <w:kern w:val="2"/>
          <w:lang w:eastAsia="zh-CN"/>
        </w:rPr>
      </w:pPr>
      <w:r>
        <w:rPr>
          <w:b/>
          <w:kern w:val="2"/>
          <w:lang w:eastAsia="zh-CN"/>
        </w:rPr>
        <w:t>Spokane, USA</w:t>
      </w:r>
      <w:r w:rsidRPr="004A7731">
        <w:rPr>
          <w:b/>
          <w:kern w:val="2"/>
          <w:lang w:eastAsia="zh-CN"/>
        </w:rPr>
        <w:t xml:space="preserve">, </w:t>
      </w:r>
      <w:r>
        <w:rPr>
          <w:b/>
          <w:kern w:val="2"/>
          <w:lang w:eastAsia="zh-CN"/>
        </w:rPr>
        <w:t>November 12</w:t>
      </w:r>
      <w:r w:rsidRPr="00275BC7">
        <w:rPr>
          <w:b/>
          <w:kern w:val="2"/>
          <w:vertAlign w:val="superscript"/>
          <w:lang w:eastAsia="zh-CN"/>
        </w:rPr>
        <w:t>th</w:t>
      </w:r>
      <w:r>
        <w:rPr>
          <w:b/>
          <w:kern w:val="2"/>
          <w:lang w:eastAsia="zh-CN"/>
        </w:rPr>
        <w:t xml:space="preserve"> – 16</w:t>
      </w:r>
      <w:r w:rsidRPr="00275BC7">
        <w:rPr>
          <w:b/>
          <w:kern w:val="2"/>
          <w:vertAlign w:val="superscript"/>
          <w:lang w:eastAsia="zh-CN"/>
        </w:rPr>
        <w:t>th</w:t>
      </w:r>
      <w:r w:rsidRPr="004A7731">
        <w:rPr>
          <w:b/>
          <w:kern w:val="2"/>
          <w:lang w:eastAsia="zh-CN"/>
        </w:rPr>
        <w:t>, 2018</w:t>
      </w:r>
    </w:p>
    <w:p w14:paraId="0DEE46AC" w14:textId="77777777" w:rsidR="0019086E" w:rsidRDefault="0019086E">
      <w:pPr>
        <w:pBdr>
          <w:top w:val="single" w:sz="4" w:space="1" w:color="auto"/>
        </w:pBdr>
        <w:spacing w:after="0"/>
        <w:jc w:val="left"/>
        <w:rPr>
          <w:b/>
          <w:kern w:val="2"/>
          <w:sz w:val="16"/>
          <w:szCs w:val="16"/>
          <w:lang w:eastAsia="zh-CN"/>
        </w:rPr>
      </w:pPr>
    </w:p>
    <w:p w14:paraId="0919FB72" w14:textId="77777777"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0B4133">
        <w:rPr>
          <w:b/>
          <w:kern w:val="2"/>
          <w:lang w:eastAsia="zh-CN"/>
        </w:rPr>
        <w:t>7.2.8.5</w:t>
      </w:r>
    </w:p>
    <w:p w14:paraId="44CFF86A"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7979D697" w14:textId="1D21F1D7" w:rsidR="0019086E" w:rsidRDefault="00D93D72">
      <w:pPr>
        <w:spacing w:after="0"/>
        <w:ind w:left="1555" w:hanging="1555"/>
        <w:jc w:val="left"/>
        <w:rPr>
          <w:b/>
          <w:kern w:val="2"/>
          <w:lang w:eastAsia="zh-CN"/>
        </w:rPr>
      </w:pPr>
      <w:r>
        <w:rPr>
          <w:b/>
          <w:kern w:val="2"/>
          <w:lang w:eastAsia="zh-CN"/>
        </w:rPr>
        <w:t>Title:</w:t>
      </w:r>
      <w:r>
        <w:rPr>
          <w:b/>
          <w:kern w:val="2"/>
          <w:lang w:eastAsia="zh-CN"/>
        </w:rPr>
        <w:tab/>
      </w:r>
      <w:r w:rsidR="00A53584" w:rsidRPr="00A53584">
        <w:rPr>
          <w:b/>
          <w:kern w:val="2"/>
          <w:lang w:eastAsia="zh-CN"/>
        </w:rPr>
        <w:t>Discussion on PAPR for CSI-RS and DMRS</w:t>
      </w:r>
    </w:p>
    <w:p w14:paraId="522A6820" w14:textId="77777777" w:rsidR="0019086E" w:rsidRDefault="00D93D72">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3FE96479" w14:textId="77777777" w:rsidR="0019086E" w:rsidRDefault="0019086E">
      <w:pPr>
        <w:pBdr>
          <w:bottom w:val="single" w:sz="4" w:space="1" w:color="auto"/>
        </w:pBdr>
        <w:spacing w:afterLines="50"/>
        <w:jc w:val="left"/>
        <w:rPr>
          <w:b/>
          <w:kern w:val="2"/>
          <w:sz w:val="16"/>
          <w:szCs w:val="16"/>
          <w:lang w:eastAsia="zh-CN"/>
        </w:rPr>
      </w:pPr>
    </w:p>
    <w:p w14:paraId="77C04F6B" w14:textId="77777777" w:rsidR="0019086E" w:rsidRDefault="00D93D72">
      <w:pPr>
        <w:pStyle w:val="Heading1"/>
        <w:spacing w:before="240" w:afterLines="50"/>
        <w:ind w:left="431" w:hanging="431"/>
      </w:pPr>
      <w:bookmarkStart w:id="0" w:name="_Ref124589705"/>
      <w:bookmarkStart w:id="1" w:name="_Ref129681862"/>
      <w:r>
        <w:t>Introduction</w:t>
      </w:r>
      <w:bookmarkEnd w:id="0"/>
      <w:bookmarkEnd w:id="1"/>
    </w:p>
    <w:p w14:paraId="24E8308B" w14:textId="4C5AC588" w:rsidR="00CC053C" w:rsidRDefault="00CC053C" w:rsidP="00CC053C">
      <w:pPr>
        <w:pStyle w:val="BodyText"/>
        <w:rPr>
          <w:sz w:val="22"/>
          <w:szCs w:val="22"/>
        </w:rPr>
      </w:pPr>
      <w:bookmarkStart w:id="2" w:name="_Ref124589665"/>
      <w:bookmarkStart w:id="3" w:name="_Ref71620620"/>
      <w:bookmarkStart w:id="4" w:name="_Ref124671424"/>
      <w:bookmarkStart w:id="5" w:name="_Ref129681832"/>
      <w:r>
        <w:rPr>
          <w:sz w:val="22"/>
          <w:szCs w:val="22"/>
        </w:rPr>
        <w:t xml:space="preserve">In the WID </w:t>
      </w:r>
      <w:r w:rsidRPr="00B42076">
        <w:rPr>
          <w:sz w:val="22"/>
          <w:szCs w:val="22"/>
        </w:rPr>
        <w:t xml:space="preserve">on MIMO enhancements </w:t>
      </w:r>
      <w:r>
        <w:rPr>
          <w:sz w:val="22"/>
          <w:szCs w:val="22"/>
        </w:rPr>
        <w:t>[1], the scope for PAPR reduction issue is as follows:</w:t>
      </w:r>
    </w:p>
    <w:tbl>
      <w:tblPr>
        <w:tblStyle w:val="TableGrid"/>
        <w:tblW w:w="0" w:type="auto"/>
        <w:tblLook w:val="04A0" w:firstRow="1" w:lastRow="0" w:firstColumn="1" w:lastColumn="0" w:noHBand="0" w:noVBand="1"/>
      </w:tblPr>
      <w:tblGrid>
        <w:gridCol w:w="9307"/>
      </w:tblGrid>
      <w:tr w:rsidR="007F18A7" w14:paraId="4B7C1067" w14:textId="77777777" w:rsidTr="007F18A7">
        <w:tc>
          <w:tcPr>
            <w:tcW w:w="9307" w:type="dxa"/>
          </w:tcPr>
          <w:p w14:paraId="1D36698D" w14:textId="2C83E1FE" w:rsidR="007F18A7" w:rsidRPr="007F18A7" w:rsidRDefault="007F18A7" w:rsidP="007F18A7">
            <w:pPr>
              <w:numPr>
                <w:ilvl w:val="0"/>
                <w:numId w:val="25"/>
              </w:numPr>
              <w:overflowPunct w:val="0"/>
              <w:ind w:right="-99"/>
              <w:jc w:val="left"/>
              <w:rPr>
                <w:lang w:eastAsia="ko-KR"/>
              </w:rPr>
            </w:pPr>
            <w:r w:rsidRPr="007F18A7">
              <w:rPr>
                <w:rFonts w:eastAsia="Malgun Gothic" w:hint="eastAsia"/>
                <w:sz w:val="20"/>
                <w:lang w:eastAsia="ko-KR"/>
              </w:rPr>
              <w:t xml:space="preserve">Perform study and make conclusion in the first RAN1 meeting after start of the WI, and if needed, specify </w:t>
            </w:r>
            <w:r w:rsidRPr="007F18A7">
              <w:rPr>
                <w:sz w:val="20"/>
              </w:rPr>
              <w:t>CSI-RS</w:t>
            </w:r>
            <w:r w:rsidRPr="007F18A7">
              <w:rPr>
                <w:rFonts w:eastAsia="Malgun Gothic" w:hint="eastAsia"/>
                <w:sz w:val="20"/>
                <w:lang w:eastAsia="ko-KR"/>
              </w:rPr>
              <w:t xml:space="preserve"> and </w:t>
            </w:r>
            <w:r w:rsidRPr="007F18A7">
              <w:rPr>
                <w:sz w:val="20"/>
              </w:rPr>
              <w:t>DMRS</w:t>
            </w:r>
            <w:r w:rsidRPr="007F18A7">
              <w:rPr>
                <w:rFonts w:eastAsia="Malgun Gothic" w:hint="eastAsia"/>
                <w:sz w:val="20"/>
                <w:lang w:eastAsia="ko-KR"/>
              </w:rPr>
              <w:t xml:space="preserve"> (both downlink and uplink) enhancement for PAPR reduction for one or multiple layers (no </w:t>
            </w:r>
            <w:r w:rsidRPr="007F18A7">
              <w:rPr>
                <w:rFonts w:eastAsia="Malgun Gothic"/>
                <w:sz w:val="20"/>
                <w:lang w:eastAsia="ko-KR"/>
              </w:rPr>
              <w:t>change</w:t>
            </w:r>
            <w:r w:rsidRPr="007F18A7">
              <w:rPr>
                <w:rFonts w:eastAsia="Malgun Gothic" w:hint="eastAsia"/>
                <w:sz w:val="20"/>
                <w:lang w:eastAsia="ko-KR"/>
              </w:rPr>
              <w:t xml:space="preserve"> on RE mapping specified in Rel-15)</w:t>
            </w:r>
          </w:p>
        </w:tc>
      </w:tr>
    </w:tbl>
    <w:p w14:paraId="27782E00" w14:textId="77777777" w:rsidR="00CC053C" w:rsidRPr="008C5F63" w:rsidRDefault="00CC053C" w:rsidP="007F18A7">
      <w:pPr>
        <w:pStyle w:val="BodyText"/>
        <w:spacing w:before="120"/>
        <w:rPr>
          <w:sz w:val="22"/>
          <w:szCs w:val="22"/>
        </w:rPr>
      </w:pPr>
      <w:r>
        <w:rPr>
          <w:sz w:val="22"/>
          <w:szCs w:val="22"/>
        </w:rPr>
        <w:t>And in last meeting,</w:t>
      </w:r>
      <w:r w:rsidRPr="008C5F63">
        <w:rPr>
          <w:sz w:val="22"/>
          <w:szCs w:val="22"/>
        </w:rPr>
        <w:t xml:space="preserve"> </w:t>
      </w:r>
      <w:r w:rsidRPr="008C5F63">
        <w:rPr>
          <w:rFonts w:eastAsia="MS Mincho"/>
          <w:sz w:val="22"/>
          <w:szCs w:val="22"/>
          <w:lang w:eastAsia="ja-JP"/>
        </w:rPr>
        <w:t xml:space="preserve">it has been agreed as WA that </w:t>
      </w:r>
      <w:r w:rsidRPr="008C5F63">
        <w:rPr>
          <w:rFonts w:eastAsia="MS Mincho"/>
          <w:sz w:val="22"/>
          <w:szCs w:val="22"/>
          <w:lang w:eastAsia="ja-JP"/>
        </w:rPr>
        <w:fldChar w:fldCharType="begin"/>
      </w:r>
      <w:r w:rsidRPr="008C5F63">
        <w:rPr>
          <w:rFonts w:eastAsia="MS Mincho"/>
          <w:sz w:val="22"/>
          <w:szCs w:val="22"/>
          <w:lang w:eastAsia="ja-JP"/>
        </w:rPr>
        <w:instrText xml:space="preserve"> REF _Ref506295772 \n \h </w:instrText>
      </w:r>
      <w:r>
        <w:rPr>
          <w:rFonts w:eastAsia="MS Mincho"/>
          <w:sz w:val="22"/>
          <w:szCs w:val="22"/>
          <w:lang w:eastAsia="ja-JP"/>
        </w:rPr>
        <w:instrText xml:space="preserve"> \* MERGEFORMAT </w:instrText>
      </w:r>
      <w:r w:rsidRPr="008C5F63">
        <w:rPr>
          <w:rFonts w:eastAsia="MS Mincho"/>
          <w:sz w:val="22"/>
          <w:szCs w:val="22"/>
          <w:lang w:eastAsia="ja-JP"/>
        </w:rPr>
      </w:r>
      <w:r w:rsidRPr="008C5F63">
        <w:rPr>
          <w:rFonts w:eastAsia="MS Mincho"/>
          <w:sz w:val="22"/>
          <w:szCs w:val="22"/>
          <w:lang w:eastAsia="ja-JP"/>
        </w:rPr>
        <w:fldChar w:fldCharType="separate"/>
      </w:r>
      <w:r w:rsidRPr="008C5F63">
        <w:rPr>
          <w:rFonts w:eastAsia="MS Mincho"/>
          <w:sz w:val="22"/>
          <w:szCs w:val="22"/>
          <w:lang w:eastAsia="ja-JP"/>
        </w:rPr>
        <w:t>[</w:t>
      </w:r>
      <w:r>
        <w:rPr>
          <w:rFonts w:eastAsia="MS Mincho"/>
          <w:sz w:val="22"/>
          <w:szCs w:val="22"/>
          <w:lang w:eastAsia="ja-JP"/>
        </w:rPr>
        <w:t>2</w:t>
      </w:r>
      <w:r w:rsidRPr="008C5F63">
        <w:rPr>
          <w:rFonts w:eastAsia="MS Mincho"/>
          <w:sz w:val="22"/>
          <w:szCs w:val="22"/>
          <w:lang w:eastAsia="ja-JP"/>
        </w:rPr>
        <w:t>]</w:t>
      </w:r>
      <w:r w:rsidRPr="008C5F63">
        <w:rPr>
          <w:rFonts w:eastAsia="MS Mincho"/>
          <w:sz w:val="22"/>
          <w:szCs w:val="22"/>
          <w:lang w:eastAsia="ja-JP"/>
        </w:rPr>
        <w:fldChar w:fldCharType="end"/>
      </w:r>
    </w:p>
    <w:tbl>
      <w:tblPr>
        <w:tblStyle w:val="TableGrid"/>
        <w:tblW w:w="0" w:type="auto"/>
        <w:tblLook w:val="04A0" w:firstRow="1" w:lastRow="0" w:firstColumn="1" w:lastColumn="0" w:noHBand="0" w:noVBand="1"/>
      </w:tblPr>
      <w:tblGrid>
        <w:gridCol w:w="9307"/>
      </w:tblGrid>
      <w:tr w:rsidR="00CC053C" w14:paraId="045AE7FE" w14:textId="77777777" w:rsidTr="006D4518">
        <w:tc>
          <w:tcPr>
            <w:tcW w:w="9307" w:type="dxa"/>
          </w:tcPr>
          <w:p w14:paraId="488979A9" w14:textId="77777777" w:rsidR="00CC053C" w:rsidRPr="002A1348" w:rsidRDefault="00CC053C" w:rsidP="006D4518">
            <w:pPr>
              <w:rPr>
                <w:b/>
                <w:highlight w:val="darkYellow"/>
                <w:lang w:eastAsia="x-none"/>
              </w:rPr>
            </w:pPr>
            <w:r w:rsidRPr="002A1348">
              <w:rPr>
                <w:b/>
                <w:highlight w:val="darkYellow"/>
                <w:lang w:eastAsia="x-none"/>
              </w:rPr>
              <w:t>Working Assumption</w:t>
            </w:r>
          </w:p>
          <w:p w14:paraId="5D0D230E" w14:textId="77777777" w:rsidR="00CC053C" w:rsidRPr="008C5F63" w:rsidRDefault="00CC053C" w:rsidP="006D4518">
            <w:pPr>
              <w:numPr>
                <w:ilvl w:val="0"/>
                <w:numId w:val="14"/>
              </w:numPr>
              <w:autoSpaceDE/>
              <w:autoSpaceDN/>
              <w:adjustRightInd/>
              <w:snapToGrid/>
              <w:spacing w:after="0"/>
              <w:jc w:val="left"/>
              <w:rPr>
                <w:sz w:val="20"/>
                <w:lang w:eastAsia="x-none"/>
              </w:rPr>
            </w:pPr>
            <w:r w:rsidRPr="008C5F63">
              <w:rPr>
                <w:bCs/>
                <w:sz w:val="20"/>
                <w:lang w:val="sv-SE" w:eastAsia="x-none"/>
              </w:rPr>
              <w:t>For PDSCH DMRS and PUSCH DMRS for CP-OFDM</w:t>
            </w:r>
            <w:r w:rsidRPr="008C5F63">
              <w:rPr>
                <w:sz w:val="20"/>
                <w:lang w:val="sv-SE" w:eastAsia="x-none"/>
              </w:rPr>
              <w:t xml:space="preserve">, </w:t>
            </w:r>
            <w:r w:rsidRPr="008C5F63">
              <w:rPr>
                <w:sz w:val="20"/>
                <w:lang w:eastAsia="x-none"/>
              </w:rPr>
              <w:t>DMRS enhancements are specified in Rel.16 to reduce the PAPR to the same level as for data symbols for all port combinations given by 38.212</w:t>
            </w:r>
          </w:p>
          <w:p w14:paraId="5C06C80B"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For the Rel-16 DMRS enhancement, each CDM group can be configured with different c</w:t>
            </w:r>
            <w:r w:rsidRPr="008C5F63">
              <w:rPr>
                <w:sz w:val="20"/>
                <w:vertAlign w:val="subscript"/>
                <w:lang w:eastAsia="x-none"/>
              </w:rPr>
              <w:t>init</w:t>
            </w:r>
          </w:p>
          <w:p w14:paraId="0B3546C9" w14:textId="77777777" w:rsidR="00CC053C" w:rsidRPr="008C5F63" w:rsidRDefault="00CC053C" w:rsidP="006D4518">
            <w:pPr>
              <w:numPr>
                <w:ilvl w:val="2"/>
                <w:numId w:val="14"/>
              </w:numPr>
              <w:autoSpaceDE/>
              <w:autoSpaceDN/>
              <w:adjustRightInd/>
              <w:snapToGrid/>
              <w:spacing w:after="0"/>
              <w:jc w:val="left"/>
              <w:rPr>
                <w:sz w:val="20"/>
                <w:lang w:eastAsia="x-none"/>
              </w:rPr>
            </w:pPr>
            <w:r w:rsidRPr="008C5F63">
              <w:rPr>
                <w:sz w:val="20"/>
                <w:lang w:eastAsia="x-none"/>
              </w:rPr>
              <w:t xml:space="preserve">For </w:t>
            </w:r>
            <w:r w:rsidRPr="008C5F63">
              <w:rPr>
                <w:bCs/>
                <w:sz w:val="20"/>
                <w:lang w:eastAsia="x-none"/>
              </w:rPr>
              <w:t>Type 1</w:t>
            </w:r>
            <w:r w:rsidRPr="008C5F63">
              <w:rPr>
                <w:sz w:val="20"/>
                <w:lang w:eastAsia="x-none"/>
              </w:rPr>
              <w:t>, the two c</w:t>
            </w:r>
            <w:r w:rsidRPr="008C5F63">
              <w:rPr>
                <w:sz w:val="20"/>
                <w:vertAlign w:val="subscript"/>
                <w:lang w:eastAsia="x-none"/>
              </w:rPr>
              <w:t>init</w:t>
            </w:r>
            <w:r w:rsidRPr="008C5F63">
              <w:rPr>
                <w:sz w:val="20"/>
                <w:lang w:eastAsia="x-none"/>
              </w:rPr>
              <w:t xml:space="preserve"> (configured by n</w:t>
            </w:r>
            <w:r w:rsidRPr="008C5F63">
              <w:rPr>
                <w:sz w:val="20"/>
                <w:vertAlign w:val="subscript"/>
                <w:lang w:eastAsia="x-none"/>
              </w:rPr>
              <w:t>SCID</w:t>
            </w:r>
            <w:r w:rsidRPr="008C5F63">
              <w:rPr>
                <w:sz w:val="20"/>
                <w:lang w:eastAsia="x-none"/>
              </w:rPr>
              <w:t>=0,1, respectively) in Rel-15 are used for port(s) in each of the two CDM groups, respectively</w:t>
            </w:r>
          </w:p>
          <w:p w14:paraId="15E93901" w14:textId="77777777" w:rsidR="00CC053C" w:rsidRPr="008C5F63" w:rsidRDefault="00CC053C" w:rsidP="006D4518">
            <w:pPr>
              <w:numPr>
                <w:ilvl w:val="2"/>
                <w:numId w:val="14"/>
              </w:numPr>
              <w:autoSpaceDE/>
              <w:autoSpaceDN/>
              <w:adjustRightInd/>
              <w:snapToGrid/>
              <w:spacing w:after="0"/>
              <w:jc w:val="left"/>
              <w:rPr>
                <w:sz w:val="20"/>
                <w:lang w:eastAsia="x-none"/>
              </w:rPr>
            </w:pPr>
            <w:r w:rsidRPr="008C5F63">
              <w:rPr>
                <w:sz w:val="20"/>
                <w:lang w:eastAsia="x-none"/>
              </w:rPr>
              <w:t xml:space="preserve">For </w:t>
            </w:r>
            <w:r w:rsidRPr="008C5F63">
              <w:rPr>
                <w:bCs/>
                <w:sz w:val="20"/>
                <w:lang w:eastAsia="x-none"/>
              </w:rPr>
              <w:t>Type 2</w:t>
            </w:r>
            <w:r w:rsidRPr="008C5F63">
              <w:rPr>
                <w:sz w:val="20"/>
                <w:lang w:eastAsia="x-none"/>
              </w:rPr>
              <w:t>, introduce the CDM group index in c</w:t>
            </w:r>
            <w:r w:rsidRPr="008C5F63">
              <w:rPr>
                <w:sz w:val="20"/>
                <w:vertAlign w:val="subscript"/>
                <w:lang w:eastAsia="x-none"/>
              </w:rPr>
              <w:t xml:space="preserve">init </w:t>
            </w:r>
          </w:p>
          <w:p w14:paraId="2F3CA6BE" w14:textId="77777777" w:rsidR="00CC053C" w:rsidRPr="008C5F63" w:rsidRDefault="00CC053C" w:rsidP="006D4518">
            <w:pPr>
              <w:numPr>
                <w:ilvl w:val="3"/>
                <w:numId w:val="14"/>
              </w:numPr>
              <w:autoSpaceDE/>
              <w:autoSpaceDN/>
              <w:adjustRightInd/>
              <w:snapToGrid/>
              <w:spacing w:after="0"/>
              <w:jc w:val="left"/>
              <w:rPr>
                <w:sz w:val="20"/>
                <w:lang w:eastAsia="x-none"/>
              </w:rPr>
            </w:pPr>
            <w:r w:rsidRPr="008C5F63">
              <w:rPr>
                <w:sz w:val="20"/>
                <w:lang w:eastAsia="x-none"/>
              </w:rPr>
              <w:t>FFS: How CDM group index is derived?</w:t>
            </w:r>
          </w:p>
          <w:p w14:paraId="44D59686"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For Type 1 and Type 2, simultaneously use dynamic TRP selection (or MU-MIMO pairing with different n</w:t>
            </w:r>
            <w:r w:rsidRPr="008C5F63">
              <w:rPr>
                <w:sz w:val="20"/>
                <w:vertAlign w:val="subscript"/>
                <w:lang w:eastAsia="x-none"/>
              </w:rPr>
              <w:t>SCID</w:t>
            </w:r>
            <w:r w:rsidRPr="008C5F63">
              <w:rPr>
                <w:sz w:val="20"/>
                <w:lang w:eastAsia="x-none"/>
              </w:rPr>
              <w:t>) and CDM group specific c</w:t>
            </w:r>
            <w:r w:rsidRPr="008C5F63">
              <w:rPr>
                <w:sz w:val="20"/>
                <w:vertAlign w:val="subscript"/>
                <w:lang w:eastAsia="x-none"/>
              </w:rPr>
              <w:t xml:space="preserve">init </w:t>
            </w:r>
            <w:r w:rsidRPr="008C5F63">
              <w:rPr>
                <w:sz w:val="20"/>
                <w:lang w:eastAsia="x-none"/>
              </w:rPr>
              <w:t>is supported</w:t>
            </w:r>
          </w:p>
          <w:p w14:paraId="50FC61CE"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 xml:space="preserve">The following solution categories </w:t>
            </w:r>
            <w:r w:rsidRPr="008C5F63">
              <w:rPr>
                <w:sz w:val="20"/>
                <w:u w:val="single"/>
                <w:lang w:eastAsia="x-none"/>
              </w:rPr>
              <w:t xml:space="preserve">are precluded </w:t>
            </w:r>
          </w:p>
          <w:p w14:paraId="7D40EE7A" w14:textId="77777777" w:rsidR="00CC053C" w:rsidRPr="008C5F63" w:rsidRDefault="00CC053C" w:rsidP="006D4518">
            <w:pPr>
              <w:numPr>
                <w:ilvl w:val="2"/>
                <w:numId w:val="14"/>
              </w:numPr>
              <w:autoSpaceDE/>
              <w:autoSpaceDN/>
              <w:adjustRightInd/>
              <w:snapToGrid/>
              <w:spacing w:after="0"/>
              <w:jc w:val="left"/>
              <w:rPr>
                <w:sz w:val="20"/>
                <w:lang w:eastAsia="x-none"/>
              </w:rPr>
            </w:pPr>
            <w:r w:rsidRPr="008C5F63">
              <w:rPr>
                <w:sz w:val="20"/>
                <w:lang w:eastAsia="x-none"/>
              </w:rPr>
              <w:t xml:space="preserve">Modification of OCC </w:t>
            </w:r>
          </w:p>
          <w:p w14:paraId="3F09CBEF" w14:textId="77777777" w:rsidR="00CC053C" w:rsidRPr="008C5F63" w:rsidRDefault="00CC053C" w:rsidP="006D4518">
            <w:pPr>
              <w:numPr>
                <w:ilvl w:val="2"/>
                <w:numId w:val="14"/>
              </w:numPr>
              <w:autoSpaceDE/>
              <w:autoSpaceDN/>
              <w:adjustRightInd/>
              <w:snapToGrid/>
              <w:spacing w:after="0"/>
              <w:jc w:val="left"/>
              <w:rPr>
                <w:sz w:val="20"/>
                <w:lang w:eastAsia="x-none"/>
              </w:rPr>
            </w:pPr>
            <w:r w:rsidRPr="008C5F63">
              <w:rPr>
                <w:sz w:val="20"/>
                <w:lang w:eastAsia="x-none"/>
              </w:rPr>
              <w:t>Modification to PN sequence generation, such as subsampling a longer sequence</w:t>
            </w:r>
          </w:p>
          <w:p w14:paraId="75E17559" w14:textId="77777777" w:rsidR="00CC053C" w:rsidRPr="008C5F63" w:rsidRDefault="00CC053C" w:rsidP="006D4518">
            <w:pPr>
              <w:numPr>
                <w:ilvl w:val="2"/>
                <w:numId w:val="14"/>
              </w:numPr>
              <w:autoSpaceDE/>
              <w:autoSpaceDN/>
              <w:adjustRightInd/>
              <w:snapToGrid/>
              <w:spacing w:after="0"/>
              <w:jc w:val="left"/>
              <w:rPr>
                <w:sz w:val="20"/>
                <w:lang w:eastAsia="x-none"/>
              </w:rPr>
            </w:pPr>
            <w:r w:rsidRPr="008C5F63">
              <w:rPr>
                <w:sz w:val="20"/>
                <w:lang w:eastAsia="x-none"/>
              </w:rPr>
              <w:t>Note: Concerns raised by MediaTek that preclusion of the above solutions will negatively impact power imbalance issue</w:t>
            </w:r>
          </w:p>
          <w:p w14:paraId="655FDC41"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Carefully consider backward compatibility issues and the total number of c</w:t>
            </w:r>
            <w:r w:rsidRPr="008C5F63">
              <w:rPr>
                <w:sz w:val="20"/>
                <w:vertAlign w:val="subscript"/>
                <w:lang w:eastAsia="x-none"/>
              </w:rPr>
              <w:t xml:space="preserve">init </w:t>
            </w:r>
            <w:r w:rsidRPr="008C5F63">
              <w:rPr>
                <w:sz w:val="20"/>
                <w:lang w:eastAsia="x-none"/>
              </w:rPr>
              <w:t>configured per UE</w:t>
            </w:r>
          </w:p>
          <w:p w14:paraId="29918C72" w14:textId="77777777" w:rsidR="00CC053C" w:rsidRPr="008C5F63" w:rsidRDefault="00CC053C" w:rsidP="006D4518">
            <w:pPr>
              <w:numPr>
                <w:ilvl w:val="0"/>
                <w:numId w:val="14"/>
              </w:numPr>
              <w:autoSpaceDE/>
              <w:autoSpaceDN/>
              <w:adjustRightInd/>
              <w:snapToGrid/>
              <w:spacing w:after="0"/>
              <w:jc w:val="left"/>
              <w:rPr>
                <w:sz w:val="20"/>
                <w:lang w:eastAsia="x-none"/>
              </w:rPr>
            </w:pPr>
            <w:r w:rsidRPr="008C5F63">
              <w:rPr>
                <w:bCs/>
                <w:sz w:val="20"/>
                <w:lang w:val="sv-SE" w:eastAsia="x-none"/>
              </w:rPr>
              <w:t>For PUSCH/PUCCH DMRS for pi/2 modulation</w:t>
            </w:r>
            <w:r w:rsidRPr="008C5F63">
              <w:rPr>
                <w:sz w:val="20"/>
                <w:lang w:val="sv-SE" w:eastAsia="x-none"/>
              </w:rPr>
              <w:t xml:space="preserve">, </w:t>
            </w:r>
            <w:r w:rsidRPr="008C5F63">
              <w:rPr>
                <w:sz w:val="20"/>
                <w:lang w:eastAsia="x-none"/>
              </w:rPr>
              <w:t>new DMRS sequences are specified in Rel.16 to reduce the PAPR to the same level as for data symbols</w:t>
            </w:r>
          </w:p>
          <w:p w14:paraId="4FC5BB4B"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Carefully consider channel estimation performance and cross correlation performance</w:t>
            </w:r>
          </w:p>
          <w:p w14:paraId="6FAF09D4" w14:textId="77777777" w:rsidR="00CC053C" w:rsidRPr="008C5F63" w:rsidRDefault="00CC053C" w:rsidP="006D4518">
            <w:pPr>
              <w:numPr>
                <w:ilvl w:val="0"/>
                <w:numId w:val="14"/>
              </w:numPr>
              <w:autoSpaceDE/>
              <w:autoSpaceDN/>
              <w:adjustRightInd/>
              <w:snapToGrid/>
              <w:spacing w:after="0"/>
              <w:jc w:val="left"/>
              <w:rPr>
                <w:bCs/>
                <w:sz w:val="20"/>
                <w:lang w:val="sv-SE" w:eastAsia="x-none"/>
              </w:rPr>
            </w:pPr>
            <w:r w:rsidRPr="008C5F63">
              <w:rPr>
                <w:bCs/>
                <w:sz w:val="20"/>
                <w:lang w:val="sv-SE" w:eastAsia="x-none"/>
              </w:rPr>
              <w:t>For the next meeting:</w:t>
            </w:r>
          </w:p>
          <w:p w14:paraId="29190533" w14:textId="77777777" w:rsidR="00CC053C" w:rsidRPr="008C5F63" w:rsidRDefault="00CC053C" w:rsidP="006D4518">
            <w:pPr>
              <w:numPr>
                <w:ilvl w:val="0"/>
                <w:numId w:val="15"/>
              </w:numPr>
              <w:autoSpaceDE/>
              <w:autoSpaceDN/>
              <w:adjustRightInd/>
              <w:snapToGrid/>
              <w:spacing w:after="0"/>
              <w:jc w:val="left"/>
              <w:rPr>
                <w:sz w:val="20"/>
                <w:lang w:eastAsia="x-none"/>
              </w:rPr>
            </w:pPr>
            <w:r w:rsidRPr="008C5F63">
              <w:rPr>
                <w:bCs/>
                <w:sz w:val="20"/>
                <w:lang w:val="sv-SE" w:eastAsia="x-none"/>
              </w:rPr>
              <w:t>CSI-RS PAPR reduction</w:t>
            </w:r>
          </w:p>
          <w:p w14:paraId="3FE940AE"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Whether to specify a solution to reduce the PAPR to the same level as for data symbols for all CSI-RS configurations given by 38.211</w:t>
            </w:r>
          </w:p>
          <w:p w14:paraId="7263342A" w14:textId="77777777" w:rsidR="00CC053C" w:rsidRPr="008C5F63" w:rsidRDefault="00CC053C" w:rsidP="006D4518">
            <w:pPr>
              <w:numPr>
                <w:ilvl w:val="0"/>
                <w:numId w:val="15"/>
              </w:numPr>
              <w:autoSpaceDE/>
              <w:autoSpaceDN/>
              <w:adjustRightInd/>
              <w:snapToGrid/>
              <w:spacing w:after="0"/>
              <w:jc w:val="left"/>
              <w:rPr>
                <w:sz w:val="20"/>
                <w:lang w:eastAsia="x-none"/>
              </w:rPr>
            </w:pPr>
            <w:r w:rsidRPr="008C5F63">
              <w:rPr>
                <w:bCs/>
                <w:sz w:val="20"/>
                <w:lang w:val="sv-SE" w:eastAsia="x-none"/>
              </w:rPr>
              <w:t>Power imbalance issues</w:t>
            </w:r>
          </w:p>
          <w:p w14:paraId="62D5311B"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 xml:space="preserve">Power imbalance between PAs, between OFDM symbols, between RE in same OFDM symbol </w:t>
            </w:r>
          </w:p>
          <w:p w14:paraId="27C9D0C5" w14:textId="77777777" w:rsidR="00CC053C" w:rsidRDefault="00CC053C" w:rsidP="006D4518">
            <w:pPr>
              <w:numPr>
                <w:ilvl w:val="1"/>
                <w:numId w:val="14"/>
              </w:numPr>
              <w:autoSpaceDE/>
              <w:autoSpaceDN/>
              <w:adjustRightInd/>
              <w:snapToGrid/>
              <w:spacing w:after="0"/>
              <w:jc w:val="left"/>
            </w:pPr>
            <w:r w:rsidRPr="008C5F63">
              <w:rPr>
                <w:sz w:val="20"/>
                <w:lang w:eastAsia="x-none"/>
              </w:rPr>
              <w:t>Whether is it in scope of WI and if so, whether to specify a solution</w:t>
            </w:r>
          </w:p>
        </w:tc>
      </w:tr>
    </w:tbl>
    <w:p w14:paraId="01ECC79C" w14:textId="52D91425" w:rsidR="006813BA" w:rsidRPr="00B42076" w:rsidRDefault="006813BA" w:rsidP="006813BA">
      <w:pPr>
        <w:spacing w:before="120" w:afterLines="50"/>
        <w:rPr>
          <w:lang w:val="en-GB" w:eastAsia="zh-CN"/>
        </w:rPr>
      </w:pPr>
      <w:r w:rsidRPr="00B42076">
        <w:t xml:space="preserve">In this </w:t>
      </w:r>
      <w:r>
        <w:t>paper</w:t>
      </w:r>
      <w:r w:rsidRPr="00B42076">
        <w:t xml:space="preserve">, we </w:t>
      </w:r>
      <w:r>
        <w:t>discuss the necessity of CSI-RS and the solution of DMRS enhancement for PAPR reduction in R16.</w:t>
      </w:r>
    </w:p>
    <w:p w14:paraId="3C609AB9" w14:textId="147BA109" w:rsidR="005038D5" w:rsidRDefault="005038D5" w:rsidP="005038D5">
      <w:pPr>
        <w:pStyle w:val="Heading1"/>
        <w:spacing w:before="240" w:afterLines="50"/>
        <w:ind w:left="431" w:hanging="431"/>
      </w:pPr>
      <w:r>
        <w:t xml:space="preserve">DM-RS </w:t>
      </w:r>
      <w:r w:rsidR="006634F5">
        <w:t>for CP-OFDM</w:t>
      </w:r>
    </w:p>
    <w:p w14:paraId="499D0254" w14:textId="1AA772E1" w:rsidR="00882725" w:rsidRDefault="00882725" w:rsidP="00882725">
      <w:pPr>
        <w:spacing w:before="120" w:afterLines="50"/>
        <w:rPr>
          <w:lang w:val="en-GB" w:eastAsia="zh-CN"/>
        </w:rPr>
      </w:pPr>
      <w:r>
        <w:rPr>
          <w:lang w:eastAsia="x-none"/>
        </w:rPr>
        <w:t xml:space="preserve">To avoid PAPR increases result from </w:t>
      </w:r>
      <w:r w:rsidRPr="00487C4C">
        <w:rPr>
          <w:lang w:eastAsia="x-none"/>
        </w:rPr>
        <w:t>sequence repetition in the frequency domain</w:t>
      </w:r>
      <w:r>
        <w:rPr>
          <w:lang w:eastAsia="x-none"/>
        </w:rPr>
        <w:t>, i</w:t>
      </w:r>
      <w:r w:rsidRPr="008833AE">
        <w:rPr>
          <w:lang w:val="en-GB" w:eastAsia="zh-CN"/>
        </w:rPr>
        <w:t xml:space="preserve">t was agreed as a working assumption in </w:t>
      </w:r>
      <w:r>
        <w:rPr>
          <w:lang w:val="en-GB" w:eastAsia="zh-CN"/>
        </w:rPr>
        <w:fldChar w:fldCharType="begin"/>
      </w:r>
      <w:r>
        <w:rPr>
          <w:lang w:val="en-GB" w:eastAsia="zh-CN"/>
        </w:rPr>
        <w:instrText xml:space="preserve"> REF _Ref506295772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w:t>
      </w:r>
      <w:r w:rsidRPr="008833AE">
        <w:rPr>
          <w:lang w:val="en-GB" w:eastAsia="zh-CN"/>
        </w:rPr>
        <w:t xml:space="preserve">that </w:t>
      </w:r>
      <w:r>
        <w:rPr>
          <w:lang w:val="en-GB" w:eastAsia="zh-CN"/>
        </w:rPr>
        <w:t>f</w:t>
      </w:r>
      <w:r w:rsidRPr="008833AE">
        <w:rPr>
          <w:lang w:val="en-GB" w:eastAsia="zh-CN"/>
        </w:rPr>
        <w:t>or</w:t>
      </w:r>
      <w:r>
        <w:rPr>
          <w:lang w:val="en-GB" w:eastAsia="zh-CN"/>
        </w:rPr>
        <w:t xml:space="preserve"> </w:t>
      </w:r>
      <w:r w:rsidRPr="00B11303">
        <w:rPr>
          <w:lang w:eastAsia="x-none"/>
        </w:rPr>
        <w:t>the Rel-16 DMRS enhancement</w:t>
      </w:r>
      <w:r>
        <w:rPr>
          <w:lang w:eastAsia="x-none"/>
        </w:rPr>
        <w:t xml:space="preserve">, </w:t>
      </w:r>
      <w:r w:rsidRPr="00B11303">
        <w:rPr>
          <w:lang w:eastAsia="x-none"/>
        </w:rPr>
        <w:t xml:space="preserve">each CDM group </w:t>
      </w:r>
      <w:r>
        <w:rPr>
          <w:lang w:eastAsia="x-none"/>
        </w:rPr>
        <w:t>is</w:t>
      </w:r>
      <w:r w:rsidRPr="00B11303">
        <w:rPr>
          <w:lang w:eastAsia="x-none"/>
        </w:rPr>
        <w:t xml:space="preserve"> configured with </w:t>
      </w:r>
      <w:r w:rsidR="004F29F2" w:rsidRPr="00B11303">
        <w:rPr>
          <w:lang w:eastAsia="x-none"/>
        </w:rPr>
        <w:t>different</w:t>
      </w:r>
      <m:oMath>
        <m:r>
          <w:rPr>
            <w:rFonts w:ascii="Cambria Math" w:hAnsi="Cambria Math"/>
            <w:lang w:eastAsia="x-none"/>
          </w:rPr>
          <m:t xml:space="preserve"> </m:t>
        </m:r>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c</m:t>
            </m:r>
          </m:e>
          <m:sub>
            <m:r>
              <w:rPr>
                <w:rFonts w:ascii="Cambria Math" w:eastAsia="Cambria Math" w:hAnsi="Cambria Math" w:cs="Cambria Math"/>
                <w:sz w:val="20"/>
                <w:lang w:eastAsia="x-none"/>
              </w:rPr>
              <m:t>init</m:t>
            </m:r>
          </m:sub>
        </m:sSub>
      </m:oMath>
      <w:r>
        <w:rPr>
          <w:lang w:val="en-GB" w:eastAsia="zh-CN"/>
        </w:rPr>
        <w:t xml:space="preserve">. For Type 1, the two </w:t>
      </w:r>
      <m:oMath>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c</m:t>
            </m:r>
          </m:e>
          <m:sub>
            <m:r>
              <w:rPr>
                <w:rFonts w:ascii="Cambria Math" w:eastAsia="Cambria Math" w:hAnsi="Cambria Math" w:cs="Cambria Math"/>
                <w:sz w:val="20"/>
                <w:lang w:eastAsia="x-none"/>
              </w:rPr>
              <m:t>init</m:t>
            </m:r>
          </m:sub>
        </m:sSub>
      </m:oMath>
      <w:r>
        <w:rPr>
          <w:rFonts w:hint="eastAsia"/>
          <w:sz w:val="20"/>
          <w:lang w:eastAsia="zh-CN"/>
        </w:rPr>
        <w:t xml:space="preserve"> </w:t>
      </w:r>
      <w:r>
        <w:rPr>
          <w:lang w:val="en-GB" w:eastAsia="zh-CN"/>
        </w:rPr>
        <w:t xml:space="preserve"> </w:t>
      </w:r>
      <w:r w:rsidRPr="00496CBE">
        <w:rPr>
          <w:lang w:val="en-GB" w:eastAsia="zh-CN"/>
        </w:rPr>
        <w:t xml:space="preserve">configured by </w:t>
      </w:r>
      <w:r>
        <w:rPr>
          <w:sz w:val="20"/>
          <w:lang w:eastAsia="x-none"/>
        </w:rPr>
        <w:t xml:space="preserve"> </w:t>
      </w:r>
      <m:oMath>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n</m:t>
            </m:r>
          </m:e>
          <m:sub>
            <m:r>
              <w:rPr>
                <w:rFonts w:ascii="Cambria Math" w:eastAsia="Cambria Math" w:hAnsi="Cambria Math" w:cs="Cambria Math"/>
                <w:sz w:val="20"/>
                <w:lang w:eastAsia="x-none"/>
              </w:rPr>
              <m:t>SCID</m:t>
            </m:r>
          </m:sub>
        </m:sSub>
      </m:oMath>
      <w:r>
        <w:rPr>
          <w:lang w:val="en-GB" w:eastAsia="zh-CN"/>
        </w:rPr>
        <w:t xml:space="preserve"> (=0, 1) in R15 </w:t>
      </w:r>
      <w:r w:rsidRPr="00496CBE">
        <w:rPr>
          <w:lang w:val="en-GB" w:eastAsia="zh-CN"/>
        </w:rPr>
        <w:t>are used for the two CDM groups, respectively</w:t>
      </w:r>
      <w:r>
        <w:rPr>
          <w:lang w:val="en-GB" w:eastAsia="zh-CN"/>
        </w:rPr>
        <w:t xml:space="preserve">. However, DMRS Type 2 has up to 3 CDM groups, thus a different solution for Type 2 to realize </w:t>
      </w:r>
      <w:r w:rsidRPr="00B11303">
        <w:rPr>
          <w:lang w:eastAsia="x-none"/>
        </w:rPr>
        <w:t xml:space="preserve">different </w:t>
      </w:r>
      <m:oMath>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c</m:t>
            </m:r>
          </m:e>
          <m:sub>
            <m:r>
              <w:rPr>
                <w:rFonts w:ascii="Cambria Math" w:eastAsia="Cambria Math" w:hAnsi="Cambria Math" w:cs="Cambria Math"/>
                <w:sz w:val="20"/>
                <w:lang w:eastAsia="x-none"/>
              </w:rPr>
              <m:t>init</m:t>
            </m:r>
          </m:sub>
        </m:sSub>
      </m:oMath>
      <w:r>
        <w:rPr>
          <w:lang w:val="en-GB" w:eastAsia="zh-CN"/>
        </w:rPr>
        <w:t xml:space="preserve"> for each CDM groups should be considered in NR. </w:t>
      </w:r>
    </w:p>
    <w:p w14:paraId="276F337F" w14:textId="6B27B797" w:rsidR="00882725" w:rsidRPr="00D0525B" w:rsidRDefault="00882725" w:rsidP="00882725">
      <w:pPr>
        <w:spacing w:before="120" w:afterLines="50"/>
        <w:rPr>
          <w:lang w:eastAsia="zh-CN"/>
        </w:rPr>
      </w:pPr>
      <w:r w:rsidRPr="00103609">
        <w:rPr>
          <w:lang w:val="en-GB" w:eastAsia="zh-CN"/>
        </w:rPr>
        <w:lastRenderedPageBreak/>
        <w:t xml:space="preserve">Furthermore, as agreed in the working assumption, </w:t>
      </w:r>
      <w:r w:rsidRPr="00103609">
        <w:rPr>
          <w:rFonts w:hint="eastAsia"/>
          <w:lang w:val="en-GB" w:eastAsia="zh-CN"/>
        </w:rPr>
        <w:t xml:space="preserve">both </w:t>
      </w:r>
      <w:r w:rsidRPr="00103609">
        <w:rPr>
          <w:lang w:val="en-GB" w:eastAsia="zh-CN"/>
        </w:rPr>
        <w:t>f</w:t>
      </w:r>
      <w:r w:rsidRPr="00D0525B">
        <w:rPr>
          <w:lang w:eastAsia="x-none"/>
        </w:rPr>
        <w:t xml:space="preserve">or Type 1 and Type 2, simultaneously use dynamic TRP selection (or MU-MIMO pairing with </w:t>
      </w:r>
      <w:r w:rsidR="004F29F2" w:rsidRPr="00D0525B">
        <w:rPr>
          <w:lang w:eastAsia="x-none"/>
        </w:rPr>
        <w:t>different</w:t>
      </w:r>
      <m:oMath>
        <m:sSub>
          <m:sSubPr>
            <m:ctrlPr>
              <w:rPr>
                <w:rFonts w:ascii="Cambria Math" w:eastAsia="Cambria Math" w:hAnsi="Cambria Math" w:cs="Cambria Math"/>
                <w:i/>
                <w:lang w:eastAsia="x-none"/>
              </w:rPr>
            </m:ctrlPr>
          </m:sSubPr>
          <m:e>
            <m:r>
              <w:rPr>
                <w:rFonts w:ascii="Cambria Math" w:eastAsia="Cambria Math" w:hAnsi="Cambria Math" w:cs="Cambria Math"/>
                <w:lang w:eastAsia="x-none"/>
              </w:rPr>
              <m:t xml:space="preserve"> n</m:t>
            </m:r>
          </m:e>
          <m:sub>
            <m:r>
              <w:rPr>
                <w:rFonts w:ascii="Cambria Math" w:eastAsia="Cambria Math" w:hAnsi="Cambria Math" w:cs="Cambria Math"/>
                <w:lang w:eastAsia="x-none"/>
              </w:rPr>
              <m:t>SCID</m:t>
            </m:r>
          </m:sub>
        </m:sSub>
      </m:oMath>
      <w:r w:rsidRPr="00D0525B">
        <w:rPr>
          <w:lang w:eastAsia="x-none"/>
        </w:rPr>
        <w:t xml:space="preserve">) and CDM group specific </w:t>
      </w:r>
      <m:oMath>
        <m:sSub>
          <m:sSubPr>
            <m:ctrlPr>
              <w:rPr>
                <w:rFonts w:ascii="Cambria Math" w:eastAsia="Cambria Math" w:hAnsi="Cambria Math" w:cs="Cambria Math"/>
                <w:i/>
                <w:lang w:eastAsia="x-none"/>
              </w:rPr>
            </m:ctrlPr>
          </m:sSubPr>
          <m:e>
            <m:r>
              <w:rPr>
                <w:rFonts w:ascii="Cambria Math" w:eastAsia="Cambria Math" w:hAnsi="Cambria Math" w:cs="Cambria Math"/>
                <w:lang w:eastAsia="x-none"/>
              </w:rPr>
              <m:t>c</m:t>
            </m:r>
          </m:e>
          <m:sub>
            <m:r>
              <w:rPr>
                <w:rFonts w:ascii="Cambria Math" w:eastAsia="Cambria Math" w:hAnsi="Cambria Math" w:cs="Cambria Math"/>
                <w:lang w:eastAsia="x-none"/>
              </w:rPr>
              <m:t>init</m:t>
            </m:r>
          </m:sub>
        </m:sSub>
      </m:oMath>
      <w:r w:rsidRPr="00D0525B">
        <w:rPr>
          <w:vertAlign w:val="subscript"/>
          <w:lang w:eastAsia="x-none"/>
        </w:rPr>
        <w:t xml:space="preserve"> </w:t>
      </w:r>
      <w:r w:rsidRPr="00D0525B">
        <w:rPr>
          <w:lang w:eastAsia="x-none"/>
        </w:rPr>
        <w:t xml:space="preserve">is supported. It means that for Type-1, two  </w:t>
      </w:r>
      <m:oMath>
        <m:sSub>
          <m:sSubPr>
            <m:ctrlPr>
              <w:rPr>
                <w:rFonts w:ascii="Cambria Math" w:eastAsia="Cambria Math" w:hAnsi="Cambria Math" w:cs="Cambria Math"/>
                <w:i/>
                <w:lang w:eastAsia="x-none"/>
              </w:rPr>
            </m:ctrlPr>
          </m:sSubPr>
          <m:e>
            <m:r>
              <w:rPr>
                <w:rFonts w:ascii="Cambria Math" w:eastAsia="Cambria Math" w:hAnsi="Cambria Math" w:cs="Cambria Math"/>
                <w:lang w:eastAsia="x-none"/>
              </w:rPr>
              <m:t>n</m:t>
            </m:r>
          </m:e>
          <m:sub>
            <m:r>
              <w:rPr>
                <w:rFonts w:ascii="Cambria Math" w:eastAsia="Cambria Math" w:hAnsi="Cambria Math" w:cs="Cambria Math"/>
                <w:lang w:eastAsia="x-none"/>
              </w:rPr>
              <m:t>SCID</m:t>
            </m:r>
          </m:sub>
        </m:sSub>
      </m:oMath>
      <w:r w:rsidRPr="00D0525B">
        <w:rPr>
          <w:lang w:eastAsia="x-none"/>
        </w:rPr>
        <w:t xml:space="preserve"> should be used for multi-TRP selection, and at the same time,  </w:t>
      </w:r>
      <m:oMath>
        <m:sSub>
          <m:sSubPr>
            <m:ctrlPr>
              <w:rPr>
                <w:rFonts w:ascii="Cambria Math" w:eastAsia="Cambria Math" w:hAnsi="Cambria Math" w:cs="Cambria Math"/>
                <w:i/>
                <w:lang w:eastAsia="x-none"/>
              </w:rPr>
            </m:ctrlPr>
          </m:sSubPr>
          <m:e>
            <m:r>
              <w:rPr>
                <w:rFonts w:ascii="Cambria Math" w:eastAsia="Cambria Math" w:hAnsi="Cambria Math" w:cs="Cambria Math"/>
                <w:lang w:eastAsia="x-none"/>
              </w:rPr>
              <m:t>n</m:t>
            </m:r>
          </m:e>
          <m:sub>
            <m:r>
              <w:rPr>
                <w:rFonts w:ascii="Cambria Math" w:eastAsia="Cambria Math" w:hAnsi="Cambria Math" w:cs="Cambria Math"/>
                <w:lang w:eastAsia="x-none"/>
              </w:rPr>
              <m:t>SCID</m:t>
            </m:r>
          </m:sub>
        </m:sSub>
      </m:oMath>
      <w:r w:rsidRPr="00D0525B">
        <w:rPr>
          <w:rFonts w:hint="eastAsia"/>
          <w:lang w:eastAsia="zh-CN"/>
        </w:rPr>
        <w:t xml:space="preserve"> also need to be used for different CDM group for </w:t>
      </w:r>
      <w:r w:rsidRPr="00D0525B">
        <w:rPr>
          <w:lang w:eastAsia="zh-CN"/>
        </w:rPr>
        <w:t>different</w:t>
      </w:r>
      <w:r w:rsidRPr="00D0525B">
        <w:rPr>
          <w:lang w:eastAsia="x-none"/>
        </w:rPr>
        <w:t xml:space="preserve"> </w:t>
      </w:r>
      <m:oMath>
        <m:sSub>
          <m:sSubPr>
            <m:ctrlPr>
              <w:rPr>
                <w:rFonts w:ascii="Cambria Math" w:eastAsia="Cambria Math" w:hAnsi="Cambria Math" w:cs="Cambria Math"/>
                <w:i/>
                <w:lang w:eastAsia="x-none"/>
              </w:rPr>
            </m:ctrlPr>
          </m:sSubPr>
          <m:e>
            <m:r>
              <w:rPr>
                <w:rFonts w:ascii="Cambria Math" w:eastAsia="Cambria Math" w:hAnsi="Cambria Math" w:cs="Cambria Math"/>
                <w:lang w:eastAsia="x-none"/>
              </w:rPr>
              <m:t>c</m:t>
            </m:r>
          </m:e>
          <m:sub>
            <m:r>
              <w:rPr>
                <w:rFonts w:ascii="Cambria Math" w:eastAsia="Cambria Math" w:hAnsi="Cambria Math" w:cs="Cambria Math"/>
                <w:lang w:eastAsia="x-none"/>
              </w:rPr>
              <m:t>init</m:t>
            </m:r>
          </m:sub>
        </m:sSub>
      </m:oMath>
      <w:r w:rsidRPr="00D0525B">
        <w:rPr>
          <w:rFonts w:hint="eastAsia"/>
          <w:lang w:eastAsia="zh-CN"/>
        </w:rPr>
        <w:t xml:space="preserve"> generation</w:t>
      </w:r>
      <w:r w:rsidRPr="00D0525B">
        <w:rPr>
          <w:lang w:eastAsia="zh-CN"/>
        </w:rPr>
        <w:t xml:space="preserve">. Totally, should be 4 combinations for </w:t>
      </w:r>
      <m:oMath>
        <m:sSub>
          <m:sSubPr>
            <m:ctrlPr>
              <w:rPr>
                <w:rFonts w:ascii="Cambria Math" w:eastAsia="Cambria Math" w:hAnsi="Cambria Math" w:cs="Cambria Math"/>
                <w:i/>
                <w:lang w:eastAsia="x-none"/>
              </w:rPr>
            </m:ctrlPr>
          </m:sSubPr>
          <m:e>
            <m:r>
              <w:rPr>
                <w:rFonts w:ascii="Cambria Math" w:eastAsia="Cambria Math" w:hAnsi="Cambria Math" w:cs="Cambria Math"/>
                <w:lang w:eastAsia="x-none"/>
              </w:rPr>
              <m:t>n</m:t>
            </m:r>
          </m:e>
          <m:sub>
            <m:r>
              <w:rPr>
                <w:rFonts w:ascii="Cambria Math" w:eastAsia="Cambria Math" w:hAnsi="Cambria Math" w:cs="Cambria Math"/>
                <w:lang w:eastAsia="x-none"/>
              </w:rPr>
              <m:t>SCID</m:t>
            </m:r>
          </m:sub>
        </m:sSub>
      </m:oMath>
      <w:r w:rsidRPr="00D0525B">
        <w:rPr>
          <w:rFonts w:hint="eastAsia"/>
          <w:lang w:eastAsia="zh-CN"/>
        </w:rPr>
        <w:t xml:space="preserve"> are required.</w:t>
      </w:r>
      <w:r w:rsidRPr="00D0525B">
        <w:rPr>
          <w:lang w:eastAsia="zh-CN"/>
        </w:rPr>
        <w:t xml:space="preserve"> For Type-2, with considering 3 CDM groups and multi-TRP dynamic selection, at least 6 combinations for </w:t>
      </w:r>
      <m:oMath>
        <m:sSub>
          <m:sSubPr>
            <m:ctrlPr>
              <w:rPr>
                <w:rFonts w:ascii="Cambria Math" w:eastAsia="Cambria Math" w:hAnsi="Cambria Math" w:cs="Cambria Math"/>
                <w:i/>
                <w:lang w:eastAsia="x-none"/>
              </w:rPr>
            </m:ctrlPr>
          </m:sSubPr>
          <m:e>
            <m:r>
              <w:rPr>
                <w:rFonts w:ascii="Cambria Math" w:eastAsia="Cambria Math" w:hAnsi="Cambria Math" w:cs="Cambria Math"/>
                <w:lang w:eastAsia="x-none"/>
              </w:rPr>
              <m:t>n</m:t>
            </m:r>
          </m:e>
          <m:sub>
            <m:r>
              <w:rPr>
                <w:rFonts w:ascii="Cambria Math" w:eastAsia="Cambria Math" w:hAnsi="Cambria Math" w:cs="Cambria Math"/>
                <w:lang w:eastAsia="x-none"/>
              </w:rPr>
              <m:t>SCID</m:t>
            </m:r>
          </m:sub>
        </m:sSub>
      </m:oMath>
      <w:r w:rsidRPr="00D0525B">
        <w:rPr>
          <w:rFonts w:hint="eastAsia"/>
          <w:lang w:eastAsia="zh-CN"/>
        </w:rPr>
        <w:t xml:space="preserve"> </w:t>
      </w:r>
      <w:r w:rsidRPr="00D0525B">
        <w:rPr>
          <w:lang w:eastAsia="zh-CN"/>
        </w:rPr>
        <w:t>are</w:t>
      </w:r>
      <w:r w:rsidRPr="00D0525B">
        <w:rPr>
          <w:rFonts w:hint="eastAsia"/>
          <w:lang w:eastAsia="zh-CN"/>
        </w:rPr>
        <w:t xml:space="preserve"> required</w:t>
      </w:r>
      <w:r w:rsidRPr="00D0525B">
        <w:rPr>
          <w:lang w:eastAsia="zh-CN"/>
        </w:rPr>
        <w:t>.</w:t>
      </w:r>
    </w:p>
    <w:p w14:paraId="701766F3" w14:textId="6DBB14DD" w:rsidR="00882725" w:rsidRDefault="00882725" w:rsidP="00882725">
      <w:pPr>
        <w:spacing w:before="120" w:afterLines="50"/>
      </w:pPr>
      <w:r>
        <w:rPr>
          <w:lang w:eastAsia="x-none"/>
        </w:rPr>
        <w:t xml:space="preserve">For Type-2 DMRS, as agreed in the working assumption, introduce the CDM group index </w:t>
      </w:r>
      <w:r w:rsidRPr="0000123F">
        <w:rPr>
          <w:position w:val="-6"/>
        </w:rPr>
        <w:object w:dxaOrig="200" w:dyaOrig="240" w14:anchorId="24F26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8" o:title=""/>
          </v:shape>
          <o:OLEObject Type="Embed" ProgID="Equation.3" ShapeID="_x0000_i1025" DrawAspect="Content" ObjectID="_1602708315" r:id="rId9"/>
        </w:object>
      </w:r>
      <w:r w:rsidR="004F29F2">
        <w:t xml:space="preserve"> </w:t>
      </w:r>
      <w:r>
        <w:t xml:space="preserve">in </w:t>
      </w:r>
      <w:r w:rsidRPr="008C5F63">
        <w:rPr>
          <w:sz w:val="20"/>
          <w:lang w:eastAsia="x-none"/>
        </w:rPr>
        <w:t xml:space="preserve"> </w:t>
      </w:r>
      <m:oMath>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c</m:t>
            </m:r>
          </m:e>
          <m:sub>
            <m:r>
              <w:rPr>
                <w:rFonts w:ascii="Cambria Math" w:eastAsia="Cambria Math" w:hAnsi="Cambria Math" w:cs="Cambria Math"/>
                <w:sz w:val="20"/>
                <w:lang w:eastAsia="x-none"/>
              </w:rPr>
              <m:t>init</m:t>
            </m:r>
          </m:sub>
        </m:sSub>
        <m:r>
          <w:rPr>
            <w:rFonts w:ascii="Cambria Math" w:eastAsia="Cambria Math" w:hAnsi="Cambria Math" w:cs="Cambria Math"/>
            <w:sz w:val="20"/>
            <w:lang w:eastAsia="x-none"/>
          </w:rPr>
          <m:t>.</m:t>
        </m:r>
      </m:oMath>
      <w:r>
        <w:rPr>
          <w:lang w:eastAsia="x-none"/>
        </w:rPr>
        <w:t xml:space="preserve"> As the mapping between DMRS ports and CDM group index </w:t>
      </w:r>
      <w:r w:rsidRPr="0000123F">
        <w:rPr>
          <w:position w:val="-6"/>
        </w:rPr>
        <w:object w:dxaOrig="200" w:dyaOrig="240" w14:anchorId="038684C4">
          <v:shape id="_x0000_i1026" type="#_x0000_t75" style="width:7.5pt;height:14.5pt" o:ole="">
            <v:imagedata r:id="rId8" o:title=""/>
          </v:shape>
          <o:OLEObject Type="Embed" ProgID="Equation.3" ShapeID="_x0000_i1026" DrawAspect="Content" ObjectID="_1602708316" r:id="rId10"/>
        </w:object>
      </w:r>
      <w:r>
        <w:t xml:space="preserve"> had been clearly specified in NR R15, a straightforward solution for Type-2 DMRS is given as follows, where considering fall back to the same</w:t>
      </w:r>
      <w:r>
        <w:rPr>
          <w:lang w:eastAsia="x-none"/>
        </w:rPr>
        <w:t xml:space="preserve"> </w:t>
      </w:r>
      <m:oMath>
        <m:sSub>
          <m:sSubPr>
            <m:ctrlPr>
              <w:rPr>
                <w:rFonts w:ascii="Cambria Math" w:eastAsia="Cambria Math" w:hAnsi="Cambria Math" w:cs="Cambria Math"/>
                <w:i/>
                <w:sz w:val="20"/>
                <w:lang w:eastAsia="x-none"/>
              </w:rPr>
            </m:ctrlPr>
          </m:sSubPr>
          <m:e>
            <m:r>
              <w:rPr>
                <w:rFonts w:ascii="Cambria Math" w:eastAsia="Cambria Math" w:hAnsi="Cambria Math" w:cs="Cambria Math"/>
                <w:sz w:val="20"/>
                <w:lang w:eastAsia="x-none"/>
              </w:rPr>
              <m:t>c</m:t>
            </m:r>
          </m:e>
          <m:sub>
            <m:r>
              <w:rPr>
                <w:rFonts w:ascii="Cambria Math" w:eastAsia="Cambria Math" w:hAnsi="Cambria Math" w:cs="Cambria Math"/>
                <w:sz w:val="20"/>
                <w:lang w:eastAsia="x-none"/>
              </w:rPr>
              <m:t>init</m:t>
            </m:r>
          </m:sub>
        </m:sSub>
      </m:oMath>
      <w:r>
        <w:rPr>
          <w:rFonts w:hint="eastAsia"/>
          <w:sz w:val="20"/>
          <w:lang w:eastAsia="zh-CN"/>
        </w:rPr>
        <w:t xml:space="preserve"> </w:t>
      </w:r>
      <w:r>
        <w:t xml:space="preserve"> as R15 for cases with only 1 CDM groups (</w:t>
      </w:r>
      <w:r w:rsidRPr="0000123F">
        <w:rPr>
          <w:position w:val="-6"/>
        </w:rPr>
        <w:object w:dxaOrig="200" w:dyaOrig="240" w14:anchorId="5AA01045">
          <v:shape id="_x0000_i1027" type="#_x0000_t75" style="width:7.5pt;height:14.5pt" o:ole="">
            <v:imagedata r:id="rId8" o:title=""/>
          </v:shape>
          <o:OLEObject Type="Embed" ProgID="Equation.3" ShapeID="_x0000_i1027" DrawAspect="Content" ObjectID="_1602708317" r:id="rId11"/>
        </w:object>
      </w:r>
      <w:r>
        <w:t xml:space="preserve">=0) scheduled. In addition, another principle should be considered when designing the generation of initialization parameter, that is, no matter what </w:t>
      </w:r>
      <m:oMath>
        <m:sSubSup>
          <m:sSubSupPr>
            <m:ctrlPr>
              <w:rPr>
                <w:rFonts w:ascii="Cambria Math" w:hAnsi="Cambria Math"/>
                <w:bCs/>
                <w:i/>
                <w:iCs/>
              </w:rPr>
            </m:ctrlPr>
          </m:sSubSupPr>
          <m:e>
            <m:r>
              <w:rPr>
                <w:rFonts w:ascii="Cambria Math" w:hAnsi="Cambria Math"/>
                <w:lang w:val="en-GB"/>
              </w:rPr>
              <m:t>N</m:t>
            </m:r>
          </m:e>
          <m:sub>
            <m:r>
              <m:rPr>
                <m:nor/>
              </m:rPr>
              <w:rPr>
                <w:bCs/>
                <w:lang w:val="en-GB"/>
              </w:rPr>
              <m:t>ID</m:t>
            </m:r>
          </m:sub>
          <m:sup>
            <m:sSub>
              <m:sSubPr>
                <m:ctrlPr>
                  <w:rPr>
                    <w:rFonts w:ascii="Cambria Math" w:hAnsi="Cambria Math"/>
                    <w:bCs/>
                    <w:i/>
                    <w:iCs/>
                  </w:rPr>
                </m:ctrlPr>
              </m:sSubPr>
              <m:e>
                <m:r>
                  <w:rPr>
                    <w:rFonts w:ascii="Cambria Math" w:hAnsi="Cambria Math"/>
                    <w:lang w:val="en-GB"/>
                  </w:rPr>
                  <m:t>n</m:t>
                </m:r>
              </m:e>
              <m:sub>
                <m:r>
                  <m:rPr>
                    <m:nor/>
                  </m:rPr>
                  <w:rPr>
                    <w:bCs/>
                    <w:lang w:val="en-GB"/>
                  </w:rPr>
                  <m:t>SCID</m:t>
                </m:r>
              </m:sub>
            </m:sSub>
          </m:sup>
        </m:sSubSup>
      </m:oMath>
      <w:r>
        <w:rPr>
          <w:bCs/>
          <w:iCs/>
        </w:rPr>
        <w:t xml:space="preserve"> and </w:t>
      </w:r>
      <m:oMath>
        <m:sSub>
          <m:sSubPr>
            <m:ctrlPr>
              <w:rPr>
                <w:rFonts w:ascii="Cambria Math" w:hAnsi="Cambria Math"/>
                <w:bCs/>
                <w:i/>
                <w:iCs/>
              </w:rPr>
            </m:ctrlPr>
          </m:sSubPr>
          <m:e>
            <m:r>
              <w:rPr>
                <w:rFonts w:ascii="Cambria Math" w:hAnsi="Cambria Math"/>
                <w:lang w:val="en-GB"/>
              </w:rPr>
              <m:t>n</m:t>
            </m:r>
          </m:e>
          <m:sub>
            <m:r>
              <m:rPr>
                <m:nor/>
              </m:rPr>
              <w:rPr>
                <w:bCs/>
                <w:lang w:val="en-GB"/>
              </w:rPr>
              <m:t>SCID</m:t>
            </m:r>
          </m:sub>
        </m:sSub>
      </m:oMath>
      <w:r>
        <w:rPr>
          <w:bCs/>
          <w:iCs/>
        </w:rPr>
        <w:t xml:space="preserve"> are</w:t>
      </w:r>
      <w:r>
        <w:t xml:space="preserve"> configured, the repetition of </w:t>
      </w:r>
      <m:oMath>
        <m:sSub>
          <m:sSubPr>
            <m:ctrlPr>
              <w:rPr>
                <w:rFonts w:ascii="Cambria Math" w:eastAsia="Cambria Math" w:hAnsi="Cambria Math" w:cs="Cambria Math"/>
                <w:i/>
                <w:sz w:val="20"/>
              </w:rPr>
            </m:ctrlPr>
          </m:sSubPr>
          <m:e>
            <m:r>
              <w:rPr>
                <w:rFonts w:ascii="Cambria Math" w:eastAsia="Cambria Math" w:hAnsi="Cambria Math" w:cs="Cambria Math"/>
                <w:sz w:val="20"/>
              </w:rPr>
              <m:t>c</m:t>
            </m:r>
          </m:e>
          <m:sub>
            <m:r>
              <w:rPr>
                <w:rFonts w:ascii="Cambria Math" w:eastAsia="Cambria Math" w:hAnsi="Cambria Math" w:cs="Cambria Math"/>
                <w:sz w:val="20"/>
              </w:rPr>
              <m:t>init</m:t>
            </m:r>
          </m:sub>
        </m:sSub>
      </m:oMath>
      <w:r>
        <w:rPr>
          <w:position w:val="-5"/>
        </w:rPr>
        <w:t xml:space="preserve"> </w:t>
      </w:r>
      <w:r>
        <w:t xml:space="preserve">should be avoided for PAPR reduction. Given all that, the </w:t>
      </w:r>
      <w:r w:rsidRPr="00B11303">
        <w:rPr>
          <w:lang w:eastAsia="x-none"/>
        </w:rPr>
        <w:t>c</w:t>
      </w:r>
      <w:r w:rsidRPr="00B11303">
        <w:rPr>
          <w:vertAlign w:val="subscript"/>
          <w:lang w:eastAsia="x-none"/>
        </w:rPr>
        <w:t>init</w:t>
      </w:r>
      <w:r>
        <w:t xml:space="preserve"> can be designed as follows:</w:t>
      </w:r>
    </w:p>
    <w:p w14:paraId="4CD573FC" w14:textId="77777777" w:rsidR="00882725" w:rsidRPr="00FB4DA7" w:rsidRDefault="001D62B1" w:rsidP="00186303">
      <w:pPr>
        <w:autoSpaceDE/>
        <w:autoSpaceDN/>
        <w:adjustRightInd/>
        <w:snapToGrid/>
        <w:spacing w:after="160" w:line="259" w:lineRule="auto"/>
        <w:ind w:left="360"/>
        <w:jc w:val="left"/>
      </w:pPr>
      <m:oMath>
        <m:sSub>
          <m:sSubPr>
            <m:ctrlPr>
              <w:rPr>
                <w:rFonts w:ascii="Cambria Math" w:hAnsi="Cambria Math"/>
                <w:bCs/>
                <w:i/>
                <w:iCs/>
              </w:rPr>
            </m:ctrlPr>
          </m:sSubPr>
          <m:e>
            <m:r>
              <w:rPr>
                <w:rFonts w:ascii="Cambria Math" w:hAnsi="Cambria Math"/>
                <w:lang w:val="en-GB"/>
              </w:rPr>
              <m:t>c</m:t>
            </m:r>
          </m:e>
          <m:sub>
            <m:r>
              <w:rPr>
                <w:rFonts w:ascii="Cambria Math" w:hAnsi="Cambria Math"/>
                <w:lang w:val="en-GB"/>
              </w:rPr>
              <m:t>init</m:t>
            </m:r>
            <m:r>
              <w:rPr>
                <w:rFonts w:ascii="Cambria Math" w:hAnsi="Cambria Math"/>
              </w:rPr>
              <m:t>_λ</m:t>
            </m:r>
          </m:sub>
        </m:sSub>
        <m:r>
          <w:rPr>
            <w:rFonts w:ascii="Cambria Math" w:hAnsi="Cambria Math"/>
            <w:lang w:val="en-GB"/>
          </w:rPr>
          <m:t>=</m:t>
        </m:r>
        <m:d>
          <m:dPr>
            <m:ctrlPr>
              <w:rPr>
                <w:rFonts w:ascii="Cambria Math" w:hAnsi="Cambria Math"/>
                <w:bCs/>
                <w:i/>
                <w:iCs/>
              </w:rPr>
            </m:ctrlPr>
          </m:dPr>
          <m:e>
            <m:sSup>
              <m:sSupPr>
                <m:ctrlPr>
                  <w:rPr>
                    <w:rFonts w:ascii="Cambria Math" w:hAnsi="Cambria Math"/>
                    <w:bCs/>
                    <w:i/>
                    <w:iCs/>
                  </w:rPr>
                </m:ctrlPr>
              </m:sSupPr>
              <m:e>
                <m:r>
                  <w:rPr>
                    <w:rFonts w:ascii="Cambria Math" w:hAnsi="Cambria Math"/>
                    <w:lang w:val="en-GB"/>
                  </w:rPr>
                  <m:t>2</m:t>
                </m:r>
              </m:e>
              <m:sup>
                <m:r>
                  <w:rPr>
                    <w:rFonts w:ascii="Cambria Math" w:hAnsi="Cambria Math"/>
                  </w:rPr>
                  <m:t>(</m:t>
                </m:r>
                <m:r>
                  <w:rPr>
                    <w:rFonts w:ascii="Cambria Math" w:hAnsi="Cambria Math"/>
                    <w:lang w:val="en-GB"/>
                  </w:rPr>
                  <m:t>1</m:t>
                </m:r>
                <m:r>
                  <w:rPr>
                    <w:rFonts w:ascii="Cambria Math" w:hAnsi="Cambria Math"/>
                  </w:rPr>
                  <m:t>7+λ)</m:t>
                </m:r>
              </m:sup>
            </m:sSup>
            <m:d>
              <m:dPr>
                <m:ctrlPr>
                  <w:rPr>
                    <w:rFonts w:ascii="Cambria Math" w:hAnsi="Cambria Math"/>
                    <w:bCs/>
                    <w:i/>
                    <w:iCs/>
                  </w:rPr>
                </m:ctrlPr>
              </m:dPr>
              <m:e>
                <m:sSubSup>
                  <m:sSubSupPr>
                    <m:ctrlPr>
                      <w:rPr>
                        <w:rFonts w:ascii="Cambria Math" w:hAnsi="Cambria Math"/>
                        <w:bCs/>
                        <w:i/>
                        <w:iCs/>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slot</m:t>
                    </m:r>
                  </m:sup>
                </m:sSubSup>
                <m:sSubSup>
                  <m:sSubSupPr>
                    <m:ctrlPr>
                      <w:rPr>
                        <w:rFonts w:ascii="Cambria Math" w:hAnsi="Cambria Math"/>
                        <w:bCs/>
                        <w:i/>
                        <w:iCs/>
                      </w:rPr>
                    </m:ctrlPr>
                  </m:sSubSupPr>
                  <m:e>
                    <m:r>
                      <w:rPr>
                        <w:rFonts w:ascii="Cambria Math" w:hAnsi="Cambria Math"/>
                        <w:lang w:val="en-GB"/>
                      </w:rPr>
                      <m:t>n</m:t>
                    </m:r>
                  </m:e>
                  <m:sub>
                    <m:r>
                      <w:rPr>
                        <w:rFonts w:ascii="Cambria Math" w:hAnsi="Cambria Math"/>
                        <w:lang w:val="en-GB"/>
                      </w:rPr>
                      <m:t>s,f</m:t>
                    </m:r>
                  </m:sub>
                  <m:sup>
                    <m:r>
                      <w:rPr>
                        <w:rFonts w:ascii="Cambria Math" w:hAnsi="Cambria Math"/>
                        <w:lang w:val="en-GB"/>
                      </w:rPr>
                      <m:t>μ</m:t>
                    </m:r>
                  </m:sup>
                </m:sSubSup>
                <m:r>
                  <w:rPr>
                    <w:rFonts w:ascii="Cambria Math" w:hAnsi="Cambria Math"/>
                    <w:lang w:val="en-GB"/>
                  </w:rPr>
                  <m:t>+l+1</m:t>
                </m:r>
              </m:e>
            </m:d>
            <m:d>
              <m:dPr>
                <m:ctrlPr>
                  <w:rPr>
                    <w:rFonts w:ascii="Cambria Math" w:hAnsi="Cambria Math"/>
                    <w:bCs/>
                    <w:i/>
                    <w:iCs/>
                  </w:rPr>
                </m:ctrlPr>
              </m:dPr>
              <m:e>
                <m:r>
                  <w:rPr>
                    <w:rFonts w:ascii="Cambria Math" w:hAnsi="Cambria Math"/>
                    <w:lang w:val="en-GB"/>
                  </w:rPr>
                  <m:t>2</m:t>
                </m:r>
                <m:sSubSup>
                  <m:sSubSupPr>
                    <m:ctrlPr>
                      <w:rPr>
                        <w:rFonts w:ascii="Cambria Math" w:hAnsi="Cambria Math"/>
                        <w:bCs/>
                        <w:i/>
                        <w:iCs/>
                      </w:rPr>
                    </m:ctrlPr>
                  </m:sSubSupPr>
                  <m:e>
                    <m:r>
                      <w:rPr>
                        <w:rFonts w:ascii="Cambria Math" w:hAnsi="Cambria Math"/>
                        <w:lang w:val="en-GB"/>
                      </w:rPr>
                      <m:t>N</m:t>
                    </m:r>
                  </m:e>
                  <m:sub>
                    <m:r>
                      <m:rPr>
                        <m:nor/>
                      </m:rPr>
                      <w:rPr>
                        <w:bCs/>
                        <w:lang w:val="en-GB"/>
                      </w:rPr>
                      <m:t>ID</m:t>
                    </m:r>
                  </m:sub>
                  <m:sup>
                    <m:sSub>
                      <m:sSubPr>
                        <m:ctrlPr>
                          <w:rPr>
                            <w:rFonts w:ascii="Cambria Math" w:hAnsi="Cambria Math"/>
                            <w:bCs/>
                            <w:i/>
                            <w:iCs/>
                          </w:rPr>
                        </m:ctrlPr>
                      </m:sSubPr>
                      <m:e>
                        <m:r>
                          <w:rPr>
                            <w:rFonts w:ascii="Cambria Math" w:hAnsi="Cambria Math"/>
                            <w:lang w:val="en-GB"/>
                          </w:rPr>
                          <m:t>n</m:t>
                        </m:r>
                      </m:e>
                      <m:sub>
                        <m:r>
                          <m:rPr>
                            <m:nor/>
                          </m:rPr>
                          <w:rPr>
                            <w:bCs/>
                            <w:lang w:val="en-GB"/>
                          </w:rPr>
                          <m:t>SCID</m:t>
                        </m:r>
                      </m:sub>
                    </m:sSub>
                  </m:sup>
                </m:sSubSup>
                <m:r>
                  <w:rPr>
                    <w:rFonts w:ascii="Cambria Math" w:hAnsi="Cambria Math"/>
                    <w:lang w:val="en-GB"/>
                  </w:rPr>
                  <m:t>+1</m:t>
                </m:r>
              </m:e>
            </m:d>
            <m:r>
              <w:rPr>
                <w:rFonts w:ascii="Cambria Math" w:hAnsi="Cambria Math"/>
              </w:rPr>
              <m:t>+f(λ)</m:t>
            </m:r>
          </m:e>
        </m:d>
        <m:r>
          <m:rPr>
            <m:nor/>
          </m:rPr>
          <w:rPr>
            <w:bCs/>
            <w:lang w:val="en-GB"/>
          </w:rPr>
          <m:t>mod</m:t>
        </m:r>
        <m:r>
          <w:rPr>
            <w:rFonts w:ascii="Cambria Math" w:hAnsi="Cambria Math"/>
            <w:lang w:val="en-GB"/>
          </w:rPr>
          <m:t> </m:t>
        </m:r>
        <m:sSup>
          <m:sSupPr>
            <m:ctrlPr>
              <w:rPr>
                <w:rFonts w:ascii="Cambria Math" w:hAnsi="Cambria Math"/>
                <w:bCs/>
                <w:i/>
                <w:iCs/>
              </w:rPr>
            </m:ctrlPr>
          </m:sSupPr>
          <m:e>
            <m:r>
              <w:rPr>
                <w:rFonts w:ascii="Cambria Math" w:hAnsi="Cambria Math"/>
                <w:lang w:val="en-GB"/>
              </w:rPr>
              <m:t>2</m:t>
            </m:r>
          </m:e>
          <m:sup>
            <m:r>
              <w:rPr>
                <w:rFonts w:ascii="Cambria Math" w:hAnsi="Cambria Math"/>
                <w:lang w:val="en-GB"/>
              </w:rPr>
              <m:t>31</m:t>
            </m:r>
          </m:sup>
        </m:sSup>
      </m:oMath>
      <w:r w:rsidR="00882725" w:rsidRPr="006C7861">
        <w:rPr>
          <w:bCs/>
          <w:iCs/>
        </w:rPr>
        <w:t>,</w:t>
      </w:r>
      <w:r w:rsidR="00882725">
        <w:rPr>
          <w:b/>
          <w:bCs/>
          <w:iCs/>
        </w:rPr>
        <w:t xml:space="preserve"> </w:t>
      </w:r>
    </w:p>
    <w:p w14:paraId="33CF6031" w14:textId="77777777" w:rsidR="00882725" w:rsidRDefault="00882725" w:rsidP="00882725">
      <w:pPr>
        <w:autoSpaceDE/>
        <w:autoSpaceDN/>
        <w:adjustRightInd/>
        <w:snapToGrid/>
        <w:spacing w:after="160" w:line="259" w:lineRule="auto"/>
        <w:ind w:left="720"/>
        <w:jc w:val="left"/>
        <w:rPr>
          <w:b/>
          <w:bCs/>
          <w:iCs/>
        </w:rPr>
      </w:pPr>
      <w:r w:rsidRPr="00FB4DA7">
        <w:rPr>
          <w:bCs/>
          <w:iCs/>
        </w:rPr>
        <w:t>where</w:t>
      </w:r>
      <w:r w:rsidRPr="00FB4DA7">
        <w:t xml:space="preserve"> </w:t>
      </w:r>
      <m:oMath>
        <m:r>
          <w:rPr>
            <w:rFonts w:ascii="Cambria Math" w:hAnsi="Cambria Math"/>
          </w:rPr>
          <m:t>f(λ)</m:t>
        </m:r>
      </m:oMath>
      <w:r>
        <w:t xml:space="preserve"> </w:t>
      </w:r>
      <w:r w:rsidRPr="00FB4DA7">
        <w:rPr>
          <w:rFonts w:hint="eastAsia"/>
          <w:iCs/>
        </w:rPr>
        <w:t>c</w:t>
      </w:r>
      <w:r w:rsidRPr="00FB4DA7">
        <w:rPr>
          <w:iCs/>
        </w:rPr>
        <w:t>an be</w:t>
      </w:r>
      <w:r>
        <w:rPr>
          <w:i/>
          <w:iCs/>
        </w:rPr>
        <w:t xml:space="preserve"> </w:t>
      </w:r>
      <w:r>
        <w:rPr>
          <w:iCs/>
        </w:rPr>
        <w:t xml:space="preserve">any permutation of </w:t>
      </w:r>
      <m:oMath>
        <m:sSubSup>
          <m:sSubSupPr>
            <m:ctrlPr>
              <w:rPr>
                <w:rFonts w:ascii="Cambria Math" w:hAnsi="Cambria Math"/>
                <w:bCs/>
                <w:i/>
                <w:iCs/>
              </w:rPr>
            </m:ctrlPr>
          </m:sSubSupPr>
          <m:e>
            <m:r>
              <w:rPr>
                <w:rFonts w:ascii="Cambria Math" w:hAnsi="Cambria Math"/>
                <w:lang w:val="en-GB"/>
              </w:rPr>
              <m:t>N</m:t>
            </m:r>
          </m:e>
          <m:sub>
            <m:r>
              <m:rPr>
                <m:nor/>
              </m:rPr>
              <w:rPr>
                <w:bCs/>
                <w:lang w:val="en-GB"/>
              </w:rPr>
              <m:t>ID</m:t>
            </m:r>
          </m:sub>
          <m:sup>
            <m:sSub>
              <m:sSubPr>
                <m:ctrlPr>
                  <w:rPr>
                    <w:rFonts w:ascii="Cambria Math" w:hAnsi="Cambria Math"/>
                    <w:bCs/>
                    <w:i/>
                    <w:iCs/>
                  </w:rPr>
                </m:ctrlPr>
              </m:sSubPr>
              <m:e>
                <m:r>
                  <w:rPr>
                    <w:rFonts w:ascii="Cambria Math" w:hAnsi="Cambria Math"/>
                    <w:lang w:val="en-GB"/>
                  </w:rPr>
                  <m:t>n</m:t>
                </m:r>
              </m:e>
              <m:sub>
                <m:r>
                  <m:rPr>
                    <m:nor/>
                  </m:rPr>
                  <w:rPr>
                    <w:bCs/>
                    <w:lang w:val="en-GB"/>
                  </w:rPr>
                  <m:t>SCID</m:t>
                </m:r>
              </m:sub>
            </m:sSub>
          </m:sup>
        </m:sSubSup>
      </m:oMath>
      <w:r w:rsidRPr="00FB4DA7">
        <w:rPr>
          <w:bCs/>
          <w:iCs/>
        </w:rPr>
        <w:t xml:space="preserve">, </w:t>
      </w:r>
      <m:oMath>
        <m:sSub>
          <m:sSubPr>
            <m:ctrlPr>
              <w:rPr>
                <w:rFonts w:ascii="Cambria Math" w:hAnsi="Cambria Math"/>
                <w:bCs/>
                <w:i/>
                <w:iCs/>
              </w:rPr>
            </m:ctrlPr>
          </m:sSubPr>
          <m:e>
            <m:r>
              <w:rPr>
                <w:rFonts w:ascii="Cambria Math" w:hAnsi="Cambria Math"/>
                <w:lang w:val="en-GB"/>
              </w:rPr>
              <m:t>n</m:t>
            </m:r>
          </m:e>
          <m:sub>
            <m:r>
              <m:rPr>
                <m:nor/>
              </m:rPr>
              <w:rPr>
                <w:bCs/>
                <w:lang w:val="en-GB"/>
              </w:rPr>
              <m:t>SCID</m:t>
            </m:r>
          </m:sub>
        </m:sSub>
      </m:oMath>
      <w:r w:rsidRPr="00FB4DA7">
        <w:rPr>
          <w:bCs/>
          <w:iCs/>
        </w:rPr>
        <w:t xml:space="preserve"> and </w:t>
      </w:r>
      <m:oMath>
        <m:r>
          <w:rPr>
            <w:rFonts w:ascii="Cambria Math" w:hAnsi="Cambria Math"/>
          </w:rPr>
          <m:t>λ</m:t>
        </m:r>
      </m:oMath>
      <w:r>
        <w:rPr>
          <w:bCs/>
          <w:iCs/>
        </w:rPr>
        <w:t xml:space="preserve"> within the lower 17-bit, e.g.,  </w:t>
      </w:r>
      <m:oMath>
        <m:r>
          <w:rPr>
            <w:rFonts w:ascii="Cambria Math" w:hAnsi="Cambria Math"/>
          </w:rPr>
          <m:t>f(λ)=</m:t>
        </m:r>
        <m:r>
          <w:rPr>
            <w:rFonts w:ascii="Cambria Math" w:hAnsi="Cambria Math"/>
            <w:lang w:val="en-GB"/>
          </w:rPr>
          <m:t>2</m:t>
        </m:r>
        <m:sSubSup>
          <m:sSubSupPr>
            <m:ctrlPr>
              <w:rPr>
                <w:rFonts w:ascii="Cambria Math" w:hAnsi="Cambria Math"/>
                <w:bCs/>
                <w:i/>
                <w:iCs/>
              </w:rPr>
            </m:ctrlPr>
          </m:sSubSupPr>
          <m:e>
            <m:r>
              <w:rPr>
                <w:rFonts w:ascii="Cambria Math" w:hAnsi="Cambria Math"/>
                <w:lang w:val="en-GB"/>
              </w:rPr>
              <m:t>N</m:t>
            </m:r>
          </m:e>
          <m:sub>
            <m:r>
              <m:rPr>
                <m:nor/>
              </m:rPr>
              <w:rPr>
                <w:bCs/>
                <w:lang w:val="en-GB"/>
              </w:rPr>
              <m:t>ID</m:t>
            </m:r>
          </m:sub>
          <m:sup>
            <m:sSub>
              <m:sSubPr>
                <m:ctrlPr>
                  <w:rPr>
                    <w:rFonts w:ascii="Cambria Math" w:hAnsi="Cambria Math"/>
                    <w:bCs/>
                    <w:i/>
                    <w:iCs/>
                  </w:rPr>
                </m:ctrlPr>
              </m:sSubPr>
              <m:e>
                <m:r>
                  <w:rPr>
                    <w:rFonts w:ascii="Cambria Math" w:hAnsi="Cambria Math"/>
                    <w:lang w:val="en-GB"/>
                  </w:rPr>
                  <m:t>n</m:t>
                </m:r>
              </m:e>
              <m:sub>
                <m:r>
                  <m:rPr>
                    <m:nor/>
                  </m:rPr>
                  <w:rPr>
                    <w:bCs/>
                    <w:lang w:val="en-GB"/>
                  </w:rPr>
                  <m:t>SCID</m:t>
                </m:r>
              </m:sub>
            </m:sSub>
          </m:sup>
        </m:sSubSup>
        <m:r>
          <w:rPr>
            <w:rFonts w:ascii="Cambria Math" w:hAnsi="Cambria Math"/>
            <w:lang w:val="en-GB"/>
          </w:rPr>
          <m:t>+</m:t>
        </m:r>
        <m:sSub>
          <m:sSubPr>
            <m:ctrlPr>
              <w:rPr>
                <w:rFonts w:ascii="Cambria Math" w:hAnsi="Cambria Math"/>
                <w:bCs/>
                <w:i/>
                <w:iCs/>
              </w:rPr>
            </m:ctrlPr>
          </m:sSubPr>
          <m:e>
            <m:r>
              <w:rPr>
                <w:rFonts w:ascii="Cambria Math" w:hAnsi="Cambria Math"/>
                <w:lang w:val="en-GB"/>
              </w:rPr>
              <m:t>n</m:t>
            </m:r>
          </m:e>
          <m:sub>
            <m:r>
              <m:rPr>
                <m:nor/>
              </m:rPr>
              <w:rPr>
                <w:bCs/>
                <w:lang w:val="en-GB"/>
              </w:rPr>
              <m:t>SCID</m:t>
            </m:r>
          </m:sub>
        </m:sSub>
        <m:r>
          <w:rPr>
            <w:rFonts w:ascii="Cambria Math" w:hAnsi="Cambria Math"/>
            <w:lang w:val="en-GB"/>
          </w:rPr>
          <m:t>+</m:t>
        </m:r>
        <m:sSup>
          <m:sSupPr>
            <m:ctrlPr>
              <w:rPr>
                <w:rFonts w:ascii="Cambria Math" w:hAnsi="Cambria Math"/>
                <w:bCs/>
                <w:i/>
                <w:iCs/>
              </w:rPr>
            </m:ctrlPr>
          </m:sSupPr>
          <m:e>
            <m:r>
              <w:rPr>
                <w:rFonts w:ascii="Cambria Math" w:hAnsi="Cambria Math"/>
              </w:rPr>
              <m:t>λ*</m:t>
            </m:r>
            <m:r>
              <w:rPr>
                <w:rFonts w:ascii="Cambria Math" w:hAnsi="Cambria Math"/>
                <w:lang w:val="en-GB"/>
              </w:rPr>
              <m:t>2</m:t>
            </m:r>
          </m:e>
          <m:sup>
            <m:r>
              <w:rPr>
                <w:rFonts w:ascii="Cambria Math" w:hAnsi="Cambria Math"/>
                <w:lang w:val="en-GB"/>
              </w:rPr>
              <m:t>17</m:t>
            </m:r>
          </m:sup>
        </m:sSup>
      </m:oMath>
      <w:r>
        <w:rPr>
          <w:b/>
          <w:bCs/>
          <w:iCs/>
        </w:rPr>
        <w:t xml:space="preserve"> .</w:t>
      </w:r>
    </w:p>
    <w:p w14:paraId="5AC1D55D" w14:textId="77777777" w:rsidR="00277B8B" w:rsidRDefault="00F84B0E" w:rsidP="00882725">
      <w:pPr>
        <w:spacing w:before="120"/>
        <w:rPr>
          <w:bCs/>
          <w:iCs/>
          <w:lang w:eastAsia="zh-CN"/>
        </w:rPr>
      </w:pPr>
      <w:r w:rsidRPr="00A91E67">
        <w:rPr>
          <w:rFonts w:hint="eastAsia"/>
          <w:bCs/>
          <w:iCs/>
        </w:rPr>
        <w:t xml:space="preserve">In </w:t>
      </w:r>
      <w:r>
        <w:rPr>
          <w:bCs/>
          <w:iCs/>
        </w:rPr>
        <w:t xml:space="preserve">the design, the CDM group index </w:t>
      </w:r>
      <m:oMath>
        <m:r>
          <w:rPr>
            <w:rFonts w:ascii="Cambria Math" w:eastAsia="Cambria Math" w:hAnsi="Cambria Math" w:cs="Cambria Math"/>
          </w:rPr>
          <m:t>λ</m:t>
        </m:r>
      </m:oMath>
      <w:r>
        <w:rPr>
          <w:rFonts w:hint="eastAsia"/>
          <w:bCs/>
          <w:iCs/>
          <w:lang w:eastAsia="zh-CN"/>
        </w:rPr>
        <w:t xml:space="preserve"> is added in</w:t>
      </w:r>
      <w:r>
        <w:rPr>
          <w:bCs/>
          <w:iCs/>
          <w:lang w:eastAsia="zh-CN"/>
        </w:rPr>
        <w:t xml:space="preserve"> both </w:t>
      </w:r>
      <w:r>
        <w:rPr>
          <w:rFonts w:hint="eastAsia"/>
          <w:bCs/>
          <w:iCs/>
          <w:lang w:eastAsia="zh-CN"/>
        </w:rPr>
        <w:t>the high-bits</w:t>
      </w:r>
      <w:r>
        <w:rPr>
          <w:bCs/>
          <w:iCs/>
          <w:lang w:eastAsia="zh-CN"/>
        </w:rPr>
        <w:t xml:space="preserve"> and low-bits, which avoid the repetition of  </w:t>
      </w:r>
      <m:oMath>
        <m:sSub>
          <m:sSubPr>
            <m:ctrlPr>
              <w:rPr>
                <w:rFonts w:ascii="Cambria Math" w:eastAsia="Cambria Math" w:hAnsi="Cambria Math" w:cs="Cambria Math"/>
                <w:bCs/>
                <w:iCs/>
                <w:lang w:eastAsia="zh-CN"/>
              </w:rPr>
            </m:ctrlPr>
          </m:sSubPr>
          <m:e>
            <m:r>
              <w:rPr>
                <w:rFonts w:ascii="Cambria Math" w:eastAsia="Cambria Math" w:hAnsi="Cambria Math" w:cs="Cambria Math"/>
                <w:lang w:eastAsia="zh-CN"/>
              </w:rPr>
              <m:t>c</m:t>
            </m:r>
          </m:e>
          <m:sub>
            <m:r>
              <w:rPr>
                <w:rFonts w:ascii="Cambria Math" w:eastAsia="Cambria Math" w:hAnsi="Cambria Math" w:cs="Cambria Math"/>
                <w:lang w:eastAsia="zh-CN"/>
              </w:rPr>
              <m:t>init</m:t>
            </m:r>
          </m:sub>
        </m:sSub>
      </m:oMath>
      <w:r>
        <w:rPr>
          <w:bCs/>
          <w:iCs/>
          <w:lang w:eastAsia="zh-CN"/>
        </w:rPr>
        <w:t xml:space="preserve">. If the only one CDM group is adopted, then </w:t>
      </w:r>
      <m:oMath>
        <m:r>
          <w:rPr>
            <w:rFonts w:ascii="Cambria Math" w:eastAsia="Cambria Math" w:hAnsi="Cambria Math" w:cs="Cambria Math"/>
          </w:rPr>
          <m:t>λ=0</m:t>
        </m:r>
      </m:oMath>
      <w:r>
        <w:rPr>
          <w:rFonts w:hint="eastAsia"/>
          <w:bCs/>
          <w:iCs/>
          <w:lang w:eastAsia="zh-CN"/>
        </w:rPr>
        <w:t xml:space="preserve">, </w:t>
      </w:r>
      <w:r>
        <w:rPr>
          <w:bCs/>
          <w:iCs/>
          <w:lang w:eastAsia="zh-CN"/>
        </w:rPr>
        <w:t xml:space="preserve">the </w:t>
      </w:r>
      <m:oMath>
        <m:sSub>
          <m:sSubPr>
            <m:ctrlPr>
              <w:rPr>
                <w:rFonts w:ascii="Cambria Math" w:eastAsia="Cambria Math" w:hAnsi="Cambria Math" w:cs="Cambria Math"/>
                <w:bCs/>
                <w:iCs/>
                <w:lang w:eastAsia="zh-CN"/>
              </w:rPr>
            </m:ctrlPr>
          </m:sSubPr>
          <m:e>
            <m:r>
              <w:rPr>
                <w:rFonts w:ascii="Cambria Math" w:eastAsia="Cambria Math" w:hAnsi="Cambria Math" w:cs="Cambria Math"/>
                <w:lang w:eastAsia="zh-CN"/>
              </w:rPr>
              <m:t>c</m:t>
            </m:r>
          </m:e>
          <m:sub>
            <m:r>
              <w:rPr>
                <w:rFonts w:ascii="Cambria Math" w:eastAsia="Cambria Math" w:hAnsi="Cambria Math" w:cs="Cambria Math"/>
                <w:lang w:eastAsia="zh-CN"/>
              </w:rPr>
              <m:t>init</m:t>
            </m:r>
          </m:sub>
        </m:sSub>
      </m:oMath>
      <w:r>
        <w:rPr>
          <w:bCs/>
          <w:iCs/>
          <w:lang w:eastAsia="zh-CN"/>
        </w:rPr>
        <w:t xml:space="preserve"> falls back to</w:t>
      </w:r>
      <w:r>
        <w:rPr>
          <w:rFonts w:hint="eastAsia"/>
          <w:bCs/>
          <w:iCs/>
          <w:lang w:eastAsia="zh-CN"/>
        </w:rPr>
        <w:t xml:space="preserve"> Rel-15. </w:t>
      </w:r>
    </w:p>
    <w:p w14:paraId="35AA02E1" w14:textId="45A3253B" w:rsidR="00882725" w:rsidRPr="005C18E9" w:rsidRDefault="00882725" w:rsidP="00882725">
      <w:pPr>
        <w:spacing w:before="120"/>
        <w:rPr>
          <w:b/>
          <w:i/>
          <w:lang w:eastAsia="zh-CN"/>
        </w:rPr>
      </w:pPr>
      <w:r>
        <w:rPr>
          <w:b/>
          <w:i/>
          <w:lang w:eastAsia="zh-CN"/>
        </w:rPr>
        <w:t xml:space="preserve">Proposal </w:t>
      </w:r>
      <w:r w:rsidR="00085325">
        <w:rPr>
          <w:b/>
          <w:i/>
          <w:lang w:eastAsia="zh-CN"/>
        </w:rPr>
        <w:t>1</w:t>
      </w:r>
      <w:r w:rsidRPr="005C18E9">
        <w:rPr>
          <w:b/>
          <w:i/>
          <w:lang w:eastAsia="zh-CN"/>
        </w:rPr>
        <w:t xml:space="preserve">: </w:t>
      </w:r>
      <w:r>
        <w:rPr>
          <w:b/>
          <w:i/>
          <w:lang w:eastAsia="zh-CN"/>
        </w:rPr>
        <w:t xml:space="preserve">Support the </w:t>
      </w:r>
      <w:r w:rsidRPr="00296097">
        <w:rPr>
          <w:b/>
          <w:i/>
          <w:lang w:eastAsia="zh-CN"/>
        </w:rPr>
        <w:t>following</w:t>
      </w:r>
      <w:r w:rsidRPr="00296097">
        <w:rPr>
          <w:b/>
          <w:lang w:eastAsia="x-none"/>
        </w:rPr>
        <w:t xml:space="preserve"> c</w:t>
      </w:r>
      <w:r w:rsidRPr="00296097">
        <w:rPr>
          <w:b/>
          <w:vertAlign w:val="subscript"/>
          <w:lang w:eastAsia="x-none"/>
        </w:rPr>
        <w:t>init</w:t>
      </w:r>
      <w:r>
        <w:rPr>
          <w:b/>
          <w:i/>
          <w:lang w:eastAsia="zh-CN"/>
        </w:rPr>
        <w:t xml:space="preserve"> generations for DMRS Type2:</w:t>
      </w:r>
    </w:p>
    <w:p w14:paraId="088EFE2F" w14:textId="23C298C0" w:rsidR="00882725" w:rsidRPr="00277B8B" w:rsidRDefault="001D62B1" w:rsidP="00277B8B">
      <w:pPr>
        <w:autoSpaceDE/>
        <w:autoSpaceDN/>
        <w:adjustRightInd/>
        <w:snapToGrid/>
        <w:spacing w:after="160" w:line="259" w:lineRule="auto"/>
        <w:ind w:left="360"/>
        <w:jc w:val="left"/>
        <w:rPr>
          <w:b/>
          <w:i/>
        </w:rPr>
      </w:pPr>
      <m:oMath>
        <m:sSub>
          <m:sSubPr>
            <m:ctrlPr>
              <w:rPr>
                <w:rFonts w:ascii="Cambria Math" w:hAnsi="Cambria Math"/>
                <w:b/>
                <w:bCs/>
                <w:i/>
                <w:iCs/>
              </w:rPr>
            </m:ctrlPr>
          </m:sSubPr>
          <m:e>
            <m:r>
              <m:rPr>
                <m:sty m:val="bi"/>
              </m:rPr>
              <w:rPr>
                <w:rFonts w:ascii="Cambria Math" w:hAnsi="Cambria Math"/>
                <w:lang w:val="en-GB"/>
              </w:rPr>
              <m:t>c</m:t>
            </m:r>
          </m:e>
          <m:sub>
            <m:r>
              <m:rPr>
                <m:sty m:val="bi"/>
              </m:rPr>
              <w:rPr>
                <w:rFonts w:ascii="Cambria Math" w:hAnsi="Cambria Math"/>
                <w:lang w:val="en-GB"/>
              </w:rPr>
              <m:t>init</m:t>
            </m:r>
            <m:r>
              <m:rPr>
                <m:sty m:val="bi"/>
              </m:rPr>
              <w:rPr>
                <w:rFonts w:ascii="Cambria Math" w:hAnsi="Cambria Math"/>
              </w:rPr>
              <m:t>_λ</m:t>
            </m:r>
          </m:sub>
        </m:sSub>
        <m:r>
          <m:rPr>
            <m:sty m:val="bi"/>
          </m:rPr>
          <w:rPr>
            <w:rFonts w:ascii="Cambria Math" w:hAnsi="Cambria Math"/>
            <w:lang w:val="en-GB"/>
          </w:rPr>
          <m:t>=</m:t>
        </m:r>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lang w:val="en-GB"/>
                  </w:rPr>
                  <m:t>2</m:t>
                </m:r>
              </m:e>
              <m:sup>
                <m:r>
                  <m:rPr>
                    <m:sty m:val="bi"/>
                  </m:rPr>
                  <w:rPr>
                    <w:rFonts w:ascii="Cambria Math" w:hAnsi="Cambria Math"/>
                  </w:rPr>
                  <m:t>(</m:t>
                </m:r>
                <m:r>
                  <m:rPr>
                    <m:sty m:val="bi"/>
                  </m:rPr>
                  <w:rPr>
                    <w:rFonts w:ascii="Cambria Math" w:hAnsi="Cambria Math"/>
                    <w:lang w:val="en-GB"/>
                  </w:rPr>
                  <m:t>1</m:t>
                </m:r>
                <m:r>
                  <m:rPr>
                    <m:sty m:val="bi"/>
                  </m:rPr>
                  <w:rPr>
                    <w:rFonts w:ascii="Cambria Math" w:hAnsi="Cambria Math"/>
                  </w:rPr>
                  <m:t>7+λ)</m:t>
                </m:r>
              </m:sup>
            </m:sSup>
            <m:d>
              <m:dPr>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lang w:val="en-GB"/>
                      </w:rPr>
                      <m:t>N</m:t>
                    </m:r>
                  </m:e>
                  <m:sub>
                    <m:r>
                      <m:rPr>
                        <m:sty m:val="bi"/>
                      </m:rPr>
                      <w:rPr>
                        <w:rFonts w:ascii="Cambria Math" w:hAnsi="Cambria Math"/>
                        <w:lang w:val="en-GB"/>
                      </w:rPr>
                      <m:t>symb</m:t>
                    </m:r>
                  </m:sub>
                  <m:sup>
                    <m:r>
                      <m:rPr>
                        <m:sty m:val="bi"/>
                      </m:rPr>
                      <w:rPr>
                        <w:rFonts w:ascii="Cambria Math" w:hAnsi="Cambria Math"/>
                        <w:lang w:val="en-GB"/>
                      </w:rPr>
                      <m:t>slot</m:t>
                    </m:r>
                  </m:sup>
                </m:sSubSup>
                <m:sSubSup>
                  <m:sSubSupPr>
                    <m:ctrlPr>
                      <w:rPr>
                        <w:rFonts w:ascii="Cambria Math" w:hAnsi="Cambria Math"/>
                        <w:b/>
                        <w:bCs/>
                        <w:i/>
                        <w:iCs/>
                      </w:rPr>
                    </m:ctrlPr>
                  </m:sSubSupPr>
                  <m:e>
                    <m:r>
                      <m:rPr>
                        <m:sty m:val="bi"/>
                      </m:rPr>
                      <w:rPr>
                        <w:rFonts w:ascii="Cambria Math" w:hAnsi="Cambria Math"/>
                        <w:lang w:val="en-GB"/>
                      </w:rPr>
                      <m:t>n</m:t>
                    </m:r>
                  </m:e>
                  <m:sub>
                    <m:r>
                      <m:rPr>
                        <m:sty m:val="bi"/>
                      </m:rPr>
                      <w:rPr>
                        <w:rFonts w:ascii="Cambria Math" w:hAnsi="Cambria Math"/>
                        <w:lang w:val="en-GB"/>
                      </w:rPr>
                      <m:t>s,f</m:t>
                    </m:r>
                  </m:sub>
                  <m:sup>
                    <m:r>
                      <m:rPr>
                        <m:sty m:val="bi"/>
                      </m:rPr>
                      <w:rPr>
                        <w:rFonts w:ascii="Cambria Math" w:hAnsi="Cambria Math"/>
                        <w:lang w:val="en-GB"/>
                      </w:rPr>
                      <m:t>μ</m:t>
                    </m:r>
                  </m:sup>
                </m:sSubSup>
                <m:r>
                  <m:rPr>
                    <m:sty m:val="bi"/>
                  </m:rPr>
                  <w:rPr>
                    <w:rFonts w:ascii="Cambria Math" w:hAnsi="Cambria Math"/>
                    <w:lang w:val="en-GB"/>
                  </w:rPr>
                  <m:t>+l+1</m:t>
                </m:r>
              </m:e>
            </m:d>
            <m:d>
              <m:dPr>
                <m:ctrlPr>
                  <w:rPr>
                    <w:rFonts w:ascii="Cambria Math" w:hAnsi="Cambria Math"/>
                    <w:b/>
                    <w:bCs/>
                    <w:i/>
                    <w:iCs/>
                  </w:rPr>
                </m:ctrlPr>
              </m:dPr>
              <m:e>
                <m:r>
                  <m:rPr>
                    <m:sty m:val="bi"/>
                  </m:rPr>
                  <w:rPr>
                    <w:rFonts w:ascii="Cambria Math" w:hAnsi="Cambria Math"/>
                    <w:lang w:val="en-GB"/>
                  </w:rPr>
                  <m:t>2</m:t>
                </m:r>
                <m:sSubSup>
                  <m:sSubSupPr>
                    <m:ctrlPr>
                      <w:rPr>
                        <w:rFonts w:ascii="Cambria Math" w:hAnsi="Cambria Math"/>
                        <w:b/>
                        <w:bCs/>
                        <w:i/>
                        <w:iCs/>
                      </w:rPr>
                    </m:ctrlPr>
                  </m:sSubSupPr>
                  <m:e>
                    <m:r>
                      <m:rPr>
                        <m:sty m:val="bi"/>
                      </m:rPr>
                      <w:rPr>
                        <w:rFonts w:ascii="Cambria Math" w:hAnsi="Cambria Math"/>
                        <w:lang w:val="en-GB"/>
                      </w:rPr>
                      <m:t>N</m:t>
                    </m:r>
                  </m:e>
                  <m:sub>
                    <m:r>
                      <m:rPr>
                        <m:nor/>
                      </m:rPr>
                      <w:rPr>
                        <w:b/>
                        <w:bCs/>
                        <w:i/>
                        <w:lang w:val="en-GB"/>
                      </w:rPr>
                      <m:t>ID</m:t>
                    </m:r>
                  </m:sub>
                  <m:sup>
                    <m:sSub>
                      <m:sSubPr>
                        <m:ctrlPr>
                          <w:rPr>
                            <w:rFonts w:ascii="Cambria Math" w:hAnsi="Cambria Math"/>
                            <w:b/>
                            <w:bCs/>
                            <w:i/>
                            <w:iCs/>
                          </w:rPr>
                        </m:ctrlPr>
                      </m:sSubPr>
                      <m:e>
                        <m:r>
                          <m:rPr>
                            <m:sty m:val="bi"/>
                          </m:rPr>
                          <w:rPr>
                            <w:rFonts w:ascii="Cambria Math" w:hAnsi="Cambria Math"/>
                            <w:lang w:val="en-GB"/>
                          </w:rPr>
                          <m:t>n</m:t>
                        </m:r>
                      </m:e>
                      <m:sub>
                        <m:r>
                          <m:rPr>
                            <m:nor/>
                          </m:rPr>
                          <w:rPr>
                            <w:b/>
                            <w:bCs/>
                            <w:i/>
                            <w:lang w:val="en-GB"/>
                          </w:rPr>
                          <m:t>SCID</m:t>
                        </m:r>
                      </m:sub>
                    </m:sSub>
                  </m:sup>
                </m:sSubSup>
                <m:r>
                  <m:rPr>
                    <m:sty m:val="bi"/>
                  </m:rPr>
                  <w:rPr>
                    <w:rFonts w:ascii="Cambria Math" w:hAnsi="Cambria Math"/>
                    <w:lang w:val="en-GB"/>
                  </w:rPr>
                  <m:t>+1</m:t>
                </m:r>
              </m:e>
            </m:d>
            <m:r>
              <m:rPr>
                <m:sty m:val="bi"/>
              </m:rPr>
              <w:rPr>
                <w:rFonts w:ascii="Cambria Math" w:hAnsi="Cambria Math"/>
              </w:rPr>
              <m:t>+f(λ)</m:t>
            </m:r>
          </m:e>
        </m:d>
        <m:r>
          <m:rPr>
            <m:nor/>
          </m:rPr>
          <w:rPr>
            <w:b/>
            <w:bCs/>
            <w:i/>
            <w:lang w:val="en-GB"/>
          </w:rPr>
          <m:t>mod</m:t>
        </m:r>
        <m:r>
          <m:rPr>
            <m:sty m:val="bi"/>
          </m:rPr>
          <w:rPr>
            <w:rFonts w:ascii="Cambria Math" w:hAnsi="Cambria Math"/>
            <w:lang w:val="en-GB"/>
          </w:rPr>
          <m:t> </m:t>
        </m:r>
        <m:sSup>
          <m:sSupPr>
            <m:ctrlPr>
              <w:rPr>
                <w:rFonts w:ascii="Cambria Math" w:hAnsi="Cambria Math"/>
                <w:b/>
                <w:bCs/>
                <w:i/>
                <w:iCs/>
              </w:rPr>
            </m:ctrlPr>
          </m:sSupPr>
          <m:e>
            <m:r>
              <m:rPr>
                <m:sty m:val="bi"/>
              </m:rPr>
              <w:rPr>
                <w:rFonts w:ascii="Cambria Math" w:hAnsi="Cambria Math"/>
                <w:lang w:val="en-GB"/>
              </w:rPr>
              <m:t>2</m:t>
            </m:r>
          </m:e>
          <m:sup>
            <m:r>
              <m:rPr>
                <m:sty m:val="bi"/>
              </m:rPr>
              <w:rPr>
                <w:rFonts w:ascii="Cambria Math" w:hAnsi="Cambria Math"/>
                <w:lang w:val="en-GB"/>
              </w:rPr>
              <m:t>31</m:t>
            </m:r>
          </m:sup>
        </m:sSup>
      </m:oMath>
      <w:r w:rsidR="00882725" w:rsidRPr="006634F5">
        <w:rPr>
          <w:b/>
          <w:bCs/>
          <w:i/>
          <w:iCs/>
        </w:rPr>
        <w:t>, where</w:t>
      </w:r>
      <w:r w:rsidR="00882725" w:rsidRPr="006634F5">
        <w:rPr>
          <w:b/>
          <w:i/>
        </w:rPr>
        <w:t xml:space="preserve"> </w:t>
      </w:r>
      <m:oMath>
        <m:r>
          <m:rPr>
            <m:sty m:val="bi"/>
          </m:rPr>
          <w:rPr>
            <w:rFonts w:ascii="Cambria Math" w:hAnsi="Cambria Math"/>
          </w:rPr>
          <m:t>f(λ)</m:t>
        </m:r>
      </m:oMath>
      <w:r w:rsidR="00882725" w:rsidRPr="006634F5">
        <w:rPr>
          <w:b/>
          <w:i/>
        </w:rPr>
        <w:t xml:space="preserve"> </w:t>
      </w:r>
      <w:r w:rsidR="00882725" w:rsidRPr="006634F5">
        <w:rPr>
          <w:rFonts w:hint="eastAsia"/>
          <w:b/>
          <w:i/>
          <w:iCs/>
        </w:rPr>
        <w:t>c</w:t>
      </w:r>
      <w:r w:rsidR="00882725" w:rsidRPr="006634F5">
        <w:rPr>
          <w:b/>
          <w:i/>
          <w:iCs/>
        </w:rPr>
        <w:t xml:space="preserve">an be any permutation of </w:t>
      </w:r>
      <m:oMath>
        <m:sSubSup>
          <m:sSubSupPr>
            <m:ctrlPr>
              <w:rPr>
                <w:rFonts w:ascii="Cambria Math" w:hAnsi="Cambria Math"/>
                <w:b/>
                <w:bCs/>
                <w:i/>
                <w:iCs/>
              </w:rPr>
            </m:ctrlPr>
          </m:sSubSupPr>
          <m:e>
            <m:r>
              <m:rPr>
                <m:sty m:val="bi"/>
              </m:rPr>
              <w:rPr>
                <w:rFonts w:ascii="Cambria Math" w:hAnsi="Cambria Math"/>
                <w:lang w:val="en-GB"/>
              </w:rPr>
              <m:t>N</m:t>
            </m:r>
          </m:e>
          <m:sub>
            <m:r>
              <m:rPr>
                <m:nor/>
              </m:rPr>
              <w:rPr>
                <w:b/>
                <w:bCs/>
                <w:i/>
                <w:lang w:val="en-GB"/>
              </w:rPr>
              <m:t>ID</m:t>
            </m:r>
          </m:sub>
          <m:sup>
            <m:sSub>
              <m:sSubPr>
                <m:ctrlPr>
                  <w:rPr>
                    <w:rFonts w:ascii="Cambria Math" w:hAnsi="Cambria Math"/>
                    <w:b/>
                    <w:bCs/>
                    <w:i/>
                    <w:iCs/>
                  </w:rPr>
                </m:ctrlPr>
              </m:sSubPr>
              <m:e>
                <m:r>
                  <m:rPr>
                    <m:sty m:val="bi"/>
                  </m:rPr>
                  <w:rPr>
                    <w:rFonts w:ascii="Cambria Math" w:hAnsi="Cambria Math"/>
                    <w:lang w:val="en-GB"/>
                  </w:rPr>
                  <m:t>n</m:t>
                </m:r>
              </m:e>
              <m:sub>
                <m:r>
                  <m:rPr>
                    <m:nor/>
                  </m:rPr>
                  <w:rPr>
                    <w:b/>
                    <w:bCs/>
                    <w:i/>
                    <w:lang w:val="en-GB"/>
                  </w:rPr>
                  <m:t>SCID</m:t>
                </m:r>
              </m:sub>
            </m:sSub>
          </m:sup>
        </m:sSubSup>
      </m:oMath>
      <w:r w:rsidR="00882725" w:rsidRPr="006634F5">
        <w:rPr>
          <w:b/>
          <w:bCs/>
          <w:i/>
          <w:iCs/>
        </w:rPr>
        <w:t xml:space="preserve">, </w:t>
      </w:r>
      <m:oMath>
        <m:sSub>
          <m:sSubPr>
            <m:ctrlPr>
              <w:rPr>
                <w:rFonts w:ascii="Cambria Math" w:hAnsi="Cambria Math"/>
                <w:b/>
                <w:bCs/>
                <w:i/>
                <w:iCs/>
              </w:rPr>
            </m:ctrlPr>
          </m:sSubPr>
          <m:e>
            <m:r>
              <m:rPr>
                <m:sty m:val="bi"/>
              </m:rPr>
              <w:rPr>
                <w:rFonts w:ascii="Cambria Math" w:hAnsi="Cambria Math"/>
                <w:lang w:val="en-GB"/>
              </w:rPr>
              <m:t>n</m:t>
            </m:r>
          </m:e>
          <m:sub>
            <m:r>
              <m:rPr>
                <m:nor/>
              </m:rPr>
              <w:rPr>
                <w:b/>
                <w:bCs/>
                <w:i/>
                <w:lang w:val="en-GB"/>
              </w:rPr>
              <m:t>SCID</m:t>
            </m:r>
          </m:sub>
        </m:sSub>
      </m:oMath>
      <w:r w:rsidR="00882725" w:rsidRPr="006634F5">
        <w:rPr>
          <w:b/>
          <w:bCs/>
          <w:i/>
          <w:iCs/>
        </w:rPr>
        <w:t xml:space="preserve"> and </w:t>
      </w:r>
      <m:oMath>
        <m:r>
          <m:rPr>
            <m:sty m:val="bi"/>
          </m:rPr>
          <w:rPr>
            <w:rFonts w:ascii="Cambria Math" w:hAnsi="Cambria Math"/>
          </w:rPr>
          <m:t>λ</m:t>
        </m:r>
      </m:oMath>
      <w:r w:rsidR="00882725" w:rsidRPr="006634F5">
        <w:rPr>
          <w:b/>
          <w:bCs/>
          <w:i/>
          <w:iCs/>
        </w:rPr>
        <w:t xml:space="preserve"> within the lower 17-bit, e.g.,  </w:t>
      </w:r>
      <m:oMath>
        <m:r>
          <m:rPr>
            <m:sty m:val="bi"/>
          </m:rPr>
          <w:rPr>
            <w:rFonts w:ascii="Cambria Math" w:hAnsi="Cambria Math"/>
          </w:rPr>
          <m:t>f(λ)=</m:t>
        </m:r>
        <m:r>
          <m:rPr>
            <m:sty m:val="bi"/>
          </m:rPr>
          <w:rPr>
            <w:rFonts w:ascii="Cambria Math" w:hAnsi="Cambria Math"/>
            <w:lang w:val="en-GB"/>
          </w:rPr>
          <m:t>2</m:t>
        </m:r>
        <m:sSubSup>
          <m:sSubSupPr>
            <m:ctrlPr>
              <w:rPr>
                <w:rFonts w:ascii="Cambria Math" w:hAnsi="Cambria Math"/>
                <w:b/>
                <w:bCs/>
                <w:i/>
                <w:iCs/>
              </w:rPr>
            </m:ctrlPr>
          </m:sSubSupPr>
          <m:e>
            <m:r>
              <m:rPr>
                <m:sty m:val="bi"/>
              </m:rPr>
              <w:rPr>
                <w:rFonts w:ascii="Cambria Math" w:hAnsi="Cambria Math"/>
                <w:lang w:val="en-GB"/>
              </w:rPr>
              <m:t>N</m:t>
            </m:r>
          </m:e>
          <m:sub>
            <m:r>
              <m:rPr>
                <m:nor/>
              </m:rPr>
              <w:rPr>
                <w:b/>
                <w:bCs/>
                <w:i/>
                <w:lang w:val="en-GB"/>
              </w:rPr>
              <m:t>ID</m:t>
            </m:r>
          </m:sub>
          <m:sup>
            <m:sSub>
              <m:sSubPr>
                <m:ctrlPr>
                  <w:rPr>
                    <w:rFonts w:ascii="Cambria Math" w:hAnsi="Cambria Math"/>
                    <w:b/>
                    <w:bCs/>
                    <w:i/>
                    <w:iCs/>
                  </w:rPr>
                </m:ctrlPr>
              </m:sSubPr>
              <m:e>
                <m:r>
                  <m:rPr>
                    <m:sty m:val="bi"/>
                  </m:rPr>
                  <w:rPr>
                    <w:rFonts w:ascii="Cambria Math" w:hAnsi="Cambria Math"/>
                    <w:lang w:val="en-GB"/>
                  </w:rPr>
                  <m:t>n</m:t>
                </m:r>
              </m:e>
              <m:sub>
                <m:r>
                  <m:rPr>
                    <m:nor/>
                  </m:rPr>
                  <w:rPr>
                    <w:b/>
                    <w:bCs/>
                    <w:i/>
                    <w:lang w:val="en-GB"/>
                  </w:rPr>
                  <m:t>SCID</m:t>
                </m:r>
              </m:sub>
            </m:sSub>
          </m:sup>
        </m:sSubSup>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n</m:t>
            </m:r>
          </m:e>
          <m:sub>
            <m:r>
              <m:rPr>
                <m:nor/>
              </m:rPr>
              <w:rPr>
                <w:b/>
                <w:bCs/>
                <w:i/>
                <w:lang w:val="en-GB"/>
              </w:rPr>
              <m:t>SCID</m:t>
            </m:r>
          </m:sub>
        </m:sSub>
        <m:r>
          <m:rPr>
            <m:sty m:val="bi"/>
          </m:rPr>
          <w:rPr>
            <w:rFonts w:ascii="Cambria Math" w:hAnsi="Cambria Math"/>
            <w:lang w:val="en-GB"/>
          </w:rPr>
          <m:t>+</m:t>
        </m:r>
        <m:sSup>
          <m:sSupPr>
            <m:ctrlPr>
              <w:rPr>
                <w:rFonts w:ascii="Cambria Math" w:hAnsi="Cambria Math"/>
                <w:b/>
                <w:bCs/>
                <w:i/>
                <w:iCs/>
              </w:rPr>
            </m:ctrlPr>
          </m:sSupPr>
          <m:e>
            <m:r>
              <m:rPr>
                <m:sty m:val="bi"/>
              </m:rPr>
              <w:rPr>
                <w:rFonts w:ascii="Cambria Math" w:hAnsi="Cambria Math"/>
              </w:rPr>
              <m:t>λ*</m:t>
            </m:r>
            <m:r>
              <m:rPr>
                <m:sty m:val="bi"/>
              </m:rPr>
              <w:rPr>
                <w:rFonts w:ascii="Cambria Math" w:hAnsi="Cambria Math"/>
                <w:lang w:val="en-GB"/>
              </w:rPr>
              <m:t>2</m:t>
            </m:r>
          </m:e>
          <m:sup>
            <m:r>
              <m:rPr>
                <m:sty m:val="bi"/>
              </m:rPr>
              <w:rPr>
                <w:rFonts w:ascii="Cambria Math" w:hAnsi="Cambria Math"/>
                <w:lang w:val="en-GB"/>
              </w:rPr>
              <m:t>17</m:t>
            </m:r>
          </m:sup>
        </m:sSup>
      </m:oMath>
      <w:r w:rsidR="00882725" w:rsidRPr="006634F5">
        <w:rPr>
          <w:b/>
          <w:bCs/>
          <w:i/>
          <w:iCs/>
        </w:rPr>
        <w:t xml:space="preserve"> .</w:t>
      </w:r>
    </w:p>
    <w:p w14:paraId="70B9FBDB" w14:textId="77777777" w:rsidR="00882725" w:rsidRPr="002C47AE" w:rsidRDefault="00882725" w:rsidP="00882725">
      <w:pPr>
        <w:rPr>
          <w:lang w:eastAsia="x-none"/>
        </w:rPr>
      </w:pPr>
      <w:r>
        <w:t xml:space="preserve">In </w:t>
      </w:r>
      <w:r>
        <w:rPr>
          <w:lang w:val="en-GB" w:eastAsia="zh-CN"/>
        </w:rPr>
        <w:t xml:space="preserve">the </w:t>
      </w:r>
      <w:r>
        <w:t>working assumption</w:t>
      </w:r>
      <w:r>
        <w:rPr>
          <w:lang w:val="en-GB" w:eastAsia="zh-CN"/>
        </w:rPr>
        <w:t xml:space="preserve">, </w:t>
      </w:r>
      <w:r>
        <w:rPr>
          <w:lang w:eastAsia="x-none"/>
        </w:rPr>
        <w:t xml:space="preserve">new design of the DMRS sequence is introduced in R16. </w:t>
      </w:r>
      <w:r w:rsidRPr="000C385F">
        <w:rPr>
          <w:lang w:eastAsia="x-none"/>
        </w:rPr>
        <w:t xml:space="preserve">Backward compatibility problems should be carefully considered </w:t>
      </w:r>
      <w:r>
        <w:rPr>
          <w:lang w:eastAsia="x-none"/>
        </w:rPr>
        <w:t>since different sequences are generated in R15 and</w:t>
      </w:r>
      <w:r w:rsidRPr="000C385F">
        <w:rPr>
          <w:lang w:eastAsia="x-none"/>
        </w:rPr>
        <w:t xml:space="preserve"> R16. For example, in cases of MU pairing between UEs from different releases</w:t>
      </w:r>
      <w:r w:rsidRPr="002C47AE">
        <w:rPr>
          <w:lang w:eastAsia="x-none"/>
        </w:rPr>
        <w:t xml:space="preserve">, </w:t>
      </w:r>
    </w:p>
    <w:p w14:paraId="29FFF5E6" w14:textId="77777777" w:rsidR="00882725" w:rsidRDefault="00882725" w:rsidP="00882725">
      <w:pPr>
        <w:pStyle w:val="ListParagraph"/>
        <w:numPr>
          <w:ilvl w:val="0"/>
          <w:numId w:val="7"/>
        </w:numPr>
        <w:ind w:firstLineChars="0"/>
        <w:rPr>
          <w:rFonts w:ascii="Times New Roman" w:hAnsi="Times New Roman"/>
          <w:sz w:val="22"/>
          <w:szCs w:val="22"/>
          <w:lang w:eastAsia="x-none"/>
        </w:rPr>
      </w:pPr>
      <w:r w:rsidRPr="002C47AE">
        <w:rPr>
          <w:rFonts w:ascii="Times New Roman" w:hAnsi="Times New Roman"/>
          <w:sz w:val="22"/>
          <w:szCs w:val="22"/>
          <w:lang w:eastAsia="x-none"/>
        </w:rPr>
        <w:t xml:space="preserve">the orthogonality of </w:t>
      </w:r>
      <w:r>
        <w:rPr>
          <w:rFonts w:ascii="Times New Roman" w:hAnsi="Times New Roman"/>
          <w:sz w:val="22"/>
          <w:szCs w:val="22"/>
          <w:lang w:eastAsia="x-none"/>
        </w:rPr>
        <w:t xml:space="preserve">the </w:t>
      </w:r>
      <w:r w:rsidRPr="002C47AE">
        <w:rPr>
          <w:rFonts w:ascii="Times New Roman" w:hAnsi="Times New Roman"/>
          <w:sz w:val="22"/>
          <w:szCs w:val="22"/>
          <w:lang w:eastAsia="x-none"/>
        </w:rPr>
        <w:t>de-spreading between CDM-ed ports</w:t>
      </w:r>
      <w:r>
        <w:rPr>
          <w:rFonts w:ascii="Times New Roman" w:hAnsi="Times New Roman"/>
          <w:sz w:val="22"/>
          <w:szCs w:val="22"/>
          <w:lang w:eastAsia="x-none"/>
        </w:rPr>
        <w:t xml:space="preserve"> for Rel-15 and Rel-16 UEs</w:t>
      </w:r>
      <w:r w:rsidRPr="002C47AE">
        <w:rPr>
          <w:rFonts w:ascii="Times New Roman" w:hAnsi="Times New Roman"/>
          <w:sz w:val="22"/>
          <w:szCs w:val="22"/>
          <w:lang w:eastAsia="x-none"/>
        </w:rPr>
        <w:t xml:space="preserve"> may be </w:t>
      </w:r>
      <w:r>
        <w:rPr>
          <w:rFonts w:ascii="Times New Roman" w:hAnsi="Times New Roman"/>
          <w:sz w:val="22"/>
          <w:szCs w:val="22"/>
          <w:lang w:eastAsia="x-none"/>
        </w:rPr>
        <w:t xml:space="preserve">destroyed due to the different </w:t>
      </w:r>
      <w:r w:rsidRPr="008C5F63">
        <w:rPr>
          <w:sz w:val="20"/>
          <w:lang w:eastAsia="x-none"/>
        </w:rPr>
        <w:t xml:space="preserve"> </w:t>
      </w:r>
      <m:oMath>
        <m:sSub>
          <m:sSubPr>
            <m:ctrlPr>
              <w:rPr>
                <w:rFonts w:ascii="Cambria Math" w:eastAsia="Cambria Math" w:hAnsi="Cambria Math" w:cs="Cambria Math"/>
                <w:i/>
                <w:sz w:val="20"/>
                <w:szCs w:val="22"/>
                <w:lang w:eastAsia="x-none"/>
              </w:rPr>
            </m:ctrlPr>
          </m:sSubPr>
          <m:e>
            <m:r>
              <w:rPr>
                <w:rFonts w:ascii="Cambria Math" w:eastAsia="Cambria Math" w:hAnsi="Cambria Math" w:cs="Cambria Math"/>
                <w:sz w:val="20"/>
                <w:lang w:eastAsia="x-none"/>
              </w:rPr>
              <m:t>c</m:t>
            </m:r>
          </m:e>
          <m:sub>
            <m:r>
              <w:rPr>
                <w:rFonts w:ascii="Cambria Math" w:eastAsia="Cambria Math" w:hAnsi="Cambria Math" w:cs="Cambria Math"/>
                <w:sz w:val="20"/>
                <w:lang w:eastAsia="x-none"/>
              </w:rPr>
              <m:t>init</m:t>
            </m:r>
          </m:sub>
        </m:sSub>
      </m:oMath>
      <w:r>
        <w:rPr>
          <w:rFonts w:hint="eastAsia"/>
          <w:sz w:val="20"/>
          <w:szCs w:val="22"/>
          <w:lang w:eastAsia="zh-CN"/>
        </w:rPr>
        <w:t>.</w:t>
      </w:r>
    </w:p>
    <w:p w14:paraId="5B893D6A" w14:textId="77777777" w:rsidR="00882725" w:rsidRPr="002C47AE" w:rsidRDefault="00882725" w:rsidP="00882725">
      <w:pPr>
        <w:pStyle w:val="ListParagraph"/>
        <w:numPr>
          <w:ilvl w:val="0"/>
          <w:numId w:val="7"/>
        </w:numPr>
        <w:ind w:firstLineChars="0"/>
        <w:rPr>
          <w:rFonts w:ascii="Times New Roman" w:hAnsi="Times New Roman"/>
          <w:sz w:val="22"/>
          <w:szCs w:val="22"/>
          <w:lang w:eastAsia="x-none"/>
        </w:rPr>
      </w:pPr>
      <w:r w:rsidRPr="002C47AE">
        <w:rPr>
          <w:rFonts w:ascii="Times New Roman" w:hAnsi="Times New Roman"/>
          <w:sz w:val="22"/>
          <w:szCs w:val="22"/>
          <w:lang w:eastAsia="x-none"/>
        </w:rPr>
        <w:t>interference measurement and suppression between these UEs may be complicated,</w:t>
      </w:r>
    </w:p>
    <w:p w14:paraId="3B05E293" w14:textId="77777777" w:rsidR="00882725" w:rsidRDefault="00882725" w:rsidP="00882725">
      <w:pPr>
        <w:pStyle w:val="ListParagraph"/>
        <w:numPr>
          <w:ilvl w:val="0"/>
          <w:numId w:val="7"/>
        </w:numPr>
        <w:ind w:firstLineChars="0"/>
        <w:rPr>
          <w:rFonts w:ascii="Times New Roman" w:hAnsi="Times New Roman"/>
          <w:sz w:val="22"/>
          <w:szCs w:val="22"/>
          <w:lang w:eastAsia="x-none"/>
        </w:rPr>
      </w:pPr>
      <w:r w:rsidRPr="002C47AE">
        <w:rPr>
          <w:rFonts w:ascii="Times New Roman" w:hAnsi="Times New Roman"/>
          <w:sz w:val="22"/>
          <w:szCs w:val="22"/>
          <w:lang w:eastAsia="x-none"/>
        </w:rPr>
        <w:t>the number of pairing layers may also be limited since different DMRS sequence w</w:t>
      </w:r>
      <w:r>
        <w:rPr>
          <w:rFonts w:ascii="Times New Roman" w:hAnsi="Times New Roman"/>
          <w:sz w:val="22"/>
          <w:szCs w:val="22"/>
          <w:lang w:eastAsia="x-none"/>
        </w:rPr>
        <w:t>ill be generated for these UEs.</w:t>
      </w:r>
    </w:p>
    <w:p w14:paraId="6BD1FDC9" w14:textId="77777777" w:rsidR="00882725" w:rsidRDefault="00882725" w:rsidP="00882725">
      <w:pPr>
        <w:spacing w:before="120"/>
        <w:rPr>
          <w:lang w:eastAsia="x-none"/>
        </w:rPr>
      </w:pPr>
      <w:r>
        <w:rPr>
          <w:lang w:eastAsia="x-none"/>
        </w:rPr>
        <w:t>To eliminate the above adverse effects, some candidate solutions can be considered for the incompatibility.</w:t>
      </w:r>
    </w:p>
    <w:p w14:paraId="720206CC" w14:textId="74AEF5C8" w:rsidR="00882725" w:rsidRDefault="00882725" w:rsidP="00882725">
      <w:pPr>
        <w:spacing w:before="120"/>
        <w:rPr>
          <w:lang w:eastAsia="x-none"/>
        </w:rPr>
      </w:pPr>
      <w:r>
        <w:rPr>
          <w:lang w:eastAsia="x-none"/>
        </w:rPr>
        <w:t xml:space="preserve">For MU </w:t>
      </w:r>
      <w:r w:rsidR="00700A0C">
        <w:rPr>
          <w:lang w:eastAsia="x-none"/>
        </w:rPr>
        <w:t>pairing</w:t>
      </w:r>
      <w:bookmarkStart w:id="6" w:name="_GoBack"/>
      <w:bookmarkEnd w:id="6"/>
      <w:r>
        <w:rPr>
          <w:lang w:eastAsia="x-none"/>
        </w:rPr>
        <w:t xml:space="preserve"> between </w:t>
      </w:r>
      <w:r w:rsidRPr="002C47AE">
        <w:rPr>
          <w:lang w:eastAsia="x-none"/>
        </w:rPr>
        <w:t>R15 and R16</w:t>
      </w:r>
      <w:r>
        <w:rPr>
          <w:lang w:eastAsia="x-none"/>
        </w:rPr>
        <w:t>:</w:t>
      </w:r>
    </w:p>
    <w:p w14:paraId="52CBA6D6" w14:textId="77777777" w:rsidR="00882725" w:rsidRDefault="00882725" w:rsidP="00882725">
      <w:pPr>
        <w:spacing w:before="120"/>
        <w:rPr>
          <w:lang w:eastAsia="x-none"/>
        </w:rPr>
      </w:pPr>
      <w:r>
        <w:rPr>
          <w:lang w:eastAsia="x-none"/>
        </w:rPr>
        <w:t xml:space="preserve">To address the MU pairing between Rel-15 and Rel-16 UEs, one solution is with scheduling restriction, i.e., the DMRS ports in the same CDM group cannot be scheduled for users from different releases. However, </w:t>
      </w:r>
      <w:r>
        <w:rPr>
          <w:lang w:eastAsia="zh-CN"/>
        </w:rPr>
        <w:t xml:space="preserve">the scheduling flexibility will be reduced with this kinds of configuration solutions. For example, to avoid CDM multiplexing between R15 and R16 UEs, the number of maximum orthogonal scheduling DMRS ports will be reduced. </w:t>
      </w:r>
    </w:p>
    <w:p w14:paraId="69CC3AC7" w14:textId="77777777" w:rsidR="00882725" w:rsidRDefault="00882725" w:rsidP="00882725">
      <w:pPr>
        <w:spacing w:before="120"/>
        <w:rPr>
          <w:lang w:eastAsia="x-none"/>
        </w:rPr>
      </w:pPr>
      <w:r>
        <w:rPr>
          <w:lang w:eastAsia="x-none"/>
        </w:rPr>
        <w:t>So, to address all above the incompatibility problems, a better solution of dynamically switching sequence types for Rel-16 UE should be supported. For example, when UEs from different releases are co-scheduled, R16 UEs should fall back to use R15 sequences for better MU performance.</w:t>
      </w:r>
    </w:p>
    <w:p w14:paraId="46EEF0D7" w14:textId="65797FA9" w:rsidR="005C18E9" w:rsidRDefault="00882725" w:rsidP="00882725">
      <w:pPr>
        <w:spacing w:before="240"/>
        <w:rPr>
          <w:b/>
          <w:i/>
          <w:lang w:eastAsia="zh-CN"/>
        </w:rPr>
      </w:pPr>
      <w:r>
        <w:rPr>
          <w:b/>
          <w:i/>
          <w:lang w:eastAsia="zh-CN"/>
        </w:rPr>
        <w:t xml:space="preserve">Proposal </w:t>
      </w:r>
      <w:r w:rsidR="00085325">
        <w:rPr>
          <w:b/>
          <w:i/>
          <w:lang w:eastAsia="zh-CN"/>
        </w:rPr>
        <w:t>2</w:t>
      </w:r>
      <w:r w:rsidRPr="005C18E9">
        <w:rPr>
          <w:b/>
          <w:i/>
          <w:lang w:eastAsia="zh-CN"/>
        </w:rPr>
        <w:t xml:space="preserve">: </w:t>
      </w:r>
      <w:r>
        <w:rPr>
          <w:b/>
          <w:i/>
          <w:lang w:eastAsia="zh-CN"/>
        </w:rPr>
        <w:t>D</w:t>
      </w:r>
      <w:r w:rsidRPr="006634F5">
        <w:rPr>
          <w:b/>
          <w:i/>
          <w:lang w:eastAsia="zh-CN"/>
        </w:rPr>
        <w:t xml:space="preserve">ynamically switching sequence type between R15 and R16 sequences </w:t>
      </w:r>
      <w:r>
        <w:rPr>
          <w:b/>
          <w:i/>
          <w:lang w:eastAsia="zh-CN"/>
        </w:rPr>
        <w:t>should be supported</w:t>
      </w:r>
      <w:r w:rsidRPr="006634F5">
        <w:rPr>
          <w:b/>
          <w:i/>
          <w:lang w:eastAsia="zh-CN"/>
        </w:rPr>
        <w:t xml:space="preserve"> </w:t>
      </w:r>
      <w:r>
        <w:rPr>
          <w:b/>
          <w:i/>
          <w:lang w:eastAsia="zh-CN"/>
        </w:rPr>
        <w:t>for b</w:t>
      </w:r>
      <w:r w:rsidRPr="003368DF">
        <w:rPr>
          <w:b/>
          <w:i/>
          <w:lang w:eastAsia="zh-CN"/>
        </w:rPr>
        <w:t>ackward compatibility</w:t>
      </w:r>
      <w:r>
        <w:rPr>
          <w:b/>
          <w:i/>
          <w:lang w:eastAsia="zh-CN"/>
        </w:rPr>
        <w:t xml:space="preserve"> problems</w:t>
      </w:r>
      <w:r w:rsidRPr="005C18E9">
        <w:rPr>
          <w:b/>
          <w:i/>
          <w:lang w:eastAsia="zh-CN"/>
        </w:rPr>
        <w:t>.</w:t>
      </w:r>
    </w:p>
    <w:p w14:paraId="369F3162" w14:textId="0FF6FD9E" w:rsidR="006634F5" w:rsidRDefault="006634F5" w:rsidP="006634F5">
      <w:pPr>
        <w:pStyle w:val="Heading1"/>
        <w:spacing w:before="240" w:afterLines="50"/>
        <w:ind w:left="431" w:hanging="431"/>
      </w:pPr>
      <w:r>
        <w:lastRenderedPageBreak/>
        <w:t xml:space="preserve">DM-RS for </w:t>
      </w:r>
      <w:r w:rsidRPr="00925937">
        <w:t>Pi/2-BPSK DFT-S-OFDM</w:t>
      </w:r>
      <w:bookmarkEnd w:id="2"/>
      <w:bookmarkEnd w:id="3"/>
      <w:bookmarkEnd w:id="4"/>
      <w:bookmarkEnd w:id="5"/>
    </w:p>
    <w:p w14:paraId="1B1A7AD8" w14:textId="657A906E" w:rsidR="00A3256B" w:rsidRDefault="00A3256B" w:rsidP="00A3256B">
      <w:pPr>
        <w:pStyle w:val="Heading2"/>
      </w:pPr>
      <w:r>
        <w:t>Metrics for the DMRS sequence design for pi/2 BPSK</w:t>
      </w:r>
    </w:p>
    <w:p w14:paraId="7A534B1D" w14:textId="62776EC0" w:rsidR="004F29F2" w:rsidRDefault="00B32941" w:rsidP="004F29F2">
      <w:r>
        <w:t>To enhance the DMRS performance for UL DFT-S-OFDM, it is a working assumption in last meeting [2] that for PUSCH/PUCCH DMRS with pi/2 BPSK modulation, new DMRS sequences should be specified to reduce the PAPR to the same level as for data symbols. It also suggested in the working assumption that when designing the sequences, channel estimation performance and cross correlation performance should be taken into account.</w:t>
      </w:r>
      <w:r w:rsidR="004F29F2">
        <w:t xml:space="preserve"> </w:t>
      </w:r>
      <w:r w:rsidR="00285219">
        <w:t>S</w:t>
      </w:r>
      <w:r w:rsidR="004F29F2">
        <w:t xml:space="preserve">ome other metrics should also been taken into consideration for better channel estimation performance of pi/2 BPSK in addition to the low PAPR property. </w:t>
      </w:r>
    </w:p>
    <w:p w14:paraId="3C2DE98F" w14:textId="1F930FEA" w:rsidR="00635A93" w:rsidRPr="00AE75E8" w:rsidRDefault="00635A93" w:rsidP="00186303">
      <w:pPr>
        <w:spacing w:beforeLines="50" w:before="120" w:after="0"/>
      </w:pPr>
      <w:r w:rsidRPr="00186303">
        <w:rPr>
          <w:b/>
          <w:i/>
        </w:rPr>
        <w:t>PAPR</w:t>
      </w:r>
      <w:r w:rsidR="001A39DB">
        <w:rPr>
          <w:b/>
          <w:i/>
        </w:rPr>
        <w:t xml:space="preserve"> on sequence</w:t>
      </w:r>
      <w:r w:rsidRPr="00186303">
        <w:rPr>
          <w:b/>
          <w:i/>
        </w:rPr>
        <w:t xml:space="preserve">: </w:t>
      </w:r>
    </w:p>
    <w:p w14:paraId="4865F362" w14:textId="474A5C5D" w:rsidR="00635A93" w:rsidRPr="00A91E67" w:rsidRDefault="00635A93" w:rsidP="00186303">
      <w:pPr>
        <w:spacing w:beforeLines="50" w:before="120" w:after="0"/>
        <w:ind w:left="360"/>
      </w:pPr>
      <w:r w:rsidRPr="00635A93">
        <w:t>Since the goal of the enhancement for DMRS in Rel-16 is for low PAPR, the metric of low PAPR should be considered in the new sequence design. Indeed, the same level</w:t>
      </w:r>
      <w:r w:rsidRPr="00A91E67">
        <w:t xml:space="preserve"> PAPR of DMRS as the pi/2 BPSK data in the previous working assumption. One thing we need to clarify is that the requirement is the same level for PAPR of DMRS and data in the working assumption, but not the same PAPR. Actually, the PAPR of sequence may be less or more than data, which cannot be the exact same value. In our understanding, the “same level” for PAPR should be the gap within about </w:t>
      </w:r>
      <w:r w:rsidRPr="00186303">
        <w:t>0.5 dB</w:t>
      </w:r>
      <w:r w:rsidRPr="00635A93">
        <w:t xml:space="preserve"> for data and the new DMRS sequence, which is very small impact on the power fall back or coverage issue. </w:t>
      </w:r>
      <w:r w:rsidR="00F84B0E">
        <w:t>Since</w:t>
      </w:r>
      <w:r w:rsidRPr="00A91E67">
        <w:t xml:space="preserve"> the gap between the data with pi/2 BPSK modulation and DMRS sequence in Rel-15 is about 1.6dB ~ 2dB. To satisfy the requirement of same level of PAPR, in the enhanced sequence, </w:t>
      </w:r>
      <w:r>
        <w:t>we should at least reduce the PAPR of DMRS for pi/2 BPSK with 1.1~1.5dB.</w:t>
      </w:r>
    </w:p>
    <w:p w14:paraId="5A71636A" w14:textId="77777777" w:rsidR="00F84B0E" w:rsidRPr="00AE75E8" w:rsidRDefault="008A3C00" w:rsidP="00186303">
      <w:pPr>
        <w:spacing w:beforeLines="50" w:before="120" w:after="0"/>
      </w:pPr>
      <w:r w:rsidRPr="00186303">
        <w:rPr>
          <w:b/>
          <w:i/>
        </w:rPr>
        <w:t>Channel estimation</w:t>
      </w:r>
      <w:r w:rsidR="004F29F2" w:rsidRPr="00AE75E8">
        <w:t xml:space="preserve">: </w:t>
      </w:r>
    </w:p>
    <w:p w14:paraId="68758F0B" w14:textId="3A59E9EB" w:rsidR="004F29F2" w:rsidRDefault="00F84B0E" w:rsidP="00186303">
      <w:pPr>
        <w:pStyle w:val="ListParagraph"/>
        <w:adjustRightInd w:val="0"/>
        <w:snapToGrid w:val="0"/>
        <w:spacing w:beforeLines="50" w:before="120"/>
        <w:ind w:leftChars="115" w:left="284" w:hangingChars="14" w:hanging="31"/>
        <w:rPr>
          <w:rFonts w:ascii="Times New Roman" w:hAnsi="Times New Roman"/>
          <w:sz w:val="22"/>
        </w:rPr>
      </w:pPr>
      <w:r>
        <w:rPr>
          <w:rFonts w:ascii="Times New Roman" w:hAnsi="Times New Roman"/>
          <w:sz w:val="22"/>
        </w:rPr>
        <w:t xml:space="preserve">As captured in the working assumption, the channel estimation also should be considered in new sequence design. One issue is the frequency fluctuation in a symbol (the power of sequence in different RE/RBs may be different) in the sequence design will be impact the performance of channel estimation. </w:t>
      </w:r>
      <w:r w:rsidR="00C6711D">
        <w:rPr>
          <w:rFonts w:ascii="Times New Roman" w:hAnsi="Times New Roman"/>
          <w:sz w:val="22"/>
        </w:rPr>
        <w:t>So, the frequency fluctuation should be considered as a metric in the new sequence design.</w:t>
      </w:r>
      <w:r w:rsidR="004F29F2" w:rsidRPr="00E245E8">
        <w:rPr>
          <w:rFonts w:ascii="Times New Roman" w:hAnsi="Times New Roman"/>
          <w:sz w:val="22"/>
        </w:rPr>
        <w:t xml:space="preserve">  </w:t>
      </w:r>
    </w:p>
    <w:p w14:paraId="6ADFAAA8" w14:textId="77777777" w:rsidR="00C6711D" w:rsidRDefault="004F29F2" w:rsidP="00186303">
      <w:pPr>
        <w:spacing w:beforeLines="50" w:before="120" w:after="0"/>
        <w:rPr>
          <w:b/>
          <w:i/>
        </w:rPr>
      </w:pPr>
      <w:r w:rsidRPr="00E245E8">
        <w:rPr>
          <w:b/>
          <w:i/>
        </w:rPr>
        <w:t xml:space="preserve">Cross correlation: </w:t>
      </w:r>
    </w:p>
    <w:p w14:paraId="5E9BA7BE" w14:textId="11924921" w:rsidR="00C6711D" w:rsidRDefault="00C6711D" w:rsidP="00186303">
      <w:pPr>
        <w:spacing w:beforeLines="50" w:before="120" w:after="0"/>
        <w:ind w:leftChars="115" w:left="253"/>
      </w:pPr>
      <w:r>
        <w:t xml:space="preserve">Cross-correlation is indeed one of the principles of sequence design, which also should be considered as a metric here for the new DMRS sequence of pi/2 BPSK design. </w:t>
      </w:r>
      <w:r w:rsidR="00494290">
        <w:t>If with high cross-correlation for different sequences, the interference from the similar sequence is difficult to be removed, especially for the cell-edge UEs.</w:t>
      </w:r>
      <w:r w:rsidR="00936AD2">
        <w:t xml:space="preserve"> The presence of many high cross-correlation sequences effectively reduces the number of available sequences.</w:t>
      </w:r>
    </w:p>
    <w:p w14:paraId="796ACCC7" w14:textId="4E39787C" w:rsidR="00AD7ECE" w:rsidRDefault="00AD7ECE" w:rsidP="00186303">
      <w:pPr>
        <w:spacing w:beforeLines="50" w:before="120" w:after="0"/>
        <w:rPr>
          <w:b/>
          <w:i/>
        </w:rPr>
      </w:pPr>
      <w:r>
        <w:rPr>
          <w:b/>
          <w:i/>
        </w:rPr>
        <w:t>Orthogonality of sequences</w:t>
      </w:r>
      <w:r w:rsidRPr="00E245E8">
        <w:rPr>
          <w:b/>
          <w:i/>
        </w:rPr>
        <w:t xml:space="preserve">: </w:t>
      </w:r>
    </w:p>
    <w:p w14:paraId="24D7C35E" w14:textId="02A1DA64" w:rsidR="00935B6D" w:rsidRDefault="00AD7ECE" w:rsidP="00186303">
      <w:pPr>
        <w:spacing w:beforeLines="50" w:before="120" w:after="0"/>
        <w:ind w:leftChars="115" w:left="253"/>
      </w:pPr>
      <w:r>
        <w:t xml:space="preserve">Since there may be multiple UEs </w:t>
      </w:r>
      <w:r w:rsidR="006E4290">
        <w:t xml:space="preserve">pairing for UL transmission, the </w:t>
      </w:r>
      <w:r w:rsidR="001A39DB">
        <w:t>orthogonality</w:t>
      </w:r>
      <w:r w:rsidR="006E4290">
        <w:t xml:space="preserve"> between </w:t>
      </w:r>
      <w:r w:rsidR="001A39DB">
        <w:t xml:space="preserve">paired </w:t>
      </w:r>
      <w:r w:rsidR="006E4290">
        <w:t xml:space="preserve">UEs in a symbol is provided through </w:t>
      </w:r>
      <w:r w:rsidR="001A39DB">
        <w:t xml:space="preserve">different cyclic shift and different combs. If with non-constant amplitude in frequency domain for the sequence design, the orthogonality will be difficult to be guaranteed if with the cyclic shift. </w:t>
      </w:r>
      <w:r w:rsidR="006E4290">
        <w:t xml:space="preserve">  </w:t>
      </w:r>
    </w:p>
    <w:p w14:paraId="60634D6A" w14:textId="70ECBB72" w:rsidR="001C0AF9" w:rsidRDefault="00935B6D" w:rsidP="00186303">
      <w:pPr>
        <w:spacing w:beforeLines="50" w:before="120" w:after="0"/>
      </w:pPr>
      <w:r>
        <w:t xml:space="preserve">The metrics discussed above may be related to the length of the sequence, i.e., the size of RBs in the resource allocation. Generally, both of the long and short sequence design for DMRS should be considered. </w:t>
      </w:r>
      <w:r w:rsidR="00171CE9">
        <w:t xml:space="preserve">Especially in NR R15 </w:t>
      </w:r>
      <w:r w:rsidR="00171CE9" w:rsidRPr="009F782D">
        <w:rPr>
          <w:lang w:eastAsia="zh-CN"/>
        </w:rPr>
        <w:t>pi/2 BPSK DFT-S-OFDM</w:t>
      </w:r>
      <w:r w:rsidR="00171CE9">
        <w:t xml:space="preserve"> has been agreed to be mandatory for FR2, it is possible to allocate </w:t>
      </w:r>
      <w:r w:rsidR="00324445">
        <w:t xml:space="preserve">larger </w:t>
      </w:r>
      <w:r w:rsidR="00171CE9">
        <w:t xml:space="preserve">resource allocations for pi/2 BPSK PUSCH. </w:t>
      </w:r>
      <w:r>
        <w:t>However, the general use cases of pi/2 BPSK is for cell-edge UEs, there is power limitation for U</w:t>
      </w:r>
      <w:r w:rsidR="001C0AF9">
        <w:t xml:space="preserve">L transmission in such cases. Thus, in the Rel-16, we </w:t>
      </w:r>
      <w:r w:rsidR="00050A75">
        <w:t xml:space="preserve">can first </w:t>
      </w:r>
      <w:r w:rsidR="001C0AF9">
        <w:t>focus on the cases with small length sequence</w:t>
      </w:r>
      <w:r w:rsidR="00BC26CE">
        <w:t>, such as 6/12/18/24</w:t>
      </w:r>
      <w:r w:rsidR="001C0AF9">
        <w:t>.</w:t>
      </w:r>
    </w:p>
    <w:p w14:paraId="67B45F34" w14:textId="43A175C5" w:rsidR="00AE75E8" w:rsidRDefault="00AE75E8" w:rsidP="00AE75E8">
      <w:pPr>
        <w:rPr>
          <w:b/>
          <w:i/>
        </w:rPr>
      </w:pPr>
      <w:r w:rsidRPr="000C49A2">
        <w:rPr>
          <w:b/>
          <w:i/>
        </w:rPr>
        <w:t xml:space="preserve">Proposal </w:t>
      </w:r>
      <w:r w:rsidR="00085325">
        <w:rPr>
          <w:b/>
          <w:i/>
        </w:rPr>
        <w:t>3</w:t>
      </w:r>
      <w:r w:rsidRPr="000C49A2">
        <w:rPr>
          <w:b/>
          <w:i/>
        </w:rPr>
        <w:t xml:space="preserve">: </w:t>
      </w:r>
      <w:r w:rsidRPr="00C254FA">
        <w:rPr>
          <w:b/>
          <w:i/>
        </w:rPr>
        <w:t xml:space="preserve">DMRS sequence </w:t>
      </w:r>
      <w:r w:rsidRPr="000C49A2">
        <w:rPr>
          <w:b/>
          <w:i/>
        </w:rPr>
        <w:t xml:space="preserve">for pi/2 BPSK </w:t>
      </w:r>
      <w:r>
        <w:rPr>
          <w:b/>
          <w:i/>
        </w:rPr>
        <w:t>DFT-s-OFDM</w:t>
      </w:r>
      <w:r w:rsidRPr="00C254FA">
        <w:rPr>
          <w:b/>
          <w:i/>
        </w:rPr>
        <w:t xml:space="preserve"> </w:t>
      </w:r>
      <w:r>
        <w:rPr>
          <w:b/>
          <w:i/>
        </w:rPr>
        <w:t>should consider:</w:t>
      </w:r>
    </w:p>
    <w:p w14:paraId="0DB545B4" w14:textId="77777777" w:rsidR="00AE75E8" w:rsidRDefault="00AE75E8" w:rsidP="00AE75E8">
      <w:pPr>
        <w:pStyle w:val="ListParagraph"/>
        <w:numPr>
          <w:ilvl w:val="0"/>
          <w:numId w:val="31"/>
        </w:numPr>
        <w:ind w:firstLineChars="0"/>
        <w:rPr>
          <w:rFonts w:ascii="Times New Roman" w:hAnsi="Times New Roman"/>
          <w:b/>
          <w:i/>
          <w:sz w:val="22"/>
          <w:szCs w:val="22"/>
        </w:rPr>
      </w:pPr>
      <w:r>
        <w:rPr>
          <w:rFonts w:ascii="Times New Roman" w:hAnsi="Times New Roman"/>
          <w:b/>
          <w:i/>
          <w:sz w:val="22"/>
          <w:szCs w:val="22"/>
        </w:rPr>
        <w:t>PAPR;</w:t>
      </w:r>
    </w:p>
    <w:p w14:paraId="7E3FCEDF" w14:textId="77777777" w:rsidR="00AE75E8" w:rsidRDefault="00AE75E8" w:rsidP="00AE75E8">
      <w:pPr>
        <w:pStyle w:val="ListParagraph"/>
        <w:numPr>
          <w:ilvl w:val="0"/>
          <w:numId w:val="31"/>
        </w:numPr>
        <w:ind w:firstLineChars="0"/>
        <w:rPr>
          <w:rFonts w:ascii="Times New Roman" w:hAnsi="Times New Roman"/>
          <w:b/>
          <w:i/>
          <w:sz w:val="22"/>
          <w:szCs w:val="22"/>
        </w:rPr>
      </w:pPr>
      <w:r>
        <w:rPr>
          <w:rFonts w:ascii="Times New Roman" w:hAnsi="Times New Roman"/>
          <w:b/>
          <w:i/>
          <w:sz w:val="22"/>
          <w:szCs w:val="22"/>
        </w:rPr>
        <w:t>Channel estimation considering frequency domain fluctuation;</w:t>
      </w:r>
    </w:p>
    <w:p w14:paraId="70F041F6" w14:textId="77777777" w:rsidR="00AE75E8" w:rsidRPr="00E7370A" w:rsidRDefault="00AE75E8" w:rsidP="00AE75E8">
      <w:pPr>
        <w:pStyle w:val="ListParagraph"/>
        <w:numPr>
          <w:ilvl w:val="0"/>
          <w:numId w:val="31"/>
        </w:numPr>
        <w:ind w:firstLineChars="0"/>
        <w:rPr>
          <w:rFonts w:ascii="Times New Roman" w:hAnsi="Times New Roman"/>
          <w:b/>
          <w:i/>
          <w:sz w:val="22"/>
          <w:szCs w:val="22"/>
        </w:rPr>
      </w:pPr>
      <w:r w:rsidRPr="00A91E67">
        <w:rPr>
          <w:rFonts w:ascii="Times New Roman" w:hAnsi="Times New Roman"/>
          <w:b/>
          <w:i/>
          <w:sz w:val="22"/>
          <w:szCs w:val="22"/>
        </w:rPr>
        <w:t>Cross correlation</w:t>
      </w:r>
    </w:p>
    <w:p w14:paraId="4C1F6B6F" w14:textId="77777777" w:rsidR="00AE75E8" w:rsidRPr="00A91E67" w:rsidRDefault="00AE75E8" w:rsidP="00AE75E8">
      <w:pPr>
        <w:pStyle w:val="ListParagraph"/>
        <w:numPr>
          <w:ilvl w:val="0"/>
          <w:numId w:val="31"/>
        </w:numPr>
        <w:ind w:firstLineChars="0"/>
        <w:rPr>
          <w:rFonts w:ascii="Times New Roman" w:hAnsi="Times New Roman"/>
          <w:b/>
          <w:i/>
          <w:sz w:val="22"/>
          <w:szCs w:val="22"/>
        </w:rPr>
      </w:pPr>
      <w:r w:rsidRPr="00A91E67">
        <w:rPr>
          <w:rFonts w:ascii="Times New Roman" w:hAnsi="Times New Roman"/>
          <w:b/>
          <w:i/>
          <w:sz w:val="22"/>
          <w:szCs w:val="22"/>
        </w:rPr>
        <w:t>Orthogonality of sequences</w:t>
      </w:r>
    </w:p>
    <w:p w14:paraId="710C44FA" w14:textId="3F45732F" w:rsidR="00B32941" w:rsidRDefault="00A3256B" w:rsidP="00B32941">
      <w:pPr>
        <w:pStyle w:val="Heading2"/>
      </w:pPr>
      <w:r>
        <w:lastRenderedPageBreak/>
        <w:t>Further discussions on</w:t>
      </w:r>
      <w:r w:rsidR="00D22D35">
        <w:t xml:space="preserve"> sequence design</w:t>
      </w:r>
    </w:p>
    <w:p w14:paraId="05CB9EFA" w14:textId="77777777" w:rsidR="008E0317" w:rsidRDefault="008E0317" w:rsidP="008E0317">
      <w:r>
        <w:t>Generally, the DMRS sequence can be designed in frequency domain or in time domain. The merits and disadvantages of the two kinds of sequences are analyzed as follows.</w:t>
      </w:r>
    </w:p>
    <w:p w14:paraId="17EE366F" w14:textId="4154F146" w:rsidR="00BC26CE" w:rsidRPr="00186303" w:rsidRDefault="00BC26CE" w:rsidP="005D26AA">
      <w:pPr>
        <w:rPr>
          <w:b/>
          <w:lang w:eastAsia="zh-CN"/>
        </w:rPr>
      </w:pPr>
      <w:r w:rsidRPr="00186303">
        <w:rPr>
          <w:b/>
          <w:lang w:eastAsia="zh-CN"/>
        </w:rPr>
        <w:t>Frequency domain sequences:</w:t>
      </w:r>
    </w:p>
    <w:p w14:paraId="5204637F" w14:textId="23A1F959" w:rsidR="00BC26CE" w:rsidRDefault="0030750C" w:rsidP="005D26AA">
      <w:r>
        <w:t>F</w:t>
      </w:r>
      <w:r w:rsidR="008E0317">
        <w:t>requency domain</w:t>
      </w:r>
      <w:r>
        <w:t xml:space="preserve"> sequences have been using in the previous releases. For example, in NR R15, CGS and ZC </w:t>
      </w:r>
      <w:r w:rsidR="00504A24">
        <w:t xml:space="preserve">sequence </w:t>
      </w:r>
      <w:r>
        <w:t>are used respectively for short and long scheduling bandwidths. T</w:t>
      </w:r>
      <w:r w:rsidR="008E0317">
        <w:t xml:space="preserve">he first advantage of this kinds of sequences </w:t>
      </w:r>
      <w:r w:rsidR="00505488">
        <w:t>is</w:t>
      </w:r>
      <w:r w:rsidR="008E0317">
        <w:t xml:space="preserve"> that they can be designed with absolutely constant amplitude</w:t>
      </w:r>
      <w:r w:rsidR="00BC26CE">
        <w:t>, where there is no frequency domain fluctuation</w:t>
      </w:r>
      <w:r w:rsidR="008E0317">
        <w:t xml:space="preserve">. </w:t>
      </w:r>
      <w:r w:rsidR="00505488">
        <w:t>Consequently, b</w:t>
      </w:r>
      <w:r w:rsidR="008E0317">
        <w:t xml:space="preserve">etter channel estimation performance will be obtained with unbiased channel estimation. </w:t>
      </w:r>
    </w:p>
    <w:p w14:paraId="1F2E0BC8" w14:textId="743F707E" w:rsidR="00A307A4" w:rsidRDefault="00A307A4" w:rsidP="00A307A4">
      <w:r>
        <w:t xml:space="preserve">As for the metric of cross-correlation, it should also be carefully taken into account when searching the optimal sequences since it is important to </w:t>
      </w:r>
      <w:r w:rsidRPr="00E245E8">
        <w:t>reduce interference between users in different cell</w:t>
      </w:r>
      <w:r>
        <w:t>s.</w:t>
      </w:r>
      <w:r w:rsidR="00BD48C1">
        <w:t xml:space="preserve"> An example can be seen in [6].</w:t>
      </w:r>
    </w:p>
    <w:p w14:paraId="4411BC87" w14:textId="77777777" w:rsidR="00171CE9" w:rsidRDefault="008E0317" w:rsidP="005D26AA">
      <w:r>
        <w:t xml:space="preserve">In addition, since </w:t>
      </w:r>
      <w:r w:rsidR="00505488">
        <w:t xml:space="preserve">it is </w:t>
      </w:r>
      <w:r>
        <w:t xml:space="preserve">frequency domain sequences </w:t>
      </w:r>
      <w:r w:rsidR="00505488">
        <w:t xml:space="preserve">that </w:t>
      </w:r>
      <w:r>
        <w:t xml:space="preserve">are used for UL DFT-S-OFDM before, the processing procedure of DMRS </w:t>
      </w:r>
      <w:r w:rsidR="00505488">
        <w:t xml:space="preserve">with frequency sequences </w:t>
      </w:r>
      <w:r w:rsidR="0030750C">
        <w:t xml:space="preserve">will be </w:t>
      </w:r>
      <w:r>
        <w:t xml:space="preserve">identical to the existing releases, </w:t>
      </w:r>
      <w:r w:rsidR="00505488">
        <w:t xml:space="preserve">therefore, </w:t>
      </w:r>
      <w:r>
        <w:t xml:space="preserve">the spec effort and developing effort of product design is smaller compared with time domain ones. </w:t>
      </w:r>
    </w:p>
    <w:p w14:paraId="2C9BB302" w14:textId="44DFEB4A" w:rsidR="00171CE9" w:rsidRDefault="00171CE9" w:rsidP="005D26AA">
      <w:r>
        <w:t xml:space="preserve">However, low PAPR will not always be guaranteed for the frequency sequences, so extra efforts should be invested to searching sequences with lower PAPR. For example, low PAPR frequency sequences can be realized based on truncated ZC sequences [5], with different prime lengths for different resource allocations, searched by computer </w:t>
      </w:r>
      <w:r w:rsidR="00CE6989">
        <w:t xml:space="preserve">for an </w:t>
      </w:r>
      <w:r>
        <w:t>FDSS.</w:t>
      </w:r>
    </w:p>
    <w:p w14:paraId="018A85A8" w14:textId="77777777" w:rsidR="00AB4735" w:rsidRDefault="00171CE9" w:rsidP="00A307A4">
      <w:r>
        <w:t>Another example for DMRS sequence design for pi/2 BPSK with low PAPR and without frequency fluctuation has been provided i</w:t>
      </w:r>
      <w:r w:rsidR="00B342D2">
        <w:t xml:space="preserve">n </w:t>
      </w:r>
      <w:r w:rsidR="00A307A4">
        <w:t xml:space="preserve">our previous contribution </w:t>
      </w:r>
      <w:r w:rsidR="00B342D2" w:rsidRPr="00E1602E">
        <w:t>[</w:t>
      </w:r>
      <w:r>
        <w:t>6</w:t>
      </w:r>
      <w:r w:rsidR="00B342D2" w:rsidRPr="00E1602E">
        <w:t>]</w:t>
      </w:r>
      <w:r>
        <w:t>.</w:t>
      </w:r>
      <w:r w:rsidR="000E1A29">
        <w:t xml:space="preserve"> </w:t>
      </w:r>
    </w:p>
    <w:p w14:paraId="6C570DEA" w14:textId="3AE8A6E4" w:rsidR="00A307A4" w:rsidRPr="00A91E67" w:rsidRDefault="00B342D2" w:rsidP="00A307A4">
      <w:pPr>
        <w:rPr>
          <w:b/>
          <w:lang w:eastAsia="zh-CN"/>
        </w:rPr>
      </w:pPr>
      <w:r>
        <w:t xml:space="preserve"> </w:t>
      </w:r>
      <w:r w:rsidR="00A307A4">
        <w:rPr>
          <w:b/>
          <w:lang w:eastAsia="zh-CN"/>
        </w:rPr>
        <w:t>Time</w:t>
      </w:r>
      <w:r w:rsidR="00A307A4" w:rsidRPr="00A91E67">
        <w:rPr>
          <w:rFonts w:hint="eastAsia"/>
          <w:b/>
          <w:lang w:eastAsia="zh-CN"/>
        </w:rPr>
        <w:t xml:space="preserve"> domain sequences:</w:t>
      </w:r>
    </w:p>
    <w:p w14:paraId="7B8B0561" w14:textId="028B5D4B" w:rsidR="00A307A4" w:rsidRDefault="005D26AA" w:rsidP="005D26AA">
      <w:r>
        <w:t xml:space="preserve">For time domain sequences, </w:t>
      </w:r>
      <w:r w:rsidR="00562A23">
        <w:t xml:space="preserve">the advantages of the time domain sequence design is that the similar procedure for pi/2 BPSK data process can be used for DMRS sequence, where the PAPR for DMRS and data can be nearly the same.  </w:t>
      </w:r>
    </w:p>
    <w:p w14:paraId="41788ED7" w14:textId="008E06DD" w:rsidR="00562A23" w:rsidRDefault="005D26AA" w:rsidP="005D26AA">
      <w:r>
        <w:t xml:space="preserve">However, as time sequences are modulated through DFT precoding, power fluctuations </w:t>
      </w:r>
      <w:r w:rsidR="00505488">
        <w:t xml:space="preserve">always </w:t>
      </w:r>
      <w:r>
        <w:t>occurs in frequency domain that may lead to performance loss</w:t>
      </w:r>
      <w:r w:rsidR="005C28AB">
        <w:t xml:space="preserve"> as non-constant amplitude results in biased channel estimation in principle as shown in Figure 1</w:t>
      </w:r>
      <w:r w:rsidR="00211181">
        <w:t xml:space="preserve"> with the example DMRS sequence proposed in [</w:t>
      </w:r>
      <w:r w:rsidR="00EF07C0">
        <w:t>7</w:t>
      </w:r>
      <w:r w:rsidR="00211181">
        <w:t>]</w:t>
      </w:r>
      <w:r w:rsidR="005C28AB">
        <w:t>, especially for frequency selective channel</w:t>
      </w:r>
      <w:r>
        <w:t xml:space="preserve">. </w:t>
      </w:r>
    </w:p>
    <w:p w14:paraId="1E3900FB" w14:textId="29289C55" w:rsidR="00D22D35" w:rsidRDefault="00211181" w:rsidP="005D26AA">
      <w:r>
        <w:rPr>
          <w:lang w:eastAsia="zh-CN"/>
        </w:rPr>
        <w:t>In addition</w:t>
      </w:r>
      <w:r w:rsidR="00830283">
        <w:rPr>
          <w:lang w:eastAsia="zh-CN"/>
        </w:rPr>
        <w:t xml:space="preserve">, </w:t>
      </w:r>
      <w:r>
        <w:rPr>
          <w:lang w:eastAsia="zh-CN"/>
        </w:rPr>
        <w:t>it worth noting</w:t>
      </w:r>
      <w:r w:rsidR="00830283">
        <w:rPr>
          <w:lang w:eastAsia="zh-CN"/>
        </w:rPr>
        <w:t xml:space="preserve"> that </w:t>
      </w:r>
      <w:r>
        <w:rPr>
          <w:lang w:eastAsia="zh-CN"/>
        </w:rPr>
        <w:t xml:space="preserve">in </w:t>
      </w:r>
      <w:r w:rsidR="00830283">
        <w:rPr>
          <w:lang w:eastAsia="zh-CN"/>
        </w:rPr>
        <w:t xml:space="preserve">time domain sequence design, </w:t>
      </w:r>
      <w:r w:rsidR="00830283" w:rsidRPr="00DE3C33">
        <w:rPr>
          <w:lang w:eastAsia="zh-CN"/>
        </w:rPr>
        <w:t>orthogonality</w:t>
      </w:r>
      <w:r w:rsidR="00830283">
        <w:rPr>
          <w:lang w:eastAsia="zh-CN"/>
        </w:rPr>
        <w:t xml:space="preserve"> can’t be achieved by using cyclic shifts.</w:t>
      </w:r>
      <w:r w:rsidR="00830283" w:rsidRPr="000F7CEF">
        <w:rPr>
          <w:lang w:eastAsia="zh-CN"/>
        </w:rPr>
        <w:t xml:space="preserve"> </w:t>
      </w:r>
      <w:r w:rsidR="00830283">
        <w:rPr>
          <w:lang w:eastAsia="zh-CN"/>
        </w:rPr>
        <w:t xml:space="preserve">For DMRS configuration 1 which is used for DFT-S-OFDM waveform, cyclic shifts and combs are used for multiplexing different DMRS ports. With </w:t>
      </w:r>
      <w:r>
        <w:rPr>
          <w:lang w:eastAsia="zh-CN"/>
        </w:rPr>
        <w:t xml:space="preserve">DMRS </w:t>
      </w:r>
      <w:r w:rsidR="00830283">
        <w:rPr>
          <w:lang w:eastAsia="zh-CN"/>
        </w:rPr>
        <w:t>sequence design</w:t>
      </w:r>
      <w:r>
        <w:rPr>
          <w:lang w:eastAsia="zh-CN"/>
        </w:rPr>
        <w:t xml:space="preserve"> in time domain</w:t>
      </w:r>
      <w:r w:rsidR="00830283">
        <w:rPr>
          <w:lang w:eastAsia="zh-CN"/>
        </w:rPr>
        <w:t>, the number of maximum orthogonal DMRS ports is reduce to half.</w:t>
      </w:r>
      <w:r w:rsidR="005D26AA">
        <w:t xml:space="preserve"> </w:t>
      </w:r>
    </w:p>
    <w:p w14:paraId="35D3CC2A" w14:textId="516F3506" w:rsidR="005C28AB" w:rsidRDefault="00A3256B" w:rsidP="005C28AB">
      <w:pPr>
        <w:jc w:val="center"/>
        <w:rPr>
          <w:lang w:eastAsia="zh-CN"/>
        </w:rPr>
      </w:pPr>
      <w:r>
        <w:rPr>
          <w:noProof/>
        </w:rPr>
        <w:drawing>
          <wp:inline distT="0" distB="0" distL="0" distR="0" wp14:anchorId="32520524" wp14:editId="0F9C0761">
            <wp:extent cx="2139950" cy="2021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56872" cy="2037430"/>
                    </a:xfrm>
                    <a:prstGeom prst="rect">
                      <a:avLst/>
                    </a:prstGeom>
                  </pic:spPr>
                </pic:pic>
              </a:graphicData>
            </a:graphic>
          </wp:inline>
        </w:drawing>
      </w:r>
      <w:r w:rsidR="004C11FF">
        <w:rPr>
          <w:noProof/>
          <w:lang w:eastAsia="zh-CN"/>
        </w:rPr>
        <w:t xml:space="preserve">           </w:t>
      </w:r>
      <w:r w:rsidR="005C28AB">
        <w:rPr>
          <w:noProof/>
        </w:rPr>
        <w:drawing>
          <wp:inline distT="0" distB="0" distL="0" distR="0" wp14:anchorId="1B2867C0" wp14:editId="7820FA7A">
            <wp:extent cx="2596818" cy="2076403"/>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30338" cy="2103206"/>
                    </a:xfrm>
                    <a:prstGeom prst="rect">
                      <a:avLst/>
                    </a:prstGeom>
                  </pic:spPr>
                </pic:pic>
              </a:graphicData>
            </a:graphic>
          </wp:inline>
        </w:drawing>
      </w:r>
    </w:p>
    <w:p w14:paraId="194C320A" w14:textId="3F91E608" w:rsidR="005C28AB" w:rsidRPr="00186303" w:rsidRDefault="005C28AB" w:rsidP="005C28AB">
      <w:pPr>
        <w:jc w:val="center"/>
        <w:rPr>
          <w:b/>
          <w:bCs/>
          <w:sz w:val="18"/>
          <w:szCs w:val="20"/>
        </w:rPr>
      </w:pPr>
      <w:r w:rsidRPr="00186303">
        <w:rPr>
          <w:b/>
          <w:bCs/>
          <w:sz w:val="18"/>
          <w:szCs w:val="20"/>
        </w:rPr>
        <w:t xml:space="preserve">Figure 1 </w:t>
      </w:r>
      <w:r w:rsidR="004C11FF" w:rsidRPr="00186303">
        <w:rPr>
          <w:b/>
          <w:bCs/>
          <w:sz w:val="18"/>
          <w:szCs w:val="20"/>
        </w:rPr>
        <w:t>The frequency fluctuation (Left) for the sequence provided in [</w:t>
      </w:r>
      <w:r w:rsidR="00EF07C0">
        <w:rPr>
          <w:b/>
          <w:bCs/>
          <w:sz w:val="18"/>
          <w:szCs w:val="20"/>
        </w:rPr>
        <w:t>7</w:t>
      </w:r>
      <w:r w:rsidR="004C11FF" w:rsidRPr="00186303">
        <w:rPr>
          <w:b/>
          <w:bCs/>
          <w:sz w:val="18"/>
          <w:szCs w:val="20"/>
        </w:rPr>
        <w:t xml:space="preserve">] and </w:t>
      </w:r>
      <w:r w:rsidRPr="00186303">
        <w:rPr>
          <w:b/>
          <w:bCs/>
          <w:sz w:val="18"/>
          <w:szCs w:val="20"/>
        </w:rPr>
        <w:t>channel response in time domain</w:t>
      </w:r>
      <w:r w:rsidR="004C11FF" w:rsidRPr="00186303">
        <w:rPr>
          <w:b/>
          <w:bCs/>
          <w:sz w:val="18"/>
          <w:szCs w:val="20"/>
        </w:rPr>
        <w:t xml:space="preserve"> (right)</w:t>
      </w:r>
    </w:p>
    <w:p w14:paraId="630885A1" w14:textId="77777777" w:rsidR="00830283" w:rsidRDefault="00830283" w:rsidP="00830283">
      <w:r>
        <w:rPr>
          <w:lang w:eastAsia="zh-CN"/>
        </w:rPr>
        <w:lastRenderedPageBreak/>
        <w:t xml:space="preserve">To sum up, </w:t>
      </w:r>
      <w:r>
        <w:t>the merits and disadvantages of frequency and time domain sequences can be summarized in Table 1.</w:t>
      </w:r>
    </w:p>
    <w:p w14:paraId="58FB4F4C" w14:textId="77777777" w:rsidR="00830283" w:rsidRDefault="00830283" w:rsidP="00830283">
      <w:pPr>
        <w:jc w:val="center"/>
      </w:pPr>
      <w:r>
        <w:rPr>
          <w:b/>
          <w:bCs/>
          <w:sz w:val="20"/>
          <w:szCs w:val="20"/>
        </w:rPr>
        <w:t xml:space="preserve"> Table 1</w:t>
      </w:r>
      <w:r w:rsidRPr="007B790F">
        <w:rPr>
          <w:b/>
          <w:bCs/>
          <w:sz w:val="20"/>
          <w:szCs w:val="20"/>
        </w:rPr>
        <w:t xml:space="preserve"> </w:t>
      </w:r>
      <w:r w:rsidRPr="0045659A">
        <w:rPr>
          <w:b/>
          <w:bCs/>
          <w:sz w:val="20"/>
          <w:szCs w:val="20"/>
        </w:rPr>
        <w:t xml:space="preserve">Merits and disadvantages of frequency and time domain </w:t>
      </w:r>
      <w:r>
        <w:rPr>
          <w:b/>
          <w:bCs/>
          <w:sz w:val="20"/>
          <w:szCs w:val="20"/>
        </w:rPr>
        <w:t xml:space="preserve">DMRS </w:t>
      </w:r>
      <w:r w:rsidRPr="0045659A">
        <w:rPr>
          <w:b/>
          <w:bCs/>
          <w:sz w:val="20"/>
          <w:szCs w:val="20"/>
        </w:rPr>
        <w:t>sequences</w:t>
      </w:r>
    </w:p>
    <w:tbl>
      <w:tblPr>
        <w:tblStyle w:val="TableGrid"/>
        <w:tblW w:w="9247" w:type="dxa"/>
        <w:jc w:val="center"/>
        <w:tblLook w:val="04A0" w:firstRow="1" w:lastRow="0" w:firstColumn="1" w:lastColumn="0" w:noHBand="0" w:noVBand="1"/>
      </w:tblPr>
      <w:tblGrid>
        <w:gridCol w:w="3081"/>
        <w:gridCol w:w="3083"/>
        <w:gridCol w:w="3083"/>
      </w:tblGrid>
      <w:tr w:rsidR="00830283" w14:paraId="349830D5" w14:textId="77777777" w:rsidTr="00F84B0E">
        <w:trPr>
          <w:trHeight w:val="546"/>
          <w:jc w:val="center"/>
        </w:trPr>
        <w:tc>
          <w:tcPr>
            <w:tcW w:w="3081" w:type="dxa"/>
          </w:tcPr>
          <w:p w14:paraId="3C1E0055" w14:textId="77777777" w:rsidR="00830283" w:rsidRPr="004236F4" w:rsidRDefault="00830283" w:rsidP="00F84B0E">
            <w:pPr>
              <w:rPr>
                <w:b/>
                <w:bCs/>
                <w:sz w:val="20"/>
                <w:szCs w:val="20"/>
              </w:rPr>
            </w:pPr>
            <w:r w:rsidRPr="004236F4">
              <w:rPr>
                <w:b/>
                <w:bCs/>
                <w:sz w:val="20"/>
                <w:szCs w:val="20"/>
              </w:rPr>
              <w:t>Metric/Feature</w:t>
            </w:r>
          </w:p>
        </w:tc>
        <w:tc>
          <w:tcPr>
            <w:tcW w:w="3083" w:type="dxa"/>
          </w:tcPr>
          <w:p w14:paraId="65FFA208" w14:textId="77777777" w:rsidR="00830283" w:rsidRPr="004236F4" w:rsidRDefault="00830283" w:rsidP="00F84B0E">
            <w:pPr>
              <w:rPr>
                <w:b/>
                <w:bCs/>
                <w:sz w:val="20"/>
                <w:szCs w:val="20"/>
              </w:rPr>
            </w:pPr>
            <w:r w:rsidRPr="004236F4">
              <w:rPr>
                <w:b/>
                <w:bCs/>
                <w:sz w:val="20"/>
                <w:szCs w:val="20"/>
              </w:rPr>
              <w:t>Frequency domain sequence</w:t>
            </w:r>
          </w:p>
        </w:tc>
        <w:tc>
          <w:tcPr>
            <w:tcW w:w="3083" w:type="dxa"/>
          </w:tcPr>
          <w:p w14:paraId="1AF7EEFD" w14:textId="77777777" w:rsidR="00830283" w:rsidRPr="004236F4" w:rsidRDefault="00830283" w:rsidP="00F84B0E">
            <w:pPr>
              <w:rPr>
                <w:b/>
                <w:bCs/>
                <w:sz w:val="20"/>
                <w:szCs w:val="20"/>
              </w:rPr>
            </w:pPr>
            <w:r w:rsidRPr="004236F4">
              <w:rPr>
                <w:b/>
                <w:bCs/>
                <w:sz w:val="20"/>
                <w:szCs w:val="20"/>
              </w:rPr>
              <w:t>Time domain sequence</w:t>
            </w:r>
          </w:p>
        </w:tc>
      </w:tr>
      <w:tr w:rsidR="00B04232" w14:paraId="0B79DDDE" w14:textId="77777777" w:rsidTr="00F84B0E">
        <w:trPr>
          <w:trHeight w:val="329"/>
          <w:jc w:val="center"/>
        </w:trPr>
        <w:tc>
          <w:tcPr>
            <w:tcW w:w="3081" w:type="dxa"/>
          </w:tcPr>
          <w:p w14:paraId="2AF97BBA" w14:textId="47AA9D3E" w:rsidR="00B04232" w:rsidRDefault="00B04232" w:rsidP="00B04232">
            <w:pPr>
              <w:rPr>
                <w:bCs/>
                <w:sz w:val="20"/>
                <w:szCs w:val="20"/>
              </w:rPr>
            </w:pPr>
            <w:r>
              <w:rPr>
                <w:bCs/>
                <w:sz w:val="20"/>
                <w:szCs w:val="20"/>
              </w:rPr>
              <w:t>PAPR</w:t>
            </w:r>
          </w:p>
        </w:tc>
        <w:tc>
          <w:tcPr>
            <w:tcW w:w="3083" w:type="dxa"/>
          </w:tcPr>
          <w:p w14:paraId="400C4BF0" w14:textId="775F227F" w:rsidR="00B04232" w:rsidRDefault="00B04232" w:rsidP="00B04232">
            <w:pPr>
              <w:jc w:val="left"/>
              <w:rPr>
                <w:bCs/>
                <w:sz w:val="20"/>
                <w:szCs w:val="20"/>
              </w:rPr>
            </w:pPr>
            <w:r w:rsidRPr="00186303">
              <w:rPr>
                <w:bCs/>
                <w:sz w:val="20"/>
                <w:szCs w:val="20"/>
              </w:rPr>
              <w:t>PAPR can be same level with data</w:t>
            </w:r>
          </w:p>
        </w:tc>
        <w:tc>
          <w:tcPr>
            <w:tcW w:w="3083" w:type="dxa"/>
          </w:tcPr>
          <w:p w14:paraId="32CA06F6" w14:textId="17BB4D36" w:rsidR="00B04232" w:rsidRDefault="00B04232" w:rsidP="00B04232">
            <w:pPr>
              <w:jc w:val="left"/>
              <w:rPr>
                <w:bCs/>
                <w:sz w:val="20"/>
                <w:szCs w:val="20"/>
              </w:rPr>
            </w:pPr>
            <w:r w:rsidRPr="00186303">
              <w:rPr>
                <w:bCs/>
                <w:sz w:val="20"/>
                <w:szCs w:val="20"/>
              </w:rPr>
              <w:t>PAPR can be nearly the same as data</w:t>
            </w:r>
          </w:p>
        </w:tc>
      </w:tr>
      <w:tr w:rsidR="00B04232" w14:paraId="53139789" w14:textId="77777777" w:rsidTr="00F84B0E">
        <w:trPr>
          <w:trHeight w:val="329"/>
          <w:jc w:val="center"/>
        </w:trPr>
        <w:tc>
          <w:tcPr>
            <w:tcW w:w="3081" w:type="dxa"/>
          </w:tcPr>
          <w:p w14:paraId="4D963BD0" w14:textId="5DED4F90" w:rsidR="00B04232" w:rsidRDefault="00B04232" w:rsidP="00B04232">
            <w:pPr>
              <w:rPr>
                <w:bCs/>
                <w:sz w:val="20"/>
                <w:szCs w:val="20"/>
              </w:rPr>
            </w:pPr>
            <w:r>
              <w:rPr>
                <w:bCs/>
                <w:sz w:val="20"/>
                <w:szCs w:val="20"/>
              </w:rPr>
              <w:t>Channel estimation</w:t>
            </w:r>
          </w:p>
        </w:tc>
        <w:tc>
          <w:tcPr>
            <w:tcW w:w="3083" w:type="dxa"/>
          </w:tcPr>
          <w:p w14:paraId="17816BA3" w14:textId="74123441" w:rsidR="00B04232" w:rsidRDefault="00B04232" w:rsidP="00B04232">
            <w:pPr>
              <w:jc w:val="left"/>
              <w:rPr>
                <w:bCs/>
                <w:sz w:val="20"/>
                <w:szCs w:val="20"/>
              </w:rPr>
            </w:pPr>
            <w:r>
              <w:rPr>
                <w:bCs/>
                <w:sz w:val="20"/>
                <w:szCs w:val="20"/>
              </w:rPr>
              <w:t xml:space="preserve">Better with channel estimation since the amplitude is constant in the frequency domain sequence design </w:t>
            </w:r>
          </w:p>
        </w:tc>
        <w:tc>
          <w:tcPr>
            <w:tcW w:w="3083" w:type="dxa"/>
          </w:tcPr>
          <w:p w14:paraId="5B0B1438" w14:textId="0CA023B0" w:rsidR="00B04232" w:rsidRDefault="00B04232" w:rsidP="00B04232">
            <w:pPr>
              <w:jc w:val="left"/>
              <w:rPr>
                <w:bCs/>
                <w:sz w:val="20"/>
                <w:szCs w:val="20"/>
              </w:rPr>
            </w:pPr>
            <w:r>
              <w:rPr>
                <w:bCs/>
                <w:sz w:val="20"/>
                <w:szCs w:val="20"/>
              </w:rPr>
              <w:t xml:space="preserve">There will be performance loss due to the frequency fluctuation </w:t>
            </w:r>
            <w:r w:rsidR="00836F7E">
              <w:rPr>
                <w:bCs/>
                <w:sz w:val="20"/>
                <w:szCs w:val="20"/>
              </w:rPr>
              <w:t>(</w:t>
            </w:r>
            <w:r w:rsidR="00FA4B48">
              <w:rPr>
                <w:bCs/>
                <w:sz w:val="20"/>
                <w:szCs w:val="20"/>
              </w:rPr>
              <w:t>see</w:t>
            </w:r>
            <w:r>
              <w:rPr>
                <w:bCs/>
                <w:sz w:val="20"/>
                <w:szCs w:val="20"/>
              </w:rPr>
              <w:t xml:space="preserve"> [</w:t>
            </w:r>
            <w:r w:rsidR="00836F7E">
              <w:rPr>
                <w:bCs/>
                <w:sz w:val="20"/>
                <w:szCs w:val="20"/>
              </w:rPr>
              <w:t>7</w:t>
            </w:r>
            <w:r>
              <w:rPr>
                <w:bCs/>
                <w:sz w:val="20"/>
                <w:szCs w:val="20"/>
              </w:rPr>
              <w:t>]</w:t>
            </w:r>
            <w:r w:rsidR="00836F7E">
              <w:rPr>
                <w:bCs/>
                <w:sz w:val="20"/>
                <w:szCs w:val="20"/>
              </w:rPr>
              <w:t>)</w:t>
            </w:r>
            <w:r>
              <w:rPr>
                <w:bCs/>
                <w:sz w:val="20"/>
                <w:szCs w:val="20"/>
              </w:rPr>
              <w:t>.</w:t>
            </w:r>
          </w:p>
        </w:tc>
      </w:tr>
      <w:tr w:rsidR="00B04232" w14:paraId="17EA5737" w14:textId="77777777" w:rsidTr="00232CFD">
        <w:trPr>
          <w:trHeight w:val="329"/>
          <w:jc w:val="center"/>
        </w:trPr>
        <w:tc>
          <w:tcPr>
            <w:tcW w:w="3081" w:type="dxa"/>
          </w:tcPr>
          <w:p w14:paraId="1C464C24" w14:textId="1DF433EA" w:rsidR="00B04232" w:rsidRPr="00186303" w:rsidRDefault="00B04232" w:rsidP="00B04232">
            <w:pPr>
              <w:rPr>
                <w:bCs/>
                <w:sz w:val="20"/>
                <w:szCs w:val="20"/>
                <w:lang w:eastAsia="zh-CN"/>
              </w:rPr>
            </w:pPr>
            <w:r w:rsidRPr="00186303">
              <w:rPr>
                <w:bCs/>
                <w:sz w:val="20"/>
                <w:szCs w:val="20"/>
                <w:lang w:eastAsia="zh-CN"/>
              </w:rPr>
              <w:t>Cross-correlation</w:t>
            </w:r>
          </w:p>
        </w:tc>
        <w:tc>
          <w:tcPr>
            <w:tcW w:w="6166" w:type="dxa"/>
            <w:gridSpan w:val="2"/>
          </w:tcPr>
          <w:p w14:paraId="6EB7B010" w14:textId="3FE91C5E" w:rsidR="00B04232" w:rsidRPr="00186303" w:rsidRDefault="00B04232" w:rsidP="00B04232">
            <w:pPr>
              <w:jc w:val="left"/>
              <w:rPr>
                <w:bCs/>
                <w:sz w:val="20"/>
                <w:szCs w:val="20"/>
                <w:lang w:eastAsia="zh-CN"/>
              </w:rPr>
            </w:pPr>
            <w:r w:rsidRPr="00186303">
              <w:rPr>
                <w:bCs/>
                <w:sz w:val="20"/>
                <w:szCs w:val="20"/>
                <w:lang w:eastAsia="zh-CN"/>
              </w:rPr>
              <w:t>Should be further compared</w:t>
            </w:r>
          </w:p>
        </w:tc>
      </w:tr>
      <w:tr w:rsidR="00B04232" w14:paraId="7F9FF921" w14:textId="77777777" w:rsidTr="00F84B0E">
        <w:trPr>
          <w:trHeight w:val="329"/>
          <w:jc w:val="center"/>
        </w:trPr>
        <w:tc>
          <w:tcPr>
            <w:tcW w:w="3081" w:type="dxa"/>
          </w:tcPr>
          <w:p w14:paraId="0A9BA985" w14:textId="508790AA" w:rsidR="00B04232" w:rsidRDefault="00B04232" w:rsidP="00B04232">
            <w:pPr>
              <w:rPr>
                <w:bCs/>
                <w:sz w:val="20"/>
                <w:szCs w:val="20"/>
              </w:rPr>
            </w:pPr>
            <w:r>
              <w:rPr>
                <w:bCs/>
                <w:sz w:val="20"/>
                <w:szCs w:val="20"/>
              </w:rPr>
              <w:t>Orthogonality of sequences</w:t>
            </w:r>
          </w:p>
        </w:tc>
        <w:tc>
          <w:tcPr>
            <w:tcW w:w="3083" w:type="dxa"/>
          </w:tcPr>
          <w:p w14:paraId="10C30167" w14:textId="7BC5B251" w:rsidR="00B04232" w:rsidRDefault="00B04232" w:rsidP="00B04232">
            <w:pPr>
              <w:jc w:val="left"/>
              <w:rPr>
                <w:bCs/>
                <w:sz w:val="20"/>
                <w:szCs w:val="20"/>
              </w:rPr>
            </w:pPr>
            <w:r>
              <w:rPr>
                <w:bCs/>
                <w:sz w:val="20"/>
                <w:szCs w:val="20"/>
              </w:rPr>
              <w:t>Cyclic shift can ensure orthogonality</w:t>
            </w:r>
          </w:p>
        </w:tc>
        <w:tc>
          <w:tcPr>
            <w:tcW w:w="3083" w:type="dxa"/>
          </w:tcPr>
          <w:p w14:paraId="241974BB" w14:textId="6A56CCCD" w:rsidR="00B04232" w:rsidRDefault="00B04232" w:rsidP="00B04232">
            <w:pPr>
              <w:jc w:val="left"/>
              <w:rPr>
                <w:bCs/>
                <w:sz w:val="20"/>
                <w:szCs w:val="20"/>
              </w:rPr>
            </w:pPr>
            <w:r>
              <w:rPr>
                <w:bCs/>
                <w:sz w:val="20"/>
                <w:szCs w:val="20"/>
              </w:rPr>
              <w:t>C</w:t>
            </w:r>
            <w:r w:rsidRPr="00461CE1">
              <w:rPr>
                <w:bCs/>
                <w:sz w:val="20"/>
                <w:szCs w:val="20"/>
              </w:rPr>
              <w:t>yclic shifts</w:t>
            </w:r>
            <w:r>
              <w:rPr>
                <w:bCs/>
                <w:sz w:val="20"/>
                <w:szCs w:val="20"/>
              </w:rPr>
              <w:t xml:space="preserve"> cannot ensure orthogonality</w:t>
            </w:r>
          </w:p>
        </w:tc>
      </w:tr>
      <w:tr w:rsidR="00B04232" w14:paraId="720496F2" w14:textId="77777777" w:rsidTr="00F84B0E">
        <w:trPr>
          <w:trHeight w:val="329"/>
          <w:jc w:val="center"/>
        </w:trPr>
        <w:tc>
          <w:tcPr>
            <w:tcW w:w="3081" w:type="dxa"/>
          </w:tcPr>
          <w:p w14:paraId="372566F7" w14:textId="71337738" w:rsidR="00B04232" w:rsidRDefault="00B04232" w:rsidP="00B04232">
            <w:pPr>
              <w:rPr>
                <w:bCs/>
                <w:sz w:val="20"/>
                <w:szCs w:val="20"/>
              </w:rPr>
            </w:pPr>
            <w:r>
              <w:rPr>
                <w:bCs/>
                <w:sz w:val="20"/>
                <w:szCs w:val="20"/>
              </w:rPr>
              <w:t>DMRS processing procedure</w:t>
            </w:r>
          </w:p>
        </w:tc>
        <w:tc>
          <w:tcPr>
            <w:tcW w:w="3083" w:type="dxa"/>
          </w:tcPr>
          <w:p w14:paraId="30EBF4DD" w14:textId="5E7196EE" w:rsidR="00B04232" w:rsidRDefault="00B04232" w:rsidP="00B04232">
            <w:pPr>
              <w:jc w:val="left"/>
              <w:rPr>
                <w:bCs/>
                <w:sz w:val="20"/>
                <w:szCs w:val="20"/>
              </w:rPr>
            </w:pPr>
            <w:r>
              <w:rPr>
                <w:bCs/>
                <w:sz w:val="20"/>
                <w:szCs w:val="20"/>
              </w:rPr>
              <w:t>Same as previous releases</w:t>
            </w:r>
          </w:p>
        </w:tc>
        <w:tc>
          <w:tcPr>
            <w:tcW w:w="3083" w:type="dxa"/>
          </w:tcPr>
          <w:p w14:paraId="671D81AC" w14:textId="46B7FE67" w:rsidR="00B04232" w:rsidRDefault="00B04232" w:rsidP="00B04232">
            <w:pPr>
              <w:jc w:val="left"/>
              <w:rPr>
                <w:bCs/>
                <w:sz w:val="20"/>
                <w:szCs w:val="20"/>
              </w:rPr>
            </w:pPr>
            <w:r>
              <w:rPr>
                <w:bCs/>
                <w:sz w:val="20"/>
                <w:szCs w:val="20"/>
              </w:rPr>
              <w:t>New processing in time domain for DMRS</w:t>
            </w:r>
          </w:p>
        </w:tc>
      </w:tr>
    </w:tbl>
    <w:p w14:paraId="15B42C67" w14:textId="23EC7C86" w:rsidR="00085325" w:rsidRDefault="00171CE9" w:rsidP="00085325">
      <w:pPr>
        <w:pStyle w:val="Heading1"/>
        <w:spacing w:before="240" w:afterLines="50"/>
        <w:ind w:left="431" w:hanging="431"/>
      </w:pPr>
      <w:r w:rsidRPr="00B51FB6">
        <w:rPr>
          <w:i/>
        </w:rPr>
        <w:t xml:space="preserve"> </w:t>
      </w:r>
      <w:r w:rsidRPr="000C49A2">
        <w:rPr>
          <w:i/>
        </w:rPr>
        <w:t xml:space="preserve"> </w:t>
      </w:r>
      <w:r w:rsidR="00085325">
        <w:t>CSI-RS related enhancement</w:t>
      </w:r>
    </w:p>
    <w:p w14:paraId="06685612" w14:textId="26B9339D" w:rsidR="00085325" w:rsidRPr="00252992" w:rsidRDefault="00085325" w:rsidP="00085325">
      <w:pPr>
        <w:rPr>
          <w:lang w:eastAsia="zh-CN"/>
        </w:rPr>
      </w:pPr>
      <w:r>
        <w:rPr>
          <w:lang w:eastAsia="zh-CN"/>
        </w:rPr>
        <w:t>Whether to enhance CSI-RS for PAPR reduction is without conclusion for Rel-16 in the first meeting. As mentioned in the WID, “</w:t>
      </w: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w:t>
      </w:r>
      <w:r>
        <w:rPr>
          <w:rFonts w:eastAsia="Malgun Gothic"/>
          <w:lang w:eastAsia="ko-KR"/>
        </w:rPr>
        <w:t>”</w:t>
      </w:r>
      <w:r>
        <w:rPr>
          <w:rFonts w:hint="eastAsia"/>
          <w:lang w:eastAsia="zh-CN"/>
        </w:rPr>
        <w:t xml:space="preserve">, </w:t>
      </w:r>
      <w:r>
        <w:rPr>
          <w:lang w:eastAsia="zh-CN"/>
        </w:rPr>
        <w:t>following the WID, whether to enhance the CSI-RS for PAPR reduction should not be discussed again after first meeting.</w:t>
      </w:r>
      <w:r w:rsidRPr="00252992">
        <w:rPr>
          <w:lang w:eastAsia="zh-CN"/>
        </w:rPr>
        <w:t xml:space="preserve"> </w:t>
      </w:r>
      <w:r>
        <w:rPr>
          <w:lang w:eastAsia="zh-CN"/>
        </w:rPr>
        <w:t>RAN1’s discussion should be in the scope of WID decided by RAN plenary.</w:t>
      </w:r>
    </w:p>
    <w:p w14:paraId="72E2573C" w14:textId="57FD26A2" w:rsidR="00085325" w:rsidRDefault="00085325" w:rsidP="00085325">
      <w:pPr>
        <w:rPr>
          <w:lang w:eastAsia="x-none"/>
        </w:rPr>
      </w:pPr>
      <w:r>
        <w:rPr>
          <w:lang w:eastAsia="x-none"/>
        </w:rPr>
        <w:t>From the technique view, it is also not necessary to enhance the CSI-RS for PAPR reduction in Rel-16, where the detailed discussion can be found in [8]</w:t>
      </w:r>
    </w:p>
    <w:p w14:paraId="7039836B" w14:textId="500A95DE" w:rsidR="00085325" w:rsidRDefault="00085325" w:rsidP="00085325">
      <w:pPr>
        <w:rPr>
          <w:lang w:eastAsia="x-none"/>
        </w:rPr>
      </w:pPr>
      <w:r>
        <w:rPr>
          <w:lang w:eastAsia="x-none"/>
        </w:rPr>
        <w:t>Based on above, we proposed that:</w:t>
      </w:r>
    </w:p>
    <w:p w14:paraId="2E1C7713" w14:textId="3FE99F20" w:rsidR="00171CE9" w:rsidRPr="00C874E5" w:rsidRDefault="00085325" w:rsidP="00171CE9">
      <w:pPr>
        <w:rPr>
          <w:lang w:eastAsia="x-none"/>
        </w:rPr>
      </w:pPr>
      <w:r>
        <w:rPr>
          <w:b/>
          <w:i/>
          <w:lang w:eastAsia="zh-CN"/>
        </w:rPr>
        <w:t>Proposal 4: CSI-RS enhancement for PAPR reduction is not necessary in Rel-16 and should not be discussed again after the first meeting according to the scope of WID.</w:t>
      </w:r>
    </w:p>
    <w:p w14:paraId="7B82942E" w14:textId="77777777" w:rsidR="00E8638C" w:rsidRDefault="00E8638C" w:rsidP="00E8638C">
      <w:pPr>
        <w:pStyle w:val="Heading1"/>
        <w:spacing w:before="240" w:afterLines="50"/>
        <w:ind w:left="431" w:hanging="431"/>
        <w:rPr>
          <w:lang w:eastAsia="zh-CN"/>
        </w:rPr>
      </w:pPr>
      <w:r>
        <w:t>Power imbalance</w:t>
      </w:r>
    </w:p>
    <w:p w14:paraId="5B7BB247" w14:textId="4911D0C6" w:rsidR="00E8638C" w:rsidRDefault="00E8638C" w:rsidP="00E8638C">
      <w:pPr>
        <w:pStyle w:val="BodyText"/>
        <w:rPr>
          <w:sz w:val="22"/>
          <w:szCs w:val="22"/>
          <w:lang w:eastAsia="zh-CN"/>
        </w:rPr>
      </w:pPr>
      <w:r>
        <w:rPr>
          <w:sz w:val="22"/>
          <w:szCs w:val="22"/>
          <w:lang w:eastAsia="zh-CN"/>
        </w:rPr>
        <w:t xml:space="preserve">It is </w:t>
      </w:r>
      <w:r w:rsidR="00085325">
        <w:rPr>
          <w:sz w:val="22"/>
          <w:szCs w:val="22"/>
          <w:lang w:eastAsia="zh-CN"/>
        </w:rPr>
        <w:t>obvious that the</w:t>
      </w:r>
      <w:r>
        <w:rPr>
          <w:sz w:val="22"/>
          <w:szCs w:val="22"/>
          <w:lang w:eastAsia="zh-CN"/>
        </w:rPr>
        <w:t xml:space="preserve"> power imbalance </w:t>
      </w:r>
      <w:r w:rsidR="00085325">
        <w:rPr>
          <w:sz w:val="22"/>
          <w:szCs w:val="22"/>
          <w:lang w:eastAsia="zh-CN"/>
        </w:rPr>
        <w:t>issues i</w:t>
      </w:r>
      <w:r>
        <w:rPr>
          <w:sz w:val="22"/>
          <w:szCs w:val="22"/>
          <w:lang w:eastAsia="zh-CN"/>
        </w:rPr>
        <w:t xml:space="preserve">s not in the scope of </w:t>
      </w:r>
      <w:r w:rsidR="00085325">
        <w:rPr>
          <w:sz w:val="22"/>
          <w:szCs w:val="22"/>
          <w:lang w:eastAsia="zh-CN"/>
        </w:rPr>
        <w:t xml:space="preserve">Rel-16 MIMO </w:t>
      </w:r>
      <w:r>
        <w:rPr>
          <w:sz w:val="22"/>
          <w:szCs w:val="22"/>
          <w:lang w:eastAsia="zh-CN"/>
        </w:rPr>
        <w:t xml:space="preserve">WI. </w:t>
      </w:r>
      <w:r w:rsidR="00085325">
        <w:rPr>
          <w:sz w:val="22"/>
          <w:szCs w:val="22"/>
          <w:lang w:eastAsia="zh-CN"/>
        </w:rPr>
        <w:t xml:space="preserve">The </w:t>
      </w:r>
      <w:r>
        <w:rPr>
          <w:sz w:val="22"/>
          <w:szCs w:val="22"/>
          <w:lang w:eastAsia="zh-CN"/>
        </w:rPr>
        <w:t xml:space="preserve">power imbalance </w:t>
      </w:r>
      <w:r w:rsidR="00085325">
        <w:rPr>
          <w:sz w:val="22"/>
          <w:szCs w:val="22"/>
          <w:lang w:eastAsia="zh-CN"/>
        </w:rPr>
        <w:t>solutions also should not be discussed in Rel-16 MIMO</w:t>
      </w:r>
      <w:r>
        <w:rPr>
          <w:sz w:val="22"/>
          <w:szCs w:val="22"/>
          <w:lang w:eastAsia="zh-CN"/>
        </w:rPr>
        <w:t>.</w:t>
      </w:r>
    </w:p>
    <w:p w14:paraId="45C3A449" w14:textId="7FA4AFB3" w:rsidR="00A3256B" w:rsidRDefault="00A3256B" w:rsidP="00A3256B">
      <w:pPr>
        <w:spacing w:before="120"/>
      </w:pPr>
      <w:r w:rsidRPr="000C49A2">
        <w:rPr>
          <w:b/>
          <w:i/>
        </w:rPr>
        <w:t xml:space="preserve">Proposal </w:t>
      </w:r>
      <w:r w:rsidR="00085325">
        <w:rPr>
          <w:b/>
          <w:i/>
        </w:rPr>
        <w:t>5</w:t>
      </w:r>
      <w:r w:rsidRPr="000C49A2">
        <w:rPr>
          <w:b/>
          <w:i/>
        </w:rPr>
        <w:t xml:space="preserve">: </w:t>
      </w:r>
      <w:r>
        <w:rPr>
          <w:b/>
          <w:i/>
        </w:rPr>
        <w:t xml:space="preserve">Power imbalance </w:t>
      </w:r>
      <w:r>
        <w:rPr>
          <w:b/>
          <w:i/>
          <w:lang w:eastAsia="zh-CN"/>
        </w:rPr>
        <w:t>is out of scope for Rel-16 MIMO WID</w:t>
      </w:r>
      <w:r w:rsidRPr="000C49A2">
        <w:rPr>
          <w:b/>
          <w:i/>
        </w:rPr>
        <w:t>.</w:t>
      </w:r>
    </w:p>
    <w:p w14:paraId="66059939" w14:textId="77777777" w:rsidR="00374A4F" w:rsidRDefault="00374A4F" w:rsidP="00374A4F">
      <w:pPr>
        <w:pStyle w:val="Heading1"/>
        <w:spacing w:before="240" w:afterLines="50"/>
        <w:ind w:left="431" w:hanging="431"/>
        <w:rPr>
          <w:lang w:eastAsia="zh-CN"/>
        </w:rPr>
      </w:pPr>
      <w:r>
        <w:t>Summary of proposals</w:t>
      </w:r>
    </w:p>
    <w:p w14:paraId="7FD40AE3" w14:textId="77777777" w:rsidR="00374A4F" w:rsidRDefault="00374A4F" w:rsidP="00374A4F">
      <w:pPr>
        <w:spacing w:afterLines="50"/>
        <w:rPr>
          <w:lang w:eastAsia="zh-CN"/>
        </w:rPr>
      </w:pPr>
      <w:r>
        <w:rPr>
          <w:lang w:eastAsia="zh-CN"/>
        </w:rPr>
        <w:t xml:space="preserve">The observations and proposals in this paper are summarized as follows. </w:t>
      </w:r>
    </w:p>
    <w:p w14:paraId="21503739" w14:textId="4CB5BDD4" w:rsidR="00374A4F" w:rsidRPr="005C18E9" w:rsidRDefault="00374A4F" w:rsidP="00374A4F">
      <w:pPr>
        <w:spacing w:before="120"/>
        <w:rPr>
          <w:b/>
          <w:i/>
          <w:lang w:eastAsia="zh-CN"/>
        </w:rPr>
      </w:pPr>
      <w:r>
        <w:rPr>
          <w:b/>
          <w:i/>
          <w:lang w:eastAsia="zh-CN"/>
        </w:rPr>
        <w:t xml:space="preserve">Proposal </w:t>
      </w:r>
      <w:r w:rsidR="00085325">
        <w:rPr>
          <w:b/>
          <w:i/>
          <w:lang w:eastAsia="zh-CN"/>
        </w:rPr>
        <w:t>1</w:t>
      </w:r>
      <w:r w:rsidRPr="005C18E9">
        <w:rPr>
          <w:b/>
          <w:i/>
          <w:lang w:eastAsia="zh-CN"/>
        </w:rPr>
        <w:t xml:space="preserve">: </w:t>
      </w:r>
      <w:r>
        <w:rPr>
          <w:b/>
          <w:i/>
          <w:lang w:eastAsia="zh-CN"/>
        </w:rPr>
        <w:t xml:space="preserve">Support the </w:t>
      </w:r>
      <w:r w:rsidRPr="00296097">
        <w:rPr>
          <w:b/>
          <w:i/>
          <w:lang w:eastAsia="zh-CN"/>
        </w:rPr>
        <w:t>following</w:t>
      </w:r>
      <w:r w:rsidRPr="00296097">
        <w:rPr>
          <w:b/>
          <w:lang w:eastAsia="x-none"/>
        </w:rPr>
        <w:t xml:space="preserve"> c</w:t>
      </w:r>
      <w:r w:rsidRPr="00296097">
        <w:rPr>
          <w:b/>
          <w:vertAlign w:val="subscript"/>
          <w:lang w:eastAsia="x-none"/>
        </w:rPr>
        <w:t>init</w:t>
      </w:r>
      <w:r>
        <w:rPr>
          <w:b/>
          <w:i/>
          <w:lang w:eastAsia="zh-CN"/>
        </w:rPr>
        <w:t xml:space="preserve"> generations for DMRS Type2:</w:t>
      </w:r>
    </w:p>
    <w:p w14:paraId="1D634805" w14:textId="77777777" w:rsidR="00374A4F" w:rsidRPr="006634F5" w:rsidRDefault="001D62B1" w:rsidP="00186303">
      <w:pPr>
        <w:autoSpaceDE/>
        <w:autoSpaceDN/>
        <w:adjustRightInd/>
        <w:snapToGrid/>
        <w:spacing w:after="160" w:line="259" w:lineRule="auto"/>
        <w:ind w:left="720"/>
        <w:jc w:val="left"/>
        <w:rPr>
          <w:b/>
          <w:i/>
        </w:rPr>
      </w:pPr>
      <m:oMath>
        <m:sSub>
          <m:sSubPr>
            <m:ctrlPr>
              <w:rPr>
                <w:rFonts w:ascii="Cambria Math" w:hAnsi="Cambria Math"/>
                <w:b/>
                <w:bCs/>
                <w:i/>
                <w:iCs/>
              </w:rPr>
            </m:ctrlPr>
          </m:sSubPr>
          <m:e>
            <m:r>
              <m:rPr>
                <m:sty m:val="bi"/>
              </m:rPr>
              <w:rPr>
                <w:rFonts w:ascii="Cambria Math" w:hAnsi="Cambria Math"/>
                <w:lang w:val="en-GB"/>
              </w:rPr>
              <m:t>c</m:t>
            </m:r>
          </m:e>
          <m:sub>
            <m:r>
              <m:rPr>
                <m:sty m:val="bi"/>
              </m:rPr>
              <w:rPr>
                <w:rFonts w:ascii="Cambria Math" w:hAnsi="Cambria Math"/>
                <w:lang w:val="en-GB"/>
              </w:rPr>
              <m:t>init</m:t>
            </m:r>
            <m:r>
              <m:rPr>
                <m:sty m:val="bi"/>
              </m:rPr>
              <w:rPr>
                <w:rFonts w:ascii="Cambria Math" w:hAnsi="Cambria Math"/>
              </w:rPr>
              <m:t>_λ</m:t>
            </m:r>
          </m:sub>
        </m:sSub>
        <m:r>
          <m:rPr>
            <m:sty m:val="bi"/>
          </m:rPr>
          <w:rPr>
            <w:rFonts w:ascii="Cambria Math" w:hAnsi="Cambria Math"/>
            <w:lang w:val="en-GB"/>
          </w:rPr>
          <m:t>=</m:t>
        </m:r>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lang w:val="en-GB"/>
                  </w:rPr>
                  <m:t>2</m:t>
                </m:r>
              </m:e>
              <m:sup>
                <m:r>
                  <m:rPr>
                    <m:sty m:val="bi"/>
                  </m:rPr>
                  <w:rPr>
                    <w:rFonts w:ascii="Cambria Math" w:hAnsi="Cambria Math"/>
                  </w:rPr>
                  <m:t>(</m:t>
                </m:r>
                <m:r>
                  <m:rPr>
                    <m:sty m:val="bi"/>
                  </m:rPr>
                  <w:rPr>
                    <w:rFonts w:ascii="Cambria Math" w:hAnsi="Cambria Math"/>
                    <w:lang w:val="en-GB"/>
                  </w:rPr>
                  <m:t>1</m:t>
                </m:r>
                <m:r>
                  <m:rPr>
                    <m:sty m:val="bi"/>
                  </m:rPr>
                  <w:rPr>
                    <w:rFonts w:ascii="Cambria Math" w:hAnsi="Cambria Math"/>
                  </w:rPr>
                  <m:t>7+λ)</m:t>
                </m:r>
              </m:sup>
            </m:sSup>
            <m:d>
              <m:dPr>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lang w:val="en-GB"/>
                      </w:rPr>
                      <m:t>N</m:t>
                    </m:r>
                  </m:e>
                  <m:sub>
                    <m:r>
                      <m:rPr>
                        <m:sty m:val="bi"/>
                      </m:rPr>
                      <w:rPr>
                        <w:rFonts w:ascii="Cambria Math" w:hAnsi="Cambria Math"/>
                        <w:lang w:val="en-GB"/>
                      </w:rPr>
                      <m:t>symb</m:t>
                    </m:r>
                  </m:sub>
                  <m:sup>
                    <m:r>
                      <m:rPr>
                        <m:sty m:val="bi"/>
                      </m:rPr>
                      <w:rPr>
                        <w:rFonts w:ascii="Cambria Math" w:hAnsi="Cambria Math"/>
                        <w:lang w:val="en-GB"/>
                      </w:rPr>
                      <m:t>slot</m:t>
                    </m:r>
                  </m:sup>
                </m:sSubSup>
                <m:sSubSup>
                  <m:sSubSupPr>
                    <m:ctrlPr>
                      <w:rPr>
                        <w:rFonts w:ascii="Cambria Math" w:hAnsi="Cambria Math"/>
                        <w:b/>
                        <w:bCs/>
                        <w:i/>
                        <w:iCs/>
                      </w:rPr>
                    </m:ctrlPr>
                  </m:sSubSupPr>
                  <m:e>
                    <m:r>
                      <m:rPr>
                        <m:sty m:val="bi"/>
                      </m:rPr>
                      <w:rPr>
                        <w:rFonts w:ascii="Cambria Math" w:hAnsi="Cambria Math"/>
                        <w:lang w:val="en-GB"/>
                      </w:rPr>
                      <m:t>n</m:t>
                    </m:r>
                  </m:e>
                  <m:sub>
                    <m:r>
                      <m:rPr>
                        <m:sty m:val="bi"/>
                      </m:rPr>
                      <w:rPr>
                        <w:rFonts w:ascii="Cambria Math" w:hAnsi="Cambria Math"/>
                        <w:lang w:val="en-GB"/>
                      </w:rPr>
                      <m:t>s,f</m:t>
                    </m:r>
                  </m:sub>
                  <m:sup>
                    <m:r>
                      <m:rPr>
                        <m:sty m:val="bi"/>
                      </m:rPr>
                      <w:rPr>
                        <w:rFonts w:ascii="Cambria Math" w:hAnsi="Cambria Math"/>
                        <w:lang w:val="en-GB"/>
                      </w:rPr>
                      <m:t>μ</m:t>
                    </m:r>
                  </m:sup>
                </m:sSubSup>
                <m:r>
                  <m:rPr>
                    <m:sty m:val="bi"/>
                  </m:rPr>
                  <w:rPr>
                    <w:rFonts w:ascii="Cambria Math" w:hAnsi="Cambria Math"/>
                    <w:lang w:val="en-GB"/>
                  </w:rPr>
                  <m:t>+l+1</m:t>
                </m:r>
              </m:e>
            </m:d>
            <m:d>
              <m:dPr>
                <m:ctrlPr>
                  <w:rPr>
                    <w:rFonts w:ascii="Cambria Math" w:hAnsi="Cambria Math"/>
                    <w:b/>
                    <w:bCs/>
                    <w:i/>
                    <w:iCs/>
                  </w:rPr>
                </m:ctrlPr>
              </m:dPr>
              <m:e>
                <m:r>
                  <m:rPr>
                    <m:sty m:val="bi"/>
                  </m:rPr>
                  <w:rPr>
                    <w:rFonts w:ascii="Cambria Math" w:hAnsi="Cambria Math"/>
                    <w:lang w:val="en-GB"/>
                  </w:rPr>
                  <m:t>2</m:t>
                </m:r>
                <m:sSubSup>
                  <m:sSubSupPr>
                    <m:ctrlPr>
                      <w:rPr>
                        <w:rFonts w:ascii="Cambria Math" w:hAnsi="Cambria Math"/>
                        <w:b/>
                        <w:bCs/>
                        <w:i/>
                        <w:iCs/>
                      </w:rPr>
                    </m:ctrlPr>
                  </m:sSubSupPr>
                  <m:e>
                    <m:r>
                      <m:rPr>
                        <m:sty m:val="bi"/>
                      </m:rPr>
                      <w:rPr>
                        <w:rFonts w:ascii="Cambria Math" w:hAnsi="Cambria Math"/>
                        <w:lang w:val="en-GB"/>
                      </w:rPr>
                      <m:t>N</m:t>
                    </m:r>
                  </m:e>
                  <m:sub>
                    <m:r>
                      <m:rPr>
                        <m:nor/>
                      </m:rPr>
                      <w:rPr>
                        <w:b/>
                        <w:bCs/>
                        <w:i/>
                        <w:lang w:val="en-GB"/>
                      </w:rPr>
                      <m:t>ID</m:t>
                    </m:r>
                  </m:sub>
                  <m:sup>
                    <m:sSub>
                      <m:sSubPr>
                        <m:ctrlPr>
                          <w:rPr>
                            <w:rFonts w:ascii="Cambria Math" w:hAnsi="Cambria Math"/>
                            <w:b/>
                            <w:bCs/>
                            <w:i/>
                            <w:iCs/>
                          </w:rPr>
                        </m:ctrlPr>
                      </m:sSubPr>
                      <m:e>
                        <m:r>
                          <m:rPr>
                            <m:sty m:val="bi"/>
                          </m:rPr>
                          <w:rPr>
                            <w:rFonts w:ascii="Cambria Math" w:hAnsi="Cambria Math"/>
                            <w:lang w:val="en-GB"/>
                          </w:rPr>
                          <m:t>n</m:t>
                        </m:r>
                      </m:e>
                      <m:sub>
                        <m:r>
                          <m:rPr>
                            <m:nor/>
                          </m:rPr>
                          <w:rPr>
                            <w:b/>
                            <w:bCs/>
                            <w:i/>
                            <w:lang w:val="en-GB"/>
                          </w:rPr>
                          <m:t>SCID</m:t>
                        </m:r>
                      </m:sub>
                    </m:sSub>
                  </m:sup>
                </m:sSubSup>
                <m:r>
                  <m:rPr>
                    <m:sty m:val="bi"/>
                  </m:rPr>
                  <w:rPr>
                    <w:rFonts w:ascii="Cambria Math" w:hAnsi="Cambria Math"/>
                    <w:lang w:val="en-GB"/>
                  </w:rPr>
                  <m:t>+1</m:t>
                </m:r>
              </m:e>
            </m:d>
            <m:r>
              <m:rPr>
                <m:sty m:val="bi"/>
              </m:rPr>
              <w:rPr>
                <w:rFonts w:ascii="Cambria Math" w:hAnsi="Cambria Math"/>
              </w:rPr>
              <m:t>+f(λ)</m:t>
            </m:r>
          </m:e>
        </m:d>
        <m:r>
          <m:rPr>
            <m:nor/>
          </m:rPr>
          <w:rPr>
            <w:b/>
            <w:bCs/>
            <w:i/>
            <w:lang w:val="en-GB"/>
          </w:rPr>
          <m:t>mod</m:t>
        </m:r>
        <m:r>
          <m:rPr>
            <m:sty m:val="bi"/>
          </m:rPr>
          <w:rPr>
            <w:rFonts w:ascii="Cambria Math" w:hAnsi="Cambria Math"/>
            <w:lang w:val="en-GB"/>
          </w:rPr>
          <m:t> </m:t>
        </m:r>
        <m:sSup>
          <m:sSupPr>
            <m:ctrlPr>
              <w:rPr>
                <w:rFonts w:ascii="Cambria Math" w:hAnsi="Cambria Math"/>
                <w:b/>
                <w:bCs/>
                <w:i/>
                <w:iCs/>
              </w:rPr>
            </m:ctrlPr>
          </m:sSupPr>
          <m:e>
            <m:r>
              <m:rPr>
                <m:sty m:val="bi"/>
              </m:rPr>
              <w:rPr>
                <w:rFonts w:ascii="Cambria Math" w:hAnsi="Cambria Math"/>
                <w:lang w:val="en-GB"/>
              </w:rPr>
              <m:t>2</m:t>
            </m:r>
          </m:e>
          <m:sup>
            <m:r>
              <m:rPr>
                <m:sty m:val="bi"/>
              </m:rPr>
              <w:rPr>
                <w:rFonts w:ascii="Cambria Math" w:hAnsi="Cambria Math"/>
                <w:lang w:val="en-GB"/>
              </w:rPr>
              <m:t>31</m:t>
            </m:r>
          </m:sup>
        </m:sSup>
      </m:oMath>
      <w:r w:rsidR="00374A4F" w:rsidRPr="006634F5">
        <w:rPr>
          <w:b/>
          <w:bCs/>
          <w:i/>
          <w:iCs/>
        </w:rPr>
        <w:t xml:space="preserve">, </w:t>
      </w:r>
    </w:p>
    <w:p w14:paraId="04CEB825" w14:textId="77777777" w:rsidR="00374A4F" w:rsidRPr="006634F5" w:rsidRDefault="00374A4F" w:rsidP="00374A4F">
      <w:pPr>
        <w:autoSpaceDE/>
        <w:autoSpaceDN/>
        <w:adjustRightInd/>
        <w:snapToGrid/>
        <w:spacing w:after="160" w:line="259" w:lineRule="auto"/>
        <w:ind w:left="720"/>
        <w:jc w:val="left"/>
        <w:rPr>
          <w:b/>
          <w:bCs/>
          <w:i/>
          <w:iCs/>
        </w:rPr>
      </w:pPr>
      <w:r w:rsidRPr="006634F5">
        <w:rPr>
          <w:b/>
          <w:bCs/>
          <w:i/>
          <w:iCs/>
        </w:rPr>
        <w:t>where</w:t>
      </w:r>
      <w:r w:rsidRPr="006634F5">
        <w:rPr>
          <w:b/>
          <w:i/>
        </w:rPr>
        <w:t xml:space="preserve"> </w:t>
      </w:r>
      <m:oMath>
        <m:r>
          <m:rPr>
            <m:sty m:val="bi"/>
          </m:rPr>
          <w:rPr>
            <w:rFonts w:ascii="Cambria Math" w:hAnsi="Cambria Math"/>
          </w:rPr>
          <m:t>f(λ)</m:t>
        </m:r>
      </m:oMath>
      <w:r w:rsidRPr="006634F5">
        <w:rPr>
          <w:b/>
          <w:i/>
        </w:rPr>
        <w:t xml:space="preserve"> </w:t>
      </w:r>
      <w:r w:rsidRPr="006634F5">
        <w:rPr>
          <w:rFonts w:hint="eastAsia"/>
          <w:b/>
          <w:i/>
          <w:iCs/>
        </w:rPr>
        <w:t>c</w:t>
      </w:r>
      <w:r w:rsidRPr="006634F5">
        <w:rPr>
          <w:b/>
          <w:i/>
          <w:iCs/>
        </w:rPr>
        <w:t xml:space="preserve">an be any permutation of </w:t>
      </w:r>
      <m:oMath>
        <m:sSubSup>
          <m:sSubSupPr>
            <m:ctrlPr>
              <w:rPr>
                <w:rFonts w:ascii="Cambria Math" w:hAnsi="Cambria Math"/>
                <w:b/>
                <w:bCs/>
                <w:i/>
                <w:iCs/>
              </w:rPr>
            </m:ctrlPr>
          </m:sSubSupPr>
          <m:e>
            <m:r>
              <m:rPr>
                <m:sty m:val="bi"/>
              </m:rPr>
              <w:rPr>
                <w:rFonts w:ascii="Cambria Math" w:hAnsi="Cambria Math"/>
                <w:lang w:val="en-GB"/>
              </w:rPr>
              <m:t>N</m:t>
            </m:r>
          </m:e>
          <m:sub>
            <m:r>
              <m:rPr>
                <m:nor/>
              </m:rPr>
              <w:rPr>
                <w:b/>
                <w:bCs/>
                <w:i/>
                <w:lang w:val="en-GB"/>
              </w:rPr>
              <m:t>ID</m:t>
            </m:r>
          </m:sub>
          <m:sup>
            <m:sSub>
              <m:sSubPr>
                <m:ctrlPr>
                  <w:rPr>
                    <w:rFonts w:ascii="Cambria Math" w:hAnsi="Cambria Math"/>
                    <w:b/>
                    <w:bCs/>
                    <w:i/>
                    <w:iCs/>
                  </w:rPr>
                </m:ctrlPr>
              </m:sSubPr>
              <m:e>
                <m:r>
                  <m:rPr>
                    <m:sty m:val="bi"/>
                  </m:rPr>
                  <w:rPr>
                    <w:rFonts w:ascii="Cambria Math" w:hAnsi="Cambria Math"/>
                    <w:lang w:val="en-GB"/>
                  </w:rPr>
                  <m:t>n</m:t>
                </m:r>
              </m:e>
              <m:sub>
                <m:r>
                  <m:rPr>
                    <m:nor/>
                  </m:rPr>
                  <w:rPr>
                    <w:b/>
                    <w:bCs/>
                    <w:i/>
                    <w:lang w:val="en-GB"/>
                  </w:rPr>
                  <m:t>SCID</m:t>
                </m:r>
              </m:sub>
            </m:sSub>
          </m:sup>
        </m:sSubSup>
      </m:oMath>
      <w:r w:rsidRPr="006634F5">
        <w:rPr>
          <w:b/>
          <w:bCs/>
          <w:i/>
          <w:iCs/>
        </w:rPr>
        <w:t xml:space="preserve">, </w:t>
      </w:r>
      <m:oMath>
        <m:sSub>
          <m:sSubPr>
            <m:ctrlPr>
              <w:rPr>
                <w:rFonts w:ascii="Cambria Math" w:hAnsi="Cambria Math"/>
                <w:b/>
                <w:bCs/>
                <w:i/>
                <w:iCs/>
              </w:rPr>
            </m:ctrlPr>
          </m:sSubPr>
          <m:e>
            <m:r>
              <m:rPr>
                <m:sty m:val="bi"/>
              </m:rPr>
              <w:rPr>
                <w:rFonts w:ascii="Cambria Math" w:hAnsi="Cambria Math"/>
                <w:lang w:val="en-GB"/>
              </w:rPr>
              <m:t>n</m:t>
            </m:r>
          </m:e>
          <m:sub>
            <m:r>
              <m:rPr>
                <m:nor/>
              </m:rPr>
              <w:rPr>
                <w:b/>
                <w:bCs/>
                <w:i/>
                <w:lang w:val="en-GB"/>
              </w:rPr>
              <m:t>SCID</m:t>
            </m:r>
          </m:sub>
        </m:sSub>
      </m:oMath>
      <w:r w:rsidRPr="006634F5">
        <w:rPr>
          <w:b/>
          <w:bCs/>
          <w:i/>
          <w:iCs/>
        </w:rPr>
        <w:t xml:space="preserve"> and </w:t>
      </w:r>
      <m:oMath>
        <m:r>
          <m:rPr>
            <m:sty m:val="bi"/>
          </m:rPr>
          <w:rPr>
            <w:rFonts w:ascii="Cambria Math" w:hAnsi="Cambria Math"/>
          </w:rPr>
          <m:t>λ</m:t>
        </m:r>
      </m:oMath>
      <w:r w:rsidRPr="006634F5">
        <w:rPr>
          <w:b/>
          <w:bCs/>
          <w:i/>
          <w:iCs/>
        </w:rPr>
        <w:t xml:space="preserve"> within the lower 17-bit, e.g.,  </w:t>
      </w:r>
      <m:oMath>
        <m:r>
          <m:rPr>
            <m:sty m:val="bi"/>
          </m:rPr>
          <w:rPr>
            <w:rFonts w:ascii="Cambria Math" w:hAnsi="Cambria Math"/>
          </w:rPr>
          <m:t>f(λ)=</m:t>
        </m:r>
        <m:r>
          <m:rPr>
            <m:sty m:val="bi"/>
          </m:rPr>
          <w:rPr>
            <w:rFonts w:ascii="Cambria Math" w:hAnsi="Cambria Math"/>
            <w:lang w:val="en-GB"/>
          </w:rPr>
          <m:t>2</m:t>
        </m:r>
        <m:sSubSup>
          <m:sSubSupPr>
            <m:ctrlPr>
              <w:rPr>
                <w:rFonts w:ascii="Cambria Math" w:hAnsi="Cambria Math"/>
                <w:b/>
                <w:bCs/>
                <w:i/>
                <w:iCs/>
              </w:rPr>
            </m:ctrlPr>
          </m:sSubSupPr>
          <m:e>
            <m:r>
              <m:rPr>
                <m:sty m:val="bi"/>
              </m:rPr>
              <w:rPr>
                <w:rFonts w:ascii="Cambria Math" w:hAnsi="Cambria Math"/>
                <w:lang w:val="en-GB"/>
              </w:rPr>
              <m:t>N</m:t>
            </m:r>
          </m:e>
          <m:sub>
            <m:r>
              <m:rPr>
                <m:nor/>
              </m:rPr>
              <w:rPr>
                <w:b/>
                <w:bCs/>
                <w:i/>
                <w:lang w:val="en-GB"/>
              </w:rPr>
              <m:t>ID</m:t>
            </m:r>
          </m:sub>
          <m:sup>
            <m:sSub>
              <m:sSubPr>
                <m:ctrlPr>
                  <w:rPr>
                    <w:rFonts w:ascii="Cambria Math" w:hAnsi="Cambria Math"/>
                    <w:b/>
                    <w:bCs/>
                    <w:i/>
                    <w:iCs/>
                  </w:rPr>
                </m:ctrlPr>
              </m:sSubPr>
              <m:e>
                <m:r>
                  <m:rPr>
                    <m:sty m:val="bi"/>
                  </m:rPr>
                  <w:rPr>
                    <w:rFonts w:ascii="Cambria Math" w:hAnsi="Cambria Math"/>
                    <w:lang w:val="en-GB"/>
                  </w:rPr>
                  <m:t>n</m:t>
                </m:r>
              </m:e>
              <m:sub>
                <m:r>
                  <m:rPr>
                    <m:nor/>
                  </m:rPr>
                  <w:rPr>
                    <w:b/>
                    <w:bCs/>
                    <w:i/>
                    <w:lang w:val="en-GB"/>
                  </w:rPr>
                  <m:t>SCID</m:t>
                </m:r>
              </m:sub>
            </m:sSub>
          </m:sup>
        </m:sSubSup>
        <m:r>
          <m:rPr>
            <m:sty m:val="bi"/>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n</m:t>
            </m:r>
          </m:e>
          <m:sub>
            <m:r>
              <m:rPr>
                <m:nor/>
              </m:rPr>
              <w:rPr>
                <w:b/>
                <w:bCs/>
                <w:i/>
                <w:lang w:val="en-GB"/>
              </w:rPr>
              <m:t>SCID</m:t>
            </m:r>
          </m:sub>
        </m:sSub>
        <m:r>
          <m:rPr>
            <m:sty m:val="bi"/>
          </m:rPr>
          <w:rPr>
            <w:rFonts w:ascii="Cambria Math" w:hAnsi="Cambria Math"/>
            <w:lang w:val="en-GB"/>
          </w:rPr>
          <m:t>+</m:t>
        </m:r>
        <m:sSup>
          <m:sSupPr>
            <m:ctrlPr>
              <w:rPr>
                <w:rFonts w:ascii="Cambria Math" w:hAnsi="Cambria Math"/>
                <w:b/>
                <w:bCs/>
                <w:i/>
                <w:iCs/>
              </w:rPr>
            </m:ctrlPr>
          </m:sSupPr>
          <m:e>
            <m:r>
              <m:rPr>
                <m:sty m:val="bi"/>
              </m:rPr>
              <w:rPr>
                <w:rFonts w:ascii="Cambria Math" w:hAnsi="Cambria Math"/>
              </w:rPr>
              <m:t>λ*</m:t>
            </m:r>
            <m:r>
              <m:rPr>
                <m:sty m:val="bi"/>
              </m:rPr>
              <w:rPr>
                <w:rFonts w:ascii="Cambria Math" w:hAnsi="Cambria Math"/>
                <w:lang w:val="en-GB"/>
              </w:rPr>
              <m:t>2</m:t>
            </m:r>
          </m:e>
          <m:sup>
            <m:r>
              <m:rPr>
                <m:sty m:val="bi"/>
              </m:rPr>
              <w:rPr>
                <w:rFonts w:ascii="Cambria Math" w:hAnsi="Cambria Math"/>
                <w:lang w:val="en-GB"/>
              </w:rPr>
              <m:t>17</m:t>
            </m:r>
          </m:sup>
        </m:sSup>
      </m:oMath>
      <w:r w:rsidRPr="006634F5">
        <w:rPr>
          <w:b/>
          <w:bCs/>
          <w:i/>
          <w:iCs/>
        </w:rPr>
        <w:t xml:space="preserve"> .</w:t>
      </w:r>
    </w:p>
    <w:p w14:paraId="097B0C22" w14:textId="05957CC6" w:rsidR="00374A4F" w:rsidRDefault="00374A4F" w:rsidP="00374A4F">
      <w:pPr>
        <w:rPr>
          <w:b/>
          <w:i/>
          <w:lang w:eastAsia="zh-CN"/>
        </w:rPr>
      </w:pPr>
      <w:r>
        <w:rPr>
          <w:b/>
          <w:i/>
          <w:lang w:eastAsia="zh-CN"/>
        </w:rPr>
        <w:t xml:space="preserve">Proposal </w:t>
      </w:r>
      <w:r w:rsidR="00085325">
        <w:rPr>
          <w:b/>
          <w:i/>
          <w:lang w:eastAsia="zh-CN"/>
        </w:rPr>
        <w:t>2</w:t>
      </w:r>
      <w:r w:rsidRPr="005C18E9">
        <w:rPr>
          <w:b/>
          <w:i/>
          <w:lang w:eastAsia="zh-CN"/>
        </w:rPr>
        <w:t xml:space="preserve">: </w:t>
      </w:r>
      <w:r>
        <w:rPr>
          <w:b/>
          <w:i/>
          <w:lang w:eastAsia="zh-CN"/>
        </w:rPr>
        <w:t>D</w:t>
      </w:r>
      <w:r w:rsidRPr="006634F5">
        <w:rPr>
          <w:b/>
          <w:i/>
          <w:lang w:eastAsia="zh-CN"/>
        </w:rPr>
        <w:t xml:space="preserve">ynamically switching sequence type between R15 and R16 sequences </w:t>
      </w:r>
      <w:r>
        <w:rPr>
          <w:b/>
          <w:i/>
          <w:lang w:eastAsia="zh-CN"/>
        </w:rPr>
        <w:t>should be supported</w:t>
      </w:r>
      <w:r w:rsidRPr="006634F5">
        <w:rPr>
          <w:b/>
          <w:i/>
          <w:lang w:eastAsia="zh-CN"/>
        </w:rPr>
        <w:t xml:space="preserve"> </w:t>
      </w:r>
      <w:r>
        <w:rPr>
          <w:b/>
          <w:i/>
          <w:lang w:eastAsia="zh-CN"/>
        </w:rPr>
        <w:t>for b</w:t>
      </w:r>
      <w:r w:rsidRPr="003368DF">
        <w:rPr>
          <w:b/>
          <w:i/>
          <w:lang w:eastAsia="zh-CN"/>
        </w:rPr>
        <w:t>ackward compatibility</w:t>
      </w:r>
      <w:r>
        <w:rPr>
          <w:b/>
          <w:i/>
          <w:lang w:eastAsia="zh-CN"/>
        </w:rPr>
        <w:t xml:space="preserve"> problems</w:t>
      </w:r>
      <w:r w:rsidRPr="005C18E9">
        <w:rPr>
          <w:b/>
          <w:i/>
          <w:lang w:eastAsia="zh-CN"/>
        </w:rPr>
        <w:t>.</w:t>
      </w:r>
    </w:p>
    <w:p w14:paraId="5DEF0BE1" w14:textId="0953E620" w:rsidR="001929BC" w:rsidRDefault="001929BC" w:rsidP="001929BC">
      <w:pPr>
        <w:rPr>
          <w:b/>
          <w:i/>
        </w:rPr>
      </w:pPr>
      <w:r w:rsidRPr="000C49A2">
        <w:rPr>
          <w:b/>
          <w:i/>
        </w:rPr>
        <w:t xml:space="preserve">Proposal </w:t>
      </w:r>
      <w:r w:rsidR="00085325">
        <w:rPr>
          <w:b/>
          <w:i/>
        </w:rPr>
        <w:t>3</w:t>
      </w:r>
      <w:r w:rsidRPr="000C49A2">
        <w:rPr>
          <w:b/>
          <w:i/>
        </w:rPr>
        <w:t xml:space="preserve">: </w:t>
      </w:r>
      <w:r w:rsidRPr="00C254FA">
        <w:rPr>
          <w:b/>
          <w:i/>
        </w:rPr>
        <w:t xml:space="preserve">DMRS sequence </w:t>
      </w:r>
      <w:r w:rsidRPr="000C49A2">
        <w:rPr>
          <w:b/>
          <w:i/>
        </w:rPr>
        <w:t xml:space="preserve">for pi/2 BPSK </w:t>
      </w:r>
      <w:r>
        <w:rPr>
          <w:b/>
          <w:i/>
        </w:rPr>
        <w:t>DFT-s-OFDM</w:t>
      </w:r>
      <w:r w:rsidRPr="00C254FA">
        <w:rPr>
          <w:b/>
          <w:i/>
        </w:rPr>
        <w:t xml:space="preserve"> </w:t>
      </w:r>
      <w:r>
        <w:rPr>
          <w:b/>
          <w:i/>
        </w:rPr>
        <w:t>should consider:</w:t>
      </w:r>
    </w:p>
    <w:p w14:paraId="28484B3B" w14:textId="77777777" w:rsidR="004E0088" w:rsidRPr="005D06C4" w:rsidRDefault="004E0088" w:rsidP="005D06C4">
      <w:pPr>
        <w:pStyle w:val="ListParagraph"/>
        <w:numPr>
          <w:ilvl w:val="0"/>
          <w:numId w:val="32"/>
        </w:numPr>
        <w:ind w:firstLineChars="0"/>
        <w:rPr>
          <w:rFonts w:ascii="Times New Roman" w:hAnsi="Times New Roman"/>
          <w:b/>
          <w:i/>
          <w:sz w:val="22"/>
          <w:szCs w:val="22"/>
          <w:lang w:eastAsia="zh-CN"/>
        </w:rPr>
      </w:pPr>
      <w:r w:rsidRPr="005D06C4">
        <w:rPr>
          <w:rFonts w:ascii="Times New Roman" w:hAnsi="Times New Roman"/>
          <w:b/>
          <w:i/>
          <w:sz w:val="22"/>
          <w:szCs w:val="22"/>
          <w:lang w:eastAsia="zh-CN"/>
        </w:rPr>
        <w:t>PAPR;</w:t>
      </w:r>
    </w:p>
    <w:p w14:paraId="56456538" w14:textId="277E9C44" w:rsidR="001929BC" w:rsidRPr="005D06C4" w:rsidRDefault="004E0088" w:rsidP="005D06C4">
      <w:pPr>
        <w:pStyle w:val="ListParagraph"/>
        <w:numPr>
          <w:ilvl w:val="0"/>
          <w:numId w:val="32"/>
        </w:numPr>
        <w:ind w:firstLineChars="0"/>
        <w:rPr>
          <w:rFonts w:ascii="Times New Roman" w:hAnsi="Times New Roman"/>
          <w:b/>
          <w:i/>
          <w:sz w:val="22"/>
          <w:szCs w:val="22"/>
          <w:lang w:eastAsia="zh-CN"/>
        </w:rPr>
      </w:pPr>
      <w:r w:rsidRPr="005D06C4">
        <w:rPr>
          <w:rFonts w:ascii="Times New Roman" w:hAnsi="Times New Roman"/>
          <w:b/>
          <w:i/>
          <w:sz w:val="22"/>
          <w:szCs w:val="22"/>
          <w:lang w:eastAsia="zh-CN"/>
        </w:rPr>
        <w:t>Channel estimation considering frequency domain fluctuation</w:t>
      </w:r>
      <w:r w:rsidR="00AE75E8" w:rsidRPr="005D06C4">
        <w:rPr>
          <w:rFonts w:ascii="Times New Roman" w:hAnsi="Times New Roman"/>
          <w:b/>
          <w:i/>
          <w:sz w:val="22"/>
          <w:szCs w:val="22"/>
          <w:lang w:eastAsia="zh-CN"/>
        </w:rPr>
        <w:t>;</w:t>
      </w:r>
    </w:p>
    <w:p w14:paraId="3617E956" w14:textId="3F3D92A7" w:rsidR="00AE75E8" w:rsidRPr="005D06C4" w:rsidRDefault="00AE75E8" w:rsidP="005D06C4">
      <w:pPr>
        <w:pStyle w:val="ListParagraph"/>
        <w:numPr>
          <w:ilvl w:val="0"/>
          <w:numId w:val="32"/>
        </w:numPr>
        <w:ind w:firstLineChars="0"/>
        <w:rPr>
          <w:rFonts w:ascii="Times New Roman" w:hAnsi="Times New Roman"/>
          <w:b/>
          <w:i/>
          <w:sz w:val="22"/>
          <w:szCs w:val="22"/>
          <w:lang w:eastAsia="zh-CN"/>
        </w:rPr>
      </w:pPr>
      <w:r w:rsidRPr="005D06C4">
        <w:rPr>
          <w:rFonts w:ascii="Times New Roman" w:hAnsi="Times New Roman"/>
          <w:b/>
          <w:i/>
          <w:sz w:val="22"/>
          <w:szCs w:val="22"/>
          <w:lang w:eastAsia="zh-CN"/>
        </w:rPr>
        <w:lastRenderedPageBreak/>
        <w:t>Cross correlation</w:t>
      </w:r>
    </w:p>
    <w:p w14:paraId="508D19AA" w14:textId="382FE21E" w:rsidR="00374A4F" w:rsidRPr="005D06C4" w:rsidRDefault="00AE75E8" w:rsidP="005D06C4">
      <w:pPr>
        <w:pStyle w:val="ListParagraph"/>
        <w:numPr>
          <w:ilvl w:val="0"/>
          <w:numId w:val="32"/>
        </w:numPr>
        <w:ind w:firstLineChars="0"/>
        <w:rPr>
          <w:rFonts w:ascii="Times New Roman" w:hAnsi="Times New Roman"/>
          <w:b/>
          <w:i/>
          <w:sz w:val="22"/>
          <w:szCs w:val="22"/>
          <w:lang w:eastAsia="zh-CN"/>
        </w:rPr>
      </w:pPr>
      <w:r w:rsidRPr="005D06C4">
        <w:rPr>
          <w:rFonts w:ascii="Times New Roman" w:hAnsi="Times New Roman"/>
          <w:b/>
          <w:i/>
          <w:sz w:val="22"/>
          <w:szCs w:val="22"/>
          <w:lang w:eastAsia="zh-CN"/>
        </w:rPr>
        <w:t>Orthogonality of sequences</w:t>
      </w:r>
    </w:p>
    <w:p w14:paraId="72B01231" w14:textId="6ED52900" w:rsidR="00085325" w:rsidRDefault="00085325" w:rsidP="00085325">
      <w:pPr>
        <w:rPr>
          <w:b/>
          <w:i/>
          <w:lang w:eastAsia="zh-CN"/>
        </w:rPr>
      </w:pPr>
      <w:r>
        <w:rPr>
          <w:b/>
          <w:i/>
          <w:lang w:eastAsia="zh-CN"/>
        </w:rPr>
        <w:t>Proposal 4: CSI-RS enhancement for PAPR reduction is not necessary in Rel-16 and should not be discussed again after the first meeting according to the scope of WID.</w:t>
      </w:r>
    </w:p>
    <w:p w14:paraId="501E7A21" w14:textId="4E15496E" w:rsidR="00374A4F" w:rsidRDefault="00AE4FAC" w:rsidP="00374A4F">
      <w:pPr>
        <w:spacing w:before="120"/>
      </w:pPr>
      <w:r w:rsidRPr="000C49A2">
        <w:rPr>
          <w:b/>
          <w:i/>
        </w:rPr>
        <w:t xml:space="preserve">Proposal </w:t>
      </w:r>
      <w:r>
        <w:rPr>
          <w:b/>
          <w:i/>
        </w:rPr>
        <w:t>5</w:t>
      </w:r>
      <w:r w:rsidRPr="000C49A2">
        <w:rPr>
          <w:b/>
          <w:i/>
        </w:rPr>
        <w:t xml:space="preserve">: </w:t>
      </w:r>
      <w:r>
        <w:rPr>
          <w:b/>
          <w:i/>
        </w:rPr>
        <w:t>Power imbalance</w:t>
      </w:r>
      <w:r w:rsidR="00AE75E8">
        <w:rPr>
          <w:b/>
          <w:i/>
        </w:rPr>
        <w:t xml:space="preserve"> </w:t>
      </w:r>
      <w:r w:rsidR="00AE75E8">
        <w:rPr>
          <w:b/>
          <w:i/>
          <w:lang w:eastAsia="zh-CN"/>
        </w:rPr>
        <w:t>is out of</w:t>
      </w:r>
      <w:r>
        <w:rPr>
          <w:b/>
          <w:i/>
          <w:lang w:eastAsia="zh-CN"/>
        </w:rPr>
        <w:t xml:space="preserve"> scope </w:t>
      </w:r>
      <w:r w:rsidR="00AE75E8">
        <w:rPr>
          <w:b/>
          <w:i/>
          <w:lang w:eastAsia="zh-CN"/>
        </w:rPr>
        <w:t xml:space="preserve">for Rel-16 MIMO </w:t>
      </w:r>
      <w:r>
        <w:rPr>
          <w:b/>
          <w:i/>
          <w:lang w:eastAsia="zh-CN"/>
        </w:rPr>
        <w:t>WID</w:t>
      </w:r>
      <w:r w:rsidR="00374A4F" w:rsidRPr="000C49A2">
        <w:rPr>
          <w:b/>
          <w:i/>
        </w:rPr>
        <w:t>.</w:t>
      </w:r>
    </w:p>
    <w:p w14:paraId="3C4028FE" w14:textId="77777777" w:rsidR="00374A4F" w:rsidRPr="00B83CAB" w:rsidRDefault="00374A4F" w:rsidP="00374A4F">
      <w:pPr>
        <w:spacing w:before="120"/>
        <w:rPr>
          <w:lang w:eastAsia="zh-CN"/>
        </w:rPr>
      </w:pPr>
    </w:p>
    <w:p w14:paraId="04716C6C" w14:textId="77777777" w:rsidR="00374A4F" w:rsidRDefault="00374A4F" w:rsidP="00374A4F">
      <w:pPr>
        <w:pStyle w:val="Heading1"/>
        <w:numPr>
          <w:ilvl w:val="0"/>
          <w:numId w:val="0"/>
        </w:numPr>
        <w:spacing w:before="0" w:afterLines="50"/>
        <w:ind w:left="431" w:hanging="431"/>
        <w:rPr>
          <w:lang w:eastAsia="zh-CN"/>
        </w:rPr>
      </w:pPr>
      <w:r>
        <w:t>References</w:t>
      </w:r>
    </w:p>
    <w:p w14:paraId="0E591E0A" w14:textId="77777777" w:rsidR="00374A4F" w:rsidRDefault="00374A4F" w:rsidP="00374A4F">
      <w:pPr>
        <w:pStyle w:val="References"/>
        <w:spacing w:after="120"/>
      </w:pPr>
      <w:bookmarkStart w:id="7" w:name="_Ref494539275"/>
      <w:bookmarkStart w:id="8" w:name="_Ref485409417"/>
      <w:bookmarkStart w:id="9" w:name="_Ref506295772"/>
      <w:bookmarkStart w:id="10" w:name="_Ref520721334"/>
      <w:bookmarkEnd w:id="7"/>
      <w:r>
        <w:t>Samsung, “</w:t>
      </w:r>
      <w:r w:rsidRPr="000A3B3A">
        <w:rPr>
          <w:rFonts w:hint="eastAsia"/>
        </w:rPr>
        <w:t>WI Proposal on NR MIMO Enhancements</w:t>
      </w:r>
      <w:r>
        <w:t xml:space="preserve">”, </w:t>
      </w:r>
      <w:r w:rsidRPr="00267824">
        <w:t xml:space="preserve">RP-181453, </w:t>
      </w:r>
      <w:r w:rsidRPr="000A3B3A">
        <w:t xml:space="preserve">La Jolla, USA, June </w:t>
      </w:r>
      <w:r w:rsidRPr="000A3B3A">
        <w:rPr>
          <w:rFonts w:hint="eastAsia"/>
        </w:rPr>
        <w:t>11</w:t>
      </w:r>
      <w:r w:rsidRPr="000A3B3A">
        <w:rPr>
          <w:vertAlign w:val="superscript"/>
        </w:rPr>
        <w:t>th</w:t>
      </w:r>
      <w:r>
        <w:t xml:space="preserve"> </w:t>
      </w:r>
      <w:r w:rsidRPr="000A3B3A">
        <w:t xml:space="preserve">– </w:t>
      </w:r>
      <w:r w:rsidRPr="000A3B3A">
        <w:rPr>
          <w:rFonts w:hint="eastAsia"/>
        </w:rPr>
        <w:t>14</w:t>
      </w:r>
      <w:r w:rsidRPr="000A3B3A">
        <w:rPr>
          <w:vertAlign w:val="superscript"/>
        </w:rPr>
        <w:t>th</w:t>
      </w:r>
      <w:r w:rsidRPr="000A3B3A">
        <w:t>, 2018</w:t>
      </w:r>
      <w:r>
        <w:t>.</w:t>
      </w:r>
    </w:p>
    <w:p w14:paraId="0BE21EF5" w14:textId="77777777" w:rsidR="00374A4F" w:rsidRDefault="00374A4F" w:rsidP="00374A4F">
      <w:pPr>
        <w:pStyle w:val="References"/>
        <w:spacing w:after="120"/>
      </w:pPr>
      <w:r>
        <w:t>3GPP, “</w:t>
      </w:r>
      <w:r w:rsidRPr="00A22187">
        <w:t>RAN1</w:t>
      </w:r>
      <w:r>
        <w:rPr>
          <w:lang w:eastAsia="zh-CN"/>
        </w:rPr>
        <w:t>#94bis</w:t>
      </w:r>
      <w:r>
        <w:rPr>
          <w:rFonts w:hint="eastAsia"/>
          <w:lang w:eastAsia="zh-CN"/>
        </w:rPr>
        <w:t xml:space="preserve"> </w:t>
      </w:r>
      <w:r>
        <w:rPr>
          <w:lang w:eastAsia="zh-CN"/>
        </w:rPr>
        <w:t>M</w:t>
      </w:r>
      <w:r>
        <w:rPr>
          <w:rFonts w:hint="eastAsia"/>
          <w:lang w:eastAsia="zh-CN"/>
        </w:rPr>
        <w:t xml:space="preserve">eeting </w:t>
      </w:r>
      <w:r w:rsidRPr="00A22187">
        <w:t>Chairman’s Not</w:t>
      </w:r>
      <w:r w:rsidRPr="00A22187">
        <w:rPr>
          <w:lang w:eastAsia="zh-CN"/>
        </w:rPr>
        <w:t>e</w:t>
      </w:r>
      <w:r w:rsidRPr="00A22187">
        <w:t>s</w:t>
      </w:r>
      <w:r>
        <w:t xml:space="preserve">”, </w:t>
      </w:r>
      <w:bookmarkEnd w:id="8"/>
      <w:r>
        <w:t>Chengdu</w:t>
      </w:r>
      <w:r w:rsidRPr="002626C7">
        <w:rPr>
          <w:rFonts w:hint="eastAsia"/>
        </w:rPr>
        <w:t>,</w:t>
      </w:r>
      <w:r w:rsidRPr="002626C7">
        <w:t xml:space="preserve"> </w:t>
      </w:r>
      <w:r>
        <w:t>China</w:t>
      </w:r>
      <w:r w:rsidRPr="002626C7">
        <w:t xml:space="preserve">, </w:t>
      </w:r>
      <w:r>
        <w:t>October 8</w:t>
      </w:r>
      <w:r>
        <w:rPr>
          <w:vertAlign w:val="superscript"/>
        </w:rPr>
        <w:t>th</w:t>
      </w:r>
      <w:r>
        <w:t xml:space="preserve"> </w:t>
      </w:r>
      <w:r w:rsidRPr="002626C7">
        <w:rPr>
          <w:rFonts w:hint="eastAsia"/>
        </w:rPr>
        <w:t>-</w:t>
      </w:r>
      <w:r>
        <w:t xml:space="preserve"> 12</w:t>
      </w:r>
      <w:r w:rsidRPr="00694B49">
        <w:rPr>
          <w:vertAlign w:val="superscript"/>
        </w:rPr>
        <w:t>th</w:t>
      </w:r>
      <w:r w:rsidRPr="002626C7">
        <w:t>, 2018</w:t>
      </w:r>
      <w:r w:rsidRPr="004C200F">
        <w:t>.</w:t>
      </w:r>
      <w:bookmarkEnd w:id="9"/>
    </w:p>
    <w:p w14:paraId="7CCA4EC1" w14:textId="77777777" w:rsidR="00374A4F" w:rsidRDefault="00374A4F" w:rsidP="00374A4F">
      <w:pPr>
        <w:pStyle w:val="References"/>
        <w:spacing w:after="120"/>
      </w:pPr>
      <w:r>
        <w:t>3GPP TS 38.211: "NR; Physical channels and modulation," v15.2.0, June 2018</w:t>
      </w:r>
      <w:r w:rsidRPr="00570F68">
        <w:rPr>
          <w:lang w:val="en-GB"/>
        </w:rPr>
        <w:t>.</w:t>
      </w:r>
    </w:p>
    <w:p w14:paraId="783C3354" w14:textId="77777777" w:rsidR="00374A4F" w:rsidRDefault="00374A4F" w:rsidP="00374A4F">
      <w:pPr>
        <w:pStyle w:val="References"/>
        <w:spacing w:after="120"/>
      </w:pPr>
      <w:bookmarkStart w:id="11" w:name="_Ref525639105"/>
      <w:bookmarkEnd w:id="10"/>
      <w:r>
        <w:t>Ericsson, “</w:t>
      </w:r>
      <w:r w:rsidRPr="00141DE1">
        <w:t>On PAPR issue for CSI-RS</w:t>
      </w:r>
      <w:r>
        <w:t>”, R1-1809212, Goteborg, Sweden,</w:t>
      </w:r>
      <w:r w:rsidRPr="000C5734">
        <w:t xml:space="preserve"> </w:t>
      </w:r>
      <w:r>
        <w:t>August 20</w:t>
      </w:r>
      <w:r w:rsidRPr="001675BD">
        <w:rPr>
          <w:vertAlign w:val="superscript"/>
        </w:rPr>
        <w:t>th</w:t>
      </w:r>
      <w:r>
        <w:t xml:space="preserve"> -24</w:t>
      </w:r>
      <w:r w:rsidRPr="001675BD">
        <w:rPr>
          <w:vertAlign w:val="superscript"/>
        </w:rPr>
        <w:t>th</w:t>
      </w:r>
      <w:r w:rsidRPr="000C5734">
        <w:t>, 2018</w:t>
      </w:r>
      <w:r>
        <w:t>.</w:t>
      </w:r>
      <w:bookmarkEnd w:id="11"/>
    </w:p>
    <w:p w14:paraId="65F4262F" w14:textId="77777777" w:rsidR="00EF07C0" w:rsidRDefault="00EF07C0" w:rsidP="00EF07C0">
      <w:pPr>
        <w:pStyle w:val="References"/>
        <w:spacing w:after="120"/>
      </w:pPr>
      <w:r>
        <w:t>Motorola, “</w:t>
      </w:r>
      <w:r w:rsidRPr="003C21B2">
        <w:t>EUTRA SC-FDMA</w:t>
      </w:r>
      <w:r>
        <w:t xml:space="preserve"> </w:t>
      </w:r>
      <w:r w:rsidRPr="003C21B2">
        <w:t>Uplink Pilot/Reference Signal Design &amp; TP</w:t>
      </w:r>
      <w:r>
        <w:t xml:space="preserve">”, R1-061722, </w:t>
      </w:r>
      <w:r w:rsidRPr="003C21B2">
        <w:t>Cannes, France, June 27th– 30th, 2006.</w:t>
      </w:r>
    </w:p>
    <w:p w14:paraId="2D0C1767" w14:textId="7E40B6C6" w:rsidR="006E4290" w:rsidRPr="00AE75E8" w:rsidRDefault="006E4290" w:rsidP="00374A4F">
      <w:pPr>
        <w:pStyle w:val="References"/>
        <w:spacing w:after="120"/>
      </w:pPr>
      <w:r w:rsidRPr="00186303">
        <w:rPr>
          <w:kern w:val="2"/>
          <w:lang w:eastAsia="zh-CN"/>
        </w:rPr>
        <w:t>Huawei, HiSilicon, “Design of UL DMRS sequence for data transmission”, R1-1720635, RAN1#91, Nov, 2017</w:t>
      </w:r>
    </w:p>
    <w:p w14:paraId="146F690D" w14:textId="77777777" w:rsidR="000C2A93" w:rsidRDefault="00374A4F" w:rsidP="000C2A93">
      <w:pPr>
        <w:pStyle w:val="References"/>
        <w:spacing w:after="120"/>
        <w:rPr>
          <w:lang w:eastAsia="zh-CN"/>
        </w:rPr>
      </w:pPr>
      <w:r w:rsidRPr="00B07D53">
        <w:rPr>
          <w:lang w:eastAsia="zh-CN"/>
        </w:rPr>
        <w:t xml:space="preserve">Qualcomm, </w:t>
      </w:r>
      <w:r w:rsidRPr="00B92D1D">
        <w:rPr>
          <w:bCs/>
        </w:rPr>
        <w:t>“</w:t>
      </w:r>
      <w:r w:rsidRPr="00A04E24">
        <w:rPr>
          <w:lang w:eastAsia="zh-CN"/>
        </w:rPr>
        <w:t>Lower PAPR reference signals</w:t>
      </w:r>
      <w:r>
        <w:t>”</w:t>
      </w:r>
      <w:r w:rsidRPr="00B07D53">
        <w:rPr>
          <w:lang w:eastAsia="zh-CN"/>
        </w:rPr>
        <w:t>, R1-1</w:t>
      </w:r>
      <w:r>
        <w:rPr>
          <w:lang w:eastAsia="zh-CN"/>
        </w:rPr>
        <w:t>811280</w:t>
      </w:r>
      <w:r w:rsidRPr="00B07D53">
        <w:rPr>
          <w:lang w:eastAsia="zh-CN"/>
        </w:rPr>
        <w:t xml:space="preserve">, </w:t>
      </w:r>
      <w:r w:rsidRPr="00A04E24">
        <w:rPr>
          <w:lang w:eastAsia="zh-CN"/>
        </w:rPr>
        <w:t>Chengdu, China, October 8</w:t>
      </w:r>
      <w:r w:rsidRPr="00C072C7">
        <w:rPr>
          <w:vertAlign w:val="superscript"/>
          <w:lang w:eastAsia="zh-CN"/>
        </w:rPr>
        <w:t>th</w:t>
      </w:r>
      <w:r>
        <w:rPr>
          <w:lang w:eastAsia="zh-CN"/>
        </w:rPr>
        <w:t xml:space="preserve"> -</w:t>
      </w:r>
      <w:r w:rsidRPr="00A04E24">
        <w:rPr>
          <w:lang w:eastAsia="zh-CN"/>
        </w:rPr>
        <w:t xml:space="preserve"> 12</w:t>
      </w:r>
      <w:r w:rsidRPr="00C072C7">
        <w:rPr>
          <w:vertAlign w:val="superscript"/>
          <w:lang w:eastAsia="zh-CN"/>
        </w:rPr>
        <w:t>th</w:t>
      </w:r>
      <w:r w:rsidRPr="00A04E24">
        <w:rPr>
          <w:lang w:eastAsia="zh-CN"/>
        </w:rPr>
        <w:t>, 2018</w:t>
      </w:r>
      <w:r>
        <w:rPr>
          <w:lang w:eastAsia="zh-CN"/>
        </w:rPr>
        <w:t>.</w:t>
      </w:r>
    </w:p>
    <w:p w14:paraId="4A53B2C0" w14:textId="111DE367" w:rsidR="00017D0A" w:rsidRPr="00017D0A" w:rsidRDefault="000C2A93" w:rsidP="000C2A93">
      <w:pPr>
        <w:pStyle w:val="References"/>
        <w:spacing w:after="120"/>
        <w:rPr>
          <w:lang w:eastAsia="zh-CN"/>
        </w:rPr>
      </w:pPr>
      <w:r w:rsidRPr="00186303">
        <w:rPr>
          <w:lang w:eastAsia="zh-CN"/>
        </w:rPr>
        <w:t>Huawei, HiSilicon, “</w:t>
      </w:r>
      <w:r w:rsidRPr="000C2A93">
        <w:rPr>
          <w:kern w:val="2"/>
          <w:lang w:eastAsia="zh-CN"/>
        </w:rPr>
        <w:t>Discussion on CSI-RS enhancement</w:t>
      </w:r>
      <w:r w:rsidRPr="00186303">
        <w:rPr>
          <w:lang w:eastAsia="zh-CN"/>
        </w:rPr>
        <w:t>”, R1-1</w:t>
      </w:r>
      <w:r>
        <w:rPr>
          <w:lang w:eastAsia="zh-CN"/>
        </w:rPr>
        <w:t>813707</w:t>
      </w:r>
      <w:r w:rsidRPr="00186303">
        <w:rPr>
          <w:lang w:eastAsia="zh-CN"/>
        </w:rPr>
        <w:t>, RAN1#9</w:t>
      </w:r>
      <w:r>
        <w:rPr>
          <w:lang w:eastAsia="zh-CN"/>
        </w:rPr>
        <w:t>5</w:t>
      </w:r>
      <w:r w:rsidRPr="00186303">
        <w:rPr>
          <w:lang w:eastAsia="zh-CN"/>
        </w:rPr>
        <w:t xml:space="preserve">, </w:t>
      </w:r>
      <w:r w:rsidRPr="004565A4">
        <w:rPr>
          <w:lang w:eastAsia="zh-CN"/>
        </w:rPr>
        <w:t xml:space="preserve">November </w:t>
      </w:r>
      <w:r>
        <w:rPr>
          <w:lang w:eastAsia="zh-CN"/>
        </w:rPr>
        <w:t>12</w:t>
      </w:r>
      <w:r w:rsidRPr="000C2A93">
        <w:rPr>
          <w:vertAlign w:val="superscript"/>
          <w:lang w:eastAsia="zh-CN"/>
        </w:rPr>
        <w:t>th</w:t>
      </w:r>
      <w:r w:rsidRPr="004565A4">
        <w:rPr>
          <w:lang w:eastAsia="zh-CN"/>
        </w:rPr>
        <w:t xml:space="preserve"> </w:t>
      </w:r>
      <w:r>
        <w:t>–</w:t>
      </w:r>
      <w:r w:rsidRPr="004565A4">
        <w:rPr>
          <w:lang w:eastAsia="zh-CN"/>
        </w:rPr>
        <w:t xml:space="preserve"> </w:t>
      </w:r>
      <w:r>
        <w:rPr>
          <w:lang w:eastAsia="zh-CN"/>
        </w:rPr>
        <w:t>16</w:t>
      </w:r>
      <w:r w:rsidRPr="000C2A93">
        <w:rPr>
          <w:vertAlign w:val="superscript"/>
          <w:lang w:eastAsia="zh-CN"/>
        </w:rPr>
        <w:t>th</w:t>
      </w:r>
      <w:r>
        <w:rPr>
          <w:lang w:eastAsia="zh-CN"/>
        </w:rPr>
        <w:t>, 2018</w:t>
      </w:r>
    </w:p>
    <w:p w14:paraId="3C81C29D" w14:textId="77777777" w:rsidR="00B30BFF" w:rsidRPr="008E0317" w:rsidRDefault="00B30BFF" w:rsidP="008E0317"/>
    <w:sectPr w:rsidR="00B30BFF" w:rsidRPr="008E03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A95DC" w14:textId="77777777" w:rsidR="001D62B1" w:rsidRDefault="001D62B1">
      <w:r>
        <w:separator/>
      </w:r>
    </w:p>
  </w:endnote>
  <w:endnote w:type="continuationSeparator" w:id="0">
    <w:p w14:paraId="4B8B51BD" w14:textId="77777777" w:rsidR="001D62B1" w:rsidRDefault="001D6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66483" w14:textId="77777777" w:rsidR="001D62B1" w:rsidRDefault="001D62B1">
      <w:r>
        <w:separator/>
      </w:r>
    </w:p>
  </w:footnote>
  <w:footnote w:type="continuationSeparator" w:id="0">
    <w:p w14:paraId="4DBE5351" w14:textId="77777777" w:rsidR="001D62B1" w:rsidRDefault="001D6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6D6C"/>
    <w:multiLevelType w:val="hybridMultilevel"/>
    <w:tmpl w:val="370E69BA"/>
    <w:lvl w:ilvl="0" w:tplc="AB08F97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F5454"/>
    <w:multiLevelType w:val="hybridMultilevel"/>
    <w:tmpl w:val="CD7CBAC6"/>
    <w:lvl w:ilvl="0" w:tplc="AB08F97C">
      <w:numFmt w:val="bullet"/>
      <w:lvlText w:val="-"/>
      <w:lvlJc w:val="left"/>
      <w:pPr>
        <w:ind w:left="640" w:hanging="420"/>
      </w:pPr>
      <w:rPr>
        <w:rFonts w:ascii="Times New Roman" w:eastAsia="Calibri"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D1078"/>
    <w:multiLevelType w:val="hybridMultilevel"/>
    <w:tmpl w:val="6E4E183C"/>
    <w:lvl w:ilvl="0" w:tplc="9E628F28">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E335A6D"/>
    <w:multiLevelType w:val="hybridMultilevel"/>
    <w:tmpl w:val="8982E492"/>
    <w:lvl w:ilvl="0" w:tplc="76B8E1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90E4C"/>
    <w:multiLevelType w:val="hybridMultilevel"/>
    <w:tmpl w:val="571C6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921BB7"/>
    <w:multiLevelType w:val="hybridMultilevel"/>
    <w:tmpl w:val="E452AE9E"/>
    <w:lvl w:ilvl="0" w:tplc="6E6C9C1C">
      <w:start w:val="1"/>
      <w:numFmt w:val="bullet"/>
      <w:lvlText w:val="•"/>
      <w:lvlJc w:val="left"/>
      <w:pPr>
        <w:tabs>
          <w:tab w:val="num" w:pos="720"/>
        </w:tabs>
        <w:ind w:left="720" w:hanging="360"/>
      </w:pPr>
      <w:rPr>
        <w:rFonts w:ascii="Arial" w:hAnsi="Arial" w:hint="default"/>
      </w:rPr>
    </w:lvl>
    <w:lvl w:ilvl="1" w:tplc="8DFC9448" w:tentative="1">
      <w:start w:val="1"/>
      <w:numFmt w:val="bullet"/>
      <w:lvlText w:val="•"/>
      <w:lvlJc w:val="left"/>
      <w:pPr>
        <w:tabs>
          <w:tab w:val="num" w:pos="1440"/>
        </w:tabs>
        <w:ind w:left="1440" w:hanging="360"/>
      </w:pPr>
      <w:rPr>
        <w:rFonts w:ascii="Arial" w:hAnsi="Arial" w:hint="default"/>
      </w:rPr>
    </w:lvl>
    <w:lvl w:ilvl="2" w:tplc="083084F2" w:tentative="1">
      <w:start w:val="1"/>
      <w:numFmt w:val="bullet"/>
      <w:lvlText w:val="•"/>
      <w:lvlJc w:val="left"/>
      <w:pPr>
        <w:tabs>
          <w:tab w:val="num" w:pos="2160"/>
        </w:tabs>
        <w:ind w:left="2160" w:hanging="360"/>
      </w:pPr>
      <w:rPr>
        <w:rFonts w:ascii="Arial" w:hAnsi="Arial" w:hint="default"/>
      </w:rPr>
    </w:lvl>
    <w:lvl w:ilvl="3" w:tplc="D80A9CE0" w:tentative="1">
      <w:start w:val="1"/>
      <w:numFmt w:val="bullet"/>
      <w:lvlText w:val="•"/>
      <w:lvlJc w:val="left"/>
      <w:pPr>
        <w:tabs>
          <w:tab w:val="num" w:pos="2880"/>
        </w:tabs>
        <w:ind w:left="2880" w:hanging="360"/>
      </w:pPr>
      <w:rPr>
        <w:rFonts w:ascii="Arial" w:hAnsi="Arial" w:hint="default"/>
      </w:rPr>
    </w:lvl>
    <w:lvl w:ilvl="4" w:tplc="B700FAB4" w:tentative="1">
      <w:start w:val="1"/>
      <w:numFmt w:val="bullet"/>
      <w:lvlText w:val="•"/>
      <w:lvlJc w:val="left"/>
      <w:pPr>
        <w:tabs>
          <w:tab w:val="num" w:pos="3600"/>
        </w:tabs>
        <w:ind w:left="3600" w:hanging="360"/>
      </w:pPr>
      <w:rPr>
        <w:rFonts w:ascii="Arial" w:hAnsi="Arial" w:hint="default"/>
      </w:rPr>
    </w:lvl>
    <w:lvl w:ilvl="5" w:tplc="5BFC36B2" w:tentative="1">
      <w:start w:val="1"/>
      <w:numFmt w:val="bullet"/>
      <w:lvlText w:val="•"/>
      <w:lvlJc w:val="left"/>
      <w:pPr>
        <w:tabs>
          <w:tab w:val="num" w:pos="4320"/>
        </w:tabs>
        <w:ind w:left="4320" w:hanging="360"/>
      </w:pPr>
      <w:rPr>
        <w:rFonts w:ascii="Arial" w:hAnsi="Arial" w:hint="default"/>
      </w:rPr>
    </w:lvl>
    <w:lvl w:ilvl="6" w:tplc="D6F4CA5C" w:tentative="1">
      <w:start w:val="1"/>
      <w:numFmt w:val="bullet"/>
      <w:lvlText w:val="•"/>
      <w:lvlJc w:val="left"/>
      <w:pPr>
        <w:tabs>
          <w:tab w:val="num" w:pos="5040"/>
        </w:tabs>
        <w:ind w:left="5040" w:hanging="360"/>
      </w:pPr>
      <w:rPr>
        <w:rFonts w:ascii="Arial" w:hAnsi="Arial" w:hint="default"/>
      </w:rPr>
    </w:lvl>
    <w:lvl w:ilvl="7" w:tplc="E71CB438" w:tentative="1">
      <w:start w:val="1"/>
      <w:numFmt w:val="bullet"/>
      <w:lvlText w:val="•"/>
      <w:lvlJc w:val="left"/>
      <w:pPr>
        <w:tabs>
          <w:tab w:val="num" w:pos="5760"/>
        </w:tabs>
        <w:ind w:left="5760" w:hanging="360"/>
      </w:pPr>
      <w:rPr>
        <w:rFonts w:ascii="Arial" w:hAnsi="Arial" w:hint="default"/>
      </w:rPr>
    </w:lvl>
    <w:lvl w:ilvl="8" w:tplc="55C021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FE5DCF"/>
    <w:multiLevelType w:val="hybridMultilevel"/>
    <w:tmpl w:val="D5629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473AAF"/>
    <w:multiLevelType w:val="hybridMultilevel"/>
    <w:tmpl w:val="F738D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E3463"/>
    <w:multiLevelType w:val="hybridMultilevel"/>
    <w:tmpl w:val="FE7A3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B0435E"/>
    <w:multiLevelType w:val="hybridMultilevel"/>
    <w:tmpl w:val="49EAFF68"/>
    <w:lvl w:ilvl="0" w:tplc="4552EAAA">
      <w:numFmt w:val="bullet"/>
      <w:lvlText w:val="-"/>
      <w:lvlJc w:val="left"/>
      <w:pPr>
        <w:ind w:left="785" w:hanging="360"/>
      </w:pPr>
      <w:rPr>
        <w:rFonts w:ascii="Times New Roman" w:eastAsia="Batang"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53C02D54"/>
    <w:multiLevelType w:val="hybridMultilevel"/>
    <w:tmpl w:val="6256F5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7BAE03A2"/>
    <w:multiLevelType w:val="hybridMultilevel"/>
    <w:tmpl w:val="32E4B6C8"/>
    <w:lvl w:ilvl="0" w:tplc="B50ABA42">
      <w:start w:val="1"/>
      <w:numFmt w:val="bullet"/>
      <w:lvlText w:val="o"/>
      <w:lvlJc w:val="left"/>
      <w:pPr>
        <w:tabs>
          <w:tab w:val="num" w:pos="720"/>
        </w:tabs>
        <w:ind w:left="720" w:hanging="360"/>
      </w:pPr>
      <w:rPr>
        <w:rFonts w:ascii="Courier New" w:hAnsi="Courier New" w:hint="default"/>
      </w:rPr>
    </w:lvl>
    <w:lvl w:ilvl="1" w:tplc="0C9C4276">
      <w:start w:val="1"/>
      <w:numFmt w:val="bullet"/>
      <w:lvlText w:val="o"/>
      <w:lvlJc w:val="left"/>
      <w:pPr>
        <w:tabs>
          <w:tab w:val="num" w:pos="1440"/>
        </w:tabs>
        <w:ind w:left="1440" w:hanging="360"/>
      </w:pPr>
      <w:rPr>
        <w:rFonts w:ascii="Courier New" w:hAnsi="Courier New" w:hint="default"/>
      </w:rPr>
    </w:lvl>
    <w:lvl w:ilvl="2" w:tplc="25B4ECC6" w:tentative="1">
      <w:start w:val="1"/>
      <w:numFmt w:val="bullet"/>
      <w:lvlText w:val="o"/>
      <w:lvlJc w:val="left"/>
      <w:pPr>
        <w:tabs>
          <w:tab w:val="num" w:pos="2160"/>
        </w:tabs>
        <w:ind w:left="2160" w:hanging="360"/>
      </w:pPr>
      <w:rPr>
        <w:rFonts w:ascii="Courier New" w:hAnsi="Courier New" w:hint="default"/>
      </w:rPr>
    </w:lvl>
    <w:lvl w:ilvl="3" w:tplc="E99C957A" w:tentative="1">
      <w:start w:val="1"/>
      <w:numFmt w:val="bullet"/>
      <w:lvlText w:val="o"/>
      <w:lvlJc w:val="left"/>
      <w:pPr>
        <w:tabs>
          <w:tab w:val="num" w:pos="2880"/>
        </w:tabs>
        <w:ind w:left="2880" w:hanging="360"/>
      </w:pPr>
      <w:rPr>
        <w:rFonts w:ascii="Courier New" w:hAnsi="Courier New" w:hint="default"/>
      </w:rPr>
    </w:lvl>
    <w:lvl w:ilvl="4" w:tplc="046AD67C" w:tentative="1">
      <w:start w:val="1"/>
      <w:numFmt w:val="bullet"/>
      <w:lvlText w:val="o"/>
      <w:lvlJc w:val="left"/>
      <w:pPr>
        <w:tabs>
          <w:tab w:val="num" w:pos="3600"/>
        </w:tabs>
        <w:ind w:left="3600" w:hanging="360"/>
      </w:pPr>
      <w:rPr>
        <w:rFonts w:ascii="Courier New" w:hAnsi="Courier New" w:hint="default"/>
      </w:rPr>
    </w:lvl>
    <w:lvl w:ilvl="5" w:tplc="D696E070" w:tentative="1">
      <w:start w:val="1"/>
      <w:numFmt w:val="bullet"/>
      <w:lvlText w:val="o"/>
      <w:lvlJc w:val="left"/>
      <w:pPr>
        <w:tabs>
          <w:tab w:val="num" w:pos="4320"/>
        </w:tabs>
        <w:ind w:left="4320" w:hanging="360"/>
      </w:pPr>
      <w:rPr>
        <w:rFonts w:ascii="Courier New" w:hAnsi="Courier New" w:hint="default"/>
      </w:rPr>
    </w:lvl>
    <w:lvl w:ilvl="6" w:tplc="EAE029FC" w:tentative="1">
      <w:start w:val="1"/>
      <w:numFmt w:val="bullet"/>
      <w:lvlText w:val="o"/>
      <w:lvlJc w:val="left"/>
      <w:pPr>
        <w:tabs>
          <w:tab w:val="num" w:pos="5040"/>
        </w:tabs>
        <w:ind w:left="5040" w:hanging="360"/>
      </w:pPr>
      <w:rPr>
        <w:rFonts w:ascii="Courier New" w:hAnsi="Courier New" w:hint="default"/>
      </w:rPr>
    </w:lvl>
    <w:lvl w:ilvl="7" w:tplc="34946B26" w:tentative="1">
      <w:start w:val="1"/>
      <w:numFmt w:val="bullet"/>
      <w:lvlText w:val="o"/>
      <w:lvlJc w:val="left"/>
      <w:pPr>
        <w:tabs>
          <w:tab w:val="num" w:pos="5760"/>
        </w:tabs>
        <w:ind w:left="5760" w:hanging="360"/>
      </w:pPr>
      <w:rPr>
        <w:rFonts w:ascii="Courier New" w:hAnsi="Courier New" w:hint="default"/>
      </w:rPr>
    </w:lvl>
    <w:lvl w:ilvl="8" w:tplc="1B0A97F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9466F4"/>
    <w:multiLevelType w:val="hybridMultilevel"/>
    <w:tmpl w:val="CB40EFD6"/>
    <w:lvl w:ilvl="0" w:tplc="96025880">
      <w:start w:val="1"/>
      <w:numFmt w:val="bullet"/>
      <w:lvlText w:val="•"/>
      <w:lvlJc w:val="left"/>
      <w:pPr>
        <w:tabs>
          <w:tab w:val="num" w:pos="720"/>
        </w:tabs>
        <w:ind w:left="720" w:hanging="360"/>
      </w:pPr>
      <w:rPr>
        <w:rFonts w:ascii="Arial" w:hAnsi="Arial" w:hint="default"/>
      </w:rPr>
    </w:lvl>
    <w:lvl w:ilvl="1" w:tplc="88B05E0E">
      <w:numFmt w:val="bullet"/>
      <w:lvlText w:val="•"/>
      <w:lvlJc w:val="left"/>
      <w:pPr>
        <w:tabs>
          <w:tab w:val="num" w:pos="1440"/>
        </w:tabs>
        <w:ind w:left="1440" w:hanging="360"/>
      </w:pPr>
      <w:rPr>
        <w:rFonts w:ascii="Arial" w:hAnsi="Arial" w:hint="default"/>
      </w:rPr>
    </w:lvl>
    <w:lvl w:ilvl="2" w:tplc="C4B00AA2" w:tentative="1">
      <w:start w:val="1"/>
      <w:numFmt w:val="bullet"/>
      <w:lvlText w:val="•"/>
      <w:lvlJc w:val="left"/>
      <w:pPr>
        <w:tabs>
          <w:tab w:val="num" w:pos="2160"/>
        </w:tabs>
        <w:ind w:left="2160" w:hanging="360"/>
      </w:pPr>
      <w:rPr>
        <w:rFonts w:ascii="Arial" w:hAnsi="Arial" w:hint="default"/>
      </w:rPr>
    </w:lvl>
    <w:lvl w:ilvl="3" w:tplc="49A46B50" w:tentative="1">
      <w:start w:val="1"/>
      <w:numFmt w:val="bullet"/>
      <w:lvlText w:val="•"/>
      <w:lvlJc w:val="left"/>
      <w:pPr>
        <w:tabs>
          <w:tab w:val="num" w:pos="2880"/>
        </w:tabs>
        <w:ind w:left="2880" w:hanging="360"/>
      </w:pPr>
      <w:rPr>
        <w:rFonts w:ascii="Arial" w:hAnsi="Arial" w:hint="default"/>
      </w:rPr>
    </w:lvl>
    <w:lvl w:ilvl="4" w:tplc="5F48D80A" w:tentative="1">
      <w:start w:val="1"/>
      <w:numFmt w:val="bullet"/>
      <w:lvlText w:val="•"/>
      <w:lvlJc w:val="left"/>
      <w:pPr>
        <w:tabs>
          <w:tab w:val="num" w:pos="3600"/>
        </w:tabs>
        <w:ind w:left="3600" w:hanging="360"/>
      </w:pPr>
      <w:rPr>
        <w:rFonts w:ascii="Arial" w:hAnsi="Arial" w:hint="default"/>
      </w:rPr>
    </w:lvl>
    <w:lvl w:ilvl="5" w:tplc="7CD0C0B8" w:tentative="1">
      <w:start w:val="1"/>
      <w:numFmt w:val="bullet"/>
      <w:lvlText w:val="•"/>
      <w:lvlJc w:val="left"/>
      <w:pPr>
        <w:tabs>
          <w:tab w:val="num" w:pos="4320"/>
        </w:tabs>
        <w:ind w:left="4320" w:hanging="360"/>
      </w:pPr>
      <w:rPr>
        <w:rFonts w:ascii="Arial" w:hAnsi="Arial" w:hint="default"/>
      </w:rPr>
    </w:lvl>
    <w:lvl w:ilvl="6" w:tplc="034CC80C" w:tentative="1">
      <w:start w:val="1"/>
      <w:numFmt w:val="bullet"/>
      <w:lvlText w:val="•"/>
      <w:lvlJc w:val="left"/>
      <w:pPr>
        <w:tabs>
          <w:tab w:val="num" w:pos="5040"/>
        </w:tabs>
        <w:ind w:left="5040" w:hanging="360"/>
      </w:pPr>
      <w:rPr>
        <w:rFonts w:ascii="Arial" w:hAnsi="Arial" w:hint="default"/>
      </w:rPr>
    </w:lvl>
    <w:lvl w:ilvl="7" w:tplc="15E0AD66" w:tentative="1">
      <w:start w:val="1"/>
      <w:numFmt w:val="bullet"/>
      <w:lvlText w:val="•"/>
      <w:lvlJc w:val="left"/>
      <w:pPr>
        <w:tabs>
          <w:tab w:val="num" w:pos="5760"/>
        </w:tabs>
        <w:ind w:left="5760" w:hanging="360"/>
      </w:pPr>
      <w:rPr>
        <w:rFonts w:ascii="Arial" w:hAnsi="Arial" w:hint="default"/>
      </w:rPr>
    </w:lvl>
    <w:lvl w:ilvl="8" w:tplc="B9C68EC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14"/>
  </w:num>
  <w:num w:numId="4">
    <w:abstractNumId w:val="2"/>
  </w:num>
  <w:num w:numId="5">
    <w:abstractNumId w:val="18"/>
  </w:num>
  <w:num w:numId="6">
    <w:abstractNumId w:val="12"/>
  </w:num>
  <w:num w:numId="7">
    <w:abstractNumId w:val="17"/>
  </w:num>
  <w:num w:numId="8">
    <w:abstractNumId w:val="11"/>
  </w:num>
  <w:num w:numId="9">
    <w:abstractNumId w:val="9"/>
  </w:num>
  <w:num w:numId="10">
    <w:abstractNumId w:val="21"/>
  </w:num>
  <w:num w:numId="11">
    <w:abstractNumId w:val="13"/>
  </w:num>
  <w:num w:numId="12">
    <w:abstractNumId w:val="3"/>
  </w:num>
  <w:num w:numId="13">
    <w:abstractNumId w:val="15"/>
  </w:num>
  <w:num w:numId="14">
    <w:abstractNumId w:val="19"/>
  </w:num>
  <w:num w:numId="15">
    <w:abstractNumId w:val="20"/>
  </w:num>
  <w:num w:numId="16">
    <w:abstractNumId w:val="16"/>
  </w:num>
  <w:num w:numId="17">
    <w:abstractNumId w:val="23"/>
  </w:num>
  <w:num w:numId="18">
    <w:abstractNumId w:val="7"/>
  </w:num>
  <w:num w:numId="19">
    <w:abstractNumId w:val="4"/>
  </w:num>
  <w:num w:numId="20">
    <w:abstractNumId w:val="5"/>
  </w:num>
  <w:num w:numId="21">
    <w:abstractNumId w:val="11"/>
  </w:num>
  <w:num w:numId="22">
    <w:abstractNumId w:val="11"/>
  </w:num>
  <w:num w:numId="23">
    <w:abstractNumId w:val="11"/>
  </w:num>
  <w:num w:numId="24">
    <w:abstractNumId w:val="11"/>
  </w:num>
  <w:num w:numId="25">
    <w:abstractNumId w:val="6"/>
  </w:num>
  <w:num w:numId="26">
    <w:abstractNumId w:val="13"/>
  </w:num>
  <w:num w:numId="27">
    <w:abstractNumId w:val="11"/>
  </w:num>
  <w:num w:numId="28">
    <w:abstractNumId w:val="22"/>
  </w:num>
  <w:num w:numId="29">
    <w:abstractNumId w:val="8"/>
  </w:num>
  <w:num w:numId="30">
    <w:abstractNumId w:val="10"/>
  </w:num>
  <w:num w:numId="31">
    <w:abstractNumId w:val="0"/>
  </w:num>
  <w:num w:numId="3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2F2A"/>
    <w:rsid w:val="00017D0A"/>
    <w:rsid w:val="00024AC1"/>
    <w:rsid w:val="000334B3"/>
    <w:rsid w:val="00042018"/>
    <w:rsid w:val="00042277"/>
    <w:rsid w:val="0004728F"/>
    <w:rsid w:val="00050A75"/>
    <w:rsid w:val="0005384F"/>
    <w:rsid w:val="00072DB9"/>
    <w:rsid w:val="00075C37"/>
    <w:rsid w:val="00083C42"/>
    <w:rsid w:val="00085325"/>
    <w:rsid w:val="00090087"/>
    <w:rsid w:val="000946C7"/>
    <w:rsid w:val="000A19BD"/>
    <w:rsid w:val="000A3B3A"/>
    <w:rsid w:val="000A59FE"/>
    <w:rsid w:val="000B17FB"/>
    <w:rsid w:val="000B18D6"/>
    <w:rsid w:val="000B4133"/>
    <w:rsid w:val="000B5FAB"/>
    <w:rsid w:val="000C2A93"/>
    <w:rsid w:val="000C385F"/>
    <w:rsid w:val="000C49A2"/>
    <w:rsid w:val="000C4D67"/>
    <w:rsid w:val="000C7805"/>
    <w:rsid w:val="000D07FE"/>
    <w:rsid w:val="000D092D"/>
    <w:rsid w:val="000E00C6"/>
    <w:rsid w:val="000E1A29"/>
    <w:rsid w:val="000E2728"/>
    <w:rsid w:val="000E30C3"/>
    <w:rsid w:val="000F20E2"/>
    <w:rsid w:val="001026A4"/>
    <w:rsid w:val="00110A39"/>
    <w:rsid w:val="00112A7F"/>
    <w:rsid w:val="00124A19"/>
    <w:rsid w:val="00125C5A"/>
    <w:rsid w:val="00130472"/>
    <w:rsid w:val="00135231"/>
    <w:rsid w:val="00141DE1"/>
    <w:rsid w:val="00142BB7"/>
    <w:rsid w:val="00144E93"/>
    <w:rsid w:val="00145B06"/>
    <w:rsid w:val="00161920"/>
    <w:rsid w:val="0016436F"/>
    <w:rsid w:val="001675BD"/>
    <w:rsid w:val="00171CE9"/>
    <w:rsid w:val="0017555F"/>
    <w:rsid w:val="00182266"/>
    <w:rsid w:val="00186303"/>
    <w:rsid w:val="0019086E"/>
    <w:rsid w:val="001929BC"/>
    <w:rsid w:val="001A056B"/>
    <w:rsid w:val="001A39DB"/>
    <w:rsid w:val="001A46D2"/>
    <w:rsid w:val="001A61A9"/>
    <w:rsid w:val="001A7298"/>
    <w:rsid w:val="001B188F"/>
    <w:rsid w:val="001B4947"/>
    <w:rsid w:val="001B79C4"/>
    <w:rsid w:val="001C0AF9"/>
    <w:rsid w:val="001D0D5C"/>
    <w:rsid w:val="001D1012"/>
    <w:rsid w:val="001D62B1"/>
    <w:rsid w:val="001E277F"/>
    <w:rsid w:val="001E28C4"/>
    <w:rsid w:val="001E511B"/>
    <w:rsid w:val="001E54DB"/>
    <w:rsid w:val="001F1C83"/>
    <w:rsid w:val="001F4AC3"/>
    <w:rsid w:val="0020257E"/>
    <w:rsid w:val="00210EEC"/>
    <w:rsid w:val="00211181"/>
    <w:rsid w:val="00211583"/>
    <w:rsid w:val="00215C97"/>
    <w:rsid w:val="002163BE"/>
    <w:rsid w:val="00221D0D"/>
    <w:rsid w:val="0022366D"/>
    <w:rsid w:val="0022720C"/>
    <w:rsid w:val="002434F4"/>
    <w:rsid w:val="0024491E"/>
    <w:rsid w:val="00244FBF"/>
    <w:rsid w:val="00245CBF"/>
    <w:rsid w:val="002537C7"/>
    <w:rsid w:val="00254098"/>
    <w:rsid w:val="00254DA3"/>
    <w:rsid w:val="00257227"/>
    <w:rsid w:val="00261F98"/>
    <w:rsid w:val="00266680"/>
    <w:rsid w:val="00267991"/>
    <w:rsid w:val="00275BC7"/>
    <w:rsid w:val="00277B8B"/>
    <w:rsid w:val="00285219"/>
    <w:rsid w:val="00285EEE"/>
    <w:rsid w:val="0029100E"/>
    <w:rsid w:val="00292A9D"/>
    <w:rsid w:val="00296097"/>
    <w:rsid w:val="002A1120"/>
    <w:rsid w:val="002A74ED"/>
    <w:rsid w:val="002B17BF"/>
    <w:rsid w:val="002B4F31"/>
    <w:rsid w:val="002C21C0"/>
    <w:rsid w:val="002C33ED"/>
    <w:rsid w:val="002C3A1D"/>
    <w:rsid w:val="002C47AE"/>
    <w:rsid w:val="002C5427"/>
    <w:rsid w:val="002D0D3C"/>
    <w:rsid w:val="002D2CF6"/>
    <w:rsid w:val="002E2914"/>
    <w:rsid w:val="002E619B"/>
    <w:rsid w:val="002F2936"/>
    <w:rsid w:val="002F4880"/>
    <w:rsid w:val="0030750C"/>
    <w:rsid w:val="00321C3A"/>
    <w:rsid w:val="00324445"/>
    <w:rsid w:val="003312F7"/>
    <w:rsid w:val="003368DF"/>
    <w:rsid w:val="00336A3C"/>
    <w:rsid w:val="00343332"/>
    <w:rsid w:val="0035687B"/>
    <w:rsid w:val="00361AAF"/>
    <w:rsid w:val="00373693"/>
    <w:rsid w:val="00374A4F"/>
    <w:rsid w:val="00381FEC"/>
    <w:rsid w:val="0038206E"/>
    <w:rsid w:val="003870EE"/>
    <w:rsid w:val="00390C97"/>
    <w:rsid w:val="00396ED2"/>
    <w:rsid w:val="003974C9"/>
    <w:rsid w:val="003A1811"/>
    <w:rsid w:val="003A2194"/>
    <w:rsid w:val="003A6B5C"/>
    <w:rsid w:val="003B5586"/>
    <w:rsid w:val="003C21B2"/>
    <w:rsid w:val="003D5ACF"/>
    <w:rsid w:val="003E02FF"/>
    <w:rsid w:val="003E1790"/>
    <w:rsid w:val="003E24B3"/>
    <w:rsid w:val="003E57C1"/>
    <w:rsid w:val="003E6D2F"/>
    <w:rsid w:val="003F024A"/>
    <w:rsid w:val="003F5578"/>
    <w:rsid w:val="00401760"/>
    <w:rsid w:val="00401A69"/>
    <w:rsid w:val="00401B1E"/>
    <w:rsid w:val="004028DA"/>
    <w:rsid w:val="0040357A"/>
    <w:rsid w:val="00410ED4"/>
    <w:rsid w:val="00423596"/>
    <w:rsid w:val="004236F4"/>
    <w:rsid w:val="004269BD"/>
    <w:rsid w:val="00427E91"/>
    <w:rsid w:val="004338D6"/>
    <w:rsid w:val="00434044"/>
    <w:rsid w:val="004404AE"/>
    <w:rsid w:val="004438E9"/>
    <w:rsid w:val="0044643E"/>
    <w:rsid w:val="00451645"/>
    <w:rsid w:val="0045659A"/>
    <w:rsid w:val="0046050E"/>
    <w:rsid w:val="0046068B"/>
    <w:rsid w:val="00461CE1"/>
    <w:rsid w:val="0046333D"/>
    <w:rsid w:val="00474B60"/>
    <w:rsid w:val="00474ED0"/>
    <w:rsid w:val="00476311"/>
    <w:rsid w:val="00480A38"/>
    <w:rsid w:val="00487C4C"/>
    <w:rsid w:val="00487DBE"/>
    <w:rsid w:val="00494290"/>
    <w:rsid w:val="00495B72"/>
    <w:rsid w:val="00496CBE"/>
    <w:rsid w:val="00496D3A"/>
    <w:rsid w:val="004A0806"/>
    <w:rsid w:val="004A1916"/>
    <w:rsid w:val="004A7731"/>
    <w:rsid w:val="004C0B87"/>
    <w:rsid w:val="004C11FF"/>
    <w:rsid w:val="004C246E"/>
    <w:rsid w:val="004D4521"/>
    <w:rsid w:val="004E0088"/>
    <w:rsid w:val="004E0F6D"/>
    <w:rsid w:val="004E1598"/>
    <w:rsid w:val="004F08EE"/>
    <w:rsid w:val="004F29F2"/>
    <w:rsid w:val="004F4CA3"/>
    <w:rsid w:val="005038D5"/>
    <w:rsid w:val="00504A24"/>
    <w:rsid w:val="00505488"/>
    <w:rsid w:val="00512ABB"/>
    <w:rsid w:val="00517EE9"/>
    <w:rsid w:val="00517EF0"/>
    <w:rsid w:val="005215AF"/>
    <w:rsid w:val="00521B1C"/>
    <w:rsid w:val="00527896"/>
    <w:rsid w:val="0053199F"/>
    <w:rsid w:val="0053480B"/>
    <w:rsid w:val="005402FD"/>
    <w:rsid w:val="0054637E"/>
    <w:rsid w:val="005476EB"/>
    <w:rsid w:val="00551D82"/>
    <w:rsid w:val="0055482F"/>
    <w:rsid w:val="0055784F"/>
    <w:rsid w:val="00562A23"/>
    <w:rsid w:val="00570B67"/>
    <w:rsid w:val="00575D7C"/>
    <w:rsid w:val="005777BA"/>
    <w:rsid w:val="005936DF"/>
    <w:rsid w:val="00597178"/>
    <w:rsid w:val="005A50C8"/>
    <w:rsid w:val="005A5D54"/>
    <w:rsid w:val="005B3D6A"/>
    <w:rsid w:val="005C0B28"/>
    <w:rsid w:val="005C18E9"/>
    <w:rsid w:val="005C28AB"/>
    <w:rsid w:val="005C6E40"/>
    <w:rsid w:val="005C7397"/>
    <w:rsid w:val="005D06C4"/>
    <w:rsid w:val="005D119B"/>
    <w:rsid w:val="005D26AA"/>
    <w:rsid w:val="005D6B6B"/>
    <w:rsid w:val="005D7C97"/>
    <w:rsid w:val="005E14FB"/>
    <w:rsid w:val="005E5885"/>
    <w:rsid w:val="005E58D5"/>
    <w:rsid w:val="00611754"/>
    <w:rsid w:val="00616AC9"/>
    <w:rsid w:val="006237D2"/>
    <w:rsid w:val="0063295C"/>
    <w:rsid w:val="00635A93"/>
    <w:rsid w:val="00637223"/>
    <w:rsid w:val="00642C13"/>
    <w:rsid w:val="006479F5"/>
    <w:rsid w:val="00655FEB"/>
    <w:rsid w:val="00663270"/>
    <w:rsid w:val="006634F5"/>
    <w:rsid w:val="0066506F"/>
    <w:rsid w:val="0066555A"/>
    <w:rsid w:val="0067017B"/>
    <w:rsid w:val="006813BA"/>
    <w:rsid w:val="00683FC8"/>
    <w:rsid w:val="00687C8C"/>
    <w:rsid w:val="00693009"/>
    <w:rsid w:val="00693E2E"/>
    <w:rsid w:val="00694084"/>
    <w:rsid w:val="006A3446"/>
    <w:rsid w:val="006B61E4"/>
    <w:rsid w:val="006C372D"/>
    <w:rsid w:val="006C4201"/>
    <w:rsid w:val="006C65B4"/>
    <w:rsid w:val="006C7861"/>
    <w:rsid w:val="006D4518"/>
    <w:rsid w:val="006D6AC0"/>
    <w:rsid w:val="006E11CB"/>
    <w:rsid w:val="006E4290"/>
    <w:rsid w:val="00700A0C"/>
    <w:rsid w:val="007013A6"/>
    <w:rsid w:val="0070333F"/>
    <w:rsid w:val="007043F2"/>
    <w:rsid w:val="00705FCE"/>
    <w:rsid w:val="00717CF2"/>
    <w:rsid w:val="00721C09"/>
    <w:rsid w:val="00750469"/>
    <w:rsid w:val="00750B27"/>
    <w:rsid w:val="00751F51"/>
    <w:rsid w:val="00753432"/>
    <w:rsid w:val="007739BC"/>
    <w:rsid w:val="00780F47"/>
    <w:rsid w:val="00782DE4"/>
    <w:rsid w:val="007831D6"/>
    <w:rsid w:val="00790B48"/>
    <w:rsid w:val="00795E2F"/>
    <w:rsid w:val="007978A7"/>
    <w:rsid w:val="007A08FB"/>
    <w:rsid w:val="007A66C8"/>
    <w:rsid w:val="007B181F"/>
    <w:rsid w:val="007B790F"/>
    <w:rsid w:val="007B79C8"/>
    <w:rsid w:val="007C14DC"/>
    <w:rsid w:val="007C2A55"/>
    <w:rsid w:val="007C2B1E"/>
    <w:rsid w:val="007C4188"/>
    <w:rsid w:val="007D4400"/>
    <w:rsid w:val="007E6247"/>
    <w:rsid w:val="007F18A7"/>
    <w:rsid w:val="007F1983"/>
    <w:rsid w:val="0080141A"/>
    <w:rsid w:val="00803868"/>
    <w:rsid w:val="008059F7"/>
    <w:rsid w:val="0082364D"/>
    <w:rsid w:val="00830283"/>
    <w:rsid w:val="00831A8B"/>
    <w:rsid w:val="00834BCB"/>
    <w:rsid w:val="008362F8"/>
    <w:rsid w:val="00836F7E"/>
    <w:rsid w:val="008418CC"/>
    <w:rsid w:val="00846DD6"/>
    <w:rsid w:val="00846F5C"/>
    <w:rsid w:val="00852F78"/>
    <w:rsid w:val="00855132"/>
    <w:rsid w:val="00861F04"/>
    <w:rsid w:val="00862D93"/>
    <w:rsid w:val="0086346A"/>
    <w:rsid w:val="00863DD4"/>
    <w:rsid w:val="00873B93"/>
    <w:rsid w:val="00874079"/>
    <w:rsid w:val="008753D2"/>
    <w:rsid w:val="00876018"/>
    <w:rsid w:val="0087622B"/>
    <w:rsid w:val="00880DD1"/>
    <w:rsid w:val="00882725"/>
    <w:rsid w:val="008861ED"/>
    <w:rsid w:val="00894F26"/>
    <w:rsid w:val="008A09A7"/>
    <w:rsid w:val="008A3C00"/>
    <w:rsid w:val="008C5CFF"/>
    <w:rsid w:val="008C5F63"/>
    <w:rsid w:val="008D2600"/>
    <w:rsid w:val="008D3411"/>
    <w:rsid w:val="008D492D"/>
    <w:rsid w:val="008E0317"/>
    <w:rsid w:val="008E57C7"/>
    <w:rsid w:val="008F1519"/>
    <w:rsid w:val="008F6493"/>
    <w:rsid w:val="0090462D"/>
    <w:rsid w:val="00907138"/>
    <w:rsid w:val="0091722A"/>
    <w:rsid w:val="00917917"/>
    <w:rsid w:val="009215EA"/>
    <w:rsid w:val="009223E7"/>
    <w:rsid w:val="009233AE"/>
    <w:rsid w:val="00925936"/>
    <w:rsid w:val="00925937"/>
    <w:rsid w:val="00931ABD"/>
    <w:rsid w:val="009328A1"/>
    <w:rsid w:val="00935B6D"/>
    <w:rsid w:val="00936AD2"/>
    <w:rsid w:val="009410D2"/>
    <w:rsid w:val="009501A0"/>
    <w:rsid w:val="00951F3A"/>
    <w:rsid w:val="00952EA3"/>
    <w:rsid w:val="00967E40"/>
    <w:rsid w:val="00973CD9"/>
    <w:rsid w:val="00974225"/>
    <w:rsid w:val="00975704"/>
    <w:rsid w:val="00975723"/>
    <w:rsid w:val="00982CC2"/>
    <w:rsid w:val="00983505"/>
    <w:rsid w:val="009977BB"/>
    <w:rsid w:val="009A1857"/>
    <w:rsid w:val="009A21A6"/>
    <w:rsid w:val="009A3E42"/>
    <w:rsid w:val="009B003B"/>
    <w:rsid w:val="009B693C"/>
    <w:rsid w:val="009C18A8"/>
    <w:rsid w:val="009D4855"/>
    <w:rsid w:val="009E0B63"/>
    <w:rsid w:val="009E55AF"/>
    <w:rsid w:val="009E739C"/>
    <w:rsid w:val="00A0178A"/>
    <w:rsid w:val="00A03B48"/>
    <w:rsid w:val="00A04E24"/>
    <w:rsid w:val="00A05785"/>
    <w:rsid w:val="00A07D9F"/>
    <w:rsid w:val="00A114D6"/>
    <w:rsid w:val="00A1346F"/>
    <w:rsid w:val="00A307A4"/>
    <w:rsid w:val="00A3256B"/>
    <w:rsid w:val="00A37F11"/>
    <w:rsid w:val="00A5238F"/>
    <w:rsid w:val="00A53584"/>
    <w:rsid w:val="00A95AEF"/>
    <w:rsid w:val="00AA1BC8"/>
    <w:rsid w:val="00AB017B"/>
    <w:rsid w:val="00AB4735"/>
    <w:rsid w:val="00AB6F73"/>
    <w:rsid w:val="00AC47E0"/>
    <w:rsid w:val="00AD49F4"/>
    <w:rsid w:val="00AD67DF"/>
    <w:rsid w:val="00AD7ECE"/>
    <w:rsid w:val="00AE0EF8"/>
    <w:rsid w:val="00AE48CB"/>
    <w:rsid w:val="00AE4FAC"/>
    <w:rsid w:val="00AE4FFA"/>
    <w:rsid w:val="00AE75E8"/>
    <w:rsid w:val="00B01D49"/>
    <w:rsid w:val="00B04232"/>
    <w:rsid w:val="00B07D53"/>
    <w:rsid w:val="00B133D4"/>
    <w:rsid w:val="00B1354F"/>
    <w:rsid w:val="00B15729"/>
    <w:rsid w:val="00B23CDE"/>
    <w:rsid w:val="00B25A33"/>
    <w:rsid w:val="00B268CD"/>
    <w:rsid w:val="00B30BFF"/>
    <w:rsid w:val="00B32941"/>
    <w:rsid w:val="00B342D2"/>
    <w:rsid w:val="00B35768"/>
    <w:rsid w:val="00B371AE"/>
    <w:rsid w:val="00B42076"/>
    <w:rsid w:val="00B47E5C"/>
    <w:rsid w:val="00B51FB6"/>
    <w:rsid w:val="00B55793"/>
    <w:rsid w:val="00B57D99"/>
    <w:rsid w:val="00B60EF3"/>
    <w:rsid w:val="00B63586"/>
    <w:rsid w:val="00B6402A"/>
    <w:rsid w:val="00B6462B"/>
    <w:rsid w:val="00B71511"/>
    <w:rsid w:val="00B812FF"/>
    <w:rsid w:val="00B83CAB"/>
    <w:rsid w:val="00B95DFC"/>
    <w:rsid w:val="00BB2F1C"/>
    <w:rsid w:val="00BB5D71"/>
    <w:rsid w:val="00BC26CE"/>
    <w:rsid w:val="00BD02E1"/>
    <w:rsid w:val="00BD1F73"/>
    <w:rsid w:val="00BD48C1"/>
    <w:rsid w:val="00BD6941"/>
    <w:rsid w:val="00BE5971"/>
    <w:rsid w:val="00BF64BD"/>
    <w:rsid w:val="00C023EB"/>
    <w:rsid w:val="00C072C7"/>
    <w:rsid w:val="00C137A7"/>
    <w:rsid w:val="00C210D8"/>
    <w:rsid w:val="00C24B7E"/>
    <w:rsid w:val="00C24D9E"/>
    <w:rsid w:val="00C25AF0"/>
    <w:rsid w:val="00C26C9A"/>
    <w:rsid w:val="00C30E70"/>
    <w:rsid w:val="00C32D77"/>
    <w:rsid w:val="00C562AF"/>
    <w:rsid w:val="00C63B54"/>
    <w:rsid w:val="00C643F0"/>
    <w:rsid w:val="00C6711D"/>
    <w:rsid w:val="00C85DCD"/>
    <w:rsid w:val="00C874E5"/>
    <w:rsid w:val="00CA10E4"/>
    <w:rsid w:val="00CA1F0E"/>
    <w:rsid w:val="00CA57ED"/>
    <w:rsid w:val="00CA6980"/>
    <w:rsid w:val="00CB38B8"/>
    <w:rsid w:val="00CB7270"/>
    <w:rsid w:val="00CC053C"/>
    <w:rsid w:val="00CC236F"/>
    <w:rsid w:val="00CC4369"/>
    <w:rsid w:val="00CE22FC"/>
    <w:rsid w:val="00CE2E95"/>
    <w:rsid w:val="00CE6989"/>
    <w:rsid w:val="00CF4B7D"/>
    <w:rsid w:val="00CF592E"/>
    <w:rsid w:val="00CF6ECE"/>
    <w:rsid w:val="00D1199C"/>
    <w:rsid w:val="00D22D35"/>
    <w:rsid w:val="00D2463F"/>
    <w:rsid w:val="00D36CC5"/>
    <w:rsid w:val="00D44282"/>
    <w:rsid w:val="00D45D02"/>
    <w:rsid w:val="00D7640F"/>
    <w:rsid w:val="00D86B3E"/>
    <w:rsid w:val="00D87948"/>
    <w:rsid w:val="00D91B67"/>
    <w:rsid w:val="00D92C2C"/>
    <w:rsid w:val="00D93CFF"/>
    <w:rsid w:val="00D93D72"/>
    <w:rsid w:val="00D95D4D"/>
    <w:rsid w:val="00DA0004"/>
    <w:rsid w:val="00DA45F3"/>
    <w:rsid w:val="00DA51D5"/>
    <w:rsid w:val="00DA776B"/>
    <w:rsid w:val="00DB1353"/>
    <w:rsid w:val="00DB379A"/>
    <w:rsid w:val="00DC0E3E"/>
    <w:rsid w:val="00DC1561"/>
    <w:rsid w:val="00DC52B1"/>
    <w:rsid w:val="00DC5D41"/>
    <w:rsid w:val="00DE12CB"/>
    <w:rsid w:val="00DF22C2"/>
    <w:rsid w:val="00E0730D"/>
    <w:rsid w:val="00E115D2"/>
    <w:rsid w:val="00E134AD"/>
    <w:rsid w:val="00E1602E"/>
    <w:rsid w:val="00E20E76"/>
    <w:rsid w:val="00E245E8"/>
    <w:rsid w:val="00E315D0"/>
    <w:rsid w:val="00E460E5"/>
    <w:rsid w:val="00E46DC2"/>
    <w:rsid w:val="00E528C1"/>
    <w:rsid w:val="00E53EFB"/>
    <w:rsid w:val="00E56529"/>
    <w:rsid w:val="00E56E1D"/>
    <w:rsid w:val="00E65747"/>
    <w:rsid w:val="00E76DA8"/>
    <w:rsid w:val="00E8638C"/>
    <w:rsid w:val="00E86C46"/>
    <w:rsid w:val="00E93710"/>
    <w:rsid w:val="00EA459A"/>
    <w:rsid w:val="00EB1007"/>
    <w:rsid w:val="00EB55E1"/>
    <w:rsid w:val="00EB70D8"/>
    <w:rsid w:val="00EC39AB"/>
    <w:rsid w:val="00ED44C0"/>
    <w:rsid w:val="00EF07C0"/>
    <w:rsid w:val="00EF4250"/>
    <w:rsid w:val="00F02794"/>
    <w:rsid w:val="00F05435"/>
    <w:rsid w:val="00F2158B"/>
    <w:rsid w:val="00F21AE3"/>
    <w:rsid w:val="00F2365D"/>
    <w:rsid w:val="00F2538A"/>
    <w:rsid w:val="00F35687"/>
    <w:rsid w:val="00F35A6C"/>
    <w:rsid w:val="00F443A5"/>
    <w:rsid w:val="00F5573E"/>
    <w:rsid w:val="00F55AE4"/>
    <w:rsid w:val="00F608DD"/>
    <w:rsid w:val="00F60D79"/>
    <w:rsid w:val="00F60E63"/>
    <w:rsid w:val="00F62844"/>
    <w:rsid w:val="00F64F5B"/>
    <w:rsid w:val="00F66D61"/>
    <w:rsid w:val="00F716BC"/>
    <w:rsid w:val="00F723C8"/>
    <w:rsid w:val="00F75B5A"/>
    <w:rsid w:val="00F75D49"/>
    <w:rsid w:val="00F764B5"/>
    <w:rsid w:val="00F77E45"/>
    <w:rsid w:val="00F82083"/>
    <w:rsid w:val="00F84B0E"/>
    <w:rsid w:val="00F87169"/>
    <w:rsid w:val="00F94823"/>
    <w:rsid w:val="00F963B4"/>
    <w:rsid w:val="00FA04EB"/>
    <w:rsid w:val="00FA3159"/>
    <w:rsid w:val="00FA3BDB"/>
    <w:rsid w:val="00FA4B48"/>
    <w:rsid w:val="00FA7626"/>
    <w:rsid w:val="00FB0BD6"/>
    <w:rsid w:val="00FB23A4"/>
    <w:rsid w:val="00FB4DA7"/>
    <w:rsid w:val="00FB53E6"/>
    <w:rsid w:val="00FD30A0"/>
    <w:rsid w:val="00FD5DBC"/>
    <w:rsid w:val="00FD7122"/>
    <w:rsid w:val="00FE71E9"/>
    <w:rsid w:val="00FF21DB"/>
    <w:rsid w:val="00FF25BC"/>
    <w:rsid w:val="00FF5B78"/>
    <w:rsid w:val="00FF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00EB2"/>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3,h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rPr>
      <w:kern w:val="2"/>
      <w:lang w:val="en-GB" w:eastAsia="zh-CN"/>
    </w:rPr>
  </w:style>
  <w:style w:type="character" w:customStyle="1" w:styleId="HeaderChar">
    <w:name w:val="Header Char"/>
    <w:link w:val="Header"/>
    <w:rPr>
      <w:kern w:val="2"/>
      <w:sz w:val="22"/>
      <w:szCs w:val="22"/>
      <w:lang w:val="en-GB" w:eastAsia="zh-CN" w:bidi="ar-SA"/>
    </w:rPr>
  </w:style>
  <w:style w:type="paragraph" w:styleId="Footer">
    <w:name w:val="footer"/>
    <w:basedOn w:val="Normal"/>
    <w:link w:val="FooterChar"/>
    <w:pPr>
      <w:tabs>
        <w:tab w:val="center" w:pos="4680"/>
        <w:tab w:val="right" w:pos="9360"/>
      </w:tabs>
    </w:pPr>
    <w:rPr>
      <w:kern w:val="2"/>
      <w:lang w:val="en-GB" w:eastAsia="zh-CN"/>
    </w:rPr>
  </w:style>
  <w:style w:type="character" w:customStyle="1" w:styleId="FooterChar">
    <w:name w:val="Footer Char"/>
    <w:link w:val="Footer"/>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ListParagraph">
    <w:name w:val="List Paragraph"/>
    <w:aliases w:val="- Bullets,목록 단락,リスト段落"/>
    <w:basedOn w:val="Normal"/>
    <w:link w:val="ListParagraphChar"/>
    <w:uiPriority w:val="34"/>
    <w:qFormat/>
    <w:pPr>
      <w:autoSpaceDE/>
      <w:autoSpaceDN/>
      <w:adjustRightInd/>
      <w:snapToGrid/>
      <w:spacing w:after="0"/>
      <w:ind w:firstLineChars="200" w:firstLine="420"/>
      <w:jc w:val="left"/>
    </w:pPr>
    <w:rPr>
      <w:rFonts w:ascii="SimSun" w:hAnsi="SimSun"/>
      <w:sz w:val="24"/>
      <w:szCs w:val="24"/>
    </w:rPr>
  </w:style>
  <w:style w:type="paragraph" w:customStyle="1" w:styleId="TAH">
    <w:name w:val="TAH"/>
    <w:basedOn w:val="Normal"/>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SimSun" w:hAnsi="Arial"/>
      <w:b/>
      <w:sz w:val="18"/>
      <w:lang w:val="en-GB" w:eastAsia="en-US"/>
    </w:rPr>
  </w:style>
  <w:style w:type="paragraph" w:customStyle="1" w:styleId="TAL">
    <w:name w:val="TAL"/>
    <w:basedOn w:val="Normal"/>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SimSun" w:hAnsi="Arial"/>
      <w:sz w:val="18"/>
      <w:lang w:val="en-GB" w:eastAsia="en-US"/>
    </w:rPr>
  </w:style>
  <w:style w:type="paragraph" w:customStyle="1" w:styleId="TAN">
    <w:name w:val="TAN"/>
    <w:basedOn w:val="Normal"/>
    <w:uiPriority w:val="99"/>
    <w:pPr>
      <w:keepNext/>
      <w:overflowPunct w:val="0"/>
      <w:adjustRightInd/>
      <w:snapToGrid/>
      <w:spacing w:after="0"/>
      <w:ind w:left="851" w:hanging="851"/>
      <w:jc w:val="left"/>
    </w:pPr>
    <w:rPr>
      <w:rFonts w:ascii="Arial" w:hAnsi="Arial" w:cs="Arial"/>
      <w:sz w:val="18"/>
      <w:szCs w:val="18"/>
    </w:rPr>
  </w:style>
  <w:style w:type="paragraph" w:styleId="DocumentMap">
    <w:name w:val="Document Map"/>
    <w:basedOn w:val="Normal"/>
    <w:link w:val="DocumentMapChar"/>
    <w:rPr>
      <w:rFonts w:ascii="SimSun"/>
      <w:kern w:val="2"/>
      <w:sz w:val="18"/>
      <w:szCs w:val="18"/>
      <w:lang w:val="en-GB"/>
    </w:rPr>
  </w:style>
  <w:style w:type="character" w:customStyle="1" w:styleId="DocumentMapChar">
    <w:name w:val="Document Map Char"/>
    <w:link w:val="DocumentMap"/>
    <w:rPr>
      <w:rFonts w:ascii="SimSun"/>
      <w:kern w:val="2"/>
      <w:sz w:val="18"/>
      <w:szCs w:val="18"/>
      <w:lang w:val="en-GB" w:eastAsia="en-US" w:bidi="ar-SA"/>
    </w:rPr>
  </w:style>
  <w:style w:type="character" w:styleId="CommentReference">
    <w:name w:val="annotation reference"/>
    <w:rPr>
      <w:kern w:val="2"/>
      <w:sz w:val="21"/>
      <w:szCs w:val="21"/>
      <w:lang w:val="en-GB" w:eastAsia="zh-CN" w:bidi="ar-SA"/>
    </w:rPr>
  </w:style>
  <w:style w:type="paragraph" w:styleId="CommentText">
    <w:name w:val="annotation text"/>
    <w:basedOn w:val="Normal"/>
    <w:link w:val="CommentTextChar"/>
    <w:pPr>
      <w:jc w:val="left"/>
    </w:pPr>
    <w:rPr>
      <w:kern w:val="2"/>
      <w:lang w:val="en-GB"/>
    </w:rPr>
  </w:style>
  <w:style w:type="character" w:customStyle="1" w:styleId="CommentTextChar">
    <w:name w:val="Comment Text Char"/>
    <w:link w:val="CommentText"/>
    <w:qFormat/>
    <w:rPr>
      <w:kern w:val="2"/>
      <w:sz w:val="22"/>
      <w:szCs w:val="22"/>
      <w:lang w:val="en-GB" w:eastAsia="en-US" w:bidi="ar-SA"/>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kern w:val="2"/>
      <w:sz w:val="22"/>
      <w:szCs w:val="22"/>
      <w:lang w:val="en-GB" w:eastAsia="en-US" w:bidi="ar-SA"/>
    </w:rPr>
  </w:style>
  <w:style w:type="character" w:customStyle="1" w:styleId="ListParagraphChar">
    <w:name w:val="List Paragraph Char"/>
    <w:aliases w:val="- Bullets Char1,목록 단락 Char1,リスト段落 Char1"/>
    <w:link w:val="ListParagraph"/>
    <w:uiPriority w:val="34"/>
    <w:locked/>
    <w:rPr>
      <w:rFonts w:ascii="SimSun" w:hAnsi="SimSun" w:cs="SimSun"/>
      <w:sz w:val="24"/>
      <w:szCs w:val="24"/>
    </w:rPr>
  </w:style>
  <w:style w:type="paragraph" w:customStyle="1" w:styleId="Proposal">
    <w:name w:val="Proposal"/>
    <w:basedOn w:val="Normal"/>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BodyText"/>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Normal"/>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PlaceholderText">
    <w:name w:val="Placeholder Text"/>
    <w:basedOn w:val="DefaultParagraphFont"/>
    <w:uiPriority w:val="99"/>
    <w:semiHidden/>
    <w:rPr>
      <w:color w:val="808080"/>
    </w:rPr>
  </w:style>
  <w:style w:type="table" w:styleId="GridTable1Light">
    <w:name w:val="Grid Table 1 Light"/>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Normal"/>
    <w:link w:val="textChar"/>
    <w:qFormat/>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SimSun"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Strong">
    <w:name w:val="Strong"/>
    <w:basedOn w:val="DefaultParagraphFont"/>
    <w:qFormat/>
    <w:rPr>
      <w:b/>
      <w:bCs/>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
    <w:name w:val="列出段落 Char1"/>
    <w:aliases w:val="- Bullets Char,목록 단락 Char,リスト段落 Char"/>
    <w:uiPriority w:val="34"/>
    <w:qFormat/>
    <w:rPr>
      <w:rFonts w:ascii="Times" w:hAnsi="Times"/>
      <w:szCs w:val="24"/>
      <w:lang w:val="en-GB"/>
    </w:rPr>
  </w:style>
  <w:style w:type="paragraph" w:customStyle="1" w:styleId="EQ">
    <w:name w:val="EQ"/>
    <w:basedOn w:val="Normal"/>
    <w:next w:val="Normal"/>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0">
    <w:name w:val="网格型1"/>
    <w:basedOn w:val="TableNormal"/>
    <w:next w:val="TableGrid"/>
    <w:uiPriority w:val="39"/>
    <w:rsid w:val="00072DB9"/>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634F5"/>
    <w:pPr>
      <w:autoSpaceDE/>
      <w:autoSpaceDN/>
      <w:adjustRightInd/>
      <w:snapToGrid/>
      <w:spacing w:before="100" w:beforeAutospacing="1" w:after="100" w:afterAutospacing="1"/>
      <w:jc w:val="left"/>
    </w:pPr>
    <w:rPr>
      <w:sz w:val="24"/>
      <w:szCs w:val="24"/>
      <w:lang w:eastAsia="zh-CN"/>
    </w:rPr>
  </w:style>
  <w:style w:type="table" w:styleId="TableGridLight">
    <w:name w:val="Grid Table Light"/>
    <w:basedOn w:val="TableNormal"/>
    <w:uiPriority w:val="40"/>
    <w:rsid w:val="00983505"/>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otorolaResponse1">
    <w:name w:val="Motorola Response1"/>
    <w:semiHidden/>
    <w:rsid w:val="00E56E1D"/>
    <w:pPr>
      <w:keepNext/>
      <w:numPr>
        <w:numId w:val="2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382277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0706">
      <w:bodyDiv w:val="1"/>
      <w:marLeft w:val="0"/>
      <w:marRight w:val="0"/>
      <w:marTop w:val="0"/>
      <w:marBottom w:val="0"/>
      <w:divBdr>
        <w:top w:val="none" w:sz="0" w:space="0" w:color="auto"/>
        <w:left w:val="none" w:sz="0" w:space="0" w:color="auto"/>
        <w:bottom w:val="none" w:sz="0" w:space="0" w:color="auto"/>
        <w:right w:val="none" w:sz="0" w:space="0" w:color="auto"/>
      </w:divBdr>
      <w:divsChild>
        <w:div w:id="146089528">
          <w:marLeft w:val="1267"/>
          <w:marRight w:val="0"/>
          <w:marTop w:val="120"/>
          <w:marBottom w:val="0"/>
          <w:divBdr>
            <w:top w:val="none" w:sz="0" w:space="0" w:color="auto"/>
            <w:left w:val="none" w:sz="0" w:space="0" w:color="auto"/>
            <w:bottom w:val="none" w:sz="0" w:space="0" w:color="auto"/>
            <w:right w:val="none" w:sz="0" w:space="0" w:color="auto"/>
          </w:divBdr>
        </w:div>
      </w:divsChild>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6335897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4B0591-52A0-4473-8675-370BE0898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2500</Words>
  <Characters>14254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11</cp:revision>
  <cp:lastPrinted>2007-06-18T09:08:00Z</cp:lastPrinted>
  <dcterms:created xsi:type="dcterms:W3CDTF">2018-11-02T18:29:00Z</dcterms:created>
  <dcterms:modified xsi:type="dcterms:W3CDTF">2018-11-03T04:59:00Z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(3)Op0RnLUzHacSZM0rv7ViYJFRbAEv4N/sdluIvb3xf1JYSiVylIstWmHgNezn3oq6UgRwx4sO
d2UgHJdFv2gTZ3XpHWVRpewh6hJW0voXfC4buihmDE5usekbNuYv8Oh1Rn9KKb26YUgJLDN+
/JWsGgESIUXot43np/n5f+sfqZrz5YhdaHTVG2O9t879Rr8f/GO6xHEjZt1afcUlyttyN4WU
hO2czE7sc6y8Hd2Zfm</vt:lpwstr>
  </property>
  <property fmtid="{D5CDD505-2E9C-101B-9397-08002B2CF9AE}" pid="13" name="_2015_ms_pID_725343_00">
    <vt:lpwstr>_2015_ms_pID_725343</vt:lpwstr>
  </property>
  <property fmtid="{D5CDD505-2E9C-101B-9397-08002B2CF9AE}" pid="14" name="_2015_ms_pID_7253431">
    <vt:lpwstr>j98ub5CXFg/8qPcAcqcIG0AKSu+OWpaZUwXt3qDKS5a2xv4aouWWIC
mJct0ssJgrocwawAy3P5gwnQqoZFCVUDVWE9cTjFiMKSubFh9wwLGDtdfL2JlN+AzaP9F7v6
kHy2xFKNpvycIr8mIHm8Q2YmWyY1r3tKBT4adHGaZ49flgBAxMv49gkqlnh1I25I0trw5Ecl
ME6zKtF47e0p+zuDzDpbyHt6E2l3gkLZbT3c</vt:lpwstr>
  </property>
  <property fmtid="{D5CDD505-2E9C-101B-9397-08002B2CF9AE}" pid="15" name="_2015_ms_pID_7253431_00">
    <vt:lpwstr>_2015_ms_pID_7253431</vt:lpwstr>
  </property>
  <property fmtid="{D5CDD505-2E9C-101B-9397-08002B2CF9AE}" pid="16" name="_2015_ms_pID_7253432">
    <vt:lpwstr>mTfQTQ2k7Ot7LwIXEc1qB3UjVDuIeC/npb8N
cBjj4adl2/TLSNtC/10jzVM5vqZMGQ==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1541121603</vt:lpwstr>
  </property>
</Properties>
</file>