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FC347" w14:textId="236C1104" w:rsidR="0051221F" w:rsidRPr="00E106C5" w:rsidRDefault="00F53F50" w:rsidP="0051221F">
      <w:pPr>
        <w:tabs>
          <w:tab w:val="center" w:pos="4536"/>
          <w:tab w:val="right" w:pos="9356"/>
          <w:tab w:val="right" w:pos="9639"/>
        </w:tabs>
        <w:spacing w:after="0"/>
        <w:rPr>
          <w:rFonts w:ascii="Arial" w:hAnsi="Arial" w:cs="Arial"/>
          <w:b/>
          <w:bCs/>
          <w:sz w:val="24"/>
        </w:rPr>
      </w:pPr>
      <w:r>
        <w:rPr>
          <w:rFonts w:ascii="Arial" w:hAnsi="Arial" w:cs="Arial"/>
          <w:b/>
          <w:bCs/>
          <w:sz w:val="24"/>
        </w:rPr>
        <w:t>3GPP TSG RAN WG1 Meeting #9</w:t>
      </w:r>
      <w:r w:rsidR="00B81CA7">
        <w:rPr>
          <w:rFonts w:ascii="Arial" w:hAnsi="Arial" w:cs="Arial"/>
          <w:b/>
          <w:bCs/>
          <w:sz w:val="24"/>
        </w:rPr>
        <w:t>5</w:t>
      </w:r>
      <w:r w:rsidR="0051221F" w:rsidRPr="00E106C5">
        <w:rPr>
          <w:rFonts w:ascii="Arial" w:hAnsi="Arial" w:cs="Arial"/>
          <w:b/>
          <w:bCs/>
          <w:sz w:val="24"/>
        </w:rPr>
        <w:t xml:space="preserve">          </w:t>
      </w:r>
      <w:r w:rsidR="0051221F">
        <w:rPr>
          <w:rFonts w:ascii="Arial" w:hAnsi="Arial" w:cs="Arial"/>
          <w:b/>
          <w:bCs/>
          <w:sz w:val="24"/>
        </w:rPr>
        <w:tab/>
      </w:r>
      <w:r w:rsidR="0051221F" w:rsidRPr="00BD0E81">
        <w:rPr>
          <w:rFonts w:ascii="Arial" w:hAnsi="Arial" w:cs="Arial"/>
          <w:b/>
          <w:bCs/>
          <w:sz w:val="24"/>
        </w:rPr>
        <w:t>R1-</w:t>
      </w:r>
      <w:r w:rsidR="0046543E">
        <w:rPr>
          <w:rFonts w:ascii="Arial" w:hAnsi="Arial" w:cs="Arial"/>
          <w:b/>
          <w:bCs/>
          <w:sz w:val="24"/>
        </w:rPr>
        <w:t>181</w:t>
      </w:r>
      <w:r w:rsidR="001D7864">
        <w:rPr>
          <w:rFonts w:ascii="Arial" w:hAnsi="Arial" w:cs="Arial"/>
          <w:b/>
          <w:bCs/>
          <w:sz w:val="24"/>
        </w:rPr>
        <w:t>2662</w:t>
      </w:r>
    </w:p>
    <w:p w14:paraId="4E847B5D" w14:textId="42EBC1FE" w:rsidR="006B10EA" w:rsidRDefault="0046543E" w:rsidP="00CA26CE">
      <w:pPr>
        <w:pStyle w:val="Header"/>
        <w:rPr>
          <w:rFonts w:eastAsia="MS Mincho" w:cs="Arial"/>
          <w:bCs/>
          <w:sz w:val="24"/>
          <w:szCs w:val="24"/>
          <w:lang w:eastAsia="ja-JP"/>
        </w:rPr>
      </w:pPr>
      <w:r>
        <w:rPr>
          <w:rFonts w:cs="Arial"/>
          <w:bCs/>
          <w:sz w:val="24"/>
          <w:szCs w:val="24"/>
        </w:rPr>
        <w:t xml:space="preserve">Spokane, USA, November </w:t>
      </w:r>
      <w:r w:rsidR="00C20E53">
        <w:rPr>
          <w:rFonts w:cs="Arial"/>
          <w:bCs/>
          <w:sz w:val="24"/>
          <w:szCs w:val="24"/>
        </w:rPr>
        <w:t>12</w:t>
      </w:r>
      <w:r>
        <w:rPr>
          <w:rFonts w:cs="Arial"/>
          <w:bCs/>
          <w:sz w:val="24"/>
          <w:szCs w:val="24"/>
        </w:rPr>
        <w:t xml:space="preserve"> – 16</w:t>
      </w:r>
      <w:r w:rsidR="00C20E53">
        <w:rPr>
          <w:rFonts w:cs="Arial"/>
          <w:bCs/>
          <w:sz w:val="24"/>
          <w:szCs w:val="24"/>
        </w:rPr>
        <w:t>,</w:t>
      </w:r>
      <w:r w:rsidR="00C52FA3">
        <w:rPr>
          <w:rFonts w:cs="Arial"/>
          <w:bCs/>
          <w:sz w:val="24"/>
          <w:szCs w:val="24"/>
        </w:rPr>
        <w:t xml:space="preserve"> 2</w:t>
      </w:r>
      <w:r w:rsidR="00C52FA3" w:rsidRPr="00CA1F91">
        <w:rPr>
          <w:rFonts w:cs="Arial"/>
          <w:bCs/>
          <w:sz w:val="24"/>
          <w:szCs w:val="24"/>
        </w:rPr>
        <w:t>01</w:t>
      </w:r>
      <w:r w:rsidR="00C52FA3">
        <w:rPr>
          <w:rFonts w:eastAsia="MS Mincho" w:cs="Arial"/>
          <w:bCs/>
          <w:sz w:val="24"/>
          <w:szCs w:val="24"/>
          <w:lang w:eastAsia="ja-JP"/>
        </w:rPr>
        <w:t>8</w:t>
      </w:r>
    </w:p>
    <w:p w14:paraId="15A689C5" w14:textId="77777777" w:rsidR="00C52FA3" w:rsidRPr="005725E1" w:rsidRDefault="00C52FA3" w:rsidP="00CA26CE">
      <w:pPr>
        <w:pStyle w:val="Header"/>
        <w:rPr>
          <w:bCs/>
          <w:noProof w:val="0"/>
          <w:sz w:val="24"/>
          <w:lang w:eastAsia="ja-JP"/>
        </w:rPr>
      </w:pPr>
    </w:p>
    <w:p w14:paraId="08AC4AD5" w14:textId="7CA23180"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sidRPr="002B5161">
        <w:rPr>
          <w:rFonts w:eastAsia="SimSun" w:cs="Arial"/>
          <w:b/>
          <w:bCs/>
          <w:sz w:val="24"/>
        </w:rPr>
        <w:t>7</w:t>
      </w:r>
      <w:r w:rsidR="00256B73" w:rsidRPr="002B5161">
        <w:rPr>
          <w:rFonts w:eastAsia="SimSun" w:cs="Arial"/>
          <w:b/>
          <w:bCs/>
          <w:sz w:val="24"/>
        </w:rPr>
        <w:t>.</w:t>
      </w:r>
      <w:r w:rsidR="00F26D56" w:rsidRPr="002B5161">
        <w:rPr>
          <w:rFonts w:eastAsia="SimSun" w:cs="Arial"/>
          <w:b/>
          <w:bCs/>
          <w:sz w:val="24"/>
        </w:rPr>
        <w:t>2.2</w:t>
      </w:r>
      <w:r w:rsidR="006B10EA" w:rsidRPr="002B5161">
        <w:rPr>
          <w:rFonts w:eastAsia="SimSun" w:cs="Arial"/>
          <w:b/>
          <w:bCs/>
          <w:sz w:val="24"/>
        </w:rPr>
        <w:t>.4</w:t>
      </w:r>
      <w:r w:rsidR="00F53F50" w:rsidRPr="002B5161">
        <w:rPr>
          <w:rFonts w:eastAsia="SimSun" w:cs="Arial"/>
          <w:b/>
          <w:bCs/>
          <w:sz w:val="24"/>
        </w:rPr>
        <w:t>.3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34FD5439"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F53F50">
        <w:rPr>
          <w:rFonts w:ascii="Arial" w:hAnsi="Arial" w:cs="Arial"/>
          <w:b/>
          <w:bCs/>
          <w:sz w:val="24"/>
        </w:rPr>
        <w:t>HARQ</w:t>
      </w:r>
      <w:r w:rsidR="0046543E">
        <w:rPr>
          <w:rFonts w:ascii="Arial" w:hAnsi="Arial" w:cs="Arial"/>
          <w:b/>
          <w:bCs/>
          <w:sz w:val="24"/>
        </w:rPr>
        <w:t xml:space="preserve"> scheduling and feedback</w:t>
      </w:r>
      <w:r w:rsidR="00F26D56">
        <w:rPr>
          <w:rFonts w:ascii="Arial" w:hAnsi="Arial" w:cs="Arial"/>
          <w:b/>
          <w:bCs/>
          <w:sz w:val="24"/>
        </w:rPr>
        <w:t xml:space="preserve"> </w:t>
      </w:r>
      <w:r w:rsidR="00C20E53">
        <w:rPr>
          <w:rFonts w:ascii="Arial" w:hAnsi="Arial" w:cs="Arial"/>
          <w:b/>
          <w:bCs/>
          <w:sz w:val="24"/>
        </w:rPr>
        <w:t>enhancements for</w:t>
      </w:r>
      <w:r w:rsidR="006B10EA" w:rsidRPr="006B10EA">
        <w:rPr>
          <w:rFonts w:ascii="Arial" w:hAnsi="Arial" w:cs="Arial"/>
          <w:b/>
          <w:bCs/>
          <w:sz w:val="24"/>
        </w:rPr>
        <w:t xml:space="preserve"> NR</w:t>
      </w:r>
      <w:r w:rsidR="00B50EC8">
        <w:rPr>
          <w:rFonts w:ascii="Arial" w:hAnsi="Arial" w:cs="Arial"/>
          <w:b/>
          <w:bCs/>
          <w:sz w:val="24"/>
        </w:rPr>
        <w:t>-U</w:t>
      </w:r>
      <w:r w:rsidR="006B10EA" w:rsidRPr="006B10EA">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06101AAD" w:rsidR="00F76410" w:rsidRPr="00F76410" w:rsidRDefault="00C43649" w:rsidP="00F76410">
      <w:pPr>
        <w:pStyle w:val="Heading1"/>
      </w:pPr>
      <w:r>
        <w:t xml:space="preserve">1. </w:t>
      </w:r>
      <w:r w:rsidR="00EE7FA7" w:rsidRPr="0016316A">
        <w:t>Introduction</w:t>
      </w:r>
    </w:p>
    <w:p w14:paraId="62C2B8EF" w14:textId="60D74320" w:rsidR="00EF58AE" w:rsidRDefault="1CEFF1BD" w:rsidP="00F53F50">
      <w:pPr>
        <w:spacing w:after="120"/>
        <w:jc w:val="both"/>
        <w:rPr>
          <w:rFonts w:eastAsia="Times New Roman"/>
          <w:szCs w:val="24"/>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r w:rsidR="007F171F">
        <w:rPr>
          <w:rFonts w:eastAsia="Times New Roman"/>
          <w:lang w:val="en-US" w:eastAsia="fi-FI"/>
        </w:rPr>
        <w:t xml:space="preserve"> </w:t>
      </w:r>
      <w:r w:rsidR="00A23069">
        <w:rPr>
          <w:rFonts w:eastAsia="Times New Roman"/>
          <w:szCs w:val="24"/>
          <w:lang w:val="en-US" w:eastAsia="fi-FI"/>
        </w:rPr>
        <w:t>In this contribution</w:t>
      </w:r>
      <w:r w:rsidR="00CC36D2">
        <w:rPr>
          <w:rFonts w:eastAsia="Times New Roman"/>
          <w:szCs w:val="24"/>
          <w:lang w:val="en-US" w:eastAsia="fi-FI"/>
        </w:rPr>
        <w:t>,</w:t>
      </w:r>
      <w:r w:rsidR="00A23069">
        <w:rPr>
          <w:rFonts w:eastAsia="Times New Roman"/>
          <w:szCs w:val="24"/>
          <w:lang w:val="en-US" w:eastAsia="fi-FI"/>
        </w:rPr>
        <w:t xml:space="preserve"> we consider p</w:t>
      </w:r>
      <w:r w:rsidR="00A23069" w:rsidRPr="00A23069">
        <w:rPr>
          <w:rFonts w:eastAsia="Times New Roman"/>
          <w:szCs w:val="24"/>
          <w:lang w:val="en-US" w:eastAsia="fi-FI"/>
        </w:rPr>
        <w:t xml:space="preserve">otential </w:t>
      </w:r>
      <w:r w:rsidR="00344E96">
        <w:rPr>
          <w:rFonts w:eastAsia="Times New Roman"/>
          <w:szCs w:val="24"/>
          <w:lang w:val="en-US" w:eastAsia="fi-FI"/>
        </w:rPr>
        <w:t>changes and enhanc</w:t>
      </w:r>
      <w:r w:rsidR="00F53F50">
        <w:rPr>
          <w:rFonts w:eastAsia="Times New Roman"/>
          <w:szCs w:val="24"/>
          <w:lang w:val="en-US" w:eastAsia="fi-FI"/>
        </w:rPr>
        <w:t>ements needed for HARQ feedback and scheduling</w:t>
      </w:r>
      <w:r w:rsidR="00344E96">
        <w:rPr>
          <w:rFonts w:eastAsia="Times New Roman"/>
          <w:szCs w:val="24"/>
          <w:lang w:val="en-US" w:eastAsia="fi-FI"/>
        </w:rPr>
        <w:t xml:space="preserve"> </w:t>
      </w:r>
      <w:r w:rsidR="00A23069" w:rsidRPr="00A23069">
        <w:rPr>
          <w:rFonts w:eastAsia="Times New Roman"/>
          <w:szCs w:val="24"/>
          <w:lang w:val="en-US" w:eastAsia="fi-FI"/>
        </w:rPr>
        <w:t>for NR unlicensed</w:t>
      </w:r>
      <w:r w:rsidR="00A23069">
        <w:rPr>
          <w:rFonts w:eastAsia="Times New Roman"/>
          <w:szCs w:val="24"/>
          <w:lang w:val="en-US" w:eastAsia="fi-FI"/>
        </w:rPr>
        <w:t xml:space="preserve"> scenari</w:t>
      </w:r>
      <w:r w:rsidR="002A58F3">
        <w:rPr>
          <w:rFonts w:eastAsia="Times New Roman"/>
          <w:szCs w:val="24"/>
          <w:lang w:val="en-US" w:eastAsia="fi-FI"/>
        </w:rPr>
        <w:t xml:space="preserve">os. </w:t>
      </w:r>
      <w:r w:rsidR="0046543E">
        <w:rPr>
          <w:rFonts w:eastAsia="Times New Roman"/>
          <w:szCs w:val="24"/>
          <w:lang w:val="en-US" w:eastAsia="fi-FI"/>
        </w:rPr>
        <w:t>In previous RAN1 meetings,</w:t>
      </w:r>
      <w:r w:rsidR="00F26D56">
        <w:rPr>
          <w:rFonts w:eastAsia="Times New Roman"/>
          <w:szCs w:val="24"/>
          <w:lang w:val="en-US" w:eastAsia="fi-FI"/>
        </w:rPr>
        <w:t xml:space="preserve"> following agreements</w:t>
      </w:r>
      <w:r w:rsidR="0046543E">
        <w:rPr>
          <w:rFonts w:eastAsia="Times New Roman"/>
          <w:szCs w:val="24"/>
          <w:lang w:val="en-US" w:eastAsia="fi-FI"/>
        </w:rPr>
        <w:t xml:space="preserve"> were made</w:t>
      </w:r>
      <w:r w:rsidR="00F26D56">
        <w:rPr>
          <w:rFonts w:eastAsia="Times New Roman"/>
          <w:szCs w:val="24"/>
          <w:lang w:val="en-US" w:eastAsia="fi-FI"/>
        </w:rPr>
        <w:t xml:space="preserve">: </w:t>
      </w:r>
    </w:p>
    <w:p w14:paraId="160ECF18" w14:textId="5AD55A3C" w:rsidR="00F26D56" w:rsidRPr="0046543E" w:rsidRDefault="00F26D56" w:rsidP="005725E1">
      <w:pPr>
        <w:pStyle w:val="paragraph"/>
        <w:spacing w:before="120"/>
        <w:rPr>
          <w:sz w:val="20"/>
          <w:lang w:val="en-GB"/>
        </w:rPr>
      </w:pPr>
      <w:r w:rsidRPr="005725E1">
        <w:rPr>
          <w:sz w:val="20"/>
          <w:lang w:val="en-GB"/>
        </w:rPr>
        <w:t>Agreement:</w:t>
      </w:r>
      <w:r w:rsidR="007E50DA">
        <w:rPr>
          <w:sz w:val="20"/>
          <w:lang w:val="en-GB"/>
        </w:rPr>
        <w:t xml:space="preserve"> [3]</w:t>
      </w:r>
    </w:p>
    <w:p w14:paraId="512B7F6B" w14:textId="77777777" w:rsidR="00F26D56" w:rsidRPr="005725E1" w:rsidRDefault="00F26D56" w:rsidP="0046543E">
      <w:pPr>
        <w:pStyle w:val="paragraph"/>
        <w:numPr>
          <w:ilvl w:val="0"/>
          <w:numId w:val="42"/>
        </w:numPr>
        <w:jc w:val="both"/>
        <w:rPr>
          <w:i/>
          <w:sz w:val="20"/>
          <w:lang w:val="en-GB"/>
        </w:rPr>
      </w:pPr>
      <w:r w:rsidRPr="005725E1">
        <w:rPr>
          <w:i/>
          <w:sz w:val="20"/>
          <w:lang w:val="en-GB"/>
        </w:rPr>
        <w:t>Transmission of HARQ A/N for the corresponding data in the same shared COT is identified as beneficial</w:t>
      </w:r>
    </w:p>
    <w:p w14:paraId="0CC41274" w14:textId="77777777" w:rsidR="00F26D56" w:rsidRPr="005725E1" w:rsidRDefault="00F26D56" w:rsidP="0046543E">
      <w:pPr>
        <w:pStyle w:val="paragraph"/>
        <w:numPr>
          <w:ilvl w:val="1"/>
          <w:numId w:val="42"/>
        </w:numPr>
        <w:jc w:val="both"/>
        <w:rPr>
          <w:i/>
          <w:sz w:val="20"/>
          <w:lang w:val="en-GB"/>
        </w:rPr>
      </w:pPr>
      <w:r w:rsidRPr="005725E1">
        <w:rPr>
          <w:i/>
          <w:sz w:val="20"/>
          <w:lang w:val="en-GB"/>
        </w:rPr>
        <w:t>Strive to support transmitting all HARQ A/N for the corresponding data in the same shared COT, if possible, considering the current NR UE processing time required</w:t>
      </w:r>
    </w:p>
    <w:p w14:paraId="590492CD" w14:textId="77777777" w:rsidR="00F26D56" w:rsidRPr="005725E1" w:rsidRDefault="00F26D56" w:rsidP="0046543E">
      <w:pPr>
        <w:pStyle w:val="paragraph"/>
        <w:numPr>
          <w:ilvl w:val="2"/>
          <w:numId w:val="42"/>
        </w:numPr>
        <w:jc w:val="both"/>
        <w:rPr>
          <w:i/>
          <w:sz w:val="20"/>
          <w:lang w:val="en-GB"/>
        </w:rPr>
      </w:pPr>
      <w:r w:rsidRPr="005725E1">
        <w:rPr>
          <w:i/>
          <w:sz w:val="20"/>
          <w:lang w:val="en-GB"/>
        </w:rPr>
        <w:t>Mechanisms to support this need to be identified</w:t>
      </w:r>
    </w:p>
    <w:p w14:paraId="1F80B830" w14:textId="77777777" w:rsidR="00F26D56" w:rsidRPr="005725E1" w:rsidRDefault="00F26D56" w:rsidP="0046543E">
      <w:pPr>
        <w:pStyle w:val="paragraph"/>
        <w:numPr>
          <w:ilvl w:val="1"/>
          <w:numId w:val="42"/>
        </w:numPr>
        <w:jc w:val="both"/>
        <w:rPr>
          <w:i/>
          <w:sz w:val="20"/>
          <w:lang w:val="en-GB"/>
        </w:rPr>
      </w:pPr>
      <w:r w:rsidRPr="005725E1">
        <w:rPr>
          <w:i/>
          <w:sz w:val="20"/>
          <w:lang w:val="en-GB"/>
        </w:rPr>
        <w:t>It is understood in some cases, the HARQ A/N has to be transmitted in a separate COT from the one the corresponding data was transmitted</w:t>
      </w:r>
    </w:p>
    <w:p w14:paraId="1A0C5174" w14:textId="6680AEA8" w:rsidR="00F26D56" w:rsidRPr="005725E1" w:rsidRDefault="00F26D56" w:rsidP="0046543E">
      <w:pPr>
        <w:pStyle w:val="paragraph"/>
        <w:numPr>
          <w:ilvl w:val="2"/>
          <w:numId w:val="42"/>
        </w:numPr>
        <w:jc w:val="both"/>
        <w:rPr>
          <w:i/>
          <w:sz w:val="20"/>
          <w:lang w:val="en-GB"/>
        </w:rPr>
      </w:pPr>
      <w:r w:rsidRPr="005725E1">
        <w:rPr>
          <w:i/>
          <w:sz w:val="20"/>
          <w:lang w:val="en-GB"/>
        </w:rPr>
        <w:t>Mechanisms to support this need to be identified</w:t>
      </w:r>
    </w:p>
    <w:p w14:paraId="73383703" w14:textId="45F3903B" w:rsidR="00F26D56" w:rsidRPr="005725E1" w:rsidRDefault="00F26D56" w:rsidP="0046543E">
      <w:pPr>
        <w:pStyle w:val="paragraph"/>
        <w:spacing w:before="120"/>
        <w:jc w:val="both"/>
        <w:rPr>
          <w:sz w:val="20"/>
        </w:rPr>
      </w:pPr>
      <w:r w:rsidRPr="005725E1">
        <w:rPr>
          <w:sz w:val="20"/>
          <w:lang w:val="en-GB"/>
        </w:rPr>
        <w:t>Agreement:</w:t>
      </w:r>
      <w:r w:rsidR="007E50DA" w:rsidRPr="005725E1">
        <w:rPr>
          <w:sz w:val="20"/>
          <w:lang w:val="en-GB"/>
        </w:rPr>
        <w:t xml:space="preserve"> [3]</w:t>
      </w:r>
    </w:p>
    <w:p w14:paraId="4EA35497" w14:textId="77777777" w:rsidR="00F26D56" w:rsidRPr="005725E1" w:rsidRDefault="00F26D56" w:rsidP="0046543E">
      <w:pPr>
        <w:pStyle w:val="paragraph"/>
        <w:numPr>
          <w:ilvl w:val="0"/>
          <w:numId w:val="43"/>
        </w:numPr>
        <w:jc w:val="both"/>
        <w:rPr>
          <w:i/>
          <w:sz w:val="20"/>
          <w:lang w:val="en-GB"/>
        </w:rPr>
      </w:pPr>
      <w:r w:rsidRPr="005725E1">
        <w:rPr>
          <w:i/>
          <w:sz w:val="20"/>
          <w:lang w:val="en-GB"/>
        </w:rPr>
        <w:t>Techniques to handle reduced HARQ A/N transmission opportunities for a given HARQ process due to LBT failure are identified as beneficial</w:t>
      </w:r>
    </w:p>
    <w:p w14:paraId="6AF11146" w14:textId="77777777" w:rsidR="00F26D56" w:rsidRPr="005725E1" w:rsidRDefault="00F26D56" w:rsidP="0046543E">
      <w:pPr>
        <w:pStyle w:val="paragraph"/>
        <w:numPr>
          <w:ilvl w:val="1"/>
          <w:numId w:val="43"/>
        </w:numPr>
        <w:jc w:val="both"/>
        <w:rPr>
          <w:i/>
          <w:sz w:val="20"/>
          <w:lang w:val="en-GB"/>
        </w:rPr>
      </w:pPr>
      <w:r w:rsidRPr="005725E1">
        <w:rPr>
          <w:i/>
          <w:sz w:val="20"/>
          <w:lang w:val="en-GB"/>
        </w:rPr>
        <w:t>Potential techniques include mechanisms to provide multiple and/or supplemental time and/or frequency domain transmission opportunities</w:t>
      </w:r>
    </w:p>
    <w:p w14:paraId="3D30A443" w14:textId="2BF0F882" w:rsidR="00F26D56" w:rsidRPr="005725E1" w:rsidRDefault="00F26D56" w:rsidP="0046543E">
      <w:pPr>
        <w:pStyle w:val="paragraph"/>
        <w:spacing w:before="120"/>
        <w:jc w:val="both"/>
        <w:rPr>
          <w:sz w:val="20"/>
        </w:rPr>
      </w:pPr>
      <w:r w:rsidRPr="005725E1">
        <w:rPr>
          <w:sz w:val="20"/>
          <w:lang w:val="en-GB"/>
        </w:rPr>
        <w:t>Agreement:</w:t>
      </w:r>
      <w:r w:rsidR="007E50DA" w:rsidRPr="005725E1">
        <w:rPr>
          <w:sz w:val="20"/>
          <w:lang w:val="en-GB"/>
        </w:rPr>
        <w:t xml:space="preserve"> [3]</w:t>
      </w:r>
    </w:p>
    <w:p w14:paraId="0E1A85AB" w14:textId="77777777" w:rsidR="00F26D56" w:rsidRPr="005725E1" w:rsidRDefault="00F26D56" w:rsidP="0046543E">
      <w:pPr>
        <w:pStyle w:val="paragraph"/>
        <w:numPr>
          <w:ilvl w:val="0"/>
          <w:numId w:val="44"/>
        </w:numPr>
        <w:jc w:val="both"/>
        <w:rPr>
          <w:i/>
          <w:sz w:val="20"/>
          <w:lang w:val="en-GB"/>
        </w:rPr>
      </w:pPr>
      <w:r w:rsidRPr="005725E1">
        <w:rPr>
          <w:i/>
          <w:sz w:val="20"/>
          <w:lang w:val="en-GB"/>
        </w:rPr>
        <w:t>NR-U uses NR HARQ feedback mechanisms as baseline, and enhancements can be identified</w:t>
      </w:r>
    </w:p>
    <w:p w14:paraId="2A86B71B" w14:textId="77777777" w:rsidR="00F26D56" w:rsidRPr="005725E1" w:rsidRDefault="00F26D56" w:rsidP="0046543E">
      <w:pPr>
        <w:pStyle w:val="paragraph"/>
        <w:numPr>
          <w:ilvl w:val="0"/>
          <w:numId w:val="44"/>
        </w:numPr>
        <w:jc w:val="both"/>
        <w:rPr>
          <w:i/>
          <w:sz w:val="20"/>
          <w:lang w:val="en-GB"/>
        </w:rPr>
      </w:pPr>
      <w:r w:rsidRPr="005725E1">
        <w:rPr>
          <w:i/>
          <w:sz w:val="20"/>
          <w:lang w:val="en-GB"/>
        </w:rPr>
        <w:t>When UL HARQ feedback is transmitted on unlicensed band, NR-U considers mechanisms to support flexible triggering and multiplexing of HARQ feedback for one or more DL HARQ processes</w:t>
      </w:r>
    </w:p>
    <w:p w14:paraId="0D2B5350" w14:textId="567A5B3B" w:rsidR="00F26D56" w:rsidRPr="005725E1" w:rsidRDefault="00F26D56" w:rsidP="0046543E">
      <w:pPr>
        <w:pStyle w:val="paragraph"/>
        <w:spacing w:before="120"/>
        <w:jc w:val="both"/>
        <w:rPr>
          <w:sz w:val="20"/>
        </w:rPr>
      </w:pPr>
      <w:r w:rsidRPr="005725E1">
        <w:rPr>
          <w:sz w:val="20"/>
          <w:lang w:val="en-GB"/>
        </w:rPr>
        <w:t> Agreement:</w:t>
      </w:r>
      <w:r w:rsidR="007E50DA" w:rsidRPr="005725E1">
        <w:rPr>
          <w:sz w:val="20"/>
          <w:lang w:val="en-GB"/>
        </w:rPr>
        <w:t xml:space="preserve"> [3]</w:t>
      </w:r>
    </w:p>
    <w:p w14:paraId="5227E8FF" w14:textId="77777777" w:rsidR="00F26D56" w:rsidRPr="005725E1" w:rsidRDefault="00F26D56" w:rsidP="0046543E">
      <w:pPr>
        <w:pStyle w:val="paragraph"/>
        <w:numPr>
          <w:ilvl w:val="0"/>
          <w:numId w:val="45"/>
        </w:numPr>
        <w:jc w:val="both"/>
        <w:rPr>
          <w:i/>
          <w:sz w:val="20"/>
          <w:lang w:val="en-GB"/>
        </w:rPr>
      </w:pPr>
      <w:r w:rsidRPr="005725E1">
        <w:rPr>
          <w:i/>
          <w:sz w:val="20"/>
          <w:lang w:val="en-GB"/>
        </w:rPr>
        <w:t xml:space="preserve">Scheduling multiple TTIs for PUSCH each using a separate UL grant in the same PDCCH monitoring occasion is identified as beneficial </w:t>
      </w:r>
    </w:p>
    <w:p w14:paraId="4FFC8541" w14:textId="1EAB7750" w:rsidR="00F26D56" w:rsidRPr="00C20E53" w:rsidRDefault="00F26D56" w:rsidP="0046543E">
      <w:pPr>
        <w:pStyle w:val="paragraph"/>
        <w:numPr>
          <w:ilvl w:val="0"/>
          <w:numId w:val="45"/>
        </w:numPr>
        <w:jc w:val="both"/>
        <w:rPr>
          <w:i/>
          <w:lang w:val="en-GB"/>
        </w:rPr>
      </w:pPr>
      <w:r w:rsidRPr="005725E1">
        <w:rPr>
          <w:i/>
          <w:sz w:val="20"/>
          <w:lang w:val="en-GB"/>
        </w:rPr>
        <w:t>Scheduling multiple TTIs for PUSCH using a single UL grant is identified as beneficial and should be supported in NR-U</w:t>
      </w:r>
    </w:p>
    <w:p w14:paraId="577E4641" w14:textId="537D7966" w:rsidR="007D3746" w:rsidRPr="0003692A" w:rsidRDefault="007D3746" w:rsidP="0046543E">
      <w:pPr>
        <w:spacing w:before="120" w:after="0"/>
        <w:jc w:val="both"/>
        <w:rPr>
          <w:lang w:val="en-US" w:eastAsia="x-none"/>
        </w:rPr>
      </w:pPr>
      <w:r w:rsidRPr="00C20E53">
        <w:rPr>
          <w:lang w:val="en-US" w:eastAsia="x-none"/>
        </w:rPr>
        <w:t>Agreement</w:t>
      </w:r>
      <w:r>
        <w:rPr>
          <w:lang w:val="en-US" w:eastAsia="x-none"/>
        </w:rPr>
        <w:t xml:space="preserve"> [4]</w:t>
      </w:r>
      <w:r w:rsidR="0003692A">
        <w:rPr>
          <w:lang w:val="en-US" w:eastAsia="x-none"/>
        </w:rPr>
        <w:t>:</w:t>
      </w:r>
      <w:r w:rsidRPr="004108E1">
        <w:rPr>
          <w:rFonts w:hint="eastAsia"/>
          <w:lang w:val="en-US" w:eastAsia="x-none"/>
        </w:rPr>
        <w:t xml:space="preserve"> </w:t>
      </w:r>
      <w:r w:rsidRPr="007D3746">
        <w:rPr>
          <w:i/>
          <w:lang w:val="en-US" w:eastAsia="x-none"/>
        </w:rPr>
        <w:t>NR-U should support both:</w:t>
      </w:r>
    </w:p>
    <w:p w14:paraId="225A1E7B" w14:textId="77777777" w:rsidR="007D3746" w:rsidRPr="007D3746" w:rsidRDefault="007D3746" w:rsidP="0046543E">
      <w:pPr>
        <w:numPr>
          <w:ilvl w:val="1"/>
          <w:numId w:val="48"/>
        </w:numPr>
        <w:overflowPunct/>
        <w:autoSpaceDE/>
        <w:autoSpaceDN/>
        <w:adjustRightInd/>
        <w:spacing w:after="0"/>
        <w:jc w:val="both"/>
        <w:textAlignment w:val="auto"/>
        <w:rPr>
          <w:i/>
          <w:lang w:val="en-US" w:eastAsia="x-none"/>
        </w:rPr>
      </w:pPr>
      <w:bookmarkStart w:id="0" w:name="OLE_LINK20"/>
      <w:r w:rsidRPr="007D3746">
        <w:rPr>
          <w:i/>
          <w:lang w:val="en-US" w:eastAsia="x-none"/>
        </w:rPr>
        <w:t>HARQ feedback corresponding to some or all the PDSCHs of a channel occupancy can be reported in the same channel occupancy</w:t>
      </w:r>
      <w:bookmarkEnd w:id="0"/>
    </w:p>
    <w:p w14:paraId="7650199D" w14:textId="77777777" w:rsidR="007D3746" w:rsidRPr="007D3746" w:rsidRDefault="007D3746" w:rsidP="0046543E">
      <w:pPr>
        <w:numPr>
          <w:ilvl w:val="2"/>
          <w:numId w:val="48"/>
        </w:numPr>
        <w:overflowPunct/>
        <w:autoSpaceDE/>
        <w:autoSpaceDN/>
        <w:adjustRightInd/>
        <w:spacing w:after="0"/>
        <w:ind w:left="1985" w:hanging="284"/>
        <w:jc w:val="both"/>
        <w:textAlignment w:val="auto"/>
        <w:rPr>
          <w:i/>
          <w:lang w:val="en-US" w:eastAsia="x-none"/>
        </w:rPr>
      </w:pPr>
      <w:r w:rsidRPr="007D3746">
        <w:rPr>
          <w:bCs/>
          <w:i/>
          <w:lang w:val="en-US" w:eastAsia="x-none"/>
        </w:rPr>
        <w:t>It is found beneficial to extend the PDSCH-to-HARQ-timing to support indicating timings up to the end of the longest COT allowed by regulations, one or more of the following would be needed:</w:t>
      </w:r>
    </w:p>
    <w:p w14:paraId="79F3A06E" w14:textId="77777777" w:rsidR="007D3746" w:rsidRPr="007D3746" w:rsidRDefault="007D3746" w:rsidP="0046543E">
      <w:pPr>
        <w:numPr>
          <w:ilvl w:val="3"/>
          <w:numId w:val="48"/>
        </w:numPr>
        <w:overflowPunct/>
        <w:autoSpaceDE/>
        <w:autoSpaceDN/>
        <w:adjustRightInd/>
        <w:spacing w:after="0"/>
        <w:ind w:left="2495" w:hanging="284"/>
        <w:jc w:val="both"/>
        <w:textAlignment w:val="auto"/>
        <w:rPr>
          <w:i/>
          <w:lang w:val="en-US" w:eastAsia="x-none"/>
        </w:rPr>
      </w:pPr>
      <w:r w:rsidRPr="007D3746">
        <w:rPr>
          <w:bCs/>
          <w:i/>
          <w:lang w:val="en-US" w:eastAsia="x-none"/>
        </w:rPr>
        <w:t>Allow values larger than 15 by RRC signaling (FFS the largest value needed)</w:t>
      </w:r>
    </w:p>
    <w:p w14:paraId="125E9AAB" w14:textId="77777777" w:rsidR="007D3746" w:rsidRPr="007D3746" w:rsidRDefault="007D3746" w:rsidP="0046543E">
      <w:pPr>
        <w:numPr>
          <w:ilvl w:val="4"/>
          <w:numId w:val="48"/>
        </w:numPr>
        <w:overflowPunct/>
        <w:autoSpaceDE/>
        <w:autoSpaceDN/>
        <w:adjustRightInd/>
        <w:spacing w:after="0"/>
        <w:ind w:left="2779" w:hanging="284"/>
        <w:jc w:val="both"/>
        <w:textAlignment w:val="auto"/>
        <w:rPr>
          <w:i/>
          <w:lang w:val="en-US" w:eastAsia="x-none"/>
        </w:rPr>
      </w:pPr>
      <w:r w:rsidRPr="007D3746">
        <w:rPr>
          <w:bCs/>
          <w:i/>
          <w:lang w:val="en-US" w:eastAsia="x-none"/>
        </w:rPr>
        <w:t>Note: in some cases this may point outside of the COT</w:t>
      </w:r>
    </w:p>
    <w:p w14:paraId="52604B97" w14:textId="77777777" w:rsidR="007D3746" w:rsidRPr="007D3746" w:rsidRDefault="007D3746" w:rsidP="0046543E">
      <w:pPr>
        <w:numPr>
          <w:ilvl w:val="3"/>
          <w:numId w:val="48"/>
        </w:numPr>
        <w:overflowPunct/>
        <w:autoSpaceDE/>
        <w:autoSpaceDN/>
        <w:adjustRightInd/>
        <w:spacing w:after="0"/>
        <w:ind w:left="2495" w:hanging="284"/>
        <w:jc w:val="both"/>
        <w:textAlignment w:val="auto"/>
        <w:rPr>
          <w:i/>
          <w:lang w:val="en-US" w:eastAsia="x-none"/>
        </w:rPr>
      </w:pPr>
      <w:r w:rsidRPr="007D3746">
        <w:rPr>
          <w:bCs/>
          <w:i/>
          <w:lang w:val="en-US" w:eastAsia="x-none"/>
        </w:rPr>
        <w:t>Allow more bits for the PDSCH-to-HARQ-timing-indicator</w:t>
      </w:r>
    </w:p>
    <w:p w14:paraId="5340C5E8" w14:textId="77777777" w:rsidR="007D3746" w:rsidRPr="007D3746" w:rsidRDefault="007D3746" w:rsidP="0046543E">
      <w:pPr>
        <w:numPr>
          <w:ilvl w:val="1"/>
          <w:numId w:val="48"/>
        </w:numPr>
        <w:overflowPunct/>
        <w:autoSpaceDE/>
        <w:autoSpaceDN/>
        <w:adjustRightInd/>
        <w:spacing w:after="0"/>
        <w:jc w:val="both"/>
        <w:textAlignment w:val="auto"/>
        <w:rPr>
          <w:i/>
          <w:lang w:val="en-US" w:eastAsia="x-none"/>
        </w:rPr>
      </w:pPr>
      <w:r w:rsidRPr="007D3746">
        <w:rPr>
          <w:i/>
          <w:lang w:val="en-US" w:eastAsia="x-none"/>
        </w:rPr>
        <w:t>HARQ feedback corresponding to PDSCHs of a channel occupancy can be reported outside of that channel occupancy. These possible candidate solutions can be considered:</w:t>
      </w:r>
    </w:p>
    <w:p w14:paraId="76F53E41" w14:textId="77777777" w:rsidR="007D3746" w:rsidRPr="007D3746" w:rsidRDefault="007D3746" w:rsidP="0046543E">
      <w:pPr>
        <w:numPr>
          <w:ilvl w:val="2"/>
          <w:numId w:val="48"/>
        </w:numPr>
        <w:overflowPunct/>
        <w:autoSpaceDE/>
        <w:autoSpaceDN/>
        <w:adjustRightInd/>
        <w:spacing w:after="0"/>
        <w:ind w:left="1985" w:hanging="284"/>
        <w:jc w:val="both"/>
        <w:textAlignment w:val="auto"/>
        <w:rPr>
          <w:i/>
          <w:lang w:val="en-US" w:eastAsia="x-none"/>
        </w:rPr>
      </w:pPr>
      <w:r w:rsidRPr="007D3746">
        <w:rPr>
          <w:i/>
          <w:lang w:val="en-US" w:eastAsia="x-none"/>
        </w:rPr>
        <w:t>Alt1: gNB requests/triggers feedback for PDSCH from earlier COT(s)</w:t>
      </w:r>
    </w:p>
    <w:p w14:paraId="39622FCF" w14:textId="77777777" w:rsidR="007D3746" w:rsidRPr="007D3746" w:rsidRDefault="007D3746" w:rsidP="0046543E">
      <w:pPr>
        <w:numPr>
          <w:ilvl w:val="2"/>
          <w:numId w:val="48"/>
        </w:numPr>
        <w:overflowPunct/>
        <w:autoSpaceDE/>
        <w:autoSpaceDN/>
        <w:adjustRightInd/>
        <w:spacing w:after="0"/>
        <w:ind w:left="1985" w:hanging="284"/>
        <w:jc w:val="both"/>
        <w:textAlignment w:val="auto"/>
        <w:rPr>
          <w:i/>
          <w:lang w:val="en-US" w:eastAsia="x-none"/>
        </w:rPr>
      </w:pPr>
      <w:r w:rsidRPr="007D3746">
        <w:rPr>
          <w:i/>
          <w:lang w:val="en-US" w:eastAsia="x-none"/>
        </w:rPr>
        <w:t>Alt2: UE is configured to report HARQ feedback for PDSCH from earlier COT(s) without an explicit request/trigger</w:t>
      </w:r>
    </w:p>
    <w:p w14:paraId="06D0FD22" w14:textId="77777777" w:rsidR="007D3746" w:rsidRPr="007D3746" w:rsidRDefault="007D3746" w:rsidP="0046543E">
      <w:pPr>
        <w:numPr>
          <w:ilvl w:val="2"/>
          <w:numId w:val="48"/>
        </w:numPr>
        <w:overflowPunct/>
        <w:autoSpaceDE/>
        <w:autoSpaceDN/>
        <w:adjustRightInd/>
        <w:spacing w:after="0"/>
        <w:ind w:left="1985" w:hanging="284"/>
        <w:jc w:val="both"/>
        <w:textAlignment w:val="auto"/>
        <w:rPr>
          <w:i/>
          <w:lang w:val="en-US" w:eastAsia="x-none"/>
        </w:rPr>
      </w:pPr>
      <w:r w:rsidRPr="007D3746">
        <w:rPr>
          <w:i/>
          <w:lang w:val="en-US" w:eastAsia="x-none"/>
        </w:rPr>
        <w:t xml:space="preserve">Alt3: by </w:t>
      </w:r>
      <w:r w:rsidRPr="007D3746">
        <w:rPr>
          <w:bCs/>
          <w:i/>
          <w:lang w:val="en-US" w:eastAsia="x-none"/>
        </w:rPr>
        <w:t>PDSCH-to-HARQ-timing-indicator in the DCI scheduling the PDSCH</w:t>
      </w:r>
    </w:p>
    <w:p w14:paraId="1A8BA82B" w14:textId="77777777" w:rsidR="007D3746" w:rsidRPr="007D3746" w:rsidRDefault="007D3746" w:rsidP="0046543E">
      <w:pPr>
        <w:numPr>
          <w:ilvl w:val="2"/>
          <w:numId w:val="48"/>
        </w:numPr>
        <w:overflowPunct/>
        <w:autoSpaceDE/>
        <w:autoSpaceDN/>
        <w:adjustRightInd/>
        <w:spacing w:after="0"/>
        <w:ind w:left="1985" w:hanging="284"/>
        <w:jc w:val="both"/>
        <w:textAlignment w:val="auto"/>
        <w:rPr>
          <w:i/>
          <w:lang w:val="en-US" w:eastAsia="x-none"/>
        </w:rPr>
      </w:pPr>
      <w:r w:rsidRPr="007D3746">
        <w:rPr>
          <w:bCs/>
          <w:i/>
          <w:lang w:val="en-US" w:eastAsia="x-none"/>
        </w:rPr>
        <w:t>Note: the alternatives above are at least applicable for the case where there is no HARQ feedback expected in the same channel occupancy as the PDSCH</w:t>
      </w:r>
    </w:p>
    <w:p w14:paraId="330CF32F" w14:textId="7BE16748" w:rsidR="00C20E53" w:rsidRPr="0046543E" w:rsidRDefault="007D3746" w:rsidP="0046543E">
      <w:pPr>
        <w:numPr>
          <w:ilvl w:val="2"/>
          <w:numId w:val="48"/>
        </w:numPr>
        <w:overflowPunct/>
        <w:autoSpaceDE/>
        <w:autoSpaceDN/>
        <w:adjustRightInd/>
        <w:spacing w:after="0"/>
        <w:ind w:left="1985" w:hanging="284"/>
        <w:jc w:val="both"/>
        <w:textAlignment w:val="auto"/>
        <w:rPr>
          <w:i/>
          <w:lang w:val="en-US" w:eastAsia="x-none"/>
        </w:rPr>
      </w:pPr>
      <w:r w:rsidRPr="007D3746">
        <w:rPr>
          <w:bCs/>
          <w:i/>
          <w:lang w:val="en-US" w:eastAsia="x-none"/>
        </w:rPr>
        <w:t>Study the impact of the above candidate solutions on the HARQ codebook</w:t>
      </w:r>
    </w:p>
    <w:p w14:paraId="01E22F09" w14:textId="6F8DB614" w:rsidR="0046543E" w:rsidRPr="00710B94" w:rsidRDefault="0046543E" w:rsidP="0046543E">
      <w:pPr>
        <w:spacing w:after="0"/>
        <w:jc w:val="both"/>
        <w:rPr>
          <w:bCs/>
          <w:lang w:val="en-US" w:eastAsia="x-none"/>
        </w:rPr>
      </w:pPr>
      <w:r w:rsidRPr="00402272">
        <w:rPr>
          <w:bCs/>
          <w:lang w:val="en-US" w:eastAsia="x-none"/>
        </w:rPr>
        <w:lastRenderedPageBreak/>
        <w:t>Agreement</w:t>
      </w:r>
      <w:r>
        <w:rPr>
          <w:bCs/>
          <w:lang w:val="en-US" w:eastAsia="x-none"/>
        </w:rPr>
        <w:t xml:space="preserve"> [5]</w:t>
      </w:r>
      <w:r w:rsidRPr="00402272">
        <w:rPr>
          <w:bCs/>
          <w:lang w:val="en-US" w:eastAsia="x-none"/>
        </w:rPr>
        <w:t>:</w:t>
      </w:r>
      <w:r>
        <w:rPr>
          <w:bCs/>
          <w:lang w:val="en-US" w:eastAsia="x-none"/>
        </w:rPr>
        <w:t xml:space="preserve"> </w:t>
      </w:r>
    </w:p>
    <w:p w14:paraId="5D332510" w14:textId="77777777" w:rsidR="0046543E" w:rsidRPr="00402272" w:rsidRDefault="0046543E" w:rsidP="0046543E">
      <w:pPr>
        <w:pStyle w:val="ListParagraph"/>
        <w:numPr>
          <w:ilvl w:val="0"/>
          <w:numId w:val="48"/>
        </w:numPr>
        <w:snapToGrid w:val="0"/>
        <w:jc w:val="both"/>
        <w:rPr>
          <w:bCs/>
          <w:i/>
          <w:sz w:val="20"/>
          <w:szCs w:val="20"/>
          <w:lang w:val="en-US" w:eastAsia="x-none"/>
        </w:rPr>
      </w:pPr>
      <w:bookmarkStart w:id="1" w:name="_Hlk528677395"/>
      <w:r w:rsidRPr="00402272">
        <w:rPr>
          <w:bCs/>
          <w:i/>
          <w:sz w:val="20"/>
          <w:szCs w:val="20"/>
          <w:lang w:val="en-US" w:eastAsia="x-none"/>
        </w:rPr>
        <w:t>A gap of up to 16 us should be allowed between the end of the DL transmission and the immediate transmission of feedback to accommodate for the hardware turnaround time.</w:t>
      </w:r>
    </w:p>
    <w:bookmarkEnd w:id="1"/>
    <w:p w14:paraId="7ADED6DD" w14:textId="193BA5AF" w:rsidR="007F171F" w:rsidRPr="007F171F" w:rsidRDefault="0099103B" w:rsidP="006B54C1">
      <w:pPr>
        <w:pStyle w:val="Heading1"/>
      </w:pPr>
      <w:r>
        <w:rPr>
          <w:color w:val="000000"/>
        </w:rPr>
        <w:t xml:space="preserve">2. </w:t>
      </w:r>
      <w:r w:rsidR="007F171F">
        <w:t>UL scheduling</w:t>
      </w:r>
    </w:p>
    <w:p w14:paraId="171A46F0" w14:textId="3F184363" w:rsidR="005405D2" w:rsidRDefault="005405D2" w:rsidP="00402272">
      <w:pPr>
        <w:widowControl w:val="0"/>
        <w:overflowPunct/>
        <w:autoSpaceDE/>
        <w:autoSpaceDN/>
        <w:adjustRightInd/>
        <w:spacing w:after="60"/>
        <w:jc w:val="both"/>
        <w:textAlignment w:val="auto"/>
        <w:rPr>
          <w:lang w:val="en-US"/>
        </w:rPr>
      </w:pPr>
      <w:r>
        <w:rPr>
          <w:lang w:val="en-US"/>
        </w:rPr>
        <w:t>One of the key challenges on unlicensed band scheduled uplink is channel access. Despite of preceding DL burst, UE’s LBT procedure may find the channel occupied leading to dropped PUSCH, increased UL latency</w:t>
      </w:r>
      <w:r w:rsidR="001B576F">
        <w:rPr>
          <w:lang w:val="en-US"/>
        </w:rPr>
        <w:t>, and wasted scheduling overhead</w:t>
      </w:r>
      <w:r>
        <w:rPr>
          <w:lang w:val="en-US"/>
        </w:rPr>
        <w:t xml:space="preserve"> (as the same PUSCH needs to be re-scheduled by following DL burst). The channel access probability </w:t>
      </w:r>
      <w:r w:rsidR="001B576F">
        <w:rPr>
          <w:lang w:val="en-US"/>
        </w:rPr>
        <w:t>and, consequently, UL latency</w:t>
      </w:r>
      <w:r>
        <w:rPr>
          <w:lang w:val="en-US"/>
        </w:rPr>
        <w:t xml:space="preserve"> can be improved by a</w:t>
      </w:r>
      <w:r w:rsidR="001B576F">
        <w:rPr>
          <w:lang w:val="en-US"/>
        </w:rPr>
        <w:t>llowing multiple channel access</w:t>
      </w:r>
      <w:r>
        <w:rPr>
          <w:lang w:val="en-US"/>
        </w:rPr>
        <w:t xml:space="preserve"> opportunities for a scheduled PUSCH. </w:t>
      </w:r>
      <w:r w:rsidR="008A1521">
        <w:rPr>
          <w:lang w:val="en-US"/>
        </w:rPr>
        <w:t xml:space="preserve">However, only </w:t>
      </w:r>
      <w:r w:rsidR="001B576F">
        <w:rPr>
          <w:lang w:val="en-US"/>
        </w:rPr>
        <w:t>limited number of channel access</w:t>
      </w:r>
      <w:r w:rsidR="008A1521">
        <w:rPr>
          <w:lang w:val="en-US"/>
        </w:rPr>
        <w:t xml:space="preserve"> opportunities with predetermined starting points should be supported</w:t>
      </w:r>
      <w:r w:rsidR="00F85F67">
        <w:rPr>
          <w:lang w:val="en-US"/>
        </w:rPr>
        <w:t xml:space="preserve"> </w:t>
      </w:r>
      <w:r w:rsidR="001B576F">
        <w:rPr>
          <w:lang w:val="en-US"/>
        </w:rPr>
        <w:t xml:space="preserve">to </w:t>
      </w:r>
      <w:r w:rsidR="00F85F67">
        <w:rPr>
          <w:lang w:val="en-US"/>
        </w:rPr>
        <w:t>maintain benefits of scheduled UL.</w:t>
      </w:r>
      <w:r>
        <w:rPr>
          <w:lang w:val="en-US"/>
        </w:rPr>
        <w:t xml:space="preserve"> </w:t>
      </w:r>
      <w:r w:rsidR="00260645">
        <w:rPr>
          <w:lang w:val="en-US"/>
        </w:rPr>
        <w:t>T</w:t>
      </w:r>
      <w:r>
        <w:rPr>
          <w:lang w:val="en-US"/>
        </w:rPr>
        <w:t xml:space="preserve">wo </w:t>
      </w:r>
      <w:r w:rsidR="00260645">
        <w:rPr>
          <w:lang w:val="en-US"/>
        </w:rPr>
        <w:t xml:space="preserve">main </w:t>
      </w:r>
      <w:r>
        <w:rPr>
          <w:lang w:val="en-US"/>
        </w:rPr>
        <w:t xml:space="preserve">categories can be identified for scheduled PUSCH </w:t>
      </w:r>
      <w:r w:rsidR="008A1521">
        <w:rPr>
          <w:lang w:val="en-US"/>
        </w:rPr>
        <w:t xml:space="preserve">with </w:t>
      </w:r>
      <w:r>
        <w:rPr>
          <w:lang w:val="en-US"/>
        </w:rPr>
        <w:t>multiple</w:t>
      </w:r>
      <w:r w:rsidR="00F85F67">
        <w:rPr>
          <w:lang w:val="en-US"/>
        </w:rPr>
        <w:t xml:space="preserve"> channel access</w:t>
      </w:r>
      <w:r>
        <w:rPr>
          <w:lang w:val="en-US"/>
        </w:rPr>
        <w:t xml:space="preserve"> opportunities:</w:t>
      </w:r>
    </w:p>
    <w:p w14:paraId="6D42E929" w14:textId="6D195A78" w:rsidR="00B570D7" w:rsidRDefault="00260645" w:rsidP="00402272">
      <w:pPr>
        <w:pStyle w:val="ListParagraph"/>
        <w:widowControl w:val="0"/>
        <w:numPr>
          <w:ilvl w:val="0"/>
          <w:numId w:val="56"/>
        </w:numPr>
        <w:spacing w:after="120"/>
        <w:ind w:left="811" w:hanging="357"/>
        <w:jc w:val="both"/>
        <w:rPr>
          <w:lang w:val="en-US"/>
        </w:rPr>
      </w:pPr>
      <w:r w:rsidRPr="00402272">
        <w:rPr>
          <w:sz w:val="20"/>
          <w:lang w:val="en-US"/>
        </w:rPr>
        <w:t>M</w:t>
      </w:r>
      <w:r w:rsidR="008A1521" w:rsidRPr="00402272">
        <w:rPr>
          <w:sz w:val="20"/>
          <w:lang w:val="en-US"/>
        </w:rPr>
        <w:t>ultiple slots are indicated in PUSCH scheduling as allowed transmission opportunities</w:t>
      </w:r>
      <w:r w:rsidRPr="00402272">
        <w:rPr>
          <w:sz w:val="20"/>
          <w:lang w:val="en-US"/>
        </w:rPr>
        <w:t xml:space="preserve"> for single PUSCH</w:t>
      </w:r>
      <w:r w:rsidR="008A1521" w:rsidRPr="00402272">
        <w:rPr>
          <w:sz w:val="20"/>
          <w:lang w:val="en-US"/>
        </w:rPr>
        <w:t>.</w:t>
      </w:r>
      <w:r w:rsidR="00B570D7">
        <w:rPr>
          <w:sz w:val="20"/>
          <w:lang w:val="en-US"/>
        </w:rPr>
        <w:t xml:space="preserve"> We refer to this as </w:t>
      </w:r>
      <w:r w:rsidR="00B570D7">
        <w:rPr>
          <w:b/>
          <w:sz w:val="20"/>
          <w:lang w:val="en-US"/>
        </w:rPr>
        <w:t xml:space="preserve">multiple </w:t>
      </w:r>
      <w:r w:rsidR="00496B8A">
        <w:rPr>
          <w:b/>
          <w:sz w:val="20"/>
          <w:lang w:val="en-US"/>
        </w:rPr>
        <w:t xml:space="preserve">PUSCH </w:t>
      </w:r>
      <w:r w:rsidR="00B570D7">
        <w:rPr>
          <w:b/>
          <w:sz w:val="20"/>
          <w:lang w:val="en-US"/>
        </w:rPr>
        <w:t>Tx</w:t>
      </w:r>
      <w:r w:rsidR="00B570D7" w:rsidRPr="00402272">
        <w:rPr>
          <w:b/>
          <w:sz w:val="20"/>
          <w:lang w:val="en-US"/>
        </w:rPr>
        <w:t xml:space="preserve"> opportunities</w:t>
      </w:r>
      <w:r w:rsidR="00B570D7">
        <w:rPr>
          <w:sz w:val="20"/>
          <w:lang w:val="en-US"/>
        </w:rPr>
        <w:t>.</w:t>
      </w:r>
      <w:r w:rsidR="008A1521" w:rsidRPr="00402272">
        <w:rPr>
          <w:sz w:val="20"/>
          <w:lang w:val="en-US"/>
        </w:rPr>
        <w:t xml:space="preserve"> </w:t>
      </w:r>
    </w:p>
    <w:p w14:paraId="3942C22F" w14:textId="1B770B96" w:rsidR="00B570D7" w:rsidRPr="00402272" w:rsidRDefault="00B570D7" w:rsidP="00402272">
      <w:pPr>
        <w:pStyle w:val="ListParagraph"/>
        <w:widowControl w:val="0"/>
        <w:numPr>
          <w:ilvl w:val="0"/>
          <w:numId w:val="56"/>
        </w:numPr>
        <w:spacing w:after="120"/>
        <w:ind w:left="811" w:hanging="357"/>
        <w:jc w:val="both"/>
        <w:rPr>
          <w:b/>
          <w:lang w:val="en-US"/>
        </w:rPr>
      </w:pPr>
      <w:r>
        <w:rPr>
          <w:sz w:val="20"/>
          <w:lang w:val="en-US"/>
        </w:rPr>
        <w:t xml:space="preserve">Multiple predetermined starting points are allowed within scheduled PUSCH slots. We refer to this as </w:t>
      </w:r>
      <w:r w:rsidRPr="00402272">
        <w:rPr>
          <w:b/>
          <w:sz w:val="20"/>
          <w:lang w:val="en-US"/>
        </w:rPr>
        <w:t xml:space="preserve">multiple </w:t>
      </w:r>
      <w:r w:rsidR="00496B8A">
        <w:rPr>
          <w:b/>
          <w:sz w:val="20"/>
          <w:lang w:val="en-US"/>
        </w:rPr>
        <w:t xml:space="preserve">PUSCH </w:t>
      </w:r>
      <w:r w:rsidRPr="00402272">
        <w:rPr>
          <w:b/>
          <w:sz w:val="20"/>
          <w:lang w:val="en-US"/>
        </w:rPr>
        <w:t xml:space="preserve">starting points.  </w:t>
      </w:r>
    </w:p>
    <w:p w14:paraId="76232572" w14:textId="4EDCED50" w:rsidR="008A1521" w:rsidRDefault="00C17205" w:rsidP="00402272">
      <w:pPr>
        <w:widowControl w:val="0"/>
        <w:spacing w:after="60"/>
        <w:jc w:val="both"/>
        <w:rPr>
          <w:lang w:val="en-US"/>
        </w:rPr>
      </w:pPr>
      <w:r>
        <w:rPr>
          <w:lang w:val="en-US"/>
        </w:rPr>
        <w:t xml:space="preserve">With </w:t>
      </w:r>
      <w:r w:rsidRPr="00402272">
        <w:rPr>
          <w:b/>
          <w:lang w:val="en-US"/>
        </w:rPr>
        <w:t xml:space="preserve">multiple </w:t>
      </w:r>
      <w:r w:rsidR="00496B8A">
        <w:rPr>
          <w:b/>
          <w:lang w:val="en-US"/>
        </w:rPr>
        <w:t xml:space="preserve">PUSCH </w:t>
      </w:r>
      <w:r w:rsidRPr="00402272">
        <w:rPr>
          <w:b/>
          <w:lang w:val="en-US"/>
        </w:rPr>
        <w:t>Tx opportunities</w:t>
      </w:r>
      <w:r>
        <w:rPr>
          <w:lang w:val="en-US"/>
        </w:rPr>
        <w:t>,</w:t>
      </w:r>
      <w:r w:rsidR="00260645" w:rsidRPr="00B570D7">
        <w:rPr>
          <w:lang w:val="en-US"/>
        </w:rPr>
        <w:t xml:space="preserve"> the channel access opportunities are determined in the </w:t>
      </w:r>
      <w:r>
        <w:rPr>
          <w:lang w:val="en-US"/>
        </w:rPr>
        <w:t>scale of slots. Hence it</w:t>
      </w:r>
      <w:r w:rsidR="008A1521" w:rsidRPr="00B570D7">
        <w:rPr>
          <w:lang w:val="en-US"/>
        </w:rPr>
        <w:t xml:space="preserve"> can provide sufficient time diversity to efficiently increase the channel acc</w:t>
      </w:r>
      <w:r w:rsidR="00B570D7" w:rsidRPr="00B570D7">
        <w:rPr>
          <w:lang w:val="en-US"/>
        </w:rPr>
        <w:t>ess probability. T</w:t>
      </w:r>
      <w:r w:rsidR="00260645" w:rsidRPr="00B570D7">
        <w:rPr>
          <w:lang w:val="en-US"/>
        </w:rPr>
        <w:t>he drawback is</w:t>
      </w:r>
      <w:r w:rsidR="008A1521" w:rsidRPr="00C17205">
        <w:rPr>
          <w:lang w:val="en-US"/>
        </w:rPr>
        <w:t xml:space="preserve"> the resource usage, as multiple resources are</w:t>
      </w:r>
      <w:r w:rsidR="00260645" w:rsidRPr="00C17205">
        <w:rPr>
          <w:lang w:val="en-US"/>
        </w:rPr>
        <w:t xml:space="preserve"> in principle</w:t>
      </w:r>
      <w:r w:rsidR="008A1521" w:rsidRPr="00C17205">
        <w:rPr>
          <w:lang w:val="en-US"/>
        </w:rPr>
        <w:t xml:space="preserve"> reserved/scheduled for single </w:t>
      </w:r>
      <w:r w:rsidR="00260645" w:rsidRPr="00C17205">
        <w:rPr>
          <w:lang w:val="en-US"/>
        </w:rPr>
        <w:t xml:space="preserve">PUSCH </w:t>
      </w:r>
      <w:r w:rsidR="008A1521" w:rsidRPr="00C17205">
        <w:rPr>
          <w:lang w:val="en-US"/>
        </w:rPr>
        <w:t>transmission.</w:t>
      </w:r>
      <w:r>
        <w:rPr>
          <w:lang w:val="en-US"/>
        </w:rPr>
        <w:t xml:space="preserve"> However, the shortcoming can be mitigated when</w:t>
      </w:r>
    </w:p>
    <w:p w14:paraId="5A43785C" w14:textId="67569D9B" w:rsidR="00C17205" w:rsidRPr="006C29DF" w:rsidRDefault="00C17205" w:rsidP="00402272">
      <w:pPr>
        <w:pStyle w:val="ListParagraph"/>
        <w:widowControl w:val="0"/>
        <w:numPr>
          <w:ilvl w:val="0"/>
          <w:numId w:val="57"/>
        </w:numPr>
        <w:spacing w:after="120"/>
        <w:jc w:val="both"/>
        <w:rPr>
          <w:lang w:val="en-US"/>
        </w:rPr>
      </w:pPr>
      <w:r w:rsidRPr="00402272">
        <w:rPr>
          <w:sz w:val="20"/>
          <w:lang w:val="en-US"/>
        </w:rPr>
        <w:t>the mechanism is used only with UEs having UL LBT failures frequently</w:t>
      </w:r>
    </w:p>
    <w:p w14:paraId="4B0A0D02" w14:textId="531E09F8" w:rsidR="00C17205" w:rsidRDefault="00C17205" w:rsidP="00402272">
      <w:pPr>
        <w:pStyle w:val="ListParagraph"/>
        <w:widowControl w:val="0"/>
        <w:numPr>
          <w:ilvl w:val="0"/>
          <w:numId w:val="57"/>
        </w:numPr>
        <w:spacing w:after="120"/>
        <w:jc w:val="both"/>
        <w:rPr>
          <w:lang w:val="en-US"/>
        </w:rPr>
      </w:pPr>
      <w:r w:rsidRPr="00402272">
        <w:rPr>
          <w:sz w:val="20"/>
          <w:lang w:val="en-US"/>
        </w:rPr>
        <w:t xml:space="preserve">the additional </w:t>
      </w:r>
      <w:r w:rsidR="00496B8A">
        <w:rPr>
          <w:sz w:val="20"/>
          <w:lang w:val="en-US"/>
        </w:rPr>
        <w:t xml:space="preserve">PUSCH </w:t>
      </w:r>
      <w:r w:rsidRPr="00402272">
        <w:rPr>
          <w:sz w:val="20"/>
          <w:lang w:val="en-US"/>
        </w:rPr>
        <w:t xml:space="preserve">Tx opportunity can be scheduled flexibly to </w:t>
      </w:r>
      <w:r w:rsidR="00496B8A" w:rsidRPr="00402272">
        <w:rPr>
          <w:sz w:val="20"/>
          <w:lang w:val="en-US"/>
        </w:rPr>
        <w:t xml:space="preserve">match current shared COT structure so that the scheduled additional Tx opportunity can occur within or at the end of the current COT, hence, minimizing the waiting time for gNB before acquiring next COT.    </w:t>
      </w:r>
    </w:p>
    <w:p w14:paraId="51B637FE" w14:textId="150E5348" w:rsidR="00496B8A" w:rsidRDefault="00C11322" w:rsidP="00402272">
      <w:pPr>
        <w:pStyle w:val="ListParagraph"/>
        <w:widowControl w:val="0"/>
        <w:numPr>
          <w:ilvl w:val="0"/>
          <w:numId w:val="57"/>
        </w:numPr>
        <w:spacing w:after="120"/>
        <w:jc w:val="both"/>
        <w:rPr>
          <w:lang w:val="en-US"/>
        </w:rPr>
      </w:pPr>
      <w:bookmarkStart w:id="2" w:name="_Hlk528581933"/>
      <w:r>
        <w:rPr>
          <w:sz w:val="20"/>
          <w:lang w:val="en-US"/>
        </w:rPr>
        <w:t xml:space="preserve">UE transmits the scheduled PUSCH only once. </w:t>
      </w:r>
      <w:r w:rsidR="00496B8A">
        <w:rPr>
          <w:sz w:val="20"/>
          <w:lang w:val="en-US"/>
        </w:rPr>
        <w:t xml:space="preserve">gNB can reuse the additional PUSCH Tx opportunities for other purposes (e.g. for DL) when UE has already succeeded to transmit PUSCH or when PUSCH LBT fails. </w:t>
      </w:r>
      <w:bookmarkEnd w:id="2"/>
      <w:r w:rsidR="00496B8A">
        <w:rPr>
          <w:sz w:val="20"/>
          <w:lang w:val="en-US"/>
        </w:rPr>
        <w:t xml:space="preserve">Further investigations are needed on the appropriate mechanisms. </w:t>
      </w:r>
    </w:p>
    <w:p w14:paraId="141C4C62" w14:textId="770C94AB" w:rsidR="00496B8A" w:rsidRDefault="00496B8A" w:rsidP="00402272">
      <w:pPr>
        <w:widowControl w:val="0"/>
        <w:spacing w:after="120"/>
        <w:jc w:val="both"/>
        <w:rPr>
          <w:lang w:val="en-US"/>
        </w:rPr>
      </w:pPr>
      <w:r>
        <w:rPr>
          <w:lang w:val="en-US"/>
        </w:rPr>
        <w:t>W</w:t>
      </w:r>
      <w:r w:rsidR="00F4608E">
        <w:rPr>
          <w:lang w:val="en-US"/>
        </w:rPr>
        <w:t xml:space="preserve">e see that such mechanisms can mitigate the excessive resource usage of multiple PUSCH Tx opportunities and, hence, the multiple PUSCH Tx opportunities appears as </w:t>
      </w:r>
      <w:r w:rsidR="00C11322">
        <w:rPr>
          <w:lang w:val="en-US"/>
        </w:rPr>
        <w:t xml:space="preserve">a </w:t>
      </w:r>
      <w:r w:rsidR="00F4608E">
        <w:rPr>
          <w:lang w:val="en-US"/>
        </w:rPr>
        <w:t xml:space="preserve">reasonable enhancement for scheduled UL channel access. </w:t>
      </w:r>
    </w:p>
    <w:p w14:paraId="1E4B1B5E" w14:textId="7B064565" w:rsidR="00496B8A" w:rsidRPr="00402272" w:rsidRDefault="00496B8A" w:rsidP="00402272">
      <w:pPr>
        <w:spacing w:after="240"/>
        <w:jc w:val="both"/>
        <w:rPr>
          <w:b/>
          <w:bCs/>
          <w:i/>
          <w:iCs/>
          <w:lang w:val="en-US" w:eastAsia="x-none"/>
        </w:rPr>
      </w:pPr>
      <w:r>
        <w:rPr>
          <w:b/>
          <w:bCs/>
          <w:i/>
          <w:iCs/>
          <w:lang w:val="en-US" w:eastAsia="x-none"/>
        </w:rPr>
        <w:t>Proposal 1: Multiple transmission opportunities</w:t>
      </w:r>
      <w:r w:rsidR="00321A15">
        <w:rPr>
          <w:b/>
          <w:bCs/>
          <w:i/>
          <w:iCs/>
          <w:lang w:val="en-US" w:eastAsia="x-none"/>
        </w:rPr>
        <w:t xml:space="preserve"> for</w:t>
      </w:r>
      <w:r w:rsidR="00AE2E3E">
        <w:rPr>
          <w:b/>
          <w:bCs/>
          <w:i/>
          <w:iCs/>
          <w:lang w:val="en-US" w:eastAsia="x-none"/>
        </w:rPr>
        <w:t xml:space="preserve"> PUSCH </w:t>
      </w:r>
      <w:r w:rsidR="00321A15">
        <w:rPr>
          <w:b/>
          <w:bCs/>
          <w:i/>
          <w:iCs/>
          <w:lang w:val="en-US" w:eastAsia="x-none"/>
        </w:rPr>
        <w:t xml:space="preserve">scheduled </w:t>
      </w:r>
      <w:r w:rsidR="00AE2E3E">
        <w:rPr>
          <w:b/>
          <w:bCs/>
          <w:i/>
          <w:iCs/>
          <w:lang w:val="en-US" w:eastAsia="x-none"/>
        </w:rPr>
        <w:t xml:space="preserve">with </w:t>
      </w:r>
      <w:r w:rsidR="005934CC">
        <w:rPr>
          <w:b/>
          <w:bCs/>
          <w:i/>
          <w:iCs/>
          <w:lang w:val="en-US" w:eastAsia="x-none"/>
        </w:rPr>
        <w:t xml:space="preserve">a </w:t>
      </w:r>
      <w:r w:rsidR="00AE2E3E">
        <w:rPr>
          <w:b/>
          <w:bCs/>
          <w:i/>
          <w:iCs/>
          <w:lang w:val="en-US" w:eastAsia="x-none"/>
        </w:rPr>
        <w:t>single UL</w:t>
      </w:r>
      <w:r>
        <w:rPr>
          <w:b/>
          <w:bCs/>
          <w:i/>
          <w:iCs/>
          <w:lang w:val="en-US" w:eastAsia="x-none"/>
        </w:rPr>
        <w:t xml:space="preserve"> grant</w:t>
      </w:r>
      <w:r w:rsidR="00321A15">
        <w:rPr>
          <w:b/>
          <w:bCs/>
          <w:i/>
          <w:iCs/>
          <w:lang w:val="en-US" w:eastAsia="x-none"/>
        </w:rPr>
        <w:t xml:space="preserve"> are considered to improve channel access probability</w:t>
      </w:r>
      <w:r>
        <w:rPr>
          <w:b/>
          <w:bCs/>
          <w:i/>
          <w:iCs/>
          <w:lang w:val="en-US" w:eastAsia="x-none"/>
        </w:rPr>
        <w:t>.</w:t>
      </w:r>
    </w:p>
    <w:p w14:paraId="7E8FA98A" w14:textId="4F29D8AE" w:rsidR="00F4608E" w:rsidRDefault="00F4608E" w:rsidP="0003692A">
      <w:pPr>
        <w:spacing w:after="120"/>
        <w:jc w:val="both"/>
      </w:pPr>
      <w:r>
        <w:t xml:space="preserve">When considering </w:t>
      </w:r>
      <w:r w:rsidRPr="00402272">
        <w:rPr>
          <w:b/>
        </w:rPr>
        <w:t>multiple PUSCH starting points</w:t>
      </w:r>
      <w:r>
        <w:t xml:space="preserve">, it </w:t>
      </w:r>
      <w:r w:rsidR="00A96169">
        <w:t>is</w:t>
      </w:r>
      <w:r>
        <w:t xml:space="preserve"> noted that multiple PDSCH starting points are also investigated. However, the motivation is fundamentally different for DL than for scheduled UL: </w:t>
      </w:r>
      <w:r w:rsidR="00483ABD">
        <w:t xml:space="preserve">multiple PDSCH starting points aim to occupy a vacant channel as fast as reasonable, while multiple PUSCH starting points aims to test multiple times whether an occupied channel becomes vacant within the time span of multiple starting points. </w:t>
      </w:r>
    </w:p>
    <w:p w14:paraId="5BE6B8A1" w14:textId="3B1F0CEC" w:rsidR="00483ABD" w:rsidRDefault="00A96169" w:rsidP="0003692A">
      <w:pPr>
        <w:spacing w:after="120"/>
        <w:jc w:val="both"/>
      </w:pPr>
      <w:r>
        <w:t>M</w:t>
      </w:r>
      <w:r w:rsidR="00800BFF">
        <w:t xml:space="preserve">ultiple PUSCH starting points within a single </w:t>
      </w:r>
      <w:r>
        <w:t>scheduled PUSCH slot provides limited</w:t>
      </w:r>
      <w:r w:rsidR="00800BFF" w:rsidRPr="00B570D7">
        <w:rPr>
          <w:lang w:val="en-US"/>
        </w:rPr>
        <w:t xml:space="preserve"> time dive</w:t>
      </w:r>
      <w:r w:rsidR="00800BFF">
        <w:rPr>
          <w:lang w:val="en-US"/>
        </w:rPr>
        <w:t>rsity</w:t>
      </w:r>
      <w:r>
        <w:rPr>
          <w:lang w:val="en-US"/>
        </w:rPr>
        <w:t xml:space="preserve"> and, hence, is not that effective in</w:t>
      </w:r>
      <w:r w:rsidR="00800BFF">
        <w:rPr>
          <w:lang w:val="en-US"/>
        </w:rPr>
        <w:t xml:space="preserve"> </w:t>
      </w:r>
      <w:r>
        <w:rPr>
          <w:lang w:val="en-US"/>
        </w:rPr>
        <w:t>increasing</w:t>
      </w:r>
      <w:r w:rsidR="00800BFF">
        <w:rPr>
          <w:lang w:val="en-US"/>
        </w:rPr>
        <w:t xml:space="preserve"> </w:t>
      </w:r>
      <w:r w:rsidR="00800BFF" w:rsidRPr="00B570D7">
        <w:rPr>
          <w:lang w:val="en-US"/>
        </w:rPr>
        <w:t xml:space="preserve">the </w:t>
      </w:r>
      <w:r>
        <w:rPr>
          <w:lang w:val="en-US"/>
        </w:rPr>
        <w:t xml:space="preserve">UL </w:t>
      </w:r>
      <w:r w:rsidR="00800BFF" w:rsidRPr="00B570D7">
        <w:rPr>
          <w:lang w:val="en-US"/>
        </w:rPr>
        <w:t>channel access probability.</w:t>
      </w:r>
    </w:p>
    <w:p w14:paraId="2FD6290D" w14:textId="1894E999" w:rsidR="009430F9" w:rsidRDefault="007F171F" w:rsidP="00402272">
      <w:pPr>
        <w:spacing w:after="120"/>
        <w:jc w:val="both"/>
        <w:rPr>
          <w:lang w:val="en-US"/>
        </w:rPr>
      </w:pPr>
      <w:r>
        <w:t xml:space="preserve">NR unlicensed </w:t>
      </w:r>
      <w:r w:rsidR="009430F9">
        <w:t>is</w:t>
      </w:r>
      <w:r>
        <w:t xml:space="preserve"> expected to be deployed on small cells </w:t>
      </w:r>
      <w:r w:rsidR="009430F9">
        <w:t>which</w:t>
      </w:r>
      <w:r>
        <w:t xml:space="preserve"> means that variations on the DL / UL traffic ratio can large</w:t>
      </w:r>
      <w:r w:rsidR="009430F9">
        <w:t>,</w:t>
      </w:r>
      <w:r>
        <w:t xml:space="preserve"> </w:t>
      </w:r>
      <w:r w:rsidR="00A96169">
        <w:t>and</w:t>
      </w:r>
      <w:r>
        <w:t xml:space="preserve"> occasionally a cell may serve</w:t>
      </w:r>
      <w:r w:rsidR="009430F9">
        <w:t xml:space="preserve"> only few active UEs with</w:t>
      </w:r>
      <w:r>
        <w:t xml:space="preserve"> effectively only </w:t>
      </w:r>
      <w:r w:rsidRPr="00E71086">
        <w:t>UL traffic or only DL traffic</w:t>
      </w:r>
      <w:r w:rsidR="008D700C">
        <w:rPr>
          <w:lang w:val="en-US"/>
        </w:rPr>
        <w:t xml:space="preserve">. </w:t>
      </w:r>
      <w:r w:rsidR="00530873">
        <w:rPr>
          <w:lang w:val="en-US"/>
        </w:rPr>
        <w:t>To facilitate such situations, it was agreed on RAN1#93 that s</w:t>
      </w:r>
      <w:r w:rsidR="00530873" w:rsidRPr="00530873">
        <w:rPr>
          <w:lang w:val="en-US"/>
        </w:rPr>
        <w:t>cheduling multiple TTIs for PUSCH</w:t>
      </w:r>
      <w:r w:rsidR="00530873">
        <w:rPr>
          <w:lang w:val="en-US"/>
        </w:rPr>
        <w:t xml:space="preserve"> in a single PDCCH monitoring occasion</w:t>
      </w:r>
      <w:r w:rsidR="00645EE8">
        <w:rPr>
          <w:lang w:val="en-US"/>
        </w:rPr>
        <w:t xml:space="preserve"> </w:t>
      </w:r>
      <w:r w:rsidR="00530873">
        <w:rPr>
          <w:lang w:val="en-US"/>
        </w:rPr>
        <w:t>i</w:t>
      </w:r>
      <w:r w:rsidR="00530873" w:rsidRPr="00530873">
        <w:rPr>
          <w:lang w:val="en-US"/>
        </w:rPr>
        <w:t>s beneficial</w:t>
      </w:r>
      <w:r w:rsidR="00530873">
        <w:rPr>
          <w:lang w:val="en-US"/>
        </w:rPr>
        <w:t xml:space="preserve"> and at least multi-</w:t>
      </w:r>
      <w:r w:rsidR="001D3315">
        <w:rPr>
          <w:lang w:val="en-US"/>
        </w:rPr>
        <w:t>TTI</w:t>
      </w:r>
      <w:r w:rsidR="00530873">
        <w:rPr>
          <w:lang w:val="en-US"/>
        </w:rPr>
        <w:t xml:space="preserve"> UL grant should be supported in NR-U.</w:t>
      </w:r>
      <w:r w:rsidR="001C0C87">
        <w:rPr>
          <w:lang w:val="en-US"/>
        </w:rPr>
        <w:t xml:space="preserve"> </w:t>
      </w:r>
    </w:p>
    <w:p w14:paraId="7E1E391E" w14:textId="609E4623" w:rsidR="00D550D8" w:rsidRDefault="00645EE8" w:rsidP="00645EE8">
      <w:pPr>
        <w:spacing w:after="120"/>
        <w:jc w:val="both"/>
        <w:rPr>
          <w:lang w:val="en-US"/>
        </w:rPr>
      </w:pPr>
      <w:r>
        <w:rPr>
          <w:lang w:val="en-US"/>
        </w:rPr>
        <w:t>In the case of</w:t>
      </w:r>
      <w:r w:rsidR="00FC4037">
        <w:rPr>
          <w:lang w:val="en-US"/>
        </w:rPr>
        <w:t xml:space="preserve"> multi-slot</w:t>
      </w:r>
      <w:r>
        <w:rPr>
          <w:lang w:val="en-US"/>
        </w:rPr>
        <w:t xml:space="preserve"> PUSCH scheduling, the multiple starting points may span over a sufficient time to provide </w:t>
      </w:r>
      <w:r w:rsidR="00C11322">
        <w:rPr>
          <w:lang w:val="en-US"/>
        </w:rPr>
        <w:t xml:space="preserve">a </w:t>
      </w:r>
      <w:r>
        <w:rPr>
          <w:lang w:val="en-US"/>
        </w:rPr>
        <w:t xml:space="preserve">reasonable </w:t>
      </w:r>
      <w:r w:rsidRPr="00B570D7">
        <w:rPr>
          <w:lang w:val="en-US"/>
        </w:rPr>
        <w:t xml:space="preserve">increase </w:t>
      </w:r>
      <w:r>
        <w:rPr>
          <w:lang w:val="en-US"/>
        </w:rPr>
        <w:t xml:space="preserve">in </w:t>
      </w:r>
      <w:r w:rsidRPr="00B570D7">
        <w:rPr>
          <w:lang w:val="en-US"/>
        </w:rPr>
        <w:t>the</w:t>
      </w:r>
      <w:r>
        <w:rPr>
          <w:lang w:val="en-US"/>
        </w:rPr>
        <w:t xml:space="preserve"> UL</w:t>
      </w:r>
      <w:r w:rsidRPr="00B570D7">
        <w:rPr>
          <w:lang w:val="en-US"/>
        </w:rPr>
        <w:t xml:space="preserve"> channel access probability.</w:t>
      </w:r>
      <w:r>
        <w:rPr>
          <w:lang w:val="en-US"/>
        </w:rPr>
        <w:t xml:space="preserve"> Hence, we see that multiple starting points can be supported with multi-TTI PUSCH scheduling. </w:t>
      </w:r>
    </w:p>
    <w:p w14:paraId="0F04B443" w14:textId="40A671D4" w:rsidR="001B7EBC" w:rsidRPr="00402272" w:rsidRDefault="006D4D1B" w:rsidP="00402272">
      <w:pPr>
        <w:spacing w:after="240"/>
        <w:jc w:val="both"/>
        <w:rPr>
          <w:b/>
          <w:bCs/>
          <w:i/>
          <w:iCs/>
          <w:lang w:val="en-US" w:eastAsia="x-none"/>
        </w:rPr>
      </w:pPr>
      <w:r>
        <w:rPr>
          <w:b/>
          <w:bCs/>
          <w:i/>
          <w:iCs/>
          <w:lang w:val="en-US" w:eastAsia="x-none"/>
        </w:rPr>
        <w:t>Proposal 2</w:t>
      </w:r>
      <w:r w:rsidR="001B7EBC">
        <w:rPr>
          <w:b/>
          <w:bCs/>
          <w:i/>
          <w:iCs/>
          <w:lang w:val="en-US" w:eastAsia="x-none"/>
        </w:rPr>
        <w:t xml:space="preserve">: Multiple </w:t>
      </w:r>
      <w:r w:rsidR="00B93988">
        <w:rPr>
          <w:b/>
          <w:bCs/>
          <w:i/>
          <w:iCs/>
          <w:lang w:val="en-US" w:eastAsia="x-none"/>
        </w:rPr>
        <w:t>starting po</w:t>
      </w:r>
      <w:r w:rsidR="0093565A">
        <w:rPr>
          <w:b/>
          <w:bCs/>
          <w:i/>
          <w:iCs/>
          <w:lang w:val="en-US" w:eastAsia="x-none"/>
        </w:rPr>
        <w:t xml:space="preserve">ints </w:t>
      </w:r>
      <w:r>
        <w:rPr>
          <w:b/>
          <w:bCs/>
          <w:i/>
          <w:iCs/>
          <w:lang w:val="en-US" w:eastAsia="x-none"/>
        </w:rPr>
        <w:t xml:space="preserve">within a slot </w:t>
      </w:r>
      <w:r w:rsidR="0093565A">
        <w:rPr>
          <w:b/>
          <w:bCs/>
          <w:i/>
          <w:iCs/>
          <w:lang w:val="en-US" w:eastAsia="x-none"/>
        </w:rPr>
        <w:t xml:space="preserve">are considered for scheduled </w:t>
      </w:r>
      <w:r w:rsidR="00763CCE">
        <w:rPr>
          <w:b/>
          <w:bCs/>
          <w:i/>
          <w:iCs/>
          <w:lang w:val="en-US" w:eastAsia="x-none"/>
        </w:rPr>
        <w:t>multi-TTI PUSCH</w:t>
      </w:r>
      <w:r w:rsidR="00321A15">
        <w:rPr>
          <w:b/>
          <w:bCs/>
          <w:i/>
          <w:iCs/>
          <w:lang w:val="en-US" w:eastAsia="x-none"/>
        </w:rPr>
        <w:t xml:space="preserve"> to improve channel access probability</w:t>
      </w:r>
      <w:r w:rsidR="00763CCE">
        <w:rPr>
          <w:b/>
          <w:bCs/>
          <w:i/>
          <w:iCs/>
          <w:lang w:val="en-US" w:eastAsia="x-none"/>
        </w:rPr>
        <w:t xml:space="preserve">. </w:t>
      </w:r>
    </w:p>
    <w:p w14:paraId="08BAFAC5" w14:textId="68822676" w:rsidR="00645EE8" w:rsidRDefault="006373A9" w:rsidP="0071497D">
      <w:pPr>
        <w:spacing w:after="60"/>
        <w:jc w:val="both"/>
        <w:rPr>
          <w:lang w:val="en-US"/>
        </w:rPr>
      </w:pPr>
      <w:r>
        <w:rPr>
          <w:lang w:val="en-US"/>
        </w:rPr>
        <w:t xml:space="preserve">Multiple PUSCH starting points could be supported by </w:t>
      </w:r>
    </w:p>
    <w:p w14:paraId="0237A4FD" w14:textId="06FB3718" w:rsidR="006373A9" w:rsidRPr="000F59F3" w:rsidRDefault="006373A9" w:rsidP="00402272">
      <w:pPr>
        <w:numPr>
          <w:ilvl w:val="0"/>
          <w:numId w:val="58"/>
        </w:numPr>
        <w:overflowPunct/>
        <w:autoSpaceDE/>
        <w:autoSpaceDN/>
        <w:adjustRightInd/>
        <w:spacing w:after="0"/>
        <w:jc w:val="both"/>
        <w:textAlignment w:val="auto"/>
        <w:rPr>
          <w:lang w:eastAsia="x-none"/>
        </w:rPr>
      </w:pPr>
      <w:r>
        <w:rPr>
          <w:lang w:eastAsia="x-none"/>
        </w:rPr>
        <w:t>Puncturing PUSCH</w:t>
      </w:r>
      <w:r w:rsidR="000C404D">
        <w:rPr>
          <w:lang w:eastAsia="x-none"/>
        </w:rPr>
        <w:t>. This requires further investigations e.g. whether puncturing includes DMRS puncturing and relying on DMRS on the</w:t>
      </w:r>
      <w:r w:rsidR="001117B7">
        <w:rPr>
          <w:lang w:eastAsia="x-none"/>
        </w:rPr>
        <w:t xml:space="preserve"> following slots</w:t>
      </w:r>
      <w:r w:rsidR="00416DFA">
        <w:rPr>
          <w:lang w:eastAsia="x-none"/>
        </w:rPr>
        <w:t>. DMRS puncturing</w:t>
      </w:r>
      <w:r w:rsidR="001117B7">
        <w:rPr>
          <w:lang w:eastAsia="x-none"/>
        </w:rPr>
        <w:t xml:space="preserve"> </w:t>
      </w:r>
      <w:r w:rsidR="00F848FC">
        <w:rPr>
          <w:lang w:eastAsia="x-none"/>
        </w:rPr>
        <w:t>can</w:t>
      </w:r>
      <w:r w:rsidR="001117B7">
        <w:rPr>
          <w:lang w:eastAsia="x-none"/>
        </w:rPr>
        <w:t xml:space="preserve"> </w:t>
      </w:r>
      <w:r w:rsidR="00580B74">
        <w:rPr>
          <w:lang w:eastAsia="x-none"/>
        </w:rPr>
        <w:t>impact</w:t>
      </w:r>
      <w:r w:rsidR="009B2267">
        <w:rPr>
          <w:lang w:eastAsia="x-none"/>
        </w:rPr>
        <w:t xml:space="preserve"> </w:t>
      </w:r>
      <w:r w:rsidR="00321A15">
        <w:rPr>
          <w:lang w:eastAsia="x-none"/>
        </w:rPr>
        <w:t>gNB receiver</w:t>
      </w:r>
      <w:r w:rsidR="00F848FC">
        <w:rPr>
          <w:lang w:eastAsia="x-none"/>
        </w:rPr>
        <w:t xml:space="preserve"> in </w:t>
      </w:r>
      <w:r w:rsidR="001117B7">
        <w:rPr>
          <w:lang w:eastAsia="x-none"/>
        </w:rPr>
        <w:t xml:space="preserve">PUSCH starting point </w:t>
      </w:r>
      <w:r w:rsidR="00321A15">
        <w:rPr>
          <w:lang w:eastAsia="x-none"/>
        </w:rPr>
        <w:t xml:space="preserve">blind </w:t>
      </w:r>
      <w:r w:rsidR="001117B7">
        <w:rPr>
          <w:lang w:eastAsia="x-none"/>
        </w:rPr>
        <w:t>detectio</w:t>
      </w:r>
      <w:r w:rsidR="001D5AD7">
        <w:rPr>
          <w:lang w:eastAsia="x-none"/>
        </w:rPr>
        <w:t>n</w:t>
      </w:r>
      <w:r w:rsidR="00F848FC">
        <w:rPr>
          <w:lang w:eastAsia="x-none"/>
        </w:rPr>
        <w:t>, channel estimation,</w:t>
      </w:r>
      <w:r w:rsidR="00971FDE">
        <w:rPr>
          <w:lang w:eastAsia="x-none"/>
        </w:rPr>
        <w:t xml:space="preserve"> </w:t>
      </w:r>
      <w:r w:rsidR="005A0A73">
        <w:rPr>
          <w:lang w:eastAsia="x-none"/>
        </w:rPr>
        <w:t>buffering</w:t>
      </w:r>
      <w:r w:rsidR="00321A15">
        <w:rPr>
          <w:lang w:eastAsia="x-none"/>
        </w:rPr>
        <w:t>, etc,</w:t>
      </w:r>
      <w:r w:rsidR="005A0A73">
        <w:rPr>
          <w:lang w:eastAsia="x-none"/>
        </w:rPr>
        <w:t xml:space="preserve"> and need to be</w:t>
      </w:r>
      <w:r w:rsidR="00D51552">
        <w:rPr>
          <w:lang w:eastAsia="x-none"/>
        </w:rPr>
        <w:t xml:space="preserve"> carefully studied</w:t>
      </w:r>
      <w:r w:rsidR="000C404D">
        <w:rPr>
          <w:lang w:eastAsia="x-none"/>
        </w:rPr>
        <w:t>.</w:t>
      </w:r>
      <w:r w:rsidR="0087222A">
        <w:rPr>
          <w:lang w:eastAsia="x-none"/>
        </w:rPr>
        <w:t xml:space="preserve"> </w:t>
      </w:r>
      <w:r w:rsidR="000C404D">
        <w:rPr>
          <w:lang w:eastAsia="x-none"/>
        </w:rPr>
        <w:t xml:space="preserve"> </w:t>
      </w:r>
    </w:p>
    <w:p w14:paraId="2BC13296" w14:textId="729837E0" w:rsidR="006373A9" w:rsidRPr="000F59F3" w:rsidRDefault="000C404D" w:rsidP="00402272">
      <w:pPr>
        <w:numPr>
          <w:ilvl w:val="0"/>
          <w:numId w:val="58"/>
        </w:numPr>
        <w:overflowPunct/>
        <w:autoSpaceDE/>
        <w:autoSpaceDN/>
        <w:adjustRightInd/>
        <w:spacing w:after="0"/>
        <w:jc w:val="both"/>
        <w:textAlignment w:val="auto"/>
        <w:rPr>
          <w:lang w:eastAsia="x-none"/>
        </w:rPr>
      </w:pPr>
      <w:r>
        <w:rPr>
          <w:lang w:eastAsia="x-none"/>
        </w:rPr>
        <w:t>M</w:t>
      </w:r>
      <w:r w:rsidR="006373A9">
        <w:rPr>
          <w:lang w:eastAsia="x-none"/>
        </w:rPr>
        <w:t>ini-slot PU</w:t>
      </w:r>
      <w:r w:rsidR="006373A9" w:rsidRPr="000F59F3">
        <w:rPr>
          <w:lang w:eastAsia="x-none"/>
        </w:rPr>
        <w:t>SCH</w:t>
      </w:r>
      <w:r w:rsidR="006373A9">
        <w:rPr>
          <w:lang w:eastAsia="x-none"/>
        </w:rPr>
        <w:t>s</w:t>
      </w:r>
      <w:r w:rsidR="00FC4037">
        <w:rPr>
          <w:lang w:eastAsia="x-none"/>
        </w:rPr>
        <w:t xml:space="preserve"> </w:t>
      </w:r>
      <w:r w:rsidR="00FC4037">
        <w:rPr>
          <w:lang w:val="en-US"/>
        </w:rPr>
        <w:t>i.e. Type B PUSCH mapping</w:t>
      </w:r>
      <w:r>
        <w:rPr>
          <w:lang w:eastAsia="x-none"/>
        </w:rPr>
        <w:t>. This option can efficiently re-use the Rel-15 mechanisms</w:t>
      </w:r>
      <w:r w:rsidR="00EF0259">
        <w:rPr>
          <w:lang w:eastAsia="x-none"/>
        </w:rPr>
        <w:t xml:space="preserve"> with </w:t>
      </w:r>
      <w:r w:rsidR="00E72311">
        <w:rPr>
          <w:lang w:eastAsia="x-none"/>
        </w:rPr>
        <w:t xml:space="preserve">different TB </w:t>
      </w:r>
      <w:r w:rsidR="00DE5982">
        <w:rPr>
          <w:lang w:eastAsia="x-none"/>
        </w:rPr>
        <w:t>in each TTI</w:t>
      </w:r>
      <w:r>
        <w:rPr>
          <w:lang w:eastAsia="x-none"/>
        </w:rPr>
        <w:t xml:space="preserve">. </w:t>
      </w:r>
    </w:p>
    <w:p w14:paraId="451F2C98" w14:textId="2270886C" w:rsidR="00645EE8" w:rsidRPr="00402272" w:rsidRDefault="006373A9" w:rsidP="00402272">
      <w:pPr>
        <w:numPr>
          <w:ilvl w:val="0"/>
          <w:numId w:val="58"/>
        </w:numPr>
        <w:overflowPunct/>
        <w:autoSpaceDE/>
        <w:autoSpaceDN/>
        <w:adjustRightInd/>
        <w:spacing w:after="120"/>
        <w:ind w:left="714" w:hanging="357"/>
        <w:jc w:val="both"/>
        <w:textAlignment w:val="auto"/>
        <w:rPr>
          <w:lang w:eastAsia="x-none"/>
        </w:rPr>
      </w:pPr>
      <w:r>
        <w:rPr>
          <w:lang w:eastAsia="x-none"/>
        </w:rPr>
        <w:lastRenderedPageBreak/>
        <w:t>PU</w:t>
      </w:r>
      <w:r w:rsidRPr="000F59F3">
        <w:rPr>
          <w:lang w:eastAsia="x-none"/>
        </w:rPr>
        <w:t>SCH across slot boundary</w:t>
      </w:r>
      <w:r w:rsidR="000C404D">
        <w:rPr>
          <w:lang w:eastAsia="x-none"/>
        </w:rPr>
        <w:t xml:space="preserve">. </w:t>
      </w:r>
      <w:r w:rsidR="00311762">
        <w:rPr>
          <w:lang w:eastAsia="x-none"/>
        </w:rPr>
        <w:t>This is not attractive for scheduled UL</w:t>
      </w:r>
      <w:r w:rsidR="00FC4037">
        <w:rPr>
          <w:lang w:eastAsia="x-none"/>
        </w:rPr>
        <w:t>, as the moved PUSCH may overlap in following slots with the UL LBT gap for other multiplexed UEs. This unnecessarily</w:t>
      </w:r>
      <w:r w:rsidR="00311762">
        <w:rPr>
          <w:lang w:eastAsia="x-none"/>
        </w:rPr>
        <w:t xml:space="preserve"> complicates the channel access </w:t>
      </w:r>
      <w:r w:rsidR="00FC4037">
        <w:rPr>
          <w:lang w:eastAsia="x-none"/>
        </w:rPr>
        <w:t xml:space="preserve">for other UEs multiplexed (by </w:t>
      </w:r>
      <w:r w:rsidR="00311762">
        <w:rPr>
          <w:lang w:eastAsia="x-none"/>
        </w:rPr>
        <w:t xml:space="preserve">FDMA </w:t>
      </w:r>
      <w:r w:rsidR="00FC4037">
        <w:rPr>
          <w:lang w:eastAsia="x-none"/>
        </w:rPr>
        <w:t>or</w:t>
      </w:r>
      <w:r w:rsidR="00311762">
        <w:rPr>
          <w:lang w:eastAsia="x-none"/>
        </w:rPr>
        <w:t xml:space="preserve"> TDMA</w:t>
      </w:r>
      <w:r w:rsidR="00FC4037">
        <w:rPr>
          <w:lang w:eastAsia="x-none"/>
        </w:rPr>
        <w:t>) in the following slots.</w:t>
      </w:r>
      <w:r w:rsidR="00311762">
        <w:rPr>
          <w:lang w:eastAsia="x-none"/>
        </w:rPr>
        <w:t xml:space="preserve"> </w:t>
      </w:r>
    </w:p>
    <w:p w14:paraId="69D67BEB" w14:textId="5C444468" w:rsidR="008F595E" w:rsidRPr="00402272" w:rsidRDefault="00FC4037" w:rsidP="00F870C2">
      <w:pPr>
        <w:spacing w:after="120"/>
        <w:jc w:val="both"/>
      </w:pPr>
      <w:r>
        <w:rPr>
          <w:lang w:val="en-US"/>
        </w:rPr>
        <w:t>Hence we see that Type B PUSCH mapping</w:t>
      </w:r>
      <w:r w:rsidR="00A23195">
        <w:rPr>
          <w:lang w:val="en-US"/>
        </w:rPr>
        <w:t xml:space="preserve"> </w:t>
      </w:r>
      <w:r w:rsidR="001D3315">
        <w:rPr>
          <w:lang w:val="en-US"/>
        </w:rPr>
        <w:t>should</w:t>
      </w:r>
      <w:r w:rsidR="00DF3159">
        <w:rPr>
          <w:lang w:val="en-US"/>
        </w:rPr>
        <w:t xml:space="preserve"> be supported </w:t>
      </w:r>
      <w:r>
        <w:rPr>
          <w:lang w:val="en-US"/>
        </w:rPr>
        <w:t xml:space="preserve">for multi-slot scheduling </w:t>
      </w:r>
      <w:r w:rsidR="00DF3159">
        <w:rPr>
          <w:lang w:val="en-US"/>
        </w:rPr>
        <w:t xml:space="preserve">in NR-U to enable flexible starting points and thus increase channel access probability for UE. </w:t>
      </w:r>
    </w:p>
    <w:p w14:paraId="503F8EED" w14:textId="5F896D7C" w:rsidR="001D3315" w:rsidRDefault="001F178A" w:rsidP="00402272">
      <w:pPr>
        <w:widowControl w:val="0"/>
        <w:overflowPunct/>
        <w:autoSpaceDE/>
        <w:autoSpaceDN/>
        <w:adjustRightInd/>
        <w:spacing w:after="240"/>
        <w:jc w:val="both"/>
        <w:textAlignment w:val="auto"/>
        <w:rPr>
          <w:b/>
          <w:i/>
          <w:lang w:val="en-US" w:eastAsia="x-none"/>
        </w:rPr>
      </w:pPr>
      <w:r>
        <w:rPr>
          <w:b/>
          <w:i/>
          <w:lang w:val="en-US" w:eastAsia="x-none"/>
        </w:rPr>
        <w:t>Proposal 3</w:t>
      </w:r>
      <w:r w:rsidR="00A23195" w:rsidRPr="00953AB0">
        <w:rPr>
          <w:b/>
          <w:i/>
          <w:lang w:val="en-US" w:eastAsia="x-none"/>
        </w:rPr>
        <w:t>:</w:t>
      </w:r>
      <w:r w:rsidR="00A23195">
        <w:rPr>
          <w:b/>
          <w:i/>
          <w:lang w:val="en-US" w:eastAsia="x-none"/>
        </w:rPr>
        <w:t xml:space="preserve"> </w:t>
      </w:r>
      <w:r w:rsidR="00F400FA">
        <w:rPr>
          <w:b/>
          <w:i/>
          <w:lang w:val="en-US" w:eastAsia="x-none"/>
        </w:rPr>
        <w:t>M</w:t>
      </w:r>
      <w:r w:rsidR="00A23195">
        <w:rPr>
          <w:b/>
          <w:i/>
          <w:lang w:val="en-US" w:eastAsia="x-none"/>
        </w:rPr>
        <w:t>ulti-TTI</w:t>
      </w:r>
      <w:r w:rsidR="00A23195" w:rsidRPr="006B54C1">
        <w:rPr>
          <w:b/>
          <w:i/>
          <w:lang w:val="en-US" w:eastAsia="x-none"/>
        </w:rPr>
        <w:t xml:space="preserve"> </w:t>
      </w:r>
      <w:r w:rsidR="00727D19">
        <w:rPr>
          <w:b/>
          <w:i/>
          <w:lang w:val="en-US" w:eastAsia="x-none"/>
        </w:rPr>
        <w:t xml:space="preserve">PUSCH </w:t>
      </w:r>
      <w:r w:rsidR="00A23195" w:rsidRPr="006B54C1">
        <w:rPr>
          <w:b/>
          <w:i/>
          <w:lang w:val="en-US" w:eastAsia="x-none"/>
        </w:rPr>
        <w:t xml:space="preserve">scheduling </w:t>
      </w:r>
      <w:r w:rsidR="00F400FA">
        <w:rPr>
          <w:b/>
          <w:i/>
          <w:lang w:val="en-US" w:eastAsia="x-none"/>
        </w:rPr>
        <w:t xml:space="preserve">with a single UL grant </w:t>
      </w:r>
      <w:r w:rsidR="00A23195" w:rsidRPr="006B54C1">
        <w:rPr>
          <w:b/>
          <w:i/>
          <w:lang w:val="en-US" w:eastAsia="x-none"/>
        </w:rPr>
        <w:t>supports</w:t>
      </w:r>
      <w:r w:rsidR="00A23195">
        <w:rPr>
          <w:b/>
          <w:i/>
          <w:lang w:val="en-US" w:eastAsia="x-none"/>
        </w:rPr>
        <w:t xml:space="preserve"> Type B PUSCH mapping </w:t>
      </w:r>
      <w:r w:rsidR="00C27ECD">
        <w:rPr>
          <w:b/>
          <w:i/>
          <w:lang w:val="en-US" w:eastAsia="x-none"/>
        </w:rPr>
        <w:t xml:space="preserve">for </w:t>
      </w:r>
      <w:r w:rsidR="00A23195">
        <w:rPr>
          <w:b/>
          <w:i/>
          <w:lang w:val="en-US" w:eastAsia="x-none"/>
        </w:rPr>
        <w:t xml:space="preserve">flexible PUSCH starting points. </w:t>
      </w:r>
    </w:p>
    <w:p w14:paraId="6A2FD79E" w14:textId="327A8F6C" w:rsidR="00DE5982" w:rsidRDefault="001F178A" w:rsidP="00DE5982">
      <w:pPr>
        <w:widowControl w:val="0"/>
        <w:overflowPunct/>
        <w:autoSpaceDE/>
        <w:autoSpaceDN/>
        <w:adjustRightInd/>
        <w:spacing w:after="240"/>
        <w:jc w:val="both"/>
        <w:textAlignment w:val="auto"/>
        <w:rPr>
          <w:b/>
          <w:i/>
          <w:lang w:val="en-US" w:eastAsia="x-none"/>
        </w:rPr>
      </w:pPr>
      <w:r>
        <w:rPr>
          <w:b/>
          <w:i/>
          <w:lang w:val="en-US" w:eastAsia="x-none"/>
        </w:rPr>
        <w:t>Proposal 4</w:t>
      </w:r>
      <w:r w:rsidR="00DE5982" w:rsidRPr="00953AB0">
        <w:rPr>
          <w:b/>
          <w:i/>
          <w:lang w:val="en-US" w:eastAsia="x-none"/>
        </w:rPr>
        <w:t>:</w:t>
      </w:r>
      <w:r w:rsidR="00DE5982">
        <w:rPr>
          <w:b/>
          <w:i/>
          <w:lang w:val="en-US" w:eastAsia="x-none"/>
        </w:rPr>
        <w:t xml:space="preserve"> </w:t>
      </w:r>
      <w:r w:rsidR="00F400FA">
        <w:rPr>
          <w:b/>
          <w:i/>
          <w:lang w:val="en-US" w:eastAsia="x-none"/>
        </w:rPr>
        <w:t>M</w:t>
      </w:r>
      <w:r w:rsidR="00C27ECD">
        <w:rPr>
          <w:b/>
          <w:i/>
          <w:lang w:val="en-US" w:eastAsia="x-none"/>
        </w:rPr>
        <w:t>ulti-TTI</w:t>
      </w:r>
      <w:r w:rsidR="00C27ECD" w:rsidRPr="006B54C1">
        <w:rPr>
          <w:b/>
          <w:i/>
          <w:lang w:val="en-US" w:eastAsia="x-none"/>
        </w:rPr>
        <w:t xml:space="preserve"> </w:t>
      </w:r>
      <w:r w:rsidR="00C27ECD">
        <w:rPr>
          <w:b/>
          <w:i/>
          <w:lang w:val="en-US" w:eastAsia="x-none"/>
        </w:rPr>
        <w:t xml:space="preserve">PUSCH </w:t>
      </w:r>
      <w:r w:rsidR="00C27ECD" w:rsidRPr="006B54C1">
        <w:rPr>
          <w:b/>
          <w:i/>
          <w:lang w:val="en-US" w:eastAsia="x-none"/>
        </w:rPr>
        <w:t xml:space="preserve">scheduling </w:t>
      </w:r>
      <w:r w:rsidR="00F400FA">
        <w:rPr>
          <w:b/>
          <w:i/>
          <w:lang w:val="en-US" w:eastAsia="x-none"/>
        </w:rPr>
        <w:t xml:space="preserve">with a single UL grant </w:t>
      </w:r>
      <w:r w:rsidR="00C27ECD" w:rsidRPr="006B54C1">
        <w:rPr>
          <w:b/>
          <w:i/>
          <w:lang w:val="en-US" w:eastAsia="x-none"/>
        </w:rPr>
        <w:t>supports</w:t>
      </w:r>
      <w:r w:rsidR="00C27ECD">
        <w:rPr>
          <w:b/>
          <w:i/>
          <w:lang w:val="en-US" w:eastAsia="x-none"/>
        </w:rPr>
        <w:t xml:space="preserve"> different TB</w:t>
      </w:r>
      <w:r w:rsidR="00036FAD">
        <w:rPr>
          <w:b/>
          <w:i/>
          <w:lang w:val="en-US" w:eastAsia="x-none"/>
        </w:rPr>
        <w:t>(s)</w:t>
      </w:r>
      <w:r w:rsidR="00C27ECD">
        <w:rPr>
          <w:b/>
          <w:i/>
          <w:lang w:val="en-US" w:eastAsia="x-none"/>
        </w:rPr>
        <w:t xml:space="preserve"> in each TTI</w:t>
      </w:r>
      <w:r w:rsidR="00DE5982">
        <w:rPr>
          <w:b/>
          <w:i/>
          <w:lang w:val="en-US" w:eastAsia="x-none"/>
        </w:rPr>
        <w:t xml:space="preserve">. </w:t>
      </w:r>
      <w:bookmarkStart w:id="3" w:name="_GoBack"/>
      <w:bookmarkEnd w:id="3"/>
    </w:p>
    <w:p w14:paraId="7DCB3E1C" w14:textId="41E66805" w:rsidR="00E57907" w:rsidRDefault="00EA253C" w:rsidP="00402272">
      <w:pPr>
        <w:spacing w:after="120"/>
        <w:jc w:val="both"/>
        <w:rPr>
          <w:lang w:val="en-US"/>
        </w:rPr>
      </w:pPr>
      <w:r>
        <w:rPr>
          <w:lang w:val="en-US"/>
        </w:rPr>
        <w:t>U</w:t>
      </w:r>
      <w:r w:rsidR="00A23195">
        <w:rPr>
          <w:lang w:val="en-US"/>
        </w:rPr>
        <w:t>se of mini-slots</w:t>
      </w:r>
      <w:r w:rsidR="00DF3159">
        <w:rPr>
          <w:lang w:val="en-US"/>
        </w:rPr>
        <w:t xml:space="preserve"> would increase the number of required HARQ processes. Furthermore, to increase transmission capability of UE with larger bandwidth, a UL BWP for a UE may</w:t>
      </w:r>
      <w:r w:rsidR="00996798">
        <w:rPr>
          <w:lang w:val="en-US"/>
        </w:rPr>
        <w:t xml:space="preserve"> span over multiple sub-bands</w:t>
      </w:r>
      <w:r w:rsidR="00DF3159">
        <w:rPr>
          <w:lang w:val="en-US"/>
        </w:rPr>
        <w:t xml:space="preserve">. When accessing large bandwidth of e.g. 160 MHz (i.e. 8 sub-bands), having HARQ process per sub-band will also result in a large number of HARQ processes. In this case, the number of required HARQ process will increase </w:t>
      </w:r>
      <w:r w:rsidR="00A23195">
        <w:rPr>
          <w:lang w:val="en-US"/>
        </w:rPr>
        <w:t>with</w:t>
      </w:r>
      <w:r w:rsidR="00DF3159">
        <w:rPr>
          <w:lang w:val="en-US"/>
        </w:rPr>
        <w:t xml:space="preserve"> the number of scheduled slots, the number of mini-slots per slot o</w:t>
      </w:r>
      <w:r w:rsidR="00996798">
        <w:rPr>
          <w:lang w:val="en-US"/>
        </w:rPr>
        <w:t>r/and the number of sub-bands</w:t>
      </w:r>
      <w:r w:rsidR="00DF3159">
        <w:rPr>
          <w:lang w:val="en-US"/>
        </w:rPr>
        <w:t xml:space="preserve">, </w:t>
      </w:r>
      <w:r w:rsidR="00A23195">
        <w:rPr>
          <w:lang w:val="en-US"/>
        </w:rPr>
        <w:t xml:space="preserve">and </w:t>
      </w:r>
      <w:r w:rsidR="00DF3159">
        <w:rPr>
          <w:lang w:val="en-US"/>
        </w:rPr>
        <w:t xml:space="preserve">will greatly exceed the maximal number of HARQ processes (i.e. up to 16 HARQ processes) in NR Rel-15. </w:t>
      </w:r>
      <w:r w:rsidR="00877900">
        <w:rPr>
          <w:lang w:val="en-US"/>
        </w:rPr>
        <w:t>However,</w:t>
      </w:r>
      <w:r w:rsidR="00DF3159">
        <w:rPr>
          <w:lang w:val="en-US"/>
        </w:rPr>
        <w:t xml:space="preserve"> </w:t>
      </w:r>
      <w:r w:rsidR="00877900">
        <w:rPr>
          <w:lang w:val="en-US"/>
        </w:rPr>
        <w:t xml:space="preserve">significant </w:t>
      </w:r>
      <w:r w:rsidR="00DF3159">
        <w:rPr>
          <w:lang w:val="en-US"/>
        </w:rPr>
        <w:t>increas</w:t>
      </w:r>
      <w:r w:rsidR="00877900">
        <w:rPr>
          <w:lang w:val="en-US"/>
        </w:rPr>
        <w:t>e in</w:t>
      </w:r>
      <w:r w:rsidR="00DF3159">
        <w:rPr>
          <w:lang w:val="en-US"/>
        </w:rPr>
        <w:t xml:space="preserve"> the number of HARQ processes has difficult software and hardware implementation implications. On the other hand,</w:t>
      </w:r>
      <w:r w:rsidR="00996798">
        <w:rPr>
          <w:lang w:val="en-US"/>
        </w:rPr>
        <w:t xml:space="preserve"> </w:t>
      </w:r>
      <w:r w:rsidR="00877900">
        <w:rPr>
          <w:lang w:val="en-US"/>
        </w:rPr>
        <w:t xml:space="preserve">although </w:t>
      </w:r>
      <w:r w:rsidR="00996798">
        <w:rPr>
          <w:lang w:val="en-US"/>
        </w:rPr>
        <w:t>it would be beneficial to schedule</w:t>
      </w:r>
      <w:r w:rsidR="00DF3159">
        <w:rPr>
          <w:lang w:val="en-US"/>
        </w:rPr>
        <w:t xml:space="preserve"> one TB over</w:t>
      </w:r>
      <w:r w:rsidR="00996798">
        <w:rPr>
          <w:lang w:val="en-US"/>
        </w:rPr>
        <w:t xml:space="preserve"> the sub-bands available </w:t>
      </w:r>
      <w:r w:rsidR="00DF3159">
        <w:rPr>
          <w:lang w:val="en-US"/>
        </w:rPr>
        <w:t xml:space="preserve">based on </w:t>
      </w:r>
      <w:r w:rsidR="00996798">
        <w:rPr>
          <w:lang w:val="en-US"/>
        </w:rPr>
        <w:t xml:space="preserve">the outcome of LBT, </w:t>
      </w:r>
      <w:r w:rsidR="00DF3159">
        <w:rPr>
          <w:lang w:val="en-US"/>
        </w:rPr>
        <w:t xml:space="preserve">it will be a big challenge for UE to prepare data </w:t>
      </w:r>
      <w:r w:rsidR="00996798">
        <w:rPr>
          <w:lang w:val="en-US"/>
        </w:rPr>
        <w:t xml:space="preserve">right </w:t>
      </w:r>
      <w:r w:rsidR="00DF3159">
        <w:rPr>
          <w:lang w:val="en-US"/>
        </w:rPr>
        <w:t xml:space="preserve">after LBT due to long preparation time </w:t>
      </w:r>
      <w:r w:rsidR="00996798">
        <w:rPr>
          <w:lang w:val="en-US"/>
        </w:rPr>
        <w:t xml:space="preserve">including e.g. </w:t>
      </w:r>
      <w:r w:rsidR="00DF3159">
        <w:rPr>
          <w:lang w:val="en-US"/>
        </w:rPr>
        <w:t xml:space="preserve">getting data from high layer, TBS </w:t>
      </w:r>
      <w:r w:rsidR="00996798">
        <w:rPr>
          <w:lang w:val="en-US"/>
        </w:rPr>
        <w:t>determination, channel coding, modulation, I</w:t>
      </w:r>
      <w:r w:rsidR="00DF3159">
        <w:rPr>
          <w:lang w:val="en-US"/>
        </w:rPr>
        <w:t>FFT, digital fi</w:t>
      </w:r>
      <w:r w:rsidR="00996798">
        <w:rPr>
          <w:lang w:val="en-US"/>
        </w:rPr>
        <w:t>ltering or/and RF retuning</w:t>
      </w:r>
      <w:r w:rsidR="00DF3159">
        <w:rPr>
          <w:lang w:val="en-US"/>
        </w:rPr>
        <w:t>.</w:t>
      </w:r>
      <w:r w:rsidR="00877900">
        <w:rPr>
          <w:lang w:val="en-US"/>
        </w:rPr>
        <w:t xml:space="preserve"> </w:t>
      </w:r>
      <w:r w:rsidR="00DF3159">
        <w:rPr>
          <w:lang w:val="en-US"/>
        </w:rPr>
        <w:t xml:space="preserve">Therefore, further enhancement </w:t>
      </w:r>
      <w:r w:rsidR="00D535E6">
        <w:rPr>
          <w:lang w:val="en-US"/>
        </w:rPr>
        <w:t xml:space="preserve">for </w:t>
      </w:r>
      <w:r w:rsidR="001D3315">
        <w:rPr>
          <w:lang w:val="en-US"/>
        </w:rPr>
        <w:t>multi-TTI</w:t>
      </w:r>
      <w:r w:rsidR="00D535E6">
        <w:rPr>
          <w:lang w:val="en-US"/>
        </w:rPr>
        <w:t xml:space="preserve"> PUSCH</w:t>
      </w:r>
      <w:r w:rsidR="00A23195">
        <w:rPr>
          <w:lang w:val="en-US"/>
        </w:rPr>
        <w:t xml:space="preserve"> scheduling</w:t>
      </w:r>
      <w:r w:rsidR="00D535E6">
        <w:rPr>
          <w:lang w:val="en-US"/>
        </w:rPr>
        <w:t xml:space="preserve"> </w:t>
      </w:r>
      <w:r w:rsidR="00877900">
        <w:rPr>
          <w:lang w:val="en-US"/>
        </w:rPr>
        <w:t>is needed</w:t>
      </w:r>
      <w:r w:rsidR="00DF3159">
        <w:rPr>
          <w:lang w:val="en-US"/>
        </w:rPr>
        <w:t xml:space="preserve"> to cope with the above challenges </w:t>
      </w:r>
      <w:r w:rsidR="00D535E6">
        <w:rPr>
          <w:lang w:val="en-US"/>
        </w:rPr>
        <w:t>while achieving</w:t>
      </w:r>
      <w:r w:rsidR="00DF3159">
        <w:rPr>
          <w:lang w:val="en-US"/>
        </w:rPr>
        <w:t xml:space="preserve"> the benefits of the </w:t>
      </w:r>
      <w:r w:rsidR="00C12D76">
        <w:rPr>
          <w:lang w:val="en-US"/>
        </w:rPr>
        <w:t xml:space="preserve">flexible </w:t>
      </w:r>
      <w:r w:rsidR="00DF3159">
        <w:rPr>
          <w:lang w:val="en-US"/>
        </w:rPr>
        <w:t xml:space="preserve">BWP </w:t>
      </w:r>
      <w:r w:rsidR="00C12D76">
        <w:rPr>
          <w:lang w:val="en-US"/>
        </w:rPr>
        <w:t xml:space="preserve">operation </w:t>
      </w:r>
      <w:r w:rsidR="00DF3159">
        <w:rPr>
          <w:lang w:val="en-US"/>
        </w:rPr>
        <w:t xml:space="preserve">&amp; flexible starting points. </w:t>
      </w:r>
    </w:p>
    <w:p w14:paraId="541CACFB" w14:textId="2A35BC5C" w:rsidR="00530873" w:rsidRPr="006B54C1" w:rsidRDefault="00DF3159" w:rsidP="006B54C1">
      <w:pPr>
        <w:spacing w:after="240"/>
        <w:jc w:val="both"/>
        <w:rPr>
          <w:b/>
          <w:bCs/>
          <w:i/>
          <w:iCs/>
          <w:lang w:val="en-US" w:eastAsia="x-none"/>
        </w:rPr>
      </w:pPr>
      <w:r>
        <w:rPr>
          <w:b/>
          <w:bCs/>
          <w:i/>
          <w:iCs/>
          <w:lang w:val="en-US" w:eastAsia="x-none"/>
        </w:rPr>
        <w:t xml:space="preserve">Proposal </w:t>
      </w:r>
      <w:r w:rsidR="001F178A">
        <w:rPr>
          <w:b/>
          <w:bCs/>
          <w:i/>
          <w:iCs/>
          <w:lang w:val="en-US" w:eastAsia="x-none"/>
        </w:rPr>
        <w:t>5</w:t>
      </w:r>
      <w:r>
        <w:rPr>
          <w:b/>
          <w:bCs/>
          <w:i/>
          <w:iCs/>
          <w:lang w:val="en-US" w:eastAsia="x-none"/>
        </w:rPr>
        <w:t xml:space="preserve">: </w:t>
      </w:r>
      <w:r w:rsidR="00BE2367">
        <w:rPr>
          <w:b/>
          <w:bCs/>
          <w:i/>
          <w:iCs/>
          <w:lang w:val="en-US" w:eastAsia="x-none"/>
        </w:rPr>
        <w:t>To</w:t>
      </w:r>
      <w:r>
        <w:rPr>
          <w:b/>
          <w:bCs/>
          <w:i/>
          <w:iCs/>
          <w:lang w:val="en-US" w:eastAsia="x-none"/>
        </w:rPr>
        <w:t xml:space="preserve"> support </w:t>
      </w:r>
      <w:r w:rsidR="00BE2367">
        <w:rPr>
          <w:b/>
          <w:bCs/>
          <w:i/>
          <w:iCs/>
          <w:lang w:val="en-US" w:eastAsia="x-none"/>
        </w:rPr>
        <w:t xml:space="preserve">flexible </w:t>
      </w:r>
      <w:r>
        <w:rPr>
          <w:b/>
          <w:bCs/>
          <w:i/>
          <w:iCs/>
          <w:lang w:val="en-US" w:eastAsia="x-none"/>
        </w:rPr>
        <w:t>BWP</w:t>
      </w:r>
      <w:r w:rsidR="00C12D76">
        <w:rPr>
          <w:b/>
          <w:bCs/>
          <w:i/>
          <w:iCs/>
          <w:lang w:val="en-US" w:eastAsia="x-none"/>
        </w:rPr>
        <w:t xml:space="preserve"> operation</w:t>
      </w:r>
      <w:r>
        <w:rPr>
          <w:b/>
          <w:bCs/>
          <w:i/>
          <w:iCs/>
          <w:lang w:val="en-US" w:eastAsia="x-none"/>
        </w:rPr>
        <w:t xml:space="preserve"> and flexible starting points</w:t>
      </w:r>
      <w:r w:rsidR="00D535E6">
        <w:rPr>
          <w:b/>
          <w:bCs/>
          <w:i/>
          <w:iCs/>
          <w:lang w:val="en-US" w:eastAsia="x-none"/>
        </w:rPr>
        <w:t xml:space="preserve"> with acceptable number of HARQ proce</w:t>
      </w:r>
      <w:r w:rsidR="00341CE4">
        <w:rPr>
          <w:b/>
          <w:bCs/>
          <w:i/>
          <w:iCs/>
          <w:lang w:val="en-US" w:eastAsia="x-none"/>
        </w:rPr>
        <w:t>sses</w:t>
      </w:r>
      <w:r w:rsidR="00C12D76">
        <w:rPr>
          <w:b/>
          <w:bCs/>
          <w:i/>
          <w:iCs/>
          <w:lang w:val="en-US" w:eastAsia="x-none"/>
        </w:rPr>
        <w:t>,</w:t>
      </w:r>
      <w:r w:rsidR="00E57907">
        <w:rPr>
          <w:b/>
          <w:bCs/>
          <w:i/>
          <w:iCs/>
          <w:lang w:val="en-US" w:eastAsia="x-none"/>
        </w:rPr>
        <w:t xml:space="preserve"> further enhancements shall be addressed</w:t>
      </w:r>
      <w:r w:rsidR="00C12D76">
        <w:rPr>
          <w:b/>
          <w:bCs/>
          <w:i/>
          <w:iCs/>
          <w:lang w:val="en-US" w:eastAsia="x-none"/>
        </w:rPr>
        <w:t xml:space="preserve"> for</w:t>
      </w:r>
      <w:r>
        <w:rPr>
          <w:b/>
          <w:bCs/>
          <w:i/>
          <w:iCs/>
          <w:lang w:val="en-US" w:eastAsia="x-none"/>
        </w:rPr>
        <w:t xml:space="preserve"> </w:t>
      </w:r>
      <w:r w:rsidR="001D3315">
        <w:rPr>
          <w:b/>
          <w:bCs/>
          <w:i/>
          <w:iCs/>
          <w:lang w:val="en-US" w:eastAsia="x-none"/>
        </w:rPr>
        <w:t>multi-TTI</w:t>
      </w:r>
      <w:r>
        <w:rPr>
          <w:b/>
          <w:bCs/>
          <w:i/>
          <w:iCs/>
          <w:lang w:val="en-US" w:eastAsia="x-none"/>
        </w:rPr>
        <w:t xml:space="preserve"> PUSCH scheduling.</w:t>
      </w:r>
    </w:p>
    <w:p w14:paraId="3A55077C" w14:textId="7B8E1389" w:rsidR="00CC46E5" w:rsidRDefault="00AC05B6" w:rsidP="0071497D">
      <w:pPr>
        <w:widowControl w:val="0"/>
        <w:overflowPunct/>
        <w:autoSpaceDE/>
        <w:autoSpaceDN/>
        <w:adjustRightInd/>
        <w:spacing w:after="120"/>
        <w:jc w:val="both"/>
        <w:textAlignment w:val="auto"/>
        <w:rPr>
          <w:lang w:val="en-US"/>
        </w:rPr>
      </w:pPr>
      <w:r>
        <w:rPr>
          <w:lang w:val="en-US"/>
        </w:rPr>
        <w:t>When considering the scheduling of LAA uplink</w:t>
      </w:r>
      <w:r w:rsidR="007F1B17">
        <w:rPr>
          <w:lang w:val="en-US"/>
        </w:rPr>
        <w:t xml:space="preserve">, the SI considers also the </w:t>
      </w:r>
      <w:r w:rsidR="009D17D4">
        <w:rPr>
          <w:lang w:val="en-US"/>
        </w:rPr>
        <w:t xml:space="preserve">LAA </w:t>
      </w:r>
      <w:r w:rsidR="007F1B17">
        <w:rPr>
          <w:lang w:val="en-US"/>
        </w:rPr>
        <w:t xml:space="preserve">case of carrier aggregation with </w:t>
      </w:r>
      <w:r w:rsidR="009D17D4">
        <w:rPr>
          <w:lang w:val="en-US"/>
        </w:rPr>
        <w:t xml:space="preserve">a </w:t>
      </w:r>
      <w:r w:rsidR="007F1B17">
        <w:rPr>
          <w:lang w:val="en-US"/>
        </w:rPr>
        <w:t xml:space="preserve">NR cell on the licensed band. In such case, cross-carrier scheduling </w:t>
      </w:r>
      <w:r w:rsidR="009D17D4">
        <w:rPr>
          <w:lang w:val="en-US"/>
        </w:rPr>
        <w:t xml:space="preserve">of </w:t>
      </w:r>
      <w:r w:rsidR="007F1B17">
        <w:rPr>
          <w:lang w:val="en-US"/>
        </w:rPr>
        <w:t>unlicensed</w:t>
      </w:r>
      <w:r w:rsidR="009D17D4">
        <w:rPr>
          <w:lang w:val="en-US"/>
        </w:rPr>
        <w:t>-band PUSCH from a</w:t>
      </w:r>
      <w:r w:rsidR="007F1B17">
        <w:rPr>
          <w:lang w:val="en-US"/>
        </w:rPr>
        <w:t xml:space="preserve"> licensed-band NR cell offers clear benefits, as the inherent uncertainties of unlicensed access </w:t>
      </w:r>
      <w:r w:rsidR="002112AB">
        <w:rPr>
          <w:lang w:val="en-US"/>
        </w:rPr>
        <w:t xml:space="preserve">do not affect </w:t>
      </w:r>
      <w:r w:rsidR="000969F6">
        <w:rPr>
          <w:lang w:val="en-US"/>
        </w:rPr>
        <w:t xml:space="preserve">the scheduling </w:t>
      </w:r>
      <w:r w:rsidR="002112AB">
        <w:rPr>
          <w:lang w:val="en-US"/>
        </w:rPr>
        <w:t xml:space="preserve">PDCCH but </w:t>
      </w:r>
      <w:r w:rsidR="007F1B17">
        <w:rPr>
          <w:lang w:val="en-US"/>
        </w:rPr>
        <w:t xml:space="preserve">are limited only to actual PUSCH transmission and reception. Hence, we see that UL cross-carrier scheduling from a licensed-band </w:t>
      </w:r>
      <w:r w:rsidR="009D17D4">
        <w:rPr>
          <w:lang w:val="en-US"/>
        </w:rPr>
        <w:t>NR cell should be supported in NR unlicensed.</w:t>
      </w:r>
      <w:r w:rsidR="002112AB">
        <w:rPr>
          <w:lang w:val="en-US"/>
        </w:rPr>
        <w:t xml:space="preserve"> In the case of NR LAA, the licensed band scheduling carrier may use lower SCS than the unlicensed band scheduled carrier. </w:t>
      </w:r>
      <w:r w:rsidR="000E62EF">
        <w:rPr>
          <w:lang w:val="en-US"/>
        </w:rPr>
        <w:t>I</w:t>
      </w:r>
      <w:r w:rsidR="002112AB">
        <w:rPr>
          <w:lang w:val="en-US"/>
        </w:rPr>
        <w:t xml:space="preserve">t </w:t>
      </w:r>
      <w:r w:rsidR="000E62EF">
        <w:rPr>
          <w:lang w:val="en-US"/>
        </w:rPr>
        <w:t>was</w:t>
      </w:r>
      <w:r w:rsidR="002112AB">
        <w:rPr>
          <w:lang w:val="en-US"/>
        </w:rPr>
        <w:t xml:space="preserve"> identified during Rel-15</w:t>
      </w:r>
      <w:r w:rsidR="000E62EF">
        <w:rPr>
          <w:lang w:val="en-US"/>
        </w:rPr>
        <w:t xml:space="preserve"> NR WI</w:t>
      </w:r>
      <w:r w:rsidR="002112AB">
        <w:rPr>
          <w:lang w:val="en-US"/>
        </w:rPr>
        <w:t xml:space="preserve"> that </w:t>
      </w:r>
      <w:r w:rsidR="001D3315">
        <w:rPr>
          <w:lang w:val="en-US"/>
        </w:rPr>
        <w:t>multi-TTI</w:t>
      </w:r>
      <w:r w:rsidR="002112AB">
        <w:rPr>
          <w:lang w:val="en-US"/>
        </w:rPr>
        <w:t xml:space="preserve"> scheduling would be beneficial for cross-numerology scheduling from low SCS to high SCS</w:t>
      </w:r>
      <w:r w:rsidR="000E62EF">
        <w:rPr>
          <w:lang w:val="en-US"/>
        </w:rPr>
        <w:t xml:space="preserve">. Hence, we propose that NR-U </w:t>
      </w:r>
      <w:r w:rsidR="001D3315">
        <w:rPr>
          <w:lang w:val="en-US"/>
        </w:rPr>
        <w:t>multi-TTI</w:t>
      </w:r>
      <w:r w:rsidR="000E62EF">
        <w:rPr>
          <w:lang w:val="en-US"/>
        </w:rPr>
        <w:t xml:space="preserve"> scheduling</w:t>
      </w:r>
      <w:r w:rsidR="004001C5">
        <w:rPr>
          <w:lang w:val="en-US"/>
        </w:rPr>
        <w:t xml:space="preserve"> supports also cross-numerology scheduling across carriers</w:t>
      </w:r>
      <w:r w:rsidR="00790D86">
        <w:rPr>
          <w:lang w:val="en-US"/>
        </w:rPr>
        <w:t xml:space="preserve">. We see that </w:t>
      </w:r>
      <w:r w:rsidR="009166C7">
        <w:rPr>
          <w:lang w:val="en-US"/>
        </w:rPr>
        <w:t>th</w:t>
      </w:r>
      <w:r w:rsidR="006407BA">
        <w:rPr>
          <w:lang w:val="en-US"/>
        </w:rPr>
        <w:t>e</w:t>
      </w:r>
      <w:r w:rsidR="00790D86">
        <w:rPr>
          <w:lang w:val="en-US"/>
        </w:rPr>
        <w:t xml:space="preserve"> solution should be based on the</w:t>
      </w:r>
      <w:r w:rsidR="00FB350A">
        <w:rPr>
          <w:lang w:val="en-US"/>
        </w:rPr>
        <w:t xml:space="preserve"> cross-carrier scheduling mechanism </w:t>
      </w:r>
      <w:r w:rsidR="00DF3159">
        <w:rPr>
          <w:lang w:val="en-US"/>
        </w:rPr>
        <w:t>across</w:t>
      </w:r>
      <w:r w:rsidR="00FB350A">
        <w:rPr>
          <w:lang w:val="en-US"/>
        </w:rPr>
        <w:t xml:space="preserve"> di</w:t>
      </w:r>
      <w:r w:rsidR="00B3182F">
        <w:rPr>
          <w:lang w:val="en-US"/>
        </w:rPr>
        <w:t>fferent numerologies that will be completed</w:t>
      </w:r>
      <w:r w:rsidR="00790D86">
        <w:rPr>
          <w:lang w:val="en-US"/>
        </w:rPr>
        <w:t xml:space="preserve"> </w:t>
      </w:r>
      <w:r w:rsidR="00DF3159">
        <w:rPr>
          <w:lang w:val="en-US"/>
        </w:rPr>
        <w:t xml:space="preserve">for (licensed) NR in </w:t>
      </w:r>
      <w:r w:rsidR="008C44DC">
        <w:rPr>
          <w:lang w:val="en-US"/>
        </w:rPr>
        <w:t>Rel-16 “DC and CA enhancements” WI [5], [6]</w:t>
      </w:r>
      <w:r w:rsidR="004001C5">
        <w:rPr>
          <w:lang w:val="en-US"/>
        </w:rPr>
        <w:t>.</w:t>
      </w:r>
      <w:r w:rsidR="000E62EF">
        <w:rPr>
          <w:lang w:val="en-US"/>
        </w:rPr>
        <w:t xml:space="preserve"> </w:t>
      </w:r>
    </w:p>
    <w:p w14:paraId="48C91EB0" w14:textId="1490654F" w:rsidR="001D3315" w:rsidRDefault="001D3315" w:rsidP="0003692A">
      <w:pPr>
        <w:widowControl w:val="0"/>
        <w:overflowPunct/>
        <w:autoSpaceDE/>
        <w:autoSpaceDN/>
        <w:adjustRightInd/>
        <w:spacing w:after="240"/>
        <w:jc w:val="both"/>
        <w:textAlignment w:val="auto"/>
        <w:rPr>
          <w:b/>
          <w:i/>
          <w:lang w:val="en-US" w:eastAsia="x-none"/>
        </w:rPr>
      </w:pPr>
      <w:r>
        <w:rPr>
          <w:b/>
          <w:i/>
          <w:lang w:eastAsia="x-none"/>
        </w:rPr>
        <w:t>Observation 1</w:t>
      </w:r>
      <w:r w:rsidRPr="00953AB0">
        <w:rPr>
          <w:b/>
          <w:i/>
          <w:lang w:val="en-US" w:eastAsia="x-none"/>
        </w:rPr>
        <w:t>:</w:t>
      </w:r>
      <w:r>
        <w:rPr>
          <w:b/>
          <w:i/>
          <w:lang w:val="en-US" w:eastAsia="x-none"/>
        </w:rPr>
        <w:t xml:space="preserve"> Cross-numerology scheduling is beneficial for NR-U PUSCH </w:t>
      </w:r>
      <w:r w:rsidRPr="006B54C1">
        <w:rPr>
          <w:b/>
          <w:i/>
          <w:lang w:val="en-US" w:eastAsia="x-none"/>
        </w:rPr>
        <w:t xml:space="preserve">scheduling </w:t>
      </w:r>
      <w:r>
        <w:rPr>
          <w:b/>
          <w:i/>
          <w:lang w:val="en-US" w:eastAsia="x-none"/>
        </w:rPr>
        <w:t>especially in the case of LAA</w:t>
      </w:r>
      <w:r w:rsidR="00F400FA">
        <w:rPr>
          <w:b/>
          <w:i/>
          <w:lang w:val="en-US" w:eastAsia="x-none"/>
        </w:rPr>
        <w:t xml:space="preserve"> (CA with NR)</w:t>
      </w:r>
      <w:r>
        <w:rPr>
          <w:b/>
          <w:i/>
          <w:lang w:val="en-US" w:eastAsia="x-none"/>
        </w:rPr>
        <w:t xml:space="preserve"> deployment</w:t>
      </w:r>
    </w:p>
    <w:p w14:paraId="5CAD46F4" w14:textId="6A055817" w:rsidR="007F171F" w:rsidRPr="006B54C1" w:rsidRDefault="00A7591D" w:rsidP="0003692A">
      <w:pPr>
        <w:widowControl w:val="0"/>
        <w:overflowPunct/>
        <w:autoSpaceDE/>
        <w:autoSpaceDN/>
        <w:adjustRightInd/>
        <w:spacing w:after="240"/>
        <w:jc w:val="both"/>
        <w:textAlignment w:val="auto"/>
        <w:rPr>
          <w:b/>
          <w:i/>
          <w:lang w:val="en-US" w:eastAsia="x-none"/>
        </w:rPr>
      </w:pPr>
      <w:r>
        <w:rPr>
          <w:b/>
          <w:i/>
          <w:lang w:val="en-US" w:eastAsia="x-none"/>
        </w:rPr>
        <w:t xml:space="preserve">Proposal </w:t>
      </w:r>
      <w:r w:rsidR="001F178A">
        <w:rPr>
          <w:b/>
          <w:i/>
          <w:lang w:val="en-US" w:eastAsia="x-none"/>
        </w:rPr>
        <w:t>6</w:t>
      </w:r>
      <w:r w:rsidRPr="00953AB0">
        <w:rPr>
          <w:b/>
          <w:i/>
          <w:lang w:val="en-US" w:eastAsia="x-none"/>
        </w:rPr>
        <w:t>:</w:t>
      </w:r>
      <w:r>
        <w:rPr>
          <w:b/>
          <w:i/>
          <w:lang w:val="en-US" w:eastAsia="x-none"/>
        </w:rPr>
        <w:t xml:space="preserve"> </w:t>
      </w:r>
      <w:r w:rsidR="004001C5" w:rsidRPr="006B54C1">
        <w:rPr>
          <w:b/>
          <w:i/>
          <w:lang w:val="en-US" w:eastAsia="x-none"/>
        </w:rPr>
        <w:t xml:space="preserve">NR-U PUSCH </w:t>
      </w:r>
      <w:r w:rsidR="001D3315">
        <w:rPr>
          <w:b/>
          <w:i/>
          <w:lang w:val="en-US" w:eastAsia="x-none"/>
        </w:rPr>
        <w:t>multi-TTI</w:t>
      </w:r>
      <w:r w:rsidRPr="006B54C1">
        <w:rPr>
          <w:b/>
          <w:i/>
          <w:lang w:val="en-US" w:eastAsia="x-none"/>
        </w:rPr>
        <w:t xml:space="preserve"> scheduling </w:t>
      </w:r>
      <w:r w:rsidR="004001C5" w:rsidRPr="006B54C1">
        <w:rPr>
          <w:b/>
          <w:i/>
          <w:lang w:val="en-US" w:eastAsia="x-none"/>
        </w:rPr>
        <w:t>supports cross-numerology scheduling</w:t>
      </w:r>
      <w:r w:rsidR="00DF3159" w:rsidRPr="006B54C1">
        <w:rPr>
          <w:b/>
          <w:i/>
          <w:lang w:val="en-US" w:eastAsia="x-none"/>
        </w:rPr>
        <w:t xml:space="preserve"> based on Rel-16 mechanism</w:t>
      </w:r>
      <w:r w:rsidRPr="006B54C1">
        <w:rPr>
          <w:b/>
          <w:i/>
          <w:lang w:val="en-US" w:eastAsia="x-none"/>
        </w:rPr>
        <w:t>.</w:t>
      </w:r>
    </w:p>
    <w:p w14:paraId="539E64EA" w14:textId="7C6E5DC2" w:rsidR="00A97589" w:rsidRPr="006B54C1" w:rsidRDefault="009166C7" w:rsidP="0071497D">
      <w:pPr>
        <w:widowControl w:val="0"/>
        <w:snapToGrid w:val="0"/>
        <w:spacing w:after="120"/>
        <w:jc w:val="both"/>
        <w:rPr>
          <w:rFonts w:eastAsia="Malgun Gothic"/>
          <w:color w:val="000000" w:themeColor="text1"/>
          <w:lang w:eastAsia="ko-KR"/>
        </w:rPr>
      </w:pPr>
      <w:r>
        <w:rPr>
          <w:rFonts w:eastAsia="Malgun Gothic"/>
          <w:color w:val="000000" w:themeColor="text1"/>
          <w:lang w:val="en-US" w:eastAsia="ko-KR"/>
        </w:rPr>
        <w:t xml:space="preserve">During </w:t>
      </w:r>
      <w:r w:rsidR="003D0AD4">
        <w:rPr>
          <w:rFonts w:eastAsia="Malgun Gothic"/>
          <w:color w:val="000000" w:themeColor="text1"/>
          <w:lang w:val="en-US" w:eastAsia="ko-KR"/>
        </w:rPr>
        <w:t>NR-U SI</w:t>
      </w:r>
      <w:r>
        <w:rPr>
          <w:rFonts w:eastAsia="Malgun Gothic"/>
          <w:color w:val="000000" w:themeColor="text1"/>
          <w:lang w:val="en-US" w:eastAsia="ko-KR"/>
        </w:rPr>
        <w:t xml:space="preserve">, cross-carrier </w:t>
      </w:r>
      <w:r w:rsidRPr="001A4BB1">
        <w:rPr>
          <w:rFonts w:eastAsia="Malgun Gothic"/>
          <w:color w:val="000000" w:themeColor="text1"/>
          <w:lang w:eastAsia="ko-KR"/>
        </w:rPr>
        <w:t>HARQ retransmissions</w:t>
      </w:r>
      <w:r w:rsidR="00A5790A">
        <w:rPr>
          <w:rFonts w:eastAsia="Malgun Gothic"/>
          <w:color w:val="000000" w:themeColor="text1"/>
          <w:lang w:eastAsia="ko-KR"/>
        </w:rPr>
        <w:t xml:space="preserve">, </w:t>
      </w:r>
      <w:r w:rsidR="00BC76AB">
        <w:rPr>
          <w:rFonts w:eastAsia="Malgun Gothic"/>
          <w:color w:val="000000" w:themeColor="text1"/>
          <w:lang w:eastAsia="ko-KR"/>
        </w:rPr>
        <w:t>that is,</w:t>
      </w:r>
      <w:r>
        <w:rPr>
          <w:rFonts w:eastAsia="Malgun Gothic"/>
          <w:color w:val="000000" w:themeColor="text1"/>
          <w:lang w:eastAsia="ko-KR"/>
        </w:rPr>
        <w:t xml:space="preserve"> HARQ retransmission </w:t>
      </w:r>
      <w:r w:rsidR="00A5790A">
        <w:rPr>
          <w:rFonts w:eastAsia="Malgun Gothic"/>
          <w:color w:val="000000" w:themeColor="text1"/>
          <w:lang w:eastAsia="ko-KR"/>
        </w:rPr>
        <w:t xml:space="preserve">through </w:t>
      </w:r>
      <w:r w:rsidR="00165689">
        <w:rPr>
          <w:rFonts w:eastAsia="Malgun Gothic"/>
          <w:color w:val="000000" w:themeColor="text1"/>
          <w:lang w:eastAsia="ko-KR"/>
        </w:rPr>
        <w:t xml:space="preserve">a </w:t>
      </w:r>
      <w:r w:rsidR="00A5790A">
        <w:rPr>
          <w:rFonts w:eastAsia="Malgun Gothic"/>
          <w:color w:val="000000" w:themeColor="text1"/>
          <w:lang w:eastAsia="ko-KR"/>
        </w:rPr>
        <w:t xml:space="preserve">different carrier than the original carrier, </w:t>
      </w:r>
      <w:r w:rsidR="003D0AD4">
        <w:rPr>
          <w:rFonts w:eastAsia="Malgun Gothic"/>
          <w:color w:val="000000" w:themeColor="text1"/>
          <w:lang w:eastAsia="ko-KR"/>
        </w:rPr>
        <w:t>h</w:t>
      </w:r>
      <w:r w:rsidR="00A5790A">
        <w:rPr>
          <w:rFonts w:eastAsia="Malgun Gothic"/>
          <w:color w:val="000000" w:themeColor="text1"/>
          <w:lang w:eastAsia="ko-KR"/>
        </w:rPr>
        <w:t>as</w:t>
      </w:r>
      <w:r w:rsidR="003D0AD4">
        <w:rPr>
          <w:rFonts w:eastAsia="Malgun Gothic"/>
          <w:color w:val="000000" w:themeColor="text1"/>
          <w:lang w:eastAsia="ko-KR"/>
        </w:rPr>
        <w:t xml:space="preserve"> been</w:t>
      </w:r>
      <w:r w:rsidR="00A5790A">
        <w:rPr>
          <w:rFonts w:eastAsia="Malgun Gothic"/>
          <w:color w:val="000000" w:themeColor="text1"/>
          <w:lang w:eastAsia="ko-KR"/>
        </w:rPr>
        <w:t xml:space="preserve"> discussed. </w:t>
      </w:r>
      <w:r w:rsidR="00165689">
        <w:rPr>
          <w:rFonts w:eastAsia="Malgun Gothic"/>
          <w:color w:val="000000" w:themeColor="text1"/>
          <w:lang w:eastAsia="ko-KR"/>
        </w:rPr>
        <w:t>Cross-carrier HARQ retransmission may offer a form of diver</w:t>
      </w:r>
      <w:r w:rsidR="00C754E1">
        <w:rPr>
          <w:rFonts w:eastAsia="Malgun Gothic"/>
          <w:color w:val="000000" w:themeColor="text1"/>
          <w:lang w:eastAsia="ko-KR"/>
        </w:rPr>
        <w:t>sity for</w:t>
      </w:r>
      <w:r w:rsidR="00165689">
        <w:rPr>
          <w:rFonts w:eastAsia="Malgun Gothic"/>
          <w:color w:val="000000" w:themeColor="text1"/>
          <w:lang w:eastAsia="ko-KR"/>
        </w:rPr>
        <w:t xml:space="preserve"> the channel access with separate LBT process </w:t>
      </w:r>
      <w:r w:rsidR="003D0AD4">
        <w:rPr>
          <w:rFonts w:eastAsia="Malgun Gothic"/>
          <w:color w:val="000000" w:themeColor="text1"/>
          <w:lang w:eastAsia="ko-KR"/>
        </w:rPr>
        <w:t>per</w:t>
      </w:r>
      <w:r w:rsidR="00165689">
        <w:rPr>
          <w:rFonts w:eastAsia="Malgun Gothic"/>
          <w:color w:val="000000" w:themeColor="text1"/>
          <w:lang w:eastAsia="ko-KR"/>
        </w:rPr>
        <w:t xml:space="preserve"> carrier. </w:t>
      </w:r>
      <w:r w:rsidR="00A5790A">
        <w:rPr>
          <w:rFonts w:eastAsia="Malgun Gothic"/>
          <w:color w:val="000000" w:themeColor="text1"/>
          <w:lang w:eastAsia="ko-KR"/>
        </w:rPr>
        <w:t xml:space="preserve">BWP may </w:t>
      </w:r>
      <w:r w:rsidR="00165689">
        <w:rPr>
          <w:rFonts w:eastAsia="Malgun Gothic"/>
          <w:color w:val="000000" w:themeColor="text1"/>
          <w:lang w:eastAsia="ko-KR"/>
        </w:rPr>
        <w:t>al</w:t>
      </w:r>
      <w:r w:rsidR="003D0AD4">
        <w:rPr>
          <w:rFonts w:eastAsia="Malgun Gothic"/>
          <w:color w:val="000000" w:themeColor="text1"/>
          <w:lang w:eastAsia="ko-KR"/>
        </w:rPr>
        <w:t>so</w:t>
      </w:r>
      <w:r w:rsidR="00165689">
        <w:rPr>
          <w:rFonts w:eastAsia="Malgun Gothic"/>
          <w:color w:val="000000" w:themeColor="text1"/>
          <w:lang w:eastAsia="ko-KR"/>
        </w:rPr>
        <w:t xml:space="preserve"> </w:t>
      </w:r>
      <w:r w:rsidR="00A5790A">
        <w:rPr>
          <w:rFonts w:eastAsia="Malgun Gothic"/>
          <w:color w:val="000000" w:themeColor="text1"/>
          <w:lang w:eastAsia="ko-KR"/>
        </w:rPr>
        <w:t xml:space="preserve">span multiple sub-bands each having a separate LBT process. </w:t>
      </w:r>
      <w:r w:rsidR="00341CE4">
        <w:rPr>
          <w:rFonts w:eastAsia="Malgun Gothic"/>
          <w:color w:val="000000" w:themeColor="text1"/>
          <w:lang w:eastAsia="ko-KR"/>
        </w:rPr>
        <w:t xml:space="preserve">Of course, cross-carrier HARQ retransmissions can provide </w:t>
      </w:r>
      <w:r w:rsidR="003D0AD4">
        <w:rPr>
          <w:rFonts w:eastAsia="Malgun Gothic"/>
          <w:color w:val="000000" w:themeColor="text1"/>
          <w:lang w:eastAsia="ko-KR"/>
        </w:rPr>
        <w:t xml:space="preserve">some </w:t>
      </w:r>
      <w:r w:rsidR="00341CE4">
        <w:rPr>
          <w:rFonts w:eastAsia="Malgun Gothic"/>
          <w:color w:val="000000" w:themeColor="text1"/>
          <w:lang w:eastAsia="ko-KR"/>
        </w:rPr>
        <w:t xml:space="preserve">additional degrees of LBT diversity. However, it is unclear how much </w:t>
      </w:r>
      <w:r w:rsidR="00A97589">
        <w:rPr>
          <w:rFonts w:eastAsia="Malgun Gothic"/>
          <w:color w:val="000000" w:themeColor="text1"/>
          <w:lang w:eastAsia="ko-KR"/>
        </w:rPr>
        <w:t xml:space="preserve">further </w:t>
      </w:r>
      <w:r w:rsidR="003D0AD4">
        <w:rPr>
          <w:rFonts w:eastAsia="Malgun Gothic"/>
          <w:color w:val="000000" w:themeColor="text1"/>
          <w:lang w:eastAsia="ko-KR"/>
        </w:rPr>
        <w:t xml:space="preserve">performance </w:t>
      </w:r>
      <w:r w:rsidR="00A97589">
        <w:rPr>
          <w:rFonts w:eastAsia="Malgun Gothic"/>
          <w:color w:val="000000" w:themeColor="text1"/>
          <w:lang w:eastAsia="ko-KR"/>
        </w:rPr>
        <w:t xml:space="preserve">gain can be achieved with cross-carrier </w:t>
      </w:r>
      <w:r w:rsidR="00C754E1">
        <w:rPr>
          <w:rFonts w:eastAsia="Malgun Gothic"/>
          <w:color w:val="000000" w:themeColor="text1"/>
          <w:lang w:eastAsia="ko-KR"/>
        </w:rPr>
        <w:t xml:space="preserve">HARQ </w:t>
      </w:r>
      <w:r w:rsidR="00A97589">
        <w:rPr>
          <w:rFonts w:eastAsia="Malgun Gothic"/>
          <w:color w:val="000000" w:themeColor="text1"/>
          <w:lang w:eastAsia="ko-KR"/>
        </w:rPr>
        <w:t>retransmissions</w:t>
      </w:r>
      <w:r w:rsidR="003D0AD4">
        <w:rPr>
          <w:rFonts w:eastAsia="Malgun Gothic"/>
          <w:color w:val="000000" w:themeColor="text1"/>
          <w:lang w:eastAsia="ko-KR"/>
        </w:rPr>
        <w:t xml:space="preserve"> when compared against </w:t>
      </w:r>
      <w:r w:rsidR="003D0AD4" w:rsidRPr="003D0AD4">
        <w:rPr>
          <w:rFonts w:eastAsia="Malgun Gothic"/>
          <w:color w:val="000000" w:themeColor="text1"/>
          <w:lang w:eastAsia="ko-KR"/>
        </w:rPr>
        <w:t>HARQ retransmissions on BWP covering multiple sub-bands of 20 MHz</w:t>
      </w:r>
      <w:r w:rsidR="00A97589">
        <w:rPr>
          <w:rFonts w:eastAsia="Malgun Gothic"/>
          <w:color w:val="000000" w:themeColor="text1"/>
          <w:lang w:eastAsia="ko-KR"/>
        </w:rPr>
        <w:t xml:space="preserve">. On other hand, cross-carrier HARQ retransmissions may cause considerable changes to HARQ process management. Hence, the gains achievable with cross-carrier HARQ retransmissions </w:t>
      </w:r>
      <w:r w:rsidR="003D0AD4">
        <w:rPr>
          <w:rFonts w:eastAsia="Malgun Gothic"/>
          <w:color w:val="000000" w:themeColor="text1"/>
          <w:lang w:eastAsia="ko-KR"/>
        </w:rPr>
        <w:t xml:space="preserve">should be substantial and, first of all, </w:t>
      </w:r>
      <w:r w:rsidR="00A97589">
        <w:rPr>
          <w:rFonts w:eastAsia="Malgun Gothic"/>
          <w:color w:val="000000" w:themeColor="text1"/>
          <w:lang w:eastAsia="ko-KR"/>
        </w:rPr>
        <w:t>should be carefully assessed.</w:t>
      </w:r>
    </w:p>
    <w:p w14:paraId="50BB8502" w14:textId="310FD935" w:rsidR="00A97589" w:rsidRPr="006B54C1" w:rsidRDefault="00A97589" w:rsidP="00BD520C">
      <w:pPr>
        <w:widowControl w:val="0"/>
        <w:overflowPunct/>
        <w:autoSpaceDE/>
        <w:autoSpaceDN/>
        <w:adjustRightInd/>
        <w:spacing w:after="240"/>
        <w:jc w:val="both"/>
        <w:textAlignment w:val="auto"/>
        <w:rPr>
          <w:b/>
          <w:i/>
          <w:lang w:val="en-US" w:eastAsia="x-none"/>
        </w:rPr>
      </w:pPr>
      <w:r>
        <w:rPr>
          <w:b/>
          <w:i/>
          <w:lang w:eastAsia="x-none"/>
        </w:rPr>
        <w:t>Observation</w:t>
      </w:r>
      <w:r w:rsidR="0003692A">
        <w:rPr>
          <w:b/>
          <w:i/>
          <w:lang w:eastAsia="x-none"/>
        </w:rPr>
        <w:t xml:space="preserve"> </w:t>
      </w:r>
      <w:r w:rsidR="00B80B30">
        <w:rPr>
          <w:b/>
          <w:i/>
          <w:lang w:eastAsia="x-none"/>
        </w:rPr>
        <w:t>2</w:t>
      </w:r>
      <w:r w:rsidRPr="00953AB0">
        <w:rPr>
          <w:b/>
          <w:i/>
          <w:lang w:val="en-US" w:eastAsia="x-none"/>
        </w:rPr>
        <w:t>:</w:t>
      </w:r>
      <w:r>
        <w:rPr>
          <w:b/>
          <w:i/>
          <w:lang w:val="en-US" w:eastAsia="x-none"/>
        </w:rPr>
        <w:t xml:space="preserve"> Benefits from cross-carrier HARQ retransmissions should be carefully assessed against </w:t>
      </w:r>
      <w:bookmarkStart w:id="4" w:name="_Hlk527715683"/>
      <w:r>
        <w:rPr>
          <w:b/>
          <w:i/>
          <w:lang w:val="en-US" w:eastAsia="x-none"/>
        </w:rPr>
        <w:t xml:space="preserve">HARQ retransmissions on </w:t>
      </w:r>
      <w:r w:rsidR="00F400FA">
        <w:rPr>
          <w:b/>
          <w:i/>
          <w:lang w:val="en-US" w:eastAsia="x-none"/>
        </w:rPr>
        <w:t xml:space="preserve">a </w:t>
      </w:r>
      <w:r w:rsidR="002F4172">
        <w:rPr>
          <w:b/>
          <w:i/>
          <w:lang w:val="en-US" w:eastAsia="x-none"/>
        </w:rPr>
        <w:t>BWP covering multiple sub-bands</w:t>
      </w:r>
      <w:r w:rsidR="000C3F65">
        <w:rPr>
          <w:b/>
          <w:i/>
          <w:lang w:val="en-US" w:eastAsia="x-none"/>
        </w:rPr>
        <w:t xml:space="preserve"> of 20 MHz</w:t>
      </w:r>
      <w:bookmarkEnd w:id="4"/>
      <w:r w:rsidR="0003692A">
        <w:rPr>
          <w:b/>
          <w:i/>
          <w:lang w:val="en-US" w:eastAsia="x-none"/>
        </w:rPr>
        <w:t>.</w:t>
      </w:r>
      <w:r>
        <w:rPr>
          <w:b/>
          <w:i/>
          <w:lang w:val="en-US" w:eastAsia="x-none"/>
        </w:rPr>
        <w:t xml:space="preserve"> </w:t>
      </w:r>
    </w:p>
    <w:p w14:paraId="58556610" w14:textId="267005F9" w:rsidR="005B5685" w:rsidRPr="001F28AA" w:rsidRDefault="00593442" w:rsidP="006B54C1">
      <w:pPr>
        <w:pStyle w:val="Heading1"/>
      </w:pPr>
      <w:r>
        <w:rPr>
          <w:color w:val="000000"/>
        </w:rPr>
        <w:lastRenderedPageBreak/>
        <w:t xml:space="preserve">3. </w:t>
      </w:r>
      <w:r w:rsidR="0099103B">
        <w:t>PDSCH HARQ feedback</w:t>
      </w:r>
      <w:r w:rsidR="00820C31">
        <w:t xml:space="preserve"> over unlicensed band</w:t>
      </w:r>
    </w:p>
    <w:p w14:paraId="055C5D1D" w14:textId="24A6BED1" w:rsidR="00820C31" w:rsidRDefault="00820C31" w:rsidP="00263A1E">
      <w:pPr>
        <w:keepNext/>
        <w:spacing w:after="120"/>
        <w:jc w:val="both"/>
      </w:pPr>
      <w:r>
        <w:t>W</w:t>
      </w:r>
      <w:r>
        <w:rPr>
          <w:lang w:val="en-US"/>
        </w:rPr>
        <w:t>hen HARQ feedback is transmitted over an unlicensed band, channel contention creates additional challenges: channel contention may delay HARQ feedback unpredictably, and hidden node problem and bursty interference may cause occasional HARQ feedback detection failures.</w:t>
      </w:r>
    </w:p>
    <w:p w14:paraId="6B7AC47B" w14:textId="55629CF4" w:rsidR="009C4BF6" w:rsidRPr="009C4BF6" w:rsidRDefault="005B5685" w:rsidP="00263A1E">
      <w:pPr>
        <w:keepNext/>
        <w:spacing w:after="0"/>
        <w:jc w:val="both"/>
        <w:rPr>
          <w:lang w:val="en-US"/>
        </w:rPr>
      </w:pPr>
      <w:r w:rsidRPr="00C465B3">
        <w:t xml:space="preserve">Flexible HARQ feedback determination &amp; timing </w:t>
      </w:r>
      <w:r w:rsidR="00FC7457">
        <w:t>of</w:t>
      </w:r>
      <w:r w:rsidRPr="00C465B3">
        <w:t xml:space="preserve"> NR </w:t>
      </w:r>
      <w:r>
        <w:t>Release 15 forms</w:t>
      </w:r>
      <w:r w:rsidRPr="00C465B3">
        <w:t xml:space="preserve"> the natural baseline for HARQ f</w:t>
      </w:r>
      <w:r w:rsidR="004165AB">
        <w:t>eedback in N</w:t>
      </w:r>
      <w:r w:rsidR="00C4389F">
        <w:t>R</w:t>
      </w:r>
      <w:r w:rsidR="004165AB">
        <w:t xml:space="preserve"> unlicensed, as it has </w:t>
      </w:r>
      <w:r w:rsidRPr="004165AB">
        <w:rPr>
          <w:lang w:val="en-US"/>
        </w:rPr>
        <w:t>inbuilt support for highly flexible TDD configurations, and</w:t>
      </w:r>
      <w:r w:rsidR="004165AB">
        <w:t xml:space="preserve"> </w:t>
      </w:r>
      <w:r w:rsidR="004165AB" w:rsidRPr="004165AB">
        <w:rPr>
          <w:lang w:val="en-US"/>
        </w:rPr>
        <w:t>support</w:t>
      </w:r>
      <w:r w:rsidRPr="004165AB">
        <w:rPr>
          <w:lang w:val="en-US"/>
        </w:rPr>
        <w:t xml:space="preserve"> for self-contained </w:t>
      </w:r>
      <w:r w:rsidR="00A7591D" w:rsidRPr="004165AB">
        <w:rPr>
          <w:lang w:val="en-US"/>
        </w:rPr>
        <w:t xml:space="preserve">slot </w:t>
      </w:r>
      <w:r w:rsidRPr="004165AB">
        <w:rPr>
          <w:lang w:val="en-US"/>
        </w:rPr>
        <w:t>operation (depending on the UE capability).</w:t>
      </w:r>
      <w:r w:rsidR="00820C31">
        <w:rPr>
          <w:lang w:val="en-US"/>
        </w:rPr>
        <w:t xml:space="preserve"> </w:t>
      </w:r>
      <w:r w:rsidR="00696863">
        <w:rPr>
          <w:lang w:val="en-US"/>
        </w:rPr>
        <w:t xml:space="preserve">In RAN1#93 [3], it was agreed that the PDSCH processing times for PDSCH processing capability 2 can be as short as 3, 4.5, and 9 symbols for SCS of 15 kHz, 30 kHz and 60 kHz, </w:t>
      </w:r>
      <w:r w:rsidR="00696863" w:rsidRPr="009C4BF6">
        <w:rPr>
          <w:lang w:val="en-US"/>
        </w:rPr>
        <w:t xml:space="preserve">respectively. </w:t>
      </w:r>
      <w:r w:rsidR="009C4BF6" w:rsidRPr="009C4BF6">
        <w:rPr>
          <w:lang w:val="en-US"/>
        </w:rPr>
        <w:t>In RAN1#94 [4], it was agreed that NR-U should support both:</w:t>
      </w:r>
    </w:p>
    <w:p w14:paraId="0F34F301" w14:textId="77777777" w:rsidR="009C4BF6" w:rsidRPr="0003692A" w:rsidRDefault="009C4BF6" w:rsidP="00263A1E">
      <w:pPr>
        <w:pStyle w:val="ListParagraph"/>
        <w:keepNext/>
        <w:numPr>
          <w:ilvl w:val="0"/>
          <w:numId w:val="49"/>
        </w:numPr>
        <w:jc w:val="both"/>
        <w:rPr>
          <w:lang w:val="en-US"/>
        </w:rPr>
      </w:pPr>
      <w:r w:rsidRPr="006B54C1">
        <w:rPr>
          <w:sz w:val="20"/>
          <w:szCs w:val="20"/>
          <w:lang w:val="en-US"/>
        </w:rPr>
        <w:t>HARQ feedback corresponding to some or all the PDSCHs of a channel occupancy can be reported in the same channel occupancy</w:t>
      </w:r>
    </w:p>
    <w:p w14:paraId="51F09A65" w14:textId="1EC39EF2" w:rsidR="009C4BF6" w:rsidRDefault="009C4BF6" w:rsidP="00263A1E">
      <w:pPr>
        <w:pStyle w:val="ListParagraph"/>
        <w:keepNext/>
        <w:numPr>
          <w:ilvl w:val="0"/>
          <w:numId w:val="49"/>
        </w:numPr>
        <w:ind w:left="714" w:hanging="357"/>
        <w:jc w:val="both"/>
        <w:rPr>
          <w:lang w:val="en-US"/>
        </w:rPr>
      </w:pPr>
      <w:r w:rsidRPr="006B54C1">
        <w:rPr>
          <w:sz w:val="20"/>
          <w:szCs w:val="20"/>
          <w:lang w:val="en-US"/>
        </w:rPr>
        <w:t>HARQ feedback corresponding to PDSCHs of a channel occupancy can be reported outside of that channel occupancy</w:t>
      </w:r>
    </w:p>
    <w:p w14:paraId="39052954" w14:textId="6B5A4BC0" w:rsidR="00820C31" w:rsidRPr="006B54C1" w:rsidRDefault="009C4BF6" w:rsidP="00263A1E">
      <w:pPr>
        <w:keepNext/>
        <w:spacing w:after="240"/>
        <w:jc w:val="both"/>
        <w:rPr>
          <w:lang w:val="en-US"/>
        </w:rPr>
      </w:pPr>
      <w:r>
        <w:rPr>
          <w:lang w:val="en-US"/>
        </w:rPr>
        <w:t>In the following, we consider both cases</w:t>
      </w:r>
      <w:r w:rsidR="00C73677">
        <w:rPr>
          <w:lang w:val="en-US"/>
        </w:rPr>
        <w:t xml:space="preserve"> in more detail</w:t>
      </w:r>
      <w:r>
        <w:rPr>
          <w:lang w:val="en-US"/>
        </w:rPr>
        <w:t>.</w:t>
      </w:r>
      <w:r w:rsidRPr="006B54C1">
        <w:rPr>
          <w:lang w:val="en-US"/>
        </w:rPr>
        <w:t xml:space="preserve"> </w:t>
      </w:r>
    </w:p>
    <w:p w14:paraId="420E0359" w14:textId="432C1A87" w:rsidR="00416B55" w:rsidRPr="00593442" w:rsidRDefault="00593442" w:rsidP="006B54C1">
      <w:pPr>
        <w:pStyle w:val="Heading2"/>
        <w:rPr>
          <w:lang w:val="en-US"/>
        </w:rPr>
      </w:pPr>
      <w:r>
        <w:rPr>
          <w:lang w:val="en-US"/>
        </w:rPr>
        <w:t xml:space="preserve">3.1 </w:t>
      </w:r>
      <w:r w:rsidR="005C0E0F">
        <w:rPr>
          <w:lang w:val="en-US"/>
        </w:rPr>
        <w:t>HARQ feedback in s</w:t>
      </w:r>
      <w:r w:rsidR="00416B55">
        <w:rPr>
          <w:lang w:val="en-US"/>
        </w:rPr>
        <w:t>elf-contained COT</w:t>
      </w:r>
    </w:p>
    <w:p w14:paraId="666084FF" w14:textId="5A019E53" w:rsidR="003C2C93" w:rsidRDefault="005B5685" w:rsidP="005725E1">
      <w:pPr>
        <w:keepNext/>
        <w:spacing w:after="120"/>
        <w:jc w:val="both"/>
        <w:rPr>
          <w:lang w:val="en-US"/>
        </w:rPr>
      </w:pPr>
      <w:r>
        <w:rPr>
          <w:lang w:val="en-US"/>
        </w:rPr>
        <w:t xml:space="preserve">We see that </w:t>
      </w:r>
      <w:r w:rsidR="005770D3">
        <w:rPr>
          <w:lang w:val="en-US"/>
        </w:rPr>
        <w:t xml:space="preserve">HARQ feedback </w:t>
      </w:r>
      <w:r w:rsidRPr="00C465B3">
        <w:rPr>
          <w:lang w:val="en-US"/>
        </w:rPr>
        <w:t>l</w:t>
      </w:r>
      <w:r>
        <w:rPr>
          <w:lang w:val="en-US"/>
        </w:rPr>
        <w:t xml:space="preserve">atency </w:t>
      </w:r>
      <w:r w:rsidR="005770D3">
        <w:rPr>
          <w:lang w:val="en-US"/>
        </w:rPr>
        <w:t xml:space="preserve">as well as </w:t>
      </w:r>
      <w:r>
        <w:rPr>
          <w:lang w:val="en-US"/>
        </w:rPr>
        <w:t>jitter</w:t>
      </w:r>
      <w:r w:rsidR="005770D3">
        <w:rPr>
          <w:lang w:val="en-US"/>
        </w:rPr>
        <w:t xml:space="preserve"> in the feedback latency are</w:t>
      </w:r>
      <w:r w:rsidRPr="00C465B3">
        <w:rPr>
          <w:lang w:val="en-US"/>
        </w:rPr>
        <w:t xml:space="preserve"> minimized if all HARQ feedback can be transmitted in the same shared COT as the associated PDSCHs</w:t>
      </w:r>
      <w:r>
        <w:rPr>
          <w:lang w:val="en-US"/>
        </w:rPr>
        <w:t xml:space="preserve"> as channel is </w:t>
      </w:r>
      <w:r w:rsidR="00113A77">
        <w:rPr>
          <w:lang w:val="en-US"/>
        </w:rPr>
        <w:t xml:space="preserve">rather </w:t>
      </w:r>
      <w:r>
        <w:rPr>
          <w:lang w:val="en-US"/>
        </w:rPr>
        <w:t>likely vacant immediately after a DL burst</w:t>
      </w:r>
      <w:r w:rsidR="00113A77">
        <w:rPr>
          <w:lang w:val="en-US"/>
        </w:rPr>
        <w:t xml:space="preserve"> or channel access without LBT may be allowed for HARQ feedback</w:t>
      </w:r>
      <w:r w:rsidRPr="00C465B3">
        <w:rPr>
          <w:lang w:val="en-US"/>
        </w:rPr>
        <w:t>.</w:t>
      </w:r>
      <w:r w:rsidR="005770D3">
        <w:rPr>
          <w:lang w:val="en-US"/>
        </w:rPr>
        <w:t xml:space="preserve"> </w:t>
      </w:r>
      <w:r w:rsidRPr="00C465B3">
        <w:rPr>
          <w:lang w:val="en-US"/>
        </w:rPr>
        <w:t xml:space="preserve">This </w:t>
      </w:r>
      <w:r w:rsidR="00332022">
        <w:rPr>
          <w:lang w:val="en-US"/>
        </w:rPr>
        <w:t>kind of</w:t>
      </w:r>
      <w:r w:rsidRPr="00C465B3">
        <w:rPr>
          <w:lang w:val="en-US"/>
        </w:rPr>
        <w:t xml:space="preserve"> self-contained COT (c.f. self-contained slot)</w:t>
      </w:r>
      <w:r w:rsidR="00332022">
        <w:rPr>
          <w:lang w:val="en-US"/>
        </w:rPr>
        <w:t xml:space="preserve"> was identified in RAN1#93 to be beneficial, and it was agreed to strive to support it. The self-contained COT is well supported by Rel-15 PDSCH processing capability 2</w:t>
      </w:r>
      <w:r w:rsidRPr="00C465B3">
        <w:rPr>
          <w:lang w:val="en-US"/>
        </w:rPr>
        <w:t>.</w:t>
      </w:r>
      <w:r w:rsidR="00332022">
        <w:rPr>
          <w:lang w:val="en-US"/>
        </w:rPr>
        <w:t xml:space="preserve"> </w:t>
      </w:r>
    </w:p>
    <w:p w14:paraId="65CC309E" w14:textId="0E027760" w:rsidR="005725E1" w:rsidRDefault="00332022" w:rsidP="003E51A2">
      <w:pPr>
        <w:keepNext/>
        <w:spacing w:after="120"/>
        <w:jc w:val="both"/>
        <w:rPr>
          <w:lang w:val="en-US"/>
        </w:rPr>
      </w:pPr>
      <w:r>
        <w:rPr>
          <w:lang w:val="en-US"/>
        </w:rPr>
        <w:t>However, contrary to the licensed ba</w:t>
      </w:r>
      <w:r w:rsidR="003C2C93">
        <w:rPr>
          <w:lang w:val="en-US"/>
        </w:rPr>
        <w:t>nds, a gap of even few symbols is undesirable on unlicensed band operation as it opens possibility for other systems to content and access the channel.</w:t>
      </w:r>
      <w:r w:rsidR="00976F45">
        <w:rPr>
          <w:lang w:val="en-US"/>
        </w:rPr>
        <w:t xml:space="preserve"> For example, in RAN1#</w:t>
      </w:r>
      <w:r w:rsidR="009946C3">
        <w:rPr>
          <w:lang w:val="en-US"/>
        </w:rPr>
        <w:t xml:space="preserve">94bis, it was agreed that </w:t>
      </w:r>
      <w:r w:rsidR="009946C3" w:rsidRPr="009946C3">
        <w:rPr>
          <w:lang w:val="en-US"/>
        </w:rPr>
        <w:t xml:space="preserve">up to 16 us </w:t>
      </w:r>
      <w:r w:rsidR="009946C3">
        <w:rPr>
          <w:lang w:val="en-US"/>
        </w:rPr>
        <w:t xml:space="preserve">gap </w:t>
      </w:r>
      <w:r w:rsidR="009946C3" w:rsidRPr="009946C3">
        <w:rPr>
          <w:lang w:val="en-US"/>
        </w:rPr>
        <w:t>should be</w:t>
      </w:r>
      <w:r w:rsidR="009946C3">
        <w:rPr>
          <w:lang w:val="en-US"/>
        </w:rPr>
        <w:t xml:space="preserve"> allowed between the end of </w:t>
      </w:r>
      <w:r w:rsidR="009946C3" w:rsidRPr="009946C3">
        <w:rPr>
          <w:lang w:val="en-US"/>
        </w:rPr>
        <w:t xml:space="preserve">DL transmission and the immediate </w:t>
      </w:r>
      <w:r w:rsidR="009946C3">
        <w:rPr>
          <w:lang w:val="en-US"/>
        </w:rPr>
        <w:t xml:space="preserve">feedback </w:t>
      </w:r>
      <w:r w:rsidR="009946C3" w:rsidRPr="009946C3">
        <w:rPr>
          <w:lang w:val="en-US"/>
        </w:rPr>
        <w:t>transmission of feedback.</w:t>
      </w:r>
      <w:r w:rsidR="003C2C93">
        <w:rPr>
          <w:lang w:val="en-US"/>
        </w:rPr>
        <w:t xml:space="preserve"> Hence</w:t>
      </w:r>
      <w:r w:rsidR="007715EB">
        <w:rPr>
          <w:lang w:val="en-US"/>
        </w:rPr>
        <w:t>,</w:t>
      </w:r>
      <w:r w:rsidR="003C2C93">
        <w:rPr>
          <w:lang w:val="en-US"/>
        </w:rPr>
        <w:t xml:space="preserve"> we see it desirable to support mechanisms where </w:t>
      </w:r>
      <w:r w:rsidR="009946C3">
        <w:rPr>
          <w:lang w:val="en-US"/>
        </w:rPr>
        <w:t xml:space="preserve">unnecessarily long </w:t>
      </w:r>
      <w:r w:rsidR="005D4CA4">
        <w:rPr>
          <w:lang w:val="en-US"/>
        </w:rPr>
        <w:t>gaps are avoided and utilized for</w:t>
      </w:r>
      <w:r w:rsidR="003C2C93">
        <w:rPr>
          <w:lang w:val="en-US"/>
        </w:rPr>
        <w:t xml:space="preserve"> transmitting useful UL </w:t>
      </w:r>
      <w:r w:rsidR="009B2BC8">
        <w:rPr>
          <w:lang w:val="en-US"/>
        </w:rPr>
        <w:t>transmissions</w:t>
      </w:r>
      <w:r w:rsidR="003C2C93">
        <w:rPr>
          <w:lang w:val="en-US"/>
        </w:rPr>
        <w:t xml:space="preserve"> prior PUCCH carrying the HARQ feedback</w:t>
      </w:r>
      <w:r w:rsidR="005D4CA4">
        <w:rPr>
          <w:lang w:val="en-US"/>
        </w:rPr>
        <w:t xml:space="preserve"> as shown in Figure 1</w:t>
      </w:r>
      <w:r w:rsidR="003C2C93">
        <w:rPr>
          <w:lang w:val="en-US"/>
        </w:rPr>
        <w:t>.</w:t>
      </w:r>
      <w:r w:rsidR="009B2BC8">
        <w:rPr>
          <w:lang w:val="en-US"/>
        </w:rPr>
        <w:t xml:space="preserve"> Such UL transmissions</w:t>
      </w:r>
      <w:r w:rsidR="003C2C93">
        <w:rPr>
          <w:lang w:val="en-US"/>
        </w:rPr>
        <w:t xml:space="preserve"> may be PUSCH, PUCCH used for CSI reporting, or even</w:t>
      </w:r>
      <w:r w:rsidR="00BB7DDF">
        <w:rPr>
          <w:lang w:val="en-US"/>
        </w:rPr>
        <w:t xml:space="preserve"> </w:t>
      </w:r>
      <w:r w:rsidR="003C2C93">
        <w:rPr>
          <w:lang w:val="en-US"/>
        </w:rPr>
        <w:t>SRS.</w:t>
      </w:r>
      <w:r w:rsidR="009B2BC8">
        <w:rPr>
          <w:lang w:val="en-US"/>
        </w:rPr>
        <w:t xml:space="preserve"> In our view, it is important that triggering or scheduling of these transmissions does not require separate DCIs increasing the downlink control overhead but are triggered by the same DL assignment scheduling PDSCH.</w:t>
      </w:r>
    </w:p>
    <w:p w14:paraId="48097D48" w14:textId="0FAA588C" w:rsidR="006218F9" w:rsidRPr="0003692A" w:rsidRDefault="006218F9" w:rsidP="009A6870">
      <w:pPr>
        <w:keepNext/>
        <w:spacing w:after="240"/>
        <w:jc w:val="both"/>
        <w:rPr>
          <w:b/>
          <w:lang w:val="en-US"/>
        </w:rPr>
      </w:pPr>
      <w:r>
        <w:rPr>
          <w:b/>
          <w:i/>
          <w:lang w:val="en-US" w:eastAsia="x-none"/>
        </w:rPr>
        <w:t xml:space="preserve">Observation </w:t>
      </w:r>
      <w:r w:rsidR="00B05E86">
        <w:rPr>
          <w:b/>
          <w:i/>
          <w:lang w:val="en-US" w:eastAsia="x-none"/>
        </w:rPr>
        <w:t>3</w:t>
      </w:r>
      <w:r w:rsidRPr="0003692A">
        <w:rPr>
          <w:b/>
          <w:i/>
          <w:lang w:val="en-US" w:eastAsia="x-none"/>
        </w:rPr>
        <w:t>: In self-contained COT operation, the gap between DL and UL transmissions can be minimized by transmitting a short UL transmission of PUSCH, CSI reporting or even SRS before the HARQ feedback PUCCH.</w:t>
      </w:r>
    </w:p>
    <w:p w14:paraId="1B6308E0" w14:textId="1513AEF4" w:rsidR="007715EB" w:rsidRPr="0003692A" w:rsidRDefault="009B2BC8" w:rsidP="009A6870">
      <w:pPr>
        <w:keepNext/>
        <w:spacing w:after="240"/>
        <w:jc w:val="both"/>
        <w:rPr>
          <w:b/>
          <w:i/>
          <w:lang w:val="en-US" w:eastAsia="x-none"/>
        </w:rPr>
      </w:pPr>
      <w:r w:rsidRPr="0003692A">
        <w:rPr>
          <w:b/>
          <w:i/>
          <w:lang w:val="en-US" w:eastAsia="x-none"/>
        </w:rPr>
        <w:t xml:space="preserve">Proposal </w:t>
      </w:r>
      <w:r w:rsidR="00B05E86">
        <w:rPr>
          <w:b/>
          <w:i/>
          <w:lang w:val="en-US" w:eastAsia="x-none"/>
        </w:rPr>
        <w:t>7</w:t>
      </w:r>
      <w:r w:rsidRPr="0003692A">
        <w:rPr>
          <w:b/>
          <w:i/>
          <w:lang w:val="en-US" w:eastAsia="x-none"/>
        </w:rPr>
        <w:t xml:space="preserve">: In self-contained COT operation, DL assignment can trigger </w:t>
      </w:r>
      <w:r w:rsidR="006218F9" w:rsidRPr="0003692A">
        <w:rPr>
          <w:b/>
          <w:i/>
          <w:lang w:val="en-US" w:eastAsia="x-none"/>
        </w:rPr>
        <w:t xml:space="preserve">a pre-configured UL transmission preceding the HARQ ACK transmission associated to the DL assignment.  </w:t>
      </w:r>
    </w:p>
    <w:p w14:paraId="38AEE0C2" w14:textId="45E4F4D2" w:rsidR="005B5685" w:rsidRPr="00C465B3" w:rsidRDefault="000A64B9" w:rsidP="00ED46F0">
      <w:pPr>
        <w:pStyle w:val="ListParagraph"/>
        <w:keepNext/>
        <w:spacing w:after="120"/>
        <w:ind w:left="1004" w:hanging="1004"/>
        <w:jc w:val="center"/>
        <w:rPr>
          <w:lang w:val="en-US"/>
        </w:rPr>
      </w:pPr>
      <w:r w:rsidRPr="000A64B9">
        <w:rPr>
          <w:noProof/>
        </w:rPr>
        <w:drawing>
          <wp:inline distT="0" distB="0" distL="0" distR="0" wp14:anchorId="4B14FD7F" wp14:editId="69F42C6C">
            <wp:extent cx="2773680" cy="1763877"/>
            <wp:effectExtent l="0" t="0" r="762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8275" cy="1773159"/>
                    </a:xfrm>
                    <a:prstGeom prst="rect">
                      <a:avLst/>
                    </a:prstGeom>
                    <a:noFill/>
                    <a:ln>
                      <a:noFill/>
                    </a:ln>
                  </pic:spPr>
                </pic:pic>
              </a:graphicData>
            </a:graphic>
          </wp:inline>
        </w:drawing>
      </w:r>
      <w:r w:rsidR="00ED46F0" w:rsidRPr="00590784">
        <w:rPr>
          <w:noProof/>
          <w:lang w:val="en-US"/>
        </w:rPr>
        <w:drawing>
          <wp:inline distT="0" distB="0" distL="0" distR="0" wp14:anchorId="376D1A72" wp14:editId="55E43B66">
            <wp:extent cx="655200" cy="67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5200" cy="673200"/>
                    </a:xfrm>
                    <a:prstGeom prst="rect">
                      <a:avLst/>
                    </a:prstGeom>
                    <a:noFill/>
                    <a:ln>
                      <a:noFill/>
                    </a:ln>
                  </pic:spPr>
                </pic:pic>
              </a:graphicData>
            </a:graphic>
          </wp:inline>
        </w:drawing>
      </w:r>
    </w:p>
    <w:p w14:paraId="27F133E4" w14:textId="62294F3B" w:rsidR="005B5685" w:rsidRDefault="005B5685" w:rsidP="00C56E55">
      <w:pPr>
        <w:pStyle w:val="Caption"/>
        <w:spacing w:before="0" w:after="360"/>
        <w:jc w:val="center"/>
      </w:pPr>
      <w:r w:rsidRPr="003F5358">
        <w:t xml:space="preserve">Figure </w:t>
      </w:r>
      <w:r w:rsidRPr="003F5358">
        <w:fldChar w:fldCharType="begin"/>
      </w:r>
      <w:r w:rsidRPr="003F5358">
        <w:instrText xml:space="preserve"> SEQ Figure \* ARABIC </w:instrText>
      </w:r>
      <w:r w:rsidRPr="003F5358">
        <w:fldChar w:fldCharType="separate"/>
      </w:r>
      <w:r w:rsidR="004165AB">
        <w:rPr>
          <w:noProof/>
        </w:rPr>
        <w:t>1</w:t>
      </w:r>
      <w:r w:rsidRPr="003F5358">
        <w:fldChar w:fldCharType="end"/>
      </w:r>
      <w:r w:rsidR="00ED46F0">
        <w:t>. HARQ feedback in</w:t>
      </w:r>
      <w:r w:rsidRPr="003F5358">
        <w:t xml:space="preserve"> self-contained COT</w:t>
      </w:r>
      <w:r w:rsidR="000A64B9">
        <w:t xml:space="preserve"> with UL transmission filling the PDSCH processing time gap</w:t>
      </w:r>
      <w:r w:rsidRPr="000A64B9">
        <w:t>.</w:t>
      </w:r>
    </w:p>
    <w:p w14:paraId="7CD156ED" w14:textId="10A76594" w:rsidR="00426C7F" w:rsidRPr="00593442" w:rsidRDefault="00593442" w:rsidP="006B54C1">
      <w:pPr>
        <w:pStyle w:val="Heading2"/>
        <w:spacing w:before="240"/>
        <w:rPr>
          <w:lang w:val="en-US"/>
        </w:rPr>
      </w:pPr>
      <w:r>
        <w:rPr>
          <w:lang w:val="en-US"/>
        </w:rPr>
        <w:t xml:space="preserve">3.2 </w:t>
      </w:r>
      <w:r w:rsidR="00426C7F" w:rsidRPr="00593442">
        <w:rPr>
          <w:lang w:val="en-US"/>
        </w:rPr>
        <w:t>HARQ feedback across COTs</w:t>
      </w:r>
    </w:p>
    <w:p w14:paraId="7701FF8D" w14:textId="090DBCB7" w:rsidR="00DC7773" w:rsidRDefault="003E3E17" w:rsidP="001959C9">
      <w:pPr>
        <w:keepNext/>
        <w:spacing w:after="0"/>
        <w:jc w:val="both"/>
        <w:rPr>
          <w:lang w:val="en-US"/>
        </w:rPr>
      </w:pPr>
      <w:r>
        <w:rPr>
          <w:lang w:val="en-US"/>
        </w:rPr>
        <w:t xml:space="preserve">In addition to HARQ feedback within a self-contained COT, also UEs with more modest processing capabilities </w:t>
      </w:r>
      <w:r w:rsidR="00874B8D">
        <w:rPr>
          <w:lang w:val="en-US"/>
        </w:rPr>
        <w:t>shall</w:t>
      </w:r>
      <w:r>
        <w:rPr>
          <w:lang w:val="en-US"/>
        </w:rPr>
        <w:t xml:space="preserve"> be supported in NR-U</w:t>
      </w:r>
      <w:r w:rsidR="00874B8D">
        <w:rPr>
          <w:lang w:val="en-US"/>
        </w:rPr>
        <w:t xml:space="preserve"> with HARQ feedback across COTs</w:t>
      </w:r>
      <w:r>
        <w:rPr>
          <w:lang w:val="en-US"/>
        </w:rPr>
        <w:t xml:space="preserve">. </w:t>
      </w:r>
      <w:r w:rsidR="00DC7773">
        <w:rPr>
          <w:lang w:val="en-US"/>
        </w:rPr>
        <w:t xml:space="preserve">One of the challenges of codebook design across multiple </w:t>
      </w:r>
      <w:r>
        <w:rPr>
          <w:lang w:val="en-US"/>
        </w:rPr>
        <w:t xml:space="preserve">shared </w:t>
      </w:r>
      <w:r w:rsidR="00DC7773">
        <w:rPr>
          <w:lang w:val="en-US"/>
        </w:rPr>
        <w:t xml:space="preserve">COTs is that HARQ feedback timing for ACK reported in following </w:t>
      </w:r>
      <w:r>
        <w:rPr>
          <w:lang w:val="en-US"/>
        </w:rPr>
        <w:t xml:space="preserve">shared </w:t>
      </w:r>
      <w:r w:rsidR="00DC7773">
        <w:rPr>
          <w:lang w:val="en-US"/>
        </w:rPr>
        <w:t xml:space="preserve">COT is unknown at the time of PDSCH </w:t>
      </w:r>
      <w:r w:rsidR="00DC7773">
        <w:rPr>
          <w:lang w:val="en-US"/>
        </w:rPr>
        <w:lastRenderedPageBreak/>
        <w:t>scheduling. Codebook design may be based on HARQ process ID, Rel-15 NR semi-static codebook, or on Rel-1</w:t>
      </w:r>
      <w:r>
        <w:rPr>
          <w:lang w:val="en-US"/>
        </w:rPr>
        <w:t>5</w:t>
      </w:r>
      <w:r w:rsidR="00DC7773">
        <w:rPr>
          <w:lang w:val="en-US"/>
        </w:rPr>
        <w:t xml:space="preserve"> NR dynamic codebook:</w:t>
      </w:r>
    </w:p>
    <w:p w14:paraId="22B5B43E" w14:textId="49B18A32" w:rsidR="00DC7773" w:rsidRDefault="00DC7773" w:rsidP="005725E1">
      <w:pPr>
        <w:pStyle w:val="ListParagraph"/>
        <w:keepNext/>
        <w:numPr>
          <w:ilvl w:val="0"/>
          <w:numId w:val="40"/>
        </w:numPr>
        <w:spacing w:after="120"/>
        <w:ind w:left="680" w:hanging="396"/>
        <w:jc w:val="both"/>
        <w:rPr>
          <w:sz w:val="20"/>
          <w:lang w:val="en-US"/>
        </w:rPr>
      </w:pPr>
      <w:r>
        <w:rPr>
          <w:sz w:val="20"/>
          <w:lang w:val="en-US"/>
        </w:rPr>
        <w:t xml:space="preserve">Codebook </w:t>
      </w:r>
      <w:r w:rsidRPr="00BD520C">
        <w:rPr>
          <w:sz w:val="20"/>
          <w:lang w:val="en-US"/>
        </w:rPr>
        <w:t xml:space="preserve">based on HARQ </w:t>
      </w:r>
      <w:r>
        <w:rPr>
          <w:sz w:val="20"/>
          <w:lang w:val="en-US"/>
        </w:rPr>
        <w:t>process ID obviously solves</w:t>
      </w:r>
      <w:r w:rsidRPr="00BD520C">
        <w:rPr>
          <w:sz w:val="20"/>
          <w:lang w:val="en-US"/>
        </w:rPr>
        <w:t xml:space="preserve"> problems</w:t>
      </w:r>
      <w:r>
        <w:rPr>
          <w:sz w:val="20"/>
          <w:lang w:val="en-US"/>
        </w:rPr>
        <w:t xml:space="preserve"> related to multiple COTs</w:t>
      </w:r>
      <w:r w:rsidRPr="00BD520C">
        <w:rPr>
          <w:sz w:val="20"/>
          <w:lang w:val="en-US"/>
        </w:rPr>
        <w:t>, but at price of large codebook size – especially when CBG based transmission and carrier aggregation are used.</w:t>
      </w:r>
      <w:r>
        <w:rPr>
          <w:sz w:val="20"/>
          <w:lang w:val="en-US"/>
        </w:rPr>
        <w:t xml:space="preserve"> For example, with 8 CBGs and 16 HARQ processes, 128 bits per cell are transmitted to signal HARQ feedback even for single TB.</w:t>
      </w:r>
      <w:r w:rsidR="00C958A9">
        <w:rPr>
          <w:sz w:val="20"/>
          <w:lang w:val="en-US"/>
        </w:rPr>
        <w:t xml:space="preserve"> This is too large overhead for baseline HARQ feedback reporting.</w:t>
      </w:r>
      <w:r>
        <w:rPr>
          <w:sz w:val="20"/>
          <w:lang w:val="en-US"/>
        </w:rPr>
        <w:t xml:space="preserve"> </w:t>
      </w:r>
      <w:r w:rsidRPr="00BD520C">
        <w:rPr>
          <w:sz w:val="20"/>
          <w:lang w:val="en-US"/>
        </w:rPr>
        <w:t xml:space="preserve">  </w:t>
      </w:r>
    </w:p>
    <w:p w14:paraId="2FD07748" w14:textId="7E1D2B70" w:rsidR="00DC7773" w:rsidRDefault="00DC7773" w:rsidP="005725E1">
      <w:pPr>
        <w:pStyle w:val="ListParagraph"/>
        <w:keepNext/>
        <w:numPr>
          <w:ilvl w:val="0"/>
          <w:numId w:val="40"/>
        </w:numPr>
        <w:spacing w:after="120"/>
        <w:ind w:left="680" w:hanging="396"/>
        <w:jc w:val="both"/>
        <w:rPr>
          <w:sz w:val="20"/>
          <w:lang w:val="en-US"/>
        </w:rPr>
      </w:pPr>
      <w:r>
        <w:rPr>
          <w:sz w:val="20"/>
          <w:lang w:val="en-US"/>
        </w:rPr>
        <w:t>Rel-1</w:t>
      </w:r>
      <w:r w:rsidR="003E3E17">
        <w:rPr>
          <w:sz w:val="20"/>
          <w:lang w:val="en-US"/>
        </w:rPr>
        <w:t>5</w:t>
      </w:r>
      <w:r>
        <w:rPr>
          <w:sz w:val="20"/>
          <w:lang w:val="en-US"/>
        </w:rPr>
        <w:t xml:space="preserve"> semi-static codebook results also easily to large codebook size. The semi-static codebook would e.g. need to be dimensioned to cover a range of non-overlapping PDSCH starting positions</w:t>
      </w:r>
      <w:r w:rsidR="00C958A9">
        <w:rPr>
          <w:sz w:val="20"/>
          <w:lang w:val="en-US"/>
        </w:rPr>
        <w:t xml:space="preserve"> per slot</w:t>
      </w:r>
      <w:r>
        <w:rPr>
          <w:sz w:val="20"/>
          <w:lang w:val="en-US"/>
        </w:rPr>
        <w:t>, possible used to support flexible DL burst starting positions.</w:t>
      </w:r>
      <w:r w:rsidR="00C958A9">
        <w:rPr>
          <w:sz w:val="20"/>
          <w:lang w:val="en-US"/>
        </w:rPr>
        <w:t xml:space="preserve"> Hence, also this approach leads frequently to too large overhead for baseline HARQ feedback reporting. </w:t>
      </w:r>
      <w:r w:rsidR="00C958A9" w:rsidRPr="00BD520C">
        <w:rPr>
          <w:sz w:val="20"/>
          <w:lang w:val="en-US"/>
        </w:rPr>
        <w:t xml:space="preserve">  </w:t>
      </w:r>
    </w:p>
    <w:p w14:paraId="6B7CC6F1" w14:textId="2DA6E56D" w:rsidR="00DC7773" w:rsidRPr="005D4CA4" w:rsidRDefault="00DC7773" w:rsidP="00402272">
      <w:pPr>
        <w:pStyle w:val="ListParagraph"/>
        <w:keepNext/>
        <w:numPr>
          <w:ilvl w:val="0"/>
          <w:numId w:val="40"/>
        </w:numPr>
        <w:spacing w:after="120"/>
        <w:ind w:left="681" w:hanging="397"/>
        <w:jc w:val="both"/>
        <w:rPr>
          <w:sz w:val="20"/>
          <w:lang w:val="en-US"/>
        </w:rPr>
      </w:pPr>
      <w:r w:rsidRPr="00BD520C">
        <w:rPr>
          <w:sz w:val="20"/>
          <w:lang w:val="en-US"/>
        </w:rPr>
        <w:t xml:space="preserve">Rel-15 dynamic codebook </w:t>
      </w:r>
      <w:r>
        <w:rPr>
          <w:sz w:val="20"/>
          <w:lang w:val="en-US"/>
        </w:rPr>
        <w:t xml:space="preserve">has flexibly scaling codebook size, and the DAI mechanism </w:t>
      </w:r>
      <w:r w:rsidRPr="00BD520C">
        <w:rPr>
          <w:sz w:val="20"/>
          <w:lang w:val="en-US"/>
        </w:rPr>
        <w:t xml:space="preserve">can also </w:t>
      </w:r>
      <w:r w:rsidR="004D223F">
        <w:rPr>
          <w:sz w:val="20"/>
          <w:lang w:val="en-US"/>
        </w:rPr>
        <w:t>be</w:t>
      </w:r>
      <w:r w:rsidR="004D223F" w:rsidRPr="00BD520C">
        <w:rPr>
          <w:sz w:val="20"/>
          <w:lang w:val="en-US"/>
        </w:rPr>
        <w:t xml:space="preserve"> </w:t>
      </w:r>
      <w:r w:rsidRPr="00BD520C">
        <w:rPr>
          <w:sz w:val="20"/>
          <w:lang w:val="en-US"/>
        </w:rPr>
        <w:t>extended to cover situations where HARQ feedback contains ACKs for PDSCHs in multiple COTs</w:t>
      </w:r>
      <w:r w:rsidR="003E3E17">
        <w:rPr>
          <w:sz w:val="20"/>
          <w:lang w:val="en-US"/>
        </w:rPr>
        <w:t>.</w:t>
      </w:r>
      <w:r>
        <w:rPr>
          <w:sz w:val="20"/>
          <w:lang w:val="en-US"/>
        </w:rPr>
        <w:t xml:space="preserve"> This </w:t>
      </w:r>
      <w:r w:rsidRPr="00BD520C">
        <w:rPr>
          <w:sz w:val="20"/>
          <w:lang w:val="en-US"/>
        </w:rPr>
        <w:t xml:space="preserve">results in </w:t>
      </w:r>
      <w:r w:rsidRPr="005D4CA4">
        <w:rPr>
          <w:sz w:val="20"/>
          <w:lang w:val="en-US"/>
        </w:rPr>
        <w:t>significantly smaller codebook size than the other options.</w:t>
      </w:r>
    </w:p>
    <w:p w14:paraId="0D429E91" w14:textId="72EA877C" w:rsidR="005D4CA4" w:rsidRPr="00CB4901" w:rsidRDefault="006057D2" w:rsidP="00F12088">
      <w:pPr>
        <w:keepNext/>
        <w:spacing w:after="120"/>
        <w:ind w:left="284"/>
        <w:jc w:val="both"/>
        <w:rPr>
          <w:lang w:val="en-US"/>
        </w:rPr>
      </w:pPr>
      <w:r w:rsidRPr="00CB4901">
        <w:rPr>
          <w:lang w:val="en-US"/>
        </w:rPr>
        <w:t>A</w:t>
      </w:r>
      <w:r w:rsidR="005D4CA4" w:rsidRPr="00CB4901">
        <w:rPr>
          <w:lang w:val="en-US"/>
        </w:rPr>
        <w:t xml:space="preserve">n example of simple </w:t>
      </w:r>
      <w:r w:rsidR="003F01A0" w:rsidRPr="00CB4901">
        <w:rPr>
          <w:lang w:val="en-US"/>
        </w:rPr>
        <w:t>dynamic codebook extension across COTs</w:t>
      </w:r>
      <w:r w:rsidR="005D4CA4" w:rsidRPr="00CB4901">
        <w:rPr>
          <w:lang w:val="en-US"/>
        </w:rPr>
        <w:t xml:space="preserve"> is introduction of K1 value indicating that HARQ feedback is transmitted on next COT</w:t>
      </w:r>
      <w:r w:rsidR="003F01A0" w:rsidRPr="00CB4901">
        <w:rPr>
          <w:lang w:val="en-US"/>
        </w:rPr>
        <w:t>. Correspondingly,</w:t>
      </w:r>
      <w:r w:rsidR="005D4CA4" w:rsidRPr="00CB4901">
        <w:rPr>
          <w:lang w:val="en-US"/>
        </w:rPr>
        <w:t xml:space="preserve"> DL association set</w:t>
      </w:r>
      <w:r w:rsidR="003F01A0" w:rsidRPr="00CB4901">
        <w:rPr>
          <w:lang w:val="en-US"/>
        </w:rPr>
        <w:t xml:space="preserve"> determining the codebook is extended to next COT</w:t>
      </w:r>
      <w:r w:rsidR="005D4CA4" w:rsidRPr="00CB4901">
        <w:rPr>
          <w:lang w:val="en-US"/>
        </w:rPr>
        <w:t xml:space="preserve"> as shown in</w:t>
      </w:r>
      <w:r w:rsidR="003F01A0" w:rsidRPr="00CB4901">
        <w:rPr>
          <w:lang w:val="en-US"/>
        </w:rPr>
        <w:t xml:space="preserve"> Figure 2</w:t>
      </w:r>
      <w:r w:rsidR="005D4CA4" w:rsidRPr="00CB4901">
        <w:rPr>
          <w:lang w:val="en-US"/>
        </w:rPr>
        <w:t>. The actual transmission time is determined by K1 value indicated in the next COT.</w:t>
      </w:r>
      <w:r w:rsidR="00C958A9" w:rsidRPr="00CB4901">
        <w:rPr>
          <w:lang w:val="en-US"/>
        </w:rPr>
        <w:t xml:space="preserve"> In RAN1#94 [4], this was referred to as Alt3. </w:t>
      </w:r>
    </w:p>
    <w:p w14:paraId="2CAD14AB" w14:textId="6B6CCB7E" w:rsidR="005D4CA4" w:rsidRDefault="005D4CA4" w:rsidP="005725E1">
      <w:pPr>
        <w:pStyle w:val="ListParagraph"/>
        <w:keepNext/>
        <w:ind w:left="0"/>
        <w:jc w:val="center"/>
        <w:rPr>
          <w:sz w:val="20"/>
          <w:lang w:val="en-US"/>
        </w:rPr>
      </w:pPr>
      <w:r w:rsidRPr="005D4CA4">
        <w:rPr>
          <w:noProof/>
        </w:rPr>
        <w:drawing>
          <wp:inline distT="0" distB="0" distL="0" distR="0" wp14:anchorId="65A99B2E" wp14:editId="1497BF84">
            <wp:extent cx="6027088" cy="1686167"/>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38331" cy="1689312"/>
                    </a:xfrm>
                    <a:prstGeom prst="rect">
                      <a:avLst/>
                    </a:prstGeom>
                    <a:noFill/>
                    <a:ln>
                      <a:noFill/>
                    </a:ln>
                  </pic:spPr>
                </pic:pic>
              </a:graphicData>
            </a:graphic>
          </wp:inline>
        </w:drawing>
      </w:r>
    </w:p>
    <w:p w14:paraId="47C787A6" w14:textId="543A5FF1" w:rsidR="003F01A0" w:rsidRDefault="003F01A0" w:rsidP="005725E1">
      <w:pPr>
        <w:pStyle w:val="Caption"/>
        <w:spacing w:before="0" w:after="240"/>
        <w:jc w:val="center"/>
      </w:pPr>
      <w:r w:rsidRPr="003F5358">
        <w:t xml:space="preserve">Figure </w:t>
      </w:r>
      <w:r>
        <w:t>2. Extending DL association set of dynamic codebook across COTs by corresponding K1 value</w:t>
      </w:r>
      <w:r w:rsidRPr="000A64B9">
        <w:t>.</w:t>
      </w:r>
    </w:p>
    <w:p w14:paraId="7C8A4175" w14:textId="33601623" w:rsidR="005009C6" w:rsidRPr="00F12088" w:rsidRDefault="00CB4901" w:rsidP="00402272">
      <w:pPr>
        <w:keepNext/>
        <w:spacing w:after="0"/>
        <w:jc w:val="both"/>
        <w:rPr>
          <w:lang w:val="en-US"/>
        </w:rPr>
      </w:pPr>
      <w:r w:rsidRPr="00402272">
        <w:rPr>
          <w:lang w:val="en-US"/>
        </w:rPr>
        <w:t xml:space="preserve">In [8], </w:t>
      </w:r>
      <w:r w:rsidRPr="004C31FE">
        <w:rPr>
          <w:lang w:val="en-US"/>
        </w:rPr>
        <w:t>further details for Alt.3 were considered, e.g., “</w:t>
      </w:r>
      <w:r w:rsidRPr="004C31FE">
        <w:rPr>
          <w:i/>
          <w:lang w:val="en-US"/>
        </w:rPr>
        <w:t>Introduce a value of the PDSCH-to-HARQ-timing-indicator in the DCI scheduling</w:t>
      </w:r>
      <w:r w:rsidRPr="00806373">
        <w:rPr>
          <w:i/>
          <w:lang w:val="en-US"/>
        </w:rPr>
        <w:t xml:space="preserve"> the PDSCH that allows signaling that the timing for HARQ-ACK feedback for the corresponding PDSCH is to be indicated at a later time.</w:t>
      </w:r>
      <w:r>
        <w:rPr>
          <w:i/>
          <w:lang w:val="en-US"/>
        </w:rPr>
        <w:t>”</w:t>
      </w:r>
      <w:r>
        <w:rPr>
          <w:lang w:val="en-US"/>
        </w:rPr>
        <w:t xml:space="preserve"> Based on that, we propose</w:t>
      </w:r>
      <w:r w:rsidRPr="00DE5C54">
        <w:t xml:space="preserve"> </w:t>
      </w:r>
      <w:r>
        <w:rPr>
          <w:lang w:val="en-US"/>
        </w:rPr>
        <w:t>to i</w:t>
      </w:r>
      <w:r w:rsidRPr="00DE5C54">
        <w:rPr>
          <w:lang w:val="en-US"/>
        </w:rPr>
        <w:t xml:space="preserve">ntroduce a K1 value indicating that the </w:t>
      </w:r>
      <w:r w:rsidR="00C11322">
        <w:rPr>
          <w:lang w:val="en-US"/>
        </w:rPr>
        <w:t xml:space="preserve">exact </w:t>
      </w:r>
      <w:r w:rsidRPr="00DE5C54">
        <w:rPr>
          <w:lang w:val="en-US"/>
        </w:rPr>
        <w:t>HARQ feedba</w:t>
      </w:r>
      <w:r>
        <w:rPr>
          <w:lang w:val="en-US"/>
        </w:rPr>
        <w:t xml:space="preserve">ck timing for the </w:t>
      </w:r>
      <w:r w:rsidRPr="00DE5C54">
        <w:rPr>
          <w:lang w:val="en-US"/>
        </w:rPr>
        <w:t>PDSCH is indicated in DCI within the next gNB acquired COT.</w:t>
      </w:r>
      <w:r>
        <w:rPr>
          <w:lang w:val="en-US"/>
        </w:rPr>
        <w:t xml:space="preserve"> </w:t>
      </w:r>
      <w:r w:rsidR="005009C6">
        <w:rPr>
          <w:lang w:val="en-US"/>
        </w:rPr>
        <w:t>With that, two specific situations need to be clarified:</w:t>
      </w:r>
    </w:p>
    <w:p w14:paraId="7F2CE7AA" w14:textId="77777777" w:rsidR="00554249" w:rsidRPr="00554249" w:rsidRDefault="00E86556" w:rsidP="00554249">
      <w:pPr>
        <w:pStyle w:val="ListParagraph"/>
        <w:keepNext/>
        <w:numPr>
          <w:ilvl w:val="0"/>
          <w:numId w:val="59"/>
        </w:numPr>
        <w:spacing w:after="120"/>
        <w:ind w:left="714" w:hanging="357"/>
        <w:jc w:val="both"/>
        <w:rPr>
          <w:lang w:val="en-US"/>
        </w:rPr>
      </w:pPr>
      <w:r>
        <w:rPr>
          <w:sz w:val="20"/>
          <w:szCs w:val="20"/>
          <w:lang w:val="en-US"/>
        </w:rPr>
        <w:t>I</w:t>
      </w:r>
      <w:r w:rsidR="00CB4901" w:rsidRPr="00402272">
        <w:rPr>
          <w:sz w:val="20"/>
          <w:szCs w:val="20"/>
          <w:lang w:val="en-US"/>
        </w:rPr>
        <w:t xml:space="preserve">t is possible that gNB </w:t>
      </w:r>
      <w:r w:rsidR="001D251D" w:rsidRPr="00402272">
        <w:rPr>
          <w:sz w:val="20"/>
          <w:szCs w:val="20"/>
          <w:lang w:val="en-US"/>
        </w:rPr>
        <w:t xml:space="preserve">does not schedule </w:t>
      </w:r>
      <w:r w:rsidR="00CB4901" w:rsidRPr="00402272">
        <w:rPr>
          <w:sz w:val="20"/>
          <w:szCs w:val="20"/>
          <w:lang w:val="en-US"/>
        </w:rPr>
        <w:t>the UE in the next COT. If this is known already when scheduling the PDSCH, this can be handled by indicating to UE a HARQ feedback time after the DL portion of COT (either within or outside the gNB acquired COT)</w:t>
      </w:r>
      <w:r w:rsidR="00212E33">
        <w:rPr>
          <w:sz w:val="20"/>
          <w:szCs w:val="20"/>
          <w:lang w:val="en-US"/>
        </w:rPr>
        <w:t xml:space="preserve">. Otherwise gNB may </w:t>
      </w:r>
      <w:r w:rsidR="00AF4D7B">
        <w:rPr>
          <w:sz w:val="20"/>
          <w:szCs w:val="20"/>
          <w:lang w:val="en-US"/>
        </w:rPr>
        <w:t>pull the feedback with explicit</w:t>
      </w:r>
      <w:r w:rsidR="00807440">
        <w:rPr>
          <w:sz w:val="20"/>
          <w:szCs w:val="20"/>
          <w:lang w:val="en-US"/>
        </w:rPr>
        <w:t xml:space="preserve"> trigger, as discussed in next section.</w:t>
      </w:r>
    </w:p>
    <w:p w14:paraId="3CFE14C9" w14:textId="0EAF8924" w:rsidR="00CB4901" w:rsidRPr="00554249" w:rsidRDefault="00404C2A" w:rsidP="00E66A29">
      <w:pPr>
        <w:pStyle w:val="ListParagraph"/>
        <w:keepNext/>
        <w:numPr>
          <w:ilvl w:val="0"/>
          <w:numId w:val="59"/>
        </w:numPr>
        <w:spacing w:after="180"/>
        <w:ind w:left="714" w:hanging="357"/>
        <w:jc w:val="both"/>
        <w:rPr>
          <w:lang w:val="en-US"/>
        </w:rPr>
      </w:pPr>
      <w:r w:rsidRPr="00554249">
        <w:rPr>
          <w:sz w:val="20"/>
          <w:szCs w:val="20"/>
          <w:lang w:val="en-US"/>
        </w:rPr>
        <w:t xml:space="preserve">gNB may also </w:t>
      </w:r>
      <w:r w:rsidR="003E049B" w:rsidRPr="00554249">
        <w:rPr>
          <w:sz w:val="20"/>
          <w:szCs w:val="20"/>
          <w:lang w:val="en-US"/>
        </w:rPr>
        <w:t xml:space="preserve">schedule single </w:t>
      </w:r>
      <w:r w:rsidR="007B5FFA" w:rsidRPr="00554249">
        <w:rPr>
          <w:sz w:val="20"/>
          <w:szCs w:val="20"/>
          <w:lang w:val="en-US"/>
        </w:rPr>
        <w:t xml:space="preserve">PDSCH in the next COT and UE may miss the corresponding DCI. In that case, gNB will detect the missing HARQ feedback and </w:t>
      </w:r>
      <w:r w:rsidR="00721401" w:rsidRPr="00554249">
        <w:rPr>
          <w:sz w:val="20"/>
          <w:szCs w:val="20"/>
          <w:lang w:val="en-US"/>
        </w:rPr>
        <w:t xml:space="preserve">can </w:t>
      </w:r>
      <w:r w:rsidR="000C450F" w:rsidRPr="00554249">
        <w:rPr>
          <w:sz w:val="20"/>
          <w:szCs w:val="20"/>
          <w:lang w:val="en-US"/>
        </w:rPr>
        <w:t>pull the</w:t>
      </w:r>
      <w:r w:rsidR="00F71BC0" w:rsidRPr="00554249">
        <w:rPr>
          <w:sz w:val="20"/>
          <w:szCs w:val="20"/>
          <w:lang w:val="en-US"/>
        </w:rPr>
        <w:t xml:space="preserve"> HARQ</w:t>
      </w:r>
      <w:r w:rsidR="000C450F" w:rsidRPr="00554249">
        <w:rPr>
          <w:sz w:val="20"/>
          <w:szCs w:val="20"/>
          <w:lang w:val="en-US"/>
        </w:rPr>
        <w:t xml:space="preserve"> feedback with explicit trigger.</w:t>
      </w:r>
      <w:r w:rsidR="00CB4901" w:rsidRPr="00402272">
        <w:rPr>
          <w:lang w:val="en-US"/>
        </w:rPr>
        <w:t xml:space="preserve">    </w:t>
      </w:r>
    </w:p>
    <w:p w14:paraId="042E739F" w14:textId="35ACB299" w:rsidR="00DC7773" w:rsidRPr="00427B26" w:rsidRDefault="00DC7773" w:rsidP="00554249">
      <w:pPr>
        <w:spacing w:after="240"/>
        <w:jc w:val="both"/>
        <w:rPr>
          <w:b/>
          <w:lang w:val="en-US"/>
        </w:rPr>
      </w:pPr>
      <w:r w:rsidRPr="00427B26">
        <w:rPr>
          <w:b/>
          <w:i/>
          <w:lang w:val="en-US" w:eastAsia="x-none"/>
        </w:rPr>
        <w:t xml:space="preserve">Proposal </w:t>
      </w:r>
      <w:r w:rsidR="00B05E86">
        <w:rPr>
          <w:b/>
          <w:i/>
          <w:lang w:val="en-US" w:eastAsia="x-none"/>
        </w:rPr>
        <w:t>8</w:t>
      </w:r>
      <w:r w:rsidRPr="00427B26">
        <w:rPr>
          <w:b/>
          <w:i/>
          <w:lang w:val="en-US" w:eastAsia="x-none"/>
        </w:rPr>
        <w:t xml:space="preserve">: Rel-15 dynamic </w:t>
      </w:r>
      <w:r w:rsidRPr="00427B26">
        <w:rPr>
          <w:b/>
          <w:i/>
          <w:lang w:val="en-US"/>
        </w:rPr>
        <w:t xml:space="preserve">HARQ-ACK codebook is used as a </w:t>
      </w:r>
      <w:r w:rsidR="004D223F" w:rsidRPr="00427B26">
        <w:rPr>
          <w:b/>
          <w:i/>
          <w:lang w:val="en-US"/>
        </w:rPr>
        <w:t xml:space="preserve">design </w:t>
      </w:r>
      <w:r w:rsidRPr="00427B26">
        <w:rPr>
          <w:b/>
          <w:i/>
          <w:lang w:val="en-US"/>
        </w:rPr>
        <w:t xml:space="preserve">starting point for the HARQ-ACK feedback </w:t>
      </w:r>
      <w:r w:rsidR="004D223F" w:rsidRPr="00427B26">
        <w:rPr>
          <w:b/>
          <w:i/>
          <w:lang w:val="en-US"/>
        </w:rPr>
        <w:t>both within a shared COT and between separate shared COTs</w:t>
      </w:r>
      <w:r w:rsidRPr="00427B26">
        <w:rPr>
          <w:b/>
          <w:i/>
          <w:lang w:val="en-US"/>
        </w:rPr>
        <w:t>.</w:t>
      </w:r>
      <w:r w:rsidRPr="00427B26">
        <w:rPr>
          <w:b/>
          <w:lang w:val="en-US"/>
        </w:rPr>
        <w:t xml:space="preserve"> </w:t>
      </w:r>
    </w:p>
    <w:p w14:paraId="0ADA4E71" w14:textId="3D4C7458" w:rsidR="003F01A0" w:rsidRDefault="00C56E55" w:rsidP="00554249">
      <w:pPr>
        <w:spacing w:after="240"/>
        <w:jc w:val="both"/>
        <w:rPr>
          <w:b/>
          <w:lang w:val="en-US"/>
        </w:rPr>
      </w:pPr>
      <w:r>
        <w:rPr>
          <w:b/>
          <w:i/>
          <w:lang w:val="en-US" w:eastAsia="x-none"/>
        </w:rPr>
        <w:t xml:space="preserve">Proposal </w:t>
      </w:r>
      <w:r w:rsidR="00B05E86">
        <w:rPr>
          <w:b/>
          <w:i/>
          <w:lang w:val="en-US" w:eastAsia="x-none"/>
        </w:rPr>
        <w:t>9</w:t>
      </w:r>
      <w:r w:rsidR="003F01A0" w:rsidRPr="00427B26">
        <w:rPr>
          <w:b/>
          <w:i/>
          <w:lang w:val="en-US" w:eastAsia="x-none"/>
        </w:rPr>
        <w:t xml:space="preserve">: HARQ feedback timing indication </w:t>
      </w:r>
      <w:r>
        <w:rPr>
          <w:b/>
          <w:i/>
          <w:lang w:val="en-US" w:eastAsia="x-none"/>
        </w:rPr>
        <w:t>is</w:t>
      </w:r>
      <w:r w:rsidR="003F01A0" w:rsidRPr="00427B26">
        <w:rPr>
          <w:b/>
          <w:i/>
          <w:lang w:val="en-US" w:eastAsia="x-none"/>
        </w:rPr>
        <w:t xml:space="preserve"> enhanced to support dynamic codebook determination across COTs.</w:t>
      </w:r>
      <w:r w:rsidR="003F01A0" w:rsidRPr="00427B26">
        <w:rPr>
          <w:b/>
          <w:lang w:val="en-US"/>
        </w:rPr>
        <w:t xml:space="preserve"> </w:t>
      </w:r>
    </w:p>
    <w:p w14:paraId="585FF76B" w14:textId="5D873E8B" w:rsidR="0038085D" w:rsidRPr="00402272" w:rsidRDefault="0038085D" w:rsidP="00554249">
      <w:pPr>
        <w:spacing w:after="240"/>
        <w:jc w:val="both"/>
        <w:rPr>
          <w:b/>
          <w:i/>
        </w:rPr>
      </w:pPr>
      <w:r w:rsidRPr="00192FDD">
        <w:rPr>
          <w:b/>
          <w:i/>
          <w:lang w:val="en-US"/>
        </w:rPr>
        <w:t xml:space="preserve">Proposal 10: </w:t>
      </w:r>
      <w:bookmarkStart w:id="5" w:name="_Hlk528686315"/>
      <w:r w:rsidRPr="00192FDD">
        <w:rPr>
          <w:b/>
          <w:i/>
        </w:rPr>
        <w:t xml:space="preserve">Introduce a </w:t>
      </w:r>
      <w:r>
        <w:rPr>
          <w:b/>
          <w:i/>
        </w:rPr>
        <w:t xml:space="preserve">K1 </w:t>
      </w:r>
      <w:r w:rsidRPr="00192FDD">
        <w:rPr>
          <w:b/>
          <w:i/>
        </w:rPr>
        <w:t>value in the PDSCH scheduling DCI indicating that the HARQ feedback timing for the corresponding PDSCH is indicated in</w:t>
      </w:r>
      <w:r>
        <w:rPr>
          <w:b/>
          <w:i/>
        </w:rPr>
        <w:t xml:space="preserve"> DCI within</w:t>
      </w:r>
      <w:r w:rsidRPr="00192FDD">
        <w:rPr>
          <w:b/>
          <w:i/>
        </w:rPr>
        <w:t xml:space="preserve"> the next gNB acquired COT.</w:t>
      </w:r>
      <w:bookmarkEnd w:id="5"/>
    </w:p>
    <w:p w14:paraId="50977489" w14:textId="03C7C469" w:rsidR="00651160" w:rsidRPr="00B322E5" w:rsidRDefault="00B322E5" w:rsidP="00651160">
      <w:pPr>
        <w:spacing w:after="120"/>
        <w:jc w:val="both"/>
        <w:rPr>
          <w:lang w:val="en-US" w:eastAsia="zh-CN"/>
        </w:rPr>
      </w:pPr>
      <w:r>
        <w:rPr>
          <w:lang w:val="en-US" w:eastAsia="zh-CN"/>
        </w:rPr>
        <w:t xml:space="preserve">In RAN1#94 [4], </w:t>
      </w:r>
      <w:r w:rsidR="002975F6">
        <w:rPr>
          <w:lang w:val="en-US" w:eastAsia="zh-CN"/>
        </w:rPr>
        <w:t xml:space="preserve">a method where </w:t>
      </w:r>
      <w:r w:rsidRPr="00B322E5">
        <w:rPr>
          <w:lang w:val="en-US" w:eastAsia="zh-CN"/>
        </w:rPr>
        <w:t>UE is configured to report HARQ feedback for PDSCH from earlier COT(s) without an explicit request/trigger</w:t>
      </w:r>
      <w:r w:rsidR="00651160">
        <w:rPr>
          <w:lang w:val="en-US" w:eastAsia="zh-CN"/>
        </w:rPr>
        <w:t xml:space="preserve"> was identified as</w:t>
      </w:r>
      <w:r w:rsidR="00651160" w:rsidRPr="00B322E5">
        <w:rPr>
          <w:lang w:val="en-US" w:eastAsia="zh-CN"/>
        </w:rPr>
        <w:t xml:space="preserve"> </w:t>
      </w:r>
      <w:r w:rsidR="00E64263">
        <w:rPr>
          <w:lang w:val="en-US" w:eastAsia="zh-CN"/>
        </w:rPr>
        <w:t>Alt 2</w:t>
      </w:r>
      <w:r w:rsidR="007C2456">
        <w:rPr>
          <w:lang w:val="en-US" w:eastAsia="zh-CN"/>
        </w:rPr>
        <w:t xml:space="preserve"> of the </w:t>
      </w:r>
      <w:r w:rsidR="00651160" w:rsidRPr="00B322E5">
        <w:rPr>
          <w:lang w:val="en-US" w:eastAsia="zh-CN"/>
        </w:rPr>
        <w:t>possible candid</w:t>
      </w:r>
      <w:r w:rsidR="00C52474">
        <w:rPr>
          <w:lang w:val="en-US" w:eastAsia="zh-CN"/>
        </w:rPr>
        <w:t>ate solutions</w:t>
      </w:r>
      <w:r w:rsidR="00C52474">
        <w:rPr>
          <w:rFonts w:eastAsiaTheme="minorEastAsia"/>
          <w:kern w:val="2"/>
          <w:szCs w:val="22"/>
          <w:lang w:val="en-US" w:eastAsia="zh-CN"/>
        </w:rPr>
        <w:t>. The</w:t>
      </w:r>
      <w:r w:rsidR="00E64263">
        <w:rPr>
          <w:lang w:val="en-US" w:eastAsia="zh-CN"/>
        </w:rPr>
        <w:t xml:space="preserve"> baseline </w:t>
      </w:r>
      <w:r w:rsidR="00EB5DEE">
        <w:rPr>
          <w:lang w:val="en-US" w:eastAsia="zh-CN"/>
        </w:rPr>
        <w:t xml:space="preserve">solution is prone to </w:t>
      </w:r>
      <w:r w:rsidR="00361774">
        <w:rPr>
          <w:lang w:val="en-US" w:eastAsia="zh-CN"/>
        </w:rPr>
        <w:t>ambiguity</w:t>
      </w:r>
      <w:r w:rsidR="00EB5DEE">
        <w:rPr>
          <w:lang w:val="en-US" w:eastAsia="zh-CN"/>
        </w:rPr>
        <w:t xml:space="preserve"> i</w:t>
      </w:r>
      <w:r w:rsidR="00361774">
        <w:rPr>
          <w:lang w:val="en-US" w:eastAsia="zh-CN"/>
        </w:rPr>
        <w:t xml:space="preserve">n the </w:t>
      </w:r>
      <w:r w:rsidR="00B43A51">
        <w:rPr>
          <w:lang w:val="en-US" w:eastAsia="zh-CN"/>
        </w:rPr>
        <w:t>transmitted codebook size: e.g. UE may transmit HARQ feedback but gNB</w:t>
      </w:r>
      <w:r w:rsidR="00822A09">
        <w:rPr>
          <w:lang w:val="en-US" w:eastAsia="zh-CN"/>
        </w:rPr>
        <w:t xml:space="preserve"> may fail to detect it. In th</w:t>
      </w:r>
      <w:r w:rsidR="00C52474">
        <w:rPr>
          <w:lang w:val="en-US" w:eastAsia="zh-CN"/>
        </w:rPr>
        <w:t xml:space="preserve">e following COT, UE </w:t>
      </w:r>
      <w:r w:rsidR="00822A09">
        <w:rPr>
          <w:lang w:val="en-US" w:eastAsia="zh-CN"/>
        </w:rPr>
        <w:t>transmit</w:t>
      </w:r>
      <w:r w:rsidR="00C52474">
        <w:rPr>
          <w:lang w:val="en-US" w:eastAsia="zh-CN"/>
        </w:rPr>
        <w:t>s</w:t>
      </w:r>
      <w:r w:rsidR="00822A09">
        <w:rPr>
          <w:lang w:val="en-US" w:eastAsia="zh-CN"/>
        </w:rPr>
        <w:t xml:space="preserve"> HARQ feedback for that COT only, while </w:t>
      </w:r>
      <w:r w:rsidR="00C52474">
        <w:rPr>
          <w:lang w:val="en-US" w:eastAsia="zh-CN"/>
        </w:rPr>
        <w:t xml:space="preserve">gNB </w:t>
      </w:r>
      <w:r w:rsidR="0009418A">
        <w:rPr>
          <w:lang w:val="en-US" w:eastAsia="zh-CN"/>
        </w:rPr>
        <w:t>expect</w:t>
      </w:r>
      <w:r w:rsidR="00C52474">
        <w:rPr>
          <w:lang w:val="en-US" w:eastAsia="zh-CN"/>
        </w:rPr>
        <w:t>s</w:t>
      </w:r>
      <w:r w:rsidR="0009418A">
        <w:rPr>
          <w:lang w:val="en-US" w:eastAsia="zh-CN"/>
        </w:rPr>
        <w:t xml:space="preserve"> </w:t>
      </w:r>
      <w:r w:rsidR="00AD4D87">
        <w:rPr>
          <w:lang w:val="en-US" w:eastAsia="zh-CN"/>
        </w:rPr>
        <w:t>a combined feedback</w:t>
      </w:r>
      <w:r w:rsidR="00C52474">
        <w:rPr>
          <w:lang w:val="en-US" w:eastAsia="zh-CN"/>
        </w:rPr>
        <w:t xml:space="preserve"> for both current and previous COT</w:t>
      </w:r>
      <w:r w:rsidR="00AD4D87">
        <w:rPr>
          <w:lang w:val="en-US" w:eastAsia="zh-CN"/>
        </w:rPr>
        <w:t>. Th</w:t>
      </w:r>
      <w:r w:rsidR="008413EF">
        <w:rPr>
          <w:lang w:val="en-US" w:eastAsia="zh-CN"/>
        </w:rPr>
        <w:t>is causes</w:t>
      </w:r>
      <w:r w:rsidR="0009418A">
        <w:rPr>
          <w:lang w:val="en-US" w:eastAsia="zh-CN"/>
        </w:rPr>
        <w:t xml:space="preserve"> </w:t>
      </w:r>
      <w:r w:rsidR="00AD4D87">
        <w:rPr>
          <w:lang w:val="en-US" w:eastAsia="zh-CN"/>
        </w:rPr>
        <w:t>ambiguity in the</w:t>
      </w:r>
      <w:r w:rsidR="0009418A">
        <w:rPr>
          <w:lang w:val="en-US" w:eastAsia="zh-CN"/>
        </w:rPr>
        <w:t xml:space="preserve"> </w:t>
      </w:r>
      <w:r w:rsidR="008413EF">
        <w:rPr>
          <w:lang w:val="en-US" w:eastAsia="zh-CN"/>
        </w:rPr>
        <w:t>codebook size, resulting i</w:t>
      </w:r>
      <w:r w:rsidR="00677983">
        <w:rPr>
          <w:lang w:val="en-US" w:eastAsia="zh-CN"/>
        </w:rPr>
        <w:t xml:space="preserve">n failed detection. It may cause ambiguity also on the PUCCH resource selection (based on payload size), resulting in worst case in PUCCH resource collision between different UEs. </w:t>
      </w:r>
      <w:r w:rsidR="00E5179C">
        <w:rPr>
          <w:lang w:val="en-US" w:eastAsia="zh-CN"/>
        </w:rPr>
        <w:t xml:space="preserve">It has been proposed that UE indicates together </w:t>
      </w:r>
      <w:r w:rsidR="008A5C72">
        <w:rPr>
          <w:lang w:val="en-US" w:eastAsia="zh-CN"/>
        </w:rPr>
        <w:t xml:space="preserve">with HARQ feedback whether HARQ feedback from earlier COT(s) is combined to the transmission. However, </w:t>
      </w:r>
      <w:r w:rsidR="000927C6">
        <w:rPr>
          <w:lang w:val="en-US" w:eastAsia="zh-CN"/>
        </w:rPr>
        <w:t xml:space="preserve">this does not </w:t>
      </w:r>
      <w:r w:rsidR="00962CEF">
        <w:rPr>
          <w:lang w:val="en-US" w:eastAsia="zh-CN"/>
        </w:rPr>
        <w:t>solve the potential ambiguity in the PUCCH resource selection. Hence, we do not see need to consider this option any further.</w:t>
      </w:r>
    </w:p>
    <w:p w14:paraId="2584B99F" w14:textId="6FE79269" w:rsidR="00B322E5" w:rsidRPr="00402272" w:rsidRDefault="00C763B0" w:rsidP="00402272">
      <w:pPr>
        <w:spacing w:after="240"/>
        <w:jc w:val="both"/>
        <w:rPr>
          <w:b/>
          <w:i/>
        </w:rPr>
      </w:pPr>
      <w:r>
        <w:rPr>
          <w:b/>
          <w:i/>
          <w:lang w:val="en-US"/>
        </w:rPr>
        <w:lastRenderedPageBreak/>
        <w:t>Observation</w:t>
      </w:r>
      <w:r w:rsidR="00CD5696">
        <w:rPr>
          <w:b/>
          <w:i/>
          <w:lang w:val="en-US"/>
        </w:rPr>
        <w:t xml:space="preserve"> 4</w:t>
      </w:r>
      <w:r w:rsidRPr="00192FDD">
        <w:rPr>
          <w:b/>
          <w:i/>
          <w:lang w:val="en-US"/>
        </w:rPr>
        <w:t>:</w:t>
      </w:r>
      <w:r w:rsidR="005F2987">
        <w:rPr>
          <w:b/>
          <w:i/>
          <w:lang w:val="en-US"/>
        </w:rPr>
        <w:t xml:space="preserve"> </w:t>
      </w:r>
      <w:r w:rsidR="005F2987">
        <w:rPr>
          <w:b/>
          <w:i/>
        </w:rPr>
        <w:t xml:space="preserve">Alt 2 is prone </w:t>
      </w:r>
      <w:r w:rsidR="00DF7B58">
        <w:rPr>
          <w:b/>
          <w:i/>
        </w:rPr>
        <w:t xml:space="preserve">to ambiguity in the codebook size and/or PUCCH resource </w:t>
      </w:r>
      <w:r w:rsidR="00183E1A">
        <w:rPr>
          <w:b/>
          <w:i/>
        </w:rPr>
        <w:t>selection. There is no need to consider Alt 2 any further.</w:t>
      </w:r>
    </w:p>
    <w:p w14:paraId="73B470EE" w14:textId="36FB7306" w:rsidR="0008330E" w:rsidRDefault="003540F5" w:rsidP="00BD520C">
      <w:pPr>
        <w:spacing w:after="120"/>
        <w:jc w:val="both"/>
        <w:rPr>
          <w:lang w:val="en-US" w:eastAsia="zh-CN"/>
        </w:rPr>
      </w:pPr>
      <w:r>
        <w:rPr>
          <w:lang w:val="en-US" w:eastAsia="zh-CN"/>
        </w:rPr>
        <w:t xml:space="preserve">For UEs with more </w:t>
      </w:r>
      <w:r>
        <w:rPr>
          <w:lang w:val="en-US"/>
        </w:rPr>
        <w:t xml:space="preserve">modest processing capabilities, it cannot be denied that HARQ feedback transmission on a separate COT will lead to additional feedback </w:t>
      </w:r>
      <w:r w:rsidRPr="00C465B3">
        <w:rPr>
          <w:lang w:val="en-US"/>
        </w:rPr>
        <w:t>l</w:t>
      </w:r>
      <w:r>
        <w:rPr>
          <w:lang w:val="en-US"/>
        </w:rPr>
        <w:t>atency</w:t>
      </w:r>
      <w:r w:rsidR="006A076B">
        <w:rPr>
          <w:lang w:val="en-US"/>
        </w:rPr>
        <w:t xml:space="preserve"> and increasing the retransmission latency</w:t>
      </w:r>
      <w:r>
        <w:rPr>
          <w:lang w:val="en-US"/>
        </w:rPr>
        <w:t xml:space="preserve">. It </w:t>
      </w:r>
      <w:r w:rsidR="00416B55">
        <w:rPr>
          <w:lang w:val="en-US"/>
        </w:rPr>
        <w:t xml:space="preserve">may </w:t>
      </w:r>
      <w:r>
        <w:rPr>
          <w:lang w:val="en-US"/>
        </w:rPr>
        <w:t xml:space="preserve">be </w:t>
      </w:r>
      <w:r w:rsidRPr="003540F5">
        <w:rPr>
          <w:lang w:val="en-US"/>
        </w:rPr>
        <w:t xml:space="preserve">beneficial </w:t>
      </w:r>
      <w:r>
        <w:rPr>
          <w:lang w:val="en-US"/>
        </w:rPr>
        <w:t xml:space="preserve">to support some mechanism of </w:t>
      </w:r>
      <w:r w:rsidR="0008330E">
        <w:rPr>
          <w:lang w:val="en-US"/>
        </w:rPr>
        <w:t xml:space="preserve">early </w:t>
      </w:r>
      <w:r>
        <w:rPr>
          <w:lang w:val="en-US"/>
        </w:rPr>
        <w:t xml:space="preserve">retransmission without </w:t>
      </w:r>
      <w:r w:rsidR="0008330E">
        <w:rPr>
          <w:lang w:val="en-US"/>
        </w:rPr>
        <w:t xml:space="preserve">waiting </w:t>
      </w:r>
      <w:r>
        <w:rPr>
          <w:lang w:val="en-US"/>
        </w:rPr>
        <w:t>HARQ feedback transmission</w:t>
      </w:r>
      <w:r w:rsidR="0008330E">
        <w:rPr>
          <w:lang w:val="en-US"/>
        </w:rPr>
        <w:t xml:space="preserve"> on the separate COT</w:t>
      </w:r>
      <w:r w:rsidR="00416B55">
        <w:rPr>
          <w:lang w:val="en-US"/>
        </w:rPr>
        <w:t xml:space="preserve"> and suitable mechanism for that should be studied</w:t>
      </w:r>
      <w:r w:rsidR="0008330E">
        <w:rPr>
          <w:lang w:val="en-US"/>
        </w:rPr>
        <w:t>.</w:t>
      </w:r>
    </w:p>
    <w:p w14:paraId="66403747" w14:textId="6FFD8BDB" w:rsidR="00426C7F" w:rsidRPr="0003674A" w:rsidRDefault="0008330E" w:rsidP="00427B26">
      <w:pPr>
        <w:spacing w:after="240"/>
        <w:jc w:val="both"/>
        <w:rPr>
          <w:i/>
          <w:lang w:val="en-US"/>
        </w:rPr>
      </w:pPr>
      <w:r w:rsidRPr="00427B26">
        <w:rPr>
          <w:b/>
          <w:i/>
          <w:lang w:val="en-US" w:eastAsia="x-none"/>
        </w:rPr>
        <w:t xml:space="preserve">Proposal </w:t>
      </w:r>
      <w:r w:rsidR="00634E33">
        <w:rPr>
          <w:b/>
          <w:i/>
          <w:lang w:val="en-US" w:eastAsia="x-none"/>
        </w:rPr>
        <w:t>11</w:t>
      </w:r>
      <w:r w:rsidRPr="00427B26">
        <w:rPr>
          <w:b/>
          <w:i/>
          <w:lang w:val="en-US" w:eastAsia="x-none"/>
        </w:rPr>
        <w:t xml:space="preserve">: Mechanism of early retransmission without waiting </w:t>
      </w:r>
      <w:r w:rsidR="00BB7DDF" w:rsidRPr="00427B26">
        <w:rPr>
          <w:b/>
          <w:i/>
          <w:lang w:val="en-US" w:eastAsia="x-none"/>
        </w:rPr>
        <w:t xml:space="preserve">for </w:t>
      </w:r>
      <w:r w:rsidRPr="00427B26">
        <w:rPr>
          <w:b/>
          <w:i/>
          <w:lang w:val="en-US" w:eastAsia="x-none"/>
        </w:rPr>
        <w:t>HARQ feedback transmission on the separate COT shall be studied</w:t>
      </w:r>
      <w:r w:rsidRPr="002E4D7C">
        <w:rPr>
          <w:i/>
          <w:lang w:val="en-US"/>
        </w:rPr>
        <w:t>.</w:t>
      </w:r>
    </w:p>
    <w:p w14:paraId="0D3D1FAB" w14:textId="41065E93" w:rsidR="00426C7F" w:rsidRPr="00593442" w:rsidRDefault="00593442" w:rsidP="006B54C1">
      <w:pPr>
        <w:pStyle w:val="Heading2"/>
        <w:rPr>
          <w:lang w:val="en-US"/>
        </w:rPr>
      </w:pPr>
      <w:r>
        <w:rPr>
          <w:lang w:val="en-US"/>
        </w:rPr>
        <w:t>3.3 Multiple HARQ feedback transmission opportunities</w:t>
      </w:r>
    </w:p>
    <w:p w14:paraId="2B278EF1" w14:textId="033E6F36" w:rsidR="008A28CF" w:rsidRDefault="005B5685" w:rsidP="00427B26">
      <w:pPr>
        <w:spacing w:after="120"/>
        <w:jc w:val="both"/>
        <w:rPr>
          <w:lang w:val="en-US"/>
        </w:rPr>
      </w:pPr>
      <w:r>
        <w:rPr>
          <w:lang w:val="en-US"/>
        </w:rPr>
        <w:t>On unlicensed band, t</w:t>
      </w:r>
      <w:r w:rsidRPr="00C465B3">
        <w:rPr>
          <w:lang w:val="en-US"/>
        </w:rPr>
        <w:t xml:space="preserve">here is </w:t>
      </w:r>
      <w:r>
        <w:rPr>
          <w:lang w:val="en-US"/>
        </w:rPr>
        <w:t xml:space="preserve">always </w:t>
      </w:r>
      <w:r w:rsidRPr="00C465B3">
        <w:rPr>
          <w:lang w:val="en-US"/>
        </w:rPr>
        <w:t xml:space="preserve">risk that HARQ feedback transmission is blocked by UE LBT (if UE LBT is required for HARQ feedback) or corrupted by hidden node transmission starting during PUCCH. </w:t>
      </w:r>
      <w:r w:rsidR="008A28CF">
        <w:rPr>
          <w:lang w:val="en-US"/>
        </w:rPr>
        <w:t>Mechanisms providing</w:t>
      </w:r>
      <w:r w:rsidR="008A28CF" w:rsidRPr="004D223F">
        <w:rPr>
          <w:lang w:val="en-US"/>
        </w:rPr>
        <w:t xml:space="preserve"> multiple and/or supplemental time and/or frequency domain transmission opportunities</w:t>
      </w:r>
      <w:r w:rsidR="008A28CF" w:rsidRPr="00C465B3">
        <w:rPr>
          <w:lang w:val="en-US"/>
        </w:rPr>
        <w:t xml:space="preserve"> </w:t>
      </w:r>
      <w:r w:rsidR="008A28CF">
        <w:rPr>
          <w:lang w:val="en-US"/>
        </w:rPr>
        <w:t>were identified as potential techniques for</w:t>
      </w:r>
      <w:r w:rsidRPr="00C465B3">
        <w:rPr>
          <w:lang w:val="en-US"/>
        </w:rPr>
        <w:t xml:space="preserve"> efficiently recover</w:t>
      </w:r>
      <w:r w:rsidR="008A28CF">
        <w:rPr>
          <w:lang w:val="en-US"/>
        </w:rPr>
        <w:t>ing</w:t>
      </w:r>
      <w:r>
        <w:rPr>
          <w:lang w:val="en-US"/>
        </w:rPr>
        <w:t xml:space="preserve"> from such error cases</w:t>
      </w:r>
      <w:r w:rsidR="008A28CF">
        <w:rPr>
          <w:lang w:val="en-US"/>
        </w:rPr>
        <w:t xml:space="preserve">. </w:t>
      </w:r>
    </w:p>
    <w:p w14:paraId="608F579A" w14:textId="41EEA014" w:rsidR="001959C9" w:rsidRPr="00FD2F8B" w:rsidRDefault="006B563E" w:rsidP="005725E1">
      <w:pPr>
        <w:spacing w:after="0"/>
        <w:jc w:val="both"/>
        <w:rPr>
          <w:lang w:val="en-US"/>
        </w:rPr>
      </w:pPr>
      <w:r>
        <w:rPr>
          <w:lang w:val="en-US"/>
        </w:rPr>
        <w:t>In [</w:t>
      </w:r>
      <w:r w:rsidR="00E55AA3">
        <w:rPr>
          <w:lang w:val="en-US"/>
        </w:rPr>
        <w:t>8</w:t>
      </w:r>
      <w:r>
        <w:rPr>
          <w:lang w:val="en-US"/>
        </w:rPr>
        <w:t xml:space="preserve">], mechanisms for multiple HARQ feedback opportunities were categorized as </w:t>
      </w:r>
      <w:r w:rsidR="00E55AA3">
        <w:rPr>
          <w:lang w:val="en-US"/>
        </w:rPr>
        <w:t>Alt</w:t>
      </w:r>
      <w:r>
        <w:rPr>
          <w:lang w:val="en-US"/>
        </w:rPr>
        <w:t xml:space="preserve">1: </w:t>
      </w:r>
      <w:r w:rsidR="001B3D68">
        <w:rPr>
          <w:lang w:val="en-US"/>
        </w:rPr>
        <w:t xml:space="preserve">opportunities are signaled </w:t>
      </w:r>
      <w:r>
        <w:rPr>
          <w:lang w:val="en-US"/>
        </w:rPr>
        <w:t>in ad</w:t>
      </w:r>
      <w:r w:rsidR="001B3D68">
        <w:rPr>
          <w:lang w:val="en-US"/>
        </w:rPr>
        <w:t>vance</w:t>
      </w:r>
      <w:r>
        <w:rPr>
          <w:lang w:val="en-US"/>
        </w:rPr>
        <w:t xml:space="preserve"> and </w:t>
      </w:r>
      <w:r w:rsidR="00E55AA3">
        <w:rPr>
          <w:lang w:val="en-US"/>
        </w:rPr>
        <w:t>Alt</w:t>
      </w:r>
      <w:r>
        <w:rPr>
          <w:lang w:val="en-US"/>
        </w:rPr>
        <w:t>2: explicitly triggered opportunities. We see that both</w:t>
      </w:r>
      <w:r w:rsidR="00D62FA0">
        <w:rPr>
          <w:lang w:val="en-US"/>
        </w:rPr>
        <w:t xml:space="preserve"> HARQ </w:t>
      </w:r>
      <w:r w:rsidR="00D62FA0" w:rsidRPr="00FD2F8B">
        <w:rPr>
          <w:lang w:val="en-US"/>
        </w:rPr>
        <w:t>feed</w:t>
      </w:r>
      <w:r w:rsidR="001959C9" w:rsidRPr="00FD2F8B">
        <w:rPr>
          <w:lang w:val="en-US"/>
        </w:rPr>
        <w:t>back mechanisms may be needed</w:t>
      </w:r>
      <w:r w:rsidR="00D62FA0" w:rsidRPr="00FD2F8B">
        <w:rPr>
          <w:lang w:val="en-US"/>
        </w:rPr>
        <w:t xml:space="preserve"> in NR-U to achieve</w:t>
      </w:r>
      <w:r w:rsidR="001959C9" w:rsidRPr="00FD2F8B">
        <w:rPr>
          <w:lang w:val="en-US"/>
        </w:rPr>
        <w:t xml:space="preserve"> good</w:t>
      </w:r>
      <w:r w:rsidR="00D62FA0" w:rsidRPr="00FD2F8B">
        <w:rPr>
          <w:lang w:val="en-US"/>
        </w:rPr>
        <w:t xml:space="preserve"> reliability </w:t>
      </w:r>
      <w:r w:rsidR="001959C9" w:rsidRPr="00FD2F8B">
        <w:rPr>
          <w:lang w:val="en-US"/>
        </w:rPr>
        <w:t>on HARQ feedback</w:t>
      </w:r>
      <w:r>
        <w:rPr>
          <w:lang w:val="en-US"/>
        </w:rPr>
        <w:t xml:space="preserve"> and need to be investigated further:</w:t>
      </w:r>
      <w:r w:rsidR="001959C9" w:rsidRPr="00FD2F8B">
        <w:rPr>
          <w:lang w:val="en-US"/>
        </w:rPr>
        <w:t xml:space="preserve"> </w:t>
      </w:r>
    </w:p>
    <w:p w14:paraId="4F00D6A6" w14:textId="77777777" w:rsidR="00C015B7" w:rsidRPr="006B54C1" w:rsidRDefault="000A64B9" w:rsidP="005725E1">
      <w:pPr>
        <w:pStyle w:val="ListParagraph"/>
        <w:numPr>
          <w:ilvl w:val="0"/>
          <w:numId w:val="47"/>
        </w:numPr>
        <w:spacing w:after="120"/>
        <w:ind w:left="709" w:hanging="436"/>
        <w:jc w:val="both"/>
        <w:rPr>
          <w:lang w:val="en-US"/>
        </w:rPr>
      </w:pPr>
      <w:r w:rsidRPr="005725E1">
        <w:rPr>
          <w:sz w:val="20"/>
          <w:szCs w:val="20"/>
          <w:lang w:val="en-US"/>
        </w:rPr>
        <w:t>Determining multiple HARQ feedback transmission opportunities</w:t>
      </w:r>
      <w:r w:rsidR="006B563E">
        <w:rPr>
          <w:sz w:val="20"/>
          <w:szCs w:val="20"/>
          <w:lang w:val="en-US"/>
        </w:rPr>
        <w:t xml:space="preserve"> in advance</w:t>
      </w:r>
      <w:r w:rsidRPr="005725E1">
        <w:rPr>
          <w:sz w:val="20"/>
          <w:szCs w:val="20"/>
          <w:lang w:val="en-US"/>
        </w:rPr>
        <w:t xml:space="preserve"> can reduce the additional latency caused by LBT blocking the original HARQ feedback opportunity, as the missing HARQ feedback does not n</w:t>
      </w:r>
      <w:r w:rsidR="00FD2F8B" w:rsidRPr="005725E1">
        <w:rPr>
          <w:sz w:val="20"/>
          <w:szCs w:val="20"/>
          <w:lang w:val="en-US"/>
        </w:rPr>
        <w:t xml:space="preserve">eed to be </w:t>
      </w:r>
      <w:r w:rsidRPr="005725E1">
        <w:rPr>
          <w:sz w:val="20"/>
          <w:szCs w:val="20"/>
          <w:lang w:val="en-US"/>
        </w:rPr>
        <w:t>pulled by</w:t>
      </w:r>
      <w:r w:rsidR="00FD2F8B" w:rsidRPr="005725E1">
        <w:rPr>
          <w:sz w:val="20"/>
          <w:szCs w:val="20"/>
          <w:lang w:val="en-US"/>
        </w:rPr>
        <w:t xml:space="preserve"> a separate DCI. Reduced latency facilitates more efficient HARQ operation as some of HARQ processes are not suspended by missing HARQ feedback. </w:t>
      </w:r>
    </w:p>
    <w:p w14:paraId="5431458F" w14:textId="7A8005EA" w:rsidR="00697082" w:rsidRPr="00BE7DE9" w:rsidRDefault="00C015B7" w:rsidP="006B54C1">
      <w:pPr>
        <w:pStyle w:val="ListParagraph"/>
        <w:numPr>
          <w:ilvl w:val="1"/>
          <w:numId w:val="47"/>
        </w:numPr>
        <w:spacing w:after="120"/>
        <w:jc w:val="both"/>
        <w:rPr>
          <w:sz w:val="20"/>
          <w:szCs w:val="20"/>
          <w:lang w:val="en-US"/>
        </w:rPr>
      </w:pPr>
      <w:r>
        <w:rPr>
          <w:sz w:val="20"/>
          <w:szCs w:val="20"/>
          <w:lang w:val="en-US"/>
        </w:rPr>
        <w:t>The drawback is the UL overhead, as multiple PUCCH resources are reserved for single HARQ feedback. Hence, multiple PUCCH resources should be allocated only to the UEs frequently suffering from blocked channel access. T</w:t>
      </w:r>
      <w:r w:rsidR="001B3D68">
        <w:rPr>
          <w:sz w:val="20"/>
          <w:szCs w:val="20"/>
          <w:lang w:val="en-US"/>
        </w:rPr>
        <w:t>he allocation should be dynamic</w:t>
      </w:r>
      <w:r>
        <w:rPr>
          <w:sz w:val="20"/>
          <w:szCs w:val="20"/>
          <w:lang w:val="en-US"/>
        </w:rPr>
        <w:t xml:space="preserve"> to support fast adaptation to changing load in channel contention. Hence, t</w:t>
      </w:r>
      <w:r w:rsidR="00FD2F8B" w:rsidRPr="005725E1">
        <w:rPr>
          <w:sz w:val="20"/>
          <w:szCs w:val="20"/>
          <w:lang w:val="en-US"/>
        </w:rPr>
        <w:t>he mechanism for multiple HARQ feedback transmission opportunities should be highly flexible.</w:t>
      </w:r>
      <w:r>
        <w:rPr>
          <w:sz w:val="20"/>
          <w:szCs w:val="20"/>
          <w:lang w:val="en-US"/>
        </w:rPr>
        <w:t xml:space="preserve"> We see that extending HARQ feedback timing indication in DCI to indicate multiple timing</w:t>
      </w:r>
      <w:r w:rsidR="00914B03">
        <w:rPr>
          <w:sz w:val="20"/>
          <w:szCs w:val="20"/>
          <w:lang w:val="en-US"/>
        </w:rPr>
        <w:t>s (Alt 1</w:t>
      </w:r>
      <w:r w:rsidR="00AA2F72">
        <w:rPr>
          <w:sz w:val="20"/>
          <w:szCs w:val="20"/>
          <w:lang w:val="en-US"/>
        </w:rPr>
        <w:t>b</w:t>
      </w:r>
      <w:r w:rsidR="00914B03">
        <w:rPr>
          <w:sz w:val="20"/>
          <w:szCs w:val="20"/>
          <w:lang w:val="en-US"/>
        </w:rPr>
        <w:t xml:space="preserve"> in [</w:t>
      </w:r>
      <w:r w:rsidR="00AA2F72">
        <w:rPr>
          <w:sz w:val="20"/>
          <w:szCs w:val="20"/>
          <w:lang w:val="en-US"/>
        </w:rPr>
        <w:t>8</w:t>
      </w:r>
      <w:r w:rsidR="00914B03">
        <w:rPr>
          <w:sz w:val="20"/>
          <w:szCs w:val="20"/>
          <w:lang w:val="en-US"/>
        </w:rPr>
        <w:t>]) is</w:t>
      </w:r>
      <w:r w:rsidR="001B3D68">
        <w:rPr>
          <w:sz w:val="20"/>
          <w:szCs w:val="20"/>
          <w:lang w:val="en-US"/>
        </w:rPr>
        <w:t xml:space="preserve"> a</w:t>
      </w:r>
      <w:r w:rsidR="00914B03">
        <w:rPr>
          <w:sz w:val="20"/>
          <w:szCs w:val="20"/>
          <w:lang w:val="en-US"/>
        </w:rPr>
        <w:t xml:space="preserve"> sufficiently flexible</w:t>
      </w:r>
      <w:r>
        <w:rPr>
          <w:sz w:val="20"/>
          <w:szCs w:val="20"/>
          <w:lang w:val="en-US"/>
        </w:rPr>
        <w:t xml:space="preserve"> approach: </w:t>
      </w:r>
      <w:r w:rsidR="00914B03">
        <w:rPr>
          <w:sz w:val="20"/>
          <w:szCs w:val="20"/>
          <w:lang w:val="en-US"/>
        </w:rPr>
        <w:t xml:space="preserve">some indicator values may be configured to indicate </w:t>
      </w:r>
      <w:r>
        <w:rPr>
          <w:sz w:val="20"/>
          <w:szCs w:val="20"/>
          <w:lang w:val="en-US"/>
        </w:rPr>
        <w:t>multiple transmission</w:t>
      </w:r>
      <w:r w:rsidR="00914B03">
        <w:rPr>
          <w:sz w:val="20"/>
          <w:szCs w:val="20"/>
          <w:lang w:val="en-US"/>
        </w:rPr>
        <w:t xml:space="preserve"> opportunities while other indicator values may indicate single transmission opportunity.</w:t>
      </w:r>
      <w:r>
        <w:rPr>
          <w:sz w:val="20"/>
          <w:szCs w:val="20"/>
          <w:lang w:val="en-US"/>
        </w:rPr>
        <w:t xml:space="preserve">  </w:t>
      </w:r>
    </w:p>
    <w:p w14:paraId="5D7AE1BC" w14:textId="3A73A242" w:rsidR="00664692" w:rsidRPr="00FD2F8B" w:rsidRDefault="00697082" w:rsidP="006B54C1">
      <w:pPr>
        <w:pStyle w:val="ListParagraph"/>
        <w:numPr>
          <w:ilvl w:val="1"/>
          <w:numId w:val="47"/>
        </w:numPr>
        <w:spacing w:after="120"/>
        <w:jc w:val="both"/>
        <w:rPr>
          <w:lang w:val="en-US"/>
        </w:rPr>
      </w:pPr>
      <w:r>
        <w:rPr>
          <w:sz w:val="20"/>
          <w:szCs w:val="20"/>
          <w:lang w:val="en-US"/>
        </w:rPr>
        <w:t>Flexible HARQ feedback transmission opportunities are needed also in frequency</w:t>
      </w:r>
      <w:r w:rsidR="006E7E99">
        <w:rPr>
          <w:sz w:val="20"/>
          <w:szCs w:val="20"/>
          <w:lang w:val="en-US"/>
        </w:rPr>
        <w:t>. However,</w:t>
      </w:r>
      <w:r>
        <w:rPr>
          <w:sz w:val="20"/>
          <w:szCs w:val="20"/>
          <w:lang w:val="en-US"/>
        </w:rPr>
        <w:t xml:space="preserve"> the basic NR-U UL BWP</w:t>
      </w:r>
      <w:r w:rsidR="00067F1E">
        <w:rPr>
          <w:sz w:val="20"/>
          <w:szCs w:val="20"/>
          <w:lang w:val="en-US"/>
        </w:rPr>
        <w:t xml:space="preserve"> design</w:t>
      </w:r>
      <w:r>
        <w:rPr>
          <w:sz w:val="20"/>
          <w:szCs w:val="20"/>
          <w:lang w:val="en-US"/>
        </w:rPr>
        <w:t xml:space="preserve"> principle needs to be agreed first </w:t>
      </w:r>
      <w:r w:rsidR="006E7E99">
        <w:rPr>
          <w:sz w:val="20"/>
          <w:szCs w:val="20"/>
          <w:lang w:val="en-US"/>
        </w:rPr>
        <w:t xml:space="preserve">before </w:t>
      </w:r>
      <w:r w:rsidR="00BE7DE9">
        <w:rPr>
          <w:sz w:val="20"/>
          <w:szCs w:val="20"/>
          <w:lang w:val="en-US"/>
        </w:rPr>
        <w:t>the design</w:t>
      </w:r>
      <w:r w:rsidR="006E7E99">
        <w:rPr>
          <w:sz w:val="20"/>
          <w:szCs w:val="20"/>
          <w:lang w:val="en-US"/>
        </w:rPr>
        <w:t xml:space="preserve"> of HARQ feedback transmission opportunities in freque</w:t>
      </w:r>
      <w:r w:rsidR="00BE7DE9">
        <w:rPr>
          <w:sz w:val="20"/>
          <w:szCs w:val="20"/>
          <w:lang w:val="en-US"/>
        </w:rPr>
        <w:t>ncy domain</w:t>
      </w:r>
      <w:r w:rsidR="00067F1E">
        <w:rPr>
          <w:sz w:val="20"/>
          <w:szCs w:val="20"/>
          <w:lang w:val="en-US"/>
        </w:rPr>
        <w:t xml:space="preserve"> can take place</w:t>
      </w:r>
      <w:r w:rsidR="006E7E99">
        <w:rPr>
          <w:sz w:val="20"/>
          <w:szCs w:val="20"/>
          <w:lang w:val="en-US"/>
        </w:rPr>
        <w:t>.</w:t>
      </w:r>
      <w:r w:rsidR="000A64B9" w:rsidRPr="005725E1">
        <w:rPr>
          <w:sz w:val="20"/>
          <w:szCs w:val="20"/>
          <w:lang w:val="en-US"/>
        </w:rPr>
        <w:t xml:space="preserve">  </w:t>
      </w:r>
    </w:p>
    <w:p w14:paraId="26E19B3A" w14:textId="1C6FDC5E" w:rsidR="00DB5C0C" w:rsidRPr="0003674A" w:rsidRDefault="00036209" w:rsidP="006B54C1">
      <w:pPr>
        <w:pStyle w:val="ListParagraph"/>
        <w:numPr>
          <w:ilvl w:val="0"/>
          <w:numId w:val="47"/>
        </w:numPr>
        <w:spacing w:after="120"/>
        <w:ind w:left="714" w:hanging="357"/>
        <w:jc w:val="both"/>
        <w:rPr>
          <w:lang w:val="en-US"/>
        </w:rPr>
      </w:pPr>
      <w:r>
        <w:rPr>
          <w:sz w:val="20"/>
          <w:lang w:val="en-US"/>
        </w:rPr>
        <w:t>To save in UL overhead, gNB may schedule single HARQ feedback opportunity for UEs mostly having successful channel access. Of course</w:t>
      </w:r>
      <w:r w:rsidR="00777667">
        <w:rPr>
          <w:sz w:val="20"/>
          <w:lang w:val="en-US"/>
        </w:rPr>
        <w:t>,</w:t>
      </w:r>
      <w:r>
        <w:rPr>
          <w:sz w:val="20"/>
          <w:lang w:val="en-US"/>
        </w:rPr>
        <w:t xml:space="preserve"> the channel access may be occasionally blocked also for those UEs.    </w:t>
      </w:r>
      <w:r w:rsidR="005B5685" w:rsidRPr="005725E1">
        <w:rPr>
          <w:sz w:val="20"/>
          <w:lang w:val="en-US"/>
        </w:rPr>
        <w:t>HARQ feedback pulling</w:t>
      </w:r>
      <w:r w:rsidR="0080501F" w:rsidRPr="005725E1">
        <w:rPr>
          <w:sz w:val="20"/>
          <w:lang w:val="en-US"/>
        </w:rPr>
        <w:t xml:space="preserve"> </w:t>
      </w:r>
      <w:r w:rsidR="00664692" w:rsidRPr="005725E1">
        <w:rPr>
          <w:sz w:val="20"/>
          <w:lang w:val="en-US"/>
        </w:rPr>
        <w:t xml:space="preserve">via a separate </w:t>
      </w:r>
      <w:r w:rsidR="0080501F" w:rsidRPr="005725E1">
        <w:rPr>
          <w:sz w:val="20"/>
          <w:lang w:val="en-US"/>
        </w:rPr>
        <w:t>triggering</w:t>
      </w:r>
      <w:r w:rsidR="00664692" w:rsidRPr="005725E1">
        <w:rPr>
          <w:sz w:val="20"/>
          <w:lang w:val="en-US"/>
        </w:rPr>
        <w:t xml:space="preserve"> DCI offers</w:t>
      </w:r>
      <w:r w:rsidR="00664692">
        <w:rPr>
          <w:sz w:val="20"/>
          <w:lang w:val="en-US"/>
        </w:rPr>
        <w:t xml:space="preserve"> a robust</w:t>
      </w:r>
      <w:r w:rsidR="005B5685" w:rsidRPr="005725E1">
        <w:rPr>
          <w:sz w:val="20"/>
          <w:lang w:val="en-US"/>
        </w:rPr>
        <w:t xml:space="preserve"> mechanism</w:t>
      </w:r>
      <w:r w:rsidR="00664692">
        <w:rPr>
          <w:sz w:val="20"/>
          <w:lang w:val="en-US"/>
        </w:rPr>
        <w:t xml:space="preserve"> to retrieve HARQ feedback </w:t>
      </w:r>
      <w:r w:rsidR="00777667">
        <w:rPr>
          <w:sz w:val="20"/>
          <w:lang w:val="en-US"/>
        </w:rPr>
        <w:t xml:space="preserve">in such situations as well as </w:t>
      </w:r>
      <w:r w:rsidR="00664692">
        <w:rPr>
          <w:sz w:val="20"/>
          <w:lang w:val="en-US"/>
        </w:rPr>
        <w:t xml:space="preserve">after a longer disruption on channel access. </w:t>
      </w:r>
      <w:r w:rsidR="00044BAD" w:rsidRPr="00044BAD">
        <w:rPr>
          <w:sz w:val="20"/>
          <w:lang w:val="en-US"/>
        </w:rPr>
        <w:t xml:space="preserve">Another important benefit of the pulled/triggered HARQ feedback is that the HARQ-ACK feedback can be triggered </w:t>
      </w:r>
      <w:r w:rsidR="00BE7DE9">
        <w:rPr>
          <w:sz w:val="20"/>
          <w:lang w:val="en-US"/>
        </w:rPr>
        <w:t xml:space="preserve">exactly as many times as needed. </w:t>
      </w:r>
      <w:r w:rsidR="002E4D7C" w:rsidRPr="005725E1">
        <w:rPr>
          <w:sz w:val="20"/>
          <w:lang w:val="en-US"/>
        </w:rPr>
        <w:t>As the pulled HARQ-ACK feedback occurs with ambiguous timing relation to the associated PDSCHs, we see that HARQ-ACK codebook based on the HARQ process ID</w:t>
      </w:r>
      <w:r w:rsidR="0080501F" w:rsidRPr="005725E1">
        <w:rPr>
          <w:sz w:val="20"/>
          <w:lang w:val="en-US"/>
        </w:rPr>
        <w:t>s</w:t>
      </w:r>
      <w:r w:rsidR="002E4D7C" w:rsidRPr="005725E1">
        <w:rPr>
          <w:sz w:val="20"/>
          <w:lang w:val="en-US"/>
        </w:rPr>
        <w:t xml:space="preserve"> </w:t>
      </w:r>
      <w:r w:rsidR="00DC7773" w:rsidRPr="005725E1">
        <w:rPr>
          <w:sz w:val="20"/>
          <w:lang w:val="en-US"/>
        </w:rPr>
        <w:t>is</w:t>
      </w:r>
      <w:r w:rsidR="002E4D7C" w:rsidRPr="005725E1">
        <w:rPr>
          <w:sz w:val="20"/>
          <w:lang w:val="en-US"/>
        </w:rPr>
        <w:t xml:space="preserve"> </w:t>
      </w:r>
      <w:r w:rsidR="0080501F" w:rsidRPr="005725E1">
        <w:rPr>
          <w:sz w:val="20"/>
          <w:lang w:val="en-US"/>
        </w:rPr>
        <w:t xml:space="preserve">a </w:t>
      </w:r>
      <w:r w:rsidR="002E4D7C" w:rsidRPr="005725E1">
        <w:rPr>
          <w:sz w:val="20"/>
          <w:lang w:val="en-US"/>
        </w:rPr>
        <w:t>good starting point for</w:t>
      </w:r>
      <w:r w:rsidR="00BD520C" w:rsidRPr="005725E1">
        <w:rPr>
          <w:sz w:val="20"/>
          <w:lang w:val="en-US"/>
        </w:rPr>
        <w:t xml:space="preserve"> pulled HARQ-ACK feedback</w:t>
      </w:r>
      <w:r w:rsidR="001B3D68">
        <w:rPr>
          <w:sz w:val="20"/>
          <w:lang w:val="en-US"/>
        </w:rPr>
        <w:t xml:space="preserve"> design</w:t>
      </w:r>
      <w:r w:rsidR="00BD520C" w:rsidRPr="005725E1">
        <w:rPr>
          <w:sz w:val="20"/>
          <w:lang w:val="en-US"/>
        </w:rPr>
        <w:t>.</w:t>
      </w:r>
    </w:p>
    <w:p w14:paraId="43440F28" w14:textId="0A65CD74" w:rsidR="00777667" w:rsidRDefault="00DB5C0C" w:rsidP="006B54C1">
      <w:pPr>
        <w:spacing w:after="0"/>
        <w:jc w:val="both"/>
        <w:rPr>
          <w:lang w:val="en-US"/>
        </w:rPr>
      </w:pPr>
      <w:r>
        <w:t xml:space="preserve">Considering HARQ </w:t>
      </w:r>
      <w:r w:rsidR="00BE7DE9">
        <w:t>ACK</w:t>
      </w:r>
      <w:r>
        <w:t xml:space="preserve"> </w:t>
      </w:r>
      <w:r w:rsidR="00777667">
        <w:t xml:space="preserve">codebook for </w:t>
      </w:r>
      <w:r>
        <w:t>pulled</w:t>
      </w:r>
      <w:r w:rsidR="00777667">
        <w:t>/triggered</w:t>
      </w:r>
      <w:r>
        <w:t xml:space="preserve"> HARQ feedback more closely, three basic </w:t>
      </w:r>
      <w:r w:rsidR="00777667">
        <w:t>options</w:t>
      </w:r>
      <w:r>
        <w:t xml:space="preserve"> can be identified:</w:t>
      </w:r>
    </w:p>
    <w:p w14:paraId="68259D12" w14:textId="77777777" w:rsidR="00777667" w:rsidRPr="00B81CA7" w:rsidRDefault="00DB5C0C" w:rsidP="002E69C9">
      <w:pPr>
        <w:pStyle w:val="ListParagraph"/>
        <w:numPr>
          <w:ilvl w:val="0"/>
          <w:numId w:val="54"/>
        </w:numPr>
        <w:ind w:left="714" w:hanging="357"/>
        <w:jc w:val="both"/>
        <w:rPr>
          <w:sz w:val="20"/>
          <w:szCs w:val="20"/>
          <w:lang w:val="en-GB"/>
        </w:rPr>
      </w:pPr>
      <w:r w:rsidRPr="00B81CA7">
        <w:rPr>
          <w:sz w:val="20"/>
          <w:szCs w:val="20"/>
          <w:lang w:val="en-GB"/>
        </w:rPr>
        <w:t xml:space="preserve">In principle, </w:t>
      </w:r>
      <w:r w:rsidR="00BB7795" w:rsidRPr="00B81CA7">
        <w:rPr>
          <w:sz w:val="20"/>
          <w:szCs w:val="20"/>
          <w:lang w:val="en-GB"/>
        </w:rPr>
        <w:t>HARQ-</w:t>
      </w:r>
      <w:r w:rsidRPr="00B81CA7">
        <w:rPr>
          <w:sz w:val="20"/>
          <w:szCs w:val="20"/>
          <w:lang w:val="en-GB"/>
        </w:rPr>
        <w:t>ACK a single HARQ process could</w:t>
      </w:r>
      <w:r w:rsidR="00BB7795" w:rsidRPr="00B81CA7">
        <w:rPr>
          <w:sz w:val="20"/>
          <w:szCs w:val="20"/>
          <w:lang w:val="en-GB"/>
        </w:rPr>
        <w:t xml:space="preserve"> be</w:t>
      </w:r>
      <w:r w:rsidRPr="00B81CA7">
        <w:rPr>
          <w:sz w:val="20"/>
          <w:szCs w:val="20"/>
          <w:lang w:val="en-GB"/>
        </w:rPr>
        <w:t xml:space="preserve"> triggered by a DCI. This is not a practical approach as </w:t>
      </w:r>
      <w:r w:rsidR="00604E63" w:rsidRPr="00B81CA7">
        <w:rPr>
          <w:sz w:val="20"/>
          <w:szCs w:val="20"/>
          <w:lang w:val="en-GB"/>
        </w:rPr>
        <w:t>several</w:t>
      </w:r>
      <w:r w:rsidRPr="00B81CA7">
        <w:rPr>
          <w:sz w:val="20"/>
          <w:szCs w:val="20"/>
          <w:lang w:val="en-GB"/>
        </w:rPr>
        <w:t xml:space="preserve"> DCIs would be required to trigger retransmissions of </w:t>
      </w:r>
      <w:r w:rsidR="00604E63" w:rsidRPr="00B81CA7">
        <w:rPr>
          <w:sz w:val="20"/>
          <w:szCs w:val="20"/>
          <w:lang w:val="en-GB"/>
        </w:rPr>
        <w:t xml:space="preserve">multiple </w:t>
      </w:r>
      <w:r w:rsidR="00BB7795" w:rsidRPr="00B81CA7">
        <w:rPr>
          <w:sz w:val="20"/>
          <w:szCs w:val="20"/>
          <w:lang w:val="en-GB"/>
        </w:rPr>
        <w:t>HARQ-</w:t>
      </w:r>
      <w:r w:rsidRPr="00B81CA7">
        <w:rPr>
          <w:sz w:val="20"/>
          <w:szCs w:val="20"/>
          <w:lang w:val="en-GB"/>
        </w:rPr>
        <w:t>A</w:t>
      </w:r>
      <w:r w:rsidR="00BB7795" w:rsidRPr="00B81CA7">
        <w:rPr>
          <w:sz w:val="20"/>
          <w:szCs w:val="20"/>
          <w:lang w:val="en-GB"/>
        </w:rPr>
        <w:t>CK</w:t>
      </w:r>
      <w:r w:rsidRPr="00B81CA7">
        <w:rPr>
          <w:sz w:val="20"/>
          <w:szCs w:val="20"/>
          <w:lang w:val="en-GB"/>
        </w:rPr>
        <w:t>s, leading to large DL overhead.</w:t>
      </w:r>
      <w:r w:rsidR="00777667" w:rsidRPr="00B81CA7">
        <w:rPr>
          <w:sz w:val="20"/>
          <w:szCs w:val="20"/>
          <w:lang w:val="en-GB"/>
        </w:rPr>
        <w:t xml:space="preserve"> </w:t>
      </w:r>
    </w:p>
    <w:p w14:paraId="154ECA46" w14:textId="349ED0BB" w:rsidR="00DB5C0C" w:rsidRPr="00B81CA7" w:rsidRDefault="00DB5C0C" w:rsidP="002E69C9">
      <w:pPr>
        <w:pStyle w:val="ListParagraph"/>
        <w:numPr>
          <w:ilvl w:val="0"/>
          <w:numId w:val="54"/>
        </w:numPr>
        <w:ind w:hanging="357"/>
        <w:jc w:val="both"/>
        <w:rPr>
          <w:sz w:val="20"/>
          <w:szCs w:val="20"/>
          <w:lang w:val="en-GB"/>
        </w:rPr>
      </w:pPr>
      <w:r w:rsidRPr="00B81CA7">
        <w:rPr>
          <w:sz w:val="20"/>
          <w:szCs w:val="20"/>
          <w:lang w:val="en-GB"/>
        </w:rPr>
        <w:t>HARQ feedback for</w:t>
      </w:r>
      <w:r w:rsidRPr="006B54C1">
        <w:rPr>
          <w:sz w:val="20"/>
          <w:szCs w:val="20"/>
          <w:lang w:val="en-GB"/>
        </w:rPr>
        <w:t xml:space="preserve"> all HARQ processes are triggered by a DCI</w:t>
      </w:r>
      <w:r w:rsidR="00777667" w:rsidRPr="00B81CA7">
        <w:rPr>
          <w:sz w:val="20"/>
          <w:szCs w:val="20"/>
          <w:lang w:val="en-GB"/>
        </w:rPr>
        <w:t xml:space="preserve"> (Alt </w:t>
      </w:r>
      <w:r w:rsidR="00BE7DE9">
        <w:rPr>
          <w:sz w:val="20"/>
          <w:szCs w:val="20"/>
          <w:lang w:val="en-GB"/>
        </w:rPr>
        <w:t>2c</w:t>
      </w:r>
      <w:r w:rsidR="00BE7DE9" w:rsidRPr="00B81CA7">
        <w:rPr>
          <w:sz w:val="20"/>
          <w:szCs w:val="20"/>
          <w:lang w:val="en-GB"/>
        </w:rPr>
        <w:t xml:space="preserve"> </w:t>
      </w:r>
      <w:r w:rsidR="00777667" w:rsidRPr="00B81CA7">
        <w:rPr>
          <w:sz w:val="20"/>
          <w:szCs w:val="20"/>
          <w:lang w:val="en-GB"/>
        </w:rPr>
        <w:t>in [</w:t>
      </w:r>
      <w:r w:rsidR="00BE7DE9">
        <w:rPr>
          <w:sz w:val="20"/>
          <w:szCs w:val="20"/>
          <w:lang w:val="en-GB"/>
        </w:rPr>
        <w:t>8</w:t>
      </w:r>
      <w:r w:rsidR="00777667" w:rsidRPr="00B81CA7">
        <w:rPr>
          <w:sz w:val="20"/>
          <w:szCs w:val="20"/>
          <w:lang w:val="en-GB"/>
        </w:rPr>
        <w:t>])</w:t>
      </w:r>
      <w:r w:rsidR="00777667" w:rsidRPr="006B54C1">
        <w:rPr>
          <w:sz w:val="20"/>
          <w:szCs w:val="20"/>
          <w:lang w:val="en-GB"/>
        </w:rPr>
        <w:t>.</w:t>
      </w:r>
      <w:r w:rsidR="00777667" w:rsidRPr="00B81CA7">
        <w:rPr>
          <w:sz w:val="20"/>
          <w:szCs w:val="20"/>
          <w:lang w:val="en-GB"/>
        </w:rPr>
        <w:t xml:space="preserve"> </w:t>
      </w:r>
      <w:r w:rsidRPr="00B81CA7">
        <w:rPr>
          <w:sz w:val="20"/>
          <w:szCs w:val="20"/>
          <w:lang w:val="en-GB"/>
        </w:rPr>
        <w:t>However,</w:t>
      </w:r>
      <w:r w:rsidR="0003674A" w:rsidRPr="00B81CA7">
        <w:rPr>
          <w:sz w:val="20"/>
          <w:szCs w:val="20"/>
          <w:lang w:val="en-GB"/>
        </w:rPr>
        <w:t xml:space="preserve"> new </w:t>
      </w:r>
      <w:r w:rsidR="00BB7795" w:rsidRPr="00B81CA7">
        <w:rPr>
          <w:sz w:val="20"/>
          <w:szCs w:val="20"/>
          <w:lang w:val="en-GB"/>
        </w:rPr>
        <w:t xml:space="preserve">HARQ-ACK </w:t>
      </w:r>
      <w:r w:rsidR="0003674A" w:rsidRPr="00B81CA7">
        <w:rPr>
          <w:sz w:val="20"/>
          <w:szCs w:val="20"/>
          <w:lang w:val="en-GB"/>
        </w:rPr>
        <w:t xml:space="preserve">transmission opportunity is not necessarily needed for </w:t>
      </w:r>
      <w:r w:rsidRPr="00B81CA7">
        <w:rPr>
          <w:sz w:val="20"/>
          <w:szCs w:val="20"/>
          <w:lang w:val="en-GB"/>
        </w:rPr>
        <w:t>all HARQ processes</w:t>
      </w:r>
      <w:r w:rsidR="0003674A" w:rsidRPr="00B81CA7">
        <w:rPr>
          <w:sz w:val="20"/>
          <w:szCs w:val="20"/>
          <w:lang w:val="en-GB"/>
        </w:rPr>
        <w:t xml:space="preserve">. </w:t>
      </w:r>
      <w:r w:rsidR="0003674A" w:rsidRPr="006B54C1">
        <w:rPr>
          <w:sz w:val="20"/>
          <w:szCs w:val="20"/>
          <w:lang w:val="en-US"/>
        </w:rPr>
        <w:t xml:space="preserve">Hence, the </w:t>
      </w:r>
      <w:r w:rsidR="00BB7795" w:rsidRPr="006B54C1">
        <w:rPr>
          <w:sz w:val="20"/>
          <w:szCs w:val="20"/>
          <w:lang w:val="en-US"/>
        </w:rPr>
        <w:t xml:space="preserve">HARQ-ACK codebook covering all </w:t>
      </w:r>
      <w:r w:rsidR="0003674A" w:rsidRPr="006B54C1">
        <w:rPr>
          <w:sz w:val="20"/>
          <w:szCs w:val="20"/>
          <w:lang w:val="en-US"/>
        </w:rPr>
        <w:t>HARQ process</w:t>
      </w:r>
      <w:r w:rsidR="00BB7795" w:rsidRPr="006B54C1">
        <w:rPr>
          <w:sz w:val="20"/>
          <w:szCs w:val="20"/>
          <w:lang w:val="en-US"/>
        </w:rPr>
        <w:t>es</w:t>
      </w:r>
      <w:r w:rsidR="0003674A" w:rsidRPr="006B54C1">
        <w:rPr>
          <w:sz w:val="20"/>
          <w:szCs w:val="20"/>
          <w:lang w:val="en-US"/>
        </w:rPr>
        <w:t xml:space="preserve"> </w:t>
      </w:r>
      <w:r w:rsidR="00BB7795" w:rsidRPr="006B54C1">
        <w:rPr>
          <w:sz w:val="20"/>
          <w:szCs w:val="20"/>
          <w:lang w:val="en-US"/>
        </w:rPr>
        <w:t>would</w:t>
      </w:r>
      <w:r w:rsidR="0003674A" w:rsidRPr="006B54C1">
        <w:rPr>
          <w:sz w:val="20"/>
          <w:szCs w:val="20"/>
          <w:lang w:val="en-US"/>
        </w:rPr>
        <w:t xml:space="preserve"> results </w:t>
      </w:r>
      <w:r w:rsidR="00BB7795" w:rsidRPr="006B54C1">
        <w:rPr>
          <w:sz w:val="20"/>
          <w:szCs w:val="20"/>
          <w:lang w:val="en-US"/>
        </w:rPr>
        <w:t>in unnecessarily</w:t>
      </w:r>
      <w:r w:rsidR="0003674A" w:rsidRPr="006B54C1">
        <w:rPr>
          <w:sz w:val="20"/>
          <w:szCs w:val="20"/>
          <w:lang w:val="en-US"/>
        </w:rPr>
        <w:t xml:space="preserve"> large codebook in some cases</w:t>
      </w:r>
      <w:r w:rsidR="00BB7795" w:rsidRPr="006B54C1">
        <w:rPr>
          <w:sz w:val="20"/>
          <w:szCs w:val="20"/>
          <w:lang w:val="en-US"/>
        </w:rPr>
        <w:t>.</w:t>
      </w:r>
      <w:r w:rsidR="0003674A" w:rsidRPr="006B54C1">
        <w:rPr>
          <w:sz w:val="20"/>
          <w:szCs w:val="20"/>
          <w:lang w:val="en-US"/>
        </w:rPr>
        <w:t xml:space="preserve"> </w:t>
      </w:r>
      <w:r w:rsidR="00BB7795" w:rsidRPr="006B54C1">
        <w:rPr>
          <w:sz w:val="20"/>
          <w:szCs w:val="20"/>
          <w:lang w:val="en-US"/>
        </w:rPr>
        <w:t xml:space="preserve">Therefore we see that </w:t>
      </w:r>
      <w:r w:rsidR="0003674A" w:rsidRPr="006B54C1">
        <w:rPr>
          <w:sz w:val="20"/>
          <w:szCs w:val="20"/>
          <w:lang w:val="en-US"/>
        </w:rPr>
        <w:t xml:space="preserve">also other codebook determination mechanism suitable for HARQ feedback pulling and allowing for reduced codebook size should be investigated. </w:t>
      </w:r>
    </w:p>
    <w:p w14:paraId="257332F3" w14:textId="519BC323" w:rsidR="00044BAD" w:rsidRPr="006B54C1" w:rsidRDefault="00BB7795" w:rsidP="002E69C9">
      <w:pPr>
        <w:pStyle w:val="ListParagraph"/>
        <w:numPr>
          <w:ilvl w:val="0"/>
          <w:numId w:val="52"/>
        </w:numPr>
        <w:ind w:left="709" w:hanging="357"/>
        <w:jc w:val="both"/>
        <w:rPr>
          <w:lang w:val="en-GB"/>
        </w:rPr>
      </w:pPr>
      <w:r>
        <w:rPr>
          <w:sz w:val="20"/>
          <w:szCs w:val="20"/>
          <w:lang w:val="en-GB"/>
        </w:rPr>
        <w:t>HARQ-ACK</w:t>
      </w:r>
      <w:r w:rsidR="00DB5C0C" w:rsidRPr="006B54C1">
        <w:rPr>
          <w:sz w:val="20"/>
          <w:szCs w:val="20"/>
          <w:lang w:val="en-GB"/>
        </w:rPr>
        <w:t xml:space="preserve"> </w:t>
      </w:r>
      <w:r>
        <w:rPr>
          <w:sz w:val="20"/>
          <w:szCs w:val="20"/>
          <w:lang w:val="en-GB"/>
        </w:rPr>
        <w:t xml:space="preserve">for multiple </w:t>
      </w:r>
      <w:r w:rsidR="00DB5C0C" w:rsidRPr="006B54C1">
        <w:rPr>
          <w:sz w:val="20"/>
          <w:szCs w:val="20"/>
          <w:lang w:val="en-GB"/>
        </w:rPr>
        <w:t>HARQ processes are triggered by a DCI</w:t>
      </w:r>
      <w:r w:rsidR="00BE7DE9">
        <w:rPr>
          <w:sz w:val="20"/>
          <w:szCs w:val="20"/>
          <w:lang w:val="en-GB"/>
        </w:rPr>
        <w:t>.</w:t>
      </w:r>
      <w:r w:rsidR="00044BAD">
        <w:rPr>
          <w:sz w:val="20"/>
          <w:szCs w:val="20"/>
          <w:lang w:val="en-GB"/>
        </w:rPr>
        <w:t xml:space="preserve"> </w:t>
      </w:r>
      <w:r w:rsidR="00DB5C0C" w:rsidRPr="006B54C1">
        <w:rPr>
          <w:sz w:val="20"/>
          <w:szCs w:val="20"/>
          <w:lang w:val="en-GB"/>
        </w:rPr>
        <w:t>The key issue of this option is how to indicate multiple HARQ processes</w:t>
      </w:r>
      <w:r>
        <w:rPr>
          <w:sz w:val="20"/>
          <w:szCs w:val="20"/>
          <w:lang w:val="en-GB"/>
        </w:rPr>
        <w:t xml:space="preserve"> efficiently</w:t>
      </w:r>
      <w:r w:rsidR="00DB5C0C" w:rsidRPr="006B54C1">
        <w:rPr>
          <w:sz w:val="20"/>
          <w:szCs w:val="20"/>
          <w:lang w:val="en-GB"/>
        </w:rPr>
        <w:t xml:space="preserve">. </w:t>
      </w:r>
      <w:r w:rsidR="00777667" w:rsidRPr="00777667">
        <w:rPr>
          <w:sz w:val="20"/>
          <w:szCs w:val="20"/>
          <w:lang w:val="en-GB"/>
        </w:rPr>
        <w:t xml:space="preserve"> </w:t>
      </w:r>
      <w:r w:rsidR="00DB5C0C" w:rsidRPr="006B54C1">
        <w:rPr>
          <w:sz w:val="20"/>
          <w:szCs w:val="20"/>
          <w:lang w:val="en-GB"/>
        </w:rPr>
        <w:t>Dynamic grouping is an efficient wa</w:t>
      </w:r>
      <w:r w:rsidRPr="006B54C1">
        <w:rPr>
          <w:sz w:val="20"/>
          <w:szCs w:val="20"/>
          <w:lang w:val="en-GB"/>
        </w:rPr>
        <w:t xml:space="preserve">y to reduce the size of DCI triggering HARQ feedback. Multiple </w:t>
      </w:r>
      <w:r w:rsidR="00DB5C0C" w:rsidRPr="006B54C1">
        <w:rPr>
          <w:sz w:val="20"/>
          <w:szCs w:val="20"/>
          <w:lang w:val="en-GB"/>
        </w:rPr>
        <w:t xml:space="preserve">HARQ processes can be </w:t>
      </w:r>
      <w:r w:rsidR="001B3D68" w:rsidRPr="006B54C1">
        <w:rPr>
          <w:sz w:val="20"/>
          <w:szCs w:val="20"/>
          <w:lang w:val="en-GB"/>
        </w:rPr>
        <w:t>dynamically grouped into a</w:t>
      </w:r>
      <w:r w:rsidR="00DB5C0C" w:rsidRPr="006B54C1">
        <w:rPr>
          <w:sz w:val="20"/>
          <w:szCs w:val="20"/>
          <w:lang w:val="en-GB"/>
        </w:rPr>
        <w:t xml:space="preserve"> group with a group ID</w:t>
      </w:r>
      <w:r w:rsidR="001B3D68">
        <w:rPr>
          <w:sz w:val="20"/>
          <w:szCs w:val="20"/>
          <w:lang w:val="en-GB"/>
        </w:rPr>
        <w:t xml:space="preserve"> </w:t>
      </w:r>
      <w:r w:rsidR="00044BAD">
        <w:rPr>
          <w:sz w:val="20"/>
          <w:szCs w:val="20"/>
          <w:lang w:val="en-GB"/>
        </w:rPr>
        <w:t>in the scheduling</w:t>
      </w:r>
      <w:r w:rsidR="00777667" w:rsidRPr="007F145D">
        <w:rPr>
          <w:sz w:val="20"/>
          <w:szCs w:val="20"/>
          <w:lang w:val="en-GB"/>
        </w:rPr>
        <w:t xml:space="preserve"> DL grant.</w:t>
      </w:r>
      <w:r w:rsidR="00044BAD">
        <w:rPr>
          <w:sz w:val="20"/>
          <w:szCs w:val="20"/>
          <w:lang w:val="en-GB"/>
        </w:rPr>
        <w:t xml:space="preserve"> The HARQ feedback triggering</w:t>
      </w:r>
      <w:r w:rsidR="00DB5C0C" w:rsidRPr="00044BAD">
        <w:rPr>
          <w:sz w:val="20"/>
          <w:szCs w:val="20"/>
          <w:lang w:val="en-GB"/>
        </w:rPr>
        <w:t xml:space="preserve"> DC</w:t>
      </w:r>
      <w:r w:rsidR="00044BAD">
        <w:rPr>
          <w:sz w:val="20"/>
          <w:szCs w:val="20"/>
          <w:lang w:val="en-GB"/>
        </w:rPr>
        <w:t>I can i</w:t>
      </w:r>
      <w:r w:rsidR="001B3D68">
        <w:rPr>
          <w:sz w:val="20"/>
          <w:szCs w:val="20"/>
          <w:lang w:val="en-GB"/>
        </w:rPr>
        <w:t>ndicate the</w:t>
      </w:r>
      <w:r w:rsidR="00044BAD">
        <w:rPr>
          <w:sz w:val="20"/>
          <w:szCs w:val="20"/>
          <w:lang w:val="en-GB"/>
        </w:rPr>
        <w:t xml:space="preserve"> </w:t>
      </w:r>
      <w:r w:rsidR="001B3D68">
        <w:rPr>
          <w:sz w:val="20"/>
          <w:szCs w:val="20"/>
          <w:lang w:val="en-GB"/>
        </w:rPr>
        <w:t xml:space="preserve">HARQ process </w:t>
      </w:r>
      <w:r w:rsidR="00044BAD">
        <w:rPr>
          <w:sz w:val="20"/>
          <w:szCs w:val="20"/>
          <w:lang w:val="en-GB"/>
        </w:rPr>
        <w:t>group for which</w:t>
      </w:r>
      <w:r w:rsidRPr="00044BAD">
        <w:rPr>
          <w:sz w:val="20"/>
          <w:szCs w:val="20"/>
          <w:lang w:val="en-GB"/>
        </w:rPr>
        <w:t xml:space="preserve"> HARQ</w:t>
      </w:r>
      <w:r w:rsidR="00DB5C0C" w:rsidRPr="00044BAD">
        <w:rPr>
          <w:sz w:val="20"/>
          <w:szCs w:val="20"/>
          <w:lang w:val="en-GB"/>
        </w:rPr>
        <w:t xml:space="preserve"> feedback </w:t>
      </w:r>
      <w:r w:rsidR="00044BAD">
        <w:rPr>
          <w:sz w:val="20"/>
          <w:szCs w:val="20"/>
          <w:lang w:val="en-GB"/>
        </w:rPr>
        <w:t>is transmitted</w:t>
      </w:r>
      <w:r w:rsidR="001B3D68">
        <w:rPr>
          <w:sz w:val="20"/>
          <w:szCs w:val="20"/>
          <w:lang w:val="en-GB"/>
        </w:rPr>
        <w:t xml:space="preserve"> with</w:t>
      </w:r>
      <w:r w:rsidR="00DB5C0C" w:rsidRPr="00044BAD">
        <w:rPr>
          <w:sz w:val="20"/>
          <w:szCs w:val="20"/>
          <w:lang w:val="en-GB"/>
        </w:rPr>
        <w:t xml:space="preserve"> the group ID. </w:t>
      </w:r>
      <w:r w:rsidR="00044BAD">
        <w:rPr>
          <w:sz w:val="20"/>
          <w:szCs w:val="20"/>
          <w:lang w:val="en-GB"/>
        </w:rPr>
        <w:t xml:space="preserve">It can be further noted: </w:t>
      </w:r>
    </w:p>
    <w:p w14:paraId="584EE173" w14:textId="77777777" w:rsidR="00044BAD" w:rsidRPr="006B54C1" w:rsidRDefault="00044BAD" w:rsidP="006B54C1">
      <w:pPr>
        <w:pStyle w:val="ListParagraph"/>
        <w:numPr>
          <w:ilvl w:val="1"/>
          <w:numId w:val="52"/>
        </w:numPr>
        <w:rPr>
          <w:lang w:val="en-GB"/>
        </w:rPr>
      </w:pPr>
      <w:r>
        <w:rPr>
          <w:sz w:val="20"/>
          <w:szCs w:val="20"/>
          <w:lang w:val="en-GB"/>
        </w:rPr>
        <w:t>2-bit group ID may be sufficient, hence, keeping the DL overhead acceptable.</w:t>
      </w:r>
    </w:p>
    <w:p w14:paraId="1582ECA7" w14:textId="5BB4D00F" w:rsidR="00044BAD" w:rsidRPr="00402272" w:rsidRDefault="001035D7" w:rsidP="00BE7DE9">
      <w:pPr>
        <w:pStyle w:val="ListParagraph"/>
        <w:numPr>
          <w:ilvl w:val="1"/>
          <w:numId w:val="52"/>
        </w:numPr>
        <w:spacing w:after="120"/>
        <w:ind w:left="1123"/>
        <w:jc w:val="both"/>
        <w:rPr>
          <w:lang w:val="en-GB"/>
        </w:rPr>
      </w:pPr>
      <w:r>
        <w:rPr>
          <w:sz w:val="20"/>
          <w:szCs w:val="20"/>
          <w:lang w:val="en-GB"/>
        </w:rPr>
        <w:lastRenderedPageBreak/>
        <w:t xml:space="preserve">The group ID </w:t>
      </w:r>
      <w:r w:rsidR="001B3D68">
        <w:rPr>
          <w:sz w:val="20"/>
          <w:szCs w:val="20"/>
          <w:lang w:val="en-GB"/>
        </w:rPr>
        <w:t>can be</w:t>
      </w:r>
      <w:r>
        <w:rPr>
          <w:sz w:val="20"/>
          <w:szCs w:val="20"/>
          <w:lang w:val="en-GB"/>
        </w:rPr>
        <w:t xml:space="preserve"> kept</w:t>
      </w:r>
      <w:r w:rsidR="00044BAD">
        <w:rPr>
          <w:sz w:val="20"/>
          <w:szCs w:val="20"/>
          <w:lang w:val="en-GB"/>
        </w:rPr>
        <w:t xml:space="preserve"> constant within a HARQ feedback window (or DL association set) and alternated between the HARQ feedback windows. </w:t>
      </w:r>
      <w:r>
        <w:rPr>
          <w:sz w:val="20"/>
          <w:szCs w:val="20"/>
          <w:lang w:val="en-GB"/>
        </w:rPr>
        <w:t>With this, the normal DAI mechanism can be used to en</w:t>
      </w:r>
      <w:r w:rsidR="0080213B">
        <w:rPr>
          <w:sz w:val="20"/>
          <w:szCs w:val="20"/>
          <w:lang w:val="en-GB"/>
        </w:rPr>
        <w:t xml:space="preserve">sure correct codebook </w:t>
      </w:r>
      <w:r w:rsidR="001B3D68">
        <w:rPr>
          <w:sz w:val="20"/>
          <w:szCs w:val="20"/>
          <w:lang w:val="en-GB"/>
        </w:rPr>
        <w:t xml:space="preserve">size. </w:t>
      </w:r>
      <w:r w:rsidR="003042F5">
        <w:rPr>
          <w:sz w:val="20"/>
          <w:szCs w:val="20"/>
          <w:lang w:val="en-GB"/>
        </w:rPr>
        <w:t xml:space="preserve"> </w:t>
      </w:r>
    </w:p>
    <w:p w14:paraId="429EB4E7" w14:textId="30E59742" w:rsidR="00BE7DE9" w:rsidRPr="006B54C1" w:rsidRDefault="00525B58" w:rsidP="00BE7DE9">
      <w:pPr>
        <w:pStyle w:val="ListParagraph"/>
        <w:numPr>
          <w:ilvl w:val="1"/>
          <w:numId w:val="52"/>
        </w:numPr>
        <w:spacing w:after="120"/>
        <w:ind w:left="1123"/>
        <w:jc w:val="both"/>
        <w:rPr>
          <w:lang w:val="en-GB"/>
        </w:rPr>
      </w:pPr>
      <w:r>
        <w:rPr>
          <w:sz w:val="20"/>
          <w:szCs w:val="20"/>
          <w:lang w:val="en-GB"/>
        </w:rPr>
        <w:t>The approach can trigger retransmission only for previous HARQ feedback</w:t>
      </w:r>
      <w:r w:rsidR="00067F1E">
        <w:rPr>
          <w:sz w:val="20"/>
          <w:szCs w:val="20"/>
          <w:lang w:val="en-GB"/>
        </w:rPr>
        <w:t xml:space="preserve"> (Alt 2b)</w:t>
      </w:r>
      <w:r>
        <w:rPr>
          <w:sz w:val="20"/>
          <w:szCs w:val="20"/>
          <w:lang w:val="en-GB"/>
        </w:rPr>
        <w:t>, or any combination of previous HARQ feedbacks (up to 4 previous HARQ feedbacks with 2-bit group ID). Hence, it can be seen as extended version of Alt 2b in [8].</w:t>
      </w:r>
    </w:p>
    <w:p w14:paraId="17210650" w14:textId="12186C0B" w:rsidR="001035D7" w:rsidRPr="006B54C1" w:rsidRDefault="00000E02" w:rsidP="00247365">
      <w:pPr>
        <w:spacing w:after="120"/>
        <w:jc w:val="both"/>
        <w:rPr>
          <w:rFonts w:eastAsiaTheme="minorEastAsia"/>
          <w:kern w:val="2"/>
          <w:szCs w:val="22"/>
          <w:lang w:val="en-US" w:eastAsia="zh-CN"/>
        </w:rPr>
      </w:pPr>
      <w:r>
        <w:rPr>
          <w:rFonts w:eastAsiaTheme="minorEastAsia"/>
          <w:kern w:val="2"/>
          <w:szCs w:val="22"/>
          <w:lang w:eastAsia="zh-CN"/>
        </w:rPr>
        <w:t>T</w:t>
      </w:r>
      <w:r w:rsidR="001035D7" w:rsidRPr="006B54C1">
        <w:rPr>
          <w:rFonts w:eastAsiaTheme="minorEastAsia"/>
          <w:kern w:val="2"/>
          <w:szCs w:val="22"/>
          <w:lang w:val="en-US" w:eastAsia="zh-CN"/>
        </w:rPr>
        <w:t>he determination of codebook size</w:t>
      </w:r>
      <w:r w:rsidR="0080213B">
        <w:rPr>
          <w:rFonts w:eastAsiaTheme="minorEastAsia"/>
          <w:kern w:val="2"/>
          <w:szCs w:val="22"/>
          <w:lang w:val="en-US" w:eastAsia="zh-CN"/>
        </w:rPr>
        <w:t xml:space="preserve"> needs to be reliable against detection errors both at gNB and UE. </w:t>
      </w:r>
      <w:r w:rsidR="00C05BF5">
        <w:rPr>
          <w:rFonts w:eastAsiaTheme="minorEastAsia"/>
          <w:kern w:val="2"/>
          <w:szCs w:val="22"/>
          <w:lang w:val="en-US" w:eastAsia="zh-CN"/>
        </w:rPr>
        <w:t>However, r</w:t>
      </w:r>
      <w:r w:rsidR="0080213B">
        <w:rPr>
          <w:rFonts w:eastAsiaTheme="minorEastAsia"/>
          <w:kern w:val="2"/>
          <w:szCs w:val="22"/>
          <w:lang w:val="en-US" w:eastAsia="zh-CN"/>
        </w:rPr>
        <w:t>eliability of codebook size is a challenge for some of the HARQ feedback schemes</w:t>
      </w:r>
      <w:r w:rsidR="00C05BF5">
        <w:rPr>
          <w:rFonts w:eastAsiaTheme="minorEastAsia"/>
          <w:kern w:val="2"/>
          <w:szCs w:val="22"/>
          <w:lang w:val="en-US" w:eastAsia="zh-CN"/>
        </w:rPr>
        <w:t xml:space="preserve"> proposed under Alt 2a (i.e. </w:t>
      </w:r>
      <w:r w:rsidR="00C05BF5" w:rsidRPr="00061DA5">
        <w:rPr>
          <w:color w:val="000000" w:themeColor="text1"/>
        </w:rPr>
        <w:t>trigger aggregation of missed HARQ feedback reports with other HARQ feedback reports</w:t>
      </w:r>
      <w:r w:rsidR="00C05BF5">
        <w:rPr>
          <w:color w:val="000000" w:themeColor="text1"/>
        </w:rPr>
        <w:t>)</w:t>
      </w:r>
      <w:r w:rsidR="0080213B">
        <w:rPr>
          <w:rFonts w:eastAsiaTheme="minorEastAsia"/>
          <w:kern w:val="2"/>
          <w:szCs w:val="22"/>
          <w:lang w:val="en-US" w:eastAsia="zh-CN"/>
        </w:rPr>
        <w:t xml:space="preserve">. For example, </w:t>
      </w:r>
      <w:r>
        <w:rPr>
          <w:rFonts w:eastAsiaTheme="minorEastAsia"/>
          <w:kern w:val="2"/>
          <w:szCs w:val="22"/>
          <w:lang w:val="en-US" w:eastAsia="zh-CN"/>
        </w:rPr>
        <w:t xml:space="preserve">the </w:t>
      </w:r>
      <w:r w:rsidR="00E573E6">
        <w:rPr>
          <w:rFonts w:eastAsiaTheme="minorEastAsia"/>
          <w:kern w:val="2"/>
          <w:szCs w:val="22"/>
          <w:lang w:val="en-US" w:eastAsia="zh-CN"/>
        </w:rPr>
        <w:t xml:space="preserve">situation where UE is scheduled with </w:t>
      </w:r>
      <w:r>
        <w:rPr>
          <w:rFonts w:eastAsiaTheme="minorEastAsia"/>
          <w:kern w:val="2"/>
          <w:szCs w:val="22"/>
          <w:lang w:val="en-US" w:eastAsia="zh-CN"/>
        </w:rPr>
        <w:t>single PDSCH in a</w:t>
      </w:r>
      <w:r w:rsidR="00E573E6">
        <w:rPr>
          <w:rFonts w:eastAsiaTheme="minorEastAsia"/>
          <w:kern w:val="2"/>
          <w:szCs w:val="22"/>
          <w:lang w:val="en-US" w:eastAsia="zh-CN"/>
        </w:rPr>
        <w:t xml:space="preserve"> HARQ feedback window but UE fails to detect the DCI scheduling the PDSCH </w:t>
      </w:r>
      <w:r w:rsidR="00BF055E">
        <w:rPr>
          <w:rFonts w:eastAsiaTheme="minorEastAsia"/>
          <w:kern w:val="2"/>
          <w:szCs w:val="22"/>
          <w:lang w:val="en-US" w:eastAsia="zh-CN"/>
        </w:rPr>
        <w:t>may</w:t>
      </w:r>
      <w:r w:rsidR="00E573E6">
        <w:rPr>
          <w:rFonts w:eastAsiaTheme="minorEastAsia"/>
          <w:kern w:val="2"/>
          <w:szCs w:val="22"/>
          <w:lang w:val="en-US" w:eastAsia="zh-CN"/>
        </w:rPr>
        <w:t xml:space="preserve"> </w:t>
      </w:r>
      <w:r w:rsidR="00D01065">
        <w:rPr>
          <w:rFonts w:eastAsiaTheme="minorEastAsia"/>
          <w:kern w:val="2"/>
          <w:szCs w:val="22"/>
          <w:lang w:val="en-US" w:eastAsia="zh-CN"/>
        </w:rPr>
        <w:t>result in ambiguous codebook size</w:t>
      </w:r>
      <w:r w:rsidR="00E573E6">
        <w:rPr>
          <w:rFonts w:eastAsiaTheme="minorEastAsia"/>
          <w:kern w:val="2"/>
          <w:szCs w:val="22"/>
          <w:lang w:val="en-US" w:eastAsia="zh-CN"/>
        </w:rPr>
        <w:t xml:space="preserve"> </w:t>
      </w:r>
      <w:r w:rsidR="00D01065">
        <w:rPr>
          <w:rFonts w:eastAsiaTheme="minorEastAsia"/>
          <w:kern w:val="2"/>
          <w:szCs w:val="22"/>
          <w:lang w:val="en-US" w:eastAsia="zh-CN"/>
        </w:rPr>
        <w:t>with</w:t>
      </w:r>
      <w:r w:rsidR="00E573E6">
        <w:rPr>
          <w:rFonts w:eastAsiaTheme="minorEastAsia"/>
          <w:kern w:val="2"/>
          <w:szCs w:val="22"/>
          <w:lang w:val="en-US" w:eastAsia="zh-CN"/>
        </w:rPr>
        <w:t xml:space="preserve"> </w:t>
      </w:r>
      <w:r w:rsidR="00D01065">
        <w:rPr>
          <w:rFonts w:eastAsiaTheme="minorEastAsia"/>
          <w:kern w:val="2"/>
          <w:szCs w:val="22"/>
          <w:lang w:val="en-US" w:eastAsia="zh-CN"/>
        </w:rPr>
        <w:t xml:space="preserve">Alt 2a </w:t>
      </w:r>
      <w:r w:rsidR="00E573E6">
        <w:rPr>
          <w:rFonts w:eastAsiaTheme="minorEastAsia"/>
          <w:kern w:val="2"/>
          <w:szCs w:val="22"/>
          <w:lang w:val="en-US" w:eastAsia="zh-CN"/>
        </w:rPr>
        <w:t>schemes. E.g. in the case that a DCI bit is</w:t>
      </w:r>
      <w:r w:rsidR="00BF055E">
        <w:rPr>
          <w:rFonts w:eastAsiaTheme="minorEastAsia"/>
          <w:kern w:val="2"/>
          <w:szCs w:val="22"/>
          <w:lang w:val="en-US" w:eastAsia="zh-CN"/>
        </w:rPr>
        <w:t xml:space="preserve"> toggled to indicate to UE whether to re-transmit earlier HARQ feedback, UE and gNB have different understanding of the toggled bit state in this situation. </w:t>
      </w:r>
      <w:r w:rsidR="00E573E6">
        <w:rPr>
          <w:rFonts w:eastAsiaTheme="minorEastAsia"/>
          <w:kern w:val="2"/>
          <w:szCs w:val="22"/>
          <w:lang w:val="en-US" w:eastAsia="zh-CN"/>
        </w:rPr>
        <w:t xml:space="preserve"> </w:t>
      </w:r>
      <w:r w:rsidR="0080213B">
        <w:rPr>
          <w:rFonts w:eastAsiaTheme="minorEastAsia"/>
          <w:kern w:val="2"/>
          <w:szCs w:val="22"/>
          <w:lang w:val="en-US" w:eastAsia="zh-CN"/>
        </w:rPr>
        <w:t xml:space="preserve">  </w:t>
      </w:r>
      <w:r w:rsidR="001035D7" w:rsidRPr="006B54C1">
        <w:rPr>
          <w:rFonts w:eastAsiaTheme="minorEastAsia"/>
          <w:kern w:val="2"/>
          <w:szCs w:val="22"/>
          <w:lang w:val="en-US" w:eastAsia="zh-CN"/>
        </w:rPr>
        <w:t xml:space="preserve"> </w:t>
      </w:r>
    </w:p>
    <w:p w14:paraId="0653BB8F" w14:textId="626B4981" w:rsidR="002E4D7C" w:rsidRPr="00427B26" w:rsidRDefault="008A0916" w:rsidP="00247365">
      <w:pPr>
        <w:spacing w:after="240"/>
        <w:jc w:val="both"/>
        <w:rPr>
          <w:b/>
          <w:i/>
          <w:lang w:val="en-US" w:eastAsia="x-none"/>
        </w:rPr>
      </w:pPr>
      <w:r w:rsidRPr="00427B26">
        <w:rPr>
          <w:b/>
          <w:i/>
          <w:lang w:val="en-US" w:eastAsia="x-none"/>
        </w:rPr>
        <w:t>Proposal</w:t>
      </w:r>
      <w:r w:rsidR="00427B26" w:rsidRPr="00427B26">
        <w:rPr>
          <w:b/>
          <w:i/>
          <w:lang w:val="en-US" w:eastAsia="x-none"/>
        </w:rPr>
        <w:t xml:space="preserve"> </w:t>
      </w:r>
      <w:r w:rsidR="00634E33">
        <w:rPr>
          <w:b/>
          <w:i/>
          <w:lang w:val="en-US" w:eastAsia="x-none"/>
        </w:rPr>
        <w:t>12</w:t>
      </w:r>
      <w:r w:rsidR="005B5685" w:rsidRPr="00427B26">
        <w:rPr>
          <w:b/>
          <w:i/>
          <w:lang w:val="en-US" w:eastAsia="x-none"/>
        </w:rPr>
        <w:t xml:space="preserve">: Support </w:t>
      </w:r>
      <w:r w:rsidR="002C77C1" w:rsidRPr="00427B26">
        <w:rPr>
          <w:b/>
          <w:i/>
          <w:lang w:val="en-US"/>
        </w:rPr>
        <w:t xml:space="preserve">both a </w:t>
      </w:r>
      <w:r w:rsidR="00000E02">
        <w:rPr>
          <w:b/>
          <w:i/>
          <w:lang w:val="en-US"/>
        </w:rPr>
        <w:t xml:space="preserve">HARQ feedback </w:t>
      </w:r>
      <w:r w:rsidR="002C77C1" w:rsidRPr="00427B26">
        <w:rPr>
          <w:b/>
          <w:i/>
          <w:lang w:val="en-US"/>
        </w:rPr>
        <w:t>mechanism providing multiple HARQ-ACK transmission opportunities</w:t>
      </w:r>
      <w:r w:rsidR="00921FE9">
        <w:rPr>
          <w:b/>
          <w:i/>
          <w:lang w:val="en-US"/>
        </w:rPr>
        <w:t xml:space="preserve"> by PDSCH scheduling DCI</w:t>
      </w:r>
      <w:r w:rsidR="00C05BF5">
        <w:rPr>
          <w:b/>
          <w:i/>
          <w:lang w:val="en-US"/>
        </w:rPr>
        <w:t xml:space="preserve"> </w:t>
      </w:r>
      <w:r w:rsidR="002C77C1" w:rsidRPr="00427B26">
        <w:rPr>
          <w:b/>
          <w:i/>
          <w:lang w:val="en-US"/>
        </w:rPr>
        <w:t xml:space="preserve">as well as </w:t>
      </w:r>
      <w:r w:rsidR="00BB7DDF" w:rsidRPr="00427B26">
        <w:rPr>
          <w:b/>
          <w:i/>
          <w:lang w:val="en-US"/>
        </w:rPr>
        <w:t xml:space="preserve">a </w:t>
      </w:r>
      <w:r w:rsidR="002C77C1" w:rsidRPr="00427B26">
        <w:rPr>
          <w:b/>
          <w:i/>
          <w:lang w:val="en-US"/>
        </w:rPr>
        <w:t>mechanis</w:t>
      </w:r>
      <w:r w:rsidR="00921FE9">
        <w:rPr>
          <w:b/>
          <w:i/>
          <w:lang w:val="en-US"/>
        </w:rPr>
        <w:t xml:space="preserve">m for explicitly </w:t>
      </w:r>
      <w:r w:rsidR="003042F5">
        <w:rPr>
          <w:b/>
          <w:i/>
          <w:lang w:val="en-US"/>
        </w:rPr>
        <w:t>pulled</w:t>
      </w:r>
      <w:r w:rsidR="002C77C1" w:rsidRPr="00427B26">
        <w:rPr>
          <w:b/>
          <w:i/>
          <w:lang w:val="en-US"/>
        </w:rPr>
        <w:t xml:space="preserve"> HARQ </w:t>
      </w:r>
      <w:r w:rsidR="001035D7">
        <w:rPr>
          <w:b/>
          <w:i/>
          <w:lang w:val="en-US"/>
        </w:rPr>
        <w:t>f</w:t>
      </w:r>
      <w:r w:rsidR="002C77C1" w:rsidRPr="00427B26">
        <w:rPr>
          <w:b/>
          <w:i/>
          <w:lang w:val="en-US"/>
        </w:rPr>
        <w:t>eedbac</w:t>
      </w:r>
      <w:r w:rsidR="00D031F3">
        <w:rPr>
          <w:b/>
          <w:i/>
          <w:lang w:val="en-US"/>
        </w:rPr>
        <w:t>k</w:t>
      </w:r>
      <w:r w:rsidR="002C77C1" w:rsidRPr="00427B26">
        <w:rPr>
          <w:b/>
          <w:i/>
          <w:lang w:val="en-US"/>
        </w:rPr>
        <w:t xml:space="preserve"> by a separate DCI.</w:t>
      </w:r>
    </w:p>
    <w:p w14:paraId="095AEDBB" w14:textId="1391D9A5" w:rsidR="002E4D7C" w:rsidRPr="00427B26" w:rsidRDefault="00A7591D" w:rsidP="00247365">
      <w:pPr>
        <w:spacing w:after="240"/>
        <w:jc w:val="both"/>
        <w:rPr>
          <w:b/>
          <w:i/>
          <w:lang w:val="en-US"/>
        </w:rPr>
      </w:pPr>
      <w:r w:rsidRPr="00427B26">
        <w:rPr>
          <w:b/>
          <w:i/>
          <w:lang w:val="en-US" w:eastAsia="x-none"/>
        </w:rPr>
        <w:t>Proposal</w:t>
      </w:r>
      <w:r w:rsidR="00427B26" w:rsidRPr="00427B26">
        <w:rPr>
          <w:b/>
          <w:i/>
          <w:lang w:val="en-US" w:eastAsia="x-none"/>
        </w:rPr>
        <w:t xml:space="preserve"> </w:t>
      </w:r>
      <w:r w:rsidR="00B05E86">
        <w:rPr>
          <w:b/>
          <w:i/>
          <w:lang w:val="en-US" w:eastAsia="x-none"/>
        </w:rPr>
        <w:t>1</w:t>
      </w:r>
      <w:r w:rsidR="00634E33">
        <w:rPr>
          <w:b/>
          <w:i/>
          <w:lang w:val="en-US" w:eastAsia="x-none"/>
        </w:rPr>
        <w:t>3</w:t>
      </w:r>
      <w:r w:rsidR="002E4D7C" w:rsidRPr="00427B26">
        <w:rPr>
          <w:b/>
          <w:i/>
          <w:lang w:val="en-US" w:eastAsia="x-none"/>
        </w:rPr>
        <w:t>:</w:t>
      </w:r>
      <w:r w:rsidR="006C29DF">
        <w:rPr>
          <w:b/>
          <w:i/>
          <w:lang w:val="en-US" w:eastAsia="x-none"/>
        </w:rPr>
        <w:t xml:space="preserve"> For explicitly</w:t>
      </w:r>
      <w:r w:rsidR="007F0CE6">
        <w:rPr>
          <w:b/>
          <w:i/>
          <w:lang w:val="en-US" w:eastAsia="x-none"/>
        </w:rPr>
        <w:t xml:space="preserve"> pulled HARQ</w:t>
      </w:r>
      <w:r w:rsidR="006C29DF">
        <w:rPr>
          <w:b/>
          <w:i/>
          <w:lang w:val="en-US" w:eastAsia="x-none"/>
        </w:rPr>
        <w:t xml:space="preserve"> feedback,</w:t>
      </w:r>
      <w:r w:rsidR="002E4D7C" w:rsidRPr="00427B26">
        <w:rPr>
          <w:b/>
          <w:i/>
          <w:lang w:val="en-US" w:eastAsia="x-none"/>
        </w:rPr>
        <w:t xml:space="preserve"> </w:t>
      </w:r>
      <w:r w:rsidR="002E4D7C" w:rsidRPr="00427B26">
        <w:rPr>
          <w:b/>
          <w:i/>
          <w:lang w:val="en-US"/>
        </w:rPr>
        <w:t xml:space="preserve">HARQ-ACK codebook </w:t>
      </w:r>
      <w:r w:rsidR="003042F5">
        <w:rPr>
          <w:b/>
          <w:i/>
          <w:lang w:val="en-US"/>
        </w:rPr>
        <w:t>covering</w:t>
      </w:r>
      <w:r w:rsidR="002E4D7C" w:rsidRPr="00427B26">
        <w:rPr>
          <w:b/>
          <w:i/>
          <w:lang w:val="en-US"/>
        </w:rPr>
        <w:t xml:space="preserve"> </w:t>
      </w:r>
      <w:r w:rsidR="003042F5">
        <w:rPr>
          <w:b/>
          <w:i/>
          <w:lang w:val="en-US"/>
        </w:rPr>
        <w:t xml:space="preserve">all </w:t>
      </w:r>
      <w:r w:rsidR="002E4D7C" w:rsidRPr="00427B26">
        <w:rPr>
          <w:b/>
          <w:i/>
          <w:lang w:val="en-US"/>
        </w:rPr>
        <w:t>HARQ proc</w:t>
      </w:r>
      <w:r w:rsidRPr="00427B26">
        <w:rPr>
          <w:b/>
          <w:i/>
          <w:lang w:val="en-US"/>
        </w:rPr>
        <w:t>ess</w:t>
      </w:r>
      <w:r w:rsidR="003042F5">
        <w:rPr>
          <w:b/>
          <w:i/>
          <w:lang w:val="en-US"/>
        </w:rPr>
        <w:t>es</w:t>
      </w:r>
      <w:r w:rsidRPr="00427B26">
        <w:rPr>
          <w:b/>
          <w:i/>
          <w:lang w:val="en-US"/>
        </w:rPr>
        <w:t xml:space="preserve"> </w:t>
      </w:r>
      <w:r w:rsidR="006C29DF">
        <w:rPr>
          <w:b/>
          <w:i/>
          <w:lang w:val="en-US"/>
        </w:rPr>
        <w:t>as well as a codebook covering a portion of HARQ processes are supported.</w:t>
      </w:r>
    </w:p>
    <w:p w14:paraId="28B73856" w14:textId="7B4AAA1F" w:rsidR="006C29DF" w:rsidRPr="006B54C1" w:rsidRDefault="008F1C8A" w:rsidP="00247365">
      <w:pPr>
        <w:spacing w:after="240"/>
        <w:jc w:val="both"/>
        <w:rPr>
          <w:b/>
          <w:i/>
        </w:rPr>
      </w:pPr>
      <w:r w:rsidRPr="00427B26">
        <w:rPr>
          <w:b/>
          <w:i/>
        </w:rPr>
        <w:t>Proposal</w:t>
      </w:r>
      <w:r w:rsidR="00C56E55">
        <w:rPr>
          <w:b/>
          <w:i/>
        </w:rPr>
        <w:t xml:space="preserve"> </w:t>
      </w:r>
      <w:r w:rsidR="00634E33">
        <w:rPr>
          <w:b/>
          <w:i/>
        </w:rPr>
        <w:t>14</w:t>
      </w:r>
      <w:r w:rsidR="00910E05" w:rsidRPr="00427B26">
        <w:rPr>
          <w:b/>
          <w:i/>
        </w:rPr>
        <w:t xml:space="preserve">: HARQ </w:t>
      </w:r>
      <w:r w:rsidR="003042F5">
        <w:rPr>
          <w:b/>
          <w:i/>
        </w:rPr>
        <w:t>feedback</w:t>
      </w:r>
      <w:r w:rsidR="00427B26" w:rsidRPr="00427B26">
        <w:rPr>
          <w:b/>
          <w:i/>
        </w:rPr>
        <w:t xml:space="preserve"> </w:t>
      </w:r>
      <w:r w:rsidR="00910E05" w:rsidRPr="00427B26">
        <w:rPr>
          <w:b/>
          <w:i/>
        </w:rPr>
        <w:t>grouping</w:t>
      </w:r>
      <w:r w:rsidR="003042F5">
        <w:rPr>
          <w:b/>
          <w:i/>
        </w:rPr>
        <w:t xml:space="preserve"> by group ID in PDSCH scheduling DCI</w:t>
      </w:r>
      <w:r w:rsidR="00910E05" w:rsidRPr="00427B26">
        <w:rPr>
          <w:b/>
          <w:i/>
        </w:rPr>
        <w:t xml:space="preserve"> is </w:t>
      </w:r>
      <w:r w:rsidR="00427B26" w:rsidRPr="00427B26">
        <w:rPr>
          <w:b/>
          <w:i/>
        </w:rPr>
        <w:t>s</w:t>
      </w:r>
      <w:r w:rsidR="007F0CE6">
        <w:rPr>
          <w:b/>
          <w:i/>
        </w:rPr>
        <w:t>upported</w:t>
      </w:r>
      <w:r w:rsidR="00427B26" w:rsidRPr="00427B26">
        <w:rPr>
          <w:b/>
          <w:i/>
        </w:rPr>
        <w:t xml:space="preserve"> as </w:t>
      </w:r>
      <w:r w:rsidR="00910E05" w:rsidRPr="00427B26">
        <w:rPr>
          <w:b/>
          <w:i/>
        </w:rPr>
        <w:t xml:space="preserve">an efficient way to reduce </w:t>
      </w:r>
      <w:r w:rsidRPr="00427B26">
        <w:rPr>
          <w:b/>
          <w:i/>
        </w:rPr>
        <w:t xml:space="preserve">and control </w:t>
      </w:r>
      <w:r w:rsidR="00910E05" w:rsidRPr="00427B26">
        <w:rPr>
          <w:b/>
          <w:i/>
        </w:rPr>
        <w:t>the size of</w:t>
      </w:r>
      <w:r w:rsidR="003042F5">
        <w:rPr>
          <w:b/>
          <w:i/>
        </w:rPr>
        <w:t xml:space="preserve"> </w:t>
      </w:r>
      <w:r w:rsidR="006C29DF">
        <w:rPr>
          <w:b/>
          <w:i/>
        </w:rPr>
        <w:t xml:space="preserve">explicitly pulled </w:t>
      </w:r>
      <w:r w:rsidR="003042F5">
        <w:rPr>
          <w:b/>
          <w:i/>
        </w:rPr>
        <w:t>HARQ feedback with reasonable DCI overhead</w:t>
      </w:r>
      <w:r w:rsidR="00910E05" w:rsidRPr="00427B26">
        <w:rPr>
          <w:b/>
          <w:i/>
        </w:rPr>
        <w:t xml:space="preserve">. </w:t>
      </w:r>
    </w:p>
    <w:p w14:paraId="018AC099" w14:textId="7C6B5802" w:rsidR="00E77254" w:rsidRPr="000C67C4" w:rsidRDefault="00593442" w:rsidP="006B54C1">
      <w:pPr>
        <w:pStyle w:val="Heading2"/>
        <w:rPr>
          <w:lang w:val="en-US"/>
        </w:rPr>
      </w:pPr>
      <w:r>
        <w:rPr>
          <w:lang w:val="en-US"/>
        </w:rPr>
        <w:t xml:space="preserve">3.4 </w:t>
      </w:r>
      <w:r w:rsidR="00CA1E92">
        <w:rPr>
          <w:lang w:val="en-US"/>
        </w:rPr>
        <w:t xml:space="preserve">LBT </w:t>
      </w:r>
      <w:r>
        <w:rPr>
          <w:lang w:val="en-US"/>
        </w:rPr>
        <w:t>categories</w:t>
      </w:r>
      <w:r w:rsidR="00E77254">
        <w:rPr>
          <w:lang w:val="en-US"/>
        </w:rPr>
        <w:t xml:space="preserve"> applicable for HARQ feedback on PUCCH</w:t>
      </w:r>
    </w:p>
    <w:p w14:paraId="67B21353" w14:textId="7E1A5B88" w:rsidR="00E77254" w:rsidRPr="0022749F" w:rsidRDefault="00CA1E92" w:rsidP="00247365">
      <w:pPr>
        <w:spacing w:after="120"/>
        <w:jc w:val="both"/>
        <w:rPr>
          <w:lang w:val="en-US"/>
        </w:rPr>
      </w:pPr>
      <w:r>
        <w:rPr>
          <w:lang w:val="en-US"/>
        </w:rPr>
        <w:t>One aspect to consid</w:t>
      </w:r>
      <w:r w:rsidR="003212D4">
        <w:rPr>
          <w:lang w:val="en-US"/>
        </w:rPr>
        <w:t>er is the LBT categories</w:t>
      </w:r>
      <w:r>
        <w:rPr>
          <w:lang w:val="en-US"/>
        </w:rPr>
        <w:t xml:space="preserve"> that can </w:t>
      </w:r>
      <w:r w:rsidRPr="0022749F">
        <w:rPr>
          <w:lang w:val="en-US"/>
        </w:rPr>
        <w:t>be applied for HARQ feedback transmission on PUCCH.</w:t>
      </w:r>
      <w:r w:rsidR="0022749F" w:rsidRPr="0022749F">
        <w:rPr>
          <w:lang w:val="en-US"/>
        </w:rPr>
        <w:t xml:space="preserve"> We d</w:t>
      </w:r>
      <w:r w:rsidR="0022749F" w:rsidRPr="00DE5117">
        <w:rPr>
          <w:lang w:val="en-US"/>
        </w:rPr>
        <w:t xml:space="preserve">iscuss the channel access </w:t>
      </w:r>
      <w:r w:rsidR="0022749F" w:rsidRPr="00BC76AB">
        <w:rPr>
          <w:lang w:val="en-US"/>
        </w:rPr>
        <w:t>aspects in more detail in [7].</w:t>
      </w:r>
      <w:r w:rsidRPr="00BC76AB">
        <w:rPr>
          <w:lang w:val="en-US"/>
        </w:rPr>
        <w:t xml:space="preserve"> We see that</w:t>
      </w:r>
      <w:r w:rsidR="0022749F" w:rsidRPr="006B54C1">
        <w:rPr>
          <w:lang w:val="en-US"/>
        </w:rPr>
        <w:t xml:space="preserve"> within gNB acquired shared COT,</w:t>
      </w:r>
      <w:r w:rsidRPr="0022749F">
        <w:rPr>
          <w:lang w:val="en-US"/>
        </w:rPr>
        <w:t xml:space="preserve"> Cat2 </w:t>
      </w:r>
      <w:r w:rsidR="0022749F" w:rsidRPr="006B54C1">
        <w:rPr>
          <w:lang w:val="en-US"/>
        </w:rPr>
        <w:t>LBT should be supported for PUCCH. Further, as PUCCH transmission can be short and carries important signaling, we</w:t>
      </w:r>
      <w:r w:rsidR="0022749F" w:rsidRPr="0022749F">
        <w:rPr>
          <w:lang w:val="en-US"/>
        </w:rPr>
        <w:t xml:space="preserve"> see that in the </w:t>
      </w:r>
      <w:r w:rsidR="0022749F" w:rsidRPr="00BC76AB">
        <w:rPr>
          <w:lang w:val="en-US"/>
        </w:rPr>
        <w:t>case</w:t>
      </w:r>
      <w:r w:rsidR="00024616">
        <w:rPr>
          <w:lang w:val="en-US"/>
        </w:rPr>
        <w:t xml:space="preserve"> the</w:t>
      </w:r>
      <w:r w:rsidR="0022749F" w:rsidRPr="00BC76AB">
        <w:rPr>
          <w:lang w:val="en-US"/>
        </w:rPr>
        <w:t xml:space="preserve"> preceding gap</w:t>
      </w:r>
      <w:r w:rsidR="00024616">
        <w:rPr>
          <w:lang w:val="en-US"/>
        </w:rPr>
        <w:t xml:space="preserve"> is up to 16 us</w:t>
      </w:r>
      <w:r w:rsidR="0022749F" w:rsidRPr="00BC76AB">
        <w:rPr>
          <w:lang w:val="en-US"/>
        </w:rPr>
        <w:t>, UE may transmit PUCCH within th</w:t>
      </w:r>
      <w:r w:rsidR="0022749F" w:rsidRPr="00C958A9">
        <w:rPr>
          <w:lang w:val="en-US"/>
        </w:rPr>
        <w:t xml:space="preserve">e shared COT </w:t>
      </w:r>
      <w:r w:rsidR="00DC7638">
        <w:rPr>
          <w:lang w:val="en-US"/>
        </w:rPr>
        <w:t>immediately</w:t>
      </w:r>
      <w:r w:rsidR="0022749F" w:rsidRPr="00C958A9">
        <w:rPr>
          <w:lang w:val="en-US"/>
        </w:rPr>
        <w:t>.</w:t>
      </w:r>
      <w:r w:rsidR="0022749F" w:rsidRPr="00914B03">
        <w:rPr>
          <w:lang w:val="en-US"/>
        </w:rPr>
        <w:t xml:space="preserve"> On other hand, </w:t>
      </w:r>
      <w:r w:rsidRPr="00777667">
        <w:rPr>
          <w:lang w:val="en-US"/>
        </w:rPr>
        <w:t>Cat4 LBT procedure should be supported for PUCCH</w:t>
      </w:r>
      <w:r w:rsidR="0022749F" w:rsidRPr="006B54C1">
        <w:rPr>
          <w:lang w:val="en-US"/>
        </w:rPr>
        <w:t xml:space="preserve"> transmissions outside shared COT.</w:t>
      </w:r>
      <w:r w:rsidRPr="0022749F">
        <w:rPr>
          <w:lang w:val="en-US"/>
        </w:rPr>
        <w:t xml:space="preserve"> </w:t>
      </w:r>
    </w:p>
    <w:p w14:paraId="0D422851" w14:textId="543659AE" w:rsidR="000C3F65" w:rsidRPr="00777667" w:rsidRDefault="00E77254" w:rsidP="00247365">
      <w:pPr>
        <w:spacing w:after="240"/>
        <w:jc w:val="both"/>
        <w:rPr>
          <w:b/>
          <w:i/>
          <w:lang w:val="en-US"/>
        </w:rPr>
      </w:pPr>
      <w:r w:rsidRPr="00BC76AB">
        <w:rPr>
          <w:b/>
          <w:i/>
          <w:lang w:val="en-US" w:eastAsia="x-none"/>
        </w:rPr>
        <w:t>Proposal</w:t>
      </w:r>
      <w:r w:rsidR="00427B26" w:rsidRPr="00BC76AB">
        <w:rPr>
          <w:b/>
          <w:i/>
          <w:lang w:val="en-US" w:eastAsia="x-none"/>
        </w:rPr>
        <w:t xml:space="preserve"> </w:t>
      </w:r>
      <w:r w:rsidR="00C56E55" w:rsidRPr="00BC76AB">
        <w:rPr>
          <w:b/>
          <w:i/>
          <w:lang w:val="en-US" w:eastAsia="x-none"/>
        </w:rPr>
        <w:t>1</w:t>
      </w:r>
      <w:r w:rsidR="00634E33">
        <w:rPr>
          <w:b/>
          <w:i/>
          <w:lang w:val="en-US" w:eastAsia="x-none"/>
        </w:rPr>
        <w:t>5</w:t>
      </w:r>
      <w:r w:rsidRPr="00BC76AB">
        <w:rPr>
          <w:b/>
          <w:i/>
          <w:lang w:val="en-US" w:eastAsia="x-none"/>
        </w:rPr>
        <w:t xml:space="preserve">: </w:t>
      </w:r>
      <w:r w:rsidR="00CA1E92" w:rsidRPr="00BC76AB">
        <w:rPr>
          <w:b/>
          <w:i/>
          <w:lang w:val="en-US"/>
        </w:rPr>
        <w:t>N</w:t>
      </w:r>
      <w:r w:rsidR="000C3F65" w:rsidRPr="00BC76AB">
        <w:rPr>
          <w:b/>
          <w:i/>
          <w:lang w:val="en-US"/>
        </w:rPr>
        <w:t xml:space="preserve">o LBT </w:t>
      </w:r>
      <w:r w:rsidR="000C3F65" w:rsidRPr="00C958A9">
        <w:rPr>
          <w:b/>
          <w:i/>
          <w:lang w:val="en-US"/>
        </w:rPr>
        <w:t>and</w:t>
      </w:r>
      <w:r w:rsidRPr="00C958A9">
        <w:rPr>
          <w:b/>
          <w:i/>
          <w:lang w:val="en-US"/>
        </w:rPr>
        <w:t xml:space="preserve"> Cat2 LBT</w:t>
      </w:r>
      <w:r w:rsidR="000C3F65" w:rsidRPr="00C958A9">
        <w:rPr>
          <w:b/>
          <w:i/>
          <w:lang w:val="en-US"/>
        </w:rPr>
        <w:t xml:space="preserve"> </w:t>
      </w:r>
      <w:r w:rsidR="0022749F" w:rsidRPr="00C958A9">
        <w:rPr>
          <w:b/>
          <w:i/>
          <w:lang w:val="en-US"/>
        </w:rPr>
        <w:t>procedure</w:t>
      </w:r>
      <w:r w:rsidR="000C3F65" w:rsidRPr="00914B03">
        <w:rPr>
          <w:b/>
          <w:i/>
          <w:lang w:val="en-US"/>
        </w:rPr>
        <w:t xml:space="preserve"> are supported for HARQ feedback on PUCCH</w:t>
      </w:r>
      <w:r w:rsidRPr="00914B03">
        <w:rPr>
          <w:b/>
          <w:i/>
          <w:lang w:val="en-US"/>
        </w:rPr>
        <w:t xml:space="preserve"> </w:t>
      </w:r>
      <w:r w:rsidR="000C3F65" w:rsidRPr="00777667">
        <w:rPr>
          <w:b/>
          <w:i/>
          <w:lang w:val="en-US"/>
        </w:rPr>
        <w:t>within shared COT.</w:t>
      </w:r>
    </w:p>
    <w:p w14:paraId="00154109" w14:textId="441B49FE" w:rsidR="00E77254" w:rsidRPr="00427B26" w:rsidRDefault="000C3F65" w:rsidP="00247365">
      <w:pPr>
        <w:spacing w:after="240"/>
        <w:jc w:val="both"/>
        <w:rPr>
          <w:b/>
          <w:i/>
          <w:lang w:val="en-US"/>
        </w:rPr>
      </w:pPr>
      <w:r w:rsidRPr="00777667">
        <w:rPr>
          <w:b/>
          <w:i/>
          <w:lang w:val="en-US" w:eastAsia="x-none"/>
        </w:rPr>
        <w:t>Proposal</w:t>
      </w:r>
      <w:r w:rsidR="00C56E55" w:rsidRPr="00777667">
        <w:rPr>
          <w:b/>
          <w:i/>
          <w:lang w:val="en-US" w:eastAsia="x-none"/>
        </w:rPr>
        <w:t xml:space="preserve"> 1</w:t>
      </w:r>
      <w:r w:rsidR="00634E33">
        <w:rPr>
          <w:b/>
          <w:i/>
          <w:lang w:val="en-US" w:eastAsia="x-none"/>
        </w:rPr>
        <w:t>6</w:t>
      </w:r>
      <w:r w:rsidRPr="00777667">
        <w:rPr>
          <w:b/>
          <w:i/>
          <w:lang w:val="en-US" w:eastAsia="x-none"/>
        </w:rPr>
        <w:t xml:space="preserve">: </w:t>
      </w:r>
      <w:r w:rsidRPr="00777667">
        <w:rPr>
          <w:b/>
          <w:i/>
          <w:lang w:val="en-US"/>
        </w:rPr>
        <w:t>Cat4 LBT procedure is supported for HARQ feedback on PUCCH outside shared COT</w:t>
      </w:r>
      <w:r w:rsidR="00F86E13" w:rsidRPr="00777667">
        <w:rPr>
          <w:b/>
          <w:i/>
          <w:lang w:val="en-US"/>
        </w:rPr>
        <w:t>.</w:t>
      </w:r>
    </w:p>
    <w:p w14:paraId="0D827FAF" w14:textId="1553BCAE" w:rsidR="0034111C" w:rsidRPr="00A53A2F" w:rsidRDefault="0099103B">
      <w:pPr>
        <w:pStyle w:val="Heading1"/>
        <w:rPr>
          <w:color w:val="000000"/>
        </w:rPr>
      </w:pPr>
      <w:r>
        <w:rPr>
          <w:color w:val="000000"/>
        </w:rPr>
        <w:t>4</w:t>
      </w:r>
      <w:r w:rsidR="00F30C74" w:rsidRPr="00A53A2F">
        <w:rPr>
          <w:color w:val="000000"/>
        </w:rPr>
        <w:t xml:space="preserve">. </w:t>
      </w:r>
      <w:r w:rsidR="00EE7FA7" w:rsidRPr="00A53A2F">
        <w:rPr>
          <w:color w:val="000000"/>
        </w:rPr>
        <w:t>Conclusion</w:t>
      </w:r>
      <w:r w:rsidR="00DB39D4" w:rsidRPr="00A53A2F">
        <w:rPr>
          <w:color w:val="000000"/>
        </w:rPr>
        <w:t>s</w:t>
      </w:r>
      <w:r w:rsidR="00C65CB4">
        <w:rPr>
          <w:color w:val="000000"/>
        </w:rPr>
        <w:t xml:space="preserve"> </w:t>
      </w:r>
    </w:p>
    <w:p w14:paraId="3B51A542" w14:textId="3CE1E079" w:rsidR="00535AF7" w:rsidRDefault="003D3FBA" w:rsidP="00BD520C">
      <w:pPr>
        <w:jc w:val="both"/>
        <w:rPr>
          <w:bCs/>
        </w:rPr>
      </w:pPr>
      <w:r w:rsidRPr="00A53A2F">
        <w:t>In this contribution</w:t>
      </w:r>
      <w:r w:rsidR="009251C8" w:rsidRPr="00A53A2F">
        <w:t>,</w:t>
      </w:r>
      <w:r w:rsidRPr="00A53A2F">
        <w:t xml:space="preserve"> we discussed </w:t>
      </w:r>
      <w:r w:rsidR="005B5685" w:rsidRPr="00A53A2F">
        <w:rPr>
          <w:rFonts w:eastAsia="Times New Roman"/>
          <w:szCs w:val="24"/>
          <w:lang w:val="en-US" w:eastAsia="fi-FI"/>
        </w:rPr>
        <w:t xml:space="preserve">potential changes and enhancements needed for </w:t>
      </w:r>
      <w:r w:rsidR="005B1A50">
        <w:rPr>
          <w:rFonts w:eastAsia="Times New Roman"/>
          <w:szCs w:val="24"/>
          <w:lang w:val="en-US" w:eastAsia="fi-FI"/>
        </w:rPr>
        <w:t>HARQ</w:t>
      </w:r>
      <w:r w:rsidR="002C651F">
        <w:rPr>
          <w:rFonts w:eastAsia="Times New Roman"/>
          <w:szCs w:val="24"/>
          <w:lang w:val="en-US" w:eastAsia="fi-FI"/>
        </w:rPr>
        <w:t xml:space="preserve"> scheduling and feedback</w:t>
      </w:r>
      <w:r w:rsidR="005B1A50">
        <w:rPr>
          <w:rFonts w:eastAsia="Times New Roman"/>
          <w:szCs w:val="24"/>
          <w:lang w:val="en-US" w:eastAsia="fi-FI"/>
        </w:rPr>
        <w:t xml:space="preserve"> </w:t>
      </w:r>
      <w:r w:rsidR="005B5685" w:rsidRPr="00A53A2F">
        <w:rPr>
          <w:rFonts w:eastAsia="Times New Roman"/>
          <w:szCs w:val="24"/>
          <w:lang w:val="en-US" w:eastAsia="fi-FI"/>
        </w:rPr>
        <w:t xml:space="preserve">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p>
    <w:p w14:paraId="0DEAA482" w14:textId="77777777" w:rsidR="007D0821" w:rsidRPr="007D0821" w:rsidRDefault="007D0821" w:rsidP="007D0821">
      <w:pPr>
        <w:spacing w:after="120"/>
        <w:jc w:val="both"/>
        <w:rPr>
          <w:b/>
          <w:u w:val="single"/>
          <w:lang w:val="en-US" w:eastAsia="x-none"/>
        </w:rPr>
      </w:pPr>
      <w:r w:rsidRPr="007D0821">
        <w:rPr>
          <w:b/>
          <w:u w:val="single"/>
          <w:lang w:val="en-US" w:eastAsia="x-none"/>
        </w:rPr>
        <w:t>UL scheduling</w:t>
      </w:r>
    </w:p>
    <w:p w14:paraId="731E75C4" w14:textId="551E5C2A" w:rsidR="00F10E08" w:rsidRPr="001B6959" w:rsidRDefault="00F10E08" w:rsidP="006C385A">
      <w:pPr>
        <w:spacing w:after="120"/>
        <w:jc w:val="both"/>
        <w:rPr>
          <w:b/>
          <w:bCs/>
          <w:i/>
          <w:iCs/>
          <w:lang w:val="en-US" w:eastAsia="x-none"/>
        </w:rPr>
      </w:pPr>
      <w:r>
        <w:rPr>
          <w:b/>
          <w:bCs/>
          <w:i/>
          <w:iCs/>
          <w:lang w:val="en-US" w:eastAsia="x-none"/>
        </w:rPr>
        <w:t xml:space="preserve">Proposal 1: Multiple transmission opportunities for PUSCH scheduled with </w:t>
      </w:r>
      <w:r w:rsidR="005934CC">
        <w:rPr>
          <w:b/>
          <w:bCs/>
          <w:i/>
          <w:iCs/>
          <w:lang w:val="en-US" w:eastAsia="x-none"/>
        </w:rPr>
        <w:t xml:space="preserve">a </w:t>
      </w:r>
      <w:r>
        <w:rPr>
          <w:b/>
          <w:bCs/>
          <w:i/>
          <w:iCs/>
          <w:lang w:val="en-US" w:eastAsia="x-none"/>
        </w:rPr>
        <w:t>single UL grant are considered to improve channel access probability.</w:t>
      </w:r>
    </w:p>
    <w:p w14:paraId="64D8ECA4" w14:textId="77777777" w:rsidR="00F10E08" w:rsidRPr="001B6959" w:rsidRDefault="00F10E08" w:rsidP="006C385A">
      <w:pPr>
        <w:spacing w:after="120"/>
        <w:jc w:val="both"/>
        <w:rPr>
          <w:b/>
          <w:bCs/>
          <w:i/>
          <w:iCs/>
          <w:lang w:val="en-US" w:eastAsia="x-none"/>
        </w:rPr>
      </w:pPr>
      <w:r>
        <w:rPr>
          <w:b/>
          <w:bCs/>
          <w:i/>
          <w:iCs/>
          <w:lang w:val="en-US" w:eastAsia="x-none"/>
        </w:rPr>
        <w:t xml:space="preserve">Proposal 2: Multiple starting points within a slot are considered for scheduled multi-TTI PUSCH to improve channel access probability. </w:t>
      </w:r>
    </w:p>
    <w:p w14:paraId="3BF3E094" w14:textId="7CF514EF" w:rsidR="00F10E08" w:rsidRDefault="00F10E08" w:rsidP="006C385A">
      <w:pPr>
        <w:widowControl w:val="0"/>
        <w:overflowPunct/>
        <w:autoSpaceDE/>
        <w:autoSpaceDN/>
        <w:adjustRightInd/>
        <w:spacing w:after="120"/>
        <w:jc w:val="both"/>
        <w:textAlignment w:val="auto"/>
        <w:rPr>
          <w:b/>
          <w:i/>
          <w:lang w:val="en-US" w:eastAsia="x-none"/>
        </w:rPr>
      </w:pPr>
      <w:r>
        <w:rPr>
          <w:b/>
          <w:i/>
          <w:lang w:val="en-US" w:eastAsia="x-none"/>
        </w:rPr>
        <w:t>Proposal 3</w:t>
      </w:r>
      <w:r w:rsidRPr="00953AB0">
        <w:rPr>
          <w:b/>
          <w:i/>
          <w:lang w:val="en-US" w:eastAsia="x-none"/>
        </w:rPr>
        <w:t>:</w:t>
      </w:r>
      <w:r>
        <w:rPr>
          <w:b/>
          <w:i/>
          <w:lang w:val="en-US" w:eastAsia="x-none"/>
        </w:rPr>
        <w:t xml:space="preserve"> </w:t>
      </w:r>
      <w:r w:rsidR="005934CC">
        <w:rPr>
          <w:b/>
          <w:i/>
          <w:lang w:val="en-US" w:eastAsia="x-none"/>
        </w:rPr>
        <w:t>M</w:t>
      </w:r>
      <w:r>
        <w:rPr>
          <w:b/>
          <w:i/>
          <w:lang w:val="en-US" w:eastAsia="x-none"/>
        </w:rPr>
        <w:t>ulti-TTI</w:t>
      </w:r>
      <w:r w:rsidRPr="006B54C1">
        <w:rPr>
          <w:b/>
          <w:i/>
          <w:lang w:val="en-US" w:eastAsia="x-none"/>
        </w:rPr>
        <w:t xml:space="preserve"> </w:t>
      </w:r>
      <w:r>
        <w:rPr>
          <w:b/>
          <w:i/>
          <w:lang w:val="en-US" w:eastAsia="x-none"/>
        </w:rPr>
        <w:t xml:space="preserve">PUSCH </w:t>
      </w:r>
      <w:r w:rsidRPr="006B54C1">
        <w:rPr>
          <w:b/>
          <w:i/>
          <w:lang w:val="en-US" w:eastAsia="x-none"/>
        </w:rPr>
        <w:t>scheduling</w:t>
      </w:r>
      <w:r w:rsidR="005934CC">
        <w:rPr>
          <w:b/>
          <w:i/>
          <w:lang w:val="en-US" w:eastAsia="x-none"/>
        </w:rPr>
        <w:t xml:space="preserve"> with a single UL grant</w:t>
      </w:r>
      <w:r w:rsidRPr="006B54C1">
        <w:rPr>
          <w:b/>
          <w:i/>
          <w:lang w:val="en-US" w:eastAsia="x-none"/>
        </w:rPr>
        <w:t xml:space="preserve"> supports</w:t>
      </w:r>
      <w:r>
        <w:rPr>
          <w:b/>
          <w:i/>
          <w:lang w:val="en-US" w:eastAsia="x-none"/>
        </w:rPr>
        <w:t xml:space="preserve"> Type B PUSCH mapping for flexible PUSCH starting points. </w:t>
      </w:r>
    </w:p>
    <w:p w14:paraId="1F69098A" w14:textId="6ED46162" w:rsidR="00EE065C" w:rsidRPr="00B5218E" w:rsidRDefault="00F10E08" w:rsidP="00402272">
      <w:pPr>
        <w:widowControl w:val="0"/>
        <w:overflowPunct/>
        <w:autoSpaceDE/>
        <w:autoSpaceDN/>
        <w:adjustRightInd/>
        <w:spacing w:after="120"/>
        <w:jc w:val="both"/>
        <w:textAlignment w:val="auto"/>
        <w:rPr>
          <w:b/>
          <w:i/>
          <w:lang w:val="en-US" w:eastAsia="x-none"/>
        </w:rPr>
      </w:pPr>
      <w:r>
        <w:rPr>
          <w:b/>
          <w:i/>
          <w:lang w:val="en-US" w:eastAsia="x-none"/>
        </w:rPr>
        <w:t>Proposal 4</w:t>
      </w:r>
      <w:r w:rsidRPr="00953AB0">
        <w:rPr>
          <w:b/>
          <w:i/>
          <w:lang w:val="en-US" w:eastAsia="x-none"/>
        </w:rPr>
        <w:t>:</w:t>
      </w:r>
      <w:r w:rsidR="005934CC">
        <w:rPr>
          <w:b/>
          <w:i/>
          <w:lang w:val="en-US" w:eastAsia="x-none"/>
        </w:rPr>
        <w:t xml:space="preserve"> M</w:t>
      </w:r>
      <w:r>
        <w:rPr>
          <w:b/>
          <w:i/>
          <w:lang w:val="en-US" w:eastAsia="x-none"/>
        </w:rPr>
        <w:t>ulti-TTI</w:t>
      </w:r>
      <w:r w:rsidRPr="006B54C1">
        <w:rPr>
          <w:b/>
          <w:i/>
          <w:lang w:val="en-US" w:eastAsia="x-none"/>
        </w:rPr>
        <w:t xml:space="preserve"> </w:t>
      </w:r>
      <w:r>
        <w:rPr>
          <w:b/>
          <w:i/>
          <w:lang w:val="en-US" w:eastAsia="x-none"/>
        </w:rPr>
        <w:t xml:space="preserve">PUSCH </w:t>
      </w:r>
      <w:r w:rsidRPr="006B54C1">
        <w:rPr>
          <w:b/>
          <w:i/>
          <w:lang w:val="en-US" w:eastAsia="x-none"/>
        </w:rPr>
        <w:t>scheduling</w:t>
      </w:r>
      <w:r w:rsidR="005934CC">
        <w:rPr>
          <w:b/>
          <w:i/>
          <w:lang w:val="en-US" w:eastAsia="x-none"/>
        </w:rPr>
        <w:t xml:space="preserve"> with a single UL grant</w:t>
      </w:r>
      <w:r w:rsidRPr="006B54C1">
        <w:rPr>
          <w:b/>
          <w:i/>
          <w:lang w:val="en-US" w:eastAsia="x-none"/>
        </w:rPr>
        <w:t xml:space="preserve"> supports</w:t>
      </w:r>
      <w:r>
        <w:rPr>
          <w:b/>
          <w:i/>
          <w:lang w:val="en-US" w:eastAsia="x-none"/>
        </w:rPr>
        <w:t xml:space="preserve"> different TB(s) in each TTI. </w:t>
      </w:r>
    </w:p>
    <w:p w14:paraId="7DB5BCEE" w14:textId="1B475B20" w:rsidR="007D0821" w:rsidRPr="006B54C1" w:rsidRDefault="007D0821" w:rsidP="006C385A">
      <w:pPr>
        <w:spacing w:after="120"/>
        <w:jc w:val="both"/>
        <w:rPr>
          <w:b/>
          <w:bCs/>
          <w:i/>
          <w:iCs/>
          <w:lang w:val="en-US" w:eastAsia="x-none"/>
        </w:rPr>
      </w:pPr>
      <w:r>
        <w:rPr>
          <w:b/>
          <w:bCs/>
          <w:i/>
          <w:iCs/>
          <w:lang w:val="en-US" w:eastAsia="x-none"/>
        </w:rPr>
        <w:t xml:space="preserve">Proposal </w:t>
      </w:r>
      <w:r w:rsidR="00B5218E">
        <w:rPr>
          <w:b/>
          <w:bCs/>
          <w:i/>
          <w:iCs/>
          <w:lang w:val="en-US" w:eastAsia="x-none"/>
        </w:rPr>
        <w:t>5</w:t>
      </w:r>
      <w:r>
        <w:rPr>
          <w:b/>
          <w:bCs/>
          <w:i/>
          <w:iCs/>
          <w:lang w:val="en-US" w:eastAsia="x-none"/>
        </w:rPr>
        <w:t xml:space="preserve">: </w:t>
      </w:r>
      <w:r w:rsidR="0057095F">
        <w:rPr>
          <w:b/>
          <w:bCs/>
          <w:i/>
          <w:iCs/>
          <w:lang w:val="en-US" w:eastAsia="x-none"/>
        </w:rPr>
        <w:t>To</w:t>
      </w:r>
      <w:r>
        <w:rPr>
          <w:b/>
          <w:bCs/>
          <w:i/>
          <w:iCs/>
          <w:lang w:val="en-US" w:eastAsia="x-none"/>
        </w:rPr>
        <w:t xml:space="preserve"> support </w:t>
      </w:r>
      <w:r w:rsidR="0057095F">
        <w:rPr>
          <w:b/>
          <w:bCs/>
          <w:i/>
          <w:iCs/>
          <w:lang w:val="en-US" w:eastAsia="x-none"/>
        </w:rPr>
        <w:t>flexible</w:t>
      </w:r>
      <w:r>
        <w:rPr>
          <w:b/>
          <w:bCs/>
          <w:i/>
          <w:iCs/>
          <w:lang w:val="en-US" w:eastAsia="x-none"/>
        </w:rPr>
        <w:t xml:space="preserve"> BWP</w:t>
      </w:r>
      <w:r w:rsidR="0057095F">
        <w:rPr>
          <w:b/>
          <w:bCs/>
          <w:i/>
          <w:iCs/>
          <w:lang w:val="en-US" w:eastAsia="x-none"/>
        </w:rPr>
        <w:t xml:space="preserve"> operation</w:t>
      </w:r>
      <w:r>
        <w:rPr>
          <w:b/>
          <w:bCs/>
          <w:i/>
          <w:iCs/>
          <w:lang w:val="en-US" w:eastAsia="x-none"/>
        </w:rPr>
        <w:t xml:space="preserve"> and flexible starting points with acceptable number of HARQ processes</w:t>
      </w:r>
      <w:r w:rsidR="00B5218E">
        <w:rPr>
          <w:b/>
          <w:bCs/>
          <w:i/>
          <w:iCs/>
          <w:lang w:val="en-US" w:eastAsia="x-none"/>
        </w:rPr>
        <w:t>, further enhancements shall be addressed for</w:t>
      </w:r>
      <w:r>
        <w:rPr>
          <w:b/>
          <w:bCs/>
          <w:i/>
          <w:iCs/>
          <w:lang w:val="en-US" w:eastAsia="x-none"/>
        </w:rPr>
        <w:t xml:space="preserve"> multi-</w:t>
      </w:r>
      <w:r w:rsidR="00772501">
        <w:rPr>
          <w:b/>
          <w:bCs/>
          <w:i/>
          <w:iCs/>
          <w:lang w:val="en-US" w:eastAsia="x-none"/>
        </w:rPr>
        <w:t>TTI</w:t>
      </w:r>
      <w:r>
        <w:rPr>
          <w:b/>
          <w:bCs/>
          <w:i/>
          <w:iCs/>
          <w:lang w:val="en-US" w:eastAsia="x-none"/>
        </w:rPr>
        <w:t xml:space="preserve"> PUSCH scheduling.</w:t>
      </w:r>
    </w:p>
    <w:p w14:paraId="401DEF05" w14:textId="098C3553" w:rsidR="007D0821" w:rsidRPr="006B54C1" w:rsidRDefault="007D0821" w:rsidP="006C385A">
      <w:pPr>
        <w:widowControl w:val="0"/>
        <w:overflowPunct/>
        <w:autoSpaceDE/>
        <w:autoSpaceDN/>
        <w:adjustRightInd/>
        <w:spacing w:after="240"/>
        <w:jc w:val="both"/>
        <w:textAlignment w:val="auto"/>
        <w:rPr>
          <w:b/>
          <w:i/>
          <w:lang w:val="en-US" w:eastAsia="x-none"/>
        </w:rPr>
      </w:pPr>
      <w:r>
        <w:rPr>
          <w:b/>
          <w:i/>
          <w:lang w:val="en-US" w:eastAsia="x-none"/>
        </w:rPr>
        <w:t xml:space="preserve">Proposal </w:t>
      </w:r>
      <w:r w:rsidR="00B5218E">
        <w:rPr>
          <w:b/>
          <w:i/>
          <w:lang w:val="en-US" w:eastAsia="x-none"/>
        </w:rPr>
        <w:t>6</w:t>
      </w:r>
      <w:r w:rsidRPr="00953AB0">
        <w:rPr>
          <w:b/>
          <w:i/>
          <w:lang w:val="en-US" w:eastAsia="x-none"/>
        </w:rPr>
        <w:t>:</w:t>
      </w:r>
      <w:r>
        <w:rPr>
          <w:b/>
          <w:i/>
          <w:lang w:val="en-US" w:eastAsia="x-none"/>
        </w:rPr>
        <w:t xml:space="preserve"> </w:t>
      </w:r>
      <w:r w:rsidRPr="006B54C1">
        <w:rPr>
          <w:b/>
          <w:i/>
          <w:lang w:val="en-US" w:eastAsia="x-none"/>
        </w:rPr>
        <w:t>NR-U PUSCH multi-</w:t>
      </w:r>
      <w:r w:rsidR="00772501">
        <w:rPr>
          <w:b/>
          <w:i/>
          <w:lang w:val="en-US" w:eastAsia="x-none"/>
        </w:rPr>
        <w:t>TTI</w:t>
      </w:r>
      <w:r w:rsidRPr="006B54C1">
        <w:rPr>
          <w:b/>
          <w:i/>
          <w:lang w:val="en-US" w:eastAsia="x-none"/>
        </w:rPr>
        <w:t xml:space="preserve"> scheduling supports cross-numerology scheduling based on Rel-16 mechanism.</w:t>
      </w:r>
    </w:p>
    <w:p w14:paraId="4D9D6E69" w14:textId="3EF6E205" w:rsidR="00B5218E" w:rsidRPr="00402272" w:rsidRDefault="00B5218E" w:rsidP="006C385A">
      <w:pPr>
        <w:widowControl w:val="0"/>
        <w:overflowPunct/>
        <w:autoSpaceDE/>
        <w:autoSpaceDN/>
        <w:adjustRightInd/>
        <w:spacing w:after="120"/>
        <w:jc w:val="both"/>
        <w:textAlignment w:val="auto"/>
        <w:rPr>
          <w:b/>
          <w:i/>
          <w:lang w:val="en-US" w:eastAsia="x-none"/>
        </w:rPr>
      </w:pPr>
      <w:r>
        <w:rPr>
          <w:b/>
          <w:i/>
          <w:lang w:eastAsia="x-none"/>
        </w:rPr>
        <w:t>Observation 1</w:t>
      </w:r>
      <w:r w:rsidRPr="00953AB0">
        <w:rPr>
          <w:b/>
          <w:i/>
          <w:lang w:val="en-US" w:eastAsia="x-none"/>
        </w:rPr>
        <w:t>:</w:t>
      </w:r>
      <w:r>
        <w:rPr>
          <w:b/>
          <w:i/>
          <w:lang w:val="en-US" w:eastAsia="x-none"/>
        </w:rPr>
        <w:t xml:space="preserve"> Cross-numerology scheduling is beneficial for NR-U PUSCH </w:t>
      </w:r>
      <w:r w:rsidRPr="006B54C1">
        <w:rPr>
          <w:b/>
          <w:i/>
          <w:lang w:val="en-US" w:eastAsia="x-none"/>
        </w:rPr>
        <w:t xml:space="preserve">scheduling </w:t>
      </w:r>
      <w:r>
        <w:rPr>
          <w:b/>
          <w:i/>
          <w:lang w:val="en-US" w:eastAsia="x-none"/>
        </w:rPr>
        <w:t xml:space="preserve">especially in the case of LAA </w:t>
      </w:r>
      <w:r w:rsidR="005934CC">
        <w:rPr>
          <w:b/>
          <w:i/>
          <w:lang w:val="en-US" w:eastAsia="x-none"/>
        </w:rPr>
        <w:t xml:space="preserve">(CA with NR) </w:t>
      </w:r>
      <w:r>
        <w:rPr>
          <w:b/>
          <w:i/>
          <w:lang w:val="en-US" w:eastAsia="x-none"/>
        </w:rPr>
        <w:t>deployment</w:t>
      </w:r>
    </w:p>
    <w:p w14:paraId="576776B2" w14:textId="62E66D2B" w:rsidR="007D0821" w:rsidRPr="006B54C1" w:rsidRDefault="007D0821" w:rsidP="007D0821">
      <w:pPr>
        <w:widowControl w:val="0"/>
        <w:overflowPunct/>
        <w:autoSpaceDE/>
        <w:autoSpaceDN/>
        <w:adjustRightInd/>
        <w:spacing w:after="240"/>
        <w:jc w:val="both"/>
        <w:textAlignment w:val="auto"/>
        <w:rPr>
          <w:b/>
          <w:i/>
          <w:lang w:val="en-US" w:eastAsia="x-none"/>
        </w:rPr>
      </w:pPr>
      <w:r>
        <w:rPr>
          <w:b/>
          <w:i/>
          <w:lang w:eastAsia="x-none"/>
        </w:rPr>
        <w:t xml:space="preserve">Observation </w:t>
      </w:r>
      <w:r w:rsidR="00785472">
        <w:rPr>
          <w:b/>
          <w:i/>
          <w:lang w:eastAsia="x-none"/>
        </w:rPr>
        <w:t>2</w:t>
      </w:r>
      <w:r w:rsidRPr="00953AB0">
        <w:rPr>
          <w:b/>
          <w:i/>
          <w:lang w:val="en-US" w:eastAsia="x-none"/>
        </w:rPr>
        <w:t>:</w:t>
      </w:r>
      <w:r>
        <w:rPr>
          <w:b/>
          <w:i/>
          <w:lang w:val="en-US" w:eastAsia="x-none"/>
        </w:rPr>
        <w:t xml:space="preserve"> Benefits from cross-carrier HARQ retransmissions should be carefully assessed against HARQ retransmissions on </w:t>
      </w:r>
      <w:r w:rsidR="005934CC">
        <w:rPr>
          <w:b/>
          <w:i/>
          <w:lang w:val="en-US" w:eastAsia="x-none"/>
        </w:rPr>
        <w:t xml:space="preserve">a </w:t>
      </w:r>
      <w:r>
        <w:rPr>
          <w:b/>
          <w:i/>
          <w:lang w:val="en-US" w:eastAsia="x-none"/>
        </w:rPr>
        <w:t xml:space="preserve">BWP covering multiple sub-bands of 20 MHz. </w:t>
      </w:r>
    </w:p>
    <w:p w14:paraId="37416960" w14:textId="77777777" w:rsidR="007D0821" w:rsidRPr="007D0821" w:rsidRDefault="007D0821" w:rsidP="007D0821">
      <w:pPr>
        <w:spacing w:before="120" w:after="120"/>
        <w:jc w:val="both"/>
        <w:rPr>
          <w:b/>
          <w:u w:val="single"/>
          <w:lang w:val="en-US" w:eastAsia="x-none"/>
        </w:rPr>
      </w:pPr>
      <w:r w:rsidRPr="007D0821">
        <w:rPr>
          <w:b/>
          <w:u w:val="single"/>
          <w:lang w:val="en-US" w:eastAsia="x-none"/>
        </w:rPr>
        <w:lastRenderedPageBreak/>
        <w:t>HARQ feedback for self-contained COT</w:t>
      </w:r>
    </w:p>
    <w:p w14:paraId="63745221" w14:textId="3CF6F76B" w:rsidR="007D0821" w:rsidRPr="0003692A" w:rsidRDefault="007D0821" w:rsidP="007D0821">
      <w:pPr>
        <w:keepNext/>
        <w:spacing w:after="120"/>
        <w:jc w:val="both"/>
        <w:rPr>
          <w:b/>
          <w:lang w:val="en-US"/>
        </w:rPr>
      </w:pPr>
      <w:r>
        <w:rPr>
          <w:b/>
          <w:i/>
          <w:lang w:val="en-US" w:eastAsia="x-none"/>
        </w:rPr>
        <w:t xml:space="preserve">Observation </w:t>
      </w:r>
      <w:r w:rsidR="004A398D">
        <w:rPr>
          <w:b/>
          <w:i/>
          <w:lang w:val="en-US" w:eastAsia="x-none"/>
        </w:rPr>
        <w:t>3</w:t>
      </w:r>
      <w:r w:rsidRPr="0003692A">
        <w:rPr>
          <w:b/>
          <w:i/>
          <w:lang w:val="en-US" w:eastAsia="x-none"/>
        </w:rPr>
        <w:t>: In self-contained COT operation, the gap between DL and UL transmissions can be minimized by transmitting a short UL transmission of PUSCH, CSI reporting or even SRS before the HARQ feedback PUCCH.</w:t>
      </w:r>
    </w:p>
    <w:p w14:paraId="007F960E" w14:textId="697E93D1" w:rsidR="007D0821" w:rsidRPr="0003692A" w:rsidRDefault="007D0821" w:rsidP="007D0821">
      <w:pPr>
        <w:keepNext/>
        <w:spacing w:after="240"/>
        <w:jc w:val="both"/>
        <w:rPr>
          <w:b/>
          <w:i/>
          <w:lang w:val="en-US" w:eastAsia="x-none"/>
        </w:rPr>
      </w:pPr>
      <w:r w:rsidRPr="0003692A">
        <w:rPr>
          <w:b/>
          <w:i/>
          <w:lang w:val="en-US" w:eastAsia="x-none"/>
        </w:rPr>
        <w:t xml:space="preserve">Proposal </w:t>
      </w:r>
      <w:r w:rsidR="00964711">
        <w:rPr>
          <w:b/>
          <w:i/>
          <w:lang w:val="en-US" w:eastAsia="x-none"/>
        </w:rPr>
        <w:t>7</w:t>
      </w:r>
      <w:r w:rsidRPr="0003692A">
        <w:rPr>
          <w:b/>
          <w:i/>
          <w:lang w:val="en-US" w:eastAsia="x-none"/>
        </w:rPr>
        <w:t xml:space="preserve">: In self-contained COT operation, DL assignment can trigger a pre-configured UL transmission preceding the HARQ ACK transmission associated to the DL assignment.  </w:t>
      </w:r>
    </w:p>
    <w:p w14:paraId="39AC574D" w14:textId="77777777" w:rsidR="007D0821" w:rsidRPr="007D0821" w:rsidRDefault="007D0821" w:rsidP="007D0821">
      <w:pPr>
        <w:spacing w:after="120"/>
        <w:jc w:val="both"/>
        <w:rPr>
          <w:b/>
          <w:u w:val="single"/>
          <w:lang w:val="en-US" w:eastAsia="x-none"/>
        </w:rPr>
      </w:pPr>
      <w:r w:rsidRPr="007D0821">
        <w:rPr>
          <w:b/>
          <w:u w:val="single"/>
          <w:lang w:val="en-US" w:eastAsia="x-none"/>
        </w:rPr>
        <w:t>HARQ feedback across COTs</w:t>
      </w:r>
    </w:p>
    <w:p w14:paraId="239DF201" w14:textId="37F9B1DC" w:rsidR="007D0821" w:rsidRPr="00427B26" w:rsidRDefault="007D0821" w:rsidP="00D1680C">
      <w:pPr>
        <w:spacing w:after="120"/>
        <w:jc w:val="both"/>
        <w:rPr>
          <w:b/>
          <w:lang w:val="en-US"/>
        </w:rPr>
      </w:pPr>
      <w:r w:rsidRPr="00427B26">
        <w:rPr>
          <w:b/>
          <w:i/>
          <w:lang w:val="en-US" w:eastAsia="x-none"/>
        </w:rPr>
        <w:t xml:space="preserve">Proposal </w:t>
      </w:r>
      <w:r w:rsidR="00964711">
        <w:rPr>
          <w:b/>
          <w:i/>
          <w:lang w:val="en-US" w:eastAsia="x-none"/>
        </w:rPr>
        <w:t>8</w:t>
      </w:r>
      <w:r w:rsidRPr="00427B26">
        <w:rPr>
          <w:b/>
          <w:i/>
          <w:lang w:val="en-US" w:eastAsia="x-none"/>
        </w:rPr>
        <w:t xml:space="preserve">: Rel-15 dynamic </w:t>
      </w:r>
      <w:r w:rsidRPr="00427B26">
        <w:rPr>
          <w:b/>
          <w:i/>
          <w:lang w:val="en-US"/>
        </w:rPr>
        <w:t>HARQ-ACK codebook is used as a design starting point for the HARQ-ACK feedback both within a shared COT and between separate shared COTs.</w:t>
      </w:r>
      <w:r w:rsidRPr="00427B26">
        <w:rPr>
          <w:b/>
          <w:lang w:val="en-US"/>
        </w:rPr>
        <w:t xml:space="preserve"> </w:t>
      </w:r>
    </w:p>
    <w:p w14:paraId="11506A3A" w14:textId="01292535" w:rsidR="00964711" w:rsidRDefault="007D0821" w:rsidP="00D1680C">
      <w:pPr>
        <w:spacing w:after="120"/>
        <w:jc w:val="both"/>
        <w:rPr>
          <w:b/>
          <w:i/>
          <w:lang w:val="en-US" w:eastAsia="x-none"/>
        </w:rPr>
      </w:pPr>
      <w:r>
        <w:rPr>
          <w:b/>
          <w:i/>
          <w:lang w:val="en-US" w:eastAsia="x-none"/>
        </w:rPr>
        <w:t xml:space="preserve">Proposal </w:t>
      </w:r>
      <w:r w:rsidR="00964711">
        <w:rPr>
          <w:b/>
          <w:i/>
          <w:lang w:val="en-US" w:eastAsia="x-none"/>
        </w:rPr>
        <w:t>9</w:t>
      </w:r>
      <w:r w:rsidRPr="00427B26">
        <w:rPr>
          <w:b/>
          <w:i/>
          <w:lang w:val="en-US" w:eastAsia="x-none"/>
        </w:rPr>
        <w:t xml:space="preserve">: HARQ feedback timing indication </w:t>
      </w:r>
      <w:r>
        <w:rPr>
          <w:b/>
          <w:i/>
          <w:lang w:val="en-US" w:eastAsia="x-none"/>
        </w:rPr>
        <w:t>is</w:t>
      </w:r>
      <w:r w:rsidRPr="00427B26">
        <w:rPr>
          <w:b/>
          <w:i/>
          <w:lang w:val="en-US" w:eastAsia="x-none"/>
        </w:rPr>
        <w:t xml:space="preserve"> enhanced to support dynamic codebook determination across COTs.</w:t>
      </w:r>
    </w:p>
    <w:p w14:paraId="7D59C4CF" w14:textId="085F5386" w:rsidR="007D0821" w:rsidRPr="006C385A" w:rsidRDefault="00964711" w:rsidP="00D1680C">
      <w:pPr>
        <w:spacing w:after="120"/>
        <w:jc w:val="both"/>
        <w:rPr>
          <w:b/>
          <w:i/>
        </w:rPr>
      </w:pPr>
      <w:r w:rsidRPr="00192FDD">
        <w:rPr>
          <w:b/>
          <w:i/>
          <w:lang w:val="en-US"/>
        </w:rPr>
        <w:t xml:space="preserve">Proposal 10: </w:t>
      </w:r>
      <w:r w:rsidRPr="00192FDD">
        <w:rPr>
          <w:b/>
          <w:i/>
        </w:rPr>
        <w:t xml:space="preserve">Introduce a </w:t>
      </w:r>
      <w:r>
        <w:rPr>
          <w:b/>
          <w:i/>
        </w:rPr>
        <w:t xml:space="preserve">K1 </w:t>
      </w:r>
      <w:r w:rsidRPr="00192FDD">
        <w:rPr>
          <w:b/>
          <w:i/>
        </w:rPr>
        <w:t>value in the PDSCH scheduling DCI indicating that the HARQ feedback timing for the corresponding PDSCH is indicated in</w:t>
      </w:r>
      <w:r>
        <w:rPr>
          <w:b/>
          <w:i/>
        </w:rPr>
        <w:t xml:space="preserve"> DCI within</w:t>
      </w:r>
      <w:r w:rsidRPr="00192FDD">
        <w:rPr>
          <w:b/>
          <w:i/>
        </w:rPr>
        <w:t xml:space="preserve"> the next gNB acquired COT.</w:t>
      </w:r>
    </w:p>
    <w:p w14:paraId="77E03F18" w14:textId="22852564" w:rsidR="007D0821" w:rsidRDefault="007D0821" w:rsidP="00D1680C">
      <w:pPr>
        <w:spacing w:after="120"/>
        <w:jc w:val="both"/>
        <w:rPr>
          <w:i/>
          <w:lang w:val="en-US"/>
        </w:rPr>
      </w:pPr>
      <w:r w:rsidRPr="00427B26">
        <w:rPr>
          <w:b/>
          <w:i/>
          <w:lang w:val="en-US" w:eastAsia="x-none"/>
        </w:rPr>
        <w:t xml:space="preserve">Proposal </w:t>
      </w:r>
      <w:r w:rsidR="00880DF6">
        <w:rPr>
          <w:b/>
          <w:i/>
          <w:lang w:val="en-US" w:eastAsia="x-none"/>
        </w:rPr>
        <w:t>11</w:t>
      </w:r>
      <w:r w:rsidRPr="00427B26">
        <w:rPr>
          <w:b/>
          <w:i/>
          <w:lang w:val="en-US" w:eastAsia="x-none"/>
        </w:rPr>
        <w:t>: Mechanism of early retransmission without waiting for HARQ feedback transmission on the separate COT shall be studied</w:t>
      </w:r>
      <w:r w:rsidRPr="002E4D7C">
        <w:rPr>
          <w:i/>
          <w:lang w:val="en-US"/>
        </w:rPr>
        <w:t>.</w:t>
      </w:r>
    </w:p>
    <w:p w14:paraId="2482A7A2" w14:textId="2DE33F3A" w:rsidR="00572BE5" w:rsidRPr="00402272" w:rsidRDefault="00572BE5" w:rsidP="009C506D">
      <w:pPr>
        <w:spacing w:after="240"/>
        <w:jc w:val="both"/>
        <w:rPr>
          <w:b/>
          <w:i/>
        </w:rPr>
      </w:pPr>
      <w:r>
        <w:rPr>
          <w:b/>
          <w:i/>
          <w:lang w:val="en-US"/>
        </w:rPr>
        <w:t>Observation</w:t>
      </w:r>
      <w:r w:rsidR="00CD5696">
        <w:rPr>
          <w:b/>
          <w:i/>
          <w:lang w:val="en-US"/>
        </w:rPr>
        <w:t xml:space="preserve"> 4</w:t>
      </w:r>
      <w:r w:rsidRPr="00192FDD">
        <w:rPr>
          <w:b/>
          <w:i/>
          <w:lang w:val="en-US"/>
        </w:rPr>
        <w:t>:</w:t>
      </w:r>
      <w:r>
        <w:rPr>
          <w:b/>
          <w:i/>
          <w:lang w:val="en-US"/>
        </w:rPr>
        <w:t xml:space="preserve"> </w:t>
      </w:r>
      <w:r>
        <w:rPr>
          <w:b/>
          <w:i/>
        </w:rPr>
        <w:t>Alt 2 is prone to ambiguity in the codebook size and/or PUCCH resource selection. There is no need to consider Alt 2 any further.</w:t>
      </w:r>
    </w:p>
    <w:p w14:paraId="70E16C55" w14:textId="77777777" w:rsidR="007D0821" w:rsidRPr="007D0821" w:rsidRDefault="007D0821" w:rsidP="007D0821">
      <w:pPr>
        <w:spacing w:after="120"/>
        <w:jc w:val="both"/>
        <w:rPr>
          <w:b/>
          <w:u w:val="single"/>
          <w:lang w:val="en-US" w:eastAsia="x-none"/>
        </w:rPr>
      </w:pPr>
      <w:r w:rsidRPr="007D0821">
        <w:rPr>
          <w:b/>
          <w:u w:val="single"/>
          <w:lang w:val="en-US" w:eastAsia="x-none"/>
        </w:rPr>
        <w:t>Multiple HARQ feedback opportunities</w:t>
      </w:r>
    </w:p>
    <w:p w14:paraId="5CD9149D" w14:textId="68F83D93" w:rsidR="003042F5" w:rsidRPr="00427B26" w:rsidRDefault="003042F5" w:rsidP="00D1680C">
      <w:pPr>
        <w:spacing w:after="120"/>
        <w:jc w:val="both"/>
        <w:rPr>
          <w:b/>
          <w:i/>
          <w:lang w:val="en-US" w:eastAsia="x-none"/>
        </w:rPr>
      </w:pPr>
      <w:r w:rsidRPr="00427B26">
        <w:rPr>
          <w:b/>
          <w:i/>
          <w:lang w:val="en-US" w:eastAsia="x-none"/>
        </w:rPr>
        <w:t xml:space="preserve">Proposal </w:t>
      </w:r>
      <w:r w:rsidR="00C0600F">
        <w:rPr>
          <w:b/>
          <w:i/>
          <w:lang w:val="en-US" w:eastAsia="x-none"/>
        </w:rPr>
        <w:t>12</w:t>
      </w:r>
      <w:r w:rsidRPr="00427B26">
        <w:rPr>
          <w:b/>
          <w:i/>
          <w:lang w:val="en-US" w:eastAsia="x-none"/>
        </w:rPr>
        <w:t xml:space="preserve">: Support </w:t>
      </w:r>
      <w:r w:rsidRPr="00427B26">
        <w:rPr>
          <w:b/>
          <w:i/>
          <w:lang w:val="en-US"/>
        </w:rPr>
        <w:t xml:space="preserve">both a </w:t>
      </w:r>
      <w:r w:rsidR="00000E02">
        <w:rPr>
          <w:b/>
          <w:i/>
          <w:lang w:val="en-US"/>
        </w:rPr>
        <w:t xml:space="preserve">HARQ feedback </w:t>
      </w:r>
      <w:r w:rsidRPr="00427B26">
        <w:rPr>
          <w:b/>
          <w:i/>
          <w:lang w:val="en-US"/>
        </w:rPr>
        <w:t>mechanism providing multiple HARQ-ACK transmission opportunities</w:t>
      </w:r>
      <w:r>
        <w:rPr>
          <w:b/>
          <w:i/>
          <w:lang w:val="en-US"/>
        </w:rPr>
        <w:t xml:space="preserve"> by PDSCH scheduling DCI</w:t>
      </w:r>
      <w:r w:rsidRPr="00427B26">
        <w:rPr>
          <w:b/>
          <w:i/>
          <w:lang w:val="en-US"/>
        </w:rPr>
        <w:t xml:space="preserve"> as well as a mechanis</w:t>
      </w:r>
      <w:r>
        <w:rPr>
          <w:b/>
          <w:i/>
          <w:lang w:val="en-US"/>
        </w:rPr>
        <w:t>m for explicitly pulled</w:t>
      </w:r>
      <w:r w:rsidRPr="00427B26">
        <w:rPr>
          <w:b/>
          <w:i/>
          <w:lang w:val="en-US"/>
        </w:rPr>
        <w:t xml:space="preserve"> HARQ </w:t>
      </w:r>
      <w:r>
        <w:rPr>
          <w:b/>
          <w:i/>
          <w:lang w:val="en-US"/>
        </w:rPr>
        <w:t>f</w:t>
      </w:r>
      <w:r w:rsidRPr="00427B26">
        <w:rPr>
          <w:b/>
          <w:i/>
          <w:lang w:val="en-US"/>
        </w:rPr>
        <w:t>eedbac</w:t>
      </w:r>
      <w:r>
        <w:rPr>
          <w:b/>
          <w:i/>
          <w:lang w:val="en-US"/>
        </w:rPr>
        <w:t>k</w:t>
      </w:r>
      <w:r w:rsidRPr="00427B26">
        <w:rPr>
          <w:b/>
          <w:i/>
          <w:lang w:val="en-US"/>
        </w:rPr>
        <w:t xml:space="preserve"> by a separate DCI.</w:t>
      </w:r>
    </w:p>
    <w:p w14:paraId="0EF8C4F2" w14:textId="3EDC9897" w:rsidR="003042F5" w:rsidRPr="00427B26" w:rsidRDefault="003042F5" w:rsidP="00D1680C">
      <w:pPr>
        <w:spacing w:after="120"/>
        <w:jc w:val="both"/>
        <w:rPr>
          <w:b/>
          <w:i/>
          <w:lang w:val="en-US"/>
        </w:rPr>
      </w:pPr>
      <w:r w:rsidRPr="00427B26">
        <w:rPr>
          <w:b/>
          <w:i/>
          <w:lang w:val="en-US" w:eastAsia="x-none"/>
        </w:rPr>
        <w:t xml:space="preserve">Proposal </w:t>
      </w:r>
      <w:r w:rsidR="00C0600F">
        <w:rPr>
          <w:b/>
          <w:i/>
          <w:lang w:val="en-US" w:eastAsia="x-none"/>
        </w:rPr>
        <w:t>13</w:t>
      </w:r>
      <w:r w:rsidRPr="00427B26">
        <w:rPr>
          <w:b/>
          <w:i/>
          <w:lang w:val="en-US" w:eastAsia="x-none"/>
        </w:rPr>
        <w:t xml:space="preserve">: </w:t>
      </w:r>
      <w:r w:rsidR="004D5B4B">
        <w:rPr>
          <w:b/>
          <w:i/>
          <w:lang w:val="en-US" w:eastAsia="x-none"/>
        </w:rPr>
        <w:t xml:space="preserve">For explicitly pulled HARQ feedback, </w:t>
      </w:r>
      <w:r w:rsidRPr="00427B26">
        <w:rPr>
          <w:b/>
          <w:i/>
          <w:lang w:val="en-US"/>
        </w:rPr>
        <w:t xml:space="preserve">HARQ-ACK codebook </w:t>
      </w:r>
      <w:r>
        <w:rPr>
          <w:b/>
          <w:i/>
          <w:lang w:val="en-US"/>
        </w:rPr>
        <w:t>covering</w:t>
      </w:r>
      <w:r w:rsidRPr="00427B26">
        <w:rPr>
          <w:b/>
          <w:i/>
          <w:lang w:val="en-US"/>
        </w:rPr>
        <w:t xml:space="preserve"> </w:t>
      </w:r>
      <w:r>
        <w:rPr>
          <w:b/>
          <w:i/>
          <w:lang w:val="en-US"/>
        </w:rPr>
        <w:t xml:space="preserve">all </w:t>
      </w:r>
      <w:r w:rsidRPr="00427B26">
        <w:rPr>
          <w:b/>
          <w:i/>
          <w:lang w:val="en-US"/>
        </w:rPr>
        <w:t>HARQ process</w:t>
      </w:r>
      <w:r>
        <w:rPr>
          <w:b/>
          <w:i/>
          <w:lang w:val="en-US"/>
        </w:rPr>
        <w:t>es</w:t>
      </w:r>
      <w:r w:rsidR="000638E7">
        <w:rPr>
          <w:b/>
          <w:i/>
          <w:lang w:val="en-US"/>
        </w:rPr>
        <w:t xml:space="preserve"> as well as a codebook covering a portion of HARQ processes are supported.</w:t>
      </w:r>
      <w:r w:rsidRPr="00427B26">
        <w:rPr>
          <w:b/>
          <w:i/>
          <w:lang w:val="en-US"/>
        </w:rPr>
        <w:t xml:space="preserve"> </w:t>
      </w:r>
    </w:p>
    <w:p w14:paraId="77D5DB73" w14:textId="5A2D8CDC" w:rsidR="00C0600F" w:rsidRDefault="003042F5" w:rsidP="00D1680C">
      <w:pPr>
        <w:spacing w:after="240"/>
        <w:jc w:val="both"/>
        <w:rPr>
          <w:b/>
          <w:i/>
        </w:rPr>
      </w:pPr>
      <w:r w:rsidRPr="00427B26">
        <w:rPr>
          <w:b/>
          <w:i/>
        </w:rPr>
        <w:t>Proposal</w:t>
      </w:r>
      <w:r>
        <w:rPr>
          <w:b/>
          <w:i/>
        </w:rPr>
        <w:t xml:space="preserve"> </w:t>
      </w:r>
      <w:r w:rsidR="00C0600F">
        <w:rPr>
          <w:b/>
          <w:i/>
        </w:rPr>
        <w:t>14</w:t>
      </w:r>
      <w:r w:rsidRPr="00427B26">
        <w:rPr>
          <w:b/>
          <w:i/>
        </w:rPr>
        <w:t xml:space="preserve">: HARQ </w:t>
      </w:r>
      <w:r>
        <w:rPr>
          <w:b/>
          <w:i/>
        </w:rPr>
        <w:t>feedback</w:t>
      </w:r>
      <w:r w:rsidRPr="00427B26">
        <w:rPr>
          <w:b/>
          <w:i/>
        </w:rPr>
        <w:t xml:space="preserve"> grouping</w:t>
      </w:r>
      <w:r>
        <w:rPr>
          <w:b/>
          <w:i/>
        </w:rPr>
        <w:t xml:space="preserve"> by group ID in PDSCH scheduling DCI</w:t>
      </w:r>
      <w:r w:rsidRPr="00427B26">
        <w:rPr>
          <w:b/>
          <w:i/>
        </w:rPr>
        <w:t xml:space="preserve"> is </w:t>
      </w:r>
      <w:r w:rsidR="00D85BA8">
        <w:rPr>
          <w:b/>
          <w:i/>
        </w:rPr>
        <w:t>supported as</w:t>
      </w:r>
      <w:r w:rsidR="00AE69B2">
        <w:rPr>
          <w:b/>
          <w:i/>
        </w:rPr>
        <w:t xml:space="preserve"> </w:t>
      </w:r>
      <w:r w:rsidRPr="00427B26">
        <w:rPr>
          <w:b/>
          <w:i/>
        </w:rPr>
        <w:t>an efficient way to reduce and control the size of</w:t>
      </w:r>
      <w:r>
        <w:rPr>
          <w:b/>
          <w:i/>
        </w:rPr>
        <w:t xml:space="preserve"> HARQ feedback with reasonable DCI overhead</w:t>
      </w:r>
      <w:r w:rsidRPr="00427B26">
        <w:rPr>
          <w:b/>
          <w:i/>
        </w:rPr>
        <w:t xml:space="preserve">. </w:t>
      </w:r>
    </w:p>
    <w:p w14:paraId="23AA2BB7" w14:textId="77777777" w:rsidR="007D0821" w:rsidRPr="007D0821" w:rsidRDefault="007D0821" w:rsidP="00D1680C">
      <w:pPr>
        <w:spacing w:after="120"/>
        <w:jc w:val="both"/>
        <w:rPr>
          <w:b/>
          <w:u w:val="single"/>
          <w:lang w:val="en-US" w:eastAsia="x-none"/>
        </w:rPr>
      </w:pPr>
      <w:r w:rsidRPr="007D0821">
        <w:rPr>
          <w:b/>
          <w:u w:val="single"/>
          <w:lang w:val="en-US" w:eastAsia="x-none"/>
        </w:rPr>
        <w:t>LBT for HARQ feedback</w:t>
      </w:r>
    </w:p>
    <w:p w14:paraId="525BC985" w14:textId="07C45E1B" w:rsidR="007D0821" w:rsidRPr="00427B26" w:rsidRDefault="007D0821" w:rsidP="00D1680C">
      <w:pPr>
        <w:spacing w:after="120"/>
        <w:jc w:val="both"/>
        <w:rPr>
          <w:b/>
          <w:i/>
          <w:lang w:val="en-US"/>
        </w:rPr>
      </w:pPr>
      <w:r w:rsidRPr="00427B26">
        <w:rPr>
          <w:b/>
          <w:i/>
          <w:lang w:val="en-US" w:eastAsia="x-none"/>
        </w:rPr>
        <w:t xml:space="preserve">Proposal </w:t>
      </w:r>
      <w:r>
        <w:rPr>
          <w:b/>
          <w:i/>
          <w:lang w:val="en-US" w:eastAsia="x-none"/>
        </w:rPr>
        <w:t>1</w:t>
      </w:r>
      <w:r w:rsidR="00C0600F">
        <w:rPr>
          <w:b/>
          <w:i/>
          <w:lang w:val="en-US" w:eastAsia="x-none"/>
        </w:rPr>
        <w:t>5</w:t>
      </w:r>
      <w:r w:rsidRPr="00427B26">
        <w:rPr>
          <w:b/>
          <w:i/>
          <w:lang w:val="en-US" w:eastAsia="x-none"/>
        </w:rPr>
        <w:t xml:space="preserve">: </w:t>
      </w:r>
      <w:r w:rsidRPr="00427B26">
        <w:rPr>
          <w:b/>
          <w:i/>
          <w:lang w:val="en-US"/>
        </w:rPr>
        <w:t>No LBT and Cat2 LBT procedu</w:t>
      </w:r>
      <w:r w:rsidR="0022749F">
        <w:rPr>
          <w:b/>
          <w:i/>
          <w:lang w:val="en-US"/>
        </w:rPr>
        <w:t>re</w:t>
      </w:r>
      <w:r w:rsidRPr="00427B26">
        <w:rPr>
          <w:b/>
          <w:i/>
          <w:lang w:val="en-US"/>
        </w:rPr>
        <w:t xml:space="preserve"> are supported for HARQ feedback on PUCCH within shared COT.</w:t>
      </w:r>
    </w:p>
    <w:p w14:paraId="08DFD492" w14:textId="135AF612" w:rsidR="007D0821" w:rsidRPr="006B54C1" w:rsidRDefault="007D0821" w:rsidP="00D1680C">
      <w:pPr>
        <w:spacing w:after="120"/>
        <w:jc w:val="both"/>
        <w:rPr>
          <w:b/>
          <w:i/>
          <w:lang w:val="en-US"/>
        </w:rPr>
      </w:pPr>
      <w:r w:rsidRPr="00427B26">
        <w:rPr>
          <w:b/>
          <w:i/>
          <w:lang w:val="en-US" w:eastAsia="x-none"/>
        </w:rPr>
        <w:t>Proposal 1</w:t>
      </w:r>
      <w:r w:rsidR="00C0600F">
        <w:rPr>
          <w:b/>
          <w:i/>
          <w:lang w:val="en-US" w:eastAsia="x-none"/>
        </w:rPr>
        <w:t>6</w:t>
      </w:r>
      <w:r w:rsidRPr="00427B26">
        <w:rPr>
          <w:b/>
          <w:i/>
          <w:lang w:val="en-US" w:eastAsia="x-none"/>
        </w:rPr>
        <w:t xml:space="preserve">: </w:t>
      </w:r>
      <w:r w:rsidR="001B3D68">
        <w:rPr>
          <w:b/>
          <w:i/>
          <w:lang w:val="en-US" w:eastAsia="x-none"/>
        </w:rPr>
        <w:t>C</w:t>
      </w:r>
      <w:r w:rsidRPr="00427B26">
        <w:rPr>
          <w:b/>
          <w:i/>
          <w:lang w:val="en-US"/>
        </w:rPr>
        <w:t>at4 LBT procedure is supported for HARQ feedback on PUCCH outside shared COT.</w:t>
      </w:r>
    </w:p>
    <w:p w14:paraId="2F0729C1" w14:textId="7E142268" w:rsidR="0034111C" w:rsidRPr="00A51522" w:rsidRDefault="0034111C">
      <w:pPr>
        <w:pStyle w:val="Heading1"/>
      </w:pPr>
      <w:r w:rsidRPr="00A53A2F">
        <w:t>References</w:t>
      </w:r>
      <w:r w:rsidR="00A2459D" w:rsidRPr="00A53A2F">
        <w:t xml:space="preserve"> </w:t>
      </w:r>
    </w:p>
    <w:p w14:paraId="40D99FF0" w14:textId="5584CAC4" w:rsidR="00055676" w:rsidRPr="001F14C7" w:rsidRDefault="1CEFF1BD" w:rsidP="005725E1">
      <w:pPr>
        <w:numPr>
          <w:ilvl w:val="0"/>
          <w:numId w:val="1"/>
        </w:numPr>
        <w:spacing w:after="120"/>
      </w:pPr>
      <w:r w:rsidRPr="001F14C7">
        <w:rPr>
          <w:lang w:eastAsia="zh-CN"/>
        </w:rPr>
        <w:t>RP-172021, “</w:t>
      </w:r>
      <w:r w:rsidRPr="001F14C7">
        <w:rPr>
          <w:i/>
          <w:iCs/>
          <w:lang w:eastAsia="zh-CN"/>
        </w:rPr>
        <w:t>New SID on NR-based Access to Unlicensed Spectrum</w:t>
      </w:r>
      <w:r w:rsidRPr="001F14C7">
        <w:rPr>
          <w:lang w:eastAsia="zh-CN"/>
        </w:rPr>
        <w:t>”, Qualcomm</w:t>
      </w:r>
    </w:p>
    <w:p w14:paraId="12E30482" w14:textId="7EE8889C" w:rsidR="000D47F3" w:rsidRPr="005725E1" w:rsidRDefault="00BD520C" w:rsidP="005725E1">
      <w:pPr>
        <w:numPr>
          <w:ilvl w:val="0"/>
          <w:numId w:val="1"/>
        </w:numPr>
        <w:overflowPunct/>
        <w:autoSpaceDE/>
        <w:autoSpaceDN/>
        <w:adjustRightInd/>
        <w:spacing w:after="120" w:line="257" w:lineRule="auto"/>
        <w:textAlignment w:val="auto"/>
        <w:rPr>
          <w:lang w:val="en-US"/>
        </w:rPr>
      </w:pPr>
      <w:r w:rsidRPr="004A1BE1">
        <w:t>RAN1 Chairman’s Notes, 3GPP TSG RAN WG1 Meeting #92bis</w:t>
      </w:r>
      <w:r w:rsidRPr="001F14C7">
        <w:t>, 3GPP</w:t>
      </w:r>
    </w:p>
    <w:p w14:paraId="39CDB432" w14:textId="7AA88568" w:rsidR="007E50DA" w:rsidRPr="006B54C1" w:rsidRDefault="007E50DA">
      <w:pPr>
        <w:numPr>
          <w:ilvl w:val="0"/>
          <w:numId w:val="1"/>
        </w:numPr>
        <w:overflowPunct/>
        <w:autoSpaceDE/>
        <w:autoSpaceDN/>
        <w:adjustRightInd/>
        <w:spacing w:after="160" w:line="256" w:lineRule="auto"/>
        <w:textAlignment w:val="auto"/>
        <w:rPr>
          <w:lang w:val="en-US"/>
        </w:rPr>
      </w:pPr>
      <w:r w:rsidRPr="004A1BE1">
        <w:t>RAN1 Chairman’s Notes,</w:t>
      </w:r>
      <w:r>
        <w:t xml:space="preserve"> 3GPP TSG RAN WG1 Meeting #93</w:t>
      </w:r>
      <w:r w:rsidRPr="001F14C7">
        <w:t>, 3GPP</w:t>
      </w:r>
    </w:p>
    <w:p w14:paraId="08F369FC" w14:textId="18C0FC41" w:rsidR="00790D86" w:rsidRPr="006B54C1" w:rsidRDefault="00790D86" w:rsidP="00790D86">
      <w:pPr>
        <w:numPr>
          <w:ilvl w:val="0"/>
          <w:numId w:val="1"/>
        </w:numPr>
        <w:overflowPunct/>
        <w:autoSpaceDE/>
        <w:autoSpaceDN/>
        <w:adjustRightInd/>
        <w:spacing w:after="160" w:line="256" w:lineRule="auto"/>
        <w:textAlignment w:val="auto"/>
        <w:rPr>
          <w:lang w:val="en-US"/>
        </w:rPr>
      </w:pPr>
      <w:r w:rsidRPr="004A1BE1">
        <w:t>RAN1 Chairman’s Notes,</w:t>
      </w:r>
      <w:r>
        <w:t xml:space="preserve"> 3GPP TSG RAN WG1 Meeting #94</w:t>
      </w:r>
      <w:r w:rsidRPr="001F14C7">
        <w:t>, 3GPP</w:t>
      </w:r>
    </w:p>
    <w:p w14:paraId="26314380" w14:textId="3E99FFA3" w:rsidR="008C44DC" w:rsidRPr="006B54C1" w:rsidRDefault="008C44DC" w:rsidP="008C44DC">
      <w:pPr>
        <w:numPr>
          <w:ilvl w:val="0"/>
          <w:numId w:val="1"/>
        </w:numPr>
        <w:overflowPunct/>
        <w:autoSpaceDE/>
        <w:autoSpaceDN/>
        <w:adjustRightInd/>
        <w:spacing w:after="160" w:line="256" w:lineRule="auto"/>
        <w:textAlignment w:val="auto"/>
        <w:rPr>
          <w:lang w:val="en-US"/>
        </w:rPr>
      </w:pPr>
      <w:r>
        <w:t>Draft RAN</w:t>
      </w:r>
      <w:r w:rsidRPr="004A1BE1">
        <w:t xml:space="preserve"> </w:t>
      </w:r>
      <w:r>
        <w:t xml:space="preserve">Meeting Report, 3GPP TSG RAN Meeting </w:t>
      </w:r>
      <w:r w:rsidR="00790D86">
        <w:t>#81</w:t>
      </w:r>
      <w:r w:rsidRPr="001F14C7">
        <w:t>, 3GPP</w:t>
      </w:r>
    </w:p>
    <w:p w14:paraId="2E12E6E9" w14:textId="29D93B35" w:rsidR="008C44DC" w:rsidRDefault="00790D86" w:rsidP="00C56E55">
      <w:pPr>
        <w:numPr>
          <w:ilvl w:val="0"/>
          <w:numId w:val="1"/>
        </w:numPr>
        <w:overflowPunct/>
        <w:autoSpaceDE/>
        <w:autoSpaceDN/>
        <w:adjustRightInd/>
        <w:spacing w:after="160" w:line="256" w:lineRule="auto"/>
        <w:textAlignment w:val="auto"/>
        <w:rPr>
          <w:lang w:val="en-US"/>
        </w:rPr>
      </w:pPr>
      <w:r>
        <w:rPr>
          <w:lang w:val="en-US"/>
        </w:rPr>
        <w:t>RP-182014, “</w:t>
      </w:r>
      <w:r w:rsidRPr="006B54C1">
        <w:rPr>
          <w:i/>
          <w:lang w:val="en-US"/>
        </w:rPr>
        <w:t>Way Forward for Cross-Carrier Scheduling with Different Numerologies</w:t>
      </w:r>
      <w:r>
        <w:rPr>
          <w:lang w:val="en-US"/>
        </w:rPr>
        <w:t>”, Nokia</w:t>
      </w:r>
    </w:p>
    <w:p w14:paraId="0DC1190E" w14:textId="0BC1C97B" w:rsidR="002B0CE0" w:rsidRDefault="006B563E" w:rsidP="00C56E55">
      <w:pPr>
        <w:numPr>
          <w:ilvl w:val="0"/>
          <w:numId w:val="1"/>
        </w:numPr>
        <w:overflowPunct/>
        <w:autoSpaceDE/>
        <w:autoSpaceDN/>
        <w:adjustRightInd/>
        <w:spacing w:after="160" w:line="256" w:lineRule="auto"/>
        <w:textAlignment w:val="auto"/>
        <w:rPr>
          <w:lang w:val="en-US"/>
        </w:rPr>
      </w:pPr>
      <w:r>
        <w:rPr>
          <w:lang w:val="en-US"/>
        </w:rPr>
        <w:t>R1-1809921, “</w:t>
      </w:r>
      <w:r w:rsidRPr="006B54C1">
        <w:rPr>
          <w:i/>
          <w:lang w:val="en-US"/>
        </w:rPr>
        <w:t>Feature lead summary of HARQ enhancement in NR-U</w:t>
      </w:r>
      <w:r>
        <w:rPr>
          <w:lang w:val="en-US"/>
        </w:rPr>
        <w:t>”, Huawei, HiSilicon</w:t>
      </w:r>
    </w:p>
    <w:p w14:paraId="5CF5C348" w14:textId="0E0EEA60" w:rsidR="00C65CB4" w:rsidRPr="004C31FE" w:rsidRDefault="00A743EB" w:rsidP="004C31FE">
      <w:pPr>
        <w:numPr>
          <w:ilvl w:val="0"/>
          <w:numId w:val="1"/>
        </w:numPr>
        <w:overflowPunct/>
        <w:autoSpaceDE/>
        <w:autoSpaceDN/>
        <w:adjustRightInd/>
        <w:spacing w:after="160" w:line="256" w:lineRule="auto"/>
        <w:textAlignment w:val="auto"/>
        <w:rPr>
          <w:lang w:val="en-US"/>
        </w:rPr>
      </w:pPr>
      <w:r>
        <w:rPr>
          <w:lang w:val="en-US"/>
        </w:rPr>
        <w:t>R1-1811883</w:t>
      </w:r>
      <w:r w:rsidR="00C65CB4">
        <w:rPr>
          <w:lang w:val="en-US"/>
        </w:rPr>
        <w:t>, “</w:t>
      </w:r>
      <w:r w:rsidR="00C65CB4" w:rsidRPr="006B54C1">
        <w:rPr>
          <w:i/>
          <w:lang w:val="en-US"/>
        </w:rPr>
        <w:t>Feature lead summary of HARQ enhancement in NR-U</w:t>
      </w:r>
      <w:r w:rsidR="00C65CB4">
        <w:rPr>
          <w:lang w:val="en-US"/>
        </w:rPr>
        <w:t>”, Huawei, HiSilicon</w:t>
      </w:r>
    </w:p>
    <w:sectPr w:rsidR="00C65CB4" w:rsidRPr="004C31FE" w:rsidSect="00B439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97D2C" w14:textId="77777777" w:rsidR="00516A3E" w:rsidRDefault="00516A3E">
      <w:r>
        <w:separator/>
      </w:r>
    </w:p>
  </w:endnote>
  <w:endnote w:type="continuationSeparator" w:id="0">
    <w:p w14:paraId="6E4DDF7A" w14:textId="77777777" w:rsidR="00516A3E" w:rsidRDefault="00516A3E">
      <w:r>
        <w:continuationSeparator/>
      </w:r>
    </w:p>
  </w:endnote>
  <w:endnote w:type="continuationNotice" w:id="1">
    <w:p w14:paraId="11CD3E43" w14:textId="77777777" w:rsidR="00516A3E" w:rsidRDefault="00516A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altName w:val=" Genev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00000287"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376E0" w14:textId="77777777" w:rsidR="00516A3E" w:rsidRDefault="00516A3E">
      <w:r>
        <w:separator/>
      </w:r>
    </w:p>
  </w:footnote>
  <w:footnote w:type="continuationSeparator" w:id="0">
    <w:p w14:paraId="74F88716" w14:textId="77777777" w:rsidR="00516A3E" w:rsidRDefault="00516A3E">
      <w:r>
        <w:continuationSeparator/>
      </w:r>
    </w:p>
  </w:footnote>
  <w:footnote w:type="continuationNotice" w:id="1">
    <w:p w14:paraId="666872AB" w14:textId="77777777" w:rsidR="00516A3E" w:rsidRDefault="00516A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EF497B"/>
    <w:multiLevelType w:val="hybridMultilevel"/>
    <w:tmpl w:val="60B80D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F03DC4"/>
    <w:multiLevelType w:val="hybridMultilevel"/>
    <w:tmpl w:val="A5E02284"/>
    <w:lvl w:ilvl="0" w:tplc="A4F6202A">
      <w:start w:val="1"/>
      <w:numFmt w:val="bullet"/>
      <w:lvlText w:val="•"/>
      <w:lvlJc w:val="left"/>
      <w:pPr>
        <w:tabs>
          <w:tab w:val="num" w:pos="720"/>
        </w:tabs>
        <w:ind w:left="720" w:hanging="360"/>
      </w:pPr>
      <w:rPr>
        <w:rFonts w:ascii="Arial" w:hAnsi="Arial" w:hint="default"/>
      </w:rPr>
    </w:lvl>
    <w:lvl w:ilvl="1" w:tplc="6A3A8B76">
      <w:start w:val="142"/>
      <w:numFmt w:val="bullet"/>
      <w:lvlText w:val="o"/>
      <w:lvlJc w:val="left"/>
      <w:pPr>
        <w:tabs>
          <w:tab w:val="num" w:pos="1440"/>
        </w:tabs>
        <w:ind w:left="1440" w:hanging="360"/>
      </w:pPr>
      <w:rPr>
        <w:rFonts w:ascii="Courier New" w:hAnsi="Courier New" w:hint="default"/>
      </w:rPr>
    </w:lvl>
    <w:lvl w:ilvl="2" w:tplc="AF62F71E">
      <w:start w:val="142"/>
      <w:numFmt w:val="bullet"/>
      <w:lvlText w:val=""/>
      <w:lvlJc w:val="left"/>
      <w:pPr>
        <w:tabs>
          <w:tab w:val="num" w:pos="2160"/>
        </w:tabs>
        <w:ind w:left="2160" w:hanging="360"/>
      </w:pPr>
      <w:rPr>
        <w:rFonts w:ascii="Wingdings" w:hAnsi="Wingdings" w:hint="default"/>
      </w:rPr>
    </w:lvl>
    <w:lvl w:ilvl="3" w:tplc="BBA8C1CC" w:tentative="1">
      <w:start w:val="1"/>
      <w:numFmt w:val="bullet"/>
      <w:lvlText w:val="•"/>
      <w:lvlJc w:val="left"/>
      <w:pPr>
        <w:tabs>
          <w:tab w:val="num" w:pos="2880"/>
        </w:tabs>
        <w:ind w:left="2880" w:hanging="360"/>
      </w:pPr>
      <w:rPr>
        <w:rFonts w:ascii="Arial" w:hAnsi="Arial" w:hint="default"/>
      </w:rPr>
    </w:lvl>
    <w:lvl w:ilvl="4" w:tplc="5D143914" w:tentative="1">
      <w:start w:val="1"/>
      <w:numFmt w:val="bullet"/>
      <w:lvlText w:val="•"/>
      <w:lvlJc w:val="left"/>
      <w:pPr>
        <w:tabs>
          <w:tab w:val="num" w:pos="3600"/>
        </w:tabs>
        <w:ind w:left="3600" w:hanging="360"/>
      </w:pPr>
      <w:rPr>
        <w:rFonts w:ascii="Arial" w:hAnsi="Arial" w:hint="default"/>
      </w:rPr>
    </w:lvl>
    <w:lvl w:ilvl="5" w:tplc="0E808992" w:tentative="1">
      <w:start w:val="1"/>
      <w:numFmt w:val="bullet"/>
      <w:lvlText w:val="•"/>
      <w:lvlJc w:val="left"/>
      <w:pPr>
        <w:tabs>
          <w:tab w:val="num" w:pos="4320"/>
        </w:tabs>
        <w:ind w:left="4320" w:hanging="360"/>
      </w:pPr>
      <w:rPr>
        <w:rFonts w:ascii="Arial" w:hAnsi="Arial" w:hint="default"/>
      </w:rPr>
    </w:lvl>
    <w:lvl w:ilvl="6" w:tplc="4948DD86" w:tentative="1">
      <w:start w:val="1"/>
      <w:numFmt w:val="bullet"/>
      <w:lvlText w:val="•"/>
      <w:lvlJc w:val="left"/>
      <w:pPr>
        <w:tabs>
          <w:tab w:val="num" w:pos="5040"/>
        </w:tabs>
        <w:ind w:left="5040" w:hanging="360"/>
      </w:pPr>
      <w:rPr>
        <w:rFonts w:ascii="Arial" w:hAnsi="Arial" w:hint="default"/>
      </w:rPr>
    </w:lvl>
    <w:lvl w:ilvl="7" w:tplc="E7FC3EAC" w:tentative="1">
      <w:start w:val="1"/>
      <w:numFmt w:val="bullet"/>
      <w:lvlText w:val="•"/>
      <w:lvlJc w:val="left"/>
      <w:pPr>
        <w:tabs>
          <w:tab w:val="num" w:pos="5760"/>
        </w:tabs>
        <w:ind w:left="5760" w:hanging="360"/>
      </w:pPr>
      <w:rPr>
        <w:rFonts w:ascii="Arial" w:hAnsi="Arial" w:hint="default"/>
      </w:rPr>
    </w:lvl>
    <w:lvl w:ilvl="8" w:tplc="DD801A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12" w15:restartNumberingAfterBreak="0">
    <w:nsid w:val="21C377AF"/>
    <w:multiLevelType w:val="hybridMultilevel"/>
    <w:tmpl w:val="8758C0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4"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8"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1"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4" w15:restartNumberingAfterBreak="0">
    <w:nsid w:val="3BC949A3"/>
    <w:multiLevelType w:val="hybridMultilevel"/>
    <w:tmpl w:val="F17E09D8"/>
    <w:lvl w:ilvl="0" w:tplc="82100A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C99013E"/>
    <w:multiLevelType w:val="hybridMultilevel"/>
    <w:tmpl w:val="92BE0A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59D5AE3"/>
    <w:multiLevelType w:val="hybridMultilevel"/>
    <w:tmpl w:val="0324B4D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31"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8A81DD6"/>
    <w:multiLevelType w:val="hybridMultilevel"/>
    <w:tmpl w:val="7DC0C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5"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D27066A"/>
    <w:multiLevelType w:val="hybridMultilevel"/>
    <w:tmpl w:val="94EEDA16"/>
    <w:lvl w:ilvl="0" w:tplc="FDA4458A">
      <w:start w:val="1"/>
      <w:numFmt w:val="bullet"/>
      <w:lvlText w:val="•"/>
      <w:lvlJc w:val="left"/>
      <w:pPr>
        <w:tabs>
          <w:tab w:val="num" w:pos="720"/>
        </w:tabs>
        <w:ind w:left="720" w:hanging="360"/>
      </w:pPr>
      <w:rPr>
        <w:rFonts w:ascii="Arial" w:hAnsi="Arial" w:hint="default"/>
      </w:rPr>
    </w:lvl>
    <w:lvl w:ilvl="1" w:tplc="4E8CC7B4" w:tentative="1">
      <w:start w:val="1"/>
      <w:numFmt w:val="bullet"/>
      <w:lvlText w:val="•"/>
      <w:lvlJc w:val="left"/>
      <w:pPr>
        <w:tabs>
          <w:tab w:val="num" w:pos="1440"/>
        </w:tabs>
        <w:ind w:left="1440" w:hanging="360"/>
      </w:pPr>
      <w:rPr>
        <w:rFonts w:ascii="Arial" w:hAnsi="Arial" w:hint="default"/>
      </w:rPr>
    </w:lvl>
    <w:lvl w:ilvl="2" w:tplc="F38A86A6" w:tentative="1">
      <w:start w:val="1"/>
      <w:numFmt w:val="bullet"/>
      <w:lvlText w:val="•"/>
      <w:lvlJc w:val="left"/>
      <w:pPr>
        <w:tabs>
          <w:tab w:val="num" w:pos="2160"/>
        </w:tabs>
        <w:ind w:left="2160" w:hanging="360"/>
      </w:pPr>
      <w:rPr>
        <w:rFonts w:ascii="Arial" w:hAnsi="Arial" w:hint="default"/>
      </w:rPr>
    </w:lvl>
    <w:lvl w:ilvl="3" w:tplc="FCC8488E" w:tentative="1">
      <w:start w:val="1"/>
      <w:numFmt w:val="bullet"/>
      <w:lvlText w:val="•"/>
      <w:lvlJc w:val="left"/>
      <w:pPr>
        <w:tabs>
          <w:tab w:val="num" w:pos="2880"/>
        </w:tabs>
        <w:ind w:left="2880" w:hanging="360"/>
      </w:pPr>
      <w:rPr>
        <w:rFonts w:ascii="Arial" w:hAnsi="Arial" w:hint="default"/>
      </w:rPr>
    </w:lvl>
    <w:lvl w:ilvl="4" w:tplc="FD32333C" w:tentative="1">
      <w:start w:val="1"/>
      <w:numFmt w:val="bullet"/>
      <w:lvlText w:val="•"/>
      <w:lvlJc w:val="left"/>
      <w:pPr>
        <w:tabs>
          <w:tab w:val="num" w:pos="3600"/>
        </w:tabs>
        <w:ind w:left="3600" w:hanging="360"/>
      </w:pPr>
      <w:rPr>
        <w:rFonts w:ascii="Arial" w:hAnsi="Arial" w:hint="default"/>
      </w:rPr>
    </w:lvl>
    <w:lvl w:ilvl="5" w:tplc="D6F2A384" w:tentative="1">
      <w:start w:val="1"/>
      <w:numFmt w:val="bullet"/>
      <w:lvlText w:val="•"/>
      <w:lvlJc w:val="left"/>
      <w:pPr>
        <w:tabs>
          <w:tab w:val="num" w:pos="4320"/>
        </w:tabs>
        <w:ind w:left="4320" w:hanging="360"/>
      </w:pPr>
      <w:rPr>
        <w:rFonts w:ascii="Arial" w:hAnsi="Arial" w:hint="default"/>
      </w:rPr>
    </w:lvl>
    <w:lvl w:ilvl="6" w:tplc="9E42B3F4" w:tentative="1">
      <w:start w:val="1"/>
      <w:numFmt w:val="bullet"/>
      <w:lvlText w:val="•"/>
      <w:lvlJc w:val="left"/>
      <w:pPr>
        <w:tabs>
          <w:tab w:val="num" w:pos="5040"/>
        </w:tabs>
        <w:ind w:left="5040" w:hanging="360"/>
      </w:pPr>
      <w:rPr>
        <w:rFonts w:ascii="Arial" w:hAnsi="Arial" w:hint="default"/>
      </w:rPr>
    </w:lvl>
    <w:lvl w:ilvl="7" w:tplc="29422AD2" w:tentative="1">
      <w:start w:val="1"/>
      <w:numFmt w:val="bullet"/>
      <w:lvlText w:val="•"/>
      <w:lvlJc w:val="left"/>
      <w:pPr>
        <w:tabs>
          <w:tab w:val="num" w:pos="5760"/>
        </w:tabs>
        <w:ind w:left="5760" w:hanging="360"/>
      </w:pPr>
      <w:rPr>
        <w:rFonts w:ascii="Arial" w:hAnsi="Arial" w:hint="default"/>
      </w:rPr>
    </w:lvl>
    <w:lvl w:ilvl="8" w:tplc="4274A8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8"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9"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F35A5B"/>
    <w:multiLevelType w:val="hybridMultilevel"/>
    <w:tmpl w:val="1F405840"/>
    <w:lvl w:ilvl="0" w:tplc="28549218">
      <w:start w:val="1"/>
      <w:numFmt w:val="bullet"/>
      <w:lvlText w:val="•"/>
      <w:lvlJc w:val="left"/>
      <w:pPr>
        <w:tabs>
          <w:tab w:val="num" w:pos="720"/>
        </w:tabs>
        <w:ind w:left="720" w:hanging="360"/>
      </w:pPr>
      <w:rPr>
        <w:rFonts w:ascii="Arial" w:hAnsi="Arial" w:hint="default"/>
      </w:rPr>
    </w:lvl>
    <w:lvl w:ilvl="1" w:tplc="2340B0F2">
      <w:start w:val="142"/>
      <w:numFmt w:val="bullet"/>
      <w:lvlText w:val="o"/>
      <w:lvlJc w:val="left"/>
      <w:pPr>
        <w:tabs>
          <w:tab w:val="num" w:pos="1440"/>
        </w:tabs>
        <w:ind w:left="1440" w:hanging="360"/>
      </w:pPr>
      <w:rPr>
        <w:rFonts w:ascii="Courier New" w:hAnsi="Courier New" w:hint="default"/>
      </w:rPr>
    </w:lvl>
    <w:lvl w:ilvl="2" w:tplc="C45441D2" w:tentative="1">
      <w:start w:val="1"/>
      <w:numFmt w:val="bullet"/>
      <w:lvlText w:val="•"/>
      <w:lvlJc w:val="left"/>
      <w:pPr>
        <w:tabs>
          <w:tab w:val="num" w:pos="2160"/>
        </w:tabs>
        <w:ind w:left="2160" w:hanging="360"/>
      </w:pPr>
      <w:rPr>
        <w:rFonts w:ascii="Arial" w:hAnsi="Arial" w:hint="default"/>
      </w:rPr>
    </w:lvl>
    <w:lvl w:ilvl="3" w:tplc="72EADC96" w:tentative="1">
      <w:start w:val="1"/>
      <w:numFmt w:val="bullet"/>
      <w:lvlText w:val="•"/>
      <w:lvlJc w:val="left"/>
      <w:pPr>
        <w:tabs>
          <w:tab w:val="num" w:pos="2880"/>
        </w:tabs>
        <w:ind w:left="2880" w:hanging="360"/>
      </w:pPr>
      <w:rPr>
        <w:rFonts w:ascii="Arial" w:hAnsi="Arial" w:hint="default"/>
      </w:rPr>
    </w:lvl>
    <w:lvl w:ilvl="4" w:tplc="0BCAAFFE" w:tentative="1">
      <w:start w:val="1"/>
      <w:numFmt w:val="bullet"/>
      <w:lvlText w:val="•"/>
      <w:lvlJc w:val="left"/>
      <w:pPr>
        <w:tabs>
          <w:tab w:val="num" w:pos="3600"/>
        </w:tabs>
        <w:ind w:left="3600" w:hanging="360"/>
      </w:pPr>
      <w:rPr>
        <w:rFonts w:ascii="Arial" w:hAnsi="Arial" w:hint="default"/>
      </w:rPr>
    </w:lvl>
    <w:lvl w:ilvl="5" w:tplc="0E868CEA" w:tentative="1">
      <w:start w:val="1"/>
      <w:numFmt w:val="bullet"/>
      <w:lvlText w:val="•"/>
      <w:lvlJc w:val="left"/>
      <w:pPr>
        <w:tabs>
          <w:tab w:val="num" w:pos="4320"/>
        </w:tabs>
        <w:ind w:left="4320" w:hanging="360"/>
      </w:pPr>
      <w:rPr>
        <w:rFonts w:ascii="Arial" w:hAnsi="Arial" w:hint="default"/>
      </w:rPr>
    </w:lvl>
    <w:lvl w:ilvl="6" w:tplc="606478FA" w:tentative="1">
      <w:start w:val="1"/>
      <w:numFmt w:val="bullet"/>
      <w:lvlText w:val="•"/>
      <w:lvlJc w:val="left"/>
      <w:pPr>
        <w:tabs>
          <w:tab w:val="num" w:pos="5040"/>
        </w:tabs>
        <w:ind w:left="5040" w:hanging="360"/>
      </w:pPr>
      <w:rPr>
        <w:rFonts w:ascii="Arial" w:hAnsi="Arial" w:hint="default"/>
      </w:rPr>
    </w:lvl>
    <w:lvl w:ilvl="7" w:tplc="6942A902" w:tentative="1">
      <w:start w:val="1"/>
      <w:numFmt w:val="bullet"/>
      <w:lvlText w:val="•"/>
      <w:lvlJc w:val="left"/>
      <w:pPr>
        <w:tabs>
          <w:tab w:val="num" w:pos="5760"/>
        </w:tabs>
        <w:ind w:left="5760" w:hanging="360"/>
      </w:pPr>
      <w:rPr>
        <w:rFonts w:ascii="Arial" w:hAnsi="Arial" w:hint="default"/>
      </w:rPr>
    </w:lvl>
    <w:lvl w:ilvl="8" w:tplc="47C6CE5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EFD58FB"/>
    <w:multiLevelType w:val="hybridMultilevel"/>
    <w:tmpl w:val="A704F3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FCF61D1"/>
    <w:multiLevelType w:val="hybridMultilevel"/>
    <w:tmpl w:val="9CA299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6"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E0030E"/>
    <w:multiLevelType w:val="hybridMultilevel"/>
    <w:tmpl w:val="62DAC4FA"/>
    <w:lvl w:ilvl="0" w:tplc="040B0001">
      <w:start w:val="1"/>
      <w:numFmt w:val="bullet"/>
      <w:lvlText w:val=""/>
      <w:lvlJc w:val="left"/>
      <w:pPr>
        <w:ind w:left="644" w:hanging="360"/>
      </w:pPr>
      <w:rPr>
        <w:rFonts w:ascii="Symbol" w:hAnsi="Symbol" w:hint="default"/>
      </w:rPr>
    </w:lvl>
    <w:lvl w:ilvl="1" w:tplc="040B0001">
      <w:start w:val="1"/>
      <w:numFmt w:val="bullet"/>
      <w:lvlText w:val=""/>
      <w:lvlJc w:val="left"/>
      <w:pPr>
        <w:ind w:left="1124" w:hanging="420"/>
      </w:pPr>
      <w:rPr>
        <w:rFonts w:ascii="Symbol" w:hAnsi="Symbol" w:hint="default"/>
      </w:r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49"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2"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4"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932417A"/>
    <w:multiLevelType w:val="hybridMultilevel"/>
    <w:tmpl w:val="62246028"/>
    <w:lvl w:ilvl="0" w:tplc="6DCEFD12">
      <w:start w:val="1"/>
      <w:numFmt w:val="bullet"/>
      <w:lvlText w:val="•"/>
      <w:lvlJc w:val="left"/>
      <w:pPr>
        <w:tabs>
          <w:tab w:val="num" w:pos="720"/>
        </w:tabs>
        <w:ind w:left="720" w:hanging="360"/>
      </w:pPr>
      <w:rPr>
        <w:rFonts w:ascii="Arial" w:hAnsi="Arial" w:hint="default"/>
      </w:rPr>
    </w:lvl>
    <w:lvl w:ilvl="1" w:tplc="4A3EBC3E" w:tentative="1">
      <w:start w:val="1"/>
      <w:numFmt w:val="bullet"/>
      <w:lvlText w:val="•"/>
      <w:lvlJc w:val="left"/>
      <w:pPr>
        <w:tabs>
          <w:tab w:val="num" w:pos="1440"/>
        </w:tabs>
        <w:ind w:left="1440" w:hanging="360"/>
      </w:pPr>
      <w:rPr>
        <w:rFonts w:ascii="Arial" w:hAnsi="Arial" w:hint="default"/>
      </w:rPr>
    </w:lvl>
    <w:lvl w:ilvl="2" w:tplc="3898920E" w:tentative="1">
      <w:start w:val="1"/>
      <w:numFmt w:val="bullet"/>
      <w:lvlText w:val="•"/>
      <w:lvlJc w:val="left"/>
      <w:pPr>
        <w:tabs>
          <w:tab w:val="num" w:pos="2160"/>
        </w:tabs>
        <w:ind w:left="2160" w:hanging="360"/>
      </w:pPr>
      <w:rPr>
        <w:rFonts w:ascii="Arial" w:hAnsi="Arial" w:hint="default"/>
      </w:rPr>
    </w:lvl>
    <w:lvl w:ilvl="3" w:tplc="AED234DA" w:tentative="1">
      <w:start w:val="1"/>
      <w:numFmt w:val="bullet"/>
      <w:lvlText w:val="•"/>
      <w:lvlJc w:val="left"/>
      <w:pPr>
        <w:tabs>
          <w:tab w:val="num" w:pos="2880"/>
        </w:tabs>
        <w:ind w:left="2880" w:hanging="360"/>
      </w:pPr>
      <w:rPr>
        <w:rFonts w:ascii="Arial" w:hAnsi="Arial" w:hint="default"/>
      </w:rPr>
    </w:lvl>
    <w:lvl w:ilvl="4" w:tplc="15525D42" w:tentative="1">
      <w:start w:val="1"/>
      <w:numFmt w:val="bullet"/>
      <w:lvlText w:val="•"/>
      <w:lvlJc w:val="left"/>
      <w:pPr>
        <w:tabs>
          <w:tab w:val="num" w:pos="3600"/>
        </w:tabs>
        <w:ind w:left="3600" w:hanging="360"/>
      </w:pPr>
      <w:rPr>
        <w:rFonts w:ascii="Arial" w:hAnsi="Arial" w:hint="default"/>
      </w:rPr>
    </w:lvl>
    <w:lvl w:ilvl="5" w:tplc="0A304090" w:tentative="1">
      <w:start w:val="1"/>
      <w:numFmt w:val="bullet"/>
      <w:lvlText w:val="•"/>
      <w:lvlJc w:val="left"/>
      <w:pPr>
        <w:tabs>
          <w:tab w:val="num" w:pos="4320"/>
        </w:tabs>
        <w:ind w:left="4320" w:hanging="360"/>
      </w:pPr>
      <w:rPr>
        <w:rFonts w:ascii="Arial" w:hAnsi="Arial" w:hint="default"/>
      </w:rPr>
    </w:lvl>
    <w:lvl w:ilvl="6" w:tplc="2A729D6A" w:tentative="1">
      <w:start w:val="1"/>
      <w:numFmt w:val="bullet"/>
      <w:lvlText w:val="•"/>
      <w:lvlJc w:val="left"/>
      <w:pPr>
        <w:tabs>
          <w:tab w:val="num" w:pos="5040"/>
        </w:tabs>
        <w:ind w:left="5040" w:hanging="360"/>
      </w:pPr>
      <w:rPr>
        <w:rFonts w:ascii="Arial" w:hAnsi="Arial" w:hint="default"/>
      </w:rPr>
    </w:lvl>
    <w:lvl w:ilvl="7" w:tplc="5EEE59A2" w:tentative="1">
      <w:start w:val="1"/>
      <w:numFmt w:val="bullet"/>
      <w:lvlText w:val="•"/>
      <w:lvlJc w:val="left"/>
      <w:pPr>
        <w:tabs>
          <w:tab w:val="num" w:pos="5760"/>
        </w:tabs>
        <w:ind w:left="5760" w:hanging="360"/>
      </w:pPr>
      <w:rPr>
        <w:rFonts w:ascii="Arial" w:hAnsi="Arial" w:hint="default"/>
      </w:rPr>
    </w:lvl>
    <w:lvl w:ilvl="8" w:tplc="344A757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7" w15:restartNumberingAfterBreak="0">
    <w:nsid w:val="7CA761E8"/>
    <w:multiLevelType w:val="hybridMultilevel"/>
    <w:tmpl w:val="BCA816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23"/>
  </w:num>
  <w:num w:numId="4">
    <w:abstractNumId w:val="16"/>
  </w:num>
  <w:num w:numId="5">
    <w:abstractNumId w:val="17"/>
  </w:num>
  <w:num w:numId="6">
    <w:abstractNumId w:val="20"/>
  </w:num>
  <w:num w:numId="7">
    <w:abstractNumId w:val="13"/>
  </w:num>
  <w:num w:numId="8">
    <w:abstractNumId w:val="28"/>
  </w:num>
  <w:num w:numId="9">
    <w:abstractNumId w:val="49"/>
  </w:num>
  <w:num w:numId="10">
    <w:abstractNumId w:val="38"/>
  </w:num>
  <w:num w:numId="11">
    <w:abstractNumId w:val="53"/>
  </w:num>
  <w:num w:numId="12">
    <w:abstractNumId w:val="10"/>
  </w:num>
  <w:num w:numId="13">
    <w:abstractNumId w:val="26"/>
  </w:num>
  <w:num w:numId="14">
    <w:abstractNumId w:val="35"/>
  </w:num>
  <w:num w:numId="15">
    <w:abstractNumId w:val="14"/>
  </w:num>
  <w:num w:numId="16">
    <w:abstractNumId w:val="19"/>
  </w:num>
  <w:num w:numId="17">
    <w:abstractNumId w:val="33"/>
  </w:num>
  <w:num w:numId="18">
    <w:abstractNumId w:val="54"/>
  </w:num>
  <w:num w:numId="19">
    <w:abstractNumId w:val="0"/>
  </w:num>
  <w:num w:numId="20">
    <w:abstractNumId w:val="5"/>
  </w:num>
  <w:num w:numId="21">
    <w:abstractNumId w:val="1"/>
  </w:num>
  <w:num w:numId="22">
    <w:abstractNumId w:val="44"/>
  </w:num>
  <w:num w:numId="23">
    <w:abstractNumId w:val="37"/>
  </w:num>
  <w:num w:numId="24">
    <w:abstractNumId w:val="21"/>
  </w:num>
  <w:num w:numId="25">
    <w:abstractNumId w:val="56"/>
  </w:num>
  <w:num w:numId="26">
    <w:abstractNumId w:val="45"/>
  </w:num>
  <w:num w:numId="27">
    <w:abstractNumId w:val="3"/>
  </w:num>
  <w:num w:numId="28">
    <w:abstractNumId w:val="51"/>
  </w:num>
  <w:num w:numId="29">
    <w:abstractNumId w:val="15"/>
  </w:num>
  <w:num w:numId="30">
    <w:abstractNumId w:val="25"/>
  </w:num>
  <w:num w:numId="31">
    <w:abstractNumId w:val="40"/>
  </w:num>
  <w:num w:numId="32">
    <w:abstractNumId w:val="52"/>
  </w:num>
  <w:num w:numId="33">
    <w:abstractNumId w:val="18"/>
  </w:num>
  <w:num w:numId="34">
    <w:abstractNumId w:val="34"/>
  </w:num>
  <w:num w:numId="35">
    <w:abstractNumId w:val="7"/>
  </w:num>
  <w:num w:numId="36">
    <w:abstractNumId w:val="12"/>
  </w:num>
  <w:num w:numId="37">
    <w:abstractNumId w:val="2"/>
  </w:num>
  <w:num w:numId="38">
    <w:abstractNumId w:val="39"/>
  </w:num>
  <w:num w:numId="39">
    <w:abstractNumId w:val="29"/>
  </w:num>
  <w:num w:numId="40">
    <w:abstractNumId w:val="11"/>
  </w:num>
  <w:num w:numId="41">
    <w:abstractNumId w:val="9"/>
  </w:num>
  <w:num w:numId="42">
    <w:abstractNumId w:val="4"/>
  </w:num>
  <w:num w:numId="43">
    <w:abstractNumId w:val="41"/>
  </w:num>
  <w:num w:numId="44">
    <w:abstractNumId w:val="55"/>
  </w:num>
  <w:num w:numId="45">
    <w:abstractNumId w:val="36"/>
  </w:num>
  <w:num w:numId="46">
    <w:abstractNumId w:val="57"/>
  </w:num>
  <w:num w:numId="47">
    <w:abstractNumId w:val="6"/>
  </w:num>
  <w:num w:numId="48">
    <w:abstractNumId w:val="8"/>
  </w:num>
  <w:num w:numId="49">
    <w:abstractNumId w:val="43"/>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num>
  <w:num w:numId="52">
    <w:abstractNumId w:val="47"/>
  </w:num>
  <w:num w:numId="53">
    <w:abstractNumId w:val="30"/>
  </w:num>
  <w:num w:numId="54">
    <w:abstractNumId w:val="27"/>
  </w:num>
  <w:num w:numId="55">
    <w:abstractNumId w:val="46"/>
  </w:num>
  <w:num w:numId="56">
    <w:abstractNumId w:val="48"/>
  </w:num>
  <w:num w:numId="57">
    <w:abstractNumId w:val="50"/>
  </w:num>
  <w:num w:numId="58">
    <w:abstractNumId w:val="32"/>
  </w:num>
  <w:num w:numId="59">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E02"/>
    <w:rsid w:val="0000159F"/>
    <w:rsid w:val="00004AC8"/>
    <w:rsid w:val="00006055"/>
    <w:rsid w:val="00006AD4"/>
    <w:rsid w:val="000074C4"/>
    <w:rsid w:val="000079A6"/>
    <w:rsid w:val="00011235"/>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616"/>
    <w:rsid w:val="00024AEF"/>
    <w:rsid w:val="00026C65"/>
    <w:rsid w:val="00027755"/>
    <w:rsid w:val="00030048"/>
    <w:rsid w:val="0003072D"/>
    <w:rsid w:val="000314CD"/>
    <w:rsid w:val="000318ED"/>
    <w:rsid w:val="00033544"/>
    <w:rsid w:val="0003479E"/>
    <w:rsid w:val="0003484F"/>
    <w:rsid w:val="00035691"/>
    <w:rsid w:val="00036209"/>
    <w:rsid w:val="0003674A"/>
    <w:rsid w:val="0003692A"/>
    <w:rsid w:val="00036FAD"/>
    <w:rsid w:val="0004121A"/>
    <w:rsid w:val="0004132D"/>
    <w:rsid w:val="00041358"/>
    <w:rsid w:val="0004383E"/>
    <w:rsid w:val="00044BAD"/>
    <w:rsid w:val="00044CFA"/>
    <w:rsid w:val="00044D80"/>
    <w:rsid w:val="000459C7"/>
    <w:rsid w:val="00046630"/>
    <w:rsid w:val="00046C80"/>
    <w:rsid w:val="0004763B"/>
    <w:rsid w:val="00047FFA"/>
    <w:rsid w:val="00050112"/>
    <w:rsid w:val="00050466"/>
    <w:rsid w:val="000505CC"/>
    <w:rsid w:val="000511F9"/>
    <w:rsid w:val="0005230E"/>
    <w:rsid w:val="00052850"/>
    <w:rsid w:val="000528A2"/>
    <w:rsid w:val="00052BBA"/>
    <w:rsid w:val="00052C0A"/>
    <w:rsid w:val="00052E2B"/>
    <w:rsid w:val="00054D9D"/>
    <w:rsid w:val="0005530C"/>
    <w:rsid w:val="00055676"/>
    <w:rsid w:val="00056544"/>
    <w:rsid w:val="00056949"/>
    <w:rsid w:val="000578A2"/>
    <w:rsid w:val="00060269"/>
    <w:rsid w:val="00060D8E"/>
    <w:rsid w:val="00062159"/>
    <w:rsid w:val="0006245E"/>
    <w:rsid w:val="00062ABB"/>
    <w:rsid w:val="000631B7"/>
    <w:rsid w:val="000638E7"/>
    <w:rsid w:val="00063D9E"/>
    <w:rsid w:val="00064AD3"/>
    <w:rsid w:val="00064CE3"/>
    <w:rsid w:val="00065088"/>
    <w:rsid w:val="0006519B"/>
    <w:rsid w:val="000652D3"/>
    <w:rsid w:val="000654A0"/>
    <w:rsid w:val="00067799"/>
    <w:rsid w:val="00067D46"/>
    <w:rsid w:val="00067F1E"/>
    <w:rsid w:val="00067FFB"/>
    <w:rsid w:val="000707CA"/>
    <w:rsid w:val="000707FF"/>
    <w:rsid w:val="00070D32"/>
    <w:rsid w:val="0007208A"/>
    <w:rsid w:val="00072BBA"/>
    <w:rsid w:val="00072FF5"/>
    <w:rsid w:val="00075FDA"/>
    <w:rsid w:val="000762E8"/>
    <w:rsid w:val="00076386"/>
    <w:rsid w:val="00076D82"/>
    <w:rsid w:val="00081EC2"/>
    <w:rsid w:val="000823FE"/>
    <w:rsid w:val="0008330E"/>
    <w:rsid w:val="00083800"/>
    <w:rsid w:val="00083B18"/>
    <w:rsid w:val="00083C3D"/>
    <w:rsid w:val="00084A65"/>
    <w:rsid w:val="0009185A"/>
    <w:rsid w:val="00091A92"/>
    <w:rsid w:val="000927C6"/>
    <w:rsid w:val="00093C49"/>
    <w:rsid w:val="00094050"/>
    <w:rsid w:val="0009418A"/>
    <w:rsid w:val="00095A80"/>
    <w:rsid w:val="00096724"/>
    <w:rsid w:val="000969F6"/>
    <w:rsid w:val="000973C8"/>
    <w:rsid w:val="000973E1"/>
    <w:rsid w:val="000A0352"/>
    <w:rsid w:val="000A1402"/>
    <w:rsid w:val="000A20BA"/>
    <w:rsid w:val="000A262C"/>
    <w:rsid w:val="000A38C0"/>
    <w:rsid w:val="000A3C8D"/>
    <w:rsid w:val="000A40EC"/>
    <w:rsid w:val="000A4BB2"/>
    <w:rsid w:val="000A54EE"/>
    <w:rsid w:val="000A64B9"/>
    <w:rsid w:val="000A6A23"/>
    <w:rsid w:val="000A7550"/>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B682D"/>
    <w:rsid w:val="000C1D59"/>
    <w:rsid w:val="000C3B02"/>
    <w:rsid w:val="000C3F65"/>
    <w:rsid w:val="000C404D"/>
    <w:rsid w:val="000C450F"/>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35E"/>
    <w:rsid w:val="000D47F3"/>
    <w:rsid w:val="000D584F"/>
    <w:rsid w:val="000D69CD"/>
    <w:rsid w:val="000E071E"/>
    <w:rsid w:val="000E248B"/>
    <w:rsid w:val="000E26A0"/>
    <w:rsid w:val="000E27AA"/>
    <w:rsid w:val="000E337A"/>
    <w:rsid w:val="000E4350"/>
    <w:rsid w:val="000E4408"/>
    <w:rsid w:val="000E5716"/>
    <w:rsid w:val="000E62EF"/>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5D7"/>
    <w:rsid w:val="001036C8"/>
    <w:rsid w:val="00105DB7"/>
    <w:rsid w:val="001068D2"/>
    <w:rsid w:val="001103BD"/>
    <w:rsid w:val="00111208"/>
    <w:rsid w:val="001117B7"/>
    <w:rsid w:val="00111808"/>
    <w:rsid w:val="0011339F"/>
    <w:rsid w:val="00113A77"/>
    <w:rsid w:val="00114E96"/>
    <w:rsid w:val="00115828"/>
    <w:rsid w:val="00115E0A"/>
    <w:rsid w:val="0011644A"/>
    <w:rsid w:val="001167B3"/>
    <w:rsid w:val="00117332"/>
    <w:rsid w:val="001204DD"/>
    <w:rsid w:val="00122456"/>
    <w:rsid w:val="00122839"/>
    <w:rsid w:val="001237AC"/>
    <w:rsid w:val="00123A30"/>
    <w:rsid w:val="00123FC0"/>
    <w:rsid w:val="00124665"/>
    <w:rsid w:val="00124E12"/>
    <w:rsid w:val="0012673D"/>
    <w:rsid w:val="001269B8"/>
    <w:rsid w:val="00127099"/>
    <w:rsid w:val="00130783"/>
    <w:rsid w:val="00132B71"/>
    <w:rsid w:val="00133579"/>
    <w:rsid w:val="0013427A"/>
    <w:rsid w:val="00135400"/>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689"/>
    <w:rsid w:val="00165B18"/>
    <w:rsid w:val="00166205"/>
    <w:rsid w:val="001670EA"/>
    <w:rsid w:val="001674A0"/>
    <w:rsid w:val="00170A50"/>
    <w:rsid w:val="00171F0C"/>
    <w:rsid w:val="00174FFD"/>
    <w:rsid w:val="001759CA"/>
    <w:rsid w:val="00176F1E"/>
    <w:rsid w:val="0017726A"/>
    <w:rsid w:val="00177D03"/>
    <w:rsid w:val="00177DD3"/>
    <w:rsid w:val="00180278"/>
    <w:rsid w:val="0018044D"/>
    <w:rsid w:val="00181296"/>
    <w:rsid w:val="001818A7"/>
    <w:rsid w:val="00181E86"/>
    <w:rsid w:val="00182725"/>
    <w:rsid w:val="001829C8"/>
    <w:rsid w:val="00182CA0"/>
    <w:rsid w:val="00183E1A"/>
    <w:rsid w:val="00184098"/>
    <w:rsid w:val="00184804"/>
    <w:rsid w:val="00184C82"/>
    <w:rsid w:val="00186904"/>
    <w:rsid w:val="00186B0A"/>
    <w:rsid w:val="00186C5C"/>
    <w:rsid w:val="001905BD"/>
    <w:rsid w:val="00192FE6"/>
    <w:rsid w:val="00193986"/>
    <w:rsid w:val="00193B08"/>
    <w:rsid w:val="00194570"/>
    <w:rsid w:val="00195358"/>
    <w:rsid w:val="001959C9"/>
    <w:rsid w:val="00195EC5"/>
    <w:rsid w:val="00196BF4"/>
    <w:rsid w:val="001972DA"/>
    <w:rsid w:val="001976AA"/>
    <w:rsid w:val="001A02F6"/>
    <w:rsid w:val="001A15C6"/>
    <w:rsid w:val="001A32B7"/>
    <w:rsid w:val="001A5E19"/>
    <w:rsid w:val="001B01FA"/>
    <w:rsid w:val="001B0832"/>
    <w:rsid w:val="001B18A7"/>
    <w:rsid w:val="001B21C9"/>
    <w:rsid w:val="001B2762"/>
    <w:rsid w:val="001B3270"/>
    <w:rsid w:val="001B36FC"/>
    <w:rsid w:val="001B3D68"/>
    <w:rsid w:val="001B41ED"/>
    <w:rsid w:val="001B4607"/>
    <w:rsid w:val="001B480A"/>
    <w:rsid w:val="001B576F"/>
    <w:rsid w:val="001B69CA"/>
    <w:rsid w:val="001B7E0C"/>
    <w:rsid w:val="001B7EBC"/>
    <w:rsid w:val="001C0586"/>
    <w:rsid w:val="001C0674"/>
    <w:rsid w:val="001C0C87"/>
    <w:rsid w:val="001C226F"/>
    <w:rsid w:val="001C52F3"/>
    <w:rsid w:val="001C54B2"/>
    <w:rsid w:val="001C66AC"/>
    <w:rsid w:val="001C6754"/>
    <w:rsid w:val="001C77F0"/>
    <w:rsid w:val="001D04AA"/>
    <w:rsid w:val="001D251D"/>
    <w:rsid w:val="001D2EF5"/>
    <w:rsid w:val="001D3315"/>
    <w:rsid w:val="001D46A0"/>
    <w:rsid w:val="001D4E22"/>
    <w:rsid w:val="001D5AD7"/>
    <w:rsid w:val="001D7864"/>
    <w:rsid w:val="001D7CA4"/>
    <w:rsid w:val="001D7E58"/>
    <w:rsid w:val="001E1CF8"/>
    <w:rsid w:val="001E2AAD"/>
    <w:rsid w:val="001E30A0"/>
    <w:rsid w:val="001E3F75"/>
    <w:rsid w:val="001E4331"/>
    <w:rsid w:val="001E4D4F"/>
    <w:rsid w:val="001E57CF"/>
    <w:rsid w:val="001E5981"/>
    <w:rsid w:val="001E73DE"/>
    <w:rsid w:val="001E74BA"/>
    <w:rsid w:val="001E7587"/>
    <w:rsid w:val="001E7B9F"/>
    <w:rsid w:val="001F01FB"/>
    <w:rsid w:val="001F0658"/>
    <w:rsid w:val="001F0E92"/>
    <w:rsid w:val="001F14C7"/>
    <w:rsid w:val="001F178A"/>
    <w:rsid w:val="001F1987"/>
    <w:rsid w:val="001F23BD"/>
    <w:rsid w:val="001F2649"/>
    <w:rsid w:val="001F28AA"/>
    <w:rsid w:val="001F2A5D"/>
    <w:rsid w:val="001F34DA"/>
    <w:rsid w:val="001F4136"/>
    <w:rsid w:val="001F4DAC"/>
    <w:rsid w:val="001F5019"/>
    <w:rsid w:val="001F650F"/>
    <w:rsid w:val="001F67AA"/>
    <w:rsid w:val="001F7599"/>
    <w:rsid w:val="00200E97"/>
    <w:rsid w:val="0020189F"/>
    <w:rsid w:val="002025FC"/>
    <w:rsid w:val="00204B3A"/>
    <w:rsid w:val="0020535A"/>
    <w:rsid w:val="00205642"/>
    <w:rsid w:val="002061BC"/>
    <w:rsid w:val="00206955"/>
    <w:rsid w:val="00207860"/>
    <w:rsid w:val="00210309"/>
    <w:rsid w:val="00210519"/>
    <w:rsid w:val="002112AB"/>
    <w:rsid w:val="00212E33"/>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49F"/>
    <w:rsid w:val="00227BDA"/>
    <w:rsid w:val="002306F8"/>
    <w:rsid w:val="002312F4"/>
    <w:rsid w:val="002313A2"/>
    <w:rsid w:val="00231FC7"/>
    <w:rsid w:val="00232930"/>
    <w:rsid w:val="00232A95"/>
    <w:rsid w:val="00232DD9"/>
    <w:rsid w:val="00233403"/>
    <w:rsid w:val="00233440"/>
    <w:rsid w:val="00233650"/>
    <w:rsid w:val="00233D0E"/>
    <w:rsid w:val="0023487D"/>
    <w:rsid w:val="00235318"/>
    <w:rsid w:val="00236450"/>
    <w:rsid w:val="0023765A"/>
    <w:rsid w:val="00237921"/>
    <w:rsid w:val="00241311"/>
    <w:rsid w:val="00241F82"/>
    <w:rsid w:val="00242E22"/>
    <w:rsid w:val="0024336B"/>
    <w:rsid w:val="00243912"/>
    <w:rsid w:val="0024424F"/>
    <w:rsid w:val="00244595"/>
    <w:rsid w:val="00244D28"/>
    <w:rsid w:val="00245720"/>
    <w:rsid w:val="00245A6F"/>
    <w:rsid w:val="00245FD5"/>
    <w:rsid w:val="002465E4"/>
    <w:rsid w:val="00247150"/>
    <w:rsid w:val="00247365"/>
    <w:rsid w:val="002477DF"/>
    <w:rsid w:val="00250E05"/>
    <w:rsid w:val="00250E54"/>
    <w:rsid w:val="00251AD6"/>
    <w:rsid w:val="00252BBC"/>
    <w:rsid w:val="00252C17"/>
    <w:rsid w:val="0025307F"/>
    <w:rsid w:val="0025448E"/>
    <w:rsid w:val="002551BD"/>
    <w:rsid w:val="00255F73"/>
    <w:rsid w:val="002568D0"/>
    <w:rsid w:val="00256B73"/>
    <w:rsid w:val="002601D9"/>
    <w:rsid w:val="00260645"/>
    <w:rsid w:val="00262661"/>
    <w:rsid w:val="0026299C"/>
    <w:rsid w:val="002632DF"/>
    <w:rsid w:val="00263A1E"/>
    <w:rsid w:val="0026400A"/>
    <w:rsid w:val="002640BA"/>
    <w:rsid w:val="00264CF2"/>
    <w:rsid w:val="00266462"/>
    <w:rsid w:val="00267587"/>
    <w:rsid w:val="00270822"/>
    <w:rsid w:val="00271222"/>
    <w:rsid w:val="00271589"/>
    <w:rsid w:val="00271BD1"/>
    <w:rsid w:val="00271CF1"/>
    <w:rsid w:val="00273177"/>
    <w:rsid w:val="00275074"/>
    <w:rsid w:val="002758A4"/>
    <w:rsid w:val="002763E9"/>
    <w:rsid w:val="00276736"/>
    <w:rsid w:val="002816C0"/>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D90"/>
    <w:rsid w:val="002941E5"/>
    <w:rsid w:val="00294445"/>
    <w:rsid w:val="00294B4D"/>
    <w:rsid w:val="00294E53"/>
    <w:rsid w:val="002960D5"/>
    <w:rsid w:val="00296371"/>
    <w:rsid w:val="002975F6"/>
    <w:rsid w:val="00297CC6"/>
    <w:rsid w:val="002A1062"/>
    <w:rsid w:val="002A2012"/>
    <w:rsid w:val="002A2413"/>
    <w:rsid w:val="002A2F5E"/>
    <w:rsid w:val="002A352A"/>
    <w:rsid w:val="002A58F3"/>
    <w:rsid w:val="002A607D"/>
    <w:rsid w:val="002B0878"/>
    <w:rsid w:val="002B0CE0"/>
    <w:rsid w:val="002B132E"/>
    <w:rsid w:val="002B257E"/>
    <w:rsid w:val="002B2813"/>
    <w:rsid w:val="002B2D29"/>
    <w:rsid w:val="002B5161"/>
    <w:rsid w:val="002B5DA0"/>
    <w:rsid w:val="002B6A92"/>
    <w:rsid w:val="002B76FD"/>
    <w:rsid w:val="002C0C4B"/>
    <w:rsid w:val="002C1EEA"/>
    <w:rsid w:val="002C2600"/>
    <w:rsid w:val="002C47AD"/>
    <w:rsid w:val="002C6034"/>
    <w:rsid w:val="002C613E"/>
    <w:rsid w:val="002C635B"/>
    <w:rsid w:val="002C651F"/>
    <w:rsid w:val="002C77C1"/>
    <w:rsid w:val="002C7CFF"/>
    <w:rsid w:val="002D067B"/>
    <w:rsid w:val="002D09A0"/>
    <w:rsid w:val="002D0BC6"/>
    <w:rsid w:val="002D11F7"/>
    <w:rsid w:val="002D17C5"/>
    <w:rsid w:val="002D365F"/>
    <w:rsid w:val="002D406E"/>
    <w:rsid w:val="002D4127"/>
    <w:rsid w:val="002D6E49"/>
    <w:rsid w:val="002D7C86"/>
    <w:rsid w:val="002E0692"/>
    <w:rsid w:val="002E1D74"/>
    <w:rsid w:val="002E2943"/>
    <w:rsid w:val="002E2CF1"/>
    <w:rsid w:val="002E34AF"/>
    <w:rsid w:val="002E4AAC"/>
    <w:rsid w:val="002E4D7C"/>
    <w:rsid w:val="002E53DE"/>
    <w:rsid w:val="002E563B"/>
    <w:rsid w:val="002E62D2"/>
    <w:rsid w:val="002E69C9"/>
    <w:rsid w:val="002E74AF"/>
    <w:rsid w:val="002E758C"/>
    <w:rsid w:val="002E7784"/>
    <w:rsid w:val="002F048F"/>
    <w:rsid w:val="002F1038"/>
    <w:rsid w:val="002F1B80"/>
    <w:rsid w:val="002F1CDB"/>
    <w:rsid w:val="002F22FF"/>
    <w:rsid w:val="002F2D8F"/>
    <w:rsid w:val="002F4172"/>
    <w:rsid w:val="002F6694"/>
    <w:rsid w:val="002F695B"/>
    <w:rsid w:val="002F72DA"/>
    <w:rsid w:val="002F76B1"/>
    <w:rsid w:val="002F7CC8"/>
    <w:rsid w:val="002F7D66"/>
    <w:rsid w:val="002F7DBE"/>
    <w:rsid w:val="0030055E"/>
    <w:rsid w:val="0030090B"/>
    <w:rsid w:val="00300C1D"/>
    <w:rsid w:val="00302AE8"/>
    <w:rsid w:val="00302BB1"/>
    <w:rsid w:val="00303A23"/>
    <w:rsid w:val="00304210"/>
    <w:rsid w:val="003042F5"/>
    <w:rsid w:val="003048D7"/>
    <w:rsid w:val="00304A1B"/>
    <w:rsid w:val="00304AD2"/>
    <w:rsid w:val="003062E6"/>
    <w:rsid w:val="003068B6"/>
    <w:rsid w:val="003071F6"/>
    <w:rsid w:val="00307FE0"/>
    <w:rsid w:val="00311762"/>
    <w:rsid w:val="00311944"/>
    <w:rsid w:val="00311C08"/>
    <w:rsid w:val="00312567"/>
    <w:rsid w:val="00312ECE"/>
    <w:rsid w:val="0031393C"/>
    <w:rsid w:val="00313CB0"/>
    <w:rsid w:val="00313F96"/>
    <w:rsid w:val="0031473C"/>
    <w:rsid w:val="003150CE"/>
    <w:rsid w:val="00315AAB"/>
    <w:rsid w:val="00315C63"/>
    <w:rsid w:val="003175E1"/>
    <w:rsid w:val="00317BD0"/>
    <w:rsid w:val="00320299"/>
    <w:rsid w:val="00321154"/>
    <w:rsid w:val="003211B0"/>
    <w:rsid w:val="003212D4"/>
    <w:rsid w:val="00321A15"/>
    <w:rsid w:val="00321EDA"/>
    <w:rsid w:val="00321F92"/>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022"/>
    <w:rsid w:val="00332B55"/>
    <w:rsid w:val="00332B85"/>
    <w:rsid w:val="00335EA8"/>
    <w:rsid w:val="003363DD"/>
    <w:rsid w:val="00336B9B"/>
    <w:rsid w:val="003376DA"/>
    <w:rsid w:val="00340361"/>
    <w:rsid w:val="00340795"/>
    <w:rsid w:val="0034111C"/>
    <w:rsid w:val="0034114A"/>
    <w:rsid w:val="00341CE4"/>
    <w:rsid w:val="00341E60"/>
    <w:rsid w:val="0034217F"/>
    <w:rsid w:val="00342AD2"/>
    <w:rsid w:val="00342DBB"/>
    <w:rsid w:val="00343954"/>
    <w:rsid w:val="00344E96"/>
    <w:rsid w:val="0034535E"/>
    <w:rsid w:val="00345405"/>
    <w:rsid w:val="00345BCF"/>
    <w:rsid w:val="00345DDD"/>
    <w:rsid w:val="00346C1C"/>
    <w:rsid w:val="00346FED"/>
    <w:rsid w:val="0035007F"/>
    <w:rsid w:val="00350518"/>
    <w:rsid w:val="00351A67"/>
    <w:rsid w:val="00351E01"/>
    <w:rsid w:val="00352D21"/>
    <w:rsid w:val="003540F5"/>
    <w:rsid w:val="0035443D"/>
    <w:rsid w:val="00354FEE"/>
    <w:rsid w:val="003554FB"/>
    <w:rsid w:val="00356275"/>
    <w:rsid w:val="003569B7"/>
    <w:rsid w:val="00356B54"/>
    <w:rsid w:val="00356C0B"/>
    <w:rsid w:val="00356EF8"/>
    <w:rsid w:val="00357B9C"/>
    <w:rsid w:val="00361412"/>
    <w:rsid w:val="003615CA"/>
    <w:rsid w:val="00361774"/>
    <w:rsid w:val="00362E7F"/>
    <w:rsid w:val="003642A6"/>
    <w:rsid w:val="003671C1"/>
    <w:rsid w:val="00367337"/>
    <w:rsid w:val="00367367"/>
    <w:rsid w:val="00367DA6"/>
    <w:rsid w:val="00367FD8"/>
    <w:rsid w:val="00370B63"/>
    <w:rsid w:val="00370FCC"/>
    <w:rsid w:val="003711AF"/>
    <w:rsid w:val="00371EF8"/>
    <w:rsid w:val="00374126"/>
    <w:rsid w:val="00374848"/>
    <w:rsid w:val="00375D09"/>
    <w:rsid w:val="0037739D"/>
    <w:rsid w:val="0037751C"/>
    <w:rsid w:val="0038085D"/>
    <w:rsid w:val="00380F3F"/>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2C93"/>
    <w:rsid w:val="003C3261"/>
    <w:rsid w:val="003C43D2"/>
    <w:rsid w:val="003C5C41"/>
    <w:rsid w:val="003C7461"/>
    <w:rsid w:val="003D0788"/>
    <w:rsid w:val="003D0AD4"/>
    <w:rsid w:val="003D132A"/>
    <w:rsid w:val="003D1517"/>
    <w:rsid w:val="003D1CEB"/>
    <w:rsid w:val="003D2938"/>
    <w:rsid w:val="003D2C75"/>
    <w:rsid w:val="003D3216"/>
    <w:rsid w:val="003D3FBA"/>
    <w:rsid w:val="003D402B"/>
    <w:rsid w:val="003D764F"/>
    <w:rsid w:val="003D7D81"/>
    <w:rsid w:val="003E049B"/>
    <w:rsid w:val="003E0667"/>
    <w:rsid w:val="003E0BCE"/>
    <w:rsid w:val="003E13E0"/>
    <w:rsid w:val="003E1660"/>
    <w:rsid w:val="003E1C09"/>
    <w:rsid w:val="003E1CD1"/>
    <w:rsid w:val="003E1DC2"/>
    <w:rsid w:val="003E2A2D"/>
    <w:rsid w:val="003E3497"/>
    <w:rsid w:val="003E3E17"/>
    <w:rsid w:val="003E51A2"/>
    <w:rsid w:val="003E521F"/>
    <w:rsid w:val="003E5606"/>
    <w:rsid w:val="003E64A9"/>
    <w:rsid w:val="003E7002"/>
    <w:rsid w:val="003E7905"/>
    <w:rsid w:val="003F01A0"/>
    <w:rsid w:val="003F0336"/>
    <w:rsid w:val="003F2147"/>
    <w:rsid w:val="003F4488"/>
    <w:rsid w:val="003F5358"/>
    <w:rsid w:val="003F5547"/>
    <w:rsid w:val="003F5C40"/>
    <w:rsid w:val="003F6E12"/>
    <w:rsid w:val="003F75ED"/>
    <w:rsid w:val="003F7D50"/>
    <w:rsid w:val="004001C5"/>
    <w:rsid w:val="004002B7"/>
    <w:rsid w:val="00400F31"/>
    <w:rsid w:val="00402272"/>
    <w:rsid w:val="004035FF"/>
    <w:rsid w:val="00404844"/>
    <w:rsid w:val="00404C2A"/>
    <w:rsid w:val="00405B2F"/>
    <w:rsid w:val="00406B4D"/>
    <w:rsid w:val="004129D0"/>
    <w:rsid w:val="0041443C"/>
    <w:rsid w:val="004154F7"/>
    <w:rsid w:val="004165AB"/>
    <w:rsid w:val="00416B55"/>
    <w:rsid w:val="00416D44"/>
    <w:rsid w:val="00416DFA"/>
    <w:rsid w:val="00416EB8"/>
    <w:rsid w:val="004172D6"/>
    <w:rsid w:val="004176FF"/>
    <w:rsid w:val="00421A27"/>
    <w:rsid w:val="00421D0A"/>
    <w:rsid w:val="004238B8"/>
    <w:rsid w:val="004241C5"/>
    <w:rsid w:val="004244AF"/>
    <w:rsid w:val="00424FA7"/>
    <w:rsid w:val="00425397"/>
    <w:rsid w:val="00425D78"/>
    <w:rsid w:val="00426428"/>
    <w:rsid w:val="004266A2"/>
    <w:rsid w:val="00426A87"/>
    <w:rsid w:val="00426C7F"/>
    <w:rsid w:val="00427765"/>
    <w:rsid w:val="00427B26"/>
    <w:rsid w:val="004309D8"/>
    <w:rsid w:val="004313D1"/>
    <w:rsid w:val="00431FD5"/>
    <w:rsid w:val="00432110"/>
    <w:rsid w:val="00432FA7"/>
    <w:rsid w:val="00433EBE"/>
    <w:rsid w:val="00434406"/>
    <w:rsid w:val="00435EF0"/>
    <w:rsid w:val="00437789"/>
    <w:rsid w:val="00437A1D"/>
    <w:rsid w:val="00437CE8"/>
    <w:rsid w:val="00440FED"/>
    <w:rsid w:val="00441194"/>
    <w:rsid w:val="00441B0A"/>
    <w:rsid w:val="00441B92"/>
    <w:rsid w:val="00442607"/>
    <w:rsid w:val="00442AEF"/>
    <w:rsid w:val="00443085"/>
    <w:rsid w:val="0044474B"/>
    <w:rsid w:val="00445F09"/>
    <w:rsid w:val="00445FF7"/>
    <w:rsid w:val="00450575"/>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43E"/>
    <w:rsid w:val="00465C91"/>
    <w:rsid w:val="00466223"/>
    <w:rsid w:val="00466A0F"/>
    <w:rsid w:val="00467034"/>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392F"/>
    <w:rsid w:val="00483ABD"/>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B8A"/>
    <w:rsid w:val="00496DC2"/>
    <w:rsid w:val="00496E75"/>
    <w:rsid w:val="004A014C"/>
    <w:rsid w:val="004A0AA8"/>
    <w:rsid w:val="004A1A8B"/>
    <w:rsid w:val="004A1BE1"/>
    <w:rsid w:val="004A1FE4"/>
    <w:rsid w:val="004A2CA9"/>
    <w:rsid w:val="004A33D6"/>
    <w:rsid w:val="004A33EF"/>
    <w:rsid w:val="004A34C9"/>
    <w:rsid w:val="004A398D"/>
    <w:rsid w:val="004A3CB5"/>
    <w:rsid w:val="004A441B"/>
    <w:rsid w:val="004A537D"/>
    <w:rsid w:val="004A67F0"/>
    <w:rsid w:val="004A6EE8"/>
    <w:rsid w:val="004A71C3"/>
    <w:rsid w:val="004A74D2"/>
    <w:rsid w:val="004A7769"/>
    <w:rsid w:val="004B0DCB"/>
    <w:rsid w:val="004B1484"/>
    <w:rsid w:val="004B23AD"/>
    <w:rsid w:val="004B24E5"/>
    <w:rsid w:val="004B2965"/>
    <w:rsid w:val="004B2DC7"/>
    <w:rsid w:val="004B4224"/>
    <w:rsid w:val="004B4647"/>
    <w:rsid w:val="004B481C"/>
    <w:rsid w:val="004B5E52"/>
    <w:rsid w:val="004B7455"/>
    <w:rsid w:val="004B74FF"/>
    <w:rsid w:val="004B7CE4"/>
    <w:rsid w:val="004C0401"/>
    <w:rsid w:val="004C0C49"/>
    <w:rsid w:val="004C183D"/>
    <w:rsid w:val="004C2669"/>
    <w:rsid w:val="004C31FE"/>
    <w:rsid w:val="004C3EC7"/>
    <w:rsid w:val="004C3EEE"/>
    <w:rsid w:val="004C483D"/>
    <w:rsid w:val="004C5BCC"/>
    <w:rsid w:val="004C6C7D"/>
    <w:rsid w:val="004C795A"/>
    <w:rsid w:val="004C7F93"/>
    <w:rsid w:val="004D223F"/>
    <w:rsid w:val="004D26B8"/>
    <w:rsid w:val="004D356D"/>
    <w:rsid w:val="004D38C2"/>
    <w:rsid w:val="004D4FBD"/>
    <w:rsid w:val="004D4FC0"/>
    <w:rsid w:val="004D5B4B"/>
    <w:rsid w:val="004D6736"/>
    <w:rsid w:val="004D7DA8"/>
    <w:rsid w:val="004E2892"/>
    <w:rsid w:val="004E362B"/>
    <w:rsid w:val="004E3681"/>
    <w:rsid w:val="004E3845"/>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09C6"/>
    <w:rsid w:val="00501304"/>
    <w:rsid w:val="00501425"/>
    <w:rsid w:val="00501714"/>
    <w:rsid w:val="005024D9"/>
    <w:rsid w:val="00502711"/>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A3E"/>
    <w:rsid w:val="00516FD9"/>
    <w:rsid w:val="00517261"/>
    <w:rsid w:val="0051791D"/>
    <w:rsid w:val="00520D6D"/>
    <w:rsid w:val="00523E75"/>
    <w:rsid w:val="005243E0"/>
    <w:rsid w:val="005256F3"/>
    <w:rsid w:val="00525B58"/>
    <w:rsid w:val="00525F32"/>
    <w:rsid w:val="005265A3"/>
    <w:rsid w:val="00526783"/>
    <w:rsid w:val="0052721C"/>
    <w:rsid w:val="00527C99"/>
    <w:rsid w:val="00527FB1"/>
    <w:rsid w:val="00530873"/>
    <w:rsid w:val="005314C5"/>
    <w:rsid w:val="0053162F"/>
    <w:rsid w:val="00531777"/>
    <w:rsid w:val="0053281C"/>
    <w:rsid w:val="00533A7B"/>
    <w:rsid w:val="005340C9"/>
    <w:rsid w:val="0053449F"/>
    <w:rsid w:val="00535AF7"/>
    <w:rsid w:val="005375FE"/>
    <w:rsid w:val="00537A0C"/>
    <w:rsid w:val="0054044B"/>
    <w:rsid w:val="005405D2"/>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249"/>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95F"/>
    <w:rsid w:val="00570C3A"/>
    <w:rsid w:val="00570D9F"/>
    <w:rsid w:val="00571CA8"/>
    <w:rsid w:val="005725E1"/>
    <w:rsid w:val="00572BE5"/>
    <w:rsid w:val="00574771"/>
    <w:rsid w:val="005758DF"/>
    <w:rsid w:val="00576A4A"/>
    <w:rsid w:val="005770D3"/>
    <w:rsid w:val="00580793"/>
    <w:rsid w:val="00580B74"/>
    <w:rsid w:val="00581470"/>
    <w:rsid w:val="00581893"/>
    <w:rsid w:val="00582087"/>
    <w:rsid w:val="005822A3"/>
    <w:rsid w:val="005831DD"/>
    <w:rsid w:val="00584320"/>
    <w:rsid w:val="0058436F"/>
    <w:rsid w:val="00585484"/>
    <w:rsid w:val="00587229"/>
    <w:rsid w:val="00587503"/>
    <w:rsid w:val="005877C3"/>
    <w:rsid w:val="00587F7F"/>
    <w:rsid w:val="00590784"/>
    <w:rsid w:val="00590E8D"/>
    <w:rsid w:val="00591511"/>
    <w:rsid w:val="00591DA3"/>
    <w:rsid w:val="00592F00"/>
    <w:rsid w:val="0059331A"/>
    <w:rsid w:val="00593442"/>
    <w:rsid w:val="005934CC"/>
    <w:rsid w:val="00596BBA"/>
    <w:rsid w:val="005972F8"/>
    <w:rsid w:val="005975C4"/>
    <w:rsid w:val="00597ED8"/>
    <w:rsid w:val="005A08F4"/>
    <w:rsid w:val="005A0A73"/>
    <w:rsid w:val="005A11D4"/>
    <w:rsid w:val="005A2D6D"/>
    <w:rsid w:val="005A34D5"/>
    <w:rsid w:val="005A3E12"/>
    <w:rsid w:val="005A423C"/>
    <w:rsid w:val="005A4904"/>
    <w:rsid w:val="005A4959"/>
    <w:rsid w:val="005A515A"/>
    <w:rsid w:val="005A6BC4"/>
    <w:rsid w:val="005A704D"/>
    <w:rsid w:val="005A719C"/>
    <w:rsid w:val="005B1A50"/>
    <w:rsid w:val="005B1FF6"/>
    <w:rsid w:val="005B2B51"/>
    <w:rsid w:val="005B2FD0"/>
    <w:rsid w:val="005B34D4"/>
    <w:rsid w:val="005B3C6D"/>
    <w:rsid w:val="005B4045"/>
    <w:rsid w:val="005B49A7"/>
    <w:rsid w:val="005B5685"/>
    <w:rsid w:val="005B609E"/>
    <w:rsid w:val="005B6DF6"/>
    <w:rsid w:val="005B6EA6"/>
    <w:rsid w:val="005B780E"/>
    <w:rsid w:val="005B7B7D"/>
    <w:rsid w:val="005C0E0F"/>
    <w:rsid w:val="005C0F71"/>
    <w:rsid w:val="005C1948"/>
    <w:rsid w:val="005C245F"/>
    <w:rsid w:val="005C263C"/>
    <w:rsid w:val="005C2679"/>
    <w:rsid w:val="005C3E8A"/>
    <w:rsid w:val="005C41D4"/>
    <w:rsid w:val="005C69E3"/>
    <w:rsid w:val="005D0079"/>
    <w:rsid w:val="005D059A"/>
    <w:rsid w:val="005D07C5"/>
    <w:rsid w:val="005D1FF8"/>
    <w:rsid w:val="005D3AB9"/>
    <w:rsid w:val="005D4302"/>
    <w:rsid w:val="005D430F"/>
    <w:rsid w:val="005D4CA4"/>
    <w:rsid w:val="005D53F9"/>
    <w:rsid w:val="005D5A20"/>
    <w:rsid w:val="005D5AA1"/>
    <w:rsid w:val="005D786C"/>
    <w:rsid w:val="005E00E5"/>
    <w:rsid w:val="005E049F"/>
    <w:rsid w:val="005E3073"/>
    <w:rsid w:val="005E316A"/>
    <w:rsid w:val="005E5E1A"/>
    <w:rsid w:val="005E6C16"/>
    <w:rsid w:val="005F0108"/>
    <w:rsid w:val="005F0ECC"/>
    <w:rsid w:val="005F1CF6"/>
    <w:rsid w:val="005F21A5"/>
    <w:rsid w:val="005F2470"/>
    <w:rsid w:val="005F28C6"/>
    <w:rsid w:val="005F2987"/>
    <w:rsid w:val="005F32BB"/>
    <w:rsid w:val="005F3F16"/>
    <w:rsid w:val="005F52CC"/>
    <w:rsid w:val="005F5B20"/>
    <w:rsid w:val="005F5E6F"/>
    <w:rsid w:val="005F6BD4"/>
    <w:rsid w:val="005F7985"/>
    <w:rsid w:val="0060004D"/>
    <w:rsid w:val="00600CEB"/>
    <w:rsid w:val="00601DDC"/>
    <w:rsid w:val="00601DF1"/>
    <w:rsid w:val="00602A84"/>
    <w:rsid w:val="00602AA1"/>
    <w:rsid w:val="00603131"/>
    <w:rsid w:val="00604367"/>
    <w:rsid w:val="006044BE"/>
    <w:rsid w:val="0060475F"/>
    <w:rsid w:val="00604E63"/>
    <w:rsid w:val="00604E80"/>
    <w:rsid w:val="00605163"/>
    <w:rsid w:val="006057D2"/>
    <w:rsid w:val="006060C2"/>
    <w:rsid w:val="00606A26"/>
    <w:rsid w:val="00607D81"/>
    <w:rsid w:val="00610747"/>
    <w:rsid w:val="00610E03"/>
    <w:rsid w:val="00610E35"/>
    <w:rsid w:val="0061176E"/>
    <w:rsid w:val="006131CB"/>
    <w:rsid w:val="0061417F"/>
    <w:rsid w:val="00614CD1"/>
    <w:rsid w:val="0061567B"/>
    <w:rsid w:val="00615BEA"/>
    <w:rsid w:val="0062152A"/>
    <w:rsid w:val="006218F9"/>
    <w:rsid w:val="00621E3C"/>
    <w:rsid w:val="006224F3"/>
    <w:rsid w:val="00622FCB"/>
    <w:rsid w:val="00623583"/>
    <w:rsid w:val="00624049"/>
    <w:rsid w:val="0062462F"/>
    <w:rsid w:val="00624BA1"/>
    <w:rsid w:val="0062661B"/>
    <w:rsid w:val="0062796B"/>
    <w:rsid w:val="00630118"/>
    <w:rsid w:val="006310AE"/>
    <w:rsid w:val="00631762"/>
    <w:rsid w:val="00632196"/>
    <w:rsid w:val="00632BBC"/>
    <w:rsid w:val="00633BF2"/>
    <w:rsid w:val="00633F67"/>
    <w:rsid w:val="006345C3"/>
    <w:rsid w:val="00634E33"/>
    <w:rsid w:val="006362F9"/>
    <w:rsid w:val="006369A9"/>
    <w:rsid w:val="00637113"/>
    <w:rsid w:val="006373A9"/>
    <w:rsid w:val="006373CD"/>
    <w:rsid w:val="006403AC"/>
    <w:rsid w:val="006407BA"/>
    <w:rsid w:val="0064165D"/>
    <w:rsid w:val="006433BD"/>
    <w:rsid w:val="00643784"/>
    <w:rsid w:val="00644186"/>
    <w:rsid w:val="00644A21"/>
    <w:rsid w:val="00644B4F"/>
    <w:rsid w:val="00644D21"/>
    <w:rsid w:val="00645C9F"/>
    <w:rsid w:val="00645EE8"/>
    <w:rsid w:val="00646305"/>
    <w:rsid w:val="00646A6C"/>
    <w:rsid w:val="006475E6"/>
    <w:rsid w:val="006508B9"/>
    <w:rsid w:val="00650ABA"/>
    <w:rsid w:val="00650CA1"/>
    <w:rsid w:val="00651160"/>
    <w:rsid w:val="00651854"/>
    <w:rsid w:val="006519F8"/>
    <w:rsid w:val="00653809"/>
    <w:rsid w:val="006539E8"/>
    <w:rsid w:val="00654D0B"/>
    <w:rsid w:val="00655E51"/>
    <w:rsid w:val="00656306"/>
    <w:rsid w:val="0065651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692"/>
    <w:rsid w:val="00664918"/>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983"/>
    <w:rsid w:val="00677A6E"/>
    <w:rsid w:val="0068043E"/>
    <w:rsid w:val="006809F3"/>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863"/>
    <w:rsid w:val="00696D63"/>
    <w:rsid w:val="00697082"/>
    <w:rsid w:val="006A032F"/>
    <w:rsid w:val="006A076B"/>
    <w:rsid w:val="006A3769"/>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4C1"/>
    <w:rsid w:val="006B563E"/>
    <w:rsid w:val="006B576F"/>
    <w:rsid w:val="006B5D9E"/>
    <w:rsid w:val="006B5EC9"/>
    <w:rsid w:val="006C08C5"/>
    <w:rsid w:val="006C11DD"/>
    <w:rsid w:val="006C1445"/>
    <w:rsid w:val="006C17A2"/>
    <w:rsid w:val="006C29DF"/>
    <w:rsid w:val="006C385A"/>
    <w:rsid w:val="006C3959"/>
    <w:rsid w:val="006C3B36"/>
    <w:rsid w:val="006C43E6"/>
    <w:rsid w:val="006C4FC1"/>
    <w:rsid w:val="006C51A5"/>
    <w:rsid w:val="006C529D"/>
    <w:rsid w:val="006C7CC9"/>
    <w:rsid w:val="006C7D45"/>
    <w:rsid w:val="006D09B3"/>
    <w:rsid w:val="006D0C1A"/>
    <w:rsid w:val="006D0E6B"/>
    <w:rsid w:val="006D1073"/>
    <w:rsid w:val="006D2146"/>
    <w:rsid w:val="006D4D1B"/>
    <w:rsid w:val="006D632E"/>
    <w:rsid w:val="006E01FF"/>
    <w:rsid w:val="006E094A"/>
    <w:rsid w:val="006E12B1"/>
    <w:rsid w:val="006E13D1"/>
    <w:rsid w:val="006E15E2"/>
    <w:rsid w:val="006E283E"/>
    <w:rsid w:val="006E4D0C"/>
    <w:rsid w:val="006E4D1B"/>
    <w:rsid w:val="006E509A"/>
    <w:rsid w:val="006E5B78"/>
    <w:rsid w:val="006E6BA3"/>
    <w:rsid w:val="006E7E99"/>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A63"/>
    <w:rsid w:val="00705D56"/>
    <w:rsid w:val="00710B94"/>
    <w:rsid w:val="0071118B"/>
    <w:rsid w:val="007115D2"/>
    <w:rsid w:val="00711E13"/>
    <w:rsid w:val="00712EDA"/>
    <w:rsid w:val="007136D0"/>
    <w:rsid w:val="00713B09"/>
    <w:rsid w:val="0071497D"/>
    <w:rsid w:val="0071528E"/>
    <w:rsid w:val="007155A9"/>
    <w:rsid w:val="007158E1"/>
    <w:rsid w:val="0071705B"/>
    <w:rsid w:val="0071740A"/>
    <w:rsid w:val="00720505"/>
    <w:rsid w:val="00721401"/>
    <w:rsid w:val="00721F4D"/>
    <w:rsid w:val="007236A3"/>
    <w:rsid w:val="007239B6"/>
    <w:rsid w:val="0072490A"/>
    <w:rsid w:val="0072517D"/>
    <w:rsid w:val="00726063"/>
    <w:rsid w:val="00726878"/>
    <w:rsid w:val="007274A8"/>
    <w:rsid w:val="00727C98"/>
    <w:rsid w:val="00727D19"/>
    <w:rsid w:val="00727E2B"/>
    <w:rsid w:val="00730D02"/>
    <w:rsid w:val="0073124A"/>
    <w:rsid w:val="007317FF"/>
    <w:rsid w:val="00731B79"/>
    <w:rsid w:val="00733893"/>
    <w:rsid w:val="00734348"/>
    <w:rsid w:val="00734A05"/>
    <w:rsid w:val="00735658"/>
    <w:rsid w:val="00735C6F"/>
    <w:rsid w:val="00735D4F"/>
    <w:rsid w:val="00735F4F"/>
    <w:rsid w:val="007366CF"/>
    <w:rsid w:val="007408D5"/>
    <w:rsid w:val="00741C59"/>
    <w:rsid w:val="00742422"/>
    <w:rsid w:val="00742B44"/>
    <w:rsid w:val="00743976"/>
    <w:rsid w:val="00745540"/>
    <w:rsid w:val="0074655A"/>
    <w:rsid w:val="007469B7"/>
    <w:rsid w:val="00753BB5"/>
    <w:rsid w:val="007547B2"/>
    <w:rsid w:val="0075660B"/>
    <w:rsid w:val="00756832"/>
    <w:rsid w:val="00760422"/>
    <w:rsid w:val="0076266E"/>
    <w:rsid w:val="007626D0"/>
    <w:rsid w:val="00763CCE"/>
    <w:rsid w:val="007651CA"/>
    <w:rsid w:val="00767519"/>
    <w:rsid w:val="00767EE3"/>
    <w:rsid w:val="007704E1"/>
    <w:rsid w:val="007715EB"/>
    <w:rsid w:val="007719F8"/>
    <w:rsid w:val="00771A92"/>
    <w:rsid w:val="00772501"/>
    <w:rsid w:val="00772569"/>
    <w:rsid w:val="00772E8C"/>
    <w:rsid w:val="007730D8"/>
    <w:rsid w:val="007736D3"/>
    <w:rsid w:val="00773889"/>
    <w:rsid w:val="00773B54"/>
    <w:rsid w:val="00774502"/>
    <w:rsid w:val="0077500F"/>
    <w:rsid w:val="0077548E"/>
    <w:rsid w:val="00776388"/>
    <w:rsid w:val="00777315"/>
    <w:rsid w:val="00777667"/>
    <w:rsid w:val="0077767A"/>
    <w:rsid w:val="00777E96"/>
    <w:rsid w:val="007802E4"/>
    <w:rsid w:val="00780919"/>
    <w:rsid w:val="007826C8"/>
    <w:rsid w:val="00782972"/>
    <w:rsid w:val="00784190"/>
    <w:rsid w:val="0078457B"/>
    <w:rsid w:val="00784756"/>
    <w:rsid w:val="007847A8"/>
    <w:rsid w:val="0078539D"/>
    <w:rsid w:val="00785472"/>
    <w:rsid w:val="007856C1"/>
    <w:rsid w:val="00786CC4"/>
    <w:rsid w:val="00787051"/>
    <w:rsid w:val="00787626"/>
    <w:rsid w:val="0079018D"/>
    <w:rsid w:val="00790D86"/>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6CAE"/>
    <w:rsid w:val="007A72EE"/>
    <w:rsid w:val="007B0352"/>
    <w:rsid w:val="007B0397"/>
    <w:rsid w:val="007B2719"/>
    <w:rsid w:val="007B2B14"/>
    <w:rsid w:val="007B3502"/>
    <w:rsid w:val="007B44ED"/>
    <w:rsid w:val="007B491A"/>
    <w:rsid w:val="007B4E9F"/>
    <w:rsid w:val="007B5370"/>
    <w:rsid w:val="007B5FFA"/>
    <w:rsid w:val="007B61F5"/>
    <w:rsid w:val="007B6335"/>
    <w:rsid w:val="007B63FA"/>
    <w:rsid w:val="007B73B3"/>
    <w:rsid w:val="007B7496"/>
    <w:rsid w:val="007B7AF5"/>
    <w:rsid w:val="007C0802"/>
    <w:rsid w:val="007C12BE"/>
    <w:rsid w:val="007C1B2E"/>
    <w:rsid w:val="007C2456"/>
    <w:rsid w:val="007C2739"/>
    <w:rsid w:val="007C4B0F"/>
    <w:rsid w:val="007C4DAD"/>
    <w:rsid w:val="007C4E9F"/>
    <w:rsid w:val="007C501D"/>
    <w:rsid w:val="007C5830"/>
    <w:rsid w:val="007C5DB8"/>
    <w:rsid w:val="007C6CA2"/>
    <w:rsid w:val="007D05B2"/>
    <w:rsid w:val="007D0821"/>
    <w:rsid w:val="007D0C44"/>
    <w:rsid w:val="007D1972"/>
    <w:rsid w:val="007D1F33"/>
    <w:rsid w:val="007D2146"/>
    <w:rsid w:val="007D24BF"/>
    <w:rsid w:val="007D3307"/>
    <w:rsid w:val="007D33DA"/>
    <w:rsid w:val="007D3746"/>
    <w:rsid w:val="007D432A"/>
    <w:rsid w:val="007D5E27"/>
    <w:rsid w:val="007D6F64"/>
    <w:rsid w:val="007D72B9"/>
    <w:rsid w:val="007E25AB"/>
    <w:rsid w:val="007E2C70"/>
    <w:rsid w:val="007E331D"/>
    <w:rsid w:val="007E3C7B"/>
    <w:rsid w:val="007E50DA"/>
    <w:rsid w:val="007E5AC2"/>
    <w:rsid w:val="007E6999"/>
    <w:rsid w:val="007E79C5"/>
    <w:rsid w:val="007E7E59"/>
    <w:rsid w:val="007F0036"/>
    <w:rsid w:val="007F0CDC"/>
    <w:rsid w:val="007F0CE6"/>
    <w:rsid w:val="007F143A"/>
    <w:rsid w:val="007F171F"/>
    <w:rsid w:val="007F1A6A"/>
    <w:rsid w:val="007F1B17"/>
    <w:rsid w:val="007F2845"/>
    <w:rsid w:val="007F41A0"/>
    <w:rsid w:val="007F43BC"/>
    <w:rsid w:val="007F44D7"/>
    <w:rsid w:val="007F4740"/>
    <w:rsid w:val="007F5CEB"/>
    <w:rsid w:val="00800229"/>
    <w:rsid w:val="008006C6"/>
    <w:rsid w:val="00800BFF"/>
    <w:rsid w:val="00800C52"/>
    <w:rsid w:val="00800DC4"/>
    <w:rsid w:val="0080153E"/>
    <w:rsid w:val="008016C0"/>
    <w:rsid w:val="0080213B"/>
    <w:rsid w:val="00803E2C"/>
    <w:rsid w:val="0080501F"/>
    <w:rsid w:val="0080742D"/>
    <w:rsid w:val="00807440"/>
    <w:rsid w:val="008100AC"/>
    <w:rsid w:val="0081151E"/>
    <w:rsid w:val="00812498"/>
    <w:rsid w:val="0081255B"/>
    <w:rsid w:val="0081263E"/>
    <w:rsid w:val="008127E6"/>
    <w:rsid w:val="0081336E"/>
    <w:rsid w:val="00813928"/>
    <w:rsid w:val="00814057"/>
    <w:rsid w:val="00820C31"/>
    <w:rsid w:val="00820DC7"/>
    <w:rsid w:val="00820FFB"/>
    <w:rsid w:val="00821698"/>
    <w:rsid w:val="008221FE"/>
    <w:rsid w:val="00822A09"/>
    <w:rsid w:val="00822BF5"/>
    <w:rsid w:val="00823899"/>
    <w:rsid w:val="00824894"/>
    <w:rsid w:val="00824F51"/>
    <w:rsid w:val="00825366"/>
    <w:rsid w:val="00826C7B"/>
    <w:rsid w:val="00826DD9"/>
    <w:rsid w:val="00826E01"/>
    <w:rsid w:val="008277A8"/>
    <w:rsid w:val="008278B6"/>
    <w:rsid w:val="008307ED"/>
    <w:rsid w:val="00832918"/>
    <w:rsid w:val="0083350F"/>
    <w:rsid w:val="00833E24"/>
    <w:rsid w:val="00834358"/>
    <w:rsid w:val="008346BD"/>
    <w:rsid w:val="00835FB4"/>
    <w:rsid w:val="00836843"/>
    <w:rsid w:val="00836B7A"/>
    <w:rsid w:val="008409AA"/>
    <w:rsid w:val="00840FB8"/>
    <w:rsid w:val="008413EF"/>
    <w:rsid w:val="00842529"/>
    <w:rsid w:val="0084276D"/>
    <w:rsid w:val="00843316"/>
    <w:rsid w:val="0084353E"/>
    <w:rsid w:val="00843A7A"/>
    <w:rsid w:val="008447F5"/>
    <w:rsid w:val="00846292"/>
    <w:rsid w:val="00847885"/>
    <w:rsid w:val="00850413"/>
    <w:rsid w:val="008506E1"/>
    <w:rsid w:val="008515EE"/>
    <w:rsid w:val="008517E9"/>
    <w:rsid w:val="008528D3"/>
    <w:rsid w:val="00853C8B"/>
    <w:rsid w:val="008541D0"/>
    <w:rsid w:val="00854526"/>
    <w:rsid w:val="00854553"/>
    <w:rsid w:val="00855B86"/>
    <w:rsid w:val="00855C7A"/>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222A"/>
    <w:rsid w:val="008743F3"/>
    <w:rsid w:val="0087444A"/>
    <w:rsid w:val="00874B8D"/>
    <w:rsid w:val="00875139"/>
    <w:rsid w:val="00875410"/>
    <w:rsid w:val="00875659"/>
    <w:rsid w:val="00877900"/>
    <w:rsid w:val="008808D5"/>
    <w:rsid w:val="00880DF6"/>
    <w:rsid w:val="00880EDF"/>
    <w:rsid w:val="00881B9F"/>
    <w:rsid w:val="00881D4F"/>
    <w:rsid w:val="00882DE6"/>
    <w:rsid w:val="00883D4D"/>
    <w:rsid w:val="0088444E"/>
    <w:rsid w:val="0088448E"/>
    <w:rsid w:val="00884B59"/>
    <w:rsid w:val="008850BA"/>
    <w:rsid w:val="008857F2"/>
    <w:rsid w:val="0088583D"/>
    <w:rsid w:val="00885876"/>
    <w:rsid w:val="00886131"/>
    <w:rsid w:val="00886185"/>
    <w:rsid w:val="008861D9"/>
    <w:rsid w:val="0088638C"/>
    <w:rsid w:val="00886DCF"/>
    <w:rsid w:val="00886EDF"/>
    <w:rsid w:val="00887CEE"/>
    <w:rsid w:val="008908E5"/>
    <w:rsid w:val="00891216"/>
    <w:rsid w:val="00891F81"/>
    <w:rsid w:val="00892834"/>
    <w:rsid w:val="00894FDC"/>
    <w:rsid w:val="008960BE"/>
    <w:rsid w:val="008A0916"/>
    <w:rsid w:val="008A1094"/>
    <w:rsid w:val="008A1521"/>
    <w:rsid w:val="008A16F9"/>
    <w:rsid w:val="008A1D3E"/>
    <w:rsid w:val="008A28CF"/>
    <w:rsid w:val="008A4442"/>
    <w:rsid w:val="008A4B16"/>
    <w:rsid w:val="008A4D63"/>
    <w:rsid w:val="008A52D1"/>
    <w:rsid w:val="008A5C72"/>
    <w:rsid w:val="008A6D62"/>
    <w:rsid w:val="008B13E9"/>
    <w:rsid w:val="008B3B51"/>
    <w:rsid w:val="008B4057"/>
    <w:rsid w:val="008B40E6"/>
    <w:rsid w:val="008B4145"/>
    <w:rsid w:val="008B4CAC"/>
    <w:rsid w:val="008B5290"/>
    <w:rsid w:val="008B68D1"/>
    <w:rsid w:val="008B6C00"/>
    <w:rsid w:val="008C2B64"/>
    <w:rsid w:val="008C2CFD"/>
    <w:rsid w:val="008C3E9C"/>
    <w:rsid w:val="008C44DC"/>
    <w:rsid w:val="008C5792"/>
    <w:rsid w:val="008C57D6"/>
    <w:rsid w:val="008C603A"/>
    <w:rsid w:val="008C71C8"/>
    <w:rsid w:val="008D167D"/>
    <w:rsid w:val="008D261F"/>
    <w:rsid w:val="008D2B53"/>
    <w:rsid w:val="008D3640"/>
    <w:rsid w:val="008D3B79"/>
    <w:rsid w:val="008D492A"/>
    <w:rsid w:val="008D4B58"/>
    <w:rsid w:val="008D4B8A"/>
    <w:rsid w:val="008D6541"/>
    <w:rsid w:val="008D700C"/>
    <w:rsid w:val="008D7D7B"/>
    <w:rsid w:val="008E0F52"/>
    <w:rsid w:val="008E183F"/>
    <w:rsid w:val="008E1BE0"/>
    <w:rsid w:val="008E2316"/>
    <w:rsid w:val="008E26FF"/>
    <w:rsid w:val="008E34BE"/>
    <w:rsid w:val="008E42F4"/>
    <w:rsid w:val="008E5307"/>
    <w:rsid w:val="008E5657"/>
    <w:rsid w:val="008E5E51"/>
    <w:rsid w:val="008E721F"/>
    <w:rsid w:val="008E7D63"/>
    <w:rsid w:val="008F00DB"/>
    <w:rsid w:val="008F110E"/>
    <w:rsid w:val="008F1264"/>
    <w:rsid w:val="008F166F"/>
    <w:rsid w:val="008F1C8A"/>
    <w:rsid w:val="008F47C6"/>
    <w:rsid w:val="008F5948"/>
    <w:rsid w:val="008F595E"/>
    <w:rsid w:val="009006A2"/>
    <w:rsid w:val="009007A5"/>
    <w:rsid w:val="00900FE1"/>
    <w:rsid w:val="0090102B"/>
    <w:rsid w:val="00901448"/>
    <w:rsid w:val="00901CBE"/>
    <w:rsid w:val="00901E29"/>
    <w:rsid w:val="009036BC"/>
    <w:rsid w:val="0090425F"/>
    <w:rsid w:val="00905C47"/>
    <w:rsid w:val="00906379"/>
    <w:rsid w:val="0090638B"/>
    <w:rsid w:val="00906393"/>
    <w:rsid w:val="009101EA"/>
    <w:rsid w:val="009106FC"/>
    <w:rsid w:val="0091090F"/>
    <w:rsid w:val="00910E05"/>
    <w:rsid w:val="00911896"/>
    <w:rsid w:val="009118BB"/>
    <w:rsid w:val="0091191F"/>
    <w:rsid w:val="00913F7F"/>
    <w:rsid w:val="00914B03"/>
    <w:rsid w:val="00914D49"/>
    <w:rsid w:val="00915B81"/>
    <w:rsid w:val="00915D6B"/>
    <w:rsid w:val="009160DF"/>
    <w:rsid w:val="009162C7"/>
    <w:rsid w:val="009166C7"/>
    <w:rsid w:val="00916EC2"/>
    <w:rsid w:val="009213BD"/>
    <w:rsid w:val="00921FE9"/>
    <w:rsid w:val="00922CCC"/>
    <w:rsid w:val="00924627"/>
    <w:rsid w:val="009249EB"/>
    <w:rsid w:val="00924AAF"/>
    <w:rsid w:val="009250A8"/>
    <w:rsid w:val="009251C8"/>
    <w:rsid w:val="00925A66"/>
    <w:rsid w:val="00925BE6"/>
    <w:rsid w:val="00926F61"/>
    <w:rsid w:val="009277A2"/>
    <w:rsid w:val="00927E1E"/>
    <w:rsid w:val="00930879"/>
    <w:rsid w:val="0093123D"/>
    <w:rsid w:val="00933040"/>
    <w:rsid w:val="009330E9"/>
    <w:rsid w:val="00934747"/>
    <w:rsid w:val="0093565A"/>
    <w:rsid w:val="00935D15"/>
    <w:rsid w:val="009411FB"/>
    <w:rsid w:val="009414A9"/>
    <w:rsid w:val="00941B71"/>
    <w:rsid w:val="009421AD"/>
    <w:rsid w:val="009421C4"/>
    <w:rsid w:val="0094221C"/>
    <w:rsid w:val="009422A9"/>
    <w:rsid w:val="0094262D"/>
    <w:rsid w:val="009430F9"/>
    <w:rsid w:val="0094409C"/>
    <w:rsid w:val="00944159"/>
    <w:rsid w:val="009444D9"/>
    <w:rsid w:val="009449B2"/>
    <w:rsid w:val="00944A82"/>
    <w:rsid w:val="0094601F"/>
    <w:rsid w:val="00946C4D"/>
    <w:rsid w:val="00950387"/>
    <w:rsid w:val="0095285B"/>
    <w:rsid w:val="00953099"/>
    <w:rsid w:val="00953A52"/>
    <w:rsid w:val="00953FE9"/>
    <w:rsid w:val="009544CF"/>
    <w:rsid w:val="0095481C"/>
    <w:rsid w:val="0095569E"/>
    <w:rsid w:val="009567E6"/>
    <w:rsid w:val="00957076"/>
    <w:rsid w:val="00957132"/>
    <w:rsid w:val="009576FD"/>
    <w:rsid w:val="009578EB"/>
    <w:rsid w:val="009578FF"/>
    <w:rsid w:val="00960446"/>
    <w:rsid w:val="009610ED"/>
    <w:rsid w:val="00961DDB"/>
    <w:rsid w:val="00962CEF"/>
    <w:rsid w:val="00963085"/>
    <w:rsid w:val="009633BB"/>
    <w:rsid w:val="00964711"/>
    <w:rsid w:val="0096485F"/>
    <w:rsid w:val="00966B46"/>
    <w:rsid w:val="0096726D"/>
    <w:rsid w:val="00967354"/>
    <w:rsid w:val="00971592"/>
    <w:rsid w:val="00971DDF"/>
    <w:rsid w:val="00971FDE"/>
    <w:rsid w:val="009731D6"/>
    <w:rsid w:val="00974746"/>
    <w:rsid w:val="00974C40"/>
    <w:rsid w:val="00975119"/>
    <w:rsid w:val="00976F04"/>
    <w:rsid w:val="00976F45"/>
    <w:rsid w:val="009775E9"/>
    <w:rsid w:val="009777F4"/>
    <w:rsid w:val="00977AD8"/>
    <w:rsid w:val="00980A10"/>
    <w:rsid w:val="00981130"/>
    <w:rsid w:val="00983038"/>
    <w:rsid w:val="009834A6"/>
    <w:rsid w:val="00983A9E"/>
    <w:rsid w:val="00983D46"/>
    <w:rsid w:val="00983DCA"/>
    <w:rsid w:val="00985EF7"/>
    <w:rsid w:val="00986396"/>
    <w:rsid w:val="00986CF9"/>
    <w:rsid w:val="00987416"/>
    <w:rsid w:val="009907E2"/>
    <w:rsid w:val="00990C0E"/>
    <w:rsid w:val="00990D75"/>
    <w:rsid w:val="0099103B"/>
    <w:rsid w:val="00991093"/>
    <w:rsid w:val="0099163B"/>
    <w:rsid w:val="00991ADB"/>
    <w:rsid w:val="00992343"/>
    <w:rsid w:val="00992851"/>
    <w:rsid w:val="00993853"/>
    <w:rsid w:val="009946C3"/>
    <w:rsid w:val="00996306"/>
    <w:rsid w:val="00996744"/>
    <w:rsid w:val="00996798"/>
    <w:rsid w:val="009967DA"/>
    <w:rsid w:val="00997111"/>
    <w:rsid w:val="00997CF4"/>
    <w:rsid w:val="009A1169"/>
    <w:rsid w:val="009A1AAC"/>
    <w:rsid w:val="009A3789"/>
    <w:rsid w:val="009A4818"/>
    <w:rsid w:val="009A4860"/>
    <w:rsid w:val="009A6870"/>
    <w:rsid w:val="009A6919"/>
    <w:rsid w:val="009A6AC7"/>
    <w:rsid w:val="009A6CC2"/>
    <w:rsid w:val="009A7831"/>
    <w:rsid w:val="009B0408"/>
    <w:rsid w:val="009B0843"/>
    <w:rsid w:val="009B1E47"/>
    <w:rsid w:val="009B2267"/>
    <w:rsid w:val="009B2A54"/>
    <w:rsid w:val="009B2BC8"/>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4BF6"/>
    <w:rsid w:val="009C506D"/>
    <w:rsid w:val="009C51D5"/>
    <w:rsid w:val="009C543C"/>
    <w:rsid w:val="009C599A"/>
    <w:rsid w:val="009C650E"/>
    <w:rsid w:val="009C70DB"/>
    <w:rsid w:val="009C751C"/>
    <w:rsid w:val="009D0137"/>
    <w:rsid w:val="009D0E75"/>
    <w:rsid w:val="009D17D4"/>
    <w:rsid w:val="009D19BC"/>
    <w:rsid w:val="009D2348"/>
    <w:rsid w:val="009D2F0C"/>
    <w:rsid w:val="009D3578"/>
    <w:rsid w:val="009D3A5F"/>
    <w:rsid w:val="009D5193"/>
    <w:rsid w:val="009D5C32"/>
    <w:rsid w:val="009D6472"/>
    <w:rsid w:val="009D79F4"/>
    <w:rsid w:val="009E001F"/>
    <w:rsid w:val="009E085B"/>
    <w:rsid w:val="009E0F34"/>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135"/>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227B"/>
    <w:rsid w:val="00A23069"/>
    <w:rsid w:val="00A23195"/>
    <w:rsid w:val="00A238BD"/>
    <w:rsid w:val="00A243E4"/>
    <w:rsid w:val="00A2459D"/>
    <w:rsid w:val="00A24C26"/>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375FD"/>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A2F"/>
    <w:rsid w:val="00A53DA0"/>
    <w:rsid w:val="00A56C4B"/>
    <w:rsid w:val="00A5765D"/>
    <w:rsid w:val="00A5790A"/>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3EB"/>
    <w:rsid w:val="00A74692"/>
    <w:rsid w:val="00A7591D"/>
    <w:rsid w:val="00A7618B"/>
    <w:rsid w:val="00A7640B"/>
    <w:rsid w:val="00A7778B"/>
    <w:rsid w:val="00A803BC"/>
    <w:rsid w:val="00A80969"/>
    <w:rsid w:val="00A80C68"/>
    <w:rsid w:val="00A814CB"/>
    <w:rsid w:val="00A8459C"/>
    <w:rsid w:val="00A84805"/>
    <w:rsid w:val="00A858C5"/>
    <w:rsid w:val="00A86EA7"/>
    <w:rsid w:val="00A91244"/>
    <w:rsid w:val="00A91AA1"/>
    <w:rsid w:val="00A92776"/>
    <w:rsid w:val="00A93181"/>
    <w:rsid w:val="00A938E6"/>
    <w:rsid w:val="00A93CCF"/>
    <w:rsid w:val="00A93F20"/>
    <w:rsid w:val="00A95BD5"/>
    <w:rsid w:val="00A96169"/>
    <w:rsid w:val="00A96F78"/>
    <w:rsid w:val="00A97589"/>
    <w:rsid w:val="00AA1087"/>
    <w:rsid w:val="00AA19FF"/>
    <w:rsid w:val="00AA25A9"/>
    <w:rsid w:val="00AA26D9"/>
    <w:rsid w:val="00AA27F5"/>
    <w:rsid w:val="00AA2F72"/>
    <w:rsid w:val="00AA3DEA"/>
    <w:rsid w:val="00AA4AE2"/>
    <w:rsid w:val="00AA51AD"/>
    <w:rsid w:val="00AA591E"/>
    <w:rsid w:val="00AA65C9"/>
    <w:rsid w:val="00AB0A32"/>
    <w:rsid w:val="00AB0E56"/>
    <w:rsid w:val="00AB3A15"/>
    <w:rsid w:val="00AB4ECC"/>
    <w:rsid w:val="00AB6601"/>
    <w:rsid w:val="00AB674E"/>
    <w:rsid w:val="00AB6D79"/>
    <w:rsid w:val="00AB6F48"/>
    <w:rsid w:val="00AB7806"/>
    <w:rsid w:val="00AC02C1"/>
    <w:rsid w:val="00AC05B6"/>
    <w:rsid w:val="00AC0AB6"/>
    <w:rsid w:val="00AC0C71"/>
    <w:rsid w:val="00AC10AD"/>
    <w:rsid w:val="00AC1E55"/>
    <w:rsid w:val="00AC429F"/>
    <w:rsid w:val="00AC5F27"/>
    <w:rsid w:val="00AC60B4"/>
    <w:rsid w:val="00AC719C"/>
    <w:rsid w:val="00AD00C5"/>
    <w:rsid w:val="00AD085F"/>
    <w:rsid w:val="00AD165F"/>
    <w:rsid w:val="00AD2794"/>
    <w:rsid w:val="00AD2DC5"/>
    <w:rsid w:val="00AD3455"/>
    <w:rsid w:val="00AD3CAD"/>
    <w:rsid w:val="00AD4D87"/>
    <w:rsid w:val="00AD4E11"/>
    <w:rsid w:val="00AD61F5"/>
    <w:rsid w:val="00AD69FF"/>
    <w:rsid w:val="00AD6F67"/>
    <w:rsid w:val="00AD702B"/>
    <w:rsid w:val="00AD72E6"/>
    <w:rsid w:val="00AD7311"/>
    <w:rsid w:val="00AD7C95"/>
    <w:rsid w:val="00AE0960"/>
    <w:rsid w:val="00AE1257"/>
    <w:rsid w:val="00AE1498"/>
    <w:rsid w:val="00AE2E3E"/>
    <w:rsid w:val="00AE37BD"/>
    <w:rsid w:val="00AE3DE1"/>
    <w:rsid w:val="00AE44AC"/>
    <w:rsid w:val="00AE474F"/>
    <w:rsid w:val="00AE69B2"/>
    <w:rsid w:val="00AE6E76"/>
    <w:rsid w:val="00AE7527"/>
    <w:rsid w:val="00AF03CF"/>
    <w:rsid w:val="00AF259C"/>
    <w:rsid w:val="00AF26B0"/>
    <w:rsid w:val="00AF2B17"/>
    <w:rsid w:val="00AF2D54"/>
    <w:rsid w:val="00AF3458"/>
    <w:rsid w:val="00AF3F7B"/>
    <w:rsid w:val="00AF42B4"/>
    <w:rsid w:val="00AF4B8A"/>
    <w:rsid w:val="00AF4D7B"/>
    <w:rsid w:val="00AF4F1B"/>
    <w:rsid w:val="00AF53BE"/>
    <w:rsid w:val="00AF5D1E"/>
    <w:rsid w:val="00AF5EC6"/>
    <w:rsid w:val="00AF6E8A"/>
    <w:rsid w:val="00AF71D9"/>
    <w:rsid w:val="00AF7213"/>
    <w:rsid w:val="00AF72FD"/>
    <w:rsid w:val="00AF7D92"/>
    <w:rsid w:val="00B011CC"/>
    <w:rsid w:val="00B01A0B"/>
    <w:rsid w:val="00B04048"/>
    <w:rsid w:val="00B04F3D"/>
    <w:rsid w:val="00B0519F"/>
    <w:rsid w:val="00B056DF"/>
    <w:rsid w:val="00B05702"/>
    <w:rsid w:val="00B05E86"/>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71B"/>
    <w:rsid w:val="00B27921"/>
    <w:rsid w:val="00B3000E"/>
    <w:rsid w:val="00B30B17"/>
    <w:rsid w:val="00B31787"/>
    <w:rsid w:val="00B3182F"/>
    <w:rsid w:val="00B322E5"/>
    <w:rsid w:val="00B326A8"/>
    <w:rsid w:val="00B329EB"/>
    <w:rsid w:val="00B33330"/>
    <w:rsid w:val="00B33508"/>
    <w:rsid w:val="00B336C3"/>
    <w:rsid w:val="00B3377E"/>
    <w:rsid w:val="00B347F0"/>
    <w:rsid w:val="00B35BC9"/>
    <w:rsid w:val="00B35DA4"/>
    <w:rsid w:val="00B36B65"/>
    <w:rsid w:val="00B40A96"/>
    <w:rsid w:val="00B4184B"/>
    <w:rsid w:val="00B422A7"/>
    <w:rsid w:val="00B42A32"/>
    <w:rsid w:val="00B42FA6"/>
    <w:rsid w:val="00B430B1"/>
    <w:rsid w:val="00B43997"/>
    <w:rsid w:val="00B4399E"/>
    <w:rsid w:val="00B43A16"/>
    <w:rsid w:val="00B43A51"/>
    <w:rsid w:val="00B45C10"/>
    <w:rsid w:val="00B45CE1"/>
    <w:rsid w:val="00B46A75"/>
    <w:rsid w:val="00B46FB7"/>
    <w:rsid w:val="00B500CD"/>
    <w:rsid w:val="00B50EC8"/>
    <w:rsid w:val="00B5218E"/>
    <w:rsid w:val="00B5239C"/>
    <w:rsid w:val="00B52FD2"/>
    <w:rsid w:val="00B53893"/>
    <w:rsid w:val="00B53E5A"/>
    <w:rsid w:val="00B54258"/>
    <w:rsid w:val="00B548C2"/>
    <w:rsid w:val="00B55428"/>
    <w:rsid w:val="00B55E5C"/>
    <w:rsid w:val="00B570BF"/>
    <w:rsid w:val="00B570D7"/>
    <w:rsid w:val="00B57144"/>
    <w:rsid w:val="00B5729A"/>
    <w:rsid w:val="00B61188"/>
    <w:rsid w:val="00B63337"/>
    <w:rsid w:val="00B6369F"/>
    <w:rsid w:val="00B639D7"/>
    <w:rsid w:val="00B644CF"/>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B30"/>
    <w:rsid w:val="00B80D90"/>
    <w:rsid w:val="00B81CA7"/>
    <w:rsid w:val="00B82537"/>
    <w:rsid w:val="00B82613"/>
    <w:rsid w:val="00B828B5"/>
    <w:rsid w:val="00B83B0D"/>
    <w:rsid w:val="00B84E9C"/>
    <w:rsid w:val="00B85522"/>
    <w:rsid w:val="00B869DF"/>
    <w:rsid w:val="00B90E2A"/>
    <w:rsid w:val="00B90F2A"/>
    <w:rsid w:val="00B916EB"/>
    <w:rsid w:val="00B9198D"/>
    <w:rsid w:val="00B93008"/>
    <w:rsid w:val="00B93988"/>
    <w:rsid w:val="00B9406D"/>
    <w:rsid w:val="00B944C0"/>
    <w:rsid w:val="00B94BA7"/>
    <w:rsid w:val="00B94BE9"/>
    <w:rsid w:val="00B94E0E"/>
    <w:rsid w:val="00B95876"/>
    <w:rsid w:val="00B958AF"/>
    <w:rsid w:val="00B96201"/>
    <w:rsid w:val="00B97CA3"/>
    <w:rsid w:val="00BA143E"/>
    <w:rsid w:val="00BA2E84"/>
    <w:rsid w:val="00BA3479"/>
    <w:rsid w:val="00BA3D7B"/>
    <w:rsid w:val="00BA6548"/>
    <w:rsid w:val="00BA6A8D"/>
    <w:rsid w:val="00BA76A9"/>
    <w:rsid w:val="00BA79A3"/>
    <w:rsid w:val="00BB22A6"/>
    <w:rsid w:val="00BB3E2B"/>
    <w:rsid w:val="00BB5043"/>
    <w:rsid w:val="00BB5D1C"/>
    <w:rsid w:val="00BB6552"/>
    <w:rsid w:val="00BB6B9B"/>
    <w:rsid w:val="00BB754F"/>
    <w:rsid w:val="00BB7795"/>
    <w:rsid w:val="00BB7DDF"/>
    <w:rsid w:val="00BC07D4"/>
    <w:rsid w:val="00BC0A5D"/>
    <w:rsid w:val="00BC0BE3"/>
    <w:rsid w:val="00BC106B"/>
    <w:rsid w:val="00BC1522"/>
    <w:rsid w:val="00BC1AD9"/>
    <w:rsid w:val="00BC31FB"/>
    <w:rsid w:val="00BC32E7"/>
    <w:rsid w:val="00BC478E"/>
    <w:rsid w:val="00BC4958"/>
    <w:rsid w:val="00BC58B9"/>
    <w:rsid w:val="00BC6A49"/>
    <w:rsid w:val="00BC746D"/>
    <w:rsid w:val="00BC76AB"/>
    <w:rsid w:val="00BD0E81"/>
    <w:rsid w:val="00BD3E68"/>
    <w:rsid w:val="00BD520C"/>
    <w:rsid w:val="00BD598A"/>
    <w:rsid w:val="00BD692E"/>
    <w:rsid w:val="00BD70EA"/>
    <w:rsid w:val="00BD75B4"/>
    <w:rsid w:val="00BD7BFE"/>
    <w:rsid w:val="00BD7D14"/>
    <w:rsid w:val="00BE02B4"/>
    <w:rsid w:val="00BE0A4E"/>
    <w:rsid w:val="00BE1553"/>
    <w:rsid w:val="00BE2367"/>
    <w:rsid w:val="00BE23F8"/>
    <w:rsid w:val="00BE2797"/>
    <w:rsid w:val="00BE3BE1"/>
    <w:rsid w:val="00BE4EC9"/>
    <w:rsid w:val="00BE559A"/>
    <w:rsid w:val="00BE631E"/>
    <w:rsid w:val="00BE7D8B"/>
    <w:rsid w:val="00BE7DE9"/>
    <w:rsid w:val="00BF055E"/>
    <w:rsid w:val="00BF0BD4"/>
    <w:rsid w:val="00BF0CCF"/>
    <w:rsid w:val="00BF0FC5"/>
    <w:rsid w:val="00BF10BC"/>
    <w:rsid w:val="00BF21AC"/>
    <w:rsid w:val="00BF2E53"/>
    <w:rsid w:val="00BF3133"/>
    <w:rsid w:val="00BF3669"/>
    <w:rsid w:val="00BF3C0D"/>
    <w:rsid w:val="00BF711C"/>
    <w:rsid w:val="00BF7C74"/>
    <w:rsid w:val="00C00ED8"/>
    <w:rsid w:val="00C015B7"/>
    <w:rsid w:val="00C0208F"/>
    <w:rsid w:val="00C02367"/>
    <w:rsid w:val="00C02E65"/>
    <w:rsid w:val="00C03309"/>
    <w:rsid w:val="00C04A55"/>
    <w:rsid w:val="00C05BF5"/>
    <w:rsid w:val="00C0600F"/>
    <w:rsid w:val="00C067D5"/>
    <w:rsid w:val="00C072FE"/>
    <w:rsid w:val="00C11322"/>
    <w:rsid w:val="00C12D76"/>
    <w:rsid w:val="00C12E39"/>
    <w:rsid w:val="00C1339A"/>
    <w:rsid w:val="00C14164"/>
    <w:rsid w:val="00C15D8E"/>
    <w:rsid w:val="00C16FE0"/>
    <w:rsid w:val="00C17012"/>
    <w:rsid w:val="00C17205"/>
    <w:rsid w:val="00C178FB"/>
    <w:rsid w:val="00C20800"/>
    <w:rsid w:val="00C20E53"/>
    <w:rsid w:val="00C214B4"/>
    <w:rsid w:val="00C22B28"/>
    <w:rsid w:val="00C22B5A"/>
    <w:rsid w:val="00C24077"/>
    <w:rsid w:val="00C24CB7"/>
    <w:rsid w:val="00C257B7"/>
    <w:rsid w:val="00C272E8"/>
    <w:rsid w:val="00C27ECD"/>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649"/>
    <w:rsid w:val="00C43807"/>
    <w:rsid w:val="00C4389F"/>
    <w:rsid w:val="00C43FF0"/>
    <w:rsid w:val="00C44641"/>
    <w:rsid w:val="00C45EF5"/>
    <w:rsid w:val="00C46B7E"/>
    <w:rsid w:val="00C50A4E"/>
    <w:rsid w:val="00C50CE4"/>
    <w:rsid w:val="00C51A73"/>
    <w:rsid w:val="00C520B1"/>
    <w:rsid w:val="00C522D6"/>
    <w:rsid w:val="00C52474"/>
    <w:rsid w:val="00C52FA3"/>
    <w:rsid w:val="00C53BBB"/>
    <w:rsid w:val="00C54020"/>
    <w:rsid w:val="00C5406F"/>
    <w:rsid w:val="00C545C5"/>
    <w:rsid w:val="00C54A94"/>
    <w:rsid w:val="00C55566"/>
    <w:rsid w:val="00C56E55"/>
    <w:rsid w:val="00C60237"/>
    <w:rsid w:val="00C6038F"/>
    <w:rsid w:val="00C61D4B"/>
    <w:rsid w:val="00C62B0A"/>
    <w:rsid w:val="00C63C2B"/>
    <w:rsid w:val="00C63F08"/>
    <w:rsid w:val="00C640FE"/>
    <w:rsid w:val="00C6528C"/>
    <w:rsid w:val="00C655E5"/>
    <w:rsid w:val="00C65CB4"/>
    <w:rsid w:val="00C661E8"/>
    <w:rsid w:val="00C6648F"/>
    <w:rsid w:val="00C70084"/>
    <w:rsid w:val="00C70C3C"/>
    <w:rsid w:val="00C7235B"/>
    <w:rsid w:val="00C72E18"/>
    <w:rsid w:val="00C731AD"/>
    <w:rsid w:val="00C73553"/>
    <w:rsid w:val="00C73677"/>
    <w:rsid w:val="00C7380B"/>
    <w:rsid w:val="00C74421"/>
    <w:rsid w:val="00C7542D"/>
    <w:rsid w:val="00C754E1"/>
    <w:rsid w:val="00C75F2F"/>
    <w:rsid w:val="00C75FEE"/>
    <w:rsid w:val="00C763B0"/>
    <w:rsid w:val="00C76F1D"/>
    <w:rsid w:val="00C77202"/>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58A9"/>
    <w:rsid w:val="00C96860"/>
    <w:rsid w:val="00C96F79"/>
    <w:rsid w:val="00C97146"/>
    <w:rsid w:val="00C97CF9"/>
    <w:rsid w:val="00CA0642"/>
    <w:rsid w:val="00CA17DD"/>
    <w:rsid w:val="00CA1863"/>
    <w:rsid w:val="00CA192A"/>
    <w:rsid w:val="00CA1E92"/>
    <w:rsid w:val="00CA26CE"/>
    <w:rsid w:val="00CA391D"/>
    <w:rsid w:val="00CA3ACD"/>
    <w:rsid w:val="00CA4918"/>
    <w:rsid w:val="00CA4F8B"/>
    <w:rsid w:val="00CA519F"/>
    <w:rsid w:val="00CB09DA"/>
    <w:rsid w:val="00CB0BD9"/>
    <w:rsid w:val="00CB1CAC"/>
    <w:rsid w:val="00CB1D87"/>
    <w:rsid w:val="00CB1DE8"/>
    <w:rsid w:val="00CB1E3B"/>
    <w:rsid w:val="00CB1F1D"/>
    <w:rsid w:val="00CB35EE"/>
    <w:rsid w:val="00CB4212"/>
    <w:rsid w:val="00CB4901"/>
    <w:rsid w:val="00CB600D"/>
    <w:rsid w:val="00CB646D"/>
    <w:rsid w:val="00CB6F29"/>
    <w:rsid w:val="00CB71F8"/>
    <w:rsid w:val="00CC01B9"/>
    <w:rsid w:val="00CC0E3E"/>
    <w:rsid w:val="00CC26DB"/>
    <w:rsid w:val="00CC300C"/>
    <w:rsid w:val="00CC35AE"/>
    <w:rsid w:val="00CC36D2"/>
    <w:rsid w:val="00CC3DAA"/>
    <w:rsid w:val="00CC43B0"/>
    <w:rsid w:val="00CC46E5"/>
    <w:rsid w:val="00CC49C7"/>
    <w:rsid w:val="00CC4C2C"/>
    <w:rsid w:val="00CC5057"/>
    <w:rsid w:val="00CC5496"/>
    <w:rsid w:val="00CC5603"/>
    <w:rsid w:val="00CC587F"/>
    <w:rsid w:val="00CC6279"/>
    <w:rsid w:val="00CD078F"/>
    <w:rsid w:val="00CD08D2"/>
    <w:rsid w:val="00CD121E"/>
    <w:rsid w:val="00CD1922"/>
    <w:rsid w:val="00CD28F0"/>
    <w:rsid w:val="00CD3ED8"/>
    <w:rsid w:val="00CD5696"/>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065"/>
    <w:rsid w:val="00D01EAD"/>
    <w:rsid w:val="00D031F3"/>
    <w:rsid w:val="00D035B9"/>
    <w:rsid w:val="00D060FF"/>
    <w:rsid w:val="00D064E8"/>
    <w:rsid w:val="00D06572"/>
    <w:rsid w:val="00D065CD"/>
    <w:rsid w:val="00D06A32"/>
    <w:rsid w:val="00D07D93"/>
    <w:rsid w:val="00D112E1"/>
    <w:rsid w:val="00D11D5B"/>
    <w:rsid w:val="00D12325"/>
    <w:rsid w:val="00D14487"/>
    <w:rsid w:val="00D15E7E"/>
    <w:rsid w:val="00D162EF"/>
    <w:rsid w:val="00D1680C"/>
    <w:rsid w:val="00D17F03"/>
    <w:rsid w:val="00D20016"/>
    <w:rsid w:val="00D207A7"/>
    <w:rsid w:val="00D20CD6"/>
    <w:rsid w:val="00D20E00"/>
    <w:rsid w:val="00D21144"/>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6B9"/>
    <w:rsid w:val="00D3584B"/>
    <w:rsid w:val="00D376B1"/>
    <w:rsid w:val="00D376F7"/>
    <w:rsid w:val="00D41004"/>
    <w:rsid w:val="00D42240"/>
    <w:rsid w:val="00D427C3"/>
    <w:rsid w:val="00D42EB8"/>
    <w:rsid w:val="00D44922"/>
    <w:rsid w:val="00D44932"/>
    <w:rsid w:val="00D453BF"/>
    <w:rsid w:val="00D46111"/>
    <w:rsid w:val="00D47953"/>
    <w:rsid w:val="00D47C16"/>
    <w:rsid w:val="00D502AF"/>
    <w:rsid w:val="00D50709"/>
    <w:rsid w:val="00D50764"/>
    <w:rsid w:val="00D50C12"/>
    <w:rsid w:val="00D51552"/>
    <w:rsid w:val="00D518FF"/>
    <w:rsid w:val="00D51A77"/>
    <w:rsid w:val="00D52751"/>
    <w:rsid w:val="00D53010"/>
    <w:rsid w:val="00D5354F"/>
    <w:rsid w:val="00D535E6"/>
    <w:rsid w:val="00D53649"/>
    <w:rsid w:val="00D53830"/>
    <w:rsid w:val="00D54695"/>
    <w:rsid w:val="00D54FB3"/>
    <w:rsid w:val="00D550D8"/>
    <w:rsid w:val="00D55889"/>
    <w:rsid w:val="00D56B5F"/>
    <w:rsid w:val="00D56B74"/>
    <w:rsid w:val="00D57A3F"/>
    <w:rsid w:val="00D57AF0"/>
    <w:rsid w:val="00D57DCF"/>
    <w:rsid w:val="00D61FC2"/>
    <w:rsid w:val="00D62ECD"/>
    <w:rsid w:val="00D62FA0"/>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6BAC"/>
    <w:rsid w:val="00D77413"/>
    <w:rsid w:val="00D80F4C"/>
    <w:rsid w:val="00D81E53"/>
    <w:rsid w:val="00D81F10"/>
    <w:rsid w:val="00D8201E"/>
    <w:rsid w:val="00D82E0A"/>
    <w:rsid w:val="00D8347E"/>
    <w:rsid w:val="00D84A57"/>
    <w:rsid w:val="00D84C3B"/>
    <w:rsid w:val="00D85BA8"/>
    <w:rsid w:val="00D874DF"/>
    <w:rsid w:val="00D8764A"/>
    <w:rsid w:val="00D87A12"/>
    <w:rsid w:val="00D90C06"/>
    <w:rsid w:val="00D918F4"/>
    <w:rsid w:val="00D91D3A"/>
    <w:rsid w:val="00D930E1"/>
    <w:rsid w:val="00D9415C"/>
    <w:rsid w:val="00D942CC"/>
    <w:rsid w:val="00D94ADE"/>
    <w:rsid w:val="00D94D87"/>
    <w:rsid w:val="00D962DC"/>
    <w:rsid w:val="00D96E0A"/>
    <w:rsid w:val="00D97BB5"/>
    <w:rsid w:val="00DA180C"/>
    <w:rsid w:val="00DA1EF7"/>
    <w:rsid w:val="00DA216B"/>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5C0C"/>
    <w:rsid w:val="00DB5CBC"/>
    <w:rsid w:val="00DB6A80"/>
    <w:rsid w:val="00DB6C06"/>
    <w:rsid w:val="00DB6C25"/>
    <w:rsid w:val="00DB7B06"/>
    <w:rsid w:val="00DB7E5C"/>
    <w:rsid w:val="00DC12B8"/>
    <w:rsid w:val="00DC23A1"/>
    <w:rsid w:val="00DC2CCF"/>
    <w:rsid w:val="00DC3A9D"/>
    <w:rsid w:val="00DC3FF5"/>
    <w:rsid w:val="00DC48E1"/>
    <w:rsid w:val="00DC6C1E"/>
    <w:rsid w:val="00DC708C"/>
    <w:rsid w:val="00DC7638"/>
    <w:rsid w:val="00DC7773"/>
    <w:rsid w:val="00DC7951"/>
    <w:rsid w:val="00DD0F95"/>
    <w:rsid w:val="00DD1C4B"/>
    <w:rsid w:val="00DD1F7B"/>
    <w:rsid w:val="00DD229E"/>
    <w:rsid w:val="00DD3029"/>
    <w:rsid w:val="00DD44C7"/>
    <w:rsid w:val="00DD55E0"/>
    <w:rsid w:val="00DD5E12"/>
    <w:rsid w:val="00DD6A61"/>
    <w:rsid w:val="00DE0C66"/>
    <w:rsid w:val="00DE1904"/>
    <w:rsid w:val="00DE2589"/>
    <w:rsid w:val="00DE3202"/>
    <w:rsid w:val="00DE3DBB"/>
    <w:rsid w:val="00DE43A2"/>
    <w:rsid w:val="00DE4A74"/>
    <w:rsid w:val="00DE4B05"/>
    <w:rsid w:val="00DE5117"/>
    <w:rsid w:val="00DE541C"/>
    <w:rsid w:val="00DE5982"/>
    <w:rsid w:val="00DE5F40"/>
    <w:rsid w:val="00DE737B"/>
    <w:rsid w:val="00DF0587"/>
    <w:rsid w:val="00DF100B"/>
    <w:rsid w:val="00DF23CA"/>
    <w:rsid w:val="00DF2929"/>
    <w:rsid w:val="00DF2ED3"/>
    <w:rsid w:val="00DF3159"/>
    <w:rsid w:val="00DF3B76"/>
    <w:rsid w:val="00DF4359"/>
    <w:rsid w:val="00DF4D53"/>
    <w:rsid w:val="00DF4FA9"/>
    <w:rsid w:val="00DF573B"/>
    <w:rsid w:val="00DF7742"/>
    <w:rsid w:val="00DF7751"/>
    <w:rsid w:val="00DF7B58"/>
    <w:rsid w:val="00E01A1C"/>
    <w:rsid w:val="00E031BB"/>
    <w:rsid w:val="00E0424A"/>
    <w:rsid w:val="00E0520E"/>
    <w:rsid w:val="00E0576C"/>
    <w:rsid w:val="00E0626B"/>
    <w:rsid w:val="00E068BC"/>
    <w:rsid w:val="00E073F0"/>
    <w:rsid w:val="00E10761"/>
    <w:rsid w:val="00E108E4"/>
    <w:rsid w:val="00E11D7A"/>
    <w:rsid w:val="00E11EEB"/>
    <w:rsid w:val="00E1265F"/>
    <w:rsid w:val="00E128F2"/>
    <w:rsid w:val="00E13883"/>
    <w:rsid w:val="00E13EE4"/>
    <w:rsid w:val="00E16463"/>
    <w:rsid w:val="00E20921"/>
    <w:rsid w:val="00E20AD3"/>
    <w:rsid w:val="00E20CCC"/>
    <w:rsid w:val="00E21211"/>
    <w:rsid w:val="00E239D1"/>
    <w:rsid w:val="00E24C44"/>
    <w:rsid w:val="00E26727"/>
    <w:rsid w:val="00E26970"/>
    <w:rsid w:val="00E27791"/>
    <w:rsid w:val="00E30F2D"/>
    <w:rsid w:val="00E313D4"/>
    <w:rsid w:val="00E319DB"/>
    <w:rsid w:val="00E31AFC"/>
    <w:rsid w:val="00E33B0B"/>
    <w:rsid w:val="00E3409E"/>
    <w:rsid w:val="00E34F76"/>
    <w:rsid w:val="00E3591C"/>
    <w:rsid w:val="00E372D9"/>
    <w:rsid w:val="00E37BE5"/>
    <w:rsid w:val="00E41A27"/>
    <w:rsid w:val="00E4285A"/>
    <w:rsid w:val="00E430C7"/>
    <w:rsid w:val="00E45832"/>
    <w:rsid w:val="00E4608B"/>
    <w:rsid w:val="00E469B2"/>
    <w:rsid w:val="00E47767"/>
    <w:rsid w:val="00E501D3"/>
    <w:rsid w:val="00E5179C"/>
    <w:rsid w:val="00E53A01"/>
    <w:rsid w:val="00E54961"/>
    <w:rsid w:val="00E55AA3"/>
    <w:rsid w:val="00E56405"/>
    <w:rsid w:val="00E564C4"/>
    <w:rsid w:val="00E567C9"/>
    <w:rsid w:val="00E573E6"/>
    <w:rsid w:val="00E57446"/>
    <w:rsid w:val="00E57907"/>
    <w:rsid w:val="00E604C4"/>
    <w:rsid w:val="00E60809"/>
    <w:rsid w:val="00E60991"/>
    <w:rsid w:val="00E61300"/>
    <w:rsid w:val="00E614F2"/>
    <w:rsid w:val="00E635B9"/>
    <w:rsid w:val="00E64263"/>
    <w:rsid w:val="00E65D15"/>
    <w:rsid w:val="00E66264"/>
    <w:rsid w:val="00E66A29"/>
    <w:rsid w:val="00E66C49"/>
    <w:rsid w:val="00E67EE5"/>
    <w:rsid w:val="00E7013A"/>
    <w:rsid w:val="00E71086"/>
    <w:rsid w:val="00E72311"/>
    <w:rsid w:val="00E74F5D"/>
    <w:rsid w:val="00E76034"/>
    <w:rsid w:val="00E769A9"/>
    <w:rsid w:val="00E77254"/>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6556"/>
    <w:rsid w:val="00E86F5F"/>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6FEA"/>
    <w:rsid w:val="00E9714E"/>
    <w:rsid w:val="00E97477"/>
    <w:rsid w:val="00E97652"/>
    <w:rsid w:val="00E9765F"/>
    <w:rsid w:val="00EA0252"/>
    <w:rsid w:val="00EA0A5C"/>
    <w:rsid w:val="00EA0AD2"/>
    <w:rsid w:val="00EA0CF0"/>
    <w:rsid w:val="00EA1D43"/>
    <w:rsid w:val="00EA20B0"/>
    <w:rsid w:val="00EA253C"/>
    <w:rsid w:val="00EA4A9D"/>
    <w:rsid w:val="00EA4EC9"/>
    <w:rsid w:val="00EA5E0F"/>
    <w:rsid w:val="00EA6FE4"/>
    <w:rsid w:val="00EA7723"/>
    <w:rsid w:val="00EA7F4C"/>
    <w:rsid w:val="00EB1D47"/>
    <w:rsid w:val="00EB2146"/>
    <w:rsid w:val="00EB2317"/>
    <w:rsid w:val="00EB279B"/>
    <w:rsid w:val="00EB2ABB"/>
    <w:rsid w:val="00EB3631"/>
    <w:rsid w:val="00EB406F"/>
    <w:rsid w:val="00EB55CA"/>
    <w:rsid w:val="00EB584C"/>
    <w:rsid w:val="00EB5D88"/>
    <w:rsid w:val="00EB5DEE"/>
    <w:rsid w:val="00EB7307"/>
    <w:rsid w:val="00EC14B0"/>
    <w:rsid w:val="00EC204E"/>
    <w:rsid w:val="00EC249E"/>
    <w:rsid w:val="00EC2CFF"/>
    <w:rsid w:val="00EC440C"/>
    <w:rsid w:val="00EC4D33"/>
    <w:rsid w:val="00EC5F2F"/>
    <w:rsid w:val="00EC61E4"/>
    <w:rsid w:val="00EC651E"/>
    <w:rsid w:val="00EC692E"/>
    <w:rsid w:val="00EC745E"/>
    <w:rsid w:val="00EC7E0D"/>
    <w:rsid w:val="00EC7EAF"/>
    <w:rsid w:val="00ED1759"/>
    <w:rsid w:val="00ED27C3"/>
    <w:rsid w:val="00ED33AE"/>
    <w:rsid w:val="00ED3775"/>
    <w:rsid w:val="00ED427D"/>
    <w:rsid w:val="00ED46F0"/>
    <w:rsid w:val="00ED4A6D"/>
    <w:rsid w:val="00ED61E6"/>
    <w:rsid w:val="00ED6D4A"/>
    <w:rsid w:val="00ED6E42"/>
    <w:rsid w:val="00ED738C"/>
    <w:rsid w:val="00ED7918"/>
    <w:rsid w:val="00ED7FD3"/>
    <w:rsid w:val="00EE065C"/>
    <w:rsid w:val="00EE078B"/>
    <w:rsid w:val="00EE3663"/>
    <w:rsid w:val="00EE41C4"/>
    <w:rsid w:val="00EE4A40"/>
    <w:rsid w:val="00EE76A9"/>
    <w:rsid w:val="00EE799E"/>
    <w:rsid w:val="00EE7C7E"/>
    <w:rsid w:val="00EE7CA8"/>
    <w:rsid w:val="00EE7FA7"/>
    <w:rsid w:val="00EF0259"/>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0E08"/>
    <w:rsid w:val="00F110D5"/>
    <w:rsid w:val="00F12088"/>
    <w:rsid w:val="00F12351"/>
    <w:rsid w:val="00F12859"/>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6D56"/>
    <w:rsid w:val="00F27A9C"/>
    <w:rsid w:val="00F27C15"/>
    <w:rsid w:val="00F27FA6"/>
    <w:rsid w:val="00F30B70"/>
    <w:rsid w:val="00F30C74"/>
    <w:rsid w:val="00F33DC8"/>
    <w:rsid w:val="00F34350"/>
    <w:rsid w:val="00F34444"/>
    <w:rsid w:val="00F34F36"/>
    <w:rsid w:val="00F360A6"/>
    <w:rsid w:val="00F36F33"/>
    <w:rsid w:val="00F400FA"/>
    <w:rsid w:val="00F4065A"/>
    <w:rsid w:val="00F40F19"/>
    <w:rsid w:val="00F4275C"/>
    <w:rsid w:val="00F4554F"/>
    <w:rsid w:val="00F45693"/>
    <w:rsid w:val="00F4608E"/>
    <w:rsid w:val="00F46AA8"/>
    <w:rsid w:val="00F47983"/>
    <w:rsid w:val="00F47C8B"/>
    <w:rsid w:val="00F506DF"/>
    <w:rsid w:val="00F51F04"/>
    <w:rsid w:val="00F52339"/>
    <w:rsid w:val="00F5277A"/>
    <w:rsid w:val="00F532E8"/>
    <w:rsid w:val="00F537FF"/>
    <w:rsid w:val="00F53F50"/>
    <w:rsid w:val="00F54405"/>
    <w:rsid w:val="00F55A3B"/>
    <w:rsid w:val="00F560FE"/>
    <w:rsid w:val="00F605B6"/>
    <w:rsid w:val="00F60879"/>
    <w:rsid w:val="00F6111C"/>
    <w:rsid w:val="00F613EC"/>
    <w:rsid w:val="00F614C0"/>
    <w:rsid w:val="00F61647"/>
    <w:rsid w:val="00F61F5F"/>
    <w:rsid w:val="00F657CF"/>
    <w:rsid w:val="00F65AE4"/>
    <w:rsid w:val="00F65F58"/>
    <w:rsid w:val="00F66A00"/>
    <w:rsid w:val="00F67F21"/>
    <w:rsid w:val="00F713A3"/>
    <w:rsid w:val="00F719B0"/>
    <w:rsid w:val="00F71A8F"/>
    <w:rsid w:val="00F71BC0"/>
    <w:rsid w:val="00F71E2A"/>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8FC"/>
    <w:rsid w:val="00F84D8D"/>
    <w:rsid w:val="00F85691"/>
    <w:rsid w:val="00F85F67"/>
    <w:rsid w:val="00F86E13"/>
    <w:rsid w:val="00F87032"/>
    <w:rsid w:val="00F87094"/>
    <w:rsid w:val="00F870C2"/>
    <w:rsid w:val="00F87AB3"/>
    <w:rsid w:val="00F90881"/>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826"/>
    <w:rsid w:val="00FB2379"/>
    <w:rsid w:val="00FB26F5"/>
    <w:rsid w:val="00FB31C3"/>
    <w:rsid w:val="00FB350A"/>
    <w:rsid w:val="00FB4A7A"/>
    <w:rsid w:val="00FB4B8A"/>
    <w:rsid w:val="00FB5152"/>
    <w:rsid w:val="00FB59FD"/>
    <w:rsid w:val="00FB680E"/>
    <w:rsid w:val="00FB75AA"/>
    <w:rsid w:val="00FC0065"/>
    <w:rsid w:val="00FC3AEE"/>
    <w:rsid w:val="00FC4037"/>
    <w:rsid w:val="00FC6238"/>
    <w:rsid w:val="00FC6498"/>
    <w:rsid w:val="00FC71BC"/>
    <w:rsid w:val="00FC7457"/>
    <w:rsid w:val="00FC78AD"/>
    <w:rsid w:val="00FD0D70"/>
    <w:rsid w:val="00FD1E00"/>
    <w:rsid w:val="00FD2F8B"/>
    <w:rsid w:val="00FD33FC"/>
    <w:rsid w:val="00FD3730"/>
    <w:rsid w:val="00FD3A9B"/>
    <w:rsid w:val="00FD3ADE"/>
    <w:rsid w:val="00FD3B08"/>
    <w:rsid w:val="00FD3F69"/>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AE4"/>
    <w:rsid w:val="00FF1D24"/>
    <w:rsid w:val="00FF2B42"/>
    <w:rsid w:val="00FF3B7F"/>
    <w:rsid w:val="00FF6822"/>
    <w:rsid w:val="00FF73D0"/>
    <w:rsid w:val="00FF796A"/>
    <w:rsid w:val="00FF7CF5"/>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aragraph">
    <w:name w:val="paragraph"/>
    <w:basedOn w:val="Normal"/>
    <w:rsid w:val="00F26D56"/>
    <w:pPr>
      <w:overflowPunct/>
      <w:autoSpaceDE/>
      <w:autoSpaceDN/>
      <w:adjustRightInd/>
      <w:spacing w:after="0"/>
      <w:textAlignment w:val="auto"/>
    </w:pPr>
    <w:rPr>
      <w:rFonts w:eastAsia="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5AIRPNAIUNRU-1830940522-4353</_dlc_DocId>
    <_dlc_DocIdUrl xmlns="71c5aaf6-e6ce-465b-b873-5148d2a4c105">
      <Url>https://nokia.sharepoint.com/sites/c5g/5gradio/_layouts/15/DocIdRedir.aspx?ID=5AIRPNAIUNRU-1830940522-4353</Url>
      <Description>5AIRPNAIUNRU-1830940522-4353</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3b34c8f0-1ef5-4d1e-bb66-517ce7fe7356"/>
    <ds:schemaRef ds:uri="http://schemas.microsoft.com/office/2006/documentManagement/types"/>
    <ds:schemaRef ds:uri="ebabf6ce-2443-438c-9946-ecc878e7654a"/>
    <ds:schemaRef ds:uri="71c5aaf6-e6ce-465b-b873-5148d2a4c105"/>
    <ds:schemaRef ds:uri="95d2e41d-1f11-4347-bb1c-11d6a32975d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5.xml><?xml version="1.0" encoding="utf-8"?>
<ds:datastoreItem xmlns:ds="http://schemas.openxmlformats.org/officeDocument/2006/customXml" ds:itemID="{8E3B9114-6E5A-49C4-A24C-AEC5B384C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327CC9-18E9-49FD-9FFA-B2985509A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8</Pages>
  <Words>3446</Words>
  <Characters>27918</Characters>
  <Application>Microsoft Office Word</Application>
  <DocSecurity>0</DocSecurity>
  <Lines>232</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(Nokia - FI/Oulu)</cp:lastModifiedBy>
  <cp:revision>2</cp:revision>
  <cp:lastPrinted>2016-06-20T11:35:00Z</cp:lastPrinted>
  <dcterms:created xsi:type="dcterms:W3CDTF">2018-11-02T12:25:00Z</dcterms:created>
  <dcterms:modified xsi:type="dcterms:W3CDTF">2018-11-02T12:25:00Z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322e0178-e5ce-4160-9ee1-3e03a9b03d2b</vt:lpwstr>
  </property>
</Properties>
</file>