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3AA" w:rsidRPr="00E533AA" w:rsidRDefault="00E533AA" w:rsidP="00E533AA">
      <w:pPr>
        <w:pStyle w:val="a4"/>
        <w:rPr>
          <w:rFonts w:eastAsia="宋体" w:cs="Arial"/>
          <w:bCs/>
          <w:sz w:val="24"/>
          <w:szCs w:val="24"/>
          <w:lang w:eastAsia="zh-CN"/>
        </w:rPr>
      </w:pPr>
      <w:r w:rsidRPr="00E533AA">
        <w:rPr>
          <w:rFonts w:eastAsia="宋体" w:cs="Arial"/>
          <w:bCs/>
          <w:sz w:val="24"/>
          <w:szCs w:val="24"/>
          <w:lang w:eastAsia="zh-CN"/>
        </w:rPr>
        <w:t>3GPP TSG RAN WG1</w:t>
      </w:r>
      <w:r w:rsidR="001D7965">
        <w:rPr>
          <w:rFonts w:eastAsia="宋体" w:cs="Arial"/>
          <w:bCs/>
          <w:sz w:val="24"/>
          <w:szCs w:val="24"/>
          <w:lang w:eastAsia="zh-CN"/>
        </w:rPr>
        <w:t xml:space="preserve"> Meeting #95</w:t>
      </w:r>
      <w:r w:rsidR="00FF6336">
        <w:rPr>
          <w:rFonts w:eastAsia="宋体" w:cs="Arial"/>
          <w:bCs/>
          <w:sz w:val="24"/>
          <w:szCs w:val="24"/>
          <w:lang w:eastAsia="zh-CN"/>
        </w:rPr>
        <w:tab/>
      </w:r>
      <w:r w:rsidR="00997F2A">
        <w:rPr>
          <w:rFonts w:eastAsia="宋体" w:cs="Arial"/>
          <w:bCs/>
          <w:sz w:val="24"/>
          <w:szCs w:val="24"/>
          <w:lang w:eastAsia="zh-CN"/>
        </w:rPr>
        <w:tab/>
      </w:r>
      <w:r w:rsidR="00997F2A">
        <w:rPr>
          <w:rFonts w:eastAsia="宋体" w:cs="Arial"/>
          <w:bCs/>
          <w:sz w:val="24"/>
          <w:szCs w:val="24"/>
          <w:lang w:eastAsia="zh-CN"/>
        </w:rPr>
        <w:tab/>
      </w:r>
      <w:r w:rsidR="00997F2A">
        <w:rPr>
          <w:rFonts w:eastAsia="宋体" w:cs="Arial"/>
          <w:bCs/>
          <w:sz w:val="24"/>
          <w:szCs w:val="24"/>
          <w:lang w:eastAsia="zh-CN"/>
        </w:rPr>
        <w:tab/>
      </w:r>
      <w:r w:rsidR="00997F2A">
        <w:rPr>
          <w:rFonts w:eastAsia="宋体" w:cs="Arial"/>
          <w:bCs/>
          <w:sz w:val="24"/>
          <w:szCs w:val="24"/>
          <w:lang w:eastAsia="zh-CN"/>
        </w:rPr>
        <w:tab/>
      </w:r>
      <w:r w:rsidR="00997F2A">
        <w:rPr>
          <w:rFonts w:eastAsia="宋体" w:cs="Arial"/>
          <w:bCs/>
          <w:sz w:val="24"/>
          <w:szCs w:val="24"/>
          <w:lang w:eastAsia="zh-CN"/>
        </w:rPr>
        <w:tab/>
        <w:t>R1-1812607</w:t>
      </w:r>
    </w:p>
    <w:p w:rsidR="00E533AA" w:rsidRPr="00E533AA" w:rsidRDefault="001D7965" w:rsidP="00E533AA">
      <w:pPr>
        <w:pStyle w:val="a4"/>
        <w:rPr>
          <w:rFonts w:eastAsia="宋体" w:cs="Arial"/>
          <w:bCs/>
          <w:sz w:val="24"/>
          <w:szCs w:val="24"/>
          <w:lang w:eastAsia="zh-CN"/>
        </w:rPr>
      </w:pPr>
      <w:r>
        <w:rPr>
          <w:rFonts w:eastAsia="宋体" w:cs="Arial"/>
          <w:bCs/>
          <w:sz w:val="24"/>
          <w:szCs w:val="24"/>
          <w:lang w:eastAsia="zh-CN"/>
        </w:rPr>
        <w:t>Spokane, USA, November</w:t>
      </w:r>
      <w:r w:rsidR="00E533AA">
        <w:rPr>
          <w:rFonts w:eastAsia="宋体" w:cs="Arial"/>
          <w:bCs/>
          <w:sz w:val="24"/>
          <w:szCs w:val="24"/>
          <w:lang w:eastAsia="zh-CN"/>
        </w:rPr>
        <w:t xml:space="preserve"> 8</w:t>
      </w:r>
      <w:r w:rsidR="00E533AA" w:rsidRPr="00E533AA">
        <w:rPr>
          <w:rFonts w:eastAsia="宋体" w:cs="Arial"/>
          <w:bCs/>
          <w:sz w:val="24"/>
          <w:szCs w:val="24"/>
          <w:vertAlign w:val="superscript"/>
          <w:lang w:eastAsia="zh-CN"/>
        </w:rPr>
        <w:t>th</w:t>
      </w:r>
      <w:r w:rsidR="00E533AA">
        <w:rPr>
          <w:rFonts w:eastAsia="宋体" w:cs="Arial"/>
          <w:bCs/>
          <w:sz w:val="24"/>
          <w:szCs w:val="24"/>
          <w:lang w:eastAsia="zh-CN"/>
        </w:rPr>
        <w:t xml:space="preserve">  – 12</w:t>
      </w:r>
      <w:r w:rsidR="00E533AA" w:rsidRPr="00E533AA">
        <w:rPr>
          <w:rFonts w:eastAsia="宋体" w:cs="Arial"/>
          <w:bCs/>
          <w:sz w:val="24"/>
          <w:szCs w:val="24"/>
          <w:vertAlign w:val="superscript"/>
          <w:lang w:eastAsia="zh-CN"/>
        </w:rPr>
        <w:t>th</w:t>
      </w:r>
      <w:r w:rsidR="00E533AA">
        <w:rPr>
          <w:rFonts w:eastAsia="宋体" w:cs="Arial"/>
          <w:bCs/>
          <w:sz w:val="24"/>
          <w:szCs w:val="24"/>
          <w:lang w:eastAsia="zh-CN"/>
        </w:rPr>
        <w:t xml:space="preserve"> </w:t>
      </w:r>
      <w:r w:rsidR="00E533AA" w:rsidRPr="00E533AA">
        <w:rPr>
          <w:rFonts w:eastAsia="宋体" w:cs="Arial"/>
          <w:bCs/>
          <w:sz w:val="24"/>
          <w:szCs w:val="24"/>
          <w:lang w:eastAsia="zh-CN"/>
        </w:rPr>
        <w:t xml:space="preserve">, 2018 </w:t>
      </w:r>
    </w:p>
    <w:p w:rsidR="001547B0" w:rsidRPr="00E533AA" w:rsidRDefault="001547B0" w:rsidP="00B726FC">
      <w:pPr>
        <w:pStyle w:val="a4"/>
        <w:spacing w:line="276" w:lineRule="auto"/>
        <w:rPr>
          <w:rFonts w:ascii="Times New Roman" w:hAnsi="Times New Roman"/>
          <w:sz w:val="24"/>
          <w:szCs w:val="24"/>
        </w:rPr>
      </w:pPr>
    </w:p>
    <w:p w:rsidR="00042B81" w:rsidRPr="001547B0" w:rsidRDefault="00042B81" w:rsidP="00A34842">
      <w:pPr>
        <w:pStyle w:val="a4"/>
        <w:spacing w:before="240" w:line="276" w:lineRule="auto"/>
        <w:outlineLvl w:val="0"/>
        <w:rPr>
          <w:rFonts w:eastAsia="宋体" w:cs="Arial"/>
          <w:sz w:val="24"/>
          <w:szCs w:val="24"/>
          <w:lang w:eastAsia="zh-CN"/>
        </w:rPr>
      </w:pPr>
      <w:r w:rsidRPr="001547B0">
        <w:rPr>
          <w:rFonts w:cs="Arial"/>
          <w:sz w:val="24"/>
          <w:szCs w:val="24"/>
        </w:rPr>
        <w:t xml:space="preserve">Source: </w:t>
      </w:r>
      <w:r w:rsidRPr="001547B0">
        <w:rPr>
          <w:rFonts w:eastAsia="宋体" w:cs="Arial"/>
          <w:sz w:val="24"/>
          <w:szCs w:val="24"/>
          <w:lang w:eastAsia="zh-CN"/>
        </w:rPr>
        <w:t xml:space="preserve">             </w:t>
      </w:r>
      <w:r w:rsidR="003A54FC" w:rsidRPr="001547B0">
        <w:rPr>
          <w:rFonts w:cs="Arial"/>
          <w:sz w:val="24"/>
          <w:szCs w:val="24"/>
        </w:rPr>
        <w:t>CATT</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Title:</w:t>
      </w:r>
      <w:r w:rsidRPr="001547B0">
        <w:rPr>
          <w:rFonts w:eastAsia="宋体" w:cs="Arial"/>
          <w:sz w:val="24"/>
          <w:szCs w:val="24"/>
          <w:lang w:eastAsia="zh-CN"/>
        </w:rPr>
        <w:t xml:space="preserve">                  </w:t>
      </w:r>
      <w:r w:rsidR="00A04671">
        <w:rPr>
          <w:rFonts w:eastAsia="宋体" w:cs="Arial"/>
          <w:sz w:val="24"/>
          <w:szCs w:val="24"/>
          <w:lang w:eastAsia="zh-CN"/>
        </w:rPr>
        <w:t xml:space="preserve"> Remaining Issu</w:t>
      </w:r>
      <w:r w:rsidR="003C13FA">
        <w:rPr>
          <w:rFonts w:eastAsia="宋体" w:cs="Arial"/>
          <w:sz w:val="24"/>
          <w:szCs w:val="24"/>
          <w:lang w:eastAsia="zh-CN"/>
        </w:rPr>
        <w:t>es of LTE-NR Co-existence</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Agenda Item:</w:t>
      </w:r>
      <w:bookmarkStart w:id="0" w:name="Source"/>
      <w:bookmarkEnd w:id="0"/>
      <w:r w:rsidRPr="001547B0">
        <w:rPr>
          <w:rFonts w:eastAsia="宋体" w:cs="Arial"/>
          <w:sz w:val="24"/>
          <w:szCs w:val="24"/>
          <w:lang w:eastAsia="zh-CN"/>
        </w:rPr>
        <w:t xml:space="preserve">     </w:t>
      </w:r>
      <w:r w:rsidR="00326130">
        <w:rPr>
          <w:rFonts w:eastAsia="宋体" w:cs="Arial"/>
          <w:sz w:val="24"/>
          <w:szCs w:val="24"/>
          <w:lang w:eastAsia="zh-CN"/>
        </w:rPr>
        <w:t>7.1.4</w:t>
      </w:r>
    </w:p>
    <w:p w:rsidR="00042B81" w:rsidRPr="001547B0" w:rsidRDefault="00042B81" w:rsidP="00042B81">
      <w:pPr>
        <w:pStyle w:val="a4"/>
        <w:spacing w:line="276" w:lineRule="auto"/>
        <w:rPr>
          <w:rFonts w:cs="Arial"/>
          <w:sz w:val="24"/>
          <w:szCs w:val="24"/>
        </w:rPr>
      </w:pPr>
      <w:r w:rsidRPr="001547B0">
        <w:rPr>
          <w:rFonts w:cs="Arial"/>
          <w:sz w:val="24"/>
          <w:szCs w:val="24"/>
        </w:rPr>
        <w:t>Document for:</w:t>
      </w:r>
      <w:bookmarkStart w:id="1" w:name="DocumentFor"/>
      <w:bookmarkEnd w:id="1"/>
      <w:r w:rsidRPr="001547B0">
        <w:rPr>
          <w:rFonts w:eastAsia="宋体" w:cs="Arial"/>
          <w:sz w:val="24"/>
          <w:szCs w:val="24"/>
          <w:lang w:eastAsia="zh-CN"/>
        </w:rPr>
        <w:t xml:space="preserve">   </w:t>
      </w:r>
      <w:r w:rsidRPr="001547B0">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522CCF" w:rsidRDefault="00ED37FE" w:rsidP="00522CCF">
      <w:pPr>
        <w:spacing w:after="60"/>
        <w:rPr>
          <w:rFonts w:hAnsi="宋体"/>
        </w:rPr>
      </w:pPr>
      <w:r>
        <w:rPr>
          <w:rFonts w:hAnsi="宋体"/>
        </w:rPr>
        <w:t>In RAN1#94</w:t>
      </w:r>
      <w:r w:rsidR="0027483B">
        <w:rPr>
          <w:rFonts w:hAnsi="宋体"/>
        </w:rPr>
        <w:t>bis</w:t>
      </w:r>
      <w:proofErr w:type="gramStart"/>
      <w:r w:rsidR="00522CCF">
        <w:rPr>
          <w:rFonts w:hAnsi="宋体"/>
        </w:rPr>
        <w:t xml:space="preserve">, </w:t>
      </w:r>
      <w:r w:rsidR="0027483B">
        <w:rPr>
          <w:rFonts w:hAnsi="宋体"/>
        </w:rPr>
        <w:t xml:space="preserve"> </w:t>
      </w:r>
      <w:r w:rsidR="00610807">
        <w:rPr>
          <w:rFonts w:hAnsi="宋体"/>
        </w:rPr>
        <w:t>NE</w:t>
      </w:r>
      <w:proofErr w:type="gramEnd"/>
      <w:r w:rsidR="00610807">
        <w:rPr>
          <w:rFonts w:hAnsi="宋体"/>
        </w:rPr>
        <w:t xml:space="preserve">-DC </w:t>
      </w:r>
      <w:r w:rsidR="0027483B">
        <w:rPr>
          <w:rFonts w:hAnsi="宋体"/>
        </w:rPr>
        <w:t xml:space="preserve">operation and power control were discussed </w:t>
      </w:r>
      <w:r w:rsidR="00610807">
        <w:rPr>
          <w:rFonts w:hAnsi="宋体"/>
        </w:rPr>
        <w:t>with the following agreements</w:t>
      </w:r>
      <w:r w:rsidR="00522CCF">
        <w:rPr>
          <w:rFonts w:hAnsi="宋体"/>
        </w:rPr>
        <w:t>,</w:t>
      </w:r>
    </w:p>
    <w:p w:rsidR="0027483B" w:rsidRDefault="0027483B" w:rsidP="0027483B">
      <w:r>
        <w:rPr>
          <w:highlight w:val="green"/>
        </w:rPr>
        <w:t>Agreement:</w:t>
      </w:r>
    </w:p>
    <w:p w:rsidR="0027483B" w:rsidRDefault="0027483B" w:rsidP="0027483B">
      <w:r>
        <w:t>Rel-15 NE-DC supports the following cases that have been defined for EN-DC:</w:t>
      </w:r>
    </w:p>
    <w:p w:rsidR="0027483B" w:rsidRDefault="0027483B" w:rsidP="0027483B">
      <w:pPr>
        <w:numPr>
          <w:ilvl w:val="0"/>
          <w:numId w:val="27"/>
        </w:numPr>
        <w:spacing w:after="0"/>
        <w:ind w:left="1440"/>
      </w:pPr>
      <w:r>
        <w:t>SUO case 1 and case 2 operation</w:t>
      </w:r>
    </w:p>
    <w:p w:rsidR="0027483B" w:rsidRDefault="0027483B" w:rsidP="0027483B">
      <w:pPr>
        <w:numPr>
          <w:ilvl w:val="0"/>
          <w:numId w:val="27"/>
        </w:numPr>
        <w:spacing w:after="0"/>
        <w:ind w:left="1440"/>
      </w:pPr>
      <w:r>
        <w:t>Semi-static power allocation</w:t>
      </w:r>
    </w:p>
    <w:p w:rsidR="0027483B" w:rsidRDefault="0027483B" w:rsidP="0027483B">
      <w:pPr>
        <w:numPr>
          <w:ilvl w:val="0"/>
          <w:numId w:val="27"/>
        </w:numPr>
        <w:spacing w:after="0"/>
        <w:ind w:left="1440"/>
      </w:pPr>
      <w:r>
        <w:t>Dynamic power sharing</w:t>
      </w:r>
    </w:p>
    <w:p w:rsidR="0027483B" w:rsidRDefault="0027483B" w:rsidP="0027483B">
      <w:pPr>
        <w:numPr>
          <w:ilvl w:val="1"/>
          <w:numId w:val="27"/>
        </w:numPr>
        <w:spacing w:after="0"/>
        <w:ind w:left="2160"/>
      </w:pPr>
      <w:r>
        <w:t>Type 1 and Type 2 defined for EN-DC are also defined for NE-DC</w:t>
      </w:r>
    </w:p>
    <w:p w:rsidR="0027483B" w:rsidRDefault="0027483B" w:rsidP="0027483B"/>
    <w:p w:rsidR="0027483B" w:rsidRDefault="0027483B" w:rsidP="0027483B">
      <w:r>
        <w:rPr>
          <w:highlight w:val="green"/>
        </w:rPr>
        <w:t>Agreement:</w:t>
      </w:r>
    </w:p>
    <w:p w:rsidR="0027483B" w:rsidRPr="00D8224F" w:rsidRDefault="0027483B" w:rsidP="0027483B">
      <w:pPr>
        <w:rPr>
          <w:lang w:val="en-US"/>
        </w:rPr>
      </w:pPr>
      <w:r>
        <w:t xml:space="preserve">For SUO Case 1, </w:t>
      </w:r>
      <w:r>
        <w:rPr>
          <w:lang w:val="en-US"/>
        </w:rPr>
        <w:t>functionality for EN_DC can be reused</w:t>
      </w:r>
    </w:p>
    <w:p w:rsidR="0027483B" w:rsidRDefault="0027483B" w:rsidP="0027483B">
      <w:r>
        <w:rPr>
          <w:highlight w:val="green"/>
        </w:rPr>
        <w:t>Agreement:</w:t>
      </w:r>
    </w:p>
    <w:p w:rsidR="0027483B" w:rsidRDefault="0027483B" w:rsidP="0027483B">
      <w:pPr>
        <w:rPr>
          <w:lang w:val="en-US"/>
        </w:rPr>
      </w:pPr>
      <w:r>
        <w:rPr>
          <w:lang w:val="en-US"/>
        </w:rPr>
        <w:t>For NE-DC, the parameters P_LTE and P_NR specified for EN_DC power sharing can be reused.</w:t>
      </w:r>
    </w:p>
    <w:p w:rsidR="0027483B" w:rsidRPr="006875A7" w:rsidRDefault="00D8224F" w:rsidP="0027483B">
      <w:r>
        <w:t>For dynamic power sharing for NE-DC, multiple options were</w:t>
      </w:r>
      <w:r w:rsidR="006875A7">
        <w:t xml:space="preserve"> discussed with agreements on several options to </w:t>
      </w:r>
      <w:r>
        <w:t xml:space="preserve">be finalized in </w:t>
      </w:r>
      <w:r w:rsidR="006875A7">
        <w:t xml:space="preserve">RAN1#95.  </w:t>
      </w:r>
    </w:p>
    <w:p w:rsidR="00A3209A" w:rsidRDefault="00610807" w:rsidP="00610807">
      <w:pPr>
        <w:spacing w:after="60"/>
        <w:rPr>
          <w:rFonts w:eastAsia="宋体"/>
          <w:szCs w:val="22"/>
          <w:lang w:val="en-US" w:eastAsia="zh-CN"/>
        </w:rPr>
      </w:pPr>
      <w:r>
        <w:rPr>
          <w:rFonts w:hAnsi="宋体"/>
        </w:rPr>
        <w:t xml:space="preserve"> </w:t>
      </w:r>
      <w:r w:rsidR="00E769D9">
        <w:rPr>
          <w:rFonts w:eastAsia="宋体" w:hint="eastAsia"/>
          <w:szCs w:val="22"/>
          <w:lang w:val="en-US" w:eastAsia="zh-CN"/>
        </w:rPr>
        <w:t>In this contribution, we</w:t>
      </w:r>
      <w:r w:rsidR="007C7260">
        <w:rPr>
          <w:rFonts w:eastAsia="宋体"/>
          <w:szCs w:val="22"/>
          <w:lang w:val="en-US" w:eastAsia="zh-CN"/>
        </w:rPr>
        <w:t xml:space="preserve"> disc</w:t>
      </w:r>
      <w:r w:rsidR="00DC1340">
        <w:rPr>
          <w:rFonts w:eastAsia="宋体"/>
          <w:szCs w:val="22"/>
          <w:lang w:val="en-US" w:eastAsia="zh-CN"/>
        </w:rPr>
        <w:t xml:space="preserve">uss the </w:t>
      </w:r>
      <w:r>
        <w:rPr>
          <w:rFonts w:eastAsia="宋体"/>
          <w:szCs w:val="22"/>
          <w:lang w:val="en-US" w:eastAsia="zh-CN"/>
        </w:rPr>
        <w:t>remaining issues of LTE-NR co-existence</w:t>
      </w:r>
      <w:r w:rsidR="000A299D">
        <w:rPr>
          <w:rFonts w:eastAsia="宋体"/>
          <w:szCs w:val="22"/>
          <w:lang w:val="en-US" w:eastAsia="zh-CN"/>
        </w:rPr>
        <w:t xml:space="preserve">, which includes </w:t>
      </w:r>
      <w:r w:rsidR="00DC1340">
        <w:rPr>
          <w:rFonts w:eastAsia="宋体"/>
          <w:szCs w:val="22"/>
          <w:lang w:val="en-US" w:eastAsia="zh-CN"/>
        </w:rPr>
        <w:t>power sharing mechanism for</w:t>
      </w:r>
      <w:r w:rsidR="00B201DA">
        <w:rPr>
          <w:rFonts w:eastAsia="宋体"/>
          <w:szCs w:val="22"/>
          <w:lang w:val="en-US" w:eastAsia="zh-CN"/>
        </w:rPr>
        <w:t xml:space="preserve"> NE-DC (</w:t>
      </w:r>
      <w:r w:rsidR="00DC1340">
        <w:rPr>
          <w:rFonts w:eastAsia="宋体"/>
          <w:szCs w:val="22"/>
          <w:lang w:val="en-US" w:eastAsia="zh-CN"/>
        </w:rPr>
        <w:t>NR and LTE dual connectivity</w:t>
      </w:r>
      <w:r w:rsidR="009C1E3D">
        <w:rPr>
          <w:rFonts w:eastAsia="宋体"/>
          <w:szCs w:val="22"/>
          <w:lang w:val="en-US" w:eastAsia="zh-CN"/>
        </w:rPr>
        <w:t xml:space="preserve"> for architecture option 4</w:t>
      </w:r>
      <w:proofErr w:type="gramStart"/>
      <w:r w:rsidR="00B201DA">
        <w:rPr>
          <w:rFonts w:eastAsia="宋体"/>
          <w:szCs w:val="22"/>
          <w:lang w:val="en-US" w:eastAsia="zh-CN"/>
        </w:rPr>
        <w:t>)</w:t>
      </w:r>
      <w:r w:rsidR="006875A7">
        <w:rPr>
          <w:rFonts w:eastAsia="宋体"/>
          <w:szCs w:val="22"/>
          <w:lang w:val="en-US" w:eastAsia="zh-CN"/>
        </w:rPr>
        <w:t xml:space="preserve">  and</w:t>
      </w:r>
      <w:proofErr w:type="gramEnd"/>
      <w:r w:rsidR="006875A7">
        <w:rPr>
          <w:rFonts w:eastAsia="宋体"/>
          <w:szCs w:val="22"/>
          <w:lang w:val="en-US" w:eastAsia="zh-CN"/>
        </w:rPr>
        <w:t xml:space="preserve"> the intra-band EN-DC power control</w:t>
      </w:r>
      <w:r w:rsidR="00DC1340">
        <w:rPr>
          <w:rFonts w:eastAsia="宋体"/>
          <w:szCs w:val="22"/>
          <w:lang w:val="en-US" w:eastAsia="zh-CN"/>
        </w:rPr>
        <w:t xml:space="preserve">.  </w:t>
      </w:r>
      <w:r w:rsidR="007C7260">
        <w:rPr>
          <w:rFonts w:eastAsia="宋体"/>
          <w:szCs w:val="22"/>
          <w:lang w:val="en-US" w:eastAsia="zh-CN"/>
        </w:rPr>
        <w:t xml:space="preserve">  </w:t>
      </w:r>
      <w:r w:rsidR="00CC064D">
        <w:rPr>
          <w:rFonts w:eastAsia="宋体" w:hint="eastAsia"/>
          <w:szCs w:val="22"/>
          <w:lang w:val="en-US" w:eastAsia="zh-CN"/>
        </w:rPr>
        <w:t xml:space="preserve"> </w:t>
      </w:r>
    </w:p>
    <w:p w:rsidR="00610807" w:rsidRDefault="00610807" w:rsidP="00610807">
      <w:pPr>
        <w:spacing w:after="60"/>
        <w:rPr>
          <w:rFonts w:eastAsia="宋体"/>
          <w:szCs w:val="22"/>
          <w:lang w:val="en-US" w:eastAsia="zh-CN"/>
        </w:rPr>
      </w:pPr>
    </w:p>
    <w:p w:rsidR="006424EB" w:rsidRDefault="00B45172" w:rsidP="006424EB">
      <w:pPr>
        <w:pStyle w:val="1"/>
      </w:pPr>
      <w:r>
        <w:rPr>
          <w:rFonts w:eastAsia="宋体"/>
          <w:lang w:eastAsia="zh-CN"/>
        </w:rPr>
        <w:t xml:space="preserve">Dynamic </w:t>
      </w:r>
      <w:r w:rsidR="00DC1340">
        <w:rPr>
          <w:rFonts w:eastAsia="宋体"/>
          <w:lang w:eastAsia="zh-CN"/>
        </w:rPr>
        <w:t>Power Sharing</w:t>
      </w:r>
      <w:r>
        <w:rPr>
          <w:rFonts w:eastAsia="宋体"/>
          <w:lang w:eastAsia="zh-CN"/>
        </w:rPr>
        <w:t xml:space="preserve"> in NE-DC</w:t>
      </w:r>
    </w:p>
    <w:p w:rsidR="005B6EF5" w:rsidRDefault="005B6EF5" w:rsidP="00D578DF">
      <w:pPr>
        <w:outlineLvl w:val="0"/>
      </w:pPr>
    </w:p>
    <w:p w:rsidR="00AE0D43" w:rsidRPr="00F12160" w:rsidRDefault="005B6EF5" w:rsidP="001D0D27">
      <w:pPr>
        <w:spacing w:before="120" w:after="0"/>
        <w:rPr>
          <w:lang w:eastAsia="zh-CN"/>
        </w:rPr>
      </w:pPr>
      <w:r>
        <w:rPr>
          <w:lang w:eastAsia="zh-CN"/>
        </w:rPr>
        <w:t>The dynamic power sharing in NE-DC is to config</w:t>
      </w:r>
      <w:r w:rsidR="001D0D27">
        <w:rPr>
          <w:lang w:eastAsia="zh-CN"/>
        </w:rPr>
        <w:t>ure the maximum power of LTE (P</w:t>
      </w:r>
      <w:r w:rsidRPr="001D0D27">
        <w:rPr>
          <w:vertAlign w:val="subscript"/>
          <w:lang w:eastAsia="zh-CN"/>
        </w:rPr>
        <w:t>LTE</w:t>
      </w:r>
      <w:r w:rsidR="001D0D27">
        <w:rPr>
          <w:lang w:eastAsia="zh-CN"/>
        </w:rPr>
        <w:t>) and NR (P</w:t>
      </w:r>
      <w:r w:rsidRPr="001D0D27">
        <w:rPr>
          <w:vertAlign w:val="subscript"/>
          <w:lang w:eastAsia="zh-CN"/>
        </w:rPr>
        <w:t>NR</w:t>
      </w:r>
      <w:r>
        <w:rPr>
          <w:lang w:eastAsia="zh-CN"/>
        </w:rPr>
        <w:t xml:space="preserve">) at or close to the UE power class for efficient utilizing the </w:t>
      </w:r>
      <w:proofErr w:type="spellStart"/>
      <w:r>
        <w:rPr>
          <w:lang w:eastAsia="zh-CN"/>
        </w:rPr>
        <w:t>Tx</w:t>
      </w:r>
      <w:proofErr w:type="spellEnd"/>
      <w:r>
        <w:rPr>
          <w:lang w:eastAsia="zh-CN"/>
        </w:rPr>
        <w:t xml:space="preserve"> power for LTE and NR</w:t>
      </w:r>
      <w:proofErr w:type="gramStart"/>
      <w:r>
        <w:rPr>
          <w:lang w:eastAsia="zh-CN"/>
        </w:rPr>
        <w:t xml:space="preserve">.   </w:t>
      </w:r>
      <w:proofErr w:type="gramEnd"/>
      <w:r>
        <w:rPr>
          <w:lang w:eastAsia="zh-CN"/>
        </w:rPr>
        <w:t xml:space="preserve">If the total </w:t>
      </w:r>
      <w:proofErr w:type="spellStart"/>
      <w:r>
        <w:rPr>
          <w:lang w:eastAsia="zh-CN"/>
        </w:rPr>
        <w:t>Tx</w:t>
      </w:r>
      <w:proofErr w:type="spellEnd"/>
      <w:r>
        <w:rPr>
          <w:lang w:eastAsia="zh-CN"/>
        </w:rPr>
        <w:t xml:space="preserve"> power of  LTE and NR</w:t>
      </w:r>
      <w:r w:rsidR="001D0D27">
        <w:rPr>
          <w:lang w:eastAsia="zh-CN"/>
        </w:rPr>
        <w:t xml:space="preserve"> during the measurement period</w:t>
      </w:r>
      <w:r>
        <w:rPr>
          <w:lang w:eastAsia="zh-CN"/>
        </w:rPr>
        <w:t xml:space="preserve"> exceed</w:t>
      </w:r>
      <w:r w:rsidR="001D0D27">
        <w:rPr>
          <w:lang w:eastAsia="zh-CN"/>
        </w:rPr>
        <w:t>s</w:t>
      </w:r>
      <w:r>
        <w:rPr>
          <w:lang w:eastAsia="zh-CN"/>
        </w:rPr>
        <w:t xml:space="preserve"> the maxi</w:t>
      </w:r>
      <w:r w:rsidR="001D0D27">
        <w:rPr>
          <w:lang w:eastAsia="zh-CN"/>
        </w:rPr>
        <w:t>mum power for the NE-DC</w:t>
      </w:r>
      <w:r>
        <w:rPr>
          <w:lang w:eastAsia="zh-CN"/>
        </w:rPr>
        <w:t>, the power scaling would be performed</w:t>
      </w:r>
      <w:proofErr w:type="gramStart"/>
      <w:r>
        <w:rPr>
          <w:lang w:eastAsia="zh-CN"/>
        </w:rPr>
        <w:t xml:space="preserve">.  </w:t>
      </w:r>
      <w:r w:rsidR="001D0D27">
        <w:rPr>
          <w:lang w:eastAsia="zh-CN"/>
        </w:rPr>
        <w:t xml:space="preserve"> </w:t>
      </w:r>
      <w:proofErr w:type="gramEnd"/>
      <w:r w:rsidR="001D0D27">
        <w:rPr>
          <w:lang w:eastAsia="zh-CN"/>
        </w:rPr>
        <w:t xml:space="preserve">For NE-DC with NR as the </w:t>
      </w:r>
      <w:proofErr w:type="spellStart"/>
      <w:r w:rsidR="001D0D27">
        <w:rPr>
          <w:lang w:eastAsia="zh-CN"/>
        </w:rPr>
        <w:t>PCell</w:t>
      </w:r>
      <w:proofErr w:type="spellEnd"/>
      <w:r w:rsidR="001D0D27">
        <w:rPr>
          <w:lang w:eastAsia="zh-CN"/>
        </w:rPr>
        <w:t xml:space="preserve">, NR is the Primary cell group (PCG) and LTE is the secondary cell group (SCG).  The UE processing time is comparable shorter in NR comparing to that of LTE.  When UE is scheduled to have LTE UL transmission at subframe </w:t>
      </w:r>
      <w:r w:rsidR="001D0D27">
        <w:rPr>
          <w:i/>
          <w:lang w:eastAsia="zh-CN"/>
        </w:rPr>
        <w:t>n</w:t>
      </w:r>
      <w:r w:rsidR="001D0D27">
        <w:rPr>
          <w:lang w:eastAsia="zh-CN"/>
        </w:rPr>
        <w:t xml:space="preserve"> and calculate the </w:t>
      </w:r>
      <w:proofErr w:type="spellStart"/>
      <w:r w:rsidR="001D0D27">
        <w:rPr>
          <w:i/>
          <w:lang w:eastAsia="zh-CN"/>
        </w:rPr>
        <w:t>P</w:t>
      </w:r>
      <w:r w:rsidR="001D0D27">
        <w:rPr>
          <w:i/>
          <w:vertAlign w:val="subscript"/>
          <w:lang w:eastAsia="zh-CN"/>
        </w:rPr>
        <w:t>CMAX,c_E</w:t>
      </w:r>
      <w:proofErr w:type="spellEnd"/>
      <w:r w:rsidR="001D0D27">
        <w:rPr>
          <w:i/>
          <w:vertAlign w:val="subscript"/>
          <w:lang w:eastAsia="zh-CN"/>
        </w:rPr>
        <w:t>-UTRA</w:t>
      </w:r>
      <w:r w:rsidR="001D0D27">
        <w:rPr>
          <w:i/>
          <w:lang w:eastAsia="zh-CN"/>
        </w:rPr>
        <w:t xml:space="preserve"> </w:t>
      </w:r>
      <w:r w:rsidR="001D0D27">
        <w:rPr>
          <w:lang w:eastAsia="zh-CN"/>
        </w:rPr>
        <w:t xml:space="preserve"> </w:t>
      </w:r>
      <w:r w:rsidR="00AE0D43">
        <w:rPr>
          <w:lang w:eastAsia="zh-CN"/>
        </w:rPr>
        <w:t>for</w:t>
      </w:r>
      <w:r w:rsidR="001D0D27">
        <w:rPr>
          <w:lang w:eastAsia="zh-CN"/>
        </w:rPr>
        <w:t xml:space="preserve"> NE-DC, UE  might not have the information </w:t>
      </w:r>
      <w:r w:rsidR="009A627B">
        <w:rPr>
          <w:lang w:eastAsia="zh-CN"/>
        </w:rPr>
        <w:t>of  NR scheduled</w:t>
      </w:r>
      <w:r w:rsidR="001D0D27">
        <w:rPr>
          <w:lang w:eastAsia="zh-CN"/>
        </w:rPr>
        <w:t xml:space="preserve"> transmi</w:t>
      </w:r>
      <w:r w:rsidR="009A627B">
        <w:rPr>
          <w:lang w:eastAsia="zh-CN"/>
        </w:rPr>
        <w:t xml:space="preserve">ssion </w:t>
      </w:r>
      <w:r w:rsidR="001D0D27">
        <w:rPr>
          <w:lang w:eastAsia="zh-CN"/>
        </w:rPr>
        <w:t xml:space="preserve"> overlapped at the subframe </w:t>
      </w:r>
      <w:r w:rsidR="001D0D27">
        <w:rPr>
          <w:i/>
          <w:lang w:eastAsia="zh-CN"/>
        </w:rPr>
        <w:t>n</w:t>
      </w:r>
      <w:proofErr w:type="gramStart"/>
      <w:r w:rsidR="001D0D27">
        <w:rPr>
          <w:lang w:eastAsia="zh-CN"/>
        </w:rPr>
        <w:t xml:space="preserve">.   </w:t>
      </w:r>
      <w:proofErr w:type="gramEnd"/>
      <w:r w:rsidR="00AE0D43">
        <w:rPr>
          <w:lang w:eastAsia="zh-CN"/>
        </w:rPr>
        <w:t xml:space="preserve">If the NR scheduled UL transmission overlapped some symbols of subframe </w:t>
      </w:r>
      <w:r w:rsidR="00AE0D43">
        <w:rPr>
          <w:i/>
          <w:lang w:eastAsia="zh-CN"/>
        </w:rPr>
        <w:t>n</w:t>
      </w:r>
      <w:r w:rsidR="00F12160">
        <w:rPr>
          <w:lang w:eastAsia="zh-CN"/>
        </w:rPr>
        <w:t xml:space="preserve"> and the total </w:t>
      </w:r>
      <w:proofErr w:type="spellStart"/>
      <w:proofErr w:type="gramStart"/>
      <w:r w:rsidR="00F12160">
        <w:rPr>
          <w:lang w:eastAsia="zh-CN"/>
        </w:rPr>
        <w:t>Tx</w:t>
      </w:r>
      <w:proofErr w:type="spellEnd"/>
      <w:proofErr w:type="gramEnd"/>
      <w:r w:rsidR="00F12160">
        <w:rPr>
          <w:lang w:eastAsia="zh-CN"/>
        </w:rPr>
        <w:t xml:space="preserve"> power of LTE and NR exceeds the maximum configured power for NE-DC at the overlapped symbols, the power scaling is needed</w:t>
      </w:r>
      <w:r w:rsidR="005052CA">
        <w:rPr>
          <w:lang w:eastAsia="zh-CN"/>
        </w:rPr>
        <w:t xml:space="preserve"> for dynamic power sharing in NE-DC</w:t>
      </w:r>
      <w:r w:rsidR="00F12160">
        <w:rPr>
          <w:lang w:eastAsia="zh-CN"/>
        </w:rPr>
        <w:t>.</w:t>
      </w:r>
    </w:p>
    <w:p w:rsidR="005B6EF5" w:rsidRDefault="005B6EF5" w:rsidP="00D578DF">
      <w:pPr>
        <w:outlineLvl w:val="0"/>
      </w:pPr>
    </w:p>
    <w:p w:rsidR="00D578DF" w:rsidRDefault="005B6EF5" w:rsidP="00EC3225">
      <w:pPr>
        <w:outlineLvl w:val="0"/>
      </w:pPr>
      <w:r>
        <w:t>In RAN1#94bis, it was agreed to r</w:t>
      </w:r>
      <w:r w:rsidR="00D578DF">
        <w:t>euse 38.213 dynamic power sharing design for EN-DC but set MCG to NR and SCG to LTE</w:t>
      </w:r>
      <w:r>
        <w:t xml:space="preserve">.  Several options of </w:t>
      </w:r>
      <w:r w:rsidR="00EC3225">
        <w:t xml:space="preserve">dynamic power sharing were discussed offline </w:t>
      </w:r>
      <w:r w:rsidR="004A4C37">
        <w:fldChar w:fldCharType="begin"/>
      </w:r>
      <w:r w:rsidR="00EC3225">
        <w:instrText xml:space="preserve"> REF _Ref528706088 \r \h </w:instrText>
      </w:r>
      <w:r w:rsidR="004A4C37">
        <w:fldChar w:fldCharType="separate"/>
      </w:r>
      <w:r w:rsidR="00EC3225">
        <w:t>[2]</w:t>
      </w:r>
      <w:r w:rsidR="004A4C37">
        <w:fldChar w:fldCharType="end"/>
      </w:r>
      <w:r w:rsidR="00EC3225">
        <w:t xml:space="preserve"> and agreed as follows,</w:t>
      </w:r>
    </w:p>
    <w:p w:rsidR="00D578DF" w:rsidRDefault="00D578DF" w:rsidP="00D578DF">
      <w:r>
        <w:rPr>
          <w:highlight w:val="green"/>
        </w:rPr>
        <w:t>Agreement:</w:t>
      </w:r>
    </w:p>
    <w:p w:rsidR="00D578DF" w:rsidRDefault="00D578DF" w:rsidP="00D578DF">
      <w:r>
        <w:t>For NE-DC dynamic power sharing, different maximum transmit power for LTE in subframes where there is a possible overlap and there is not an overlap with NR UL symbol(s) is supported.</w:t>
      </w:r>
    </w:p>
    <w:p w:rsidR="00D578DF" w:rsidRDefault="00D578DF" w:rsidP="00D578DF">
      <w:pPr>
        <w:numPr>
          <w:ilvl w:val="0"/>
          <w:numId w:val="28"/>
        </w:numPr>
        <w:spacing w:after="0"/>
        <w:ind w:left="1440"/>
      </w:pPr>
      <w:r>
        <w:lastRenderedPageBreak/>
        <w:t xml:space="preserve">Note: Whether there is a possible overlap or not between LTE and NR UL </w:t>
      </w:r>
      <w:proofErr w:type="gramStart"/>
      <w:r>
        <w:t>is assumed to be known</w:t>
      </w:r>
      <w:proofErr w:type="gramEnd"/>
      <w:r>
        <w:t xml:space="preserve"> on a semi-static basis.</w:t>
      </w:r>
    </w:p>
    <w:p w:rsidR="00D578DF" w:rsidRDefault="00D578DF" w:rsidP="00D578DF">
      <w:pPr>
        <w:numPr>
          <w:ilvl w:val="0"/>
          <w:numId w:val="28"/>
        </w:numPr>
        <w:spacing w:after="0"/>
        <w:ind w:left="1440"/>
      </w:pPr>
      <w:r>
        <w:t>Note: LTE power is not assumed to vary in a subframe</w:t>
      </w:r>
    </w:p>
    <w:p w:rsidR="00D578DF" w:rsidRDefault="00D578DF" w:rsidP="00D578DF">
      <w:pPr>
        <w:numPr>
          <w:ilvl w:val="0"/>
          <w:numId w:val="28"/>
        </w:numPr>
        <w:spacing w:after="0"/>
        <w:ind w:left="1440"/>
      </w:pPr>
      <w:r>
        <w:t>FFS: Option 1a, 1b below or some combination of these</w:t>
      </w:r>
    </w:p>
    <w:p w:rsidR="00D578DF" w:rsidRDefault="00D578DF" w:rsidP="00D578DF">
      <w:pPr>
        <w:numPr>
          <w:ilvl w:val="0"/>
          <w:numId w:val="28"/>
        </w:numPr>
        <w:spacing w:after="0"/>
        <w:ind w:left="1440"/>
      </w:pPr>
      <w:r>
        <w:t>Options 1.5, 2 and 3 below as well as other enhancements to option 1a and 1b can be further discussed</w:t>
      </w:r>
    </w:p>
    <w:p w:rsidR="00D578DF" w:rsidRDefault="00D578DF" w:rsidP="00D578DF"/>
    <w:p w:rsidR="00D578DF" w:rsidRDefault="00D578DF" w:rsidP="00D578DF">
      <w:r>
        <w:t>Option 1a:</w:t>
      </w:r>
    </w:p>
    <w:p w:rsidR="00D578DF" w:rsidRDefault="00D578DF" w:rsidP="00D578DF">
      <w:pPr>
        <w:numPr>
          <w:ilvl w:val="0"/>
          <w:numId w:val="29"/>
        </w:numPr>
        <w:spacing w:after="0"/>
        <w:ind w:left="1440"/>
      </w:pPr>
      <w:r>
        <w:t>For NE-DC dynamic power sharing, the following are specified:</w:t>
      </w:r>
    </w:p>
    <w:p w:rsidR="00D578DF" w:rsidRDefault="00D578DF" w:rsidP="00D578DF">
      <w:pPr>
        <w:numPr>
          <w:ilvl w:val="0"/>
          <w:numId w:val="30"/>
        </w:numPr>
        <w:spacing w:after="0"/>
      </w:pPr>
      <w:r>
        <w:t xml:space="preserve">UE is configured with </w:t>
      </w:r>
      <w:proofErr w:type="spellStart"/>
      <w:r>
        <w:t>p_LTE</w:t>
      </w:r>
      <w:proofErr w:type="spellEnd"/>
      <w:r>
        <w:t xml:space="preserve"> for LTE, r(&lt;=1), and with </w:t>
      </w:r>
      <w:proofErr w:type="spellStart"/>
      <w:r>
        <w:t>p_NR</w:t>
      </w:r>
      <w:proofErr w:type="spellEnd"/>
      <w:r>
        <w:t xml:space="preserve"> for NR</w:t>
      </w:r>
    </w:p>
    <w:p w:rsidR="00D578DF" w:rsidRDefault="00D578DF" w:rsidP="00D578DF">
      <w:pPr>
        <w:numPr>
          <w:ilvl w:val="0"/>
          <w:numId w:val="30"/>
        </w:numPr>
        <w:spacing w:after="0"/>
      </w:pPr>
      <w:r>
        <w:t xml:space="preserve">For an LTE subframe that overlaps with any possible NR UL symbol(s), set LTE power limit </w:t>
      </w:r>
      <w:proofErr w:type="spellStart"/>
      <w:r>
        <w:t>Pcmax</w:t>
      </w:r>
      <w:proofErr w:type="spellEnd"/>
      <w:r>
        <w:t>&lt;=</w:t>
      </w:r>
      <w:proofErr w:type="spellStart"/>
      <w:r>
        <w:t>p_LTE</w:t>
      </w:r>
      <w:proofErr w:type="spellEnd"/>
      <w:r>
        <w:t xml:space="preserve">*r; otherwise, set power LTE limit </w:t>
      </w:r>
      <w:proofErr w:type="spellStart"/>
      <w:r>
        <w:t>Pcmax</w:t>
      </w:r>
      <w:proofErr w:type="spellEnd"/>
      <w:r>
        <w:t>&lt;=</w:t>
      </w:r>
      <w:proofErr w:type="spellStart"/>
      <w:r>
        <w:t>p_LTE</w:t>
      </w:r>
      <w:proofErr w:type="spellEnd"/>
      <w:r>
        <w:t>.</w:t>
      </w:r>
    </w:p>
    <w:p w:rsidR="00D578DF" w:rsidRDefault="00D578DF" w:rsidP="00D578DF">
      <w:pPr>
        <w:numPr>
          <w:ilvl w:val="1"/>
          <w:numId w:val="30"/>
        </w:numPr>
        <w:spacing w:after="0"/>
      </w:pPr>
      <w:r>
        <w:t xml:space="preserve">A possible NR UL symbol is identified as an NR symbol configured as flexible or UL based on cell-specific or UE-specific (if configured) </w:t>
      </w:r>
      <w:proofErr w:type="spellStart"/>
      <w:r>
        <w:t>tdd_UL_DL_Configuration_Common</w:t>
      </w:r>
      <w:proofErr w:type="spellEnd"/>
      <w:r>
        <w:t>/dedicated.</w:t>
      </w:r>
    </w:p>
    <w:p w:rsidR="00D578DF" w:rsidRDefault="00D578DF" w:rsidP="00D578DF">
      <w:pPr>
        <w:numPr>
          <w:ilvl w:val="0"/>
          <w:numId w:val="30"/>
        </w:numPr>
        <w:spacing w:after="0"/>
      </w:pPr>
      <w:r>
        <w:t xml:space="preserve">The remaining power up to </w:t>
      </w:r>
      <w:proofErr w:type="spellStart"/>
      <w:r>
        <w:t>p_NR</w:t>
      </w:r>
      <w:proofErr w:type="spellEnd"/>
      <w:r>
        <w:t xml:space="preserve"> is allocated to NR by setting NR power limit as </w:t>
      </w:r>
      <w:proofErr w:type="spellStart"/>
      <w:r>
        <w:t>Pcmax</w:t>
      </w:r>
      <w:proofErr w:type="spellEnd"/>
      <w:r>
        <w:t xml:space="preserve">&lt;= </w:t>
      </w:r>
      <w:proofErr w:type="gramStart"/>
      <w:r>
        <w:t>min(</w:t>
      </w:r>
      <w:proofErr w:type="spellStart"/>
      <w:proofErr w:type="gramEnd"/>
      <w:r>
        <w:t>p_NR</w:t>
      </w:r>
      <w:proofErr w:type="spellEnd"/>
      <w:r>
        <w:t xml:space="preserve">, </w:t>
      </w:r>
      <w:proofErr w:type="spellStart"/>
      <w:r>
        <w:t>p_total-p_lte_actual</w:t>
      </w:r>
      <w:proofErr w:type="spellEnd"/>
      <w:r>
        <w:t xml:space="preserve">) where </w:t>
      </w:r>
      <w:proofErr w:type="spellStart"/>
      <w:r>
        <w:t>p_lte_actual</w:t>
      </w:r>
      <w:proofErr w:type="spellEnd"/>
      <w:r>
        <w:t xml:space="preserve"> is the power allocated to LTE.</w:t>
      </w:r>
    </w:p>
    <w:p w:rsidR="00D578DF" w:rsidRDefault="00D578DF" w:rsidP="00D578DF">
      <w:pPr>
        <w:numPr>
          <w:ilvl w:val="0"/>
          <w:numId w:val="29"/>
        </w:numPr>
        <w:spacing w:after="0"/>
        <w:ind w:left="1440"/>
      </w:pPr>
      <w:r>
        <w:t>Implications:</w:t>
      </w:r>
    </w:p>
    <w:p w:rsidR="00D578DF" w:rsidRDefault="00D578DF" w:rsidP="00D578DF">
      <w:pPr>
        <w:numPr>
          <w:ilvl w:val="0"/>
          <w:numId w:val="31"/>
        </w:numPr>
        <w:spacing w:after="0"/>
      </w:pPr>
      <w:r>
        <w:t>MCG power is scaled</w:t>
      </w:r>
    </w:p>
    <w:p w:rsidR="00D578DF" w:rsidRDefault="00D578DF" w:rsidP="00D578DF">
      <w:pPr>
        <w:numPr>
          <w:ilvl w:val="0"/>
          <w:numId w:val="31"/>
        </w:numPr>
        <w:spacing w:after="0"/>
      </w:pPr>
      <w:proofErr w:type="spellStart"/>
      <w:r>
        <w:t>Pcmax</w:t>
      </w:r>
      <w:proofErr w:type="spellEnd"/>
      <w:r>
        <w:t xml:space="preserve"> for LTE power control needs to be modified</w:t>
      </w:r>
    </w:p>
    <w:p w:rsidR="00D578DF" w:rsidRDefault="00D578DF" w:rsidP="00D578DF"/>
    <w:p w:rsidR="00D578DF" w:rsidRDefault="00D578DF" w:rsidP="00D578DF">
      <w:r>
        <w:t>Option 1b:</w:t>
      </w:r>
    </w:p>
    <w:p w:rsidR="00D578DF" w:rsidRDefault="00D578DF" w:rsidP="00D578DF">
      <w:pPr>
        <w:numPr>
          <w:ilvl w:val="0"/>
          <w:numId w:val="29"/>
        </w:numPr>
        <w:spacing w:after="0"/>
        <w:ind w:left="1440"/>
      </w:pPr>
      <w:r>
        <w:t>For NE-DC dynamic power sharing, the following are specified:</w:t>
      </w:r>
    </w:p>
    <w:p w:rsidR="00D578DF" w:rsidRDefault="00D578DF" w:rsidP="00D578DF">
      <w:pPr>
        <w:numPr>
          <w:ilvl w:val="0"/>
          <w:numId w:val="30"/>
        </w:numPr>
        <w:spacing w:after="0"/>
      </w:pPr>
      <w:r>
        <w:t xml:space="preserve">UE is configured with </w:t>
      </w:r>
      <w:proofErr w:type="spellStart"/>
      <w:r>
        <w:t>p_LTE</w:t>
      </w:r>
      <w:proofErr w:type="spellEnd"/>
      <w:r>
        <w:t xml:space="preserve"> for LTE, and with </w:t>
      </w:r>
      <w:proofErr w:type="spellStart"/>
      <w:r>
        <w:t>p_NR</w:t>
      </w:r>
      <w:proofErr w:type="spellEnd"/>
      <w:r>
        <w:t xml:space="preserve"> for NR</w:t>
      </w:r>
    </w:p>
    <w:p w:rsidR="00D578DF" w:rsidRDefault="00D578DF" w:rsidP="00D578DF">
      <w:pPr>
        <w:numPr>
          <w:ilvl w:val="0"/>
          <w:numId w:val="30"/>
        </w:numPr>
        <w:spacing w:after="0"/>
      </w:pPr>
      <w:r>
        <w:t xml:space="preserve">For an LTE subframe that overlaps with any possible NR UL symbol(s), set LTE power limit </w:t>
      </w:r>
      <w:proofErr w:type="spellStart"/>
      <w:r>
        <w:t>Pcmax</w:t>
      </w:r>
      <w:proofErr w:type="spellEnd"/>
      <w:r>
        <w:t>&lt;=</w:t>
      </w:r>
      <w:proofErr w:type="spellStart"/>
      <w:r>
        <w:t>p_LTE</w:t>
      </w:r>
      <w:proofErr w:type="spellEnd"/>
      <w:r>
        <w:t xml:space="preserve">; otherwise, set power LTE limit to </w:t>
      </w:r>
      <w:proofErr w:type="spellStart"/>
      <w:r>
        <w:t>Pcmax</w:t>
      </w:r>
      <w:proofErr w:type="spellEnd"/>
      <w:r>
        <w:t xml:space="preserve"> (</w:t>
      </w:r>
      <w:proofErr w:type="spellStart"/>
      <w:r>
        <w:t>p_LTE</w:t>
      </w:r>
      <w:proofErr w:type="spellEnd"/>
      <w:r>
        <w:t xml:space="preserve"> not considered).</w:t>
      </w:r>
    </w:p>
    <w:p w:rsidR="00D578DF" w:rsidRDefault="00D578DF" w:rsidP="00D578DF">
      <w:pPr>
        <w:numPr>
          <w:ilvl w:val="1"/>
          <w:numId w:val="30"/>
        </w:numPr>
        <w:spacing w:after="0"/>
      </w:pPr>
      <w:r>
        <w:t xml:space="preserve">A possible NR UL symbol is identified as an NR symbol configured as flexible or UL based on cell-specific or UE-specific (if configured) </w:t>
      </w:r>
      <w:proofErr w:type="spellStart"/>
      <w:r>
        <w:t>tdd_UL_DL_Configuration_Common</w:t>
      </w:r>
      <w:proofErr w:type="spellEnd"/>
      <w:r>
        <w:t>/dedicated.</w:t>
      </w:r>
    </w:p>
    <w:p w:rsidR="00D578DF" w:rsidRDefault="00D578DF" w:rsidP="00D578DF">
      <w:pPr>
        <w:numPr>
          <w:ilvl w:val="0"/>
          <w:numId w:val="30"/>
        </w:numPr>
        <w:spacing w:after="0"/>
      </w:pPr>
      <w:r>
        <w:t xml:space="preserve">The remaining power up to </w:t>
      </w:r>
      <w:proofErr w:type="spellStart"/>
      <w:r>
        <w:t>p_NR</w:t>
      </w:r>
      <w:proofErr w:type="spellEnd"/>
      <w:r>
        <w:t xml:space="preserve"> is allocated to NR by setting NR power limit as </w:t>
      </w:r>
      <w:proofErr w:type="spellStart"/>
      <w:r>
        <w:t>Pcmax</w:t>
      </w:r>
      <w:proofErr w:type="spellEnd"/>
      <w:r>
        <w:t xml:space="preserve">&lt;= </w:t>
      </w:r>
      <w:proofErr w:type="gramStart"/>
      <w:r>
        <w:t>min(</w:t>
      </w:r>
      <w:proofErr w:type="spellStart"/>
      <w:proofErr w:type="gramEnd"/>
      <w:r>
        <w:t>p_NR</w:t>
      </w:r>
      <w:proofErr w:type="spellEnd"/>
      <w:r>
        <w:t xml:space="preserve">, </w:t>
      </w:r>
      <w:proofErr w:type="spellStart"/>
      <w:r>
        <w:t>p_total-p_lte_actual</w:t>
      </w:r>
      <w:proofErr w:type="spellEnd"/>
      <w:r>
        <w:t xml:space="preserve">) where </w:t>
      </w:r>
      <w:proofErr w:type="spellStart"/>
      <w:r>
        <w:t>p_lte_actual</w:t>
      </w:r>
      <w:proofErr w:type="spellEnd"/>
      <w:r>
        <w:t xml:space="preserve"> is the power allocated to LTE.</w:t>
      </w:r>
    </w:p>
    <w:p w:rsidR="00D578DF" w:rsidRDefault="00D578DF" w:rsidP="00D578DF">
      <w:pPr>
        <w:numPr>
          <w:ilvl w:val="0"/>
          <w:numId w:val="29"/>
        </w:numPr>
        <w:spacing w:after="0"/>
        <w:ind w:left="1440"/>
      </w:pPr>
      <w:r>
        <w:t>Implications:</w:t>
      </w:r>
    </w:p>
    <w:p w:rsidR="00D578DF" w:rsidRDefault="00D578DF" w:rsidP="00D578DF">
      <w:pPr>
        <w:numPr>
          <w:ilvl w:val="0"/>
          <w:numId w:val="31"/>
        </w:numPr>
        <w:spacing w:after="0"/>
      </w:pPr>
      <w:r>
        <w:t>MCG power is scaled</w:t>
      </w:r>
    </w:p>
    <w:p w:rsidR="00D578DF" w:rsidRDefault="00D578DF" w:rsidP="00D578DF">
      <w:pPr>
        <w:numPr>
          <w:ilvl w:val="0"/>
          <w:numId w:val="31"/>
        </w:numPr>
        <w:spacing w:after="0"/>
      </w:pPr>
      <w:proofErr w:type="spellStart"/>
      <w:r>
        <w:t>P_cmax</w:t>
      </w:r>
      <w:proofErr w:type="spellEnd"/>
      <w:r>
        <w:t xml:space="preserve"> for LTE power control needs to be modified and possibly other restrictions</w:t>
      </w:r>
    </w:p>
    <w:p w:rsidR="00D578DF" w:rsidRDefault="00D578DF" w:rsidP="00D578DF">
      <w:pPr>
        <w:numPr>
          <w:ilvl w:val="0"/>
          <w:numId w:val="31"/>
        </w:numPr>
        <w:spacing w:after="0"/>
      </w:pPr>
      <w:r>
        <w:t xml:space="preserve">No </w:t>
      </w:r>
      <w:proofErr w:type="gramStart"/>
      <w:r>
        <w:t>capability to keep power</w:t>
      </w:r>
      <w:proofErr w:type="gramEnd"/>
      <w:r>
        <w:t xml:space="preserve"> same across all subframes if </w:t>
      </w:r>
      <w:proofErr w:type="spellStart"/>
      <w:r>
        <w:t>p_LTE</w:t>
      </w:r>
      <w:proofErr w:type="spellEnd"/>
      <w:r>
        <w:t xml:space="preserve"> is less than </w:t>
      </w:r>
      <w:proofErr w:type="spellStart"/>
      <w:r>
        <w:t>Pcmax</w:t>
      </w:r>
      <w:proofErr w:type="spellEnd"/>
      <w:r>
        <w:t>.</w:t>
      </w:r>
    </w:p>
    <w:p w:rsidR="00D578DF" w:rsidRDefault="00D578DF" w:rsidP="00D578DF"/>
    <w:p w:rsidR="00D578DF" w:rsidRDefault="00D578DF" w:rsidP="00D578DF">
      <w:r>
        <w:t>Option 1.5:</w:t>
      </w:r>
    </w:p>
    <w:p w:rsidR="00D578DF" w:rsidRDefault="00D578DF" w:rsidP="00D578DF">
      <w:pPr>
        <w:numPr>
          <w:ilvl w:val="0"/>
          <w:numId w:val="29"/>
        </w:numPr>
        <w:spacing w:after="0"/>
        <w:ind w:left="1440"/>
      </w:pPr>
      <w:r>
        <w:t>For NE-DC dynamic power sharing, the following are specified:</w:t>
      </w:r>
    </w:p>
    <w:p w:rsidR="00D578DF" w:rsidRDefault="00D578DF" w:rsidP="00D578DF">
      <w:pPr>
        <w:numPr>
          <w:ilvl w:val="0"/>
          <w:numId w:val="30"/>
        </w:numPr>
        <w:spacing w:after="0"/>
      </w:pPr>
      <w:r>
        <w:t xml:space="preserve">UE is configured with </w:t>
      </w:r>
      <w:proofErr w:type="spellStart"/>
      <w:r>
        <w:t>p_LTE</w:t>
      </w:r>
      <w:proofErr w:type="spellEnd"/>
      <w:r>
        <w:t xml:space="preserve"> for LTE, and with </w:t>
      </w:r>
      <w:proofErr w:type="spellStart"/>
      <w:r>
        <w:t>p_NR</w:t>
      </w:r>
      <w:proofErr w:type="spellEnd"/>
      <w:r>
        <w:t xml:space="preserve"> for NR</w:t>
      </w:r>
    </w:p>
    <w:p w:rsidR="00D578DF" w:rsidRDefault="00D578DF" w:rsidP="00D578DF">
      <w:pPr>
        <w:numPr>
          <w:ilvl w:val="0"/>
          <w:numId w:val="30"/>
        </w:numPr>
        <w:spacing w:after="0"/>
      </w:pPr>
      <w:r>
        <w:t xml:space="preserve">Set LTE power limit </w:t>
      </w:r>
      <w:proofErr w:type="spellStart"/>
      <w:r>
        <w:t>Pcmax</w:t>
      </w:r>
      <w:proofErr w:type="spellEnd"/>
      <w:r>
        <w:t>=</w:t>
      </w:r>
      <w:proofErr w:type="spellStart"/>
      <w:r>
        <w:t>p_LTE</w:t>
      </w:r>
      <w:proofErr w:type="spellEnd"/>
      <w:r>
        <w:t xml:space="preserve">; </w:t>
      </w:r>
    </w:p>
    <w:p w:rsidR="00D578DF" w:rsidRDefault="00D578DF" w:rsidP="00D578DF">
      <w:pPr>
        <w:numPr>
          <w:ilvl w:val="0"/>
          <w:numId w:val="30"/>
        </w:numPr>
        <w:spacing w:after="0"/>
      </w:pPr>
      <w:r>
        <w:t xml:space="preserve">The remaining power up to </w:t>
      </w:r>
      <w:proofErr w:type="spellStart"/>
      <w:r>
        <w:t>p_NR</w:t>
      </w:r>
      <w:proofErr w:type="spellEnd"/>
      <w:r>
        <w:t xml:space="preserve"> is allocated to NR by setting NR power limit as </w:t>
      </w:r>
      <w:proofErr w:type="spellStart"/>
      <w:r>
        <w:t>Pcmax</w:t>
      </w:r>
      <w:proofErr w:type="spellEnd"/>
      <w:r>
        <w:t xml:space="preserve">= </w:t>
      </w:r>
      <w:proofErr w:type="gramStart"/>
      <w:r>
        <w:t>min(</w:t>
      </w:r>
      <w:proofErr w:type="spellStart"/>
      <w:proofErr w:type="gramEnd"/>
      <w:r>
        <w:t>p_NR</w:t>
      </w:r>
      <w:proofErr w:type="spellEnd"/>
      <w:r>
        <w:t xml:space="preserve">, </w:t>
      </w:r>
      <w:proofErr w:type="spellStart"/>
      <w:r>
        <w:t>p_total-p_lte_actual</w:t>
      </w:r>
      <w:proofErr w:type="spellEnd"/>
      <w:r>
        <w:t xml:space="preserve">) where </w:t>
      </w:r>
      <w:proofErr w:type="spellStart"/>
      <w:r>
        <w:t>p_lte_actual</w:t>
      </w:r>
      <w:proofErr w:type="spellEnd"/>
      <w:r>
        <w:t xml:space="preserve"> is the power allocated to LTE.</w:t>
      </w:r>
    </w:p>
    <w:p w:rsidR="00D578DF" w:rsidRDefault="00D578DF" w:rsidP="00D578DF">
      <w:pPr>
        <w:numPr>
          <w:ilvl w:val="0"/>
          <w:numId w:val="29"/>
        </w:numPr>
        <w:spacing w:after="0"/>
        <w:ind w:left="1440"/>
      </w:pPr>
      <w:r>
        <w:t>Implications:</w:t>
      </w:r>
    </w:p>
    <w:p w:rsidR="00D578DF" w:rsidRDefault="00D578DF" w:rsidP="00D578DF">
      <w:pPr>
        <w:numPr>
          <w:ilvl w:val="0"/>
          <w:numId w:val="31"/>
        </w:numPr>
        <w:spacing w:after="0"/>
      </w:pPr>
      <w:r>
        <w:t>MCG power is scaled</w:t>
      </w:r>
    </w:p>
    <w:p w:rsidR="00D578DF" w:rsidRDefault="00D578DF" w:rsidP="00D578DF">
      <w:pPr>
        <w:numPr>
          <w:ilvl w:val="0"/>
          <w:numId w:val="31"/>
        </w:numPr>
        <w:spacing w:after="0"/>
      </w:pPr>
      <w:proofErr w:type="spellStart"/>
      <w:r>
        <w:t>P_cmax</w:t>
      </w:r>
      <w:proofErr w:type="spellEnd"/>
      <w:r>
        <w:t xml:space="preserve"> for LTE power control needs to be modified</w:t>
      </w:r>
    </w:p>
    <w:p w:rsidR="00D578DF" w:rsidRDefault="00D578DF" w:rsidP="00D578DF">
      <w:pPr>
        <w:numPr>
          <w:ilvl w:val="0"/>
          <w:numId w:val="31"/>
        </w:numPr>
        <w:spacing w:after="0"/>
      </w:pPr>
      <w:r>
        <w:t>LTE power is always limited regardless of overlapped subframes or not</w:t>
      </w:r>
    </w:p>
    <w:p w:rsidR="00D578DF" w:rsidRDefault="00D578DF" w:rsidP="00D578DF"/>
    <w:p w:rsidR="00D578DF" w:rsidRDefault="00D578DF" w:rsidP="00D578DF">
      <w:r>
        <w:t>Option 2:</w:t>
      </w:r>
    </w:p>
    <w:p w:rsidR="00D578DF" w:rsidRDefault="00D578DF" w:rsidP="00D578DF">
      <w:r>
        <w:t>Fast LTE power adjustment as fast as NR for NE-DC with an associated UE capability with the following implications is supported</w:t>
      </w:r>
    </w:p>
    <w:p w:rsidR="00D578DF" w:rsidRDefault="00D578DF" w:rsidP="00D578DF">
      <w:pPr>
        <w:numPr>
          <w:ilvl w:val="0"/>
          <w:numId w:val="28"/>
        </w:numPr>
        <w:spacing w:after="0"/>
        <w:ind w:left="1440"/>
      </w:pPr>
      <w:r>
        <w:t>PHR for LTE is not adjusted based on this fast power adjustment</w:t>
      </w:r>
    </w:p>
    <w:p w:rsidR="00D578DF" w:rsidRDefault="00D578DF" w:rsidP="00D578DF">
      <w:pPr>
        <w:numPr>
          <w:ilvl w:val="0"/>
          <w:numId w:val="28"/>
        </w:numPr>
        <w:spacing w:after="0"/>
        <w:ind w:left="1440"/>
      </w:pPr>
      <w:r>
        <w:t>HARQ processing timeline is not changed, and therefore grant can be sent based on a different power assumption than is true for the actual transmission</w:t>
      </w:r>
    </w:p>
    <w:p w:rsidR="00D578DF" w:rsidRDefault="00D578DF" w:rsidP="00D578DF">
      <w:pPr>
        <w:numPr>
          <w:ilvl w:val="0"/>
          <w:numId w:val="28"/>
        </w:numPr>
        <w:spacing w:after="0"/>
        <w:ind w:left="1440"/>
      </w:pPr>
      <w:r>
        <w:t>LTE will have the same power during a subframe or the subframe will be dropped</w:t>
      </w:r>
    </w:p>
    <w:p w:rsidR="00D578DF" w:rsidRDefault="00D578DF" w:rsidP="00D578DF">
      <w:pPr>
        <w:numPr>
          <w:ilvl w:val="0"/>
          <w:numId w:val="28"/>
        </w:numPr>
        <w:spacing w:after="0"/>
        <w:ind w:left="1440"/>
      </w:pPr>
      <w:r>
        <w:t>LTE will have potentially significant number of subframes dropped for asynchronous NE-DC</w:t>
      </w:r>
    </w:p>
    <w:p w:rsidR="00D578DF" w:rsidRDefault="00D578DF" w:rsidP="00D578DF">
      <w:pPr>
        <w:numPr>
          <w:ilvl w:val="0"/>
          <w:numId w:val="28"/>
        </w:numPr>
        <w:spacing w:after="0"/>
        <w:ind w:left="1440"/>
      </w:pPr>
      <w:r>
        <w:lastRenderedPageBreak/>
        <w:t>There is significant impact to the LTE power control procedure</w:t>
      </w:r>
    </w:p>
    <w:p w:rsidR="00D578DF" w:rsidRDefault="00D578DF" w:rsidP="00D578DF"/>
    <w:p w:rsidR="00D578DF" w:rsidRDefault="00D578DF" w:rsidP="00D578DF">
      <w:r>
        <w:t>Option 3:</w:t>
      </w:r>
    </w:p>
    <w:p w:rsidR="00D578DF" w:rsidRDefault="00D578DF" w:rsidP="00D578DF">
      <w:pPr>
        <w:numPr>
          <w:ilvl w:val="0"/>
          <w:numId w:val="28"/>
        </w:numPr>
        <w:spacing w:after="0"/>
        <w:ind w:left="1440"/>
      </w:pPr>
      <w:r>
        <w:t>The threshold on the time difference from the end of the last symbol of NR PDCCH carrying NR UL scheduling to the start of the first overlapping LTE UL above which UE can scale LTE power is reported by the UE from the following candidate values:</w:t>
      </w:r>
    </w:p>
    <w:p w:rsidR="00D578DF" w:rsidRDefault="004A4C37" w:rsidP="00D578DF">
      <w:pPr>
        <w:numPr>
          <w:ilvl w:val="0"/>
          <w:numId w:val="32"/>
        </w:numPr>
        <w:spacing w:after="0"/>
        <w:ind w:left="1080"/>
      </w:pPr>
      <w:r>
        <w:fldChar w:fldCharType="begin"/>
      </w:r>
      <w:r w:rsidR="00D578DF">
        <w:instrText xml:space="preserve"> QUOTE </w:instrText>
      </w:r>
      <w:r w:rsidR="0063707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4.4pt" equationxml="&lt;">
            <v:imagedata r:id="rId8" o:title="" chromakey="white"/>
          </v:shape>
        </w:pict>
      </w:r>
      <w:r w:rsidR="00D578DF">
        <w:instrText xml:space="preserve"> </w:instrText>
      </w:r>
      <w:r>
        <w:fldChar w:fldCharType="end"/>
      </w:r>
      <w:r w:rsidR="00D578DF">
        <w:t>N</w:t>
      </w:r>
      <w:r w:rsidR="00D578DF" w:rsidRPr="00DA4A29">
        <w:rPr>
          <w:vertAlign w:val="subscript"/>
        </w:rPr>
        <w:t>2</w:t>
      </w:r>
      <w:r w:rsidR="00D578DF">
        <w:t xml:space="preserve"> NR symbols</w:t>
      </w:r>
    </w:p>
    <w:p w:rsidR="00D578DF" w:rsidRDefault="00D578DF" w:rsidP="00D578DF">
      <w:pPr>
        <w:numPr>
          <w:ilvl w:val="0"/>
          <w:numId w:val="32"/>
        </w:numPr>
        <w:spacing w:after="0"/>
        <w:ind w:left="1080"/>
      </w:pPr>
      <w:r>
        <w:t>(2</w:t>
      </w:r>
      <w:r w:rsidRPr="00DA4A29">
        <w:rPr>
          <w:vertAlign w:val="superscript"/>
        </w:rPr>
        <w:sym w:font="Symbol" w:char="F06D"/>
      </w:r>
      <w:r>
        <w:t>*14*[1]</w:t>
      </w:r>
      <w:r>
        <w:sym w:font="Symbol" w:char="F02D"/>
      </w:r>
      <w:r>
        <w:t>3) NR symbols (corresponding to ~[1] ms time difference)</w:t>
      </w:r>
    </w:p>
    <w:p w:rsidR="00D578DF" w:rsidRDefault="00D578DF" w:rsidP="00D578DF">
      <w:pPr>
        <w:numPr>
          <w:ilvl w:val="0"/>
          <w:numId w:val="32"/>
        </w:numPr>
        <w:spacing w:after="0"/>
        <w:ind w:left="1080"/>
      </w:pPr>
      <w:r>
        <w:t>(2</w:t>
      </w:r>
      <w:r w:rsidRPr="00DA4A29">
        <w:rPr>
          <w:vertAlign w:val="superscript"/>
        </w:rPr>
        <w:sym w:font="Symbol" w:char="F06D"/>
      </w:r>
      <w:r>
        <w:t>*14*3</w:t>
      </w:r>
      <w:r>
        <w:sym w:font="Symbol" w:char="F02D"/>
      </w:r>
      <w:r>
        <w:t xml:space="preserve">3) </w:t>
      </w:r>
      <w:r w:rsidR="004A4C37">
        <w:fldChar w:fldCharType="begin"/>
      </w:r>
      <w:r>
        <w:instrText xml:space="preserve"> QUOTE </w:instrText>
      </w:r>
      <w:r w:rsidR="00637076">
        <w:pict>
          <v:shape id="_x0000_i1026" type="#_x0000_t75" style="width:81.2pt;height:14.4pt" equationxml="&lt;">
            <v:imagedata r:id="rId9" o:title="" chromakey="white"/>
          </v:shape>
        </w:pict>
      </w:r>
      <w:r>
        <w:instrText xml:space="preserve"> </w:instrText>
      </w:r>
      <w:r w:rsidR="004A4C37">
        <w:fldChar w:fldCharType="end"/>
      </w:r>
      <w:r>
        <w:t xml:space="preserve"> NR symbols (corresponding to ~3 ms time difference)</w:t>
      </w:r>
    </w:p>
    <w:p w:rsidR="00D578DF" w:rsidRDefault="00D578DF" w:rsidP="00D578DF">
      <w:pPr>
        <w:ind w:left="1080"/>
        <w:outlineLvl w:val="0"/>
      </w:pPr>
      <w:r>
        <w:t xml:space="preserve">Where </w:t>
      </w:r>
      <w:r>
        <w:sym w:font="Symbol" w:char="F06D"/>
      </w:r>
      <w:r>
        <w:t>=0/1/2 for 15/30/60 kHz SCS, respectively</w:t>
      </w:r>
    </w:p>
    <w:p w:rsidR="00D578DF" w:rsidRDefault="00D578DF" w:rsidP="00D578DF">
      <w:pPr>
        <w:numPr>
          <w:ilvl w:val="0"/>
          <w:numId w:val="33"/>
        </w:numPr>
        <w:spacing w:after="0"/>
        <w:ind w:left="1080"/>
      </w:pPr>
      <w:r>
        <w:t>Note: 3ms is the scheduling delay for LTE sTTI</w:t>
      </w:r>
    </w:p>
    <w:p w:rsidR="00D578DF" w:rsidRDefault="00D578DF" w:rsidP="00D578DF">
      <w:pPr>
        <w:numPr>
          <w:ilvl w:val="0"/>
          <w:numId w:val="33"/>
        </w:numPr>
        <w:spacing w:after="0"/>
        <w:ind w:left="1440"/>
      </w:pPr>
      <w:r>
        <w:t>Implications:</w:t>
      </w:r>
    </w:p>
    <w:p w:rsidR="00D578DF" w:rsidRDefault="00D578DF" w:rsidP="00D578DF">
      <w:pPr>
        <w:numPr>
          <w:ilvl w:val="0"/>
          <w:numId w:val="32"/>
        </w:numPr>
        <w:spacing w:after="0"/>
        <w:ind w:left="1080"/>
      </w:pPr>
      <w:r>
        <w:t>PHR for LTE is not adjusted based on this fast power adjustment</w:t>
      </w:r>
    </w:p>
    <w:p w:rsidR="00D578DF" w:rsidRDefault="00D578DF" w:rsidP="00D578DF">
      <w:pPr>
        <w:numPr>
          <w:ilvl w:val="0"/>
          <w:numId w:val="32"/>
        </w:numPr>
        <w:spacing w:after="0"/>
        <w:ind w:left="1080"/>
      </w:pPr>
      <w:r>
        <w:t>HARQ processing timeline is not changed, and therefore grant can be sent based on a different power assumption than is true for the actual transmission</w:t>
      </w:r>
    </w:p>
    <w:p w:rsidR="00D578DF" w:rsidRDefault="00D578DF" w:rsidP="00D578DF">
      <w:pPr>
        <w:numPr>
          <w:ilvl w:val="0"/>
          <w:numId w:val="32"/>
        </w:numPr>
        <w:spacing w:after="0"/>
        <w:ind w:left="1080"/>
      </w:pPr>
      <w:r>
        <w:t>There is significant impact to the LTE power control procedure</w:t>
      </w:r>
    </w:p>
    <w:p w:rsidR="006875A7" w:rsidRDefault="006875A7" w:rsidP="008F50ED">
      <w:pPr>
        <w:spacing w:before="120" w:after="0"/>
        <w:rPr>
          <w:lang w:eastAsia="zh-CN"/>
        </w:rPr>
      </w:pPr>
    </w:p>
    <w:p w:rsidR="00AE0D43" w:rsidRDefault="005052CA" w:rsidP="008F50ED">
      <w:pPr>
        <w:spacing w:before="120" w:after="0"/>
        <w:rPr>
          <w:lang w:eastAsia="zh-CN"/>
        </w:rPr>
      </w:pPr>
      <w:r>
        <w:rPr>
          <w:lang w:eastAsia="zh-CN"/>
        </w:rPr>
        <w:t xml:space="preserve">For options 1a, 1b, and 1.5, the power scaling is mainly on the MCG, which is NR carrier.  Operator had requested to protect the MCG for NE-DC </w:t>
      </w:r>
      <w:r w:rsidR="004A4C37">
        <w:rPr>
          <w:lang w:eastAsia="zh-CN"/>
        </w:rPr>
        <w:fldChar w:fldCharType="begin"/>
      </w:r>
      <w:r>
        <w:rPr>
          <w:lang w:eastAsia="zh-CN"/>
        </w:rPr>
        <w:instrText xml:space="preserve"> REF _Ref528708224 \r \h </w:instrText>
      </w:r>
      <w:r w:rsidR="004A4C37">
        <w:rPr>
          <w:lang w:eastAsia="zh-CN"/>
        </w:rPr>
      </w:r>
      <w:r w:rsidR="004A4C37">
        <w:rPr>
          <w:lang w:eastAsia="zh-CN"/>
        </w:rPr>
        <w:fldChar w:fldCharType="separate"/>
      </w:r>
      <w:r>
        <w:rPr>
          <w:lang w:eastAsia="zh-CN"/>
        </w:rPr>
        <w:t>[11]</w:t>
      </w:r>
      <w:r w:rsidR="004A4C37">
        <w:rPr>
          <w:lang w:eastAsia="zh-CN"/>
        </w:rPr>
        <w:fldChar w:fldCharType="end"/>
      </w:r>
      <w:proofErr w:type="gramStart"/>
      <w:r>
        <w:rPr>
          <w:lang w:eastAsia="zh-CN"/>
        </w:rPr>
        <w:t xml:space="preserve">.   </w:t>
      </w:r>
      <w:proofErr w:type="gramEnd"/>
      <w:r>
        <w:rPr>
          <w:lang w:eastAsia="zh-CN"/>
        </w:rPr>
        <w:t>The protect</w:t>
      </w:r>
      <w:r w:rsidR="00DB6DB3">
        <w:rPr>
          <w:lang w:eastAsia="zh-CN"/>
        </w:rPr>
        <w:t>ion of MCG integrity would provide the control signalling at the MCG and ensure the UE network connectivity.   Option 2 is to assume the LTE processing time as fast as that of NR, which is very challenge wi</w:t>
      </w:r>
      <w:r w:rsidR="00194013">
        <w:rPr>
          <w:lang w:eastAsia="zh-CN"/>
        </w:rPr>
        <w:t>thout re-architecture of LTE design at the UE</w:t>
      </w:r>
      <w:r w:rsidR="00DB6DB3">
        <w:rPr>
          <w:lang w:eastAsia="zh-CN"/>
        </w:rPr>
        <w:t xml:space="preserve">.   Option 3 is </w:t>
      </w:r>
      <w:r w:rsidR="00A531FC">
        <w:rPr>
          <w:lang w:eastAsia="zh-CN"/>
        </w:rPr>
        <w:t xml:space="preserve">to protect the MCG and scale down the </w:t>
      </w:r>
      <w:proofErr w:type="spellStart"/>
      <w:proofErr w:type="gramStart"/>
      <w:r w:rsidR="00A531FC">
        <w:rPr>
          <w:lang w:eastAsia="zh-CN"/>
        </w:rPr>
        <w:t>Tx</w:t>
      </w:r>
      <w:proofErr w:type="spellEnd"/>
      <w:proofErr w:type="gramEnd"/>
      <w:r w:rsidR="00A531FC">
        <w:rPr>
          <w:lang w:eastAsia="zh-CN"/>
        </w:rPr>
        <w:t xml:space="preserve"> power of SCG in NE-DC similar to that of EN-DC.  The challenge of Option 3is the processing timeline which UE needs to r</w:t>
      </w:r>
      <w:r w:rsidR="00194013">
        <w:rPr>
          <w:lang w:eastAsia="zh-CN"/>
        </w:rPr>
        <w:t xml:space="preserve">eceive the </w:t>
      </w:r>
      <w:r w:rsidR="00A531FC">
        <w:rPr>
          <w:lang w:eastAsia="zh-CN"/>
        </w:rPr>
        <w:t>scheduled information</w:t>
      </w:r>
      <w:r w:rsidR="00194013">
        <w:rPr>
          <w:lang w:eastAsia="zh-CN"/>
        </w:rPr>
        <w:t xml:space="preserve"> of PCG</w:t>
      </w:r>
      <w:r w:rsidR="00A531FC">
        <w:rPr>
          <w:lang w:eastAsia="zh-CN"/>
        </w:rPr>
        <w:t xml:space="preserve"> in time in order to calculate the total </w:t>
      </w:r>
      <w:proofErr w:type="spellStart"/>
      <w:r w:rsidR="00A531FC">
        <w:rPr>
          <w:lang w:eastAsia="zh-CN"/>
        </w:rPr>
        <w:t>Tx</w:t>
      </w:r>
      <w:proofErr w:type="spellEnd"/>
      <w:r w:rsidR="00A531FC">
        <w:rPr>
          <w:lang w:eastAsia="zh-CN"/>
        </w:rPr>
        <w:t xml:space="preserve"> power of LTE and NR and perform power scaling of SCG.  </w:t>
      </w:r>
    </w:p>
    <w:p w:rsidR="005052CA" w:rsidRDefault="005052CA" w:rsidP="008F50ED">
      <w:pPr>
        <w:spacing w:before="120" w:after="0"/>
        <w:rPr>
          <w:lang w:eastAsia="zh-CN"/>
        </w:rPr>
      </w:pPr>
      <w:r>
        <w:rPr>
          <w:rFonts w:eastAsiaTheme="minorEastAsia"/>
          <w:lang w:val="en-US" w:eastAsia="zh-CN"/>
        </w:rPr>
        <w:t xml:space="preserve">If the power scaling for NE-DC follows the same principle of power scaling in EN-DC by protecting the </w:t>
      </w:r>
      <w:proofErr w:type="spellStart"/>
      <w:r>
        <w:rPr>
          <w:rFonts w:eastAsiaTheme="minorEastAsia"/>
          <w:lang w:val="en-US" w:eastAsia="zh-CN"/>
        </w:rPr>
        <w:t>Tx</w:t>
      </w:r>
      <w:proofErr w:type="spellEnd"/>
      <w:r>
        <w:rPr>
          <w:rFonts w:eastAsiaTheme="minorEastAsia"/>
          <w:lang w:val="en-US" w:eastAsia="zh-CN"/>
        </w:rPr>
        <w:t xml:space="preserve"> power of PCG and scaling down the </w:t>
      </w:r>
      <w:proofErr w:type="spellStart"/>
      <w:r>
        <w:rPr>
          <w:rFonts w:eastAsiaTheme="minorEastAsia"/>
          <w:lang w:val="en-US" w:eastAsia="zh-CN"/>
        </w:rPr>
        <w:t>Tx</w:t>
      </w:r>
      <w:proofErr w:type="spellEnd"/>
      <w:r>
        <w:rPr>
          <w:rFonts w:eastAsiaTheme="minorEastAsia"/>
          <w:lang w:val="en-US" w:eastAsia="zh-CN"/>
        </w:rPr>
        <w:t xml:space="preserve"> power of SCG, UE could re-calculate the</w:t>
      </w:r>
      <w:r w:rsidRPr="009A627B">
        <w:rPr>
          <w:i/>
          <w:lang w:eastAsia="zh-CN"/>
        </w:rPr>
        <w:t xml:space="preserve"> </w:t>
      </w:r>
      <w:proofErr w:type="spellStart"/>
      <w:r>
        <w:rPr>
          <w:i/>
          <w:lang w:eastAsia="zh-CN"/>
        </w:rPr>
        <w:t>P</w:t>
      </w:r>
      <w:r>
        <w:rPr>
          <w:i/>
          <w:vertAlign w:val="subscript"/>
          <w:lang w:eastAsia="zh-CN"/>
        </w:rPr>
        <w:t>CMAX</w:t>
      </w:r>
      <w:proofErr w:type="gramStart"/>
      <w:r>
        <w:rPr>
          <w:i/>
          <w:vertAlign w:val="subscript"/>
          <w:lang w:eastAsia="zh-CN"/>
        </w:rPr>
        <w:t>,c</w:t>
      </w:r>
      <w:proofErr w:type="gramEnd"/>
      <w:r>
        <w:rPr>
          <w:i/>
          <w:vertAlign w:val="subscript"/>
          <w:lang w:eastAsia="zh-CN"/>
        </w:rPr>
        <w:t>_E</w:t>
      </w:r>
      <w:proofErr w:type="spellEnd"/>
      <w:r>
        <w:rPr>
          <w:i/>
          <w:vertAlign w:val="subscript"/>
          <w:lang w:eastAsia="zh-CN"/>
        </w:rPr>
        <w:t>-UTRA</w:t>
      </w:r>
      <w:r>
        <w:rPr>
          <w:i/>
          <w:lang w:eastAsia="zh-CN"/>
        </w:rPr>
        <w:t xml:space="preserve"> </w:t>
      </w:r>
      <w:r>
        <w:rPr>
          <w:lang w:eastAsia="zh-CN"/>
        </w:rPr>
        <w:t xml:space="preserve"> </w:t>
      </w:r>
      <w:r>
        <w:rPr>
          <w:rFonts w:eastAsiaTheme="minorEastAsia"/>
          <w:lang w:val="en-US" w:eastAsia="zh-CN"/>
        </w:rPr>
        <w:t xml:space="preserve">only when the UE could receive the NR at X symbols in advance before the scheduled LTE UL transmission at the subframe </w:t>
      </w:r>
      <w:r>
        <w:rPr>
          <w:rFonts w:eastAsiaTheme="minorEastAsia"/>
          <w:i/>
          <w:lang w:val="en-US" w:eastAsia="zh-CN"/>
        </w:rPr>
        <w:t>n</w:t>
      </w:r>
      <w:r>
        <w:rPr>
          <w:rFonts w:eastAsiaTheme="minorEastAsia"/>
          <w:lang w:val="en-US" w:eastAsia="zh-CN"/>
        </w:rPr>
        <w:t xml:space="preserve">.   The X symbols in advance is for the UE processing time in recalculating the </w:t>
      </w:r>
      <w:proofErr w:type="spellStart"/>
      <w:r>
        <w:rPr>
          <w:i/>
          <w:lang w:eastAsia="zh-CN"/>
        </w:rPr>
        <w:t>P</w:t>
      </w:r>
      <w:r>
        <w:rPr>
          <w:i/>
          <w:vertAlign w:val="subscript"/>
          <w:lang w:eastAsia="zh-CN"/>
        </w:rPr>
        <w:t>CMAX,c_E</w:t>
      </w:r>
      <w:proofErr w:type="spellEnd"/>
      <w:r>
        <w:rPr>
          <w:i/>
          <w:vertAlign w:val="subscript"/>
          <w:lang w:eastAsia="zh-CN"/>
        </w:rPr>
        <w:t>-UTRA</w:t>
      </w:r>
      <w:r>
        <w:rPr>
          <w:lang w:eastAsia="zh-CN"/>
        </w:rPr>
        <w:t xml:space="preserve"> and scaling the LTE UL transmission power when the total power exceeds the maximum power.    The UE processing time includes the processing time in calculating the NR </w:t>
      </w:r>
      <w:proofErr w:type="spellStart"/>
      <w:r>
        <w:rPr>
          <w:lang w:eastAsia="zh-CN"/>
        </w:rPr>
        <w:t>Tx</w:t>
      </w:r>
      <w:proofErr w:type="spellEnd"/>
      <w:r>
        <w:rPr>
          <w:lang w:eastAsia="zh-CN"/>
        </w:rPr>
        <w:t xml:space="preserve"> power from the power control formula and the total power of NE-DC and recalculate the </w:t>
      </w:r>
      <w:proofErr w:type="spellStart"/>
      <w:r>
        <w:rPr>
          <w:i/>
          <w:lang w:eastAsia="zh-CN"/>
        </w:rPr>
        <w:t>P</w:t>
      </w:r>
      <w:r>
        <w:rPr>
          <w:i/>
          <w:vertAlign w:val="subscript"/>
          <w:lang w:eastAsia="zh-CN"/>
        </w:rPr>
        <w:t>CMAX,c_E</w:t>
      </w:r>
      <w:proofErr w:type="spellEnd"/>
      <w:r>
        <w:rPr>
          <w:i/>
          <w:vertAlign w:val="subscript"/>
          <w:lang w:eastAsia="zh-CN"/>
        </w:rPr>
        <w:t>-UTRA</w:t>
      </w:r>
      <w:r>
        <w:rPr>
          <w:lang w:eastAsia="zh-CN"/>
        </w:rPr>
        <w:t xml:space="preserve"> for LTE power scaling at the baseband processing</w:t>
      </w:r>
      <w:proofErr w:type="gramStart"/>
      <w:r>
        <w:rPr>
          <w:lang w:eastAsia="zh-CN"/>
        </w:rPr>
        <w:t xml:space="preserve">.    </w:t>
      </w:r>
      <w:proofErr w:type="gramEnd"/>
      <w:r>
        <w:rPr>
          <w:lang w:eastAsia="zh-CN"/>
        </w:rPr>
        <w:t xml:space="preserve">If the UE does not receive the NR scheduled transmission X symbols in advance, UE could not scale down the LTE </w:t>
      </w:r>
      <w:proofErr w:type="spellStart"/>
      <w:r>
        <w:rPr>
          <w:lang w:eastAsia="zh-CN"/>
        </w:rPr>
        <w:t>Tx</w:t>
      </w:r>
      <w:proofErr w:type="spellEnd"/>
      <w:r>
        <w:rPr>
          <w:lang w:eastAsia="zh-CN"/>
        </w:rPr>
        <w:t xml:space="preserve"> power.   </w:t>
      </w:r>
    </w:p>
    <w:p w:rsidR="003E168A" w:rsidRPr="00194013" w:rsidRDefault="00EC3225" w:rsidP="008F50ED">
      <w:pPr>
        <w:spacing w:before="120" w:after="0"/>
        <w:rPr>
          <w:lang w:eastAsia="zh-CN"/>
        </w:rPr>
      </w:pPr>
      <w:r>
        <w:rPr>
          <w:lang w:eastAsia="zh-CN"/>
        </w:rPr>
        <w:t>I</w:t>
      </w:r>
      <w:r>
        <w:rPr>
          <w:rFonts w:eastAsiaTheme="minorEastAsia"/>
          <w:lang w:val="en-US" w:eastAsia="zh-CN"/>
        </w:rPr>
        <w:t xml:space="preserve">t is very challenged to have specification to define the behavior for UE to scale down the LTE power for all cases when UE receives the NR scheduled UL transmission information X symbols in advance and the total </w:t>
      </w:r>
      <w:proofErr w:type="spellStart"/>
      <w:r>
        <w:rPr>
          <w:rFonts w:eastAsiaTheme="minorEastAsia"/>
          <w:lang w:val="en-US" w:eastAsia="zh-CN"/>
        </w:rPr>
        <w:t>Tx</w:t>
      </w:r>
      <w:proofErr w:type="spellEnd"/>
      <w:r>
        <w:rPr>
          <w:rFonts w:eastAsiaTheme="minorEastAsia"/>
          <w:lang w:val="en-US" w:eastAsia="zh-CN"/>
        </w:rPr>
        <w:t xml:space="preserve"> power of LTE and NR exceeds the UE power class.  </w:t>
      </w:r>
      <w:r>
        <w:rPr>
          <w:lang w:eastAsia="zh-CN"/>
        </w:rPr>
        <w:t xml:space="preserve">The X-symbol UE processing time would be dependent on the UE baseband and RF architecture in the UE implementation.  The LTE processing time has been considered improving over the years of LTE deployment </w:t>
      </w:r>
      <w:r w:rsidR="004A4C37">
        <w:rPr>
          <w:lang w:eastAsia="zh-CN"/>
        </w:rPr>
        <w:fldChar w:fldCharType="begin"/>
      </w:r>
      <w:r>
        <w:rPr>
          <w:lang w:eastAsia="zh-CN"/>
        </w:rPr>
        <w:instrText xml:space="preserve"> REF _Ref528656106 \r \h </w:instrText>
      </w:r>
      <w:r w:rsidR="004A4C37">
        <w:rPr>
          <w:lang w:eastAsia="zh-CN"/>
        </w:rPr>
      </w:r>
      <w:r w:rsidR="004A4C37">
        <w:rPr>
          <w:lang w:eastAsia="zh-CN"/>
        </w:rPr>
        <w:fldChar w:fldCharType="separate"/>
      </w:r>
      <w:r>
        <w:rPr>
          <w:lang w:eastAsia="zh-CN"/>
        </w:rPr>
        <w:t>[6]</w:t>
      </w:r>
      <w:r w:rsidR="004A4C37">
        <w:rPr>
          <w:lang w:eastAsia="zh-CN"/>
        </w:rPr>
        <w:fldChar w:fldCharType="end"/>
      </w:r>
      <w:r>
        <w:rPr>
          <w:lang w:eastAsia="zh-CN"/>
        </w:rPr>
        <w:t xml:space="preserve">, </w:t>
      </w:r>
      <w:r w:rsidR="004A4C37">
        <w:rPr>
          <w:lang w:eastAsia="zh-CN"/>
        </w:rPr>
        <w:fldChar w:fldCharType="begin"/>
      </w:r>
      <w:r>
        <w:rPr>
          <w:lang w:eastAsia="zh-CN"/>
        </w:rPr>
        <w:instrText xml:space="preserve"> REF _Ref528656113 \r \h </w:instrText>
      </w:r>
      <w:r w:rsidR="004A4C37">
        <w:rPr>
          <w:lang w:eastAsia="zh-CN"/>
        </w:rPr>
      </w:r>
      <w:r w:rsidR="004A4C37">
        <w:rPr>
          <w:lang w:eastAsia="zh-CN"/>
        </w:rPr>
        <w:fldChar w:fldCharType="separate"/>
      </w:r>
      <w:r>
        <w:rPr>
          <w:lang w:eastAsia="zh-CN"/>
        </w:rPr>
        <w:t>[9]</w:t>
      </w:r>
      <w:r w:rsidR="004A4C37">
        <w:rPr>
          <w:lang w:eastAsia="zh-CN"/>
        </w:rPr>
        <w:fldChar w:fldCharType="end"/>
      </w:r>
      <w:r>
        <w:rPr>
          <w:lang w:eastAsia="zh-CN"/>
        </w:rPr>
        <w:t xml:space="preserve"> and </w:t>
      </w:r>
      <w:r w:rsidR="004A4C37">
        <w:rPr>
          <w:lang w:eastAsia="zh-CN"/>
        </w:rPr>
        <w:fldChar w:fldCharType="begin"/>
      </w:r>
      <w:r>
        <w:rPr>
          <w:lang w:eastAsia="zh-CN"/>
        </w:rPr>
        <w:instrText xml:space="preserve"> REF _Ref528656117 \r \h </w:instrText>
      </w:r>
      <w:r w:rsidR="004A4C37">
        <w:rPr>
          <w:lang w:eastAsia="zh-CN"/>
        </w:rPr>
      </w:r>
      <w:r w:rsidR="004A4C37">
        <w:rPr>
          <w:lang w:eastAsia="zh-CN"/>
        </w:rPr>
        <w:fldChar w:fldCharType="separate"/>
      </w:r>
      <w:r>
        <w:rPr>
          <w:lang w:eastAsia="zh-CN"/>
        </w:rPr>
        <w:t>[10]</w:t>
      </w:r>
      <w:r w:rsidR="004A4C37">
        <w:rPr>
          <w:lang w:eastAsia="zh-CN"/>
        </w:rPr>
        <w:fldChar w:fldCharType="end"/>
      </w:r>
      <w:proofErr w:type="gramStart"/>
      <w:r>
        <w:rPr>
          <w:lang w:eastAsia="zh-CN"/>
        </w:rPr>
        <w:t xml:space="preserve">.   </w:t>
      </w:r>
      <w:proofErr w:type="gramEnd"/>
      <w:r>
        <w:rPr>
          <w:lang w:eastAsia="zh-CN"/>
        </w:rPr>
        <w:t xml:space="preserve">The exact number of X symbols in advance could be different among different UE vendors.   </w:t>
      </w:r>
      <w:r w:rsidR="003E168A">
        <w:rPr>
          <w:rFonts w:eastAsiaTheme="minorEastAsia"/>
          <w:lang w:eastAsia="zh-CN"/>
        </w:rPr>
        <w:t xml:space="preserve">The abstract of dynamic power scaling for </w:t>
      </w:r>
      <w:r w:rsidR="000F7857">
        <w:rPr>
          <w:rFonts w:eastAsiaTheme="minorEastAsia" w:hint="eastAsia"/>
          <w:lang w:eastAsia="zh-CN"/>
        </w:rPr>
        <w:t>NE-DC</w:t>
      </w:r>
      <w:bookmarkStart w:id="2" w:name="_GoBack"/>
      <w:bookmarkEnd w:id="2"/>
      <w:r w:rsidR="008344B6">
        <w:rPr>
          <w:rFonts w:eastAsiaTheme="minorEastAsia"/>
          <w:lang w:eastAsia="zh-CN"/>
        </w:rPr>
        <w:t xml:space="preserve"> </w:t>
      </w:r>
      <w:r w:rsidR="003E168A">
        <w:rPr>
          <w:rFonts w:eastAsiaTheme="minorEastAsia"/>
          <w:lang w:eastAsia="zh-CN"/>
        </w:rPr>
        <w:t>is as follows,</w:t>
      </w:r>
    </w:p>
    <w:p w:rsidR="009F5D1E" w:rsidRPr="000B2A65" w:rsidRDefault="00854F86" w:rsidP="003E168A">
      <w:pPr>
        <w:pStyle w:val="af5"/>
        <w:numPr>
          <w:ilvl w:val="0"/>
          <w:numId w:val="25"/>
        </w:numPr>
        <w:spacing w:before="120"/>
        <w:rPr>
          <w:rFonts w:eastAsiaTheme="minorEastAsia"/>
          <w:i/>
          <w:lang w:val="en-US" w:eastAsia="zh-CN"/>
        </w:rPr>
      </w:pPr>
      <w:r w:rsidRPr="000B2A65">
        <w:rPr>
          <w:rFonts w:eastAsiaTheme="minorEastAsia"/>
          <w:i/>
          <w:lang w:val="en-US" w:eastAsia="zh-CN"/>
        </w:rPr>
        <w:t>UE c</w:t>
      </w:r>
      <w:r w:rsidR="003E168A" w:rsidRPr="000B2A65">
        <w:rPr>
          <w:rFonts w:eastAsiaTheme="minorEastAsia"/>
          <w:i/>
          <w:lang w:val="en-US" w:eastAsia="zh-CN"/>
        </w:rPr>
        <w:t xml:space="preserve">alculates LTE </w:t>
      </w:r>
      <w:proofErr w:type="spellStart"/>
      <w:r w:rsidR="009D7586">
        <w:rPr>
          <w:rFonts w:eastAsiaTheme="minorEastAsia"/>
          <w:i/>
          <w:lang w:val="en-US" w:eastAsia="zh-CN"/>
        </w:rPr>
        <w:t>Tx</w:t>
      </w:r>
      <w:proofErr w:type="spellEnd"/>
      <w:r w:rsidR="009D7586">
        <w:rPr>
          <w:rFonts w:eastAsiaTheme="minorEastAsia"/>
          <w:i/>
          <w:lang w:val="en-US" w:eastAsia="zh-CN"/>
        </w:rPr>
        <w:t xml:space="preserve"> </w:t>
      </w:r>
      <w:r w:rsidR="003E168A" w:rsidRPr="000B2A65">
        <w:rPr>
          <w:rFonts w:eastAsiaTheme="minorEastAsia"/>
          <w:i/>
          <w:lang w:val="en-US" w:eastAsia="zh-CN"/>
        </w:rPr>
        <w:t xml:space="preserve">power </w:t>
      </w:r>
      <w:r w:rsidR="009D7586">
        <w:rPr>
          <w:rFonts w:eastAsiaTheme="minorEastAsia"/>
          <w:i/>
          <w:lang w:val="en-US" w:eastAsia="zh-CN"/>
        </w:rPr>
        <w:t xml:space="preserve">and PHR </w:t>
      </w:r>
      <w:r w:rsidR="003E168A" w:rsidRPr="000B2A65">
        <w:rPr>
          <w:rFonts w:eastAsiaTheme="minorEastAsia"/>
          <w:i/>
          <w:lang w:val="en-US" w:eastAsia="zh-CN"/>
        </w:rPr>
        <w:t xml:space="preserve">based on LTE power control formula and </w:t>
      </w:r>
      <w:proofErr w:type="spellStart"/>
      <w:r w:rsidR="003E168A" w:rsidRPr="000B2A65">
        <w:rPr>
          <w:i/>
          <w:lang w:eastAsia="zh-CN"/>
        </w:rPr>
        <w:t>P</w:t>
      </w:r>
      <w:r w:rsidR="003E168A" w:rsidRPr="000B2A65">
        <w:rPr>
          <w:i/>
          <w:vertAlign w:val="subscript"/>
          <w:lang w:eastAsia="zh-CN"/>
        </w:rPr>
        <w:t>CMAX,c</w:t>
      </w:r>
      <w:proofErr w:type="spellEnd"/>
      <w:r w:rsidR="003E168A" w:rsidRPr="000B2A65">
        <w:rPr>
          <w:i/>
          <w:lang w:eastAsia="zh-CN"/>
        </w:rPr>
        <w:t xml:space="preserve">  </w:t>
      </w:r>
      <w:r w:rsidR="003E168A" w:rsidRPr="000B2A65">
        <w:rPr>
          <w:rFonts w:eastAsiaTheme="minorEastAsia"/>
          <w:i/>
          <w:lang w:val="en-US" w:eastAsia="zh-CN"/>
        </w:rPr>
        <w:t>without any cons</w:t>
      </w:r>
      <w:r w:rsidR="00871286">
        <w:rPr>
          <w:rFonts w:eastAsiaTheme="minorEastAsia"/>
          <w:i/>
          <w:lang w:val="en-US" w:eastAsia="zh-CN"/>
        </w:rPr>
        <w:t>ideration of NR UL transmission</w:t>
      </w:r>
    </w:p>
    <w:p w:rsidR="009F5D1E" w:rsidRPr="000B2A65" w:rsidRDefault="003E168A" w:rsidP="003E168A">
      <w:pPr>
        <w:pStyle w:val="af5"/>
        <w:numPr>
          <w:ilvl w:val="0"/>
          <w:numId w:val="25"/>
        </w:numPr>
        <w:spacing w:before="120"/>
        <w:rPr>
          <w:rFonts w:eastAsiaTheme="minorEastAsia"/>
          <w:i/>
          <w:lang w:val="en-US" w:eastAsia="zh-CN"/>
        </w:rPr>
      </w:pPr>
      <w:r w:rsidRPr="000B2A65">
        <w:rPr>
          <w:rFonts w:eastAsiaTheme="minorEastAsia"/>
          <w:i/>
          <w:lang w:val="en-US" w:eastAsia="zh-CN"/>
        </w:rPr>
        <w:t xml:space="preserve">UE calculates NR </w:t>
      </w:r>
      <w:proofErr w:type="spellStart"/>
      <w:r w:rsidR="009D7586">
        <w:rPr>
          <w:rFonts w:eastAsiaTheme="minorEastAsia"/>
          <w:i/>
          <w:lang w:val="en-US" w:eastAsia="zh-CN"/>
        </w:rPr>
        <w:t>Tx</w:t>
      </w:r>
      <w:proofErr w:type="spellEnd"/>
      <w:r w:rsidR="009D7586">
        <w:rPr>
          <w:rFonts w:eastAsiaTheme="minorEastAsia"/>
          <w:i/>
          <w:lang w:val="en-US" w:eastAsia="zh-CN"/>
        </w:rPr>
        <w:t xml:space="preserve"> </w:t>
      </w:r>
      <w:r w:rsidRPr="000B2A65">
        <w:rPr>
          <w:rFonts w:eastAsiaTheme="minorEastAsia"/>
          <w:i/>
          <w:lang w:val="en-US" w:eastAsia="zh-CN"/>
        </w:rPr>
        <w:t>power</w:t>
      </w:r>
      <w:r w:rsidR="009D7586">
        <w:rPr>
          <w:rFonts w:eastAsiaTheme="minorEastAsia"/>
          <w:i/>
          <w:lang w:val="en-US" w:eastAsia="zh-CN"/>
        </w:rPr>
        <w:t xml:space="preserve"> and PHR</w:t>
      </w:r>
      <w:r w:rsidRPr="000B2A65">
        <w:rPr>
          <w:rFonts w:eastAsiaTheme="minorEastAsia"/>
          <w:i/>
          <w:lang w:val="en-US" w:eastAsia="zh-CN"/>
        </w:rPr>
        <w:t xml:space="preserve"> based on NR power control formula and </w:t>
      </w:r>
      <w:proofErr w:type="spellStart"/>
      <w:r w:rsidRPr="000B2A65">
        <w:rPr>
          <w:i/>
          <w:lang w:eastAsia="zh-CN"/>
        </w:rPr>
        <w:t>P</w:t>
      </w:r>
      <w:r w:rsidRPr="000B2A65">
        <w:rPr>
          <w:i/>
          <w:vertAlign w:val="subscript"/>
          <w:lang w:eastAsia="zh-CN"/>
        </w:rPr>
        <w:t>CMAX,c</w:t>
      </w:r>
      <w:proofErr w:type="spellEnd"/>
      <w:r w:rsidRPr="000B2A65">
        <w:rPr>
          <w:i/>
          <w:lang w:eastAsia="zh-CN"/>
        </w:rPr>
        <w:t xml:space="preserve">  </w:t>
      </w:r>
      <w:r w:rsidRPr="000B2A65">
        <w:rPr>
          <w:rFonts w:eastAsiaTheme="minorEastAsia"/>
          <w:i/>
          <w:lang w:val="en-US" w:eastAsia="zh-CN"/>
        </w:rPr>
        <w:t>without any consideration of LTE UL transmission</w:t>
      </w:r>
    </w:p>
    <w:p w:rsidR="000B2A65" w:rsidRDefault="000B2A65" w:rsidP="003E168A">
      <w:pPr>
        <w:pStyle w:val="af5"/>
        <w:numPr>
          <w:ilvl w:val="0"/>
          <w:numId w:val="25"/>
        </w:numPr>
        <w:spacing w:before="120"/>
        <w:rPr>
          <w:rFonts w:eastAsiaTheme="minorEastAsia"/>
          <w:i/>
          <w:lang w:val="en-US" w:eastAsia="zh-CN"/>
        </w:rPr>
      </w:pPr>
      <w:r w:rsidRPr="000B2A65">
        <w:rPr>
          <w:rFonts w:eastAsiaTheme="minorEastAsia"/>
          <w:i/>
          <w:lang w:val="en-US" w:eastAsia="zh-CN"/>
        </w:rPr>
        <w:t xml:space="preserve">If </w:t>
      </w:r>
      <w:r w:rsidR="00A531FC">
        <w:rPr>
          <w:rFonts w:eastAsiaTheme="minorEastAsia"/>
          <w:i/>
          <w:lang w:val="en-US" w:eastAsia="zh-CN"/>
        </w:rPr>
        <w:t xml:space="preserve">LTE </w:t>
      </w:r>
      <w:proofErr w:type="gramStart"/>
      <w:r w:rsidR="00A531FC">
        <w:rPr>
          <w:rFonts w:eastAsiaTheme="minorEastAsia"/>
          <w:i/>
          <w:lang w:val="en-US" w:eastAsia="zh-CN"/>
        </w:rPr>
        <w:t>signal</w:t>
      </w:r>
      <w:proofErr w:type="gramEnd"/>
      <w:r w:rsidR="00A531FC">
        <w:rPr>
          <w:rFonts w:eastAsiaTheme="minorEastAsia"/>
          <w:i/>
          <w:lang w:val="en-US" w:eastAsia="zh-CN"/>
        </w:rPr>
        <w:t xml:space="preserve"> processing at the UE receives</w:t>
      </w:r>
      <w:r w:rsidR="001D7965">
        <w:rPr>
          <w:rFonts w:eastAsiaTheme="minorEastAsia"/>
          <w:i/>
          <w:lang w:val="en-US" w:eastAsia="zh-CN"/>
        </w:rPr>
        <w:t xml:space="preserve"> the </w:t>
      </w:r>
      <w:r w:rsidR="00AE0D43">
        <w:rPr>
          <w:rFonts w:eastAsiaTheme="minorEastAsia"/>
          <w:i/>
          <w:lang w:val="en-US" w:eastAsia="zh-CN"/>
        </w:rPr>
        <w:t xml:space="preserve">NR UL </w:t>
      </w:r>
      <w:r w:rsidR="001D7965">
        <w:rPr>
          <w:rFonts w:eastAsiaTheme="minorEastAsia"/>
          <w:i/>
          <w:lang w:val="en-US" w:eastAsia="zh-CN"/>
        </w:rPr>
        <w:t xml:space="preserve">scheduled grant </w:t>
      </w:r>
      <w:r w:rsidR="00AE0D43">
        <w:rPr>
          <w:rFonts w:eastAsiaTheme="minorEastAsia"/>
          <w:i/>
          <w:lang w:val="en-US" w:eastAsia="zh-CN"/>
        </w:rPr>
        <w:t>X-symbol (LTE symbols) in advance</w:t>
      </w:r>
      <w:r w:rsidR="0006079A">
        <w:rPr>
          <w:rFonts w:eastAsiaTheme="minorEastAsia"/>
          <w:i/>
          <w:lang w:val="en-US" w:eastAsia="zh-CN"/>
        </w:rPr>
        <w:t xml:space="preserve"> </w:t>
      </w:r>
      <w:r w:rsidR="001D7965">
        <w:rPr>
          <w:rFonts w:eastAsiaTheme="minorEastAsia"/>
          <w:i/>
          <w:lang w:val="en-US" w:eastAsia="zh-CN"/>
        </w:rPr>
        <w:t xml:space="preserve">before </w:t>
      </w:r>
      <w:r w:rsidR="00871286">
        <w:rPr>
          <w:rFonts w:eastAsiaTheme="minorEastAsia"/>
          <w:i/>
          <w:lang w:val="en-US" w:eastAsia="zh-CN"/>
        </w:rPr>
        <w:t xml:space="preserve">the beginning of the subframe of </w:t>
      </w:r>
      <w:r w:rsidR="001D7965">
        <w:rPr>
          <w:rFonts w:eastAsiaTheme="minorEastAsia"/>
          <w:i/>
          <w:lang w:val="en-US" w:eastAsia="zh-CN"/>
        </w:rPr>
        <w:t>scheduled LTE UL transmission</w:t>
      </w:r>
      <w:r w:rsidR="00AE0D43">
        <w:rPr>
          <w:rFonts w:eastAsiaTheme="minorEastAsia"/>
          <w:i/>
          <w:lang w:val="en-US" w:eastAsia="zh-CN"/>
        </w:rPr>
        <w:t xml:space="preserve">. </w:t>
      </w:r>
    </w:p>
    <w:p w:rsidR="00A531FC" w:rsidRPr="000B2A65" w:rsidRDefault="00A531FC" w:rsidP="00A531FC">
      <w:pPr>
        <w:pStyle w:val="af5"/>
        <w:numPr>
          <w:ilvl w:val="1"/>
          <w:numId w:val="25"/>
        </w:numPr>
        <w:spacing w:before="120"/>
        <w:rPr>
          <w:rFonts w:eastAsiaTheme="minorEastAsia"/>
          <w:i/>
          <w:lang w:val="en-US" w:eastAsia="zh-CN"/>
        </w:rPr>
      </w:pPr>
      <w:r>
        <w:rPr>
          <w:rFonts w:eastAsiaTheme="minorEastAsia"/>
          <w:i/>
          <w:lang w:val="en-US" w:eastAsia="zh-CN"/>
        </w:rPr>
        <w:t>X is between 14 to 28 symbols.</w:t>
      </w:r>
    </w:p>
    <w:p w:rsidR="003E168A" w:rsidRPr="000B2A65" w:rsidRDefault="000B2A65" w:rsidP="000B2A65">
      <w:pPr>
        <w:pStyle w:val="af5"/>
        <w:numPr>
          <w:ilvl w:val="1"/>
          <w:numId w:val="25"/>
        </w:numPr>
        <w:spacing w:before="120"/>
        <w:rPr>
          <w:rFonts w:eastAsiaTheme="minorEastAsia"/>
          <w:i/>
          <w:lang w:val="en-US" w:eastAsia="zh-CN"/>
        </w:rPr>
      </w:pPr>
      <w:r w:rsidRPr="000B2A65">
        <w:rPr>
          <w:rFonts w:eastAsiaTheme="minorEastAsia"/>
          <w:i/>
          <w:lang w:val="en-US" w:eastAsia="zh-CN"/>
        </w:rPr>
        <w:t xml:space="preserve">UE will re-calculate the </w:t>
      </w:r>
      <w:r w:rsidR="0020179B">
        <w:rPr>
          <w:rFonts w:eastAsiaTheme="minorEastAsia"/>
          <w:i/>
          <w:lang w:val="en-US" w:eastAsia="zh-CN"/>
        </w:rPr>
        <w:t xml:space="preserve">LTE </w:t>
      </w:r>
      <w:r w:rsidR="0020179B">
        <w:rPr>
          <w:i/>
          <w:lang w:eastAsia="zh-CN"/>
        </w:rPr>
        <w:t xml:space="preserve">transmission power </w:t>
      </w:r>
      <w:r w:rsidR="0020179B">
        <w:rPr>
          <w:rFonts w:eastAsiaTheme="minorEastAsia"/>
          <w:i/>
          <w:lang w:val="en-US" w:eastAsia="zh-CN"/>
        </w:rPr>
        <w:t>by taking NR transmission power into account</w:t>
      </w:r>
      <w:r w:rsidRPr="000B2A65">
        <w:rPr>
          <w:rFonts w:eastAsiaTheme="minorEastAsia"/>
          <w:i/>
          <w:lang w:val="en-US" w:eastAsia="zh-CN"/>
        </w:rPr>
        <w:t xml:space="preserve"> based on NE-DC</w:t>
      </w:r>
      <w:r w:rsidR="00854F86" w:rsidRPr="000B2A65">
        <w:rPr>
          <w:rFonts w:eastAsiaTheme="minorEastAsia"/>
          <w:i/>
          <w:lang w:val="en-US" w:eastAsia="zh-CN"/>
        </w:rPr>
        <w:t xml:space="preserve"> dynamic power sharing rule and RAN4 MPR/A-MPR definition</w:t>
      </w:r>
    </w:p>
    <w:p w:rsidR="003E168A" w:rsidRPr="000B2A65" w:rsidRDefault="003E168A" w:rsidP="000B2A65">
      <w:pPr>
        <w:pStyle w:val="af5"/>
        <w:numPr>
          <w:ilvl w:val="2"/>
          <w:numId w:val="25"/>
        </w:numPr>
        <w:spacing w:before="120" w:after="0"/>
        <w:rPr>
          <w:rFonts w:eastAsiaTheme="minorEastAsia"/>
          <w:i/>
          <w:lang w:eastAsia="zh-CN"/>
        </w:rPr>
      </w:pPr>
      <w:r w:rsidRPr="000B2A65">
        <w:rPr>
          <w:rFonts w:eastAsiaTheme="minorEastAsia"/>
          <w:i/>
          <w:lang w:eastAsia="zh-CN"/>
        </w:rPr>
        <w:t xml:space="preserve">NE-DC Power scaling rule – </w:t>
      </w:r>
    </w:p>
    <w:p w:rsidR="003E168A" w:rsidRPr="000B2A65" w:rsidRDefault="003E168A" w:rsidP="000B2A65">
      <w:pPr>
        <w:pStyle w:val="af5"/>
        <w:numPr>
          <w:ilvl w:val="3"/>
          <w:numId w:val="25"/>
        </w:numPr>
        <w:spacing w:before="120" w:after="0"/>
        <w:rPr>
          <w:rFonts w:eastAsiaTheme="minorEastAsia"/>
          <w:i/>
          <w:lang w:eastAsia="zh-CN"/>
        </w:rPr>
      </w:pPr>
      <w:r w:rsidRPr="000B2A65">
        <w:rPr>
          <w:rFonts w:eastAsiaTheme="minorEastAsia"/>
          <w:i/>
          <w:lang w:eastAsia="zh-CN"/>
        </w:rPr>
        <w:t>If the total power of LTE and NR at some symb</w:t>
      </w:r>
      <w:r w:rsidR="001D7965">
        <w:rPr>
          <w:rFonts w:eastAsiaTheme="minorEastAsia"/>
          <w:i/>
          <w:lang w:eastAsia="zh-CN"/>
        </w:rPr>
        <w:t>ols exceeding the configured total power of NE-DC (P</w:t>
      </w:r>
      <w:r w:rsidR="001D7965">
        <w:rPr>
          <w:rFonts w:eastAsiaTheme="minorEastAsia"/>
          <w:i/>
          <w:vertAlign w:val="subscript"/>
          <w:lang w:eastAsia="zh-CN"/>
        </w:rPr>
        <w:t>NE-DC</w:t>
      </w:r>
      <w:r w:rsidR="001D7965">
        <w:rPr>
          <w:rFonts w:eastAsiaTheme="minorEastAsia"/>
          <w:i/>
          <w:lang w:eastAsia="zh-CN"/>
        </w:rPr>
        <w:t>)</w:t>
      </w:r>
      <w:proofErr w:type="gramStart"/>
      <w:r w:rsidRPr="000B2A65">
        <w:rPr>
          <w:rFonts w:eastAsiaTheme="minorEastAsia"/>
          <w:i/>
          <w:lang w:eastAsia="zh-CN"/>
        </w:rPr>
        <w:t xml:space="preserve">, </w:t>
      </w:r>
      <w:r w:rsidR="001D7965">
        <w:rPr>
          <w:rFonts w:eastAsiaTheme="minorEastAsia"/>
          <w:i/>
          <w:lang w:eastAsia="zh-CN"/>
        </w:rPr>
        <w:t xml:space="preserve"> </w:t>
      </w:r>
      <w:r w:rsidRPr="000B2A65">
        <w:rPr>
          <w:rFonts w:eastAsiaTheme="minorEastAsia"/>
          <w:i/>
          <w:lang w:eastAsia="zh-CN"/>
        </w:rPr>
        <w:t>UE</w:t>
      </w:r>
      <w:proofErr w:type="gramEnd"/>
      <w:r w:rsidRPr="000B2A65">
        <w:rPr>
          <w:rFonts w:eastAsiaTheme="minorEastAsia"/>
          <w:i/>
          <w:lang w:eastAsia="zh-CN"/>
        </w:rPr>
        <w:t xml:space="preserve"> would scale down the whole subframe of LTE </w:t>
      </w:r>
      <w:proofErr w:type="spellStart"/>
      <w:r w:rsidRPr="000B2A65">
        <w:rPr>
          <w:rFonts w:eastAsiaTheme="minorEastAsia"/>
          <w:i/>
          <w:lang w:eastAsia="zh-CN"/>
        </w:rPr>
        <w:t>Tx</w:t>
      </w:r>
      <w:proofErr w:type="spellEnd"/>
      <w:r w:rsidRPr="000B2A65">
        <w:rPr>
          <w:rFonts w:eastAsiaTheme="minorEastAsia"/>
          <w:i/>
          <w:lang w:eastAsia="zh-CN"/>
        </w:rPr>
        <w:t xml:space="preserve"> power.  How the LTE power is scaled would be the UE implementation.    </w:t>
      </w:r>
    </w:p>
    <w:p w:rsidR="000B2A65" w:rsidRPr="000B2A65" w:rsidRDefault="000B2A65" w:rsidP="000B2A65">
      <w:pPr>
        <w:pStyle w:val="af5"/>
        <w:numPr>
          <w:ilvl w:val="1"/>
          <w:numId w:val="25"/>
        </w:numPr>
        <w:spacing w:before="120" w:after="0"/>
        <w:rPr>
          <w:rFonts w:eastAsiaTheme="minorEastAsia"/>
          <w:i/>
          <w:lang w:eastAsia="zh-CN"/>
        </w:rPr>
      </w:pPr>
      <w:r w:rsidRPr="000B2A65">
        <w:rPr>
          <w:rFonts w:eastAsiaTheme="minorEastAsia"/>
          <w:i/>
          <w:lang w:eastAsia="zh-CN"/>
        </w:rPr>
        <w:t>Otherwise</w:t>
      </w:r>
    </w:p>
    <w:p w:rsidR="000B2A65" w:rsidRPr="000B2A65" w:rsidRDefault="000B2A65" w:rsidP="008F50ED">
      <w:pPr>
        <w:pStyle w:val="af5"/>
        <w:numPr>
          <w:ilvl w:val="2"/>
          <w:numId w:val="25"/>
        </w:numPr>
        <w:spacing w:before="120" w:after="0"/>
        <w:rPr>
          <w:i/>
          <w:lang w:eastAsia="zh-CN"/>
        </w:rPr>
      </w:pPr>
      <w:r w:rsidRPr="000B2A65">
        <w:rPr>
          <w:rFonts w:eastAsiaTheme="minorEastAsia"/>
          <w:i/>
          <w:lang w:eastAsia="zh-CN"/>
        </w:rPr>
        <w:t xml:space="preserve">Alt 1: UE </w:t>
      </w:r>
      <w:r w:rsidR="007D66F1" w:rsidRPr="000B2A65">
        <w:rPr>
          <w:rFonts w:eastAsiaTheme="minorEastAsia"/>
          <w:i/>
          <w:lang w:val="en-US" w:eastAsia="zh-CN"/>
        </w:rPr>
        <w:t>implementation choice of scaling the transmit power</w:t>
      </w:r>
      <w:r w:rsidR="00143858" w:rsidRPr="000B2A65">
        <w:rPr>
          <w:rFonts w:eastAsiaTheme="minorEastAsia"/>
          <w:i/>
          <w:lang w:val="en-US" w:eastAsia="zh-CN"/>
        </w:rPr>
        <w:t xml:space="preserve"> If the UE output power at some OFDM symbols exceeds the maximum power of the UE power class for NE-DC</w:t>
      </w:r>
      <w:r w:rsidR="007D66F1" w:rsidRPr="000B2A65">
        <w:rPr>
          <w:rFonts w:eastAsiaTheme="minorEastAsia"/>
          <w:i/>
          <w:lang w:val="en-US" w:eastAsia="zh-CN"/>
        </w:rPr>
        <w:t xml:space="preserve">.  </w:t>
      </w:r>
    </w:p>
    <w:p w:rsidR="007D66F1" w:rsidRPr="000B2A65" w:rsidRDefault="000B2A65" w:rsidP="008F50ED">
      <w:pPr>
        <w:pStyle w:val="af5"/>
        <w:numPr>
          <w:ilvl w:val="2"/>
          <w:numId w:val="25"/>
        </w:numPr>
        <w:spacing w:before="120" w:after="0"/>
        <w:rPr>
          <w:i/>
          <w:lang w:eastAsia="zh-CN"/>
        </w:rPr>
      </w:pPr>
      <w:r w:rsidRPr="000B2A65">
        <w:rPr>
          <w:rFonts w:eastAsiaTheme="minorEastAsia"/>
          <w:i/>
          <w:lang w:val="en-US" w:eastAsia="zh-CN"/>
        </w:rPr>
        <w:t>Alt 2: UE drop LTE UL transmission</w:t>
      </w:r>
      <w:r w:rsidR="007D66F1" w:rsidRPr="000B2A65">
        <w:rPr>
          <w:rFonts w:eastAsiaTheme="minorEastAsia"/>
          <w:i/>
          <w:lang w:val="en-US" w:eastAsia="zh-CN"/>
        </w:rPr>
        <w:t xml:space="preserve"> </w:t>
      </w:r>
    </w:p>
    <w:p w:rsidR="00246296" w:rsidRPr="000B2A65" w:rsidRDefault="00246296" w:rsidP="00143858">
      <w:pPr>
        <w:rPr>
          <w:rFonts w:eastAsia="宋体"/>
          <w:b/>
          <w:i/>
          <w:szCs w:val="22"/>
          <w:lang w:eastAsia="zh-CN"/>
        </w:rPr>
      </w:pPr>
    </w:p>
    <w:p w:rsidR="00143858" w:rsidRPr="00143858" w:rsidRDefault="00DB6DB3" w:rsidP="00143858">
      <w:pPr>
        <w:rPr>
          <w:rFonts w:eastAsia="宋体"/>
          <w:b/>
          <w:szCs w:val="22"/>
          <w:lang w:eastAsia="zh-CN"/>
        </w:rPr>
      </w:pPr>
      <w:r>
        <w:rPr>
          <w:rFonts w:eastAsia="宋体"/>
          <w:b/>
          <w:szCs w:val="22"/>
          <w:lang w:eastAsia="zh-CN"/>
        </w:rPr>
        <w:lastRenderedPageBreak/>
        <w:t>Proposal 1</w:t>
      </w:r>
      <w:r w:rsidR="006424EB">
        <w:rPr>
          <w:rFonts w:eastAsia="宋体"/>
          <w:b/>
          <w:szCs w:val="22"/>
          <w:lang w:eastAsia="zh-CN"/>
        </w:rPr>
        <w:t xml:space="preserve">:  </w:t>
      </w:r>
      <w:r w:rsidR="000B2A65">
        <w:rPr>
          <w:rFonts w:eastAsia="宋体"/>
          <w:b/>
          <w:szCs w:val="22"/>
          <w:lang w:eastAsia="zh-CN"/>
        </w:rPr>
        <w:t>The proposed power scaling method a</w:t>
      </w:r>
      <w:r w:rsidR="00A531FC">
        <w:rPr>
          <w:rFonts w:eastAsia="宋体"/>
          <w:b/>
          <w:szCs w:val="22"/>
          <w:lang w:eastAsia="zh-CN"/>
        </w:rPr>
        <w:t>forementioned would be used for</w:t>
      </w:r>
      <w:r w:rsidR="000B2A65">
        <w:rPr>
          <w:rFonts w:eastAsia="宋体"/>
          <w:b/>
          <w:szCs w:val="22"/>
          <w:lang w:eastAsia="zh-CN"/>
        </w:rPr>
        <w:t xml:space="preserve"> dynamic power sharing to protect the </w:t>
      </w:r>
      <w:proofErr w:type="spellStart"/>
      <w:proofErr w:type="gramStart"/>
      <w:r w:rsidR="000B2A65">
        <w:rPr>
          <w:rFonts w:eastAsia="宋体"/>
          <w:b/>
          <w:szCs w:val="22"/>
          <w:lang w:eastAsia="zh-CN"/>
        </w:rPr>
        <w:t>Tx</w:t>
      </w:r>
      <w:proofErr w:type="spellEnd"/>
      <w:proofErr w:type="gramEnd"/>
      <w:r w:rsidR="000B2A65">
        <w:rPr>
          <w:rFonts w:eastAsia="宋体"/>
          <w:b/>
          <w:szCs w:val="22"/>
          <w:lang w:eastAsia="zh-CN"/>
        </w:rPr>
        <w:t xml:space="preserve"> power of PCG for NE-DC.    </w:t>
      </w:r>
    </w:p>
    <w:p w:rsidR="002C4A29" w:rsidRDefault="002C4A29" w:rsidP="002C4A29">
      <w:pPr>
        <w:pStyle w:val="1"/>
      </w:pPr>
      <w:r>
        <w:t>Power Control for Intra-band EN-DC</w:t>
      </w:r>
    </w:p>
    <w:p w:rsidR="002C4A29" w:rsidRDefault="002C4A29" w:rsidP="002C4A29">
      <w:pPr>
        <w:spacing w:before="120" w:after="0"/>
        <w:rPr>
          <w:lang w:val="en-US"/>
        </w:rPr>
      </w:pPr>
      <w:r>
        <w:rPr>
          <w:lang w:val="en-US"/>
        </w:rPr>
        <w:t xml:space="preserve">The power reduction techniques including MPR and A-MPR has been studied intensely in RAN4 and can be used to minimize the impact </w:t>
      </w:r>
      <w:proofErr w:type="gramStart"/>
      <w:r>
        <w:rPr>
          <w:lang w:val="en-US"/>
        </w:rPr>
        <w:t>of  IMDs</w:t>
      </w:r>
      <w:proofErr w:type="gramEnd"/>
      <w:r>
        <w:rPr>
          <w:lang w:val="en-US"/>
        </w:rPr>
        <w:t xml:space="preserve"> and RIMDs for intra-band EN-DC .  The UE assumption of timing of MPR and A-MPR calculation for NR and LTE for intra-band EN-DC had been discussed intensely in RAN1#94.    </w:t>
      </w:r>
      <w:r w:rsidR="002E34D7">
        <w:rPr>
          <w:szCs w:val="22"/>
        </w:rPr>
        <w:t xml:space="preserve">The UL power control for intra-band EN-DC should follows the NR and LTE power control formula with the  </w:t>
      </w:r>
      <w:r w:rsidR="002E34D7">
        <w:rPr>
          <w:i/>
          <w:lang w:val="en-US"/>
        </w:rPr>
        <w:t>P</w:t>
      </w:r>
      <w:r w:rsidR="002E34D7" w:rsidRPr="00C969C0">
        <w:rPr>
          <w:i/>
          <w:lang w:val="en-US"/>
        </w:rPr>
        <w:t xml:space="preserve"> </w:t>
      </w:r>
      <w:r w:rsidR="002E34D7">
        <w:rPr>
          <w:i/>
          <w:vertAlign w:val="subscript"/>
          <w:lang w:val="en-US"/>
        </w:rPr>
        <w:t>C,</w:t>
      </w:r>
      <w:r w:rsidR="002E34D7" w:rsidRPr="00C969C0">
        <w:rPr>
          <w:i/>
          <w:vertAlign w:val="subscript"/>
          <w:lang w:val="en-US"/>
        </w:rPr>
        <w:t>MAX</w:t>
      </w:r>
      <w:r w:rsidR="002E34D7">
        <w:rPr>
          <w:vertAlign w:val="subscript"/>
          <w:lang w:val="en-US"/>
        </w:rPr>
        <w:t xml:space="preserve"> </w:t>
      </w:r>
      <w:r w:rsidR="002E34D7">
        <w:rPr>
          <w:lang w:val="en-US"/>
        </w:rPr>
        <w:t xml:space="preserve"> of NR and LTE defined by RAN4 in TS38.101-3 and TS36.101 respectively.   </w:t>
      </w:r>
    </w:p>
    <w:p w:rsidR="002E34D7" w:rsidRDefault="002C4A29" w:rsidP="002C4A29">
      <w:pPr>
        <w:spacing w:before="120" w:after="0"/>
        <w:rPr>
          <w:szCs w:val="22"/>
        </w:rPr>
      </w:pPr>
      <w:bookmarkStart w:id="3" w:name="_Hlk519241433"/>
      <w:r>
        <w:rPr>
          <w:lang w:val="en-US"/>
        </w:rPr>
        <w:t xml:space="preserve">Several proposals of power control for intra-band EN-DC is to calculate take the LTE </w:t>
      </w:r>
      <w:r>
        <w:rPr>
          <w:i/>
          <w:lang w:val="en-US"/>
        </w:rPr>
        <w:t>P</w:t>
      </w:r>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value for the current subframe into calculation of</w:t>
      </w:r>
      <w:r w:rsidRPr="00C969C0">
        <w:rPr>
          <w:i/>
          <w:lang w:val="en-US"/>
        </w:rPr>
        <w:t xml:space="preserve"> </w:t>
      </w:r>
      <w:r>
        <w:rPr>
          <w:i/>
          <w:lang w:val="en-US"/>
        </w:rPr>
        <w:t>P</w:t>
      </w:r>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of EN-DC and thus to derive the </w:t>
      </w:r>
      <w:r>
        <w:rPr>
          <w:i/>
          <w:lang w:val="en-US"/>
        </w:rPr>
        <w:t>P</w:t>
      </w:r>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of NR.   </w:t>
      </w:r>
      <w:r>
        <w:rPr>
          <w:szCs w:val="22"/>
        </w:rPr>
        <w:t xml:space="preserve">The other proposal is to compute LTE </w:t>
      </w:r>
      <w:r>
        <w:rPr>
          <w:i/>
          <w:lang w:val="en-US"/>
        </w:rPr>
        <w:t>P</w:t>
      </w:r>
      <w:r w:rsidRPr="00C969C0">
        <w:rPr>
          <w:i/>
          <w:lang w:val="en-US"/>
        </w:rPr>
        <w:t xml:space="preserve"> </w:t>
      </w:r>
      <w:proofErr w:type="gramStart"/>
      <w:r>
        <w:rPr>
          <w:i/>
          <w:vertAlign w:val="subscript"/>
          <w:lang w:val="en-US"/>
        </w:rPr>
        <w:t>C</w:t>
      </w:r>
      <w:r w:rsidRPr="00C969C0">
        <w:rPr>
          <w:i/>
          <w:vertAlign w:val="subscript"/>
          <w:lang w:val="en-US"/>
        </w:rPr>
        <w:t>MAX</w:t>
      </w:r>
      <w:r>
        <w:rPr>
          <w:vertAlign w:val="subscript"/>
          <w:lang w:val="en-US"/>
        </w:rPr>
        <w:t xml:space="preserve"> </w:t>
      </w:r>
      <w:r>
        <w:rPr>
          <w:lang w:val="en-US"/>
        </w:rPr>
        <w:t xml:space="preserve"> </w:t>
      </w:r>
      <w:r>
        <w:rPr>
          <w:szCs w:val="22"/>
        </w:rPr>
        <w:t>independently</w:t>
      </w:r>
      <w:proofErr w:type="gramEnd"/>
      <w:r>
        <w:rPr>
          <w:szCs w:val="22"/>
        </w:rPr>
        <w:t xml:space="preserve"> and only take into LTE </w:t>
      </w:r>
      <w:r>
        <w:rPr>
          <w:i/>
          <w:lang w:val="en-US"/>
        </w:rPr>
        <w:t>P</w:t>
      </w:r>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value as the MPR/A-MPR for NR </w:t>
      </w:r>
      <w:r>
        <w:rPr>
          <w:i/>
          <w:lang w:val="en-US"/>
        </w:rPr>
        <w:t>P</w:t>
      </w:r>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w:t>
      </w:r>
      <w:r>
        <w:rPr>
          <w:szCs w:val="22"/>
        </w:rPr>
        <w:t xml:space="preserve">calculation.  Both proposals are feasible with the assumption of single PA and power scaling performed at the baseband processing in UE implementation for intra-band EN-DC.   </w:t>
      </w:r>
      <w:bookmarkEnd w:id="3"/>
      <w:r>
        <w:rPr>
          <w:szCs w:val="22"/>
        </w:rPr>
        <w:t xml:space="preserve">If dual PA </w:t>
      </w:r>
      <w:proofErr w:type="gramStart"/>
      <w:r>
        <w:rPr>
          <w:szCs w:val="22"/>
        </w:rPr>
        <w:t>is</w:t>
      </w:r>
      <w:proofErr w:type="gramEnd"/>
      <w:r>
        <w:rPr>
          <w:szCs w:val="22"/>
        </w:rPr>
        <w:t xml:space="preserve"> used in the UE implementation for intra-band EN-DC, the IMD/RIMD effects would not be severe to require the technique of MPR/A-MPR for the mitigation of signal distortion.  UE might have other technique in the implementation to minimize the IMDs and RIMDs for intra-band EN-DC</w:t>
      </w:r>
      <w:r w:rsidR="002E34D7">
        <w:rPr>
          <w:szCs w:val="22"/>
        </w:rPr>
        <w:t xml:space="preserve"> in addition to using dual PA, such as power scaling at the RF side.  </w:t>
      </w:r>
    </w:p>
    <w:p w:rsidR="002C4A29" w:rsidRPr="002E34D7" w:rsidRDefault="002C4A29" w:rsidP="002C4A29">
      <w:pPr>
        <w:spacing w:before="120" w:after="0"/>
        <w:rPr>
          <w:szCs w:val="22"/>
        </w:rPr>
      </w:pPr>
      <w:r>
        <w:rPr>
          <w:szCs w:val="22"/>
        </w:rPr>
        <w:t xml:space="preserve"> </w:t>
      </w:r>
      <w:r>
        <w:rPr>
          <w:szCs w:val="22"/>
          <w:lang w:val="en-US"/>
        </w:rPr>
        <w:t xml:space="preserve">RAN1 should not discuss further on how to define any new procedure or signaling for NR and/or LTE to take into account </w:t>
      </w:r>
      <w:proofErr w:type="gramStart"/>
      <w:r>
        <w:rPr>
          <w:szCs w:val="22"/>
          <w:lang w:val="en-US"/>
        </w:rPr>
        <w:t xml:space="preserve">the  </w:t>
      </w:r>
      <w:r>
        <w:rPr>
          <w:i/>
          <w:lang w:val="en-US"/>
        </w:rPr>
        <w:t>P</w:t>
      </w:r>
      <w:proofErr w:type="gramEnd"/>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of  the other technology in the </w:t>
      </w:r>
      <w:r>
        <w:rPr>
          <w:szCs w:val="22"/>
          <w:lang w:val="en-US"/>
        </w:rPr>
        <w:t>MPR/A-MPR calculation of its own</w:t>
      </w:r>
      <w:r w:rsidRPr="00A57016">
        <w:rPr>
          <w:i/>
          <w:lang w:val="en-US"/>
        </w:rPr>
        <w:t xml:space="preserve"> </w:t>
      </w:r>
      <w:r>
        <w:rPr>
          <w:i/>
          <w:lang w:val="en-US"/>
        </w:rPr>
        <w:t>P</w:t>
      </w:r>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w:t>
      </w:r>
      <w:r>
        <w:rPr>
          <w:szCs w:val="22"/>
          <w:lang w:val="en-US"/>
        </w:rPr>
        <w:t xml:space="preserve">calculation to mitigate the potential IMD/RIMD impacts.  </w:t>
      </w:r>
      <w:proofErr w:type="gramStart"/>
      <w:r>
        <w:rPr>
          <w:szCs w:val="22"/>
          <w:lang w:val="en-US"/>
        </w:rPr>
        <w:t xml:space="preserve">The  </w:t>
      </w:r>
      <w:r>
        <w:rPr>
          <w:i/>
          <w:lang w:val="en-US"/>
        </w:rPr>
        <w:t>P</w:t>
      </w:r>
      <w:proofErr w:type="gramEnd"/>
      <w:r w:rsidRPr="00C969C0">
        <w:rPr>
          <w:i/>
          <w:lang w:val="en-US"/>
        </w:rPr>
        <w:t xml:space="preserve"> </w:t>
      </w:r>
      <w:r>
        <w:rPr>
          <w:i/>
          <w:vertAlign w:val="subscript"/>
          <w:lang w:val="en-US"/>
        </w:rPr>
        <w:t>C,</w:t>
      </w:r>
      <w:r w:rsidRPr="00C969C0">
        <w:rPr>
          <w:i/>
          <w:vertAlign w:val="subscript"/>
          <w:lang w:val="en-US"/>
        </w:rPr>
        <w:t>MAX</w:t>
      </w:r>
      <w:r>
        <w:rPr>
          <w:vertAlign w:val="subscript"/>
          <w:lang w:val="en-US"/>
        </w:rPr>
        <w:t xml:space="preserve"> </w:t>
      </w:r>
      <w:r>
        <w:rPr>
          <w:lang w:val="en-US"/>
        </w:rPr>
        <w:t xml:space="preserve"> </w:t>
      </w:r>
      <w:r>
        <w:rPr>
          <w:szCs w:val="22"/>
          <w:lang w:val="en-US"/>
        </w:rPr>
        <w:t>calculation taking into the power setting of another technology as the MRP/A-MPR in intra-band EN-DC sho</w:t>
      </w:r>
      <w:r w:rsidR="002E34D7">
        <w:rPr>
          <w:szCs w:val="22"/>
          <w:lang w:val="en-US"/>
        </w:rPr>
        <w:t>uld be discussed in RAN4 based on EN-DC power sharing in 38.213</w:t>
      </w:r>
      <w:r>
        <w:rPr>
          <w:szCs w:val="22"/>
          <w:lang w:val="en-US"/>
        </w:rPr>
        <w:t xml:space="preserve">.  </w:t>
      </w:r>
      <w:r w:rsidR="002E34D7">
        <w:rPr>
          <w:szCs w:val="22"/>
        </w:rPr>
        <w:t xml:space="preserve"> RAN1 does not need to have any further agreements on intra-band EN-DC dynamic power sharing.  </w:t>
      </w:r>
    </w:p>
    <w:p w:rsidR="002C4A29" w:rsidRDefault="002C4A29" w:rsidP="002C4A29">
      <w:pPr>
        <w:spacing w:before="120" w:after="0"/>
        <w:rPr>
          <w:szCs w:val="22"/>
        </w:rPr>
      </w:pPr>
    </w:p>
    <w:p w:rsidR="002C4A29" w:rsidRPr="00A57016" w:rsidRDefault="00A531FC" w:rsidP="002C4A29">
      <w:pPr>
        <w:spacing w:before="120" w:after="0"/>
        <w:rPr>
          <w:szCs w:val="22"/>
          <w:lang w:val="en-US"/>
        </w:rPr>
      </w:pPr>
      <w:r>
        <w:rPr>
          <w:b/>
          <w:szCs w:val="22"/>
          <w:lang w:val="en-US"/>
        </w:rPr>
        <w:t>Proposal 2</w:t>
      </w:r>
      <w:r w:rsidR="002C4A29" w:rsidRPr="00A57016">
        <w:rPr>
          <w:b/>
          <w:szCs w:val="22"/>
          <w:lang w:val="en-US"/>
        </w:rPr>
        <w:t xml:space="preserve">: </w:t>
      </w:r>
      <w:r w:rsidR="002E34D7">
        <w:rPr>
          <w:b/>
          <w:szCs w:val="22"/>
          <w:lang w:val="en-US"/>
        </w:rPr>
        <w:t>Dynamic power sharing for intra-band EN-DC should be finalized in RAN4 based on EN-DC power sharing in 38.213</w:t>
      </w:r>
      <w:r w:rsidR="002C4A29" w:rsidRPr="00A57016">
        <w:rPr>
          <w:b/>
          <w:szCs w:val="22"/>
          <w:lang w:val="en-US"/>
        </w:rPr>
        <w:t xml:space="preserve">.  </w:t>
      </w:r>
    </w:p>
    <w:p w:rsidR="002C4A29" w:rsidRPr="00C53917" w:rsidRDefault="002C4A29" w:rsidP="002C4A29">
      <w:pPr>
        <w:spacing w:before="120" w:after="0"/>
        <w:rPr>
          <w:szCs w:val="22"/>
        </w:rPr>
      </w:pPr>
    </w:p>
    <w:p w:rsidR="00EE52B4" w:rsidRPr="00DA6C58"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473378" w:rsidRDefault="00020D4B" w:rsidP="00637076">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DA6C58">
        <w:rPr>
          <w:rFonts w:eastAsia="宋体" w:hint="eastAsia"/>
          <w:szCs w:val="22"/>
          <w:lang w:val="en-US" w:eastAsia="zh-CN"/>
        </w:rPr>
        <w:t xml:space="preserve">s contribution, we discuss </w:t>
      </w:r>
      <w:r w:rsidR="006A2D0A">
        <w:rPr>
          <w:rFonts w:eastAsia="宋体"/>
          <w:szCs w:val="22"/>
          <w:lang w:val="en-US" w:eastAsia="zh-CN"/>
        </w:rPr>
        <w:t xml:space="preserve">the power control of intra-band EN-DC and </w:t>
      </w:r>
      <w:r w:rsidR="00763234">
        <w:rPr>
          <w:rFonts w:eastAsia="宋体"/>
          <w:szCs w:val="22"/>
          <w:lang w:val="en-US" w:eastAsia="zh-CN"/>
        </w:rPr>
        <w:t xml:space="preserve">dynamic </w:t>
      </w:r>
      <w:r w:rsidR="00473378">
        <w:rPr>
          <w:rFonts w:eastAsia="宋体"/>
          <w:szCs w:val="22"/>
          <w:lang w:val="en-US" w:eastAsia="zh-CN"/>
        </w:rPr>
        <w:t xml:space="preserve">power sharing mechanism for </w:t>
      </w:r>
      <w:r w:rsidR="001F5C25">
        <w:rPr>
          <w:rFonts w:eastAsia="宋体"/>
          <w:szCs w:val="22"/>
          <w:lang w:val="en-US" w:eastAsia="zh-CN"/>
        </w:rPr>
        <w:t>NE-DC (</w:t>
      </w:r>
      <w:r w:rsidR="00473378">
        <w:rPr>
          <w:rFonts w:eastAsia="宋体"/>
          <w:szCs w:val="22"/>
          <w:lang w:val="en-US" w:eastAsia="zh-CN"/>
        </w:rPr>
        <w:t>NR and LTE dual connectivity</w:t>
      </w:r>
      <w:r w:rsidR="001F5C25">
        <w:rPr>
          <w:rFonts w:eastAsia="宋体"/>
          <w:szCs w:val="22"/>
          <w:lang w:val="en-US" w:eastAsia="zh-CN"/>
        </w:rPr>
        <w:t xml:space="preserve"> for architecture option 4)</w:t>
      </w:r>
      <w:r w:rsidR="00473378">
        <w:rPr>
          <w:rFonts w:eastAsia="宋体"/>
          <w:szCs w:val="22"/>
          <w:lang w:val="en-US" w:eastAsia="zh-CN"/>
        </w:rPr>
        <w:t>.   With all the analysis, we propose</w:t>
      </w:r>
      <w:r w:rsidR="00DA6C58">
        <w:rPr>
          <w:rFonts w:eastAsia="宋体"/>
          <w:szCs w:val="22"/>
          <w:lang w:val="en-US" w:eastAsia="zh-CN"/>
        </w:rPr>
        <w:t xml:space="preserve"> the following,</w:t>
      </w:r>
    </w:p>
    <w:p w:rsidR="006A2D0A" w:rsidRDefault="002E34D7" w:rsidP="006A2D0A">
      <w:pPr>
        <w:pStyle w:val="af5"/>
        <w:numPr>
          <w:ilvl w:val="0"/>
          <w:numId w:val="19"/>
        </w:numPr>
        <w:rPr>
          <w:rFonts w:eastAsia="宋体"/>
          <w:szCs w:val="22"/>
          <w:lang w:eastAsia="zh-CN"/>
        </w:rPr>
      </w:pPr>
      <w:r>
        <w:rPr>
          <w:rFonts w:eastAsia="宋体"/>
          <w:szCs w:val="22"/>
          <w:lang w:eastAsia="zh-CN"/>
        </w:rPr>
        <w:t>Proposal 1</w:t>
      </w:r>
      <w:r w:rsidR="000B2A65" w:rsidRPr="000B2A65">
        <w:rPr>
          <w:rFonts w:eastAsia="宋体"/>
          <w:szCs w:val="22"/>
          <w:lang w:eastAsia="zh-CN"/>
        </w:rPr>
        <w:t>:  The proposed pow</w:t>
      </w:r>
      <w:r w:rsidR="000B2A65">
        <w:rPr>
          <w:rFonts w:eastAsia="宋体"/>
          <w:szCs w:val="22"/>
          <w:lang w:eastAsia="zh-CN"/>
        </w:rPr>
        <w:t>er scaling method below</w:t>
      </w:r>
      <w:r w:rsidR="000B2A65" w:rsidRPr="000B2A65">
        <w:rPr>
          <w:rFonts w:eastAsia="宋体"/>
          <w:szCs w:val="22"/>
          <w:lang w:eastAsia="zh-CN"/>
        </w:rPr>
        <w:t xml:space="preserve"> would be used </w:t>
      </w:r>
      <w:proofErr w:type="gramStart"/>
      <w:r w:rsidR="000B2A65" w:rsidRPr="000B2A65">
        <w:rPr>
          <w:rFonts w:eastAsia="宋体"/>
          <w:szCs w:val="22"/>
          <w:lang w:eastAsia="zh-CN"/>
        </w:rPr>
        <w:t>for  dynamic</w:t>
      </w:r>
      <w:proofErr w:type="gramEnd"/>
      <w:r w:rsidR="000B2A65" w:rsidRPr="000B2A65">
        <w:rPr>
          <w:rFonts w:eastAsia="宋体"/>
          <w:szCs w:val="22"/>
          <w:lang w:eastAsia="zh-CN"/>
        </w:rPr>
        <w:t xml:space="preserve"> power sharing to protect the </w:t>
      </w:r>
      <w:proofErr w:type="spellStart"/>
      <w:r w:rsidR="000B2A65" w:rsidRPr="000B2A65">
        <w:rPr>
          <w:rFonts w:eastAsia="宋体"/>
          <w:szCs w:val="22"/>
          <w:lang w:eastAsia="zh-CN"/>
        </w:rPr>
        <w:t>Tx</w:t>
      </w:r>
      <w:proofErr w:type="spellEnd"/>
      <w:r w:rsidR="000B2A65" w:rsidRPr="000B2A65">
        <w:rPr>
          <w:rFonts w:eastAsia="宋体"/>
          <w:szCs w:val="22"/>
          <w:lang w:eastAsia="zh-CN"/>
        </w:rPr>
        <w:t xml:space="preserve"> power o</w:t>
      </w:r>
      <w:r w:rsidR="00A531FC">
        <w:rPr>
          <w:rFonts w:eastAsia="宋体"/>
          <w:szCs w:val="22"/>
          <w:lang w:eastAsia="zh-CN"/>
        </w:rPr>
        <w:t xml:space="preserve">f PCG for NE-DC. </w:t>
      </w:r>
    </w:p>
    <w:p w:rsidR="00A531FC" w:rsidRPr="006A2D0A" w:rsidRDefault="00A531FC" w:rsidP="00A531FC">
      <w:pPr>
        <w:pStyle w:val="af5"/>
        <w:rPr>
          <w:rFonts w:eastAsia="宋体"/>
          <w:szCs w:val="22"/>
          <w:lang w:eastAsia="zh-CN"/>
        </w:rPr>
      </w:pPr>
    </w:p>
    <w:p w:rsidR="00A531FC" w:rsidRPr="000B2A65" w:rsidRDefault="00A531FC" w:rsidP="00A531FC">
      <w:pPr>
        <w:pStyle w:val="af5"/>
        <w:numPr>
          <w:ilvl w:val="0"/>
          <w:numId w:val="19"/>
        </w:numPr>
        <w:spacing w:before="120"/>
        <w:ind w:left="1080"/>
        <w:rPr>
          <w:rFonts w:eastAsiaTheme="minorEastAsia"/>
          <w:i/>
          <w:lang w:val="en-US" w:eastAsia="zh-CN"/>
        </w:rPr>
      </w:pPr>
      <w:r w:rsidRPr="000B2A65">
        <w:rPr>
          <w:rFonts w:eastAsiaTheme="minorEastAsia"/>
          <w:i/>
          <w:lang w:val="en-US" w:eastAsia="zh-CN"/>
        </w:rPr>
        <w:t xml:space="preserve">UE calculates LTE </w:t>
      </w:r>
      <w:proofErr w:type="spellStart"/>
      <w:r>
        <w:rPr>
          <w:rFonts w:eastAsiaTheme="minorEastAsia"/>
          <w:i/>
          <w:lang w:val="en-US" w:eastAsia="zh-CN"/>
        </w:rPr>
        <w:t>Tx</w:t>
      </w:r>
      <w:proofErr w:type="spellEnd"/>
      <w:r>
        <w:rPr>
          <w:rFonts w:eastAsiaTheme="minorEastAsia"/>
          <w:i/>
          <w:lang w:val="en-US" w:eastAsia="zh-CN"/>
        </w:rPr>
        <w:t xml:space="preserve"> </w:t>
      </w:r>
      <w:r w:rsidRPr="000B2A65">
        <w:rPr>
          <w:rFonts w:eastAsiaTheme="minorEastAsia"/>
          <w:i/>
          <w:lang w:val="en-US" w:eastAsia="zh-CN"/>
        </w:rPr>
        <w:t xml:space="preserve">power </w:t>
      </w:r>
      <w:r>
        <w:rPr>
          <w:rFonts w:eastAsiaTheme="minorEastAsia"/>
          <w:i/>
          <w:lang w:val="en-US" w:eastAsia="zh-CN"/>
        </w:rPr>
        <w:t xml:space="preserve">and PHR </w:t>
      </w:r>
      <w:r w:rsidRPr="000B2A65">
        <w:rPr>
          <w:rFonts w:eastAsiaTheme="minorEastAsia"/>
          <w:i/>
          <w:lang w:val="en-US" w:eastAsia="zh-CN"/>
        </w:rPr>
        <w:t xml:space="preserve">based on LTE power control formula and </w:t>
      </w:r>
      <w:proofErr w:type="spellStart"/>
      <w:r w:rsidRPr="000B2A65">
        <w:rPr>
          <w:i/>
          <w:lang w:eastAsia="zh-CN"/>
        </w:rPr>
        <w:t>P</w:t>
      </w:r>
      <w:r w:rsidRPr="000B2A65">
        <w:rPr>
          <w:i/>
          <w:vertAlign w:val="subscript"/>
          <w:lang w:eastAsia="zh-CN"/>
        </w:rPr>
        <w:t>CMAX,c</w:t>
      </w:r>
      <w:proofErr w:type="spellEnd"/>
      <w:r w:rsidRPr="000B2A65">
        <w:rPr>
          <w:i/>
          <w:lang w:eastAsia="zh-CN"/>
        </w:rPr>
        <w:t xml:space="preserve">  </w:t>
      </w:r>
      <w:r w:rsidRPr="000B2A65">
        <w:rPr>
          <w:rFonts w:eastAsiaTheme="minorEastAsia"/>
          <w:i/>
          <w:lang w:val="en-US" w:eastAsia="zh-CN"/>
        </w:rPr>
        <w:t>without any cons</w:t>
      </w:r>
      <w:r>
        <w:rPr>
          <w:rFonts w:eastAsiaTheme="minorEastAsia"/>
          <w:i/>
          <w:lang w:val="en-US" w:eastAsia="zh-CN"/>
        </w:rPr>
        <w:t>ideration of NR UL transmission</w:t>
      </w:r>
    </w:p>
    <w:p w:rsidR="00A531FC" w:rsidRPr="000B2A65" w:rsidRDefault="00A531FC" w:rsidP="00A531FC">
      <w:pPr>
        <w:pStyle w:val="af5"/>
        <w:numPr>
          <w:ilvl w:val="0"/>
          <w:numId w:val="19"/>
        </w:numPr>
        <w:spacing w:before="120"/>
        <w:ind w:left="1080"/>
        <w:rPr>
          <w:rFonts w:eastAsiaTheme="minorEastAsia"/>
          <w:i/>
          <w:lang w:val="en-US" w:eastAsia="zh-CN"/>
        </w:rPr>
      </w:pPr>
      <w:r w:rsidRPr="000B2A65">
        <w:rPr>
          <w:rFonts w:eastAsiaTheme="minorEastAsia"/>
          <w:i/>
          <w:lang w:val="en-US" w:eastAsia="zh-CN"/>
        </w:rPr>
        <w:t xml:space="preserve">UE calculates NR </w:t>
      </w:r>
      <w:proofErr w:type="spellStart"/>
      <w:r>
        <w:rPr>
          <w:rFonts w:eastAsiaTheme="minorEastAsia"/>
          <w:i/>
          <w:lang w:val="en-US" w:eastAsia="zh-CN"/>
        </w:rPr>
        <w:t>Tx</w:t>
      </w:r>
      <w:proofErr w:type="spellEnd"/>
      <w:r>
        <w:rPr>
          <w:rFonts w:eastAsiaTheme="minorEastAsia"/>
          <w:i/>
          <w:lang w:val="en-US" w:eastAsia="zh-CN"/>
        </w:rPr>
        <w:t xml:space="preserve"> </w:t>
      </w:r>
      <w:r w:rsidRPr="000B2A65">
        <w:rPr>
          <w:rFonts w:eastAsiaTheme="minorEastAsia"/>
          <w:i/>
          <w:lang w:val="en-US" w:eastAsia="zh-CN"/>
        </w:rPr>
        <w:t>power</w:t>
      </w:r>
      <w:r>
        <w:rPr>
          <w:rFonts w:eastAsiaTheme="minorEastAsia"/>
          <w:i/>
          <w:lang w:val="en-US" w:eastAsia="zh-CN"/>
        </w:rPr>
        <w:t xml:space="preserve"> and PHR</w:t>
      </w:r>
      <w:r w:rsidRPr="000B2A65">
        <w:rPr>
          <w:rFonts w:eastAsiaTheme="minorEastAsia"/>
          <w:i/>
          <w:lang w:val="en-US" w:eastAsia="zh-CN"/>
        </w:rPr>
        <w:t xml:space="preserve"> based on NR power control formula and </w:t>
      </w:r>
      <w:proofErr w:type="spellStart"/>
      <w:r w:rsidRPr="000B2A65">
        <w:rPr>
          <w:i/>
          <w:lang w:eastAsia="zh-CN"/>
        </w:rPr>
        <w:t>P</w:t>
      </w:r>
      <w:r w:rsidRPr="000B2A65">
        <w:rPr>
          <w:i/>
          <w:vertAlign w:val="subscript"/>
          <w:lang w:eastAsia="zh-CN"/>
        </w:rPr>
        <w:t>CMAX,c</w:t>
      </w:r>
      <w:proofErr w:type="spellEnd"/>
      <w:r w:rsidRPr="000B2A65">
        <w:rPr>
          <w:i/>
          <w:lang w:eastAsia="zh-CN"/>
        </w:rPr>
        <w:t xml:space="preserve">  </w:t>
      </w:r>
      <w:r w:rsidRPr="000B2A65">
        <w:rPr>
          <w:rFonts w:eastAsiaTheme="minorEastAsia"/>
          <w:i/>
          <w:lang w:val="en-US" w:eastAsia="zh-CN"/>
        </w:rPr>
        <w:t>without any consideration of LTE UL transmission</w:t>
      </w:r>
    </w:p>
    <w:p w:rsidR="00A531FC" w:rsidRDefault="00A531FC" w:rsidP="00A531FC">
      <w:pPr>
        <w:pStyle w:val="af5"/>
        <w:numPr>
          <w:ilvl w:val="0"/>
          <w:numId w:val="19"/>
        </w:numPr>
        <w:spacing w:before="120"/>
        <w:ind w:left="1080"/>
        <w:rPr>
          <w:rFonts w:eastAsiaTheme="minorEastAsia"/>
          <w:i/>
          <w:lang w:val="en-US" w:eastAsia="zh-CN"/>
        </w:rPr>
      </w:pPr>
      <w:r w:rsidRPr="000B2A65">
        <w:rPr>
          <w:rFonts w:eastAsiaTheme="minorEastAsia"/>
          <w:i/>
          <w:lang w:val="en-US" w:eastAsia="zh-CN"/>
        </w:rPr>
        <w:t xml:space="preserve">If </w:t>
      </w:r>
      <w:r>
        <w:rPr>
          <w:rFonts w:eastAsiaTheme="minorEastAsia"/>
          <w:i/>
          <w:lang w:val="en-US" w:eastAsia="zh-CN"/>
        </w:rPr>
        <w:t xml:space="preserve">LTE </w:t>
      </w:r>
      <w:proofErr w:type="gramStart"/>
      <w:r>
        <w:rPr>
          <w:rFonts w:eastAsiaTheme="minorEastAsia"/>
          <w:i/>
          <w:lang w:val="en-US" w:eastAsia="zh-CN"/>
        </w:rPr>
        <w:t>signal</w:t>
      </w:r>
      <w:proofErr w:type="gramEnd"/>
      <w:r>
        <w:rPr>
          <w:rFonts w:eastAsiaTheme="minorEastAsia"/>
          <w:i/>
          <w:lang w:val="en-US" w:eastAsia="zh-CN"/>
        </w:rPr>
        <w:t xml:space="preserve"> processing at the UE receives the NR UL scheduled grant X-symbol (LTE symbols) in advance before the beginning of the subframe of scheduled LTE UL transmission. </w:t>
      </w:r>
    </w:p>
    <w:p w:rsidR="00A531FC" w:rsidRPr="000B2A65" w:rsidRDefault="00A531FC" w:rsidP="00A531FC">
      <w:pPr>
        <w:pStyle w:val="af5"/>
        <w:numPr>
          <w:ilvl w:val="1"/>
          <w:numId w:val="19"/>
        </w:numPr>
        <w:spacing w:before="120"/>
        <w:ind w:left="1800"/>
        <w:rPr>
          <w:rFonts w:eastAsiaTheme="minorEastAsia"/>
          <w:i/>
          <w:lang w:val="en-US" w:eastAsia="zh-CN"/>
        </w:rPr>
      </w:pPr>
      <w:r>
        <w:rPr>
          <w:rFonts w:eastAsiaTheme="minorEastAsia"/>
          <w:i/>
          <w:lang w:val="en-US" w:eastAsia="zh-CN"/>
        </w:rPr>
        <w:t>X is between 14 to 28 symbols.</w:t>
      </w:r>
    </w:p>
    <w:p w:rsidR="00A531FC" w:rsidRPr="000B2A65" w:rsidRDefault="00A531FC" w:rsidP="00A531FC">
      <w:pPr>
        <w:pStyle w:val="af5"/>
        <w:numPr>
          <w:ilvl w:val="1"/>
          <w:numId w:val="19"/>
        </w:numPr>
        <w:spacing w:before="120"/>
        <w:ind w:left="1800"/>
        <w:rPr>
          <w:rFonts w:eastAsiaTheme="minorEastAsia"/>
          <w:i/>
          <w:lang w:val="en-US" w:eastAsia="zh-CN"/>
        </w:rPr>
      </w:pPr>
      <w:r w:rsidRPr="000B2A65">
        <w:rPr>
          <w:rFonts w:eastAsiaTheme="minorEastAsia"/>
          <w:i/>
          <w:lang w:val="en-US" w:eastAsia="zh-CN"/>
        </w:rPr>
        <w:t xml:space="preserve">UE will re-calculate the </w:t>
      </w:r>
      <w:r>
        <w:rPr>
          <w:rFonts w:eastAsiaTheme="minorEastAsia"/>
          <w:i/>
          <w:lang w:val="en-US" w:eastAsia="zh-CN"/>
        </w:rPr>
        <w:t xml:space="preserve">LTE </w:t>
      </w:r>
      <w:r>
        <w:rPr>
          <w:i/>
          <w:lang w:eastAsia="zh-CN"/>
        </w:rPr>
        <w:t xml:space="preserve">transmission power </w:t>
      </w:r>
      <w:r>
        <w:rPr>
          <w:rFonts w:eastAsiaTheme="minorEastAsia"/>
          <w:i/>
          <w:lang w:val="en-US" w:eastAsia="zh-CN"/>
        </w:rPr>
        <w:t>by taking NR transmission power into account</w:t>
      </w:r>
      <w:r w:rsidRPr="000B2A65">
        <w:rPr>
          <w:rFonts w:eastAsiaTheme="minorEastAsia"/>
          <w:i/>
          <w:lang w:val="en-US" w:eastAsia="zh-CN"/>
        </w:rPr>
        <w:t xml:space="preserve"> based on NE-DC dynamic power sharing rule and RAN4 MPR/A-MPR definition</w:t>
      </w:r>
    </w:p>
    <w:p w:rsidR="00A531FC" w:rsidRPr="000B2A65" w:rsidRDefault="00A531FC" w:rsidP="00A531FC">
      <w:pPr>
        <w:pStyle w:val="af5"/>
        <w:numPr>
          <w:ilvl w:val="2"/>
          <w:numId w:val="19"/>
        </w:numPr>
        <w:spacing w:before="120" w:after="0"/>
        <w:ind w:left="2520"/>
        <w:rPr>
          <w:rFonts w:eastAsiaTheme="minorEastAsia"/>
          <w:i/>
          <w:lang w:eastAsia="zh-CN"/>
        </w:rPr>
      </w:pPr>
      <w:r w:rsidRPr="000B2A65">
        <w:rPr>
          <w:rFonts w:eastAsiaTheme="minorEastAsia"/>
          <w:i/>
          <w:lang w:eastAsia="zh-CN"/>
        </w:rPr>
        <w:t xml:space="preserve">NE-DC Power scaling rule – </w:t>
      </w:r>
    </w:p>
    <w:p w:rsidR="00A531FC" w:rsidRPr="000B2A65" w:rsidRDefault="00A531FC" w:rsidP="00A531FC">
      <w:pPr>
        <w:pStyle w:val="af5"/>
        <w:numPr>
          <w:ilvl w:val="3"/>
          <w:numId w:val="19"/>
        </w:numPr>
        <w:spacing w:before="120" w:after="0"/>
        <w:ind w:left="3240"/>
        <w:rPr>
          <w:rFonts w:eastAsiaTheme="minorEastAsia"/>
          <w:i/>
          <w:lang w:eastAsia="zh-CN"/>
        </w:rPr>
      </w:pPr>
      <w:r w:rsidRPr="000B2A65">
        <w:rPr>
          <w:rFonts w:eastAsiaTheme="minorEastAsia"/>
          <w:i/>
          <w:lang w:eastAsia="zh-CN"/>
        </w:rPr>
        <w:t>If the total power of LTE and NR at some symb</w:t>
      </w:r>
      <w:r>
        <w:rPr>
          <w:rFonts w:eastAsiaTheme="minorEastAsia"/>
          <w:i/>
          <w:lang w:eastAsia="zh-CN"/>
        </w:rPr>
        <w:t>ols exceeding the configured total power of NE-DC (P</w:t>
      </w:r>
      <w:r>
        <w:rPr>
          <w:rFonts w:eastAsiaTheme="minorEastAsia"/>
          <w:i/>
          <w:vertAlign w:val="subscript"/>
          <w:lang w:eastAsia="zh-CN"/>
        </w:rPr>
        <w:t>NE-DC</w:t>
      </w:r>
      <w:r>
        <w:rPr>
          <w:rFonts w:eastAsiaTheme="minorEastAsia"/>
          <w:i/>
          <w:lang w:eastAsia="zh-CN"/>
        </w:rPr>
        <w:t>)</w:t>
      </w:r>
      <w:proofErr w:type="gramStart"/>
      <w:r w:rsidRPr="000B2A65">
        <w:rPr>
          <w:rFonts w:eastAsiaTheme="minorEastAsia"/>
          <w:i/>
          <w:lang w:eastAsia="zh-CN"/>
        </w:rPr>
        <w:t xml:space="preserve">, </w:t>
      </w:r>
      <w:r>
        <w:rPr>
          <w:rFonts w:eastAsiaTheme="minorEastAsia"/>
          <w:i/>
          <w:lang w:eastAsia="zh-CN"/>
        </w:rPr>
        <w:t xml:space="preserve"> </w:t>
      </w:r>
      <w:r w:rsidRPr="000B2A65">
        <w:rPr>
          <w:rFonts w:eastAsiaTheme="minorEastAsia"/>
          <w:i/>
          <w:lang w:eastAsia="zh-CN"/>
        </w:rPr>
        <w:t>UE</w:t>
      </w:r>
      <w:proofErr w:type="gramEnd"/>
      <w:r w:rsidRPr="000B2A65">
        <w:rPr>
          <w:rFonts w:eastAsiaTheme="minorEastAsia"/>
          <w:i/>
          <w:lang w:eastAsia="zh-CN"/>
        </w:rPr>
        <w:t xml:space="preserve"> would scale down the whole subframe of LTE </w:t>
      </w:r>
      <w:proofErr w:type="spellStart"/>
      <w:r w:rsidRPr="000B2A65">
        <w:rPr>
          <w:rFonts w:eastAsiaTheme="minorEastAsia"/>
          <w:i/>
          <w:lang w:eastAsia="zh-CN"/>
        </w:rPr>
        <w:t>Tx</w:t>
      </w:r>
      <w:proofErr w:type="spellEnd"/>
      <w:r w:rsidRPr="000B2A65">
        <w:rPr>
          <w:rFonts w:eastAsiaTheme="minorEastAsia"/>
          <w:i/>
          <w:lang w:eastAsia="zh-CN"/>
        </w:rPr>
        <w:t xml:space="preserve"> power.  How the LTE power is scaled would be the UE implementation.    </w:t>
      </w:r>
    </w:p>
    <w:p w:rsidR="00A531FC" w:rsidRPr="000B2A65" w:rsidRDefault="00A531FC" w:rsidP="00A531FC">
      <w:pPr>
        <w:pStyle w:val="af5"/>
        <w:numPr>
          <w:ilvl w:val="1"/>
          <w:numId w:val="19"/>
        </w:numPr>
        <w:spacing w:before="120" w:after="0"/>
        <w:ind w:left="1800"/>
        <w:rPr>
          <w:rFonts w:eastAsiaTheme="minorEastAsia"/>
          <w:i/>
          <w:lang w:eastAsia="zh-CN"/>
        </w:rPr>
      </w:pPr>
      <w:r w:rsidRPr="000B2A65">
        <w:rPr>
          <w:rFonts w:eastAsiaTheme="minorEastAsia"/>
          <w:i/>
          <w:lang w:eastAsia="zh-CN"/>
        </w:rPr>
        <w:t>Otherwise</w:t>
      </w:r>
    </w:p>
    <w:p w:rsidR="00A531FC" w:rsidRPr="000B2A65" w:rsidRDefault="00A531FC" w:rsidP="00A531FC">
      <w:pPr>
        <w:pStyle w:val="af5"/>
        <w:numPr>
          <w:ilvl w:val="2"/>
          <w:numId w:val="19"/>
        </w:numPr>
        <w:spacing w:before="120" w:after="0"/>
        <w:ind w:left="2520"/>
        <w:rPr>
          <w:i/>
          <w:lang w:eastAsia="zh-CN"/>
        </w:rPr>
      </w:pPr>
      <w:r w:rsidRPr="000B2A65">
        <w:rPr>
          <w:rFonts w:eastAsiaTheme="minorEastAsia"/>
          <w:i/>
          <w:lang w:eastAsia="zh-CN"/>
        </w:rPr>
        <w:t xml:space="preserve">Alt 1: UE </w:t>
      </w:r>
      <w:r w:rsidRPr="000B2A65">
        <w:rPr>
          <w:rFonts w:eastAsiaTheme="minorEastAsia"/>
          <w:i/>
          <w:lang w:val="en-US" w:eastAsia="zh-CN"/>
        </w:rPr>
        <w:t xml:space="preserve">implementation choice of scaling the transmit power If the UE output power at some OFDM symbols exceeds the maximum power of the UE power class for NE-DC.  </w:t>
      </w:r>
    </w:p>
    <w:p w:rsidR="00A531FC" w:rsidRDefault="00A531FC" w:rsidP="00A531FC">
      <w:pPr>
        <w:pStyle w:val="af5"/>
        <w:numPr>
          <w:ilvl w:val="2"/>
          <w:numId w:val="19"/>
        </w:numPr>
        <w:spacing w:before="120" w:after="0"/>
        <w:ind w:left="2520"/>
        <w:rPr>
          <w:i/>
          <w:lang w:eastAsia="zh-CN"/>
        </w:rPr>
      </w:pPr>
      <w:r w:rsidRPr="000B2A65">
        <w:rPr>
          <w:rFonts w:eastAsiaTheme="minorEastAsia"/>
          <w:i/>
          <w:lang w:val="en-US" w:eastAsia="zh-CN"/>
        </w:rPr>
        <w:t xml:space="preserve">Alt 2: UE drop LTE UL transmission </w:t>
      </w:r>
    </w:p>
    <w:p w:rsidR="002E34D7" w:rsidRPr="002E34D7" w:rsidRDefault="002E34D7" w:rsidP="002E34D7">
      <w:pPr>
        <w:pStyle w:val="af5"/>
        <w:numPr>
          <w:ilvl w:val="0"/>
          <w:numId w:val="19"/>
        </w:numPr>
        <w:spacing w:before="120" w:after="0"/>
        <w:rPr>
          <w:szCs w:val="22"/>
          <w:lang w:val="en-US"/>
        </w:rPr>
      </w:pPr>
      <w:r w:rsidRPr="002E34D7">
        <w:rPr>
          <w:szCs w:val="22"/>
          <w:lang w:val="en-US"/>
        </w:rPr>
        <w:t xml:space="preserve">Proposal 2: Dynamic power sharing for intra-band EN-DC should be finalized in RAN4 based on EN-DC power sharing in 38.213.  </w:t>
      </w:r>
    </w:p>
    <w:p w:rsidR="002E34D7" w:rsidRPr="002E34D7" w:rsidRDefault="002E34D7" w:rsidP="002E34D7">
      <w:pPr>
        <w:pStyle w:val="af5"/>
        <w:spacing w:before="120" w:after="0"/>
        <w:rPr>
          <w:i/>
          <w:lang w:eastAsia="zh-CN"/>
        </w:rPr>
      </w:pPr>
    </w:p>
    <w:p w:rsidR="000B2A65" w:rsidRDefault="000B2A65" w:rsidP="00A531FC">
      <w:pPr>
        <w:ind w:left="720"/>
        <w:rPr>
          <w:rFonts w:eastAsia="宋体"/>
          <w:b/>
          <w:szCs w:val="22"/>
          <w:lang w:eastAsia="zh-CN"/>
        </w:rPr>
      </w:pPr>
    </w:p>
    <w:p w:rsidR="00374AAB" w:rsidRPr="00EE52B4" w:rsidRDefault="00374AAB" w:rsidP="00020D4B">
      <w:pPr>
        <w:spacing w:after="120"/>
        <w:jc w:val="both"/>
        <w:rPr>
          <w:rFonts w:eastAsia="宋体"/>
          <w:lang w:eastAsia="zh-CN"/>
        </w:rPr>
      </w:pPr>
    </w:p>
    <w:p w:rsidR="00E34167" w:rsidRPr="006424EB" w:rsidRDefault="00B603D4" w:rsidP="006424EB">
      <w:pPr>
        <w:pStyle w:val="1"/>
        <w:rPr>
          <w:rFonts w:eastAsia="宋体"/>
          <w:lang w:eastAsia="zh-CN"/>
        </w:rPr>
      </w:pPr>
      <w:r w:rsidRPr="006D7672">
        <w:rPr>
          <w:rFonts w:eastAsia="宋体" w:hint="eastAsia"/>
          <w:lang w:eastAsia="zh-CN"/>
        </w:rPr>
        <w:t>Reference</w:t>
      </w:r>
      <w:r w:rsidR="006D7672">
        <w:rPr>
          <w:rFonts w:eastAsia="宋体"/>
          <w:lang w:eastAsia="zh-CN"/>
        </w:rPr>
        <w:t>s</w:t>
      </w:r>
      <w:bookmarkStart w:id="4" w:name="_Ref446506608"/>
      <w:bookmarkStart w:id="5" w:name="_Ref446507216"/>
      <w:bookmarkStart w:id="6" w:name="_Ref446511358"/>
      <w:bookmarkEnd w:id="4"/>
      <w:bookmarkEnd w:id="5"/>
      <w:bookmarkEnd w:id="6"/>
    </w:p>
    <w:p w:rsidR="00A24B50" w:rsidRPr="00A24B50" w:rsidRDefault="00A24B50" w:rsidP="00DC1340">
      <w:pPr>
        <w:pStyle w:val="af5"/>
        <w:ind w:left="420"/>
      </w:pPr>
    </w:p>
    <w:p w:rsidR="00382630" w:rsidRPr="00107724" w:rsidRDefault="00382630" w:rsidP="00382630">
      <w:pPr>
        <w:pStyle w:val="af5"/>
        <w:numPr>
          <w:ilvl w:val="0"/>
          <w:numId w:val="8"/>
        </w:numPr>
      </w:pPr>
      <w:bookmarkStart w:id="7" w:name="_Ref520314936"/>
      <w:bookmarkStart w:id="8" w:name="_Ref485235721"/>
      <w:bookmarkStart w:id="9" w:name="_Ref481536347"/>
      <w:r>
        <w:t>RP-181473, “</w:t>
      </w:r>
      <w:r w:rsidRPr="00107724">
        <w:t xml:space="preserve">Rel-15 Work Item Exception for New Radio Access Technology </w:t>
      </w:r>
      <w:r>
        <w:t>–</w:t>
      </w:r>
      <w:r w:rsidRPr="00107724">
        <w:t xml:space="preserve"> Core</w:t>
      </w:r>
      <w:r>
        <w:t xml:space="preserve">”, </w:t>
      </w:r>
      <w:r w:rsidR="00B812F8">
        <w:t xml:space="preserve"> </w:t>
      </w:r>
      <w:r>
        <w:t>DoCoMo</w:t>
      </w:r>
      <w:bookmarkEnd w:id="7"/>
    </w:p>
    <w:bookmarkStart w:id="10" w:name="_Ref528706088"/>
    <w:p w:rsidR="00B812F8" w:rsidRPr="00B812F8" w:rsidRDefault="004A4C37" w:rsidP="00B812F8">
      <w:pPr>
        <w:pStyle w:val="af5"/>
        <w:numPr>
          <w:ilvl w:val="0"/>
          <w:numId w:val="8"/>
        </w:numPr>
        <w:rPr>
          <w:lang w:val="en-US"/>
        </w:rPr>
      </w:pPr>
      <w:r w:rsidRPr="00B812F8">
        <w:fldChar w:fldCharType="begin"/>
      </w:r>
      <w:r w:rsidR="00B812F8" w:rsidRPr="00B812F8">
        <w:instrText>HYPERLINK "file:///D:\\My%20Documents\\3gpp\\wg1-94bis%20Chengdu\\R1-1811948.zip"</w:instrText>
      </w:r>
      <w:r w:rsidRPr="00B812F8">
        <w:fldChar w:fldCharType="separate"/>
      </w:r>
      <w:r w:rsidR="00B812F8" w:rsidRPr="00B812F8">
        <w:rPr>
          <w:rStyle w:val="aa"/>
          <w:color w:val="auto"/>
          <w:u w:val="none"/>
          <w:lang w:val="en-US"/>
        </w:rPr>
        <w:t>R1-1811948</w:t>
      </w:r>
      <w:r w:rsidRPr="00B812F8">
        <w:fldChar w:fldCharType="end"/>
      </w:r>
      <w:r w:rsidR="00B812F8" w:rsidRPr="00B812F8">
        <w:rPr>
          <w:lang w:val="en-US"/>
        </w:rPr>
        <w:tab/>
        <w:t>, “Summary of NE-DC Dynamic Power Sharing”</w:t>
      </w:r>
      <w:proofErr w:type="gramStart"/>
      <w:r w:rsidR="00B812F8" w:rsidRPr="00B812F8">
        <w:rPr>
          <w:lang w:val="en-US"/>
        </w:rPr>
        <w:t xml:space="preserve">, </w:t>
      </w:r>
      <w:r w:rsidR="00B812F8">
        <w:rPr>
          <w:lang w:val="en-US"/>
        </w:rPr>
        <w:t xml:space="preserve"> </w:t>
      </w:r>
      <w:r w:rsidR="00B812F8" w:rsidRPr="00B812F8">
        <w:rPr>
          <w:lang w:val="en-US"/>
        </w:rPr>
        <w:t>MediaTek</w:t>
      </w:r>
      <w:proofErr w:type="gramEnd"/>
      <w:r w:rsidR="00B812F8" w:rsidRPr="00B812F8">
        <w:rPr>
          <w:lang w:val="en-US"/>
        </w:rPr>
        <w:t xml:space="preserve"> Inc.</w:t>
      </w:r>
      <w:bookmarkEnd w:id="10"/>
    </w:p>
    <w:p w:rsidR="00B812F8" w:rsidRPr="00B812F8" w:rsidRDefault="004A4C37" w:rsidP="00B812F8">
      <w:pPr>
        <w:pStyle w:val="af5"/>
        <w:numPr>
          <w:ilvl w:val="0"/>
          <w:numId w:val="8"/>
        </w:numPr>
      </w:pPr>
      <w:hyperlink r:id="rId10" w:history="1">
        <w:r w:rsidR="00B812F8" w:rsidRPr="00B812F8">
          <w:rPr>
            <w:rStyle w:val="aa"/>
            <w:color w:val="auto"/>
            <w:u w:val="none"/>
          </w:rPr>
          <w:t>R1-1811953</w:t>
        </w:r>
      </w:hyperlink>
      <w:r w:rsidR="00B812F8" w:rsidRPr="00B812F8">
        <w:t>, “Intra-band EN-DC power control</w:t>
      </w:r>
      <w:r w:rsidR="00B812F8" w:rsidRPr="00B812F8">
        <w:tab/>
        <w:t>“,  Qualcomm</w:t>
      </w:r>
    </w:p>
    <w:p w:rsidR="00B812F8" w:rsidRPr="00B812F8" w:rsidRDefault="004A4C37" w:rsidP="00B812F8">
      <w:pPr>
        <w:pStyle w:val="af5"/>
        <w:numPr>
          <w:ilvl w:val="0"/>
          <w:numId w:val="8"/>
        </w:numPr>
      </w:pPr>
      <w:hyperlink r:id="rId11" w:history="1">
        <w:r w:rsidR="00B812F8" w:rsidRPr="00B812F8">
          <w:rPr>
            <w:rStyle w:val="aa"/>
            <w:color w:val="auto"/>
            <w:u w:val="none"/>
          </w:rPr>
          <w:t>R1-1812001</w:t>
        </w:r>
      </w:hyperlink>
      <w:r w:rsidR="00B812F8" w:rsidRPr="00B812F8">
        <w:t>, “WF on Inter-band EN-DC Power Control”, Apple</w:t>
      </w:r>
    </w:p>
    <w:p w:rsidR="00B43204" w:rsidRDefault="004F382F" w:rsidP="00B43204">
      <w:pPr>
        <w:pStyle w:val="af5"/>
        <w:numPr>
          <w:ilvl w:val="0"/>
          <w:numId w:val="8"/>
        </w:numPr>
        <w:rPr>
          <w:lang w:val="en-US"/>
        </w:rPr>
      </w:pPr>
      <w:r w:rsidRPr="00B43204">
        <w:rPr>
          <w:bCs/>
        </w:rPr>
        <w:t>RP-182034</w:t>
      </w:r>
      <w:r w:rsidRPr="00B43204">
        <w:rPr>
          <w:rFonts w:ascii="Arial" w:hAnsi="Arial" w:cs="Arial"/>
          <w:sz w:val="24"/>
          <w:szCs w:val="24"/>
        </w:rPr>
        <w:t>, “</w:t>
      </w:r>
      <w:r w:rsidRPr="00B43204">
        <w:rPr>
          <w:rFonts w:ascii="Times" w:hAnsi="Times" w:cs="Times"/>
          <w:bCs/>
          <w:color w:val="000000"/>
        </w:rPr>
        <w:t>Way forward on inter-band EN-DC power control</w:t>
      </w:r>
      <w:r w:rsidRPr="00B43204">
        <w:t xml:space="preserve">”, </w:t>
      </w:r>
      <w:r w:rsidR="00B43204" w:rsidRPr="00B43204">
        <w:rPr>
          <w:lang w:val="fi-FI"/>
        </w:rPr>
        <w:t>Nokia, Nokia Shanghai Bell, Samsung, Qualcomm, Intel, ZTE, Ericsson, Sprint, T-Mobile US,  LG Electronics, Dish, SK Telecom, Verizon, AT&amp;T, CATT, China Unicom, FirstNet, CHTTL, Panasonic</w:t>
      </w:r>
      <w:r w:rsidR="00B43204" w:rsidRPr="00B43204">
        <w:rPr>
          <w:lang w:val="en-US"/>
        </w:rPr>
        <w:t xml:space="preserve"> </w:t>
      </w:r>
    </w:p>
    <w:bookmarkStart w:id="11" w:name="_Ref528656106"/>
    <w:p w:rsidR="009A627B" w:rsidRPr="009A627B" w:rsidRDefault="004A4C37" w:rsidP="009A627B">
      <w:pPr>
        <w:pStyle w:val="af5"/>
        <w:numPr>
          <w:ilvl w:val="0"/>
          <w:numId w:val="8"/>
        </w:numPr>
      </w:pPr>
      <w:r w:rsidRPr="009A627B">
        <w:fldChar w:fldCharType="begin"/>
      </w:r>
      <w:r w:rsidR="009A627B" w:rsidRPr="009A627B">
        <w:instrText>HYPERLINK "file:///D:\\My%20Documents\\3gpp\\wg1-94bis%20Chengdu\\R1-1810446.zip"</w:instrText>
      </w:r>
      <w:r w:rsidRPr="009A627B">
        <w:fldChar w:fldCharType="separate"/>
      </w:r>
      <w:r w:rsidR="009A627B" w:rsidRPr="009A627B">
        <w:rPr>
          <w:rStyle w:val="aa"/>
          <w:color w:val="auto"/>
          <w:u w:val="none"/>
        </w:rPr>
        <w:t>R1-1810446</w:t>
      </w:r>
      <w:r w:rsidRPr="009A627B">
        <w:fldChar w:fldCharType="end"/>
      </w:r>
      <w:r w:rsidR="009A627B" w:rsidRPr="009A627B">
        <w:tab/>
      </w:r>
      <w:r w:rsidR="009A627B">
        <w:t>, “</w:t>
      </w:r>
      <w:r w:rsidR="009A627B" w:rsidRPr="009A627B">
        <w:t>UE considerations for NE-DC power control and sharing</w:t>
      </w:r>
      <w:r w:rsidR="009A627B">
        <w:t>”</w:t>
      </w:r>
      <w:proofErr w:type="gramStart"/>
      <w:r w:rsidR="009A627B">
        <w:t xml:space="preserve">,  </w:t>
      </w:r>
      <w:r w:rsidR="009A627B" w:rsidRPr="009A627B">
        <w:t>MediaTek</w:t>
      </w:r>
      <w:proofErr w:type="gramEnd"/>
      <w:r w:rsidR="009A627B" w:rsidRPr="009A627B">
        <w:t xml:space="preserve"> Inc.</w:t>
      </w:r>
      <w:bookmarkEnd w:id="11"/>
    </w:p>
    <w:p w:rsidR="009A627B" w:rsidRPr="009A627B" w:rsidRDefault="004A4C37" w:rsidP="009A627B">
      <w:pPr>
        <w:pStyle w:val="af5"/>
        <w:numPr>
          <w:ilvl w:val="0"/>
          <w:numId w:val="8"/>
        </w:numPr>
      </w:pPr>
      <w:hyperlink r:id="rId12" w:history="1">
        <w:r w:rsidR="009A627B" w:rsidRPr="009A627B">
          <w:rPr>
            <w:rStyle w:val="aa"/>
            <w:color w:val="auto"/>
            <w:u w:val="none"/>
          </w:rPr>
          <w:t>R1-1810524</w:t>
        </w:r>
      </w:hyperlink>
      <w:r w:rsidR="009A627B">
        <w:t>, “</w:t>
      </w:r>
      <w:r w:rsidR="009A627B" w:rsidRPr="009A627B">
        <w:t>Remaining issues of LTE-NR Co-existence</w:t>
      </w:r>
      <w:r w:rsidR="009A627B">
        <w:t xml:space="preserve">”, </w:t>
      </w:r>
      <w:r w:rsidR="009A627B" w:rsidRPr="009A627B">
        <w:t>CATT</w:t>
      </w:r>
    </w:p>
    <w:p w:rsidR="009A627B" w:rsidRPr="009A627B" w:rsidRDefault="004A4C37" w:rsidP="009A627B">
      <w:pPr>
        <w:pStyle w:val="af5"/>
        <w:numPr>
          <w:ilvl w:val="0"/>
          <w:numId w:val="8"/>
        </w:numPr>
      </w:pPr>
      <w:hyperlink r:id="rId13" w:history="1">
        <w:r w:rsidR="009A627B" w:rsidRPr="009A627B">
          <w:rPr>
            <w:rStyle w:val="aa"/>
            <w:color w:val="auto"/>
            <w:u w:val="none"/>
          </w:rPr>
          <w:t>R1-1811239</w:t>
        </w:r>
      </w:hyperlink>
      <w:r w:rsidR="009A627B">
        <w:t>, “</w:t>
      </w:r>
      <w:r w:rsidR="009A627B" w:rsidRPr="009A627B">
        <w:t>Maintenance for NR-LTE co-existence</w:t>
      </w:r>
      <w:r w:rsidR="009A627B">
        <w:t xml:space="preserve">”, </w:t>
      </w:r>
      <w:r w:rsidR="009A627B" w:rsidRPr="009A627B">
        <w:t>Qualcomm Incorporated</w:t>
      </w:r>
    </w:p>
    <w:bookmarkStart w:id="12" w:name="_Ref528656113"/>
    <w:p w:rsidR="009A627B" w:rsidRPr="009A627B" w:rsidRDefault="004A4C37" w:rsidP="009A627B">
      <w:pPr>
        <w:pStyle w:val="af5"/>
        <w:numPr>
          <w:ilvl w:val="0"/>
          <w:numId w:val="8"/>
        </w:numPr>
      </w:pPr>
      <w:r w:rsidRPr="009A627B">
        <w:fldChar w:fldCharType="begin"/>
      </w:r>
      <w:r w:rsidR="009A627B" w:rsidRPr="009A627B">
        <w:instrText>HYPERLINK "file:///D:\\My%20Documents\\3gpp\\wg1-94bis%20Chengdu\\R1-1811457.zip"</w:instrText>
      </w:r>
      <w:r w:rsidRPr="009A627B">
        <w:fldChar w:fldCharType="separate"/>
      </w:r>
      <w:r w:rsidR="009A627B" w:rsidRPr="009A627B">
        <w:rPr>
          <w:rStyle w:val="aa"/>
          <w:color w:val="auto"/>
          <w:u w:val="none"/>
        </w:rPr>
        <w:t>R1-1811457</w:t>
      </w:r>
      <w:r w:rsidRPr="009A627B">
        <w:fldChar w:fldCharType="end"/>
      </w:r>
      <w:r w:rsidR="009A627B" w:rsidRPr="009A627B">
        <w:tab/>
      </w:r>
      <w:r w:rsidR="009A627B">
        <w:t>, “</w:t>
      </w:r>
      <w:r w:rsidR="009A627B" w:rsidRPr="009A627B">
        <w:t>EN-DC and NE-DC power control</w:t>
      </w:r>
      <w:r w:rsidR="009A627B">
        <w:t xml:space="preserve">”, </w:t>
      </w:r>
      <w:r w:rsidR="009A627B" w:rsidRPr="009A627B">
        <w:t>Nokia, Nokia Shanghai Bell</w:t>
      </w:r>
      <w:bookmarkEnd w:id="12"/>
    </w:p>
    <w:bookmarkStart w:id="13" w:name="_Ref528656117"/>
    <w:p w:rsidR="009A627B" w:rsidRDefault="004A4C37" w:rsidP="009A627B">
      <w:pPr>
        <w:pStyle w:val="af5"/>
        <w:numPr>
          <w:ilvl w:val="0"/>
          <w:numId w:val="8"/>
        </w:numPr>
      </w:pPr>
      <w:r w:rsidRPr="009A627B">
        <w:fldChar w:fldCharType="begin"/>
      </w:r>
      <w:r w:rsidR="009A627B" w:rsidRPr="009A627B">
        <w:instrText>HYPERLINK "file:///D:\\My%20Documents\\3gpp\\wg1-94bis%20Chengdu\\R1-1811496.zip"</w:instrText>
      </w:r>
      <w:r w:rsidRPr="009A627B">
        <w:fldChar w:fldCharType="separate"/>
      </w:r>
      <w:r w:rsidR="009A627B" w:rsidRPr="009A627B">
        <w:rPr>
          <w:rStyle w:val="aa"/>
          <w:color w:val="auto"/>
          <w:u w:val="none"/>
        </w:rPr>
        <w:t>R1-1811496</w:t>
      </w:r>
      <w:r w:rsidRPr="009A627B">
        <w:fldChar w:fldCharType="end"/>
      </w:r>
      <w:r w:rsidR="009A627B" w:rsidRPr="009A627B">
        <w:tab/>
      </w:r>
      <w:r w:rsidR="009A627B">
        <w:t>, “</w:t>
      </w:r>
      <w:r w:rsidR="009A627B" w:rsidRPr="009A627B">
        <w:t>Remaining issue</w:t>
      </w:r>
      <w:r w:rsidR="009A627B">
        <w:t xml:space="preserve">s related to LTE-NR coexistence”, </w:t>
      </w:r>
      <w:r w:rsidR="009A627B" w:rsidRPr="009A627B">
        <w:t>Ericsson</w:t>
      </w:r>
      <w:bookmarkEnd w:id="13"/>
    </w:p>
    <w:bookmarkStart w:id="14" w:name="_Ref528708224"/>
    <w:p w:rsidR="00AE0D43" w:rsidRDefault="004A4C37" w:rsidP="00AE0D43">
      <w:pPr>
        <w:pStyle w:val="af5"/>
        <w:numPr>
          <w:ilvl w:val="0"/>
          <w:numId w:val="8"/>
        </w:numPr>
      </w:pPr>
      <w:r w:rsidRPr="00AE0D43">
        <w:fldChar w:fldCharType="begin"/>
      </w:r>
      <w:r w:rsidR="00AE0D43" w:rsidRPr="00AE0D43">
        <w:instrText xml:space="preserve"> HYPERLINK "D:\\My Documents\\3gpp\\wg1-94 Gothenburg\\R1-1809075.zip" </w:instrText>
      </w:r>
      <w:r w:rsidRPr="00AE0D43">
        <w:fldChar w:fldCharType="separate"/>
      </w:r>
      <w:r w:rsidR="00AE0D43" w:rsidRPr="00AE0D43">
        <w:rPr>
          <w:rStyle w:val="aa"/>
          <w:color w:val="auto"/>
          <w:u w:val="none"/>
        </w:rPr>
        <w:t>R1-1809075</w:t>
      </w:r>
      <w:r w:rsidRPr="00AE0D43">
        <w:fldChar w:fldCharType="end"/>
      </w:r>
      <w:r w:rsidR="00AE0D43">
        <w:rPr>
          <w:b/>
        </w:rPr>
        <w:t>, “</w:t>
      </w:r>
      <w:r w:rsidR="00AE0D43">
        <w:t xml:space="preserve">Power control for Option 4 DC”, </w:t>
      </w:r>
      <w:r w:rsidR="00AE0D43">
        <w:tab/>
        <w:t>AT&amp;T</w:t>
      </w:r>
      <w:bookmarkEnd w:id="14"/>
    </w:p>
    <w:p w:rsidR="00AE0D43" w:rsidRPr="009A627B" w:rsidRDefault="00AE0D43" w:rsidP="00AE0D43">
      <w:pPr>
        <w:pStyle w:val="af5"/>
        <w:ind w:left="420"/>
      </w:pPr>
    </w:p>
    <w:p w:rsidR="009A627B" w:rsidRPr="009A627B" w:rsidRDefault="009A627B" w:rsidP="009A627B">
      <w:pPr>
        <w:pStyle w:val="af5"/>
        <w:ind w:left="420"/>
        <w:rPr>
          <w:lang w:val="en-US"/>
        </w:rPr>
      </w:pPr>
    </w:p>
    <w:p w:rsidR="004F382F" w:rsidRPr="00B43204" w:rsidRDefault="004F382F" w:rsidP="00C969C0"/>
    <w:bookmarkEnd w:id="8"/>
    <w:bookmarkEnd w:id="9"/>
    <w:p w:rsidR="004A41CF" w:rsidRPr="00407DEA" w:rsidRDefault="004A41CF" w:rsidP="00610807">
      <w:pPr>
        <w:rPr>
          <w:lang w:eastAsia="ja-JP"/>
        </w:rPr>
      </w:pPr>
    </w:p>
    <w:sectPr w:rsidR="004A41CF" w:rsidRPr="00407DEA" w:rsidSect="00246296">
      <w:footerReference w:type="even" r:id="rId14"/>
      <w:footerReference w:type="default" r:id="rId15"/>
      <w:footnotePr>
        <w:numRestart w:val="eachSect"/>
      </w:footnotePr>
      <w:type w:val="continuous"/>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E28" w:rsidRDefault="00443E28">
      <w:r>
        <w:separator/>
      </w:r>
    </w:p>
  </w:endnote>
  <w:endnote w:type="continuationSeparator" w:id="0">
    <w:p w:rsidR="00443E28" w:rsidRDefault="00443E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4A4C37">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4A4C37">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8344B6">
      <w:rPr>
        <w:rStyle w:val="a6"/>
      </w:rPr>
      <w:t>1</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E28" w:rsidRDefault="00443E28">
      <w:r>
        <w:separator/>
      </w:r>
    </w:p>
  </w:footnote>
  <w:footnote w:type="continuationSeparator" w:id="0">
    <w:p w:rsidR="00443E28" w:rsidRDefault="00443E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3334414"/>
    <w:multiLevelType w:val="hybridMultilevel"/>
    <w:tmpl w:val="E3A60436"/>
    <w:lvl w:ilvl="0" w:tplc="E970178A">
      <w:start w:val="1"/>
      <w:numFmt w:val="bullet"/>
      <w:lvlText w:val="–"/>
      <w:lvlJc w:val="left"/>
      <w:pPr>
        <w:tabs>
          <w:tab w:val="num" w:pos="720"/>
        </w:tabs>
        <w:ind w:left="720" w:hanging="360"/>
      </w:pPr>
      <w:rPr>
        <w:rFonts w:ascii="Arial" w:hAnsi="Arial" w:hint="default"/>
      </w:rPr>
    </w:lvl>
    <w:lvl w:ilvl="1" w:tplc="69566754">
      <w:start w:val="1"/>
      <w:numFmt w:val="bullet"/>
      <w:lvlText w:val="–"/>
      <w:lvlJc w:val="left"/>
      <w:pPr>
        <w:tabs>
          <w:tab w:val="num" w:pos="1440"/>
        </w:tabs>
        <w:ind w:left="1440" w:hanging="360"/>
      </w:pPr>
      <w:rPr>
        <w:rFonts w:ascii="Arial" w:hAnsi="Arial" w:hint="default"/>
      </w:rPr>
    </w:lvl>
    <w:lvl w:ilvl="2" w:tplc="885462B4" w:tentative="1">
      <w:start w:val="1"/>
      <w:numFmt w:val="bullet"/>
      <w:lvlText w:val="–"/>
      <w:lvlJc w:val="left"/>
      <w:pPr>
        <w:tabs>
          <w:tab w:val="num" w:pos="2160"/>
        </w:tabs>
        <w:ind w:left="2160" w:hanging="360"/>
      </w:pPr>
      <w:rPr>
        <w:rFonts w:ascii="Arial" w:hAnsi="Arial" w:hint="default"/>
      </w:rPr>
    </w:lvl>
    <w:lvl w:ilvl="3" w:tplc="08481C58" w:tentative="1">
      <w:start w:val="1"/>
      <w:numFmt w:val="bullet"/>
      <w:lvlText w:val="–"/>
      <w:lvlJc w:val="left"/>
      <w:pPr>
        <w:tabs>
          <w:tab w:val="num" w:pos="2880"/>
        </w:tabs>
        <w:ind w:left="2880" w:hanging="360"/>
      </w:pPr>
      <w:rPr>
        <w:rFonts w:ascii="Arial" w:hAnsi="Arial" w:hint="default"/>
      </w:rPr>
    </w:lvl>
    <w:lvl w:ilvl="4" w:tplc="D48E0A5A" w:tentative="1">
      <w:start w:val="1"/>
      <w:numFmt w:val="bullet"/>
      <w:lvlText w:val="–"/>
      <w:lvlJc w:val="left"/>
      <w:pPr>
        <w:tabs>
          <w:tab w:val="num" w:pos="3600"/>
        </w:tabs>
        <w:ind w:left="3600" w:hanging="360"/>
      </w:pPr>
      <w:rPr>
        <w:rFonts w:ascii="Arial" w:hAnsi="Arial" w:hint="default"/>
      </w:rPr>
    </w:lvl>
    <w:lvl w:ilvl="5" w:tplc="6D3874D4" w:tentative="1">
      <w:start w:val="1"/>
      <w:numFmt w:val="bullet"/>
      <w:lvlText w:val="–"/>
      <w:lvlJc w:val="left"/>
      <w:pPr>
        <w:tabs>
          <w:tab w:val="num" w:pos="4320"/>
        </w:tabs>
        <w:ind w:left="4320" w:hanging="360"/>
      </w:pPr>
      <w:rPr>
        <w:rFonts w:ascii="Arial" w:hAnsi="Arial" w:hint="default"/>
      </w:rPr>
    </w:lvl>
    <w:lvl w:ilvl="6" w:tplc="8CDE89B2" w:tentative="1">
      <w:start w:val="1"/>
      <w:numFmt w:val="bullet"/>
      <w:lvlText w:val="–"/>
      <w:lvlJc w:val="left"/>
      <w:pPr>
        <w:tabs>
          <w:tab w:val="num" w:pos="5040"/>
        </w:tabs>
        <w:ind w:left="5040" w:hanging="360"/>
      </w:pPr>
      <w:rPr>
        <w:rFonts w:ascii="Arial" w:hAnsi="Arial" w:hint="default"/>
      </w:rPr>
    </w:lvl>
    <w:lvl w:ilvl="7" w:tplc="02A4A85A" w:tentative="1">
      <w:start w:val="1"/>
      <w:numFmt w:val="bullet"/>
      <w:lvlText w:val="–"/>
      <w:lvlJc w:val="left"/>
      <w:pPr>
        <w:tabs>
          <w:tab w:val="num" w:pos="5760"/>
        </w:tabs>
        <w:ind w:left="5760" w:hanging="360"/>
      </w:pPr>
      <w:rPr>
        <w:rFonts w:ascii="Arial" w:hAnsi="Arial" w:hint="default"/>
      </w:rPr>
    </w:lvl>
    <w:lvl w:ilvl="8" w:tplc="1B7CBFCC" w:tentative="1">
      <w:start w:val="1"/>
      <w:numFmt w:val="bullet"/>
      <w:lvlText w:val="–"/>
      <w:lvlJc w:val="left"/>
      <w:pPr>
        <w:tabs>
          <w:tab w:val="num" w:pos="6480"/>
        </w:tabs>
        <w:ind w:left="6480" w:hanging="360"/>
      </w:pPr>
      <w:rPr>
        <w:rFonts w:ascii="Arial" w:hAnsi="Arial" w:hint="default"/>
      </w:rPr>
    </w:lvl>
  </w:abstractNum>
  <w:abstractNum w:abstractNumId="6">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3">
    <w:nsid w:val="2F4F294A"/>
    <w:multiLevelType w:val="hybridMultilevel"/>
    <w:tmpl w:val="92321FC0"/>
    <w:lvl w:ilvl="0" w:tplc="4D46F4EE">
      <w:start w:val="1"/>
      <w:numFmt w:val="bullet"/>
      <w:lvlText w:val="•"/>
      <w:lvlJc w:val="left"/>
      <w:pPr>
        <w:tabs>
          <w:tab w:val="num" w:pos="720"/>
        </w:tabs>
        <w:ind w:left="720" w:hanging="360"/>
      </w:pPr>
      <w:rPr>
        <w:rFonts w:ascii="Arial" w:hAnsi="Arial" w:hint="default"/>
      </w:rPr>
    </w:lvl>
    <w:lvl w:ilvl="1" w:tplc="FB383E0C">
      <w:start w:val="1584"/>
      <w:numFmt w:val="bullet"/>
      <w:lvlText w:val="−"/>
      <w:lvlJc w:val="left"/>
      <w:pPr>
        <w:tabs>
          <w:tab w:val="num" w:pos="1440"/>
        </w:tabs>
        <w:ind w:left="1440" w:hanging="360"/>
      </w:pPr>
      <w:rPr>
        <w:rFonts w:ascii="Arial" w:hAnsi="Arial" w:hint="default"/>
      </w:rPr>
    </w:lvl>
    <w:lvl w:ilvl="2" w:tplc="DACA0FC2">
      <w:start w:val="1584"/>
      <w:numFmt w:val="bullet"/>
      <w:lvlText w:val="−"/>
      <w:lvlJc w:val="left"/>
      <w:pPr>
        <w:tabs>
          <w:tab w:val="num" w:pos="2160"/>
        </w:tabs>
        <w:ind w:left="2160" w:hanging="360"/>
      </w:pPr>
      <w:rPr>
        <w:rFonts w:ascii="Arial" w:hAnsi="Arial" w:hint="default"/>
      </w:rPr>
    </w:lvl>
    <w:lvl w:ilvl="3" w:tplc="D7743E92" w:tentative="1">
      <w:start w:val="1"/>
      <w:numFmt w:val="bullet"/>
      <w:lvlText w:val="•"/>
      <w:lvlJc w:val="left"/>
      <w:pPr>
        <w:tabs>
          <w:tab w:val="num" w:pos="2880"/>
        </w:tabs>
        <w:ind w:left="2880" w:hanging="360"/>
      </w:pPr>
      <w:rPr>
        <w:rFonts w:ascii="Arial" w:hAnsi="Arial" w:hint="default"/>
      </w:rPr>
    </w:lvl>
    <w:lvl w:ilvl="4" w:tplc="F39C6EFA" w:tentative="1">
      <w:start w:val="1"/>
      <w:numFmt w:val="bullet"/>
      <w:lvlText w:val="•"/>
      <w:lvlJc w:val="left"/>
      <w:pPr>
        <w:tabs>
          <w:tab w:val="num" w:pos="3600"/>
        </w:tabs>
        <w:ind w:left="3600" w:hanging="360"/>
      </w:pPr>
      <w:rPr>
        <w:rFonts w:ascii="Arial" w:hAnsi="Arial" w:hint="default"/>
      </w:rPr>
    </w:lvl>
    <w:lvl w:ilvl="5" w:tplc="CB982D70" w:tentative="1">
      <w:start w:val="1"/>
      <w:numFmt w:val="bullet"/>
      <w:lvlText w:val="•"/>
      <w:lvlJc w:val="left"/>
      <w:pPr>
        <w:tabs>
          <w:tab w:val="num" w:pos="4320"/>
        </w:tabs>
        <w:ind w:left="4320" w:hanging="360"/>
      </w:pPr>
      <w:rPr>
        <w:rFonts w:ascii="Arial" w:hAnsi="Arial" w:hint="default"/>
      </w:rPr>
    </w:lvl>
    <w:lvl w:ilvl="6" w:tplc="80F476BC" w:tentative="1">
      <w:start w:val="1"/>
      <w:numFmt w:val="bullet"/>
      <w:lvlText w:val="•"/>
      <w:lvlJc w:val="left"/>
      <w:pPr>
        <w:tabs>
          <w:tab w:val="num" w:pos="5040"/>
        </w:tabs>
        <w:ind w:left="5040" w:hanging="360"/>
      </w:pPr>
      <w:rPr>
        <w:rFonts w:ascii="Arial" w:hAnsi="Arial" w:hint="default"/>
      </w:rPr>
    </w:lvl>
    <w:lvl w:ilvl="7" w:tplc="8E2CD33E" w:tentative="1">
      <w:start w:val="1"/>
      <w:numFmt w:val="bullet"/>
      <w:lvlText w:val="•"/>
      <w:lvlJc w:val="left"/>
      <w:pPr>
        <w:tabs>
          <w:tab w:val="num" w:pos="5760"/>
        </w:tabs>
        <w:ind w:left="5760" w:hanging="360"/>
      </w:pPr>
      <w:rPr>
        <w:rFonts w:ascii="Arial" w:hAnsi="Arial" w:hint="default"/>
      </w:rPr>
    </w:lvl>
    <w:lvl w:ilvl="8" w:tplc="8D929B90" w:tentative="1">
      <w:start w:val="1"/>
      <w:numFmt w:val="bullet"/>
      <w:lvlText w:val="•"/>
      <w:lvlJc w:val="left"/>
      <w:pPr>
        <w:tabs>
          <w:tab w:val="num" w:pos="6480"/>
        </w:tabs>
        <w:ind w:left="6480" w:hanging="360"/>
      </w:pPr>
      <w:rPr>
        <w:rFonts w:ascii="Arial" w:hAnsi="Arial" w:hint="default"/>
      </w:rPr>
    </w:lvl>
  </w:abstractNum>
  <w:abstractNum w:abstractNumId="14">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6D30B21"/>
    <w:multiLevelType w:val="hybridMultilevel"/>
    <w:tmpl w:val="4FA26A3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83669EC"/>
    <w:multiLevelType w:val="hybridMultilevel"/>
    <w:tmpl w:val="EB6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CF31134"/>
    <w:multiLevelType w:val="hybridMultilevel"/>
    <w:tmpl w:val="FFA283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61430ECE"/>
    <w:multiLevelType w:val="hybridMultilevel"/>
    <w:tmpl w:val="3BE662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17335EE"/>
    <w:multiLevelType w:val="hybridMultilevel"/>
    <w:tmpl w:val="458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ED6AA9"/>
    <w:multiLevelType w:val="hybridMultilevel"/>
    <w:tmpl w:val="2DD23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AD46B9"/>
    <w:multiLevelType w:val="hybridMultilevel"/>
    <w:tmpl w:val="51D6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2">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2"/>
  </w:num>
  <w:num w:numId="3">
    <w:abstractNumId w:val="4"/>
  </w:num>
  <w:num w:numId="4">
    <w:abstractNumId w:val="20"/>
  </w:num>
  <w:num w:numId="5">
    <w:abstractNumId w:val="1"/>
  </w:num>
  <w:num w:numId="6">
    <w:abstractNumId w:val="10"/>
  </w:num>
  <w:num w:numId="7">
    <w:abstractNumId w:val="21"/>
  </w:num>
  <w:num w:numId="8">
    <w:abstractNumId w:val="9"/>
  </w:num>
  <w:num w:numId="9">
    <w:abstractNumId w:val="2"/>
  </w:num>
  <w:num w:numId="10">
    <w:abstractNumId w:val="31"/>
  </w:num>
  <w:num w:numId="11">
    <w:abstractNumId w:val="18"/>
  </w:num>
  <w:num w:numId="12">
    <w:abstractNumId w:val="19"/>
  </w:num>
  <w:num w:numId="13">
    <w:abstractNumId w:val="7"/>
  </w:num>
  <w:num w:numId="14">
    <w:abstractNumId w:val="12"/>
  </w:num>
  <w:num w:numId="15">
    <w:abstractNumId w:val="11"/>
  </w:num>
  <w:num w:numId="16">
    <w:abstractNumId w:val="15"/>
  </w:num>
  <w:num w:numId="17">
    <w:abstractNumId w:val="29"/>
  </w:num>
  <w:num w:numId="18">
    <w:abstractNumId w:val="14"/>
  </w:num>
  <w:num w:numId="19">
    <w:abstractNumId w:val="28"/>
  </w:num>
  <w:num w:numId="20">
    <w:abstractNumId w:val="0"/>
  </w:num>
  <w:num w:numId="21">
    <w:abstractNumId w:val="13"/>
  </w:num>
  <w:num w:numId="22">
    <w:abstractNumId w:val="8"/>
  </w:num>
  <w:num w:numId="23">
    <w:abstractNumId w:val="23"/>
  </w:num>
  <w:num w:numId="24">
    <w:abstractNumId w:val="6"/>
  </w:num>
  <w:num w:numId="25">
    <w:abstractNumId w:val="27"/>
  </w:num>
  <w:num w:numId="26">
    <w:abstractNumId w:val="5"/>
  </w:num>
  <w:num w:numId="27">
    <w:abstractNumId w:val="30"/>
  </w:num>
  <w:num w:numId="28">
    <w:abstractNumId w:val="3"/>
  </w:num>
  <w:num w:numId="29">
    <w:abstractNumId w:val="25"/>
  </w:num>
  <w:num w:numId="30">
    <w:abstractNumId w:val="24"/>
  </w:num>
  <w:num w:numId="31">
    <w:abstractNumId w:val="16"/>
  </w:num>
  <w:num w:numId="32">
    <w:abstractNumId w:val="26"/>
  </w:num>
  <w:num w:numId="33">
    <w:abstractNumId w:val="2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30"/>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9D2"/>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1B7"/>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79A"/>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99D"/>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A65"/>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85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858"/>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013"/>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27"/>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965"/>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5C25"/>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79B"/>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9D7"/>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96"/>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83B"/>
    <w:rsid w:val="00274F00"/>
    <w:rsid w:val="002752B1"/>
    <w:rsid w:val="002754CF"/>
    <w:rsid w:val="002757F6"/>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751"/>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A29"/>
    <w:rsid w:val="002C4DA6"/>
    <w:rsid w:val="002C5439"/>
    <w:rsid w:val="002C552B"/>
    <w:rsid w:val="002C5887"/>
    <w:rsid w:val="002C58DC"/>
    <w:rsid w:val="002C5B4D"/>
    <w:rsid w:val="002C5F99"/>
    <w:rsid w:val="002C666A"/>
    <w:rsid w:val="002C721F"/>
    <w:rsid w:val="002C72DA"/>
    <w:rsid w:val="002C74F1"/>
    <w:rsid w:val="002C7934"/>
    <w:rsid w:val="002C7CB2"/>
    <w:rsid w:val="002C7FA1"/>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4D7"/>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4FD5"/>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130"/>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92"/>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DBB"/>
    <w:rsid w:val="00370F07"/>
    <w:rsid w:val="00370F08"/>
    <w:rsid w:val="00371031"/>
    <w:rsid w:val="00371876"/>
    <w:rsid w:val="00371A97"/>
    <w:rsid w:val="00371C4D"/>
    <w:rsid w:val="00371EBE"/>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630"/>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187"/>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3FA"/>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68A"/>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B6A"/>
    <w:rsid w:val="00405FFC"/>
    <w:rsid w:val="0040652E"/>
    <w:rsid w:val="00406986"/>
    <w:rsid w:val="00407AFB"/>
    <w:rsid w:val="00407C43"/>
    <w:rsid w:val="00407DEA"/>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3E28"/>
    <w:rsid w:val="00444284"/>
    <w:rsid w:val="00444294"/>
    <w:rsid w:val="00444401"/>
    <w:rsid w:val="00444997"/>
    <w:rsid w:val="00444E00"/>
    <w:rsid w:val="004450D1"/>
    <w:rsid w:val="00445316"/>
    <w:rsid w:val="00445407"/>
    <w:rsid w:val="00445578"/>
    <w:rsid w:val="004456DD"/>
    <w:rsid w:val="004463AD"/>
    <w:rsid w:val="0044646B"/>
    <w:rsid w:val="004468BE"/>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A78"/>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37"/>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2E6"/>
    <w:rsid w:val="004E738F"/>
    <w:rsid w:val="004E73E0"/>
    <w:rsid w:val="004E74DA"/>
    <w:rsid w:val="004E78FA"/>
    <w:rsid w:val="004E7C5A"/>
    <w:rsid w:val="004E7F8F"/>
    <w:rsid w:val="004F0055"/>
    <w:rsid w:val="004F0069"/>
    <w:rsid w:val="004F0562"/>
    <w:rsid w:val="004F134C"/>
    <w:rsid w:val="004F2423"/>
    <w:rsid w:val="004F2502"/>
    <w:rsid w:val="004F3292"/>
    <w:rsid w:val="004F382F"/>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2CA"/>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0D"/>
    <w:rsid w:val="00521939"/>
    <w:rsid w:val="00521BAA"/>
    <w:rsid w:val="00521CF4"/>
    <w:rsid w:val="00521F3C"/>
    <w:rsid w:val="005225D7"/>
    <w:rsid w:val="00522CCF"/>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2F79"/>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544"/>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1E9"/>
    <w:rsid w:val="005B5440"/>
    <w:rsid w:val="005B5578"/>
    <w:rsid w:val="005B60D3"/>
    <w:rsid w:val="005B61F0"/>
    <w:rsid w:val="005B6375"/>
    <w:rsid w:val="005B65D9"/>
    <w:rsid w:val="005B673E"/>
    <w:rsid w:val="005B6896"/>
    <w:rsid w:val="005B69F6"/>
    <w:rsid w:val="005B6EF5"/>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260"/>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807"/>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076"/>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A7"/>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3C9"/>
    <w:rsid w:val="006A241F"/>
    <w:rsid w:val="006A280D"/>
    <w:rsid w:val="006A28A1"/>
    <w:rsid w:val="006A2CF1"/>
    <w:rsid w:val="006A2D0A"/>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1BFF"/>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CEE"/>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49"/>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DC"/>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234"/>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67BFE"/>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6F07"/>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6F1"/>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DF2"/>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44B6"/>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4F86"/>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286"/>
    <w:rsid w:val="008713A9"/>
    <w:rsid w:val="00871473"/>
    <w:rsid w:val="008714A5"/>
    <w:rsid w:val="0087183E"/>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5BE"/>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4D8F"/>
    <w:rsid w:val="008F5032"/>
    <w:rsid w:val="008F50ED"/>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EA4"/>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74"/>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3F63"/>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97F2A"/>
    <w:rsid w:val="009A015B"/>
    <w:rsid w:val="009A0223"/>
    <w:rsid w:val="009A057C"/>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27B"/>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BBE"/>
    <w:rsid w:val="009C1E3D"/>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86"/>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D1E"/>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4671"/>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1FC"/>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016"/>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18E"/>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6F83"/>
    <w:rsid w:val="00A970A3"/>
    <w:rsid w:val="00A97AA1"/>
    <w:rsid w:val="00A97AB7"/>
    <w:rsid w:val="00A97B71"/>
    <w:rsid w:val="00A97E16"/>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8DA"/>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3"/>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1B2"/>
    <w:rsid w:val="00AE62FD"/>
    <w:rsid w:val="00AE6371"/>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D8F"/>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1DA"/>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204"/>
    <w:rsid w:val="00B43B49"/>
    <w:rsid w:val="00B44196"/>
    <w:rsid w:val="00B44389"/>
    <w:rsid w:val="00B443BA"/>
    <w:rsid w:val="00B44492"/>
    <w:rsid w:val="00B447CB"/>
    <w:rsid w:val="00B44B76"/>
    <w:rsid w:val="00B44C84"/>
    <w:rsid w:val="00B44D08"/>
    <w:rsid w:val="00B45172"/>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2F8"/>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A39"/>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92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A51"/>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3E5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9C0"/>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C23"/>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8D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93F"/>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24F"/>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00F"/>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DB3"/>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AA"/>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1"/>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5D2C"/>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25"/>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7FE"/>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9AD"/>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160"/>
    <w:rsid w:val="00F129D6"/>
    <w:rsid w:val="00F12AB2"/>
    <w:rsid w:val="00F12BDF"/>
    <w:rsid w:val="00F12C3A"/>
    <w:rsid w:val="00F13104"/>
    <w:rsid w:val="00F132B9"/>
    <w:rsid w:val="00F13316"/>
    <w:rsid w:val="00F13517"/>
    <w:rsid w:val="00F13625"/>
    <w:rsid w:val="00F14101"/>
    <w:rsid w:val="00F141E1"/>
    <w:rsid w:val="00F14459"/>
    <w:rsid w:val="00F1453F"/>
    <w:rsid w:val="00F145E2"/>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641"/>
    <w:rsid w:val="00F27651"/>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880"/>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592"/>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9B5"/>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36"/>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 ??,?????,????,목록 단락,リスト段落,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aliases w:val="- Bullets Char,?? ?? Char,????? Char,???? Char,목록 단락 Char,リスト段落 Char,Lista1 Char"/>
    <w:link w:val="af5"/>
    <w:uiPriority w:val="34"/>
    <w:qFormat/>
    <w:rsid w:val="00567638"/>
    <w:rPr>
      <w:rFonts w:eastAsia="Times New Roman"/>
      <w:lang w:val="en-GB" w:eastAsia="en-US"/>
    </w:rPr>
  </w:style>
  <w:style w:type="paragraph" w:styleId="12">
    <w:name w:val="index 1"/>
    <w:basedOn w:val="a0"/>
    <w:rsid w:val="00522CCF"/>
    <w:pPr>
      <w:keepLines/>
      <w:overflowPunct w:val="0"/>
      <w:autoSpaceDE w:val="0"/>
      <w:autoSpaceDN w:val="0"/>
      <w:adjustRightInd w:val="0"/>
      <w:spacing w:after="0"/>
      <w:textAlignment w:val="baseline"/>
    </w:pPr>
    <w:rPr>
      <w:rFonts w:eastAsia="MS Mincho"/>
    </w:rPr>
  </w:style>
  <w:style w:type="paragraph" w:styleId="af7">
    <w:name w:val="Normal (Web)"/>
    <w:basedOn w:val="a0"/>
    <w:uiPriority w:val="99"/>
    <w:unhideWhenUsed/>
    <w:rsid w:val="00B43204"/>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 ??,?????,????,목록 단락,リスト段落,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aliases w:val="- Bullets Char,?? ?? Char,????? Char,???? Char,목록 단락 Char,リスト段落 Char,Lista1 Char"/>
    <w:link w:val="af5"/>
    <w:uiPriority w:val="34"/>
    <w:qFormat/>
    <w:rsid w:val="00567638"/>
    <w:rPr>
      <w:rFonts w:eastAsia="Times New Roman"/>
      <w:lang w:val="en-GB" w:eastAsia="en-US"/>
    </w:rPr>
  </w:style>
  <w:style w:type="paragraph" w:styleId="12">
    <w:name w:val="index 1"/>
    <w:basedOn w:val="a0"/>
    <w:rsid w:val="00522CCF"/>
    <w:pPr>
      <w:keepLines/>
      <w:overflowPunct w:val="0"/>
      <w:autoSpaceDE w:val="0"/>
      <w:autoSpaceDN w:val="0"/>
      <w:adjustRightInd w:val="0"/>
      <w:spacing w:after="0"/>
      <w:textAlignment w:val="baseline"/>
    </w:pPr>
    <w:rPr>
      <w:rFonts w:eastAsia="MS Mincho"/>
    </w:rPr>
  </w:style>
  <w:style w:type="paragraph" w:styleId="af7">
    <w:name w:val="Normal (Web)"/>
    <w:basedOn w:val="a0"/>
    <w:uiPriority w:val="99"/>
    <w:unhideWhenUsed/>
    <w:rsid w:val="00B43204"/>
    <w:pPr>
      <w:spacing w:before="100" w:beforeAutospacing="1" w:after="100" w:afterAutospacing="1"/>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8527973">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38259570">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12752269">
      <w:bodyDiv w:val="1"/>
      <w:marLeft w:val="0"/>
      <w:marRight w:val="0"/>
      <w:marTop w:val="0"/>
      <w:marBottom w:val="0"/>
      <w:divBdr>
        <w:top w:val="none" w:sz="0" w:space="0" w:color="auto"/>
        <w:left w:val="none" w:sz="0" w:space="0" w:color="auto"/>
        <w:bottom w:val="none" w:sz="0" w:space="0" w:color="auto"/>
        <w:right w:val="none" w:sz="0" w:space="0" w:color="auto"/>
      </w:divBdr>
      <w:divsChild>
        <w:div w:id="936909547">
          <w:marLeft w:val="1166"/>
          <w:marRight w:val="0"/>
          <w:marTop w:val="125"/>
          <w:marBottom w:val="0"/>
          <w:divBdr>
            <w:top w:val="none" w:sz="0" w:space="0" w:color="auto"/>
            <w:left w:val="none" w:sz="0" w:space="0" w:color="auto"/>
            <w:bottom w:val="none" w:sz="0" w:space="0" w:color="auto"/>
            <w:right w:val="none" w:sz="0" w:space="0" w:color="auto"/>
          </w:divBdr>
        </w:div>
        <w:div w:id="929969421">
          <w:marLeft w:val="1166"/>
          <w:marRight w:val="0"/>
          <w:marTop w:val="125"/>
          <w:marBottom w:val="0"/>
          <w:divBdr>
            <w:top w:val="none" w:sz="0" w:space="0" w:color="auto"/>
            <w:left w:val="none" w:sz="0" w:space="0" w:color="auto"/>
            <w:bottom w:val="none" w:sz="0" w:space="0" w:color="auto"/>
            <w:right w:val="none" w:sz="0" w:space="0" w:color="auto"/>
          </w:divBdr>
        </w:div>
        <w:div w:id="1046029417">
          <w:marLeft w:val="1166"/>
          <w:marRight w:val="0"/>
          <w:marTop w:val="12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1761315">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My%20Documents\3gpp\wg1-94bis%20Chengdu\R1-1811239.zip"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My%20Documents\3gpp\wg1-94bis%20Chengdu\R1-1810524.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3gpp\wg1-94bis%20Chengdu\R1-1812001.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D:\My%20Documents\3gpp\wg1-94bis%20Chengdu\R1-1811953.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8BA69-D115-4EB4-92AE-5F430AE6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2286</Words>
  <Characters>13034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15290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cp:revision>
  <cp:lastPrinted>2007-12-29T21:50:00Z</cp:lastPrinted>
  <dcterms:created xsi:type="dcterms:W3CDTF">2018-11-02T03:51:00Z</dcterms:created>
  <dcterms:modified xsi:type="dcterms:W3CDTF">2018-11-02T03:51:00Z</dcterms:modified>
</cp:coreProperties>
</file>