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7788" w14:textId="2C9CB59E" w:rsidR="00A471CA" w:rsidRPr="00AB2C58" w:rsidRDefault="00AF0414" w:rsidP="00A471CA">
      <w:pPr>
        <w:widowControl w:val="0"/>
        <w:tabs>
          <w:tab w:val="center" w:pos="4536"/>
          <w:tab w:val="right" w:pos="9072"/>
        </w:tabs>
        <w:overflowPunct/>
        <w:autoSpaceDE/>
        <w:adjustRightInd/>
        <w:spacing w:after="0"/>
        <w:rPr>
          <w:rFonts w:ascii="Arial" w:hAnsi="Arial" w:cs="Arial"/>
          <w:b/>
          <w:bCs/>
          <w:sz w:val="24"/>
          <w:lang w:val="en-US"/>
        </w:rPr>
      </w:pPr>
      <w:r>
        <w:rPr>
          <w:rFonts w:ascii="Arial" w:hAnsi="Arial" w:cs="Arial"/>
          <w:b/>
          <w:bCs/>
          <w:sz w:val="24"/>
          <w:lang w:val="en-US"/>
        </w:rPr>
        <w:t>3</w:t>
      </w:r>
      <w:r w:rsidR="00A471CA" w:rsidRPr="00AB2C58">
        <w:rPr>
          <w:rFonts w:ascii="Arial" w:hAnsi="Arial" w:cs="Arial"/>
          <w:b/>
          <w:bCs/>
          <w:sz w:val="24"/>
          <w:lang w:val="en-US"/>
        </w:rPr>
        <w:t>GPP TSG RAN WG1 Meeting #</w:t>
      </w:r>
      <w:r w:rsidR="00A471CA">
        <w:rPr>
          <w:rFonts w:ascii="Arial" w:hAnsi="Arial" w:cs="Arial"/>
          <w:b/>
          <w:bCs/>
          <w:sz w:val="24"/>
          <w:lang w:val="en-US"/>
        </w:rPr>
        <w:t>9</w:t>
      </w:r>
      <w:r w:rsidR="00D04728">
        <w:rPr>
          <w:rFonts w:ascii="Arial" w:hAnsi="Arial" w:cs="Arial"/>
          <w:b/>
          <w:bCs/>
          <w:sz w:val="24"/>
          <w:lang w:val="en-US"/>
        </w:rPr>
        <w:t>5</w:t>
      </w:r>
      <w:r w:rsidR="00A471CA" w:rsidRPr="00AB2C58">
        <w:rPr>
          <w:rFonts w:ascii="Arial" w:hAnsi="Arial" w:cs="Arial" w:hint="eastAsia"/>
          <w:b/>
          <w:bCs/>
          <w:sz w:val="24"/>
          <w:lang w:val="en-US"/>
        </w:rPr>
        <w:t xml:space="preserve">                                       </w:t>
      </w:r>
      <w:r w:rsidR="00A471CA">
        <w:rPr>
          <w:rFonts w:ascii="Arial" w:hAnsi="Arial" w:cs="Arial"/>
          <w:b/>
          <w:bCs/>
          <w:sz w:val="24"/>
          <w:lang w:val="en-US"/>
        </w:rPr>
        <w:t xml:space="preserve">                           </w:t>
      </w:r>
      <w:r w:rsidR="00D04728">
        <w:rPr>
          <w:rFonts w:ascii="Arial" w:hAnsi="Arial" w:cs="Arial"/>
          <w:b/>
          <w:bCs/>
          <w:sz w:val="24"/>
          <w:lang w:val="en-US"/>
        </w:rPr>
        <w:t>R1-</w:t>
      </w:r>
      <w:r w:rsidR="00C733D4" w:rsidRPr="00C733D4">
        <w:t xml:space="preserve"> </w:t>
      </w:r>
      <w:r w:rsidR="00C733D4" w:rsidRPr="00C733D4">
        <w:rPr>
          <w:rFonts w:ascii="Arial" w:hAnsi="Arial" w:cs="Arial"/>
          <w:b/>
          <w:bCs/>
          <w:sz w:val="24"/>
          <w:lang w:val="en-US"/>
        </w:rPr>
        <w:t>1812400</w:t>
      </w:r>
    </w:p>
    <w:p w14:paraId="6CF48B10" w14:textId="77777777" w:rsidR="005271F1" w:rsidRDefault="005271F1" w:rsidP="005271F1">
      <w:pPr>
        <w:widowControl w:val="0"/>
        <w:tabs>
          <w:tab w:val="center" w:pos="4536"/>
          <w:tab w:val="right" w:pos="9072"/>
        </w:tabs>
        <w:overflowPunct/>
        <w:autoSpaceDE/>
        <w:adjustRightInd/>
        <w:spacing w:after="0"/>
        <w:rPr>
          <w:rFonts w:cs="Arial"/>
          <w:b/>
          <w:i/>
          <w:kern w:val="2"/>
          <w:lang w:val="en-US"/>
        </w:rPr>
      </w:pPr>
      <w:r w:rsidRPr="00AC056A">
        <w:rPr>
          <w:rFonts w:ascii="Arial" w:hAnsi="Arial" w:cs="Arial"/>
          <w:b/>
          <w:bCs/>
          <w:sz w:val="24"/>
          <w:lang w:val="en-US"/>
        </w:rPr>
        <w:t>Spokane, USA, November 12th – 16th, 2018</w:t>
      </w:r>
      <w:r w:rsidRPr="003246E3">
        <w:rPr>
          <w:rFonts w:cs="Arial" w:hint="eastAsia"/>
          <w:i/>
          <w:color w:val="FF0000"/>
          <w:kern w:val="2"/>
          <w:lang w:val="en-US"/>
        </w:rPr>
        <w:t xml:space="preserve"> </w:t>
      </w:r>
      <w:r>
        <w:rPr>
          <w:rFonts w:cs="Arial"/>
          <w:i/>
          <w:color w:val="FF0000"/>
          <w:kern w:val="2"/>
          <w:lang w:val="en-US"/>
        </w:rPr>
        <w:t xml:space="preserve">                                         </w:t>
      </w:r>
      <w:r>
        <w:rPr>
          <w:rFonts w:cs="Arial"/>
          <w:i/>
          <w:color w:val="FF0000"/>
          <w:kern w:val="2"/>
          <w:lang w:val="en-US"/>
        </w:rPr>
        <w:tab/>
      </w:r>
    </w:p>
    <w:p w14:paraId="023C581F" w14:textId="77777777" w:rsidR="003D5449" w:rsidRPr="00802686" w:rsidRDefault="003D5449" w:rsidP="003D5449">
      <w:pPr>
        <w:widowControl w:val="0"/>
        <w:tabs>
          <w:tab w:val="center" w:pos="4536"/>
          <w:tab w:val="right" w:pos="9072"/>
        </w:tabs>
        <w:overflowPunct/>
        <w:autoSpaceDE/>
        <w:adjustRightInd/>
        <w:spacing w:after="0"/>
        <w:rPr>
          <w:rFonts w:ascii="Arial" w:hAnsi="Arial" w:cs="Arial"/>
          <w:b/>
          <w:sz w:val="24"/>
          <w:lang w:val="en-US"/>
        </w:rPr>
      </w:pPr>
    </w:p>
    <w:p w14:paraId="0FDB0347" w14:textId="71EB8DA0" w:rsidR="00A471CA" w:rsidRPr="00802686" w:rsidRDefault="00A471CA" w:rsidP="00A471C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sidR="007B46B6">
        <w:rPr>
          <w:rFonts w:ascii="Arial" w:hAnsi="Arial" w:cs="Arial"/>
          <w:b/>
          <w:sz w:val="24"/>
          <w:lang w:val="en-US"/>
        </w:rPr>
        <w:t>Fraunhofer HHI</w:t>
      </w:r>
      <w:r w:rsidR="00104DE9">
        <w:rPr>
          <w:rFonts w:ascii="Arial" w:hAnsi="Arial" w:cs="Arial"/>
          <w:b/>
          <w:sz w:val="24"/>
          <w:lang w:val="en-US"/>
        </w:rPr>
        <w:t>, Fraunhofer IIS</w:t>
      </w:r>
    </w:p>
    <w:p w14:paraId="60197B9B" w14:textId="2E893669" w:rsidR="00A471CA" w:rsidRDefault="00A471CA" w:rsidP="00A471C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C733D4">
        <w:rPr>
          <w:rFonts w:ascii="Arial" w:hAnsi="Arial" w:cs="Arial"/>
          <w:b/>
          <w:sz w:val="24"/>
          <w:lang w:val="en-US"/>
        </w:rPr>
        <w:t>Analysis and Design of V2X Resource Entities</w:t>
      </w:r>
    </w:p>
    <w:p w14:paraId="4CA7C7B8" w14:textId="5D785392" w:rsidR="00A471CA" w:rsidRPr="009F5E15" w:rsidRDefault="00A471CA" w:rsidP="00A471C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5271F1">
        <w:rPr>
          <w:rFonts w:ascii="Arial" w:hAnsi="Arial" w:cs="Arial"/>
          <w:b/>
          <w:sz w:val="24"/>
          <w:lang w:val="en-US"/>
        </w:rPr>
        <w:t>7.2.4.1.1</w:t>
      </w:r>
    </w:p>
    <w:p w14:paraId="5BA5B296" w14:textId="42345085" w:rsidR="00A471CA" w:rsidRPr="009F5E15" w:rsidRDefault="00D12ADD" w:rsidP="00A471CA">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p>
    <w:p w14:paraId="7EC10F09" w14:textId="77777777" w:rsidR="00A471CA" w:rsidRPr="00494F90" w:rsidRDefault="00A471CA" w:rsidP="00DC28D1">
      <w:pPr>
        <w:spacing w:after="0"/>
        <w:ind w:left="1988" w:hanging="1988"/>
        <w:rPr>
          <w:rFonts w:ascii="Arial" w:hAnsi="Arial" w:cs="Arial"/>
          <w:b/>
          <w:sz w:val="24"/>
          <w:lang w:val="en-US"/>
        </w:rPr>
      </w:pPr>
    </w:p>
    <w:p w14:paraId="4F6AD7B6" w14:textId="77777777" w:rsidR="00635D54" w:rsidRPr="00CE7079" w:rsidRDefault="00635D54" w:rsidP="00635D54">
      <w:pPr>
        <w:pStyle w:val="Heading1"/>
        <w:rPr>
          <w:rFonts w:cs="Arial"/>
          <w:szCs w:val="36"/>
          <w:lang w:val="en-US"/>
        </w:rPr>
      </w:pPr>
      <w:r w:rsidRPr="00CE7079">
        <w:rPr>
          <w:rFonts w:cs="Arial"/>
          <w:szCs w:val="36"/>
          <w:lang w:val="en-US"/>
        </w:rPr>
        <w:t>Introduction</w:t>
      </w:r>
    </w:p>
    <w:p w14:paraId="50E23C4E" w14:textId="3DE41E99" w:rsidR="00635D54" w:rsidRDefault="00635D54" w:rsidP="00EB2390">
      <w:pPr>
        <w:pStyle w:val="3GPPNormalText"/>
      </w:pPr>
      <w:r>
        <w:t>T</w:t>
      </w:r>
      <w:r w:rsidRPr="00414EC4">
        <w:t xml:space="preserve">he </w:t>
      </w:r>
      <w:r w:rsidR="00D12ADD">
        <w:t>study</w:t>
      </w:r>
      <w:r w:rsidRPr="00414EC4">
        <w:t xml:space="preserve"> item for </w:t>
      </w:r>
      <w:r w:rsidR="00D12ADD">
        <w:t>NR V2X</w:t>
      </w:r>
      <w:r w:rsidRPr="00414EC4">
        <w:t xml:space="preserve"> was approved</w:t>
      </w:r>
      <w:r w:rsidR="00D12ADD">
        <w:t xml:space="preserve"> [1] in RAN#80</w:t>
      </w:r>
      <w:r>
        <w:t xml:space="preserve"> and the objectives were identified</w:t>
      </w:r>
      <w:r w:rsidR="00380ECD">
        <w:t xml:space="preserve"> in relation to </w:t>
      </w:r>
      <w:r w:rsidR="002110D9">
        <w:t>physical layer structures</w:t>
      </w:r>
      <w:r>
        <w:t>:</w:t>
      </w:r>
    </w:p>
    <w:tbl>
      <w:tblPr>
        <w:tblStyle w:val="TableGrid"/>
        <w:tblW w:w="0" w:type="auto"/>
        <w:tblLook w:val="04A0" w:firstRow="1" w:lastRow="0" w:firstColumn="1" w:lastColumn="0" w:noHBand="0" w:noVBand="1"/>
      </w:tblPr>
      <w:tblGrid>
        <w:gridCol w:w="9895"/>
      </w:tblGrid>
      <w:tr w:rsidR="00635D54" w14:paraId="399410E2" w14:textId="77777777" w:rsidTr="00F50510">
        <w:tc>
          <w:tcPr>
            <w:tcW w:w="9895" w:type="dxa"/>
          </w:tcPr>
          <w:p w14:paraId="2D7DB567" w14:textId="0D9224CA" w:rsidR="00D12ADD" w:rsidRDefault="00D12ADD" w:rsidP="00D12ADD">
            <w:pPr>
              <w:pStyle w:val="3GPPNormalText"/>
            </w:pPr>
            <w:r>
              <w:t>This study item includes the following objectives, considering in-network coverage, out-of-network coverage, and partial network coverage:</w:t>
            </w:r>
          </w:p>
          <w:p w14:paraId="5E861C0E" w14:textId="77777777" w:rsidR="00DB30F4" w:rsidRPr="00CC13D3" w:rsidRDefault="00DB30F4" w:rsidP="00DB30F4">
            <w:pPr>
              <w:pStyle w:val="3GPPNormalText"/>
            </w:pPr>
            <w:r w:rsidRPr="00CC13D3">
              <w:t>1: Sidelink design [RAN1, RAN2]:</w:t>
            </w:r>
          </w:p>
          <w:p w14:paraId="59EF3F85" w14:textId="77777777" w:rsidR="00DB30F4" w:rsidRDefault="00DB30F4" w:rsidP="00DB30F4">
            <w:pPr>
              <w:pStyle w:val="3GPPNormalText"/>
            </w:pPr>
            <w:r>
              <w:t></w:t>
            </w:r>
            <w:r>
              <w:tab/>
              <w:t xml:space="preserve">Identify technical solutions for a NR sidelink design to meet the requirements of advanced V2X services, including </w:t>
            </w:r>
          </w:p>
          <w:p w14:paraId="4A64BA84" w14:textId="77777777" w:rsidR="00DB30F4" w:rsidRDefault="00DB30F4" w:rsidP="00CC13D3">
            <w:pPr>
              <w:pStyle w:val="3GPPNormalText"/>
              <w:ind w:left="338"/>
            </w:pPr>
            <w:r>
              <w:t>-</w:t>
            </w:r>
            <w:r>
              <w:tab/>
              <w:t>Study the support of sidelink unicast, sidelink groupcast and sidelink broadcast</w:t>
            </w:r>
          </w:p>
          <w:p w14:paraId="155434B2" w14:textId="77777777" w:rsidR="00DB30F4" w:rsidRDefault="00DB30F4" w:rsidP="00CC13D3">
            <w:pPr>
              <w:pStyle w:val="3GPPNormalText"/>
              <w:ind w:left="338"/>
            </w:pPr>
            <w:r>
              <w:t>-</w:t>
            </w:r>
            <w:r>
              <w:tab/>
            </w:r>
            <w:r w:rsidRPr="00F50510">
              <w:rPr>
                <w:b/>
              </w:rPr>
              <w:t>Study NR sidelink physical layer structures and procedure(s)</w:t>
            </w:r>
          </w:p>
          <w:p w14:paraId="5A7642DD" w14:textId="77777777" w:rsidR="00DB30F4" w:rsidRDefault="00DB30F4" w:rsidP="00CC13D3">
            <w:pPr>
              <w:pStyle w:val="3GPPNormalText"/>
              <w:ind w:left="338"/>
            </w:pPr>
            <w:r>
              <w:t>-</w:t>
            </w:r>
            <w:r>
              <w:tab/>
              <w:t>Study sidelink synchronization mechanism</w:t>
            </w:r>
          </w:p>
          <w:p w14:paraId="05F00CF4" w14:textId="77777777" w:rsidR="00DB30F4" w:rsidRPr="00CC13D3" w:rsidRDefault="00DB30F4" w:rsidP="00CC13D3">
            <w:pPr>
              <w:pStyle w:val="3GPPNormalText"/>
              <w:ind w:left="338"/>
              <w:rPr>
                <w:b/>
              </w:rPr>
            </w:pPr>
            <w:r w:rsidRPr="00CC13D3">
              <w:rPr>
                <w:b/>
              </w:rPr>
              <w:t>-</w:t>
            </w:r>
            <w:r w:rsidRPr="00CC13D3">
              <w:rPr>
                <w:b/>
              </w:rPr>
              <w:tab/>
            </w:r>
            <w:r w:rsidRPr="00F50510">
              <w:t>Study sidelink resource allocation mechanism (also including objective 3)</w:t>
            </w:r>
          </w:p>
          <w:p w14:paraId="66933CE5" w14:textId="2F3B7071" w:rsidR="00635D54" w:rsidRDefault="00DB30F4" w:rsidP="00F50510">
            <w:pPr>
              <w:pStyle w:val="3GPPNormalText"/>
              <w:ind w:left="338"/>
            </w:pPr>
            <w:r>
              <w:t>-</w:t>
            </w:r>
            <w:r>
              <w:tab/>
              <w:t>Study sidelink L2/L3 protocols</w:t>
            </w:r>
          </w:p>
        </w:tc>
      </w:tr>
    </w:tbl>
    <w:p w14:paraId="20DBBA13" w14:textId="02AAFA17" w:rsidR="00514A1F" w:rsidRDefault="00514A1F" w:rsidP="00EB2390">
      <w:pPr>
        <w:pStyle w:val="3GPPNormalText"/>
      </w:pPr>
    </w:p>
    <w:p w14:paraId="7448EF96" w14:textId="0834C736" w:rsidR="00F50510" w:rsidRDefault="00F50510" w:rsidP="00AD5E28">
      <w:pPr>
        <w:pStyle w:val="3GPPNormalText"/>
        <w:spacing w:after="0"/>
      </w:pPr>
      <w:r>
        <w:t>In the previous meeting in RAN1#94</w:t>
      </w:r>
      <w:r w:rsidR="00D04728">
        <w:t>bis</w:t>
      </w:r>
      <w:r>
        <w:t>, the following agreements were made</w:t>
      </w:r>
      <w:r w:rsidR="00326891">
        <w:t xml:space="preserve"> [2]</w:t>
      </w:r>
      <w:r>
        <w:t>:</w:t>
      </w:r>
    </w:p>
    <w:p w14:paraId="1864CEEF" w14:textId="77777777" w:rsidR="00D04728" w:rsidRPr="00D04728" w:rsidRDefault="00D04728" w:rsidP="00AD5E28">
      <w:pPr>
        <w:pStyle w:val="3GPPNormalText"/>
        <w:numPr>
          <w:ilvl w:val="0"/>
          <w:numId w:val="25"/>
        </w:numPr>
        <w:spacing w:after="0"/>
        <w:ind w:left="360"/>
        <w:rPr>
          <w:lang w:val="en-GB"/>
        </w:rPr>
      </w:pPr>
      <w:r w:rsidRPr="00D04728">
        <w:rPr>
          <w:lang w:val="en-GB"/>
        </w:rPr>
        <w:t>For PSCCH and associated PSSCH multiplexing</w:t>
      </w:r>
    </w:p>
    <w:p w14:paraId="6E635521" w14:textId="77777777" w:rsidR="00D04728" w:rsidRPr="00D04728" w:rsidRDefault="00D04728" w:rsidP="00AD5E28">
      <w:pPr>
        <w:pStyle w:val="3GPPNormalText"/>
        <w:numPr>
          <w:ilvl w:val="1"/>
          <w:numId w:val="25"/>
        </w:numPr>
        <w:spacing w:after="0"/>
        <w:ind w:left="720"/>
        <w:rPr>
          <w:lang w:val="en-GB"/>
        </w:rPr>
      </w:pPr>
      <w:r w:rsidRPr="00D04728">
        <w:rPr>
          <w:lang w:val="en-GB"/>
        </w:rPr>
        <w:t>At least one of Option 1A, 1B, and 3 is supported.</w:t>
      </w:r>
    </w:p>
    <w:p w14:paraId="73C5B691" w14:textId="77777777" w:rsidR="00D04728" w:rsidRPr="00D04728" w:rsidRDefault="00D04728" w:rsidP="00AD5E28">
      <w:pPr>
        <w:pStyle w:val="3GPPNormalText"/>
        <w:numPr>
          <w:ilvl w:val="2"/>
          <w:numId w:val="25"/>
        </w:numPr>
        <w:spacing w:after="0"/>
        <w:ind w:left="1080"/>
        <w:rPr>
          <w:lang w:val="en-GB"/>
        </w:rPr>
      </w:pPr>
      <w:r w:rsidRPr="00D04728">
        <w:rPr>
          <w:lang w:val="en-GB"/>
        </w:rPr>
        <w:t>FFS whether some options require transient period between PSCCH and PSSCH.</w:t>
      </w:r>
    </w:p>
    <w:p w14:paraId="27597DA6" w14:textId="71B4C23D" w:rsidR="00FC3228" w:rsidRDefault="00D04728" w:rsidP="00AD5E28">
      <w:pPr>
        <w:pStyle w:val="3GPPNormalText"/>
        <w:numPr>
          <w:ilvl w:val="1"/>
          <w:numId w:val="25"/>
        </w:numPr>
        <w:spacing w:after="0"/>
        <w:ind w:left="720"/>
        <w:rPr>
          <w:lang w:val="en-GB"/>
        </w:rPr>
      </w:pPr>
      <w:r w:rsidRPr="00D04728">
        <w:rPr>
          <w:lang w:val="en-GB"/>
        </w:rPr>
        <w:t>FFS whether to support Option 2</w:t>
      </w:r>
    </w:p>
    <w:p w14:paraId="3E8CA28F" w14:textId="77777777" w:rsidR="00AD5E28" w:rsidRPr="00382E01" w:rsidRDefault="00AD5E28" w:rsidP="00AD5E28">
      <w:pPr>
        <w:pStyle w:val="3GPPNormalText"/>
        <w:spacing w:after="0"/>
        <w:rPr>
          <w:lang w:val="en-GB"/>
        </w:rPr>
      </w:pPr>
    </w:p>
    <w:p w14:paraId="077E2A8E" w14:textId="77777777" w:rsidR="00FC3228" w:rsidRPr="00FC3228" w:rsidRDefault="00FC3228" w:rsidP="00AD5E28">
      <w:pPr>
        <w:pStyle w:val="3GPPNormalText"/>
        <w:numPr>
          <w:ilvl w:val="0"/>
          <w:numId w:val="25"/>
        </w:numPr>
        <w:spacing w:after="0"/>
        <w:ind w:left="360"/>
      </w:pPr>
      <w:r w:rsidRPr="00FC3228">
        <w:t>Sidelink control information (SCI) is defined.</w:t>
      </w:r>
    </w:p>
    <w:p w14:paraId="0E334528" w14:textId="77777777" w:rsidR="00FC3228" w:rsidRPr="00FC3228" w:rsidRDefault="00FC3228" w:rsidP="00AD5E28">
      <w:pPr>
        <w:pStyle w:val="3GPPNormalText"/>
        <w:numPr>
          <w:ilvl w:val="1"/>
          <w:numId w:val="25"/>
        </w:numPr>
        <w:spacing w:after="0"/>
        <w:ind w:left="720"/>
      </w:pPr>
      <w:r w:rsidRPr="00FC3228">
        <w:t>SCI is transmitted in PSCCH.</w:t>
      </w:r>
    </w:p>
    <w:p w14:paraId="5FF0D284" w14:textId="77777777" w:rsidR="00FC3228" w:rsidRPr="00FC3228" w:rsidRDefault="00FC3228" w:rsidP="00AD5E28">
      <w:pPr>
        <w:pStyle w:val="3GPPNormalText"/>
        <w:numPr>
          <w:ilvl w:val="1"/>
          <w:numId w:val="25"/>
        </w:numPr>
        <w:spacing w:after="0"/>
        <w:ind w:left="720"/>
      </w:pPr>
      <w:r w:rsidRPr="00FC3228">
        <w:t>SCI includes at least one SCI format which includes the information necessary to decode the corresponding PSSCH.</w:t>
      </w:r>
    </w:p>
    <w:p w14:paraId="34C8FAA1" w14:textId="77777777" w:rsidR="00FC3228" w:rsidRPr="00FC3228" w:rsidRDefault="00FC3228" w:rsidP="00AD5E28">
      <w:pPr>
        <w:pStyle w:val="3GPPNormalText"/>
        <w:numPr>
          <w:ilvl w:val="2"/>
          <w:numId w:val="25"/>
        </w:numPr>
        <w:spacing w:after="0"/>
        <w:ind w:left="1080"/>
      </w:pPr>
      <w:r w:rsidRPr="00FC3228">
        <w:t>NDI, if defined, is a part of SCI.</w:t>
      </w:r>
    </w:p>
    <w:p w14:paraId="1D43C2D0" w14:textId="77777777" w:rsidR="00FC3228" w:rsidRPr="00FC3228" w:rsidRDefault="00FC3228" w:rsidP="00AD5E28">
      <w:pPr>
        <w:pStyle w:val="3GPPNormalText"/>
        <w:numPr>
          <w:ilvl w:val="0"/>
          <w:numId w:val="25"/>
        </w:numPr>
        <w:spacing w:after="0"/>
        <w:ind w:left="360"/>
      </w:pPr>
      <w:r w:rsidRPr="00FC3228">
        <w:t>Sidelink feedback control information (SFCI) is defined.</w:t>
      </w:r>
    </w:p>
    <w:p w14:paraId="4B95749D" w14:textId="77777777" w:rsidR="00FC3228" w:rsidRPr="00FC3228" w:rsidRDefault="00FC3228" w:rsidP="00AD5E28">
      <w:pPr>
        <w:pStyle w:val="3GPPNormalText"/>
        <w:numPr>
          <w:ilvl w:val="1"/>
          <w:numId w:val="25"/>
        </w:numPr>
        <w:spacing w:after="0"/>
        <w:ind w:left="720"/>
      </w:pPr>
      <w:r w:rsidRPr="00FC3228">
        <w:t>SFCI includes at least one SFCI format which includes HARQ-ACK for the corresponding PSSCH.</w:t>
      </w:r>
    </w:p>
    <w:p w14:paraId="3FA776B7" w14:textId="77777777" w:rsidR="00FC3228" w:rsidRPr="00FC3228" w:rsidRDefault="00FC3228" w:rsidP="00AD5E28">
      <w:pPr>
        <w:pStyle w:val="3GPPNormalText"/>
        <w:numPr>
          <w:ilvl w:val="2"/>
          <w:numId w:val="25"/>
        </w:numPr>
        <w:spacing w:after="0"/>
        <w:ind w:left="1080"/>
      </w:pPr>
      <w:r w:rsidRPr="00FC3228">
        <w:t>FFS whether a solution will use only one of “ACK,” “NACK,” “DTX,” or use a combination of them.</w:t>
      </w:r>
    </w:p>
    <w:p w14:paraId="16820F7E" w14:textId="77777777" w:rsidR="00FC3228" w:rsidRPr="00FC3228" w:rsidRDefault="00FC3228" w:rsidP="00AD5E28">
      <w:pPr>
        <w:pStyle w:val="3GPPNormalText"/>
        <w:numPr>
          <w:ilvl w:val="1"/>
          <w:numId w:val="25"/>
        </w:numPr>
        <w:spacing w:after="0"/>
        <w:ind w:left="720"/>
      </w:pPr>
      <w:r w:rsidRPr="00FC3228">
        <w:t>FFS how to include other feedback information (if supported) in SFCI.</w:t>
      </w:r>
    </w:p>
    <w:p w14:paraId="1699136B" w14:textId="0A573C14" w:rsidR="00FC3228" w:rsidRDefault="00FC3228" w:rsidP="00AD5E28">
      <w:pPr>
        <w:pStyle w:val="3GPPNormalText"/>
        <w:numPr>
          <w:ilvl w:val="1"/>
          <w:numId w:val="25"/>
        </w:numPr>
        <w:spacing w:after="0"/>
        <w:ind w:left="720"/>
      </w:pPr>
      <w:r w:rsidRPr="00FC3228">
        <w:t>FFS how to convey SFCI on sidelink in PSCCH, and/or PSSCH, and/or a new physical sidelink channel</w:t>
      </w:r>
    </w:p>
    <w:p w14:paraId="4FA86F3B" w14:textId="77777777" w:rsidR="00747885" w:rsidRPr="00FC3228" w:rsidRDefault="00747885" w:rsidP="00747885">
      <w:pPr>
        <w:pStyle w:val="3GPPNormalText"/>
        <w:spacing w:after="0"/>
        <w:ind w:left="720"/>
      </w:pPr>
    </w:p>
    <w:p w14:paraId="098A9DA8" w14:textId="77777777" w:rsidR="00FC3228" w:rsidRPr="00FC3228" w:rsidRDefault="00FC3228" w:rsidP="00AD5E28">
      <w:pPr>
        <w:pStyle w:val="3GPPNormalText"/>
        <w:numPr>
          <w:ilvl w:val="0"/>
          <w:numId w:val="25"/>
        </w:numPr>
        <w:spacing w:after="0"/>
        <w:ind w:left="360"/>
      </w:pPr>
      <w:r w:rsidRPr="00FC3228">
        <w:t>FFS in the context of Mode 1:</w:t>
      </w:r>
    </w:p>
    <w:p w14:paraId="25CEE8D6" w14:textId="77777777" w:rsidR="00FC3228" w:rsidRPr="00FC3228" w:rsidRDefault="00FC3228" w:rsidP="00AD5E28">
      <w:pPr>
        <w:pStyle w:val="3GPPNormalText"/>
        <w:numPr>
          <w:ilvl w:val="1"/>
          <w:numId w:val="25"/>
        </w:numPr>
        <w:spacing w:after="0"/>
        <w:ind w:left="720"/>
      </w:pPr>
      <w:r w:rsidRPr="00FC3228">
        <w:t>whether/how to convey information for SCI on downlink</w:t>
      </w:r>
    </w:p>
    <w:p w14:paraId="7F51E21C" w14:textId="33E91C53" w:rsidR="00AD5E28" w:rsidRPr="00382E01" w:rsidRDefault="00FC3228" w:rsidP="00AD5E28">
      <w:pPr>
        <w:pStyle w:val="3GPPNormalText"/>
        <w:numPr>
          <w:ilvl w:val="1"/>
          <w:numId w:val="25"/>
        </w:numPr>
        <w:spacing w:after="0"/>
        <w:ind w:left="720"/>
      </w:pPr>
      <w:r w:rsidRPr="00FC3228">
        <w:t>whether/how to convey information of SFCI on uplink</w:t>
      </w:r>
    </w:p>
    <w:p w14:paraId="10A01651" w14:textId="52E06E8E" w:rsidR="00D04728" w:rsidRPr="00D04728" w:rsidRDefault="00D04728" w:rsidP="00AD5E28">
      <w:pPr>
        <w:pStyle w:val="3GPPNormalText"/>
        <w:numPr>
          <w:ilvl w:val="0"/>
          <w:numId w:val="25"/>
        </w:numPr>
        <w:spacing w:after="0"/>
        <w:ind w:left="360"/>
        <w:rPr>
          <w:lang w:val="en-GB"/>
        </w:rPr>
      </w:pPr>
      <w:r w:rsidRPr="00D04728">
        <w:rPr>
          <w:lang w:val="en-GB"/>
        </w:rPr>
        <w:lastRenderedPageBreak/>
        <w:t>At least resource pool is supported for NR sidelink</w:t>
      </w:r>
    </w:p>
    <w:p w14:paraId="6884D7F9" w14:textId="02D1E7BB" w:rsidR="00D04728" w:rsidRPr="00D04728" w:rsidRDefault="00D04728" w:rsidP="00AD5E28">
      <w:pPr>
        <w:pStyle w:val="3GPPNormalText"/>
        <w:numPr>
          <w:ilvl w:val="1"/>
          <w:numId w:val="25"/>
        </w:numPr>
        <w:spacing w:after="0"/>
        <w:ind w:left="720"/>
        <w:rPr>
          <w:lang w:val="en-GB"/>
        </w:rPr>
      </w:pPr>
      <w:r w:rsidRPr="00D04728">
        <w:rPr>
          <w:lang w:val="en-GB"/>
        </w:rPr>
        <w:t>Resource pool is a set of time and frequency resources that can be used for sidelink transmission and/or reception.</w:t>
      </w:r>
    </w:p>
    <w:p w14:paraId="4B5E4E49" w14:textId="4ACCF430" w:rsidR="00D04728" w:rsidRPr="00D04728" w:rsidRDefault="00D04728" w:rsidP="00AD5E28">
      <w:pPr>
        <w:pStyle w:val="3GPPNormalText"/>
        <w:numPr>
          <w:ilvl w:val="2"/>
          <w:numId w:val="25"/>
        </w:numPr>
        <w:spacing w:after="0"/>
        <w:ind w:left="1080"/>
        <w:rPr>
          <w:lang w:val="en-GB"/>
        </w:rPr>
      </w:pPr>
      <w:r w:rsidRPr="00D04728">
        <w:rPr>
          <w:lang w:val="en-GB"/>
        </w:rPr>
        <w:t>FFS whether a resource pool consists of contiguous resources in time and/or frequency.</w:t>
      </w:r>
    </w:p>
    <w:p w14:paraId="7BEE36C2" w14:textId="7C5206F6" w:rsidR="00D04728" w:rsidRPr="00D04728" w:rsidRDefault="00D04728" w:rsidP="00AD5E28">
      <w:pPr>
        <w:pStyle w:val="3GPPNormalText"/>
        <w:numPr>
          <w:ilvl w:val="2"/>
          <w:numId w:val="25"/>
        </w:numPr>
        <w:spacing w:after="0"/>
        <w:ind w:left="1080"/>
        <w:rPr>
          <w:lang w:val="en-GB"/>
        </w:rPr>
      </w:pPr>
      <w:r w:rsidRPr="00D04728">
        <w:rPr>
          <w:lang w:val="en-GB"/>
        </w:rPr>
        <w:t>A resource pool is inside the RF bandwidth of the UE.</w:t>
      </w:r>
    </w:p>
    <w:p w14:paraId="7CB7B46C" w14:textId="42AE9DB3" w:rsidR="00D04728" w:rsidRPr="00D04728" w:rsidRDefault="00D04728" w:rsidP="00AD5E28">
      <w:pPr>
        <w:pStyle w:val="3GPPNormalText"/>
        <w:numPr>
          <w:ilvl w:val="2"/>
          <w:numId w:val="25"/>
        </w:numPr>
        <w:spacing w:after="0"/>
        <w:ind w:left="1080"/>
        <w:rPr>
          <w:lang w:val="en-GB"/>
        </w:rPr>
      </w:pPr>
      <w:r w:rsidRPr="00D04728">
        <w:rPr>
          <w:lang w:val="en-GB"/>
        </w:rPr>
        <w:t>FFS how gNB and other UEs know the RF bandwidth of the UE</w:t>
      </w:r>
    </w:p>
    <w:p w14:paraId="2E918E7E" w14:textId="3441B9F0" w:rsidR="00D04728" w:rsidRPr="00D04728" w:rsidRDefault="00D04728" w:rsidP="00AD5E28">
      <w:pPr>
        <w:pStyle w:val="3GPPNormalText"/>
        <w:numPr>
          <w:ilvl w:val="1"/>
          <w:numId w:val="25"/>
        </w:numPr>
        <w:spacing w:after="0"/>
        <w:ind w:left="720"/>
        <w:rPr>
          <w:lang w:val="en-GB"/>
        </w:rPr>
      </w:pPr>
      <w:r w:rsidRPr="00D04728">
        <w:rPr>
          <w:lang w:val="en-GB"/>
        </w:rPr>
        <w:t>FFS if BWP (if defined) can be used to in defining at least part of resource pool</w:t>
      </w:r>
    </w:p>
    <w:p w14:paraId="211449F9" w14:textId="6A6D98A3" w:rsidR="00D04728" w:rsidRPr="00D04728" w:rsidRDefault="00D04728" w:rsidP="00AD5E28">
      <w:pPr>
        <w:pStyle w:val="3GPPNormalText"/>
        <w:numPr>
          <w:ilvl w:val="1"/>
          <w:numId w:val="25"/>
        </w:numPr>
        <w:spacing w:after="0"/>
        <w:ind w:left="720"/>
        <w:rPr>
          <w:lang w:val="en-GB"/>
        </w:rPr>
      </w:pPr>
      <w:r w:rsidRPr="00D04728">
        <w:rPr>
          <w:lang w:val="en-GB"/>
        </w:rPr>
        <w:t>FFS if the numerology of a resource pool is indicated as a part of (pre-)configuration for resource pool, carrier, band, or BWP (if defined)</w:t>
      </w:r>
    </w:p>
    <w:p w14:paraId="226692E6" w14:textId="437B09B8" w:rsidR="00D04728" w:rsidRPr="00D04728" w:rsidRDefault="00D04728" w:rsidP="00AD5E28">
      <w:pPr>
        <w:pStyle w:val="3GPPNormalText"/>
        <w:numPr>
          <w:ilvl w:val="1"/>
          <w:numId w:val="25"/>
        </w:numPr>
        <w:spacing w:after="0"/>
        <w:ind w:left="720"/>
        <w:rPr>
          <w:lang w:val="en-GB"/>
        </w:rPr>
      </w:pPr>
      <w:r w:rsidRPr="00D04728">
        <w:rPr>
          <w:lang w:val="en-GB"/>
        </w:rPr>
        <w:t>UE assumes a single numerology in using a resource pool.</w:t>
      </w:r>
    </w:p>
    <w:p w14:paraId="541E594B" w14:textId="418F8EAC" w:rsidR="00D04728" w:rsidRPr="00D04728" w:rsidRDefault="00D04728" w:rsidP="00AD5E28">
      <w:pPr>
        <w:pStyle w:val="3GPPNormalText"/>
        <w:numPr>
          <w:ilvl w:val="1"/>
          <w:numId w:val="25"/>
        </w:numPr>
        <w:spacing w:after="0"/>
        <w:ind w:left="720"/>
        <w:rPr>
          <w:lang w:val="en-GB"/>
        </w:rPr>
      </w:pPr>
      <w:r w:rsidRPr="00D04728">
        <w:rPr>
          <w:lang w:val="en-GB"/>
        </w:rPr>
        <w:t>Multiple resource pools can be configured to a single UE in a given carrier.</w:t>
      </w:r>
    </w:p>
    <w:p w14:paraId="2B5486FC" w14:textId="096AF61B" w:rsidR="00D04728" w:rsidRDefault="00D04728" w:rsidP="00AD5E28">
      <w:pPr>
        <w:pStyle w:val="3GPPNormalText"/>
        <w:numPr>
          <w:ilvl w:val="2"/>
          <w:numId w:val="25"/>
        </w:numPr>
        <w:spacing w:after="0"/>
        <w:ind w:left="1080"/>
        <w:rPr>
          <w:lang w:val="en-GB"/>
        </w:rPr>
      </w:pPr>
      <w:r w:rsidRPr="00D04728">
        <w:rPr>
          <w:lang w:val="en-GB"/>
        </w:rPr>
        <w:t>FFS how to use multiple resource pools when (pre-) configured.</w:t>
      </w:r>
    </w:p>
    <w:p w14:paraId="67700E26" w14:textId="77777777" w:rsidR="00747885" w:rsidRPr="00D04728" w:rsidRDefault="00747885" w:rsidP="00747885">
      <w:pPr>
        <w:pStyle w:val="3GPPNormalText"/>
        <w:spacing w:after="0"/>
        <w:ind w:left="1080"/>
        <w:rPr>
          <w:lang w:val="en-GB"/>
        </w:rPr>
      </w:pPr>
    </w:p>
    <w:p w14:paraId="64CB4B3C" w14:textId="35160A7C" w:rsidR="00D04728" w:rsidRPr="00D04728" w:rsidRDefault="00D04728" w:rsidP="00AD5E28">
      <w:pPr>
        <w:pStyle w:val="3GPPNormalText"/>
        <w:numPr>
          <w:ilvl w:val="0"/>
          <w:numId w:val="25"/>
        </w:numPr>
        <w:spacing w:after="0"/>
        <w:ind w:left="360"/>
        <w:rPr>
          <w:lang w:val="en-GB"/>
        </w:rPr>
      </w:pPr>
      <w:r w:rsidRPr="00D04728">
        <w:rPr>
          <w:lang w:val="en-GB"/>
        </w:rPr>
        <w:t>FFS BWP is supported for NR sidelink</w:t>
      </w:r>
    </w:p>
    <w:p w14:paraId="661226E5" w14:textId="4A758FA9" w:rsidR="00D04728" w:rsidRPr="00D04728" w:rsidRDefault="00D04728" w:rsidP="00AD5E28">
      <w:pPr>
        <w:pStyle w:val="3GPPNormalText"/>
        <w:numPr>
          <w:ilvl w:val="1"/>
          <w:numId w:val="25"/>
        </w:numPr>
        <w:spacing w:after="0"/>
        <w:ind w:left="720"/>
        <w:rPr>
          <w:lang w:val="en-GB"/>
        </w:rPr>
      </w:pPr>
      <w:r w:rsidRPr="00D04728">
        <w:rPr>
          <w:lang w:val="en-GB"/>
        </w:rPr>
        <w:t>FFS whether RAN1 can assume that at most one BWP is configured in a carrier from the system perspective.</w:t>
      </w:r>
    </w:p>
    <w:p w14:paraId="616B00D2" w14:textId="3F0886BD" w:rsidR="00D04728" w:rsidRPr="00D04728" w:rsidRDefault="00D04728" w:rsidP="00AD5E28">
      <w:pPr>
        <w:pStyle w:val="3GPPNormalText"/>
        <w:numPr>
          <w:ilvl w:val="1"/>
          <w:numId w:val="25"/>
        </w:numPr>
        <w:spacing w:after="0"/>
        <w:ind w:left="720"/>
        <w:rPr>
          <w:lang w:val="en-GB"/>
        </w:rPr>
      </w:pPr>
      <w:r w:rsidRPr="00D04728">
        <w:rPr>
          <w:lang w:val="en-GB"/>
        </w:rPr>
        <w:t>It is RAN1 understanding that, in some cases, the entire system bandwidth is covered by a single BWP.</w:t>
      </w:r>
    </w:p>
    <w:p w14:paraId="610B6C20" w14:textId="1C867367" w:rsidR="00D04728" w:rsidRPr="00D04728" w:rsidRDefault="00D04728" w:rsidP="00AD5E28">
      <w:pPr>
        <w:pStyle w:val="3GPPNormalText"/>
        <w:numPr>
          <w:ilvl w:val="1"/>
          <w:numId w:val="25"/>
        </w:numPr>
        <w:spacing w:after="0"/>
        <w:ind w:left="720"/>
        <w:rPr>
          <w:lang w:val="en-GB"/>
        </w:rPr>
      </w:pPr>
      <w:r w:rsidRPr="00D04728">
        <w:rPr>
          <w:lang w:val="en-GB"/>
        </w:rPr>
        <w:t>FFS the details of BWP configurations, including the possibility of restricting the number of BWPs</w:t>
      </w:r>
    </w:p>
    <w:p w14:paraId="0E4000CA" w14:textId="5AB76437" w:rsidR="00D04728" w:rsidRPr="00D04728" w:rsidRDefault="00D04728" w:rsidP="00AD5E28">
      <w:pPr>
        <w:pStyle w:val="3GPPNormalText"/>
        <w:numPr>
          <w:ilvl w:val="1"/>
          <w:numId w:val="25"/>
        </w:numPr>
        <w:spacing w:after="0"/>
        <w:ind w:left="720"/>
        <w:rPr>
          <w:lang w:val="en-GB"/>
        </w:rPr>
      </w:pPr>
      <w:r w:rsidRPr="00D04728">
        <w:rPr>
          <w:lang w:val="en-GB"/>
        </w:rPr>
        <w:t>FFS whether BWP for TX and RX is separated or a common BWP applied to both TX and RX</w:t>
      </w:r>
    </w:p>
    <w:p w14:paraId="486AEDD8" w14:textId="5771AFAF" w:rsidR="00D04728" w:rsidRPr="00D04728" w:rsidRDefault="00D04728" w:rsidP="00AD5E28">
      <w:pPr>
        <w:pStyle w:val="3GPPNormalText"/>
        <w:numPr>
          <w:ilvl w:val="1"/>
          <w:numId w:val="25"/>
        </w:numPr>
        <w:spacing w:after="0"/>
        <w:ind w:left="720"/>
        <w:rPr>
          <w:lang w:val="en-GB"/>
        </w:rPr>
      </w:pPr>
      <w:r w:rsidRPr="00D04728">
        <w:rPr>
          <w:lang w:val="en-GB"/>
        </w:rPr>
        <w:t xml:space="preserve">There is at most one activated sidelink BWP for a UE in a given carrier as in the </w:t>
      </w:r>
      <w:proofErr w:type="spellStart"/>
      <w:r w:rsidRPr="00D04728">
        <w:rPr>
          <w:lang w:val="en-GB"/>
        </w:rPr>
        <w:t>Uu</w:t>
      </w:r>
      <w:proofErr w:type="spellEnd"/>
      <w:r w:rsidRPr="00D04728">
        <w:rPr>
          <w:lang w:val="en-GB"/>
        </w:rPr>
        <w:t xml:space="preserve"> case</w:t>
      </w:r>
    </w:p>
    <w:p w14:paraId="4933549B" w14:textId="586AA452" w:rsidR="00D04728" w:rsidRPr="00D04728" w:rsidRDefault="00D04728" w:rsidP="00AD5E28">
      <w:pPr>
        <w:pStyle w:val="3GPPNormalText"/>
        <w:numPr>
          <w:ilvl w:val="1"/>
          <w:numId w:val="25"/>
        </w:numPr>
        <w:spacing w:after="0"/>
        <w:ind w:left="720"/>
        <w:rPr>
          <w:lang w:val="en-GB"/>
        </w:rPr>
      </w:pPr>
      <w:r w:rsidRPr="00D04728">
        <w:rPr>
          <w:lang w:val="en-GB"/>
        </w:rPr>
        <w:t>Further study the feasibility, benefit, and impact of sidelink BWP switching</w:t>
      </w:r>
    </w:p>
    <w:p w14:paraId="51418FAE" w14:textId="7AA32645" w:rsidR="00D04728" w:rsidRPr="00D04728" w:rsidRDefault="00D04728" w:rsidP="00AD5E28">
      <w:pPr>
        <w:pStyle w:val="3GPPNormalText"/>
        <w:numPr>
          <w:ilvl w:val="1"/>
          <w:numId w:val="25"/>
        </w:numPr>
        <w:spacing w:after="0"/>
        <w:ind w:left="720"/>
        <w:rPr>
          <w:lang w:val="en-GB"/>
        </w:rPr>
      </w:pPr>
      <w:r w:rsidRPr="00D04728">
        <w:rPr>
          <w:lang w:val="en-GB"/>
        </w:rPr>
        <w:t>Aim to conclude in RAN1#95</w:t>
      </w:r>
    </w:p>
    <w:p w14:paraId="5C85F6D7" w14:textId="622512BC" w:rsidR="00D04728" w:rsidRPr="00D04728" w:rsidRDefault="00D04728" w:rsidP="00AD5E28">
      <w:pPr>
        <w:pStyle w:val="3GPPNormalText"/>
        <w:numPr>
          <w:ilvl w:val="2"/>
          <w:numId w:val="25"/>
        </w:numPr>
        <w:spacing w:after="0"/>
        <w:ind w:left="1080"/>
        <w:rPr>
          <w:lang w:val="en-GB"/>
        </w:rPr>
      </w:pPr>
      <w:r w:rsidRPr="00D04728">
        <w:rPr>
          <w:lang w:val="en-GB"/>
        </w:rPr>
        <w:t>Companies are encouraged to provide more analysis, including checking current Rel-15 specification regarding BWP related text</w:t>
      </w:r>
    </w:p>
    <w:p w14:paraId="25797077" w14:textId="77777777" w:rsidR="00F50510" w:rsidRPr="00F50510" w:rsidRDefault="00F50510" w:rsidP="00F50510">
      <w:pPr>
        <w:pStyle w:val="3GPPNormalText"/>
        <w:rPr>
          <w:lang w:val="en-GB"/>
        </w:rPr>
      </w:pPr>
    </w:p>
    <w:p w14:paraId="5C3F1E6F" w14:textId="1226E81F" w:rsidR="00635D54" w:rsidRDefault="002F77C7" w:rsidP="00635D54">
      <w:pPr>
        <w:pStyle w:val="Heading1"/>
        <w:rPr>
          <w:lang w:val="en-US"/>
        </w:rPr>
      </w:pPr>
      <w:bookmarkStart w:id="0" w:name="OLE_LINK15"/>
      <w:bookmarkStart w:id="1" w:name="OLE_LINK16"/>
      <w:r>
        <w:rPr>
          <w:lang w:val="en-US"/>
        </w:rPr>
        <w:t>Challenges Faced by</w:t>
      </w:r>
      <w:r w:rsidR="00E6311E">
        <w:rPr>
          <w:lang w:val="en-US"/>
        </w:rPr>
        <w:t xml:space="preserve"> </w:t>
      </w:r>
      <w:r w:rsidR="00E12BD8">
        <w:rPr>
          <w:lang w:val="en-US"/>
        </w:rPr>
        <w:t xml:space="preserve">Resource </w:t>
      </w:r>
      <w:r w:rsidR="008F2D35">
        <w:rPr>
          <w:lang w:val="en-US"/>
        </w:rPr>
        <w:t>Entities</w:t>
      </w:r>
    </w:p>
    <w:p w14:paraId="46843256" w14:textId="2E65F723" w:rsidR="008B1E30" w:rsidRDefault="008B1E30" w:rsidP="00B56E3B">
      <w:pPr>
        <w:pStyle w:val="3GPPNormalText"/>
      </w:pPr>
      <w:r>
        <w:t>Based on the discussions in the last meeting and the study</w:t>
      </w:r>
      <w:r w:rsidR="00004FA2">
        <w:t xml:space="preserve"> of different resource </w:t>
      </w:r>
      <w:r w:rsidR="008F2D35">
        <w:t>entities</w:t>
      </w:r>
      <w:r w:rsidR="00004FA2">
        <w:t xml:space="preserve"> - namely</w:t>
      </w:r>
      <w:r>
        <w:t xml:space="preserve"> resource pools and bandwidth parts (BWPs), we first define these resource </w:t>
      </w:r>
      <w:r w:rsidR="008F2D35">
        <w:t>entities</w:t>
      </w:r>
      <w:r>
        <w:t xml:space="preserve"> based on the LTE and NR specifications respectively. We then analyze the requirements that these </w:t>
      </w:r>
      <w:r w:rsidR="008F2D35">
        <w:t>entities</w:t>
      </w:r>
      <w:r w:rsidR="00FF60F0">
        <w:t xml:space="preserve"> </w:t>
      </w:r>
      <w:r>
        <w:t>have to achieve in order to meet the NR V2X demands.</w:t>
      </w:r>
    </w:p>
    <w:p w14:paraId="2E71ED4B" w14:textId="123193AE" w:rsidR="007B1C64" w:rsidRDefault="008B1E30" w:rsidP="00B56E3B">
      <w:pPr>
        <w:pStyle w:val="3GPPNormalText"/>
      </w:pPr>
      <w:r>
        <w:t>In LTE</w:t>
      </w:r>
      <w:r w:rsidR="00B93C09">
        <w:t>, as described in [3] and [4]</w:t>
      </w:r>
      <w:r>
        <w:t>, resource pools are defined as a set of time and frequency resources that can be used for sidelink communications</w:t>
      </w:r>
      <w:r w:rsidR="002B1C16">
        <w:t xml:space="preserve">. It is defined across time using a bitmap indicating the subframes to be used for V2X communications, and across frequency, resource blocks are grouped together to form sub channels, which </w:t>
      </w:r>
      <w:r w:rsidR="007B1C64">
        <w:t>may or may not be contiguous. It is defined in LTE to operate in 15 KHz, and a resource pool as such does not include variable SCSs in its definition.</w:t>
      </w:r>
    </w:p>
    <w:p w14:paraId="7A7EEDAE" w14:textId="7AB53512" w:rsidR="008B1E30" w:rsidRPr="008B1E30" w:rsidRDefault="008B1E30" w:rsidP="008B1E30">
      <w:pPr>
        <w:pStyle w:val="3GPPNormalText"/>
      </w:pPr>
      <w:r>
        <w:t xml:space="preserve">In NR, bandwidth parts are defined as </w:t>
      </w:r>
      <w:r w:rsidRPr="008B1E30">
        <w:t>a set of contiguous resource blocks</w:t>
      </w:r>
      <w:r w:rsidR="002B1C16">
        <w:t xml:space="preserve"> in frequency</w:t>
      </w:r>
      <w:r w:rsidRPr="008B1E30">
        <w:t xml:space="preserve"> </w:t>
      </w:r>
      <w:r w:rsidR="007B1C64">
        <w:t>which are a subset of</w:t>
      </w:r>
      <w:r w:rsidRPr="008B1E30">
        <w:t xml:space="preserve"> the entire wide bandwidth of the system. Each BWP is associated with a specific numerology – an SCS and its respective cyclic prefix (CP)</w:t>
      </w:r>
      <w:r w:rsidR="00D15D47">
        <w:t>, and a set of consecutive resource blocks in the given numerology</w:t>
      </w:r>
      <w:r w:rsidRPr="008B1E30">
        <w:t>.</w:t>
      </w:r>
      <w:r w:rsidR="002B1C16">
        <w:t xml:space="preserve"> </w:t>
      </w:r>
      <w:r w:rsidR="002B1C16" w:rsidRPr="002B1C16">
        <w:t>A UE can have up to four BWPs configured for DL and UL each</w:t>
      </w:r>
      <w:r w:rsidR="00747885">
        <w:t xml:space="preserve"> and although in principle it can simultaneously receive across multiple BWPs of different numerologies</w:t>
      </w:r>
      <w:r w:rsidR="002B1C16" w:rsidRPr="002B1C16">
        <w:t xml:space="preserve">, only one BWP (UL and DL) can be active at a given point in time. A BWP may overlap in frequency or may cover different bandwidths. </w:t>
      </w:r>
      <w:r w:rsidR="00747885">
        <w:t>F</w:t>
      </w:r>
      <w:r w:rsidR="002B1C16" w:rsidRPr="002B1C16">
        <w:t>or switching between BWPs, the receiver is provided some guard time to allow for ret</w:t>
      </w:r>
      <w:r w:rsidR="002B1C16">
        <w:t>uning of the radio-frontend</w:t>
      </w:r>
      <w:r w:rsidR="00747885">
        <w:t>, unless the BWPs have the same center frequency</w:t>
      </w:r>
      <w:r w:rsidR="002B1C16">
        <w:t xml:space="preserve"> [</w:t>
      </w:r>
      <w:r w:rsidR="00747885">
        <w:t>5</w:t>
      </w:r>
      <w:r w:rsidR="002B1C16">
        <w:t>]</w:t>
      </w:r>
      <w:r w:rsidR="002B1C16" w:rsidRPr="002B1C16">
        <w:t>.</w:t>
      </w:r>
    </w:p>
    <w:p w14:paraId="11691017" w14:textId="75449C38" w:rsidR="00E12BD8" w:rsidRDefault="00FF60F0" w:rsidP="00B56E3B">
      <w:pPr>
        <w:pStyle w:val="3GPPNormalText"/>
      </w:pPr>
      <w:r>
        <w:t xml:space="preserve">With the above definitions of the resource </w:t>
      </w:r>
      <w:r w:rsidR="008F2D35">
        <w:t>entities</w:t>
      </w:r>
      <w:r>
        <w:t>, t</w:t>
      </w:r>
      <w:r w:rsidR="008B1E30">
        <w:t xml:space="preserve">he following sections study the </w:t>
      </w:r>
      <w:r w:rsidR="00E6311E">
        <w:t>challenges</w:t>
      </w:r>
      <w:r w:rsidR="008B1E30">
        <w:t xml:space="preserve"> </w:t>
      </w:r>
      <w:r>
        <w:t>they</w:t>
      </w:r>
      <w:r w:rsidR="00E6311E">
        <w:t xml:space="preserve"> have to handle</w:t>
      </w:r>
      <w:r w:rsidR="008B1E30">
        <w:t>.</w:t>
      </w:r>
    </w:p>
    <w:p w14:paraId="6429F8A4" w14:textId="77777777" w:rsidR="00747885" w:rsidRDefault="00747885" w:rsidP="00B56E3B">
      <w:pPr>
        <w:pStyle w:val="3GPPNormalText"/>
      </w:pPr>
    </w:p>
    <w:p w14:paraId="7C26F695" w14:textId="79EFD56A" w:rsidR="005869F1" w:rsidRDefault="00E12BD8" w:rsidP="00927EDF">
      <w:pPr>
        <w:pStyle w:val="Heading2"/>
        <w:tabs>
          <w:tab w:val="clear" w:pos="1002"/>
          <w:tab w:val="num" w:pos="540"/>
        </w:tabs>
        <w:ind w:left="540"/>
      </w:pPr>
      <w:r>
        <w:lastRenderedPageBreak/>
        <w:t>Half-Duplex Constraint</w:t>
      </w:r>
    </w:p>
    <w:p w14:paraId="14C84B36" w14:textId="1277D3E1" w:rsidR="00E12BD8" w:rsidRDefault="00ED4BD8" w:rsidP="00E12BD8">
      <w:pPr>
        <w:pStyle w:val="3GPPNormalText"/>
      </w:pPr>
      <w:r>
        <w:t xml:space="preserve">The half-duplex constraint stems from the fact that </w:t>
      </w:r>
      <w:r w:rsidR="009E4E9D">
        <w:t xml:space="preserve">in V2X communications, </w:t>
      </w:r>
      <w:r>
        <w:t>UE</w:t>
      </w:r>
      <w:r w:rsidR="009E4E9D">
        <w:t>s</w:t>
      </w:r>
      <w:r>
        <w:t xml:space="preserve"> can only either transmit or receive at a given point in time. </w:t>
      </w:r>
      <w:r w:rsidR="007B1C64">
        <w:t>A transmitting UE</w:t>
      </w:r>
      <w:r>
        <w:t xml:space="preserve"> does not have the knowledge of other UEs transmitting at the same time, and hence cannot receive any other transmissions by the other UEs. This essentially </w:t>
      </w:r>
      <w:r w:rsidR="007B1C64">
        <w:t>means that the transmitting UE</w:t>
      </w:r>
      <w:r>
        <w:t xml:space="preserve"> is oblivious to any other high priority transmissions that take place at the same time.</w:t>
      </w:r>
    </w:p>
    <w:p w14:paraId="631397E8" w14:textId="3B40D6CA" w:rsidR="00ED4BD8" w:rsidRDefault="00ED4BD8" w:rsidP="00E12BD8">
      <w:pPr>
        <w:pStyle w:val="3GPPNormalText"/>
      </w:pPr>
      <w:r>
        <w:t xml:space="preserve">This can be mitigated by repeating the transmissions </w:t>
      </w:r>
      <w:r w:rsidR="00A85E47">
        <w:t xml:space="preserve">in </w:t>
      </w:r>
      <w:r>
        <w:t xml:space="preserve">subsequent time slots, where </w:t>
      </w:r>
      <w:r w:rsidR="007B1C64">
        <w:t xml:space="preserve">the </w:t>
      </w:r>
      <w:r>
        <w:t>UE is not transmitting. T</w:t>
      </w:r>
      <w:r w:rsidR="00E6311E">
        <w:t>he retransmission</w:t>
      </w:r>
      <w:r>
        <w:t xml:space="preserve"> </w:t>
      </w:r>
      <w:r w:rsidR="00E6311E">
        <w:t>effects the latency requirement</w:t>
      </w:r>
      <w:r>
        <w:t xml:space="preserve"> for the said transmission, but again this can be reduced by transmitting in res</w:t>
      </w:r>
      <w:r w:rsidR="00A85E47">
        <w:t>ources defined with higher SCSs.</w:t>
      </w:r>
    </w:p>
    <w:p w14:paraId="247B928B" w14:textId="1A458ABB" w:rsidR="00ED4BD8" w:rsidRDefault="00ED4BD8" w:rsidP="00E12BD8">
      <w:pPr>
        <w:pStyle w:val="3GPPNormalText"/>
        <w:rPr>
          <w:b/>
        </w:rPr>
      </w:pPr>
      <w:r w:rsidRPr="00E6311E">
        <w:rPr>
          <w:b/>
        </w:rPr>
        <w:t xml:space="preserve">Observation 1: In order to reduce the impact of half-duplex constraint, </w:t>
      </w:r>
      <w:r w:rsidR="00E6311E" w:rsidRPr="00E6311E">
        <w:rPr>
          <w:b/>
        </w:rPr>
        <w:t xml:space="preserve">higher SCS resource </w:t>
      </w:r>
      <w:r w:rsidR="008F2D35" w:rsidRPr="008F2D35">
        <w:rPr>
          <w:b/>
        </w:rPr>
        <w:t xml:space="preserve">entities </w:t>
      </w:r>
      <w:r w:rsidR="00E6311E" w:rsidRPr="00E6311E">
        <w:rPr>
          <w:b/>
        </w:rPr>
        <w:t>have to be supported</w:t>
      </w:r>
      <w:r w:rsidR="00A85E47">
        <w:rPr>
          <w:b/>
        </w:rPr>
        <w:t xml:space="preserve"> to fulfill the latency constraints</w:t>
      </w:r>
      <w:r w:rsidR="00E6311E" w:rsidRPr="00E6311E">
        <w:rPr>
          <w:b/>
        </w:rPr>
        <w:t>.</w:t>
      </w:r>
    </w:p>
    <w:p w14:paraId="78E7DB1B" w14:textId="77777777" w:rsidR="009D2518" w:rsidRPr="009D2518" w:rsidRDefault="009D2518" w:rsidP="00E12BD8">
      <w:pPr>
        <w:pStyle w:val="3GPPNormalText"/>
        <w:rPr>
          <w:b/>
        </w:rPr>
      </w:pPr>
    </w:p>
    <w:p w14:paraId="47C67311" w14:textId="5884A309" w:rsidR="00927EDF" w:rsidRDefault="002F77C7" w:rsidP="00927EDF">
      <w:pPr>
        <w:pStyle w:val="Heading2"/>
        <w:tabs>
          <w:tab w:val="clear" w:pos="1002"/>
          <w:tab w:val="num" w:pos="540"/>
        </w:tabs>
        <w:ind w:left="540"/>
      </w:pPr>
      <w:r>
        <w:t>Utilization of</w:t>
      </w:r>
      <w:r w:rsidR="00E12BD8">
        <w:t xml:space="preserve"> Multiple Numerologies</w:t>
      </w:r>
    </w:p>
    <w:p w14:paraId="71F68F94" w14:textId="7A812770" w:rsidR="00E6311E" w:rsidRPr="00E6311E" w:rsidRDefault="00E6311E" w:rsidP="00B80780">
      <w:pPr>
        <w:jc w:val="both"/>
        <w:rPr>
          <w:sz w:val="22"/>
          <w:szCs w:val="22"/>
        </w:rPr>
      </w:pPr>
      <w:r>
        <w:rPr>
          <w:sz w:val="22"/>
          <w:szCs w:val="22"/>
        </w:rPr>
        <w:t xml:space="preserve">NR provides the option for UEs to use resources across different numerologies. </w:t>
      </w:r>
      <w:r w:rsidR="00B80780">
        <w:rPr>
          <w:sz w:val="22"/>
          <w:szCs w:val="22"/>
        </w:rPr>
        <w:t xml:space="preserve">This essentially means that resource </w:t>
      </w:r>
      <w:r w:rsidR="008F2D35" w:rsidRPr="008F2D35">
        <w:rPr>
          <w:sz w:val="22"/>
          <w:szCs w:val="22"/>
        </w:rPr>
        <w:t xml:space="preserve">entities </w:t>
      </w:r>
      <w:r w:rsidR="00B80780">
        <w:rPr>
          <w:sz w:val="22"/>
          <w:szCs w:val="22"/>
        </w:rPr>
        <w:t xml:space="preserve">having different SCSs can be configured, with each of them pertaining to different high </w:t>
      </w:r>
      <w:r w:rsidR="002F77C7">
        <w:rPr>
          <w:sz w:val="22"/>
          <w:szCs w:val="22"/>
        </w:rPr>
        <w:t>reliability and low latency applications.</w:t>
      </w:r>
    </w:p>
    <w:p w14:paraId="6CED978D" w14:textId="403AC395" w:rsidR="00E12BD8" w:rsidRDefault="00E12BD8" w:rsidP="00E12BD8">
      <w:pPr>
        <w:pStyle w:val="Heading3"/>
      </w:pPr>
      <w:r>
        <w:t>Advantages of Using Multiple Numerologies</w:t>
      </w:r>
    </w:p>
    <w:p w14:paraId="4D761B34" w14:textId="6937AB4D" w:rsidR="002F77C7" w:rsidRDefault="002F77C7" w:rsidP="00E12BD8">
      <w:pPr>
        <w:rPr>
          <w:sz w:val="22"/>
          <w:szCs w:val="22"/>
        </w:rPr>
      </w:pPr>
      <w:r>
        <w:rPr>
          <w:sz w:val="22"/>
          <w:szCs w:val="22"/>
        </w:rPr>
        <w:t xml:space="preserve">The configuration of resource </w:t>
      </w:r>
      <w:r w:rsidR="008F2D35" w:rsidRPr="008F2D35">
        <w:rPr>
          <w:sz w:val="22"/>
          <w:szCs w:val="22"/>
        </w:rPr>
        <w:t xml:space="preserve">entities </w:t>
      </w:r>
      <w:r>
        <w:rPr>
          <w:sz w:val="22"/>
          <w:szCs w:val="22"/>
        </w:rPr>
        <w:t>for different SCSs opens up the following possibilities:</w:t>
      </w:r>
    </w:p>
    <w:p w14:paraId="016F211B" w14:textId="287FF159" w:rsidR="009A3234" w:rsidRDefault="009A3234" w:rsidP="009A3234">
      <w:pPr>
        <w:pStyle w:val="3GPPNormalText"/>
        <w:numPr>
          <w:ilvl w:val="0"/>
          <w:numId w:val="29"/>
        </w:numPr>
        <w:ind w:left="360"/>
      </w:pPr>
      <w:r>
        <w:t xml:space="preserve">UEs will be able to transmit and receive in resource </w:t>
      </w:r>
      <w:r w:rsidR="008F2D35">
        <w:t>entities</w:t>
      </w:r>
      <w:r>
        <w:t xml:space="preserve"> of different SCSs based on the application demands for reliability and latency</w:t>
      </w:r>
      <w:r w:rsidR="00C461A3">
        <w:t>.</w:t>
      </w:r>
    </w:p>
    <w:p w14:paraId="52B03B45" w14:textId="23323114" w:rsidR="009A3234" w:rsidRDefault="009A3234" w:rsidP="009A3234">
      <w:pPr>
        <w:pStyle w:val="3GPPNormalText"/>
        <w:numPr>
          <w:ilvl w:val="0"/>
          <w:numId w:val="29"/>
        </w:numPr>
        <w:ind w:left="360"/>
      </w:pPr>
      <w:r>
        <w:t xml:space="preserve">Each of the resource </w:t>
      </w:r>
      <w:r w:rsidR="008F2D35">
        <w:t>entities</w:t>
      </w:r>
      <w:r>
        <w:t xml:space="preserve"> of different SCSs can be assigned</w:t>
      </w:r>
      <w:r w:rsidR="001950F6">
        <w:t xml:space="preserve"> and segregated</w:t>
      </w:r>
      <w:r>
        <w:t xml:space="preserve"> </w:t>
      </w:r>
      <w:r w:rsidR="001950F6">
        <w:t>in</w:t>
      </w:r>
      <w:r>
        <w:t>to different categories. The basis of differentiation and the different types of categories are listed below:</w:t>
      </w:r>
    </w:p>
    <w:p w14:paraId="41E5DD4F" w14:textId="3FF64AF1" w:rsidR="009A3234" w:rsidRDefault="009A3234" w:rsidP="009A3234">
      <w:pPr>
        <w:pStyle w:val="3GPPNormalText"/>
        <w:numPr>
          <w:ilvl w:val="1"/>
          <w:numId w:val="29"/>
        </w:numPr>
        <w:ind w:left="720"/>
      </w:pPr>
      <w:r>
        <w:t>Based on communication type – Broadcast, groupcast and unicast</w:t>
      </w:r>
    </w:p>
    <w:p w14:paraId="66A5DBDC" w14:textId="3CA51275" w:rsidR="009A3234" w:rsidRDefault="009A3234" w:rsidP="009A3234">
      <w:pPr>
        <w:pStyle w:val="3GPPNormalText"/>
        <w:numPr>
          <w:ilvl w:val="1"/>
          <w:numId w:val="29"/>
        </w:numPr>
        <w:ind w:left="720"/>
      </w:pPr>
      <w:r>
        <w:t>Based on traffic type – Periodic (SPS-like) or aperiodic (one shot-like) transmissions</w:t>
      </w:r>
    </w:p>
    <w:p w14:paraId="628ABD4F" w14:textId="0E1BE1FA" w:rsidR="009A3234" w:rsidRDefault="009A3234" w:rsidP="009A3234">
      <w:pPr>
        <w:pStyle w:val="3GPPNormalText"/>
        <w:numPr>
          <w:ilvl w:val="1"/>
          <w:numId w:val="29"/>
        </w:numPr>
        <w:ind w:left="720"/>
      </w:pPr>
      <w:r>
        <w:t>Based on communication direction – Transmission and reception</w:t>
      </w:r>
    </w:p>
    <w:p w14:paraId="5EB8F994" w14:textId="3FE22B5C" w:rsidR="00EB534D" w:rsidRDefault="00EB534D" w:rsidP="009A3234">
      <w:pPr>
        <w:pStyle w:val="3GPPNormalText"/>
        <w:numPr>
          <w:ilvl w:val="1"/>
          <w:numId w:val="29"/>
        </w:numPr>
        <w:ind w:left="720"/>
      </w:pPr>
      <w:r>
        <w:t>Based on operation modes – Mode 1 or Mode 2</w:t>
      </w:r>
    </w:p>
    <w:p w14:paraId="181AF72A" w14:textId="104AF813" w:rsidR="00D57662" w:rsidRDefault="00D57662" w:rsidP="00D57662">
      <w:pPr>
        <w:pStyle w:val="3GPPNormalText"/>
        <w:numPr>
          <w:ilvl w:val="0"/>
          <w:numId w:val="29"/>
        </w:numPr>
        <w:ind w:left="360"/>
      </w:pPr>
      <w:r>
        <w:t xml:space="preserve">The segregation of resource </w:t>
      </w:r>
      <w:r w:rsidR="008F2D35">
        <w:t>entities</w:t>
      </w:r>
      <w:r>
        <w:t xml:space="preserve"> to </w:t>
      </w:r>
      <w:r w:rsidR="009E4E9D">
        <w:t>particular categories</w:t>
      </w:r>
      <w:r>
        <w:t xml:space="preserve"> will enable the different communication types to use exclusive resources, since each </w:t>
      </w:r>
      <w:r>
        <w:rPr>
          <w:szCs w:val="22"/>
        </w:rPr>
        <w:t>of them have their own unique characteristics.</w:t>
      </w:r>
    </w:p>
    <w:p w14:paraId="091ABD4C" w14:textId="0F4B216B" w:rsidR="009A3234" w:rsidRDefault="00D57662" w:rsidP="009A3234">
      <w:pPr>
        <w:pStyle w:val="3GPPNormalText"/>
        <w:numPr>
          <w:ilvl w:val="0"/>
          <w:numId w:val="29"/>
        </w:numPr>
        <w:ind w:left="360"/>
      </w:pPr>
      <w:r>
        <w:t xml:space="preserve">This </w:t>
      </w:r>
      <w:r w:rsidR="00C461A3">
        <w:t>segregation</w:t>
      </w:r>
      <w:r w:rsidR="001950F6">
        <w:t xml:space="preserve"> will ease the process of UEs transmitting and receiving the data as well as predicting available resources using </w:t>
      </w:r>
      <w:r w:rsidR="009E4E9D">
        <w:t xml:space="preserve">advanced </w:t>
      </w:r>
      <w:r w:rsidR="001950F6">
        <w:t>sensing techniques.</w:t>
      </w:r>
    </w:p>
    <w:p w14:paraId="4ECCA603" w14:textId="7F0AB6DC" w:rsidR="00D57662" w:rsidRDefault="00D57662" w:rsidP="009A3234">
      <w:pPr>
        <w:pStyle w:val="3GPPNormalText"/>
        <w:numPr>
          <w:ilvl w:val="0"/>
          <w:numId w:val="29"/>
        </w:numPr>
        <w:ind w:left="360"/>
      </w:pPr>
      <w:r>
        <w:t xml:space="preserve">The number of categories </w:t>
      </w:r>
      <w:r w:rsidR="002D5C05">
        <w:t xml:space="preserve">based on communication types </w:t>
      </w:r>
      <w:r>
        <w:t>can be reduced as it</w:t>
      </w:r>
      <w:r>
        <w:rPr>
          <w:szCs w:val="22"/>
        </w:rPr>
        <w:t xml:space="preserve"> is possible to merge the groupcast and unicast </w:t>
      </w:r>
      <w:r w:rsidR="008F2D35">
        <w:rPr>
          <w:szCs w:val="22"/>
        </w:rPr>
        <w:t>entities</w:t>
      </w:r>
      <w:r>
        <w:rPr>
          <w:szCs w:val="22"/>
        </w:rPr>
        <w:t>, since unicast communications can be considered as a special case of groupcast communications, where the group consists of only two member UEs.</w:t>
      </w:r>
    </w:p>
    <w:p w14:paraId="2E5B448E" w14:textId="77777777" w:rsidR="001950F6" w:rsidRDefault="001950F6" w:rsidP="009A3234">
      <w:pPr>
        <w:pStyle w:val="3GPPNormalText"/>
        <w:numPr>
          <w:ilvl w:val="0"/>
          <w:numId w:val="29"/>
        </w:numPr>
        <w:ind w:left="360"/>
      </w:pPr>
      <w:r>
        <w:t>The downside of this assignment is that it might lead to the under-utilization of resources, although a dynamic or semi-static segregation based on the categories and the estimated demand of resources could mitigate this to a large extent.</w:t>
      </w:r>
    </w:p>
    <w:p w14:paraId="05F49AEC" w14:textId="2B85B4C5" w:rsidR="001950F6" w:rsidRPr="00B77A42" w:rsidRDefault="001950F6" w:rsidP="009A3234">
      <w:pPr>
        <w:pStyle w:val="3GPPNormalText"/>
        <w:numPr>
          <w:ilvl w:val="0"/>
          <w:numId w:val="29"/>
        </w:numPr>
        <w:ind w:left="360"/>
      </w:pPr>
      <w:r>
        <w:t xml:space="preserve">Using multiple numerologies also permits the UEs to listen to the baseline 15 KHz SCS where the BSMs will be transmitted by legacy LTE UEs, as well as use the higher SCS resources for the advanced use cases in NR. </w:t>
      </w:r>
    </w:p>
    <w:p w14:paraId="5624668E" w14:textId="77777777" w:rsidR="009A3234" w:rsidRPr="001950F6" w:rsidRDefault="009A3234" w:rsidP="00E12BD8">
      <w:pPr>
        <w:rPr>
          <w:sz w:val="22"/>
          <w:szCs w:val="22"/>
          <w:lang w:val="en-US"/>
        </w:rPr>
      </w:pPr>
    </w:p>
    <w:p w14:paraId="4538213A" w14:textId="245A5F30" w:rsidR="00E12BD8" w:rsidRDefault="00D57662" w:rsidP="00E12BD8">
      <w:pPr>
        <w:pStyle w:val="Heading3"/>
      </w:pPr>
      <w:r>
        <w:lastRenderedPageBreak/>
        <w:t>Challenges</w:t>
      </w:r>
      <w:r w:rsidR="00E12BD8">
        <w:t xml:space="preserve"> of Using Multiple Numerologies</w:t>
      </w:r>
    </w:p>
    <w:p w14:paraId="3961B333" w14:textId="69DE21BB" w:rsidR="001950F6" w:rsidRPr="001950F6" w:rsidRDefault="009E4E9D" w:rsidP="001950F6">
      <w:pPr>
        <w:pStyle w:val="3GPPNormalText"/>
      </w:pPr>
      <w:r>
        <w:t xml:space="preserve">The following are </w:t>
      </w:r>
      <w:r w:rsidR="001950F6">
        <w:t xml:space="preserve">few of the </w:t>
      </w:r>
      <w:r w:rsidR="00D57662">
        <w:t>drawbacks of using multiple numerologies</w:t>
      </w:r>
      <w:r w:rsidR="00A85E47">
        <w:t xml:space="preserve"> which need to be studied further</w:t>
      </w:r>
      <w:r w:rsidR="00D57662">
        <w:t>:</w:t>
      </w:r>
    </w:p>
    <w:p w14:paraId="3D9CE91E" w14:textId="2FEFD31B" w:rsidR="00113E36" w:rsidRDefault="00D57662" w:rsidP="00113E36">
      <w:pPr>
        <w:pStyle w:val="3GPPNormalText"/>
        <w:numPr>
          <w:ilvl w:val="0"/>
          <w:numId w:val="29"/>
        </w:numPr>
        <w:ind w:left="360"/>
      </w:pPr>
      <w:r>
        <w:t>The time taken by UEs to switch</w:t>
      </w:r>
      <w:r w:rsidR="00E12BD8" w:rsidRPr="00B77A42">
        <w:t xml:space="preserve"> between numerologies</w:t>
      </w:r>
      <w:r>
        <w:t xml:space="preserve"> could be detrimental to the latency of V2X communications. The AGC settling time </w:t>
      </w:r>
      <w:r w:rsidR="00113E36">
        <w:t>and transition time between BWPs of different SCSs was handled in the past with an LS from RAN4 to RAN1 [</w:t>
      </w:r>
      <w:r w:rsidR="001E7B65">
        <w:t>6</w:t>
      </w:r>
      <w:r w:rsidR="00113E36">
        <w:t>], with the following details:</w:t>
      </w:r>
    </w:p>
    <w:p w14:paraId="39D796F3" w14:textId="77777777" w:rsidR="00113E36" w:rsidRPr="00113E36" w:rsidRDefault="00113E36" w:rsidP="00113E36">
      <w:pPr>
        <w:pStyle w:val="3GPPNormalText"/>
      </w:pPr>
    </w:p>
    <w:tbl>
      <w:tblPr>
        <w:tblStyle w:val="TableGrid"/>
        <w:tblW w:w="0" w:type="auto"/>
        <w:tblInd w:w="-5" w:type="dxa"/>
        <w:tblLook w:val="04A0" w:firstRow="1" w:lastRow="0" w:firstColumn="1" w:lastColumn="0" w:noHBand="0" w:noVBand="1"/>
      </w:tblPr>
      <w:tblGrid>
        <w:gridCol w:w="3325"/>
        <w:gridCol w:w="3321"/>
        <w:gridCol w:w="3321"/>
      </w:tblGrid>
      <w:tr w:rsidR="00113E36" w14:paraId="6A91286B" w14:textId="77777777" w:rsidTr="00E744BB">
        <w:tc>
          <w:tcPr>
            <w:tcW w:w="3325" w:type="dxa"/>
            <w:shd w:val="clear" w:color="auto" w:fill="D9D9D9" w:themeFill="background1" w:themeFillShade="D9"/>
          </w:tcPr>
          <w:p w14:paraId="47A7E623" w14:textId="77777777" w:rsidR="00113E36" w:rsidRPr="002808CC" w:rsidRDefault="00113E36" w:rsidP="00E744BB">
            <w:pPr>
              <w:jc w:val="center"/>
              <w:rPr>
                <w:b/>
                <w:sz w:val="22"/>
                <w:szCs w:val="22"/>
              </w:rPr>
            </w:pPr>
            <w:r w:rsidRPr="002808CC">
              <w:rPr>
                <w:b/>
                <w:sz w:val="22"/>
                <w:szCs w:val="22"/>
              </w:rPr>
              <w:t>Band Operation</w:t>
            </w:r>
          </w:p>
        </w:tc>
        <w:tc>
          <w:tcPr>
            <w:tcW w:w="3321" w:type="dxa"/>
            <w:shd w:val="clear" w:color="auto" w:fill="D9D9D9" w:themeFill="background1" w:themeFillShade="D9"/>
          </w:tcPr>
          <w:p w14:paraId="0F349613" w14:textId="77777777" w:rsidR="00113E36" w:rsidRPr="002808CC" w:rsidRDefault="00113E36" w:rsidP="00E744BB">
            <w:pPr>
              <w:jc w:val="center"/>
              <w:rPr>
                <w:b/>
                <w:sz w:val="22"/>
                <w:szCs w:val="22"/>
              </w:rPr>
            </w:pPr>
            <w:r w:rsidRPr="002808CC">
              <w:rPr>
                <w:b/>
                <w:sz w:val="22"/>
                <w:szCs w:val="22"/>
              </w:rPr>
              <w:t>Conditions</w:t>
            </w:r>
          </w:p>
        </w:tc>
        <w:tc>
          <w:tcPr>
            <w:tcW w:w="3321" w:type="dxa"/>
            <w:shd w:val="clear" w:color="auto" w:fill="D9D9D9" w:themeFill="background1" w:themeFillShade="D9"/>
          </w:tcPr>
          <w:p w14:paraId="6F6E03B5" w14:textId="77777777" w:rsidR="00113E36" w:rsidRPr="002808CC" w:rsidRDefault="00113E36" w:rsidP="00E744BB">
            <w:pPr>
              <w:jc w:val="center"/>
              <w:rPr>
                <w:b/>
                <w:sz w:val="22"/>
                <w:szCs w:val="22"/>
              </w:rPr>
            </w:pPr>
            <w:r w:rsidRPr="002808CC">
              <w:rPr>
                <w:b/>
                <w:sz w:val="22"/>
                <w:szCs w:val="22"/>
              </w:rPr>
              <w:t>Transition Time</w:t>
            </w:r>
          </w:p>
        </w:tc>
      </w:tr>
      <w:tr w:rsidR="00113E36" w14:paraId="5C87DA69" w14:textId="77777777" w:rsidTr="00E744BB">
        <w:tc>
          <w:tcPr>
            <w:tcW w:w="3325" w:type="dxa"/>
          </w:tcPr>
          <w:p w14:paraId="5DC87FD7" w14:textId="77777777" w:rsidR="00113E36" w:rsidRDefault="00113E36" w:rsidP="00E744BB">
            <w:pPr>
              <w:rPr>
                <w:sz w:val="22"/>
                <w:szCs w:val="22"/>
              </w:rPr>
            </w:pPr>
            <w:r>
              <w:rPr>
                <w:sz w:val="22"/>
                <w:szCs w:val="22"/>
              </w:rPr>
              <w:t>Intra-Band Operation</w:t>
            </w:r>
          </w:p>
        </w:tc>
        <w:tc>
          <w:tcPr>
            <w:tcW w:w="3321" w:type="dxa"/>
          </w:tcPr>
          <w:p w14:paraId="6FDD3551" w14:textId="77777777" w:rsidR="00113E36" w:rsidRDefault="00113E36" w:rsidP="00E744BB">
            <w:pPr>
              <w:rPr>
                <w:sz w:val="22"/>
                <w:szCs w:val="22"/>
              </w:rPr>
            </w:pPr>
            <w:r>
              <w:rPr>
                <w:sz w:val="22"/>
                <w:szCs w:val="22"/>
              </w:rPr>
              <w:t>Same centre frequency before and after bandwidth adaptation</w:t>
            </w:r>
          </w:p>
        </w:tc>
        <w:tc>
          <w:tcPr>
            <w:tcW w:w="3321" w:type="dxa"/>
          </w:tcPr>
          <w:p w14:paraId="145358F1" w14:textId="77777777" w:rsidR="00113E36" w:rsidRDefault="00113E36" w:rsidP="00E744BB">
            <w:pPr>
              <w:rPr>
                <w:sz w:val="22"/>
                <w:szCs w:val="22"/>
              </w:rPr>
            </w:pPr>
            <w:r>
              <w:rPr>
                <w:sz w:val="22"/>
                <w:szCs w:val="22"/>
              </w:rPr>
              <w:t xml:space="preserve">Up to 20 </w:t>
            </w:r>
            <w:r w:rsidRPr="009E5054">
              <w:rPr>
                <w:sz w:val="22"/>
                <w:szCs w:val="22"/>
              </w:rPr>
              <w:t>µs</w:t>
            </w:r>
          </w:p>
        </w:tc>
      </w:tr>
      <w:tr w:rsidR="00113E36" w14:paraId="1B346C06" w14:textId="77777777" w:rsidTr="00E744BB">
        <w:tc>
          <w:tcPr>
            <w:tcW w:w="3325" w:type="dxa"/>
          </w:tcPr>
          <w:p w14:paraId="62D2C536" w14:textId="77777777" w:rsidR="00113E36" w:rsidRDefault="00113E36" w:rsidP="00E744BB">
            <w:pPr>
              <w:rPr>
                <w:sz w:val="22"/>
                <w:szCs w:val="22"/>
              </w:rPr>
            </w:pPr>
            <w:r>
              <w:rPr>
                <w:sz w:val="22"/>
                <w:szCs w:val="22"/>
              </w:rPr>
              <w:t>Intra-Band Operation</w:t>
            </w:r>
          </w:p>
        </w:tc>
        <w:tc>
          <w:tcPr>
            <w:tcW w:w="3321" w:type="dxa"/>
          </w:tcPr>
          <w:p w14:paraId="4AE48501" w14:textId="77777777" w:rsidR="00113E36" w:rsidRDefault="00113E36" w:rsidP="00E744BB">
            <w:pPr>
              <w:rPr>
                <w:sz w:val="22"/>
                <w:szCs w:val="22"/>
              </w:rPr>
            </w:pPr>
            <w:r>
              <w:rPr>
                <w:sz w:val="22"/>
                <w:szCs w:val="22"/>
              </w:rPr>
              <w:t>Different centre frequencies before and after bandwidth adaptation</w:t>
            </w:r>
          </w:p>
        </w:tc>
        <w:tc>
          <w:tcPr>
            <w:tcW w:w="3321" w:type="dxa"/>
          </w:tcPr>
          <w:p w14:paraId="3BCF4FC7" w14:textId="77777777" w:rsidR="00113E36" w:rsidRDefault="00113E36" w:rsidP="00E744BB">
            <w:pPr>
              <w:rPr>
                <w:sz w:val="22"/>
                <w:szCs w:val="22"/>
              </w:rPr>
            </w:pPr>
            <w:r w:rsidRPr="009E5054">
              <w:rPr>
                <w:sz w:val="22"/>
                <w:szCs w:val="22"/>
              </w:rPr>
              <w:t>50~200 µs</w:t>
            </w:r>
          </w:p>
        </w:tc>
      </w:tr>
      <w:tr w:rsidR="00113E36" w14:paraId="01AD5AED" w14:textId="77777777" w:rsidTr="00E744BB">
        <w:tc>
          <w:tcPr>
            <w:tcW w:w="3325" w:type="dxa"/>
          </w:tcPr>
          <w:p w14:paraId="4520D6C8" w14:textId="77777777" w:rsidR="00113E36" w:rsidRDefault="00113E36" w:rsidP="00E744BB">
            <w:pPr>
              <w:rPr>
                <w:sz w:val="22"/>
                <w:szCs w:val="22"/>
              </w:rPr>
            </w:pPr>
            <w:r>
              <w:rPr>
                <w:sz w:val="22"/>
                <w:szCs w:val="22"/>
              </w:rPr>
              <w:t>Inter-Band Operation</w:t>
            </w:r>
          </w:p>
        </w:tc>
        <w:tc>
          <w:tcPr>
            <w:tcW w:w="3321" w:type="dxa"/>
          </w:tcPr>
          <w:p w14:paraId="17DC7DC4" w14:textId="77777777" w:rsidR="00113E36" w:rsidRDefault="00113E36" w:rsidP="00E744BB">
            <w:pPr>
              <w:rPr>
                <w:sz w:val="22"/>
                <w:szCs w:val="22"/>
              </w:rPr>
            </w:pPr>
            <w:r>
              <w:rPr>
                <w:sz w:val="22"/>
                <w:szCs w:val="22"/>
              </w:rPr>
              <w:t>N/A</w:t>
            </w:r>
          </w:p>
        </w:tc>
        <w:tc>
          <w:tcPr>
            <w:tcW w:w="3321" w:type="dxa"/>
          </w:tcPr>
          <w:p w14:paraId="00D18A25" w14:textId="77777777" w:rsidR="00113E36" w:rsidRDefault="00113E36" w:rsidP="00E744BB">
            <w:pPr>
              <w:rPr>
                <w:sz w:val="22"/>
                <w:szCs w:val="22"/>
              </w:rPr>
            </w:pPr>
            <w:r>
              <w:rPr>
                <w:sz w:val="22"/>
                <w:szCs w:val="22"/>
              </w:rPr>
              <w:t xml:space="preserve">Up to 900 </w:t>
            </w:r>
            <w:r w:rsidRPr="009E5054">
              <w:rPr>
                <w:sz w:val="22"/>
                <w:szCs w:val="22"/>
              </w:rPr>
              <w:t>µs</w:t>
            </w:r>
          </w:p>
        </w:tc>
      </w:tr>
    </w:tbl>
    <w:p w14:paraId="0D97A3D3" w14:textId="77777777" w:rsidR="00113E36" w:rsidRDefault="00113E36" w:rsidP="00113E36">
      <w:pPr>
        <w:pStyle w:val="ListParagraph"/>
        <w:rPr>
          <w:i/>
        </w:rPr>
      </w:pPr>
    </w:p>
    <w:p w14:paraId="17D718A2" w14:textId="7589A31E" w:rsidR="00113E36" w:rsidRPr="00113E36" w:rsidRDefault="00113E36" w:rsidP="00113E36">
      <w:pPr>
        <w:pStyle w:val="ListParagraph"/>
        <w:rPr>
          <w:rFonts w:ascii="Times New Roman" w:hAnsi="Times New Roman"/>
          <w:i/>
        </w:rPr>
      </w:pPr>
      <w:r w:rsidRPr="00113E36">
        <w:rPr>
          <w:rFonts w:ascii="Times New Roman" w:hAnsi="Times New Roman"/>
          <w:i/>
        </w:rPr>
        <w:t>Table 1: Transition time based on RF aspects (not including AGC settling time) for below 6GHz [</w:t>
      </w:r>
      <w:r w:rsidR="001E7B65">
        <w:rPr>
          <w:rFonts w:ascii="Times New Roman" w:hAnsi="Times New Roman"/>
          <w:i/>
        </w:rPr>
        <w:t>6</w:t>
      </w:r>
      <w:r w:rsidRPr="00113E36">
        <w:rPr>
          <w:rFonts w:ascii="Times New Roman" w:hAnsi="Times New Roman"/>
          <w:i/>
        </w:rPr>
        <w:t>]</w:t>
      </w:r>
    </w:p>
    <w:p w14:paraId="2F4BABE2" w14:textId="77777777" w:rsidR="00113E36" w:rsidRPr="00B77A42" w:rsidRDefault="00113E36" w:rsidP="00113E36">
      <w:pPr>
        <w:pStyle w:val="3GPPNormalText"/>
      </w:pPr>
    </w:p>
    <w:p w14:paraId="2FF5D4C5" w14:textId="1A451AAB" w:rsidR="00E6311E" w:rsidRPr="00113E36" w:rsidRDefault="00113E36" w:rsidP="00E744BB">
      <w:pPr>
        <w:pStyle w:val="3GPPNormalText"/>
        <w:numPr>
          <w:ilvl w:val="0"/>
          <w:numId w:val="29"/>
        </w:numPr>
        <w:ind w:left="360"/>
        <w:rPr>
          <w:szCs w:val="22"/>
        </w:rPr>
      </w:pPr>
      <w:r>
        <w:t>The support of different numerologies</w:t>
      </w:r>
      <w:r w:rsidR="001E7B65">
        <w:t xml:space="preserve"> simultaneously</w:t>
      </w:r>
      <w:r>
        <w:t xml:space="preserve"> can also lead to</w:t>
      </w:r>
      <w:r w:rsidR="001E7B65">
        <w:t xml:space="preserve"> an increase in chip complexity, which have to be studied in further detail.</w:t>
      </w:r>
    </w:p>
    <w:p w14:paraId="678A5D06" w14:textId="7CA24099" w:rsidR="00113E36" w:rsidRPr="001E7B65" w:rsidRDefault="00113E36" w:rsidP="001E7B65">
      <w:pPr>
        <w:pStyle w:val="3GPPNormalText"/>
        <w:rPr>
          <w:b/>
          <w:szCs w:val="22"/>
        </w:rPr>
      </w:pPr>
      <w:r w:rsidRPr="00FC4A72">
        <w:rPr>
          <w:b/>
          <w:szCs w:val="22"/>
        </w:rPr>
        <w:t>Observation 2:</w:t>
      </w:r>
      <w:r w:rsidR="00FC4A72" w:rsidRPr="00FC4A72">
        <w:rPr>
          <w:b/>
          <w:szCs w:val="22"/>
        </w:rPr>
        <w:t xml:space="preserve"> The use of multiple numerologies can bring in a lot of ad</w:t>
      </w:r>
      <w:r w:rsidR="00A85E47">
        <w:rPr>
          <w:b/>
          <w:szCs w:val="22"/>
        </w:rPr>
        <w:t>vantages in V2X communications</w:t>
      </w:r>
      <w:r w:rsidR="001E7B65">
        <w:rPr>
          <w:b/>
          <w:szCs w:val="22"/>
        </w:rPr>
        <w:t xml:space="preserve">, including the dynamic or semi-static segregation of resource entities based on the </w:t>
      </w:r>
      <w:r w:rsidR="001E7B65" w:rsidRPr="001E7B65">
        <w:rPr>
          <w:b/>
          <w:szCs w:val="22"/>
        </w:rPr>
        <w:t>communication type</w:t>
      </w:r>
      <w:r w:rsidR="001E7B65">
        <w:rPr>
          <w:b/>
          <w:szCs w:val="22"/>
        </w:rPr>
        <w:t>s, traffic types, communication directions or operational modes.</w:t>
      </w:r>
    </w:p>
    <w:p w14:paraId="433CA2E2" w14:textId="77777777" w:rsidR="00747885" w:rsidRPr="00FC4A72" w:rsidRDefault="00747885" w:rsidP="00113E36">
      <w:pPr>
        <w:pStyle w:val="3GPPNormalText"/>
        <w:rPr>
          <w:b/>
          <w:szCs w:val="22"/>
        </w:rPr>
      </w:pPr>
    </w:p>
    <w:p w14:paraId="3E3E7437" w14:textId="05859B82" w:rsidR="00E6311E" w:rsidRDefault="00E6311E" w:rsidP="00E6311E">
      <w:pPr>
        <w:pStyle w:val="Heading2"/>
        <w:tabs>
          <w:tab w:val="clear" w:pos="1002"/>
          <w:tab w:val="num" w:pos="540"/>
        </w:tabs>
        <w:ind w:left="540"/>
      </w:pPr>
      <w:r>
        <w:t xml:space="preserve">Simultaneous Reception from Multiple Resource </w:t>
      </w:r>
      <w:r w:rsidR="008F2D35">
        <w:t>Entities</w:t>
      </w:r>
    </w:p>
    <w:p w14:paraId="7CFD2F01" w14:textId="4D7022B0" w:rsidR="00E6311E" w:rsidRDefault="00E6311E" w:rsidP="00E6311E">
      <w:pPr>
        <w:jc w:val="both"/>
        <w:rPr>
          <w:sz w:val="22"/>
          <w:szCs w:val="22"/>
        </w:rPr>
      </w:pPr>
      <w:r w:rsidRPr="00E6311E">
        <w:rPr>
          <w:sz w:val="22"/>
          <w:szCs w:val="22"/>
        </w:rPr>
        <w:t xml:space="preserve">Resource </w:t>
      </w:r>
      <w:r w:rsidR="008F2D35">
        <w:rPr>
          <w:sz w:val="22"/>
          <w:szCs w:val="22"/>
        </w:rPr>
        <w:t>entities</w:t>
      </w:r>
      <w:r w:rsidR="001E7B65">
        <w:rPr>
          <w:sz w:val="22"/>
          <w:szCs w:val="22"/>
        </w:rPr>
        <w:t xml:space="preserve"> -</w:t>
      </w:r>
      <w:r w:rsidRPr="00E6311E">
        <w:rPr>
          <w:sz w:val="22"/>
          <w:szCs w:val="22"/>
        </w:rPr>
        <w:t xml:space="preserve"> resource pools or BWPs, are defined for a particular numerology and SCS. </w:t>
      </w:r>
      <w:r w:rsidR="00FC4A72">
        <w:rPr>
          <w:sz w:val="22"/>
          <w:szCs w:val="22"/>
        </w:rPr>
        <w:t xml:space="preserve">A UE should be capable of at least listening to more than one </w:t>
      </w:r>
      <w:r w:rsidRPr="00E6311E">
        <w:rPr>
          <w:sz w:val="22"/>
          <w:szCs w:val="22"/>
        </w:rPr>
        <w:t xml:space="preserve">of the resource </w:t>
      </w:r>
      <w:r w:rsidR="008F2D35">
        <w:rPr>
          <w:sz w:val="22"/>
          <w:szCs w:val="22"/>
        </w:rPr>
        <w:t>entities</w:t>
      </w:r>
      <w:r w:rsidRPr="00E6311E">
        <w:rPr>
          <w:sz w:val="22"/>
          <w:szCs w:val="22"/>
        </w:rPr>
        <w:t xml:space="preserve"> of </w:t>
      </w:r>
      <w:r w:rsidR="00FC4A72">
        <w:rPr>
          <w:sz w:val="22"/>
          <w:szCs w:val="22"/>
        </w:rPr>
        <w:t>different</w:t>
      </w:r>
      <w:r w:rsidRPr="00E6311E">
        <w:rPr>
          <w:sz w:val="22"/>
          <w:szCs w:val="22"/>
        </w:rPr>
        <w:t xml:space="preserve"> SCS</w:t>
      </w:r>
      <w:r w:rsidR="00FC4A72">
        <w:rPr>
          <w:sz w:val="22"/>
          <w:szCs w:val="22"/>
        </w:rPr>
        <w:t>s. This is vital because an NR UE should be able to listen to the legacy 15 KHz resource pool from LTE in order to listen to BSMs and at the same time listen to any higher SCS resource grouping which caters to the advanced use cases.</w:t>
      </w:r>
    </w:p>
    <w:p w14:paraId="49637514" w14:textId="4FFB49FE" w:rsidR="00FC4A72" w:rsidRDefault="00FC4A72" w:rsidP="00E6311E">
      <w:pPr>
        <w:jc w:val="both"/>
        <w:rPr>
          <w:sz w:val="22"/>
          <w:szCs w:val="22"/>
        </w:rPr>
      </w:pPr>
      <w:r>
        <w:rPr>
          <w:sz w:val="22"/>
          <w:szCs w:val="22"/>
        </w:rPr>
        <w:t>In the case of BWPs, the current NR specification dictates that only one single active BWP for a given communication direction</w:t>
      </w:r>
      <w:r w:rsidR="001E7B65">
        <w:rPr>
          <w:sz w:val="22"/>
          <w:szCs w:val="22"/>
        </w:rPr>
        <w:t xml:space="preserve"> can be supported</w:t>
      </w:r>
      <w:r>
        <w:rPr>
          <w:sz w:val="22"/>
          <w:szCs w:val="22"/>
        </w:rPr>
        <w:t>. This essentially means that an NR UE cannot listen to more than one BWP at a given point in time, which tends to be a problem for V2X communications. This would mean that for example, an NR UE listening to a BWP catering to any of the advanced NR use cases cannot listen to the emergency BSMs which is being broadcast by a legacy LTE UE</w:t>
      </w:r>
      <w:r w:rsidR="001E7B65">
        <w:rPr>
          <w:sz w:val="22"/>
          <w:szCs w:val="22"/>
        </w:rPr>
        <w:t xml:space="preserve"> at the same time</w:t>
      </w:r>
      <w:r>
        <w:rPr>
          <w:sz w:val="22"/>
          <w:szCs w:val="22"/>
        </w:rPr>
        <w:t>.</w:t>
      </w:r>
    </w:p>
    <w:p w14:paraId="7302FBBF" w14:textId="672A5AE7" w:rsidR="00FC4A72" w:rsidRPr="00FC4A72" w:rsidRDefault="00FE5BDB" w:rsidP="00E6311E">
      <w:pPr>
        <w:jc w:val="both"/>
        <w:rPr>
          <w:b/>
          <w:sz w:val="22"/>
          <w:szCs w:val="22"/>
        </w:rPr>
      </w:pPr>
      <w:r>
        <w:rPr>
          <w:b/>
          <w:sz w:val="22"/>
          <w:szCs w:val="22"/>
        </w:rPr>
        <w:t xml:space="preserve">Observation 3: NR </w:t>
      </w:r>
      <w:r w:rsidR="00FC4A72" w:rsidRPr="00FC4A72">
        <w:rPr>
          <w:b/>
          <w:sz w:val="22"/>
          <w:szCs w:val="22"/>
        </w:rPr>
        <w:t xml:space="preserve">UEs should be capable of listening or receiving from resource </w:t>
      </w:r>
      <w:r w:rsidR="008F2D35">
        <w:rPr>
          <w:b/>
          <w:sz w:val="22"/>
          <w:szCs w:val="22"/>
        </w:rPr>
        <w:t>entities</w:t>
      </w:r>
      <w:r w:rsidR="00FC4A72" w:rsidRPr="00FC4A72">
        <w:rPr>
          <w:b/>
          <w:sz w:val="22"/>
          <w:szCs w:val="22"/>
        </w:rPr>
        <w:t xml:space="preserve"> of different SCSs at a given point in time.</w:t>
      </w:r>
    </w:p>
    <w:p w14:paraId="1FC3AEBD" w14:textId="77777777" w:rsidR="00E6311E" w:rsidRPr="00F77C13" w:rsidRDefault="00E6311E" w:rsidP="0001534A">
      <w:pPr>
        <w:pStyle w:val="3GPPNormalText"/>
      </w:pPr>
    </w:p>
    <w:p w14:paraId="0C9839B1" w14:textId="64AEE2CE" w:rsidR="001E7715" w:rsidRDefault="008F2D35" w:rsidP="001E7715">
      <w:pPr>
        <w:pStyle w:val="Heading1"/>
        <w:rPr>
          <w:lang w:val="en-US"/>
        </w:rPr>
      </w:pPr>
      <w:r>
        <w:rPr>
          <w:lang w:val="en-US"/>
        </w:rPr>
        <w:t>Different Types of</w:t>
      </w:r>
      <w:r w:rsidR="00E12BD8">
        <w:rPr>
          <w:lang w:val="en-US"/>
        </w:rPr>
        <w:t xml:space="preserve"> Resource </w:t>
      </w:r>
      <w:r>
        <w:rPr>
          <w:lang w:val="en-US"/>
        </w:rPr>
        <w:t>Entities</w:t>
      </w:r>
    </w:p>
    <w:p w14:paraId="4D0DA800" w14:textId="1D3D11F9" w:rsidR="00061F7A" w:rsidRDefault="00CC7CF1" w:rsidP="00907E8D">
      <w:pPr>
        <w:pStyle w:val="3GPPNormalText"/>
      </w:pPr>
      <w:r>
        <w:t xml:space="preserve">This section </w:t>
      </w:r>
      <w:r w:rsidR="000A3199">
        <w:t xml:space="preserve">presents </w:t>
      </w:r>
      <w:r>
        <w:t xml:space="preserve">the different </w:t>
      </w:r>
      <w:r w:rsidR="00CF54F1">
        <w:t xml:space="preserve">resource </w:t>
      </w:r>
      <w:r w:rsidR="008F2D35">
        <w:t>entities</w:t>
      </w:r>
      <w:r w:rsidR="00CF54F1">
        <w:t xml:space="preserve"> that were discussed in the previous meeting in Chengdu</w:t>
      </w:r>
      <w:r>
        <w:t>.</w:t>
      </w:r>
    </w:p>
    <w:p w14:paraId="7F43CA84" w14:textId="3E5D3C1D" w:rsidR="00B77A42" w:rsidRPr="00B77A42" w:rsidRDefault="00B77A42" w:rsidP="00B77A42">
      <w:pPr>
        <w:pStyle w:val="Heading2"/>
        <w:tabs>
          <w:tab w:val="clear" w:pos="1002"/>
          <w:tab w:val="num" w:pos="540"/>
        </w:tabs>
        <w:ind w:left="540"/>
      </w:pPr>
      <w:r>
        <w:lastRenderedPageBreak/>
        <w:t>Only Bandwidth Parts</w:t>
      </w:r>
    </w:p>
    <w:p w14:paraId="31039A25" w14:textId="65AAF812" w:rsidR="00CF54F1" w:rsidRDefault="00CF54F1" w:rsidP="00CF54F1">
      <w:pPr>
        <w:jc w:val="both"/>
        <w:rPr>
          <w:sz w:val="22"/>
          <w:szCs w:val="22"/>
          <w:lang w:val="en-US"/>
        </w:rPr>
      </w:pPr>
      <w:r w:rsidRPr="00B93C09">
        <w:rPr>
          <w:sz w:val="22"/>
          <w:szCs w:val="22"/>
          <w:lang w:val="en-US"/>
        </w:rPr>
        <w:t xml:space="preserve">The use of BWPs instead of resource pools, as per LTE specifications, for the purpose of resource allocation would need to first have a time based definition. Based on the current discussions on using the </w:t>
      </w:r>
      <w:r w:rsidRPr="00B93C09">
        <w:rPr>
          <w:i/>
          <w:sz w:val="22"/>
          <w:szCs w:val="22"/>
          <w:lang w:val="en-US"/>
        </w:rPr>
        <w:t>UL</w:t>
      </w:r>
      <w:r w:rsidRPr="00B93C09">
        <w:rPr>
          <w:sz w:val="22"/>
          <w:szCs w:val="22"/>
          <w:lang w:val="en-US"/>
        </w:rPr>
        <w:t xml:space="preserve"> or </w:t>
      </w:r>
      <w:r w:rsidRPr="00B93C09">
        <w:rPr>
          <w:i/>
          <w:sz w:val="22"/>
          <w:szCs w:val="22"/>
          <w:lang w:val="en-US"/>
        </w:rPr>
        <w:t>F</w:t>
      </w:r>
      <w:r w:rsidRPr="00B93C09">
        <w:rPr>
          <w:sz w:val="22"/>
          <w:szCs w:val="22"/>
          <w:lang w:val="en-US"/>
        </w:rPr>
        <w:t xml:space="preserve"> symbols for sidelink (SL) transmissions, the symbols to be used for SL need</w:t>
      </w:r>
      <w:r w:rsidR="00804D50" w:rsidRPr="00B93C09">
        <w:rPr>
          <w:sz w:val="22"/>
          <w:szCs w:val="22"/>
          <w:lang w:val="en-US"/>
        </w:rPr>
        <w:t xml:space="preserve"> to be defined across time</w:t>
      </w:r>
      <w:r w:rsidR="00A12AA6" w:rsidRPr="00B93C09">
        <w:rPr>
          <w:sz w:val="22"/>
          <w:szCs w:val="22"/>
          <w:lang w:val="en-US"/>
        </w:rPr>
        <w:t xml:space="preserve"> in a BWP</w:t>
      </w:r>
      <w:r w:rsidR="00804D50" w:rsidRPr="00B93C09">
        <w:rPr>
          <w:sz w:val="22"/>
          <w:szCs w:val="22"/>
          <w:lang w:val="en-US"/>
        </w:rPr>
        <w:t>.</w:t>
      </w:r>
    </w:p>
    <w:p w14:paraId="47CCB3CB" w14:textId="6896DF9D" w:rsidR="00804D50" w:rsidRDefault="00804D50" w:rsidP="00CF54F1">
      <w:pPr>
        <w:jc w:val="both"/>
        <w:rPr>
          <w:sz w:val="22"/>
          <w:szCs w:val="22"/>
          <w:lang w:val="en-US"/>
        </w:rPr>
      </w:pPr>
      <w:r>
        <w:rPr>
          <w:sz w:val="22"/>
          <w:szCs w:val="22"/>
          <w:lang w:val="en-US"/>
        </w:rPr>
        <w:t>The definition of BWPs inherently contain a single SCS defined for a given BWP. NR UEs should be able to support multiple BWPs of different SCSs in order to be backward compatible to transmit and receive on the legacy 15 KHz SCS where the BSMs are transmitted, as well as cater to the higher SCSs which would be used by the NR advanced use cases. Each of the higher SCS BWPs can be assigned to different reliability and latency requirements. They can also be assigned for different communication types, as described in [</w:t>
      </w:r>
      <w:r w:rsidR="001E7B65">
        <w:rPr>
          <w:sz w:val="22"/>
          <w:szCs w:val="22"/>
          <w:lang w:val="en-US"/>
        </w:rPr>
        <w:t>7</w:t>
      </w:r>
      <w:r>
        <w:rPr>
          <w:sz w:val="22"/>
          <w:szCs w:val="22"/>
          <w:lang w:val="en-US"/>
        </w:rPr>
        <w:t>].</w:t>
      </w:r>
    </w:p>
    <w:p w14:paraId="3971EAD3" w14:textId="3D8EAA21" w:rsidR="00CF54F1" w:rsidRDefault="00804D50" w:rsidP="00CF54F1">
      <w:pPr>
        <w:jc w:val="both"/>
        <w:rPr>
          <w:sz w:val="22"/>
          <w:szCs w:val="22"/>
          <w:lang w:val="en-US"/>
        </w:rPr>
      </w:pPr>
      <w:r>
        <w:rPr>
          <w:sz w:val="22"/>
          <w:szCs w:val="22"/>
          <w:lang w:val="en-US"/>
        </w:rPr>
        <w:t xml:space="preserve">For NR UEs to be able to support BWPs of different SCSs, not only should the UEs have to be configured to different BWPs, the UEs have to be able to listen and receive from these BWPs of different SCSs </w:t>
      </w:r>
      <w:r w:rsidR="00EB534D">
        <w:rPr>
          <w:sz w:val="22"/>
          <w:szCs w:val="22"/>
          <w:lang w:val="en-US"/>
        </w:rPr>
        <w:t>simultaneously</w:t>
      </w:r>
      <w:r>
        <w:rPr>
          <w:sz w:val="22"/>
          <w:szCs w:val="22"/>
          <w:lang w:val="en-US"/>
        </w:rPr>
        <w:t>. This would essentially mean that more than a single BWP needs to be active at a given point in time.</w:t>
      </w:r>
    </w:p>
    <w:p w14:paraId="2EF46696" w14:textId="1EED71C6" w:rsidR="00804D50" w:rsidRDefault="00804D50" w:rsidP="00CF54F1">
      <w:pPr>
        <w:jc w:val="both"/>
        <w:rPr>
          <w:sz w:val="22"/>
          <w:szCs w:val="22"/>
          <w:lang w:val="en-US"/>
        </w:rPr>
      </w:pPr>
      <w:r>
        <w:rPr>
          <w:sz w:val="22"/>
          <w:szCs w:val="22"/>
          <w:lang w:val="en-US"/>
        </w:rPr>
        <w:t>The support of multiple SCS BWPs also brings in the issue of switching between BWPs of different SCSs, which causes delays due to the AGC transition and retuning. This</w:t>
      </w:r>
      <w:r w:rsidR="00C53556">
        <w:rPr>
          <w:sz w:val="22"/>
          <w:szCs w:val="22"/>
          <w:lang w:val="en-US"/>
        </w:rPr>
        <w:t xml:space="preserve"> would require guard times when transitioning between BWPs of different SCSs, which are already defined for BWPs. This</w:t>
      </w:r>
      <w:r>
        <w:rPr>
          <w:sz w:val="22"/>
          <w:szCs w:val="22"/>
          <w:lang w:val="en-US"/>
        </w:rPr>
        <w:t xml:space="preserve"> </w:t>
      </w:r>
      <w:r w:rsidR="002266E8">
        <w:rPr>
          <w:sz w:val="22"/>
          <w:szCs w:val="22"/>
          <w:lang w:val="en-US"/>
        </w:rPr>
        <w:t>could</w:t>
      </w:r>
      <w:r w:rsidR="00C53556">
        <w:rPr>
          <w:sz w:val="22"/>
          <w:szCs w:val="22"/>
          <w:lang w:val="en-US"/>
        </w:rPr>
        <w:t>, however,</w:t>
      </w:r>
      <w:r w:rsidR="002266E8">
        <w:rPr>
          <w:sz w:val="22"/>
          <w:szCs w:val="22"/>
          <w:lang w:val="en-US"/>
        </w:rPr>
        <w:t xml:space="preserve"> be mitigated by using higher SCSs to counter the increased latency, but this needs to be studied further.</w:t>
      </w:r>
    </w:p>
    <w:p w14:paraId="16328B6E" w14:textId="46967B4E" w:rsidR="00574F50" w:rsidRDefault="004C1280" w:rsidP="00CF54F1">
      <w:pPr>
        <w:jc w:val="both"/>
        <w:rPr>
          <w:sz w:val="22"/>
          <w:szCs w:val="22"/>
          <w:lang w:val="en-US"/>
        </w:rPr>
      </w:pPr>
      <w:r>
        <w:rPr>
          <w:sz w:val="22"/>
          <w:szCs w:val="22"/>
          <w:lang w:val="en-US"/>
        </w:rPr>
        <w:t>NR BWPs</w:t>
      </w:r>
      <w:r w:rsidR="00574F50">
        <w:rPr>
          <w:sz w:val="22"/>
          <w:szCs w:val="22"/>
          <w:lang w:val="en-US"/>
        </w:rPr>
        <w:t xml:space="preserve"> are </w:t>
      </w:r>
      <w:r>
        <w:rPr>
          <w:sz w:val="22"/>
          <w:szCs w:val="22"/>
          <w:lang w:val="en-US"/>
        </w:rPr>
        <w:t xml:space="preserve">currently </w:t>
      </w:r>
      <w:r w:rsidR="00574F50">
        <w:rPr>
          <w:sz w:val="22"/>
          <w:szCs w:val="22"/>
          <w:lang w:val="en-US"/>
        </w:rPr>
        <w:t xml:space="preserve">defined for UL and DL separately. This </w:t>
      </w:r>
      <w:r w:rsidR="000D6D33">
        <w:rPr>
          <w:sz w:val="22"/>
          <w:szCs w:val="22"/>
          <w:lang w:val="en-US"/>
        </w:rPr>
        <w:t>would essentially translate to</w:t>
      </w:r>
      <w:r>
        <w:rPr>
          <w:sz w:val="22"/>
          <w:szCs w:val="22"/>
          <w:lang w:val="en-US"/>
        </w:rPr>
        <w:t xml:space="preserve"> different BWPs for each transmission direction – separate</w:t>
      </w:r>
      <w:r w:rsidR="00574F50">
        <w:rPr>
          <w:sz w:val="22"/>
          <w:szCs w:val="22"/>
          <w:lang w:val="en-US"/>
        </w:rPr>
        <w:t xml:space="preserve"> transmit and receive BWP</w:t>
      </w:r>
      <w:r w:rsidR="000D6D33">
        <w:rPr>
          <w:sz w:val="22"/>
          <w:szCs w:val="22"/>
          <w:lang w:val="en-US"/>
        </w:rPr>
        <w:t>s</w:t>
      </w:r>
      <w:r w:rsidR="00574F50">
        <w:rPr>
          <w:sz w:val="22"/>
          <w:szCs w:val="22"/>
          <w:lang w:val="en-US"/>
        </w:rPr>
        <w:t xml:space="preserve"> for V2X. Alternatively a separate SL BWP combining the two communication directions could be </w:t>
      </w:r>
      <w:r w:rsidR="000D6D33">
        <w:rPr>
          <w:sz w:val="22"/>
          <w:szCs w:val="22"/>
          <w:lang w:val="en-US"/>
        </w:rPr>
        <w:t>studied.</w:t>
      </w:r>
    </w:p>
    <w:p w14:paraId="05F7CF5C" w14:textId="5BC32240" w:rsidR="00574F50" w:rsidRDefault="00B93C09" w:rsidP="00CF54F1">
      <w:pPr>
        <w:jc w:val="both"/>
        <w:rPr>
          <w:b/>
          <w:sz w:val="22"/>
          <w:szCs w:val="22"/>
          <w:lang w:val="en-US"/>
        </w:rPr>
      </w:pPr>
      <w:r w:rsidRPr="00A008AB">
        <w:rPr>
          <w:b/>
          <w:sz w:val="22"/>
          <w:szCs w:val="22"/>
          <w:lang w:val="en-US"/>
        </w:rPr>
        <w:t>Observation 4</w:t>
      </w:r>
      <w:r w:rsidR="00574F50" w:rsidRPr="00A008AB">
        <w:rPr>
          <w:b/>
          <w:sz w:val="22"/>
          <w:szCs w:val="22"/>
          <w:lang w:val="en-US"/>
        </w:rPr>
        <w:t>: NR BWPs need to be adapted to be suitable for V2X communications</w:t>
      </w:r>
      <w:r w:rsidR="001E7B65">
        <w:rPr>
          <w:b/>
          <w:sz w:val="22"/>
          <w:szCs w:val="22"/>
          <w:lang w:val="en-US"/>
        </w:rPr>
        <w:t>, primarily the definition of an active time duration and having multiple active BWPs</w:t>
      </w:r>
      <w:r w:rsidR="00574F50" w:rsidRPr="00A008AB">
        <w:rPr>
          <w:b/>
          <w:sz w:val="22"/>
          <w:szCs w:val="22"/>
          <w:lang w:val="en-US"/>
        </w:rPr>
        <w:t>.</w:t>
      </w:r>
    </w:p>
    <w:p w14:paraId="3D2D50D3" w14:textId="77777777" w:rsidR="00A008AB" w:rsidRPr="00A008AB" w:rsidRDefault="00A008AB" w:rsidP="00CF54F1">
      <w:pPr>
        <w:jc w:val="both"/>
        <w:rPr>
          <w:b/>
          <w:sz w:val="22"/>
          <w:szCs w:val="22"/>
          <w:lang w:val="en-US"/>
        </w:rPr>
      </w:pPr>
    </w:p>
    <w:p w14:paraId="799BDC42" w14:textId="52FE6718" w:rsidR="00927EDF" w:rsidRDefault="00B77A42" w:rsidP="00392C09">
      <w:pPr>
        <w:pStyle w:val="Heading2"/>
        <w:tabs>
          <w:tab w:val="clear" w:pos="1002"/>
          <w:tab w:val="num" w:pos="540"/>
        </w:tabs>
        <w:ind w:left="540"/>
      </w:pPr>
      <w:r>
        <w:t>Only Resource Pools</w:t>
      </w:r>
    </w:p>
    <w:p w14:paraId="3058D269" w14:textId="0E82B951" w:rsidR="00C53556" w:rsidRDefault="00C53556" w:rsidP="00C53556">
      <w:pPr>
        <w:jc w:val="both"/>
        <w:rPr>
          <w:sz w:val="22"/>
          <w:szCs w:val="22"/>
          <w:lang w:val="en-US"/>
        </w:rPr>
      </w:pPr>
      <w:r>
        <w:rPr>
          <w:sz w:val="22"/>
          <w:szCs w:val="22"/>
          <w:lang w:val="en-US"/>
        </w:rPr>
        <w:t xml:space="preserve">The definition of resource pools as a resource </w:t>
      </w:r>
      <w:r w:rsidR="00382B78">
        <w:rPr>
          <w:sz w:val="22"/>
          <w:szCs w:val="22"/>
          <w:lang w:val="en-US"/>
        </w:rPr>
        <w:t>entity for</w:t>
      </w:r>
      <w:r>
        <w:rPr>
          <w:sz w:val="22"/>
          <w:szCs w:val="22"/>
          <w:lang w:val="en-US"/>
        </w:rPr>
        <w:t xml:space="preserve"> NR</w:t>
      </w:r>
      <w:r w:rsidR="00382B78">
        <w:rPr>
          <w:sz w:val="22"/>
          <w:szCs w:val="22"/>
          <w:lang w:val="en-US"/>
        </w:rPr>
        <w:t xml:space="preserve"> V2X</w:t>
      </w:r>
      <w:r>
        <w:rPr>
          <w:sz w:val="22"/>
          <w:szCs w:val="22"/>
          <w:lang w:val="en-US"/>
        </w:rPr>
        <w:t xml:space="preserve"> would require quite a few updates to the definition of a resource pool, since it currently cannot be defined for different SCSs. The addition of resource pools supporting different SCSs would mean that the guard time has to be defined when a resource pool of one SCS transitions to a resource pool of a different SCS. The segregation of resources based on </w:t>
      </w:r>
      <w:r w:rsidR="00F16519">
        <w:rPr>
          <w:sz w:val="22"/>
          <w:szCs w:val="22"/>
          <w:lang w:val="en-US"/>
        </w:rPr>
        <w:t>the categories listed earlier in the document can then be provisioned for based on the SCSs.</w:t>
      </w:r>
    </w:p>
    <w:p w14:paraId="316E3092" w14:textId="4F62FC7D" w:rsidR="00C53556" w:rsidRDefault="00C53556" w:rsidP="00C53556">
      <w:pPr>
        <w:jc w:val="both"/>
        <w:rPr>
          <w:sz w:val="22"/>
          <w:szCs w:val="22"/>
          <w:lang w:val="en-US"/>
        </w:rPr>
      </w:pPr>
      <w:r>
        <w:rPr>
          <w:sz w:val="22"/>
          <w:szCs w:val="22"/>
          <w:lang w:val="en-US"/>
        </w:rPr>
        <w:t>An advantage of resource pools is that an NR UE can use the existing definition of resource pools in LTE in order to transmit and receive to and from legacy LTE UEs.</w:t>
      </w:r>
      <w:r w:rsidR="00382B78">
        <w:rPr>
          <w:sz w:val="22"/>
          <w:szCs w:val="22"/>
          <w:lang w:val="en-US"/>
        </w:rPr>
        <w:t xml:space="preserve"> However, its coexistence with NR based resource pools, which will have to include the support for multiple active SCSs and guard times, have to be studied further.</w:t>
      </w:r>
    </w:p>
    <w:p w14:paraId="4255C845" w14:textId="0DB6BA07" w:rsidR="000D6D33" w:rsidRDefault="000D6D33" w:rsidP="00C53556">
      <w:pPr>
        <w:jc w:val="both"/>
        <w:rPr>
          <w:b/>
          <w:sz w:val="22"/>
          <w:szCs w:val="22"/>
          <w:lang w:val="en-US"/>
        </w:rPr>
      </w:pPr>
      <w:r w:rsidRPr="00A008AB">
        <w:rPr>
          <w:b/>
          <w:sz w:val="22"/>
          <w:szCs w:val="22"/>
          <w:lang w:val="en-US"/>
        </w:rPr>
        <w:t xml:space="preserve">Observation </w:t>
      </w:r>
      <w:r w:rsidR="00B93C09" w:rsidRPr="00A008AB">
        <w:rPr>
          <w:b/>
          <w:sz w:val="22"/>
          <w:szCs w:val="22"/>
          <w:lang w:val="en-US"/>
        </w:rPr>
        <w:t>5</w:t>
      </w:r>
      <w:r w:rsidRPr="00A008AB">
        <w:rPr>
          <w:b/>
          <w:sz w:val="22"/>
          <w:szCs w:val="22"/>
          <w:lang w:val="en-US"/>
        </w:rPr>
        <w:t>: Resource pools have to be redesigned to support different numerologies.</w:t>
      </w:r>
    </w:p>
    <w:p w14:paraId="360B47AE" w14:textId="77777777" w:rsidR="00A008AB" w:rsidRPr="00A008AB" w:rsidRDefault="00A008AB" w:rsidP="00C53556">
      <w:pPr>
        <w:jc w:val="both"/>
        <w:rPr>
          <w:b/>
          <w:sz w:val="22"/>
          <w:szCs w:val="22"/>
          <w:lang w:val="en-US"/>
        </w:rPr>
      </w:pPr>
    </w:p>
    <w:p w14:paraId="7CF08354" w14:textId="09E13F0A" w:rsidR="00061F7A" w:rsidRDefault="00B77A42" w:rsidP="00392C09">
      <w:pPr>
        <w:pStyle w:val="Heading2"/>
        <w:tabs>
          <w:tab w:val="clear" w:pos="1002"/>
          <w:tab w:val="num" w:pos="540"/>
        </w:tabs>
        <w:ind w:left="540"/>
      </w:pPr>
      <w:r>
        <w:t>Bandwidth Parts within Resource Pools</w:t>
      </w:r>
    </w:p>
    <w:p w14:paraId="46AC2746" w14:textId="380A86A8" w:rsidR="00F16519" w:rsidRDefault="00F16519" w:rsidP="006F0D8F">
      <w:pPr>
        <w:jc w:val="both"/>
        <w:rPr>
          <w:sz w:val="22"/>
          <w:szCs w:val="22"/>
          <w:lang w:val="en-US"/>
        </w:rPr>
      </w:pPr>
      <w:r>
        <w:rPr>
          <w:sz w:val="22"/>
          <w:szCs w:val="22"/>
          <w:lang w:val="en-US"/>
        </w:rPr>
        <w:t xml:space="preserve">Defining BWPs within resource pools is another option for resource </w:t>
      </w:r>
      <w:r w:rsidR="008F2D35">
        <w:rPr>
          <w:sz w:val="22"/>
          <w:szCs w:val="22"/>
          <w:lang w:val="en-US"/>
        </w:rPr>
        <w:t>entities</w:t>
      </w:r>
      <w:r>
        <w:rPr>
          <w:sz w:val="22"/>
          <w:szCs w:val="22"/>
          <w:lang w:val="en-US"/>
        </w:rPr>
        <w:t>, where resource pools contain multiple BWPs. Since the current definition of resource pools</w:t>
      </w:r>
      <w:r w:rsidR="00783875">
        <w:rPr>
          <w:sz w:val="22"/>
          <w:szCs w:val="22"/>
          <w:lang w:val="en-US"/>
        </w:rPr>
        <w:t xml:space="preserve"> are not adept for NR V2X and would require an overhaul, instead of defining an SCS attached to a</w:t>
      </w:r>
      <w:r>
        <w:rPr>
          <w:sz w:val="22"/>
          <w:szCs w:val="22"/>
          <w:lang w:val="en-US"/>
        </w:rPr>
        <w:t xml:space="preserve"> resource pool, it would be advantageous </w:t>
      </w:r>
      <w:r w:rsidR="00D33EF8">
        <w:rPr>
          <w:sz w:val="22"/>
          <w:szCs w:val="22"/>
          <w:lang w:val="en-US"/>
        </w:rPr>
        <w:t xml:space="preserve">to define BWPs of different SCSs within </w:t>
      </w:r>
      <w:r>
        <w:rPr>
          <w:sz w:val="22"/>
          <w:szCs w:val="22"/>
          <w:lang w:val="en-US"/>
        </w:rPr>
        <w:t xml:space="preserve">the resource pool. </w:t>
      </w:r>
      <w:r w:rsidR="00D33EF8">
        <w:rPr>
          <w:sz w:val="22"/>
          <w:szCs w:val="22"/>
          <w:lang w:val="en-US"/>
        </w:rPr>
        <w:t>This essentially means that instead of defining sub channels within the resource pool, BWPs can be defined with differing SCSs.</w:t>
      </w:r>
    </w:p>
    <w:p w14:paraId="445687B7" w14:textId="3DBC054B" w:rsidR="00F16519" w:rsidRDefault="00F16519" w:rsidP="006F0D8F">
      <w:pPr>
        <w:jc w:val="both"/>
        <w:rPr>
          <w:sz w:val="22"/>
          <w:szCs w:val="22"/>
          <w:lang w:val="en-US"/>
        </w:rPr>
      </w:pPr>
      <w:r>
        <w:rPr>
          <w:sz w:val="22"/>
          <w:szCs w:val="22"/>
          <w:lang w:val="en-US"/>
        </w:rPr>
        <w:lastRenderedPageBreak/>
        <w:t>UEs would receive the resource pool configurations using the legacy LTE sy</w:t>
      </w:r>
      <w:bookmarkStart w:id="2" w:name="_GoBack"/>
      <w:bookmarkEnd w:id="2"/>
      <w:r>
        <w:rPr>
          <w:sz w:val="22"/>
          <w:szCs w:val="22"/>
          <w:lang w:val="en-US"/>
        </w:rPr>
        <w:t xml:space="preserve">stem, with the addition of BWPs defined within them. The UEs can be configured to transmit or receive on more than one resource pool, based on the geographic divisions defined in LTE. Each of the BWPs </w:t>
      </w:r>
      <w:r w:rsidR="00495FA9">
        <w:rPr>
          <w:sz w:val="22"/>
          <w:szCs w:val="22"/>
          <w:lang w:val="en-US"/>
        </w:rPr>
        <w:t xml:space="preserve">within the resource pool </w:t>
      </w:r>
      <w:r>
        <w:rPr>
          <w:sz w:val="22"/>
          <w:szCs w:val="22"/>
          <w:lang w:val="en-US"/>
        </w:rPr>
        <w:t>can cater to different requirements for the advanced use cases, as well as maintain a 15 KHz BWP where the UEs can transmit to and receive from legacy LTE UEs.</w:t>
      </w:r>
    </w:p>
    <w:p w14:paraId="7123EF80" w14:textId="1F37D9F0" w:rsidR="00521198" w:rsidRDefault="00521198" w:rsidP="00521198">
      <w:pPr>
        <w:jc w:val="both"/>
        <w:rPr>
          <w:sz w:val="22"/>
          <w:szCs w:val="22"/>
          <w:lang w:val="en-US"/>
        </w:rPr>
      </w:pPr>
      <w:r>
        <w:rPr>
          <w:sz w:val="22"/>
          <w:szCs w:val="22"/>
          <w:lang w:val="en-US"/>
        </w:rPr>
        <w:t xml:space="preserve">As mentioned earlier, the BWPs </w:t>
      </w:r>
      <w:r w:rsidR="00D33EF8">
        <w:rPr>
          <w:sz w:val="22"/>
          <w:szCs w:val="22"/>
          <w:lang w:val="en-US"/>
        </w:rPr>
        <w:t xml:space="preserve">within the resource pool </w:t>
      </w:r>
      <w:r>
        <w:rPr>
          <w:sz w:val="22"/>
          <w:szCs w:val="22"/>
          <w:lang w:val="en-US"/>
        </w:rPr>
        <w:t xml:space="preserve">can be differentiated based on </w:t>
      </w:r>
      <w:r w:rsidRPr="00521198">
        <w:rPr>
          <w:sz w:val="22"/>
          <w:szCs w:val="22"/>
          <w:lang w:val="en-US"/>
        </w:rPr>
        <w:t>communication type</w:t>
      </w:r>
      <w:r>
        <w:rPr>
          <w:sz w:val="22"/>
          <w:szCs w:val="22"/>
          <w:lang w:val="en-US"/>
        </w:rPr>
        <w:t>s (b</w:t>
      </w:r>
      <w:r w:rsidRPr="00521198">
        <w:rPr>
          <w:sz w:val="22"/>
          <w:szCs w:val="22"/>
          <w:lang w:val="en-US"/>
        </w:rPr>
        <w:t>roadcast, groupcast and unicast</w:t>
      </w:r>
      <w:r>
        <w:rPr>
          <w:sz w:val="22"/>
          <w:szCs w:val="22"/>
          <w:lang w:val="en-US"/>
        </w:rPr>
        <w:t xml:space="preserve">), </w:t>
      </w:r>
      <w:r w:rsidRPr="00521198">
        <w:rPr>
          <w:sz w:val="22"/>
          <w:szCs w:val="22"/>
          <w:lang w:val="en-US"/>
        </w:rPr>
        <w:t>traffic type</w:t>
      </w:r>
      <w:r>
        <w:rPr>
          <w:sz w:val="22"/>
          <w:szCs w:val="22"/>
          <w:lang w:val="en-US"/>
        </w:rPr>
        <w:t>s</w:t>
      </w:r>
      <w:r w:rsidRPr="00521198">
        <w:rPr>
          <w:sz w:val="22"/>
          <w:szCs w:val="22"/>
          <w:lang w:val="en-US"/>
        </w:rPr>
        <w:t xml:space="preserve"> </w:t>
      </w:r>
      <w:r>
        <w:rPr>
          <w:sz w:val="22"/>
          <w:szCs w:val="22"/>
          <w:lang w:val="en-US"/>
        </w:rPr>
        <w:t>(p</w:t>
      </w:r>
      <w:r w:rsidRPr="00521198">
        <w:rPr>
          <w:sz w:val="22"/>
          <w:szCs w:val="22"/>
          <w:lang w:val="en-US"/>
        </w:rPr>
        <w:t>eriodic or aperiodic transmissions</w:t>
      </w:r>
      <w:r>
        <w:rPr>
          <w:sz w:val="22"/>
          <w:szCs w:val="22"/>
          <w:lang w:val="en-US"/>
        </w:rPr>
        <w:t xml:space="preserve">), </w:t>
      </w:r>
      <w:r w:rsidRPr="00521198">
        <w:rPr>
          <w:sz w:val="22"/>
          <w:szCs w:val="22"/>
          <w:lang w:val="en-US"/>
        </w:rPr>
        <w:t>communication direction</w:t>
      </w:r>
      <w:r>
        <w:rPr>
          <w:sz w:val="22"/>
          <w:szCs w:val="22"/>
          <w:lang w:val="en-US"/>
        </w:rPr>
        <w:t>s (t</w:t>
      </w:r>
      <w:r w:rsidRPr="00521198">
        <w:rPr>
          <w:sz w:val="22"/>
          <w:szCs w:val="22"/>
          <w:lang w:val="en-US"/>
        </w:rPr>
        <w:t>ransmission and reception</w:t>
      </w:r>
      <w:r>
        <w:rPr>
          <w:sz w:val="22"/>
          <w:szCs w:val="22"/>
          <w:lang w:val="en-US"/>
        </w:rPr>
        <w:t xml:space="preserve">) or </w:t>
      </w:r>
      <w:r w:rsidRPr="00521198">
        <w:rPr>
          <w:sz w:val="22"/>
          <w:szCs w:val="22"/>
          <w:lang w:val="en-US"/>
        </w:rPr>
        <w:t>operation modes</w:t>
      </w:r>
      <w:r>
        <w:rPr>
          <w:sz w:val="22"/>
          <w:szCs w:val="22"/>
          <w:lang w:val="en-US"/>
        </w:rPr>
        <w:t xml:space="preserve"> (Mode 1 and</w:t>
      </w:r>
      <w:r w:rsidRPr="00521198">
        <w:rPr>
          <w:sz w:val="22"/>
          <w:szCs w:val="22"/>
          <w:lang w:val="en-US"/>
        </w:rPr>
        <w:t xml:space="preserve"> Mode 2</w:t>
      </w:r>
      <w:r>
        <w:rPr>
          <w:sz w:val="22"/>
          <w:szCs w:val="22"/>
          <w:lang w:val="en-US"/>
        </w:rPr>
        <w:t>).</w:t>
      </w:r>
    </w:p>
    <w:p w14:paraId="1CAC3EEC" w14:textId="2D8D257C" w:rsidR="000D6D33" w:rsidRDefault="00F16519" w:rsidP="006F0D8F">
      <w:pPr>
        <w:jc w:val="both"/>
        <w:rPr>
          <w:sz w:val="22"/>
          <w:szCs w:val="22"/>
          <w:lang w:val="en-US"/>
        </w:rPr>
      </w:pPr>
      <w:r>
        <w:rPr>
          <w:sz w:val="22"/>
          <w:szCs w:val="22"/>
          <w:lang w:val="en-US"/>
        </w:rPr>
        <w:t>On the other hand,</w:t>
      </w:r>
      <w:r w:rsidR="00495FA9">
        <w:rPr>
          <w:sz w:val="22"/>
          <w:szCs w:val="22"/>
          <w:lang w:val="en-US"/>
        </w:rPr>
        <w:t xml:space="preserve"> all BWPs in the resource pools have to be active for a given UE so that it can listen or receive from other UEs at any given point in time.</w:t>
      </w:r>
      <w:r>
        <w:rPr>
          <w:sz w:val="22"/>
          <w:szCs w:val="22"/>
          <w:lang w:val="en-US"/>
        </w:rPr>
        <w:t xml:space="preserve"> </w:t>
      </w:r>
      <w:r w:rsidR="00495FA9">
        <w:rPr>
          <w:sz w:val="22"/>
          <w:szCs w:val="22"/>
          <w:lang w:val="en-US"/>
        </w:rPr>
        <w:t>T</w:t>
      </w:r>
      <w:r>
        <w:rPr>
          <w:sz w:val="22"/>
          <w:szCs w:val="22"/>
          <w:lang w:val="en-US"/>
        </w:rPr>
        <w:t>he use of guard times would be required, but is already defined for BWPs, as discussed in the previous sub sections.</w:t>
      </w:r>
      <w:r w:rsidR="000D6D33">
        <w:rPr>
          <w:sz w:val="22"/>
          <w:szCs w:val="22"/>
          <w:lang w:val="en-US"/>
        </w:rPr>
        <w:t xml:space="preserve"> Another issue with this solution is that variable sized r</w:t>
      </w:r>
      <w:r w:rsidR="00A008AB">
        <w:rPr>
          <w:sz w:val="22"/>
          <w:szCs w:val="22"/>
          <w:lang w:val="en-US"/>
        </w:rPr>
        <w:t>esource pools would restrict a generic</w:t>
      </w:r>
      <w:r w:rsidR="000D6D33">
        <w:rPr>
          <w:sz w:val="22"/>
          <w:szCs w:val="22"/>
          <w:lang w:val="en-US"/>
        </w:rPr>
        <w:t xml:space="preserve"> definition of BWPs within them.</w:t>
      </w:r>
    </w:p>
    <w:p w14:paraId="66EAFC8C" w14:textId="1326E5E1" w:rsidR="005454B7" w:rsidRDefault="001F1B01" w:rsidP="005454B7">
      <w:pPr>
        <w:jc w:val="center"/>
        <w:rPr>
          <w:sz w:val="22"/>
          <w:szCs w:val="22"/>
          <w:lang w:val="en-US"/>
        </w:rPr>
      </w:pPr>
      <w:r w:rsidRPr="001F1B01">
        <w:rPr>
          <w:noProof/>
          <w:lang w:val="en-US"/>
        </w:rPr>
        <w:drawing>
          <wp:inline distT="0" distB="0" distL="0" distR="0" wp14:anchorId="67DA76D6" wp14:editId="124B82BE">
            <wp:extent cx="5142368" cy="489501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42368" cy="4895015"/>
                    </a:xfrm>
                    <a:prstGeom prst="rect">
                      <a:avLst/>
                    </a:prstGeom>
                    <a:noFill/>
                    <a:ln>
                      <a:noFill/>
                    </a:ln>
                  </pic:spPr>
                </pic:pic>
              </a:graphicData>
            </a:graphic>
          </wp:inline>
        </w:drawing>
      </w:r>
    </w:p>
    <w:p w14:paraId="35D6AF3F" w14:textId="7B3F7AA3" w:rsidR="005454B7" w:rsidRPr="005454B7" w:rsidRDefault="005454B7" w:rsidP="005454B7">
      <w:pPr>
        <w:jc w:val="center"/>
        <w:rPr>
          <w:i/>
          <w:sz w:val="22"/>
          <w:szCs w:val="22"/>
          <w:lang w:val="en-US"/>
        </w:rPr>
      </w:pPr>
      <w:r w:rsidRPr="005454B7">
        <w:rPr>
          <w:i/>
          <w:sz w:val="22"/>
          <w:szCs w:val="22"/>
          <w:lang w:val="en-US"/>
        </w:rPr>
        <w:t>Figure 1: BWPs within Resource Pools</w:t>
      </w:r>
    </w:p>
    <w:p w14:paraId="74C274B1" w14:textId="475C2BB3" w:rsidR="00D33EF8" w:rsidRDefault="00495FA9" w:rsidP="006F0D8F">
      <w:pPr>
        <w:jc w:val="both"/>
        <w:rPr>
          <w:b/>
          <w:sz w:val="22"/>
          <w:szCs w:val="22"/>
          <w:lang w:val="en-US"/>
        </w:rPr>
      </w:pPr>
      <w:r w:rsidRPr="00A008AB">
        <w:rPr>
          <w:b/>
          <w:sz w:val="22"/>
          <w:szCs w:val="22"/>
          <w:lang w:val="en-US"/>
        </w:rPr>
        <w:t xml:space="preserve">Observation </w:t>
      </w:r>
      <w:r w:rsidR="00B93C09" w:rsidRPr="00A008AB">
        <w:rPr>
          <w:b/>
          <w:sz w:val="22"/>
          <w:szCs w:val="22"/>
          <w:lang w:val="en-US"/>
        </w:rPr>
        <w:t>6</w:t>
      </w:r>
      <w:r w:rsidRPr="00A008AB">
        <w:rPr>
          <w:b/>
          <w:sz w:val="22"/>
          <w:szCs w:val="22"/>
          <w:lang w:val="en-US"/>
        </w:rPr>
        <w:t xml:space="preserve">: </w:t>
      </w:r>
      <w:r w:rsidR="00D33EF8">
        <w:rPr>
          <w:b/>
          <w:sz w:val="22"/>
          <w:szCs w:val="22"/>
          <w:lang w:val="en-US"/>
        </w:rPr>
        <w:t>The definition of a resource pool with BWPs would require the following:</w:t>
      </w:r>
    </w:p>
    <w:p w14:paraId="3CCD9FA5" w14:textId="0857F42B" w:rsidR="00D33EF8" w:rsidRPr="00D33EF8" w:rsidRDefault="00D33EF8" w:rsidP="00D33EF8">
      <w:pPr>
        <w:pStyle w:val="ListParagraph"/>
        <w:numPr>
          <w:ilvl w:val="0"/>
          <w:numId w:val="29"/>
        </w:numPr>
        <w:jc w:val="both"/>
        <w:rPr>
          <w:rFonts w:ascii="Times New Roman" w:hAnsi="Times New Roman"/>
          <w:b/>
        </w:rPr>
      </w:pPr>
      <w:r w:rsidRPr="00D33EF8">
        <w:rPr>
          <w:rFonts w:ascii="Times New Roman" w:hAnsi="Times New Roman"/>
          <w:b/>
        </w:rPr>
        <w:t>BWPs have to be defined over time.</w:t>
      </w:r>
    </w:p>
    <w:p w14:paraId="2A6C0A3F" w14:textId="45F1E159" w:rsidR="00D33EF8" w:rsidRPr="00D33EF8" w:rsidRDefault="00D33EF8" w:rsidP="00D33EF8">
      <w:pPr>
        <w:pStyle w:val="ListParagraph"/>
        <w:numPr>
          <w:ilvl w:val="0"/>
          <w:numId w:val="29"/>
        </w:numPr>
        <w:jc w:val="both"/>
        <w:rPr>
          <w:rFonts w:ascii="Times New Roman" w:hAnsi="Times New Roman"/>
          <w:b/>
        </w:rPr>
      </w:pPr>
      <w:r w:rsidRPr="00D33EF8">
        <w:rPr>
          <w:rFonts w:ascii="Times New Roman" w:hAnsi="Times New Roman"/>
          <w:b/>
        </w:rPr>
        <w:t>Multiple BWPs have to be active simultaneously.</w:t>
      </w:r>
    </w:p>
    <w:p w14:paraId="6CC6A142" w14:textId="444108B8" w:rsidR="00D33EF8" w:rsidRDefault="00D33EF8" w:rsidP="00D33EF8">
      <w:pPr>
        <w:pStyle w:val="ListParagraph"/>
        <w:numPr>
          <w:ilvl w:val="0"/>
          <w:numId w:val="29"/>
        </w:numPr>
        <w:jc w:val="both"/>
        <w:rPr>
          <w:rFonts w:ascii="Times New Roman" w:hAnsi="Times New Roman"/>
          <w:b/>
        </w:rPr>
      </w:pPr>
      <w:r w:rsidRPr="00D33EF8">
        <w:rPr>
          <w:rFonts w:ascii="Times New Roman" w:hAnsi="Times New Roman"/>
          <w:b/>
        </w:rPr>
        <w:t>BWPs can be defined for different application requirements.</w:t>
      </w:r>
    </w:p>
    <w:p w14:paraId="0DF84BB2" w14:textId="2428CC5B" w:rsidR="00DF04B6" w:rsidRDefault="00DF04B6" w:rsidP="00DF04B6">
      <w:pPr>
        <w:jc w:val="both"/>
        <w:rPr>
          <w:b/>
          <w:sz w:val="22"/>
          <w:szCs w:val="22"/>
        </w:rPr>
      </w:pPr>
      <w:r w:rsidRPr="00DF04B6">
        <w:rPr>
          <w:b/>
          <w:sz w:val="22"/>
          <w:szCs w:val="22"/>
          <w:lang w:val="en-US"/>
        </w:rPr>
        <w:lastRenderedPageBreak/>
        <w:t xml:space="preserve">Proposal 1: </w:t>
      </w:r>
      <w:r w:rsidRPr="00DF04B6">
        <w:rPr>
          <w:b/>
          <w:sz w:val="22"/>
          <w:szCs w:val="22"/>
        </w:rPr>
        <w:t>Study the benefit</w:t>
      </w:r>
      <w:r>
        <w:rPr>
          <w:b/>
          <w:sz w:val="22"/>
          <w:szCs w:val="22"/>
        </w:rPr>
        <w:t>s</w:t>
      </w:r>
      <w:r w:rsidRPr="00DF04B6">
        <w:rPr>
          <w:b/>
          <w:sz w:val="22"/>
          <w:szCs w:val="22"/>
        </w:rPr>
        <w:t xml:space="preserve"> and the impact of </w:t>
      </w:r>
      <w:r>
        <w:rPr>
          <w:b/>
          <w:sz w:val="22"/>
          <w:szCs w:val="22"/>
        </w:rPr>
        <w:t>UEs being able to listen or receive from</w:t>
      </w:r>
      <w:r w:rsidRPr="00DF04B6">
        <w:rPr>
          <w:b/>
          <w:sz w:val="22"/>
          <w:szCs w:val="22"/>
        </w:rPr>
        <w:t xml:space="preserve"> multiple </w:t>
      </w:r>
      <w:r>
        <w:rPr>
          <w:b/>
          <w:sz w:val="22"/>
          <w:szCs w:val="22"/>
        </w:rPr>
        <w:t>active BWPs active simultaneously.</w:t>
      </w:r>
    </w:p>
    <w:p w14:paraId="4C3489D6" w14:textId="77777777" w:rsidR="009D2518" w:rsidRPr="00DF04B6" w:rsidRDefault="009D2518" w:rsidP="00DF04B6">
      <w:pPr>
        <w:jc w:val="both"/>
        <w:rPr>
          <w:b/>
          <w:sz w:val="22"/>
          <w:szCs w:val="22"/>
        </w:rPr>
      </w:pPr>
    </w:p>
    <w:p w14:paraId="09C541BE" w14:textId="27D7DDAE" w:rsidR="00927EDF" w:rsidRDefault="00B77A42" w:rsidP="00927EDF">
      <w:pPr>
        <w:pStyle w:val="Heading2"/>
        <w:tabs>
          <w:tab w:val="clear" w:pos="1002"/>
          <w:tab w:val="num" w:pos="540"/>
        </w:tabs>
        <w:ind w:left="540"/>
      </w:pPr>
      <w:r>
        <w:t>Resource Pools within Bandwidth Parts</w:t>
      </w:r>
    </w:p>
    <w:p w14:paraId="79B2D020" w14:textId="1FE0D623" w:rsidR="00495FA9" w:rsidRDefault="00495FA9" w:rsidP="00B77A42">
      <w:pPr>
        <w:jc w:val="both"/>
        <w:rPr>
          <w:sz w:val="22"/>
          <w:szCs w:val="22"/>
        </w:rPr>
      </w:pPr>
      <w:r>
        <w:rPr>
          <w:sz w:val="22"/>
          <w:szCs w:val="22"/>
        </w:rPr>
        <w:t>The use of resource pools within BWPs can be advantageous, but has its restrictions. Since a BWP can be assigned only a single SCS, all the resource pools within the BWP also bear the same SCS. This would mean that even though each of the resource pools could cater to different applications or communication types, they would all be of the same SCS.</w:t>
      </w:r>
    </w:p>
    <w:p w14:paraId="7168FE6D" w14:textId="34F5ABD8" w:rsidR="00495FA9" w:rsidRDefault="00495FA9" w:rsidP="00B77A42">
      <w:pPr>
        <w:jc w:val="both"/>
        <w:rPr>
          <w:sz w:val="22"/>
          <w:szCs w:val="22"/>
          <w:lang w:val="en-US"/>
        </w:rPr>
      </w:pPr>
      <w:r>
        <w:rPr>
          <w:sz w:val="22"/>
          <w:szCs w:val="22"/>
        </w:rPr>
        <w:t xml:space="preserve">It is possible for multiple BWPs of different SCSs to be configured for an NR UE, with each of the BWPs containing resource pools, but in order to support the legacy LTE UEs, it would need to have more than one active BWP in order to </w:t>
      </w:r>
      <w:r>
        <w:rPr>
          <w:sz w:val="22"/>
          <w:szCs w:val="22"/>
          <w:lang w:val="en-US"/>
        </w:rPr>
        <w:t>listen or receive from other UEs at any given point in time. The guard time would need to be factored in while transitioning between BWPs of different SCSs, but there is no additional latency when moving from one resource pool to another</w:t>
      </w:r>
      <w:r w:rsidR="00D33EF8">
        <w:rPr>
          <w:sz w:val="22"/>
          <w:szCs w:val="22"/>
          <w:lang w:val="en-US"/>
        </w:rPr>
        <w:t xml:space="preserve"> within the same BWP</w:t>
      </w:r>
      <w:r>
        <w:rPr>
          <w:sz w:val="22"/>
          <w:szCs w:val="22"/>
          <w:lang w:val="en-US"/>
        </w:rPr>
        <w:t>.</w:t>
      </w:r>
    </w:p>
    <w:p w14:paraId="4A47E623" w14:textId="0F83B6CA" w:rsidR="005454B7" w:rsidRDefault="001F1B01" w:rsidP="005454B7">
      <w:pPr>
        <w:jc w:val="center"/>
        <w:rPr>
          <w:sz w:val="22"/>
          <w:szCs w:val="22"/>
          <w:lang w:val="en-US"/>
        </w:rPr>
      </w:pPr>
      <w:r w:rsidRPr="001F1B01">
        <w:rPr>
          <w:noProof/>
          <w:lang w:val="en-US"/>
        </w:rPr>
        <w:drawing>
          <wp:inline distT="0" distB="0" distL="0" distR="0" wp14:anchorId="5F0DE181" wp14:editId="1385CA6C">
            <wp:extent cx="4626916" cy="5072882"/>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26916" cy="5072882"/>
                    </a:xfrm>
                    <a:prstGeom prst="rect">
                      <a:avLst/>
                    </a:prstGeom>
                    <a:noFill/>
                    <a:ln>
                      <a:noFill/>
                    </a:ln>
                  </pic:spPr>
                </pic:pic>
              </a:graphicData>
            </a:graphic>
          </wp:inline>
        </w:drawing>
      </w:r>
    </w:p>
    <w:p w14:paraId="49922098" w14:textId="68BC4317" w:rsidR="005454B7" w:rsidRPr="005454B7" w:rsidRDefault="005454B7" w:rsidP="005454B7">
      <w:pPr>
        <w:jc w:val="center"/>
        <w:rPr>
          <w:i/>
          <w:sz w:val="22"/>
          <w:szCs w:val="22"/>
          <w:lang w:val="en-US"/>
        </w:rPr>
      </w:pPr>
      <w:r w:rsidRPr="005454B7">
        <w:rPr>
          <w:i/>
          <w:sz w:val="22"/>
          <w:szCs w:val="22"/>
          <w:lang w:val="en-US"/>
        </w:rPr>
        <w:t>Figure 2: Resource Pools</w:t>
      </w:r>
      <w:r w:rsidR="004C1280">
        <w:rPr>
          <w:i/>
          <w:sz w:val="22"/>
          <w:szCs w:val="22"/>
          <w:lang w:val="en-US"/>
        </w:rPr>
        <w:t xml:space="preserve"> (marked in red boundaries)</w:t>
      </w:r>
      <w:r w:rsidRPr="005454B7">
        <w:rPr>
          <w:i/>
          <w:sz w:val="22"/>
          <w:szCs w:val="22"/>
          <w:lang w:val="en-US"/>
        </w:rPr>
        <w:t xml:space="preserve"> within BWPs</w:t>
      </w:r>
    </w:p>
    <w:p w14:paraId="7FE90C0F" w14:textId="77777777" w:rsidR="009D2518" w:rsidRDefault="009D2518" w:rsidP="009D2518">
      <w:pPr>
        <w:jc w:val="both"/>
        <w:rPr>
          <w:sz w:val="22"/>
          <w:szCs w:val="22"/>
          <w:lang w:val="en-US"/>
        </w:rPr>
      </w:pPr>
      <w:r>
        <w:rPr>
          <w:sz w:val="22"/>
          <w:szCs w:val="22"/>
          <w:lang w:val="en-US"/>
        </w:rPr>
        <w:lastRenderedPageBreak/>
        <w:t>Apart from the definition of BWPs, the definition of each resource pool within the BWP also have to be catered to, with each resource pool being capable of having varying number or sub channels across a varying time bitmap. This might make the definition of the resource entity as such quite an overhead, but has to be studied further.</w:t>
      </w:r>
    </w:p>
    <w:p w14:paraId="2A80AADD" w14:textId="77777777" w:rsidR="009D2518" w:rsidRPr="006B4D23" w:rsidRDefault="009D2518" w:rsidP="009D2518">
      <w:pPr>
        <w:jc w:val="both"/>
        <w:rPr>
          <w:b/>
          <w:sz w:val="22"/>
          <w:szCs w:val="22"/>
          <w:lang w:val="en-US"/>
        </w:rPr>
      </w:pPr>
      <w:r w:rsidRPr="005454B7">
        <w:rPr>
          <w:b/>
          <w:sz w:val="22"/>
          <w:szCs w:val="22"/>
          <w:lang w:val="en-US"/>
        </w:rPr>
        <w:t xml:space="preserve">Observation 7: </w:t>
      </w:r>
      <w:r>
        <w:rPr>
          <w:b/>
          <w:sz w:val="22"/>
          <w:szCs w:val="22"/>
          <w:lang w:val="en-US"/>
        </w:rPr>
        <w:t>The definition of resource pools within BWPs would require definitions of the BWPs along with independent definitions for each of the resource pools within them.</w:t>
      </w:r>
    </w:p>
    <w:p w14:paraId="1D03E6B7" w14:textId="76F97120" w:rsidR="00B77A42" w:rsidRDefault="00A63FF2" w:rsidP="006B4D23">
      <w:pPr>
        <w:jc w:val="both"/>
        <w:rPr>
          <w:b/>
          <w:sz w:val="22"/>
          <w:szCs w:val="22"/>
          <w:lang w:val="en-US"/>
        </w:rPr>
      </w:pPr>
      <w:r>
        <w:rPr>
          <w:b/>
          <w:sz w:val="22"/>
          <w:szCs w:val="22"/>
          <w:lang w:val="en-US"/>
        </w:rPr>
        <w:t>Proposal 2</w:t>
      </w:r>
      <w:r w:rsidR="006B4D23" w:rsidRPr="005454B7">
        <w:rPr>
          <w:b/>
          <w:sz w:val="22"/>
          <w:szCs w:val="22"/>
          <w:lang w:val="en-US"/>
        </w:rPr>
        <w:t xml:space="preserve">: </w:t>
      </w:r>
      <w:r w:rsidR="006B4D23">
        <w:rPr>
          <w:b/>
          <w:sz w:val="22"/>
          <w:szCs w:val="22"/>
          <w:lang w:val="en-US"/>
        </w:rPr>
        <w:t>Based on the analysis of the different resource entities, we propose to further study a composite design between BWPs and resource pools.</w:t>
      </w:r>
    </w:p>
    <w:p w14:paraId="3AF60C20" w14:textId="77777777" w:rsidR="009D2518" w:rsidRPr="006B4D23" w:rsidRDefault="009D2518" w:rsidP="006B4D23">
      <w:pPr>
        <w:jc w:val="both"/>
        <w:rPr>
          <w:b/>
          <w:sz w:val="22"/>
          <w:szCs w:val="22"/>
          <w:lang w:val="en-US"/>
        </w:rPr>
      </w:pPr>
    </w:p>
    <w:p w14:paraId="105B88A7" w14:textId="07115DC7" w:rsidR="00C03C85" w:rsidRDefault="00F77C13" w:rsidP="00311571">
      <w:pPr>
        <w:pStyle w:val="Heading1"/>
      </w:pPr>
      <w:r>
        <w:t xml:space="preserve">Proposed </w:t>
      </w:r>
      <w:r w:rsidR="00222F73">
        <w:t>Control-Data Multiplexing</w:t>
      </w:r>
      <w:r>
        <w:t xml:space="preserve"> Configuration </w:t>
      </w:r>
      <w:r w:rsidR="00C03C85">
        <w:t xml:space="preserve"> </w:t>
      </w:r>
    </w:p>
    <w:p w14:paraId="36D07895" w14:textId="765B9FFF" w:rsidR="00CD3661" w:rsidRDefault="00A252D4" w:rsidP="00222F73">
      <w:pPr>
        <w:jc w:val="both"/>
        <w:rPr>
          <w:sz w:val="22"/>
          <w:szCs w:val="22"/>
        </w:rPr>
      </w:pPr>
      <w:r>
        <w:rPr>
          <w:sz w:val="22"/>
          <w:szCs w:val="22"/>
        </w:rPr>
        <w:t xml:space="preserve">Based on the </w:t>
      </w:r>
      <w:r w:rsidR="00222F73">
        <w:rPr>
          <w:sz w:val="22"/>
          <w:szCs w:val="22"/>
        </w:rPr>
        <w:t>discussions in the previous meeting, we propose a TDM based Control-Data multiplexing configuration in the following section, with our proposal on the multiplexing of the feedback channel discussed in our accompanying contribution [8].</w:t>
      </w:r>
      <w:r>
        <w:rPr>
          <w:sz w:val="22"/>
          <w:szCs w:val="22"/>
        </w:rPr>
        <w:t xml:space="preserve"> </w:t>
      </w:r>
    </w:p>
    <w:p w14:paraId="77306F30" w14:textId="7C5FEF7E" w:rsidR="00FC3228" w:rsidRDefault="00FC3228" w:rsidP="00FC3228">
      <w:pPr>
        <w:pStyle w:val="Heading2"/>
        <w:tabs>
          <w:tab w:val="clear" w:pos="1002"/>
          <w:tab w:val="num" w:pos="540"/>
        </w:tabs>
        <w:ind w:left="540"/>
      </w:pPr>
      <w:r>
        <w:t xml:space="preserve">In- </w:t>
      </w:r>
      <w:r w:rsidR="00E744BB">
        <w:t>and Out-of-Coverage Dual Control</w:t>
      </w:r>
      <w:r>
        <w:t xml:space="preserve"> Design</w:t>
      </w:r>
    </w:p>
    <w:p w14:paraId="1D9893A2" w14:textId="026004DF" w:rsidR="002C49D9" w:rsidRDefault="002C49D9" w:rsidP="002C49D9">
      <w:pPr>
        <w:jc w:val="both"/>
        <w:rPr>
          <w:sz w:val="22"/>
          <w:szCs w:val="22"/>
        </w:rPr>
      </w:pPr>
      <w:r>
        <w:rPr>
          <w:sz w:val="22"/>
          <w:szCs w:val="22"/>
        </w:rPr>
        <w:t xml:space="preserve">Given that both Mode 1 and Mode 2 NR UEs have to coexist and it is feasible to assume that sharing of resources among the operational modes would result in an optimized resource allocation solution, we propose a dual SCI or control channel design, where the SCIs for UEs operating in Mode 1 would be transmitted and received in a separate control channel, </w:t>
      </w:r>
      <w:r w:rsidR="00DC6C71">
        <w:rPr>
          <w:sz w:val="22"/>
          <w:szCs w:val="22"/>
        </w:rPr>
        <w:t xml:space="preserve">and the SCIs for UEs operating in Mode 2 would use another adjacent control channel. These control channels are </w:t>
      </w:r>
      <w:proofErr w:type="spellStart"/>
      <w:r w:rsidR="00DC6C71">
        <w:rPr>
          <w:sz w:val="22"/>
          <w:szCs w:val="22"/>
        </w:rPr>
        <w:t>TDMed</w:t>
      </w:r>
      <w:proofErr w:type="spellEnd"/>
      <w:r w:rsidR="00DC6C71">
        <w:rPr>
          <w:sz w:val="22"/>
          <w:szCs w:val="22"/>
        </w:rPr>
        <w:t xml:space="preserve"> to each other, as with the data, and would span one or two symbols across time within the time slot. This can be seen in Figure 3.</w:t>
      </w:r>
    </w:p>
    <w:p w14:paraId="615AC70E" w14:textId="1F80AB55" w:rsidR="00DC6C71" w:rsidRDefault="00DC6C71" w:rsidP="002C49D9">
      <w:pPr>
        <w:jc w:val="both"/>
        <w:rPr>
          <w:sz w:val="22"/>
          <w:szCs w:val="22"/>
        </w:rPr>
      </w:pPr>
      <w:r>
        <w:rPr>
          <w:sz w:val="22"/>
          <w:szCs w:val="22"/>
        </w:rPr>
        <w:t>Both the control channels are read by both modes of UEs, with the Mode 1 UEs being able to use the Mode 2 control region to transmit data only if it has sent out an SCI claiming the following data symbols in the given sub channel.</w:t>
      </w:r>
    </w:p>
    <w:p w14:paraId="158B97CF" w14:textId="39F60FE7" w:rsidR="00C02702" w:rsidRDefault="004C13E9" w:rsidP="009D2518">
      <w:pPr>
        <w:jc w:val="both"/>
        <w:rPr>
          <w:sz w:val="22"/>
          <w:szCs w:val="22"/>
        </w:rPr>
      </w:pPr>
      <w:r w:rsidRPr="004C13E9">
        <w:rPr>
          <w:noProof/>
          <w:lang w:val="en-US"/>
        </w:rPr>
        <w:drawing>
          <wp:anchor distT="0" distB="0" distL="114300" distR="114300" simplePos="0" relativeHeight="251658240" behindDoc="0" locked="0" layoutInCell="1" allowOverlap="1" wp14:anchorId="06ABF301" wp14:editId="67EFED22">
            <wp:simplePos x="0" y="0"/>
            <wp:positionH relativeFrom="column">
              <wp:posOffset>728351</wp:posOffset>
            </wp:positionH>
            <wp:positionV relativeFrom="paragraph">
              <wp:posOffset>918845</wp:posOffset>
            </wp:positionV>
            <wp:extent cx="4599160" cy="2316145"/>
            <wp:effectExtent l="0" t="0" r="0" b="0"/>
            <wp:wrapTopAndBottom/>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99160" cy="2316145"/>
                    </a:xfrm>
                    <a:prstGeom prst="rect">
                      <a:avLst/>
                    </a:prstGeom>
                    <a:noFill/>
                    <a:ln>
                      <a:noFill/>
                    </a:ln>
                  </pic:spPr>
                </pic:pic>
              </a:graphicData>
            </a:graphic>
          </wp:anchor>
        </w:drawing>
      </w:r>
      <w:r w:rsidR="00DC6C71">
        <w:rPr>
          <w:sz w:val="22"/>
          <w:szCs w:val="22"/>
        </w:rPr>
        <w:t>The primary advantage of this design is that when a Mode 2 UE senses the Mode 1 control region and finds it to be vacant or empty, it can be guaranteed that no Mode 1 UE would use the data symbols following it. The only competition the Mode 2 UEs would have is with other Mode 2 UEs which also sense the availability of the resource at the same time. This is made possible with the Mode 2 UEs sensing only the Mode 1 control region, reducing the sensing burden of the UEs as well.</w:t>
      </w:r>
    </w:p>
    <w:p w14:paraId="75947840" w14:textId="301C78A8" w:rsidR="00DC6C71" w:rsidRDefault="00DC6C71" w:rsidP="00DC6C71">
      <w:pPr>
        <w:jc w:val="center"/>
        <w:rPr>
          <w:i/>
          <w:sz w:val="22"/>
          <w:szCs w:val="22"/>
        </w:rPr>
      </w:pPr>
      <w:r>
        <w:rPr>
          <w:i/>
          <w:sz w:val="22"/>
          <w:szCs w:val="22"/>
        </w:rPr>
        <w:t xml:space="preserve">Figure 3: </w:t>
      </w:r>
      <w:r w:rsidRPr="004B6FBB">
        <w:rPr>
          <w:i/>
          <w:sz w:val="22"/>
          <w:szCs w:val="22"/>
        </w:rPr>
        <w:t xml:space="preserve">In- and Out-of-Coverage Dual </w:t>
      </w:r>
      <w:r>
        <w:rPr>
          <w:i/>
          <w:sz w:val="22"/>
          <w:szCs w:val="22"/>
        </w:rPr>
        <w:t>Control</w:t>
      </w:r>
      <w:r w:rsidRPr="004B6FBB">
        <w:rPr>
          <w:i/>
          <w:sz w:val="22"/>
          <w:szCs w:val="22"/>
        </w:rPr>
        <w:t xml:space="preserve"> Design</w:t>
      </w:r>
    </w:p>
    <w:p w14:paraId="6ED2FFEC" w14:textId="2128F72F" w:rsidR="00DC6C71" w:rsidRDefault="00A63FF2" w:rsidP="00DC6C71">
      <w:pPr>
        <w:jc w:val="both"/>
        <w:rPr>
          <w:b/>
          <w:sz w:val="22"/>
          <w:szCs w:val="22"/>
        </w:rPr>
      </w:pPr>
      <w:r>
        <w:rPr>
          <w:b/>
          <w:sz w:val="22"/>
          <w:szCs w:val="22"/>
        </w:rPr>
        <w:lastRenderedPageBreak/>
        <w:t>Proposal 3</w:t>
      </w:r>
      <w:r w:rsidR="00DC6C71">
        <w:rPr>
          <w:b/>
          <w:sz w:val="22"/>
          <w:szCs w:val="22"/>
        </w:rPr>
        <w:t>: Study further the impact of collisions in resource allocation between Mode 1 and Mode 2 UEs.</w:t>
      </w:r>
    </w:p>
    <w:p w14:paraId="2FB0E750" w14:textId="034D5969" w:rsidR="00DC6C71" w:rsidRDefault="00A63FF2" w:rsidP="00DC6C71">
      <w:pPr>
        <w:jc w:val="both"/>
        <w:rPr>
          <w:b/>
          <w:sz w:val="22"/>
          <w:szCs w:val="22"/>
        </w:rPr>
      </w:pPr>
      <w:r>
        <w:rPr>
          <w:b/>
          <w:sz w:val="22"/>
          <w:szCs w:val="22"/>
        </w:rPr>
        <w:t>Proposal 4</w:t>
      </w:r>
      <w:r w:rsidR="00DC6C71">
        <w:rPr>
          <w:b/>
          <w:sz w:val="22"/>
          <w:szCs w:val="22"/>
        </w:rPr>
        <w:t>: We suggest that the in- and out-of-coverage dual control design be the baseline for further stud</w:t>
      </w:r>
      <w:r w:rsidR="00F62A6D">
        <w:rPr>
          <w:b/>
          <w:sz w:val="22"/>
          <w:szCs w:val="22"/>
        </w:rPr>
        <w:t>y.</w:t>
      </w:r>
    </w:p>
    <w:p w14:paraId="4B30B369" w14:textId="595DCCFC" w:rsidR="005708F3" w:rsidRPr="00DC6C71" w:rsidRDefault="005708F3" w:rsidP="008776E3">
      <w:pPr>
        <w:rPr>
          <w:sz w:val="22"/>
          <w:szCs w:val="22"/>
          <w:lang w:val="en-US"/>
        </w:rPr>
      </w:pPr>
    </w:p>
    <w:p w14:paraId="22B263BE" w14:textId="77777777" w:rsidR="008B6BCE" w:rsidRDefault="008B6BCE" w:rsidP="008B6BCE">
      <w:pPr>
        <w:pStyle w:val="Heading1"/>
      </w:pPr>
      <w:r>
        <w:t xml:space="preserve">Flexible Slot Structure </w:t>
      </w:r>
    </w:p>
    <w:p w14:paraId="1106BD39" w14:textId="1FB28FE6" w:rsidR="00CE6796" w:rsidRDefault="00CE6796" w:rsidP="00CE6796">
      <w:pPr>
        <w:jc w:val="both"/>
      </w:pPr>
      <w:r w:rsidRPr="00EB0A22">
        <w:rPr>
          <w:sz w:val="22"/>
          <w:szCs w:val="22"/>
        </w:rPr>
        <w:t>The flexible slot structure in NR</w:t>
      </w:r>
      <w:r>
        <w:rPr>
          <w:sz w:val="22"/>
          <w:szCs w:val="22"/>
        </w:rPr>
        <w:t xml:space="preserve"> Rel-15</w:t>
      </w:r>
      <w:r w:rsidRPr="00EB0A22">
        <w:rPr>
          <w:sz w:val="22"/>
          <w:szCs w:val="22"/>
        </w:rPr>
        <w:t xml:space="preserve"> defines</w:t>
      </w:r>
      <w:r>
        <w:rPr>
          <w:sz w:val="22"/>
          <w:szCs w:val="22"/>
        </w:rPr>
        <w:t xml:space="preserve"> different</w:t>
      </w:r>
      <w:r w:rsidRPr="00EB0A22">
        <w:rPr>
          <w:sz w:val="22"/>
          <w:szCs w:val="22"/>
        </w:rPr>
        <w:t xml:space="preserve"> slot formats as a combination of symbols which are denoted as downlink</w:t>
      </w:r>
      <w:r>
        <w:rPr>
          <w:sz w:val="22"/>
          <w:szCs w:val="22"/>
        </w:rPr>
        <w:t xml:space="preserve"> (</w:t>
      </w:r>
      <w:r w:rsidRPr="00DF04B6">
        <w:rPr>
          <w:i/>
          <w:sz w:val="22"/>
          <w:szCs w:val="22"/>
        </w:rPr>
        <w:t>D</w:t>
      </w:r>
      <w:r>
        <w:rPr>
          <w:sz w:val="22"/>
          <w:szCs w:val="22"/>
        </w:rPr>
        <w:t>)</w:t>
      </w:r>
      <w:r w:rsidRPr="00EB0A22">
        <w:rPr>
          <w:sz w:val="22"/>
          <w:szCs w:val="22"/>
        </w:rPr>
        <w:t>, uplink</w:t>
      </w:r>
      <w:r>
        <w:rPr>
          <w:sz w:val="22"/>
          <w:szCs w:val="22"/>
        </w:rPr>
        <w:t xml:space="preserve"> (</w:t>
      </w:r>
      <w:r w:rsidRPr="00DF04B6">
        <w:rPr>
          <w:i/>
          <w:sz w:val="22"/>
          <w:szCs w:val="22"/>
        </w:rPr>
        <w:t>U</w:t>
      </w:r>
      <w:r>
        <w:rPr>
          <w:sz w:val="22"/>
          <w:szCs w:val="22"/>
        </w:rPr>
        <w:t>)</w:t>
      </w:r>
      <w:r w:rsidRPr="00EB0A22">
        <w:rPr>
          <w:sz w:val="22"/>
          <w:szCs w:val="22"/>
        </w:rPr>
        <w:t xml:space="preserve"> </w:t>
      </w:r>
      <w:r>
        <w:rPr>
          <w:sz w:val="22"/>
          <w:szCs w:val="22"/>
        </w:rPr>
        <w:t>and/</w:t>
      </w:r>
      <w:r w:rsidRPr="00EB0A22">
        <w:rPr>
          <w:sz w:val="22"/>
          <w:szCs w:val="22"/>
        </w:rPr>
        <w:t>or flexible</w:t>
      </w:r>
      <w:r>
        <w:rPr>
          <w:sz w:val="22"/>
          <w:szCs w:val="22"/>
        </w:rPr>
        <w:t xml:space="preserve"> (</w:t>
      </w:r>
      <w:r w:rsidRPr="00DF04B6">
        <w:rPr>
          <w:i/>
          <w:sz w:val="22"/>
          <w:szCs w:val="22"/>
        </w:rPr>
        <w:t>F</w:t>
      </w:r>
      <w:r>
        <w:rPr>
          <w:sz w:val="22"/>
          <w:szCs w:val="22"/>
        </w:rPr>
        <w:t>)</w:t>
      </w:r>
      <w:r w:rsidRPr="00EB0A22">
        <w:rPr>
          <w:sz w:val="22"/>
          <w:szCs w:val="22"/>
        </w:rPr>
        <w:t>.</w:t>
      </w:r>
      <w:r>
        <w:rPr>
          <w:sz w:val="22"/>
          <w:szCs w:val="22"/>
        </w:rPr>
        <w:t xml:space="preserve"> Cell-specific slot formats can be combined with device- or group-specific slot formats. </w:t>
      </w:r>
      <w:r w:rsidR="007E747B">
        <w:rPr>
          <w:sz w:val="22"/>
          <w:szCs w:val="22"/>
        </w:rPr>
        <w:t xml:space="preserve">NR </w:t>
      </w:r>
      <w:proofErr w:type="spellStart"/>
      <w:r w:rsidR="007E747B">
        <w:rPr>
          <w:sz w:val="22"/>
          <w:szCs w:val="22"/>
        </w:rPr>
        <w:t>Uu</w:t>
      </w:r>
      <w:proofErr w:type="spellEnd"/>
      <w:r w:rsidRPr="00CF13C9">
        <w:rPr>
          <w:sz w:val="22"/>
          <w:szCs w:val="22"/>
        </w:rPr>
        <w:t xml:space="preserve"> facilitates flexible slot configuration</w:t>
      </w:r>
      <w:r w:rsidR="007E747B">
        <w:rPr>
          <w:sz w:val="22"/>
          <w:szCs w:val="22"/>
        </w:rPr>
        <w:t>s</w:t>
      </w:r>
      <w:r w:rsidRPr="00CF13C9">
        <w:rPr>
          <w:sz w:val="22"/>
          <w:szCs w:val="22"/>
        </w:rPr>
        <w:t xml:space="preserve"> for uplink and downlink in TDD fashion, i.e. dynamic scheduling of the transmission direction even within one slot. This </w:t>
      </w:r>
      <w:r w:rsidR="007E747B">
        <w:rPr>
          <w:sz w:val="22"/>
          <w:szCs w:val="22"/>
        </w:rPr>
        <w:t>achieves</w:t>
      </w:r>
      <w:r w:rsidR="007E747B" w:rsidRPr="00CF13C9">
        <w:rPr>
          <w:sz w:val="22"/>
          <w:szCs w:val="22"/>
        </w:rPr>
        <w:t xml:space="preserve"> </w:t>
      </w:r>
      <w:r w:rsidRPr="00CF13C9">
        <w:rPr>
          <w:sz w:val="22"/>
          <w:szCs w:val="22"/>
        </w:rPr>
        <w:t xml:space="preserve">a flexible accommodation </w:t>
      </w:r>
      <w:r w:rsidR="007E747B">
        <w:rPr>
          <w:sz w:val="22"/>
          <w:szCs w:val="22"/>
        </w:rPr>
        <w:t>of</w:t>
      </w:r>
      <w:r w:rsidR="007E747B" w:rsidRPr="00CF13C9">
        <w:rPr>
          <w:sz w:val="22"/>
          <w:szCs w:val="22"/>
        </w:rPr>
        <w:t xml:space="preserve"> </w:t>
      </w:r>
      <w:r w:rsidRPr="00CF13C9">
        <w:rPr>
          <w:sz w:val="22"/>
          <w:szCs w:val="22"/>
        </w:rPr>
        <w:t xml:space="preserve">different traffic requirements, e.g. for </w:t>
      </w:r>
      <w:proofErr w:type="spellStart"/>
      <w:r w:rsidRPr="00CF13C9">
        <w:rPr>
          <w:sz w:val="22"/>
          <w:szCs w:val="22"/>
        </w:rPr>
        <w:t>eMBB</w:t>
      </w:r>
      <w:proofErr w:type="spellEnd"/>
      <w:r w:rsidRPr="00CF13C9">
        <w:rPr>
          <w:sz w:val="22"/>
          <w:szCs w:val="22"/>
        </w:rPr>
        <w:t xml:space="preserve"> or URLLC scenarios. As the advanced </w:t>
      </w:r>
      <w:r w:rsidR="007E747B">
        <w:rPr>
          <w:sz w:val="22"/>
          <w:szCs w:val="22"/>
        </w:rPr>
        <w:t xml:space="preserve">NR </w:t>
      </w:r>
      <w:r w:rsidRPr="00CF13C9">
        <w:rPr>
          <w:sz w:val="22"/>
          <w:szCs w:val="22"/>
        </w:rPr>
        <w:t>V2X use case groups span a diverse range of requirements regarding transmission rate</w:t>
      </w:r>
      <w:r w:rsidR="007E747B">
        <w:rPr>
          <w:sz w:val="22"/>
          <w:szCs w:val="22"/>
        </w:rPr>
        <w:t>s</w:t>
      </w:r>
      <w:r w:rsidRPr="00CF13C9">
        <w:rPr>
          <w:sz w:val="22"/>
          <w:szCs w:val="22"/>
        </w:rPr>
        <w:t>, latency and reliability, the adoption of the flexible slot format for NR sidelink would capitaliz</w:t>
      </w:r>
      <w:r w:rsidR="007E747B">
        <w:rPr>
          <w:sz w:val="22"/>
          <w:szCs w:val="22"/>
        </w:rPr>
        <w:t>e</w:t>
      </w:r>
      <w:r w:rsidRPr="00CF13C9">
        <w:rPr>
          <w:sz w:val="22"/>
          <w:szCs w:val="22"/>
        </w:rPr>
        <w:t xml:space="preserve"> on these provisions also for NR V2X communications.</w:t>
      </w:r>
      <w:r>
        <w:t xml:space="preserve"> </w:t>
      </w:r>
    </w:p>
    <w:p w14:paraId="4A95EE13" w14:textId="31617D56" w:rsidR="00CE6796" w:rsidRDefault="00CE6796" w:rsidP="00CE6796">
      <w:pPr>
        <w:rPr>
          <w:b/>
          <w:sz w:val="22"/>
          <w:szCs w:val="22"/>
        </w:rPr>
      </w:pPr>
      <w:r w:rsidRPr="00E46A37">
        <w:rPr>
          <w:b/>
          <w:sz w:val="22"/>
          <w:szCs w:val="22"/>
        </w:rPr>
        <w:t>Proposal</w:t>
      </w:r>
      <w:r w:rsidR="00F62A6D">
        <w:rPr>
          <w:b/>
          <w:sz w:val="22"/>
          <w:szCs w:val="22"/>
        </w:rPr>
        <w:t xml:space="preserve"> </w:t>
      </w:r>
      <w:r w:rsidR="00A63FF2">
        <w:rPr>
          <w:b/>
          <w:sz w:val="22"/>
          <w:szCs w:val="22"/>
        </w:rPr>
        <w:t>5</w:t>
      </w:r>
      <w:r w:rsidRPr="00E46A37">
        <w:rPr>
          <w:b/>
          <w:sz w:val="22"/>
          <w:szCs w:val="22"/>
        </w:rPr>
        <w:t xml:space="preserve">: </w:t>
      </w:r>
      <w:r>
        <w:rPr>
          <w:b/>
          <w:sz w:val="22"/>
          <w:szCs w:val="22"/>
        </w:rPr>
        <w:t>Study the feasibility of NR flexible slot formats for N</w:t>
      </w:r>
      <w:r w:rsidRPr="00CF7C16">
        <w:rPr>
          <w:b/>
          <w:sz w:val="22"/>
          <w:szCs w:val="22"/>
        </w:rPr>
        <w:t>R sidelink</w:t>
      </w:r>
      <w:r>
        <w:rPr>
          <w:b/>
          <w:sz w:val="22"/>
          <w:szCs w:val="22"/>
        </w:rPr>
        <w:t xml:space="preserve"> physical structure.</w:t>
      </w:r>
    </w:p>
    <w:p w14:paraId="74DB3BD8" w14:textId="1D3957D2" w:rsidR="00CE6796" w:rsidRDefault="00CE6796" w:rsidP="00CE6796">
      <w:pPr>
        <w:jc w:val="both"/>
        <w:rPr>
          <w:sz w:val="22"/>
          <w:szCs w:val="22"/>
          <w:lang w:val="en-US"/>
        </w:rPr>
      </w:pPr>
      <w:r w:rsidRPr="001069AE">
        <w:rPr>
          <w:sz w:val="22"/>
          <w:szCs w:val="22"/>
          <w:lang w:val="en-US"/>
        </w:rPr>
        <w:t xml:space="preserve">In </w:t>
      </w:r>
      <w:r>
        <w:rPr>
          <w:sz w:val="22"/>
          <w:szCs w:val="22"/>
          <w:lang w:val="en-US"/>
        </w:rPr>
        <w:t>Figure</w:t>
      </w:r>
      <w:r w:rsidR="00B11EAB">
        <w:rPr>
          <w:sz w:val="22"/>
          <w:szCs w:val="22"/>
          <w:lang w:val="en-US"/>
        </w:rPr>
        <w:t xml:space="preserve"> 4</w:t>
      </w:r>
      <w:r>
        <w:rPr>
          <w:sz w:val="22"/>
          <w:szCs w:val="22"/>
          <w:lang w:val="en-US"/>
        </w:rPr>
        <w:t xml:space="preserve">, options a) to d) depict four examples of possible sidelink slot configurations for a shared carrier, where </w:t>
      </w:r>
      <w:r w:rsidRPr="001069AE">
        <w:rPr>
          <w:sz w:val="22"/>
          <w:szCs w:val="22"/>
          <w:lang w:val="en-US"/>
        </w:rPr>
        <w:t>two UEs</w:t>
      </w:r>
      <w:r>
        <w:rPr>
          <w:sz w:val="22"/>
          <w:szCs w:val="22"/>
          <w:lang w:val="en-US"/>
        </w:rPr>
        <w:t xml:space="preserve">, denoted as </w:t>
      </w:r>
      <w:r w:rsidRPr="001069AE">
        <w:rPr>
          <w:sz w:val="22"/>
          <w:szCs w:val="22"/>
          <w:lang w:val="en-US"/>
        </w:rPr>
        <w:t>UE</w:t>
      </w:r>
      <w:r>
        <w:rPr>
          <w:sz w:val="22"/>
          <w:szCs w:val="22"/>
          <w:lang w:val="en-US"/>
        </w:rPr>
        <w:t>1</w:t>
      </w:r>
      <w:r w:rsidRPr="001069AE">
        <w:rPr>
          <w:sz w:val="22"/>
          <w:szCs w:val="22"/>
          <w:lang w:val="en-US"/>
        </w:rPr>
        <w:t xml:space="preserve"> and UE</w:t>
      </w:r>
      <w:r>
        <w:rPr>
          <w:sz w:val="22"/>
          <w:szCs w:val="22"/>
          <w:lang w:val="en-US"/>
        </w:rPr>
        <w:t>2</w:t>
      </w:r>
      <w:r w:rsidRPr="001069AE">
        <w:rPr>
          <w:sz w:val="22"/>
          <w:szCs w:val="22"/>
          <w:lang w:val="en-US"/>
        </w:rPr>
        <w:t xml:space="preserve">, </w:t>
      </w:r>
      <w:r>
        <w:rPr>
          <w:sz w:val="22"/>
          <w:szCs w:val="22"/>
          <w:lang w:val="en-US"/>
        </w:rPr>
        <w:t>are transmitting</w:t>
      </w:r>
      <w:r w:rsidR="007E747B">
        <w:rPr>
          <w:sz w:val="22"/>
          <w:szCs w:val="22"/>
          <w:lang w:val="en-US"/>
        </w:rPr>
        <w:t>,</w:t>
      </w:r>
      <w:r>
        <w:rPr>
          <w:sz w:val="22"/>
          <w:szCs w:val="22"/>
          <w:lang w:val="en-US"/>
        </w:rPr>
        <w:t xml:space="preserve"> </w:t>
      </w:r>
      <w:r w:rsidR="007E747B">
        <w:rPr>
          <w:sz w:val="22"/>
          <w:szCs w:val="22"/>
          <w:lang w:val="en-US"/>
        </w:rPr>
        <w:t>for</w:t>
      </w:r>
      <w:r>
        <w:rPr>
          <w:sz w:val="22"/>
          <w:szCs w:val="22"/>
          <w:lang w:val="en-US"/>
        </w:rPr>
        <w:t xml:space="preserve"> example</w:t>
      </w:r>
      <w:r w:rsidR="007E747B">
        <w:rPr>
          <w:sz w:val="22"/>
          <w:szCs w:val="22"/>
          <w:lang w:val="en-US"/>
        </w:rPr>
        <w:t>,</w:t>
      </w:r>
      <w:r>
        <w:rPr>
          <w:sz w:val="22"/>
          <w:szCs w:val="22"/>
          <w:lang w:val="en-US"/>
        </w:rPr>
        <w:t xml:space="preserve"> on two different time instances</w:t>
      </w:r>
      <w:r w:rsidR="007E747B">
        <w:rPr>
          <w:sz w:val="22"/>
          <w:szCs w:val="22"/>
          <w:lang w:val="en-US"/>
        </w:rPr>
        <w:t xml:space="preserve"> </w:t>
      </w:r>
      <w:r>
        <w:rPr>
          <w:sz w:val="22"/>
          <w:szCs w:val="22"/>
          <w:lang w:val="en-US"/>
        </w:rPr>
        <w:t>using the depicted configurations. These</w:t>
      </w:r>
      <w:r w:rsidRPr="001069AE">
        <w:rPr>
          <w:sz w:val="22"/>
          <w:szCs w:val="22"/>
          <w:lang w:val="en-US"/>
        </w:rPr>
        <w:t xml:space="preserve"> two UEs may be communicating </w:t>
      </w:r>
      <w:r>
        <w:rPr>
          <w:sz w:val="22"/>
          <w:szCs w:val="22"/>
          <w:lang w:val="en-US"/>
        </w:rPr>
        <w:t>with</w:t>
      </w:r>
      <w:r w:rsidRPr="001069AE">
        <w:rPr>
          <w:sz w:val="22"/>
          <w:szCs w:val="22"/>
          <w:lang w:val="en-US"/>
        </w:rPr>
        <w:t xml:space="preserve"> each other</w:t>
      </w:r>
      <w:r>
        <w:rPr>
          <w:sz w:val="22"/>
          <w:szCs w:val="22"/>
          <w:lang w:val="en-US"/>
        </w:rPr>
        <w:t>, i.e., forming a bi-directional configuration,</w:t>
      </w:r>
      <w:r w:rsidRPr="001069AE">
        <w:rPr>
          <w:sz w:val="22"/>
          <w:szCs w:val="22"/>
          <w:lang w:val="en-US"/>
        </w:rPr>
        <w:t xml:space="preserve"> or to different </w:t>
      </w:r>
      <w:r>
        <w:rPr>
          <w:sz w:val="22"/>
          <w:szCs w:val="22"/>
          <w:lang w:val="en-US"/>
        </w:rPr>
        <w:t xml:space="preserve">UEs on a set of symbols dedicated for sidelink communication (as denoted by </w:t>
      </w:r>
      <w:r w:rsidRPr="00DF04B6">
        <w:rPr>
          <w:i/>
          <w:sz w:val="22"/>
          <w:szCs w:val="22"/>
          <w:lang w:val="en-US"/>
        </w:rPr>
        <w:t>S</w:t>
      </w:r>
      <w:r w:rsidRPr="00D25941">
        <w:rPr>
          <w:sz w:val="22"/>
          <w:szCs w:val="22"/>
          <w:lang w:val="en-US"/>
        </w:rPr>
        <w:t>).</w:t>
      </w:r>
      <w:r w:rsidR="00DF04B6">
        <w:rPr>
          <w:sz w:val="22"/>
          <w:szCs w:val="22"/>
          <w:lang w:val="en-US"/>
        </w:rPr>
        <w:t xml:space="preserve"> In the case of bi-directional communications, two UEs are capable of operating in the same slot, especially when </w:t>
      </w:r>
      <w:r w:rsidR="009D2518">
        <w:rPr>
          <w:sz w:val="22"/>
          <w:szCs w:val="22"/>
          <w:lang w:val="en-US"/>
        </w:rPr>
        <w:t>the symbols to be used by one UE are configured either by the other UE or by the gNB.</w:t>
      </w:r>
      <w:r w:rsidR="00DF04B6">
        <w:rPr>
          <w:sz w:val="22"/>
          <w:szCs w:val="22"/>
          <w:lang w:val="en-US"/>
        </w:rPr>
        <w:t xml:space="preserve"> </w:t>
      </w:r>
    </w:p>
    <w:p w14:paraId="1993D1B8" w14:textId="6480A873" w:rsidR="00CE6796" w:rsidRDefault="00CE6796" w:rsidP="00CE6796">
      <w:pPr>
        <w:jc w:val="both"/>
        <w:rPr>
          <w:sz w:val="22"/>
          <w:szCs w:val="22"/>
          <w:lang w:val="en-US"/>
        </w:rPr>
      </w:pPr>
      <w:r>
        <w:rPr>
          <w:sz w:val="22"/>
          <w:szCs w:val="22"/>
          <w:lang w:val="en-US"/>
        </w:rPr>
        <w:t>F</w:t>
      </w:r>
      <w:r w:rsidRPr="001069AE">
        <w:rPr>
          <w:sz w:val="22"/>
          <w:szCs w:val="22"/>
          <w:lang w:val="en-US"/>
        </w:rPr>
        <w:t xml:space="preserve">lexible </w:t>
      </w:r>
      <w:r w:rsidR="00812C7C">
        <w:rPr>
          <w:sz w:val="22"/>
          <w:szCs w:val="22"/>
          <w:lang w:val="en-US"/>
        </w:rPr>
        <w:t>symbols</w:t>
      </w:r>
      <w:r w:rsidR="00812C7C" w:rsidRPr="001069AE">
        <w:rPr>
          <w:sz w:val="22"/>
          <w:szCs w:val="22"/>
          <w:lang w:val="en-US"/>
        </w:rPr>
        <w:t xml:space="preserve"> </w:t>
      </w:r>
      <w:r>
        <w:rPr>
          <w:sz w:val="22"/>
          <w:szCs w:val="22"/>
          <w:lang w:val="en-US"/>
        </w:rPr>
        <w:t xml:space="preserve">in this case can be used to switch between transmission and reception </w:t>
      </w:r>
      <w:r w:rsidR="00D25941">
        <w:rPr>
          <w:sz w:val="22"/>
          <w:szCs w:val="22"/>
          <w:lang w:val="en-US"/>
        </w:rPr>
        <w:t>between the UEs</w:t>
      </w:r>
      <w:r>
        <w:rPr>
          <w:sz w:val="22"/>
          <w:szCs w:val="22"/>
          <w:lang w:val="en-US"/>
        </w:rPr>
        <w:t xml:space="preserve">. Alternatively, </w:t>
      </w:r>
      <w:r w:rsidR="00812C7C">
        <w:rPr>
          <w:sz w:val="22"/>
          <w:szCs w:val="22"/>
          <w:lang w:val="en-US"/>
        </w:rPr>
        <w:t xml:space="preserve">the </w:t>
      </w:r>
      <w:r>
        <w:rPr>
          <w:sz w:val="22"/>
          <w:szCs w:val="22"/>
          <w:lang w:val="en-US"/>
        </w:rPr>
        <w:t xml:space="preserve">flexible </w:t>
      </w:r>
      <w:r w:rsidR="00812C7C">
        <w:rPr>
          <w:sz w:val="22"/>
          <w:szCs w:val="22"/>
          <w:lang w:val="en-US"/>
        </w:rPr>
        <w:t>symbols</w:t>
      </w:r>
      <w:r>
        <w:rPr>
          <w:sz w:val="22"/>
          <w:szCs w:val="22"/>
          <w:lang w:val="en-US"/>
        </w:rPr>
        <w:t xml:space="preserve"> can also be overridden so that they can be used for sidelink communication if needed or configured by the sche</w:t>
      </w:r>
      <w:r w:rsidR="009D2518">
        <w:rPr>
          <w:sz w:val="22"/>
          <w:szCs w:val="22"/>
          <w:lang w:val="en-US"/>
        </w:rPr>
        <w:t>duling UE and/or the gNB</w:t>
      </w:r>
      <w:r>
        <w:rPr>
          <w:sz w:val="22"/>
          <w:szCs w:val="22"/>
          <w:lang w:val="en-US"/>
        </w:rPr>
        <w:t xml:space="preserve">. </w:t>
      </w:r>
    </w:p>
    <w:p w14:paraId="71C044C1" w14:textId="01C2DA74" w:rsidR="008B6BCE" w:rsidRDefault="00744C76" w:rsidP="008B6BCE">
      <w:pPr>
        <w:jc w:val="center"/>
        <w:rPr>
          <w:sz w:val="22"/>
          <w:szCs w:val="22"/>
          <w:lang w:val="en-US"/>
        </w:rPr>
      </w:pPr>
      <w:r w:rsidRPr="00744C76">
        <w:rPr>
          <w:noProof/>
          <w:lang w:val="en-US"/>
        </w:rPr>
        <w:drawing>
          <wp:inline distT="0" distB="0" distL="0" distR="0" wp14:anchorId="2DFCE418" wp14:editId="7A13983D">
            <wp:extent cx="4848873" cy="300250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09738" cy="3040197"/>
                    </a:xfrm>
                    <a:prstGeom prst="rect">
                      <a:avLst/>
                    </a:prstGeom>
                    <a:noFill/>
                    <a:ln>
                      <a:noFill/>
                    </a:ln>
                  </pic:spPr>
                </pic:pic>
              </a:graphicData>
            </a:graphic>
          </wp:inline>
        </w:drawing>
      </w:r>
    </w:p>
    <w:p w14:paraId="31879FCF" w14:textId="0A5C6B25" w:rsidR="008B6BCE" w:rsidRDefault="00CE6796" w:rsidP="009419FC">
      <w:pPr>
        <w:jc w:val="center"/>
        <w:rPr>
          <w:i/>
          <w:sz w:val="22"/>
          <w:szCs w:val="22"/>
          <w:lang w:val="en-US"/>
        </w:rPr>
      </w:pPr>
      <w:r>
        <w:rPr>
          <w:i/>
          <w:sz w:val="22"/>
          <w:szCs w:val="22"/>
          <w:lang w:val="en-US"/>
        </w:rPr>
        <w:t>Figure 4</w:t>
      </w:r>
      <w:r w:rsidR="008B6BCE" w:rsidRPr="00D57A8C">
        <w:rPr>
          <w:i/>
          <w:sz w:val="22"/>
          <w:szCs w:val="22"/>
          <w:lang w:val="en-US"/>
        </w:rPr>
        <w:t>:</w:t>
      </w:r>
      <w:r w:rsidR="008B6BCE" w:rsidRPr="00D57A8C">
        <w:rPr>
          <w:i/>
          <w:sz w:val="22"/>
          <w:szCs w:val="22"/>
          <w:lang w:val="en-US"/>
        </w:rPr>
        <w:tab/>
        <w:t>Examples for Sidelink Slot Configurations</w:t>
      </w:r>
      <w:r w:rsidR="00744C76">
        <w:rPr>
          <w:i/>
          <w:sz w:val="22"/>
          <w:szCs w:val="22"/>
          <w:lang w:val="en-US"/>
        </w:rPr>
        <w:t xml:space="preserve"> (Shared Carrier)</w:t>
      </w:r>
    </w:p>
    <w:p w14:paraId="61FC487B" w14:textId="6CFCEAFC" w:rsidR="009D2518" w:rsidRDefault="009D2518" w:rsidP="009D2518">
      <w:pPr>
        <w:jc w:val="both"/>
        <w:rPr>
          <w:sz w:val="22"/>
          <w:szCs w:val="22"/>
        </w:rPr>
      </w:pPr>
      <w:r>
        <w:rPr>
          <w:sz w:val="22"/>
          <w:szCs w:val="22"/>
          <w:lang w:val="en-US"/>
        </w:rPr>
        <w:lastRenderedPageBreak/>
        <w:t xml:space="preserve">For bi-directional communication, feedback information is one of the important features that need to be evaluated in this study item. For example, if UE1 is configuring a bi-directional communication with UE2, the selected slot configuration for UE2 can be used to convey sidelink feedback </w:t>
      </w:r>
      <w:r w:rsidR="000F55AC">
        <w:rPr>
          <w:sz w:val="22"/>
          <w:szCs w:val="22"/>
          <w:lang w:val="en-US"/>
        </w:rPr>
        <w:t>information</w:t>
      </w:r>
      <w:r>
        <w:rPr>
          <w:sz w:val="22"/>
          <w:szCs w:val="22"/>
          <w:lang w:val="en-US"/>
        </w:rPr>
        <w:t xml:space="preserve">. Since </w:t>
      </w:r>
      <w:r w:rsidRPr="0089610A">
        <w:rPr>
          <w:sz w:val="22"/>
          <w:szCs w:val="22"/>
        </w:rPr>
        <w:t>other feedback information</w:t>
      </w:r>
      <w:r>
        <w:rPr>
          <w:sz w:val="22"/>
          <w:szCs w:val="22"/>
        </w:rPr>
        <w:t xml:space="preserve">, including information regarding link adaptation, </w:t>
      </w:r>
      <w:r w:rsidR="000F55AC">
        <w:rPr>
          <w:sz w:val="22"/>
          <w:szCs w:val="22"/>
        </w:rPr>
        <w:t>i</w:t>
      </w:r>
      <w:r>
        <w:rPr>
          <w:sz w:val="22"/>
          <w:szCs w:val="22"/>
        </w:rPr>
        <w:t>s still under discussion, it is important to study the possible number of feedback symbols to be used.</w:t>
      </w:r>
    </w:p>
    <w:p w14:paraId="16872111" w14:textId="3C3FEE25" w:rsidR="009419FC" w:rsidRDefault="009419FC" w:rsidP="009419FC">
      <w:pPr>
        <w:jc w:val="both"/>
        <w:rPr>
          <w:b/>
          <w:sz w:val="22"/>
          <w:szCs w:val="22"/>
        </w:rPr>
      </w:pPr>
      <w:r>
        <w:rPr>
          <w:b/>
          <w:sz w:val="22"/>
          <w:szCs w:val="22"/>
        </w:rPr>
        <w:t xml:space="preserve">Proposal </w:t>
      </w:r>
      <w:r w:rsidR="00A63FF2">
        <w:rPr>
          <w:b/>
          <w:sz w:val="22"/>
          <w:szCs w:val="22"/>
        </w:rPr>
        <w:t>6</w:t>
      </w:r>
      <w:r w:rsidRPr="00E46A37">
        <w:rPr>
          <w:b/>
          <w:sz w:val="22"/>
          <w:szCs w:val="22"/>
        </w:rPr>
        <w:t xml:space="preserve">: </w:t>
      </w:r>
      <w:r>
        <w:rPr>
          <w:b/>
          <w:sz w:val="22"/>
          <w:szCs w:val="22"/>
        </w:rPr>
        <w:t xml:space="preserve">Study </w:t>
      </w:r>
      <w:r w:rsidR="000F55AC">
        <w:rPr>
          <w:b/>
          <w:sz w:val="22"/>
          <w:szCs w:val="22"/>
        </w:rPr>
        <w:t>the mechanism in</w:t>
      </w:r>
      <w:r>
        <w:rPr>
          <w:b/>
          <w:sz w:val="22"/>
          <w:szCs w:val="22"/>
        </w:rPr>
        <w:t xml:space="preserve"> which SL feedback information can be conveyed using the NR flexible slot format for the N</w:t>
      </w:r>
      <w:r w:rsidRPr="00CF7C16">
        <w:rPr>
          <w:b/>
          <w:sz w:val="22"/>
          <w:szCs w:val="22"/>
        </w:rPr>
        <w:t>R sidelink</w:t>
      </w:r>
      <w:r>
        <w:rPr>
          <w:b/>
          <w:sz w:val="22"/>
          <w:szCs w:val="22"/>
        </w:rPr>
        <w:t xml:space="preserve"> physical structure.</w:t>
      </w:r>
    </w:p>
    <w:p w14:paraId="7B9FD702" w14:textId="77777777" w:rsidR="007C1A64" w:rsidRPr="009419FC" w:rsidRDefault="007C1A64" w:rsidP="009419FC">
      <w:pPr>
        <w:jc w:val="both"/>
        <w:rPr>
          <w:b/>
          <w:sz w:val="22"/>
          <w:szCs w:val="22"/>
        </w:rPr>
      </w:pPr>
    </w:p>
    <w:p w14:paraId="018C8233" w14:textId="439C2BC5" w:rsidR="00635D54" w:rsidRDefault="00635D54" w:rsidP="00635D54">
      <w:pPr>
        <w:pStyle w:val="Heading1"/>
        <w:rPr>
          <w:lang w:val="en-US"/>
        </w:rPr>
      </w:pPr>
      <w:bookmarkStart w:id="3" w:name="OLE_LINK13"/>
      <w:bookmarkStart w:id="4" w:name="OLE_LINK14"/>
      <w:bookmarkEnd w:id="0"/>
      <w:bookmarkEnd w:id="1"/>
      <w:r>
        <w:rPr>
          <w:lang w:val="en-US"/>
        </w:rPr>
        <w:t>Conclusion</w:t>
      </w:r>
    </w:p>
    <w:p w14:paraId="5947EA8C" w14:textId="2C6AFDD9" w:rsidR="00553068" w:rsidRPr="00553068" w:rsidRDefault="00553068" w:rsidP="00553068">
      <w:pPr>
        <w:jc w:val="both"/>
        <w:rPr>
          <w:sz w:val="22"/>
          <w:szCs w:val="22"/>
          <w:lang w:val="en-US"/>
        </w:rPr>
      </w:pPr>
      <w:r>
        <w:rPr>
          <w:sz w:val="22"/>
          <w:szCs w:val="22"/>
          <w:lang w:val="en-US"/>
        </w:rPr>
        <w:t>Based on our analysis</w:t>
      </w:r>
      <w:r w:rsidR="008F7AD1">
        <w:rPr>
          <w:sz w:val="22"/>
          <w:szCs w:val="22"/>
          <w:lang w:val="en-US"/>
        </w:rPr>
        <w:t xml:space="preserve"> carried out in this contribution</w:t>
      </w:r>
      <w:r>
        <w:rPr>
          <w:sz w:val="22"/>
          <w:szCs w:val="22"/>
          <w:lang w:val="en-US"/>
        </w:rPr>
        <w:t>, we have the following observations:</w:t>
      </w:r>
    </w:p>
    <w:bookmarkEnd w:id="3"/>
    <w:bookmarkEnd w:id="4"/>
    <w:p w14:paraId="3423198E" w14:textId="77777777" w:rsidR="00553068" w:rsidRPr="00E6311E" w:rsidRDefault="00553068" w:rsidP="00553068">
      <w:pPr>
        <w:pStyle w:val="3GPPNormalText"/>
        <w:rPr>
          <w:b/>
        </w:rPr>
      </w:pPr>
      <w:r w:rsidRPr="00E6311E">
        <w:rPr>
          <w:b/>
        </w:rPr>
        <w:t xml:space="preserve">Observation 1: In order to reduce the impact of half-duplex constraint, higher SCS resource </w:t>
      </w:r>
      <w:r w:rsidRPr="008F2D35">
        <w:rPr>
          <w:b/>
        </w:rPr>
        <w:t xml:space="preserve">entities </w:t>
      </w:r>
      <w:r w:rsidRPr="00E6311E">
        <w:rPr>
          <w:b/>
        </w:rPr>
        <w:t>have to be supported</w:t>
      </w:r>
      <w:r>
        <w:rPr>
          <w:b/>
        </w:rPr>
        <w:t xml:space="preserve"> to fulfill the latency constraints</w:t>
      </w:r>
      <w:r w:rsidRPr="00E6311E">
        <w:rPr>
          <w:b/>
        </w:rPr>
        <w:t>.</w:t>
      </w:r>
    </w:p>
    <w:p w14:paraId="419834B4" w14:textId="77777777" w:rsidR="00553068" w:rsidRPr="001E7B65" w:rsidRDefault="00553068" w:rsidP="00553068">
      <w:pPr>
        <w:pStyle w:val="3GPPNormalText"/>
        <w:rPr>
          <w:b/>
          <w:szCs w:val="22"/>
        </w:rPr>
      </w:pPr>
      <w:r w:rsidRPr="00FC4A72">
        <w:rPr>
          <w:b/>
          <w:szCs w:val="22"/>
        </w:rPr>
        <w:t>Observation 2: The use of multiple numerologies can bring in a lot of ad</w:t>
      </w:r>
      <w:r>
        <w:rPr>
          <w:b/>
          <w:szCs w:val="22"/>
        </w:rPr>
        <w:t xml:space="preserve">vantages in V2X communications, including the dynamic or semi-static segregation of resource entities based on the </w:t>
      </w:r>
      <w:r w:rsidRPr="001E7B65">
        <w:rPr>
          <w:b/>
          <w:szCs w:val="22"/>
        </w:rPr>
        <w:t>communication type</w:t>
      </w:r>
      <w:r>
        <w:rPr>
          <w:b/>
          <w:szCs w:val="22"/>
        </w:rPr>
        <w:t>s, traffic types, communication directions or operational modes.</w:t>
      </w:r>
    </w:p>
    <w:p w14:paraId="072AA83F" w14:textId="6C91EB5B" w:rsidR="00553068" w:rsidRPr="00FC4A72" w:rsidRDefault="00FE5BDB" w:rsidP="00553068">
      <w:pPr>
        <w:jc w:val="both"/>
        <w:rPr>
          <w:b/>
          <w:sz w:val="22"/>
          <w:szCs w:val="22"/>
        </w:rPr>
      </w:pPr>
      <w:r>
        <w:rPr>
          <w:b/>
          <w:sz w:val="22"/>
          <w:szCs w:val="22"/>
        </w:rPr>
        <w:t xml:space="preserve">Observation 3: NR </w:t>
      </w:r>
      <w:r w:rsidR="00553068" w:rsidRPr="00FC4A72">
        <w:rPr>
          <w:b/>
          <w:sz w:val="22"/>
          <w:szCs w:val="22"/>
        </w:rPr>
        <w:t xml:space="preserve">UEs should be capable of listening or receiving from resource </w:t>
      </w:r>
      <w:r w:rsidR="00553068">
        <w:rPr>
          <w:b/>
          <w:sz w:val="22"/>
          <w:szCs w:val="22"/>
        </w:rPr>
        <w:t>entities</w:t>
      </w:r>
      <w:r w:rsidR="00553068" w:rsidRPr="00FC4A72">
        <w:rPr>
          <w:b/>
          <w:sz w:val="22"/>
          <w:szCs w:val="22"/>
        </w:rPr>
        <w:t xml:space="preserve"> of different SCSs at a given point in time.</w:t>
      </w:r>
    </w:p>
    <w:p w14:paraId="0A853DF9" w14:textId="77777777" w:rsidR="00553068" w:rsidRDefault="00553068" w:rsidP="00553068">
      <w:pPr>
        <w:jc w:val="both"/>
        <w:rPr>
          <w:b/>
          <w:sz w:val="22"/>
          <w:szCs w:val="22"/>
          <w:lang w:val="en-US"/>
        </w:rPr>
      </w:pPr>
      <w:r w:rsidRPr="00A008AB">
        <w:rPr>
          <w:b/>
          <w:sz w:val="22"/>
          <w:szCs w:val="22"/>
          <w:lang w:val="en-US"/>
        </w:rPr>
        <w:t>Observation 4: NR BWPs need to be adapted to be suitable for V2X communications</w:t>
      </w:r>
      <w:r>
        <w:rPr>
          <w:b/>
          <w:sz w:val="22"/>
          <w:szCs w:val="22"/>
          <w:lang w:val="en-US"/>
        </w:rPr>
        <w:t>, primarily the definition of an active time duration and having multiple active BWPs</w:t>
      </w:r>
      <w:r w:rsidRPr="00A008AB">
        <w:rPr>
          <w:b/>
          <w:sz w:val="22"/>
          <w:szCs w:val="22"/>
          <w:lang w:val="en-US"/>
        </w:rPr>
        <w:t>.</w:t>
      </w:r>
    </w:p>
    <w:p w14:paraId="34A73F11" w14:textId="77777777" w:rsidR="00553068" w:rsidRDefault="00553068" w:rsidP="00553068">
      <w:pPr>
        <w:jc w:val="both"/>
        <w:rPr>
          <w:b/>
          <w:sz w:val="22"/>
          <w:szCs w:val="22"/>
          <w:lang w:val="en-US"/>
        </w:rPr>
      </w:pPr>
      <w:r w:rsidRPr="00A008AB">
        <w:rPr>
          <w:b/>
          <w:sz w:val="22"/>
          <w:szCs w:val="22"/>
          <w:lang w:val="en-US"/>
        </w:rPr>
        <w:t>Observation 5: Resource pools have to be redesigned to support different numerologies.</w:t>
      </w:r>
    </w:p>
    <w:p w14:paraId="0F2B3F34" w14:textId="77777777" w:rsidR="00553068" w:rsidRDefault="00553068" w:rsidP="00553068">
      <w:pPr>
        <w:jc w:val="both"/>
        <w:rPr>
          <w:b/>
          <w:sz w:val="22"/>
          <w:szCs w:val="22"/>
          <w:lang w:val="en-US"/>
        </w:rPr>
      </w:pPr>
      <w:r w:rsidRPr="00A008AB">
        <w:rPr>
          <w:b/>
          <w:sz w:val="22"/>
          <w:szCs w:val="22"/>
          <w:lang w:val="en-US"/>
        </w:rPr>
        <w:t xml:space="preserve">Observation 6: </w:t>
      </w:r>
      <w:r>
        <w:rPr>
          <w:b/>
          <w:sz w:val="22"/>
          <w:szCs w:val="22"/>
          <w:lang w:val="en-US"/>
        </w:rPr>
        <w:t>The definition of a resource pool with BWPs would require the following:</w:t>
      </w:r>
    </w:p>
    <w:p w14:paraId="09246112" w14:textId="77777777" w:rsidR="00553068" w:rsidRPr="00D33EF8" w:rsidRDefault="00553068" w:rsidP="00553068">
      <w:pPr>
        <w:pStyle w:val="ListParagraph"/>
        <w:numPr>
          <w:ilvl w:val="0"/>
          <w:numId w:val="29"/>
        </w:numPr>
        <w:jc w:val="both"/>
        <w:rPr>
          <w:rFonts w:ascii="Times New Roman" w:hAnsi="Times New Roman"/>
          <w:b/>
        </w:rPr>
      </w:pPr>
      <w:r w:rsidRPr="00D33EF8">
        <w:rPr>
          <w:rFonts w:ascii="Times New Roman" w:hAnsi="Times New Roman"/>
          <w:b/>
        </w:rPr>
        <w:t>BWPs have to be defined over time.</w:t>
      </w:r>
    </w:p>
    <w:p w14:paraId="53ACA556" w14:textId="77777777" w:rsidR="00553068" w:rsidRPr="00D33EF8" w:rsidRDefault="00553068" w:rsidP="00553068">
      <w:pPr>
        <w:pStyle w:val="ListParagraph"/>
        <w:numPr>
          <w:ilvl w:val="0"/>
          <w:numId w:val="29"/>
        </w:numPr>
        <w:jc w:val="both"/>
        <w:rPr>
          <w:rFonts w:ascii="Times New Roman" w:hAnsi="Times New Roman"/>
          <w:b/>
        </w:rPr>
      </w:pPr>
      <w:r w:rsidRPr="00D33EF8">
        <w:rPr>
          <w:rFonts w:ascii="Times New Roman" w:hAnsi="Times New Roman"/>
          <w:b/>
        </w:rPr>
        <w:t>Multiple BWPs have to be active simultaneously.</w:t>
      </w:r>
    </w:p>
    <w:p w14:paraId="214FBE1E" w14:textId="487AFE4F" w:rsidR="00553068" w:rsidRDefault="00553068" w:rsidP="00553068">
      <w:pPr>
        <w:pStyle w:val="ListParagraph"/>
        <w:numPr>
          <w:ilvl w:val="0"/>
          <w:numId w:val="29"/>
        </w:numPr>
        <w:jc w:val="both"/>
        <w:rPr>
          <w:rFonts w:ascii="Times New Roman" w:hAnsi="Times New Roman"/>
          <w:b/>
        </w:rPr>
      </w:pPr>
      <w:r w:rsidRPr="00D33EF8">
        <w:rPr>
          <w:rFonts w:ascii="Times New Roman" w:hAnsi="Times New Roman"/>
          <w:b/>
        </w:rPr>
        <w:t>BWPs can be defined for different application requirements.</w:t>
      </w:r>
    </w:p>
    <w:p w14:paraId="317B0321" w14:textId="77777777" w:rsidR="00553068" w:rsidRPr="00D33EF8" w:rsidRDefault="00553068" w:rsidP="00553068">
      <w:pPr>
        <w:pStyle w:val="ListParagraph"/>
        <w:jc w:val="both"/>
        <w:rPr>
          <w:rFonts w:ascii="Times New Roman" w:hAnsi="Times New Roman"/>
          <w:b/>
        </w:rPr>
      </w:pPr>
    </w:p>
    <w:p w14:paraId="0B3D51A1" w14:textId="29392F8A" w:rsidR="00553068" w:rsidRDefault="00553068" w:rsidP="00553068">
      <w:pPr>
        <w:jc w:val="both"/>
        <w:rPr>
          <w:b/>
          <w:sz w:val="22"/>
          <w:szCs w:val="22"/>
          <w:lang w:val="en-US"/>
        </w:rPr>
      </w:pPr>
      <w:r w:rsidRPr="005454B7">
        <w:rPr>
          <w:b/>
          <w:sz w:val="22"/>
          <w:szCs w:val="22"/>
          <w:lang w:val="en-US"/>
        </w:rPr>
        <w:t xml:space="preserve">Observation 7: </w:t>
      </w:r>
      <w:r>
        <w:rPr>
          <w:b/>
          <w:sz w:val="22"/>
          <w:szCs w:val="22"/>
          <w:lang w:val="en-US"/>
        </w:rPr>
        <w:t>The definition of resource pools within BWPs would require definitions of the BWPs along with independent definitions for each of the resource pools within them.</w:t>
      </w:r>
    </w:p>
    <w:p w14:paraId="11E189BE" w14:textId="0302A337" w:rsidR="00553068" w:rsidRPr="00553068" w:rsidRDefault="00553068" w:rsidP="00553068">
      <w:pPr>
        <w:jc w:val="both"/>
        <w:rPr>
          <w:sz w:val="22"/>
          <w:szCs w:val="22"/>
          <w:lang w:val="en-US"/>
        </w:rPr>
      </w:pPr>
      <w:r w:rsidRPr="00553068">
        <w:rPr>
          <w:sz w:val="22"/>
          <w:szCs w:val="22"/>
          <w:lang w:val="en-US"/>
        </w:rPr>
        <w:t>Based on these observations, we propose the following:</w:t>
      </w:r>
    </w:p>
    <w:p w14:paraId="41F6B2AF" w14:textId="3B2BB494" w:rsidR="00A63FF2" w:rsidRPr="00A63FF2" w:rsidRDefault="00A63FF2" w:rsidP="00553068">
      <w:pPr>
        <w:jc w:val="both"/>
        <w:rPr>
          <w:b/>
          <w:sz w:val="22"/>
          <w:szCs w:val="22"/>
        </w:rPr>
      </w:pPr>
      <w:r w:rsidRPr="00DF04B6">
        <w:rPr>
          <w:b/>
          <w:sz w:val="22"/>
          <w:szCs w:val="22"/>
          <w:lang w:val="en-US"/>
        </w:rPr>
        <w:t xml:space="preserve">Proposal 1: </w:t>
      </w:r>
      <w:r w:rsidRPr="00DF04B6">
        <w:rPr>
          <w:b/>
          <w:sz w:val="22"/>
          <w:szCs w:val="22"/>
        </w:rPr>
        <w:t>Study the benefit</w:t>
      </w:r>
      <w:r>
        <w:rPr>
          <w:b/>
          <w:sz w:val="22"/>
          <w:szCs w:val="22"/>
        </w:rPr>
        <w:t>s</w:t>
      </w:r>
      <w:r w:rsidRPr="00DF04B6">
        <w:rPr>
          <w:b/>
          <w:sz w:val="22"/>
          <w:szCs w:val="22"/>
        </w:rPr>
        <w:t xml:space="preserve"> and the impact of </w:t>
      </w:r>
      <w:r>
        <w:rPr>
          <w:b/>
          <w:sz w:val="22"/>
          <w:szCs w:val="22"/>
        </w:rPr>
        <w:t>UEs being able to listen or receive from</w:t>
      </w:r>
      <w:r w:rsidRPr="00DF04B6">
        <w:rPr>
          <w:b/>
          <w:sz w:val="22"/>
          <w:szCs w:val="22"/>
        </w:rPr>
        <w:t xml:space="preserve"> multiple </w:t>
      </w:r>
      <w:r>
        <w:rPr>
          <w:b/>
          <w:sz w:val="22"/>
          <w:szCs w:val="22"/>
        </w:rPr>
        <w:t>active BWPs active simultaneously.</w:t>
      </w:r>
    </w:p>
    <w:p w14:paraId="4A7140F7" w14:textId="3732B3F6" w:rsidR="00553068" w:rsidRPr="006B4D23" w:rsidRDefault="00A63FF2" w:rsidP="00553068">
      <w:pPr>
        <w:jc w:val="both"/>
        <w:rPr>
          <w:b/>
          <w:sz w:val="22"/>
          <w:szCs w:val="22"/>
          <w:lang w:val="en-US"/>
        </w:rPr>
      </w:pPr>
      <w:r>
        <w:rPr>
          <w:b/>
          <w:sz w:val="22"/>
          <w:szCs w:val="22"/>
          <w:lang w:val="en-US"/>
        </w:rPr>
        <w:t>Proposal 2</w:t>
      </w:r>
      <w:r w:rsidR="00553068" w:rsidRPr="005454B7">
        <w:rPr>
          <w:b/>
          <w:sz w:val="22"/>
          <w:szCs w:val="22"/>
          <w:lang w:val="en-US"/>
        </w:rPr>
        <w:t xml:space="preserve">: </w:t>
      </w:r>
      <w:r w:rsidR="00553068">
        <w:rPr>
          <w:b/>
          <w:sz w:val="22"/>
          <w:szCs w:val="22"/>
          <w:lang w:val="en-US"/>
        </w:rPr>
        <w:t>Based on the analysis of the different resource entities, we propose to further study a composite design between BWPs and resource pools.</w:t>
      </w:r>
    </w:p>
    <w:p w14:paraId="41AB1BC6" w14:textId="0165AAE4" w:rsidR="00B11EAB" w:rsidRDefault="00A63FF2" w:rsidP="00B11EAB">
      <w:pPr>
        <w:jc w:val="both"/>
        <w:rPr>
          <w:b/>
          <w:sz w:val="22"/>
          <w:szCs w:val="22"/>
        </w:rPr>
      </w:pPr>
      <w:r>
        <w:rPr>
          <w:b/>
          <w:sz w:val="22"/>
          <w:szCs w:val="22"/>
        </w:rPr>
        <w:t>Proposal 3</w:t>
      </w:r>
      <w:r w:rsidR="00B11EAB">
        <w:rPr>
          <w:b/>
          <w:sz w:val="22"/>
          <w:szCs w:val="22"/>
        </w:rPr>
        <w:t>: Study further the impact of collisions in resource allocation between Mode 1 and Mode 2 UEs.</w:t>
      </w:r>
    </w:p>
    <w:p w14:paraId="5C5544F6" w14:textId="4AD150C6" w:rsidR="00B11EAB" w:rsidRDefault="00A63FF2" w:rsidP="00B11EAB">
      <w:pPr>
        <w:jc w:val="both"/>
        <w:rPr>
          <w:b/>
          <w:sz w:val="22"/>
          <w:szCs w:val="22"/>
        </w:rPr>
      </w:pPr>
      <w:r>
        <w:rPr>
          <w:b/>
          <w:sz w:val="22"/>
          <w:szCs w:val="22"/>
        </w:rPr>
        <w:t>Proposal 4</w:t>
      </w:r>
      <w:r w:rsidR="00B11EAB">
        <w:rPr>
          <w:b/>
          <w:sz w:val="22"/>
          <w:szCs w:val="22"/>
        </w:rPr>
        <w:t>: We suggest that the in- and out-of-coverage dual control design be the baseline for further study.</w:t>
      </w:r>
    </w:p>
    <w:p w14:paraId="413B9542" w14:textId="6220C923" w:rsidR="009419FC" w:rsidRDefault="009419FC" w:rsidP="009419FC">
      <w:pPr>
        <w:rPr>
          <w:b/>
          <w:sz w:val="22"/>
          <w:szCs w:val="22"/>
        </w:rPr>
      </w:pPr>
      <w:r w:rsidRPr="00E46A37">
        <w:rPr>
          <w:b/>
          <w:sz w:val="22"/>
          <w:szCs w:val="22"/>
        </w:rPr>
        <w:t>Proposal</w:t>
      </w:r>
      <w:r w:rsidR="00A63FF2">
        <w:rPr>
          <w:b/>
          <w:sz w:val="22"/>
          <w:szCs w:val="22"/>
        </w:rPr>
        <w:t xml:space="preserve"> 5</w:t>
      </w:r>
      <w:r w:rsidRPr="00E46A37">
        <w:rPr>
          <w:b/>
          <w:sz w:val="22"/>
          <w:szCs w:val="22"/>
        </w:rPr>
        <w:t xml:space="preserve">: </w:t>
      </w:r>
      <w:r>
        <w:rPr>
          <w:b/>
          <w:sz w:val="22"/>
          <w:szCs w:val="22"/>
        </w:rPr>
        <w:t>Study the feasibility of NR flexible slot formats for N</w:t>
      </w:r>
      <w:r w:rsidRPr="00CF7C16">
        <w:rPr>
          <w:b/>
          <w:sz w:val="22"/>
          <w:szCs w:val="22"/>
        </w:rPr>
        <w:t>R sidelink</w:t>
      </w:r>
      <w:r>
        <w:rPr>
          <w:b/>
          <w:sz w:val="22"/>
          <w:szCs w:val="22"/>
        </w:rPr>
        <w:t xml:space="preserve"> physical structure.</w:t>
      </w:r>
    </w:p>
    <w:p w14:paraId="6FCB98F4" w14:textId="2EBFB718" w:rsidR="009419FC" w:rsidRPr="009419FC" w:rsidRDefault="000F55AC" w:rsidP="009419FC">
      <w:pPr>
        <w:jc w:val="both"/>
        <w:rPr>
          <w:b/>
          <w:sz w:val="22"/>
          <w:szCs w:val="22"/>
        </w:rPr>
      </w:pPr>
      <w:r>
        <w:rPr>
          <w:b/>
          <w:sz w:val="22"/>
          <w:szCs w:val="22"/>
        </w:rPr>
        <w:t>Proposal 6</w:t>
      </w:r>
      <w:r w:rsidRPr="00E46A37">
        <w:rPr>
          <w:b/>
          <w:sz w:val="22"/>
          <w:szCs w:val="22"/>
        </w:rPr>
        <w:t xml:space="preserve">: </w:t>
      </w:r>
      <w:r>
        <w:rPr>
          <w:b/>
          <w:sz w:val="22"/>
          <w:szCs w:val="22"/>
        </w:rPr>
        <w:t>Study the mechanism in which SL feedback information can be conveyed using the NR flexible slot format for the N</w:t>
      </w:r>
      <w:r w:rsidRPr="00CF7C16">
        <w:rPr>
          <w:b/>
          <w:sz w:val="22"/>
          <w:szCs w:val="22"/>
        </w:rPr>
        <w:t>R sidelink</w:t>
      </w:r>
      <w:r>
        <w:rPr>
          <w:b/>
          <w:sz w:val="22"/>
          <w:szCs w:val="22"/>
        </w:rPr>
        <w:t xml:space="preserve"> physical structure.</w:t>
      </w:r>
    </w:p>
    <w:p w14:paraId="61CC7273" w14:textId="653A5F75" w:rsidR="00635D54" w:rsidRPr="007564C3" w:rsidRDefault="00635D54" w:rsidP="009C7503">
      <w:pPr>
        <w:pStyle w:val="Heading1"/>
        <w:rPr>
          <w:rFonts w:cs="Arial"/>
        </w:rPr>
      </w:pPr>
      <w:r w:rsidRPr="00707A9A">
        <w:rPr>
          <w:lang w:val="en-US"/>
        </w:rPr>
        <w:lastRenderedPageBreak/>
        <w:t>References</w:t>
      </w:r>
    </w:p>
    <w:p w14:paraId="62CB07AC" w14:textId="4C4C0CF0" w:rsidR="00292C97" w:rsidRPr="00B93C09" w:rsidRDefault="00AF24DB" w:rsidP="00B70C4B">
      <w:pPr>
        <w:widowControl w:val="0"/>
        <w:numPr>
          <w:ilvl w:val="0"/>
          <w:numId w:val="2"/>
        </w:numPr>
        <w:overflowPunct/>
        <w:autoSpaceDE/>
        <w:adjustRightInd/>
        <w:spacing w:after="120"/>
        <w:jc w:val="both"/>
        <w:textAlignment w:val="auto"/>
        <w:rPr>
          <w:iCs/>
          <w:lang w:val="en-US"/>
        </w:rPr>
      </w:pPr>
      <w:bookmarkStart w:id="5" w:name="_Ref494465620"/>
      <w:r>
        <w:rPr>
          <w:rFonts w:cs="Arial"/>
        </w:rPr>
        <w:t>RP-1</w:t>
      </w:r>
      <w:r w:rsidR="00B70C4B">
        <w:rPr>
          <w:rFonts w:cs="Arial"/>
        </w:rPr>
        <w:t>81429</w:t>
      </w:r>
      <w:r w:rsidRPr="009A254C">
        <w:rPr>
          <w:rFonts w:cs="Arial"/>
        </w:rPr>
        <w:t xml:space="preserve">, </w:t>
      </w:r>
      <w:r>
        <w:rPr>
          <w:rFonts w:cs="Arial"/>
        </w:rPr>
        <w:t>“</w:t>
      </w:r>
      <w:r w:rsidR="00B70C4B" w:rsidRPr="00B70C4B">
        <w:rPr>
          <w:rFonts w:cs="Arial"/>
        </w:rPr>
        <w:t>New SID: Study on NR V2X</w:t>
      </w:r>
      <w:r>
        <w:rPr>
          <w:rFonts w:cs="Arial"/>
        </w:rPr>
        <w:t xml:space="preserve">”, </w:t>
      </w:r>
      <w:r w:rsidR="00B70C4B">
        <w:rPr>
          <w:rFonts w:cs="Arial"/>
        </w:rPr>
        <w:t>Vodafone</w:t>
      </w:r>
      <w:r w:rsidR="00DB21A5">
        <w:rPr>
          <w:rFonts w:cs="Arial"/>
        </w:rPr>
        <w:t xml:space="preserve">, 3GPP </w:t>
      </w:r>
      <w:r w:rsidR="00DB21A5" w:rsidRPr="007833B8">
        <w:rPr>
          <w:rFonts w:cs="Arial"/>
        </w:rPr>
        <w:t>RAN#</w:t>
      </w:r>
      <w:r w:rsidR="00B70C4B">
        <w:rPr>
          <w:rFonts w:cs="Arial"/>
        </w:rPr>
        <w:t>80</w:t>
      </w:r>
      <w:r w:rsidR="00DB21A5" w:rsidRPr="007833B8">
        <w:rPr>
          <w:rFonts w:cs="Arial"/>
        </w:rPr>
        <w:t>, June 20</w:t>
      </w:r>
      <w:r w:rsidR="00B70C4B">
        <w:rPr>
          <w:rFonts w:cs="Arial"/>
        </w:rPr>
        <w:t>18</w:t>
      </w:r>
      <w:r w:rsidR="00895F3A" w:rsidRPr="007833B8">
        <w:rPr>
          <w:rFonts w:cs="Arial"/>
        </w:rPr>
        <w:t>.</w:t>
      </w:r>
    </w:p>
    <w:p w14:paraId="02A548FA" w14:textId="77777777" w:rsidR="00B93C09" w:rsidRDefault="00B93C09" w:rsidP="00B93C09">
      <w:pPr>
        <w:widowControl w:val="0"/>
        <w:numPr>
          <w:ilvl w:val="0"/>
          <w:numId w:val="2"/>
        </w:numPr>
        <w:overflowPunct/>
        <w:autoSpaceDE/>
        <w:adjustRightInd/>
        <w:spacing w:after="120"/>
        <w:jc w:val="both"/>
        <w:textAlignment w:val="auto"/>
        <w:rPr>
          <w:iCs/>
          <w:lang w:val="en-US"/>
        </w:rPr>
      </w:pPr>
      <w:r w:rsidRPr="00326891">
        <w:rPr>
          <w:iCs/>
          <w:lang w:val="en-US"/>
        </w:rPr>
        <w:t>Draft Report of 3GPP TSG RAN WG1 #94</w:t>
      </w:r>
      <w:r>
        <w:rPr>
          <w:iCs/>
          <w:lang w:val="en-US"/>
        </w:rPr>
        <w:t>bis</w:t>
      </w:r>
      <w:r w:rsidRPr="00326891">
        <w:rPr>
          <w:iCs/>
          <w:lang w:val="en-US"/>
        </w:rPr>
        <w:t xml:space="preserve"> v0.1.0</w:t>
      </w:r>
      <w:r>
        <w:rPr>
          <w:iCs/>
          <w:lang w:val="en-US"/>
        </w:rPr>
        <w:t>, MCC Support, 3GPP RAN1#94bis, October 2018.</w:t>
      </w:r>
    </w:p>
    <w:p w14:paraId="1C9943A8" w14:textId="48633427" w:rsidR="00B93C09" w:rsidRDefault="00B93C09" w:rsidP="00B93C09">
      <w:pPr>
        <w:widowControl w:val="0"/>
        <w:numPr>
          <w:ilvl w:val="0"/>
          <w:numId w:val="2"/>
        </w:numPr>
        <w:overflowPunct/>
        <w:autoSpaceDE/>
        <w:adjustRightInd/>
        <w:spacing w:after="120"/>
        <w:jc w:val="both"/>
        <w:textAlignment w:val="auto"/>
        <w:rPr>
          <w:iCs/>
          <w:lang w:val="en-US"/>
        </w:rPr>
      </w:pPr>
      <w:r w:rsidRPr="00B93C09">
        <w:rPr>
          <w:iCs/>
          <w:lang w:val="en-US"/>
        </w:rPr>
        <w:t>3GPP TS 36.213</w:t>
      </w:r>
      <w:r>
        <w:rPr>
          <w:iCs/>
          <w:lang w:val="en-US"/>
        </w:rPr>
        <w:t xml:space="preserve"> v15.3.0,</w:t>
      </w:r>
      <w:r w:rsidRPr="00B93C09">
        <w:rPr>
          <w:iCs/>
          <w:lang w:val="en-US"/>
        </w:rPr>
        <w:t xml:space="preserve"> "Evolved Universal Terrestrial Radio Access (E-UTRA); Physical layer procedures"</w:t>
      </w:r>
      <w:r>
        <w:rPr>
          <w:iCs/>
          <w:lang w:val="en-US"/>
        </w:rPr>
        <w:t xml:space="preserve"> September 2018.</w:t>
      </w:r>
    </w:p>
    <w:p w14:paraId="20D49AE1" w14:textId="3267268F" w:rsidR="00B93C09" w:rsidRDefault="00B93C09" w:rsidP="00E744BB">
      <w:pPr>
        <w:widowControl w:val="0"/>
        <w:numPr>
          <w:ilvl w:val="0"/>
          <w:numId w:val="2"/>
        </w:numPr>
        <w:overflowPunct/>
        <w:autoSpaceDE/>
        <w:adjustRightInd/>
        <w:spacing w:after="120"/>
        <w:jc w:val="both"/>
        <w:textAlignment w:val="auto"/>
        <w:rPr>
          <w:iCs/>
          <w:lang w:val="en-US"/>
        </w:rPr>
      </w:pPr>
      <w:r w:rsidRPr="00B93C09">
        <w:rPr>
          <w:iCs/>
          <w:lang w:val="en-US"/>
        </w:rPr>
        <w:t>3GPP TR 36.885 V14.0.0, “Technical Specification Group Radio Access Network; Study on LTE-based V2X Services;</w:t>
      </w:r>
      <w:r>
        <w:rPr>
          <w:iCs/>
          <w:lang w:val="en-US"/>
        </w:rPr>
        <w:t xml:space="preserve"> Release 14</w:t>
      </w:r>
      <w:r w:rsidRPr="00B93C09">
        <w:rPr>
          <w:iCs/>
          <w:lang w:val="en-US"/>
        </w:rPr>
        <w:t>”, June 2016</w:t>
      </w:r>
      <w:bookmarkEnd w:id="5"/>
      <w:r w:rsidR="009E4E9D">
        <w:rPr>
          <w:iCs/>
          <w:lang w:val="en-US"/>
        </w:rPr>
        <w:t>.</w:t>
      </w:r>
    </w:p>
    <w:p w14:paraId="3A3EFC63" w14:textId="755E62CB" w:rsidR="009E4E9D" w:rsidRDefault="009E4E9D" w:rsidP="009E4E9D">
      <w:pPr>
        <w:widowControl w:val="0"/>
        <w:numPr>
          <w:ilvl w:val="0"/>
          <w:numId w:val="2"/>
        </w:numPr>
        <w:overflowPunct/>
        <w:autoSpaceDE/>
        <w:adjustRightInd/>
        <w:spacing w:after="120"/>
        <w:jc w:val="both"/>
        <w:textAlignment w:val="auto"/>
        <w:rPr>
          <w:iCs/>
          <w:lang w:val="en-US"/>
        </w:rPr>
      </w:pPr>
      <w:r w:rsidRPr="009E4E9D">
        <w:rPr>
          <w:iCs/>
          <w:lang w:val="en-US"/>
        </w:rPr>
        <w:t>“5G NR: The Next Generation Wireless Access Technology”</w:t>
      </w:r>
      <w:r>
        <w:rPr>
          <w:iCs/>
          <w:lang w:val="en-US"/>
        </w:rPr>
        <w:t xml:space="preserve">, Erik </w:t>
      </w:r>
      <w:proofErr w:type="spellStart"/>
      <w:r>
        <w:rPr>
          <w:iCs/>
          <w:lang w:val="en-US"/>
        </w:rPr>
        <w:t>Dahlman</w:t>
      </w:r>
      <w:proofErr w:type="spellEnd"/>
      <w:r>
        <w:rPr>
          <w:iCs/>
          <w:lang w:val="en-US"/>
        </w:rPr>
        <w:t xml:space="preserve">, Stefan </w:t>
      </w:r>
      <w:proofErr w:type="spellStart"/>
      <w:r>
        <w:rPr>
          <w:iCs/>
          <w:lang w:val="en-US"/>
        </w:rPr>
        <w:t>Parkvall</w:t>
      </w:r>
      <w:proofErr w:type="spellEnd"/>
      <w:r>
        <w:rPr>
          <w:iCs/>
          <w:lang w:val="en-US"/>
        </w:rPr>
        <w:t xml:space="preserve">, Johan </w:t>
      </w:r>
      <w:proofErr w:type="spellStart"/>
      <w:r>
        <w:rPr>
          <w:iCs/>
          <w:lang w:val="en-US"/>
        </w:rPr>
        <w:t>Sko</w:t>
      </w:r>
      <w:r w:rsidRPr="009E4E9D">
        <w:rPr>
          <w:iCs/>
          <w:lang w:val="en-US"/>
        </w:rPr>
        <w:t>ld</w:t>
      </w:r>
      <w:proofErr w:type="spellEnd"/>
      <w:r>
        <w:rPr>
          <w:iCs/>
          <w:lang w:val="en-US"/>
        </w:rPr>
        <w:t>, Elsevier, 2018.</w:t>
      </w:r>
    </w:p>
    <w:p w14:paraId="4100FFF4" w14:textId="350C918F" w:rsidR="001E7B65" w:rsidRDefault="001E7B65" w:rsidP="009E4E9D">
      <w:pPr>
        <w:widowControl w:val="0"/>
        <w:numPr>
          <w:ilvl w:val="0"/>
          <w:numId w:val="2"/>
        </w:numPr>
        <w:overflowPunct/>
        <w:autoSpaceDE/>
        <w:adjustRightInd/>
        <w:spacing w:after="120"/>
        <w:jc w:val="both"/>
        <w:textAlignment w:val="auto"/>
        <w:rPr>
          <w:iCs/>
          <w:lang w:val="en-US"/>
        </w:rPr>
      </w:pPr>
      <w:r>
        <w:rPr>
          <w:iCs/>
          <w:lang w:val="en-US"/>
        </w:rPr>
        <w:t>R1-1704179, “</w:t>
      </w:r>
      <w:r w:rsidRPr="00F23829">
        <w:rPr>
          <w:iCs/>
          <w:lang w:val="en-US"/>
        </w:rPr>
        <w:t>Reply LS on UE RF Bandwidth Adaptation in NR</w:t>
      </w:r>
      <w:r>
        <w:rPr>
          <w:iCs/>
          <w:lang w:val="en-US"/>
        </w:rPr>
        <w:t>”, 3GPP RAN1#82, April 2017.</w:t>
      </w:r>
    </w:p>
    <w:p w14:paraId="271FF106" w14:textId="77777777" w:rsidR="001E7B65" w:rsidRDefault="001E7B65" w:rsidP="001E7B65">
      <w:pPr>
        <w:widowControl w:val="0"/>
        <w:numPr>
          <w:ilvl w:val="0"/>
          <w:numId w:val="2"/>
        </w:numPr>
        <w:overflowPunct/>
        <w:autoSpaceDE/>
        <w:adjustRightInd/>
        <w:spacing w:after="120"/>
        <w:jc w:val="both"/>
        <w:textAlignment w:val="auto"/>
        <w:rPr>
          <w:iCs/>
          <w:lang w:val="en-US"/>
        </w:rPr>
      </w:pPr>
      <w:r>
        <w:rPr>
          <w:iCs/>
          <w:lang w:val="en-US"/>
        </w:rPr>
        <w:t>R1-1810484, “</w:t>
      </w:r>
      <w:r w:rsidRPr="00216280">
        <w:rPr>
          <w:iCs/>
          <w:lang w:val="en-US"/>
        </w:rPr>
        <w:t>Design for NR V2X Physical Channels</w:t>
      </w:r>
      <w:r>
        <w:rPr>
          <w:iCs/>
          <w:lang w:val="en-US"/>
        </w:rPr>
        <w:t xml:space="preserve">”, Fraunhofer HHI, Fraunhofer IIS, </w:t>
      </w:r>
      <w:r w:rsidRPr="002634BE">
        <w:rPr>
          <w:iCs/>
          <w:lang w:val="en-US"/>
        </w:rPr>
        <w:t>3GPP RAN1#94bis, October 2018.</w:t>
      </w:r>
    </w:p>
    <w:p w14:paraId="3E38E8CD" w14:textId="5EB6891B" w:rsidR="001E7B65" w:rsidRPr="00B11EAB" w:rsidRDefault="00222F73" w:rsidP="00B11EAB">
      <w:pPr>
        <w:widowControl w:val="0"/>
        <w:numPr>
          <w:ilvl w:val="0"/>
          <w:numId w:val="2"/>
        </w:numPr>
        <w:overflowPunct/>
        <w:autoSpaceDE/>
        <w:adjustRightInd/>
        <w:spacing w:after="120"/>
        <w:jc w:val="both"/>
        <w:textAlignment w:val="auto"/>
        <w:rPr>
          <w:iCs/>
          <w:lang w:val="en-US"/>
        </w:rPr>
      </w:pPr>
      <w:r>
        <w:rPr>
          <w:iCs/>
          <w:lang w:val="en-US"/>
        </w:rPr>
        <w:t>R1-1812401, “</w:t>
      </w:r>
      <w:r w:rsidRPr="00222F73">
        <w:rPr>
          <w:iCs/>
          <w:lang w:val="en-US"/>
        </w:rPr>
        <w:t>Sidelink Design for Unicast and Groupcast</w:t>
      </w:r>
      <w:r>
        <w:rPr>
          <w:iCs/>
          <w:lang w:val="en-US"/>
        </w:rPr>
        <w:t xml:space="preserve">”, Fraunhofer HHI, Fraunhofer IIS, </w:t>
      </w:r>
      <w:r w:rsidRPr="002634BE">
        <w:rPr>
          <w:iCs/>
          <w:lang w:val="en-US"/>
        </w:rPr>
        <w:t>3GPP RAN1#9</w:t>
      </w:r>
      <w:r>
        <w:rPr>
          <w:iCs/>
          <w:lang w:val="en-US"/>
        </w:rPr>
        <w:t>5</w:t>
      </w:r>
      <w:r w:rsidRPr="002634BE">
        <w:rPr>
          <w:iCs/>
          <w:lang w:val="en-US"/>
        </w:rPr>
        <w:t xml:space="preserve">, </w:t>
      </w:r>
      <w:r>
        <w:rPr>
          <w:iCs/>
          <w:lang w:val="en-US"/>
        </w:rPr>
        <w:t>November</w:t>
      </w:r>
      <w:r w:rsidRPr="002634BE">
        <w:rPr>
          <w:iCs/>
          <w:lang w:val="en-US"/>
        </w:rPr>
        <w:t xml:space="preserve"> 2018.</w:t>
      </w:r>
    </w:p>
    <w:sectPr w:rsidR="001E7B65" w:rsidRPr="00B11EAB" w:rsidSect="00D34639">
      <w:headerReference w:type="even" r:id="rId18"/>
      <w:footerReference w:type="even" r:id="rId19"/>
      <w:footerReference w:type="default" r:id="rId20"/>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9C2193" w14:textId="77777777" w:rsidR="00D56891" w:rsidRDefault="00D56891">
      <w:r>
        <w:separator/>
      </w:r>
    </w:p>
  </w:endnote>
  <w:endnote w:type="continuationSeparator" w:id="0">
    <w:p w14:paraId="3F313EA2" w14:textId="77777777" w:rsidR="00D56891" w:rsidRDefault="00D56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E744BB" w:rsidRDefault="00E744BB"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E744BB" w:rsidRDefault="00E744BB"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0D6F8C60" w:rsidR="00E744BB" w:rsidRPr="00270202" w:rsidRDefault="00E744BB"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9545A7">
      <w:rPr>
        <w:rStyle w:val="CharChar2"/>
        <w:b/>
        <w:i/>
        <w:noProof/>
        <w:sz w:val="18"/>
      </w:rPr>
      <w:t>11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9545A7">
      <w:rPr>
        <w:rStyle w:val="CharChar2"/>
        <w:b/>
        <w:i/>
        <w:noProof/>
        <w:sz w:val="18"/>
      </w:rPr>
      <w:t>11</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0137D2" w14:textId="77777777" w:rsidR="00D56891" w:rsidRDefault="00D56891">
      <w:r>
        <w:separator/>
      </w:r>
    </w:p>
  </w:footnote>
  <w:footnote w:type="continuationSeparator" w:id="0">
    <w:p w14:paraId="05CFE935" w14:textId="77777777" w:rsidR="00D56891" w:rsidRDefault="00D56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E744BB" w:rsidRDefault="00E744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055956"/>
    <w:multiLevelType w:val="hybridMultilevel"/>
    <w:tmpl w:val="753AA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94050"/>
    <w:multiLevelType w:val="hybridMultilevel"/>
    <w:tmpl w:val="F4C00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1442C4"/>
    <w:multiLevelType w:val="hybridMultilevel"/>
    <w:tmpl w:val="3D86B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2342FAB"/>
    <w:multiLevelType w:val="hybridMultilevel"/>
    <w:tmpl w:val="D444D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3A256EA4"/>
    <w:multiLevelType w:val="hybridMultilevel"/>
    <w:tmpl w:val="D5B62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5"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9237C8"/>
    <w:multiLevelType w:val="hybridMultilevel"/>
    <w:tmpl w:val="66EE2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45B0844"/>
    <w:multiLevelType w:val="hybridMultilevel"/>
    <w:tmpl w:val="8B2CA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947DCD"/>
    <w:multiLevelType w:val="hybridMultilevel"/>
    <w:tmpl w:val="E340D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BC4E4A"/>
    <w:multiLevelType w:val="hybridMultilevel"/>
    <w:tmpl w:val="8A428D2C"/>
    <w:lvl w:ilvl="0" w:tplc="C6A2DEC4">
      <w:start w:val="3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2"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19C3D14"/>
    <w:multiLevelType w:val="hybridMultilevel"/>
    <w:tmpl w:val="C542E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99A6E17"/>
    <w:multiLevelType w:val="hybridMultilevel"/>
    <w:tmpl w:val="EF705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0"/>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17"/>
  </w:num>
  <w:num w:numId="8">
    <w:abstractNumId w:val="12"/>
  </w:num>
  <w:num w:numId="9">
    <w:abstractNumId w:val="7"/>
  </w:num>
  <w:num w:numId="10">
    <w:abstractNumId w:val="5"/>
  </w:num>
  <w:num w:numId="11">
    <w:abstractNumId w:val="21"/>
  </w:num>
  <w:num w:numId="12">
    <w:abstractNumId w:val="24"/>
  </w:num>
  <w:num w:numId="13">
    <w:abstractNumId w:val="2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23"/>
  </w:num>
  <w:num w:numId="16">
    <w:abstractNumId w:val="15"/>
  </w:num>
  <w:num w:numId="17">
    <w:abstractNumId w:val="14"/>
  </w:num>
  <w:num w:numId="18">
    <w:abstractNumId w:val="8"/>
  </w:num>
  <w:num w:numId="19">
    <w:abstractNumId w:val="27"/>
  </w:num>
  <w:num w:numId="20">
    <w:abstractNumId w:val="4"/>
  </w:num>
  <w:num w:numId="21">
    <w:abstractNumId w:val="18"/>
  </w:num>
  <w:num w:numId="22">
    <w:abstractNumId w:val="3"/>
  </w:num>
  <w:num w:numId="23">
    <w:abstractNumId w:val="13"/>
  </w:num>
  <w:num w:numId="24">
    <w:abstractNumId w:val="16"/>
  </w:num>
  <w:num w:numId="25">
    <w:abstractNumId w:val="2"/>
  </w:num>
  <w:num w:numId="26">
    <w:abstractNumId w:val="6"/>
  </w:num>
  <w:num w:numId="27">
    <w:abstractNumId w:val="19"/>
  </w:num>
  <w:num w:numId="28">
    <w:abstractNumId w:val="11"/>
  </w:num>
  <w:num w:numId="29">
    <w:abstractNumId w:val="26"/>
  </w:num>
  <w:num w:numId="30">
    <w:abstractNumId w:val="28"/>
  </w:num>
  <w:num w:numId="31">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4FA2"/>
    <w:rsid w:val="00005147"/>
    <w:rsid w:val="00005173"/>
    <w:rsid w:val="000051F0"/>
    <w:rsid w:val="00005327"/>
    <w:rsid w:val="0000553B"/>
    <w:rsid w:val="0000675B"/>
    <w:rsid w:val="00006780"/>
    <w:rsid w:val="00006C7A"/>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34A"/>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E37"/>
    <w:rsid w:val="00024E57"/>
    <w:rsid w:val="0002506A"/>
    <w:rsid w:val="00025281"/>
    <w:rsid w:val="00025470"/>
    <w:rsid w:val="000254DB"/>
    <w:rsid w:val="000255A1"/>
    <w:rsid w:val="000256E8"/>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1F61"/>
    <w:rsid w:val="00031FD8"/>
    <w:rsid w:val="000321DC"/>
    <w:rsid w:val="00032214"/>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BAA"/>
    <w:rsid w:val="00036C45"/>
    <w:rsid w:val="00036D3A"/>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A9"/>
    <w:rsid w:val="000674DD"/>
    <w:rsid w:val="0006777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199"/>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620"/>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223"/>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33"/>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DCA"/>
    <w:rsid w:val="000E3F84"/>
    <w:rsid w:val="000E4546"/>
    <w:rsid w:val="000E471D"/>
    <w:rsid w:val="000E48CD"/>
    <w:rsid w:val="000E4C9B"/>
    <w:rsid w:val="000E4D01"/>
    <w:rsid w:val="000E539D"/>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5AC"/>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03"/>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36"/>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1FB0"/>
    <w:rsid w:val="001923DB"/>
    <w:rsid w:val="001925E5"/>
    <w:rsid w:val="001927B9"/>
    <w:rsid w:val="0019287C"/>
    <w:rsid w:val="00192A49"/>
    <w:rsid w:val="00192D98"/>
    <w:rsid w:val="00192F16"/>
    <w:rsid w:val="00193242"/>
    <w:rsid w:val="0019328C"/>
    <w:rsid w:val="001935A9"/>
    <w:rsid w:val="00193987"/>
    <w:rsid w:val="001939E0"/>
    <w:rsid w:val="00193C2A"/>
    <w:rsid w:val="00193CA7"/>
    <w:rsid w:val="00194075"/>
    <w:rsid w:val="001950F6"/>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835"/>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E7B65"/>
    <w:rsid w:val="001F0546"/>
    <w:rsid w:val="001F0DDF"/>
    <w:rsid w:val="001F158C"/>
    <w:rsid w:val="001F15ED"/>
    <w:rsid w:val="001F16FD"/>
    <w:rsid w:val="001F1B01"/>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0D9"/>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F72"/>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EA3"/>
    <w:rsid w:val="00222F7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6E8"/>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ADF"/>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4BE"/>
    <w:rsid w:val="00263ABC"/>
    <w:rsid w:val="00263B02"/>
    <w:rsid w:val="00263DD9"/>
    <w:rsid w:val="002643C7"/>
    <w:rsid w:val="0026455A"/>
    <w:rsid w:val="0026468A"/>
    <w:rsid w:val="00264C28"/>
    <w:rsid w:val="0026509A"/>
    <w:rsid w:val="002650CA"/>
    <w:rsid w:val="002651FC"/>
    <w:rsid w:val="002655F1"/>
    <w:rsid w:val="00265701"/>
    <w:rsid w:val="00265A28"/>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8CC"/>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1C16"/>
    <w:rsid w:val="002B21D6"/>
    <w:rsid w:val="002B2230"/>
    <w:rsid w:val="002B25F7"/>
    <w:rsid w:val="002B27D9"/>
    <w:rsid w:val="002B2BA0"/>
    <w:rsid w:val="002B2C92"/>
    <w:rsid w:val="002B2F85"/>
    <w:rsid w:val="002B2F9B"/>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9D9"/>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C0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7C7"/>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080"/>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571"/>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91"/>
    <w:rsid w:val="003268E2"/>
    <w:rsid w:val="0032695B"/>
    <w:rsid w:val="00326989"/>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F2"/>
    <w:rsid w:val="00382903"/>
    <w:rsid w:val="00382B78"/>
    <w:rsid w:val="00382E01"/>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274"/>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077"/>
    <w:rsid w:val="00436219"/>
    <w:rsid w:val="00436480"/>
    <w:rsid w:val="00436511"/>
    <w:rsid w:val="00436695"/>
    <w:rsid w:val="00436A3B"/>
    <w:rsid w:val="00436CF4"/>
    <w:rsid w:val="00436EE0"/>
    <w:rsid w:val="00436FAD"/>
    <w:rsid w:val="00437027"/>
    <w:rsid w:val="00437064"/>
    <w:rsid w:val="004371AB"/>
    <w:rsid w:val="004375C1"/>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C29"/>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49"/>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30"/>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6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5FA9"/>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BB"/>
    <w:rsid w:val="004B6FFB"/>
    <w:rsid w:val="004B795F"/>
    <w:rsid w:val="004B7BA5"/>
    <w:rsid w:val="004B7C7F"/>
    <w:rsid w:val="004C0346"/>
    <w:rsid w:val="004C03CC"/>
    <w:rsid w:val="004C0B5B"/>
    <w:rsid w:val="004C0F99"/>
    <w:rsid w:val="004C0FA3"/>
    <w:rsid w:val="004C102A"/>
    <w:rsid w:val="004C1280"/>
    <w:rsid w:val="004C130D"/>
    <w:rsid w:val="004C1355"/>
    <w:rsid w:val="004C13E9"/>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4C34"/>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89"/>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198"/>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1F1"/>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3FCD"/>
    <w:rsid w:val="00544220"/>
    <w:rsid w:val="005443BF"/>
    <w:rsid w:val="005444D2"/>
    <w:rsid w:val="00544C33"/>
    <w:rsid w:val="00544F2C"/>
    <w:rsid w:val="00544FE3"/>
    <w:rsid w:val="00544FE8"/>
    <w:rsid w:val="00545410"/>
    <w:rsid w:val="005454B7"/>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068"/>
    <w:rsid w:val="00553516"/>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8F3"/>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F50"/>
    <w:rsid w:val="005753DB"/>
    <w:rsid w:val="005754B8"/>
    <w:rsid w:val="005758BA"/>
    <w:rsid w:val="00575A5F"/>
    <w:rsid w:val="00575B21"/>
    <w:rsid w:val="00575E27"/>
    <w:rsid w:val="00575EC1"/>
    <w:rsid w:val="00575FE0"/>
    <w:rsid w:val="0057672D"/>
    <w:rsid w:val="00576A37"/>
    <w:rsid w:val="00576FC7"/>
    <w:rsid w:val="00577368"/>
    <w:rsid w:val="00577652"/>
    <w:rsid w:val="005777AC"/>
    <w:rsid w:val="00577EB4"/>
    <w:rsid w:val="00577F3D"/>
    <w:rsid w:val="00580150"/>
    <w:rsid w:val="00580735"/>
    <w:rsid w:val="005809EB"/>
    <w:rsid w:val="00580E45"/>
    <w:rsid w:val="005815D2"/>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9F1"/>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7FB"/>
    <w:rsid w:val="005D0DE9"/>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BE"/>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5EF3"/>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8DA"/>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325"/>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7B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AC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E2E"/>
    <w:rsid w:val="00685725"/>
    <w:rsid w:val="006858DB"/>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1DA9"/>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16A"/>
    <w:rsid w:val="006A64BD"/>
    <w:rsid w:val="006A6725"/>
    <w:rsid w:val="006A6B69"/>
    <w:rsid w:val="006A6BA9"/>
    <w:rsid w:val="006A7574"/>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93F"/>
    <w:rsid w:val="006B3E55"/>
    <w:rsid w:val="006B40F5"/>
    <w:rsid w:val="006B415A"/>
    <w:rsid w:val="006B43A2"/>
    <w:rsid w:val="006B4820"/>
    <w:rsid w:val="006B49F6"/>
    <w:rsid w:val="006B4D23"/>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D8F"/>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78E"/>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C76"/>
    <w:rsid w:val="00744FB1"/>
    <w:rsid w:val="0074541B"/>
    <w:rsid w:val="0074576E"/>
    <w:rsid w:val="00745EBB"/>
    <w:rsid w:val="00745F9B"/>
    <w:rsid w:val="00746167"/>
    <w:rsid w:val="00746199"/>
    <w:rsid w:val="007461C7"/>
    <w:rsid w:val="0074644A"/>
    <w:rsid w:val="00747048"/>
    <w:rsid w:val="00747446"/>
    <w:rsid w:val="00747462"/>
    <w:rsid w:val="00747885"/>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71E"/>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3875"/>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5F4"/>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6F8"/>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C64"/>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AAC"/>
    <w:rsid w:val="007B4C21"/>
    <w:rsid w:val="007B4D78"/>
    <w:rsid w:val="007B5220"/>
    <w:rsid w:val="007B5443"/>
    <w:rsid w:val="007B559F"/>
    <w:rsid w:val="007B55DB"/>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A64"/>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B95"/>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47B"/>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06"/>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4D50"/>
    <w:rsid w:val="00805767"/>
    <w:rsid w:val="00805A48"/>
    <w:rsid w:val="00805CB3"/>
    <w:rsid w:val="00805EC8"/>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7C"/>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CA8"/>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918"/>
    <w:rsid w:val="008734E7"/>
    <w:rsid w:val="00873BF0"/>
    <w:rsid w:val="00873FD6"/>
    <w:rsid w:val="0087408D"/>
    <w:rsid w:val="00874446"/>
    <w:rsid w:val="00874D5F"/>
    <w:rsid w:val="00874E33"/>
    <w:rsid w:val="00874FAC"/>
    <w:rsid w:val="0087504C"/>
    <w:rsid w:val="00875244"/>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6E3"/>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D18"/>
    <w:rsid w:val="00883ED6"/>
    <w:rsid w:val="00883F8F"/>
    <w:rsid w:val="00884255"/>
    <w:rsid w:val="0088425B"/>
    <w:rsid w:val="00884A4F"/>
    <w:rsid w:val="00884A6F"/>
    <w:rsid w:val="00884CA6"/>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5EA"/>
    <w:rsid w:val="008A59E9"/>
    <w:rsid w:val="008A631F"/>
    <w:rsid w:val="008A668F"/>
    <w:rsid w:val="008A67D0"/>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30"/>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BCE"/>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460"/>
    <w:rsid w:val="008F0C10"/>
    <w:rsid w:val="008F0D27"/>
    <w:rsid w:val="008F19B7"/>
    <w:rsid w:val="008F1CF8"/>
    <w:rsid w:val="008F2201"/>
    <w:rsid w:val="008F2595"/>
    <w:rsid w:val="008F2B4B"/>
    <w:rsid w:val="008F2D35"/>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A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21"/>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EDF"/>
    <w:rsid w:val="00930305"/>
    <w:rsid w:val="0093063D"/>
    <w:rsid w:val="00930D69"/>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9FC"/>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5A7"/>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E8B"/>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234"/>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480"/>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518"/>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4E9D"/>
    <w:rsid w:val="009E5054"/>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6CB"/>
    <w:rsid w:val="009F7883"/>
    <w:rsid w:val="009F7BD3"/>
    <w:rsid w:val="00A00519"/>
    <w:rsid w:val="00A008AB"/>
    <w:rsid w:val="00A009FB"/>
    <w:rsid w:val="00A00A20"/>
    <w:rsid w:val="00A01006"/>
    <w:rsid w:val="00A011C6"/>
    <w:rsid w:val="00A0127D"/>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AA6"/>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2D4"/>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3FF2"/>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47"/>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4BCF"/>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2FD2"/>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5E28"/>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B2F"/>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801"/>
    <w:rsid w:val="00AF1414"/>
    <w:rsid w:val="00AF191E"/>
    <w:rsid w:val="00AF1B78"/>
    <w:rsid w:val="00AF22BA"/>
    <w:rsid w:val="00AF24DB"/>
    <w:rsid w:val="00AF28B0"/>
    <w:rsid w:val="00AF2958"/>
    <w:rsid w:val="00AF2BB4"/>
    <w:rsid w:val="00AF2DED"/>
    <w:rsid w:val="00AF304B"/>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EAB"/>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37F"/>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57"/>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64F"/>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177"/>
    <w:rsid w:val="00B5428C"/>
    <w:rsid w:val="00B54356"/>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0AD"/>
    <w:rsid w:val="00B74182"/>
    <w:rsid w:val="00B741DB"/>
    <w:rsid w:val="00B74791"/>
    <w:rsid w:val="00B74A0D"/>
    <w:rsid w:val="00B74E1C"/>
    <w:rsid w:val="00B74EC0"/>
    <w:rsid w:val="00B753F1"/>
    <w:rsid w:val="00B754FE"/>
    <w:rsid w:val="00B75667"/>
    <w:rsid w:val="00B75F2C"/>
    <w:rsid w:val="00B765DC"/>
    <w:rsid w:val="00B76727"/>
    <w:rsid w:val="00B768FC"/>
    <w:rsid w:val="00B76DF0"/>
    <w:rsid w:val="00B77062"/>
    <w:rsid w:val="00B7709F"/>
    <w:rsid w:val="00B774CC"/>
    <w:rsid w:val="00B77502"/>
    <w:rsid w:val="00B77A42"/>
    <w:rsid w:val="00B77A5A"/>
    <w:rsid w:val="00B77D8A"/>
    <w:rsid w:val="00B80460"/>
    <w:rsid w:val="00B8053A"/>
    <w:rsid w:val="00B8053B"/>
    <w:rsid w:val="00B80733"/>
    <w:rsid w:val="00B80780"/>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474"/>
    <w:rsid w:val="00B91E0F"/>
    <w:rsid w:val="00B926E0"/>
    <w:rsid w:val="00B928B6"/>
    <w:rsid w:val="00B92DE1"/>
    <w:rsid w:val="00B92EFE"/>
    <w:rsid w:val="00B937C9"/>
    <w:rsid w:val="00B93A34"/>
    <w:rsid w:val="00B93B55"/>
    <w:rsid w:val="00B93C09"/>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84D"/>
    <w:rsid w:val="00C01DA4"/>
    <w:rsid w:val="00C02026"/>
    <w:rsid w:val="00C02044"/>
    <w:rsid w:val="00C02192"/>
    <w:rsid w:val="00C023FA"/>
    <w:rsid w:val="00C02702"/>
    <w:rsid w:val="00C02CDE"/>
    <w:rsid w:val="00C03125"/>
    <w:rsid w:val="00C03601"/>
    <w:rsid w:val="00C03892"/>
    <w:rsid w:val="00C039B6"/>
    <w:rsid w:val="00C03B7B"/>
    <w:rsid w:val="00C03C85"/>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725"/>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1A3"/>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556"/>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1B8B"/>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1615"/>
    <w:rsid w:val="00C72130"/>
    <w:rsid w:val="00C72176"/>
    <w:rsid w:val="00C723AF"/>
    <w:rsid w:val="00C72873"/>
    <w:rsid w:val="00C72B29"/>
    <w:rsid w:val="00C72EF5"/>
    <w:rsid w:val="00C732C5"/>
    <w:rsid w:val="00C733D4"/>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661"/>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38B9"/>
    <w:rsid w:val="00CE414F"/>
    <w:rsid w:val="00CE42CD"/>
    <w:rsid w:val="00CE47DA"/>
    <w:rsid w:val="00CE4E95"/>
    <w:rsid w:val="00CE51D5"/>
    <w:rsid w:val="00CE52E2"/>
    <w:rsid w:val="00CE576E"/>
    <w:rsid w:val="00CE5861"/>
    <w:rsid w:val="00CE59E1"/>
    <w:rsid w:val="00CE5E50"/>
    <w:rsid w:val="00CE5FF9"/>
    <w:rsid w:val="00CE63B8"/>
    <w:rsid w:val="00CE6796"/>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4F1"/>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728"/>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47"/>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941"/>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BC"/>
    <w:rsid w:val="00D31BEA"/>
    <w:rsid w:val="00D321C9"/>
    <w:rsid w:val="00D32B6E"/>
    <w:rsid w:val="00D33017"/>
    <w:rsid w:val="00D331F8"/>
    <w:rsid w:val="00D33313"/>
    <w:rsid w:val="00D33410"/>
    <w:rsid w:val="00D335CB"/>
    <w:rsid w:val="00D33AB3"/>
    <w:rsid w:val="00D33AFC"/>
    <w:rsid w:val="00D33C48"/>
    <w:rsid w:val="00D33EF8"/>
    <w:rsid w:val="00D340A9"/>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094"/>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891"/>
    <w:rsid w:val="00D56C31"/>
    <w:rsid w:val="00D56D65"/>
    <w:rsid w:val="00D56FFD"/>
    <w:rsid w:val="00D572B2"/>
    <w:rsid w:val="00D57452"/>
    <w:rsid w:val="00D57662"/>
    <w:rsid w:val="00D578C5"/>
    <w:rsid w:val="00D57A8C"/>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79FD"/>
    <w:rsid w:val="00D7010A"/>
    <w:rsid w:val="00D70110"/>
    <w:rsid w:val="00D7040B"/>
    <w:rsid w:val="00D7051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A5F"/>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9D"/>
    <w:rsid w:val="00DB68FF"/>
    <w:rsid w:val="00DB6FA9"/>
    <w:rsid w:val="00DB71FD"/>
    <w:rsid w:val="00DB7427"/>
    <w:rsid w:val="00DB749A"/>
    <w:rsid w:val="00DB7D45"/>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6C71"/>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717"/>
    <w:rsid w:val="00DD5AFD"/>
    <w:rsid w:val="00DD6396"/>
    <w:rsid w:val="00DD63EF"/>
    <w:rsid w:val="00DD6633"/>
    <w:rsid w:val="00DD6969"/>
    <w:rsid w:val="00DD6C70"/>
    <w:rsid w:val="00DD6CED"/>
    <w:rsid w:val="00DD6DA2"/>
    <w:rsid w:val="00DD6DB0"/>
    <w:rsid w:val="00DD761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132"/>
    <w:rsid w:val="00DE78DF"/>
    <w:rsid w:val="00DE7D03"/>
    <w:rsid w:val="00DE7D0D"/>
    <w:rsid w:val="00DF0220"/>
    <w:rsid w:val="00DF02EC"/>
    <w:rsid w:val="00DF04B6"/>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A07"/>
    <w:rsid w:val="00E00C11"/>
    <w:rsid w:val="00E00EFF"/>
    <w:rsid w:val="00E00FBC"/>
    <w:rsid w:val="00E013DB"/>
    <w:rsid w:val="00E019EA"/>
    <w:rsid w:val="00E024AE"/>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BD8"/>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37"/>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5B72"/>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1E"/>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4BB"/>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26A"/>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21A"/>
    <w:rsid w:val="00E924C7"/>
    <w:rsid w:val="00E927D7"/>
    <w:rsid w:val="00E92E29"/>
    <w:rsid w:val="00E92F0A"/>
    <w:rsid w:val="00E92F9F"/>
    <w:rsid w:val="00E93168"/>
    <w:rsid w:val="00E9346A"/>
    <w:rsid w:val="00E9356E"/>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34D"/>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4BD8"/>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B9C"/>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519"/>
    <w:rsid w:val="00F16BB1"/>
    <w:rsid w:val="00F16F7C"/>
    <w:rsid w:val="00F16FE9"/>
    <w:rsid w:val="00F17442"/>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829"/>
    <w:rsid w:val="00F23A09"/>
    <w:rsid w:val="00F23BD0"/>
    <w:rsid w:val="00F23ECB"/>
    <w:rsid w:val="00F23EEC"/>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4D6A"/>
    <w:rsid w:val="00F3521B"/>
    <w:rsid w:val="00F35532"/>
    <w:rsid w:val="00F35561"/>
    <w:rsid w:val="00F35865"/>
    <w:rsid w:val="00F35E92"/>
    <w:rsid w:val="00F363C3"/>
    <w:rsid w:val="00F363FA"/>
    <w:rsid w:val="00F3651B"/>
    <w:rsid w:val="00F367EF"/>
    <w:rsid w:val="00F36850"/>
    <w:rsid w:val="00F369F3"/>
    <w:rsid w:val="00F370CB"/>
    <w:rsid w:val="00F377A2"/>
    <w:rsid w:val="00F37922"/>
    <w:rsid w:val="00F37AEF"/>
    <w:rsid w:val="00F40120"/>
    <w:rsid w:val="00F40744"/>
    <w:rsid w:val="00F40A06"/>
    <w:rsid w:val="00F4125D"/>
    <w:rsid w:val="00F417D6"/>
    <w:rsid w:val="00F41CAF"/>
    <w:rsid w:val="00F420A2"/>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B5D"/>
    <w:rsid w:val="00F46E40"/>
    <w:rsid w:val="00F46F8B"/>
    <w:rsid w:val="00F47132"/>
    <w:rsid w:val="00F47299"/>
    <w:rsid w:val="00F472C2"/>
    <w:rsid w:val="00F473A6"/>
    <w:rsid w:val="00F47728"/>
    <w:rsid w:val="00F47AFE"/>
    <w:rsid w:val="00F47CBA"/>
    <w:rsid w:val="00F47F62"/>
    <w:rsid w:val="00F50020"/>
    <w:rsid w:val="00F503E9"/>
    <w:rsid w:val="00F50510"/>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A6D"/>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13"/>
    <w:rsid w:val="00F77C47"/>
    <w:rsid w:val="00F77CFA"/>
    <w:rsid w:val="00F77F77"/>
    <w:rsid w:val="00F800C1"/>
    <w:rsid w:val="00F805EE"/>
    <w:rsid w:val="00F808D0"/>
    <w:rsid w:val="00F80D0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860"/>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DFC"/>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228"/>
    <w:rsid w:val="00FC330F"/>
    <w:rsid w:val="00FC34E4"/>
    <w:rsid w:val="00FC37F0"/>
    <w:rsid w:val="00FC3AD2"/>
    <w:rsid w:val="00FC3BBC"/>
    <w:rsid w:val="00FC3EEB"/>
    <w:rsid w:val="00FC4278"/>
    <w:rsid w:val="00FC4423"/>
    <w:rsid w:val="00FC45C4"/>
    <w:rsid w:val="00FC47D1"/>
    <w:rsid w:val="00FC4823"/>
    <w:rsid w:val="00FC4A72"/>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BDB"/>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2D62"/>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0F0"/>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9A5EC"/>
  <w15:docId w15:val="{0AFBD866-61BA-488A-9F05-62A081431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FC3228"/>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58991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1698978">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853178">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806D8C92-9BCF-4A04-B625-D8B29573952D}">
  <ds:schemaRefs>
    <ds:schemaRef ds:uri="http://schemas.openxmlformats.org/officeDocument/2006/bibliography"/>
  </ds:schemaRefs>
</ds:datastoreItem>
</file>

<file path=customXml/itemProps6.xml><?xml version="1.0" encoding="utf-8"?>
<ds:datastoreItem xmlns:ds="http://schemas.openxmlformats.org/officeDocument/2006/customXml" ds:itemID="{E2EB7F60-8854-4762-B0A5-FFC8BB4F7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4134</Words>
  <Characters>20933</Characters>
  <Application>Microsoft Office Word</Application>
  <DocSecurity>0</DocSecurity>
  <Lines>174</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25017</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9</cp:revision>
  <cp:lastPrinted>2017-11-16T14:00:00Z</cp:lastPrinted>
  <dcterms:created xsi:type="dcterms:W3CDTF">2018-10-31T19:03:00Z</dcterms:created>
  <dcterms:modified xsi:type="dcterms:W3CDTF">2018-11-02T14:28:00Z</dcterms:modified>
</cp:coreProperties>
</file>