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Meeting</w:t>
      </w:r>
      <w:r w:rsidR="0039433B">
        <w:rPr>
          <w:rFonts w:ascii="Arial" w:hAnsi="Arial" w:cs="Arial"/>
          <w:b/>
          <w:bCs/>
          <w:sz w:val="22"/>
        </w:rPr>
        <w:t xml:space="preserve"> #88</w:t>
      </w:r>
      <w:r w:rsidR="000E292B">
        <w:rPr>
          <w:rFonts w:ascii="Arial" w:hAnsi="Arial" w:cs="Arial"/>
          <w:b/>
          <w:bCs/>
          <w:sz w:val="22"/>
        </w:rPr>
        <w:t>b</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89382D" w:rsidRPr="0089382D">
        <w:rPr>
          <w:rFonts w:ascii="Arial" w:hAnsi="Arial" w:cs="Arial"/>
          <w:b/>
          <w:bCs/>
          <w:sz w:val="22"/>
        </w:rPr>
        <w:t>R1-1704453</w:t>
      </w:r>
    </w:p>
    <w:p w:rsidR="004607C3" w:rsidRDefault="000E292B">
      <w:pPr>
        <w:pStyle w:val="Header"/>
        <w:tabs>
          <w:tab w:val="clear" w:pos="8306"/>
          <w:tab w:val="right" w:pos="9639"/>
        </w:tabs>
        <w:rPr>
          <w:rFonts w:ascii="Arial" w:hAnsi="Arial" w:cs="Arial"/>
          <w:b/>
          <w:bCs/>
          <w:sz w:val="22"/>
        </w:rPr>
      </w:pPr>
      <w:r w:rsidRPr="000E292B">
        <w:rPr>
          <w:rFonts w:ascii="Arial" w:hAnsi="Arial" w:cs="Arial"/>
          <w:b/>
          <w:bCs/>
          <w:sz w:val="22"/>
        </w:rPr>
        <w:t>Spokane, Washington, USA, April 3 – 7, 2017</w:t>
      </w:r>
    </w:p>
    <w:p w:rsidR="004607C3" w:rsidRDefault="004607C3">
      <w:pPr>
        <w:rPr>
          <w:rFonts w:ascii="Arial" w:hAnsi="Arial" w:cs="Arial"/>
        </w:rPr>
      </w:pPr>
    </w:p>
    <w:p w:rsidR="004607C3" w:rsidRPr="00C851A6" w:rsidRDefault="005D20F1">
      <w:pPr>
        <w:spacing w:after="60"/>
        <w:ind w:left="1985" w:hanging="1985"/>
        <w:rPr>
          <w:rFonts w:ascii="Arial" w:hAnsi="Arial" w:cs="Arial"/>
          <w:b/>
          <w:bCs/>
        </w:rPr>
      </w:pPr>
      <w:r>
        <w:rPr>
          <w:rFonts w:ascii="Arial" w:hAnsi="Arial" w:cs="Arial"/>
          <w:b/>
        </w:rPr>
        <w:t>Agenda item</w:t>
      </w:r>
      <w:r w:rsidR="004607C3">
        <w:rPr>
          <w:rFonts w:ascii="Arial" w:hAnsi="Arial" w:cs="Arial"/>
          <w:b/>
        </w:rPr>
        <w:t>:</w:t>
      </w:r>
      <w:r w:rsidR="004607C3">
        <w:rPr>
          <w:rFonts w:ascii="Arial" w:hAnsi="Arial" w:cs="Arial"/>
          <w:b/>
        </w:rPr>
        <w:tab/>
      </w:r>
      <w:r w:rsidR="00A70958">
        <w:rPr>
          <w:rFonts w:ascii="Arial" w:hAnsi="Arial" w:cs="Arial"/>
          <w:b/>
        </w:rPr>
        <w:t>8</w:t>
      </w:r>
      <w:r w:rsidR="0089382D">
        <w:rPr>
          <w:rFonts w:ascii="Arial" w:hAnsi="Arial" w:cs="Arial"/>
          <w:b/>
        </w:rPr>
        <w:t>.1.1.1.2</w:t>
      </w:r>
    </w:p>
    <w:p w:rsidR="005D20F1" w:rsidRPr="00C851A6" w:rsidRDefault="005D20F1" w:rsidP="005D20F1">
      <w:pPr>
        <w:spacing w:after="60"/>
        <w:ind w:left="1985" w:hanging="1985"/>
        <w:rPr>
          <w:rFonts w:ascii="Arial" w:hAnsi="Arial" w:cs="Arial"/>
          <w:b/>
          <w:bCs/>
        </w:rPr>
      </w:pPr>
      <w:r w:rsidRPr="00C851A6">
        <w:rPr>
          <w:rFonts w:ascii="Arial" w:hAnsi="Arial" w:cs="Arial"/>
          <w:b/>
        </w:rPr>
        <w:t>Title:</w:t>
      </w:r>
      <w:r w:rsidRPr="00C851A6">
        <w:rPr>
          <w:rFonts w:ascii="Arial" w:hAnsi="Arial" w:cs="Arial"/>
          <w:b/>
        </w:rPr>
        <w:tab/>
      </w:r>
      <w:r w:rsidR="00254B9A" w:rsidRPr="00254B9A">
        <w:rPr>
          <w:rFonts w:ascii="Arial" w:hAnsi="Arial" w:cs="Arial"/>
          <w:b/>
        </w:rPr>
        <w:t xml:space="preserve">On </w:t>
      </w:r>
      <w:r w:rsidR="00DB0812">
        <w:rPr>
          <w:rFonts w:ascii="Arial" w:hAnsi="Arial" w:cs="Arial"/>
          <w:b/>
        </w:rPr>
        <w:t xml:space="preserve">Unified </w:t>
      </w:r>
      <w:r w:rsidR="00254B9A" w:rsidRPr="00254B9A">
        <w:rPr>
          <w:rFonts w:ascii="Arial" w:hAnsi="Arial" w:cs="Arial"/>
          <w:b/>
        </w:rPr>
        <w:t>SS Block</w:t>
      </w:r>
      <w:r w:rsidR="00254B9A">
        <w:rPr>
          <w:rFonts w:ascii="Arial" w:hAnsi="Arial" w:cs="Arial"/>
          <w:b/>
        </w:rPr>
        <w:t xml:space="preserve"> </w:t>
      </w:r>
      <w:r w:rsidR="00DB0812">
        <w:rPr>
          <w:rFonts w:ascii="Arial" w:hAnsi="Arial" w:cs="Arial"/>
          <w:b/>
        </w:rPr>
        <w:t>Composition</w:t>
      </w:r>
    </w:p>
    <w:p w:rsidR="004607C3" w:rsidRPr="00C851A6" w:rsidRDefault="004607C3">
      <w:pPr>
        <w:spacing w:after="60"/>
        <w:ind w:left="1985" w:hanging="1985"/>
        <w:rPr>
          <w:rFonts w:ascii="Arial" w:hAnsi="Arial" w:cs="Arial"/>
          <w:b/>
          <w:bCs/>
        </w:rPr>
      </w:pPr>
      <w:r w:rsidRPr="00C851A6">
        <w:rPr>
          <w:rFonts w:ascii="Arial" w:hAnsi="Arial" w:cs="Arial"/>
          <w:b/>
        </w:rPr>
        <w:t>Source:</w:t>
      </w:r>
      <w:r w:rsidRPr="00C851A6">
        <w:rPr>
          <w:rFonts w:ascii="Arial" w:hAnsi="Arial" w:cs="Arial"/>
          <w:b/>
          <w:bCs/>
        </w:rPr>
        <w:tab/>
      </w:r>
      <w:proofErr w:type="spellStart"/>
      <w:r w:rsidR="00D50E5B" w:rsidRPr="00C851A6">
        <w:rPr>
          <w:rFonts w:ascii="Arial" w:hAnsi="Arial" w:cs="Arial"/>
          <w:b/>
          <w:bCs/>
        </w:rPr>
        <w:t>MediaT</w:t>
      </w:r>
      <w:r w:rsidR="00450D8B" w:rsidRPr="00C851A6">
        <w:rPr>
          <w:rFonts w:ascii="Arial" w:hAnsi="Arial" w:cs="Arial"/>
          <w:b/>
          <w:bCs/>
        </w:rPr>
        <w:t>ek</w:t>
      </w:r>
      <w:proofErr w:type="spellEnd"/>
      <w:r w:rsidR="00450D8B" w:rsidRPr="00C851A6">
        <w:rPr>
          <w:rFonts w:ascii="Arial" w:hAnsi="Arial" w:cs="Arial"/>
          <w:b/>
          <w:bCs/>
        </w:rPr>
        <w:t xml:space="preserve"> Inc.</w:t>
      </w:r>
    </w:p>
    <w:p w:rsidR="004607C3" w:rsidRPr="00C851A6" w:rsidRDefault="005D20F1">
      <w:pPr>
        <w:spacing w:after="60"/>
        <w:ind w:left="1985" w:hanging="1985"/>
        <w:rPr>
          <w:rFonts w:ascii="Arial" w:hAnsi="Arial" w:cs="Arial"/>
          <w:b/>
          <w:bCs/>
        </w:rPr>
      </w:pPr>
      <w:r w:rsidRPr="00C851A6">
        <w:rPr>
          <w:rFonts w:ascii="Arial" w:hAnsi="Arial" w:cs="Arial"/>
          <w:b/>
        </w:rPr>
        <w:t>Document for</w:t>
      </w:r>
      <w:r w:rsidR="004607C3" w:rsidRPr="00C851A6">
        <w:rPr>
          <w:rFonts w:ascii="Arial" w:hAnsi="Arial" w:cs="Arial"/>
          <w:b/>
        </w:rPr>
        <w:t>:</w:t>
      </w:r>
      <w:r w:rsidR="004607C3" w:rsidRPr="00C851A6">
        <w:rPr>
          <w:rFonts w:ascii="Arial" w:hAnsi="Arial" w:cs="Arial"/>
          <w:b/>
          <w:bCs/>
        </w:rPr>
        <w:tab/>
      </w:r>
      <w:r w:rsidR="004724D3" w:rsidRPr="00C851A6">
        <w:rPr>
          <w:rFonts w:ascii="Arial" w:hAnsi="Arial" w:cs="Arial"/>
          <w:b/>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6A1190" w:rsidRDefault="006A1190" w:rsidP="006A1190">
      <w:r>
        <w:t>It was agreed in t</w:t>
      </w:r>
      <w:r w:rsidR="0062210B">
        <w:t>he agenda item 8.1.6 of RAN1#86</w:t>
      </w:r>
      <w:r>
        <w:t xml:space="preserve"> that</w:t>
      </w:r>
    </w:p>
    <w:p w:rsidR="006A1190" w:rsidRPr="00B40106" w:rsidRDefault="006A1190" w:rsidP="006A1190">
      <w:pPr>
        <w:numPr>
          <w:ilvl w:val="0"/>
          <w:numId w:val="13"/>
        </w:numPr>
        <w:spacing w:after="0"/>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rsidR="006A1190" w:rsidRPr="00B40106" w:rsidRDefault="006A1190" w:rsidP="006A1190">
      <w:pPr>
        <w:numPr>
          <w:ilvl w:val="0"/>
          <w:numId w:val="13"/>
        </w:numPr>
        <w:spacing w:after="0"/>
        <w:rPr>
          <w:rFonts w:eastAsia="MS Mincho"/>
          <w:lang w:eastAsia="ja-JP"/>
        </w:rPr>
      </w:pPr>
      <w:r w:rsidRPr="00B40106">
        <w:rPr>
          <w:rFonts w:eastAsia="MS Mincho"/>
          <w:lang w:eastAsia="ja-JP"/>
        </w:rPr>
        <w:t>More sp</w:t>
      </w:r>
      <w:r>
        <w:rPr>
          <w:rFonts w:eastAsia="MS Mincho"/>
          <w:lang w:eastAsia="ja-JP"/>
        </w:rPr>
        <w:t xml:space="preserve">ecifically, especially within </w:t>
      </w:r>
      <w:r>
        <w:rPr>
          <w:rFonts w:eastAsia="MS Mincho" w:hint="eastAsia"/>
          <w:lang w:eastAsia="ja-JP"/>
        </w:rPr>
        <w:t xml:space="preserve">a group of </w:t>
      </w:r>
      <w:r w:rsidRPr="00B40106">
        <w:rPr>
          <w:rFonts w:eastAsia="MS Mincho"/>
          <w:lang w:eastAsia="ja-JP"/>
        </w:rPr>
        <w:t xml:space="preserve">frequency </w:t>
      </w:r>
      <w:r>
        <w:rPr>
          <w:rFonts w:eastAsia="MS Mincho" w:hint="eastAsia"/>
          <w:lang w:eastAsia="ja-JP"/>
        </w:rPr>
        <w:t>bands in the frequency range</w:t>
      </w:r>
      <w:r w:rsidRPr="00B40106">
        <w:rPr>
          <w:rFonts w:eastAsia="MS Mincho"/>
          <w:lang w:eastAsia="ja-JP"/>
        </w:rPr>
        <w:t>, RAN1 should strive for a</w:t>
      </w:r>
      <w:r>
        <w:rPr>
          <w:rFonts w:eastAsia="MS Mincho" w:hint="eastAsia"/>
          <w:lang w:eastAsia="ja-JP"/>
        </w:rPr>
        <w:t>n unified</w:t>
      </w:r>
      <w:r w:rsidRPr="00B40106">
        <w:rPr>
          <w:rFonts w:eastAsia="MS Mincho"/>
          <w:lang w:eastAsia="ja-JP"/>
        </w:rPr>
        <w:t xml:space="preserve"> framework covering</w:t>
      </w:r>
    </w:p>
    <w:p w:rsidR="0004663E" w:rsidRDefault="006A1190" w:rsidP="0004663E">
      <w:pPr>
        <w:numPr>
          <w:ilvl w:val="1"/>
          <w:numId w:val="13"/>
        </w:numPr>
        <w:spacing w:after="0"/>
        <w:rPr>
          <w:rFonts w:eastAsia="MS Mincho"/>
          <w:lang w:eastAsia="ja-JP"/>
        </w:rPr>
      </w:pPr>
      <w:r w:rsidRPr="00B40106">
        <w:rPr>
          <w:rFonts w:eastAsia="MS Mincho"/>
          <w:lang w:eastAsia="ja-JP"/>
        </w:rPr>
        <w:t>Single beam based and multi-beam based deployments</w:t>
      </w:r>
    </w:p>
    <w:p w:rsidR="0004663E" w:rsidRPr="0004663E" w:rsidRDefault="0004663E" w:rsidP="0004663E">
      <w:pPr>
        <w:numPr>
          <w:ilvl w:val="1"/>
          <w:numId w:val="13"/>
        </w:numPr>
        <w:spacing w:after="0"/>
        <w:rPr>
          <w:rFonts w:eastAsia="MS Mincho"/>
          <w:lang w:eastAsia="ja-JP"/>
        </w:rPr>
      </w:pPr>
      <m:oMath>
        <m:r>
          <m:rPr>
            <m:sty m:val="p"/>
          </m:rPr>
          <w:rPr>
            <w:rFonts w:ascii="Cambria Math" w:eastAsia="MS Mincho" w:hAnsi="Cambria Math"/>
            <w:lang w:eastAsia="ja-JP"/>
          </w:rPr>
          <m:t>⋯</m:t>
        </m:r>
      </m:oMath>
    </w:p>
    <w:p w:rsidR="006A1190" w:rsidRPr="006A1190" w:rsidRDefault="00F65191" w:rsidP="006A1190">
      <w:r>
        <w:t xml:space="preserve">In this contribution, we present a TDM-based SS block </w:t>
      </w:r>
      <w:r w:rsidR="0047687D">
        <w:t>composition</w:t>
      </w:r>
      <w:r>
        <w:t xml:space="preserve"> that can be used in both above-6 GHz and sub-6 GHz frequency bands in multi-beam and single-beam operations. This unified SS block design occupies one 7-symbol slot with time-division multiplexed PSS, SSS and </w:t>
      </w:r>
      <w:r w:rsidR="005D5290">
        <w:t xml:space="preserve">SS block </w:t>
      </w:r>
      <w:r w:rsidR="0047687D">
        <w:t xml:space="preserve">payload that may include PBCH, </w:t>
      </w:r>
      <w:r w:rsidR="005D5290">
        <w:t>SS block index and paging control</w:t>
      </w:r>
      <w:r>
        <w:t xml:space="preserve">. The DMRS for </w:t>
      </w:r>
      <w:r w:rsidR="0047687D">
        <w:t>the payload</w:t>
      </w:r>
      <w:r>
        <w:t xml:space="preserve"> in the SS block serves multiple purposes including channel estimation for the demodulation of </w:t>
      </w:r>
      <w:r w:rsidR="0047687D">
        <w:t>the payload</w:t>
      </w:r>
      <w:r>
        <w:t xml:space="preserve">, time frequency synchronization during initial access and </w:t>
      </w:r>
      <w:r w:rsidR="004E2B6F">
        <w:t xml:space="preserve">reference signals for </w:t>
      </w:r>
      <w:r>
        <w:t>RRM and beam management</w:t>
      </w:r>
      <w:r w:rsidR="004E2B6F">
        <w:t xml:space="preserve"> measurement in both </w:t>
      </w:r>
      <w:r w:rsidR="009F359D">
        <w:t>idle and connected</w:t>
      </w:r>
      <w:r w:rsidR="004E2B6F">
        <w:t xml:space="preserve"> modes</w:t>
      </w:r>
      <w:r>
        <w:t>.</w:t>
      </w:r>
    </w:p>
    <w:p w:rsidR="0071154F" w:rsidRDefault="0071154F" w:rsidP="0071154F">
      <w:pPr>
        <w:pStyle w:val="Heading1"/>
        <w:numPr>
          <w:ilvl w:val="0"/>
          <w:numId w:val="26"/>
        </w:numPr>
        <w:spacing w:after="120"/>
        <w:ind w:right="288"/>
      </w:pPr>
      <w:bookmarkStart w:id="1" w:name="_Ref461651853"/>
      <w:r>
        <w:t>Unified Design for Synchronization Signal Block</w:t>
      </w:r>
    </w:p>
    <w:p w:rsidR="0090007F" w:rsidRDefault="0090007F" w:rsidP="00587433">
      <w:r>
        <w:t xml:space="preserve">Since a 7-symbol slot is the basic scheduling unit in NR, it is natural to consider fitting the SS block within one slot to optimize the resource utilization efficiency, as shown in </w:t>
      </w:r>
      <w:r w:rsidR="00064E15">
        <w:fldChar w:fldCharType="begin"/>
      </w:r>
      <w:r w:rsidR="00587433">
        <w:instrText xml:space="preserve"> REF _Ref471327516 \h </w:instrText>
      </w:r>
      <w:r w:rsidR="00064E15">
        <w:fldChar w:fldCharType="separate"/>
      </w:r>
      <w:r w:rsidR="0025543D">
        <w:t xml:space="preserve">Figure </w:t>
      </w:r>
      <w:r w:rsidR="0025543D">
        <w:rPr>
          <w:noProof/>
        </w:rPr>
        <w:t>1</w:t>
      </w:r>
      <w:r w:rsidR="00064E15">
        <w:fldChar w:fldCharType="end"/>
      </w:r>
      <w:r w:rsidR="00B033A4">
        <w:t xml:space="preserve">. </w:t>
      </w:r>
    </w:p>
    <w:p w:rsidR="0004663E" w:rsidRPr="0090007F" w:rsidRDefault="0004663E" w:rsidP="00587433">
      <w:pPr>
        <w:rPr>
          <w:i/>
        </w:rPr>
      </w:pPr>
      <w:r w:rsidRPr="007A78FD">
        <w:rPr>
          <w:b/>
        </w:rPr>
        <w:t xml:space="preserve">Proposal 1: </w:t>
      </w:r>
      <w:r w:rsidR="0056097D">
        <w:rPr>
          <w:b/>
        </w:rPr>
        <w:t>A unified SS block design should occupy the basic scheduling unit of a 7-symbol slot</w:t>
      </w:r>
      <w:r w:rsidR="0090007F">
        <w:rPr>
          <w:b/>
        </w:rPr>
        <w:t xml:space="preserve"> to optimize resource utilization efficiency</w:t>
      </w:r>
      <w:r w:rsidR="0056097D">
        <w:rPr>
          <w:b/>
        </w:rPr>
        <w:t>.</w:t>
      </w:r>
    </w:p>
    <w:p w:rsidR="00587433" w:rsidRDefault="00E15B5C" w:rsidP="00587433">
      <w:pPr>
        <w:keepNext/>
        <w:jc w:val="center"/>
      </w:pPr>
      <w:r w:rsidRPr="00E15B5C">
        <w:rPr>
          <w:noProof/>
          <w:lang w:eastAsia="zh-CN"/>
        </w:rPr>
        <w:drawing>
          <wp:inline distT="0" distB="0" distL="0" distR="0">
            <wp:extent cx="1627632" cy="27706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7632" cy="2770632"/>
                    </a:xfrm>
                    <a:prstGeom prst="rect">
                      <a:avLst/>
                    </a:prstGeom>
                    <a:noFill/>
                    <a:ln>
                      <a:noFill/>
                    </a:ln>
                  </pic:spPr>
                </pic:pic>
              </a:graphicData>
            </a:graphic>
          </wp:inline>
        </w:drawing>
      </w:r>
      <w:r w:rsidRPr="00E15B5C">
        <w:t xml:space="preserve"> </w:t>
      </w:r>
    </w:p>
    <w:p w:rsidR="0071154F" w:rsidRDefault="00587433" w:rsidP="00587433">
      <w:pPr>
        <w:pStyle w:val="Caption"/>
        <w:jc w:val="center"/>
      </w:pPr>
      <w:bookmarkStart w:id="2" w:name="_Ref471327516"/>
      <w:r>
        <w:t xml:space="preserve">Figure </w:t>
      </w:r>
      <w:r w:rsidR="00064E15">
        <w:fldChar w:fldCharType="begin"/>
      </w:r>
      <w:r w:rsidR="002928B9">
        <w:instrText xml:space="preserve"> SEQ Figure \* ARABIC </w:instrText>
      </w:r>
      <w:r w:rsidR="00064E15">
        <w:fldChar w:fldCharType="separate"/>
      </w:r>
      <w:r w:rsidR="0025543D">
        <w:rPr>
          <w:noProof/>
        </w:rPr>
        <w:t>1</w:t>
      </w:r>
      <w:r w:rsidR="00064E15">
        <w:rPr>
          <w:noProof/>
        </w:rPr>
        <w:fldChar w:fldCharType="end"/>
      </w:r>
      <w:bookmarkEnd w:id="2"/>
      <w:r>
        <w:t>: A TDM based unified SS block</w:t>
      </w:r>
    </w:p>
    <w:p w:rsidR="0090007F" w:rsidRDefault="0090007F" w:rsidP="0090007F">
      <w:r>
        <w:t xml:space="preserve">To minimize the transmission of always on signal, the periodicity of </w:t>
      </w:r>
      <w:r w:rsidR="0062210B">
        <w:t>the SS block burst is set to 2</w:t>
      </w:r>
      <w:r w:rsidR="00353408">
        <w:t>0</w:t>
      </w:r>
      <w:r>
        <w:t xml:space="preserve">ms, as shown in </w:t>
      </w:r>
      <w:r w:rsidR="00064E15">
        <w:fldChar w:fldCharType="begin"/>
      </w:r>
      <w:r>
        <w:instrText xml:space="preserve"> REF _Ref471390268 \h </w:instrText>
      </w:r>
      <w:r w:rsidR="00064E15">
        <w:fldChar w:fldCharType="separate"/>
      </w:r>
      <w:r w:rsidR="0025543D">
        <w:t xml:space="preserve">Figure </w:t>
      </w:r>
      <w:r w:rsidR="0025543D">
        <w:rPr>
          <w:noProof/>
        </w:rPr>
        <w:t>2</w:t>
      </w:r>
      <w:r w:rsidR="00064E15">
        <w:fldChar w:fldCharType="end"/>
      </w:r>
      <w:r>
        <w:t xml:space="preserve">. For single beam operation, each SS burst has a single SS block. Multi-beam operation is discussed in Section </w:t>
      </w:r>
      <w:r w:rsidR="00064E15">
        <w:fldChar w:fldCharType="begin"/>
      </w:r>
      <w:r>
        <w:instrText xml:space="preserve"> REF _Ref471330663 \w \h </w:instrText>
      </w:r>
      <w:r w:rsidR="00064E15">
        <w:fldChar w:fldCharType="separate"/>
      </w:r>
      <w:r w:rsidR="0025543D">
        <w:t>4</w:t>
      </w:r>
      <w:r w:rsidR="00064E15">
        <w:fldChar w:fldCharType="end"/>
      </w:r>
      <w:r>
        <w:t>.</w:t>
      </w:r>
      <w:r w:rsidR="0062210B">
        <w:t xml:space="preserve"> In our previous contribution</w:t>
      </w:r>
      <w:r>
        <w:t xml:space="preserve"> </w:t>
      </w:r>
      <w:r w:rsidR="00064E15">
        <w:fldChar w:fldCharType="begin"/>
      </w:r>
      <w:r w:rsidR="00DB0812">
        <w:instrText xml:space="preserve"> REF _Ref471399123 \w \h </w:instrText>
      </w:r>
      <w:r w:rsidR="00064E15">
        <w:fldChar w:fldCharType="separate"/>
      </w:r>
      <w:r w:rsidR="0025543D">
        <w:t>[1]</w:t>
      </w:r>
      <w:r w:rsidR="00064E15">
        <w:fldChar w:fldCharType="end"/>
      </w:r>
      <w:r w:rsidR="00DB0812">
        <w:t>, we noted that t</w:t>
      </w:r>
      <w:r w:rsidR="0062210B">
        <w:t xml:space="preserve">he </w:t>
      </w:r>
      <w:proofErr w:type="gramStart"/>
      <w:r w:rsidR="0062210B">
        <w:t xml:space="preserve">number of REs available to carry </w:t>
      </w:r>
      <w:r w:rsidR="00504C39">
        <w:t xml:space="preserve">the </w:t>
      </w:r>
      <w:r w:rsidR="0062210B">
        <w:t xml:space="preserve">payload in </w:t>
      </w:r>
      <w:r w:rsidR="00DB0812">
        <w:t>a 7-symbol</w:t>
      </w:r>
      <w:r w:rsidR="0062210B">
        <w:t xml:space="preserve"> SS block </w:t>
      </w:r>
      <w:r w:rsidR="00DB0812">
        <w:t>are</w:t>
      </w:r>
      <w:proofErr w:type="gramEnd"/>
      <w:r w:rsidR="00DB0812">
        <w:t xml:space="preserve"> roughly </w:t>
      </w:r>
      <w:r w:rsidR="00DB0812">
        <w:lastRenderedPageBreak/>
        <w:t>the same as the REs allocated to PBCH in 40 ms in LTE.</w:t>
      </w:r>
      <w:r w:rsidRPr="0090007F">
        <w:t xml:space="preserve"> </w:t>
      </w:r>
      <w:r w:rsidR="00CD0363">
        <w:t>Therefore, 7-symbol SS block is a sensible choice if the same amount of information is to be carried and reach the same coverage with a 40 ms SS block period. With the shorter period of 20 ms</w:t>
      </w:r>
      <w:r w:rsidR="00504C39">
        <w:t xml:space="preserve">, the payload </w:t>
      </w:r>
      <w:r w:rsidR="00F3768A">
        <w:t>can</w:t>
      </w:r>
      <w:r w:rsidR="00504C39">
        <w:t xml:space="preserve"> carry more information in the same </w:t>
      </w:r>
      <w:r w:rsidR="00F3768A">
        <w:t xml:space="preserve">7-symbol </w:t>
      </w:r>
      <w:r w:rsidR="00504C39">
        <w:t>SS block</w:t>
      </w:r>
      <w:r w:rsidR="00F3768A">
        <w:t xml:space="preserve">. </w:t>
      </w:r>
      <w:r w:rsidR="00CD0363">
        <w:t>However, t</w:t>
      </w:r>
      <w:r w:rsidR="00504C39">
        <w:t xml:space="preserve">he </w:t>
      </w:r>
      <w:r w:rsidR="00F3768A">
        <w:t>development</w:t>
      </w:r>
      <w:r w:rsidR="00504C39">
        <w:t xml:space="preserve"> </w:t>
      </w:r>
      <w:r w:rsidR="00F3768A">
        <w:t xml:space="preserve">over the past </w:t>
      </w:r>
      <w:r w:rsidR="00504C39">
        <w:t xml:space="preserve">few meetings </w:t>
      </w:r>
      <w:r w:rsidR="00F3768A">
        <w:t>also suggests that indeed the payload of SS block may need to carry more information. For example, the PBCH may carry up to 100 bits</w:t>
      </w:r>
      <w:r w:rsidR="005C21B2">
        <w:t>. The SS block index, if not included in PBCH, may also occupy additional resources. Lastly, the paging control may also be placed adjacent to the SS block in time and swept in the same directions in multi-beam operation. Therefore, a 7-symbol SS block is still our preference.</w:t>
      </w:r>
    </w:p>
    <w:p w:rsidR="0090007F" w:rsidRPr="0090007F" w:rsidRDefault="0090007F" w:rsidP="0090007F">
      <w:r>
        <w:t xml:space="preserve">In </w:t>
      </w:r>
      <w:r w:rsidR="00064E15">
        <w:fldChar w:fldCharType="begin"/>
      </w:r>
      <w:r>
        <w:instrText xml:space="preserve"> REF _Ref471327516 \h </w:instrText>
      </w:r>
      <w:r w:rsidR="00064E15">
        <w:fldChar w:fldCharType="separate"/>
      </w:r>
      <w:r w:rsidR="0025543D">
        <w:t xml:space="preserve">Figure </w:t>
      </w:r>
      <w:r w:rsidR="0025543D">
        <w:rPr>
          <w:noProof/>
        </w:rPr>
        <w:t>1</w:t>
      </w:r>
      <w:r w:rsidR="00064E15">
        <w:fldChar w:fldCharType="end"/>
      </w:r>
      <w:r>
        <w:t>, the PSS and SSS are placed in</w:t>
      </w:r>
      <w:r w:rsidR="005C21B2">
        <w:t xml:space="preserve"> symbols 1 and 3, respectively. </w:t>
      </w:r>
      <w:r w:rsidR="009A6AF4">
        <w:t xml:space="preserve">The </w:t>
      </w:r>
      <w:r w:rsidR="005C21B2">
        <w:t>SS block payload</w:t>
      </w:r>
      <w:r w:rsidR="009A6AF4">
        <w:t xml:space="preserve"> is placed in symbols 0, 2, 4, 5 and 6. </w:t>
      </w:r>
      <w:r>
        <w:t xml:space="preserve">The details of </w:t>
      </w:r>
      <w:r w:rsidR="0025543D">
        <w:t xml:space="preserve">our designs on PSS, SSS and </w:t>
      </w:r>
      <w:r w:rsidR="005C21B2">
        <w:t>SS block payload</w:t>
      </w:r>
      <w:r>
        <w:t xml:space="preserve"> can be found in</w:t>
      </w:r>
      <w:r w:rsidR="005C21B2">
        <w:t xml:space="preserve"> our companion papers </w:t>
      </w:r>
      <w:r w:rsidR="00064E15">
        <w:fldChar w:fldCharType="begin"/>
      </w:r>
      <w:r w:rsidR="0025543D">
        <w:instrText xml:space="preserve"> REF _Ref478166804 \w \h </w:instrText>
      </w:r>
      <w:r w:rsidR="00064E15">
        <w:fldChar w:fldCharType="separate"/>
      </w:r>
      <w:r w:rsidR="0025543D">
        <w:t>[2</w:t>
      </w:r>
      <w:proofErr w:type="gramStart"/>
      <w:r w:rsidR="0025543D">
        <w:t>]</w:t>
      </w:r>
      <w:proofErr w:type="gramEnd"/>
      <w:r w:rsidR="00064E15">
        <w:fldChar w:fldCharType="end"/>
      </w:r>
      <w:r w:rsidR="00064E15">
        <w:fldChar w:fldCharType="begin"/>
      </w:r>
      <w:r w:rsidR="005C21B2">
        <w:instrText xml:space="preserve"> REF _Ref478151217 \w \h </w:instrText>
      </w:r>
      <w:r w:rsidR="00064E15">
        <w:fldChar w:fldCharType="separate"/>
      </w:r>
      <w:r w:rsidR="0025543D">
        <w:t>[3]</w:t>
      </w:r>
      <w:r w:rsidR="00064E15">
        <w:fldChar w:fldCharType="end"/>
      </w:r>
      <w:r w:rsidR="00064E15">
        <w:fldChar w:fldCharType="begin"/>
      </w:r>
      <w:r w:rsidR="005C21B2">
        <w:instrText xml:space="preserve"> REF _Ref478151220 \w \h </w:instrText>
      </w:r>
      <w:r w:rsidR="00064E15">
        <w:fldChar w:fldCharType="separate"/>
      </w:r>
      <w:r w:rsidR="0025543D">
        <w:t>[4]</w:t>
      </w:r>
      <w:r w:rsidR="00064E15">
        <w:fldChar w:fldCharType="end"/>
      </w:r>
      <w:r>
        <w:t>.</w:t>
      </w:r>
      <w:r w:rsidR="005A4186">
        <w:t xml:space="preserve"> Interleaved with the </w:t>
      </w:r>
      <w:r w:rsidR="00A43933">
        <w:t>payload</w:t>
      </w:r>
      <w:r w:rsidR="005A4186">
        <w:t xml:space="preserve"> in symbols 0, 2, 4 and 6 are two ports of DMRS for the demodulation of </w:t>
      </w:r>
      <w:r w:rsidR="007E7DD1">
        <w:t>the payload</w:t>
      </w:r>
      <w:r w:rsidR="005A4186">
        <w:t xml:space="preserve"> and other purposes to be described next.</w:t>
      </w:r>
    </w:p>
    <w:p w:rsidR="00587433" w:rsidRDefault="008A6FAA" w:rsidP="00587433">
      <w:pPr>
        <w:keepNext/>
        <w:jc w:val="center"/>
      </w:pPr>
      <w:r w:rsidRPr="008A6FAA">
        <w:rPr>
          <w:noProof/>
          <w:lang w:eastAsia="zh-CN"/>
        </w:rPr>
        <w:drawing>
          <wp:inline distT="0" distB="0" distL="0" distR="0">
            <wp:extent cx="6263640" cy="9601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63640" cy="960120"/>
                    </a:xfrm>
                    <a:prstGeom prst="rect">
                      <a:avLst/>
                    </a:prstGeom>
                    <a:noFill/>
                    <a:ln>
                      <a:noFill/>
                    </a:ln>
                  </pic:spPr>
                </pic:pic>
              </a:graphicData>
            </a:graphic>
          </wp:inline>
        </w:drawing>
      </w:r>
      <w:r w:rsidRPr="008A6FAA">
        <w:t xml:space="preserve"> </w:t>
      </w:r>
    </w:p>
    <w:p w:rsidR="0071154F" w:rsidRDefault="00587433" w:rsidP="00587433">
      <w:pPr>
        <w:pStyle w:val="Caption"/>
        <w:jc w:val="center"/>
      </w:pPr>
      <w:bookmarkStart w:id="3" w:name="_Ref471390268"/>
      <w:r>
        <w:t xml:space="preserve">Figure </w:t>
      </w:r>
      <w:r w:rsidR="00064E15">
        <w:fldChar w:fldCharType="begin"/>
      </w:r>
      <w:r w:rsidR="002928B9">
        <w:instrText xml:space="preserve"> SEQ Figure \* ARABIC </w:instrText>
      </w:r>
      <w:r w:rsidR="00064E15">
        <w:fldChar w:fldCharType="separate"/>
      </w:r>
      <w:r w:rsidR="0025543D">
        <w:rPr>
          <w:noProof/>
        </w:rPr>
        <w:t>2</w:t>
      </w:r>
      <w:r w:rsidR="00064E15">
        <w:rPr>
          <w:noProof/>
        </w:rPr>
        <w:fldChar w:fldCharType="end"/>
      </w:r>
      <w:bookmarkEnd w:id="3"/>
      <w:r w:rsidR="008A6FAA">
        <w:t>: SS block burst with 2</w:t>
      </w:r>
      <w:r>
        <w:t>0 ms periodicity</w:t>
      </w:r>
    </w:p>
    <w:p w:rsidR="0071154F" w:rsidRPr="0071154F" w:rsidRDefault="0071154F" w:rsidP="0071154F"/>
    <w:p w:rsidR="00587433" w:rsidRDefault="00587433" w:rsidP="0071154F">
      <w:pPr>
        <w:pStyle w:val="Heading1"/>
        <w:numPr>
          <w:ilvl w:val="0"/>
          <w:numId w:val="26"/>
        </w:numPr>
        <w:spacing w:after="120"/>
        <w:ind w:right="288"/>
      </w:pPr>
      <w:r>
        <w:t>Reference Signals in Unified SS Block</w:t>
      </w:r>
    </w:p>
    <w:p w:rsidR="00537DD4" w:rsidRPr="00537DD4" w:rsidRDefault="00064E15" w:rsidP="00537DD4">
      <w:r>
        <w:fldChar w:fldCharType="begin"/>
      </w:r>
      <w:r w:rsidR="00537DD4">
        <w:instrText xml:space="preserve"> REF _Ref471393616 \h </w:instrText>
      </w:r>
      <w:r>
        <w:fldChar w:fldCharType="separate"/>
      </w:r>
      <w:r w:rsidR="0025543D">
        <w:t xml:space="preserve">Figure </w:t>
      </w:r>
      <w:r w:rsidR="0025543D">
        <w:rPr>
          <w:noProof/>
        </w:rPr>
        <w:t>3</w:t>
      </w:r>
      <w:r>
        <w:fldChar w:fldCharType="end"/>
      </w:r>
      <w:r w:rsidR="00537DD4">
        <w:t xml:space="preserve"> shows the DMRS for </w:t>
      </w:r>
      <w:r w:rsidR="007E7DD1">
        <w:t>demodulating the payload</w:t>
      </w:r>
      <w:r w:rsidR="00537DD4">
        <w:t xml:space="preserve"> in the SS bl</w:t>
      </w:r>
      <w:r w:rsidR="00AF25D2">
        <w:t>ock. The DMRS in symbols 0 and 4</w:t>
      </w:r>
      <w:r w:rsidR="00537DD4">
        <w:t xml:space="preserve"> has the same pattern as the CRS in LTE with two antenna ports. </w:t>
      </w:r>
      <w:r w:rsidR="00E2209A">
        <w:t>The DMRS in symbols 2 and 6 are cyclic</w:t>
      </w:r>
      <w:r w:rsidR="00CB74BF">
        <w:t xml:space="preserve"> shift of DMRS in symbol 0 and 4</w:t>
      </w:r>
      <w:r w:rsidR="00E2209A">
        <w:t>. The regularly spaced pilot symbols scattered across all 7 symbols and 288 sub-carriers facilitate accurate and simple estimation of the cha</w:t>
      </w:r>
      <w:r w:rsidR="007E7DD1">
        <w:t>nnel and time-frequency offset.</w:t>
      </w:r>
    </w:p>
    <w:p w:rsidR="00587433" w:rsidRDefault="00895D87" w:rsidP="00587433">
      <w:pPr>
        <w:keepNext/>
        <w:jc w:val="center"/>
      </w:pPr>
      <w:r w:rsidRPr="00895D87">
        <w:rPr>
          <w:noProof/>
          <w:lang w:eastAsia="zh-CN"/>
        </w:rPr>
        <w:drawing>
          <wp:inline distT="0" distB="0" distL="0" distR="0">
            <wp:extent cx="5248656" cy="1463040"/>
            <wp:effectExtent l="0" t="0" r="952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8656" cy="1463040"/>
                    </a:xfrm>
                    <a:prstGeom prst="rect">
                      <a:avLst/>
                    </a:prstGeom>
                    <a:noFill/>
                    <a:ln>
                      <a:noFill/>
                    </a:ln>
                  </pic:spPr>
                </pic:pic>
              </a:graphicData>
            </a:graphic>
          </wp:inline>
        </w:drawing>
      </w:r>
      <w:r w:rsidRPr="00895D87">
        <w:t xml:space="preserve"> </w:t>
      </w:r>
    </w:p>
    <w:p w:rsidR="00587433" w:rsidRDefault="00587433" w:rsidP="00587433">
      <w:pPr>
        <w:pStyle w:val="Caption"/>
        <w:jc w:val="center"/>
      </w:pPr>
      <w:bookmarkStart w:id="4" w:name="_Ref471393616"/>
      <w:r>
        <w:t xml:space="preserve">Figure </w:t>
      </w:r>
      <w:r w:rsidR="00064E15">
        <w:fldChar w:fldCharType="begin"/>
      </w:r>
      <w:r w:rsidR="002928B9">
        <w:instrText xml:space="preserve"> SEQ Figure \* ARABIC </w:instrText>
      </w:r>
      <w:r w:rsidR="00064E15">
        <w:fldChar w:fldCharType="separate"/>
      </w:r>
      <w:r w:rsidR="0025543D">
        <w:rPr>
          <w:noProof/>
        </w:rPr>
        <w:t>3</w:t>
      </w:r>
      <w:r w:rsidR="00064E15">
        <w:rPr>
          <w:noProof/>
        </w:rPr>
        <w:fldChar w:fldCharType="end"/>
      </w:r>
      <w:bookmarkEnd w:id="4"/>
      <w:r>
        <w:t>: Reference signals in the SS block</w:t>
      </w:r>
    </w:p>
    <w:p w:rsidR="008F25D2" w:rsidRDefault="008F25D2" w:rsidP="00587433">
      <w:pPr>
        <w:rPr>
          <w:i/>
        </w:rPr>
      </w:pPr>
      <w:r w:rsidRPr="003367E0">
        <w:rPr>
          <w:i/>
          <w:u w:val="single"/>
        </w:rPr>
        <w:t>Observation 1</w:t>
      </w:r>
      <w:r w:rsidRPr="003367E0">
        <w:rPr>
          <w:i/>
        </w:rPr>
        <w:t xml:space="preserve">: </w:t>
      </w:r>
      <w:r>
        <w:rPr>
          <w:i/>
        </w:rPr>
        <w:t xml:space="preserve">The </w:t>
      </w:r>
      <w:r w:rsidR="005A4186">
        <w:rPr>
          <w:i/>
        </w:rPr>
        <w:t xml:space="preserve">DMRS </w:t>
      </w:r>
      <w:r w:rsidR="00E2209A">
        <w:rPr>
          <w:i/>
        </w:rPr>
        <w:t xml:space="preserve">for </w:t>
      </w:r>
      <w:r w:rsidR="00A43933">
        <w:rPr>
          <w:i/>
        </w:rPr>
        <w:t>the payload</w:t>
      </w:r>
      <w:r w:rsidR="00E2209A">
        <w:rPr>
          <w:i/>
        </w:rPr>
        <w:t xml:space="preserve"> </w:t>
      </w:r>
      <w:r w:rsidR="001A2995">
        <w:rPr>
          <w:i/>
        </w:rPr>
        <w:t xml:space="preserve">in the unified SS block design </w:t>
      </w:r>
      <w:r w:rsidR="005A4186">
        <w:rPr>
          <w:i/>
        </w:rPr>
        <w:t>functions much like the CRS in LTE</w:t>
      </w:r>
      <w:r w:rsidR="00E2209A">
        <w:rPr>
          <w:i/>
        </w:rPr>
        <w:t xml:space="preserve"> and can be used for channel estimation, time-frequency offset estimation and RRM measurement.</w:t>
      </w:r>
    </w:p>
    <w:p w:rsidR="00F65191" w:rsidRPr="008F25D2" w:rsidRDefault="001A2995" w:rsidP="00587433">
      <w:pPr>
        <w:rPr>
          <w:i/>
        </w:rPr>
      </w:pPr>
      <w:r>
        <w:rPr>
          <w:b/>
        </w:rPr>
        <w:t>Proposal 2</w:t>
      </w:r>
      <w:r w:rsidR="00F65191" w:rsidRPr="007A78FD">
        <w:rPr>
          <w:b/>
        </w:rPr>
        <w:t xml:space="preserve">: </w:t>
      </w:r>
      <w:r w:rsidR="00F65191">
        <w:rPr>
          <w:b/>
        </w:rPr>
        <w:t xml:space="preserve">NR should study </w:t>
      </w:r>
      <w:r>
        <w:rPr>
          <w:b/>
        </w:rPr>
        <w:t xml:space="preserve">the use of LTE CRS-like reference signals in the SS block for multiple purposes such as </w:t>
      </w:r>
      <w:r w:rsidRPr="001A2995">
        <w:rPr>
          <w:b/>
        </w:rPr>
        <w:t>channel estimation, time-frequency offset estimation and RRM measurement.</w:t>
      </w:r>
    </w:p>
    <w:p w:rsidR="000110AC" w:rsidRDefault="008F25D2" w:rsidP="0071154F">
      <w:pPr>
        <w:pStyle w:val="Heading1"/>
        <w:numPr>
          <w:ilvl w:val="0"/>
          <w:numId w:val="26"/>
        </w:numPr>
        <w:spacing w:after="120"/>
        <w:ind w:right="288"/>
      </w:pPr>
      <w:bookmarkStart w:id="5" w:name="_Ref471330663"/>
      <w:r>
        <w:t xml:space="preserve">Multi-Beam </w:t>
      </w:r>
      <w:r w:rsidR="00F32952">
        <w:t>Operation</w:t>
      </w:r>
      <w:bookmarkEnd w:id="5"/>
    </w:p>
    <w:p w:rsidR="000B1DDE" w:rsidRPr="000B1DDE" w:rsidRDefault="000B1DDE" w:rsidP="000B1DDE">
      <w:r>
        <w:t xml:space="preserve">For multi-beam </w:t>
      </w:r>
      <w:r w:rsidR="00F65191">
        <w:t>deployment</w:t>
      </w:r>
      <w:r>
        <w:t>, a number of contiguous SS blocks are transmitted</w:t>
      </w:r>
      <w:r w:rsidR="00055110">
        <w:t xml:space="preserve">, each toward one of the beam directions in the </w:t>
      </w:r>
      <w:proofErr w:type="gramStart"/>
      <w:r w:rsidR="00055110">
        <w:t>full</w:t>
      </w:r>
      <w:proofErr w:type="gramEnd"/>
      <w:r w:rsidR="00055110">
        <w:t xml:space="preserve"> transmit sweep</w:t>
      </w:r>
      <w:r>
        <w:t xml:space="preserve">. The example in </w:t>
      </w:r>
      <w:r w:rsidR="00064E15">
        <w:fldChar w:fldCharType="begin"/>
      </w:r>
      <w:r>
        <w:instrText xml:space="preserve"> REF _Ref471381317 \h </w:instrText>
      </w:r>
      <w:r w:rsidR="00064E15">
        <w:fldChar w:fldCharType="separate"/>
      </w:r>
      <w:r w:rsidR="0025543D">
        <w:t xml:space="preserve">Figure </w:t>
      </w:r>
      <w:r w:rsidR="0025543D">
        <w:rPr>
          <w:noProof/>
        </w:rPr>
        <w:t>4</w:t>
      </w:r>
      <w:r w:rsidR="00064E15">
        <w:fldChar w:fldCharType="end"/>
      </w:r>
      <w:r>
        <w:t xml:space="preserve"> shows 8 SS blocks in one SS block </w:t>
      </w:r>
      <w:r w:rsidR="00915281">
        <w:t xml:space="preserve">burst. </w:t>
      </w:r>
      <w:r w:rsidR="004B1675">
        <w:t>In</w:t>
      </w:r>
      <w:r w:rsidR="00F65191">
        <w:t xml:space="preserve"> multi-beam operation, t</w:t>
      </w:r>
      <w:r w:rsidR="00915281">
        <w:t xml:space="preserve">he UE’s behavior differs before and after initial access is completed, as will be described below. </w:t>
      </w:r>
    </w:p>
    <w:bookmarkEnd w:id="1"/>
    <w:p w:rsidR="00587433" w:rsidRDefault="00587433" w:rsidP="00587433">
      <w:pPr>
        <w:pStyle w:val="Heading2"/>
        <w:numPr>
          <w:ilvl w:val="1"/>
          <w:numId w:val="26"/>
        </w:numPr>
        <w:ind w:left="432" w:right="288"/>
      </w:pPr>
      <w:r>
        <w:t>Initial Access Phase</w:t>
      </w:r>
    </w:p>
    <w:p w:rsidR="004860A1" w:rsidRPr="00306883" w:rsidRDefault="00055110" w:rsidP="00306883">
      <w:r>
        <w:t xml:space="preserve">During initial access of multi-beam operation, the UE uses the same RX beam to receive all the SS blocks in one burst period, as shown in </w:t>
      </w:r>
      <w:r w:rsidR="00064E15">
        <w:fldChar w:fldCharType="begin"/>
      </w:r>
      <w:r>
        <w:instrText xml:space="preserve"> REF _Ref471381317 \h </w:instrText>
      </w:r>
      <w:r w:rsidR="00064E15">
        <w:fldChar w:fldCharType="separate"/>
      </w:r>
      <w:r w:rsidR="0025543D">
        <w:t xml:space="preserve">Figure </w:t>
      </w:r>
      <w:r w:rsidR="0025543D">
        <w:rPr>
          <w:noProof/>
        </w:rPr>
        <w:t>4</w:t>
      </w:r>
      <w:r w:rsidR="00064E15">
        <w:fldChar w:fldCharType="end"/>
      </w:r>
      <w:r>
        <w:t xml:space="preserve">. In the following SS burst period, UE may </w:t>
      </w:r>
      <w:r w:rsidR="004B1675">
        <w:t>switch</w:t>
      </w:r>
      <w:r>
        <w:t xml:space="preserve"> to a different RX beam if the previous reception fails to acquire the cell.</w:t>
      </w:r>
    </w:p>
    <w:p w:rsidR="000B1DDE" w:rsidRDefault="00701652" w:rsidP="000B1DDE">
      <w:pPr>
        <w:keepNext/>
      </w:pPr>
      <w:r w:rsidRPr="00701652">
        <w:rPr>
          <w:noProof/>
          <w:lang w:eastAsia="zh-CN"/>
        </w:rPr>
        <w:lastRenderedPageBreak/>
        <w:drawing>
          <wp:inline distT="0" distB="0" distL="0" distR="0">
            <wp:extent cx="6254496" cy="207568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54496" cy="2075688"/>
                    </a:xfrm>
                    <a:prstGeom prst="rect">
                      <a:avLst/>
                    </a:prstGeom>
                    <a:noFill/>
                    <a:ln>
                      <a:noFill/>
                    </a:ln>
                  </pic:spPr>
                </pic:pic>
              </a:graphicData>
            </a:graphic>
          </wp:inline>
        </w:drawing>
      </w:r>
      <w:r w:rsidRPr="00701652">
        <w:t xml:space="preserve"> </w:t>
      </w:r>
    </w:p>
    <w:p w:rsidR="003524F9" w:rsidRPr="003524F9" w:rsidRDefault="000B1DDE" w:rsidP="000B1DDE">
      <w:pPr>
        <w:pStyle w:val="Caption"/>
        <w:jc w:val="center"/>
      </w:pPr>
      <w:bookmarkStart w:id="6" w:name="_Ref471381317"/>
      <w:r>
        <w:t xml:space="preserve">Figure </w:t>
      </w:r>
      <w:r w:rsidR="00064E15">
        <w:fldChar w:fldCharType="begin"/>
      </w:r>
      <w:r w:rsidR="002928B9">
        <w:instrText xml:space="preserve"> SEQ Figure \* ARABIC </w:instrText>
      </w:r>
      <w:r w:rsidR="00064E15">
        <w:fldChar w:fldCharType="separate"/>
      </w:r>
      <w:r w:rsidR="0025543D">
        <w:rPr>
          <w:noProof/>
        </w:rPr>
        <w:t>4</w:t>
      </w:r>
      <w:r w:rsidR="00064E15">
        <w:rPr>
          <w:noProof/>
        </w:rPr>
        <w:fldChar w:fldCharType="end"/>
      </w:r>
      <w:bookmarkEnd w:id="6"/>
      <w:r>
        <w:t xml:space="preserve">: </w:t>
      </w:r>
      <w:r w:rsidR="00F81935">
        <w:t>Cell</w:t>
      </w:r>
      <w:r>
        <w:t xml:space="preserve"> and UE beam sweeping during initial access</w:t>
      </w:r>
    </w:p>
    <w:p w:rsidR="00587433" w:rsidRDefault="005529FC" w:rsidP="00587433">
      <w:pPr>
        <w:pStyle w:val="Heading2"/>
        <w:numPr>
          <w:ilvl w:val="1"/>
          <w:numId w:val="26"/>
        </w:numPr>
        <w:ind w:left="432" w:right="288"/>
      </w:pPr>
      <w:r>
        <w:t>Po</w:t>
      </w:r>
      <w:r w:rsidR="00587433">
        <w:t>st Initial Access Phase</w:t>
      </w:r>
    </w:p>
    <w:p w:rsidR="004860A1" w:rsidRDefault="004860A1" w:rsidP="004860A1">
      <w:r>
        <w:t>After the initial access is comple</w:t>
      </w:r>
      <w:r w:rsidR="00A43933">
        <w:t>ted and when</w:t>
      </w:r>
      <w:r>
        <w:t xml:space="preserve"> the UE no longer needs to receive PSS, SSS and </w:t>
      </w:r>
      <w:r w:rsidR="00A43933">
        <w:t>the payload in the SS block, i</w:t>
      </w:r>
      <w:r>
        <w:t xml:space="preserve">t can then use the two-port DMRS in symbols 0, 2, 4 and 6 for its receive beam sweeping, as shown in </w:t>
      </w:r>
      <w:r w:rsidR="00064E15">
        <w:fldChar w:fldCharType="begin"/>
      </w:r>
      <w:r>
        <w:instrText xml:space="preserve"> REF _Ref471380328 \h </w:instrText>
      </w:r>
      <w:r w:rsidR="00064E15">
        <w:fldChar w:fldCharType="separate"/>
      </w:r>
      <w:r w:rsidR="0025543D">
        <w:t xml:space="preserve">Figure </w:t>
      </w:r>
      <w:r w:rsidR="0025543D">
        <w:rPr>
          <w:noProof/>
        </w:rPr>
        <w:t>5</w:t>
      </w:r>
      <w:r w:rsidR="00064E15">
        <w:fldChar w:fldCharType="end"/>
      </w:r>
      <w:r>
        <w:t xml:space="preserve">. As a result, the number of </w:t>
      </w:r>
      <w:r w:rsidR="005A6439">
        <w:t>cell</w:t>
      </w:r>
      <w:r>
        <w:t xml:space="preserve"> and UE beam pairs that can be measured in one SS block burst period is 4 times the number of SS blocks in one burst, or 32 in the example shown in </w:t>
      </w:r>
      <w:r w:rsidR="00064E15">
        <w:fldChar w:fldCharType="begin"/>
      </w:r>
      <w:r w:rsidR="00930415">
        <w:instrText xml:space="preserve"> REF _Ref471380824 \h </w:instrText>
      </w:r>
      <w:r w:rsidR="00064E15">
        <w:fldChar w:fldCharType="separate"/>
      </w:r>
      <w:r w:rsidR="0025543D">
        <w:t xml:space="preserve">Figure </w:t>
      </w:r>
      <w:r w:rsidR="0025543D">
        <w:rPr>
          <w:noProof/>
        </w:rPr>
        <w:t>6</w:t>
      </w:r>
      <w:r w:rsidR="00064E15">
        <w:fldChar w:fldCharType="end"/>
      </w:r>
      <w:r w:rsidR="00930415">
        <w:t>.</w:t>
      </w:r>
    </w:p>
    <w:p w:rsidR="005A4186" w:rsidRDefault="005A4186" w:rsidP="004860A1">
      <w:r>
        <w:t>The placement of the multi-purpose DMRS in the even-numbered symbols allows for the UE extra time to switch its RX beams</w:t>
      </w:r>
      <w:r w:rsidR="0089420B">
        <w:t xml:space="preserve"> </w:t>
      </w:r>
      <w:r>
        <w:t xml:space="preserve">if cost of implementing a fast switching </w:t>
      </w:r>
      <w:proofErr w:type="spellStart"/>
      <w:r>
        <w:t>beamformer</w:t>
      </w:r>
      <w:proofErr w:type="spellEnd"/>
      <w:r>
        <w:t xml:space="preserve"> is a concern. </w:t>
      </w:r>
      <w:r w:rsidR="00055110">
        <w:t xml:space="preserve">It also allows the UE to stay in the same RX beam slightly longer than one symbol to capture multi-paths arriving at different time due to beam sweeping across different directions. </w:t>
      </w:r>
    </w:p>
    <w:p w:rsidR="004860A1" w:rsidRDefault="00701652" w:rsidP="004860A1">
      <w:pPr>
        <w:keepNext/>
        <w:jc w:val="center"/>
      </w:pPr>
      <w:r w:rsidRPr="00701652">
        <w:t xml:space="preserve"> </w:t>
      </w:r>
      <w:r w:rsidRPr="00701652">
        <w:rPr>
          <w:noProof/>
          <w:lang w:eastAsia="zh-CN"/>
        </w:rPr>
        <w:drawing>
          <wp:inline distT="0" distB="0" distL="0" distR="0">
            <wp:extent cx="1636776" cy="3557016"/>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6776" cy="3557016"/>
                    </a:xfrm>
                    <a:prstGeom prst="rect">
                      <a:avLst/>
                    </a:prstGeom>
                    <a:noFill/>
                    <a:ln>
                      <a:noFill/>
                    </a:ln>
                  </pic:spPr>
                </pic:pic>
              </a:graphicData>
            </a:graphic>
          </wp:inline>
        </w:drawing>
      </w:r>
    </w:p>
    <w:p w:rsidR="004860A1" w:rsidRDefault="004860A1" w:rsidP="004860A1">
      <w:pPr>
        <w:pStyle w:val="Caption"/>
        <w:jc w:val="center"/>
      </w:pPr>
      <w:bookmarkStart w:id="7" w:name="_Ref471380328"/>
      <w:r>
        <w:t xml:space="preserve">Figure </w:t>
      </w:r>
      <w:r w:rsidR="00064E15">
        <w:fldChar w:fldCharType="begin"/>
      </w:r>
      <w:r w:rsidR="002928B9">
        <w:instrText xml:space="preserve"> SEQ Figure \* ARABIC </w:instrText>
      </w:r>
      <w:r w:rsidR="00064E15">
        <w:fldChar w:fldCharType="separate"/>
      </w:r>
      <w:r w:rsidR="0025543D">
        <w:rPr>
          <w:noProof/>
        </w:rPr>
        <w:t>5</w:t>
      </w:r>
      <w:r w:rsidR="00064E15">
        <w:rPr>
          <w:noProof/>
        </w:rPr>
        <w:fldChar w:fldCharType="end"/>
      </w:r>
      <w:bookmarkEnd w:id="7"/>
      <w:r>
        <w:t>: UE RX beam sweeping on symbols 0, 2, 4 and 6</w:t>
      </w:r>
    </w:p>
    <w:p w:rsidR="0045606C" w:rsidRPr="0045606C" w:rsidRDefault="0045606C" w:rsidP="0045606C">
      <w:r>
        <w:t xml:space="preserve">The channel quality of the </w:t>
      </w:r>
      <w:r w:rsidR="00F81935">
        <w:t>cell</w:t>
      </w:r>
      <w:r>
        <w:t xml:space="preserve"> and UE beam pairs measured off the DMRS in the SS block can be used for mobility management as well as beam management</w:t>
      </w:r>
      <w:r w:rsidR="0062210B">
        <w:t xml:space="preserve"> in case there is only one TRP in a cell and the SS block index can serve as beam ID</w:t>
      </w:r>
      <w:r>
        <w:t>.</w:t>
      </w:r>
    </w:p>
    <w:p w:rsidR="009F359D" w:rsidRPr="009F359D" w:rsidRDefault="009F359D" w:rsidP="009F359D">
      <w:r>
        <w:rPr>
          <w:b/>
        </w:rPr>
        <w:t>Proposal 3</w:t>
      </w:r>
      <w:r w:rsidRPr="007A78FD">
        <w:rPr>
          <w:b/>
        </w:rPr>
        <w:t xml:space="preserve">: </w:t>
      </w:r>
      <w:r>
        <w:rPr>
          <w:b/>
        </w:rPr>
        <w:t xml:space="preserve">NR should study the use of the multi-purpose reference signal in the SS block for UE </w:t>
      </w:r>
      <w:r w:rsidR="0045606C">
        <w:rPr>
          <w:b/>
        </w:rPr>
        <w:t xml:space="preserve">RX </w:t>
      </w:r>
      <w:r>
        <w:rPr>
          <w:b/>
        </w:rPr>
        <w:t>beam sweeping</w:t>
      </w:r>
      <w:r w:rsidR="0045606C">
        <w:rPr>
          <w:b/>
        </w:rPr>
        <w:t xml:space="preserve"> to obtain the measurement required for mobility and beam management</w:t>
      </w:r>
      <w:r>
        <w:rPr>
          <w:b/>
        </w:rPr>
        <w:t>.</w:t>
      </w:r>
    </w:p>
    <w:p w:rsidR="004860A1" w:rsidRDefault="00701652" w:rsidP="004860A1">
      <w:pPr>
        <w:keepNext/>
      </w:pPr>
      <w:r w:rsidRPr="00701652">
        <w:rPr>
          <w:noProof/>
          <w:lang w:eastAsia="zh-CN"/>
        </w:rPr>
        <w:lastRenderedPageBreak/>
        <w:drawing>
          <wp:inline distT="0" distB="0" distL="0" distR="0">
            <wp:extent cx="6254496" cy="19293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54496" cy="1929384"/>
                    </a:xfrm>
                    <a:prstGeom prst="rect">
                      <a:avLst/>
                    </a:prstGeom>
                    <a:noFill/>
                    <a:ln>
                      <a:noFill/>
                    </a:ln>
                  </pic:spPr>
                </pic:pic>
              </a:graphicData>
            </a:graphic>
          </wp:inline>
        </w:drawing>
      </w:r>
      <w:r w:rsidRPr="00701652">
        <w:t xml:space="preserve"> </w:t>
      </w:r>
    </w:p>
    <w:p w:rsidR="003524F9" w:rsidRPr="003524F9" w:rsidRDefault="004860A1" w:rsidP="004860A1">
      <w:pPr>
        <w:pStyle w:val="Caption"/>
        <w:jc w:val="center"/>
      </w:pPr>
      <w:bookmarkStart w:id="8" w:name="_Ref471380824"/>
      <w:r>
        <w:t xml:space="preserve">Figure </w:t>
      </w:r>
      <w:r w:rsidR="00064E15">
        <w:fldChar w:fldCharType="begin"/>
      </w:r>
      <w:r w:rsidR="002928B9">
        <w:instrText xml:space="preserve"> SEQ Figure \* ARABIC </w:instrText>
      </w:r>
      <w:r w:rsidR="00064E15">
        <w:fldChar w:fldCharType="separate"/>
      </w:r>
      <w:r w:rsidR="0025543D">
        <w:rPr>
          <w:noProof/>
        </w:rPr>
        <w:t>6</w:t>
      </w:r>
      <w:r w:rsidR="00064E15">
        <w:rPr>
          <w:noProof/>
        </w:rPr>
        <w:fldChar w:fldCharType="end"/>
      </w:r>
      <w:bookmarkEnd w:id="8"/>
      <w:r>
        <w:t xml:space="preserve">: </w:t>
      </w:r>
      <w:r w:rsidR="00F81935">
        <w:t>Cell</w:t>
      </w:r>
      <w:r>
        <w:t xml:space="preserve"> and UE beam sweeping over SS blocks after completion of initial access</w:t>
      </w:r>
    </w:p>
    <w:p w:rsidR="005D20F1" w:rsidRDefault="00450D8B" w:rsidP="0071154F">
      <w:pPr>
        <w:pStyle w:val="Heading1"/>
        <w:numPr>
          <w:ilvl w:val="0"/>
          <w:numId w:val="26"/>
        </w:numPr>
        <w:spacing w:after="120"/>
        <w:ind w:right="288"/>
      </w:pPr>
      <w:r w:rsidRPr="00BA57C0">
        <w:t>Conclusion</w:t>
      </w:r>
    </w:p>
    <w:p w:rsidR="0054263A" w:rsidRDefault="004860A1" w:rsidP="0054263A">
      <w:r>
        <w:t xml:space="preserve">In summary, </w:t>
      </w:r>
      <w:r w:rsidR="0045606C">
        <w:t xml:space="preserve">we propose a slot-based SS block design with time-division multiplexed PSS, SSS and </w:t>
      </w:r>
      <w:r w:rsidR="00E946CF">
        <w:t>the SS block payload</w:t>
      </w:r>
      <w:r w:rsidR="0045606C">
        <w:t xml:space="preserve"> over 7 symbols. The reference signal interleaved with the </w:t>
      </w:r>
      <w:r w:rsidR="00E946CF">
        <w:t>payload</w:t>
      </w:r>
      <w:r w:rsidR="0045606C">
        <w:t xml:space="preserve"> serves multiple purposes much like those provided by the CRS in LTE. In addition, the multi-purpose RS is also used for UE RX beam sweeping in multi-beam operation. </w:t>
      </w:r>
      <w:r w:rsidR="003A373F">
        <w:t xml:space="preserve">Based on the </w:t>
      </w:r>
      <w:r w:rsidR="0045606C">
        <w:t>discussion</w:t>
      </w:r>
      <w:r w:rsidR="003A373F">
        <w:t>, we have the following proposals:</w:t>
      </w:r>
    </w:p>
    <w:p w:rsidR="0045606C" w:rsidRPr="0090007F" w:rsidRDefault="0045606C" w:rsidP="0045606C">
      <w:pPr>
        <w:rPr>
          <w:i/>
        </w:rPr>
      </w:pPr>
      <w:r w:rsidRPr="007A78FD">
        <w:rPr>
          <w:b/>
        </w:rPr>
        <w:t xml:space="preserve">Proposal 1: </w:t>
      </w:r>
      <w:r>
        <w:rPr>
          <w:b/>
        </w:rPr>
        <w:t>A unified SS block design should occupy the basic scheduling unit of a 7-symbol slot to optimize resource utilization efficiency.</w:t>
      </w:r>
    </w:p>
    <w:p w:rsidR="0045606C" w:rsidRPr="008F25D2" w:rsidRDefault="0045606C" w:rsidP="0045606C">
      <w:pPr>
        <w:rPr>
          <w:i/>
        </w:rPr>
      </w:pPr>
      <w:r>
        <w:rPr>
          <w:b/>
        </w:rPr>
        <w:t>Proposal 2</w:t>
      </w:r>
      <w:r w:rsidRPr="007A78FD">
        <w:rPr>
          <w:b/>
        </w:rPr>
        <w:t xml:space="preserve">: </w:t>
      </w:r>
      <w:r>
        <w:rPr>
          <w:b/>
        </w:rPr>
        <w:t xml:space="preserve">NR should </w:t>
      </w:r>
      <w:r w:rsidR="00444BE1">
        <w:rPr>
          <w:b/>
        </w:rPr>
        <w:t>consider</w:t>
      </w:r>
      <w:r>
        <w:rPr>
          <w:b/>
        </w:rPr>
        <w:t xml:space="preserve"> the use of LTE CRS-like reference signals in the SS block for multiple purposes such as </w:t>
      </w:r>
      <w:r w:rsidRPr="001A2995">
        <w:rPr>
          <w:b/>
        </w:rPr>
        <w:t>channel estimation, time-frequency offset estimation and RRM measurement.</w:t>
      </w:r>
    </w:p>
    <w:p w:rsidR="0045606C" w:rsidRDefault="0045606C" w:rsidP="0054263A">
      <w:r>
        <w:rPr>
          <w:b/>
        </w:rPr>
        <w:t>Proposal 3</w:t>
      </w:r>
      <w:r w:rsidRPr="007A78FD">
        <w:rPr>
          <w:b/>
        </w:rPr>
        <w:t xml:space="preserve">: </w:t>
      </w:r>
      <w:r>
        <w:rPr>
          <w:b/>
        </w:rPr>
        <w:t xml:space="preserve">NR should </w:t>
      </w:r>
      <w:r w:rsidR="00444BE1">
        <w:rPr>
          <w:b/>
        </w:rPr>
        <w:t>consider</w:t>
      </w:r>
      <w:r>
        <w:rPr>
          <w:b/>
        </w:rPr>
        <w:t xml:space="preserve"> the use of the multi-purpose reference signal in the SS block for UE RX beam sweeping to obtain the measurement required for mobility and beam management.</w:t>
      </w:r>
    </w:p>
    <w:p w:rsidR="00221AE6" w:rsidRPr="00BA57C0" w:rsidRDefault="00221AE6" w:rsidP="0071154F">
      <w:pPr>
        <w:pStyle w:val="Heading1"/>
        <w:numPr>
          <w:ilvl w:val="0"/>
          <w:numId w:val="26"/>
        </w:numPr>
        <w:spacing w:after="120"/>
        <w:ind w:right="288"/>
      </w:pPr>
      <w:r>
        <w:t>References</w:t>
      </w:r>
    </w:p>
    <w:p w:rsidR="000945C4" w:rsidRDefault="0062210B" w:rsidP="0062210B">
      <w:pPr>
        <w:numPr>
          <w:ilvl w:val="0"/>
          <w:numId w:val="7"/>
        </w:numPr>
      </w:pPr>
      <w:bookmarkStart w:id="9" w:name="_Ref471399123"/>
      <w:bookmarkStart w:id="10" w:name="_Ref471324622"/>
      <w:bookmarkStart w:id="11" w:name="_Ref471324450"/>
      <w:bookmarkStart w:id="12" w:name="_Ref466044885"/>
      <w:bookmarkStart w:id="13" w:name="_Ref465797681"/>
      <w:bookmarkStart w:id="14" w:name="_Ref460616389"/>
      <w:bookmarkStart w:id="15" w:name="_Ref461613007"/>
      <w:bookmarkStart w:id="16" w:name="_Ref471330447"/>
      <w:r w:rsidRPr="0062210B">
        <w:t>R1-1702727</w:t>
      </w:r>
      <w:r w:rsidR="000945C4">
        <w:t>, “</w:t>
      </w:r>
      <w:r w:rsidRPr="0062210B">
        <w:t>TDM Based Unified SS Block Design: Signal Structure and Performance</w:t>
      </w:r>
      <w:r w:rsidR="000945C4">
        <w:t xml:space="preserve">,” </w:t>
      </w:r>
      <w:proofErr w:type="spellStart"/>
      <w:r w:rsidR="000945C4">
        <w:t>MediaTek</w:t>
      </w:r>
      <w:proofErr w:type="spellEnd"/>
      <w:r w:rsidR="000945C4">
        <w:t xml:space="preserve"> Inc.</w:t>
      </w:r>
      <w:bookmarkEnd w:id="9"/>
    </w:p>
    <w:p w:rsidR="0025543D" w:rsidRDefault="0025543D" w:rsidP="0025543D">
      <w:pPr>
        <w:numPr>
          <w:ilvl w:val="0"/>
          <w:numId w:val="7"/>
        </w:numPr>
      </w:pPr>
      <w:bookmarkStart w:id="17" w:name="_Ref478166804"/>
      <w:r w:rsidRPr="0025543D">
        <w:t>R1-1704452</w:t>
      </w:r>
      <w:r>
        <w:t>, “</w:t>
      </w:r>
      <w:r w:rsidRPr="0025543D">
        <w:t>On Synchronization Signal Bandwidth and Sequence Design</w:t>
      </w:r>
      <w:r>
        <w:t xml:space="preserve">,” </w:t>
      </w:r>
      <w:proofErr w:type="spellStart"/>
      <w:r>
        <w:t>MediaTek</w:t>
      </w:r>
      <w:proofErr w:type="spellEnd"/>
      <w:r>
        <w:t xml:space="preserve"> Inc.</w:t>
      </w:r>
      <w:bookmarkEnd w:id="17"/>
    </w:p>
    <w:p w:rsidR="00504C39" w:rsidRDefault="00504C39" w:rsidP="00504C39">
      <w:pPr>
        <w:numPr>
          <w:ilvl w:val="0"/>
          <w:numId w:val="7"/>
        </w:numPr>
      </w:pPr>
      <w:bookmarkStart w:id="18" w:name="_Ref478151217"/>
      <w:r w:rsidRPr="00504C39">
        <w:t>R1-1704437</w:t>
      </w:r>
      <w:r>
        <w:t>,</w:t>
      </w:r>
      <w:r w:rsidRPr="00504C39">
        <w:t xml:space="preserve"> </w:t>
      </w:r>
      <w:r>
        <w:t>“</w:t>
      </w:r>
      <w:r w:rsidRPr="00504C39">
        <w:t xml:space="preserve">Discussion on PBCH </w:t>
      </w:r>
      <w:r w:rsidR="00AD5197">
        <w:rPr>
          <w:rFonts w:eastAsia="宋体"/>
          <w:lang w:eastAsia="zh-CN"/>
        </w:rPr>
        <w:t>transmission</w:t>
      </w:r>
      <w:r w:rsidR="00AD5197">
        <w:rPr>
          <w:rFonts w:eastAsia="宋体" w:hint="eastAsia"/>
          <w:lang w:eastAsia="zh-CN"/>
        </w:rPr>
        <w:t xml:space="preserve"> scheme and design</w:t>
      </w:r>
      <w:r>
        <w:t xml:space="preserve">,” </w:t>
      </w:r>
      <w:proofErr w:type="spellStart"/>
      <w:r>
        <w:t>MediaTek</w:t>
      </w:r>
      <w:proofErr w:type="spellEnd"/>
      <w:r>
        <w:t xml:space="preserve"> Inc.</w:t>
      </w:r>
      <w:bookmarkEnd w:id="18"/>
    </w:p>
    <w:p w:rsidR="008D375C" w:rsidRPr="00CA5C25" w:rsidRDefault="00504C39" w:rsidP="00323E73">
      <w:pPr>
        <w:numPr>
          <w:ilvl w:val="0"/>
          <w:numId w:val="7"/>
        </w:numPr>
      </w:pPr>
      <w:bookmarkStart w:id="19" w:name="_Ref478151220"/>
      <w:r w:rsidRPr="00504C39">
        <w:t>R1-1704439</w:t>
      </w:r>
      <w:r>
        <w:t>,</w:t>
      </w:r>
      <w:r w:rsidRPr="00504C39">
        <w:t xml:space="preserve"> </w:t>
      </w:r>
      <w:r>
        <w:t>“</w:t>
      </w:r>
      <w:r w:rsidRPr="00504C39">
        <w:t>Consideration on Paging design and transmission</w:t>
      </w:r>
      <w:r>
        <w:t xml:space="preserve">,” </w:t>
      </w:r>
      <w:proofErr w:type="spellStart"/>
      <w:r>
        <w:t>MediaTek</w:t>
      </w:r>
      <w:proofErr w:type="spellEnd"/>
      <w:r>
        <w:t xml:space="preserve"> Inc.</w:t>
      </w:r>
      <w:bookmarkEnd w:id="10"/>
      <w:bookmarkEnd w:id="11"/>
      <w:bookmarkEnd w:id="12"/>
      <w:bookmarkEnd w:id="13"/>
      <w:bookmarkEnd w:id="14"/>
      <w:bookmarkEnd w:id="15"/>
      <w:bookmarkEnd w:id="16"/>
      <w:bookmarkEnd w:id="19"/>
      <w:bookmarkEnd w:id="0"/>
    </w:p>
    <w:sectPr w:rsidR="008D375C" w:rsidRPr="00CA5C25" w:rsidSect="00935429">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8B9" w:rsidRDefault="002928B9">
      <w:r>
        <w:separator/>
      </w:r>
    </w:p>
  </w:endnote>
  <w:endnote w:type="continuationSeparator" w:id="0">
    <w:p w:rsidR="002928B9" w:rsidRDefault="002928B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8B9" w:rsidRDefault="002928B9">
      <w:r>
        <w:separator/>
      </w:r>
    </w:p>
  </w:footnote>
  <w:footnote w:type="continuationSeparator" w:id="0">
    <w:p w:rsidR="002928B9" w:rsidRDefault="002928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448E"/>
    <w:multiLevelType w:val="multilevel"/>
    <w:tmpl w:val="BE068B52"/>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5">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2"/>
  </w:num>
  <w:num w:numId="2">
    <w:abstractNumId w:val="21"/>
  </w:num>
  <w:num w:numId="3">
    <w:abstractNumId w:val="19"/>
  </w:num>
  <w:num w:numId="4">
    <w:abstractNumId w:val="2"/>
  </w:num>
  <w:num w:numId="5">
    <w:abstractNumId w:val="25"/>
  </w:num>
  <w:num w:numId="6">
    <w:abstractNumId w:val="20"/>
  </w:num>
  <w:num w:numId="7">
    <w:abstractNumId w:val="8"/>
  </w:num>
  <w:num w:numId="8">
    <w:abstractNumId w:val="3"/>
  </w:num>
  <w:num w:numId="9">
    <w:abstractNumId w:val="23"/>
  </w:num>
  <w:num w:numId="10">
    <w:abstractNumId w:val="10"/>
  </w:num>
  <w:num w:numId="11">
    <w:abstractNumId w:val="7"/>
  </w:num>
  <w:num w:numId="12">
    <w:abstractNumId w:val="17"/>
  </w:num>
  <w:num w:numId="13">
    <w:abstractNumId w:val="11"/>
  </w:num>
  <w:num w:numId="14">
    <w:abstractNumId w:val="0"/>
  </w:num>
  <w:num w:numId="15">
    <w:abstractNumId w:val="15"/>
  </w:num>
  <w:num w:numId="16">
    <w:abstractNumId w:val="14"/>
  </w:num>
  <w:num w:numId="17">
    <w:abstractNumId w:val="6"/>
  </w:num>
  <w:num w:numId="18">
    <w:abstractNumId w:val="26"/>
  </w:num>
  <w:num w:numId="19">
    <w:abstractNumId w:val="18"/>
  </w:num>
  <w:num w:numId="20">
    <w:abstractNumId w:val="4"/>
  </w:num>
  <w:num w:numId="21">
    <w:abstractNumId w:val="12"/>
  </w:num>
  <w:num w:numId="22">
    <w:abstractNumId w:val="16"/>
  </w:num>
  <w:num w:numId="23">
    <w:abstractNumId w:val="9"/>
  </w:num>
  <w:num w:numId="24">
    <w:abstractNumId w:val="24"/>
  </w:num>
  <w:num w:numId="25">
    <w:abstractNumId w:val="13"/>
  </w:num>
  <w:num w:numId="26">
    <w:abstractNumId w:val="1"/>
  </w:num>
  <w:num w:numId="2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
  <w:rsids>
    <w:rsidRoot w:val="00A361F7"/>
    <w:rsid w:val="00006925"/>
    <w:rsid w:val="00006B8B"/>
    <w:rsid w:val="000110AC"/>
    <w:rsid w:val="00014B1F"/>
    <w:rsid w:val="00020372"/>
    <w:rsid w:val="00020FD3"/>
    <w:rsid w:val="00021EE8"/>
    <w:rsid w:val="000370CA"/>
    <w:rsid w:val="00045C1B"/>
    <w:rsid w:val="0004663E"/>
    <w:rsid w:val="00052330"/>
    <w:rsid w:val="00055110"/>
    <w:rsid w:val="00055A41"/>
    <w:rsid w:val="00061CB1"/>
    <w:rsid w:val="00062999"/>
    <w:rsid w:val="00064E15"/>
    <w:rsid w:val="00067A78"/>
    <w:rsid w:val="00067E6B"/>
    <w:rsid w:val="000761F5"/>
    <w:rsid w:val="0008343C"/>
    <w:rsid w:val="00084A7D"/>
    <w:rsid w:val="00087FA3"/>
    <w:rsid w:val="00091C8A"/>
    <w:rsid w:val="000945C4"/>
    <w:rsid w:val="000A471A"/>
    <w:rsid w:val="000B1DDE"/>
    <w:rsid w:val="000B3299"/>
    <w:rsid w:val="000B565C"/>
    <w:rsid w:val="000B7E80"/>
    <w:rsid w:val="000C632B"/>
    <w:rsid w:val="000E292B"/>
    <w:rsid w:val="000E4BCD"/>
    <w:rsid w:val="000E639C"/>
    <w:rsid w:val="000F4C3D"/>
    <w:rsid w:val="00105D24"/>
    <w:rsid w:val="00105E44"/>
    <w:rsid w:val="00111E05"/>
    <w:rsid w:val="00112895"/>
    <w:rsid w:val="00117C64"/>
    <w:rsid w:val="00123908"/>
    <w:rsid w:val="00124850"/>
    <w:rsid w:val="00126E49"/>
    <w:rsid w:val="00131534"/>
    <w:rsid w:val="00135D0C"/>
    <w:rsid w:val="00137F31"/>
    <w:rsid w:val="00137F3D"/>
    <w:rsid w:val="00137F5E"/>
    <w:rsid w:val="00146558"/>
    <w:rsid w:val="001479BA"/>
    <w:rsid w:val="00153063"/>
    <w:rsid w:val="00156F97"/>
    <w:rsid w:val="00160343"/>
    <w:rsid w:val="00161062"/>
    <w:rsid w:val="00167084"/>
    <w:rsid w:val="00173DFD"/>
    <w:rsid w:val="00180126"/>
    <w:rsid w:val="0018358E"/>
    <w:rsid w:val="00185A62"/>
    <w:rsid w:val="001948C2"/>
    <w:rsid w:val="001A1D6E"/>
    <w:rsid w:val="001A2995"/>
    <w:rsid w:val="001B269F"/>
    <w:rsid w:val="001B4281"/>
    <w:rsid w:val="001C101A"/>
    <w:rsid w:val="001C17C4"/>
    <w:rsid w:val="001C7FAE"/>
    <w:rsid w:val="001F703D"/>
    <w:rsid w:val="00205B9A"/>
    <w:rsid w:val="00205D8B"/>
    <w:rsid w:val="00221AE6"/>
    <w:rsid w:val="00226F0A"/>
    <w:rsid w:val="00230019"/>
    <w:rsid w:val="0023012B"/>
    <w:rsid w:val="00235FDB"/>
    <w:rsid w:val="00236AA8"/>
    <w:rsid w:val="00241112"/>
    <w:rsid w:val="00243DC2"/>
    <w:rsid w:val="00254B9A"/>
    <w:rsid w:val="0025543D"/>
    <w:rsid w:val="002666EF"/>
    <w:rsid w:val="00286CC3"/>
    <w:rsid w:val="002928B9"/>
    <w:rsid w:val="002B2653"/>
    <w:rsid w:val="002B4D54"/>
    <w:rsid w:val="002B7A18"/>
    <w:rsid w:val="002C43B5"/>
    <w:rsid w:val="002C4988"/>
    <w:rsid w:val="002C6CBD"/>
    <w:rsid w:val="002E57AA"/>
    <w:rsid w:val="002F4E48"/>
    <w:rsid w:val="003027C8"/>
    <w:rsid w:val="00302A97"/>
    <w:rsid w:val="00306883"/>
    <w:rsid w:val="00317EB4"/>
    <w:rsid w:val="00323E73"/>
    <w:rsid w:val="00326615"/>
    <w:rsid w:val="00336533"/>
    <w:rsid w:val="003367E0"/>
    <w:rsid w:val="003454CB"/>
    <w:rsid w:val="00345CE7"/>
    <w:rsid w:val="0034687F"/>
    <w:rsid w:val="003521AD"/>
    <w:rsid w:val="003524F9"/>
    <w:rsid w:val="00353408"/>
    <w:rsid w:val="00353F94"/>
    <w:rsid w:val="00366EF6"/>
    <w:rsid w:val="0037703E"/>
    <w:rsid w:val="0038016E"/>
    <w:rsid w:val="00381A81"/>
    <w:rsid w:val="0039058F"/>
    <w:rsid w:val="00391E47"/>
    <w:rsid w:val="00393073"/>
    <w:rsid w:val="0039433B"/>
    <w:rsid w:val="00395F40"/>
    <w:rsid w:val="003A373F"/>
    <w:rsid w:val="003A6706"/>
    <w:rsid w:val="003B4327"/>
    <w:rsid w:val="003B665E"/>
    <w:rsid w:val="003B7F6D"/>
    <w:rsid w:val="003C053B"/>
    <w:rsid w:val="003D4B3A"/>
    <w:rsid w:val="003D4BC8"/>
    <w:rsid w:val="003D51BD"/>
    <w:rsid w:val="003E4F6D"/>
    <w:rsid w:val="004006F8"/>
    <w:rsid w:val="004141EB"/>
    <w:rsid w:val="00414ACF"/>
    <w:rsid w:val="0042087C"/>
    <w:rsid w:val="004208A3"/>
    <w:rsid w:val="004262A3"/>
    <w:rsid w:val="00433B31"/>
    <w:rsid w:val="00435207"/>
    <w:rsid w:val="00437A20"/>
    <w:rsid w:val="004406C3"/>
    <w:rsid w:val="00444BE1"/>
    <w:rsid w:val="00450D8B"/>
    <w:rsid w:val="00451F5B"/>
    <w:rsid w:val="0045606C"/>
    <w:rsid w:val="004607C3"/>
    <w:rsid w:val="00462043"/>
    <w:rsid w:val="004724D3"/>
    <w:rsid w:val="004731A6"/>
    <w:rsid w:val="004750C2"/>
    <w:rsid w:val="0047687D"/>
    <w:rsid w:val="00480C37"/>
    <w:rsid w:val="00480C51"/>
    <w:rsid w:val="004860A1"/>
    <w:rsid w:val="00490D45"/>
    <w:rsid w:val="00491024"/>
    <w:rsid w:val="004912B8"/>
    <w:rsid w:val="004963EA"/>
    <w:rsid w:val="00496643"/>
    <w:rsid w:val="004A6738"/>
    <w:rsid w:val="004B1675"/>
    <w:rsid w:val="004C3E6B"/>
    <w:rsid w:val="004C4198"/>
    <w:rsid w:val="004C45F5"/>
    <w:rsid w:val="004C605B"/>
    <w:rsid w:val="004C60CF"/>
    <w:rsid w:val="004E2B6F"/>
    <w:rsid w:val="004E5A17"/>
    <w:rsid w:val="004F354A"/>
    <w:rsid w:val="00504C39"/>
    <w:rsid w:val="00517038"/>
    <w:rsid w:val="00522ED6"/>
    <w:rsid w:val="00526D2B"/>
    <w:rsid w:val="005365C9"/>
    <w:rsid w:val="00537DD4"/>
    <w:rsid w:val="00540458"/>
    <w:rsid w:val="0054263A"/>
    <w:rsid w:val="0054455E"/>
    <w:rsid w:val="00551422"/>
    <w:rsid w:val="005529FC"/>
    <w:rsid w:val="00553CAE"/>
    <w:rsid w:val="005543B3"/>
    <w:rsid w:val="0055469C"/>
    <w:rsid w:val="0056097D"/>
    <w:rsid w:val="00562C91"/>
    <w:rsid w:val="00564D60"/>
    <w:rsid w:val="00576368"/>
    <w:rsid w:val="00587433"/>
    <w:rsid w:val="00587DFB"/>
    <w:rsid w:val="00593806"/>
    <w:rsid w:val="00595A83"/>
    <w:rsid w:val="00596FDB"/>
    <w:rsid w:val="0059722A"/>
    <w:rsid w:val="005A4186"/>
    <w:rsid w:val="005A49B1"/>
    <w:rsid w:val="005A6439"/>
    <w:rsid w:val="005B34E4"/>
    <w:rsid w:val="005B635F"/>
    <w:rsid w:val="005C21B2"/>
    <w:rsid w:val="005C25EC"/>
    <w:rsid w:val="005D1937"/>
    <w:rsid w:val="005D20F1"/>
    <w:rsid w:val="005D3C81"/>
    <w:rsid w:val="005D5290"/>
    <w:rsid w:val="005D75E9"/>
    <w:rsid w:val="005E117C"/>
    <w:rsid w:val="005E12CA"/>
    <w:rsid w:val="005F0197"/>
    <w:rsid w:val="005F49DE"/>
    <w:rsid w:val="005F7976"/>
    <w:rsid w:val="00603F7B"/>
    <w:rsid w:val="00606BAA"/>
    <w:rsid w:val="00610541"/>
    <w:rsid w:val="00617343"/>
    <w:rsid w:val="00621EE9"/>
    <w:rsid w:val="0062210B"/>
    <w:rsid w:val="00623ECE"/>
    <w:rsid w:val="00624887"/>
    <w:rsid w:val="00631265"/>
    <w:rsid w:val="00637358"/>
    <w:rsid w:val="006409C1"/>
    <w:rsid w:val="006414B7"/>
    <w:rsid w:val="00645F4C"/>
    <w:rsid w:val="006471B0"/>
    <w:rsid w:val="00655B65"/>
    <w:rsid w:val="00655C8F"/>
    <w:rsid w:val="006614EC"/>
    <w:rsid w:val="00664204"/>
    <w:rsid w:val="00673D75"/>
    <w:rsid w:val="00680A5A"/>
    <w:rsid w:val="00693ADB"/>
    <w:rsid w:val="006A063D"/>
    <w:rsid w:val="006A1190"/>
    <w:rsid w:val="006A427B"/>
    <w:rsid w:val="006A4F06"/>
    <w:rsid w:val="006A5FB0"/>
    <w:rsid w:val="006B1B05"/>
    <w:rsid w:val="006B48E8"/>
    <w:rsid w:val="006C0157"/>
    <w:rsid w:val="006C346B"/>
    <w:rsid w:val="006C3C24"/>
    <w:rsid w:val="006F0CBB"/>
    <w:rsid w:val="007014E5"/>
    <w:rsid w:val="00701652"/>
    <w:rsid w:val="00705BD6"/>
    <w:rsid w:val="0071154F"/>
    <w:rsid w:val="0071236A"/>
    <w:rsid w:val="007208DC"/>
    <w:rsid w:val="007351AA"/>
    <w:rsid w:val="00740D3F"/>
    <w:rsid w:val="0075633B"/>
    <w:rsid w:val="007569ED"/>
    <w:rsid w:val="007626E5"/>
    <w:rsid w:val="007669B1"/>
    <w:rsid w:val="007675FE"/>
    <w:rsid w:val="00771323"/>
    <w:rsid w:val="00776F34"/>
    <w:rsid w:val="007773CA"/>
    <w:rsid w:val="007802CA"/>
    <w:rsid w:val="007815A3"/>
    <w:rsid w:val="00783E63"/>
    <w:rsid w:val="00786DA7"/>
    <w:rsid w:val="00790B4C"/>
    <w:rsid w:val="00791FCE"/>
    <w:rsid w:val="007A1055"/>
    <w:rsid w:val="007A19F3"/>
    <w:rsid w:val="007A1CC4"/>
    <w:rsid w:val="007A24FD"/>
    <w:rsid w:val="007A5761"/>
    <w:rsid w:val="007A7595"/>
    <w:rsid w:val="007A78FD"/>
    <w:rsid w:val="007C21A5"/>
    <w:rsid w:val="007C3E52"/>
    <w:rsid w:val="007C667A"/>
    <w:rsid w:val="007C7232"/>
    <w:rsid w:val="007D0233"/>
    <w:rsid w:val="007D1BE8"/>
    <w:rsid w:val="007D4AAC"/>
    <w:rsid w:val="007D7A33"/>
    <w:rsid w:val="007E36DB"/>
    <w:rsid w:val="007E6A07"/>
    <w:rsid w:val="007E7DD1"/>
    <w:rsid w:val="007F2DC3"/>
    <w:rsid w:val="007F4BB0"/>
    <w:rsid w:val="008003E3"/>
    <w:rsid w:val="00803B9C"/>
    <w:rsid w:val="00821311"/>
    <w:rsid w:val="00824F30"/>
    <w:rsid w:val="00825069"/>
    <w:rsid w:val="00833393"/>
    <w:rsid w:val="008351AE"/>
    <w:rsid w:val="008351C1"/>
    <w:rsid w:val="00836B20"/>
    <w:rsid w:val="008454A6"/>
    <w:rsid w:val="00852894"/>
    <w:rsid w:val="0085438A"/>
    <w:rsid w:val="00855942"/>
    <w:rsid w:val="00855A87"/>
    <w:rsid w:val="00865FD1"/>
    <w:rsid w:val="00866459"/>
    <w:rsid w:val="00867B4C"/>
    <w:rsid w:val="00883380"/>
    <w:rsid w:val="0089260E"/>
    <w:rsid w:val="00892E43"/>
    <w:rsid w:val="0089382D"/>
    <w:rsid w:val="0089420B"/>
    <w:rsid w:val="00895D87"/>
    <w:rsid w:val="00896EEB"/>
    <w:rsid w:val="008A5849"/>
    <w:rsid w:val="008A6FAA"/>
    <w:rsid w:val="008B5A17"/>
    <w:rsid w:val="008C5852"/>
    <w:rsid w:val="008D0E94"/>
    <w:rsid w:val="008D375C"/>
    <w:rsid w:val="008E50AC"/>
    <w:rsid w:val="008E7348"/>
    <w:rsid w:val="008F25D2"/>
    <w:rsid w:val="008F337D"/>
    <w:rsid w:val="008F5E05"/>
    <w:rsid w:val="0090007F"/>
    <w:rsid w:val="00901EFB"/>
    <w:rsid w:val="009078BD"/>
    <w:rsid w:val="00915281"/>
    <w:rsid w:val="009179FE"/>
    <w:rsid w:val="00930415"/>
    <w:rsid w:val="0093088B"/>
    <w:rsid w:val="00935429"/>
    <w:rsid w:val="00936E6E"/>
    <w:rsid w:val="00937D5D"/>
    <w:rsid w:val="009434B9"/>
    <w:rsid w:val="0094397E"/>
    <w:rsid w:val="00943A1D"/>
    <w:rsid w:val="00945913"/>
    <w:rsid w:val="00970CAF"/>
    <w:rsid w:val="00971C1A"/>
    <w:rsid w:val="009720D8"/>
    <w:rsid w:val="0097391E"/>
    <w:rsid w:val="00976AB9"/>
    <w:rsid w:val="00982A90"/>
    <w:rsid w:val="00986F47"/>
    <w:rsid w:val="0099523E"/>
    <w:rsid w:val="009964F3"/>
    <w:rsid w:val="009A1744"/>
    <w:rsid w:val="009A1DFF"/>
    <w:rsid w:val="009A6AF4"/>
    <w:rsid w:val="009A7308"/>
    <w:rsid w:val="009B09F4"/>
    <w:rsid w:val="009C3FA8"/>
    <w:rsid w:val="009E250B"/>
    <w:rsid w:val="009E3882"/>
    <w:rsid w:val="009E5534"/>
    <w:rsid w:val="009E6BE5"/>
    <w:rsid w:val="009E7222"/>
    <w:rsid w:val="009F359D"/>
    <w:rsid w:val="009F74E8"/>
    <w:rsid w:val="00A01EC7"/>
    <w:rsid w:val="00A06305"/>
    <w:rsid w:val="00A06610"/>
    <w:rsid w:val="00A0695F"/>
    <w:rsid w:val="00A075C4"/>
    <w:rsid w:val="00A07AB7"/>
    <w:rsid w:val="00A1698C"/>
    <w:rsid w:val="00A21221"/>
    <w:rsid w:val="00A2217B"/>
    <w:rsid w:val="00A24C5D"/>
    <w:rsid w:val="00A25A7C"/>
    <w:rsid w:val="00A322AE"/>
    <w:rsid w:val="00A337B5"/>
    <w:rsid w:val="00A361F7"/>
    <w:rsid w:val="00A4161E"/>
    <w:rsid w:val="00A43933"/>
    <w:rsid w:val="00A440DC"/>
    <w:rsid w:val="00A455B5"/>
    <w:rsid w:val="00A50C89"/>
    <w:rsid w:val="00A52A70"/>
    <w:rsid w:val="00A56873"/>
    <w:rsid w:val="00A62CE6"/>
    <w:rsid w:val="00A66785"/>
    <w:rsid w:val="00A70958"/>
    <w:rsid w:val="00AA3684"/>
    <w:rsid w:val="00AA6932"/>
    <w:rsid w:val="00AB1C3D"/>
    <w:rsid w:val="00AB495C"/>
    <w:rsid w:val="00AB4B47"/>
    <w:rsid w:val="00AC1D4F"/>
    <w:rsid w:val="00AC5665"/>
    <w:rsid w:val="00AD5197"/>
    <w:rsid w:val="00AD6423"/>
    <w:rsid w:val="00AE1B95"/>
    <w:rsid w:val="00AF25D2"/>
    <w:rsid w:val="00B033A4"/>
    <w:rsid w:val="00B05314"/>
    <w:rsid w:val="00B068A9"/>
    <w:rsid w:val="00B10F46"/>
    <w:rsid w:val="00B2662F"/>
    <w:rsid w:val="00B31B90"/>
    <w:rsid w:val="00B34D9F"/>
    <w:rsid w:val="00B406F6"/>
    <w:rsid w:val="00B47ACC"/>
    <w:rsid w:val="00B67181"/>
    <w:rsid w:val="00B87533"/>
    <w:rsid w:val="00B95FEE"/>
    <w:rsid w:val="00B97256"/>
    <w:rsid w:val="00BA4CE0"/>
    <w:rsid w:val="00BA4E15"/>
    <w:rsid w:val="00BA57C0"/>
    <w:rsid w:val="00BB710A"/>
    <w:rsid w:val="00BD4D84"/>
    <w:rsid w:val="00BD753B"/>
    <w:rsid w:val="00BD7BBB"/>
    <w:rsid w:val="00BE05CB"/>
    <w:rsid w:val="00BE7406"/>
    <w:rsid w:val="00BE796E"/>
    <w:rsid w:val="00C007A7"/>
    <w:rsid w:val="00C03A02"/>
    <w:rsid w:val="00C064DF"/>
    <w:rsid w:val="00C14E11"/>
    <w:rsid w:val="00C2294C"/>
    <w:rsid w:val="00C31F55"/>
    <w:rsid w:val="00C32D3E"/>
    <w:rsid w:val="00C340E5"/>
    <w:rsid w:val="00C35959"/>
    <w:rsid w:val="00C4569B"/>
    <w:rsid w:val="00C56ECE"/>
    <w:rsid w:val="00C57F07"/>
    <w:rsid w:val="00C64278"/>
    <w:rsid w:val="00C851A6"/>
    <w:rsid w:val="00C922AD"/>
    <w:rsid w:val="00C94D69"/>
    <w:rsid w:val="00CA0854"/>
    <w:rsid w:val="00CA5C25"/>
    <w:rsid w:val="00CB088F"/>
    <w:rsid w:val="00CB0F16"/>
    <w:rsid w:val="00CB0F45"/>
    <w:rsid w:val="00CB175E"/>
    <w:rsid w:val="00CB530F"/>
    <w:rsid w:val="00CB6C40"/>
    <w:rsid w:val="00CB74BF"/>
    <w:rsid w:val="00CC6A99"/>
    <w:rsid w:val="00CD0363"/>
    <w:rsid w:val="00CF1DFC"/>
    <w:rsid w:val="00CF3DF8"/>
    <w:rsid w:val="00CF443F"/>
    <w:rsid w:val="00CF5E0D"/>
    <w:rsid w:val="00CF6EF5"/>
    <w:rsid w:val="00D03376"/>
    <w:rsid w:val="00D0768D"/>
    <w:rsid w:val="00D25D52"/>
    <w:rsid w:val="00D261B0"/>
    <w:rsid w:val="00D31F18"/>
    <w:rsid w:val="00D40E5E"/>
    <w:rsid w:val="00D44351"/>
    <w:rsid w:val="00D5026A"/>
    <w:rsid w:val="00D50E5B"/>
    <w:rsid w:val="00D51C82"/>
    <w:rsid w:val="00D65AAF"/>
    <w:rsid w:val="00D662CC"/>
    <w:rsid w:val="00D76EF6"/>
    <w:rsid w:val="00D81345"/>
    <w:rsid w:val="00D84489"/>
    <w:rsid w:val="00D864CD"/>
    <w:rsid w:val="00D901FB"/>
    <w:rsid w:val="00D916FF"/>
    <w:rsid w:val="00D91BFD"/>
    <w:rsid w:val="00DA0303"/>
    <w:rsid w:val="00DA0B74"/>
    <w:rsid w:val="00DA1881"/>
    <w:rsid w:val="00DA506C"/>
    <w:rsid w:val="00DB0812"/>
    <w:rsid w:val="00DC37A0"/>
    <w:rsid w:val="00DC4812"/>
    <w:rsid w:val="00DD1669"/>
    <w:rsid w:val="00DD7033"/>
    <w:rsid w:val="00DE4047"/>
    <w:rsid w:val="00DF1EC9"/>
    <w:rsid w:val="00DF55C4"/>
    <w:rsid w:val="00DF5FBC"/>
    <w:rsid w:val="00E059AC"/>
    <w:rsid w:val="00E1470C"/>
    <w:rsid w:val="00E15B5C"/>
    <w:rsid w:val="00E2209A"/>
    <w:rsid w:val="00E23776"/>
    <w:rsid w:val="00E403FC"/>
    <w:rsid w:val="00E4161B"/>
    <w:rsid w:val="00E41A19"/>
    <w:rsid w:val="00E45151"/>
    <w:rsid w:val="00E525E0"/>
    <w:rsid w:val="00E57425"/>
    <w:rsid w:val="00E67880"/>
    <w:rsid w:val="00E7491B"/>
    <w:rsid w:val="00E75AEB"/>
    <w:rsid w:val="00E75AFA"/>
    <w:rsid w:val="00E77F50"/>
    <w:rsid w:val="00E8021F"/>
    <w:rsid w:val="00E82A03"/>
    <w:rsid w:val="00E9353F"/>
    <w:rsid w:val="00E946CF"/>
    <w:rsid w:val="00E9587B"/>
    <w:rsid w:val="00E95A52"/>
    <w:rsid w:val="00E97E6E"/>
    <w:rsid w:val="00EA18AF"/>
    <w:rsid w:val="00EA3D77"/>
    <w:rsid w:val="00EC7E5B"/>
    <w:rsid w:val="00EE0F5D"/>
    <w:rsid w:val="00EE694F"/>
    <w:rsid w:val="00EF7C8D"/>
    <w:rsid w:val="00F006C2"/>
    <w:rsid w:val="00F02844"/>
    <w:rsid w:val="00F267B6"/>
    <w:rsid w:val="00F268AC"/>
    <w:rsid w:val="00F32952"/>
    <w:rsid w:val="00F34040"/>
    <w:rsid w:val="00F3768A"/>
    <w:rsid w:val="00F41FD5"/>
    <w:rsid w:val="00F45A22"/>
    <w:rsid w:val="00F45C95"/>
    <w:rsid w:val="00F5113D"/>
    <w:rsid w:val="00F5417F"/>
    <w:rsid w:val="00F5550E"/>
    <w:rsid w:val="00F5648C"/>
    <w:rsid w:val="00F5676C"/>
    <w:rsid w:val="00F65191"/>
    <w:rsid w:val="00F71075"/>
    <w:rsid w:val="00F815AF"/>
    <w:rsid w:val="00F81935"/>
    <w:rsid w:val="00F8399D"/>
    <w:rsid w:val="00F944C7"/>
    <w:rsid w:val="00FA3999"/>
    <w:rsid w:val="00FA76B8"/>
    <w:rsid w:val="00FB1663"/>
    <w:rsid w:val="00FE0166"/>
    <w:rsid w:val="00FE0B35"/>
    <w:rsid w:val="00FE7D4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B95"/>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rsid w:val="00064E15"/>
    <w:pPr>
      <w:keepNext/>
      <w:outlineLvl w:val="2"/>
    </w:pPr>
    <w:rPr>
      <w:sz w:val="24"/>
    </w:rPr>
  </w:style>
  <w:style w:type="paragraph" w:styleId="Heading4">
    <w:name w:val="heading 4"/>
    <w:aliases w:val="h4"/>
    <w:basedOn w:val="Normal"/>
    <w:next w:val="Normal"/>
    <w:qFormat/>
    <w:rsid w:val="00064E15"/>
    <w:pPr>
      <w:keepNext/>
      <w:tabs>
        <w:tab w:val="left" w:pos="2694"/>
      </w:tabs>
      <w:ind w:left="708"/>
      <w:outlineLvl w:val="3"/>
    </w:pPr>
    <w:rPr>
      <w:rFonts w:ascii="Arial" w:hAnsi="Arial"/>
      <w:b/>
    </w:rPr>
  </w:style>
  <w:style w:type="paragraph" w:styleId="Heading5">
    <w:name w:val="heading 5"/>
    <w:aliases w:val="h5"/>
    <w:basedOn w:val="Normal"/>
    <w:next w:val="Normal"/>
    <w:qFormat/>
    <w:rsid w:val="00064E15"/>
    <w:pPr>
      <w:keepNext/>
      <w:jc w:val="center"/>
      <w:outlineLvl w:val="4"/>
    </w:pPr>
    <w:rPr>
      <w:rFonts w:ascii="Arial" w:hAnsi="Arial"/>
      <w:b/>
      <w:sz w:val="24"/>
    </w:rPr>
  </w:style>
  <w:style w:type="paragraph" w:styleId="Heading6">
    <w:name w:val="heading 6"/>
    <w:aliases w:val="h6"/>
    <w:basedOn w:val="Normal"/>
    <w:next w:val="Normal"/>
    <w:qFormat/>
    <w:rsid w:val="00064E15"/>
    <w:pPr>
      <w:keepNext/>
      <w:outlineLvl w:val="5"/>
    </w:pPr>
    <w:rPr>
      <w:rFonts w:ascii="Arial" w:hAnsi="Arial"/>
      <w:b/>
      <w:color w:val="C0C0C0"/>
      <w:sz w:val="24"/>
    </w:rPr>
  </w:style>
  <w:style w:type="paragraph" w:styleId="Heading7">
    <w:name w:val="heading 7"/>
    <w:basedOn w:val="Normal"/>
    <w:next w:val="Normal"/>
    <w:qFormat/>
    <w:rsid w:val="00064E15"/>
    <w:pPr>
      <w:keepNext/>
      <w:tabs>
        <w:tab w:val="left" w:pos="2694"/>
      </w:tabs>
      <w:ind w:left="708"/>
      <w:outlineLvl w:val="6"/>
    </w:pPr>
    <w:rPr>
      <w:rFonts w:ascii="Arial" w:hAnsi="Arial"/>
      <w:b/>
      <w:color w:val="0000FF"/>
    </w:rPr>
  </w:style>
  <w:style w:type="paragraph" w:styleId="Heading8">
    <w:name w:val="heading 8"/>
    <w:basedOn w:val="Normal"/>
    <w:next w:val="Normal"/>
    <w:qFormat/>
    <w:rsid w:val="00064E15"/>
    <w:pPr>
      <w:keepNext/>
      <w:ind w:left="1985" w:hanging="1985"/>
      <w:outlineLvl w:val="7"/>
    </w:pPr>
    <w:rPr>
      <w:rFonts w:ascii="Arial" w:hAnsi="Arial"/>
      <w:b/>
      <w:sz w:val="22"/>
    </w:rPr>
  </w:style>
  <w:style w:type="paragraph" w:styleId="Heading9">
    <w:name w:val="heading 9"/>
    <w:basedOn w:val="Normal"/>
    <w:next w:val="Normal"/>
    <w:qFormat/>
    <w:rsid w:val="00064E15"/>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64E15"/>
    <w:pPr>
      <w:tabs>
        <w:tab w:val="center" w:pos="4153"/>
        <w:tab w:val="right" w:pos="8306"/>
      </w:tabs>
    </w:pPr>
  </w:style>
  <w:style w:type="paragraph" w:styleId="Footer">
    <w:name w:val="footer"/>
    <w:basedOn w:val="Normal"/>
    <w:semiHidden/>
    <w:rsid w:val="00064E15"/>
    <w:pPr>
      <w:tabs>
        <w:tab w:val="center" w:pos="4153"/>
        <w:tab w:val="right" w:pos="8306"/>
      </w:tabs>
    </w:pPr>
  </w:style>
  <w:style w:type="paragraph" w:styleId="CommentText">
    <w:name w:val="annotation text"/>
    <w:basedOn w:val="Normal"/>
    <w:semiHidden/>
    <w:rsid w:val="00064E1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64E15"/>
  </w:style>
  <w:style w:type="paragraph" w:customStyle="1" w:styleId="B1">
    <w:name w:val="B1"/>
    <w:basedOn w:val="Normal"/>
    <w:rsid w:val="00064E15"/>
    <w:pPr>
      <w:ind w:left="567" w:hanging="567"/>
      <w:jc w:val="both"/>
    </w:pPr>
    <w:rPr>
      <w:rFonts w:ascii="Arial" w:hAnsi="Arial"/>
    </w:rPr>
  </w:style>
  <w:style w:type="paragraph" w:customStyle="1" w:styleId="00BodyText">
    <w:name w:val="00 BodyText"/>
    <w:basedOn w:val="Normal"/>
    <w:rsid w:val="00064E15"/>
    <w:pPr>
      <w:spacing w:after="220"/>
    </w:pPr>
    <w:rPr>
      <w:rFonts w:ascii="Arial" w:hAnsi="Arial"/>
      <w:sz w:val="22"/>
    </w:rPr>
  </w:style>
  <w:style w:type="paragraph" w:customStyle="1" w:styleId="a">
    <w:name w:val="??"/>
    <w:rsid w:val="00064E15"/>
    <w:pPr>
      <w:widowControl w:val="0"/>
      <w:spacing w:after="120"/>
    </w:pPr>
    <w:rPr>
      <w:lang w:eastAsia="en-US"/>
    </w:rPr>
  </w:style>
  <w:style w:type="paragraph" w:customStyle="1" w:styleId="2">
    <w:name w:val="??? 2"/>
    <w:basedOn w:val="a"/>
    <w:next w:val="a"/>
    <w:rsid w:val="00064E15"/>
    <w:pPr>
      <w:keepNext/>
    </w:pPr>
    <w:rPr>
      <w:rFonts w:ascii="Arial" w:hAnsi="Arial"/>
      <w:b/>
      <w:sz w:val="24"/>
    </w:rPr>
  </w:style>
  <w:style w:type="character" w:styleId="CommentReference">
    <w:name w:val="annotation reference"/>
    <w:semiHidden/>
    <w:rsid w:val="00064E15"/>
    <w:rPr>
      <w:sz w:val="16"/>
    </w:rPr>
  </w:style>
  <w:style w:type="paragraph" w:customStyle="1" w:styleId="DECISION">
    <w:name w:val="DECISION"/>
    <w:basedOn w:val="Normal"/>
    <w:rsid w:val="00064E15"/>
    <w:pPr>
      <w:widowControl w:val="0"/>
      <w:numPr>
        <w:numId w:val="1"/>
      </w:numPr>
      <w:spacing w:before="120"/>
      <w:jc w:val="both"/>
    </w:pPr>
    <w:rPr>
      <w:rFonts w:ascii="Arial" w:hAnsi="Arial"/>
      <w:b/>
      <w:color w:val="0000FF"/>
      <w:u w:val="single"/>
    </w:rPr>
  </w:style>
  <w:style w:type="paragraph" w:customStyle="1" w:styleId="ACTION">
    <w:name w:val="ACTION"/>
    <w:basedOn w:val="Normal"/>
    <w:rsid w:val="00064E1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64E1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64E15"/>
    <w:pPr>
      <w:numPr>
        <w:numId w:val="4"/>
      </w:numPr>
      <w:tabs>
        <w:tab w:val="num" w:pos="1125"/>
      </w:tabs>
    </w:pPr>
    <w:rPr>
      <w:color w:val="FF0000"/>
    </w:rPr>
  </w:style>
  <w:style w:type="paragraph" w:styleId="BodyText">
    <w:name w:val="Body Text"/>
    <w:basedOn w:val="Normal"/>
    <w:semiHidden/>
    <w:rsid w:val="00064E15"/>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styleId="DocumentMap">
    <w:name w:val="Document Map"/>
    <w:basedOn w:val="Normal"/>
    <w:link w:val="DocumentMapChar"/>
    <w:uiPriority w:val="99"/>
    <w:semiHidden/>
    <w:unhideWhenUsed/>
    <w:rsid w:val="00AD5197"/>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519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A6FF1-BB57-4300-850A-2C79AD29C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10F6-5C12-4DF8-A1CB-84A268B63493}">
  <ds:schemaRefs>
    <ds:schemaRef ds:uri="http://schemas.microsoft.com/sharepoint/v3/contenttype/forms"/>
  </ds:schemaRefs>
</ds:datastoreItem>
</file>

<file path=customXml/itemProps3.xml><?xml version="1.0" encoding="utf-8"?>
<ds:datastoreItem xmlns:ds="http://schemas.openxmlformats.org/officeDocument/2006/customXml" ds:itemID="{3AB19182-96FC-42E0-AFBC-FA6D8FFD5AE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0993F64F-4A6A-456A-B3ED-5C783E5AD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1293</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mtk09788</cp:lastModifiedBy>
  <cp:revision>36</cp:revision>
  <cp:lastPrinted>2017-01-27T22:11:00Z</cp:lastPrinted>
  <dcterms:created xsi:type="dcterms:W3CDTF">2017-02-06T03:34:00Z</dcterms:created>
  <dcterms:modified xsi:type="dcterms:W3CDTF">2017-03-25T04:37:00Z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_NewReviewCycle">
    <vt:lpwstr/>
  </property>
  <property fmtid="{D5CDD505-2E9C-101B-9397-08002B2CF9AE}" pid="6" name="Technical Type">
    <vt:lpwstr/>
  </property>
  <property fmtid="{D5CDD505-2E9C-101B-9397-08002B2CF9AE}" pid="7" name="Document Type">
    <vt:lpwstr/>
  </property>
</Properties>
</file>