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E42DD" w14:textId="741433EC" w:rsidR="00C74844" w:rsidRPr="00D87803" w:rsidRDefault="00C74844" w:rsidP="00C74844">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87803">
        <w:rPr>
          <w:rFonts w:ascii="Arial" w:hAnsi="Arial"/>
          <w:b/>
          <w:sz w:val="22"/>
          <w:szCs w:val="22"/>
        </w:rPr>
        <w:t>3GPP TSG RAN WG1 Meeting #8</w:t>
      </w:r>
      <w:r w:rsidR="003F2F8C">
        <w:rPr>
          <w:rFonts w:ascii="Arial" w:hAnsi="Arial"/>
          <w:b/>
          <w:sz w:val="22"/>
          <w:szCs w:val="22"/>
        </w:rPr>
        <w:t>7</w:t>
      </w:r>
      <w:r w:rsidRPr="00D87803">
        <w:rPr>
          <w:rFonts w:ascii="Arial" w:hAnsi="Arial"/>
          <w:b/>
          <w:sz w:val="22"/>
          <w:szCs w:val="22"/>
        </w:rPr>
        <w:tab/>
      </w:r>
      <w:r w:rsidRPr="005F5AAE">
        <w:rPr>
          <w:rFonts w:ascii="Arial" w:hAnsi="Arial"/>
          <w:b/>
          <w:sz w:val="22"/>
          <w:szCs w:val="22"/>
        </w:rPr>
        <w:t>R1-</w:t>
      </w:r>
      <w:r w:rsidR="00B6132F" w:rsidRPr="005F5AAE">
        <w:rPr>
          <w:rFonts w:ascii="Arial" w:hAnsi="Arial"/>
          <w:b/>
          <w:sz w:val="22"/>
          <w:szCs w:val="22"/>
        </w:rPr>
        <w:t>16</w:t>
      </w:r>
      <w:r w:rsidR="003F2F8C" w:rsidRPr="005F5AAE">
        <w:rPr>
          <w:rFonts w:ascii="Arial" w:hAnsi="Arial"/>
          <w:b/>
          <w:sz w:val="22"/>
          <w:szCs w:val="22"/>
        </w:rPr>
        <w:t>1</w:t>
      </w:r>
      <w:r w:rsidR="005F5AAE" w:rsidRPr="005F5AAE">
        <w:rPr>
          <w:rFonts w:ascii="Arial" w:hAnsi="Arial"/>
          <w:b/>
          <w:sz w:val="22"/>
          <w:szCs w:val="22"/>
        </w:rPr>
        <w:t>3011</w:t>
      </w:r>
    </w:p>
    <w:p w14:paraId="22F7C04D" w14:textId="6483A665" w:rsidR="00C74844" w:rsidRPr="00D87803" w:rsidRDefault="00775A33" w:rsidP="00C74844">
      <w:pPr>
        <w:rPr>
          <w:rFonts w:ascii="Arial" w:hAnsi="Arial"/>
          <w:b/>
          <w:sz w:val="22"/>
          <w:szCs w:val="22"/>
          <w:lang w:val="en-AU"/>
        </w:rPr>
      </w:pPr>
      <w:r>
        <w:rPr>
          <w:rFonts w:ascii="Arial" w:hAnsi="Arial"/>
          <w:b/>
          <w:sz w:val="22"/>
          <w:szCs w:val="22"/>
          <w:lang w:val="en-AU"/>
        </w:rPr>
        <w:t>Reno, Nevada, USA</w:t>
      </w:r>
      <w:r w:rsidR="00C74844" w:rsidRPr="00D87803">
        <w:rPr>
          <w:rFonts w:ascii="Arial" w:hAnsi="Arial"/>
          <w:b/>
          <w:sz w:val="22"/>
          <w:szCs w:val="22"/>
          <w:lang w:val="en-AU"/>
        </w:rPr>
        <w:t xml:space="preserve"> </w:t>
      </w:r>
      <w:r>
        <w:rPr>
          <w:rFonts w:ascii="Arial" w:hAnsi="Arial"/>
          <w:b/>
          <w:sz w:val="22"/>
          <w:szCs w:val="22"/>
          <w:lang w:val="en-AU"/>
        </w:rPr>
        <w:t>14th - 18th November</w:t>
      </w:r>
      <w:r w:rsidR="00C74844" w:rsidRPr="00D87803">
        <w:rPr>
          <w:rFonts w:ascii="Arial" w:hAnsi="Arial"/>
          <w:b/>
          <w:sz w:val="22"/>
          <w:szCs w:val="22"/>
          <w:lang w:val="en-AU"/>
        </w:rPr>
        <w:t xml:space="preserve"> 2016</w:t>
      </w:r>
    </w:p>
    <w:p w14:paraId="1598FD4D" w14:textId="22F1C91F" w:rsidR="00C74844" w:rsidRPr="00896452" w:rsidRDefault="00C74844" w:rsidP="00C74844">
      <w:pPr>
        <w:tabs>
          <w:tab w:val="left" w:pos="1800"/>
        </w:tabs>
        <w:spacing w:after="60"/>
        <w:rPr>
          <w:b/>
          <w:sz w:val="24"/>
          <w:szCs w:val="22"/>
        </w:rPr>
      </w:pPr>
      <w:r w:rsidRPr="00896452">
        <w:rPr>
          <w:b/>
          <w:sz w:val="24"/>
          <w:szCs w:val="22"/>
        </w:rPr>
        <w:t>Agenda Item:</w:t>
      </w:r>
      <w:r w:rsidRPr="00896452">
        <w:rPr>
          <w:b/>
          <w:sz w:val="24"/>
          <w:szCs w:val="22"/>
        </w:rPr>
        <w:tab/>
      </w:r>
      <w:r w:rsidR="005F5AAE">
        <w:rPr>
          <w:b/>
          <w:sz w:val="24"/>
          <w:szCs w:val="22"/>
        </w:rPr>
        <w:t>7.1.2.6</w:t>
      </w:r>
    </w:p>
    <w:p w14:paraId="293A36B6" w14:textId="00082748" w:rsidR="00C74844" w:rsidRPr="00896452" w:rsidRDefault="00C74844" w:rsidP="00C74844">
      <w:pPr>
        <w:tabs>
          <w:tab w:val="left" w:pos="1800"/>
        </w:tabs>
        <w:spacing w:after="60"/>
        <w:rPr>
          <w:b/>
          <w:sz w:val="24"/>
          <w:szCs w:val="22"/>
        </w:rPr>
      </w:pPr>
      <w:r w:rsidRPr="00896452">
        <w:rPr>
          <w:b/>
          <w:sz w:val="24"/>
          <w:szCs w:val="22"/>
        </w:rPr>
        <w:t xml:space="preserve">Source: </w:t>
      </w:r>
      <w:r w:rsidRPr="00896452">
        <w:rPr>
          <w:b/>
          <w:sz w:val="24"/>
          <w:szCs w:val="22"/>
        </w:rPr>
        <w:tab/>
        <w:t>Sony</w:t>
      </w:r>
    </w:p>
    <w:p w14:paraId="39519F63" w14:textId="261C07C9" w:rsidR="00C74844" w:rsidRPr="00896452" w:rsidRDefault="00C74844" w:rsidP="00C74844">
      <w:pPr>
        <w:tabs>
          <w:tab w:val="left" w:pos="1800"/>
        </w:tabs>
        <w:spacing w:after="60"/>
        <w:ind w:left="1980" w:hanging="1980"/>
        <w:rPr>
          <w:b/>
          <w:sz w:val="24"/>
          <w:szCs w:val="22"/>
        </w:rPr>
      </w:pPr>
      <w:r w:rsidRPr="00896452">
        <w:rPr>
          <w:b/>
          <w:color w:val="000000"/>
          <w:sz w:val="24"/>
          <w:szCs w:val="22"/>
        </w:rPr>
        <w:t>Title:</w:t>
      </w:r>
      <w:r w:rsidRPr="00896452">
        <w:rPr>
          <w:b/>
          <w:color w:val="000000"/>
          <w:sz w:val="24"/>
          <w:szCs w:val="22"/>
        </w:rPr>
        <w:tab/>
      </w:r>
      <w:r w:rsidR="00EB57A2">
        <w:rPr>
          <w:b/>
          <w:color w:val="000000"/>
          <w:sz w:val="24"/>
          <w:szCs w:val="22"/>
        </w:rPr>
        <w:t>L1 Design Issues for UL Mobility</w:t>
      </w:r>
    </w:p>
    <w:p w14:paraId="0B5C6672" w14:textId="77777777" w:rsidR="00C74844" w:rsidRPr="00896452" w:rsidRDefault="00C74844" w:rsidP="00C74844">
      <w:pPr>
        <w:tabs>
          <w:tab w:val="left" w:pos="1800"/>
        </w:tabs>
        <w:spacing w:after="60"/>
        <w:rPr>
          <w:b/>
          <w:sz w:val="24"/>
          <w:szCs w:val="22"/>
        </w:rPr>
      </w:pPr>
      <w:r w:rsidRPr="00896452">
        <w:rPr>
          <w:b/>
          <w:sz w:val="24"/>
          <w:szCs w:val="22"/>
        </w:rPr>
        <w:t>Document for:</w:t>
      </w:r>
      <w:r w:rsidRPr="00896452">
        <w:rPr>
          <w:b/>
          <w:sz w:val="24"/>
          <w:szCs w:val="22"/>
        </w:rPr>
        <w:tab/>
        <w:t>Discussion / Decision</w:t>
      </w:r>
    </w:p>
    <w:p w14:paraId="72D2CFD8" w14:textId="77777777" w:rsidR="00C74844" w:rsidRDefault="00C74844" w:rsidP="00C74844">
      <w:pPr>
        <w:pStyle w:val="Heading1"/>
        <w:numPr>
          <w:ilvl w:val="0"/>
          <w:numId w:val="1"/>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t xml:space="preserve"> </w:t>
      </w:r>
    </w:p>
    <w:p w14:paraId="7C36727F" w14:textId="2FF79892" w:rsidR="0026584B" w:rsidRPr="0026584B" w:rsidRDefault="0026584B" w:rsidP="0026584B">
      <w:pPr>
        <w:spacing w:after="240"/>
        <w:rPr>
          <w:lang w:val="en-US"/>
        </w:rPr>
      </w:pPr>
      <w:r w:rsidRPr="0026584B">
        <w:rPr>
          <w:lang w:val="en-US"/>
        </w:rPr>
        <w:t>RAN2 have agreed that DL-based mobility will be supported and are studying the benefits of UL based mobility compared to DL based mobilit</w:t>
      </w:r>
      <w:r>
        <w:rPr>
          <w:lang w:val="en-US"/>
        </w:rPr>
        <w:t>y, based on performance analysis.</w:t>
      </w:r>
      <w:r w:rsidRPr="0026584B">
        <w:rPr>
          <w:lang w:val="en-US"/>
        </w:rPr>
        <w:t xml:space="preserve"> </w:t>
      </w:r>
      <w:r>
        <w:rPr>
          <w:lang w:val="en-US"/>
        </w:rPr>
        <w:t xml:space="preserve">The </w:t>
      </w:r>
      <w:r w:rsidRPr="0026584B">
        <w:rPr>
          <w:lang w:val="en-US"/>
        </w:rPr>
        <w:t>following agreement</w:t>
      </w:r>
      <w:r>
        <w:rPr>
          <w:lang w:val="en-US"/>
        </w:rPr>
        <w:t xml:space="preserve"> has been made by RAN2</w:t>
      </w:r>
      <w:r w:rsidRPr="0026584B">
        <w:rPr>
          <w:lang w:val="en-US"/>
        </w:rPr>
        <w:t xml:space="preserve">: </w:t>
      </w:r>
    </w:p>
    <w:p w14:paraId="4FD37ACE" w14:textId="5A545499" w:rsidR="0026584B" w:rsidRPr="0026584B" w:rsidRDefault="0026584B" w:rsidP="0026584B">
      <w:pPr>
        <w:pStyle w:val="ListParagraph"/>
        <w:spacing w:after="240"/>
        <w:ind w:left="360"/>
        <w:rPr>
          <w:lang w:val="en-US"/>
        </w:rPr>
      </w:pPr>
      <w:r>
        <w:rPr>
          <w:noProof/>
        </w:rPr>
        <mc:AlternateContent>
          <mc:Choice Requires="wps">
            <w:drawing>
              <wp:inline distT="0" distB="0" distL="0" distR="0" wp14:anchorId="147C0472" wp14:editId="2BE70FC2">
                <wp:extent cx="6174105" cy="1256665"/>
                <wp:effectExtent l="0" t="0" r="17145" b="1968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4105" cy="1256665"/>
                        </a:xfrm>
                        <a:prstGeom prst="rect">
                          <a:avLst/>
                        </a:prstGeom>
                        <a:solidFill>
                          <a:sysClr val="window" lastClr="FFFFFF"/>
                        </a:solidFill>
                        <a:ln w="6350">
                          <a:solidFill>
                            <a:prstClr val="black"/>
                          </a:solidFill>
                        </a:ln>
                        <a:effectLst/>
                      </wps:spPr>
                      <wps:txbx>
                        <w:txbxContent>
                          <w:p w14:paraId="03510DFE" w14:textId="77777777" w:rsidR="0026584B" w:rsidRPr="00B86DFE" w:rsidRDefault="0026584B" w:rsidP="0026584B">
                            <w:pPr>
                              <w:spacing w:after="240"/>
                              <w:rPr>
                                <w:lang w:val="en-US"/>
                              </w:rPr>
                            </w:pPr>
                            <w:r w:rsidRPr="00B86DFE">
                              <w:rPr>
                                <w:lang w:val="en-US"/>
                              </w:rPr>
                              <w:t>Concerning RRC driven UL-based connected mode mobility:</w:t>
                            </w:r>
                          </w:p>
                          <w:p w14:paraId="57927B8D" w14:textId="77777777" w:rsidR="0026584B" w:rsidRPr="00B86DFE" w:rsidRDefault="0026584B" w:rsidP="0026584B">
                            <w:pPr>
                              <w:pStyle w:val="ListParagraph"/>
                              <w:numPr>
                                <w:ilvl w:val="0"/>
                                <w:numId w:val="9"/>
                              </w:numPr>
                              <w:spacing w:after="240"/>
                              <w:rPr>
                                <w:lang w:val="en-US"/>
                              </w:rPr>
                            </w:pPr>
                            <w:r w:rsidRPr="00B86DFE">
                              <w:rPr>
                                <w:lang w:val="en-US"/>
                              </w:rPr>
                              <w:t>For connected active state mobility, DL-based handover is supported, and UL based mobility can continue to be studied.</w:t>
                            </w:r>
                          </w:p>
                          <w:p w14:paraId="299AA57F" w14:textId="77777777" w:rsidR="0026584B" w:rsidRPr="00B86DFE" w:rsidRDefault="0026584B" w:rsidP="0026584B">
                            <w:pPr>
                              <w:pStyle w:val="ListParagraph"/>
                              <w:numPr>
                                <w:ilvl w:val="0"/>
                                <w:numId w:val="9"/>
                              </w:numPr>
                              <w:spacing w:after="240"/>
                              <w:rPr>
                                <w:lang w:val="en-US"/>
                              </w:rPr>
                            </w:pPr>
                            <w:r w:rsidRPr="00B86DFE">
                              <w:rPr>
                                <w:lang w:val="en-US"/>
                              </w:rPr>
                              <w:t>For connected inactive state, DL-based reselection is supported, and UL-based mobility can also be studied</w:t>
                            </w:r>
                          </w:p>
                          <w:p w14:paraId="2CCBB861" w14:textId="77777777" w:rsidR="0026584B" w:rsidRPr="00B86DFE" w:rsidRDefault="0026584B" w:rsidP="0026584B">
                            <w:pPr>
                              <w:pStyle w:val="ListParagraph"/>
                              <w:numPr>
                                <w:ilvl w:val="0"/>
                                <w:numId w:val="9"/>
                              </w:numPr>
                              <w:spacing w:after="240"/>
                              <w:rPr>
                                <w:lang w:val="en-US"/>
                              </w:rPr>
                            </w:pPr>
                            <w:r w:rsidRPr="00B86DFE">
                              <w:rPr>
                                <w:lang w:val="en-US"/>
                              </w:rPr>
                              <w:t>Benefits of UL based mobility, compared to DL based mobility, should be studied with performance analysis</w:t>
                            </w:r>
                          </w:p>
                          <w:p w14:paraId="1E6D2068" w14:textId="77777777" w:rsidR="0026584B" w:rsidRDefault="0026584B" w:rsidP="002658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47C0472" id="_x0000_t202" coordsize="21600,21600" o:spt="202" path="m,l,21600r21600,l21600,xe">
                <v:stroke joinstyle="miter"/>
                <v:path gradientshapeok="t" o:connecttype="rect"/>
              </v:shapetype>
              <v:shape id="Text Box 1" o:spid="_x0000_s1026" type="#_x0000_t202" style="width:486.15pt;height:9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" fillcolor="window" strokeweight=".5pt">
                <v:path arrowok="t"/>
                <v:textbox>
                  <w:txbxContent>
                    <w:p w14:paraId="03510DFE" w14:textId="77777777" w:rsidR="0026584B" w:rsidRPr="00B86DFE" w:rsidRDefault="0026584B" w:rsidP="0026584B">
                      <w:pPr>
                        <w:spacing w:after="240"/>
                        <w:rPr>
                          <w:lang w:val="en-US"/>
                        </w:rPr>
                      </w:pPr>
                      <w:r w:rsidRPr="00B86DFE">
                        <w:rPr>
                          <w:lang w:val="en-US"/>
                        </w:rPr>
                        <w:t>Concerning RRC driven UL-based connected mode mobility:</w:t>
                      </w:r>
                    </w:p>
                    <w:p w14:paraId="57927B8D" w14:textId="77777777" w:rsidR="0026584B" w:rsidRPr="00B86DFE" w:rsidRDefault="0026584B" w:rsidP="0026584B">
                      <w:pPr>
                        <w:pStyle w:val="ListParagraph"/>
                        <w:numPr>
                          <w:ilvl w:val="0"/>
                          <w:numId w:val="9"/>
                        </w:numPr>
                        <w:spacing w:after="240"/>
                        <w:rPr>
                          <w:lang w:val="en-US"/>
                        </w:rPr>
                      </w:pPr>
                      <w:r w:rsidRPr="00B86DFE">
                        <w:rPr>
                          <w:lang w:val="en-US"/>
                        </w:rPr>
                        <w:t>For connected active state mobility, DL-based handover is supported, and UL based mobility can continue to be studied.</w:t>
                      </w:r>
                    </w:p>
                    <w:p w14:paraId="299AA57F" w14:textId="77777777" w:rsidR="0026584B" w:rsidRPr="00B86DFE" w:rsidRDefault="0026584B" w:rsidP="0026584B">
                      <w:pPr>
                        <w:pStyle w:val="ListParagraph"/>
                        <w:numPr>
                          <w:ilvl w:val="0"/>
                          <w:numId w:val="9"/>
                        </w:numPr>
                        <w:spacing w:after="240"/>
                        <w:rPr>
                          <w:lang w:val="en-US"/>
                        </w:rPr>
                      </w:pPr>
                      <w:r w:rsidRPr="00B86DFE">
                        <w:rPr>
                          <w:lang w:val="en-US"/>
                        </w:rPr>
                        <w:t>For connected inactive state, DL-based reselection is supported, and UL-based mobility can also be studied</w:t>
                      </w:r>
                    </w:p>
                    <w:p w14:paraId="2CCBB861" w14:textId="77777777" w:rsidR="0026584B" w:rsidRPr="00B86DFE" w:rsidRDefault="0026584B" w:rsidP="0026584B">
                      <w:pPr>
                        <w:pStyle w:val="ListParagraph"/>
                        <w:numPr>
                          <w:ilvl w:val="0"/>
                          <w:numId w:val="9"/>
                        </w:numPr>
                        <w:spacing w:after="240"/>
                        <w:rPr>
                          <w:lang w:val="en-US"/>
                        </w:rPr>
                      </w:pPr>
                      <w:r w:rsidRPr="00B86DFE">
                        <w:rPr>
                          <w:lang w:val="en-US"/>
                        </w:rPr>
                        <w:t>Benefits of UL based mobility, compared to DL based mobility, should be studied with performance analysis</w:t>
                      </w:r>
                    </w:p>
                    <w:p w14:paraId="1E6D2068" w14:textId="77777777" w:rsidR="0026584B" w:rsidRDefault="0026584B" w:rsidP="0026584B"/>
                  </w:txbxContent>
                </v:textbox>
                <w10:anchorlock/>
              </v:shape>
            </w:pict>
          </mc:Fallback>
        </mc:AlternateContent>
      </w:r>
    </w:p>
    <w:p w14:paraId="6DE9D488" w14:textId="6E854538" w:rsidR="00086645" w:rsidRDefault="00086645" w:rsidP="00872E39">
      <w:pPr>
        <w:spacing w:after="240"/>
        <w:rPr>
          <w:lang w:val="en-US"/>
        </w:rPr>
      </w:pPr>
      <w:r>
        <w:rPr>
          <w:lang w:val="en-US"/>
        </w:rPr>
        <w:t>Initial studies in RAN1 [1] [2] and in RAN2 have already shown significant benefits for UL mobility, increasing significant reductions in power consumption in CONNECTED_Inactive mode in high speed environments. These reductions in power consumption are of great interest from a UE vendor perspective.</w:t>
      </w:r>
    </w:p>
    <w:p w14:paraId="4D4599C6" w14:textId="0BA214EB" w:rsidR="00511736" w:rsidRDefault="0026584B" w:rsidP="00872E39">
      <w:pPr>
        <w:spacing w:after="240"/>
        <w:rPr>
          <w:lang w:val="en-US"/>
        </w:rPr>
      </w:pPr>
      <w:r>
        <w:rPr>
          <w:lang w:val="en-US"/>
        </w:rPr>
        <w:t>The outcome of the RAN2 study will impact the work that is being c</w:t>
      </w:r>
      <w:r w:rsidR="0016388D">
        <w:rPr>
          <w:lang w:val="en-US"/>
        </w:rPr>
        <w:t xml:space="preserve">arried out in RAN1 on mobility. </w:t>
      </w:r>
      <w:r w:rsidR="00511736">
        <w:rPr>
          <w:lang w:val="en-US"/>
        </w:rPr>
        <w:t>It is important for RAN1 to have an initial design of UL mobility to allow RAN2 to fully progress their comparative study.</w:t>
      </w:r>
      <w:r w:rsidR="00FB6F9F">
        <w:rPr>
          <w:lang w:val="en-US"/>
        </w:rPr>
        <w:t xml:space="preserve"> A companion document </w:t>
      </w:r>
      <w:r w:rsidR="00086645">
        <w:rPr>
          <w:lang w:val="en-US"/>
        </w:rPr>
        <w:t>[3]</w:t>
      </w:r>
      <w:r w:rsidR="00FB6F9F">
        <w:rPr>
          <w:lang w:val="en-US"/>
        </w:rPr>
        <w:t xml:space="preserve"> gives our opinions on some of the </w:t>
      </w:r>
      <w:r w:rsidR="0016388D">
        <w:rPr>
          <w:lang w:val="en-US"/>
        </w:rPr>
        <w:t>scenarios that RAN1 need to consider in the L1 design for UL mobility</w:t>
      </w:r>
      <w:r w:rsidR="007F3A34">
        <w:rPr>
          <w:lang w:val="en-US"/>
        </w:rPr>
        <w:t xml:space="preserve">. </w:t>
      </w:r>
      <w:r w:rsidR="00086645">
        <w:rPr>
          <w:lang w:val="en-US"/>
        </w:rPr>
        <w:t>[4] contains our opinions on scenarios and operation from a RAN2 perspective.</w:t>
      </w:r>
      <w:bookmarkStart w:id="13" w:name="_GoBack"/>
      <w:bookmarkEnd w:id="13"/>
    </w:p>
    <w:p w14:paraId="7DD025A9" w14:textId="434239D1" w:rsidR="00511736" w:rsidRPr="00086645" w:rsidRDefault="0016388D" w:rsidP="00086645">
      <w:pPr>
        <w:spacing w:after="240"/>
        <w:rPr>
          <w:lang w:val="en-US"/>
        </w:rPr>
      </w:pPr>
      <w:r>
        <w:rPr>
          <w:lang w:val="en-US"/>
        </w:rPr>
        <w:t>This document discusses some of the issues that RAN1 should consider in its initial design study work on UL mobility.</w:t>
      </w:r>
      <w:bookmarkEnd w:id="10"/>
      <w:bookmarkEnd w:id="11"/>
      <w:bookmarkEnd w:id="12"/>
    </w:p>
    <w:p w14:paraId="3541C4E6" w14:textId="1C637F24" w:rsidR="00511736" w:rsidRDefault="00EB57A2" w:rsidP="00511736">
      <w:pPr>
        <w:pStyle w:val="Heading1"/>
        <w:numPr>
          <w:ilvl w:val="0"/>
          <w:numId w:val="1"/>
        </w:numPr>
      </w:pPr>
      <w:r>
        <w:t xml:space="preserve">L1 </w:t>
      </w:r>
      <w:r w:rsidR="0016388D">
        <w:t>Design Issues for UL Mobility</w:t>
      </w:r>
    </w:p>
    <w:p w14:paraId="1E86044E" w14:textId="6A1B23FB" w:rsidR="00FB6F9F" w:rsidRDefault="00FB6F9F" w:rsidP="00FB6F9F">
      <w:pPr>
        <w:pStyle w:val="Heading2"/>
        <w:rPr>
          <w:lang w:val="en-US" w:eastAsia="en-US"/>
        </w:rPr>
      </w:pPr>
      <w:r>
        <w:rPr>
          <w:lang w:val="en-US" w:eastAsia="en-US"/>
        </w:rPr>
        <w:t>2.1</w:t>
      </w:r>
      <w:r>
        <w:rPr>
          <w:lang w:val="en-US" w:eastAsia="en-US"/>
        </w:rPr>
        <w:tab/>
      </w:r>
      <w:r w:rsidR="0016388D">
        <w:rPr>
          <w:lang w:val="en-US" w:eastAsia="en-US"/>
        </w:rPr>
        <w:t>Identities</w:t>
      </w:r>
      <w:r>
        <w:rPr>
          <w:lang w:val="en-US" w:eastAsia="en-US"/>
        </w:rPr>
        <w:t xml:space="preserve"> </w:t>
      </w:r>
    </w:p>
    <w:p w14:paraId="2E40336B" w14:textId="33666BF3" w:rsidR="0016388D" w:rsidRDefault="0016388D" w:rsidP="00FB6F9F">
      <w:pPr>
        <w:rPr>
          <w:lang w:val="en-US" w:eastAsia="en-US"/>
        </w:rPr>
      </w:pPr>
      <w:r>
        <w:rPr>
          <w:lang w:val="en-US" w:eastAsia="en-US"/>
        </w:rPr>
        <w:t>As part of the UL mobility procedure, the UE sends some form of UL signal to the eNodeB. This UL signal needs to identify the UE (since the network needs to track the UE location based on the identity). In order to dimension this UL signal, RAN1 needs to determine:</w:t>
      </w:r>
    </w:p>
    <w:p w14:paraId="663DBE09" w14:textId="0E29FE84" w:rsidR="0016388D" w:rsidRDefault="0016388D" w:rsidP="0016388D">
      <w:pPr>
        <w:pStyle w:val="ListParagraph"/>
        <w:numPr>
          <w:ilvl w:val="0"/>
          <w:numId w:val="16"/>
        </w:numPr>
        <w:rPr>
          <w:lang w:val="en-US" w:eastAsia="en-US"/>
        </w:rPr>
      </w:pPr>
      <w:r>
        <w:rPr>
          <w:lang w:val="en-US" w:eastAsia="en-US"/>
        </w:rPr>
        <w:t>the nature of the identity (e.g. whether it is an RNTI valid over a certain area, a TMSI, or whatever)</w:t>
      </w:r>
    </w:p>
    <w:p w14:paraId="2ABC9F19" w14:textId="4F21B15B" w:rsidR="0016388D" w:rsidRDefault="0016388D" w:rsidP="0016388D">
      <w:pPr>
        <w:pStyle w:val="ListParagraph"/>
        <w:numPr>
          <w:ilvl w:val="0"/>
          <w:numId w:val="16"/>
        </w:numPr>
        <w:rPr>
          <w:lang w:val="en-US" w:eastAsia="en-US"/>
        </w:rPr>
      </w:pPr>
      <w:r>
        <w:rPr>
          <w:lang w:val="en-US" w:eastAsia="en-US"/>
        </w:rPr>
        <w:t>the number of bits that are used for the identity</w:t>
      </w:r>
    </w:p>
    <w:p w14:paraId="5A9DCE78" w14:textId="7306A656" w:rsidR="0016388D" w:rsidRPr="0016388D" w:rsidRDefault="0016388D" w:rsidP="0016388D">
      <w:pPr>
        <w:pStyle w:val="ListParagraph"/>
        <w:numPr>
          <w:ilvl w:val="0"/>
          <w:numId w:val="16"/>
        </w:numPr>
        <w:rPr>
          <w:lang w:val="en-US" w:eastAsia="en-US"/>
        </w:rPr>
      </w:pPr>
      <w:r>
        <w:rPr>
          <w:lang w:val="en-US" w:eastAsia="en-US"/>
        </w:rPr>
        <w:t>the method of encoding the identity</w:t>
      </w:r>
    </w:p>
    <w:p w14:paraId="439B3DDC" w14:textId="0FA45704" w:rsidR="00F510B7" w:rsidRDefault="00F510B7" w:rsidP="00F510B7">
      <w:pPr>
        <w:pStyle w:val="Heading2"/>
        <w:rPr>
          <w:lang w:val="en-US" w:eastAsia="en-US"/>
        </w:rPr>
      </w:pPr>
      <w:r>
        <w:rPr>
          <w:lang w:val="en-US" w:eastAsia="en-US"/>
        </w:rPr>
        <w:t>2.</w:t>
      </w:r>
      <w:r w:rsidR="00E172E4">
        <w:rPr>
          <w:lang w:val="en-US" w:eastAsia="en-US"/>
        </w:rPr>
        <w:t>2</w:t>
      </w:r>
      <w:r>
        <w:rPr>
          <w:lang w:val="en-US" w:eastAsia="en-US"/>
        </w:rPr>
        <w:tab/>
      </w:r>
      <w:r w:rsidR="0016388D">
        <w:rPr>
          <w:lang w:val="en-US" w:eastAsia="en-US"/>
        </w:rPr>
        <w:t>UL Mobility Zones</w:t>
      </w:r>
      <w:r>
        <w:rPr>
          <w:lang w:val="en-US" w:eastAsia="en-US"/>
        </w:rPr>
        <w:t xml:space="preserve"> </w:t>
      </w:r>
    </w:p>
    <w:p w14:paraId="77D59EA2" w14:textId="77777777" w:rsidR="00BB4119" w:rsidRDefault="0016388D" w:rsidP="00F510B7">
      <w:pPr>
        <w:rPr>
          <w:lang w:val="en-US" w:eastAsia="en-US"/>
        </w:rPr>
      </w:pPr>
      <w:r>
        <w:rPr>
          <w:lang w:val="en-US" w:eastAsia="en-US"/>
        </w:rPr>
        <w:t>There will be a finite pool of identities</w:t>
      </w:r>
      <w:r w:rsidR="00E172E4">
        <w:rPr>
          <w:lang w:val="en-US" w:eastAsia="en-US"/>
        </w:rPr>
        <w:t>.</w:t>
      </w:r>
      <w:r>
        <w:rPr>
          <w:lang w:val="en-US" w:eastAsia="en-US"/>
        </w:rPr>
        <w:t xml:space="preserve"> These identities are thus assumed to be valid within a restricted geographical area (i.e. within a restricted set of eNodeBs). The identities can then be re-used according to some form of reuse scheme between the UL mobility zones.</w:t>
      </w:r>
      <w:r w:rsidR="00E172E4">
        <w:rPr>
          <w:lang w:val="en-US" w:eastAsia="en-US"/>
        </w:rPr>
        <w:t xml:space="preserve"> </w:t>
      </w:r>
    </w:p>
    <w:p w14:paraId="257D9292" w14:textId="35A5594C" w:rsidR="00775A33" w:rsidRDefault="00BB4119" w:rsidP="00F510B7">
      <w:pPr>
        <w:rPr>
          <w:lang w:val="en-US" w:eastAsia="en-US"/>
        </w:rPr>
      </w:pPr>
      <w:r>
        <w:rPr>
          <w:lang w:val="en-US" w:eastAsia="en-US"/>
        </w:rPr>
        <w:t>The eNodeBs within the UL mobility zone also need to be co-ordinated in some way in order to receive the UL mobility signal (e.g. the eNodeBs need to reserve the same resources, such as UL-RS or RACH-like resources, throughout the UL mobility area).</w:t>
      </w:r>
    </w:p>
    <w:p w14:paraId="76EEEAFC" w14:textId="65CC7F71" w:rsidR="00807C28" w:rsidRDefault="00807C28" w:rsidP="00807C28">
      <w:pPr>
        <w:pStyle w:val="Heading2"/>
        <w:rPr>
          <w:lang w:val="en-US" w:eastAsia="en-US"/>
        </w:rPr>
      </w:pPr>
      <w:r>
        <w:rPr>
          <w:lang w:val="en-US" w:eastAsia="en-US"/>
        </w:rPr>
        <w:t>2.</w:t>
      </w:r>
      <w:r w:rsidR="00E172E4">
        <w:rPr>
          <w:lang w:val="en-US" w:eastAsia="en-US"/>
        </w:rPr>
        <w:t>3</w:t>
      </w:r>
      <w:r>
        <w:rPr>
          <w:lang w:val="en-US" w:eastAsia="en-US"/>
        </w:rPr>
        <w:tab/>
      </w:r>
      <w:r w:rsidR="0016388D">
        <w:rPr>
          <w:lang w:val="en-US" w:eastAsia="en-US"/>
        </w:rPr>
        <w:t>Transmission Channel for Identity</w:t>
      </w:r>
      <w:r>
        <w:rPr>
          <w:lang w:val="en-US" w:eastAsia="en-US"/>
        </w:rPr>
        <w:t xml:space="preserve"> </w:t>
      </w:r>
    </w:p>
    <w:p w14:paraId="2942CDD2" w14:textId="77777777" w:rsidR="00BB4119" w:rsidRDefault="009E4281" w:rsidP="00807C28">
      <w:pPr>
        <w:rPr>
          <w:lang w:val="en-US" w:eastAsia="en-US"/>
        </w:rPr>
      </w:pPr>
      <w:r>
        <w:rPr>
          <w:lang w:val="en-US" w:eastAsia="en-US"/>
        </w:rPr>
        <w:t xml:space="preserve">The identity for UL mobility can be transmitted in either CONNECTED_Active or CONNECTED_Inactive mode. </w:t>
      </w:r>
    </w:p>
    <w:p w14:paraId="74DC039C" w14:textId="77777777" w:rsidR="00BB4119" w:rsidRDefault="009E4281" w:rsidP="00807C28">
      <w:pPr>
        <w:rPr>
          <w:lang w:val="en-US" w:eastAsia="en-US"/>
        </w:rPr>
      </w:pPr>
      <w:r>
        <w:rPr>
          <w:lang w:val="en-US" w:eastAsia="en-US"/>
        </w:rPr>
        <w:t>In CONNECTED_Active mode</w:t>
      </w:r>
      <w:r w:rsidR="00BB4119">
        <w:rPr>
          <w:lang w:val="en-US" w:eastAsia="en-US"/>
        </w:rPr>
        <w:t>, the UE is timing advanced and power controlled to one of the eNodeBs. The UL mobility signal can then probably be sent in a synchronous manner using UL reference signal-like resources.</w:t>
      </w:r>
    </w:p>
    <w:p w14:paraId="0C8CD2C4" w14:textId="6781F9F0" w:rsidR="0016388D" w:rsidRDefault="00BB4119" w:rsidP="00807C28">
      <w:pPr>
        <w:rPr>
          <w:lang w:val="en-US" w:eastAsia="en-US"/>
        </w:rPr>
      </w:pPr>
      <w:r>
        <w:rPr>
          <w:lang w:val="en-US" w:eastAsia="en-US"/>
        </w:rPr>
        <w:lastRenderedPageBreak/>
        <w:t xml:space="preserve">In CONNECTED_Inactive mode, the UE is not timing advanced. In this mode, the UL mobility signal should probably have PRACH-like characteristics (though it is probably not necessary to execute a full PRACH procedure: the UE has to at least send a PRACH-like preamble, where the identity that is derived from the preamble is unique within the UL mobility zone). </w:t>
      </w:r>
    </w:p>
    <w:p w14:paraId="07A7CF2B" w14:textId="46BC25F6" w:rsidR="00BB4119" w:rsidRDefault="00BB4119" w:rsidP="00BB4119">
      <w:pPr>
        <w:pStyle w:val="Heading2"/>
        <w:rPr>
          <w:lang w:val="en-US" w:eastAsia="en-US"/>
        </w:rPr>
      </w:pPr>
      <w:r>
        <w:rPr>
          <w:lang w:val="en-US" w:eastAsia="en-US"/>
        </w:rPr>
        <w:t xml:space="preserve">2.4 </w:t>
      </w:r>
      <w:r>
        <w:rPr>
          <w:lang w:val="en-US" w:eastAsia="en-US"/>
        </w:rPr>
        <w:tab/>
        <w:t xml:space="preserve">Power Control </w:t>
      </w:r>
    </w:p>
    <w:p w14:paraId="3B091A0C" w14:textId="52A11A48" w:rsidR="00BB4119" w:rsidRDefault="00BB4119" w:rsidP="00BB4119">
      <w:pPr>
        <w:rPr>
          <w:lang w:val="en-US" w:eastAsia="en-US"/>
        </w:rPr>
      </w:pPr>
      <w:r>
        <w:rPr>
          <w:lang w:val="en-US" w:eastAsia="en-US"/>
        </w:rPr>
        <w:t xml:space="preserve">To control interference at the eNodeB, the UL mobility signal can be power controlled. An open loop power control scheme is probably sufficiently accurate. In </w:t>
      </w:r>
      <w:r w:rsidR="00A4387F">
        <w:rPr>
          <w:lang w:val="en-US" w:eastAsia="en-US"/>
        </w:rPr>
        <w:t xml:space="preserve">CONNECTED_Active state, </w:t>
      </w:r>
      <w:r>
        <w:rPr>
          <w:lang w:val="en-US" w:eastAsia="en-US"/>
        </w:rPr>
        <w:t xml:space="preserve">the UE </w:t>
      </w:r>
      <w:r w:rsidR="00A4387F">
        <w:rPr>
          <w:lang w:val="en-US" w:eastAsia="en-US"/>
        </w:rPr>
        <w:t>has read system information and hence knows the parameters required in order to determine pathloss and hence operate open loop power control. In CONNECTED_Inactive state, the UE has to read sufficient information in order to be able to calculate the pathloss for open loop power control, however the UE doesn’t have to read the full SIB.</w:t>
      </w:r>
    </w:p>
    <w:p w14:paraId="3F229574" w14:textId="4098B9FC" w:rsidR="00A4387F" w:rsidRDefault="00A4387F" w:rsidP="00A4387F">
      <w:pPr>
        <w:pStyle w:val="Heading2"/>
        <w:rPr>
          <w:lang w:val="en-US" w:eastAsia="en-US"/>
        </w:rPr>
      </w:pPr>
      <w:r>
        <w:rPr>
          <w:lang w:val="en-US" w:eastAsia="en-US"/>
        </w:rPr>
        <w:t>2.5</w:t>
      </w:r>
      <w:r>
        <w:rPr>
          <w:lang w:val="en-US" w:eastAsia="en-US"/>
        </w:rPr>
        <w:tab/>
        <w:t xml:space="preserve">Timing Advance </w:t>
      </w:r>
    </w:p>
    <w:p w14:paraId="61BE0A61" w14:textId="38B8F3CF" w:rsidR="00A4387F" w:rsidRDefault="00A4387F" w:rsidP="00A4387F">
      <w:pPr>
        <w:rPr>
          <w:lang w:val="en-US" w:eastAsia="en-US"/>
        </w:rPr>
      </w:pPr>
      <w:r>
        <w:rPr>
          <w:lang w:val="en-US" w:eastAsia="en-US"/>
        </w:rPr>
        <w:t>In CONNECTED_Active mode, the UE is timing advanced to the eNodeB and hence the UL mobility signal can be transmitted with the appropriate level of timing advance. A separate timing advance procedure for the UL mobility signal is not required.</w:t>
      </w:r>
    </w:p>
    <w:p w14:paraId="7F4C99E5" w14:textId="2A6E0B5E" w:rsidR="00A4387F" w:rsidRDefault="00A4387F" w:rsidP="00A4387F">
      <w:pPr>
        <w:rPr>
          <w:lang w:val="en-US" w:eastAsia="en-US"/>
        </w:rPr>
      </w:pPr>
      <w:r>
        <w:rPr>
          <w:lang w:val="en-US" w:eastAsia="en-US"/>
        </w:rPr>
        <w:t>In CONNECTED_Inactive mode, the UE is not timing advanced to the eNodeB. Hence in this mode, the UL mobility signal probably needs to have a PRACH-like structure, as described above.</w:t>
      </w:r>
    </w:p>
    <w:p w14:paraId="0A5AD7F7" w14:textId="66550385" w:rsidR="00EB57A2" w:rsidRDefault="00EB57A2" w:rsidP="00EB57A2">
      <w:pPr>
        <w:pStyle w:val="Heading2"/>
        <w:rPr>
          <w:lang w:val="en-US" w:eastAsia="en-US"/>
        </w:rPr>
      </w:pPr>
      <w:r>
        <w:rPr>
          <w:lang w:val="en-US" w:eastAsia="en-US"/>
        </w:rPr>
        <w:t>2.6</w:t>
      </w:r>
      <w:r>
        <w:rPr>
          <w:lang w:val="en-US" w:eastAsia="en-US"/>
        </w:rPr>
        <w:tab/>
        <w:t xml:space="preserve">Acknowledgement Channel </w:t>
      </w:r>
    </w:p>
    <w:p w14:paraId="1D480707" w14:textId="1CF9B586" w:rsidR="00EB57A2" w:rsidRDefault="00EB57A2" w:rsidP="00EB57A2">
      <w:pPr>
        <w:rPr>
          <w:lang w:val="en-US" w:eastAsia="en-US"/>
        </w:rPr>
      </w:pPr>
      <w:r>
        <w:rPr>
          <w:lang w:val="en-US" w:eastAsia="en-US"/>
        </w:rPr>
        <w:t>When a UE transmits an UL mobility signal, it does not know whether that signal has been successfully received by the network. It is FFS whether the network tolerates this ambiguity or whether the UE’s transmission of an UL mobility signal needs to be acknowledged by the network. If the UL mobility signal is open loop power controlled, our view is that the UL mobility signal should be sufficiently reliable without the requirement for acknowledgement.</w:t>
      </w:r>
    </w:p>
    <w:p w14:paraId="00EB13BC" w14:textId="7CF64BB0" w:rsidR="00A4387F" w:rsidRDefault="00A4387F" w:rsidP="00A4387F">
      <w:pPr>
        <w:pStyle w:val="Heading2"/>
        <w:rPr>
          <w:lang w:val="en-US" w:eastAsia="en-US"/>
        </w:rPr>
      </w:pPr>
      <w:r>
        <w:rPr>
          <w:lang w:val="en-US" w:eastAsia="en-US"/>
        </w:rPr>
        <w:t>2.</w:t>
      </w:r>
      <w:r w:rsidR="00EB57A2">
        <w:rPr>
          <w:lang w:val="en-US" w:eastAsia="en-US"/>
        </w:rPr>
        <w:t>7</w:t>
      </w:r>
      <w:r>
        <w:rPr>
          <w:lang w:val="en-US" w:eastAsia="en-US"/>
        </w:rPr>
        <w:tab/>
        <w:t xml:space="preserve">Paging Procedure </w:t>
      </w:r>
    </w:p>
    <w:p w14:paraId="5560B936" w14:textId="1C3583AD" w:rsidR="00A4387F" w:rsidRDefault="00A4387F" w:rsidP="00A4387F">
      <w:pPr>
        <w:rPr>
          <w:lang w:val="en-US" w:eastAsia="en-US"/>
        </w:rPr>
      </w:pPr>
      <w:r>
        <w:rPr>
          <w:lang w:val="en-US" w:eastAsia="en-US"/>
        </w:rPr>
        <w:t xml:space="preserve">The paging procedure itself is mainly a RAN2 issue. The support of UL mobility means that the network knows the TRP that the UE is close to and does not have to page over a wide Tracking Area. This means that the </w:t>
      </w:r>
      <w:r w:rsidR="00EB57A2">
        <w:rPr>
          <w:lang w:val="en-US" w:eastAsia="en-US"/>
        </w:rPr>
        <w:t>paging procedure does not have to support as many UEs as the DL-mobility based paging procedure does. The paging channels and procedures can hence be designed with a lower overhead (and lower capacity) than for the DL-mobility case.</w:t>
      </w:r>
    </w:p>
    <w:p w14:paraId="70AFDD85" w14:textId="77777777" w:rsidR="00C74844" w:rsidRDefault="00C74844" w:rsidP="00C74844">
      <w:pPr>
        <w:pStyle w:val="Heading1"/>
        <w:numPr>
          <w:ilvl w:val="0"/>
          <w:numId w:val="1"/>
        </w:numPr>
      </w:pPr>
      <w:r>
        <w:t>Conclusion</w:t>
      </w:r>
    </w:p>
    <w:p w14:paraId="14223215" w14:textId="2C93C372" w:rsidR="00D102DA" w:rsidRDefault="00646651" w:rsidP="00EB57A2">
      <w:pPr>
        <w:rPr>
          <w:lang w:eastAsia="zh-CN"/>
        </w:rPr>
      </w:pPr>
      <w:r>
        <w:rPr>
          <w:lang w:eastAsia="zh-CN"/>
        </w:rPr>
        <w:t xml:space="preserve">This document has considered some of the </w:t>
      </w:r>
      <w:r w:rsidR="00EB57A2">
        <w:rPr>
          <w:lang w:eastAsia="zh-CN"/>
        </w:rPr>
        <w:t>L1 design issues related to UL Mobility. Based on our analysis, the support of UL mobility simplifies NR design. Our analysis shows that the following areas need to be considered by RAN1 in the design of UL mobility:</w:t>
      </w:r>
    </w:p>
    <w:p w14:paraId="7B738F86" w14:textId="69AF0730" w:rsidR="00EB57A2" w:rsidRDefault="00EB57A2" w:rsidP="00EB57A2">
      <w:pPr>
        <w:pStyle w:val="ListParagraph"/>
        <w:numPr>
          <w:ilvl w:val="0"/>
          <w:numId w:val="18"/>
        </w:numPr>
        <w:rPr>
          <w:lang w:eastAsia="zh-CN"/>
        </w:rPr>
      </w:pPr>
      <w:r>
        <w:rPr>
          <w:lang w:eastAsia="zh-CN"/>
        </w:rPr>
        <w:t>Identities</w:t>
      </w:r>
    </w:p>
    <w:p w14:paraId="569693C0" w14:textId="57FA838E" w:rsidR="00EB57A2" w:rsidRDefault="00EB57A2" w:rsidP="00EB57A2">
      <w:pPr>
        <w:pStyle w:val="ListParagraph"/>
        <w:numPr>
          <w:ilvl w:val="0"/>
          <w:numId w:val="18"/>
        </w:numPr>
        <w:rPr>
          <w:lang w:eastAsia="zh-CN"/>
        </w:rPr>
      </w:pPr>
      <w:r>
        <w:rPr>
          <w:lang w:eastAsia="zh-CN"/>
        </w:rPr>
        <w:t>UL mobility zones</w:t>
      </w:r>
    </w:p>
    <w:p w14:paraId="7AB39F7D" w14:textId="4F490BCC" w:rsidR="00EB57A2" w:rsidRDefault="00EB57A2" w:rsidP="00EB57A2">
      <w:pPr>
        <w:pStyle w:val="ListParagraph"/>
        <w:numPr>
          <w:ilvl w:val="0"/>
          <w:numId w:val="18"/>
        </w:numPr>
        <w:rPr>
          <w:lang w:eastAsia="zh-CN"/>
        </w:rPr>
      </w:pPr>
      <w:r>
        <w:rPr>
          <w:lang w:eastAsia="zh-CN"/>
        </w:rPr>
        <w:t>Transmission channel for UL identities (UL-RS / PRACH-like)</w:t>
      </w:r>
    </w:p>
    <w:p w14:paraId="4095D63F" w14:textId="4FAAAE6E" w:rsidR="00EB57A2" w:rsidRDefault="00EB57A2" w:rsidP="00EB57A2">
      <w:pPr>
        <w:pStyle w:val="ListParagraph"/>
        <w:numPr>
          <w:ilvl w:val="0"/>
          <w:numId w:val="18"/>
        </w:numPr>
        <w:rPr>
          <w:lang w:eastAsia="zh-CN"/>
        </w:rPr>
      </w:pPr>
      <w:r>
        <w:rPr>
          <w:lang w:eastAsia="zh-CN"/>
        </w:rPr>
        <w:t>Power control</w:t>
      </w:r>
    </w:p>
    <w:p w14:paraId="405673F1" w14:textId="2089AE61" w:rsidR="00EB57A2" w:rsidRDefault="00215FE0" w:rsidP="00EB57A2">
      <w:pPr>
        <w:pStyle w:val="ListParagraph"/>
        <w:numPr>
          <w:ilvl w:val="0"/>
          <w:numId w:val="18"/>
        </w:numPr>
        <w:rPr>
          <w:lang w:eastAsia="zh-CN"/>
        </w:rPr>
      </w:pPr>
      <w:r>
        <w:rPr>
          <w:lang w:eastAsia="zh-CN"/>
        </w:rPr>
        <w:t>Acknowledgement channel (whether such a channel is required)</w:t>
      </w:r>
    </w:p>
    <w:p w14:paraId="55A7C6FD" w14:textId="5CF38A3D" w:rsidR="00215FE0" w:rsidRPr="0029540E" w:rsidRDefault="00215FE0" w:rsidP="00EB57A2">
      <w:pPr>
        <w:pStyle w:val="ListParagraph"/>
        <w:numPr>
          <w:ilvl w:val="0"/>
          <w:numId w:val="18"/>
        </w:numPr>
        <w:rPr>
          <w:lang w:eastAsia="zh-CN"/>
        </w:rPr>
      </w:pPr>
      <w:r>
        <w:rPr>
          <w:lang w:eastAsia="zh-CN"/>
        </w:rPr>
        <w:t>Paging procedure (dimensioning of paging-related channels for UL mobility)</w:t>
      </w:r>
    </w:p>
    <w:p w14:paraId="43680953" w14:textId="77777777" w:rsidR="00C74844" w:rsidRDefault="00C74844" w:rsidP="00C74844">
      <w:pPr>
        <w:pStyle w:val="Heading1"/>
        <w:numPr>
          <w:ilvl w:val="0"/>
          <w:numId w:val="1"/>
        </w:numPr>
      </w:pPr>
      <w:r>
        <w:t>References</w:t>
      </w:r>
    </w:p>
    <w:p w14:paraId="093A8614" w14:textId="7AD0643B" w:rsidR="00C74844" w:rsidRPr="007F3A34" w:rsidRDefault="007F3A34" w:rsidP="007F3A34">
      <w:pPr>
        <w:rPr>
          <w:lang w:eastAsia="zh-CN"/>
        </w:rPr>
      </w:pPr>
      <w:bookmarkStart w:id="14" w:name="_Ref465971338"/>
      <w:r>
        <w:t>[1]</w:t>
      </w:r>
      <w:r>
        <w:tab/>
      </w:r>
      <w:r w:rsidRPr="007F3A34">
        <w:t xml:space="preserve">R1-1610167. </w:t>
      </w:r>
      <w:r w:rsidR="0026584B" w:rsidRPr="007F3A34">
        <w:t>“Comparative Power Analysis between UL and DL-based Mobility”. Qualcomm. RAN1#86bis. Lisbon, Portugal. 10-14 October 2016.</w:t>
      </w:r>
      <w:bookmarkEnd w:id="14"/>
    </w:p>
    <w:p w14:paraId="0F69B4A6" w14:textId="27A226EB" w:rsidR="00646651" w:rsidRPr="007F3A34" w:rsidRDefault="007F3A34" w:rsidP="007F3A34">
      <w:bookmarkStart w:id="15" w:name="_Ref465972679"/>
      <w:bookmarkStart w:id="16" w:name="_Ref458470585"/>
      <w:r>
        <w:rPr>
          <w:lang w:eastAsia="zh-CN"/>
        </w:rPr>
        <w:t>[2]</w:t>
      </w:r>
      <w:r>
        <w:rPr>
          <w:lang w:eastAsia="zh-CN"/>
        </w:rPr>
        <w:tab/>
      </w:r>
      <w:r w:rsidRPr="007F3A34">
        <w:rPr>
          <w:lang w:eastAsia="zh-CN"/>
        </w:rPr>
        <w:t xml:space="preserve">R1-1609437. </w:t>
      </w:r>
      <w:r w:rsidR="00F4105C" w:rsidRPr="007F3A34">
        <w:rPr>
          <w:lang w:eastAsia="zh-CN"/>
        </w:rPr>
        <w:t xml:space="preserve">“Scenarios and initial evaluation for UL-based RRM measurement and mobility”. Huawei, HiSilicon. </w:t>
      </w:r>
      <w:r w:rsidR="00F4105C" w:rsidRPr="007F3A34">
        <w:t>RAN1#86bis. Lisbon, Portugal. 10-14 October 2016.</w:t>
      </w:r>
      <w:bookmarkEnd w:id="15"/>
    </w:p>
    <w:p w14:paraId="069F2C55" w14:textId="58FE712B" w:rsidR="00646651" w:rsidRPr="007F3A34" w:rsidRDefault="007F3A34" w:rsidP="007F3A34">
      <w:pPr>
        <w:rPr>
          <w:lang w:val="en-US" w:eastAsia="en-US"/>
        </w:rPr>
      </w:pPr>
      <w:r w:rsidRPr="00086645">
        <w:rPr>
          <w:rFonts w:eastAsia="SimSun"/>
          <w:lang w:eastAsia="zh-CN"/>
        </w:rPr>
        <w:t>[3]</w:t>
      </w:r>
      <w:r w:rsidRPr="00086645">
        <w:rPr>
          <w:rFonts w:eastAsia="SimSun"/>
          <w:lang w:eastAsia="zh-CN"/>
        </w:rPr>
        <w:tab/>
      </w:r>
      <w:r w:rsidR="00086645" w:rsidRPr="00086645">
        <w:rPr>
          <w:rFonts w:eastAsia="SimSun"/>
          <w:lang w:eastAsia="zh-CN"/>
        </w:rPr>
        <w:t xml:space="preserve">R1-1612892. </w:t>
      </w:r>
      <w:r w:rsidR="00646651" w:rsidRPr="00086645">
        <w:rPr>
          <w:rFonts w:eastAsia="SimSun"/>
          <w:lang w:eastAsia="zh-CN"/>
        </w:rPr>
        <w:t>“</w:t>
      </w:r>
      <w:r w:rsidR="00086645" w:rsidRPr="00086645">
        <w:rPr>
          <w:rFonts w:eastAsia="SimSun"/>
          <w:lang w:eastAsia="zh-CN"/>
        </w:rPr>
        <w:t>UL Mobility Scenarios for NR</w:t>
      </w:r>
      <w:r w:rsidR="00646651" w:rsidRPr="00086645">
        <w:rPr>
          <w:lang w:val="en-US" w:eastAsia="en-US"/>
        </w:rPr>
        <w:t xml:space="preserve">”. </w:t>
      </w:r>
      <w:r w:rsidR="00086645" w:rsidRPr="00086645">
        <w:rPr>
          <w:lang w:val="en-US" w:eastAsia="en-US"/>
        </w:rPr>
        <w:t>Sony</w:t>
      </w:r>
      <w:r w:rsidR="00086645">
        <w:rPr>
          <w:lang w:val="en-US" w:eastAsia="en-US"/>
        </w:rPr>
        <w:t>. RAN1#87. Reno, Nevada, USA. 14-18 November 2016.</w:t>
      </w:r>
    </w:p>
    <w:bookmarkEnd w:id="16"/>
    <w:p w14:paraId="1151BE7C" w14:textId="4BD61923" w:rsidR="00C74844" w:rsidRPr="007F3A34" w:rsidRDefault="007F3A34" w:rsidP="007F3A34">
      <w:pPr>
        <w:rPr>
          <w:lang w:eastAsia="zh-CN"/>
        </w:rPr>
      </w:pPr>
      <w:r>
        <w:rPr>
          <w:lang w:eastAsia="zh-CN"/>
        </w:rPr>
        <w:t>[4]</w:t>
      </w:r>
      <w:r>
        <w:rPr>
          <w:lang w:eastAsia="zh-CN"/>
        </w:rPr>
        <w:tab/>
      </w:r>
      <w:r w:rsidRPr="007F3A34">
        <w:rPr>
          <w:lang w:eastAsia="zh-CN"/>
        </w:rPr>
        <w:t>RAN2-16</w:t>
      </w:r>
      <w:r w:rsidR="00086645">
        <w:rPr>
          <w:lang w:eastAsia="zh-CN"/>
        </w:rPr>
        <w:t>8558</w:t>
      </w:r>
      <w:r w:rsidRPr="007F3A34">
        <w:rPr>
          <w:lang w:eastAsia="zh-CN"/>
        </w:rPr>
        <w:t>. “</w:t>
      </w:r>
      <w:r w:rsidR="00086645">
        <w:rPr>
          <w:lang w:eastAsia="zh-CN"/>
        </w:rPr>
        <w:t>Scenarios and Operation of Mobility Using Uplink Measurements</w:t>
      </w:r>
      <w:r w:rsidRPr="007F3A34">
        <w:rPr>
          <w:lang w:eastAsia="zh-CN"/>
        </w:rPr>
        <w:t>”.</w:t>
      </w:r>
      <w:r w:rsidR="00086645">
        <w:rPr>
          <w:lang w:eastAsia="zh-CN"/>
        </w:rPr>
        <w:t xml:space="preserve"> Sony. RAN2#96. Reno, Nevada, USA. 14-18 November 2016.</w:t>
      </w:r>
    </w:p>
    <w:p w14:paraId="08054F93" w14:textId="77777777" w:rsidR="00845F2F" w:rsidRPr="00C74844" w:rsidRDefault="00845F2F">
      <w:pPr>
        <w:rPr>
          <w:lang w:val="en-US"/>
        </w:rPr>
      </w:pPr>
    </w:p>
    <w:sectPr w:rsidR="00845F2F" w:rsidRPr="00C74844" w:rsidSect="007B57A3">
      <w:footnotePr>
        <w:numRestart w:val="eachSect"/>
      </w:footnotePr>
      <w:pgSz w:w="11907" w:h="16840" w:code="9"/>
      <w:pgMar w:top="1134" w:right="1133" w:bottom="99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18916D3"/>
    <w:multiLevelType w:val="hybridMultilevel"/>
    <w:tmpl w:val="34D8CE96"/>
    <w:lvl w:ilvl="0" w:tplc="737CF5C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50421E0"/>
    <w:multiLevelType w:val="hybridMultilevel"/>
    <w:tmpl w:val="790E6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FF16BD"/>
    <w:multiLevelType w:val="hybridMultilevel"/>
    <w:tmpl w:val="552AB228"/>
    <w:lvl w:ilvl="0" w:tplc="A328A0B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E4455F"/>
    <w:multiLevelType w:val="hybridMultilevel"/>
    <w:tmpl w:val="BDF28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7527C5"/>
    <w:multiLevelType w:val="hybridMultilevel"/>
    <w:tmpl w:val="F8B82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B5D2046"/>
    <w:multiLevelType w:val="hybridMultilevel"/>
    <w:tmpl w:val="989E6C30"/>
    <w:lvl w:ilvl="0" w:tplc="682CF86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BD75B6"/>
    <w:multiLevelType w:val="hybridMultilevel"/>
    <w:tmpl w:val="16E4A2DE"/>
    <w:lvl w:ilvl="0" w:tplc="737CF5C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9D388A"/>
    <w:multiLevelType w:val="hybridMultilevel"/>
    <w:tmpl w:val="7F58CF28"/>
    <w:lvl w:ilvl="0" w:tplc="5ED6B042">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DB7C3A"/>
    <w:multiLevelType w:val="hybridMultilevel"/>
    <w:tmpl w:val="DA7C5BFA"/>
    <w:lvl w:ilvl="0" w:tplc="E65A8E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8214B4"/>
    <w:multiLevelType w:val="hybridMultilevel"/>
    <w:tmpl w:val="43D483BC"/>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4" w15:restartNumberingAfterBreak="0">
    <w:nsid w:val="6B3A5CDA"/>
    <w:multiLevelType w:val="hybridMultilevel"/>
    <w:tmpl w:val="E1E48D82"/>
    <w:lvl w:ilvl="0" w:tplc="D52CABA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195578"/>
    <w:multiLevelType w:val="hybridMultilevel"/>
    <w:tmpl w:val="634494BC"/>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24A507C"/>
    <w:multiLevelType w:val="hybridMultilevel"/>
    <w:tmpl w:val="E4C04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5"/>
  </w:num>
  <w:num w:numId="4">
    <w:abstractNumId w:val="13"/>
  </w:num>
  <w:num w:numId="5">
    <w:abstractNumId w:val="0"/>
  </w:num>
  <w:num w:numId="6">
    <w:abstractNumId w:val="4"/>
  </w:num>
  <w:num w:numId="7">
    <w:abstractNumId w:val="0"/>
  </w:num>
  <w:num w:numId="8">
    <w:abstractNumId w:val="16"/>
  </w:num>
  <w:num w:numId="9">
    <w:abstractNumId w:val="11"/>
  </w:num>
  <w:num w:numId="10">
    <w:abstractNumId w:val="5"/>
  </w:num>
  <w:num w:numId="11">
    <w:abstractNumId w:val="3"/>
  </w:num>
  <w:num w:numId="12">
    <w:abstractNumId w:val="8"/>
  </w:num>
  <w:num w:numId="13">
    <w:abstractNumId w:val="12"/>
  </w:num>
  <w:num w:numId="14">
    <w:abstractNumId w:val="6"/>
  </w:num>
  <w:num w:numId="15">
    <w:abstractNumId w:val="14"/>
  </w:num>
  <w:num w:numId="16">
    <w:abstractNumId w:val="7"/>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BB"/>
    <w:rsid w:val="00001A82"/>
    <w:rsid w:val="00003075"/>
    <w:rsid w:val="00036660"/>
    <w:rsid w:val="0003741E"/>
    <w:rsid w:val="0004795D"/>
    <w:rsid w:val="000802BC"/>
    <w:rsid w:val="00086645"/>
    <w:rsid w:val="000A0F5D"/>
    <w:rsid w:val="000A1030"/>
    <w:rsid w:val="000B0490"/>
    <w:rsid w:val="000B5931"/>
    <w:rsid w:val="000D23D2"/>
    <w:rsid w:val="00146976"/>
    <w:rsid w:val="0016388D"/>
    <w:rsid w:val="001650E5"/>
    <w:rsid w:val="001671F3"/>
    <w:rsid w:val="00173B8B"/>
    <w:rsid w:val="00177705"/>
    <w:rsid w:val="0018007F"/>
    <w:rsid w:val="00182CA7"/>
    <w:rsid w:val="001837AE"/>
    <w:rsid w:val="001A30ED"/>
    <w:rsid w:val="001B584C"/>
    <w:rsid w:val="001C2D21"/>
    <w:rsid w:val="001E47A4"/>
    <w:rsid w:val="00211AAF"/>
    <w:rsid w:val="00215FE0"/>
    <w:rsid w:val="0021668B"/>
    <w:rsid w:val="00233F64"/>
    <w:rsid w:val="00242962"/>
    <w:rsid w:val="00252F36"/>
    <w:rsid w:val="0026584B"/>
    <w:rsid w:val="0029540E"/>
    <w:rsid w:val="002B736E"/>
    <w:rsid w:val="002C0C98"/>
    <w:rsid w:val="002D1006"/>
    <w:rsid w:val="002D6FD3"/>
    <w:rsid w:val="002E582C"/>
    <w:rsid w:val="002E5CDA"/>
    <w:rsid w:val="002F793D"/>
    <w:rsid w:val="00316528"/>
    <w:rsid w:val="00334276"/>
    <w:rsid w:val="00341708"/>
    <w:rsid w:val="0034200A"/>
    <w:rsid w:val="00347E86"/>
    <w:rsid w:val="003616BE"/>
    <w:rsid w:val="00397354"/>
    <w:rsid w:val="003C0AD3"/>
    <w:rsid w:val="003C77C3"/>
    <w:rsid w:val="003D0193"/>
    <w:rsid w:val="003F2F8C"/>
    <w:rsid w:val="003F7566"/>
    <w:rsid w:val="003F7567"/>
    <w:rsid w:val="0040391C"/>
    <w:rsid w:val="004078BD"/>
    <w:rsid w:val="00425DC4"/>
    <w:rsid w:val="004308C6"/>
    <w:rsid w:val="00444D3C"/>
    <w:rsid w:val="00455240"/>
    <w:rsid w:val="00455F4F"/>
    <w:rsid w:val="00457A88"/>
    <w:rsid w:val="00460E41"/>
    <w:rsid w:val="0047485F"/>
    <w:rsid w:val="00482AA7"/>
    <w:rsid w:val="004B20B7"/>
    <w:rsid w:val="004C05EB"/>
    <w:rsid w:val="004C5BFF"/>
    <w:rsid w:val="004F5D58"/>
    <w:rsid w:val="00503683"/>
    <w:rsid w:val="00511736"/>
    <w:rsid w:val="005324DA"/>
    <w:rsid w:val="0053339E"/>
    <w:rsid w:val="005456BB"/>
    <w:rsid w:val="00551D3D"/>
    <w:rsid w:val="00561A06"/>
    <w:rsid w:val="00572F71"/>
    <w:rsid w:val="00581BA4"/>
    <w:rsid w:val="005857F9"/>
    <w:rsid w:val="00593337"/>
    <w:rsid w:val="005A3025"/>
    <w:rsid w:val="005B49CE"/>
    <w:rsid w:val="005B6430"/>
    <w:rsid w:val="005F5AAE"/>
    <w:rsid w:val="005F5E91"/>
    <w:rsid w:val="00611A77"/>
    <w:rsid w:val="00617F02"/>
    <w:rsid w:val="006225EE"/>
    <w:rsid w:val="00641EC9"/>
    <w:rsid w:val="00646651"/>
    <w:rsid w:val="006C38C3"/>
    <w:rsid w:val="006C4EFB"/>
    <w:rsid w:val="006F0A8E"/>
    <w:rsid w:val="00700890"/>
    <w:rsid w:val="00722915"/>
    <w:rsid w:val="0073404C"/>
    <w:rsid w:val="007462ED"/>
    <w:rsid w:val="0075053F"/>
    <w:rsid w:val="00766E87"/>
    <w:rsid w:val="00775A33"/>
    <w:rsid w:val="007809AB"/>
    <w:rsid w:val="00785E90"/>
    <w:rsid w:val="007A0CA0"/>
    <w:rsid w:val="007B57A3"/>
    <w:rsid w:val="007F3A34"/>
    <w:rsid w:val="00807C28"/>
    <w:rsid w:val="008110A4"/>
    <w:rsid w:val="00814497"/>
    <w:rsid w:val="0081573C"/>
    <w:rsid w:val="00822E31"/>
    <w:rsid w:val="00827226"/>
    <w:rsid w:val="008347AF"/>
    <w:rsid w:val="00835E14"/>
    <w:rsid w:val="00845F2F"/>
    <w:rsid w:val="00847F55"/>
    <w:rsid w:val="0085353F"/>
    <w:rsid w:val="00872E39"/>
    <w:rsid w:val="008A503C"/>
    <w:rsid w:val="008D52D4"/>
    <w:rsid w:val="0096051A"/>
    <w:rsid w:val="009861C8"/>
    <w:rsid w:val="009C2625"/>
    <w:rsid w:val="009E4281"/>
    <w:rsid w:val="00A34C94"/>
    <w:rsid w:val="00A4387F"/>
    <w:rsid w:val="00A53800"/>
    <w:rsid w:val="00A70323"/>
    <w:rsid w:val="00A7708A"/>
    <w:rsid w:val="00AF1F8B"/>
    <w:rsid w:val="00B40745"/>
    <w:rsid w:val="00B6132F"/>
    <w:rsid w:val="00B76999"/>
    <w:rsid w:val="00B773A7"/>
    <w:rsid w:val="00B86DFE"/>
    <w:rsid w:val="00B876A8"/>
    <w:rsid w:val="00B95D36"/>
    <w:rsid w:val="00B96C5F"/>
    <w:rsid w:val="00BB4119"/>
    <w:rsid w:val="00BC5960"/>
    <w:rsid w:val="00BD1C34"/>
    <w:rsid w:val="00BE5945"/>
    <w:rsid w:val="00C04AE7"/>
    <w:rsid w:val="00C33BBA"/>
    <w:rsid w:val="00C60A22"/>
    <w:rsid w:val="00C6646A"/>
    <w:rsid w:val="00C74844"/>
    <w:rsid w:val="00C76F68"/>
    <w:rsid w:val="00C80A1E"/>
    <w:rsid w:val="00C853B5"/>
    <w:rsid w:val="00CA1D34"/>
    <w:rsid w:val="00CD3BB9"/>
    <w:rsid w:val="00CE45BE"/>
    <w:rsid w:val="00CF0AB9"/>
    <w:rsid w:val="00D0293F"/>
    <w:rsid w:val="00D03D62"/>
    <w:rsid w:val="00D102DA"/>
    <w:rsid w:val="00D26BA2"/>
    <w:rsid w:val="00D6252C"/>
    <w:rsid w:val="00D63440"/>
    <w:rsid w:val="00D86542"/>
    <w:rsid w:val="00DB4236"/>
    <w:rsid w:val="00DC7234"/>
    <w:rsid w:val="00DE4422"/>
    <w:rsid w:val="00DE4736"/>
    <w:rsid w:val="00E172E4"/>
    <w:rsid w:val="00E26060"/>
    <w:rsid w:val="00E425D4"/>
    <w:rsid w:val="00E43E79"/>
    <w:rsid w:val="00E61943"/>
    <w:rsid w:val="00E76B82"/>
    <w:rsid w:val="00E80CD8"/>
    <w:rsid w:val="00E8145B"/>
    <w:rsid w:val="00E962A9"/>
    <w:rsid w:val="00E97421"/>
    <w:rsid w:val="00EA0CE1"/>
    <w:rsid w:val="00EB57A2"/>
    <w:rsid w:val="00EC3A4C"/>
    <w:rsid w:val="00EF3CB5"/>
    <w:rsid w:val="00F0053E"/>
    <w:rsid w:val="00F17523"/>
    <w:rsid w:val="00F30CC9"/>
    <w:rsid w:val="00F4105C"/>
    <w:rsid w:val="00F510B7"/>
    <w:rsid w:val="00F728C4"/>
    <w:rsid w:val="00F74D7D"/>
    <w:rsid w:val="00F76284"/>
    <w:rsid w:val="00F76A23"/>
    <w:rsid w:val="00F842A0"/>
    <w:rsid w:val="00FA06D8"/>
    <w:rsid w:val="00FA356E"/>
    <w:rsid w:val="00FA523B"/>
    <w:rsid w:val="00FB57FB"/>
    <w:rsid w:val="00FB6F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23D12"/>
  <w15:docId w15:val="{3080F094-B465-4AE6-977D-8D3F2C49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8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748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Normal"/>
    <w:next w:val="Normal"/>
    <w:link w:val="Heading2Char"/>
    <w:uiPriority w:val="9"/>
    <w:unhideWhenUsed/>
    <w:qFormat/>
    <w:rsid w:val="00FB6F9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FB6F9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74844"/>
    <w:rPr>
      <w:rFonts w:ascii="Arial" w:eastAsia="Times New Roman" w:hAnsi="Arial" w:cs="Times New Roman"/>
      <w:sz w:val="36"/>
      <w:szCs w:val="20"/>
      <w:lang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74844"/>
    <w:pPr>
      <w:spacing w:before="120" w:after="120"/>
    </w:pPr>
    <w:rPr>
      <w: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74844"/>
    <w:rPr>
      <w:rFonts w:ascii="Times New Roman" w:eastAsia="Times New Roman" w:hAnsi="Times New Roman" w:cs="Times New Roman"/>
      <w:b/>
      <w:sz w:val="20"/>
      <w:szCs w:val="20"/>
      <w:lang w:eastAsia="ja-JP"/>
    </w:rPr>
  </w:style>
  <w:style w:type="paragraph" w:customStyle="1" w:styleId="References">
    <w:name w:val="References"/>
    <w:basedOn w:val="Normal"/>
    <w:next w:val="Normal"/>
    <w:rsid w:val="00C74844"/>
    <w:pPr>
      <w:numPr>
        <w:numId w:val="5"/>
      </w:numPr>
      <w:overflowPunct/>
      <w:adjustRightInd/>
      <w:snapToGrid w:val="0"/>
      <w:spacing w:after="60"/>
      <w:textAlignment w:val="auto"/>
    </w:pPr>
    <w:rPr>
      <w:rFonts w:eastAsia="SimSun"/>
      <w:szCs w:val="16"/>
      <w:lang w:val="en-US" w:eastAsia="en-US"/>
    </w:rPr>
  </w:style>
  <w:style w:type="paragraph" w:styleId="BalloonText">
    <w:name w:val="Balloon Text"/>
    <w:basedOn w:val="Normal"/>
    <w:link w:val="BalloonTextChar"/>
    <w:uiPriority w:val="99"/>
    <w:semiHidden/>
    <w:unhideWhenUsed/>
    <w:rsid w:val="00C748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844"/>
    <w:rPr>
      <w:rFonts w:ascii="Tahoma" w:eastAsia="Times New Roman" w:hAnsi="Tahoma" w:cs="Tahoma"/>
      <w:sz w:val="16"/>
      <w:szCs w:val="16"/>
      <w:lang w:eastAsia="ja-JP"/>
    </w:rPr>
  </w:style>
  <w:style w:type="character" w:styleId="CommentReference">
    <w:name w:val="annotation reference"/>
    <w:basedOn w:val="DefaultParagraphFont"/>
    <w:uiPriority w:val="99"/>
    <w:semiHidden/>
    <w:unhideWhenUsed/>
    <w:rsid w:val="003F7566"/>
    <w:rPr>
      <w:sz w:val="16"/>
      <w:szCs w:val="16"/>
    </w:rPr>
  </w:style>
  <w:style w:type="paragraph" w:styleId="CommentText">
    <w:name w:val="annotation text"/>
    <w:basedOn w:val="Normal"/>
    <w:link w:val="CommentTextChar"/>
    <w:uiPriority w:val="99"/>
    <w:unhideWhenUsed/>
    <w:rsid w:val="003F7566"/>
  </w:style>
  <w:style w:type="character" w:customStyle="1" w:styleId="CommentTextChar">
    <w:name w:val="Comment Text Char"/>
    <w:basedOn w:val="DefaultParagraphFont"/>
    <w:link w:val="CommentText"/>
    <w:uiPriority w:val="99"/>
    <w:rsid w:val="003F756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F7566"/>
    <w:rPr>
      <w:b/>
      <w:bCs/>
    </w:rPr>
  </w:style>
  <w:style w:type="character" w:customStyle="1" w:styleId="CommentSubjectChar">
    <w:name w:val="Comment Subject Char"/>
    <w:basedOn w:val="CommentTextChar"/>
    <w:link w:val="CommentSubject"/>
    <w:uiPriority w:val="99"/>
    <w:semiHidden/>
    <w:rsid w:val="003F7566"/>
    <w:rPr>
      <w:rFonts w:ascii="Times New Roman" w:eastAsia="Times New Roman" w:hAnsi="Times New Roman" w:cs="Times New Roman"/>
      <w:b/>
      <w:bCs/>
      <w:sz w:val="20"/>
      <w:szCs w:val="20"/>
      <w:lang w:eastAsia="ja-JP"/>
    </w:rPr>
  </w:style>
  <w:style w:type="table" w:styleId="TableGrid">
    <w:name w:val="Table Grid"/>
    <w:basedOn w:val="TableNormal"/>
    <w:uiPriority w:val="59"/>
    <w:rsid w:val="0081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6BE"/>
    <w:pPr>
      <w:ind w:left="720"/>
      <w:contextualSpacing/>
    </w:pPr>
  </w:style>
  <w:style w:type="character" w:styleId="PlaceholderText">
    <w:name w:val="Placeholder Text"/>
    <w:basedOn w:val="DefaultParagraphFont"/>
    <w:uiPriority w:val="99"/>
    <w:semiHidden/>
    <w:rsid w:val="00785E9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B82"/>
    <w:pPr>
      <w:overflowPunct/>
      <w:autoSpaceDE/>
      <w:autoSpaceDN/>
      <w:adjustRightInd/>
      <w:spacing w:after="120"/>
      <w:textAlignment w:val="auto"/>
    </w:pPr>
    <w:rPr>
      <w:rFonts w:eastAsia="MS Gothic"/>
      <w:sz w:val="24"/>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B82"/>
    <w:rPr>
      <w:rFonts w:ascii="Times New Roman" w:eastAsia="MS Gothic" w:hAnsi="Times New Roman" w:cs="Times New Roman"/>
      <w:sz w:val="24"/>
      <w:szCs w:val="24"/>
      <w:lang w:val="en-US" w:eastAsia="en-US"/>
    </w:rPr>
  </w:style>
  <w:style w:type="character" w:styleId="Hyperlink">
    <w:name w:val="Hyperlink"/>
    <w:rsid w:val="00E76B82"/>
    <w:rPr>
      <w:color w:val="0000FF"/>
      <w:u w:val="single"/>
    </w:rPr>
  </w:style>
  <w:style w:type="character" w:customStyle="1" w:styleId="Heading4Char">
    <w:name w:val="Heading 4 Char"/>
    <w:basedOn w:val="DefaultParagraphFont"/>
    <w:link w:val="Heading4"/>
    <w:uiPriority w:val="9"/>
    <w:semiHidden/>
    <w:rsid w:val="00FB6F9F"/>
    <w:rPr>
      <w:rFonts w:asciiTheme="majorHAnsi" w:eastAsiaTheme="majorEastAsia" w:hAnsiTheme="majorHAnsi" w:cstheme="majorBidi"/>
      <w:i/>
      <w:iCs/>
      <w:color w:val="365F91" w:themeColor="accent1" w:themeShade="BF"/>
      <w:sz w:val="20"/>
      <w:szCs w:val="20"/>
      <w:lang w:eastAsia="ja-JP"/>
    </w:rPr>
  </w:style>
  <w:style w:type="character" w:customStyle="1" w:styleId="Heading2Char">
    <w:name w:val="Heading 2 Char"/>
    <w:basedOn w:val="DefaultParagraphFont"/>
    <w:link w:val="Heading2"/>
    <w:uiPriority w:val="9"/>
    <w:rsid w:val="00FB6F9F"/>
    <w:rPr>
      <w:rFonts w:asciiTheme="majorHAnsi" w:eastAsiaTheme="majorEastAsia" w:hAnsiTheme="majorHAnsi" w:cstheme="majorBidi"/>
      <w:color w:val="365F91" w:themeColor="accent1" w:themeShade="BF"/>
      <w:sz w:val="26"/>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6194E-BB85-4DC4-BAA6-42587B009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Pages>
  <Words>903</Words>
  <Characters>5152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Beale, Martin</dc:creator>
  <cp:lastModifiedBy>Beale, Martin</cp:lastModifiedBy>
  <cp:revision>12</cp:revision>
  <dcterms:created xsi:type="dcterms:W3CDTF">2016-11-01T14:45:00Z</dcterms:created>
  <dcterms:modified xsi:type="dcterms:W3CDTF">2016-11-04T21:53:00Z</dcterms:modified>
</cp:coreProperties>
</file>