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270F9" w14:textId="406DC347"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B214D2">
        <w:rPr>
          <w:rFonts w:ascii="Arial" w:hAnsi="Arial" w:cs="Arial"/>
          <w:b/>
          <w:sz w:val="24"/>
          <w:szCs w:val="24"/>
        </w:rPr>
        <w:t>6</w:t>
      </w:r>
      <w:r w:rsidR="004204CB">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D92D3E" w:rsidRPr="00D92D3E">
        <w:rPr>
          <w:rFonts w:ascii="Arial" w:hAnsi="Arial" w:cs="Arial"/>
          <w:b/>
          <w:sz w:val="24"/>
          <w:szCs w:val="24"/>
        </w:rPr>
        <w:t>R1-1610153</w:t>
      </w:r>
    </w:p>
    <w:p w14:paraId="529270FA" w14:textId="77777777" w:rsidR="00182FBF" w:rsidRPr="00FD021C" w:rsidRDefault="004204CB" w:rsidP="00BE76E2">
      <w:pPr>
        <w:tabs>
          <w:tab w:val="right" w:pos="9630"/>
        </w:tabs>
        <w:spacing w:after="0"/>
        <w:jc w:val="both"/>
        <w:rPr>
          <w:rFonts w:ascii="Arial" w:hAnsi="Arial" w:cs="Arial"/>
          <w:b/>
          <w:sz w:val="24"/>
          <w:szCs w:val="24"/>
        </w:rPr>
      </w:pPr>
      <w:r>
        <w:rPr>
          <w:rFonts w:ascii="Arial" w:hAnsi="Arial" w:cs="Arial"/>
          <w:b/>
          <w:sz w:val="24"/>
          <w:szCs w:val="24"/>
        </w:rPr>
        <w:t>10</w:t>
      </w:r>
      <w:r>
        <w:rPr>
          <w:rFonts w:ascii="Arial" w:hAnsi="Arial" w:cs="Arial"/>
          <w:b/>
          <w:sz w:val="24"/>
          <w:szCs w:val="24"/>
          <w:vertAlign w:val="superscript"/>
        </w:rPr>
        <w:t>th</w:t>
      </w:r>
      <w:r w:rsidR="00182FBF">
        <w:rPr>
          <w:rFonts w:ascii="Arial" w:hAnsi="Arial" w:cs="Arial"/>
          <w:b/>
          <w:sz w:val="24"/>
          <w:szCs w:val="24"/>
        </w:rPr>
        <w:t xml:space="preserve"> –</w:t>
      </w:r>
      <w:r w:rsidR="00182FBF" w:rsidRPr="003732BA">
        <w:rPr>
          <w:rFonts w:ascii="Arial" w:hAnsi="Arial" w:cs="Arial"/>
          <w:b/>
          <w:sz w:val="24"/>
          <w:szCs w:val="24"/>
        </w:rPr>
        <w:t xml:space="preserve"> </w:t>
      </w:r>
      <w:r>
        <w:rPr>
          <w:rFonts w:ascii="Arial" w:hAnsi="Arial" w:cs="Arial"/>
          <w:b/>
          <w:sz w:val="24"/>
          <w:szCs w:val="24"/>
        </w:rPr>
        <w:t>14</w:t>
      </w:r>
      <w:r w:rsidR="00182FBF" w:rsidRPr="003732BA">
        <w:rPr>
          <w:rFonts w:ascii="Arial" w:hAnsi="Arial" w:cs="Arial"/>
          <w:b/>
          <w:sz w:val="24"/>
          <w:szCs w:val="24"/>
          <w:vertAlign w:val="superscript"/>
        </w:rPr>
        <w:t>th</w:t>
      </w:r>
      <w:r w:rsidR="00182FBF">
        <w:rPr>
          <w:rFonts w:ascii="Arial" w:hAnsi="Arial" w:cs="Arial"/>
          <w:b/>
          <w:sz w:val="24"/>
          <w:szCs w:val="24"/>
        </w:rPr>
        <w:t xml:space="preserve"> </w:t>
      </w:r>
      <w:r>
        <w:rPr>
          <w:rFonts w:ascii="Arial" w:hAnsi="Arial" w:cs="Arial"/>
          <w:b/>
          <w:sz w:val="24"/>
          <w:szCs w:val="24"/>
        </w:rPr>
        <w:t>October</w:t>
      </w:r>
      <w:r w:rsidR="00182FBF" w:rsidRPr="003732BA">
        <w:rPr>
          <w:rFonts w:ascii="Arial" w:hAnsi="Arial" w:cs="Arial"/>
          <w:b/>
          <w:sz w:val="24"/>
          <w:szCs w:val="24"/>
        </w:rPr>
        <w:t xml:space="preserve"> 201</w:t>
      </w:r>
      <w:r w:rsidR="00BE76E2">
        <w:rPr>
          <w:rFonts w:ascii="Arial" w:hAnsi="Arial" w:cs="Arial"/>
          <w:b/>
          <w:sz w:val="24"/>
          <w:szCs w:val="24"/>
        </w:rPr>
        <w:t>6</w:t>
      </w:r>
    </w:p>
    <w:p w14:paraId="529270FB" w14:textId="77777777" w:rsidR="00D42D5D" w:rsidRPr="000A64D8" w:rsidRDefault="004204CB" w:rsidP="00D42D5D">
      <w:pPr>
        <w:spacing w:after="0"/>
        <w:rPr>
          <w:rFonts w:ascii="Arial" w:hAnsi="Arial" w:cs="Arial"/>
          <w:b/>
          <w:sz w:val="24"/>
          <w:szCs w:val="24"/>
        </w:rPr>
      </w:pPr>
      <w:r>
        <w:rPr>
          <w:rFonts w:ascii="Arial" w:hAnsi="Arial" w:cs="Arial"/>
          <w:b/>
          <w:sz w:val="24"/>
          <w:szCs w:val="24"/>
        </w:rPr>
        <w:t>Lisbon</w:t>
      </w:r>
      <w:r w:rsidR="00B214D2">
        <w:rPr>
          <w:rFonts w:ascii="Arial" w:hAnsi="Arial" w:cs="Arial"/>
          <w:b/>
          <w:sz w:val="24"/>
          <w:szCs w:val="24"/>
        </w:rPr>
        <w:t xml:space="preserve">, </w:t>
      </w:r>
      <w:r>
        <w:rPr>
          <w:rFonts w:ascii="Arial" w:hAnsi="Arial" w:cs="Arial"/>
          <w:b/>
          <w:sz w:val="24"/>
          <w:szCs w:val="24"/>
        </w:rPr>
        <w:t>Portugal</w:t>
      </w:r>
    </w:p>
    <w:p w14:paraId="529270FC" w14:textId="77777777" w:rsidR="0068226B" w:rsidRPr="000A64D8" w:rsidRDefault="0068226B" w:rsidP="00480B03">
      <w:pPr>
        <w:pStyle w:val="Footer"/>
        <w:jc w:val="both"/>
        <w:rPr>
          <w:noProof w:val="0"/>
        </w:rPr>
      </w:pPr>
    </w:p>
    <w:p w14:paraId="529270FD" w14:textId="7777777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214D2">
        <w:rPr>
          <w:rFonts w:ascii="Arial" w:hAnsi="Arial"/>
          <w:sz w:val="24"/>
        </w:rPr>
        <w:t>8.1.</w:t>
      </w:r>
      <w:r w:rsidR="004204CB">
        <w:rPr>
          <w:rFonts w:ascii="Arial" w:hAnsi="Arial"/>
          <w:sz w:val="24"/>
        </w:rPr>
        <w:t>4.</w:t>
      </w:r>
      <w:r w:rsidR="008A7629">
        <w:rPr>
          <w:rFonts w:ascii="Arial" w:hAnsi="Arial"/>
          <w:sz w:val="24"/>
        </w:rPr>
        <w:t>4</w:t>
      </w:r>
    </w:p>
    <w:p w14:paraId="529270FE"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529270FF" w14:textId="77777777"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D761C">
        <w:rPr>
          <w:rFonts w:ascii="Arial" w:hAnsi="Arial"/>
          <w:sz w:val="22"/>
        </w:rPr>
        <w:t xml:space="preserve">Views on RS for </w:t>
      </w:r>
      <w:r w:rsidR="005D2E22">
        <w:rPr>
          <w:rFonts w:ascii="Arial" w:hAnsi="Arial"/>
          <w:sz w:val="22"/>
        </w:rPr>
        <w:t>control and tracking</w:t>
      </w:r>
    </w:p>
    <w:p w14:paraId="52927100"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52927101" w14:textId="77777777" w:rsidR="00C34C05" w:rsidRPr="00183CB7" w:rsidRDefault="00FD6A3D" w:rsidP="00183CB7">
      <w:pPr>
        <w:pStyle w:val="Heading1"/>
      </w:pPr>
      <w:r w:rsidRPr="00183CB7">
        <w:t>Introduction</w:t>
      </w:r>
    </w:p>
    <w:p w14:paraId="52927102" w14:textId="77777777" w:rsidR="00763545" w:rsidRDefault="00763545" w:rsidP="00763545">
      <w:pPr>
        <w:jc w:val="both"/>
        <w:rPr>
          <w:szCs w:val="22"/>
        </w:rPr>
      </w:pPr>
      <w:r w:rsidRPr="0034718C">
        <w:rPr>
          <w:szCs w:val="22"/>
        </w:rPr>
        <w:t>In RAN</w:t>
      </w:r>
      <w:r>
        <w:rPr>
          <w:szCs w:val="22"/>
        </w:rPr>
        <w:t>1</w:t>
      </w:r>
      <w:r w:rsidRPr="0034718C">
        <w:rPr>
          <w:szCs w:val="22"/>
        </w:rPr>
        <w:t>#</w:t>
      </w:r>
      <w:r>
        <w:rPr>
          <w:szCs w:val="22"/>
        </w:rPr>
        <w:t>8</w:t>
      </w:r>
      <w:r w:rsidR="009A64EE">
        <w:rPr>
          <w:szCs w:val="22"/>
        </w:rPr>
        <w:t>6</w:t>
      </w:r>
      <w:r w:rsidRPr="0034718C">
        <w:rPr>
          <w:szCs w:val="22"/>
        </w:rPr>
        <w:t>,</w:t>
      </w:r>
      <w:r>
        <w:rPr>
          <w:szCs w:val="22"/>
        </w:rPr>
        <w:t xml:space="preserve"> </w:t>
      </w:r>
      <w:r w:rsidR="009A64EE">
        <w:rPr>
          <w:szCs w:val="22"/>
        </w:rPr>
        <w:t>a</w:t>
      </w:r>
      <w:r w:rsidR="00B94D0D">
        <w:rPr>
          <w:szCs w:val="22"/>
        </w:rPr>
        <w:t xml:space="preserve"> WF</w:t>
      </w:r>
      <w:r w:rsidR="009A64EE">
        <w:rPr>
          <w:szCs w:val="22"/>
        </w:rPr>
        <w:t xml:space="preserve"> on RS </w:t>
      </w:r>
      <w:r w:rsidR="005D2E22">
        <w:rPr>
          <w:szCs w:val="22"/>
        </w:rPr>
        <w:t>design principle</w:t>
      </w:r>
      <w:r w:rsidR="009A64EE">
        <w:rPr>
          <w:szCs w:val="22"/>
        </w:rPr>
        <w:t xml:space="preserve"> in NR</w:t>
      </w:r>
      <w:r w:rsidR="00875206">
        <w:rPr>
          <w:szCs w:val="22"/>
        </w:rPr>
        <w:t xml:space="preserve"> [1]</w:t>
      </w:r>
      <w:r w:rsidR="003A7972">
        <w:rPr>
          <w:szCs w:val="22"/>
        </w:rPr>
        <w:t xml:space="preserve"> was agree</w:t>
      </w:r>
      <w:r w:rsidR="00A9499A">
        <w:rPr>
          <w:szCs w:val="22"/>
        </w:rPr>
        <w:t>d</w:t>
      </w:r>
      <w:r w:rsidR="003A7972">
        <w:rPr>
          <w:szCs w:val="22"/>
        </w:rPr>
        <w:t xml:space="preserve"> that</w:t>
      </w:r>
      <w:r w:rsidR="009B7EB2">
        <w:rPr>
          <w:szCs w:val="22"/>
        </w:rPr>
        <w:t xml:space="preserve"> </w:t>
      </w:r>
    </w:p>
    <w:p w14:paraId="52927103" w14:textId="77777777" w:rsidR="005D2E22" w:rsidRPr="005D2E22" w:rsidRDefault="005D2E22" w:rsidP="005D2E22">
      <w:pPr>
        <w:numPr>
          <w:ilvl w:val="0"/>
          <w:numId w:val="5"/>
        </w:numPr>
        <w:overflowPunct/>
        <w:autoSpaceDE/>
        <w:autoSpaceDN/>
        <w:adjustRightInd/>
        <w:spacing w:after="0"/>
        <w:textAlignment w:val="auto"/>
        <w:rPr>
          <w:rFonts w:eastAsia="MS Mincho"/>
          <w:i/>
          <w:lang w:eastAsia="ja-JP"/>
        </w:rPr>
      </w:pPr>
      <w:r w:rsidRPr="005D2E22">
        <w:rPr>
          <w:rFonts w:eastAsia="MS Mincho"/>
          <w:i/>
          <w:lang w:eastAsia="ja-JP"/>
        </w:rPr>
        <w:t>NR support NR RS configured on a per UE basis</w:t>
      </w:r>
    </w:p>
    <w:p w14:paraId="52927104" w14:textId="77777777" w:rsidR="005D2E22" w:rsidRPr="005D2E22" w:rsidRDefault="005D2E22" w:rsidP="005D2E22">
      <w:pPr>
        <w:numPr>
          <w:ilvl w:val="0"/>
          <w:numId w:val="5"/>
        </w:numPr>
        <w:overflowPunct/>
        <w:autoSpaceDE/>
        <w:autoSpaceDN/>
        <w:adjustRightInd/>
        <w:spacing w:after="0"/>
        <w:textAlignment w:val="auto"/>
        <w:rPr>
          <w:rFonts w:eastAsia="MS Mincho"/>
          <w:i/>
          <w:lang w:eastAsia="ja-JP"/>
        </w:rPr>
      </w:pPr>
      <w:r w:rsidRPr="005D2E22">
        <w:rPr>
          <w:rFonts w:eastAsia="MS Mincho"/>
          <w:i/>
          <w:lang w:eastAsia="ja-JP"/>
        </w:rPr>
        <w:t>FFS whether or not to support always-on non-UE-specific RS in NR</w:t>
      </w:r>
    </w:p>
    <w:p w14:paraId="52927105" w14:textId="77777777" w:rsidR="009A64EE" w:rsidRPr="005D2E22" w:rsidRDefault="005D2E22" w:rsidP="005D2E22">
      <w:pPr>
        <w:numPr>
          <w:ilvl w:val="1"/>
          <w:numId w:val="5"/>
        </w:numPr>
        <w:overflowPunct/>
        <w:autoSpaceDE/>
        <w:autoSpaceDN/>
        <w:adjustRightInd/>
        <w:spacing w:after="0"/>
        <w:textAlignment w:val="auto"/>
        <w:rPr>
          <w:rFonts w:eastAsia="MS Mincho"/>
          <w:i/>
          <w:lang w:eastAsia="ja-JP"/>
        </w:rPr>
      </w:pPr>
      <w:r w:rsidRPr="005D2E22">
        <w:rPr>
          <w:rFonts w:eastAsia="MS Mincho"/>
          <w:i/>
          <w:lang w:eastAsia="ja-JP"/>
        </w:rPr>
        <w:t>Including the details of always-on and non-UE-specific, if supported</w:t>
      </w:r>
    </w:p>
    <w:p w14:paraId="52927106" w14:textId="77777777" w:rsidR="00A60EBE" w:rsidRDefault="00337BEC" w:rsidP="00F5630C">
      <w:pPr>
        <w:spacing w:before="120"/>
        <w:jc w:val="both"/>
        <w:rPr>
          <w:lang w:val="en-GB"/>
        </w:rPr>
      </w:pPr>
      <w:r>
        <w:rPr>
          <w:lang w:val="en-GB"/>
        </w:rPr>
        <w:t xml:space="preserve">A typical always-on non-UE-specific RS in LTE is the cell-specific RS.  </w:t>
      </w:r>
      <w:r w:rsidR="008013D6">
        <w:rPr>
          <w:lang w:val="en-GB"/>
        </w:rPr>
        <w:t>C</w:t>
      </w:r>
      <w:r>
        <w:rPr>
          <w:lang w:val="en-GB"/>
        </w:rPr>
        <w:t xml:space="preserve">ell-specific </w:t>
      </w:r>
      <w:r w:rsidRPr="00337BEC">
        <w:rPr>
          <w:lang w:val="en-GB"/>
        </w:rPr>
        <w:t xml:space="preserve">RS </w:t>
      </w:r>
      <w:r w:rsidR="00A60EBE">
        <w:rPr>
          <w:lang w:val="en-GB"/>
        </w:rPr>
        <w:t>is</w:t>
      </w:r>
      <w:r>
        <w:rPr>
          <w:lang w:val="en-GB"/>
        </w:rPr>
        <w:t xml:space="preserve"> </w:t>
      </w:r>
      <w:r w:rsidR="00A60EBE">
        <w:rPr>
          <w:lang w:val="en-GB"/>
        </w:rPr>
        <w:t>one most</w:t>
      </w:r>
      <w:r>
        <w:rPr>
          <w:lang w:val="en-GB"/>
        </w:rPr>
        <w:t xml:space="preserve"> fundamental building block of the LTE system</w:t>
      </w:r>
      <w:r w:rsidR="00A60EBE">
        <w:rPr>
          <w:lang w:val="en-GB"/>
        </w:rPr>
        <w:t xml:space="preserve"> since Rel-8</w:t>
      </w:r>
      <w:r>
        <w:rPr>
          <w:lang w:val="en-GB"/>
        </w:rPr>
        <w:t xml:space="preserve">, which is </w:t>
      </w:r>
      <w:r w:rsidR="00A60EBE">
        <w:rPr>
          <w:lang w:val="en-GB"/>
        </w:rPr>
        <w:t>used</w:t>
      </w:r>
      <w:r>
        <w:rPr>
          <w:lang w:val="en-GB"/>
        </w:rPr>
        <w:t xml:space="preserve"> for </w:t>
      </w:r>
    </w:p>
    <w:p w14:paraId="52927107" w14:textId="77777777" w:rsidR="00A60EBE" w:rsidRPr="00A60EBE" w:rsidRDefault="00337BEC" w:rsidP="00A60EBE">
      <w:pPr>
        <w:numPr>
          <w:ilvl w:val="0"/>
          <w:numId w:val="5"/>
        </w:numPr>
        <w:overflowPunct/>
        <w:autoSpaceDE/>
        <w:autoSpaceDN/>
        <w:adjustRightInd/>
        <w:spacing w:after="0"/>
        <w:textAlignment w:val="auto"/>
        <w:rPr>
          <w:rFonts w:eastAsia="MS Mincho"/>
          <w:lang w:eastAsia="ja-JP"/>
        </w:rPr>
      </w:pPr>
      <w:r w:rsidRPr="00A60EBE">
        <w:rPr>
          <w:rFonts w:eastAsia="MS Mincho"/>
          <w:lang w:eastAsia="ja-JP"/>
        </w:rPr>
        <w:t>coherent demodu</w:t>
      </w:r>
      <w:r w:rsidR="00A60EBE" w:rsidRPr="00A60EBE">
        <w:rPr>
          <w:rFonts w:eastAsia="MS Mincho"/>
          <w:lang w:eastAsia="ja-JP"/>
        </w:rPr>
        <w:t>lation of DL physical channels</w:t>
      </w:r>
    </w:p>
    <w:p w14:paraId="52927108" w14:textId="77777777" w:rsidR="00A60EBE" w:rsidRPr="00A60EBE" w:rsidRDefault="00337BEC" w:rsidP="00A60EBE">
      <w:pPr>
        <w:numPr>
          <w:ilvl w:val="0"/>
          <w:numId w:val="5"/>
        </w:numPr>
        <w:overflowPunct/>
        <w:autoSpaceDE/>
        <w:autoSpaceDN/>
        <w:adjustRightInd/>
        <w:spacing w:after="0"/>
        <w:textAlignment w:val="auto"/>
        <w:rPr>
          <w:rFonts w:eastAsia="MS Mincho"/>
          <w:lang w:eastAsia="ja-JP"/>
        </w:rPr>
      </w:pPr>
      <w:r w:rsidRPr="00A60EBE">
        <w:rPr>
          <w:rFonts w:eastAsia="MS Mincho"/>
          <w:lang w:eastAsia="ja-JP"/>
        </w:rPr>
        <w:t>channel-state</w:t>
      </w:r>
      <w:r w:rsidR="00A60EBE" w:rsidRPr="00A60EBE">
        <w:rPr>
          <w:rFonts w:eastAsia="MS Mincho"/>
          <w:lang w:eastAsia="ja-JP"/>
        </w:rPr>
        <w:t xml:space="preserve"> information (CSI) acquisition</w:t>
      </w:r>
    </w:p>
    <w:p w14:paraId="52927109" w14:textId="77777777" w:rsidR="00A60EBE" w:rsidRPr="00A60EBE" w:rsidRDefault="00F5630C" w:rsidP="00A60EBE">
      <w:pPr>
        <w:numPr>
          <w:ilvl w:val="0"/>
          <w:numId w:val="5"/>
        </w:numPr>
        <w:overflowPunct/>
        <w:autoSpaceDE/>
        <w:autoSpaceDN/>
        <w:adjustRightInd/>
        <w:spacing w:after="0"/>
        <w:textAlignment w:val="auto"/>
        <w:rPr>
          <w:rFonts w:eastAsia="MS Mincho"/>
          <w:lang w:eastAsia="ja-JP"/>
        </w:rPr>
      </w:pPr>
      <w:r w:rsidRPr="00A60EBE">
        <w:rPr>
          <w:rFonts w:eastAsia="MS Mincho"/>
          <w:lang w:eastAsia="ja-JP"/>
        </w:rPr>
        <w:t>fine time/frequency offset estimation and tracking</w:t>
      </w:r>
    </w:p>
    <w:p w14:paraId="5292710A" w14:textId="77777777" w:rsidR="00A60EBE" w:rsidRPr="00A60EBE" w:rsidRDefault="00F5630C" w:rsidP="00A60EBE">
      <w:pPr>
        <w:numPr>
          <w:ilvl w:val="0"/>
          <w:numId w:val="5"/>
        </w:numPr>
        <w:overflowPunct/>
        <w:autoSpaceDE/>
        <w:autoSpaceDN/>
        <w:adjustRightInd/>
        <w:spacing w:after="0"/>
        <w:textAlignment w:val="auto"/>
        <w:rPr>
          <w:rFonts w:eastAsia="MS Mincho"/>
          <w:lang w:eastAsia="ja-JP"/>
        </w:rPr>
      </w:pPr>
      <w:r w:rsidRPr="00A60EBE">
        <w:rPr>
          <w:rFonts w:eastAsia="MS Mincho"/>
          <w:lang w:eastAsia="ja-JP"/>
        </w:rPr>
        <w:t>estimation of large-scale properties of the channel for</w:t>
      </w:r>
      <w:r w:rsidR="00A60EBE" w:rsidRPr="00A60EBE">
        <w:rPr>
          <w:rFonts w:eastAsia="MS Mincho"/>
          <w:lang w:eastAsia="ja-JP"/>
        </w:rPr>
        <w:t xml:space="preserve"> </w:t>
      </w:r>
      <w:proofErr w:type="spellStart"/>
      <w:r w:rsidR="00A60EBE">
        <w:rPr>
          <w:rFonts w:eastAsia="MS Mincho"/>
          <w:lang w:eastAsia="ja-JP"/>
        </w:rPr>
        <w:t>QCLed</w:t>
      </w:r>
      <w:proofErr w:type="spellEnd"/>
      <w:r w:rsidR="00A60EBE">
        <w:rPr>
          <w:rFonts w:eastAsia="MS Mincho"/>
          <w:lang w:eastAsia="ja-JP"/>
        </w:rPr>
        <w:t xml:space="preserve"> </w:t>
      </w:r>
      <w:r w:rsidR="00A60EBE" w:rsidRPr="00A60EBE">
        <w:rPr>
          <w:rFonts w:eastAsia="MS Mincho"/>
          <w:lang w:eastAsia="ja-JP"/>
        </w:rPr>
        <w:t xml:space="preserve">antenna ports, and </w:t>
      </w:r>
    </w:p>
    <w:p w14:paraId="5292710B" w14:textId="77777777" w:rsidR="00A60EBE" w:rsidRPr="00A60EBE" w:rsidRDefault="00F5630C" w:rsidP="00A60EBE">
      <w:pPr>
        <w:numPr>
          <w:ilvl w:val="0"/>
          <w:numId w:val="5"/>
        </w:numPr>
        <w:overflowPunct/>
        <w:autoSpaceDE/>
        <w:autoSpaceDN/>
        <w:adjustRightInd/>
        <w:spacing w:after="0"/>
        <w:textAlignment w:val="auto"/>
        <w:rPr>
          <w:rFonts w:eastAsia="MS Mincho"/>
          <w:lang w:eastAsia="ja-JP"/>
        </w:rPr>
      </w:pPr>
      <w:r w:rsidRPr="00A60EBE">
        <w:rPr>
          <w:rFonts w:eastAsia="MS Mincho"/>
          <w:lang w:eastAsia="ja-JP"/>
        </w:rPr>
        <w:t xml:space="preserve">RRM for cell-selection and handover decision.  </w:t>
      </w:r>
    </w:p>
    <w:p w14:paraId="5292710C" w14:textId="6532A55E" w:rsidR="00FE156F" w:rsidRDefault="008013D6" w:rsidP="00FE156F">
      <w:pPr>
        <w:spacing w:before="120"/>
        <w:jc w:val="both"/>
        <w:rPr>
          <w:lang w:val="en-GB"/>
        </w:rPr>
      </w:pPr>
      <w:r>
        <w:rPr>
          <w:lang w:val="en-GB"/>
        </w:rPr>
        <w:t>S</w:t>
      </w:r>
      <w:r w:rsidR="00F5630C">
        <w:rPr>
          <w:lang w:val="en-GB"/>
        </w:rPr>
        <w:t xml:space="preserve">ome functionalities cell-specific RS </w:t>
      </w:r>
      <w:r w:rsidR="00A60EBE">
        <w:rPr>
          <w:lang w:val="en-GB"/>
        </w:rPr>
        <w:t>are provided by other RSs as the LTE system evolves.  For example, UE-specific RS (or demodulation RS) are introduced for coherent demodulation of EPDCCH and PDSCH in TMs 7, 8, 9, and 10.  Channel state information RS (CSI-RS) are introduced for CSI acquisition since Rel-10.  But</w:t>
      </w:r>
      <w:r>
        <w:rPr>
          <w:lang w:val="en-GB"/>
        </w:rPr>
        <w:t xml:space="preserve"> cell-specific RS is still unreplaceable </w:t>
      </w:r>
      <w:r w:rsidR="0004057E">
        <w:rPr>
          <w:lang w:val="en-GB"/>
        </w:rPr>
        <w:t xml:space="preserve">due to its versatile </w:t>
      </w:r>
      <w:r w:rsidR="00A60EBE">
        <w:rPr>
          <w:lang w:val="en-GB"/>
        </w:rPr>
        <w:t>functionalities</w:t>
      </w:r>
      <w:r>
        <w:rPr>
          <w:lang w:val="en-GB"/>
        </w:rPr>
        <w:t xml:space="preserve"> like </w:t>
      </w:r>
      <w:r w:rsidR="00A60EBE">
        <w:rPr>
          <w:lang w:val="en-GB"/>
        </w:rPr>
        <w:t>time/frequency</w:t>
      </w:r>
      <w:r w:rsidR="00FF4BE9">
        <w:rPr>
          <w:lang w:val="en-GB"/>
        </w:rPr>
        <w:t xml:space="preserve"> offset es</w:t>
      </w:r>
      <w:r w:rsidR="005972EA">
        <w:rPr>
          <w:lang w:val="en-GB"/>
        </w:rPr>
        <w:t xml:space="preserve">timation and </w:t>
      </w:r>
      <w:r w:rsidR="00A60EBE">
        <w:rPr>
          <w:lang w:val="en-GB"/>
        </w:rPr>
        <w:t xml:space="preserve">tracking, and estimation of large-scale properties for </w:t>
      </w:r>
      <w:proofErr w:type="spellStart"/>
      <w:r w:rsidR="00A60EBE">
        <w:rPr>
          <w:lang w:val="en-GB"/>
        </w:rPr>
        <w:t>QCLed</w:t>
      </w:r>
      <w:proofErr w:type="spellEnd"/>
      <w:r w:rsidR="00A60EBE">
        <w:rPr>
          <w:lang w:val="en-GB"/>
        </w:rPr>
        <w:t xml:space="preserve"> ports</w:t>
      </w:r>
      <w:r w:rsidR="00FF4BE9">
        <w:rPr>
          <w:lang w:val="en-GB"/>
        </w:rPr>
        <w:t xml:space="preserve">, </w:t>
      </w:r>
      <w:r w:rsidR="004C78CE">
        <w:rPr>
          <w:lang w:val="en-GB"/>
        </w:rPr>
        <w:t xml:space="preserve">loops tracking, </w:t>
      </w:r>
      <w:r w:rsidR="00FF4BE9">
        <w:rPr>
          <w:lang w:val="en-GB"/>
        </w:rPr>
        <w:t>mobility measurement</w:t>
      </w:r>
      <w:r w:rsidR="0004057E">
        <w:rPr>
          <w:lang w:val="en-GB"/>
        </w:rPr>
        <w:t xml:space="preserve"> </w:t>
      </w:r>
      <w:r w:rsidR="006C1070">
        <w:rPr>
          <w:lang w:val="en-GB"/>
        </w:rPr>
        <w:t>and many</w:t>
      </w:r>
      <w:r w:rsidR="0004057E">
        <w:rPr>
          <w:lang w:val="en-GB"/>
        </w:rPr>
        <w:t xml:space="preserve"> other functionalities</w:t>
      </w:r>
      <w:r>
        <w:rPr>
          <w:lang w:val="en-GB"/>
        </w:rPr>
        <w:t>.  In NR</w:t>
      </w:r>
      <w:r w:rsidR="00FE156F">
        <w:rPr>
          <w:lang w:val="en-GB"/>
        </w:rPr>
        <w:t>, introducing RSs like cell-specific RS shall be avoid</w:t>
      </w:r>
      <w:r w:rsidR="00773615">
        <w:rPr>
          <w:lang w:val="en-GB"/>
        </w:rPr>
        <w:t>ed for the sake of overhead, eNB power saving and prevent pilot pollution</w:t>
      </w:r>
      <w:r w:rsidR="00FE156F">
        <w:rPr>
          <w:lang w:val="en-GB"/>
        </w:rPr>
        <w:t>.  But some of the functionalities of cell-specific RS need to be provided</w:t>
      </w:r>
      <w:r w:rsidR="00B11269">
        <w:rPr>
          <w:lang w:val="en-GB"/>
        </w:rPr>
        <w:t xml:space="preserve">. </w:t>
      </w:r>
      <w:r w:rsidR="00FE156F">
        <w:rPr>
          <w:lang w:val="en-GB"/>
        </w:rPr>
        <w:t>In</w:t>
      </w:r>
      <w:r w:rsidR="00E949AA">
        <w:rPr>
          <w:lang w:val="en-GB"/>
        </w:rPr>
        <w:t xml:space="preserve"> Section 2</w:t>
      </w:r>
      <w:r w:rsidR="00FE156F">
        <w:rPr>
          <w:lang w:val="en-GB"/>
        </w:rPr>
        <w:t xml:space="preserve">, we discuss some high-level design principles of RS for control and tracking for NR.    </w:t>
      </w:r>
    </w:p>
    <w:p w14:paraId="5292710D" w14:textId="77777777" w:rsidR="00A9499A" w:rsidRDefault="00A9499A" w:rsidP="00FE156F">
      <w:pPr>
        <w:spacing w:before="120"/>
        <w:jc w:val="both"/>
        <w:rPr>
          <w:lang w:val="en-GB"/>
        </w:rPr>
      </w:pPr>
      <w:r>
        <w:rPr>
          <w:lang w:val="en-GB"/>
        </w:rPr>
        <w:t>In RAN1#86, a WF on the antenna ports QCL in NR [2] was agreed that</w:t>
      </w:r>
    </w:p>
    <w:p w14:paraId="5292710E" w14:textId="77777777" w:rsidR="00A9499A" w:rsidRPr="00A9499A" w:rsidRDefault="00A9499A" w:rsidP="00A9499A">
      <w:pPr>
        <w:numPr>
          <w:ilvl w:val="0"/>
          <w:numId w:val="5"/>
        </w:numPr>
        <w:tabs>
          <w:tab w:val="clear" w:pos="720"/>
          <w:tab w:val="num" w:pos="1440"/>
        </w:tabs>
        <w:overflowPunct/>
        <w:autoSpaceDE/>
        <w:autoSpaceDN/>
        <w:adjustRightInd/>
        <w:spacing w:after="0"/>
        <w:textAlignment w:val="auto"/>
        <w:rPr>
          <w:rFonts w:eastAsia="MS Mincho"/>
          <w:i/>
          <w:lang w:eastAsia="ja-JP"/>
        </w:rPr>
      </w:pPr>
      <w:r w:rsidRPr="00A9499A">
        <w:rPr>
          <w:rFonts w:eastAsia="MS Mincho"/>
          <w:i/>
          <w:lang w:eastAsia="ja-JP"/>
        </w:rPr>
        <w:t>Parameters for antenna port QCL in NR includes at least</w:t>
      </w:r>
      <w:r w:rsidRPr="00A9499A">
        <w:rPr>
          <w:rFonts w:eastAsia="MS Mincho" w:hint="eastAsia"/>
          <w:i/>
          <w:lang w:eastAsia="ja-JP"/>
        </w:rPr>
        <w:t xml:space="preserve"> (if QCL is supported)</w:t>
      </w:r>
    </w:p>
    <w:p w14:paraId="5292710F" w14:textId="77777777" w:rsidR="00A9499A" w:rsidRPr="00A9499A" w:rsidRDefault="00A9499A" w:rsidP="00A9499A">
      <w:pPr>
        <w:numPr>
          <w:ilvl w:val="1"/>
          <w:numId w:val="5"/>
        </w:numPr>
        <w:tabs>
          <w:tab w:val="num" w:pos="2160"/>
        </w:tabs>
        <w:overflowPunct/>
        <w:autoSpaceDE/>
        <w:autoSpaceDN/>
        <w:adjustRightInd/>
        <w:spacing w:after="0"/>
        <w:textAlignment w:val="auto"/>
        <w:rPr>
          <w:rFonts w:eastAsia="MS Mincho"/>
          <w:i/>
          <w:lang w:eastAsia="ja-JP"/>
        </w:rPr>
      </w:pPr>
      <w:r w:rsidRPr="00A9499A">
        <w:rPr>
          <w:rFonts w:eastAsia="MS Mincho"/>
          <w:i/>
          <w:lang w:eastAsia="ja-JP"/>
        </w:rPr>
        <w:t>Average gain, average delay, delay spread, Doppler shift and Doppler spread (same as in LTE)</w:t>
      </w:r>
    </w:p>
    <w:p w14:paraId="52927110" w14:textId="77777777" w:rsidR="00A9499A" w:rsidRPr="00A9499A" w:rsidRDefault="00A9499A" w:rsidP="00A9499A">
      <w:pPr>
        <w:numPr>
          <w:ilvl w:val="1"/>
          <w:numId w:val="5"/>
        </w:numPr>
        <w:tabs>
          <w:tab w:val="num" w:pos="2160"/>
        </w:tabs>
        <w:overflowPunct/>
        <w:autoSpaceDE/>
        <w:autoSpaceDN/>
        <w:adjustRightInd/>
        <w:spacing w:after="0"/>
        <w:textAlignment w:val="auto"/>
        <w:rPr>
          <w:rFonts w:eastAsia="MS Mincho"/>
          <w:i/>
          <w:lang w:eastAsia="ja-JP"/>
        </w:rPr>
      </w:pPr>
      <w:r w:rsidRPr="00A9499A">
        <w:rPr>
          <w:rFonts w:eastAsia="MS Mincho"/>
          <w:i/>
          <w:lang w:eastAsia="ja-JP"/>
        </w:rPr>
        <w:t xml:space="preserve">Additional parameters are FFS </w:t>
      </w:r>
    </w:p>
    <w:p w14:paraId="52927111" w14:textId="77777777" w:rsidR="00A9499A" w:rsidRPr="00A9499A" w:rsidRDefault="00A9499A" w:rsidP="00A9499A">
      <w:pPr>
        <w:numPr>
          <w:ilvl w:val="0"/>
          <w:numId w:val="5"/>
        </w:numPr>
        <w:tabs>
          <w:tab w:val="clear" w:pos="720"/>
          <w:tab w:val="num" w:pos="1440"/>
        </w:tabs>
        <w:overflowPunct/>
        <w:autoSpaceDE/>
        <w:autoSpaceDN/>
        <w:adjustRightInd/>
        <w:spacing w:after="0"/>
        <w:textAlignment w:val="auto"/>
        <w:rPr>
          <w:rFonts w:eastAsia="MS Mincho"/>
          <w:i/>
          <w:lang w:eastAsia="ja-JP"/>
        </w:rPr>
      </w:pPr>
      <w:r w:rsidRPr="00A9499A">
        <w:rPr>
          <w:rFonts w:eastAsia="MS Mincho"/>
          <w:i/>
          <w:lang w:eastAsia="ja-JP"/>
        </w:rPr>
        <w:t>FFS whether the QCL or other means can be used for UE beamforming management</w:t>
      </w:r>
    </w:p>
    <w:p w14:paraId="52927112" w14:textId="77777777" w:rsidR="00A9499A" w:rsidRPr="00A9499A" w:rsidRDefault="0095131D" w:rsidP="00FE156F">
      <w:pPr>
        <w:spacing w:before="120"/>
        <w:jc w:val="both"/>
      </w:pPr>
      <w:r>
        <w:t xml:space="preserve">In </w:t>
      </w:r>
      <w:r w:rsidR="00E949AA">
        <w:t>Section 3</w:t>
      </w:r>
      <w:r>
        <w:t>, we discuss the measurement assumptions for antenna ports in NR.</w:t>
      </w:r>
    </w:p>
    <w:p w14:paraId="52927113" w14:textId="77777777" w:rsidR="00FE156F" w:rsidRDefault="00E752C0" w:rsidP="00E752C0">
      <w:pPr>
        <w:pStyle w:val="Heading1"/>
      </w:pPr>
      <w:r>
        <w:t>RS for control and tracking</w:t>
      </w:r>
    </w:p>
    <w:p w14:paraId="1BAA500C" w14:textId="591C41E4" w:rsidR="00603C42" w:rsidRDefault="005C0EC7" w:rsidP="005C0EC7">
      <w:pPr>
        <w:spacing w:before="120"/>
        <w:jc w:val="both"/>
        <w:rPr>
          <w:lang w:val="en-GB"/>
        </w:rPr>
      </w:pPr>
      <w:r w:rsidRPr="005C0EC7">
        <w:rPr>
          <w:lang w:val="en-GB"/>
        </w:rPr>
        <w:t xml:space="preserve">First of all, </w:t>
      </w:r>
      <w:r w:rsidR="00603C42" w:rsidRPr="005C0EC7">
        <w:rPr>
          <w:lang w:val="en-GB"/>
        </w:rPr>
        <w:t xml:space="preserve">it is agreed that </w:t>
      </w:r>
      <w:r>
        <w:rPr>
          <w:lang w:val="en-GB"/>
        </w:rPr>
        <w:t xml:space="preserve">NR should strive to minimize the always-on signal, such as CRS. In particular, </w:t>
      </w:r>
      <w:r w:rsidR="00603C42" w:rsidRPr="005C0EC7">
        <w:rPr>
          <w:lang w:val="en-GB"/>
        </w:rPr>
        <w:t>LTE type of always on CRS over the entire band</w:t>
      </w:r>
      <w:r w:rsidR="006D57A0">
        <w:rPr>
          <w:lang w:val="en-GB"/>
        </w:rPr>
        <w:t xml:space="preserve"> and spread over the entire </w:t>
      </w:r>
      <w:r w:rsidR="002C7FA3">
        <w:rPr>
          <w:lang w:val="en-GB"/>
        </w:rPr>
        <w:t>subframe</w:t>
      </w:r>
      <w:r w:rsidR="00603C42" w:rsidRPr="005C0EC7">
        <w:rPr>
          <w:lang w:val="en-GB"/>
        </w:rPr>
        <w:t xml:space="preserve">, which causes </w:t>
      </w:r>
      <w:r w:rsidR="002C7FA3">
        <w:rPr>
          <w:lang w:val="en-GB"/>
        </w:rPr>
        <w:t xml:space="preserve">severe </w:t>
      </w:r>
      <w:r w:rsidR="00603C42" w:rsidRPr="005C0EC7">
        <w:rPr>
          <w:lang w:val="en-GB"/>
        </w:rPr>
        <w:t xml:space="preserve">pilot pollution </w:t>
      </w:r>
      <w:r w:rsidR="002C7FA3">
        <w:rPr>
          <w:lang w:val="en-GB"/>
        </w:rPr>
        <w:t xml:space="preserve">issue and poor eNB power consumption even in the case where the cell is lightly loaded. </w:t>
      </w:r>
      <w:r w:rsidR="00596451">
        <w:rPr>
          <w:lang w:val="en-GB"/>
        </w:rPr>
        <w:t xml:space="preserve">On the other hand, </w:t>
      </w:r>
      <w:r w:rsidR="00596451">
        <w:rPr>
          <w:lang w:eastAsia="zh-CN"/>
        </w:rPr>
        <w:t xml:space="preserve">CRS is still extremely important to ensure robust system performance as it </w:t>
      </w:r>
      <w:r w:rsidR="00596451" w:rsidRPr="00162B10">
        <w:rPr>
          <w:lang w:eastAsia="zh-CN"/>
        </w:rPr>
        <w:t xml:space="preserve">plays such versatile role in LTE, the decision/commitment to remove them completely </w:t>
      </w:r>
      <w:proofErr w:type="gramStart"/>
      <w:r w:rsidR="00596451" w:rsidRPr="00162B10">
        <w:rPr>
          <w:lang w:eastAsia="zh-CN"/>
        </w:rPr>
        <w:t>should</w:t>
      </w:r>
      <w:proofErr w:type="gramEnd"/>
      <w:r w:rsidR="00596451" w:rsidRPr="00162B10">
        <w:rPr>
          <w:lang w:eastAsia="zh-CN"/>
        </w:rPr>
        <w:t xml:space="preserve"> not be taken lightly.</w:t>
      </w:r>
      <w:r w:rsidR="00596451">
        <w:rPr>
          <w:lang w:val="en-GB"/>
        </w:rPr>
        <w:t xml:space="preserve"> </w:t>
      </w:r>
    </w:p>
    <w:p w14:paraId="4289DC4C" w14:textId="6DE3D1F6" w:rsidR="006D57A0" w:rsidRDefault="009A7156" w:rsidP="006D57A0">
      <w:pPr>
        <w:spacing w:before="120"/>
        <w:jc w:val="center"/>
      </w:pPr>
      <w:r>
        <w:object w:dxaOrig="6291" w:dyaOrig="4206" w14:anchorId="57FAC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8pt;height:209.1pt" o:ole="">
            <v:imagedata r:id="rId12" o:title=""/>
          </v:shape>
          <o:OLEObject Type="Embed" ProgID="Visio.Drawing.11" ShapeID="_x0000_i1025" DrawAspect="Content" ObjectID="_1536832546" r:id="rId13"/>
        </w:object>
      </w:r>
    </w:p>
    <w:p w14:paraId="4C56D350" w14:textId="262A1077" w:rsidR="002C7FA3" w:rsidRPr="009A7156" w:rsidRDefault="002C7FA3" w:rsidP="006D57A0">
      <w:pPr>
        <w:spacing w:before="120"/>
        <w:jc w:val="center"/>
        <w:rPr>
          <w:b/>
          <w:lang w:val="en-GB"/>
        </w:rPr>
      </w:pPr>
      <w:r w:rsidRPr="009A7156">
        <w:rPr>
          <w:b/>
          <w:lang w:val="en-GB"/>
        </w:rPr>
        <w:t>Figure 1. Example of CRS (RS for control and tracking in NR) in NR data slot</w:t>
      </w:r>
    </w:p>
    <w:p w14:paraId="2914578E" w14:textId="749F6096" w:rsidR="00603C42" w:rsidRDefault="00596451" w:rsidP="00985634">
      <w:pPr>
        <w:rPr>
          <w:lang w:val="en-GB"/>
        </w:rPr>
      </w:pPr>
      <w:r>
        <w:rPr>
          <w:lang w:eastAsia="zh-CN"/>
        </w:rPr>
        <w:t xml:space="preserve">As a possible tradeoff, CRS should be kept to a small </w:t>
      </w:r>
      <w:r w:rsidR="0029300D">
        <w:rPr>
          <w:lang w:eastAsia="zh-CN"/>
        </w:rPr>
        <w:t>footprint</w:t>
      </w:r>
      <w:r>
        <w:rPr>
          <w:lang w:eastAsia="zh-CN"/>
        </w:rPr>
        <w:t xml:space="preserve">, but not </w:t>
      </w:r>
      <w:r w:rsidR="002F4367">
        <w:rPr>
          <w:lang w:eastAsia="zh-CN"/>
        </w:rPr>
        <w:t xml:space="preserve">too </w:t>
      </w:r>
      <w:r>
        <w:rPr>
          <w:lang w:eastAsia="zh-CN"/>
        </w:rPr>
        <w:t>small</w:t>
      </w:r>
      <w:r w:rsidR="002F4367">
        <w:rPr>
          <w:lang w:eastAsia="zh-CN"/>
        </w:rPr>
        <w:t xml:space="preserve"> that causes performance</w:t>
      </w:r>
      <w:r w:rsidR="00C044EE">
        <w:rPr>
          <w:lang w:eastAsia="zh-CN"/>
        </w:rPr>
        <w:t>/robustness</w:t>
      </w:r>
      <w:r w:rsidR="002F4367">
        <w:rPr>
          <w:lang w:eastAsia="zh-CN"/>
        </w:rPr>
        <w:t xml:space="preserve"> issues</w:t>
      </w:r>
      <w:r>
        <w:rPr>
          <w:lang w:eastAsia="zh-CN"/>
        </w:rPr>
        <w:t xml:space="preserve">. In NR, suppose </w:t>
      </w:r>
      <w:r w:rsidRPr="006F3DDA">
        <w:rPr>
          <w:lang w:eastAsia="zh-CN"/>
        </w:rPr>
        <w:t xml:space="preserve">CRS is not mainly used for PDSCH </w:t>
      </w:r>
      <w:proofErr w:type="spellStart"/>
      <w:r w:rsidRPr="006F3DDA">
        <w:rPr>
          <w:lang w:eastAsia="zh-CN"/>
        </w:rPr>
        <w:t>demod</w:t>
      </w:r>
      <w:proofErr w:type="spellEnd"/>
      <w:r w:rsidRPr="006F3DDA">
        <w:rPr>
          <w:lang w:eastAsia="zh-CN"/>
        </w:rPr>
        <w:t xml:space="preserve">, then they could be channelized only in the broadcast control region to </w:t>
      </w:r>
      <w:r w:rsidR="00DF3FC4">
        <w:rPr>
          <w:lang w:eastAsia="zh-CN"/>
        </w:rPr>
        <w:t>ensure</w:t>
      </w:r>
      <w:r w:rsidRPr="006F3DDA">
        <w:rPr>
          <w:lang w:eastAsia="zh-CN"/>
        </w:rPr>
        <w:t xml:space="preserve"> no pilot pollution to data. And CRS pilots are used mainly for control decoding as well as loops and measurement.</w:t>
      </w:r>
      <w:r>
        <w:rPr>
          <w:lang w:eastAsia="zh-CN"/>
        </w:rPr>
        <w:t xml:space="preserve"> CRS density could be reduced significantly both in time and frequency domain. </w:t>
      </w:r>
      <w:r>
        <w:rPr>
          <w:lang w:val="en-GB"/>
        </w:rPr>
        <w:t>An example of RS for control and tracking (</w:t>
      </w:r>
      <w:proofErr w:type="spellStart"/>
      <w:r>
        <w:rPr>
          <w:lang w:val="en-GB"/>
        </w:rPr>
        <w:t>a.k.a</w:t>
      </w:r>
      <w:proofErr w:type="spellEnd"/>
      <w:r>
        <w:rPr>
          <w:lang w:val="en-GB"/>
        </w:rPr>
        <w:t xml:space="preserve"> control RS or new CRS) in NR is illustrated in Figure 1.</w:t>
      </w:r>
      <w:r w:rsidR="001E0726">
        <w:rPr>
          <w:lang w:val="en-GB"/>
        </w:rPr>
        <w:t xml:space="preserve"> Also, note that the appearance of CRS may not just be useful for control channel </w:t>
      </w:r>
      <w:proofErr w:type="spellStart"/>
      <w:r w:rsidR="001E0726">
        <w:rPr>
          <w:lang w:val="en-GB"/>
        </w:rPr>
        <w:t>demod</w:t>
      </w:r>
      <w:proofErr w:type="spellEnd"/>
      <w:r w:rsidR="001E0726">
        <w:rPr>
          <w:lang w:val="en-GB"/>
        </w:rPr>
        <w:t>. Frequency and timing loops are typically driven by staggered CRS symbol pairs.</w:t>
      </w:r>
    </w:p>
    <w:p w14:paraId="01BBB5F0" w14:textId="6A0747A5" w:rsidR="00104ADF" w:rsidRDefault="00104ADF" w:rsidP="00985634">
      <w:pPr>
        <w:rPr>
          <w:lang w:val="en-GB"/>
        </w:rPr>
      </w:pPr>
      <w:r>
        <w:rPr>
          <w:lang w:val="en-GB"/>
        </w:rPr>
        <w:t xml:space="preserve">It was noted that current LTE CRS has to be on regardless the presence of active UEs in the cell. In NR, this should be optimized. CRS could be off for more power saving when </w:t>
      </w:r>
      <w:r w:rsidR="00DD6BF5">
        <w:rPr>
          <w:lang w:val="en-GB"/>
        </w:rPr>
        <w:t xml:space="preserve">no </w:t>
      </w:r>
      <w:r>
        <w:rPr>
          <w:lang w:val="en-GB"/>
        </w:rPr>
        <w:t xml:space="preserve">active UE is in the cell. </w:t>
      </w:r>
      <w:r w:rsidR="00081084">
        <w:rPr>
          <w:lang w:val="en-GB"/>
        </w:rPr>
        <w:t>A minimum amount of CRS could be used for mobility purpose associated with SYNC</w:t>
      </w:r>
      <w:r w:rsidR="00A23D83">
        <w:rPr>
          <w:lang w:val="en-GB"/>
        </w:rPr>
        <w:t>/MSIB</w:t>
      </w:r>
      <w:r w:rsidR="00081084">
        <w:rPr>
          <w:lang w:val="en-GB"/>
        </w:rPr>
        <w:t xml:space="preserve"> channel.</w:t>
      </w:r>
    </w:p>
    <w:p w14:paraId="0CFDC751" w14:textId="01839955" w:rsidR="005C5460" w:rsidRPr="00E52CF1" w:rsidRDefault="005C5460" w:rsidP="005C5460">
      <w:pPr>
        <w:rPr>
          <w:b/>
          <w:i/>
        </w:rPr>
      </w:pPr>
      <w:r>
        <w:rPr>
          <w:b/>
          <w:i/>
        </w:rPr>
        <w:t>Observation</w:t>
      </w:r>
      <w:r w:rsidR="002B7706">
        <w:rPr>
          <w:b/>
          <w:i/>
        </w:rPr>
        <w:t xml:space="preserve"> 1</w:t>
      </w:r>
      <w:r w:rsidRPr="00E52CF1">
        <w:rPr>
          <w:b/>
          <w:i/>
        </w:rPr>
        <w:t xml:space="preserve">: </w:t>
      </w:r>
      <w:r w:rsidR="00081084">
        <w:rPr>
          <w:b/>
          <w:i/>
        </w:rPr>
        <w:t>LTE C</w:t>
      </w:r>
      <w:r>
        <w:rPr>
          <w:b/>
          <w:i/>
        </w:rPr>
        <w:t xml:space="preserve">RS </w:t>
      </w:r>
      <w:r w:rsidR="00081084">
        <w:rPr>
          <w:b/>
          <w:i/>
        </w:rPr>
        <w:t>is critical to robust UE performance</w:t>
      </w:r>
      <w:r w:rsidRPr="00E52CF1">
        <w:rPr>
          <w:b/>
          <w:i/>
        </w:rPr>
        <w:t>.</w:t>
      </w:r>
      <w:r w:rsidR="00081084">
        <w:rPr>
          <w:b/>
          <w:i/>
        </w:rPr>
        <w:t xml:space="preserve"> However, always-on signaling creates pilot pollution and burns unnecessary eNB power.</w:t>
      </w:r>
    </w:p>
    <w:p w14:paraId="529EB3A1" w14:textId="595A35B7" w:rsidR="005C5460" w:rsidRDefault="005C5460" w:rsidP="005C5460">
      <w:pPr>
        <w:rPr>
          <w:b/>
          <w:i/>
        </w:rPr>
      </w:pPr>
      <w:r w:rsidRPr="000C03BC">
        <w:rPr>
          <w:b/>
          <w:i/>
        </w:rPr>
        <w:t>Proposal</w:t>
      </w:r>
      <w:r w:rsidR="00081084">
        <w:rPr>
          <w:b/>
          <w:i/>
        </w:rPr>
        <w:t xml:space="preserve"> 1</w:t>
      </w:r>
      <w:r w:rsidRPr="000C03BC">
        <w:rPr>
          <w:b/>
          <w:i/>
        </w:rPr>
        <w:t xml:space="preserve">: </w:t>
      </w:r>
      <w:r w:rsidR="00081084">
        <w:rPr>
          <w:b/>
          <w:i/>
        </w:rPr>
        <w:t>NR CRS (RS for control and tracking) should be kept to a small footprint, but still ensure robust UE performance</w:t>
      </w:r>
      <w:r w:rsidR="00081084" w:rsidRPr="00E52CF1">
        <w:rPr>
          <w:b/>
          <w:i/>
        </w:rPr>
        <w:t>.</w:t>
      </w:r>
      <w:r w:rsidR="00081084">
        <w:rPr>
          <w:b/>
          <w:i/>
        </w:rPr>
        <w:t xml:space="preserve"> </w:t>
      </w:r>
    </w:p>
    <w:p w14:paraId="208B10DF" w14:textId="6F47621C" w:rsidR="00081084" w:rsidRDefault="00081084" w:rsidP="00081084">
      <w:pPr>
        <w:rPr>
          <w:b/>
          <w:i/>
        </w:rPr>
      </w:pPr>
      <w:r w:rsidRPr="000C03BC">
        <w:rPr>
          <w:b/>
          <w:i/>
        </w:rPr>
        <w:t>Proposal</w:t>
      </w:r>
      <w:r>
        <w:rPr>
          <w:b/>
          <w:i/>
        </w:rPr>
        <w:t xml:space="preserve"> </w:t>
      </w:r>
      <w:r w:rsidR="003F14A9">
        <w:rPr>
          <w:b/>
          <w:i/>
        </w:rPr>
        <w:t>2</w:t>
      </w:r>
      <w:r w:rsidRPr="000C03BC">
        <w:rPr>
          <w:b/>
          <w:i/>
        </w:rPr>
        <w:t xml:space="preserve">: </w:t>
      </w:r>
      <w:r>
        <w:rPr>
          <w:b/>
          <w:i/>
        </w:rPr>
        <w:t>NR CRS (RS for control and tracking) could mostly be muted in the absence of active UEs in the cell</w:t>
      </w:r>
      <w:r w:rsidR="00D3184A">
        <w:rPr>
          <w:b/>
          <w:i/>
        </w:rPr>
        <w:t xml:space="preserve"> with a small NB </w:t>
      </w:r>
      <w:r w:rsidR="004C7DCD">
        <w:rPr>
          <w:b/>
          <w:i/>
        </w:rPr>
        <w:t>amount</w:t>
      </w:r>
      <w:r w:rsidR="00D3184A">
        <w:rPr>
          <w:b/>
          <w:i/>
        </w:rPr>
        <w:t xml:space="preserve"> active along with SYNC</w:t>
      </w:r>
      <w:r w:rsidR="00A23D83" w:rsidRPr="00A23D83">
        <w:rPr>
          <w:b/>
          <w:i/>
        </w:rPr>
        <w:t>/MSIB</w:t>
      </w:r>
      <w:r w:rsidR="00D3184A">
        <w:rPr>
          <w:b/>
          <w:i/>
        </w:rPr>
        <w:t xml:space="preserve"> channels for mobility purpose</w:t>
      </w:r>
      <w:r w:rsidRPr="00E52CF1">
        <w:rPr>
          <w:b/>
          <w:i/>
        </w:rPr>
        <w:t>.</w:t>
      </w:r>
      <w:r>
        <w:rPr>
          <w:b/>
          <w:i/>
        </w:rPr>
        <w:t xml:space="preserve"> </w:t>
      </w:r>
    </w:p>
    <w:p w14:paraId="52927115" w14:textId="77777777" w:rsidR="00E752C0" w:rsidRDefault="00E752C0" w:rsidP="00E752C0">
      <w:pPr>
        <w:pStyle w:val="Heading1"/>
      </w:pPr>
      <w:r>
        <w:t>Consideration of QCL</w:t>
      </w:r>
    </w:p>
    <w:p w14:paraId="52927116" w14:textId="77777777" w:rsidR="00743A1F" w:rsidRDefault="00743A1F" w:rsidP="00743A1F">
      <w:r>
        <w:rPr>
          <w:lang w:val="en-GB"/>
        </w:rPr>
        <w:t xml:space="preserve">In LTE, the concept of quasi-co-location (QCL) with respect to antenna ports was introduced in Rel-11 to support multi-point transmission.  It is defined in LTE that </w:t>
      </w:r>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The large-scale properties include one or more of delay spread, Doppler spread, Doppler shift, average gain, and average delay.  If a UE determines those large-scale properties based on one antenna port and uses the estimates to tune the channel estimator of a non quasi co-located antenna ports, then large performance loss may be experienced.  Several possible solutions have been discussed, which include</w:t>
      </w:r>
    </w:p>
    <w:p w14:paraId="52927117" w14:textId="77777777" w:rsidR="00743A1F" w:rsidRDefault="00743A1F" w:rsidP="00743A1F">
      <w:pPr>
        <w:ind w:left="360"/>
      </w:pPr>
      <w:r>
        <w:t>Alt-1.</w:t>
      </w:r>
      <w:r>
        <w:tab/>
      </w:r>
      <w:r w:rsidRPr="00222F81">
        <w:t>Force DM-RS based long term parameter estimation</w:t>
      </w:r>
    </w:p>
    <w:p w14:paraId="52927118" w14:textId="77777777" w:rsidR="00743A1F" w:rsidRDefault="00743A1F" w:rsidP="00743A1F">
      <w:pPr>
        <w:ind w:left="360"/>
      </w:pPr>
      <w:r>
        <w:t>Alt-2.</w:t>
      </w:r>
      <w:r>
        <w:tab/>
      </w:r>
      <w:r w:rsidRPr="00222F81">
        <w:t>Use a separate reference signal for each non-collocated signal</w:t>
      </w:r>
    </w:p>
    <w:p w14:paraId="52927119" w14:textId="77777777" w:rsidR="00743A1F" w:rsidRPr="00222F81" w:rsidRDefault="00743A1F" w:rsidP="00743A1F">
      <w:pPr>
        <w:ind w:left="360"/>
      </w:pPr>
      <w:r>
        <w:t>Alt-3.</w:t>
      </w:r>
      <w:r>
        <w:tab/>
      </w:r>
      <w:r w:rsidRPr="00222F81">
        <w:t xml:space="preserve">Indicate to UE to use </w:t>
      </w:r>
      <w:r>
        <w:t>“</w:t>
      </w:r>
      <w:r w:rsidRPr="00222F81">
        <w:t>relaxed</w:t>
      </w:r>
      <w:r>
        <w:t>”</w:t>
      </w:r>
      <w:r w:rsidRPr="00222F81">
        <w:t xml:space="preserve"> assumptions (e.g. even if the signal looks AWGN, assume a minimum delay spread of 3us)</w:t>
      </w:r>
    </w:p>
    <w:p w14:paraId="5292711A" w14:textId="77777777" w:rsidR="00743A1F" w:rsidRDefault="00743A1F" w:rsidP="00743A1F">
      <w:r>
        <w:lastRenderedPageBreak/>
        <w:t xml:space="preserve">For Alt-1, there is an issue with persistency since the DMRS is not an always-on signal.  If </w:t>
      </w:r>
      <w:r w:rsidRPr="00222F81">
        <w:t>there is no transmission from a TP for a long time</w:t>
      </w:r>
      <w:r>
        <w:t>, the UE may have no signal to estimate those parameters.  For Alt-2, a UE needs to be indicated which antenna ports can be assumed to be co-located.  A UE may also need to maintain multiple time/frequency tracking loops.  Alt-3 doesn’t need any co-location indication, but there might be some performance degradation due to the relaxation.</w:t>
      </w:r>
    </w:p>
    <w:p w14:paraId="5292711B" w14:textId="77777777" w:rsidR="00743A1F" w:rsidRDefault="00743A1F" w:rsidP="00743A1F">
      <w:r>
        <w:t xml:space="preserve">Although none of these solutions is perfect, Alt-2 is eventually adopted in LTE that a UE can be configured with antenna port QCL assumptions via higher-layer signaling.  The assumption indicates that if the radio channels corresponding to two different antenna ports can be assumed to have similar large-scale properties, which can be used by the UE receiver, for example, in tuning parameters for channel estimation.  </w:t>
      </w:r>
    </w:p>
    <w:p w14:paraId="5292711F" w14:textId="77777777" w:rsidR="00743A1F" w:rsidRDefault="00743A1F" w:rsidP="00743A1F">
      <w:r>
        <w:t>If the antenna port quasi co-location definition in LTE can be reused, as a starting point, we may assume current QCL design in LTE, i.e., Alt-2 as the baseline.  The control RS discussed in Section 2 can be served as the reference for QCL.</w:t>
      </w:r>
    </w:p>
    <w:p w14:paraId="52927123" w14:textId="18DB51DE" w:rsidR="00743A1F" w:rsidRDefault="00743A1F" w:rsidP="00010690">
      <w:pPr>
        <w:rPr>
          <w:b/>
          <w:i/>
        </w:rPr>
      </w:pPr>
      <w:r w:rsidRPr="000C03BC">
        <w:rPr>
          <w:b/>
          <w:i/>
        </w:rPr>
        <w:t>Proposal</w:t>
      </w:r>
      <w:r w:rsidR="000A0D41">
        <w:rPr>
          <w:b/>
          <w:i/>
        </w:rPr>
        <w:t xml:space="preserve"> 3</w:t>
      </w:r>
      <w:r w:rsidRPr="000C03BC">
        <w:rPr>
          <w:b/>
          <w:i/>
        </w:rPr>
        <w:t>: Take Alt-2 as the baseline and use control RS as the reference for QCL.</w:t>
      </w:r>
    </w:p>
    <w:p w14:paraId="52927124" w14:textId="6AC69F0F" w:rsidR="00743A1F" w:rsidRDefault="00743A1F" w:rsidP="00743A1F">
      <w:r>
        <w:t xml:space="preserve">In NR MIMO, up to 256 antennas may be supported.  Using beamformed antenna ports can significantly reduce the RS overhead and UE measurement overhead.  An antenna port may thus be formed by a large number of antenna elements and results in a much narrower beam than the DMRS ports in LTE.  It is well know that beamforming will change some large-scale properties of the channel, e.g., the delay spread and even the Doppler spread, etc.  This raises a questions that whether the antenna ports associated with different beamformed RS from the same TRP can still be assumed co-located?  The answer to this question is apparently no, at least for the aforementioned parameters.  </w:t>
      </w:r>
      <w:r w:rsidR="00391DC6">
        <w:t xml:space="preserve">  In order to capture the impact of beamformed antenna ports on QCL, the large-scale properties of the channel may further include angular domain parameters.  Essentially, the channels on antenna ports associated with different beams tend to have their own mean azimuth of departure (</w:t>
      </w:r>
      <w:proofErr w:type="spellStart"/>
      <w:r w:rsidR="00391DC6">
        <w:t>AoD</w:t>
      </w:r>
      <w:proofErr w:type="spellEnd"/>
      <w:r w:rsidR="00391DC6">
        <w:t>), mean zenith of departure (</w:t>
      </w:r>
      <w:proofErr w:type="spellStart"/>
      <w:r w:rsidR="00391DC6">
        <w:t>ZoD</w:t>
      </w:r>
      <w:proofErr w:type="spellEnd"/>
      <w:r w:rsidR="00391DC6">
        <w:t xml:space="preserve">), azimuth spread of </w:t>
      </w:r>
      <w:proofErr w:type="spellStart"/>
      <w:r w:rsidR="00391DC6">
        <w:t>depature</w:t>
      </w:r>
      <w:proofErr w:type="spellEnd"/>
      <w:r w:rsidR="00391DC6">
        <w:t xml:space="preserve"> (ASD), and zenith spread of </w:t>
      </w:r>
      <w:proofErr w:type="spellStart"/>
      <w:r w:rsidR="00391DC6">
        <w:t>depature</w:t>
      </w:r>
      <w:proofErr w:type="spellEnd"/>
      <w:r w:rsidR="00391DC6">
        <w:t xml:space="preserve"> (ZSD)</w:t>
      </w:r>
      <w:proofErr w:type="gramStart"/>
      <w:r w:rsidR="00391DC6">
        <w:t>,  as</w:t>
      </w:r>
      <w:proofErr w:type="gramEnd"/>
      <w:r w:rsidR="00391DC6">
        <w:t xml:space="preserve"> beamforming directions are related to different clusters.  It is reasonable to include mean </w:t>
      </w:r>
      <w:proofErr w:type="spellStart"/>
      <w:r w:rsidR="00391DC6">
        <w:t>AoD</w:t>
      </w:r>
      <w:proofErr w:type="spellEnd"/>
      <w:r w:rsidR="00391DC6">
        <w:t>/</w:t>
      </w:r>
      <w:proofErr w:type="spellStart"/>
      <w:r w:rsidR="00391DC6">
        <w:t>ZoD</w:t>
      </w:r>
      <w:proofErr w:type="spellEnd"/>
      <w:r w:rsidR="00391DC6">
        <w:t xml:space="preserve"> and/or ASD/ZSD as large-scale properties of the channel on </w:t>
      </w:r>
      <w:proofErr w:type="spellStart"/>
      <w:r w:rsidR="00391DC6">
        <w:t>QCLed</w:t>
      </w:r>
      <w:proofErr w:type="spellEnd"/>
      <w:r w:rsidR="00391DC6">
        <w:t xml:space="preserve"> antenna ports.  In another word, the UE shall assume that if two set of antenna ports are </w:t>
      </w:r>
      <w:proofErr w:type="spellStart"/>
      <w:r w:rsidR="00391DC6">
        <w:t>QCLed</w:t>
      </w:r>
      <w:proofErr w:type="spellEnd"/>
      <w:r w:rsidR="00391DC6">
        <w:t xml:space="preserve">, then the mean </w:t>
      </w:r>
      <w:proofErr w:type="spellStart"/>
      <w:r w:rsidR="00391DC6">
        <w:t>AoD</w:t>
      </w:r>
      <w:proofErr w:type="spellEnd"/>
      <w:r w:rsidR="00391DC6">
        <w:t>/</w:t>
      </w:r>
      <w:proofErr w:type="spellStart"/>
      <w:r w:rsidR="00391DC6">
        <w:t>ZoD</w:t>
      </w:r>
      <w:proofErr w:type="spellEnd"/>
      <w:r w:rsidR="00391DC6">
        <w:t xml:space="preserve"> and/or ASD/ZSD estimated from one set of antenna ports can imply those </w:t>
      </w:r>
      <w:r w:rsidR="00793E27">
        <w:t>of the other set of antenna ports.</w:t>
      </w:r>
    </w:p>
    <w:p w14:paraId="52927125" w14:textId="4D28F4CC" w:rsidR="00743A1F" w:rsidRPr="00C22644" w:rsidRDefault="00743A1F" w:rsidP="00743A1F">
      <w:pPr>
        <w:rPr>
          <w:b/>
          <w:i/>
        </w:rPr>
      </w:pPr>
      <w:r w:rsidRPr="00C22644">
        <w:rPr>
          <w:b/>
          <w:i/>
        </w:rPr>
        <w:t xml:space="preserve">Proposal 4: For antenna ports associated with different beamformed </w:t>
      </w:r>
      <w:proofErr w:type="spellStart"/>
      <w:r w:rsidRPr="00C22644">
        <w:rPr>
          <w:b/>
          <w:i/>
        </w:rPr>
        <w:t>RS</w:t>
      </w:r>
      <w:proofErr w:type="gramStart"/>
      <w:r w:rsidRPr="00C22644">
        <w:rPr>
          <w:b/>
          <w:i/>
        </w:rPr>
        <w:t>,</w:t>
      </w:r>
      <w:r w:rsidR="00793E27">
        <w:rPr>
          <w:b/>
          <w:i/>
        </w:rPr>
        <w:t>the</w:t>
      </w:r>
      <w:proofErr w:type="spellEnd"/>
      <w:proofErr w:type="gramEnd"/>
      <w:r w:rsidR="00793E27">
        <w:rPr>
          <w:b/>
          <w:i/>
        </w:rPr>
        <w:t xml:space="preserve"> large-scale parameters of the channel on </w:t>
      </w:r>
      <w:proofErr w:type="spellStart"/>
      <w:r w:rsidR="00793E27">
        <w:rPr>
          <w:b/>
          <w:i/>
        </w:rPr>
        <w:t>QCLed</w:t>
      </w:r>
      <w:proofErr w:type="spellEnd"/>
      <w:r w:rsidR="00793E27">
        <w:rPr>
          <w:b/>
          <w:i/>
        </w:rPr>
        <w:t xml:space="preserve"> antenna ports shall include angular domain parameters at the </w:t>
      </w:r>
      <w:proofErr w:type="spellStart"/>
      <w:r w:rsidR="00793E27">
        <w:rPr>
          <w:b/>
          <w:i/>
        </w:rPr>
        <w:t>depature</w:t>
      </w:r>
      <w:proofErr w:type="spellEnd"/>
      <w:r w:rsidR="00793E27">
        <w:rPr>
          <w:b/>
          <w:i/>
        </w:rPr>
        <w:t xml:space="preserve">, e.g., mean </w:t>
      </w:r>
      <w:proofErr w:type="spellStart"/>
      <w:r w:rsidR="00793E27">
        <w:rPr>
          <w:b/>
          <w:i/>
        </w:rPr>
        <w:t>AoD</w:t>
      </w:r>
      <w:proofErr w:type="spellEnd"/>
      <w:r w:rsidR="00793E27">
        <w:rPr>
          <w:b/>
          <w:i/>
        </w:rPr>
        <w:t>/</w:t>
      </w:r>
      <w:proofErr w:type="spellStart"/>
      <w:r w:rsidR="00793E27">
        <w:rPr>
          <w:b/>
          <w:i/>
        </w:rPr>
        <w:t>ZoD</w:t>
      </w:r>
      <w:proofErr w:type="spellEnd"/>
      <w:r w:rsidR="00793E27">
        <w:rPr>
          <w:b/>
          <w:i/>
        </w:rPr>
        <w:t xml:space="preserve"> and/or ASD/ZSD</w:t>
      </w:r>
      <w:r w:rsidRPr="00C22644">
        <w:rPr>
          <w:b/>
          <w:i/>
        </w:rPr>
        <w:t>.</w:t>
      </w:r>
    </w:p>
    <w:p w14:paraId="52927126" w14:textId="77777777" w:rsidR="009C3813" w:rsidRDefault="00793E27" w:rsidP="00FE156F">
      <w:r>
        <w:t xml:space="preserve">For higher frequency, beamforming may also be applied at the receiver side.  Hence, if two antenna ports are </w:t>
      </w:r>
      <w:proofErr w:type="spellStart"/>
      <w:r>
        <w:t>QCLed</w:t>
      </w:r>
      <w:proofErr w:type="spellEnd"/>
      <w:r>
        <w:t>, they shall not only assume the QCL of TX port, but also need to assume the QCL of RX ports.  As scatters at both the transmitter and the receiver sides jointly contribute to the channel properties</w:t>
      </w:r>
      <w:r w:rsidR="000D2EAE">
        <w:t>.  A</w:t>
      </w:r>
      <w:r>
        <w:t>s shown in Fi</w:t>
      </w:r>
      <w:r w:rsidR="004D4DEB">
        <w:t xml:space="preserve">gure 1, </w:t>
      </w:r>
      <w:r w:rsidR="006932A7">
        <w:t xml:space="preserve">the TX antenna ports in TX beams #1 and #2 can be assumed </w:t>
      </w:r>
      <w:proofErr w:type="spellStart"/>
      <w:r w:rsidR="006932A7">
        <w:t>QCLed</w:t>
      </w:r>
      <w:proofErr w:type="spellEnd"/>
      <w:r w:rsidR="006932A7">
        <w:t xml:space="preserve"> as they are illuminating the same TX side cluster.  However, the UE may use RX beam #1 for transmission using TX beam #1 while switch to RX beam #2 if TX beam #2 is selected at the TRP.  </w:t>
      </w:r>
      <w:r w:rsidR="00F913A5">
        <w:t>Then, the channel between the 1</w:t>
      </w:r>
      <w:r w:rsidR="00F913A5" w:rsidRPr="000C03BC">
        <w:rPr>
          <w:vertAlign w:val="superscript"/>
        </w:rPr>
        <w:t>st</w:t>
      </w:r>
      <w:r w:rsidR="00F913A5">
        <w:t xml:space="preserve"> pair of TX-RX beams may have different properties than that between the 2</w:t>
      </w:r>
      <w:r w:rsidR="00F913A5" w:rsidRPr="000C03BC">
        <w:rPr>
          <w:vertAlign w:val="superscript"/>
        </w:rPr>
        <w:t>nd</w:t>
      </w:r>
      <w:r w:rsidR="00F913A5">
        <w:t xml:space="preserve"> pair of TX/RX beams.  </w:t>
      </w:r>
      <w:r w:rsidR="00AC5D1D">
        <w:t xml:space="preserve">The TRP may have no knowledge of which RX beam will be used at the UE.  Then, assuming QCL of antenna ports purely from the TRP’s point-of-view may be insufficient. </w:t>
      </w:r>
    </w:p>
    <w:p w14:paraId="52927127" w14:textId="34547E67" w:rsidR="009C3813" w:rsidRPr="00E52CF1" w:rsidRDefault="009C3813" w:rsidP="009C3813">
      <w:pPr>
        <w:rPr>
          <w:b/>
          <w:i/>
        </w:rPr>
      </w:pPr>
      <w:r>
        <w:rPr>
          <w:b/>
          <w:i/>
        </w:rPr>
        <w:t>Observation</w:t>
      </w:r>
      <w:r w:rsidR="00DD6BF5">
        <w:rPr>
          <w:b/>
          <w:i/>
        </w:rPr>
        <w:t xml:space="preserve"> 2</w:t>
      </w:r>
      <w:bookmarkStart w:id="2" w:name="_GoBack"/>
      <w:bookmarkEnd w:id="2"/>
      <w:r w:rsidRPr="00E52CF1">
        <w:rPr>
          <w:b/>
          <w:i/>
        </w:rPr>
        <w:t>: The definition of QCL shall consider the impact of receive beamforming.</w:t>
      </w:r>
    </w:p>
    <w:p w14:paraId="52927128" w14:textId="77777777" w:rsidR="00196AA6" w:rsidRDefault="00010690" w:rsidP="000C03BC">
      <w:pPr>
        <w:keepNext/>
        <w:jc w:val="center"/>
      </w:pPr>
      <w:r>
        <w:rPr>
          <w:noProof/>
          <w:lang w:eastAsia="zh-CN"/>
        </w:rPr>
        <w:drawing>
          <wp:inline distT="0" distB="0" distL="0" distR="0" wp14:anchorId="52927134" wp14:editId="52927135">
            <wp:extent cx="3292125" cy="1627773"/>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am pair.png"/>
                    <pic:cNvPicPr/>
                  </pic:nvPicPr>
                  <pic:blipFill>
                    <a:blip r:embed="rId14">
                      <a:extLst>
                        <a:ext uri="{28A0092B-C50C-407E-A947-70E740481C1C}">
                          <a14:useLocalDpi xmlns:a14="http://schemas.microsoft.com/office/drawing/2010/main" val="0"/>
                        </a:ext>
                      </a:extLst>
                    </a:blip>
                    <a:stretch>
                      <a:fillRect/>
                    </a:stretch>
                  </pic:blipFill>
                  <pic:spPr>
                    <a:xfrm>
                      <a:off x="0" y="0"/>
                      <a:ext cx="3292125" cy="1627773"/>
                    </a:xfrm>
                    <a:prstGeom prst="rect">
                      <a:avLst/>
                    </a:prstGeom>
                  </pic:spPr>
                </pic:pic>
              </a:graphicData>
            </a:graphic>
          </wp:inline>
        </w:drawing>
      </w:r>
    </w:p>
    <w:p w14:paraId="52927129" w14:textId="77777777" w:rsidR="00793E27" w:rsidRDefault="00196AA6" w:rsidP="000C03BC">
      <w:pPr>
        <w:pStyle w:val="Caption"/>
        <w:jc w:val="center"/>
      </w:pPr>
      <w:r>
        <w:t xml:space="preserve">Figure </w:t>
      </w:r>
      <w:fldSimple w:instr=" SEQ Figure \* ARABIC ">
        <w:r>
          <w:rPr>
            <w:noProof/>
          </w:rPr>
          <w:t>1</w:t>
        </w:r>
      </w:fldSimple>
      <w:r>
        <w:t xml:space="preserve">  </w:t>
      </w:r>
      <w:proofErr w:type="spellStart"/>
      <w:r>
        <w:t>QCLed</w:t>
      </w:r>
      <w:proofErr w:type="spellEnd"/>
      <w:r>
        <w:t xml:space="preserve"> TX-RX ports.</w:t>
      </w:r>
    </w:p>
    <w:p w14:paraId="5292712A" w14:textId="77777777" w:rsidR="009C3813" w:rsidRDefault="009C3813" w:rsidP="009C3813">
      <w:r>
        <w:t xml:space="preserve">One way to tackle this issue is allow the UE to indicate if antenna ports associated with two TX beams can be assumed to be </w:t>
      </w:r>
      <w:proofErr w:type="spellStart"/>
      <w:r>
        <w:t>QCLed</w:t>
      </w:r>
      <w:proofErr w:type="spellEnd"/>
      <w:r>
        <w:t xml:space="preserve"> from the receiver’s perspective.  For example, the same RX beam is selected for two TX beams, then the UE may indicate the TRP that this two TX beams can be assumed to be </w:t>
      </w:r>
      <w:proofErr w:type="spellStart"/>
      <w:r>
        <w:t>QCLed</w:t>
      </w:r>
      <w:proofErr w:type="spellEnd"/>
      <w:r>
        <w:t>.</w:t>
      </w:r>
    </w:p>
    <w:p w14:paraId="5292712B" w14:textId="23C8B05C" w:rsidR="00196AA6" w:rsidRPr="000C03BC" w:rsidRDefault="00D762C6" w:rsidP="00196AA6">
      <w:pPr>
        <w:rPr>
          <w:b/>
          <w:i/>
        </w:rPr>
      </w:pPr>
      <w:r w:rsidRPr="000C03BC">
        <w:rPr>
          <w:b/>
          <w:i/>
        </w:rPr>
        <w:lastRenderedPageBreak/>
        <w:t>Proposal</w:t>
      </w:r>
      <w:r w:rsidR="000A0D41">
        <w:rPr>
          <w:b/>
          <w:i/>
        </w:rPr>
        <w:t xml:space="preserve"> 5</w:t>
      </w:r>
      <w:r w:rsidRPr="000C03BC">
        <w:rPr>
          <w:b/>
          <w:i/>
        </w:rPr>
        <w:t xml:space="preserve">: </w:t>
      </w:r>
      <w:r w:rsidR="00D06CB7">
        <w:rPr>
          <w:b/>
          <w:i/>
        </w:rPr>
        <w:t>Support signalin</w:t>
      </w:r>
      <w:r w:rsidR="00423A53">
        <w:rPr>
          <w:b/>
          <w:i/>
        </w:rPr>
        <w:t xml:space="preserve">g from UE to TRP </w:t>
      </w:r>
      <w:r w:rsidR="00D06CB7">
        <w:rPr>
          <w:b/>
          <w:i/>
        </w:rPr>
        <w:t xml:space="preserve">to indicate </w:t>
      </w:r>
      <w:r w:rsidR="00423A53">
        <w:rPr>
          <w:b/>
          <w:i/>
        </w:rPr>
        <w:t>that if</w:t>
      </w:r>
      <w:r w:rsidR="00D06CB7">
        <w:rPr>
          <w:b/>
          <w:i/>
        </w:rPr>
        <w:t xml:space="preserve"> two antenna ports can be assumed to be </w:t>
      </w:r>
      <w:proofErr w:type="spellStart"/>
      <w:r w:rsidR="00D06CB7">
        <w:rPr>
          <w:b/>
          <w:i/>
        </w:rPr>
        <w:t>QCLed</w:t>
      </w:r>
      <w:proofErr w:type="spellEnd"/>
      <w:r w:rsidR="00D06CB7">
        <w:rPr>
          <w:b/>
          <w:i/>
        </w:rPr>
        <w:t>.</w:t>
      </w:r>
      <w:r w:rsidR="00D06CB7" w:rsidRPr="000C03BC">
        <w:rPr>
          <w:b/>
          <w:i/>
        </w:rPr>
        <w:t xml:space="preserve"> </w:t>
      </w:r>
    </w:p>
    <w:p w14:paraId="5292712C" w14:textId="77777777" w:rsidR="00E3066B" w:rsidRDefault="00E3066B" w:rsidP="00E3066B">
      <w:pPr>
        <w:pStyle w:val="Heading1"/>
        <w:jc w:val="both"/>
      </w:pPr>
      <w:r w:rsidRPr="00E05A22">
        <w:t xml:space="preserve">Conclusions </w:t>
      </w:r>
    </w:p>
    <w:p w14:paraId="5292712D" w14:textId="77777777" w:rsidR="00E3066B" w:rsidRDefault="00E3066B" w:rsidP="00E3066B">
      <w:pPr>
        <w:rPr>
          <w:lang w:val="en-GB"/>
        </w:rPr>
      </w:pPr>
      <w:r>
        <w:rPr>
          <w:lang w:val="en-GB"/>
        </w:rPr>
        <w:t xml:space="preserve">To summarize, we discussed </w:t>
      </w:r>
      <w:r w:rsidR="00C51D5C">
        <w:rPr>
          <w:lang w:val="en-GB"/>
        </w:rPr>
        <w:t xml:space="preserve">some high-level views on RSs for </w:t>
      </w:r>
      <w:r w:rsidR="00FE156F">
        <w:rPr>
          <w:lang w:val="en-GB"/>
        </w:rPr>
        <w:t>control and tracking.  We</w:t>
      </w:r>
      <w:r w:rsidR="00776564">
        <w:rPr>
          <w:lang w:val="en-GB"/>
        </w:rPr>
        <w:t xml:space="preserve"> </w:t>
      </w:r>
      <w:r w:rsidR="00FE156F">
        <w:rPr>
          <w:lang w:val="en-GB"/>
        </w:rPr>
        <w:t>have</w:t>
      </w:r>
      <w:r w:rsidR="00776564">
        <w:rPr>
          <w:lang w:val="en-GB"/>
        </w:rPr>
        <w:t xml:space="preserve"> following</w:t>
      </w:r>
      <w:r w:rsidR="00FE156F">
        <w:rPr>
          <w:lang w:val="en-GB"/>
        </w:rPr>
        <w:t xml:space="preserve"> observation:</w:t>
      </w:r>
    </w:p>
    <w:p w14:paraId="65228CF7" w14:textId="78F97FDB" w:rsidR="000A0D41" w:rsidRPr="00E52CF1" w:rsidRDefault="000A0D41" w:rsidP="000A0D41">
      <w:pPr>
        <w:rPr>
          <w:b/>
          <w:i/>
        </w:rPr>
      </w:pPr>
      <w:r>
        <w:rPr>
          <w:b/>
          <w:i/>
        </w:rPr>
        <w:t>Observation 1</w:t>
      </w:r>
      <w:r w:rsidRPr="00E52CF1">
        <w:rPr>
          <w:b/>
          <w:i/>
        </w:rPr>
        <w:t xml:space="preserve">: </w:t>
      </w:r>
      <w:r>
        <w:rPr>
          <w:b/>
          <w:i/>
        </w:rPr>
        <w:t>LTE CRS is critical to robust UE performance</w:t>
      </w:r>
      <w:r w:rsidRPr="00E52CF1">
        <w:rPr>
          <w:b/>
          <w:i/>
        </w:rPr>
        <w:t>.</w:t>
      </w:r>
      <w:r>
        <w:rPr>
          <w:b/>
          <w:i/>
        </w:rPr>
        <w:t xml:space="preserve"> However, always-on signaling creates pilot pollution and burns unnecessary eNB power.</w:t>
      </w:r>
    </w:p>
    <w:p w14:paraId="1B015922" w14:textId="28D470D6" w:rsidR="000C03BC" w:rsidRPr="00E52CF1" w:rsidRDefault="000C03BC" w:rsidP="000C03BC">
      <w:pPr>
        <w:rPr>
          <w:b/>
          <w:i/>
        </w:rPr>
      </w:pPr>
      <w:r>
        <w:rPr>
          <w:b/>
          <w:i/>
        </w:rPr>
        <w:t>Observation</w:t>
      </w:r>
      <w:r w:rsidR="000A0D41">
        <w:rPr>
          <w:b/>
          <w:i/>
        </w:rPr>
        <w:t xml:space="preserve"> 2</w:t>
      </w:r>
      <w:r w:rsidRPr="00E52CF1">
        <w:rPr>
          <w:b/>
          <w:i/>
        </w:rPr>
        <w:t>: The definition of QCL shall consider the impact of receive beamforming.</w:t>
      </w:r>
    </w:p>
    <w:p w14:paraId="5292712F" w14:textId="77777777" w:rsidR="00FE156F" w:rsidRDefault="00FE156F" w:rsidP="00E3066B">
      <w:pPr>
        <w:rPr>
          <w:lang w:val="en-GB"/>
        </w:rPr>
      </w:pPr>
      <w:r>
        <w:rPr>
          <w:lang w:val="en-GB"/>
        </w:rPr>
        <w:t>We propose:</w:t>
      </w:r>
    </w:p>
    <w:p w14:paraId="4E3FC573" w14:textId="77777777" w:rsidR="000A0D41" w:rsidRDefault="000A0D41" w:rsidP="000A0D41">
      <w:pPr>
        <w:rPr>
          <w:b/>
          <w:i/>
        </w:rPr>
      </w:pPr>
      <w:r w:rsidRPr="000C03BC">
        <w:rPr>
          <w:b/>
          <w:i/>
        </w:rPr>
        <w:t>Proposal</w:t>
      </w:r>
      <w:r>
        <w:rPr>
          <w:b/>
          <w:i/>
        </w:rPr>
        <w:t xml:space="preserve"> 1</w:t>
      </w:r>
      <w:r w:rsidRPr="000C03BC">
        <w:rPr>
          <w:b/>
          <w:i/>
        </w:rPr>
        <w:t xml:space="preserve">: </w:t>
      </w:r>
      <w:r>
        <w:rPr>
          <w:b/>
          <w:i/>
        </w:rPr>
        <w:t>NR CRS (RS for control and tracking) should be kept to a small footprint, but still ensure robust UE performance</w:t>
      </w:r>
      <w:r w:rsidRPr="00E52CF1">
        <w:rPr>
          <w:b/>
          <w:i/>
        </w:rPr>
        <w:t>.</w:t>
      </w:r>
      <w:r>
        <w:rPr>
          <w:b/>
          <w:i/>
        </w:rPr>
        <w:t xml:space="preserve"> </w:t>
      </w:r>
    </w:p>
    <w:p w14:paraId="7F86AC9B" w14:textId="1EC00F78" w:rsidR="000A0D41" w:rsidRDefault="000A0D41" w:rsidP="000A0D41">
      <w:pPr>
        <w:rPr>
          <w:b/>
          <w:i/>
        </w:rPr>
      </w:pPr>
      <w:r w:rsidRPr="000C03BC">
        <w:rPr>
          <w:b/>
          <w:i/>
        </w:rPr>
        <w:t>Proposal</w:t>
      </w:r>
      <w:r>
        <w:rPr>
          <w:b/>
          <w:i/>
        </w:rPr>
        <w:t xml:space="preserve"> 2</w:t>
      </w:r>
      <w:r w:rsidRPr="000C03BC">
        <w:rPr>
          <w:b/>
          <w:i/>
        </w:rPr>
        <w:t xml:space="preserve">: </w:t>
      </w:r>
      <w:r>
        <w:rPr>
          <w:b/>
          <w:i/>
        </w:rPr>
        <w:t xml:space="preserve">NR CRS (RS for control and tracking) could mostly be muted in the absence of active UEs in the cell with a small NB </w:t>
      </w:r>
      <w:r w:rsidR="00CE36AC">
        <w:rPr>
          <w:b/>
          <w:i/>
        </w:rPr>
        <w:t>amount</w:t>
      </w:r>
      <w:r>
        <w:rPr>
          <w:b/>
          <w:i/>
        </w:rPr>
        <w:t xml:space="preserve"> active along with SYNC</w:t>
      </w:r>
      <w:r w:rsidRPr="00A23D83">
        <w:rPr>
          <w:b/>
          <w:i/>
        </w:rPr>
        <w:t>/MSIB</w:t>
      </w:r>
      <w:r>
        <w:rPr>
          <w:b/>
          <w:i/>
        </w:rPr>
        <w:t xml:space="preserve"> channels for mobility purpose</w:t>
      </w:r>
      <w:r w:rsidRPr="00E52CF1">
        <w:rPr>
          <w:b/>
          <w:i/>
        </w:rPr>
        <w:t>.</w:t>
      </w:r>
      <w:r>
        <w:rPr>
          <w:b/>
          <w:i/>
        </w:rPr>
        <w:t xml:space="preserve"> </w:t>
      </w:r>
    </w:p>
    <w:p w14:paraId="7E35B540" w14:textId="4BDEE8DC" w:rsidR="000C03BC" w:rsidRDefault="000A0D41" w:rsidP="000A0D41">
      <w:pPr>
        <w:rPr>
          <w:b/>
          <w:i/>
        </w:rPr>
      </w:pPr>
      <w:r w:rsidRPr="000C03BC">
        <w:rPr>
          <w:b/>
          <w:i/>
        </w:rPr>
        <w:t xml:space="preserve"> </w:t>
      </w:r>
      <w:r w:rsidR="000C03BC" w:rsidRPr="000C03BC">
        <w:rPr>
          <w:b/>
          <w:i/>
        </w:rPr>
        <w:t>Proposal</w:t>
      </w:r>
      <w:r>
        <w:rPr>
          <w:b/>
          <w:i/>
        </w:rPr>
        <w:t xml:space="preserve"> 3</w:t>
      </w:r>
      <w:r w:rsidR="000C03BC" w:rsidRPr="000C03BC">
        <w:rPr>
          <w:b/>
          <w:i/>
        </w:rPr>
        <w:t>: Take Alt-2 as the baseline and use control RS as the reference for QCL.</w:t>
      </w:r>
    </w:p>
    <w:p w14:paraId="766C2A6B" w14:textId="77777777" w:rsidR="000C03BC" w:rsidRPr="00C22644" w:rsidRDefault="000C03BC" w:rsidP="000C03BC">
      <w:pPr>
        <w:rPr>
          <w:b/>
          <w:i/>
        </w:rPr>
      </w:pPr>
      <w:r w:rsidRPr="00C22644">
        <w:rPr>
          <w:b/>
          <w:i/>
        </w:rPr>
        <w:t xml:space="preserve">Proposal 4: For antenna ports associated with different beamformed </w:t>
      </w:r>
      <w:proofErr w:type="spellStart"/>
      <w:r w:rsidRPr="00C22644">
        <w:rPr>
          <w:b/>
          <w:i/>
        </w:rPr>
        <w:t>RS</w:t>
      </w:r>
      <w:proofErr w:type="gramStart"/>
      <w:r w:rsidRPr="00C22644">
        <w:rPr>
          <w:b/>
          <w:i/>
        </w:rPr>
        <w:t>,</w:t>
      </w:r>
      <w:r>
        <w:rPr>
          <w:b/>
          <w:i/>
        </w:rPr>
        <w:t>the</w:t>
      </w:r>
      <w:proofErr w:type="spellEnd"/>
      <w:proofErr w:type="gramEnd"/>
      <w:r>
        <w:rPr>
          <w:b/>
          <w:i/>
        </w:rPr>
        <w:t xml:space="preserve"> large-scale parameters of the channel on </w:t>
      </w:r>
      <w:proofErr w:type="spellStart"/>
      <w:r>
        <w:rPr>
          <w:b/>
          <w:i/>
        </w:rPr>
        <w:t>QCLed</w:t>
      </w:r>
      <w:proofErr w:type="spellEnd"/>
      <w:r>
        <w:rPr>
          <w:b/>
          <w:i/>
        </w:rPr>
        <w:t xml:space="preserve"> antenna ports shall include angular domain parameters at the </w:t>
      </w:r>
      <w:proofErr w:type="spellStart"/>
      <w:r>
        <w:rPr>
          <w:b/>
          <w:i/>
        </w:rPr>
        <w:t>depature</w:t>
      </w:r>
      <w:proofErr w:type="spellEnd"/>
      <w:r>
        <w:rPr>
          <w:b/>
          <w:i/>
        </w:rPr>
        <w:t xml:space="preserve">, e.g., mean </w:t>
      </w:r>
      <w:proofErr w:type="spellStart"/>
      <w:r>
        <w:rPr>
          <w:b/>
          <w:i/>
        </w:rPr>
        <w:t>AoD</w:t>
      </w:r>
      <w:proofErr w:type="spellEnd"/>
      <w:r>
        <w:rPr>
          <w:b/>
          <w:i/>
        </w:rPr>
        <w:t>/</w:t>
      </w:r>
      <w:proofErr w:type="spellStart"/>
      <w:r>
        <w:rPr>
          <w:b/>
          <w:i/>
        </w:rPr>
        <w:t>ZoD</w:t>
      </w:r>
      <w:proofErr w:type="spellEnd"/>
      <w:r>
        <w:rPr>
          <w:b/>
          <w:i/>
        </w:rPr>
        <w:t xml:space="preserve"> and/or ASD/ZSD</w:t>
      </w:r>
      <w:r w:rsidRPr="00C22644">
        <w:rPr>
          <w:b/>
          <w:i/>
        </w:rPr>
        <w:t>.</w:t>
      </w:r>
    </w:p>
    <w:p w14:paraId="7939F875" w14:textId="77777777" w:rsidR="000C03BC" w:rsidRDefault="000C03BC" w:rsidP="000C03BC">
      <w:pPr>
        <w:rPr>
          <w:b/>
          <w:i/>
        </w:rPr>
      </w:pPr>
    </w:p>
    <w:p w14:paraId="52927131" w14:textId="6D77524E" w:rsidR="00E3066B" w:rsidRDefault="000C03BC" w:rsidP="000C03BC">
      <w:pPr>
        <w:pStyle w:val="Heading1"/>
        <w:textAlignment w:val="auto"/>
        <w:rPr>
          <w:lang w:val="en-US"/>
        </w:rPr>
      </w:pPr>
      <w:r>
        <w:rPr>
          <w:lang w:val="en-US"/>
        </w:rPr>
        <w:t xml:space="preserve"> </w:t>
      </w:r>
      <w:r w:rsidR="00E3066B">
        <w:rPr>
          <w:lang w:val="en-US"/>
        </w:rPr>
        <w:t>References</w:t>
      </w:r>
    </w:p>
    <w:p w14:paraId="52927132" w14:textId="77777777" w:rsidR="0011034F" w:rsidRDefault="00B94D0D" w:rsidP="00B70A03">
      <w:pPr>
        <w:pStyle w:val="References"/>
        <w:numPr>
          <w:ilvl w:val="0"/>
          <w:numId w:val="4"/>
        </w:numPr>
        <w:snapToGrid/>
        <w:spacing w:after="80"/>
        <w:jc w:val="left"/>
        <w:rPr>
          <w:rFonts w:ascii="Times New Roman" w:hAnsi="Times New Roman"/>
          <w:sz w:val="20"/>
          <w:lang w:val="en-GB"/>
        </w:rPr>
      </w:pPr>
      <w:bookmarkStart w:id="3" w:name="_Ref462649278"/>
      <w:bookmarkStart w:id="4" w:name="_Ref458331720"/>
      <w:r>
        <w:rPr>
          <w:rFonts w:ascii="Times New Roman" w:hAnsi="Times New Roman"/>
          <w:sz w:val="20"/>
          <w:lang w:val="en-GB"/>
        </w:rPr>
        <w:t>R1-</w:t>
      </w:r>
      <w:r w:rsidR="00DA765F">
        <w:rPr>
          <w:rFonts w:ascii="Times New Roman" w:hAnsi="Times New Roman"/>
          <w:sz w:val="20"/>
          <w:lang w:val="en-GB"/>
        </w:rPr>
        <w:t>168536</w:t>
      </w:r>
      <w:r>
        <w:rPr>
          <w:rFonts w:ascii="Times New Roman" w:hAnsi="Times New Roman"/>
          <w:sz w:val="20"/>
          <w:lang w:val="en-GB"/>
        </w:rPr>
        <w:t xml:space="preserve">, “WF on </w:t>
      </w:r>
      <w:r w:rsidR="00B93639">
        <w:rPr>
          <w:rFonts w:ascii="Times New Roman" w:hAnsi="Times New Roman"/>
          <w:sz w:val="20"/>
          <w:lang w:val="en-GB"/>
        </w:rPr>
        <w:t xml:space="preserve">RS </w:t>
      </w:r>
      <w:r w:rsidR="00DA765F">
        <w:rPr>
          <w:rFonts w:ascii="Times New Roman" w:hAnsi="Times New Roman"/>
          <w:sz w:val="20"/>
          <w:lang w:val="en-GB"/>
        </w:rPr>
        <w:t>design principles</w:t>
      </w:r>
      <w:r w:rsidR="00B93639">
        <w:rPr>
          <w:rFonts w:ascii="Times New Roman" w:hAnsi="Times New Roman"/>
          <w:sz w:val="20"/>
          <w:lang w:val="en-GB"/>
        </w:rPr>
        <w:t xml:space="preserve"> in NR</w:t>
      </w:r>
      <w:bookmarkEnd w:id="3"/>
      <w:r w:rsidR="00523F11">
        <w:rPr>
          <w:rFonts w:ascii="Times New Roman" w:hAnsi="Times New Roman"/>
          <w:sz w:val="20"/>
          <w:lang w:val="en-GB"/>
        </w:rPr>
        <w:t xml:space="preserve">,” Huawei, </w:t>
      </w:r>
      <w:proofErr w:type="spellStart"/>
      <w:r w:rsidR="00523F11">
        <w:rPr>
          <w:rFonts w:ascii="Times New Roman" w:hAnsi="Times New Roman"/>
          <w:sz w:val="20"/>
          <w:lang w:val="en-GB"/>
        </w:rPr>
        <w:t>HiSilicon</w:t>
      </w:r>
      <w:proofErr w:type="spellEnd"/>
      <w:r w:rsidR="00523F11">
        <w:rPr>
          <w:rFonts w:ascii="Times New Roman" w:hAnsi="Times New Roman"/>
          <w:sz w:val="20"/>
          <w:lang w:val="en-GB"/>
        </w:rPr>
        <w:t>.</w:t>
      </w:r>
      <w:bookmarkStart w:id="5" w:name="_Ref450583331"/>
      <w:bookmarkEnd w:id="4"/>
      <w:bookmarkEnd w:id="5"/>
    </w:p>
    <w:p w14:paraId="52927133" w14:textId="77777777" w:rsidR="00A9499A" w:rsidRPr="00B70A03" w:rsidRDefault="00A9499A" w:rsidP="00B70A03">
      <w:pPr>
        <w:pStyle w:val="References"/>
        <w:numPr>
          <w:ilvl w:val="0"/>
          <w:numId w:val="4"/>
        </w:numPr>
        <w:snapToGrid/>
        <w:spacing w:after="80"/>
        <w:jc w:val="left"/>
        <w:rPr>
          <w:rFonts w:ascii="Times New Roman" w:hAnsi="Times New Roman"/>
          <w:sz w:val="20"/>
          <w:lang w:val="en-GB"/>
        </w:rPr>
      </w:pPr>
      <w:r>
        <w:rPr>
          <w:rFonts w:ascii="Times New Roman" w:hAnsi="Times New Roman"/>
          <w:sz w:val="20"/>
          <w:lang w:val="en-GB"/>
        </w:rPr>
        <w:t>R1-167970, “WF on the antenna ports QCL in NR,” Intel, LGE, Ericsson, Samsung.</w:t>
      </w:r>
    </w:p>
    <w:sectPr w:rsidR="00A9499A" w:rsidRPr="00B70A03"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27139" w14:textId="77777777" w:rsidR="00A95942" w:rsidRDefault="00A95942">
      <w:r>
        <w:separator/>
      </w:r>
    </w:p>
  </w:endnote>
  <w:endnote w:type="continuationSeparator" w:id="0">
    <w:p w14:paraId="5292713A" w14:textId="77777777" w:rsidR="00A95942" w:rsidRDefault="00A95942">
      <w:r>
        <w:continuationSeparator/>
      </w:r>
    </w:p>
  </w:endnote>
  <w:endnote w:type="continuationNotice" w:id="1">
    <w:p w14:paraId="5292713B" w14:textId="77777777" w:rsidR="00A95942" w:rsidRDefault="00A95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2713D" w14:textId="77777777" w:rsidR="00EE4825" w:rsidRDefault="00EE48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2713E" w14:textId="77777777" w:rsidR="00EE4825" w:rsidRDefault="00EE48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2713F" w14:textId="77777777" w:rsidR="00EE4825" w:rsidRDefault="00EE48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D6BF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6BF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27136" w14:textId="77777777" w:rsidR="00A95942" w:rsidRDefault="00A95942">
      <w:r>
        <w:separator/>
      </w:r>
    </w:p>
  </w:footnote>
  <w:footnote w:type="continuationSeparator" w:id="0">
    <w:p w14:paraId="52927137" w14:textId="77777777" w:rsidR="00A95942" w:rsidRDefault="00A95942">
      <w:r>
        <w:continuationSeparator/>
      </w:r>
    </w:p>
  </w:footnote>
  <w:footnote w:type="continuationNotice" w:id="1">
    <w:p w14:paraId="52927138" w14:textId="77777777" w:rsidR="00A95942" w:rsidRDefault="00A959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2713C" w14:textId="77777777" w:rsidR="00EE4825" w:rsidRDefault="00EE4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3CC1CDB"/>
    <w:multiLevelType w:val="hybridMultilevel"/>
    <w:tmpl w:val="235258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lvlOverride w:ilvl="0">
      <w:startOverride w:val="1"/>
    </w:lvlOverride>
  </w:num>
  <w:num w:numId="4">
    <w:abstractNumId w:val="8"/>
    <w:lvlOverride w:ilvl="0">
      <w:startOverride w:val="1"/>
    </w:lvlOverride>
  </w:num>
  <w:num w:numId="5">
    <w:abstractNumId w:val="4"/>
  </w:num>
  <w:num w:numId="6">
    <w:abstractNumId w:val="0"/>
  </w:num>
  <w:num w:numId="7">
    <w:abstractNumId w:val="10"/>
  </w:num>
  <w:num w:numId="8">
    <w:abstractNumId w:val="1"/>
  </w:num>
  <w:num w:numId="9">
    <w:abstractNumId w:val="11"/>
  </w:num>
  <w:num w:numId="10">
    <w:abstractNumId w:val="3"/>
  </w:num>
  <w:num w:numId="11">
    <w:abstractNumId w:val="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690"/>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605"/>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57E"/>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084"/>
    <w:rsid w:val="00081383"/>
    <w:rsid w:val="000826FF"/>
    <w:rsid w:val="00082A49"/>
    <w:rsid w:val="00082C90"/>
    <w:rsid w:val="000832D0"/>
    <w:rsid w:val="00083322"/>
    <w:rsid w:val="0008399B"/>
    <w:rsid w:val="00083ABE"/>
    <w:rsid w:val="00083C81"/>
    <w:rsid w:val="00084255"/>
    <w:rsid w:val="00084D3C"/>
    <w:rsid w:val="00085239"/>
    <w:rsid w:val="0008588B"/>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D4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04E"/>
    <w:rsid w:val="000B32D4"/>
    <w:rsid w:val="000B38DA"/>
    <w:rsid w:val="000B3F37"/>
    <w:rsid w:val="000B4788"/>
    <w:rsid w:val="000B49D7"/>
    <w:rsid w:val="000B546F"/>
    <w:rsid w:val="000B6030"/>
    <w:rsid w:val="000B65BE"/>
    <w:rsid w:val="000B6BDF"/>
    <w:rsid w:val="000B71B6"/>
    <w:rsid w:val="000B78D1"/>
    <w:rsid w:val="000B7B2B"/>
    <w:rsid w:val="000B7D5E"/>
    <w:rsid w:val="000C03BC"/>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EAE"/>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ADF"/>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10"/>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CF5"/>
    <w:rsid w:val="00191727"/>
    <w:rsid w:val="00191EBF"/>
    <w:rsid w:val="00192338"/>
    <w:rsid w:val="00192589"/>
    <w:rsid w:val="001925E5"/>
    <w:rsid w:val="001929F7"/>
    <w:rsid w:val="00193987"/>
    <w:rsid w:val="00194955"/>
    <w:rsid w:val="0019573B"/>
    <w:rsid w:val="0019592C"/>
    <w:rsid w:val="00196085"/>
    <w:rsid w:val="00196700"/>
    <w:rsid w:val="00196AA6"/>
    <w:rsid w:val="00196B90"/>
    <w:rsid w:val="00196DE8"/>
    <w:rsid w:val="00196FF4"/>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726"/>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00D"/>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706"/>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C7FA3"/>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367"/>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5FB"/>
    <w:rsid w:val="00336780"/>
    <w:rsid w:val="003367C5"/>
    <w:rsid w:val="00336DAD"/>
    <w:rsid w:val="00336DB3"/>
    <w:rsid w:val="00337065"/>
    <w:rsid w:val="00337BEC"/>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C6"/>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4A9"/>
    <w:rsid w:val="003F1B6D"/>
    <w:rsid w:val="003F1C93"/>
    <w:rsid w:val="003F1E48"/>
    <w:rsid w:val="003F1FCC"/>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5ECE"/>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3A5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8CE"/>
    <w:rsid w:val="004C7BDF"/>
    <w:rsid w:val="004C7DC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DEB"/>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6EC9"/>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B0A"/>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451"/>
    <w:rsid w:val="005968C4"/>
    <w:rsid w:val="0059715B"/>
    <w:rsid w:val="005972EA"/>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0EC7"/>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460"/>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22"/>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0B72"/>
    <w:rsid w:val="00601072"/>
    <w:rsid w:val="00601097"/>
    <w:rsid w:val="0060144E"/>
    <w:rsid w:val="00601FCD"/>
    <w:rsid w:val="00602354"/>
    <w:rsid w:val="0060254B"/>
    <w:rsid w:val="0060268D"/>
    <w:rsid w:val="006027D5"/>
    <w:rsid w:val="0060305B"/>
    <w:rsid w:val="006039C5"/>
    <w:rsid w:val="00603B1B"/>
    <w:rsid w:val="00603C42"/>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0A8"/>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2A7"/>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070"/>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81A"/>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7A0"/>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512D"/>
    <w:rsid w:val="006E5477"/>
    <w:rsid w:val="006E554E"/>
    <w:rsid w:val="006E5AFE"/>
    <w:rsid w:val="006E639C"/>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3DDA"/>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52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A1F"/>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615"/>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1C7"/>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E2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3D6"/>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4F61"/>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59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31D"/>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634"/>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156"/>
    <w:rsid w:val="009A78D1"/>
    <w:rsid w:val="009A7DFB"/>
    <w:rsid w:val="009A7E08"/>
    <w:rsid w:val="009B003C"/>
    <w:rsid w:val="009B1823"/>
    <w:rsid w:val="009B2E47"/>
    <w:rsid w:val="009B3685"/>
    <w:rsid w:val="009B3745"/>
    <w:rsid w:val="009B3C79"/>
    <w:rsid w:val="009B3D47"/>
    <w:rsid w:val="009B4250"/>
    <w:rsid w:val="009B4821"/>
    <w:rsid w:val="009B4AB9"/>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813"/>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D83"/>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27D45"/>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0EBE"/>
    <w:rsid w:val="00A615AF"/>
    <w:rsid w:val="00A61828"/>
    <w:rsid w:val="00A6189D"/>
    <w:rsid w:val="00A61919"/>
    <w:rsid w:val="00A61F65"/>
    <w:rsid w:val="00A6218C"/>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7754B"/>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99A"/>
    <w:rsid w:val="00A94A70"/>
    <w:rsid w:val="00A94BB8"/>
    <w:rsid w:val="00A9505F"/>
    <w:rsid w:val="00A9508C"/>
    <w:rsid w:val="00A9526D"/>
    <w:rsid w:val="00A95942"/>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5D1D"/>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269"/>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D"/>
    <w:rsid w:val="00B338CE"/>
    <w:rsid w:val="00B3396B"/>
    <w:rsid w:val="00B33BE6"/>
    <w:rsid w:val="00B33F7C"/>
    <w:rsid w:val="00B34390"/>
    <w:rsid w:val="00B3539A"/>
    <w:rsid w:val="00B35CB3"/>
    <w:rsid w:val="00B35F8E"/>
    <w:rsid w:val="00B36D0F"/>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06C"/>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4EE"/>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6AC"/>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8E2"/>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CB7"/>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27F2D"/>
    <w:rsid w:val="00D30373"/>
    <w:rsid w:val="00D309B2"/>
    <w:rsid w:val="00D309D3"/>
    <w:rsid w:val="00D30C46"/>
    <w:rsid w:val="00D30FC7"/>
    <w:rsid w:val="00D31312"/>
    <w:rsid w:val="00D3184A"/>
    <w:rsid w:val="00D31B9F"/>
    <w:rsid w:val="00D31BEA"/>
    <w:rsid w:val="00D33313"/>
    <w:rsid w:val="00D333D7"/>
    <w:rsid w:val="00D33410"/>
    <w:rsid w:val="00D33418"/>
    <w:rsid w:val="00D33458"/>
    <w:rsid w:val="00D33AFC"/>
    <w:rsid w:val="00D33C0E"/>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2C6"/>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D3E"/>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6FA7"/>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65F"/>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BF5"/>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3FC4"/>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2C0"/>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49AA"/>
    <w:rsid w:val="00E95754"/>
    <w:rsid w:val="00E959A9"/>
    <w:rsid w:val="00E95A9A"/>
    <w:rsid w:val="00E9627E"/>
    <w:rsid w:val="00E96C84"/>
    <w:rsid w:val="00E96F40"/>
    <w:rsid w:val="00E96FBC"/>
    <w:rsid w:val="00E97353"/>
    <w:rsid w:val="00E9738B"/>
    <w:rsid w:val="00E97507"/>
    <w:rsid w:val="00E97512"/>
    <w:rsid w:val="00E97EC9"/>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30C"/>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3A5"/>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A71"/>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6F"/>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4BE9"/>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9270F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paragraph" w:customStyle="1" w:styleId="StatementBody">
    <w:name w:val="Statement Body"/>
    <w:basedOn w:val="Normal"/>
    <w:rsid w:val="005D2E22"/>
    <w:pPr>
      <w:numPr>
        <w:numId w:val="9"/>
      </w:numPr>
      <w:overflowPunct/>
      <w:autoSpaceDE/>
      <w:autoSpaceDN/>
      <w:adjustRightInd/>
      <w:spacing w:after="100" w:afterAutospacing="1"/>
      <w:contextualSpacing/>
      <w:textAlignment w:val="auto"/>
    </w:pPr>
    <w:rPr>
      <w:rFonts w:eastAsia="Times New Roman"/>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50509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HR33RHYHUWRF-4-635</_dlc_DocId>
    <_dlc_DocIdUrl xmlns="c06861ca-3f08-4d07-bff7-bb15bac121f4">
      <Url>https://projects.qualcomm.com/sites/pentari/_layouts/15/DocIdRedir.aspx?ID=HR33RHYHUWRF-4-635</Url>
      <Description>HR33RHYHUWRF-4-635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FF5CC-2078-48EF-9494-CBEC867C6AA9}">
  <ds:schemaRefs>
    <ds:schemaRef ds:uri="http://schemas.microsoft.com/sharepoint/v3/contenttype/forms"/>
  </ds:schemaRefs>
</ds:datastoreItem>
</file>

<file path=customXml/itemProps2.xml><?xml version="1.0" encoding="utf-8"?>
<ds:datastoreItem xmlns:ds="http://schemas.openxmlformats.org/officeDocument/2006/customXml" ds:itemID="{FDF8B837-D3C5-486E-B7E3-709D5A57D3D9}">
  <ds:schemaRefs>
    <ds:schemaRef ds:uri="http://schemas.microsoft.com/office/2006/documentManagement/types"/>
    <ds:schemaRef ds:uri="c06861ca-3f08-4d07-bff7-bb15bac121f4"/>
    <ds:schemaRef ds:uri="http://www.w3.org/XML/1998/namespace"/>
    <ds:schemaRef ds:uri="http://schemas.microsoft.com/office/infopath/2007/PartnerControls"/>
    <ds:schemaRef ds:uri="http://purl.org/dc/terms/"/>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2F071D76-6FBC-43D1-A300-950D5B4C3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13B52F-7374-43B3-9CD4-4838C5E15BCD}">
  <ds:schemaRefs>
    <ds:schemaRef ds:uri="http://schemas.microsoft.com/sharepoint/events"/>
  </ds:schemaRefs>
</ds:datastoreItem>
</file>

<file path=customXml/itemProps5.xml><?xml version="1.0" encoding="utf-8"?>
<ds:datastoreItem xmlns:ds="http://schemas.openxmlformats.org/officeDocument/2006/customXml" ds:itemID="{397DF91B-373F-4D32-AA44-31BB3F211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1821</Words>
  <Characters>9180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10980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Zhang, Yu</cp:lastModifiedBy>
  <cp:revision>5</cp:revision>
  <cp:lastPrinted>2014-11-07T05:38:00Z</cp:lastPrinted>
  <dcterms:created xsi:type="dcterms:W3CDTF">2016-10-01T04:46:00Z</dcterms:created>
  <dcterms:modified xsi:type="dcterms:W3CDTF">2016-10-01T05:09:00Z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y fmtid="{D5CDD505-2E9C-101B-9397-08002B2CF9AE}" pid="8" name="_dlc_DocIdItemGuid">
    <vt:lpwstr>fec0365d-536a-4ef3-b61c-776c2b196497</vt:lpwstr>
  </property>
  <property fmtid="{D5CDD505-2E9C-101B-9397-08002B2CF9AE}" pid="9" name="ContentTypeId">
    <vt:lpwstr>0x010100BC29BFD66497B943AA3B102F0C7B1355</vt:lpwstr>
  </property>
</Properties>
</file>