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493EC99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F15CF3">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4A5D29">
        <w:rPr>
          <w:rFonts w:ascii="Arial" w:hAnsi="Arial" w:cs="Arial"/>
          <w:b/>
          <w:sz w:val="24"/>
          <w:szCs w:val="24"/>
        </w:rPr>
        <w:t>10135</w:t>
      </w:r>
    </w:p>
    <w:p w14:paraId="43B7F879" w14:textId="2F24AC58"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10</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October</w:t>
      </w:r>
      <w:r w:rsidR="00CA6BDF">
        <w:rPr>
          <w:rFonts w:ascii="Arial" w:hAnsi="Arial" w:cs="Arial"/>
          <w:b/>
          <w:sz w:val="24"/>
          <w:szCs w:val="24"/>
        </w:rPr>
        <w:t xml:space="preserve"> 2016</w:t>
      </w:r>
    </w:p>
    <w:p w14:paraId="43B7F87A" w14:textId="5BF7B1C1" w:rsidR="00D1303E" w:rsidRPr="00FD021C" w:rsidRDefault="00F15CF3" w:rsidP="00D1303E">
      <w:pPr>
        <w:spacing w:after="0"/>
        <w:jc w:val="both"/>
        <w:rPr>
          <w:rFonts w:ascii="Arial" w:hAnsi="Arial" w:cs="Arial"/>
          <w:b/>
          <w:sz w:val="24"/>
          <w:szCs w:val="24"/>
        </w:rPr>
      </w:pPr>
      <w:r>
        <w:rPr>
          <w:rFonts w:ascii="Arial" w:hAnsi="Arial" w:cs="Arial"/>
          <w:b/>
          <w:sz w:val="24"/>
          <w:szCs w:val="24"/>
        </w:rPr>
        <w:t>Lisbon, Portugal</w:t>
      </w:r>
    </w:p>
    <w:p w14:paraId="43B7F87B" w14:textId="77777777" w:rsidR="0068226B" w:rsidRPr="000A64D8" w:rsidRDefault="0068226B" w:rsidP="00480B03">
      <w:pPr>
        <w:pStyle w:val="Footer"/>
        <w:jc w:val="both"/>
        <w:rPr>
          <w:noProof w:val="0"/>
        </w:rPr>
      </w:pPr>
    </w:p>
    <w:p w14:paraId="43B7F87C" w14:textId="66E8B78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412356">
        <w:rPr>
          <w:rFonts w:ascii="Arial" w:hAnsi="Arial"/>
          <w:sz w:val="24"/>
        </w:rPr>
        <w:t>2.2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8885348" w:rsidR="00C10599" w:rsidRPr="00350C28"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02BF" w:rsidRPr="00350C28">
        <w:rPr>
          <w:rFonts w:ascii="Arial" w:hAnsi="Arial"/>
          <w:sz w:val="24"/>
        </w:rPr>
        <w:t>Evaluation of Frame Structure Design for UE Power</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5ADE699D" w14:textId="7E655C65" w:rsidR="0044173B" w:rsidRDefault="008862CC" w:rsidP="004503F9">
      <w:pPr>
        <w:jc w:val="both"/>
        <w:rPr>
          <w:szCs w:val="22"/>
        </w:rPr>
      </w:pPr>
      <w:r>
        <w:rPr>
          <w:szCs w:val="22"/>
        </w:rPr>
        <w:t>In RAN</w:t>
      </w:r>
      <w:r w:rsidR="00061D3D">
        <w:rPr>
          <w:szCs w:val="22"/>
        </w:rPr>
        <w:t>1</w:t>
      </w:r>
      <w:r>
        <w:rPr>
          <w:szCs w:val="22"/>
        </w:rPr>
        <w:t>#86, the topic of UE power consideration based on Days-of-Use (DoU) has been discussed</w:t>
      </w:r>
      <w:r w:rsidR="00B75B24">
        <w:rPr>
          <w:szCs w:val="22"/>
        </w:rPr>
        <w:t xml:space="preserve"> [1]</w:t>
      </w:r>
      <w:r w:rsidR="007E02BF">
        <w:rPr>
          <w:szCs w:val="22"/>
        </w:rPr>
        <w:t xml:space="preserve"> and a several key use cases have been identified</w:t>
      </w:r>
      <w:r>
        <w:rPr>
          <w:szCs w:val="22"/>
        </w:rPr>
        <w:t xml:space="preserve">. In </w:t>
      </w:r>
      <w:r w:rsidR="007E02BF">
        <w:rPr>
          <w:szCs w:val="22"/>
        </w:rPr>
        <w:t xml:space="preserve">another </w:t>
      </w:r>
      <w:r>
        <w:rPr>
          <w:szCs w:val="22"/>
        </w:rPr>
        <w:t>contribution</w:t>
      </w:r>
      <w:r w:rsidR="007E02BF">
        <w:rPr>
          <w:szCs w:val="22"/>
        </w:rPr>
        <w:t xml:space="preserve"> for RAN1#86bis</w:t>
      </w:r>
      <w:r>
        <w:rPr>
          <w:szCs w:val="22"/>
        </w:rPr>
        <w:t xml:space="preserve">, a methodology for evaluating UE DoU power consumption </w:t>
      </w:r>
      <w:r w:rsidR="007E02BF">
        <w:rPr>
          <w:szCs w:val="22"/>
        </w:rPr>
        <w:t xml:space="preserve">has been </w:t>
      </w:r>
      <w:r w:rsidR="00B75B24">
        <w:rPr>
          <w:szCs w:val="22"/>
        </w:rPr>
        <w:t>proposed</w:t>
      </w:r>
      <w:r w:rsidR="007E02BF">
        <w:rPr>
          <w:szCs w:val="22"/>
        </w:rPr>
        <w:t xml:space="preserve"> [2]</w:t>
      </w:r>
      <w:r>
        <w:rPr>
          <w:szCs w:val="22"/>
        </w:rPr>
        <w:t>.</w:t>
      </w:r>
      <w:r w:rsidR="007E02BF">
        <w:rPr>
          <w:szCs w:val="22"/>
        </w:rPr>
        <w:t xml:space="preserve"> This contribution applies the evaluation methodology </w:t>
      </w:r>
      <w:r w:rsidR="00C44707">
        <w:rPr>
          <w:szCs w:val="22"/>
        </w:rPr>
        <w:t>on several key DoU use cases and try to obtain some insight as to which aspect of the UE operation should be optimized. This is also relevant for 5G NR design as some of the optimization ideas may require air interface support.</w:t>
      </w:r>
      <w:r w:rsidR="007E02BF">
        <w:rPr>
          <w:szCs w:val="22"/>
        </w:rPr>
        <w:t xml:space="preserve"> </w:t>
      </w:r>
    </w:p>
    <w:p w14:paraId="0E4154BB" w14:textId="77777777" w:rsidR="007D7BC7" w:rsidRDefault="007D7BC7" w:rsidP="004503F9">
      <w:pPr>
        <w:jc w:val="both"/>
        <w:rPr>
          <w:szCs w:val="22"/>
        </w:rPr>
      </w:pPr>
    </w:p>
    <w:p w14:paraId="5D150136" w14:textId="1A33BFD4" w:rsidR="00C44707" w:rsidRDefault="00C44707" w:rsidP="00C44707">
      <w:pPr>
        <w:pStyle w:val="Heading1"/>
        <w:rPr>
          <w:lang w:eastAsia="ko-KR"/>
        </w:rPr>
      </w:pPr>
      <w:r>
        <w:rPr>
          <w:lang w:eastAsia="ko-KR"/>
        </w:rPr>
        <w:t>UE Power Evaluation Based on DoU Use Cases</w:t>
      </w:r>
    </w:p>
    <w:p w14:paraId="09DC4DC9" w14:textId="77777777" w:rsidR="00C44707" w:rsidRDefault="00C44707" w:rsidP="00C44707">
      <w:pPr>
        <w:pStyle w:val="Heading2"/>
      </w:pPr>
      <w:r>
        <w:t>Key Use Cases in Typi</w:t>
      </w:r>
      <w:bookmarkStart w:id="2" w:name="_GoBack"/>
      <w:bookmarkEnd w:id="2"/>
      <w:r>
        <w:t>cal DoU Profile</w:t>
      </w:r>
    </w:p>
    <w:p w14:paraId="63A0D156" w14:textId="77777777" w:rsidR="00C44707" w:rsidRDefault="00C44707" w:rsidP="00C44707">
      <w:pPr>
        <w:rPr>
          <w:lang w:val="en-GB"/>
        </w:rPr>
      </w:pPr>
      <w:r>
        <w:rPr>
          <w:lang w:val="en-GB"/>
        </w:rPr>
        <w:t>The three key use cases in a typical DoU profile are (the specific applications used for analysis in parentheses if applicable):</w:t>
      </w:r>
    </w:p>
    <w:p w14:paraId="2B8BCEB9" w14:textId="77777777" w:rsidR="00C44707" w:rsidRDefault="00C44707" w:rsidP="00C44707">
      <w:pPr>
        <w:pStyle w:val="ListParagraph"/>
        <w:numPr>
          <w:ilvl w:val="0"/>
          <w:numId w:val="43"/>
        </w:numPr>
        <w:rPr>
          <w:lang w:val="en-GB"/>
        </w:rPr>
      </w:pPr>
      <w:r>
        <w:rPr>
          <w:lang w:val="en-GB"/>
        </w:rPr>
        <w:t>Video streaming (YouTube)</w:t>
      </w:r>
    </w:p>
    <w:p w14:paraId="2D865A10" w14:textId="77777777" w:rsidR="00C44707" w:rsidRDefault="00C44707" w:rsidP="00C44707">
      <w:pPr>
        <w:pStyle w:val="ListParagraph"/>
        <w:numPr>
          <w:ilvl w:val="0"/>
          <w:numId w:val="43"/>
        </w:numPr>
        <w:rPr>
          <w:lang w:val="en-GB"/>
        </w:rPr>
      </w:pPr>
      <w:r>
        <w:rPr>
          <w:lang w:val="en-GB"/>
        </w:rPr>
        <w:t>Instant messaging (Google hangout)</w:t>
      </w:r>
    </w:p>
    <w:p w14:paraId="1639DCE6" w14:textId="77777777" w:rsidR="00C44707" w:rsidRDefault="00C44707" w:rsidP="00C44707">
      <w:pPr>
        <w:pStyle w:val="ListParagraph"/>
        <w:numPr>
          <w:ilvl w:val="0"/>
          <w:numId w:val="43"/>
        </w:numPr>
        <w:rPr>
          <w:lang w:val="en-GB"/>
        </w:rPr>
      </w:pPr>
      <w:r>
        <w:rPr>
          <w:lang w:val="en-GB"/>
        </w:rPr>
        <w:t>Web-browsing</w:t>
      </w:r>
    </w:p>
    <w:p w14:paraId="7F7BB1D0" w14:textId="77777777" w:rsidR="0058022B" w:rsidRDefault="0058022B" w:rsidP="0058022B">
      <w:pPr>
        <w:rPr>
          <w:lang w:val="en-GB"/>
        </w:rPr>
      </w:pPr>
    </w:p>
    <w:p w14:paraId="650E27D3" w14:textId="77777777" w:rsidR="0058022B" w:rsidRDefault="0058022B" w:rsidP="0058022B">
      <w:pPr>
        <w:rPr>
          <w:lang w:val="en-GB"/>
        </w:rPr>
      </w:pPr>
      <w:r>
        <w:rPr>
          <w:lang w:val="en-GB"/>
        </w:rPr>
        <w:t>They constitute the top three applications in a typical DoU in terms of time spent, except voice call. Voice call is not selected for this analysis because it is relatively well optimized for 3G (circuit-switched) and 4G (VoLTE). It is expected that voice call will not become an issue for NR and the design tradeoffs are very well understood.</w:t>
      </w:r>
    </w:p>
    <w:p w14:paraId="6B1AC176" w14:textId="77777777" w:rsidR="0058022B" w:rsidRDefault="0058022B" w:rsidP="0058022B">
      <w:pPr>
        <w:rPr>
          <w:lang w:val="en-GB"/>
        </w:rPr>
      </w:pPr>
      <w:r>
        <w:rPr>
          <w:lang w:val="en-GB"/>
        </w:rPr>
        <w:t>The LTE networks from which the field logs are obtained is configured with these CDRX parameters:</w:t>
      </w:r>
    </w:p>
    <w:p w14:paraId="7C7CB6B6" w14:textId="77777777" w:rsidR="0058022B" w:rsidRPr="009A43ED" w:rsidRDefault="0058022B" w:rsidP="0058022B">
      <w:pPr>
        <w:pStyle w:val="ListParagraph"/>
        <w:numPr>
          <w:ilvl w:val="0"/>
          <w:numId w:val="44"/>
        </w:numPr>
        <w:rPr>
          <w:lang w:val="en-GB"/>
        </w:rPr>
      </w:pPr>
      <w:r w:rsidRPr="009A43ED">
        <w:rPr>
          <w:lang w:val="en-GB"/>
        </w:rPr>
        <w:t>CDRX cycle: 320 milliseconds</w:t>
      </w:r>
    </w:p>
    <w:p w14:paraId="577A6538" w14:textId="77777777" w:rsidR="0058022B" w:rsidRPr="009A43ED" w:rsidRDefault="0058022B" w:rsidP="0058022B">
      <w:pPr>
        <w:pStyle w:val="ListParagraph"/>
        <w:numPr>
          <w:ilvl w:val="0"/>
          <w:numId w:val="44"/>
        </w:numPr>
        <w:rPr>
          <w:lang w:val="en-GB"/>
        </w:rPr>
      </w:pPr>
      <w:r w:rsidRPr="009A43ED">
        <w:rPr>
          <w:lang w:val="en-GB"/>
        </w:rPr>
        <w:t>On-duration: 10 milliseconds</w:t>
      </w:r>
    </w:p>
    <w:p w14:paraId="0D89EDFD" w14:textId="77777777" w:rsidR="0058022B" w:rsidRDefault="0058022B" w:rsidP="0058022B">
      <w:pPr>
        <w:pStyle w:val="ListParagraph"/>
        <w:numPr>
          <w:ilvl w:val="0"/>
          <w:numId w:val="44"/>
        </w:numPr>
        <w:rPr>
          <w:lang w:val="en-GB"/>
        </w:rPr>
      </w:pPr>
      <w:r w:rsidRPr="009A43ED">
        <w:rPr>
          <w:lang w:val="en-GB"/>
        </w:rPr>
        <w:t>Inactivity timer: 200 milliseconds</w:t>
      </w:r>
    </w:p>
    <w:p w14:paraId="0E96BE05" w14:textId="5482C3D8" w:rsidR="008153D9" w:rsidRDefault="008153D9">
      <w:pPr>
        <w:overflowPunct/>
        <w:autoSpaceDE/>
        <w:autoSpaceDN/>
        <w:adjustRightInd/>
        <w:spacing w:after="0"/>
        <w:textAlignment w:val="auto"/>
        <w:rPr>
          <w:lang w:val="en-GB"/>
        </w:rPr>
      </w:pPr>
      <w:r>
        <w:rPr>
          <w:lang w:val="en-GB"/>
        </w:rPr>
        <w:br w:type="page"/>
      </w:r>
    </w:p>
    <w:p w14:paraId="37A011B5" w14:textId="77777777" w:rsidR="0058022B" w:rsidRPr="0058022B" w:rsidRDefault="0058022B" w:rsidP="0058022B">
      <w:pPr>
        <w:rPr>
          <w:lang w:val="en-GB"/>
        </w:rPr>
      </w:pPr>
    </w:p>
    <w:p w14:paraId="1A0CE192" w14:textId="604C5193" w:rsidR="0058022B" w:rsidRDefault="0058022B" w:rsidP="0058022B">
      <w:pPr>
        <w:pStyle w:val="Heading2"/>
      </w:pPr>
      <w:r>
        <w:t>Modem Power Model</w:t>
      </w:r>
    </w:p>
    <w:p w14:paraId="5E29D68D" w14:textId="5D8E3A03" w:rsidR="0058022B" w:rsidRDefault="000933AB" w:rsidP="0058022B">
      <w:pPr>
        <w:rPr>
          <w:lang w:val="en-GB"/>
        </w:rPr>
      </w:pPr>
      <w:r>
        <w:rPr>
          <w:lang w:val="en-GB"/>
        </w:rPr>
        <w:t>Modem states</w:t>
      </w:r>
      <w:r w:rsidR="0058022B">
        <w:rPr>
          <w:lang w:val="en-GB"/>
        </w:rPr>
        <w:t xml:space="preserve"> for power modelling have been </w:t>
      </w:r>
      <w:r>
        <w:rPr>
          <w:lang w:val="en-GB"/>
        </w:rPr>
        <w:t xml:space="preserve">defined and </w:t>
      </w:r>
      <w:r w:rsidR="0058022B">
        <w:rPr>
          <w:lang w:val="en-GB"/>
        </w:rPr>
        <w:t>discussed in detail in [2]. The methodology for power evaluation has also been explained in detail in [2]. Here is a recap of the modem power states that will be used for use case power breakdown:</w:t>
      </w:r>
    </w:p>
    <w:tbl>
      <w:tblPr>
        <w:tblStyle w:val="TableGrid"/>
        <w:tblW w:w="0" w:type="auto"/>
        <w:tblLook w:val="04A0" w:firstRow="1" w:lastRow="0" w:firstColumn="1" w:lastColumn="0" w:noHBand="0" w:noVBand="1"/>
      </w:tblPr>
      <w:tblGrid>
        <w:gridCol w:w="2335"/>
        <w:gridCol w:w="7627"/>
      </w:tblGrid>
      <w:tr w:rsidR="0058022B" w14:paraId="787689A0" w14:textId="77777777" w:rsidTr="00F30861">
        <w:tc>
          <w:tcPr>
            <w:tcW w:w="2335" w:type="dxa"/>
          </w:tcPr>
          <w:p w14:paraId="430131F9" w14:textId="77777777" w:rsidR="0058022B" w:rsidRDefault="0058022B" w:rsidP="00F30861">
            <w:pPr>
              <w:rPr>
                <w:lang w:val="en-GB"/>
              </w:rPr>
            </w:pPr>
            <w:r>
              <w:rPr>
                <w:lang w:val="en-GB"/>
              </w:rPr>
              <w:t>Modem Power States</w:t>
            </w:r>
          </w:p>
        </w:tc>
        <w:tc>
          <w:tcPr>
            <w:tcW w:w="7627" w:type="dxa"/>
          </w:tcPr>
          <w:p w14:paraId="1FE6E89D" w14:textId="77777777" w:rsidR="0058022B" w:rsidRDefault="0058022B" w:rsidP="00F30861">
            <w:pPr>
              <w:rPr>
                <w:lang w:val="en-GB"/>
              </w:rPr>
            </w:pPr>
            <w:r>
              <w:rPr>
                <w:lang w:val="en-GB"/>
              </w:rPr>
              <w:t>Description</w:t>
            </w:r>
          </w:p>
        </w:tc>
      </w:tr>
      <w:tr w:rsidR="0058022B" w14:paraId="3930AAAB" w14:textId="77777777" w:rsidTr="00F30861">
        <w:tc>
          <w:tcPr>
            <w:tcW w:w="2335" w:type="dxa"/>
          </w:tcPr>
          <w:p w14:paraId="6570C676" w14:textId="77777777" w:rsidR="0058022B" w:rsidRDefault="0058022B" w:rsidP="00F30861">
            <w:pPr>
              <w:rPr>
                <w:lang w:val="en-GB"/>
              </w:rPr>
            </w:pPr>
            <w:r>
              <w:rPr>
                <w:lang w:val="en-GB"/>
              </w:rPr>
              <w:t>Active: PDCCH-only</w:t>
            </w:r>
          </w:p>
          <w:p w14:paraId="327A8A7D" w14:textId="77777777" w:rsidR="0058022B" w:rsidRDefault="0058022B" w:rsidP="00F30861">
            <w:pPr>
              <w:rPr>
                <w:lang w:val="en-GB"/>
              </w:rPr>
            </w:pPr>
            <w:r>
              <w:rPr>
                <w:lang w:val="en-GB"/>
              </w:rPr>
              <w:t>(Inactivity timer activated and not expired)</w:t>
            </w:r>
          </w:p>
        </w:tc>
        <w:tc>
          <w:tcPr>
            <w:tcW w:w="7627" w:type="dxa"/>
          </w:tcPr>
          <w:p w14:paraId="34479520" w14:textId="1B4FC982" w:rsidR="0058022B" w:rsidRDefault="00EF2D95" w:rsidP="004A5D29">
            <w:pPr>
              <w:rPr>
                <w:lang w:val="en-GB"/>
              </w:rPr>
            </w:pPr>
            <w:r>
              <w:rPr>
                <w:lang w:val="en-GB"/>
              </w:rPr>
              <w:t xml:space="preserve">Assuming DRX is configured and UE is in connected mode, this state corresponds to the condition that UE’s inactivity timer has started and not expired. For the purpose of this analysis, the associated ON duration is also considered part of this state. </w:t>
            </w:r>
            <w:r w:rsidR="0058022B">
              <w:rPr>
                <w:lang w:val="en-GB"/>
              </w:rPr>
              <w:t xml:space="preserve"> The UE is decoding the PDCCH every subframe</w:t>
            </w:r>
            <w:r w:rsidR="004A5D29">
              <w:rPr>
                <w:lang w:val="en-GB"/>
              </w:rPr>
              <w:t xml:space="preserve"> (SF)</w:t>
            </w:r>
            <w:r w:rsidR="0058022B">
              <w:rPr>
                <w:lang w:val="en-GB"/>
              </w:rPr>
              <w:t>, but there is no grant. If the UE is capable of microsleep, it would go into brief sleep until the next subframe.</w:t>
            </w:r>
          </w:p>
        </w:tc>
      </w:tr>
      <w:tr w:rsidR="0058022B" w14:paraId="50F21EE2" w14:textId="77777777" w:rsidTr="00F30861">
        <w:tc>
          <w:tcPr>
            <w:tcW w:w="2335" w:type="dxa"/>
          </w:tcPr>
          <w:p w14:paraId="1B1024E3" w14:textId="77777777" w:rsidR="0058022B" w:rsidRDefault="0058022B" w:rsidP="00F30861">
            <w:pPr>
              <w:rPr>
                <w:lang w:val="en-GB"/>
              </w:rPr>
            </w:pPr>
            <w:r>
              <w:rPr>
                <w:lang w:val="en-GB"/>
              </w:rPr>
              <w:t>Active: Data</w:t>
            </w:r>
          </w:p>
          <w:p w14:paraId="5563C5DF" w14:textId="77777777" w:rsidR="0058022B" w:rsidRDefault="0058022B" w:rsidP="00F30861">
            <w:pPr>
              <w:rPr>
                <w:lang w:val="en-GB"/>
              </w:rPr>
            </w:pPr>
            <w:r>
              <w:rPr>
                <w:lang w:val="en-GB"/>
              </w:rPr>
              <w:t>(Inactivity timer activated and not expired)</w:t>
            </w:r>
          </w:p>
        </w:tc>
        <w:tc>
          <w:tcPr>
            <w:tcW w:w="7627" w:type="dxa"/>
          </w:tcPr>
          <w:p w14:paraId="084818F5" w14:textId="79C2CC69" w:rsidR="0058022B" w:rsidRDefault="00EF2D95" w:rsidP="00EF2D95">
            <w:pPr>
              <w:rPr>
                <w:lang w:val="en-GB"/>
              </w:rPr>
            </w:pPr>
            <w:r>
              <w:rPr>
                <w:lang w:val="en-GB"/>
              </w:rPr>
              <w:t>Assuming DRX is configured and UE is in connected mode</w:t>
            </w:r>
            <w:r w:rsidR="0058022B">
              <w:rPr>
                <w:lang w:val="en-GB"/>
              </w:rPr>
              <w:t xml:space="preserve">, </w:t>
            </w:r>
            <w:r>
              <w:rPr>
                <w:lang w:val="en-GB"/>
              </w:rPr>
              <w:t xml:space="preserve">for which </w:t>
            </w:r>
            <w:r w:rsidR="0058022B">
              <w:rPr>
                <w:lang w:val="en-GB"/>
              </w:rPr>
              <w:t>UE is active, similar to the above state, but UE gets a grant for data (PDSCH or PUSCH).</w:t>
            </w:r>
          </w:p>
        </w:tc>
      </w:tr>
      <w:tr w:rsidR="0058022B" w14:paraId="248C1342" w14:textId="77777777" w:rsidTr="00F30861">
        <w:tc>
          <w:tcPr>
            <w:tcW w:w="2335" w:type="dxa"/>
          </w:tcPr>
          <w:p w14:paraId="7397A08F" w14:textId="77777777" w:rsidR="0058022B" w:rsidRDefault="0058022B" w:rsidP="00F30861">
            <w:pPr>
              <w:rPr>
                <w:lang w:val="en-GB"/>
              </w:rPr>
            </w:pPr>
            <w:r>
              <w:rPr>
                <w:lang w:val="en-GB"/>
              </w:rPr>
              <w:t>CDRX</w:t>
            </w:r>
          </w:p>
          <w:p w14:paraId="1AF793B3" w14:textId="77777777" w:rsidR="0058022B" w:rsidRDefault="0058022B" w:rsidP="00F30861">
            <w:pPr>
              <w:rPr>
                <w:lang w:val="en-GB"/>
              </w:rPr>
            </w:pPr>
            <w:r>
              <w:rPr>
                <w:lang w:val="en-GB"/>
              </w:rPr>
              <w:t>(ON-duration-only cycle)</w:t>
            </w:r>
          </w:p>
        </w:tc>
        <w:tc>
          <w:tcPr>
            <w:tcW w:w="7627" w:type="dxa"/>
          </w:tcPr>
          <w:p w14:paraId="789C7046" w14:textId="4FD07DDD" w:rsidR="0058022B" w:rsidRDefault="00EF2D95" w:rsidP="00C84C16">
            <w:pPr>
              <w:rPr>
                <w:lang w:val="en-GB"/>
              </w:rPr>
            </w:pPr>
            <w:r>
              <w:rPr>
                <w:lang w:val="en-GB"/>
              </w:rPr>
              <w:t>Assuming DRX is configured and UE is in connected mode, this state corresponds to UE going through a “grant-less” CDRX cycle (which includes ON duration followed by sleep duration). UE does not receive any grant during the ON duration, so its inactivity timer does not trigger.</w:t>
            </w:r>
          </w:p>
        </w:tc>
      </w:tr>
    </w:tbl>
    <w:p w14:paraId="0B4CFF3F" w14:textId="77777777" w:rsidR="0058022B" w:rsidRDefault="0058022B" w:rsidP="0058022B">
      <w:pPr>
        <w:rPr>
          <w:lang w:val="en-GB"/>
        </w:rPr>
      </w:pPr>
    </w:p>
    <w:p w14:paraId="1B73304C" w14:textId="3EEE4176" w:rsidR="000933AB" w:rsidRDefault="000933AB" w:rsidP="000933AB">
      <w:pPr>
        <w:rPr>
          <w:lang w:val="en-GB"/>
        </w:rPr>
      </w:pPr>
      <w:r>
        <w:rPr>
          <w:lang w:val="en-GB"/>
        </w:rPr>
        <w:t>The modem power states time weight distributions are illustrated.</w:t>
      </w:r>
    </w:p>
    <w:tbl>
      <w:tblPr>
        <w:tblStyle w:val="TableGrid"/>
        <w:tblW w:w="0" w:type="auto"/>
        <w:tblLook w:val="04A0" w:firstRow="1" w:lastRow="0" w:firstColumn="1" w:lastColumn="0" w:noHBand="0" w:noVBand="1"/>
      </w:tblPr>
      <w:tblGrid>
        <w:gridCol w:w="3388"/>
        <w:gridCol w:w="3330"/>
        <w:gridCol w:w="3244"/>
      </w:tblGrid>
      <w:tr w:rsidR="00B123D7" w14:paraId="00E8BE2B" w14:textId="77777777" w:rsidTr="00B123D7">
        <w:tc>
          <w:tcPr>
            <w:tcW w:w="3320" w:type="dxa"/>
          </w:tcPr>
          <w:p w14:paraId="55521B84" w14:textId="49F67404" w:rsidR="00B123D7" w:rsidRDefault="00B123D7" w:rsidP="000933AB">
            <w:pPr>
              <w:rPr>
                <w:lang w:val="en-GB"/>
              </w:rPr>
            </w:pPr>
            <w:r>
              <w:rPr>
                <w:lang w:val="en-GB"/>
              </w:rPr>
              <w:t>Youtube Time Weight</w:t>
            </w:r>
          </w:p>
          <w:p w14:paraId="38B31FB9" w14:textId="4C48CF29" w:rsidR="00B123D7" w:rsidRDefault="00B123D7" w:rsidP="000933AB">
            <w:pPr>
              <w:rPr>
                <w:lang w:val="en-GB"/>
              </w:rPr>
            </w:pPr>
            <w:r>
              <w:rPr>
                <w:noProof/>
              </w:rPr>
              <w:drawing>
                <wp:inline distT="0" distB="0" distL="0" distR="0" wp14:anchorId="57A10CFF" wp14:editId="03329078">
                  <wp:extent cx="2095500" cy="1914525"/>
                  <wp:effectExtent l="0" t="0" r="0" b="952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3321" w:type="dxa"/>
          </w:tcPr>
          <w:p w14:paraId="0C218D22" w14:textId="7E30105D" w:rsidR="00B123D7" w:rsidRDefault="00B123D7" w:rsidP="000933AB">
            <w:pPr>
              <w:rPr>
                <w:lang w:val="en-GB"/>
              </w:rPr>
            </w:pPr>
            <w:r>
              <w:rPr>
                <w:lang w:val="en-GB"/>
              </w:rPr>
              <w:t>Google Hangout Time Weight</w:t>
            </w:r>
          </w:p>
          <w:p w14:paraId="4AD4C70F" w14:textId="5A69F32E" w:rsidR="00B123D7" w:rsidRDefault="00B123D7" w:rsidP="000933AB">
            <w:pPr>
              <w:rPr>
                <w:lang w:val="en-GB"/>
              </w:rPr>
            </w:pPr>
            <w:r>
              <w:rPr>
                <w:noProof/>
              </w:rPr>
              <w:drawing>
                <wp:inline distT="0" distB="0" distL="0" distR="0" wp14:anchorId="2DA324B9" wp14:editId="79901737">
                  <wp:extent cx="2047875" cy="1905000"/>
                  <wp:effectExtent l="0" t="0" r="952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3321" w:type="dxa"/>
          </w:tcPr>
          <w:p w14:paraId="19B02109" w14:textId="14F007A6" w:rsidR="00B123D7" w:rsidRDefault="00B123D7" w:rsidP="000933AB">
            <w:pPr>
              <w:rPr>
                <w:lang w:val="en-GB"/>
              </w:rPr>
            </w:pPr>
            <w:r>
              <w:rPr>
                <w:lang w:val="en-GB"/>
              </w:rPr>
              <w:t>Web-browsing Time Weight</w:t>
            </w:r>
          </w:p>
          <w:p w14:paraId="5FE575E5" w14:textId="48687196" w:rsidR="00B123D7" w:rsidRDefault="00B123D7" w:rsidP="000933AB">
            <w:pPr>
              <w:rPr>
                <w:lang w:val="en-GB"/>
              </w:rPr>
            </w:pPr>
            <w:r>
              <w:rPr>
                <w:noProof/>
              </w:rPr>
              <w:drawing>
                <wp:inline distT="0" distB="0" distL="0" distR="0" wp14:anchorId="69DA7350" wp14:editId="28F65A9F">
                  <wp:extent cx="1990725" cy="1895475"/>
                  <wp:effectExtent l="0" t="0" r="9525" b="952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61CCEAF9" w14:textId="77777777" w:rsidR="000933AB" w:rsidRDefault="000933AB" w:rsidP="0058022B">
      <w:pPr>
        <w:rPr>
          <w:lang w:val="en-GB"/>
        </w:rPr>
      </w:pPr>
    </w:p>
    <w:p w14:paraId="29694FF3" w14:textId="25F4DEE9" w:rsidR="000933AB" w:rsidRDefault="000933AB" w:rsidP="000933AB">
      <w:pPr>
        <w:pStyle w:val="Heading2"/>
      </w:pPr>
      <w:r>
        <w:lastRenderedPageBreak/>
        <w:t>Baseline Results</w:t>
      </w:r>
    </w:p>
    <w:tbl>
      <w:tblPr>
        <w:tblStyle w:val="TableGrid"/>
        <w:tblW w:w="0" w:type="auto"/>
        <w:tblLook w:val="04A0" w:firstRow="1" w:lastRow="0" w:firstColumn="1" w:lastColumn="0" w:noHBand="0" w:noVBand="1"/>
      </w:tblPr>
      <w:tblGrid>
        <w:gridCol w:w="4981"/>
        <w:gridCol w:w="4981"/>
      </w:tblGrid>
      <w:tr w:rsidR="000933AB" w14:paraId="3015B472" w14:textId="77777777" w:rsidTr="000933AB">
        <w:trPr>
          <w:cantSplit/>
        </w:trPr>
        <w:tc>
          <w:tcPr>
            <w:tcW w:w="4981" w:type="dxa"/>
          </w:tcPr>
          <w:p w14:paraId="21E65258" w14:textId="1E47CCCE" w:rsidR="000933AB" w:rsidRDefault="000933AB" w:rsidP="000933AB">
            <w:pPr>
              <w:rPr>
                <w:lang w:val="en-GB"/>
              </w:rPr>
            </w:pPr>
            <w:r>
              <w:rPr>
                <w:lang w:val="en-GB"/>
              </w:rPr>
              <w:t xml:space="preserve">Youtube: </w:t>
            </w:r>
            <w:r w:rsidR="006A555C">
              <w:rPr>
                <w:lang w:val="en-GB"/>
              </w:rPr>
              <w:t>~3X power</w:t>
            </w:r>
          </w:p>
          <w:p w14:paraId="097E8B66" w14:textId="101C02FE" w:rsidR="000933AB" w:rsidRDefault="000933AB" w:rsidP="000933AB">
            <w:pPr>
              <w:rPr>
                <w:lang w:val="en-GB"/>
              </w:rPr>
            </w:pPr>
            <w:r w:rsidRPr="000933AB">
              <w:rPr>
                <w:noProof/>
              </w:rPr>
              <w:drawing>
                <wp:inline distT="0" distB="0" distL="0" distR="0" wp14:anchorId="1DAB72AA" wp14:editId="1D14FBEC">
                  <wp:extent cx="2843784" cy="21305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38460D5B" w14:textId="770692B3" w:rsidR="000933AB" w:rsidRDefault="000933AB" w:rsidP="000933AB">
            <w:pPr>
              <w:rPr>
                <w:lang w:val="en-GB"/>
              </w:rPr>
            </w:pPr>
            <w:r>
              <w:rPr>
                <w:lang w:val="en-GB"/>
              </w:rPr>
              <w:t xml:space="preserve">Google Hangout: </w:t>
            </w:r>
            <w:r w:rsidR="006A555C">
              <w:rPr>
                <w:lang w:val="en-GB"/>
              </w:rPr>
              <w:t>1X power</w:t>
            </w:r>
          </w:p>
          <w:p w14:paraId="56B670E4" w14:textId="0CA2F8D0" w:rsidR="000933AB" w:rsidRDefault="000933AB" w:rsidP="000933AB">
            <w:pPr>
              <w:rPr>
                <w:lang w:val="en-GB"/>
              </w:rPr>
            </w:pPr>
            <w:r w:rsidRPr="000933AB">
              <w:rPr>
                <w:noProof/>
              </w:rPr>
              <w:drawing>
                <wp:inline distT="0" distB="0" distL="0" distR="0" wp14:anchorId="10AA898D" wp14:editId="49115065">
                  <wp:extent cx="2843784" cy="21305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r>
      <w:tr w:rsidR="000933AB" w14:paraId="1ECB6A56" w14:textId="77777777" w:rsidTr="000933AB">
        <w:trPr>
          <w:cantSplit/>
        </w:trPr>
        <w:tc>
          <w:tcPr>
            <w:tcW w:w="4981" w:type="dxa"/>
          </w:tcPr>
          <w:p w14:paraId="1B51890C" w14:textId="70EF7E10" w:rsidR="000933AB" w:rsidRDefault="000933AB" w:rsidP="000933AB">
            <w:pPr>
              <w:rPr>
                <w:lang w:val="en-GB"/>
              </w:rPr>
            </w:pPr>
            <w:r>
              <w:rPr>
                <w:lang w:val="en-GB"/>
              </w:rPr>
              <w:t xml:space="preserve">Web-browsing: </w:t>
            </w:r>
            <w:r w:rsidR="006A555C">
              <w:rPr>
                <w:lang w:val="en-GB"/>
              </w:rPr>
              <w:t>~2X power</w:t>
            </w:r>
          </w:p>
          <w:p w14:paraId="4BB8362E" w14:textId="3D0B9B1D" w:rsidR="000933AB" w:rsidRDefault="000933AB" w:rsidP="000933AB">
            <w:pPr>
              <w:rPr>
                <w:lang w:val="en-GB"/>
              </w:rPr>
            </w:pPr>
            <w:r w:rsidRPr="000933AB">
              <w:rPr>
                <w:noProof/>
              </w:rPr>
              <w:drawing>
                <wp:inline distT="0" distB="0" distL="0" distR="0" wp14:anchorId="014A7504" wp14:editId="2077C6E3">
                  <wp:extent cx="2843784" cy="21305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75036876" w14:textId="697FE557" w:rsidR="000933AB" w:rsidRDefault="000933AB" w:rsidP="00C84C16">
            <w:pPr>
              <w:rPr>
                <w:lang w:val="en-GB"/>
              </w:rPr>
            </w:pPr>
            <w:r>
              <w:rPr>
                <w:lang w:val="en-GB"/>
              </w:rPr>
              <w:t xml:space="preserve">Note: Yellow represents Active state overhead which includes the power for transitioning between active state and sleep state. </w:t>
            </w:r>
            <w:r w:rsidR="000F7F3A">
              <w:rPr>
                <w:lang w:val="en-GB"/>
              </w:rPr>
              <w:t xml:space="preserve">It is small and can be generally neglected. </w:t>
            </w:r>
            <w:r>
              <w:rPr>
                <w:lang w:val="en-GB"/>
              </w:rPr>
              <w:t xml:space="preserve">The CDRX state sector does not show </w:t>
            </w:r>
            <w:r w:rsidR="00C84C16">
              <w:rPr>
                <w:lang w:val="en-GB"/>
              </w:rPr>
              <w:t>further</w:t>
            </w:r>
            <w:r>
              <w:rPr>
                <w:lang w:val="en-GB"/>
              </w:rPr>
              <w:t xml:space="preserve"> breakdown and it encompasses ON duration, sleep, and transition power.</w:t>
            </w:r>
          </w:p>
        </w:tc>
      </w:tr>
    </w:tbl>
    <w:p w14:paraId="4F4FC96D" w14:textId="77777777" w:rsidR="000933AB" w:rsidRPr="000933AB" w:rsidRDefault="000933AB" w:rsidP="000933AB">
      <w:pPr>
        <w:rPr>
          <w:lang w:val="en-GB"/>
        </w:rPr>
      </w:pPr>
    </w:p>
    <w:p w14:paraId="34546BE4" w14:textId="2CF9063A" w:rsidR="000933AB" w:rsidRDefault="000933AB" w:rsidP="0058022B">
      <w:pPr>
        <w:rPr>
          <w:lang w:val="en-GB"/>
        </w:rPr>
      </w:pPr>
      <w:r>
        <w:rPr>
          <w:lang w:val="en-GB"/>
        </w:rPr>
        <w:t xml:space="preserve">As discussed in [1], the “Active: PDCCH-only” state consumes majority of the power for each use cases. This is related to the long inactivity timer setting chosen by the network. However, if the setting is reduced, it can be expected that average latency would get worse, and to compensate for that, DRX cycle needs to be shortened </w:t>
      </w:r>
      <w:r w:rsidR="008D615B">
        <w:rPr>
          <w:lang w:val="en-GB"/>
        </w:rPr>
        <w:t>which drives</w:t>
      </w:r>
      <w:r>
        <w:rPr>
          <w:lang w:val="en-GB"/>
        </w:rPr>
        <w:t xml:space="preserve"> up CDRX state power. DRX performance tradeoff and parameter optimization is not a topic for RAN1</w:t>
      </w:r>
      <w:r w:rsidR="008D615B">
        <w:rPr>
          <w:lang w:val="en-GB"/>
        </w:rPr>
        <w:t xml:space="preserve">, and it is unclear </w:t>
      </w:r>
      <w:r w:rsidR="00CC289E">
        <w:rPr>
          <w:lang w:val="en-GB"/>
        </w:rPr>
        <w:t xml:space="preserve">that </w:t>
      </w:r>
      <w:r w:rsidR="008D615B">
        <w:rPr>
          <w:lang w:val="en-GB"/>
        </w:rPr>
        <w:t>optimizing DRX parameter</w:t>
      </w:r>
      <w:r w:rsidR="00CC289E">
        <w:rPr>
          <w:lang w:val="en-GB"/>
        </w:rPr>
        <w:t>s</w:t>
      </w:r>
      <w:r w:rsidR="008D615B">
        <w:rPr>
          <w:lang w:val="en-GB"/>
        </w:rPr>
        <w:t xml:space="preserve"> alone would lead to dramatic </w:t>
      </w:r>
      <w:r w:rsidR="00EF2D95">
        <w:rPr>
          <w:lang w:val="en-GB"/>
        </w:rPr>
        <w:t>improvement</w:t>
      </w:r>
      <w:r w:rsidR="008D615B">
        <w:rPr>
          <w:lang w:val="en-GB"/>
        </w:rPr>
        <w:t xml:space="preserve"> in power consumption while satisfying similar latency requirements.</w:t>
      </w:r>
      <w:r>
        <w:rPr>
          <w:lang w:val="en-GB"/>
        </w:rPr>
        <w:t xml:space="preserve"> Next, PHY leve</w:t>
      </w:r>
      <w:r w:rsidR="008D615B">
        <w:rPr>
          <w:lang w:val="en-GB"/>
        </w:rPr>
        <w:t>l solutions will be explored which could potentially offer gain in a more fundamental way.</w:t>
      </w:r>
    </w:p>
    <w:p w14:paraId="4AB862B9" w14:textId="77777777" w:rsidR="000933AB" w:rsidRPr="0058022B" w:rsidRDefault="000933AB" w:rsidP="0058022B">
      <w:pPr>
        <w:rPr>
          <w:lang w:val="en-GB"/>
        </w:rPr>
      </w:pPr>
    </w:p>
    <w:p w14:paraId="1411481B" w14:textId="751F0033" w:rsidR="00C027EF" w:rsidRDefault="000933AB" w:rsidP="000933AB">
      <w:pPr>
        <w:pStyle w:val="Heading1"/>
      </w:pPr>
      <w:r>
        <w:t>Implications to Downlink Control Channel Design</w:t>
      </w:r>
    </w:p>
    <w:p w14:paraId="0DB9E997" w14:textId="3C6636D9" w:rsidR="000933AB" w:rsidRDefault="00605594" w:rsidP="000F7F3A">
      <w:pPr>
        <w:pStyle w:val="Heading2"/>
      </w:pPr>
      <w:r>
        <w:t>PDCCH</w:t>
      </w:r>
      <w:r w:rsidR="005F7C7F">
        <w:t>-only State</w:t>
      </w:r>
    </w:p>
    <w:p w14:paraId="1BCFCD96" w14:textId="555D0BF8" w:rsidR="000F7F3A" w:rsidRDefault="00605594" w:rsidP="000F7F3A">
      <w:pPr>
        <w:rPr>
          <w:lang w:val="en-GB"/>
        </w:rPr>
      </w:pPr>
      <w:r>
        <w:rPr>
          <w:lang w:val="en-GB"/>
        </w:rPr>
        <w:t>Since</w:t>
      </w:r>
      <w:r w:rsidR="000F7F3A">
        <w:rPr>
          <w:lang w:val="en-GB"/>
        </w:rPr>
        <w:t xml:space="preserve"> PDCCH-only pow</w:t>
      </w:r>
      <w:r>
        <w:rPr>
          <w:lang w:val="en-GB"/>
        </w:rPr>
        <w:t xml:space="preserve">er is dominant for all of the use cases analysed, it would be important to optimize PDCCH power consumption. For 5G NR, </w:t>
      </w:r>
      <w:r w:rsidR="009627C3">
        <w:rPr>
          <w:lang w:val="en-GB"/>
        </w:rPr>
        <w:t>it is expected</w:t>
      </w:r>
      <w:r>
        <w:rPr>
          <w:lang w:val="en-GB"/>
        </w:rPr>
        <w:t xml:space="preserve"> that the carrier bandwidth will likely grow, PDCCH-only power will likely scale more sensitively to the control channel bandwidth (due to RF bandwidth scaling), as compared to PDSCH reception. The </w:t>
      </w:r>
      <w:r>
        <w:rPr>
          <w:lang w:val="en-GB"/>
        </w:rPr>
        <w:lastRenderedPageBreak/>
        <w:t xml:space="preserve">rationale is that to send a given amount of data to UE, if the bandwidth is larger, the time it takes to complete the transfer would be shorter. Based on this qualitative argument, the PDCCH-only power consumption issue is expected to get worse </w:t>
      </w:r>
      <w:r w:rsidR="009627C3">
        <w:rPr>
          <w:lang w:val="en-GB"/>
        </w:rPr>
        <w:t xml:space="preserve">if the same design of LTE is extended </w:t>
      </w:r>
      <w:r>
        <w:rPr>
          <w:lang w:val="en-GB"/>
        </w:rPr>
        <w:t>for 5G NR</w:t>
      </w:r>
      <w:r w:rsidR="00641A94">
        <w:rPr>
          <w:lang w:val="en-GB"/>
        </w:rPr>
        <w:t xml:space="preserve"> without any optimizations</w:t>
      </w:r>
      <w:r>
        <w:rPr>
          <w:lang w:val="en-GB"/>
        </w:rPr>
        <w:t>.</w:t>
      </w:r>
    </w:p>
    <w:p w14:paraId="4319B5EC" w14:textId="1E608C4B" w:rsidR="00605594" w:rsidRDefault="00605594" w:rsidP="00605594">
      <w:pPr>
        <w:pStyle w:val="Heading3"/>
      </w:pPr>
      <w:r>
        <w:t>Narrowband</w:t>
      </w:r>
      <w:r w:rsidR="002B4C17">
        <w:t xml:space="preserve"> / Subbanded</w:t>
      </w:r>
      <w:r>
        <w:t xml:space="preserve"> Control and Cross-Slot Scheduling</w:t>
      </w:r>
    </w:p>
    <w:p w14:paraId="43AEA725" w14:textId="31C7B0B8" w:rsidR="00605594" w:rsidRDefault="00605594" w:rsidP="00605594">
      <w:pPr>
        <w:rPr>
          <w:lang w:val="en-GB"/>
        </w:rPr>
      </w:pPr>
      <w:r>
        <w:rPr>
          <w:lang w:val="en-GB"/>
        </w:rPr>
        <w:t>If the RF bandwidth for PDCCH reception is reduced relative to the carrier bandwidth, PDCCH reception power can potentially be reduced. Given the high impact of PDCCH-only on DoU use case power consumption, any significant reduction would translate to v</w:t>
      </w:r>
      <w:r w:rsidR="00BD743C">
        <w:rPr>
          <w:lang w:val="en-GB"/>
        </w:rPr>
        <w:t>ery visible</w:t>
      </w:r>
      <w:r>
        <w:rPr>
          <w:lang w:val="en-GB"/>
        </w:rPr>
        <w:t xml:space="preserve"> to overall DoU power saving.</w:t>
      </w:r>
    </w:p>
    <w:p w14:paraId="26FAF194" w14:textId="709C6202" w:rsidR="00804A28" w:rsidRDefault="00BD743C" w:rsidP="00804A28">
      <w:pPr>
        <w:rPr>
          <w:lang w:val="en-GB"/>
        </w:rPr>
      </w:pPr>
      <w:r>
        <w:rPr>
          <w:lang w:val="en-GB"/>
        </w:rPr>
        <w:t>To illustrate how narrowband</w:t>
      </w:r>
      <w:r w:rsidR="002B4C17">
        <w:rPr>
          <w:lang w:val="en-GB"/>
        </w:rPr>
        <w:t>/subbanded</w:t>
      </w:r>
      <w:r>
        <w:rPr>
          <w:lang w:val="en-GB"/>
        </w:rPr>
        <w:t xml:space="preserve"> control channel and cross-slot scheduling may help with reducing power consumption of PDCCH, two power timeline</w:t>
      </w:r>
      <w:r w:rsidR="001A6C24">
        <w:rPr>
          <w:lang w:val="en-GB"/>
        </w:rPr>
        <w:t>s</w:t>
      </w:r>
      <w:r>
        <w:rPr>
          <w:lang w:val="en-GB"/>
        </w:rPr>
        <w:t xml:space="preserve"> will be shown. The first scheme is the baseline scheme same as LTE, and the second scheme is with narrowband</w:t>
      </w:r>
      <w:r w:rsidR="002B4C17">
        <w:rPr>
          <w:lang w:val="en-GB"/>
        </w:rPr>
        <w:t>/subbanded</w:t>
      </w:r>
      <w:r>
        <w:rPr>
          <w:lang w:val="en-GB"/>
        </w:rPr>
        <w:t xml:space="preserve"> control and cross-slot scheduling. In the following</w:t>
      </w:r>
      <w:r w:rsidR="00804A28">
        <w:rPr>
          <w:lang w:val="en-GB"/>
        </w:rPr>
        <w:t xml:space="preserve"> illustration</w:t>
      </w:r>
      <w:r>
        <w:rPr>
          <w:lang w:val="en-GB"/>
        </w:rPr>
        <w:t>s</w:t>
      </w:r>
      <w:r w:rsidR="00804A28">
        <w:rPr>
          <w:lang w:val="en-GB"/>
        </w:rPr>
        <w:t>, one DL grant is received during the 2</w:t>
      </w:r>
      <w:r w:rsidR="00804A28" w:rsidRPr="00804A28">
        <w:rPr>
          <w:vertAlign w:val="superscript"/>
          <w:lang w:val="en-GB"/>
        </w:rPr>
        <w:t>nd</w:t>
      </w:r>
      <w:r w:rsidR="00804A28">
        <w:rPr>
          <w:lang w:val="en-GB"/>
        </w:rPr>
        <w:t xml:space="preserve"> </w:t>
      </w:r>
      <w:r w:rsidR="0087011D">
        <w:rPr>
          <w:lang w:val="en-GB"/>
        </w:rPr>
        <w:t xml:space="preserve">subframe of the ON duration. The </w:t>
      </w:r>
      <w:r>
        <w:rPr>
          <w:lang w:val="en-GB"/>
        </w:rPr>
        <w:t xml:space="preserve">timeline </w:t>
      </w:r>
      <w:r w:rsidR="0087011D">
        <w:rPr>
          <w:lang w:val="en-GB"/>
        </w:rPr>
        <w:t>illustration ends with the subsequent DRX cycle, where the UE goes through the ON duration without receiving any grants.</w:t>
      </w:r>
      <w:r>
        <w:rPr>
          <w:lang w:val="en-GB"/>
        </w:rPr>
        <w:t xml:space="preserve"> The x-axis is time and y-axis is instantaneous power consumption, drawn with some consideration for the proportion but not exactly to scale.</w:t>
      </w:r>
    </w:p>
    <w:p w14:paraId="30936F02" w14:textId="231672F9" w:rsidR="00BD743C" w:rsidRPr="00BD743C" w:rsidRDefault="00BD743C" w:rsidP="00804A28">
      <w:pPr>
        <w:rPr>
          <w:u w:val="single"/>
          <w:lang w:val="en-GB"/>
        </w:rPr>
      </w:pPr>
      <w:r w:rsidRPr="00BD743C">
        <w:rPr>
          <w:u w:val="single"/>
          <w:lang w:val="en-GB"/>
        </w:rPr>
        <w:t>Baseline</w:t>
      </w:r>
    </w:p>
    <w:p w14:paraId="2CB2F179" w14:textId="57E9FC51" w:rsidR="0087011D" w:rsidRDefault="00BD743C" w:rsidP="00804A28">
      <w:r>
        <w:t xml:space="preserve">      </w:t>
      </w:r>
      <w:r w:rsidR="006D4F65">
        <w:object w:dxaOrig="8549" w:dyaOrig="2292" w14:anchorId="33FDDA4D">
          <v:shape id="_x0000_i1025" type="#_x0000_t75" style="width:427.5pt;height:114pt" o:ole="">
            <v:imagedata r:id="rId18" o:title=""/>
          </v:shape>
          <o:OLEObject Type="Embed" ProgID="Visio.Drawing.11" ShapeID="_x0000_i1025" DrawAspect="Content" ObjectID="_1536781215" r:id="rId19"/>
        </w:object>
      </w:r>
    </w:p>
    <w:p w14:paraId="71E4B47B" w14:textId="77777777" w:rsidR="00880536" w:rsidRDefault="00880536" w:rsidP="00880536">
      <w:r w:rsidRPr="00BD743C">
        <w:t>UE Operational State Legend</w:t>
      </w:r>
      <w:r>
        <w:t>:</w:t>
      </w:r>
    </w:p>
    <w:p w14:paraId="70A94483" w14:textId="6DECD2BC" w:rsidR="0087011D" w:rsidRDefault="00880536" w:rsidP="00880536">
      <w:r>
        <w:object w:dxaOrig="6670" w:dyaOrig="811" w14:anchorId="50E164CC">
          <v:shape id="_x0000_i1026" type="#_x0000_t75" style="width:333.75pt;height:40.5pt" o:ole="">
            <v:imagedata r:id="rId20" o:title=""/>
          </v:shape>
          <o:OLEObject Type="Embed" ProgID="Visio.Drawing.11" ShapeID="_x0000_i1026" DrawAspect="Content" ObjectID="_1536781216" r:id="rId21"/>
        </w:object>
      </w:r>
    </w:p>
    <w:p w14:paraId="331B81C2" w14:textId="7688C326" w:rsidR="0087011D" w:rsidRPr="00BD743C" w:rsidRDefault="00BD743C" w:rsidP="00804A28">
      <w:pPr>
        <w:rPr>
          <w:u w:val="single"/>
        </w:rPr>
      </w:pPr>
      <w:r w:rsidRPr="00BD743C">
        <w:rPr>
          <w:u w:val="single"/>
        </w:rPr>
        <w:t>With narrowband</w:t>
      </w:r>
      <w:r w:rsidR="002B4C17">
        <w:rPr>
          <w:u w:val="single"/>
        </w:rPr>
        <w:t>/subbanded</w:t>
      </w:r>
      <w:r w:rsidRPr="00BD743C">
        <w:rPr>
          <w:u w:val="single"/>
        </w:rPr>
        <w:t xml:space="preserve"> control and cross-slot scheduling</w:t>
      </w:r>
    </w:p>
    <w:p w14:paraId="1A34A659" w14:textId="2009E81B" w:rsidR="00BD743C" w:rsidRDefault="00BD743C" w:rsidP="00804A28">
      <w:r>
        <w:object w:dxaOrig="8549" w:dyaOrig="2239" w14:anchorId="30E6C46A">
          <v:shape id="_x0000_i1027" type="#_x0000_t75" style="width:427.5pt;height:111.75pt" o:ole="">
            <v:imagedata r:id="rId22" o:title=""/>
          </v:shape>
          <o:OLEObject Type="Embed" ProgID="Visio.Drawing.11" ShapeID="_x0000_i1027" DrawAspect="Content" ObjectID="_1536781217" r:id="rId23"/>
        </w:object>
      </w:r>
    </w:p>
    <w:p w14:paraId="36CEA4C2" w14:textId="07E1A72A" w:rsidR="00BD743C" w:rsidRDefault="00D06A76" w:rsidP="00804A28">
      <w:r>
        <w:t>The power saving mainly comes from the fact that when there is no grant, PDCCH Rx bandwidth can be kept narrow. When a grant is received, because it applies to the next slot, there is enough time for UE to reconfigure its Rx RF bandwidth to accommodate the data assignment, which could span a wider bandwidth within the carrier bandwidth.</w:t>
      </w:r>
    </w:p>
    <w:p w14:paraId="6A819297" w14:textId="77B37E37" w:rsidR="00D06A76" w:rsidRDefault="00D06A76" w:rsidP="00804A28">
      <w:r>
        <w:t>Narrowband</w:t>
      </w:r>
      <w:r w:rsidR="002B4C17">
        <w:t>/subbanded</w:t>
      </w:r>
      <w:r>
        <w:t xml:space="preserve"> control channel can be designed to be based on the concept of dividing the control region into multiple subbands. The control region may span the entire carrier bandwidth or a major portion of it. </w:t>
      </w:r>
      <w:r w:rsidR="007140D0">
        <w:t>An intuitive</w:t>
      </w:r>
      <w:r>
        <w:t xml:space="preserve"> recommendation is to keep the control subband bandwidth similar to LTE in terms of the number of tones, to keep RF and Rx front-end power consumption in line with LTE when the UE operates in this power optimized mode.</w:t>
      </w:r>
    </w:p>
    <w:p w14:paraId="2F9928A6" w14:textId="60BD5CE2" w:rsidR="00D06A76" w:rsidRDefault="007140D0" w:rsidP="00804A28">
      <w:r>
        <w:t>The following illustrates the impact to DoU power consumption if PDCCH-only power can be reduced by 30%.</w:t>
      </w:r>
    </w:p>
    <w:tbl>
      <w:tblPr>
        <w:tblStyle w:val="TableGrid"/>
        <w:tblW w:w="0" w:type="auto"/>
        <w:tblLook w:val="04A0" w:firstRow="1" w:lastRow="0" w:firstColumn="1" w:lastColumn="0" w:noHBand="0" w:noVBand="1"/>
      </w:tblPr>
      <w:tblGrid>
        <w:gridCol w:w="4981"/>
        <w:gridCol w:w="4981"/>
      </w:tblGrid>
      <w:tr w:rsidR="007140D0" w14:paraId="42A4EF99" w14:textId="77777777" w:rsidTr="007140D0">
        <w:tc>
          <w:tcPr>
            <w:tcW w:w="4981" w:type="dxa"/>
          </w:tcPr>
          <w:p w14:paraId="762CB776" w14:textId="51F17BA7" w:rsidR="007140D0" w:rsidRDefault="007140D0" w:rsidP="00804A28">
            <w:r>
              <w:rPr>
                <w:lang w:val="en-GB"/>
              </w:rPr>
              <w:lastRenderedPageBreak/>
              <w:t xml:space="preserve">Youtube: </w:t>
            </w:r>
            <w:r w:rsidR="00713C21">
              <w:rPr>
                <w:lang w:val="en-GB"/>
              </w:rPr>
              <w:t>18% reduction</w:t>
            </w:r>
            <w:r w:rsidR="00C84C16">
              <w:rPr>
                <w:lang w:val="en-GB"/>
              </w:rPr>
              <w:t xml:space="preserve"> in use case power</w:t>
            </w:r>
          </w:p>
          <w:p w14:paraId="29F54E1F" w14:textId="55CB1229" w:rsidR="007140D0" w:rsidRDefault="007140D0" w:rsidP="00804A28">
            <w:r w:rsidRPr="007140D0">
              <w:rPr>
                <w:noProof/>
              </w:rPr>
              <w:drawing>
                <wp:inline distT="0" distB="0" distL="0" distR="0" wp14:anchorId="6A848609" wp14:editId="7916EA9F">
                  <wp:extent cx="2843784" cy="21305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5FBEC2DB" w14:textId="4F0745B1" w:rsidR="007140D0" w:rsidRDefault="00713C21" w:rsidP="00804A28">
            <w:r>
              <w:rPr>
                <w:lang w:val="en-GB"/>
              </w:rPr>
              <w:t>Google Hangout: 29% reduction</w:t>
            </w:r>
            <w:r w:rsidR="00C84C16">
              <w:rPr>
                <w:lang w:val="en-GB"/>
              </w:rPr>
              <w:t xml:space="preserve"> in use case power</w:t>
            </w:r>
          </w:p>
          <w:p w14:paraId="42C2B4F5" w14:textId="1D488A65" w:rsidR="007140D0" w:rsidRDefault="007140D0" w:rsidP="00804A28">
            <w:r w:rsidRPr="007140D0">
              <w:rPr>
                <w:noProof/>
              </w:rPr>
              <w:drawing>
                <wp:inline distT="0" distB="0" distL="0" distR="0" wp14:anchorId="02F1F95F" wp14:editId="17F8593A">
                  <wp:extent cx="2843784" cy="21305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r>
      <w:tr w:rsidR="007140D0" w14:paraId="09D8D5A1" w14:textId="77777777" w:rsidTr="007140D0">
        <w:tc>
          <w:tcPr>
            <w:tcW w:w="4981" w:type="dxa"/>
          </w:tcPr>
          <w:p w14:paraId="1D9843AE" w14:textId="3765B6D1" w:rsidR="007140D0" w:rsidRDefault="007140D0" w:rsidP="00804A28">
            <w:r>
              <w:rPr>
                <w:lang w:val="en-GB"/>
              </w:rPr>
              <w:t xml:space="preserve">Web-browsing: </w:t>
            </w:r>
            <w:r w:rsidR="00713C21">
              <w:rPr>
                <w:lang w:val="en-GB"/>
              </w:rPr>
              <w:t>21% reduction</w:t>
            </w:r>
            <w:r w:rsidR="00C84C16">
              <w:rPr>
                <w:lang w:val="en-GB"/>
              </w:rPr>
              <w:t xml:space="preserve"> in use case power</w:t>
            </w:r>
          </w:p>
          <w:p w14:paraId="4C889D31" w14:textId="12904BD9" w:rsidR="007140D0" w:rsidRDefault="007140D0" w:rsidP="00804A28">
            <w:r w:rsidRPr="007140D0">
              <w:rPr>
                <w:noProof/>
              </w:rPr>
              <w:drawing>
                <wp:inline distT="0" distB="0" distL="0" distR="0" wp14:anchorId="44BA919C" wp14:editId="4470D5FA">
                  <wp:extent cx="2843784" cy="21305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tc>
        <w:tc>
          <w:tcPr>
            <w:tcW w:w="4981" w:type="dxa"/>
          </w:tcPr>
          <w:p w14:paraId="30034E1F" w14:textId="106782BF" w:rsidR="007140D0" w:rsidRDefault="007140D0" w:rsidP="00804A28">
            <w:r>
              <w:rPr>
                <w:lang w:val="en-GB"/>
              </w:rPr>
              <w:t>Note: Yellow represents Active state overhead which includes the power for transitioning between active state and sleep state.</w:t>
            </w:r>
          </w:p>
        </w:tc>
      </w:tr>
    </w:tbl>
    <w:p w14:paraId="07519B3E" w14:textId="77777777" w:rsidR="007140D0" w:rsidRDefault="007140D0" w:rsidP="00804A28"/>
    <w:p w14:paraId="1161DC36" w14:textId="672615FE" w:rsidR="002B4C17" w:rsidRDefault="002B4C17" w:rsidP="00804A28">
      <w:pPr>
        <w:rPr>
          <w:i/>
        </w:rPr>
      </w:pPr>
      <w:r w:rsidRPr="002B4C17">
        <w:rPr>
          <w:b/>
          <w:i/>
          <w:u w:val="single"/>
        </w:rPr>
        <w:t>Proposal 1</w:t>
      </w:r>
      <w:r w:rsidRPr="002B4C17">
        <w:rPr>
          <w:i/>
        </w:rPr>
        <w:t>: Downlink control channel design options should be evaluated with power con</w:t>
      </w:r>
      <w:r>
        <w:rPr>
          <w:i/>
        </w:rPr>
        <w:t>sumption as one of the criteria, based on DoU methodology. One of the design goals should be low power consumption.</w:t>
      </w:r>
    </w:p>
    <w:p w14:paraId="3ED83D8A" w14:textId="2325A8BF" w:rsidR="002B4C17" w:rsidRPr="002B4C17" w:rsidRDefault="002B4C17" w:rsidP="00804A28">
      <w:pPr>
        <w:rPr>
          <w:i/>
        </w:rPr>
      </w:pPr>
      <w:r w:rsidRPr="002B4C17">
        <w:rPr>
          <w:b/>
          <w:i/>
          <w:u w:val="single"/>
        </w:rPr>
        <w:t>Proposal 2</w:t>
      </w:r>
      <w:r>
        <w:rPr>
          <w:i/>
        </w:rPr>
        <w:t>:</w:t>
      </w:r>
      <w:r w:rsidRPr="002B4C17">
        <w:rPr>
          <w:i/>
        </w:rPr>
        <w:t xml:space="preserve"> </w:t>
      </w:r>
      <w:r>
        <w:rPr>
          <w:i/>
        </w:rPr>
        <w:t>Narrowband / subbanded c</w:t>
      </w:r>
      <w:r w:rsidRPr="002B4C17">
        <w:rPr>
          <w:i/>
        </w:rPr>
        <w:t xml:space="preserve">ontrol channel and cross-slot scheduling should be considered </w:t>
      </w:r>
      <w:r>
        <w:rPr>
          <w:i/>
        </w:rPr>
        <w:t>as one of the design options to achieve better</w:t>
      </w:r>
      <w:r w:rsidRPr="002B4C17">
        <w:rPr>
          <w:i/>
        </w:rPr>
        <w:t xml:space="preserve"> power efficiency.</w:t>
      </w:r>
    </w:p>
    <w:p w14:paraId="4BF987B6" w14:textId="77777777" w:rsidR="002B4C17" w:rsidRDefault="002B4C17" w:rsidP="00804A28"/>
    <w:p w14:paraId="7F5C922C" w14:textId="3852E931" w:rsidR="007F3EE0" w:rsidRDefault="007F3EE0" w:rsidP="005F7C7F">
      <w:pPr>
        <w:pStyle w:val="Heading2"/>
      </w:pPr>
      <w:r>
        <w:t>CDRX State</w:t>
      </w:r>
    </w:p>
    <w:p w14:paraId="00F4424D" w14:textId="05589F0C" w:rsidR="00D06A76" w:rsidRDefault="007F3EE0" w:rsidP="00804A28">
      <w:r>
        <w:t xml:space="preserve">For use case with high percentage of power consumption contributed by the CDRX state, it is the next target for optimization. Generally, improving PDCCH also benefits CDRX state power consumption. </w:t>
      </w:r>
      <w:r w:rsidR="0079171E">
        <w:t xml:space="preserve">Beyond that, optimization has to be applied to the </w:t>
      </w:r>
      <w:r>
        <w:t>DRX design</w:t>
      </w:r>
      <w:r w:rsidR="0079171E">
        <w:t xml:space="preserve"> to obtain more saving.</w:t>
      </w:r>
    </w:p>
    <w:p w14:paraId="3D75163E" w14:textId="77777777" w:rsidR="007F3EE0" w:rsidRDefault="007F3EE0" w:rsidP="007F3EE0">
      <w:pPr>
        <w:pStyle w:val="Heading3"/>
      </w:pPr>
      <w:r>
        <w:t>DRX with Pre-Wake-Up Signaling</w:t>
      </w:r>
    </w:p>
    <w:p w14:paraId="30358FBE" w14:textId="086FE381" w:rsidR="00F30861" w:rsidRDefault="0079171E" w:rsidP="00804A28">
      <w:r>
        <w:t xml:space="preserve">In this contribution, CDRX state </w:t>
      </w:r>
      <w:r w:rsidR="00CD2B60">
        <w:t>refers to the</w:t>
      </w:r>
      <w:r>
        <w:t xml:space="preserve"> DRX cycle for which no grant is received by the UE</w:t>
      </w:r>
      <w:r w:rsidR="00CD2B60">
        <w:t>. (Those for which any grant is received are considered Active state.)</w:t>
      </w:r>
      <w:r>
        <w:t xml:space="preserve"> It is apparent that for those CDRX cycles, the UE wakes up from deep sleep, spends the time and energy on ramp-up, monitors the PDCCH for ON duration, and finally ramps down and returns to sleep. </w:t>
      </w:r>
      <w:r w:rsidR="00CD2B60">
        <w:t>An alternate design would be to add a pre-wake-up duration before the ON duration, and the eNB could provide a “wake-</w:t>
      </w:r>
      <w:r w:rsidR="00CD2B60">
        <w:lastRenderedPageBreak/>
        <w:t>up” signal to the UE during the pre-wake-up duration. The wake-up signal indicates to the UE whether it should expect grant for the upcoming ON duration. If no grant should be expected, the UE can optionally go back to sleep after the pre-wake-up duration and</w:t>
      </w:r>
      <w:r w:rsidR="00F30861">
        <w:t xml:space="preserve"> skip the ON duration. If the energy expended to receive the wake-up signal is substantially lower than the energy to get through the ON duration, power consumption for CDRX state can be reduced.</w:t>
      </w:r>
      <w:r w:rsidR="005D3549">
        <w:t xml:space="preserve"> Such a low power receiver is often referred to as a “wake-up receiver”.</w:t>
      </w:r>
    </w:p>
    <w:p w14:paraId="7A23D26C" w14:textId="4D090875" w:rsidR="005F7C7F" w:rsidRDefault="00F30861" w:rsidP="00804A28">
      <w:r>
        <w:t>It would be useful to view the power profile timeline for the baseline case and the new DRX scheme with pre-wake-up. To have a fair comparison, the ON duration for the baseline case has been reduced to the shortest time possible, which is a single subframe. If ON duration is longer than one subframe, it could potentially support serving the data that has just arrived within the ON duration – a performance advantage that comes at the price of higher power consumption.</w:t>
      </w:r>
    </w:p>
    <w:p w14:paraId="41CC8388" w14:textId="5DDEBDF0" w:rsidR="00F30861" w:rsidRPr="00F30861" w:rsidRDefault="00F30861" w:rsidP="00804A28">
      <w:pPr>
        <w:rPr>
          <w:u w:val="single"/>
        </w:rPr>
      </w:pPr>
      <w:r w:rsidRPr="00F30861">
        <w:rPr>
          <w:u w:val="single"/>
        </w:rPr>
        <w:t>Baseline</w:t>
      </w:r>
    </w:p>
    <w:p w14:paraId="52561FA6" w14:textId="2BF4BAF4" w:rsidR="00F30861" w:rsidRDefault="00F30861" w:rsidP="00804A28">
      <w:r>
        <w:t xml:space="preserve">                </w:t>
      </w:r>
      <w:r>
        <w:object w:dxaOrig="8221" w:dyaOrig="1945" w14:anchorId="378A5BD5">
          <v:shape id="_x0000_i1028" type="#_x0000_t75" style="width:411pt;height:97.5pt" o:ole="">
            <v:imagedata r:id="rId27" o:title=""/>
          </v:shape>
          <o:OLEObject Type="Embed" ProgID="Visio.Drawing.11" ShapeID="_x0000_i1028" DrawAspect="Content" ObjectID="_1536781218" r:id="rId28"/>
        </w:object>
      </w:r>
    </w:p>
    <w:p w14:paraId="5E5C1B94" w14:textId="32D02F5C" w:rsidR="00F30861" w:rsidRPr="00F30861" w:rsidRDefault="00F30861" w:rsidP="00804A28">
      <w:pPr>
        <w:rPr>
          <w:u w:val="single"/>
        </w:rPr>
      </w:pPr>
      <w:r w:rsidRPr="00F30861">
        <w:rPr>
          <w:u w:val="single"/>
        </w:rPr>
        <w:t xml:space="preserve">DRX with pre-wake-up </w:t>
      </w:r>
      <w:r w:rsidR="00535220">
        <w:rPr>
          <w:u w:val="single"/>
        </w:rPr>
        <w:t>(no grant)</w:t>
      </w:r>
    </w:p>
    <w:p w14:paraId="2BBA875B" w14:textId="7AD86233" w:rsidR="00F30861" w:rsidRDefault="00F30861" w:rsidP="00804A28">
      <w:r>
        <w:object w:dxaOrig="9359" w:dyaOrig="1958" w14:anchorId="797AE60C">
          <v:shape id="_x0000_i1029" type="#_x0000_t75" style="width:467.25pt;height:98.25pt" o:ole="">
            <v:imagedata r:id="rId29" o:title=""/>
          </v:shape>
          <o:OLEObject Type="Embed" ProgID="Visio.Drawing.11" ShapeID="_x0000_i1029" DrawAspect="Content" ObjectID="_1536781219" r:id="rId30"/>
        </w:object>
      </w:r>
    </w:p>
    <w:p w14:paraId="2FAE79F5" w14:textId="77777777" w:rsidR="00F30861" w:rsidRDefault="00F30861" w:rsidP="00804A28">
      <w:r w:rsidRPr="00BD743C">
        <w:t>UE Operational State Legend</w:t>
      </w:r>
      <w:r>
        <w:t>:</w:t>
      </w:r>
    </w:p>
    <w:p w14:paraId="50544106" w14:textId="4372442F" w:rsidR="00F30861" w:rsidRDefault="005D3549" w:rsidP="00804A28">
      <w:r>
        <w:object w:dxaOrig="6670" w:dyaOrig="811" w14:anchorId="4FDF454C">
          <v:shape id="_x0000_i1030" type="#_x0000_t75" style="width:333.75pt;height:40.5pt" o:ole="">
            <v:imagedata r:id="rId31" o:title=""/>
          </v:shape>
          <o:OLEObject Type="Embed" ProgID="Visio.Drawing.11" ShapeID="_x0000_i1030" DrawAspect="Content" ObjectID="_1536781220" r:id="rId32"/>
        </w:object>
      </w:r>
    </w:p>
    <w:p w14:paraId="790B66C8" w14:textId="666B33CE" w:rsidR="005D3549" w:rsidRDefault="005D3549" w:rsidP="00804A28"/>
    <w:p w14:paraId="39AF5914" w14:textId="57619BB2" w:rsidR="005D3549" w:rsidRDefault="005D3549" w:rsidP="00804A28">
      <w:r>
        <w:t xml:space="preserve">If the wake-up signal indicates a grant should be expected, the modem with </w:t>
      </w:r>
      <w:r w:rsidR="00CE595B">
        <w:t>high</w:t>
      </w:r>
      <w:r>
        <w:t xml:space="preserve"> capabilities </w:t>
      </w:r>
      <w:r w:rsidR="00CE595B">
        <w:t xml:space="preserve">including support for </w:t>
      </w:r>
      <w:r>
        <w:t xml:space="preserve">data Rx/Tx can come online. </w:t>
      </w:r>
      <w:r w:rsidR="00CE595B">
        <w:t xml:space="preserve">The high capability modem is also expected to operate at higher power consumption relative to the wake-up receiver. </w:t>
      </w:r>
      <w:r>
        <w:t xml:space="preserve">In the illustration, the wake-up receiver allows the high capability modem </w:t>
      </w:r>
      <w:r w:rsidR="009974B2">
        <w:t>to remain</w:t>
      </w:r>
      <w:r>
        <w:t xml:space="preserve"> in deep sleep while it is active (at very low power consumption) during the pre-wake-up duration.</w:t>
      </w:r>
    </w:p>
    <w:p w14:paraId="3D07E5BC" w14:textId="77777777" w:rsidR="00CE595B" w:rsidRPr="005D3549" w:rsidRDefault="00CE595B" w:rsidP="00804A28"/>
    <w:p w14:paraId="77B5B3DC" w14:textId="10C1FE27" w:rsidR="00535220" w:rsidRPr="00535220" w:rsidRDefault="00535220" w:rsidP="00804A28">
      <w:pPr>
        <w:rPr>
          <w:u w:val="single"/>
        </w:rPr>
      </w:pPr>
      <w:r>
        <w:rPr>
          <w:u w:val="single"/>
        </w:rPr>
        <w:t>DRX with pre-wake-up (grant expected)</w:t>
      </w:r>
    </w:p>
    <w:p w14:paraId="0CF1B340" w14:textId="487EEC3A" w:rsidR="00F30861" w:rsidRDefault="00535220" w:rsidP="00804A28">
      <w:r>
        <w:object w:dxaOrig="9090" w:dyaOrig="1945" w14:anchorId="54E74CEC">
          <v:shape id="_x0000_i1031" type="#_x0000_t75" style="width:453.75pt;height:97.5pt" o:ole="">
            <v:imagedata r:id="rId33" o:title=""/>
          </v:shape>
          <o:OLEObject Type="Embed" ProgID="Visio.Drawing.11" ShapeID="_x0000_i1031" DrawAspect="Content" ObjectID="_1536781221" r:id="rId34"/>
        </w:object>
      </w:r>
    </w:p>
    <w:p w14:paraId="48F0D5AF" w14:textId="635D1CE2" w:rsidR="004A5D29" w:rsidRDefault="004831B0" w:rsidP="001A2AF7">
      <w:pPr>
        <w:rPr>
          <w:lang w:val="en-GB"/>
        </w:rPr>
      </w:pPr>
      <w:r w:rsidRPr="004831B0">
        <w:rPr>
          <w:b/>
          <w:i/>
          <w:u w:val="single"/>
          <w:lang w:val="en-GB"/>
        </w:rPr>
        <w:lastRenderedPageBreak/>
        <w:t>Proposal 3</w:t>
      </w:r>
      <w:r w:rsidRPr="004831B0">
        <w:rPr>
          <w:i/>
          <w:lang w:val="en-GB"/>
        </w:rPr>
        <w:t>: DRX with pre-wake-up duration should be considered as one of the design options and studied for 5G NR.</w:t>
      </w:r>
    </w:p>
    <w:p w14:paraId="0629E49E" w14:textId="77777777" w:rsidR="004831B0" w:rsidRPr="004831B0" w:rsidRDefault="004831B0" w:rsidP="001A2AF7">
      <w:pPr>
        <w:rPr>
          <w:lang w:val="en-GB"/>
        </w:rPr>
      </w:pPr>
    </w:p>
    <w:p w14:paraId="56D28D4B" w14:textId="26018A49" w:rsidR="00067CA8" w:rsidRPr="00226FE2" w:rsidRDefault="004503F9" w:rsidP="00067CA8">
      <w:pPr>
        <w:pStyle w:val="Heading1"/>
        <w:rPr>
          <w:lang w:eastAsia="zh-CN"/>
        </w:rPr>
      </w:pPr>
      <w:r>
        <w:rPr>
          <w:lang w:eastAsia="zh-CN"/>
        </w:rPr>
        <w:t>Conclusions</w:t>
      </w:r>
    </w:p>
    <w:p w14:paraId="348C2A2A" w14:textId="2185BE20" w:rsidR="002F5FF4" w:rsidRDefault="002F5FF4" w:rsidP="008862CC">
      <w:pPr>
        <w:rPr>
          <w:lang w:val="en-GB"/>
        </w:rPr>
      </w:pPr>
      <w:r>
        <w:rPr>
          <w:lang w:val="en-GB"/>
        </w:rPr>
        <w:t>In this contribution, design options to achieve better power efficiency related to DL control channel operations have been discussed. The DoU power evaluation methodology proves to be an important tool to evaluate and quantify the power saving for different design options.</w:t>
      </w:r>
    </w:p>
    <w:p w14:paraId="532C680D" w14:textId="77777777" w:rsidR="008862CC" w:rsidRDefault="008862CC" w:rsidP="008862CC">
      <w:pPr>
        <w:rPr>
          <w:lang w:val="en-GB"/>
        </w:rPr>
      </w:pPr>
      <w:r>
        <w:rPr>
          <w:lang w:val="en-GB"/>
        </w:rPr>
        <w:t>Here is the summary of the proposed requirements from the above discussion.</w:t>
      </w:r>
    </w:p>
    <w:p w14:paraId="389804CA" w14:textId="77777777" w:rsidR="002F5FF4" w:rsidRDefault="002F5FF4" w:rsidP="002F5FF4">
      <w:pPr>
        <w:rPr>
          <w:i/>
        </w:rPr>
      </w:pPr>
      <w:r w:rsidRPr="002B4C17">
        <w:rPr>
          <w:b/>
          <w:i/>
          <w:u w:val="single"/>
        </w:rPr>
        <w:t>Proposal 1</w:t>
      </w:r>
      <w:r w:rsidRPr="002B4C17">
        <w:rPr>
          <w:i/>
        </w:rPr>
        <w:t>: Downlink control channel design options should be evaluated with power con</w:t>
      </w:r>
      <w:r>
        <w:rPr>
          <w:i/>
        </w:rPr>
        <w:t>sumption as one of the criteria, based on DoU methodology. One of the design goals should be low power consumption.</w:t>
      </w:r>
    </w:p>
    <w:p w14:paraId="3AFC89C8" w14:textId="77777777" w:rsidR="002F5FF4" w:rsidRPr="002B4C17" w:rsidRDefault="002F5FF4" w:rsidP="002F5FF4">
      <w:pPr>
        <w:rPr>
          <w:i/>
        </w:rPr>
      </w:pPr>
      <w:r w:rsidRPr="002B4C17">
        <w:rPr>
          <w:b/>
          <w:i/>
          <w:u w:val="single"/>
        </w:rPr>
        <w:t>Proposal 2</w:t>
      </w:r>
      <w:r>
        <w:rPr>
          <w:i/>
        </w:rPr>
        <w:t>:</w:t>
      </w:r>
      <w:r w:rsidRPr="002B4C17">
        <w:rPr>
          <w:i/>
        </w:rPr>
        <w:t xml:space="preserve"> </w:t>
      </w:r>
      <w:r>
        <w:rPr>
          <w:i/>
        </w:rPr>
        <w:t>Narrowband / subbanded c</w:t>
      </w:r>
      <w:r w:rsidRPr="002B4C17">
        <w:rPr>
          <w:i/>
        </w:rPr>
        <w:t xml:space="preserve">ontrol channel and cross-slot scheduling should be considered </w:t>
      </w:r>
      <w:r>
        <w:rPr>
          <w:i/>
        </w:rPr>
        <w:t>as one of the design options to achieve better</w:t>
      </w:r>
      <w:r w:rsidRPr="002B4C17">
        <w:rPr>
          <w:i/>
        </w:rPr>
        <w:t xml:space="preserve"> power efficiency.</w:t>
      </w:r>
    </w:p>
    <w:p w14:paraId="5F844392" w14:textId="4CB41B67" w:rsidR="00EE6678" w:rsidRDefault="002F5FF4" w:rsidP="00D14728">
      <w:pPr>
        <w:rPr>
          <w:lang w:eastAsia="ko-KR"/>
        </w:rPr>
      </w:pPr>
      <w:r w:rsidRPr="004831B0">
        <w:rPr>
          <w:b/>
          <w:i/>
          <w:u w:val="single"/>
          <w:lang w:val="en-GB"/>
        </w:rPr>
        <w:t>Proposal 3</w:t>
      </w:r>
      <w:r w:rsidRPr="004831B0">
        <w:rPr>
          <w:i/>
          <w:lang w:val="en-GB"/>
        </w:rPr>
        <w:t>: DRX with pre-wake-up duration should be considered as one of the design options and studied for 5G NR.</w:t>
      </w:r>
    </w:p>
    <w:p w14:paraId="43B7F896" w14:textId="5D50D665" w:rsidR="00E523F3" w:rsidRPr="000A64D8" w:rsidRDefault="00E523F3" w:rsidP="00E523F3">
      <w:pPr>
        <w:pStyle w:val="Heading1"/>
        <w:rPr>
          <w:lang w:val="en-US"/>
        </w:rPr>
      </w:pPr>
      <w:r w:rsidRPr="000A64D8">
        <w:rPr>
          <w:lang w:val="en-US"/>
        </w:rPr>
        <w:t>References</w:t>
      </w:r>
    </w:p>
    <w:p w14:paraId="687EB4EB" w14:textId="1AF2963C" w:rsidR="00AB6910" w:rsidRDefault="00AB6910" w:rsidP="00804B56">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0FDF2AF6" w14:textId="10310533" w:rsidR="007E02BF" w:rsidRDefault="007E02BF" w:rsidP="008D615B">
      <w:pPr>
        <w:numPr>
          <w:ilvl w:val="0"/>
          <w:numId w:val="2"/>
        </w:numPr>
        <w:spacing w:before="100" w:beforeAutospacing="1" w:after="100" w:afterAutospacing="1"/>
        <w:rPr>
          <w:szCs w:val="22"/>
        </w:rPr>
      </w:pPr>
      <w:r>
        <w:rPr>
          <w:szCs w:val="22"/>
        </w:rPr>
        <w:t>R1-</w:t>
      </w:r>
      <w:r w:rsidR="008D615B" w:rsidRPr="008D615B">
        <w:rPr>
          <w:szCs w:val="22"/>
        </w:rPr>
        <w:t>1610134</w:t>
      </w:r>
      <w:r>
        <w:rPr>
          <w:szCs w:val="22"/>
        </w:rPr>
        <w:t>, “Methodology for UE DoU Power Consumption Analysis”, RAN1#86bis, Qualcomm Incorporated</w:t>
      </w:r>
    </w:p>
    <w:sectPr w:rsidR="007E02BF" w:rsidSect="00671B4F">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6130E" w14:textId="77777777" w:rsidR="00F87D05" w:rsidRDefault="00F87D05">
      <w:r>
        <w:separator/>
      </w:r>
    </w:p>
  </w:endnote>
  <w:endnote w:type="continuationSeparator" w:id="0">
    <w:p w14:paraId="016D7035" w14:textId="77777777" w:rsidR="00F87D05" w:rsidRDefault="00F87D05">
      <w:r>
        <w:continuationSeparator/>
      </w:r>
    </w:p>
  </w:endnote>
  <w:endnote w:type="continuationNotice" w:id="1">
    <w:p w14:paraId="79BD7CB6" w14:textId="77777777" w:rsidR="00F87D05" w:rsidRDefault="00F87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30861" w:rsidRDefault="00F308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30861" w:rsidRDefault="00F3086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F30861" w:rsidRDefault="00F308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0C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0C28">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92118" w14:textId="77777777" w:rsidR="00F87D05" w:rsidRDefault="00F87D05">
      <w:r>
        <w:separator/>
      </w:r>
    </w:p>
  </w:footnote>
  <w:footnote w:type="continuationSeparator" w:id="0">
    <w:p w14:paraId="3710CD98" w14:textId="77777777" w:rsidR="00F87D05" w:rsidRDefault="00F87D05">
      <w:r>
        <w:continuationSeparator/>
      </w:r>
    </w:p>
  </w:footnote>
  <w:footnote w:type="continuationNotice" w:id="1">
    <w:p w14:paraId="574844EE" w14:textId="77777777" w:rsidR="00F87D05" w:rsidRDefault="00F87D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30861" w:rsidRDefault="00F308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4"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29"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00C2218"/>
    <w:multiLevelType w:val="hybridMultilevel"/>
    <w:tmpl w:val="3D8C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4"/>
  </w:num>
  <w:num w:numId="4">
    <w:abstractNumId w:val="27"/>
  </w:num>
  <w:num w:numId="5">
    <w:abstractNumId w:val="5"/>
  </w:num>
  <w:num w:numId="6">
    <w:abstractNumId w:val="13"/>
  </w:num>
  <w:num w:numId="7">
    <w:abstractNumId w:val="15"/>
  </w:num>
  <w:num w:numId="8">
    <w:abstractNumId w:val="1"/>
  </w:num>
  <w:num w:numId="9">
    <w:abstractNumId w:val="41"/>
    <w:lvlOverride w:ilvl="0">
      <w:startOverride w:val="1"/>
    </w:lvlOverride>
  </w:num>
  <w:num w:numId="10">
    <w:abstractNumId w:val="30"/>
  </w:num>
  <w:num w:numId="11">
    <w:abstractNumId w:val="34"/>
  </w:num>
  <w:num w:numId="12">
    <w:abstractNumId w:val="36"/>
  </w:num>
  <w:num w:numId="13">
    <w:abstractNumId w:val="19"/>
  </w:num>
  <w:num w:numId="14">
    <w:abstractNumId w:val="32"/>
  </w:num>
  <w:num w:numId="15">
    <w:abstractNumId w:val="7"/>
  </w:num>
  <w:num w:numId="16">
    <w:abstractNumId w:val="25"/>
  </w:num>
  <w:num w:numId="17">
    <w:abstractNumId w:val="18"/>
  </w:num>
  <w:num w:numId="18">
    <w:abstractNumId w:val="39"/>
  </w:num>
  <w:num w:numId="19">
    <w:abstractNumId w:val="43"/>
  </w:num>
  <w:num w:numId="20">
    <w:abstractNumId w:val="16"/>
  </w:num>
  <w:num w:numId="21">
    <w:abstractNumId w:val="38"/>
  </w:num>
  <w:num w:numId="22">
    <w:abstractNumId w:val="3"/>
  </w:num>
  <w:num w:numId="23">
    <w:abstractNumId w:val="24"/>
  </w:num>
  <w:num w:numId="24">
    <w:abstractNumId w:val="6"/>
  </w:num>
  <w:num w:numId="25">
    <w:abstractNumId w:val="14"/>
  </w:num>
  <w:num w:numId="26">
    <w:abstractNumId w:val="35"/>
  </w:num>
  <w:num w:numId="27">
    <w:abstractNumId w:val="22"/>
  </w:num>
  <w:num w:numId="28">
    <w:abstractNumId w:val="20"/>
  </w:num>
  <w:num w:numId="29">
    <w:abstractNumId w:val="31"/>
  </w:num>
  <w:num w:numId="30">
    <w:abstractNumId w:val="17"/>
  </w:num>
  <w:num w:numId="31">
    <w:abstractNumId w:val="2"/>
  </w:num>
  <w:num w:numId="32">
    <w:abstractNumId w:val="8"/>
  </w:num>
  <w:num w:numId="33">
    <w:abstractNumId w:val="29"/>
  </w:num>
  <w:num w:numId="34">
    <w:abstractNumId w:val="11"/>
  </w:num>
  <w:num w:numId="35">
    <w:abstractNumId w:val="10"/>
  </w:num>
  <w:num w:numId="36">
    <w:abstractNumId w:val="12"/>
  </w:num>
  <w:num w:numId="37">
    <w:abstractNumId w:val="23"/>
  </w:num>
  <w:num w:numId="38">
    <w:abstractNumId w:val="42"/>
  </w:num>
  <w:num w:numId="39">
    <w:abstractNumId w:val="28"/>
  </w:num>
  <w:num w:numId="40">
    <w:abstractNumId w:val="37"/>
  </w:num>
  <w:num w:numId="41">
    <w:abstractNumId w:val="26"/>
  </w:num>
  <w:num w:numId="42">
    <w:abstractNumId w:val="9"/>
  </w:num>
  <w:num w:numId="43">
    <w:abstractNumId w:val="33"/>
  </w:num>
  <w:num w:numId="44">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3AB"/>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0F7F3A"/>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25F"/>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C24"/>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A00"/>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17"/>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5FF4"/>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500"/>
    <w:rsid w:val="00344725"/>
    <w:rsid w:val="00344901"/>
    <w:rsid w:val="0034511B"/>
    <w:rsid w:val="003453BF"/>
    <w:rsid w:val="00345832"/>
    <w:rsid w:val="0034745C"/>
    <w:rsid w:val="003474CD"/>
    <w:rsid w:val="003479B6"/>
    <w:rsid w:val="0035025F"/>
    <w:rsid w:val="0035041A"/>
    <w:rsid w:val="003505AD"/>
    <w:rsid w:val="00350631"/>
    <w:rsid w:val="00350C28"/>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9"/>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AF"/>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356"/>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21C"/>
    <w:rsid w:val="00482389"/>
    <w:rsid w:val="00482943"/>
    <w:rsid w:val="00482ADC"/>
    <w:rsid w:val="00482C93"/>
    <w:rsid w:val="00482F79"/>
    <w:rsid w:val="004831B0"/>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EFE"/>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29"/>
    <w:rsid w:val="004A5D36"/>
    <w:rsid w:val="004A705C"/>
    <w:rsid w:val="004A7172"/>
    <w:rsid w:val="004A71AA"/>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79B"/>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220"/>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22B"/>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496"/>
    <w:rsid w:val="005852AA"/>
    <w:rsid w:val="00585867"/>
    <w:rsid w:val="00585C3A"/>
    <w:rsid w:val="00586013"/>
    <w:rsid w:val="005861F7"/>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4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549"/>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7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594"/>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1A94"/>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55C"/>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5DE9"/>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C21"/>
    <w:rsid w:val="00714065"/>
    <w:rsid w:val="007140D0"/>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71E"/>
    <w:rsid w:val="00791866"/>
    <w:rsid w:val="00791ADE"/>
    <w:rsid w:val="00791BE9"/>
    <w:rsid w:val="00791BEA"/>
    <w:rsid w:val="007926B7"/>
    <w:rsid w:val="00792AD3"/>
    <w:rsid w:val="00792BEC"/>
    <w:rsid w:val="00792DF1"/>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C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C7"/>
    <w:rsid w:val="007E0162"/>
    <w:rsid w:val="007E02BF"/>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EE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D9"/>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15B"/>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08F"/>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98"/>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C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4B2"/>
    <w:rsid w:val="009975D0"/>
    <w:rsid w:val="009979D6"/>
    <w:rsid w:val="00997BF8"/>
    <w:rsid w:val="00997CA3"/>
    <w:rsid w:val="009A0212"/>
    <w:rsid w:val="009A031F"/>
    <w:rsid w:val="009A0C1F"/>
    <w:rsid w:val="009A12A5"/>
    <w:rsid w:val="009A1C5A"/>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7413"/>
    <w:rsid w:val="00A3747D"/>
    <w:rsid w:val="00A37A59"/>
    <w:rsid w:val="00A37E05"/>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3D7"/>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4C4"/>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7F"/>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43C"/>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07"/>
    <w:rsid w:val="00C447FB"/>
    <w:rsid w:val="00C44F96"/>
    <w:rsid w:val="00C44FF2"/>
    <w:rsid w:val="00C4587D"/>
    <w:rsid w:val="00C45C66"/>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C16"/>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02E"/>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89E"/>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2B60"/>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95B"/>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A7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CB2"/>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EE8"/>
    <w:rsid w:val="00DD2FE5"/>
    <w:rsid w:val="00DD32DF"/>
    <w:rsid w:val="00DD3401"/>
    <w:rsid w:val="00DD3430"/>
    <w:rsid w:val="00DD3480"/>
    <w:rsid w:val="00DD3565"/>
    <w:rsid w:val="00DD49D3"/>
    <w:rsid w:val="00DD59AB"/>
    <w:rsid w:val="00DD5FFE"/>
    <w:rsid w:val="00DD6396"/>
    <w:rsid w:val="00DD6C25"/>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1FD"/>
    <w:rsid w:val="00E06977"/>
    <w:rsid w:val="00E06AF4"/>
    <w:rsid w:val="00E06F6A"/>
    <w:rsid w:val="00E073C8"/>
    <w:rsid w:val="00E0748F"/>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675"/>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4B9"/>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95"/>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956"/>
    <w:rsid w:val="00F1165E"/>
    <w:rsid w:val="00F11CF5"/>
    <w:rsid w:val="00F12B3D"/>
    <w:rsid w:val="00F13242"/>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61"/>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6165"/>
    <w:rsid w:val="00F862CA"/>
    <w:rsid w:val="00F863EB"/>
    <w:rsid w:val="00F86B20"/>
    <w:rsid w:val="00F86C43"/>
    <w:rsid w:val="00F86F84"/>
    <w:rsid w:val="00F8718E"/>
    <w:rsid w:val="00F87201"/>
    <w:rsid w:val="00F87317"/>
    <w:rsid w:val="00F879C6"/>
    <w:rsid w:val="00F87D0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image" Target="media/image5.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oleObject" Target="embeddings/oleObject6.bin"/><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4.bin"/><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image" Target="media/image7.emf"/><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ang\Documents\Projects\pentari\power\DoU-Traffic\result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9ED971B6-4484-49A8-ABDD-A7A4A1877E9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B5414B3-FBC4-4BC3-BC8B-ECCEA9D74D9B}"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F675D42F-DB08-4022-B957-9C10359DA914}"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Sheet3!$B$13:$B$15</c:f>
              <c:numCache>
                <c:formatCode>0.0%</c:formatCode>
                <c:ptCount val="3"/>
                <c:pt idx="0">
                  <c:v>0.2658140056708076</c:v>
                </c:pt>
                <c:pt idx="1">
                  <c:v>0.54619260347183973</c:v>
                </c:pt>
                <c:pt idx="2">
                  <c:v>0.18799339085735267</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CAE6CBBD-8332-4CCE-BA42-2E7324044186}"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2E50FF4E-A1AD-4F30-9198-843BFE1657B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D2A4690-58EC-4E4D-9311-038CC392326C}"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Sheet3!$C$13:$C$15</c:f>
              <c:numCache>
                <c:formatCode>0.0%</c:formatCode>
                <c:ptCount val="3"/>
                <c:pt idx="0">
                  <c:v>0.75460601550162454</c:v>
                </c:pt>
                <c:pt idx="1">
                  <c:v>0.24146412299649669</c:v>
                </c:pt>
                <c:pt idx="2">
                  <c:v>3.9298615018787094E-3</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tx>
                <c:rich>
                  <a:bodyPr/>
                  <a:lstStyle/>
                  <a:p>
                    <a:fld id="{62A3A6EE-01A1-4F72-ACF2-5229CA7E5D40}"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3EC4673A-1D2B-4916-89A3-054688C62253}"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47388931-6AF2-4C20-8191-6B1AF00442F2}" type="CATEGORYNAME">
                      <a:rPr lang="en-US"/>
                      <a:pPr/>
                      <a:t>[CATEGORY NAME]</a:t>
                    </a:fld>
                    <a:endParaRPr lang="en-US"/>
                  </a:p>
                </c:rich>
              </c:tx>
              <c:dLblPos val="outEnd"/>
              <c:showLegendKey val="0"/>
              <c:showVal val="0"/>
              <c:showCatName val="1"/>
              <c:showSerName val="0"/>
              <c:showPercent val="1"/>
              <c:showBubbleSize val="0"/>
              <c:extLs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Sheet3!$A$13:$A$15</c:f>
              <c:strCache>
                <c:ptCount val="3"/>
                <c:pt idx="0">
                  <c:v>CDRX</c:v>
                </c:pt>
                <c:pt idx="1">
                  <c:v>Active: PDCCH-only</c:v>
                </c:pt>
                <c:pt idx="2">
                  <c:v>Active: Data</c:v>
                </c:pt>
              </c:strCache>
            </c:strRef>
          </c:cat>
          <c:val>
            <c:numRef>
              <c:f>Sheet3!$D$13:$D$15</c:f>
              <c:numCache>
                <c:formatCode>0.0%</c:formatCode>
                <c:ptCount val="3"/>
                <c:pt idx="0">
                  <c:v>0.41256397277993362</c:v>
                </c:pt>
                <c:pt idx="1">
                  <c:v>0.490962263089815</c:v>
                </c:pt>
                <c:pt idx="2">
                  <c:v>9.6473764130251397E-2</c:v>
                </c:pt>
              </c:numCache>
            </c:numRef>
          </c:val>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738F1D-CAFB-40B4-ABA7-EA338D4A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7</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152</cp:revision>
  <cp:lastPrinted>2014-11-07T05:38:00Z</cp:lastPrinted>
  <dcterms:created xsi:type="dcterms:W3CDTF">2016-09-29T20:24:00Z</dcterms:created>
  <dcterms:modified xsi:type="dcterms:W3CDTF">2016-10-01T05:53:00Z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