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E39A406">
      <w:pPr>
        <w:tabs>
          <w:tab w:val="center" w:pos="4536"/>
          <w:tab w:val="right" w:pos="8789"/>
          <w:tab w:val="right" w:pos="9639"/>
        </w:tabs>
        <w:spacing w:after="120"/>
        <w:ind w:right="2"/>
        <w:rPr>
          <w:rFonts w:hint="default" w:ascii="Arial" w:hAnsi="Arial" w:cs="Arial" w:eastAsiaTheme="minorEastAsia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#11</w:t>
      </w:r>
      <w:r>
        <w:rPr>
          <w:rFonts w:hint="eastAsia" w:ascii="Arial" w:hAnsi="Arial" w:cs="Arial"/>
          <w:b/>
          <w:bCs/>
          <w:sz w:val="22"/>
        </w:rPr>
        <w:t xml:space="preserve">9                                         </w:t>
      </w:r>
      <w:r>
        <w:rPr>
          <w:rFonts w:hint="eastAsia" w:ascii="Arial" w:hAnsi="Arial" w:cs="Arial" w:eastAsiaTheme="minorEastAsia"/>
          <w:b/>
          <w:bCs/>
          <w:sz w:val="22"/>
          <w:lang w:eastAsia="zh-CN"/>
        </w:rPr>
        <w:t xml:space="preserve">                                        </w:t>
      </w:r>
      <w:r>
        <w:rPr>
          <w:rFonts w:ascii="Arial" w:hAnsi="Arial" w:cs="Arial"/>
          <w:b/>
          <w:bCs/>
          <w:sz w:val="22"/>
        </w:rPr>
        <w:t>R1-2</w:t>
      </w:r>
      <w:r>
        <w:rPr>
          <w:rFonts w:hint="eastAsia" w:ascii="Arial" w:hAnsi="Arial" w:cs="Arial"/>
          <w:b/>
          <w:bCs/>
          <w:sz w:val="22"/>
        </w:rPr>
        <w:t>4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10</w:t>
      </w:r>
      <w:bookmarkStart w:id="8" w:name="_GoBack"/>
      <w:bookmarkEnd w:id="8"/>
      <w:r>
        <w:rPr>
          <w:rFonts w:hint="eastAsia" w:ascii="Arial" w:hAnsi="Arial" w:cs="Arial" w:eastAsiaTheme="minorEastAsia"/>
          <w:b/>
          <w:bCs/>
          <w:sz w:val="22"/>
          <w:lang w:val="en-US" w:eastAsia="zh-CN"/>
        </w:rPr>
        <w:t>760</w:t>
      </w:r>
    </w:p>
    <w:p w14:paraId="0456645B">
      <w:pPr>
        <w:tabs>
          <w:tab w:val="center" w:pos="4536"/>
          <w:tab w:val="right" w:pos="7938"/>
          <w:tab w:val="right" w:pos="9639"/>
        </w:tabs>
        <w:spacing w:before="120" w:beforeLines="50" w:after="120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Orlando, US, November</w:t>
      </w:r>
      <w:r>
        <w:rPr>
          <w:rFonts w:hint="eastAsia" w:ascii="Arial" w:hAnsi="Arial" w:cs="Arial"/>
          <w:b/>
          <w:bCs/>
          <w:sz w:val="22"/>
        </w:rPr>
        <w:t xml:space="preserve"> 18</w:t>
      </w:r>
      <w:r>
        <w:rPr>
          <w:rFonts w:ascii="Arial" w:hAnsi="Arial" w:cs="Arial"/>
          <w:b/>
          <w:bCs/>
          <w:sz w:val="22"/>
          <w:vertAlign w:val="superscript"/>
        </w:rPr>
        <w:t xml:space="preserve">th </w:t>
      </w:r>
      <w:r>
        <w:rPr>
          <w:rFonts w:ascii="Arial" w:hAnsi="Arial" w:cs="Arial"/>
          <w:b/>
          <w:bCs/>
          <w:sz w:val="22"/>
        </w:rPr>
        <w:t xml:space="preserve">– </w:t>
      </w:r>
      <w:r>
        <w:rPr>
          <w:rFonts w:hint="eastAsia" w:ascii="Arial" w:hAnsi="Arial" w:cs="Arial"/>
          <w:b/>
          <w:bCs/>
          <w:sz w:val="22"/>
        </w:rPr>
        <w:t>22</w:t>
      </w:r>
      <w:r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>, 2024</w:t>
      </w:r>
    </w:p>
    <w:p w14:paraId="4CF956E2">
      <w:pPr>
        <w:tabs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2"/>
          <w:lang w:val="en-GB"/>
        </w:rPr>
      </w:pPr>
    </w:p>
    <w:p w14:paraId="1486EBFA"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2"/>
          <w:lang w:eastAsia="zh-CN"/>
        </w:rPr>
      </w:pPr>
      <w:r>
        <w:rPr>
          <w:rFonts w:ascii="Arial" w:hAnsi="Arial" w:eastAsia="MS Mincho"/>
          <w:b/>
          <w:sz w:val="22"/>
        </w:rPr>
        <w:t>Source:</w:t>
      </w:r>
      <w:r>
        <w:rPr>
          <w:rFonts w:ascii="Arial" w:hAnsi="Arial" w:eastAsia="MS Mincho"/>
          <w:b/>
          <w:sz w:val="22"/>
        </w:rPr>
        <w:tab/>
      </w:r>
      <w:r>
        <w:rPr>
          <w:rFonts w:hint="eastAsia" w:ascii="Arial" w:hAnsi="Arial" w:eastAsiaTheme="minorEastAsia"/>
          <w:b/>
          <w:sz w:val="22"/>
          <w:lang w:eastAsia="zh-CN"/>
        </w:rPr>
        <w:t>Moderator (</w:t>
      </w:r>
      <w:r>
        <w:rPr>
          <w:rFonts w:ascii="Arial" w:hAnsi="Arial" w:eastAsia="MS Mincho"/>
          <w:b/>
          <w:sz w:val="22"/>
        </w:rPr>
        <w:t>CATT</w:t>
      </w:r>
      <w:r>
        <w:rPr>
          <w:rFonts w:hint="eastAsia" w:ascii="Arial" w:hAnsi="Arial" w:eastAsiaTheme="minorEastAsia"/>
          <w:b/>
          <w:sz w:val="22"/>
          <w:lang w:eastAsia="zh-CN"/>
        </w:rPr>
        <w:t>)</w:t>
      </w:r>
    </w:p>
    <w:p w14:paraId="1717A16D">
      <w:pPr>
        <w:tabs>
          <w:tab w:val="left" w:pos="1843"/>
          <w:tab w:val="center" w:pos="4536"/>
          <w:tab w:val="right" w:pos="9072"/>
        </w:tabs>
        <w:spacing w:after="0" w:afterLines="0"/>
        <w:ind w:left="1833" w:hanging="1833" w:hangingChars="833"/>
        <w:rPr>
          <w:rFonts w:ascii="Arial" w:hAnsi="Arial" w:eastAsiaTheme="minorEastAsia"/>
          <w:b/>
          <w:sz w:val="22"/>
          <w:lang w:eastAsia="zh-CN"/>
        </w:rPr>
      </w:pPr>
      <w:r>
        <w:rPr>
          <w:rFonts w:ascii="Arial" w:hAnsi="Arial" w:eastAsia="MS Mincho"/>
          <w:b/>
          <w:sz w:val="22"/>
        </w:rPr>
        <w:t>Title:</w:t>
      </w:r>
      <w:bookmarkStart w:id="0" w:name="Title"/>
      <w:bookmarkEnd w:id="0"/>
      <w:r>
        <w:rPr>
          <w:rFonts w:ascii="Arial" w:hAnsi="Arial" w:eastAsia="MS Mincho"/>
          <w:b/>
          <w:sz w:val="22"/>
        </w:rPr>
        <w:tab/>
      </w:r>
      <w:r>
        <w:rPr>
          <w:rFonts w:ascii="Arial" w:hAnsi="Arial" w:eastAsia="MS Mincho"/>
          <w:b/>
          <w:sz w:val="22"/>
        </w:rPr>
        <w:t>Summary</w:t>
      </w:r>
      <w:r>
        <w:rPr>
          <w:rFonts w:hint="eastAsia" w:ascii="Arial" w:hAnsi="Arial" w:eastAsiaTheme="minorEastAsia"/>
          <w:b/>
          <w:sz w:val="22"/>
          <w:lang w:eastAsia="zh-CN"/>
        </w:rPr>
        <w:t xml:space="preserve">#1 </w:t>
      </w:r>
      <w:r>
        <w:rPr>
          <w:rFonts w:ascii="Arial" w:hAnsi="Arial" w:eastAsia="MS Mincho"/>
          <w:b/>
          <w:sz w:val="22"/>
        </w:rPr>
        <w:t>of Type-3 HARQ-ACK codebook triggered by DCI format 1_</w:t>
      </w:r>
      <w:r>
        <w:rPr>
          <w:rFonts w:hint="eastAsia" w:ascii="Arial" w:hAnsi="Arial" w:eastAsiaTheme="minorEastAsia"/>
          <w:b/>
          <w:sz w:val="22"/>
          <w:lang w:eastAsia="zh-CN"/>
        </w:rPr>
        <w:t>3</w:t>
      </w:r>
    </w:p>
    <w:p w14:paraId="009890A4"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2"/>
          <w:lang w:eastAsia="zh-CN"/>
        </w:rPr>
      </w:pPr>
      <w:r>
        <w:rPr>
          <w:rFonts w:ascii="Arial" w:hAnsi="Arial" w:eastAsia="MS Mincho"/>
          <w:b/>
          <w:sz w:val="22"/>
        </w:rPr>
        <w:t>Agenda Item:</w:t>
      </w:r>
      <w:bookmarkStart w:id="1" w:name="Source"/>
      <w:bookmarkEnd w:id="1"/>
      <w:r>
        <w:rPr>
          <w:rFonts w:ascii="Arial" w:hAnsi="Arial" w:eastAsia="MS Mincho"/>
          <w:b/>
          <w:sz w:val="22"/>
        </w:rPr>
        <w:tab/>
      </w:r>
      <w:r>
        <w:rPr>
          <w:rFonts w:hint="eastAsia" w:ascii="Arial" w:hAnsi="Arial" w:eastAsiaTheme="minorEastAsia"/>
          <w:b/>
          <w:sz w:val="22"/>
          <w:lang w:eastAsia="zh-CN"/>
        </w:rPr>
        <w:t>8.1</w:t>
      </w:r>
    </w:p>
    <w:p w14:paraId="77F1A656"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2"/>
        </w:rPr>
      </w:pPr>
      <w:r>
        <w:rPr>
          <w:rFonts w:ascii="Arial" w:hAnsi="Arial" w:eastAsia="MS Mincho"/>
          <w:b/>
          <w:sz w:val="22"/>
        </w:rPr>
        <w:t>Document for:</w:t>
      </w:r>
      <w:r>
        <w:rPr>
          <w:rFonts w:ascii="Arial" w:hAnsi="Arial" w:eastAsia="MS Mincho"/>
          <w:b/>
          <w:sz w:val="22"/>
        </w:rPr>
        <w:tab/>
      </w:r>
      <w:bookmarkStart w:id="2" w:name="DocumentFor"/>
      <w:bookmarkEnd w:id="2"/>
      <w:r>
        <w:rPr>
          <w:rFonts w:ascii="Arial" w:hAnsi="Arial" w:eastAsia="MS Mincho"/>
          <w:b/>
          <w:sz w:val="22"/>
        </w:rPr>
        <w:t>Discussion</w:t>
      </w:r>
      <w:r>
        <w:rPr>
          <w:rFonts w:hint="eastAsia" w:ascii="Arial" w:hAnsi="Arial" w:eastAsia="MS Mincho"/>
          <w:b/>
          <w:sz w:val="22"/>
        </w:rPr>
        <w:t xml:space="preserve"> and Decision</w:t>
      </w:r>
    </w:p>
    <w:p w14:paraId="0C872B61">
      <w:pPr>
        <w:pStyle w:val="16"/>
        <w:pBdr>
          <w:bottom w:val="single" w:color="auto" w:sz="6" w:space="1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14:paraId="3897EA1A">
      <w:pPr>
        <w:pStyle w:val="2"/>
        <w:numPr>
          <w:ilvl w:val="0"/>
          <w:numId w:val="9"/>
        </w:numPr>
      </w:pPr>
      <w:bookmarkStart w:id="3" w:name="_Ref521334010"/>
      <w:r>
        <w:t>Introduction</w:t>
      </w:r>
      <w:bookmarkEnd w:id="3"/>
    </w:p>
    <w:p w14:paraId="72669623"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This contribution aims to collect </w:t>
      </w:r>
      <w:r>
        <w:rPr>
          <w:rFonts w:eastAsiaTheme="minorEastAsia"/>
          <w:lang w:eastAsia="zh-CN"/>
        </w:rPr>
        <w:t>company’s</w:t>
      </w:r>
      <w:r>
        <w:rPr>
          <w:rFonts w:hint="eastAsia" w:eastAsiaTheme="minorEastAsia"/>
          <w:lang w:eastAsia="zh-CN"/>
        </w:rPr>
        <w:t xml:space="preserve"> opinions on the draft CR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_Ref182506191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_Ref182506197 \r \h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hint="eastAsia"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clarifying</w:t>
      </w:r>
      <w:r>
        <w:rPr>
          <w:rFonts w:hint="eastAsia" w:eastAsiaTheme="minorEastAsia"/>
          <w:lang w:eastAsia="zh-CN"/>
        </w:rPr>
        <w:t xml:space="preserve"> that, the </w:t>
      </w:r>
      <w:r>
        <w:rPr>
          <w:rFonts w:eastAsiaTheme="minorEastAsia"/>
          <w:lang w:eastAsia="zh-CN"/>
        </w:rPr>
        <w:t>minimum processing latency for SPS release DCI</w:t>
      </w:r>
      <w:r>
        <w:rPr>
          <w:rFonts w:hint="eastAsia" w:eastAsiaTheme="minorEastAsia"/>
          <w:lang w:eastAsia="zh-CN"/>
        </w:rPr>
        <w:t xml:space="preserve"> can be only applied to the DCI format without scheduling any PDSCH receptions.</w:t>
      </w:r>
    </w:p>
    <w:p w14:paraId="0958E028">
      <w:pPr>
        <w:spacing w:after="120"/>
        <w:jc w:val="both"/>
      </w:pPr>
      <w:r>
        <w:t xml:space="preserve">Please consider entering the contact information below for better coordination for this discussion. </w:t>
      </w:r>
    </w:p>
    <w:tbl>
      <w:tblPr>
        <w:tblStyle w:val="20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068"/>
        <w:gridCol w:w="4412"/>
      </w:tblGrid>
      <w:tr w14:paraId="12FA4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C08B8">
            <w:pPr>
              <w:spacing w:after="120"/>
              <w:jc w:val="center"/>
              <w:rPr>
                <w:rFonts w:eastAsia="Malgun Gothic"/>
                <w:b/>
                <w:bCs/>
                <w:lang w:eastAsia="ko-KR"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07386F">
            <w:pPr>
              <w:spacing w:after="120"/>
              <w:jc w:val="center"/>
              <w:rPr>
                <w:rFonts w:eastAsia="Malgun Gothic"/>
                <w:b/>
                <w:bCs/>
                <w:lang w:eastAsia="ko-KR"/>
              </w:rPr>
            </w:pPr>
            <w:r>
              <w:rPr>
                <w:b/>
                <w:bCs/>
              </w:rPr>
              <w:t>Contact(s)</w:t>
            </w: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CE001">
            <w:pPr>
              <w:spacing w:after="120"/>
              <w:jc w:val="center"/>
              <w:rPr>
                <w:rFonts w:eastAsia="Malgun Gothic"/>
                <w:b/>
                <w:bCs/>
                <w:lang w:eastAsia="ko-KR"/>
              </w:rPr>
            </w:pPr>
            <w:r>
              <w:rPr>
                <w:b/>
                <w:bCs/>
              </w:rPr>
              <w:t>Email address(es)</w:t>
            </w:r>
          </w:p>
        </w:tc>
      </w:tr>
      <w:tr w14:paraId="0CB48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57E94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CATT</w:t>
            </w:r>
            <w:r>
              <w:rPr>
                <w:rFonts w:eastAsiaTheme="minorEastAsia"/>
                <w:lang w:eastAsia="zh-CN"/>
              </w:rPr>
              <w:t xml:space="preserve"> (Moderator)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5B07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Min Zhu</w:t>
            </w: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F574A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zhumin@catt.cn</w:t>
            </w:r>
          </w:p>
        </w:tc>
      </w:tr>
      <w:tr w14:paraId="55511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678C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44B3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76E4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53FDA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DFCFB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EF550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5C684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3007D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9A59C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3C12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455AE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44859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A9F9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67633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1339A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00519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7FB2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7B73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3DE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380DA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0A83A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28C8B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67FB3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576C1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3EBEB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EA27D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C6283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0A36D3D4">
      <w:pPr>
        <w:pStyle w:val="2"/>
        <w:numPr>
          <w:ilvl w:val="0"/>
          <w:numId w:val="9"/>
        </w:numPr>
      </w:pPr>
      <w:r>
        <w:rPr>
          <w:rFonts w:hint="eastAsia"/>
        </w:rPr>
        <w:t>Background</w:t>
      </w:r>
    </w:p>
    <w:p w14:paraId="1AB073C0"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In Rel-16 NR-U, for a DCI requesting one-shot HARQ-ACK feedback without scheduling PDSCH, it was agreed to reuse the minimum processing latency for SPS release DCI. The details are shown as follows:</w:t>
      </w:r>
    </w:p>
    <w:tbl>
      <w:tblPr>
        <w:tblStyle w:val="2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27C37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 w14:paraId="033AA21D">
            <w:pPr>
              <w:spacing w:after="0" w:afterLines="0"/>
              <w:rPr>
                <w:rFonts w:eastAsiaTheme="minorEastAsia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  <w:r>
              <w:rPr>
                <w:rFonts w:hint="eastAsia" w:eastAsiaTheme="minorEastAsia"/>
                <w:lang w:eastAsia="zh-CN"/>
              </w:rPr>
              <w:t>: (RAN1#100bis)</w:t>
            </w:r>
          </w:p>
          <w:p w14:paraId="7B69ECFA">
            <w:pPr>
              <w:spacing w:after="0" w:afterLines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highlight w:val="cyan"/>
                <w:lang w:eastAsia="zh-CN"/>
              </w:rPr>
              <w:t>a DCI requesting one-shot HARQ-ACK feedback without scheduling PDSCH</w:t>
            </w:r>
            <w:r>
              <w:rPr>
                <w:lang w:eastAsia="zh-CN"/>
              </w:rPr>
              <w:t>, reuse the minimum processing latency for SPS release DCI</w:t>
            </w:r>
          </w:p>
          <w:p w14:paraId="68412F61">
            <w:pPr>
              <w:numPr>
                <w:ilvl w:val="0"/>
                <w:numId w:val="10"/>
              </w:numPr>
              <w:spacing w:after="0" w:afterLines="0"/>
              <w:rPr>
                <w:lang w:eastAsia="zh-CN"/>
              </w:rPr>
            </w:pPr>
            <w:r>
              <w:rPr>
                <w:lang w:eastAsia="zh-CN"/>
              </w:rPr>
              <w:t>FFS: whether to specify the processing time for 120 kHz SCS, considering NR-U UE feature groups discussion and possible extension of type-3 HARQ-ACK codebook to licensed bands operation (FR1 or FR2 or both).</w:t>
            </w:r>
          </w:p>
        </w:tc>
      </w:tr>
    </w:tbl>
    <w:p w14:paraId="28D29421">
      <w:pPr>
        <w:spacing w:before="120" w:beforeLines="50"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Thus, the reference timing for HARQ-ACK feedback and the </w:t>
      </w:r>
      <w:r>
        <w:rPr>
          <w:rFonts w:eastAsiaTheme="minorEastAsia"/>
          <w:lang w:eastAsia="zh-CN"/>
        </w:rPr>
        <w:t>processing</w:t>
      </w:r>
      <w:r>
        <w:rPr>
          <w:rFonts w:hint="eastAsia" w:eastAsiaTheme="minorEastAsia"/>
          <w:lang w:eastAsia="zh-CN"/>
        </w:rPr>
        <w:t xml:space="preserve"> time for the DCI requesting one-shot HARQ-ACK feedback without scheduling PDSCH was captured in the section 9.1.4 in TS 38.213. And in Rel-17, the same </w:t>
      </w:r>
      <w:r>
        <w:rPr>
          <w:rFonts w:eastAsiaTheme="minorEastAsia"/>
          <w:lang w:eastAsia="zh-CN"/>
        </w:rPr>
        <w:t>mechanism</w:t>
      </w:r>
      <w:r>
        <w:rPr>
          <w:rFonts w:hint="eastAsia" w:eastAsiaTheme="minorEastAsia"/>
          <w:lang w:eastAsia="zh-CN"/>
        </w:rPr>
        <w:t xml:space="preserve"> is reused for the DCI requesting enhanced type-3 HARQ-ACK codebook without scheduling PDSCH. </w:t>
      </w:r>
    </w:p>
    <w:p w14:paraId="6160EF75">
      <w:pPr>
        <w:pStyle w:val="2"/>
        <w:numPr>
          <w:ilvl w:val="0"/>
          <w:numId w:val="9"/>
        </w:numPr>
      </w:pPr>
      <w:r>
        <w:rPr>
          <w:rFonts w:hint="eastAsia"/>
        </w:rPr>
        <w:t>Discussion</w:t>
      </w:r>
    </w:p>
    <w:p w14:paraId="406D7004">
      <w:pPr>
        <w:pStyle w:val="3"/>
        <w:ind w:left="709" w:hanging="709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 xml:space="preserve">3.1 </w:t>
      </w:r>
      <w:r>
        <w:rPr>
          <w:rFonts w:eastAsiaTheme="minorEastAsia"/>
          <w:lang w:val="en-US"/>
        </w:rPr>
        <w:t>Questions</w:t>
      </w:r>
      <w:r>
        <w:rPr>
          <w:rFonts w:hint="eastAsia" w:eastAsiaTheme="minorEastAsia"/>
          <w:lang w:val="en-US"/>
        </w:rPr>
        <w:t xml:space="preserve"> </w:t>
      </w:r>
    </w:p>
    <w:p w14:paraId="3F1F7B52"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In Rel-18 MCE, the DCI format 1_3 requesting enhanced Type-3 HARQ-ACK codebook with invalid FDRA was supported. And two cases can be </w:t>
      </w:r>
      <w:r>
        <w:rPr>
          <w:rFonts w:eastAsiaTheme="minorEastAsia"/>
          <w:lang w:eastAsia="zh-CN"/>
        </w:rPr>
        <w:t>considered</w:t>
      </w:r>
      <w:r>
        <w:rPr>
          <w:rFonts w:hint="eastAsia" w:eastAsiaTheme="minorEastAsia"/>
          <w:lang w:eastAsia="zh-CN"/>
        </w:rPr>
        <w:t xml:space="preserve"> for the DCI format 1_3:</w:t>
      </w:r>
    </w:p>
    <w:p w14:paraId="1F5B5F8D">
      <w:pPr>
        <w:pStyle w:val="54"/>
        <w:numPr>
          <w:ilvl w:val="0"/>
          <w:numId w:val="11"/>
        </w:numPr>
        <w:spacing w:after="120"/>
        <w:ind w:leftChars="0"/>
        <w:rPr>
          <w:rFonts w:eastAsiaTheme="minorEastAsia"/>
        </w:rPr>
      </w:pPr>
      <w:r>
        <w:rPr>
          <w:rFonts w:hint="eastAsia" w:eastAsiaTheme="minorEastAsia"/>
        </w:rPr>
        <w:t>Case 1: The DCI format 1_3 requesting enhanced Type-3 HARQ-ACK codebook with invalid FDRA and without scheduling PDSCH reception.</w:t>
      </w:r>
    </w:p>
    <w:p w14:paraId="77AB0075">
      <w:pPr>
        <w:pStyle w:val="54"/>
        <w:numPr>
          <w:ilvl w:val="1"/>
          <w:numId w:val="11"/>
        </w:numPr>
        <w:spacing w:after="120"/>
        <w:ind w:leftChars="0"/>
        <w:rPr>
          <w:rFonts w:eastAsiaTheme="minorEastAsia"/>
        </w:rPr>
      </w:pPr>
      <w:r>
        <w:rPr>
          <w:rFonts w:eastAsiaTheme="minorEastAsia"/>
        </w:rPr>
        <w:t>The reference timing and the processing time for DCI format 1_3</w:t>
      </w:r>
      <w:r>
        <w:rPr>
          <w:rFonts w:hint="eastAsia" w:eastAsiaTheme="minorEastAsia"/>
        </w:rPr>
        <w:t xml:space="preserve"> without any PDSCH scheduling</w:t>
      </w:r>
      <w:r>
        <w:rPr>
          <w:rFonts w:eastAsiaTheme="minorEastAsia"/>
        </w:rPr>
        <w:t xml:space="preserve"> can reuse the same minimum latency for SPS release DCI, which is similar as the Rel-16/17 DCI format without scheduling PDSCH</w:t>
      </w:r>
      <w:r>
        <w:rPr>
          <w:rFonts w:hint="eastAsia" w:eastAsiaTheme="minorEastAsia"/>
        </w:rPr>
        <w:t xml:space="preserve"> in following </w:t>
      </w:r>
      <w:r>
        <w:rPr>
          <w:rFonts w:eastAsiaTheme="minorEastAsia"/>
        </w:rPr>
        <w:t xml:space="preserve">highlighted </w:t>
      </w:r>
      <w:r>
        <w:rPr>
          <w:rFonts w:eastAsiaTheme="minorEastAsia"/>
          <w:highlight w:val="cyan"/>
        </w:rPr>
        <w:t>blue part</w:t>
      </w:r>
      <w:r>
        <w:rPr>
          <w:rFonts w:eastAsiaTheme="minorEastAsia"/>
        </w:rPr>
        <w:t>.</w:t>
      </w:r>
    </w:p>
    <w:p w14:paraId="0D884D5C">
      <w:pPr>
        <w:pStyle w:val="54"/>
        <w:numPr>
          <w:ilvl w:val="0"/>
          <w:numId w:val="11"/>
        </w:numPr>
        <w:spacing w:after="120"/>
        <w:ind w:leftChars="0"/>
        <w:rPr>
          <w:rFonts w:eastAsiaTheme="minorEastAsia"/>
        </w:rPr>
      </w:pPr>
      <w:r>
        <w:rPr>
          <w:rFonts w:hint="eastAsia" w:eastAsiaTheme="minorEastAsia"/>
        </w:rPr>
        <w:t>Case 2: The DCI format 1_3 requesting enhanced Type-3 HARQ-ACK codebook with invalid FDRA and with scheduling a PDSCH reception.</w:t>
      </w:r>
    </w:p>
    <w:p w14:paraId="2F2B84A1">
      <w:pPr>
        <w:pStyle w:val="54"/>
        <w:numPr>
          <w:ilvl w:val="1"/>
          <w:numId w:val="11"/>
        </w:numPr>
        <w:spacing w:after="120"/>
        <w:ind w:leftChars="0"/>
        <w:rPr>
          <w:rFonts w:eastAsiaTheme="minorEastAsia"/>
        </w:rPr>
      </w:pPr>
      <w:r>
        <w:rPr>
          <w:rFonts w:hint="eastAsia" w:eastAsiaTheme="minorEastAsia"/>
        </w:rPr>
        <w:t xml:space="preserve">The </w:t>
      </w:r>
      <w:r>
        <w:rPr>
          <w:rFonts w:eastAsiaTheme="minorEastAsia"/>
        </w:rPr>
        <w:t xml:space="preserve">reference timing and the processing time for DCI format 1_3 with </w:t>
      </w:r>
      <w:r>
        <w:rPr>
          <w:rFonts w:hint="eastAsia" w:eastAsiaTheme="minorEastAsia"/>
        </w:rPr>
        <w:t>a</w:t>
      </w:r>
      <w:r>
        <w:rPr>
          <w:rFonts w:eastAsiaTheme="minorEastAsia"/>
        </w:rPr>
        <w:t xml:space="preserve"> PDSCH scheduling</w:t>
      </w:r>
      <w:r>
        <w:rPr>
          <w:rFonts w:hint="eastAsia" w:eastAsiaTheme="minorEastAsia"/>
        </w:rPr>
        <w:t xml:space="preserve"> should follow the</w:t>
      </w:r>
      <w:r>
        <w:rPr>
          <w:rFonts w:eastAsiaTheme="minorEastAsia"/>
        </w:rPr>
        <w:t xml:space="preserve"> same principle as a DCI format including a one-shot HARQ-ACK request field with value 1 </w:t>
      </w:r>
      <w:r>
        <w:rPr>
          <w:rFonts w:hint="eastAsia" w:eastAsiaTheme="minorEastAsia"/>
        </w:rPr>
        <w:t xml:space="preserve">in following </w:t>
      </w:r>
      <w:r>
        <w:rPr>
          <w:rFonts w:eastAsiaTheme="minorEastAsia"/>
        </w:rPr>
        <w:t xml:space="preserve">highlighted </w:t>
      </w:r>
      <w:r>
        <w:rPr>
          <w:rFonts w:eastAsiaTheme="minorEastAsia"/>
          <w:highlight w:val="yellow"/>
        </w:rPr>
        <w:t>yellow part</w:t>
      </w:r>
    </w:p>
    <w:p w14:paraId="52B76F8C">
      <w:pPr>
        <w:spacing w:after="120"/>
        <w:rPr>
          <w:rFonts w:eastAsiaTheme="minorEastAsia"/>
          <w:lang w:val="en-GB" w:eastAsia="zh-CN"/>
        </w:rPr>
      </w:pPr>
      <w:r>
        <w:rPr>
          <w:rFonts w:hint="eastAsia" w:eastAsiaTheme="minorEastAsia"/>
          <w:lang w:val="en-GB" w:eastAsia="zh-CN"/>
        </w:rPr>
        <w:t>However, in current specification, regardless of case 1 or case 2, t</w:t>
      </w:r>
      <w:r>
        <w:rPr>
          <w:rFonts w:eastAsiaTheme="minorEastAsia"/>
          <w:lang w:val="en-GB" w:eastAsia="zh-CN"/>
        </w:rPr>
        <w:t>he reference timing and the processing time for DCI format 1_3</w:t>
      </w:r>
      <w:r>
        <w:rPr>
          <w:rFonts w:hint="eastAsia" w:eastAsiaTheme="minorEastAsia"/>
          <w:lang w:val="en-GB" w:eastAsia="zh-CN"/>
        </w:rPr>
        <w:t xml:space="preserve"> follows the </w:t>
      </w:r>
      <w:r>
        <w:rPr>
          <w:rFonts w:eastAsiaTheme="minorEastAsia"/>
          <w:lang w:val="en-GB" w:eastAsia="zh-CN"/>
        </w:rPr>
        <w:t>minimum latency for SPS release DCI</w:t>
      </w:r>
      <w:r>
        <w:rPr>
          <w:rFonts w:hint="eastAsia" w:eastAsiaTheme="minorEastAsia"/>
          <w:lang w:val="en-GB" w:eastAsia="zh-CN"/>
        </w:rPr>
        <w:t xml:space="preserve">. </w:t>
      </w:r>
    </w:p>
    <w:tbl>
      <w:tblPr>
        <w:tblStyle w:val="2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8C73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286" w:type="dxa"/>
          </w:tcPr>
          <w:p w14:paraId="0A7842D4">
            <w:pPr>
              <w:spacing w:after="12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 w:eastAsiaTheme="minorEastAsia"/>
                <w:i/>
                <w:lang w:eastAsia="zh-CN"/>
              </w:rPr>
              <w:t>TS 38.213, i40</w:t>
            </w:r>
          </w:p>
          <w:p w14:paraId="47AD951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highlight w:val="yellow"/>
                <w:lang w:eastAsia="zh-CN"/>
              </w:rPr>
              <w:t>If a UE detects a DCI format that includes a One-shot HARQ-ACK request field with value 1, the UE determines a PUCCH or a PUSCH to multiplex a Type-3 HARQ-ACK codebook for transmission in a slot as described in clauses 9.2.3 and 9.2.5.</w:t>
            </w:r>
            <w:r>
              <w:rPr>
                <w:lang w:eastAsia="zh-CN"/>
              </w:rPr>
              <w:t xml:space="preserve"> If the UE is provided </w:t>
            </w:r>
            <w:r>
              <w:t xml:space="preserve">a periodic cell switching pattern for PUCCH transmissions by </w:t>
            </w:r>
            <w:r>
              <w:rPr>
                <w:i/>
                <w:iCs/>
              </w:rPr>
              <w:t>pucch-sSCellPattern</w:t>
            </w:r>
            <w:r>
              <w:t xml:space="preserve">, the UE determines the slot and a corresponding cell based on the periodic cell switching pattern as described in clause 9.A. </w:t>
            </w:r>
            <w:r>
              <w:rPr>
                <w:lang w:eastAsia="zh-CN"/>
              </w:rPr>
              <w:t xml:space="preserve">The UE multiplexes only the Type-3 HARQ-ACK codebook in the PUCCH or the PUSCH for transmission in the slot. </w:t>
            </w:r>
            <w:r>
              <w:t xml:space="preserve">If the UE is provided </w:t>
            </w:r>
            <w:r>
              <w:rPr>
                <w:i/>
                <w:iCs/>
              </w:rPr>
              <w:t>pdsch-HARQ-ACK-EnhType3ToAddModList</w:t>
            </w:r>
            <w:r>
              <w:t xml:space="preserve">, </w:t>
            </w:r>
            <w:r>
              <w:rPr>
                <w:rFonts w:eastAsia="Batang"/>
              </w:rPr>
              <w:t xml:space="preserve">the UE expects that HARQ-ACK information in a Type-1 or Type-2 HARQ-ACK codebook </w:t>
            </w:r>
            <w:r>
              <w:rPr>
                <w:lang w:eastAsia="zh-CN"/>
              </w:rPr>
              <w:t>in a slot</w:t>
            </w:r>
            <w:r>
              <w:rPr>
                <w:rFonts w:eastAsia="Batang"/>
              </w:rPr>
              <w:t xml:space="preserve"> is associated with HARQ process(es) of the Type-3 HARQ-ACK codebook in the </w:t>
            </w:r>
            <w:r>
              <w:rPr>
                <w:lang w:eastAsia="zh-CN"/>
              </w:rPr>
              <w:t>slot</w:t>
            </w:r>
          </w:p>
          <w:p w14:paraId="42A87184">
            <w:pPr>
              <w:spacing w:after="180" w:afterLines="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If </w:t>
            </w:r>
          </w:p>
          <w:p w14:paraId="5317BF20">
            <w:pPr>
              <w:spacing w:after="180" w:afterLines="0"/>
              <w:ind w:left="568" w:hanging="284"/>
              <w:rPr>
                <w:rFonts w:eastAsia="宋体"/>
                <w:lang w:val="zh-CN" w:eastAsia="en-GB"/>
              </w:rPr>
            </w:pPr>
            <w:r>
              <w:rPr>
                <w:rFonts w:eastAsia="宋体"/>
                <w:lang w:val="zh-CN"/>
              </w:rPr>
              <w:t>-</w:t>
            </w:r>
            <w:r>
              <w:rPr>
                <w:rFonts w:eastAsia="宋体"/>
                <w:lang w:val="zh-CN"/>
              </w:rPr>
              <w:tab/>
            </w:r>
            <w:r>
              <w:rPr>
                <w:rFonts w:eastAsia="宋体"/>
                <w:lang w:val="zh-CN" w:eastAsia="zh-CN"/>
              </w:rPr>
              <w:t>a UE detects a DCI format that includes a One-shot HARQ-ACK request field with value 1, and</w:t>
            </w:r>
          </w:p>
          <w:p w14:paraId="510C1739">
            <w:pPr>
              <w:spacing w:after="180" w:afterLines="0"/>
              <w:ind w:left="568" w:hanging="284"/>
              <w:rPr>
                <w:rFonts w:eastAsia="宋体"/>
                <w:lang w:val="zh-CN"/>
              </w:rPr>
            </w:pPr>
            <w:r>
              <w:rPr>
                <w:rFonts w:eastAsia="宋体"/>
                <w:lang w:val="zh-CN"/>
              </w:rPr>
              <w:t>-</w:t>
            </w:r>
            <w:r>
              <w:rPr>
                <w:rFonts w:eastAsia="宋体"/>
                <w:lang w:val="zh-CN"/>
              </w:rPr>
              <w:tab/>
            </w:r>
            <w:r>
              <w:rPr>
                <w:rFonts w:eastAsia="宋体"/>
                <w:lang w:val="zh-CN"/>
              </w:rPr>
              <w:t>the CRC of the DCI is scrambled by a C-RNTI or an MCS-C-RNTI, and</w:t>
            </w:r>
          </w:p>
          <w:p w14:paraId="57E3D56D">
            <w:pPr>
              <w:spacing w:after="180" w:afterLines="0"/>
              <w:rPr>
                <w:rFonts w:eastAsia="宋体"/>
                <w:lang w:val="en-GB" w:eastAsia="en-GB"/>
              </w:rPr>
            </w:pPr>
            <w:r>
              <w:rPr>
                <w:rFonts w:eastAsia="宋体"/>
                <w:lang w:val="en-GB" w:eastAsia="en-GB"/>
              </w:rPr>
              <w:t>if for one or more serving cells</w:t>
            </w:r>
          </w:p>
          <w:p w14:paraId="5A7F89C4">
            <w:pPr>
              <w:spacing w:after="180" w:afterLines="0"/>
              <w:ind w:left="568" w:hanging="284"/>
              <w:rPr>
                <w:rFonts w:eastAsia="宋体"/>
                <w:lang w:val="zh-CN" w:eastAsia="zh-CN"/>
              </w:rPr>
            </w:pPr>
            <w:r>
              <w:rPr>
                <w:rFonts w:eastAsia="宋体"/>
                <w:lang w:val="zh-CN" w:eastAsia="en-GB"/>
              </w:rPr>
              <w:t>-</w:t>
            </w:r>
            <w:r>
              <w:rPr>
                <w:rFonts w:eastAsia="宋体"/>
                <w:lang w:val="zh-CN" w:eastAsia="en-GB"/>
              </w:rPr>
              <w:tab/>
            </w:r>
            <w:r>
              <w:rPr>
                <w:rFonts w:eastAsia="宋体"/>
                <w:i/>
                <w:lang w:val="zh-CN" w:eastAsia="ja-JP"/>
              </w:rPr>
              <w:t>resourceAllocation</w:t>
            </w:r>
            <w:r>
              <w:rPr>
                <w:rFonts w:eastAsia="宋体"/>
                <w:lang w:val="zh-CN" w:eastAsia="en-GB"/>
              </w:rPr>
              <w:t xml:space="preserve"> = </w:t>
            </w:r>
            <w:r>
              <w:rPr>
                <w:rFonts w:eastAsia="宋体"/>
                <w:i/>
                <w:lang w:val="zh-CN" w:eastAsia="en-GB"/>
              </w:rPr>
              <w:t>resourceAllocationType0</w:t>
            </w:r>
            <w:r>
              <w:rPr>
                <w:rFonts w:eastAsia="宋体"/>
                <w:lang w:val="zh-CN" w:eastAsia="en-GB"/>
              </w:rPr>
              <w:t xml:space="preserve"> and all bits of the </w:t>
            </w:r>
            <w:r>
              <w:rPr>
                <w:rFonts w:hint="eastAsia" w:eastAsia="宋体"/>
                <w:lang w:val="zh-CN" w:eastAsia="zh-CN"/>
              </w:rPr>
              <w:t>frequency domain resource assignment</w:t>
            </w:r>
            <w:r>
              <w:rPr>
                <w:rFonts w:eastAsia="宋体"/>
                <w:lang w:val="zh-CN" w:eastAsia="zh-CN"/>
              </w:rPr>
              <w:t xml:space="preserve"> </w:t>
            </w:r>
            <w:r>
              <w:rPr>
                <w:rFonts w:hint="eastAsia" w:eastAsia="宋体"/>
                <w:lang w:val="zh-CN" w:eastAsia="zh-CN"/>
              </w:rPr>
              <w:t xml:space="preserve">field in </w:t>
            </w:r>
            <w:r>
              <w:rPr>
                <w:rFonts w:eastAsia="宋体"/>
                <w:lang w:val="zh-CN" w:eastAsia="zh-CN"/>
              </w:rPr>
              <w:t>the DCI format are equal to 0, or</w:t>
            </w:r>
          </w:p>
          <w:p w14:paraId="69D515DE">
            <w:pPr>
              <w:spacing w:after="180" w:afterLines="0"/>
              <w:ind w:left="568" w:hanging="284"/>
              <w:rPr>
                <w:rFonts w:eastAsia="宋体"/>
                <w:lang w:val="zh-CN" w:eastAsia="zh-CN"/>
              </w:rPr>
            </w:pPr>
            <w:r>
              <w:rPr>
                <w:rFonts w:eastAsia="宋体"/>
                <w:lang w:val="zh-CN" w:eastAsia="en-GB"/>
              </w:rPr>
              <w:t>-</w:t>
            </w:r>
            <w:r>
              <w:rPr>
                <w:rFonts w:eastAsia="宋体"/>
                <w:lang w:val="zh-CN" w:eastAsia="en-GB"/>
              </w:rPr>
              <w:tab/>
            </w:r>
            <w:r>
              <w:rPr>
                <w:rFonts w:eastAsia="宋体"/>
                <w:i/>
                <w:lang w:val="zh-CN" w:eastAsia="ja-JP"/>
              </w:rPr>
              <w:t>resourceAllocation</w:t>
            </w:r>
            <w:r>
              <w:rPr>
                <w:rFonts w:eastAsia="宋体"/>
                <w:lang w:val="zh-CN" w:eastAsia="en-GB"/>
              </w:rPr>
              <w:t xml:space="preserve"> = </w:t>
            </w:r>
            <w:r>
              <w:rPr>
                <w:rFonts w:eastAsia="宋体"/>
                <w:i/>
                <w:lang w:val="zh-CN" w:eastAsia="en-GB"/>
              </w:rPr>
              <w:t>resourceAllocationType1</w:t>
            </w:r>
            <w:r>
              <w:rPr>
                <w:rFonts w:eastAsia="宋体"/>
                <w:lang w:val="zh-CN" w:eastAsia="en-GB"/>
              </w:rPr>
              <w:t xml:space="preserve"> and all bits of the </w:t>
            </w:r>
            <w:r>
              <w:rPr>
                <w:rFonts w:hint="eastAsia" w:eastAsia="宋体"/>
                <w:lang w:val="zh-CN" w:eastAsia="zh-CN"/>
              </w:rPr>
              <w:t>frequency domain resource assignment</w:t>
            </w:r>
            <w:r>
              <w:rPr>
                <w:rFonts w:eastAsia="宋体"/>
                <w:lang w:val="zh-CN" w:eastAsia="zh-CN"/>
              </w:rPr>
              <w:t xml:space="preserve"> </w:t>
            </w:r>
            <w:r>
              <w:rPr>
                <w:rFonts w:hint="eastAsia" w:eastAsia="宋体"/>
                <w:lang w:val="zh-CN" w:eastAsia="zh-CN"/>
              </w:rPr>
              <w:t xml:space="preserve">field in </w:t>
            </w:r>
            <w:r>
              <w:rPr>
                <w:rFonts w:eastAsia="宋体"/>
                <w:lang w:val="zh-CN" w:eastAsia="zh-CN"/>
              </w:rPr>
              <w:t>the DCI format are equal to 1, or</w:t>
            </w:r>
          </w:p>
          <w:p w14:paraId="2EB4D48B">
            <w:pPr>
              <w:spacing w:after="180" w:afterLines="0"/>
              <w:ind w:left="568" w:hanging="284"/>
              <w:rPr>
                <w:rFonts w:eastAsia="宋体"/>
                <w:lang w:val="zh-CN" w:eastAsia="en-GB"/>
              </w:rPr>
            </w:pPr>
            <w:r>
              <w:rPr>
                <w:rFonts w:eastAsia="宋体"/>
                <w:lang w:val="zh-CN" w:eastAsia="en-GB"/>
              </w:rPr>
              <w:t>-</w:t>
            </w:r>
            <w:r>
              <w:rPr>
                <w:rFonts w:eastAsia="宋体"/>
                <w:lang w:val="zh-CN" w:eastAsia="en-GB"/>
              </w:rPr>
              <w:tab/>
            </w:r>
            <w:r>
              <w:rPr>
                <w:rFonts w:eastAsia="宋体"/>
                <w:i/>
                <w:lang w:val="zh-CN" w:eastAsia="en-GB"/>
              </w:rPr>
              <w:t>resourceAllocation = dynamicSwitch</w:t>
            </w:r>
            <w:r>
              <w:rPr>
                <w:rFonts w:eastAsia="宋体"/>
                <w:lang w:val="zh-CN" w:eastAsia="en-GB"/>
              </w:rPr>
              <w:t xml:space="preserve"> and all bits of the frequency domain resource assignment field in the DCI format are equal to 0 or 1</w:t>
            </w:r>
          </w:p>
          <w:p w14:paraId="6A4AABBD">
            <w:pPr>
              <w:spacing w:after="180" w:afterLines="0"/>
              <w:rPr>
                <w:rFonts w:eastAsia="宋体"/>
                <w:lang w:val="en-GB"/>
              </w:rPr>
            </w:pPr>
            <w:r>
              <w:rPr>
                <w:rFonts w:eastAsia="宋体"/>
                <w:lang w:val="en-GB"/>
              </w:rPr>
              <w:t xml:space="preserve">the DCI format provides a request for a Type-3 HARQ-ACK codebook report and does not schedule a PDSCH reception on the one or more serving cells. If the UE is provided </w:t>
            </w:r>
            <w:r>
              <w:rPr>
                <w:rFonts w:eastAsia="宋体"/>
                <w:i/>
                <w:iCs/>
                <w:lang w:val="en-GB"/>
              </w:rPr>
              <w:t>pdsch-HARQ-ACK-EnhType3ToAddModList</w:t>
            </w:r>
            <w:r>
              <w:rPr>
                <w:rFonts w:eastAsia="宋体"/>
                <w:lang w:val="en-GB"/>
              </w:rPr>
              <w:t xml:space="preserve"> and the DCI format includes an enhanced Type 3 codebook indicator field that provides a value for </w:t>
            </w:r>
            <w:r>
              <w:rPr>
                <w:rFonts w:eastAsia="宋体"/>
                <w:i/>
                <w:iCs/>
                <w:lang w:val="en-GB"/>
              </w:rPr>
              <w:t>pdsch-HARQ-ACK-EnhType3Index</w:t>
            </w:r>
            <w:r>
              <w:rPr>
                <w:rFonts w:eastAsia="宋体"/>
                <w:lang w:val="en-GB"/>
              </w:rPr>
              <w:t xml:space="preserve">, the UE determines a size of a set of indicated serving cells </w:t>
            </w:r>
            <m:oMath>
              <m:sSubSup>
                <m:sSubSupP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/>
                      <w:lang w:val="en-GB"/>
                    </w:rPr>
                    <m:t>N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/>
                      <w:lang w:val="en-GB"/>
                    </w:rPr>
                    <m:t>cells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eastAsia="宋体"/>
                      <w:lang w:val="en-GB"/>
                    </w:rPr>
                    <m:t>DL,ind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up>
              </m:sSubSup>
            </m:oMath>
            <w:r>
              <w:rPr>
                <w:rFonts w:eastAsia="宋体"/>
                <w:lang w:val="en-GB"/>
              </w:rPr>
              <w:t xml:space="preserve"> and a size of a set of indicated HARQ process numbers </w:t>
            </w:r>
            <m:oMath>
              <m:sSubSup>
                <m:sSubSupP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/>
                      <w:lang w:val="en-GB"/>
                    </w:rPr>
                    <m:t>N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/>
                      <w:lang w:val="en-GB"/>
                    </w:rPr>
                    <m:t>HARQ,</m:t>
                  </m:r>
                  <m:r>
                    <m:rPr/>
                    <w:rPr>
                      <w:rFonts w:ascii="Cambria Math" w:hAnsi="Cambria Math" w:eastAsia="宋体"/>
                      <w:lang w:val="en-GB"/>
                    </w:rPr>
                    <m:t>c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eastAsia="宋体"/>
                      <w:lang w:val="en-GB"/>
                    </w:rPr>
                    <m:t>DL,ind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up>
              </m:sSubSup>
            </m:oMath>
            <w:r>
              <w:rPr>
                <w:rFonts w:eastAsia="宋体"/>
                <w:lang w:val="en-GB"/>
              </w:rPr>
              <w:t xml:space="preserve"> for each indicated serving cell </w:t>
            </w:r>
            <m:oMath>
              <m:r>
                <m:rPr>
                  <m:sty m:val="p"/>
                </m:rPr>
                <w:rPr>
                  <w:rFonts w:ascii="Cambria Math" w:hAnsi="Cambria Math" w:eastAsia="宋体"/>
                  <w:lang w:val="en-GB"/>
                </w:rPr>
                <m:t>and each indicated HARQ process number</m:t>
              </m:r>
            </m:oMath>
            <w:r>
              <w:rPr>
                <w:rFonts w:eastAsia="宋体"/>
                <w:lang w:val="en-GB"/>
              </w:rPr>
              <w:t xml:space="preserve"> from the entry in </w:t>
            </w:r>
            <w:r>
              <w:rPr>
                <w:rFonts w:eastAsia="宋体"/>
                <w:i/>
                <w:iCs/>
                <w:lang w:val="en-GB"/>
              </w:rPr>
              <w:t>pdsch-HARQ-ACK-EnhType3ToAddModList</w:t>
            </w:r>
            <w:r>
              <w:rPr>
                <w:rFonts w:eastAsia="宋体"/>
                <w:lang w:val="en-GB"/>
              </w:rPr>
              <w:t xml:space="preserve"> corresponding to the </w:t>
            </w:r>
            <w:r>
              <w:rPr>
                <w:rFonts w:eastAsia="宋体"/>
                <w:i/>
                <w:iCs/>
                <w:lang w:val="en-GB"/>
              </w:rPr>
              <w:t>pdsch-HARQ-ACK-EnhType3Index</w:t>
            </w:r>
            <w:r>
              <w:rPr>
                <w:rFonts w:eastAsia="宋体"/>
                <w:lang w:val="en-GB"/>
              </w:rPr>
              <w:t xml:space="preserve"> value. If the DCI format does not include the enhanced Type 3 codebook indicator field, the </w:t>
            </w:r>
            <w:r>
              <w:rPr>
                <w:rFonts w:eastAsia="宋体"/>
                <w:i/>
                <w:iCs/>
                <w:lang w:val="en-GB"/>
              </w:rPr>
              <w:t>pdsch-HARQ-ACK-EnhType3Index</w:t>
            </w:r>
            <w:r>
              <w:rPr>
                <w:rFonts w:eastAsia="宋体"/>
                <w:lang w:val="en-GB"/>
              </w:rPr>
              <w:t xml:space="preserve"> value is provided by the value of </w:t>
            </w:r>
          </w:p>
          <w:p w14:paraId="4DAB6A4B">
            <w:pPr>
              <w:spacing w:after="180" w:afterLines="0"/>
              <w:ind w:left="568" w:hanging="284"/>
              <w:rPr>
                <w:rFonts w:eastAsia="宋体"/>
                <w:lang w:val="zh-CN" w:eastAsia="zh-CN"/>
              </w:rPr>
            </w:pPr>
            <w:r>
              <w:rPr>
                <w:rFonts w:eastAsia="宋体"/>
                <w:lang w:val="zh-CN"/>
              </w:rPr>
              <w:t>-</w:t>
            </w:r>
            <w:r>
              <w:rPr>
                <w:rFonts w:eastAsia="宋体"/>
                <w:lang w:val="zh-CN"/>
              </w:rPr>
              <w:tab/>
            </w:r>
            <w:r>
              <w:rPr>
                <w:rFonts w:eastAsia="宋体"/>
                <w:lang w:val="zh-CN"/>
              </w:rPr>
              <w:t xml:space="preserve">the MCS field </w:t>
            </w:r>
            <w:r>
              <w:rPr>
                <w:rFonts w:eastAsia="宋体"/>
                <w:lang w:val="zh-CN" w:eastAsia="zh-CN"/>
              </w:rPr>
              <w:t xml:space="preserve">for transport block 1 </w:t>
            </w:r>
            <w:r>
              <w:rPr>
                <w:rFonts w:eastAsia="宋体"/>
                <w:lang w:val="zh-CN"/>
              </w:rPr>
              <w:t xml:space="preserve">if the DCI format is DCI format </w:t>
            </w:r>
            <w:r>
              <w:rPr>
                <w:rFonts w:eastAsia="宋体"/>
                <w:lang w:val="zh-CN" w:eastAsia="zh-CN"/>
              </w:rPr>
              <w:t xml:space="preserve">1_1, </w:t>
            </w:r>
          </w:p>
          <w:p w14:paraId="4419AA05">
            <w:pPr>
              <w:spacing w:after="180" w:afterLines="0"/>
              <w:ind w:left="568" w:hanging="284"/>
              <w:rPr>
                <w:lang w:val="zh-CN"/>
              </w:rPr>
            </w:pPr>
            <w:r>
              <w:rPr>
                <w:rFonts w:eastAsia="宋体"/>
                <w:lang w:val="zh-CN" w:eastAsia="zh-CN"/>
              </w:rPr>
              <w:t>-</w:t>
            </w:r>
            <w:r>
              <w:rPr>
                <w:rFonts w:eastAsia="宋体"/>
                <w:lang w:val="zh-CN" w:eastAsia="zh-CN"/>
              </w:rPr>
              <w:tab/>
            </w:r>
            <w:r>
              <w:rPr>
                <w:rFonts w:eastAsia="宋体"/>
                <w:lang w:val="zh-CN" w:eastAsia="zh-CN"/>
              </w:rPr>
              <w:t xml:space="preserve">the MCS field if the DCI format is DCI format 1_2, </w:t>
            </w:r>
          </w:p>
          <w:p w14:paraId="279C5570">
            <w:pPr>
              <w:spacing w:after="180" w:afterLines="0"/>
              <w:ind w:left="568" w:hanging="284"/>
              <w:rPr>
                <w:lang w:val="zh-CN" w:eastAsia="en-GB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 xml:space="preserve">the MCS field </w:t>
            </w:r>
            <w:r>
              <w:rPr>
                <w:lang w:val="zh-CN" w:eastAsia="zh-CN"/>
              </w:rPr>
              <w:t xml:space="preserve">for transport block 1 of a serving cell with smallest index among the one or more serving cells </w:t>
            </w:r>
            <w:r>
              <w:rPr>
                <w:lang w:val="zh-CN"/>
              </w:rPr>
              <w:t xml:space="preserve">if the DCI format is DCI format </w:t>
            </w:r>
            <w:r>
              <w:rPr>
                <w:lang w:val="zh-CN" w:eastAsia="zh-CN"/>
              </w:rPr>
              <w:t>1_3</w:t>
            </w:r>
            <w:r>
              <w:rPr>
                <w:rFonts w:eastAsia="宋体"/>
                <w:lang w:val="zh-CN"/>
              </w:rPr>
              <w:t xml:space="preserve">. </w:t>
            </w:r>
          </w:p>
          <w:p w14:paraId="33867870">
            <w:pPr>
              <w:spacing w:after="180" w:afterLines="0"/>
              <w:rPr>
                <w:rFonts w:eastAsia="宋体"/>
                <w:lang w:val="en-GB" w:eastAsia="zh-CN"/>
              </w:rPr>
            </w:pPr>
            <w:r>
              <w:rPr>
                <w:rFonts w:eastAsia="等线"/>
                <w:highlight w:val="cyan"/>
                <w:lang w:val="en-GB" w:eastAsia="zh-CN"/>
              </w:rPr>
              <w:t xml:space="preserve">The UE is expected to provide HARQ-ACK information in response to the request for the Type-3 HARQ-ACK codebook after </w:t>
            </w:r>
            <m:oMath>
              <m:r>
                <m:rPr/>
                <w:rPr>
                  <w:rFonts w:ascii="Cambria Math" w:hAnsi="Cambria Math" w:eastAsia="宋体"/>
                  <w:highlight w:val="cyan"/>
                  <w:lang w:val="en-GB"/>
                </w:rPr>
                <m:t>N</m:t>
              </m:r>
            </m:oMath>
            <w:r>
              <w:rPr>
                <w:rFonts w:eastAsia="宋体"/>
                <w:highlight w:val="cyan"/>
                <w:lang w:val="en-GB"/>
              </w:rPr>
              <w:t xml:space="preserve"> symbols from the last symbol of a PDCCH providing the DCI format, where the value of </w:t>
            </w:r>
            <m:oMath>
              <m:r>
                <m:rPr/>
                <w:rPr>
                  <w:rFonts w:ascii="Cambria Math" w:hAnsi="Cambria Math" w:eastAsia="宋体"/>
                  <w:highlight w:val="cyan"/>
                  <w:lang w:val="en-GB"/>
                </w:rPr>
                <m:t>N</m:t>
              </m:r>
            </m:oMath>
            <w:r>
              <w:rPr>
                <w:rFonts w:eastAsia="宋体"/>
                <w:highlight w:val="cyan"/>
                <w:lang w:val="en-GB"/>
              </w:rPr>
              <w:t xml:space="preserve"> is provided in clause 10.2 by replacing "SPS PDSCH release" with "DCI format".</w:t>
            </w:r>
            <w:r>
              <w:rPr>
                <w:rFonts w:eastAsia="宋体"/>
                <w:lang w:val="en-GB"/>
              </w:rPr>
              <w:t xml:space="preserve"> </w:t>
            </w:r>
          </w:p>
        </w:tc>
      </w:tr>
    </w:tbl>
    <w:p w14:paraId="7644D01E">
      <w:pPr>
        <w:spacing w:after="120"/>
        <w:rPr>
          <w:rFonts w:eastAsiaTheme="minorEastAsia"/>
          <w:lang w:eastAsia="zh-CN"/>
        </w:rPr>
      </w:pPr>
    </w:p>
    <w:p w14:paraId="6449FC90">
      <w:pPr>
        <w:pStyle w:val="13"/>
        <w:rPr>
          <w:rFonts w:eastAsiaTheme="minorEastAsia"/>
          <w:b/>
          <w:bCs/>
          <w:iCs/>
          <w:lang w:eastAsia="zh-CN"/>
        </w:rPr>
      </w:pPr>
      <w:r>
        <w:rPr>
          <w:b/>
          <w:bCs/>
          <w:iCs/>
        </w:rPr>
        <w:t xml:space="preserve">Question 1: </w:t>
      </w:r>
      <w:r>
        <w:rPr>
          <w:rFonts w:hint="eastAsia" w:eastAsiaTheme="minorEastAsia"/>
          <w:b/>
          <w:bCs/>
          <w:iCs/>
          <w:lang w:eastAsia="zh-CN"/>
        </w:rPr>
        <w:t xml:space="preserve">Are you agree with the minimum </w:t>
      </w:r>
      <w:r>
        <w:rPr>
          <w:rFonts w:eastAsiaTheme="minorEastAsia"/>
          <w:b/>
          <w:bCs/>
          <w:iCs/>
          <w:lang w:eastAsia="zh-CN"/>
        </w:rPr>
        <w:t>processing</w:t>
      </w:r>
      <w:r>
        <w:rPr>
          <w:rFonts w:hint="eastAsia" w:eastAsiaTheme="minorEastAsia"/>
          <w:b/>
          <w:bCs/>
          <w:iCs/>
          <w:lang w:eastAsia="zh-CN"/>
        </w:rPr>
        <w:t xml:space="preserve"> latency for SPS </w:t>
      </w:r>
      <w:r>
        <w:rPr>
          <w:rFonts w:eastAsiaTheme="minorEastAsia"/>
          <w:b/>
          <w:bCs/>
          <w:iCs/>
          <w:lang w:eastAsia="zh-CN"/>
        </w:rPr>
        <w:t>release</w:t>
      </w:r>
      <w:r>
        <w:rPr>
          <w:rFonts w:hint="eastAsia" w:eastAsiaTheme="minorEastAsia"/>
          <w:b/>
          <w:bCs/>
          <w:iCs/>
          <w:lang w:eastAsia="zh-CN"/>
        </w:rPr>
        <w:t xml:space="preserve"> DCI can be only applied to the DCI format without scheduling any PDSCH reception</w:t>
      </w:r>
      <w:r>
        <w:rPr>
          <w:rFonts w:hint="eastAsia" w:eastAsiaTheme="minorEastAsia"/>
          <w:b/>
          <w:lang w:eastAsia="zh-CN"/>
        </w:rPr>
        <w:t>, e.g. case 1 (t</w:t>
      </w:r>
      <w:r>
        <w:rPr>
          <w:rFonts w:eastAsiaTheme="minorEastAsia"/>
          <w:b/>
          <w:lang w:eastAsia="zh-CN"/>
        </w:rPr>
        <w:t>he DCI format 1_3 requesting enhanced Type-3 HARQ-ACK codebook with invalid FDRA and without scheduling PDSCH reception</w:t>
      </w:r>
      <w:r>
        <w:rPr>
          <w:rFonts w:hint="eastAsia" w:eastAsiaTheme="minorEastAsia"/>
          <w:b/>
          <w:lang w:eastAsia="zh-CN"/>
        </w:rPr>
        <w:t xml:space="preserve">)? </w:t>
      </w:r>
    </w:p>
    <w:p w14:paraId="3608E3A9">
      <w:pPr>
        <w:pStyle w:val="13"/>
      </w:pPr>
      <w:r>
        <w:t>Please provide your comments on the proposal</w:t>
      </w:r>
      <w:r>
        <w:rPr>
          <w:rFonts w:hint="eastAsia" w:eastAsia="宋体"/>
          <w:lang w:eastAsia="zh-CN"/>
        </w:rPr>
        <w:t xml:space="preserve"> </w:t>
      </w:r>
      <w:r>
        <w:t>to the table below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775"/>
      </w:tblGrid>
      <w:tr w14:paraId="2F0F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05" w:type="dxa"/>
            <w:shd w:val="clear" w:color="auto" w:fill="D8D8D8" w:themeFill="background1" w:themeFillShade="D9"/>
          </w:tcPr>
          <w:p w14:paraId="0E12A835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8D8D8" w:themeFill="background1" w:themeFillShade="D9"/>
          </w:tcPr>
          <w:p w14:paraId="7CCBBC9C">
            <w:pPr>
              <w:spacing w:after="120"/>
            </w:pPr>
            <w:r>
              <w:t>Comments</w:t>
            </w:r>
          </w:p>
        </w:tc>
      </w:tr>
      <w:tr w14:paraId="6F2D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0919EB86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Qualcomm</w:t>
            </w:r>
          </w:p>
        </w:tc>
        <w:tc>
          <w:tcPr>
            <w:tcW w:w="7775" w:type="dxa"/>
          </w:tcPr>
          <w:p w14:paraId="426D1E3D">
            <w:pPr>
              <w:pStyle w:val="106"/>
              <w:spacing w:after="120"/>
              <w:ind w:left="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Agree</w:t>
            </w:r>
          </w:p>
        </w:tc>
      </w:tr>
      <w:tr w14:paraId="6A6E4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4F8D9A4A">
            <w:pPr>
              <w:spacing w:after="120"/>
            </w:pPr>
            <w:r>
              <w:t>Spreadtrum</w:t>
            </w:r>
          </w:p>
        </w:tc>
        <w:tc>
          <w:tcPr>
            <w:tcW w:w="7775" w:type="dxa"/>
          </w:tcPr>
          <w:p w14:paraId="43EB5D9D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  <w:p w14:paraId="794B6DC1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Rel-18, we only agreed to support DCI format 1_3 without scheduling any PDSCH for SCell dormancy, but no agreement for other cases, including Type-3 HARQ-ACK codebook. So DCI format 1_3 does not support only trigger Type-3 HARQ-ACK CB and without any PDSCH. The minimum processing latency of SPS release in this CR only valid for DCI format 1_1/1_2, but not for DCI format 1_3. </w:t>
            </w:r>
          </w:p>
          <w:p w14:paraId="720FFA88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</w:p>
          <w:tbl>
            <w:tblPr>
              <w:tblStyle w:val="20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44"/>
            </w:tblGrid>
            <w:tr w14:paraId="119B5CF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44" w:type="dxa"/>
                </w:tcPr>
                <w:p w14:paraId="104ACAD3">
                  <w:pPr>
                    <w:spacing w:after="120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  <w:highlight w:val="green"/>
                    </w:rPr>
                    <w:t>Agreement</w:t>
                  </w:r>
                </w:p>
                <w:p w14:paraId="2053B8A0">
                  <w:pPr>
                    <w:snapToGrid w:val="0"/>
                    <w:spacing w:after="120"/>
                  </w:pPr>
                  <w:r>
                    <w:t>Rel-18 specifications support a DCI format 1_3 is transmitted without scheduling any PDSCH for SCell dormancy indication.</w:t>
                  </w:r>
                </w:p>
                <w:p w14:paraId="072E2DB0">
                  <w:pPr>
                    <w:numPr>
                      <w:ilvl w:val="0"/>
                      <w:numId w:val="12"/>
                    </w:numPr>
                    <w:snapToGrid w:val="0"/>
                    <w:spacing w:after="120" w:afterLines="0"/>
                    <w:rPr>
                      <w:rFonts w:eastAsia="MS Mincho"/>
                      <w:bCs/>
                      <w:lang w:eastAsia="ja-JP"/>
                    </w:rPr>
                  </w:pPr>
                  <w:r>
                    <w:rPr>
                      <w:rFonts w:eastAsia="MS Mincho"/>
                      <w:bCs/>
                      <w:lang w:eastAsia="ja-JP"/>
                    </w:rPr>
                    <w:t>For Type-2 HARQ-ACK codebook, the corresponding HARQ-ACK information for the DCI format 1_3 is included in the first Type-2 sub-codebook.</w:t>
                  </w:r>
                </w:p>
              </w:tc>
            </w:tr>
          </w:tbl>
          <w:p w14:paraId="47EABA52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</w:p>
          <w:p w14:paraId="0664F742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</w:p>
        </w:tc>
      </w:tr>
      <w:tr w14:paraId="13B05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22D17B2C">
            <w:pPr>
              <w:spacing w:after="120"/>
            </w:pPr>
          </w:p>
        </w:tc>
        <w:tc>
          <w:tcPr>
            <w:tcW w:w="7775" w:type="dxa"/>
          </w:tcPr>
          <w:p w14:paraId="596F08C5">
            <w:pPr>
              <w:pStyle w:val="106"/>
              <w:spacing w:after="120"/>
              <w:ind w:left="0"/>
            </w:pPr>
          </w:p>
        </w:tc>
      </w:tr>
      <w:tr w14:paraId="5674F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6F7352A3">
            <w:pPr>
              <w:spacing w:after="120"/>
            </w:pPr>
          </w:p>
        </w:tc>
        <w:tc>
          <w:tcPr>
            <w:tcW w:w="7775" w:type="dxa"/>
          </w:tcPr>
          <w:p w14:paraId="363626A2">
            <w:pPr>
              <w:pStyle w:val="106"/>
              <w:spacing w:after="120"/>
              <w:ind w:left="0"/>
            </w:pPr>
          </w:p>
        </w:tc>
      </w:tr>
      <w:tr w14:paraId="14537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5F8B473F">
            <w:pPr>
              <w:spacing w:after="120"/>
            </w:pPr>
          </w:p>
        </w:tc>
        <w:tc>
          <w:tcPr>
            <w:tcW w:w="7775" w:type="dxa"/>
          </w:tcPr>
          <w:p w14:paraId="7D392528">
            <w:pPr>
              <w:pStyle w:val="106"/>
              <w:spacing w:after="120"/>
              <w:ind w:left="0"/>
            </w:pPr>
          </w:p>
        </w:tc>
      </w:tr>
      <w:tr w14:paraId="2D5A2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61202363">
            <w:pPr>
              <w:spacing w:after="120"/>
            </w:pPr>
          </w:p>
        </w:tc>
        <w:tc>
          <w:tcPr>
            <w:tcW w:w="7775" w:type="dxa"/>
          </w:tcPr>
          <w:p w14:paraId="28FA8201">
            <w:pPr>
              <w:pStyle w:val="106"/>
              <w:spacing w:after="120"/>
              <w:ind w:left="0"/>
            </w:pPr>
          </w:p>
        </w:tc>
      </w:tr>
    </w:tbl>
    <w:p w14:paraId="4ECB15CD">
      <w:pPr>
        <w:spacing w:after="120"/>
        <w:rPr>
          <w:rFonts w:eastAsiaTheme="minorEastAsia"/>
          <w:lang w:eastAsia="zh-CN"/>
        </w:rPr>
      </w:pPr>
    </w:p>
    <w:p w14:paraId="1EF36F60">
      <w:pPr>
        <w:pStyle w:val="13"/>
        <w:rPr>
          <w:rFonts w:eastAsiaTheme="minorEastAsia"/>
          <w:b/>
          <w:bCs/>
          <w:iCs/>
          <w:lang w:eastAsia="zh-CN"/>
        </w:rPr>
      </w:pPr>
      <w:r>
        <w:rPr>
          <w:b/>
          <w:bCs/>
          <w:iCs/>
        </w:rPr>
        <w:t xml:space="preserve">Question </w:t>
      </w:r>
      <w:r>
        <w:rPr>
          <w:rFonts w:hint="eastAsia" w:eastAsiaTheme="minorEastAsia"/>
          <w:b/>
          <w:bCs/>
          <w:iCs/>
          <w:lang w:eastAsia="zh-CN"/>
        </w:rPr>
        <w:t>2</w:t>
      </w:r>
      <w:r>
        <w:rPr>
          <w:b/>
          <w:bCs/>
          <w:iCs/>
        </w:rPr>
        <w:t xml:space="preserve">: </w:t>
      </w:r>
      <w:r>
        <w:rPr>
          <w:rFonts w:hint="eastAsia" w:eastAsiaTheme="minorEastAsia"/>
          <w:b/>
          <w:bCs/>
          <w:iCs/>
          <w:lang w:eastAsia="zh-CN"/>
        </w:rPr>
        <w:t xml:space="preserve">Are you agree with the minimum </w:t>
      </w:r>
      <w:r>
        <w:rPr>
          <w:rFonts w:eastAsiaTheme="minorEastAsia"/>
          <w:b/>
          <w:bCs/>
          <w:iCs/>
          <w:lang w:eastAsia="zh-CN"/>
        </w:rPr>
        <w:t>processing</w:t>
      </w:r>
      <w:r>
        <w:rPr>
          <w:rFonts w:hint="eastAsia" w:eastAsiaTheme="minorEastAsia"/>
          <w:b/>
          <w:bCs/>
          <w:iCs/>
          <w:lang w:eastAsia="zh-CN"/>
        </w:rPr>
        <w:t xml:space="preserve"> latency for SPS </w:t>
      </w:r>
      <w:r>
        <w:rPr>
          <w:rFonts w:eastAsiaTheme="minorEastAsia"/>
          <w:b/>
          <w:bCs/>
          <w:iCs/>
          <w:lang w:eastAsia="zh-CN"/>
        </w:rPr>
        <w:t>release</w:t>
      </w:r>
      <w:r>
        <w:rPr>
          <w:rFonts w:hint="eastAsia" w:eastAsiaTheme="minorEastAsia"/>
          <w:b/>
          <w:bCs/>
          <w:iCs/>
          <w:lang w:eastAsia="zh-CN"/>
        </w:rPr>
        <w:t xml:space="preserve"> DCI cannot be applied to the case 2 (t</w:t>
      </w:r>
      <w:r>
        <w:rPr>
          <w:rFonts w:eastAsiaTheme="minorEastAsia"/>
          <w:b/>
          <w:bCs/>
          <w:iCs/>
          <w:lang w:eastAsia="zh-CN"/>
        </w:rPr>
        <w:t>he DCI format 1_3 requesting enhanced Type-3 HARQ-ACK codebook with invalid FDRA and with scheduling a PDSCH reception</w:t>
      </w:r>
      <w:r>
        <w:rPr>
          <w:rFonts w:hint="eastAsia" w:eastAsiaTheme="minorEastAsia"/>
          <w:b/>
          <w:bCs/>
          <w:iCs/>
          <w:lang w:eastAsia="zh-CN"/>
        </w:rPr>
        <w:t xml:space="preserve">)? </w:t>
      </w:r>
    </w:p>
    <w:p w14:paraId="7C046ED1">
      <w:pPr>
        <w:pStyle w:val="13"/>
      </w:pPr>
      <w:r>
        <w:t>Please provide your comments on the proposal</w:t>
      </w:r>
      <w:r>
        <w:rPr>
          <w:rFonts w:hint="eastAsia" w:eastAsia="宋体"/>
          <w:lang w:eastAsia="zh-CN"/>
        </w:rPr>
        <w:t xml:space="preserve"> </w:t>
      </w:r>
      <w:r>
        <w:t>to the table below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775"/>
      </w:tblGrid>
      <w:tr w14:paraId="3285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05" w:type="dxa"/>
            <w:shd w:val="clear" w:color="auto" w:fill="D8D8D8" w:themeFill="background1" w:themeFillShade="D9"/>
          </w:tcPr>
          <w:p w14:paraId="511C49ED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8D8D8" w:themeFill="background1" w:themeFillShade="D9"/>
          </w:tcPr>
          <w:p w14:paraId="454CE8A2">
            <w:pPr>
              <w:spacing w:after="120"/>
            </w:pPr>
            <w:r>
              <w:t>Comments</w:t>
            </w:r>
          </w:p>
        </w:tc>
      </w:tr>
      <w:tr w14:paraId="5A18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24E95DEF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Qualcomm</w:t>
            </w:r>
          </w:p>
        </w:tc>
        <w:tc>
          <w:tcPr>
            <w:tcW w:w="7775" w:type="dxa"/>
          </w:tcPr>
          <w:p w14:paraId="27C560A2">
            <w:pPr>
              <w:pStyle w:val="106"/>
              <w:spacing w:after="120"/>
              <w:ind w:left="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Agree</w:t>
            </w:r>
          </w:p>
        </w:tc>
      </w:tr>
      <w:tr w14:paraId="7128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40B55B01">
            <w:pPr>
              <w:spacing w:after="12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preadtrum</w:t>
            </w:r>
          </w:p>
        </w:tc>
        <w:tc>
          <w:tcPr>
            <w:tcW w:w="7775" w:type="dxa"/>
          </w:tcPr>
          <w:p w14:paraId="0870F9B4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gree. But we prefe</w:t>
            </w:r>
            <w:r>
              <w:rPr>
                <w:rFonts w:eastAsiaTheme="minorEastAsia"/>
              </w:rPr>
              <w:t>r to clarif</w:t>
            </w:r>
            <w:r>
              <w:rPr>
                <w:rFonts w:eastAsiaTheme="minorEastAsia"/>
                <w:lang w:eastAsia="zh-CN"/>
              </w:rPr>
              <w:t xml:space="preserve">y the </w:t>
            </w:r>
            <w:r>
              <w:rPr>
                <w:rFonts w:hint="eastAsia" w:eastAsiaTheme="minorEastAsia"/>
                <w:bCs/>
                <w:iCs/>
                <w:lang w:eastAsia="zh-CN"/>
              </w:rPr>
              <w:t xml:space="preserve">minimum </w:t>
            </w:r>
            <w:r>
              <w:rPr>
                <w:rFonts w:eastAsiaTheme="minorEastAsia"/>
                <w:bCs/>
                <w:iCs/>
                <w:lang w:eastAsia="zh-CN"/>
              </w:rPr>
              <w:t>processing</w:t>
            </w:r>
            <w:r>
              <w:rPr>
                <w:rFonts w:hint="eastAsia" w:eastAsiaTheme="minorEastAsia"/>
                <w:bCs/>
                <w:iCs/>
                <w:lang w:eastAsia="zh-CN"/>
              </w:rPr>
              <w:t xml:space="preserve"> latency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 only apply to DCI format 1_1/1_2, not DCI format 1_3. </w:t>
            </w:r>
          </w:p>
        </w:tc>
      </w:tr>
      <w:tr w14:paraId="73EE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29AE2A15">
            <w:pPr>
              <w:spacing w:after="120"/>
            </w:pPr>
          </w:p>
        </w:tc>
        <w:tc>
          <w:tcPr>
            <w:tcW w:w="7775" w:type="dxa"/>
          </w:tcPr>
          <w:p w14:paraId="19913D6D">
            <w:pPr>
              <w:pStyle w:val="106"/>
              <w:spacing w:after="120"/>
              <w:ind w:left="0"/>
            </w:pPr>
          </w:p>
        </w:tc>
      </w:tr>
      <w:tr w14:paraId="36577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13E43600">
            <w:pPr>
              <w:spacing w:after="120"/>
            </w:pPr>
          </w:p>
        </w:tc>
        <w:tc>
          <w:tcPr>
            <w:tcW w:w="7775" w:type="dxa"/>
          </w:tcPr>
          <w:p w14:paraId="34F85812">
            <w:pPr>
              <w:pStyle w:val="106"/>
              <w:spacing w:after="120"/>
              <w:ind w:left="0"/>
            </w:pPr>
          </w:p>
        </w:tc>
      </w:tr>
      <w:tr w14:paraId="6B60F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552DFE0A">
            <w:pPr>
              <w:spacing w:after="120"/>
            </w:pPr>
          </w:p>
        </w:tc>
        <w:tc>
          <w:tcPr>
            <w:tcW w:w="7775" w:type="dxa"/>
          </w:tcPr>
          <w:p w14:paraId="6077B4D3">
            <w:pPr>
              <w:pStyle w:val="106"/>
              <w:spacing w:after="120"/>
              <w:ind w:left="0"/>
            </w:pPr>
          </w:p>
        </w:tc>
      </w:tr>
      <w:tr w14:paraId="67D6F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0127FAB9">
            <w:pPr>
              <w:spacing w:after="120"/>
            </w:pPr>
          </w:p>
        </w:tc>
        <w:tc>
          <w:tcPr>
            <w:tcW w:w="7775" w:type="dxa"/>
          </w:tcPr>
          <w:p w14:paraId="75CA2AC0">
            <w:pPr>
              <w:pStyle w:val="106"/>
              <w:spacing w:after="120"/>
              <w:ind w:left="0"/>
            </w:pPr>
          </w:p>
        </w:tc>
      </w:tr>
      <w:tr w14:paraId="3245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3C4DFBE6">
            <w:pPr>
              <w:spacing w:after="120"/>
            </w:pPr>
          </w:p>
        </w:tc>
        <w:tc>
          <w:tcPr>
            <w:tcW w:w="7775" w:type="dxa"/>
          </w:tcPr>
          <w:p w14:paraId="16C5832B">
            <w:pPr>
              <w:pStyle w:val="106"/>
              <w:spacing w:after="120"/>
              <w:ind w:left="0"/>
            </w:pPr>
          </w:p>
        </w:tc>
      </w:tr>
    </w:tbl>
    <w:p w14:paraId="3CFBE2A4">
      <w:pPr>
        <w:spacing w:after="120"/>
        <w:rPr>
          <w:rFonts w:eastAsiaTheme="minorEastAsia"/>
          <w:lang w:eastAsia="zh-CN"/>
        </w:rPr>
      </w:pPr>
    </w:p>
    <w:p w14:paraId="0F571FA7">
      <w:pPr>
        <w:pStyle w:val="3"/>
        <w:ind w:left="709" w:hanging="709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3.2 Proposed CR</w:t>
      </w:r>
    </w:p>
    <w:p w14:paraId="23F55F1C">
      <w:pPr>
        <w:spacing w:after="120"/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Do you agree following text proposal to solve the above issue?</w:t>
      </w:r>
    </w:p>
    <w:tbl>
      <w:tblPr>
        <w:tblStyle w:val="2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0CD3E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 w14:paraId="3B005A1F">
            <w:pPr>
              <w:widowControl w:val="0"/>
              <w:spacing w:before="120" w:after="120"/>
              <w:ind w:left="1134" w:hanging="1134"/>
              <w:outlineLvl w:val="2"/>
              <w:rPr>
                <w:rFonts w:ascii="Arial" w:hAnsi="Arial"/>
                <w:sz w:val="28"/>
              </w:rPr>
            </w:pPr>
            <w:bookmarkStart w:id="4" w:name="_Toc176421758"/>
            <w:r>
              <w:rPr>
                <w:rFonts w:ascii="Arial" w:hAnsi="Arial"/>
                <w:sz w:val="28"/>
              </w:rPr>
              <w:t>9.1.4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28"/>
              </w:rPr>
              <w:t>Type-3 HARQ-ACK codebook</w:t>
            </w:r>
            <w:r>
              <w:rPr>
                <w:rFonts w:hint="eastAsia" w:ascii="Arial" w:hAnsi="Arial"/>
                <w:sz w:val="28"/>
              </w:rPr>
              <w:t xml:space="preserve"> </w:t>
            </w:r>
            <w:r>
              <w:rPr>
                <w:rFonts w:ascii="Arial" w:hAnsi="Arial"/>
                <w:sz w:val="28"/>
              </w:rPr>
              <w:t>determination</w:t>
            </w:r>
            <w:bookmarkEnd w:id="4"/>
            <w:r>
              <w:rPr>
                <w:rFonts w:ascii="Arial" w:hAnsi="Arial"/>
                <w:sz w:val="28"/>
              </w:rPr>
              <w:t xml:space="preserve"> </w:t>
            </w:r>
          </w:p>
          <w:p w14:paraId="178E38AC">
            <w:pPr>
              <w:widowControl w:val="0"/>
              <w:spacing w:after="120"/>
              <w:jc w:val="center"/>
              <w:rPr>
                <w:rFonts w:ascii="Arial" w:hAnsi="Arial"/>
                <w:color w:val="000000"/>
                <w:sz w:val="24"/>
                <w:lang w:val="zh-CN" w:eastAsia="zh-CN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4620D70E">
            <w:pPr>
              <w:widowControl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</w:p>
          <w:p w14:paraId="74E7133E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 w:eastAsia="zh-CN"/>
              </w:rPr>
              <w:t>a UE detects a DCI format that includes a One-shot HARQ-ACK request field with value 1, and</w:t>
            </w:r>
          </w:p>
          <w:p w14:paraId="5FDA2596">
            <w:pPr>
              <w:widowControl w:val="0"/>
              <w:spacing w:after="120"/>
              <w:ind w:left="568" w:hanging="284"/>
              <w:rPr>
                <w:lang w:val="zh-CN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>the CRC of the DCI is scrambled by a C-RNTI or an MCS-C-RNTI, and</w:t>
            </w:r>
          </w:p>
          <w:p w14:paraId="4EE0D344">
            <w:pPr>
              <w:widowControl w:val="0"/>
              <w:spacing w:after="120"/>
              <w:rPr>
                <w:lang w:eastAsia="en-GB"/>
              </w:rPr>
            </w:pPr>
            <w:r>
              <w:rPr>
                <w:lang w:eastAsia="en-GB"/>
              </w:rPr>
              <w:t>if for one or more serving cells</w:t>
            </w:r>
          </w:p>
          <w:p w14:paraId="2215C780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ja-JP"/>
              </w:rPr>
              <w:t>resourceAllocation</w:t>
            </w:r>
            <w:r>
              <w:rPr>
                <w:lang w:val="zh-CN" w:eastAsia="en-GB"/>
              </w:rPr>
              <w:t xml:space="preserve"> = </w:t>
            </w:r>
            <w:r>
              <w:rPr>
                <w:i/>
                <w:lang w:val="zh-CN" w:eastAsia="en-GB"/>
              </w:rPr>
              <w:t>resourceAllocationType0</w:t>
            </w:r>
            <w:r>
              <w:rPr>
                <w:lang w:val="zh-CN" w:eastAsia="en-GB"/>
              </w:rPr>
              <w:t xml:space="preserve"> and all bits of the </w:t>
            </w:r>
            <w:r>
              <w:rPr>
                <w:rFonts w:hint="eastAsia"/>
                <w:lang w:val="zh-CN" w:eastAsia="zh-CN"/>
              </w:rPr>
              <w:t>frequency domain resource assignment</w:t>
            </w:r>
            <w:r>
              <w:rPr>
                <w:lang w:val="zh-CN" w:eastAsia="zh-CN"/>
              </w:rPr>
              <w:t xml:space="preserve"> </w:t>
            </w:r>
            <w:r>
              <w:rPr>
                <w:rFonts w:hint="eastAsia"/>
                <w:lang w:val="zh-CN" w:eastAsia="zh-CN"/>
              </w:rPr>
              <w:t xml:space="preserve">field in </w:t>
            </w:r>
            <w:r>
              <w:rPr>
                <w:lang w:val="zh-CN" w:eastAsia="zh-CN"/>
              </w:rPr>
              <w:t>the DCI format are equal to 0, or</w:t>
            </w:r>
          </w:p>
          <w:p w14:paraId="38932D47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ja-JP"/>
              </w:rPr>
              <w:t>resourceAllocation</w:t>
            </w:r>
            <w:r>
              <w:rPr>
                <w:lang w:val="zh-CN" w:eastAsia="en-GB"/>
              </w:rPr>
              <w:t xml:space="preserve"> = </w:t>
            </w:r>
            <w:r>
              <w:rPr>
                <w:i/>
                <w:lang w:val="zh-CN" w:eastAsia="en-GB"/>
              </w:rPr>
              <w:t>resourceAllocationType1</w:t>
            </w:r>
            <w:r>
              <w:rPr>
                <w:lang w:val="zh-CN" w:eastAsia="en-GB"/>
              </w:rPr>
              <w:t xml:space="preserve"> and all bits of the </w:t>
            </w:r>
            <w:r>
              <w:rPr>
                <w:rFonts w:hint="eastAsia"/>
                <w:lang w:val="zh-CN" w:eastAsia="zh-CN"/>
              </w:rPr>
              <w:t>frequency domain resource assignment</w:t>
            </w:r>
            <w:r>
              <w:rPr>
                <w:lang w:val="zh-CN" w:eastAsia="zh-CN"/>
              </w:rPr>
              <w:t xml:space="preserve"> </w:t>
            </w:r>
            <w:r>
              <w:rPr>
                <w:rFonts w:hint="eastAsia"/>
                <w:lang w:val="zh-CN" w:eastAsia="zh-CN"/>
              </w:rPr>
              <w:t xml:space="preserve">field in </w:t>
            </w:r>
            <w:r>
              <w:rPr>
                <w:lang w:val="zh-CN" w:eastAsia="zh-CN"/>
              </w:rPr>
              <w:t>the DCI format are equal to 1, or</w:t>
            </w:r>
          </w:p>
          <w:p w14:paraId="013CC3FB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en-GB"/>
              </w:rPr>
              <w:t>resourceAllocation = dynamicSwitch</w:t>
            </w:r>
            <w:r>
              <w:rPr>
                <w:lang w:val="zh-CN" w:eastAsia="en-GB"/>
              </w:rPr>
              <w:t xml:space="preserve"> and all bits of the frequency domain resource assignment field in the DCI format are equal to 0 or 1</w:t>
            </w:r>
          </w:p>
          <w:p w14:paraId="133716BB">
            <w:pPr>
              <w:widowControl w:val="0"/>
              <w:spacing w:after="120"/>
            </w:pPr>
            <w:r>
              <w:t xml:space="preserve">the DCI format provides a request for a Type-3 HARQ-ACK codebook report and does not schedule a PDSCH reception on the one or more serving cells. If the UE is provided </w:t>
            </w:r>
            <w:r>
              <w:rPr>
                <w:i/>
                <w:iCs/>
              </w:rPr>
              <w:t>pdsch-HARQ-ACK-EnhType3ToAddModList</w:t>
            </w:r>
            <w:r>
              <w:t xml:space="preserve"> and the DCI format includes an enhanced Type 3 codebook indicator field that provides a value for </w:t>
            </w:r>
            <w:r>
              <w:rPr>
                <w:i/>
                <w:iCs/>
              </w:rPr>
              <w:t>pdsch-HARQ-ACK-EnhType3Index</w:t>
            </w:r>
            <w:r>
              <w:t xml:space="preserve">, the UE determines a size of a set of indicated serving cells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and a size of a set of indicated HARQ process numbers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for each indicated serving cell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and each indicated HARQ process number</m:t>
              </m:r>
            </m:oMath>
            <w:r>
              <w:t xml:space="preserve"> from the entry in </w:t>
            </w:r>
            <w:r>
              <w:rPr>
                <w:i/>
                <w:iCs/>
              </w:rPr>
              <w:t>pdsch-HARQ-ACK-EnhType3ToAddModList</w:t>
            </w:r>
            <w:r>
              <w:t xml:space="preserve"> corresponding to the </w:t>
            </w:r>
            <w:r>
              <w:rPr>
                <w:i/>
                <w:iCs/>
              </w:rPr>
              <w:t>pdsch-HARQ-ACK-EnhType3Index</w:t>
            </w:r>
            <w:r>
              <w:t xml:space="preserve"> value. If the DCI format does not include the enhanced Type 3 codebook indicator field, the </w:t>
            </w:r>
            <w:r>
              <w:rPr>
                <w:i/>
                <w:iCs/>
              </w:rPr>
              <w:t>pdsch-HARQ-ACK-EnhType3Index</w:t>
            </w:r>
            <w:r>
              <w:t xml:space="preserve"> value is provided by the value of </w:t>
            </w:r>
          </w:p>
          <w:p w14:paraId="436FAD4C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 xml:space="preserve">the MCS field </w:t>
            </w:r>
            <w:r>
              <w:rPr>
                <w:lang w:val="zh-CN" w:eastAsia="zh-CN"/>
              </w:rPr>
              <w:t xml:space="preserve">for transport block 1 </w:t>
            </w:r>
            <w:r>
              <w:rPr>
                <w:lang w:val="zh-CN"/>
              </w:rPr>
              <w:t xml:space="preserve">if the DCI format is DCI format </w:t>
            </w:r>
            <w:r>
              <w:rPr>
                <w:lang w:val="zh-CN" w:eastAsia="zh-CN"/>
              </w:rPr>
              <w:t xml:space="preserve">1_1, </w:t>
            </w:r>
          </w:p>
          <w:p w14:paraId="2E5805C7">
            <w:pPr>
              <w:widowControl w:val="0"/>
              <w:spacing w:after="120"/>
              <w:ind w:left="568" w:hanging="284"/>
              <w:rPr>
                <w:lang w:val="zh-CN"/>
              </w:rPr>
            </w:pPr>
            <w:r>
              <w:rPr>
                <w:lang w:val="zh-CN" w:eastAsia="zh-CN"/>
              </w:rPr>
              <w:t>-</w:t>
            </w:r>
            <w:r>
              <w:rPr>
                <w:lang w:val="zh-CN" w:eastAsia="zh-CN"/>
              </w:rPr>
              <w:tab/>
            </w:r>
            <w:r>
              <w:rPr>
                <w:lang w:val="zh-CN" w:eastAsia="zh-CN"/>
              </w:rPr>
              <w:t xml:space="preserve">the MCS field if the DCI format is DCI format 1_2, </w:t>
            </w:r>
          </w:p>
          <w:p w14:paraId="01E27844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 xml:space="preserve">the MCS field </w:t>
            </w:r>
            <w:r>
              <w:rPr>
                <w:lang w:val="zh-CN" w:eastAsia="zh-CN"/>
              </w:rPr>
              <w:t xml:space="preserve">for transport block 1 of a serving cell with smallest index among the one or more serving cells </w:t>
            </w:r>
            <w:r>
              <w:rPr>
                <w:lang w:val="zh-CN"/>
              </w:rPr>
              <w:t xml:space="preserve">if the DCI format is DCI format </w:t>
            </w:r>
            <w:r>
              <w:rPr>
                <w:lang w:val="zh-CN" w:eastAsia="zh-CN"/>
              </w:rPr>
              <w:t>1_3</w:t>
            </w:r>
            <w:r>
              <w:rPr>
                <w:lang w:val="zh-CN"/>
              </w:rPr>
              <w:t xml:space="preserve">. </w:t>
            </w:r>
          </w:p>
          <w:p w14:paraId="682C7B6D">
            <w:pPr>
              <w:widowControl w:val="0"/>
              <w:spacing w:after="120"/>
            </w:pPr>
            <w:r>
              <w:rPr>
                <w:rFonts w:eastAsia="等线"/>
                <w:lang w:eastAsia="zh-CN"/>
              </w:rPr>
              <w:t xml:space="preserve">The UE is expected to provide HARQ-ACK information in response to the request for the Type-3 HARQ-ACK codebook after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symbols from the last symbol of a PDCCH providing the DCI format</w:t>
            </w:r>
            <w:r>
              <w:rPr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without scheduling</w:t>
            </w:r>
            <w:r>
              <w:rPr>
                <w:rFonts w:hint="eastAsia" w:eastAsiaTheme="minorEastAsia"/>
                <w:color w:val="FF0000"/>
                <w:u w:val="single"/>
                <w:lang w:eastAsia="zh-CN"/>
              </w:rPr>
              <w:t xml:space="preserve"> </w:t>
            </w:r>
            <w:r>
              <w:rPr>
                <w:color w:val="FF0000"/>
                <w:u w:val="single"/>
              </w:rPr>
              <w:t>PDSCH reception(s)</w:t>
            </w:r>
            <w:r>
              <w:t xml:space="preserve">, where the value of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is provided in clause 10.2 by replacing "SPS PDSCH release" with "DCI format". </w:t>
            </w:r>
          </w:p>
          <w:p w14:paraId="3601F717">
            <w:pPr>
              <w:widowControl w:val="0"/>
              <w:spacing w:after="12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UE multiplexes HARQ-ACK information in a PUSCH transmission, </w:t>
            </w:r>
            <w:r>
              <w:rPr>
                <w:rFonts w:hint="eastAsia" w:cs="Arial"/>
                <w:lang w:eastAsia="zh-CN"/>
              </w:rPr>
              <w:t xml:space="preserve">the UE </w:t>
            </w:r>
            <w:r>
              <w:rPr>
                <w:rFonts w:cs="Arial"/>
                <w:lang w:eastAsia="zh-CN"/>
              </w:rPr>
              <w:t xml:space="preserve">generates the HARQ-ACK codebook as described in this clause except that </w:t>
            </w:r>
            <w:r>
              <w:rPr>
                <w:i/>
              </w:rPr>
              <w:t>harq-ACK-SpatialBundlingPUCCH</w:t>
            </w:r>
            <w:r>
              <w:rPr>
                <w:rFonts w:cs="Arial"/>
                <w:lang w:eastAsia="zh-CN"/>
              </w:rPr>
              <w:t xml:space="preserve"> is replaced by </w:t>
            </w:r>
            <w:r>
              <w:rPr>
                <w:i/>
              </w:rPr>
              <w:t>harq-ACK-SpatialBundlingPUSCH</w:t>
            </w:r>
            <w:r>
              <w:rPr>
                <w:rFonts w:cs="Arial"/>
                <w:lang w:eastAsia="zh-CN"/>
              </w:rPr>
              <w:t>.</w:t>
            </w:r>
          </w:p>
          <w:p w14:paraId="0470EEC6">
            <w:pPr>
              <w:widowControl w:val="0"/>
              <w:spacing w:after="120"/>
              <w:jc w:val="center"/>
              <w:rPr>
                <w:rFonts w:ascii="Arial" w:hAnsi="Arial"/>
                <w:color w:val="000000"/>
                <w:sz w:val="24"/>
                <w:lang w:val="zh-CN" w:eastAsia="zh-CN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49423ABB">
            <w:pPr>
              <w:widowControl w:val="0"/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1F8955F2">
      <w:pPr>
        <w:spacing w:after="120"/>
        <w:rPr>
          <w:rFonts w:eastAsiaTheme="minorEastAsia"/>
          <w:lang w:eastAsia="zh-CN"/>
        </w:rPr>
      </w:pPr>
    </w:p>
    <w:p w14:paraId="3AF1386D">
      <w:pPr>
        <w:pStyle w:val="13"/>
        <w:rPr>
          <w:rFonts w:eastAsiaTheme="minorEastAsia"/>
          <w:lang w:eastAsia="zh-CN"/>
        </w:rPr>
      </w:pPr>
      <w:r>
        <w:t>Please provide your comments on the proposal</w:t>
      </w:r>
      <w:r>
        <w:rPr>
          <w:rFonts w:hint="eastAsia" w:eastAsia="宋体"/>
          <w:lang w:eastAsia="zh-CN"/>
        </w:rPr>
        <w:t xml:space="preserve"> </w:t>
      </w:r>
      <w:r>
        <w:t>to the table below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775"/>
      </w:tblGrid>
      <w:tr w14:paraId="3DAC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05" w:type="dxa"/>
            <w:shd w:val="clear" w:color="auto" w:fill="D8D8D8" w:themeFill="background1" w:themeFillShade="D9"/>
          </w:tcPr>
          <w:p w14:paraId="530E8F4E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8D8D8" w:themeFill="background1" w:themeFillShade="D9"/>
          </w:tcPr>
          <w:p w14:paraId="709C77C7">
            <w:pPr>
              <w:spacing w:after="120"/>
            </w:pPr>
            <w:r>
              <w:t>Comments</w:t>
            </w:r>
          </w:p>
        </w:tc>
      </w:tr>
      <w:tr w14:paraId="1D57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0AE24615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Qualcomm</w:t>
            </w:r>
          </w:p>
        </w:tc>
        <w:tc>
          <w:tcPr>
            <w:tcW w:w="7775" w:type="dxa"/>
          </w:tcPr>
          <w:p w14:paraId="25A746E2">
            <w:pPr>
              <w:pStyle w:val="106"/>
              <w:spacing w:after="120"/>
              <w:ind w:left="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We agree with the proposal.</w:t>
            </w:r>
          </w:p>
        </w:tc>
      </w:tr>
      <w:tr w14:paraId="107EB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2EFC126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preadtrum</w:t>
            </w:r>
          </w:p>
        </w:tc>
        <w:tc>
          <w:tcPr>
            <w:tcW w:w="7775" w:type="dxa"/>
          </w:tcPr>
          <w:p w14:paraId="1114BC77">
            <w:pPr>
              <w:widowControl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We prefer the following change in red words:</w:t>
            </w:r>
          </w:p>
          <w:p w14:paraId="7B156351">
            <w:pPr>
              <w:widowControl w:val="0"/>
              <w:spacing w:after="120"/>
              <w:rPr>
                <w:rFonts w:eastAsia="等线"/>
                <w:lang w:eastAsia="zh-CN"/>
              </w:rPr>
            </w:pPr>
          </w:p>
          <w:p w14:paraId="49CD9CB9">
            <w:pPr>
              <w:widowControl w:val="0"/>
              <w:spacing w:after="120"/>
            </w:pPr>
            <w:r>
              <w:rPr>
                <w:rFonts w:eastAsia="等线"/>
                <w:lang w:eastAsia="zh-CN"/>
              </w:rPr>
              <w:t xml:space="preserve">The UE is expected to provide HARQ-ACK information in response to the request for the Type-3 HARQ-ACK codebook after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symbols from the last symbol of a PDCCH providing the DCI format </w:t>
            </w:r>
            <w:r>
              <w:rPr>
                <w:color w:val="FF0000"/>
              </w:rPr>
              <w:t>1_1/1_2,</w:t>
            </w:r>
            <w:r>
              <w:t xml:space="preserve"> where the value of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is provided in clause 10.2 by replacing "SPS PDSCH release" with "DCI format". </w:t>
            </w:r>
          </w:p>
          <w:p w14:paraId="175AC686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</w:p>
        </w:tc>
      </w:tr>
      <w:tr w14:paraId="0EEB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6797D448">
            <w:pPr>
              <w:spacing w:after="120"/>
            </w:pPr>
          </w:p>
        </w:tc>
        <w:tc>
          <w:tcPr>
            <w:tcW w:w="7775" w:type="dxa"/>
          </w:tcPr>
          <w:p w14:paraId="46B7A96B">
            <w:pPr>
              <w:pStyle w:val="106"/>
              <w:spacing w:after="120"/>
              <w:ind w:left="0"/>
            </w:pPr>
          </w:p>
        </w:tc>
      </w:tr>
      <w:tr w14:paraId="262C0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74899302">
            <w:pPr>
              <w:spacing w:after="120"/>
            </w:pPr>
          </w:p>
        </w:tc>
        <w:tc>
          <w:tcPr>
            <w:tcW w:w="7775" w:type="dxa"/>
          </w:tcPr>
          <w:p w14:paraId="5CD9AF6F">
            <w:pPr>
              <w:pStyle w:val="106"/>
              <w:spacing w:after="120"/>
              <w:ind w:left="0"/>
            </w:pPr>
          </w:p>
        </w:tc>
      </w:tr>
      <w:tr w14:paraId="3FCE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02AD972D">
            <w:pPr>
              <w:spacing w:after="120"/>
            </w:pPr>
          </w:p>
        </w:tc>
        <w:tc>
          <w:tcPr>
            <w:tcW w:w="7775" w:type="dxa"/>
          </w:tcPr>
          <w:p w14:paraId="588D4CF9">
            <w:pPr>
              <w:pStyle w:val="106"/>
              <w:spacing w:after="120"/>
              <w:ind w:left="0"/>
            </w:pPr>
          </w:p>
        </w:tc>
      </w:tr>
      <w:tr w14:paraId="5D2B9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7B779053">
            <w:pPr>
              <w:spacing w:after="120"/>
            </w:pPr>
          </w:p>
        </w:tc>
        <w:tc>
          <w:tcPr>
            <w:tcW w:w="7775" w:type="dxa"/>
          </w:tcPr>
          <w:p w14:paraId="34E8AC6D">
            <w:pPr>
              <w:pStyle w:val="106"/>
              <w:spacing w:after="120"/>
              <w:ind w:left="0"/>
            </w:pPr>
          </w:p>
        </w:tc>
      </w:tr>
    </w:tbl>
    <w:p w14:paraId="08D171AE">
      <w:pPr>
        <w:spacing w:after="120"/>
        <w:rPr>
          <w:rFonts w:eastAsiaTheme="minorEastAsia"/>
          <w:lang w:eastAsia="zh-CN"/>
        </w:rPr>
      </w:pPr>
    </w:p>
    <w:p w14:paraId="1FC7A85C">
      <w:pPr>
        <w:pStyle w:val="2"/>
        <w:numPr>
          <w:ilvl w:val="0"/>
          <w:numId w:val="9"/>
        </w:numPr>
      </w:pPr>
      <w:r>
        <w:rPr>
          <w:rFonts w:hint="eastAsia"/>
        </w:rPr>
        <w:t xml:space="preserve">Conclusion </w:t>
      </w:r>
    </w:p>
    <w:p w14:paraId="759A7402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Proposal: Adopt following TP for TS 38.213.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286"/>
      </w:tblGrid>
      <w:tr w14:paraId="6804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86" w:type="dxa"/>
          </w:tcPr>
          <w:p w14:paraId="6BDAD058">
            <w:pPr>
              <w:widowControl w:val="0"/>
              <w:spacing w:before="120" w:after="120"/>
              <w:ind w:left="1134" w:hanging="1134"/>
              <w:outlineLvl w:val="2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9.1.4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28"/>
              </w:rPr>
              <w:t>Type-3 HARQ-ACK codebook</w:t>
            </w:r>
            <w:r>
              <w:rPr>
                <w:rFonts w:hint="eastAsia" w:ascii="Arial" w:hAnsi="Arial"/>
                <w:sz w:val="28"/>
              </w:rPr>
              <w:t xml:space="preserve"> </w:t>
            </w:r>
            <w:r>
              <w:rPr>
                <w:rFonts w:ascii="Arial" w:hAnsi="Arial"/>
                <w:sz w:val="28"/>
              </w:rPr>
              <w:t xml:space="preserve">determination </w:t>
            </w:r>
          </w:p>
          <w:p w14:paraId="581878DF">
            <w:pPr>
              <w:widowControl w:val="0"/>
              <w:spacing w:after="120"/>
              <w:jc w:val="center"/>
              <w:rPr>
                <w:rFonts w:ascii="Arial" w:hAnsi="Arial"/>
                <w:color w:val="000000"/>
                <w:sz w:val="24"/>
                <w:lang w:val="zh-CN" w:eastAsia="zh-CN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40673FB7">
            <w:pPr>
              <w:widowControl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</w:p>
          <w:p w14:paraId="50A42618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 w:eastAsia="zh-CN"/>
              </w:rPr>
              <w:t>a UE detects a DCI format that includes a One-shot HARQ-ACK request field with value 1, and</w:t>
            </w:r>
          </w:p>
          <w:p w14:paraId="3FFF5189">
            <w:pPr>
              <w:widowControl w:val="0"/>
              <w:spacing w:after="120"/>
              <w:ind w:left="568" w:hanging="284"/>
              <w:rPr>
                <w:lang w:val="zh-CN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>the CRC of the DCI is scrambled by a C-RNTI or an MCS-C-RNTI, and</w:t>
            </w:r>
          </w:p>
          <w:p w14:paraId="42866499">
            <w:pPr>
              <w:widowControl w:val="0"/>
              <w:spacing w:after="120"/>
              <w:rPr>
                <w:lang w:eastAsia="en-GB"/>
              </w:rPr>
            </w:pPr>
            <w:r>
              <w:rPr>
                <w:lang w:eastAsia="en-GB"/>
              </w:rPr>
              <w:t>if for one or more serving cells</w:t>
            </w:r>
          </w:p>
          <w:p w14:paraId="5861A11C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ja-JP"/>
              </w:rPr>
              <w:t>resourceAllocation</w:t>
            </w:r>
            <w:r>
              <w:rPr>
                <w:lang w:val="zh-CN" w:eastAsia="en-GB"/>
              </w:rPr>
              <w:t xml:space="preserve"> = </w:t>
            </w:r>
            <w:r>
              <w:rPr>
                <w:i/>
                <w:lang w:val="zh-CN" w:eastAsia="en-GB"/>
              </w:rPr>
              <w:t>resourceAllocationType0</w:t>
            </w:r>
            <w:r>
              <w:rPr>
                <w:lang w:val="zh-CN" w:eastAsia="en-GB"/>
              </w:rPr>
              <w:t xml:space="preserve"> and all bits of the </w:t>
            </w:r>
            <w:r>
              <w:rPr>
                <w:rFonts w:hint="eastAsia"/>
                <w:lang w:val="zh-CN" w:eastAsia="zh-CN"/>
              </w:rPr>
              <w:t>frequency domain resource assignment</w:t>
            </w:r>
            <w:r>
              <w:rPr>
                <w:lang w:val="zh-CN" w:eastAsia="zh-CN"/>
              </w:rPr>
              <w:t xml:space="preserve"> </w:t>
            </w:r>
            <w:r>
              <w:rPr>
                <w:rFonts w:hint="eastAsia"/>
                <w:lang w:val="zh-CN" w:eastAsia="zh-CN"/>
              </w:rPr>
              <w:t xml:space="preserve">field in </w:t>
            </w:r>
            <w:r>
              <w:rPr>
                <w:lang w:val="zh-CN" w:eastAsia="zh-CN"/>
              </w:rPr>
              <w:t>the DCI format are equal to 0, or</w:t>
            </w:r>
          </w:p>
          <w:p w14:paraId="0549260E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ja-JP"/>
              </w:rPr>
              <w:t>resourceAllocation</w:t>
            </w:r>
            <w:r>
              <w:rPr>
                <w:lang w:val="zh-CN" w:eastAsia="en-GB"/>
              </w:rPr>
              <w:t xml:space="preserve"> = </w:t>
            </w:r>
            <w:r>
              <w:rPr>
                <w:i/>
                <w:lang w:val="zh-CN" w:eastAsia="en-GB"/>
              </w:rPr>
              <w:t>resourceAllocationType1</w:t>
            </w:r>
            <w:r>
              <w:rPr>
                <w:lang w:val="zh-CN" w:eastAsia="en-GB"/>
              </w:rPr>
              <w:t xml:space="preserve"> and all bits of the </w:t>
            </w:r>
            <w:r>
              <w:rPr>
                <w:rFonts w:hint="eastAsia"/>
                <w:lang w:val="zh-CN" w:eastAsia="zh-CN"/>
              </w:rPr>
              <w:t>frequency domain resource assignment</w:t>
            </w:r>
            <w:r>
              <w:rPr>
                <w:lang w:val="zh-CN" w:eastAsia="zh-CN"/>
              </w:rPr>
              <w:t xml:space="preserve"> </w:t>
            </w:r>
            <w:r>
              <w:rPr>
                <w:rFonts w:hint="eastAsia"/>
                <w:lang w:val="zh-CN" w:eastAsia="zh-CN"/>
              </w:rPr>
              <w:t xml:space="preserve">field in </w:t>
            </w:r>
            <w:r>
              <w:rPr>
                <w:lang w:val="zh-CN" w:eastAsia="zh-CN"/>
              </w:rPr>
              <w:t>the DCI format are equal to 1, or</w:t>
            </w:r>
          </w:p>
          <w:p w14:paraId="647833F4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en-GB"/>
              </w:rPr>
              <w:t>resourceAllocation = dynamicSwitch</w:t>
            </w:r>
            <w:r>
              <w:rPr>
                <w:lang w:val="zh-CN" w:eastAsia="en-GB"/>
              </w:rPr>
              <w:t xml:space="preserve"> and all bits of the frequency domain resource assignment field in the DCI format are equal to 0 or 1</w:t>
            </w:r>
          </w:p>
          <w:p w14:paraId="21ACE919">
            <w:pPr>
              <w:widowControl w:val="0"/>
              <w:spacing w:after="120"/>
            </w:pPr>
            <w:r>
              <w:t xml:space="preserve">the DCI format provides a request for a Type-3 HARQ-ACK codebook report and does not schedule a PDSCH reception on the one or more serving cells. If the UE is provided </w:t>
            </w:r>
            <w:r>
              <w:rPr>
                <w:i/>
                <w:iCs/>
              </w:rPr>
              <w:t>pdsch-HARQ-ACK-EnhType3ToAddModList</w:t>
            </w:r>
            <w:r>
              <w:t xml:space="preserve"> and the DCI format includes an enhanced Type 3 codebook indicator field that provides a value for </w:t>
            </w:r>
            <w:r>
              <w:rPr>
                <w:i/>
                <w:iCs/>
              </w:rPr>
              <w:t>pdsch-HARQ-ACK-EnhType3Index</w:t>
            </w:r>
            <w:r>
              <w:t xml:space="preserve">, the UE determines a size of a set of indicated serving cells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and a size of a set of indicated HARQ process numbers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for each indicated serving cell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and each indicated HARQ process number</m:t>
              </m:r>
            </m:oMath>
            <w:r>
              <w:t xml:space="preserve"> from the entry in </w:t>
            </w:r>
            <w:r>
              <w:rPr>
                <w:i/>
                <w:iCs/>
              </w:rPr>
              <w:t>pdsch-HARQ-ACK-EnhType3ToAddModList</w:t>
            </w:r>
            <w:r>
              <w:t xml:space="preserve"> corresponding to the </w:t>
            </w:r>
            <w:r>
              <w:rPr>
                <w:i/>
                <w:iCs/>
              </w:rPr>
              <w:t>pdsch-HARQ-ACK-EnhType3Index</w:t>
            </w:r>
            <w:r>
              <w:t xml:space="preserve"> value. If the DCI format does not include the enhanced Type 3 codebook indicator field, the </w:t>
            </w:r>
            <w:r>
              <w:rPr>
                <w:i/>
                <w:iCs/>
              </w:rPr>
              <w:t>pdsch-HARQ-ACK-EnhType3Index</w:t>
            </w:r>
            <w:r>
              <w:t xml:space="preserve"> value is provided by the value of </w:t>
            </w:r>
          </w:p>
          <w:p w14:paraId="0AAB4927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 xml:space="preserve">the MCS field </w:t>
            </w:r>
            <w:r>
              <w:rPr>
                <w:lang w:val="zh-CN" w:eastAsia="zh-CN"/>
              </w:rPr>
              <w:t xml:space="preserve">for transport block 1 </w:t>
            </w:r>
            <w:r>
              <w:rPr>
                <w:lang w:val="zh-CN"/>
              </w:rPr>
              <w:t xml:space="preserve">if the DCI format is DCI format </w:t>
            </w:r>
            <w:r>
              <w:rPr>
                <w:lang w:val="zh-CN" w:eastAsia="zh-CN"/>
              </w:rPr>
              <w:t xml:space="preserve">1_1, </w:t>
            </w:r>
          </w:p>
          <w:p w14:paraId="0B688029">
            <w:pPr>
              <w:widowControl w:val="0"/>
              <w:spacing w:after="120"/>
              <w:ind w:left="568" w:hanging="284"/>
              <w:rPr>
                <w:lang w:val="zh-CN"/>
              </w:rPr>
            </w:pPr>
            <w:r>
              <w:rPr>
                <w:lang w:val="zh-CN" w:eastAsia="zh-CN"/>
              </w:rPr>
              <w:t>-</w:t>
            </w:r>
            <w:r>
              <w:rPr>
                <w:lang w:val="zh-CN" w:eastAsia="zh-CN"/>
              </w:rPr>
              <w:tab/>
            </w:r>
            <w:r>
              <w:rPr>
                <w:lang w:val="zh-CN" w:eastAsia="zh-CN"/>
              </w:rPr>
              <w:t xml:space="preserve">the MCS field if the DCI format is DCI format 1_2, </w:t>
            </w:r>
          </w:p>
          <w:p w14:paraId="29ADAFC7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 xml:space="preserve">the MCS field </w:t>
            </w:r>
            <w:r>
              <w:rPr>
                <w:lang w:val="zh-CN" w:eastAsia="zh-CN"/>
              </w:rPr>
              <w:t xml:space="preserve">for transport block 1 of a serving cell with smallest index among the one or more serving cells </w:t>
            </w:r>
            <w:r>
              <w:rPr>
                <w:lang w:val="zh-CN"/>
              </w:rPr>
              <w:t xml:space="preserve">if the DCI format is DCI format </w:t>
            </w:r>
            <w:r>
              <w:rPr>
                <w:lang w:val="zh-CN" w:eastAsia="zh-CN"/>
              </w:rPr>
              <w:t>1_3</w:t>
            </w:r>
            <w:r>
              <w:rPr>
                <w:lang w:val="zh-CN"/>
              </w:rPr>
              <w:t xml:space="preserve">. </w:t>
            </w:r>
          </w:p>
          <w:p w14:paraId="545CFD66">
            <w:pPr>
              <w:widowControl w:val="0"/>
              <w:spacing w:after="120"/>
            </w:pPr>
            <w:r>
              <w:rPr>
                <w:rFonts w:eastAsia="等线"/>
                <w:lang w:eastAsia="zh-CN"/>
              </w:rPr>
              <w:t xml:space="preserve">The UE is expected to provide HARQ-ACK information in response to the request for the Type-3 HARQ-ACK codebook after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symbols from the last symbol of a PDCCH providing the DCI format</w:t>
            </w:r>
            <w:r>
              <w:rPr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without scheduling</w:t>
            </w:r>
            <w:r>
              <w:rPr>
                <w:rFonts w:hint="eastAsia" w:eastAsiaTheme="minorEastAsia"/>
                <w:color w:val="FF0000"/>
                <w:u w:val="single"/>
                <w:lang w:eastAsia="zh-CN"/>
              </w:rPr>
              <w:t xml:space="preserve"> </w:t>
            </w:r>
            <w:r>
              <w:rPr>
                <w:color w:val="FF0000"/>
                <w:u w:val="single"/>
              </w:rPr>
              <w:t>PDSCH reception(s)</w:t>
            </w:r>
            <w:r>
              <w:t xml:space="preserve">, where the value of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is provided in clause 10.2 by replacing "SPS PDSCH release" with "DCI format". </w:t>
            </w:r>
          </w:p>
          <w:p w14:paraId="0713558C">
            <w:pPr>
              <w:widowControl w:val="0"/>
              <w:spacing w:after="12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UE multiplexes HARQ-ACK information in a PUSCH transmission, </w:t>
            </w:r>
            <w:r>
              <w:rPr>
                <w:rFonts w:hint="eastAsia" w:cs="Arial"/>
                <w:lang w:eastAsia="zh-CN"/>
              </w:rPr>
              <w:t xml:space="preserve">the UE </w:t>
            </w:r>
            <w:r>
              <w:rPr>
                <w:rFonts w:cs="Arial"/>
                <w:lang w:eastAsia="zh-CN"/>
              </w:rPr>
              <w:t xml:space="preserve">generates the HARQ-ACK codebook as described in this clause except that </w:t>
            </w:r>
            <w:r>
              <w:rPr>
                <w:i/>
              </w:rPr>
              <w:t>harq-ACK-SpatialBundlingPUCCH</w:t>
            </w:r>
            <w:r>
              <w:rPr>
                <w:rFonts w:cs="Arial"/>
                <w:lang w:eastAsia="zh-CN"/>
              </w:rPr>
              <w:t xml:space="preserve"> is replaced by </w:t>
            </w:r>
            <w:r>
              <w:rPr>
                <w:i/>
              </w:rPr>
              <w:t>harq-ACK-SpatialBundlingPUSCH</w:t>
            </w:r>
            <w:r>
              <w:rPr>
                <w:rFonts w:cs="Arial"/>
                <w:lang w:eastAsia="zh-CN"/>
              </w:rPr>
              <w:t>.</w:t>
            </w:r>
          </w:p>
          <w:p w14:paraId="5012986B">
            <w:pPr>
              <w:widowControl w:val="0"/>
              <w:spacing w:after="120"/>
              <w:jc w:val="center"/>
              <w:rPr>
                <w:vertAlign w:val="baseline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</w:tc>
      </w:tr>
    </w:tbl>
    <w:p w14:paraId="13AA390E">
      <w:pPr>
        <w:bidi w:val="0"/>
      </w:pPr>
      <w:r>
        <w:br w:type="textWrapping"/>
      </w:r>
    </w:p>
    <w:p w14:paraId="1B174ACC">
      <w:pPr>
        <w:pStyle w:val="2"/>
        <w:numPr>
          <w:ilvl w:val="0"/>
          <w:numId w:val="9"/>
        </w:numPr>
      </w:pPr>
      <w:r>
        <w:rPr>
          <w:rFonts w:hint="eastAsia"/>
        </w:rPr>
        <w:t>References</w:t>
      </w:r>
    </w:p>
    <w:p w14:paraId="24420524">
      <w:pPr>
        <w:pStyle w:val="54"/>
        <w:numPr>
          <w:ilvl w:val="0"/>
          <w:numId w:val="13"/>
        </w:numPr>
        <w:spacing w:after="120"/>
        <w:ind w:leftChars="0"/>
        <w:jc w:val="both"/>
        <w:rPr>
          <w:rFonts w:eastAsia="宋体"/>
        </w:rPr>
      </w:pPr>
      <w:bookmarkStart w:id="5" w:name="_Ref182506191"/>
      <w:bookmarkStart w:id="6" w:name="_Ref174716042"/>
      <w:r>
        <w:rPr>
          <w:rFonts w:eastAsia="宋体"/>
        </w:rPr>
        <w:fldChar w:fldCharType="begin"/>
      </w:r>
      <w:r>
        <w:rPr>
          <w:rFonts w:eastAsia="宋体"/>
        </w:rPr>
        <w:instrText xml:space="preserve"> HYPERLINK "https://www.3gpp.org/ftp/TSG_RAN/WG1_RL1/TSGR1_119/Docs/R1-2409922.zip" </w:instrText>
      </w:r>
      <w:r>
        <w:rPr>
          <w:rFonts w:eastAsia="宋体"/>
        </w:rPr>
        <w:fldChar w:fldCharType="separate"/>
      </w:r>
      <w:r>
        <w:rPr>
          <w:rStyle w:val="24"/>
          <w:rFonts w:eastAsia="宋体"/>
        </w:rPr>
        <w:t>R1-2409922</w:t>
      </w:r>
      <w:r>
        <w:rPr>
          <w:rFonts w:eastAsia="宋体"/>
        </w:rPr>
        <w:fldChar w:fldCharType="end"/>
      </w:r>
      <w:r>
        <w:rPr>
          <w:rFonts w:hint="eastAsia" w:eastAsia="宋体"/>
        </w:rPr>
        <w:t xml:space="preserve">, </w:t>
      </w:r>
      <w:r>
        <w:rPr>
          <w:rFonts w:eastAsia="宋体"/>
        </w:rPr>
        <w:t>Draft CR on Type-3 HARQ-ACK codebook triggered by DCI format 1_3</w:t>
      </w:r>
      <w:r>
        <w:rPr>
          <w:rFonts w:hint="eastAsia" w:eastAsia="宋体"/>
        </w:rPr>
        <w:t>, CATT</w:t>
      </w:r>
      <w:bookmarkEnd w:id="5"/>
    </w:p>
    <w:p w14:paraId="752D70DC">
      <w:pPr>
        <w:pStyle w:val="54"/>
        <w:numPr>
          <w:ilvl w:val="0"/>
          <w:numId w:val="13"/>
        </w:numPr>
        <w:spacing w:after="120"/>
        <w:ind w:leftChars="0"/>
        <w:jc w:val="both"/>
        <w:rPr>
          <w:rFonts w:eastAsia="宋体"/>
        </w:rPr>
      </w:pPr>
      <w:bookmarkStart w:id="7" w:name="_Ref182506197"/>
      <w:r>
        <w:rPr>
          <w:rFonts w:eastAsia="宋体"/>
        </w:rPr>
        <w:fldChar w:fldCharType="begin"/>
      </w:r>
      <w:r>
        <w:rPr>
          <w:rFonts w:eastAsia="宋体"/>
        </w:rPr>
        <w:instrText xml:space="preserve"> HYPERLINK "https://www.3gpp.org/ftp/TSG_RAN/WG1_RL1/TSGR1_119/Docs/R1-2410623.zip" </w:instrText>
      </w:r>
      <w:r>
        <w:rPr>
          <w:rFonts w:eastAsia="宋体"/>
        </w:rPr>
        <w:fldChar w:fldCharType="separate"/>
      </w:r>
      <w:r>
        <w:rPr>
          <w:rStyle w:val="24"/>
          <w:rFonts w:eastAsia="宋体"/>
        </w:rPr>
        <w:t>R1-2410623</w:t>
      </w:r>
      <w:r>
        <w:rPr>
          <w:rFonts w:eastAsia="宋体"/>
        </w:rPr>
        <w:fldChar w:fldCharType="end"/>
      </w:r>
      <w:r>
        <w:rPr>
          <w:rFonts w:hint="eastAsia" w:eastAsia="宋体"/>
        </w:rPr>
        <w:t xml:space="preserve">, </w:t>
      </w:r>
      <w:r>
        <w:rPr>
          <w:rFonts w:eastAsia="宋体"/>
        </w:rPr>
        <w:t>Draft CR on Type-3 HARQ-ACK codebook triggered by DCI format 1_3</w:t>
      </w:r>
      <w:r>
        <w:rPr>
          <w:rFonts w:hint="eastAsia" w:eastAsia="宋体"/>
        </w:rPr>
        <w:t>, Nokia</w:t>
      </w:r>
      <w:bookmarkEnd w:id="7"/>
    </w:p>
    <w:bookmarkEnd w:id="6"/>
    <w:p w14:paraId="40C72B1B">
      <w:pPr>
        <w:spacing w:after="120"/>
        <w:jc w:val="both"/>
        <w:rPr>
          <w:rFonts w:eastAsia="宋体"/>
          <w:lang w:val="en-GB" w:eastAsia="zh-CN"/>
        </w:rPr>
      </w:pPr>
    </w:p>
    <w:p w14:paraId="7CACB2C7">
      <w:pPr>
        <w:spacing w:after="120"/>
        <w:rPr>
          <w:rFonts w:eastAsiaTheme="minorEastAsia"/>
          <w:lang w:val="en-GB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18" w:right="1418" w:bottom="1418" w:left="141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0E135">
    <w:pPr>
      <w:pStyle w:val="15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F2405">
    <w:pPr>
      <w:pStyle w:val="15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48BA1">
    <w:pPr>
      <w:pStyle w:val="15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7D685">
    <w:pPr>
      <w:pStyle w:val="16"/>
      <w:spacing w:after="120"/>
      <w:ind w:left="-2" w:leftChars="-1" w:right="400" w:rightChars="200"/>
      <w:rPr>
        <w:rFonts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AB3CC">
    <w:pPr>
      <w:pStyle w:val="1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25F36">
    <w:pPr>
      <w:pStyle w:val="1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10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149015F4"/>
    <w:multiLevelType w:val="multilevel"/>
    <w:tmpl w:val="149015F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b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AB955AD"/>
    <w:multiLevelType w:val="multilevel"/>
    <w:tmpl w:val="1AB955AD"/>
    <w:lvl w:ilvl="0" w:tentative="0">
      <w:start w:val="1"/>
      <w:numFmt w:val="bullet"/>
      <w:lvlText w:val="–"/>
      <w:lvlJc w:val="left"/>
      <w:pPr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C7D20B2"/>
    <w:multiLevelType w:val="multilevel"/>
    <w:tmpl w:val="1C7D20B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73A2464"/>
    <w:multiLevelType w:val="multilevel"/>
    <w:tmpl w:val="273A2464"/>
    <w:lvl w:ilvl="0" w:tentative="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8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 w:tentative="0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hint="default" w:ascii="Symbol" w:hAnsi="Symbol"/>
      </w:rPr>
    </w:lvl>
    <w:lvl w:ilvl="4" w:tentative="0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 w:tentative="0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6">
    <w:nsid w:val="464D3319"/>
    <w:multiLevelType w:val="multilevel"/>
    <w:tmpl w:val="464D3319"/>
    <w:lvl w:ilvl="0" w:tentative="0">
      <w:start w:val="1"/>
      <w:numFmt w:val="decimal"/>
      <w:pStyle w:val="10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7">
    <w:nsid w:val="4B1F283C"/>
    <w:multiLevelType w:val="singleLevel"/>
    <w:tmpl w:val="4B1F283C"/>
    <w:lvl w:ilvl="0" w:tentative="0">
      <w:start w:val="1"/>
      <w:numFmt w:val="bullet"/>
      <w:pStyle w:val="45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8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8E03A2"/>
    <w:multiLevelType w:val="multilevel"/>
    <w:tmpl w:val="558E03A2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6ED528F0"/>
    <w:multiLevelType w:val="multilevel"/>
    <w:tmpl w:val="6ED528F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 w:tentative="0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 w:tentative="0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 w:tentative="0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 w:tentative="0">
      <w:start w:val="1"/>
      <w:numFmt w:val="decimal"/>
      <w:pStyle w:val="92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5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62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5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9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ShadeFormData w:val="1"/>
  <w:characterSpacingControl w:val="doNotCompress"/>
  <w:doNotValidateAgainstSchema/>
  <w:doNotDemarcateInvalidXml/>
  <w:footnotePr>
    <w:footnote w:id="0"/>
    <w:footnote w:id="1"/>
  </w:foot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zNDMwYjNjMjAwYWQyMzQxOWM5ZWEzMjNhY2U2YWYifQ=="/>
  </w:docVars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6E8"/>
    <w:rsid w:val="00012A5D"/>
    <w:rsid w:val="00012BA9"/>
    <w:rsid w:val="00012BC4"/>
    <w:rsid w:val="00012C17"/>
    <w:rsid w:val="00013254"/>
    <w:rsid w:val="00013498"/>
    <w:rsid w:val="000139B6"/>
    <w:rsid w:val="00013FE3"/>
    <w:rsid w:val="0001436C"/>
    <w:rsid w:val="00014684"/>
    <w:rsid w:val="00014C18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3F6E"/>
    <w:rsid w:val="000442A8"/>
    <w:rsid w:val="00044C88"/>
    <w:rsid w:val="00044DDD"/>
    <w:rsid w:val="0004534F"/>
    <w:rsid w:val="000458C1"/>
    <w:rsid w:val="00045952"/>
    <w:rsid w:val="00045F8C"/>
    <w:rsid w:val="000468CE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200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2EDD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98"/>
    <w:rsid w:val="000D1AC4"/>
    <w:rsid w:val="000D1D70"/>
    <w:rsid w:val="000D2CCA"/>
    <w:rsid w:val="000D34F6"/>
    <w:rsid w:val="000D40E9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CBE"/>
    <w:rsid w:val="000E20D5"/>
    <w:rsid w:val="000E24AA"/>
    <w:rsid w:val="000E2BB2"/>
    <w:rsid w:val="000E314E"/>
    <w:rsid w:val="000E344D"/>
    <w:rsid w:val="000E3518"/>
    <w:rsid w:val="000E38CB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BA1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6D23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14E5"/>
    <w:rsid w:val="00121901"/>
    <w:rsid w:val="00121B5E"/>
    <w:rsid w:val="00121B70"/>
    <w:rsid w:val="00121E48"/>
    <w:rsid w:val="0012203E"/>
    <w:rsid w:val="0012223D"/>
    <w:rsid w:val="00122BF7"/>
    <w:rsid w:val="001231EA"/>
    <w:rsid w:val="00123399"/>
    <w:rsid w:val="001233A1"/>
    <w:rsid w:val="00123450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E4D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2DD"/>
    <w:rsid w:val="00153A23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B38"/>
    <w:rsid w:val="00166C28"/>
    <w:rsid w:val="00166CD6"/>
    <w:rsid w:val="00166FC9"/>
    <w:rsid w:val="0016750A"/>
    <w:rsid w:val="00167B86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34F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1056"/>
    <w:rsid w:val="001A10C9"/>
    <w:rsid w:val="001A11C7"/>
    <w:rsid w:val="001A12F3"/>
    <w:rsid w:val="001A12F8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5E6"/>
    <w:rsid w:val="001A38D3"/>
    <w:rsid w:val="001A3DB3"/>
    <w:rsid w:val="001A3EA2"/>
    <w:rsid w:val="001A4017"/>
    <w:rsid w:val="001A4454"/>
    <w:rsid w:val="001A512C"/>
    <w:rsid w:val="001A520E"/>
    <w:rsid w:val="001A54EE"/>
    <w:rsid w:val="001A5786"/>
    <w:rsid w:val="001A5B8F"/>
    <w:rsid w:val="001A5BEA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67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772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CC5"/>
    <w:rsid w:val="001C4DD9"/>
    <w:rsid w:val="001C5183"/>
    <w:rsid w:val="001C5310"/>
    <w:rsid w:val="001C5360"/>
    <w:rsid w:val="001C5C57"/>
    <w:rsid w:val="001C5C9D"/>
    <w:rsid w:val="001C5CC4"/>
    <w:rsid w:val="001C5F46"/>
    <w:rsid w:val="001C6060"/>
    <w:rsid w:val="001C6293"/>
    <w:rsid w:val="001C63A4"/>
    <w:rsid w:val="001C641E"/>
    <w:rsid w:val="001C661D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7EC"/>
    <w:rsid w:val="001D2E39"/>
    <w:rsid w:val="001D2ED8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41D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1FC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7EC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5DF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0F1"/>
    <w:rsid w:val="00251518"/>
    <w:rsid w:val="002516FF"/>
    <w:rsid w:val="00251720"/>
    <w:rsid w:val="00251734"/>
    <w:rsid w:val="00251780"/>
    <w:rsid w:val="0025182A"/>
    <w:rsid w:val="002518D9"/>
    <w:rsid w:val="00251BD3"/>
    <w:rsid w:val="0025208E"/>
    <w:rsid w:val="002521B8"/>
    <w:rsid w:val="0025233E"/>
    <w:rsid w:val="002524C7"/>
    <w:rsid w:val="002524D0"/>
    <w:rsid w:val="00252F99"/>
    <w:rsid w:val="00253115"/>
    <w:rsid w:val="0025395E"/>
    <w:rsid w:val="00253A69"/>
    <w:rsid w:val="00253D03"/>
    <w:rsid w:val="00254199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17D8"/>
    <w:rsid w:val="00261B4E"/>
    <w:rsid w:val="002622A5"/>
    <w:rsid w:val="0026275B"/>
    <w:rsid w:val="00262809"/>
    <w:rsid w:val="00262C1F"/>
    <w:rsid w:val="00262CE4"/>
    <w:rsid w:val="00262F45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AB8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6D2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720"/>
    <w:rsid w:val="00281789"/>
    <w:rsid w:val="002818C9"/>
    <w:rsid w:val="00281CF6"/>
    <w:rsid w:val="0028200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763"/>
    <w:rsid w:val="002847C0"/>
    <w:rsid w:val="00284C06"/>
    <w:rsid w:val="00285888"/>
    <w:rsid w:val="00285986"/>
    <w:rsid w:val="00285C33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238"/>
    <w:rsid w:val="00295327"/>
    <w:rsid w:val="00295886"/>
    <w:rsid w:val="00295A68"/>
    <w:rsid w:val="00295BF9"/>
    <w:rsid w:val="00296433"/>
    <w:rsid w:val="0029671D"/>
    <w:rsid w:val="0029675E"/>
    <w:rsid w:val="002969E8"/>
    <w:rsid w:val="00296EB9"/>
    <w:rsid w:val="00297027"/>
    <w:rsid w:val="0029707D"/>
    <w:rsid w:val="00297273"/>
    <w:rsid w:val="002973DF"/>
    <w:rsid w:val="00297884"/>
    <w:rsid w:val="00297E60"/>
    <w:rsid w:val="002A0CA7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18D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9CD"/>
    <w:rsid w:val="002E2E2D"/>
    <w:rsid w:val="002E330B"/>
    <w:rsid w:val="002E337F"/>
    <w:rsid w:val="002E3626"/>
    <w:rsid w:val="002E3862"/>
    <w:rsid w:val="002E3DCA"/>
    <w:rsid w:val="002E480B"/>
    <w:rsid w:val="002E4B8B"/>
    <w:rsid w:val="002E4D82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55C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397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52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B7E"/>
    <w:rsid w:val="00304E63"/>
    <w:rsid w:val="00304EF8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0D"/>
    <w:rsid w:val="003254CB"/>
    <w:rsid w:val="0032550C"/>
    <w:rsid w:val="0032597B"/>
    <w:rsid w:val="00325A46"/>
    <w:rsid w:val="00325DB1"/>
    <w:rsid w:val="00326898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70AA"/>
    <w:rsid w:val="0034749C"/>
    <w:rsid w:val="00347526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4FF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C85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381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2BB5"/>
    <w:rsid w:val="003C3175"/>
    <w:rsid w:val="003C3248"/>
    <w:rsid w:val="003C34D4"/>
    <w:rsid w:val="003C37AE"/>
    <w:rsid w:val="003C3BAF"/>
    <w:rsid w:val="003C3BB0"/>
    <w:rsid w:val="003C3BD5"/>
    <w:rsid w:val="003C3CD6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740"/>
    <w:rsid w:val="003C7D4A"/>
    <w:rsid w:val="003C7ED1"/>
    <w:rsid w:val="003D01CE"/>
    <w:rsid w:val="003D1030"/>
    <w:rsid w:val="003D10DD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09C"/>
    <w:rsid w:val="003E51D3"/>
    <w:rsid w:val="003E540A"/>
    <w:rsid w:val="003E564B"/>
    <w:rsid w:val="003E5B2F"/>
    <w:rsid w:val="003E5B9A"/>
    <w:rsid w:val="003E5E75"/>
    <w:rsid w:val="003E623C"/>
    <w:rsid w:val="003E6388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4EB"/>
    <w:rsid w:val="003F6915"/>
    <w:rsid w:val="003F69D6"/>
    <w:rsid w:val="003F6ABE"/>
    <w:rsid w:val="003F6B69"/>
    <w:rsid w:val="003F6CD4"/>
    <w:rsid w:val="003F6CED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975"/>
    <w:rsid w:val="00410BAA"/>
    <w:rsid w:val="00410F13"/>
    <w:rsid w:val="0041150E"/>
    <w:rsid w:val="004117F5"/>
    <w:rsid w:val="00411877"/>
    <w:rsid w:val="004119C3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47D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6E2F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AE0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00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476"/>
    <w:rsid w:val="004B0C12"/>
    <w:rsid w:val="004B1DFF"/>
    <w:rsid w:val="004B2342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C8D"/>
    <w:rsid w:val="004D31CF"/>
    <w:rsid w:val="004D3374"/>
    <w:rsid w:val="004D37D4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032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9F5"/>
    <w:rsid w:val="004F7F18"/>
    <w:rsid w:val="005001B5"/>
    <w:rsid w:val="00500503"/>
    <w:rsid w:val="00500528"/>
    <w:rsid w:val="0050055B"/>
    <w:rsid w:val="0050071D"/>
    <w:rsid w:val="00500AB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19"/>
    <w:rsid w:val="00503DB9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06EDE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0BBE"/>
    <w:rsid w:val="00521023"/>
    <w:rsid w:val="00521042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A94"/>
    <w:rsid w:val="00527C4D"/>
    <w:rsid w:val="00527C81"/>
    <w:rsid w:val="00527DE3"/>
    <w:rsid w:val="0053004A"/>
    <w:rsid w:val="0053009C"/>
    <w:rsid w:val="005308B6"/>
    <w:rsid w:val="00530B69"/>
    <w:rsid w:val="00530D64"/>
    <w:rsid w:val="005313C2"/>
    <w:rsid w:val="005317E9"/>
    <w:rsid w:val="00531C2E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7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155"/>
    <w:rsid w:val="00544522"/>
    <w:rsid w:val="00544A56"/>
    <w:rsid w:val="00545139"/>
    <w:rsid w:val="0054530C"/>
    <w:rsid w:val="0054545C"/>
    <w:rsid w:val="00545700"/>
    <w:rsid w:val="00546269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138"/>
    <w:rsid w:val="00554745"/>
    <w:rsid w:val="00554BF3"/>
    <w:rsid w:val="00554C3F"/>
    <w:rsid w:val="00554D52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25E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D"/>
    <w:rsid w:val="00561FDE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5BD"/>
    <w:rsid w:val="00583A60"/>
    <w:rsid w:val="00583D34"/>
    <w:rsid w:val="00583E48"/>
    <w:rsid w:val="00583F7F"/>
    <w:rsid w:val="005840D9"/>
    <w:rsid w:val="00584119"/>
    <w:rsid w:val="0058427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B8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D5E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B8B"/>
    <w:rsid w:val="005A2D22"/>
    <w:rsid w:val="005A2F52"/>
    <w:rsid w:val="005A31FB"/>
    <w:rsid w:val="005A366B"/>
    <w:rsid w:val="005A386B"/>
    <w:rsid w:val="005A3E8E"/>
    <w:rsid w:val="005A43A8"/>
    <w:rsid w:val="005A4727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5F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4D22"/>
    <w:rsid w:val="005D5324"/>
    <w:rsid w:val="005D563A"/>
    <w:rsid w:val="005D5A59"/>
    <w:rsid w:val="005D5E69"/>
    <w:rsid w:val="005D5F5C"/>
    <w:rsid w:val="005D5F6B"/>
    <w:rsid w:val="005D60A4"/>
    <w:rsid w:val="005D611A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A01"/>
    <w:rsid w:val="005E57C5"/>
    <w:rsid w:val="005E591D"/>
    <w:rsid w:val="005E59B3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D5B"/>
    <w:rsid w:val="0063770A"/>
    <w:rsid w:val="00637B6B"/>
    <w:rsid w:val="00640238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27F2"/>
    <w:rsid w:val="0065290A"/>
    <w:rsid w:val="00652A64"/>
    <w:rsid w:val="00652B06"/>
    <w:rsid w:val="00652B39"/>
    <w:rsid w:val="00653061"/>
    <w:rsid w:val="006532C8"/>
    <w:rsid w:val="006533E9"/>
    <w:rsid w:val="00653681"/>
    <w:rsid w:val="006539BD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E4"/>
    <w:rsid w:val="00677CFE"/>
    <w:rsid w:val="00677DDC"/>
    <w:rsid w:val="0068008E"/>
    <w:rsid w:val="0068012A"/>
    <w:rsid w:val="00680C62"/>
    <w:rsid w:val="00680D92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816"/>
    <w:rsid w:val="0069482E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5F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65F"/>
    <w:rsid w:val="006A666F"/>
    <w:rsid w:val="006A691C"/>
    <w:rsid w:val="006A6C2E"/>
    <w:rsid w:val="006A6DDD"/>
    <w:rsid w:val="006A6E0C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A5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4A6"/>
    <w:rsid w:val="007055A1"/>
    <w:rsid w:val="00705A0C"/>
    <w:rsid w:val="00705F6B"/>
    <w:rsid w:val="00705FBF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80F"/>
    <w:rsid w:val="00713A75"/>
    <w:rsid w:val="00714710"/>
    <w:rsid w:val="00715B27"/>
    <w:rsid w:val="007171C6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6E9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285"/>
    <w:rsid w:val="00741672"/>
    <w:rsid w:val="007417A5"/>
    <w:rsid w:val="007420B2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3F8"/>
    <w:rsid w:val="007507AA"/>
    <w:rsid w:val="00750A2A"/>
    <w:rsid w:val="00750C95"/>
    <w:rsid w:val="00750F9E"/>
    <w:rsid w:val="007515F7"/>
    <w:rsid w:val="00751617"/>
    <w:rsid w:val="00751934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581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743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375"/>
    <w:rsid w:val="00766440"/>
    <w:rsid w:val="00766612"/>
    <w:rsid w:val="007666D9"/>
    <w:rsid w:val="00766706"/>
    <w:rsid w:val="00766AF5"/>
    <w:rsid w:val="0076704B"/>
    <w:rsid w:val="00767318"/>
    <w:rsid w:val="00767431"/>
    <w:rsid w:val="0076779B"/>
    <w:rsid w:val="00767915"/>
    <w:rsid w:val="00767B58"/>
    <w:rsid w:val="00770334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614F"/>
    <w:rsid w:val="007762D9"/>
    <w:rsid w:val="00776A8B"/>
    <w:rsid w:val="00776AFA"/>
    <w:rsid w:val="00776EF7"/>
    <w:rsid w:val="00777349"/>
    <w:rsid w:val="00780130"/>
    <w:rsid w:val="0078038F"/>
    <w:rsid w:val="00780EB0"/>
    <w:rsid w:val="00780FED"/>
    <w:rsid w:val="00781A0B"/>
    <w:rsid w:val="00781B80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C1C"/>
    <w:rsid w:val="00791DB8"/>
    <w:rsid w:val="00791F17"/>
    <w:rsid w:val="00791F4F"/>
    <w:rsid w:val="00791F5E"/>
    <w:rsid w:val="00792013"/>
    <w:rsid w:val="0079343B"/>
    <w:rsid w:val="00793686"/>
    <w:rsid w:val="00793AEF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4A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5E83"/>
    <w:rsid w:val="007A60BB"/>
    <w:rsid w:val="007A61AE"/>
    <w:rsid w:val="007A7309"/>
    <w:rsid w:val="007A781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2C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7AF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64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48A8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2FCD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544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6F00"/>
    <w:rsid w:val="0080716C"/>
    <w:rsid w:val="00807BD2"/>
    <w:rsid w:val="008102F0"/>
    <w:rsid w:val="00810760"/>
    <w:rsid w:val="00810AD5"/>
    <w:rsid w:val="00810ADC"/>
    <w:rsid w:val="00810B70"/>
    <w:rsid w:val="008110B4"/>
    <w:rsid w:val="00811474"/>
    <w:rsid w:val="00811F27"/>
    <w:rsid w:val="0081229D"/>
    <w:rsid w:val="00812469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501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BC6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39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CF2"/>
    <w:rsid w:val="00842EF2"/>
    <w:rsid w:val="008431F2"/>
    <w:rsid w:val="00843312"/>
    <w:rsid w:val="0084355B"/>
    <w:rsid w:val="008437B0"/>
    <w:rsid w:val="00843BD0"/>
    <w:rsid w:val="00843D01"/>
    <w:rsid w:val="00843F5D"/>
    <w:rsid w:val="00844A92"/>
    <w:rsid w:val="00844D4C"/>
    <w:rsid w:val="00845435"/>
    <w:rsid w:val="00845538"/>
    <w:rsid w:val="008456B7"/>
    <w:rsid w:val="0084584A"/>
    <w:rsid w:val="00845992"/>
    <w:rsid w:val="00845A1A"/>
    <w:rsid w:val="00845C92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1362"/>
    <w:rsid w:val="00851915"/>
    <w:rsid w:val="00851B30"/>
    <w:rsid w:val="0085212D"/>
    <w:rsid w:val="008524E0"/>
    <w:rsid w:val="00852A8D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7CE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7001D"/>
    <w:rsid w:val="0087026C"/>
    <w:rsid w:val="008703A5"/>
    <w:rsid w:val="0087113C"/>
    <w:rsid w:val="008711FD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A8"/>
    <w:rsid w:val="00876D2E"/>
    <w:rsid w:val="00876E1E"/>
    <w:rsid w:val="00876E91"/>
    <w:rsid w:val="00877025"/>
    <w:rsid w:val="008776ED"/>
    <w:rsid w:val="00877E77"/>
    <w:rsid w:val="00877F32"/>
    <w:rsid w:val="00880FFD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527"/>
    <w:rsid w:val="00885555"/>
    <w:rsid w:val="0088555B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1A3"/>
    <w:rsid w:val="008A22DC"/>
    <w:rsid w:val="008A25FF"/>
    <w:rsid w:val="008A275F"/>
    <w:rsid w:val="008A3330"/>
    <w:rsid w:val="008A360E"/>
    <w:rsid w:val="008A374A"/>
    <w:rsid w:val="008A399F"/>
    <w:rsid w:val="008A39B8"/>
    <w:rsid w:val="008A4497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681"/>
    <w:rsid w:val="008B2D25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5E3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5046"/>
    <w:rsid w:val="008C5570"/>
    <w:rsid w:val="008C5E04"/>
    <w:rsid w:val="008C60BE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9FF"/>
    <w:rsid w:val="008D4B26"/>
    <w:rsid w:val="008D4CBB"/>
    <w:rsid w:val="008D4D67"/>
    <w:rsid w:val="008D4EBB"/>
    <w:rsid w:val="008D51E9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6BDD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572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5C8"/>
    <w:rsid w:val="00911C83"/>
    <w:rsid w:val="00911DD7"/>
    <w:rsid w:val="00911F91"/>
    <w:rsid w:val="009129D0"/>
    <w:rsid w:val="00912A94"/>
    <w:rsid w:val="00912FC0"/>
    <w:rsid w:val="00913438"/>
    <w:rsid w:val="0091389F"/>
    <w:rsid w:val="00913DE4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0D6F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746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3F58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6B2"/>
    <w:rsid w:val="0097187A"/>
    <w:rsid w:val="009718E8"/>
    <w:rsid w:val="00971E54"/>
    <w:rsid w:val="00972178"/>
    <w:rsid w:val="009722AA"/>
    <w:rsid w:val="009723FC"/>
    <w:rsid w:val="00972A3A"/>
    <w:rsid w:val="009734DC"/>
    <w:rsid w:val="00973742"/>
    <w:rsid w:val="00973967"/>
    <w:rsid w:val="00973CC8"/>
    <w:rsid w:val="00973EC3"/>
    <w:rsid w:val="00974A8A"/>
    <w:rsid w:val="00974B90"/>
    <w:rsid w:val="00974C26"/>
    <w:rsid w:val="00974CEC"/>
    <w:rsid w:val="00974DB1"/>
    <w:rsid w:val="00974EDB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509F"/>
    <w:rsid w:val="009B5639"/>
    <w:rsid w:val="009B5707"/>
    <w:rsid w:val="009B5810"/>
    <w:rsid w:val="009B58A2"/>
    <w:rsid w:val="009B5AC6"/>
    <w:rsid w:val="009B662E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066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9A7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AB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4A2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A00133"/>
    <w:rsid w:val="00A00471"/>
    <w:rsid w:val="00A004D2"/>
    <w:rsid w:val="00A005FC"/>
    <w:rsid w:val="00A0095F"/>
    <w:rsid w:val="00A00ADE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4A5"/>
    <w:rsid w:val="00A20624"/>
    <w:rsid w:val="00A208F3"/>
    <w:rsid w:val="00A20D12"/>
    <w:rsid w:val="00A20D35"/>
    <w:rsid w:val="00A20D38"/>
    <w:rsid w:val="00A21322"/>
    <w:rsid w:val="00A213B7"/>
    <w:rsid w:val="00A21872"/>
    <w:rsid w:val="00A2195F"/>
    <w:rsid w:val="00A2208D"/>
    <w:rsid w:val="00A22551"/>
    <w:rsid w:val="00A2257C"/>
    <w:rsid w:val="00A22692"/>
    <w:rsid w:val="00A22908"/>
    <w:rsid w:val="00A22B83"/>
    <w:rsid w:val="00A22DE6"/>
    <w:rsid w:val="00A23394"/>
    <w:rsid w:val="00A23D95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7E"/>
    <w:rsid w:val="00A32B07"/>
    <w:rsid w:val="00A32D53"/>
    <w:rsid w:val="00A32E55"/>
    <w:rsid w:val="00A334CA"/>
    <w:rsid w:val="00A34118"/>
    <w:rsid w:val="00A34297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B3"/>
    <w:rsid w:val="00A44BC9"/>
    <w:rsid w:val="00A44C8B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172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32BF"/>
    <w:rsid w:val="00A6357E"/>
    <w:rsid w:val="00A639C3"/>
    <w:rsid w:val="00A63F6A"/>
    <w:rsid w:val="00A640A9"/>
    <w:rsid w:val="00A641B4"/>
    <w:rsid w:val="00A64242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7316"/>
    <w:rsid w:val="00A77415"/>
    <w:rsid w:val="00A7772E"/>
    <w:rsid w:val="00A77A50"/>
    <w:rsid w:val="00A77C33"/>
    <w:rsid w:val="00A77D62"/>
    <w:rsid w:val="00A77F87"/>
    <w:rsid w:val="00A80881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17A"/>
    <w:rsid w:val="00A91295"/>
    <w:rsid w:val="00A91672"/>
    <w:rsid w:val="00A91A73"/>
    <w:rsid w:val="00A91A98"/>
    <w:rsid w:val="00A91D33"/>
    <w:rsid w:val="00A920A5"/>
    <w:rsid w:val="00A920C5"/>
    <w:rsid w:val="00A92432"/>
    <w:rsid w:val="00A92699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36E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C25"/>
    <w:rsid w:val="00AA7D2D"/>
    <w:rsid w:val="00AB072C"/>
    <w:rsid w:val="00AB07FF"/>
    <w:rsid w:val="00AB0A8F"/>
    <w:rsid w:val="00AB0DBD"/>
    <w:rsid w:val="00AB0F1D"/>
    <w:rsid w:val="00AB1D5D"/>
    <w:rsid w:val="00AB1F3E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DD2"/>
    <w:rsid w:val="00AE6FFA"/>
    <w:rsid w:val="00AE7015"/>
    <w:rsid w:val="00AE738F"/>
    <w:rsid w:val="00AE73B1"/>
    <w:rsid w:val="00AE7817"/>
    <w:rsid w:val="00AE78C1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69D2"/>
    <w:rsid w:val="00B373F4"/>
    <w:rsid w:val="00B37CFC"/>
    <w:rsid w:val="00B37F24"/>
    <w:rsid w:val="00B4001C"/>
    <w:rsid w:val="00B403AA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7B"/>
    <w:rsid w:val="00B472E1"/>
    <w:rsid w:val="00B473FF"/>
    <w:rsid w:val="00B47422"/>
    <w:rsid w:val="00B4751C"/>
    <w:rsid w:val="00B5082B"/>
    <w:rsid w:val="00B50A4B"/>
    <w:rsid w:val="00B50C3B"/>
    <w:rsid w:val="00B50D7C"/>
    <w:rsid w:val="00B5152E"/>
    <w:rsid w:val="00B5154D"/>
    <w:rsid w:val="00B51F0E"/>
    <w:rsid w:val="00B52079"/>
    <w:rsid w:val="00B5232A"/>
    <w:rsid w:val="00B52571"/>
    <w:rsid w:val="00B528E4"/>
    <w:rsid w:val="00B52C70"/>
    <w:rsid w:val="00B52E99"/>
    <w:rsid w:val="00B52F97"/>
    <w:rsid w:val="00B53468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9A7"/>
    <w:rsid w:val="00B7622A"/>
    <w:rsid w:val="00B76724"/>
    <w:rsid w:val="00B76A55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A0A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BAB"/>
    <w:rsid w:val="00B95F1F"/>
    <w:rsid w:val="00B961A7"/>
    <w:rsid w:val="00B962DA"/>
    <w:rsid w:val="00B96300"/>
    <w:rsid w:val="00B9657E"/>
    <w:rsid w:val="00B970E0"/>
    <w:rsid w:val="00B972B4"/>
    <w:rsid w:val="00B973EB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DA8"/>
    <w:rsid w:val="00BA7408"/>
    <w:rsid w:val="00BA7593"/>
    <w:rsid w:val="00BA7645"/>
    <w:rsid w:val="00BB03BF"/>
    <w:rsid w:val="00BB03D8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24D"/>
    <w:rsid w:val="00BB5399"/>
    <w:rsid w:val="00BB58CD"/>
    <w:rsid w:val="00BB5BB4"/>
    <w:rsid w:val="00BB647B"/>
    <w:rsid w:val="00BB6643"/>
    <w:rsid w:val="00BB67D0"/>
    <w:rsid w:val="00BB6809"/>
    <w:rsid w:val="00BB6A67"/>
    <w:rsid w:val="00BB70F6"/>
    <w:rsid w:val="00BB7B27"/>
    <w:rsid w:val="00BB7BB7"/>
    <w:rsid w:val="00BB7BD3"/>
    <w:rsid w:val="00BB7CC9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4D6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73A"/>
    <w:rsid w:val="00BD2BE4"/>
    <w:rsid w:val="00BD3A85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711"/>
    <w:rsid w:val="00BE37A6"/>
    <w:rsid w:val="00BE37E1"/>
    <w:rsid w:val="00BE390D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62E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423"/>
    <w:rsid w:val="00C325F9"/>
    <w:rsid w:val="00C32C4D"/>
    <w:rsid w:val="00C32E57"/>
    <w:rsid w:val="00C33250"/>
    <w:rsid w:val="00C3329D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1F91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918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5228"/>
    <w:rsid w:val="00C853A7"/>
    <w:rsid w:val="00C8542A"/>
    <w:rsid w:val="00C854E6"/>
    <w:rsid w:val="00C85545"/>
    <w:rsid w:val="00C85629"/>
    <w:rsid w:val="00C85A6A"/>
    <w:rsid w:val="00C861D1"/>
    <w:rsid w:val="00C864D0"/>
    <w:rsid w:val="00C86D7C"/>
    <w:rsid w:val="00C870AB"/>
    <w:rsid w:val="00C870D4"/>
    <w:rsid w:val="00C87260"/>
    <w:rsid w:val="00C877F9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D00C6"/>
    <w:rsid w:val="00CD023C"/>
    <w:rsid w:val="00CD02B6"/>
    <w:rsid w:val="00CD02F2"/>
    <w:rsid w:val="00CD0625"/>
    <w:rsid w:val="00CD0ACC"/>
    <w:rsid w:val="00CD0F17"/>
    <w:rsid w:val="00CD101D"/>
    <w:rsid w:val="00CD1042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17D15"/>
    <w:rsid w:val="00D20062"/>
    <w:rsid w:val="00D2053C"/>
    <w:rsid w:val="00D20934"/>
    <w:rsid w:val="00D20B93"/>
    <w:rsid w:val="00D20CC2"/>
    <w:rsid w:val="00D20D6A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0BCF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599"/>
    <w:rsid w:val="00D62B5F"/>
    <w:rsid w:val="00D62DC3"/>
    <w:rsid w:val="00D636C1"/>
    <w:rsid w:val="00D636FD"/>
    <w:rsid w:val="00D63955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3FC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C62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1A1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665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AFD"/>
    <w:rsid w:val="00DC6E6D"/>
    <w:rsid w:val="00DC7220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21BE"/>
    <w:rsid w:val="00DD313F"/>
    <w:rsid w:val="00DD3825"/>
    <w:rsid w:val="00DD3FF7"/>
    <w:rsid w:val="00DD426B"/>
    <w:rsid w:val="00DD475A"/>
    <w:rsid w:val="00DD5023"/>
    <w:rsid w:val="00DD5671"/>
    <w:rsid w:val="00DD5889"/>
    <w:rsid w:val="00DD5D34"/>
    <w:rsid w:val="00DD63E8"/>
    <w:rsid w:val="00DD649F"/>
    <w:rsid w:val="00DD687D"/>
    <w:rsid w:val="00DD6930"/>
    <w:rsid w:val="00DD695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098"/>
    <w:rsid w:val="00E03180"/>
    <w:rsid w:val="00E0327B"/>
    <w:rsid w:val="00E03306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9D0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C0"/>
    <w:rsid w:val="00E11545"/>
    <w:rsid w:val="00E11730"/>
    <w:rsid w:val="00E1176C"/>
    <w:rsid w:val="00E11F2A"/>
    <w:rsid w:val="00E12038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5D37"/>
    <w:rsid w:val="00E15EB0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CAA"/>
    <w:rsid w:val="00E23564"/>
    <w:rsid w:val="00E2378F"/>
    <w:rsid w:val="00E24499"/>
    <w:rsid w:val="00E24582"/>
    <w:rsid w:val="00E2482B"/>
    <w:rsid w:val="00E25019"/>
    <w:rsid w:val="00E2574A"/>
    <w:rsid w:val="00E2599C"/>
    <w:rsid w:val="00E259D6"/>
    <w:rsid w:val="00E25A57"/>
    <w:rsid w:val="00E25B7B"/>
    <w:rsid w:val="00E25CDF"/>
    <w:rsid w:val="00E25CF0"/>
    <w:rsid w:val="00E266A6"/>
    <w:rsid w:val="00E26C70"/>
    <w:rsid w:val="00E26FFC"/>
    <w:rsid w:val="00E2721B"/>
    <w:rsid w:val="00E272E3"/>
    <w:rsid w:val="00E2737E"/>
    <w:rsid w:val="00E27D10"/>
    <w:rsid w:val="00E27DEA"/>
    <w:rsid w:val="00E30017"/>
    <w:rsid w:val="00E303FA"/>
    <w:rsid w:val="00E3081C"/>
    <w:rsid w:val="00E3119E"/>
    <w:rsid w:val="00E31634"/>
    <w:rsid w:val="00E3270A"/>
    <w:rsid w:val="00E3279D"/>
    <w:rsid w:val="00E32C8A"/>
    <w:rsid w:val="00E32E8E"/>
    <w:rsid w:val="00E33155"/>
    <w:rsid w:val="00E33159"/>
    <w:rsid w:val="00E34107"/>
    <w:rsid w:val="00E343FB"/>
    <w:rsid w:val="00E3492F"/>
    <w:rsid w:val="00E3497A"/>
    <w:rsid w:val="00E34992"/>
    <w:rsid w:val="00E34AE8"/>
    <w:rsid w:val="00E34B66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3D6"/>
    <w:rsid w:val="00E47476"/>
    <w:rsid w:val="00E47AD3"/>
    <w:rsid w:val="00E47CEB"/>
    <w:rsid w:val="00E47D42"/>
    <w:rsid w:val="00E47F7D"/>
    <w:rsid w:val="00E50193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B64"/>
    <w:rsid w:val="00E54D84"/>
    <w:rsid w:val="00E54FD3"/>
    <w:rsid w:val="00E55893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1663"/>
    <w:rsid w:val="00E716FA"/>
    <w:rsid w:val="00E71C5F"/>
    <w:rsid w:val="00E71D89"/>
    <w:rsid w:val="00E71F5B"/>
    <w:rsid w:val="00E7200C"/>
    <w:rsid w:val="00E726AD"/>
    <w:rsid w:val="00E72726"/>
    <w:rsid w:val="00E7299F"/>
    <w:rsid w:val="00E7304C"/>
    <w:rsid w:val="00E730B2"/>
    <w:rsid w:val="00E73169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2F99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6A2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9B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9F5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8C"/>
    <w:rsid w:val="00ED5F8A"/>
    <w:rsid w:val="00ED60D3"/>
    <w:rsid w:val="00ED68E0"/>
    <w:rsid w:val="00ED69AF"/>
    <w:rsid w:val="00ED6B92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0C14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F9"/>
    <w:rsid w:val="00EE4792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285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A89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5F5"/>
    <w:rsid w:val="00F04C8A"/>
    <w:rsid w:val="00F04C9E"/>
    <w:rsid w:val="00F04D4E"/>
    <w:rsid w:val="00F0500C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07F10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70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1099"/>
    <w:rsid w:val="00F21100"/>
    <w:rsid w:val="00F2140C"/>
    <w:rsid w:val="00F21450"/>
    <w:rsid w:val="00F21483"/>
    <w:rsid w:val="00F21940"/>
    <w:rsid w:val="00F21D64"/>
    <w:rsid w:val="00F21F6A"/>
    <w:rsid w:val="00F2212C"/>
    <w:rsid w:val="00F2276C"/>
    <w:rsid w:val="00F2287B"/>
    <w:rsid w:val="00F22F77"/>
    <w:rsid w:val="00F2358D"/>
    <w:rsid w:val="00F23E40"/>
    <w:rsid w:val="00F24132"/>
    <w:rsid w:val="00F243D6"/>
    <w:rsid w:val="00F24501"/>
    <w:rsid w:val="00F246E5"/>
    <w:rsid w:val="00F24776"/>
    <w:rsid w:val="00F25019"/>
    <w:rsid w:val="00F2518C"/>
    <w:rsid w:val="00F25601"/>
    <w:rsid w:val="00F25B34"/>
    <w:rsid w:val="00F2659A"/>
    <w:rsid w:val="00F2694D"/>
    <w:rsid w:val="00F26CF0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3EAE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3A4"/>
    <w:rsid w:val="00F44411"/>
    <w:rsid w:val="00F44F2E"/>
    <w:rsid w:val="00F44F8A"/>
    <w:rsid w:val="00F450BD"/>
    <w:rsid w:val="00F454F4"/>
    <w:rsid w:val="00F45D40"/>
    <w:rsid w:val="00F45F0C"/>
    <w:rsid w:val="00F46878"/>
    <w:rsid w:val="00F46DE7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269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A06"/>
    <w:rsid w:val="00F74C9E"/>
    <w:rsid w:val="00F7500B"/>
    <w:rsid w:val="00F761A9"/>
    <w:rsid w:val="00F7623E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53"/>
    <w:rsid w:val="00F81C80"/>
    <w:rsid w:val="00F82031"/>
    <w:rsid w:val="00F82093"/>
    <w:rsid w:val="00F823B0"/>
    <w:rsid w:val="00F8265C"/>
    <w:rsid w:val="00F82785"/>
    <w:rsid w:val="00F82812"/>
    <w:rsid w:val="00F82C21"/>
    <w:rsid w:val="00F82C9A"/>
    <w:rsid w:val="00F82DE6"/>
    <w:rsid w:val="00F833E7"/>
    <w:rsid w:val="00F833F9"/>
    <w:rsid w:val="00F83484"/>
    <w:rsid w:val="00F83527"/>
    <w:rsid w:val="00F8367C"/>
    <w:rsid w:val="00F8374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2FFA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CE6"/>
    <w:rsid w:val="00FB0EC2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2E"/>
    <w:rsid w:val="00FF7869"/>
    <w:rsid w:val="00FF7D6E"/>
    <w:rsid w:val="00FF7DC1"/>
    <w:rsid w:val="25334819"/>
    <w:rsid w:val="30AA1602"/>
    <w:rsid w:val="32822DC0"/>
    <w:rsid w:val="57B42DB0"/>
    <w:rsid w:val="624D0F56"/>
    <w:rsid w:val="6F520EC9"/>
    <w:rsid w:val="7C4C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name="List 4"/>
    <w:lsdException w:unhideWhenUsed="0"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name="Salutation"/>
    <w:lsdException w:unhideWhenUsed="0" w:uiPriority="0" w:name="Date"/>
    <w:lsdException w:unhideWhenUsed="0"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0" w:afterLines="50"/>
    </w:pPr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1"/>
    <w:next w:val="1"/>
    <w:link w:val="28"/>
    <w:qFormat/>
    <w:uiPriority w:val="0"/>
    <w:pPr>
      <w:keepNext/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  <w:lang w:val="zh-CN" w:eastAsia="zh-CN"/>
    </w:rPr>
  </w:style>
  <w:style w:type="paragraph" w:styleId="4">
    <w:name w:val="heading 3"/>
    <w:basedOn w:val="1"/>
    <w:next w:val="1"/>
    <w:link w:val="105"/>
    <w:qFormat/>
    <w:uiPriority w:val="9"/>
    <w:pPr>
      <w:keepNext/>
      <w:tabs>
        <w:tab w:val="left" w:pos="-5500"/>
      </w:tabs>
      <w:spacing w:before="240" w:after="120"/>
      <w:jc w:val="both"/>
      <w:outlineLvl w:val="2"/>
    </w:pPr>
    <w:rPr>
      <w:rFonts w:ascii="Arial" w:hAnsi="Arial" w:eastAsia="宋体"/>
      <w:b/>
      <w:sz w:val="24"/>
      <w:szCs w:val="24"/>
      <w:lang w:eastAsia="zh-CN"/>
    </w:rPr>
  </w:style>
  <w:style w:type="paragraph" w:styleId="5">
    <w:name w:val="heading 4"/>
    <w:basedOn w:val="1"/>
    <w:next w:val="1"/>
    <w:link w:val="63"/>
    <w:qFormat/>
    <w:uiPriority w:val="0"/>
    <w:pPr>
      <w:keepNext/>
      <w:spacing w:before="120" w:after="180"/>
      <w:outlineLvl w:val="3"/>
    </w:pPr>
    <w:rPr>
      <w:rFonts w:ascii="Arial" w:hAnsi="Arial" w:eastAsia="Arial"/>
      <w:sz w:val="24"/>
    </w:rPr>
  </w:style>
  <w:style w:type="paragraph" w:styleId="6">
    <w:name w:val="heading 5"/>
    <w:basedOn w:val="1"/>
    <w:next w:val="1"/>
    <w:link w:val="29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30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link w:val="31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link w:val="32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link w:val="33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4"/>
    <w:qFormat/>
    <w:uiPriority w:val="0"/>
    <w:rPr>
      <w:rFonts w:eastAsia="黑体" w:asciiTheme="majorHAnsi" w:hAnsiTheme="majorHAnsi" w:cstheme="majorBidi"/>
    </w:rPr>
  </w:style>
  <w:style w:type="paragraph" w:styleId="12">
    <w:name w:val="annotation text"/>
    <w:basedOn w:val="1"/>
    <w:link w:val="38"/>
    <w:qFormat/>
    <w:uiPriority w:val="99"/>
  </w:style>
  <w:style w:type="paragraph" w:styleId="13">
    <w:name w:val="Body Text"/>
    <w:basedOn w:val="1"/>
    <w:link w:val="43"/>
    <w:qFormat/>
    <w:uiPriority w:val="0"/>
    <w:pPr>
      <w:spacing w:after="120"/>
      <w:jc w:val="both"/>
    </w:pPr>
    <w:rPr>
      <w:rFonts w:eastAsia="MS Mincho"/>
    </w:rPr>
  </w:style>
  <w:style w:type="paragraph" w:styleId="14">
    <w:name w:val="Balloon Text"/>
    <w:basedOn w:val="1"/>
    <w:link w:val="26"/>
    <w:qFormat/>
    <w:uiPriority w:val="0"/>
    <w:rPr>
      <w:sz w:val="18"/>
      <w:szCs w:val="18"/>
    </w:rPr>
  </w:style>
  <w:style w:type="paragraph" w:styleId="15">
    <w:name w:val="footer"/>
    <w:basedOn w:val="1"/>
    <w:link w:val="4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34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 w:val="22"/>
      <w:lang w:val="zh-CN"/>
    </w:rPr>
  </w:style>
  <w:style w:type="paragraph" w:styleId="17">
    <w:name w:val="footnote text"/>
    <w:basedOn w:val="1"/>
    <w:link w:val="87"/>
    <w:semiHidden/>
    <w:qFormat/>
    <w:uiPriority w:val="0"/>
    <w:pPr>
      <w:keepLines/>
      <w:spacing w:after="0" w:afterLines="0" w:line="276" w:lineRule="auto"/>
      <w:ind w:left="454" w:hanging="454"/>
    </w:pPr>
    <w:rPr>
      <w:rFonts w:eastAsia="Batang"/>
      <w:sz w:val="16"/>
      <w:lang w:val="en-GB"/>
    </w:rPr>
  </w:style>
  <w:style w:type="paragraph" w:styleId="18">
    <w:name w:val="annotation subject"/>
    <w:basedOn w:val="12"/>
    <w:next w:val="12"/>
    <w:link w:val="39"/>
    <w:qFormat/>
    <w:uiPriority w:val="0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Emphasis"/>
    <w:qFormat/>
    <w:uiPriority w:val="0"/>
    <w:rPr>
      <w:i/>
      <w:iCs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21"/>
      <w:szCs w:val="21"/>
    </w:rPr>
  </w:style>
  <w:style w:type="character" w:customStyle="1" w:styleId="26">
    <w:name w:val="批注框文本 字符"/>
    <w:link w:val="14"/>
    <w:qFormat/>
    <w:uiPriority w:val="0"/>
    <w:rPr>
      <w:rFonts w:eastAsia="Times New Roman"/>
      <w:sz w:val="18"/>
      <w:szCs w:val="18"/>
      <w:lang w:eastAsia="en-US"/>
    </w:rPr>
  </w:style>
  <w:style w:type="character" w:customStyle="1" w:styleId="27">
    <w:name w:val="标题 1 字符"/>
    <w:link w:val="2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8">
    <w:name w:val="标题 2 字符"/>
    <w:link w:val="3"/>
    <w:qFormat/>
    <w:uiPriority w:val="0"/>
    <w:rPr>
      <w:rFonts w:ascii="Arial" w:hAnsi="Arial" w:eastAsia="MS Mincho"/>
      <w:b/>
      <w:sz w:val="24"/>
      <w:lang w:val="zh-CN" w:eastAsia="zh-CN"/>
    </w:rPr>
  </w:style>
  <w:style w:type="character" w:customStyle="1" w:styleId="29">
    <w:name w:val="标题 5 字符"/>
    <w:link w:val="6"/>
    <w:qFormat/>
    <w:uiPriority w:val="0"/>
    <w:rPr>
      <w:rFonts w:eastAsia="Times New Roman"/>
      <w:b/>
      <w:bCs/>
      <w:sz w:val="28"/>
      <w:szCs w:val="28"/>
      <w:lang w:val="zh-CN" w:eastAsia="en-US"/>
    </w:rPr>
  </w:style>
  <w:style w:type="character" w:customStyle="1" w:styleId="30">
    <w:name w:val="标题 6 字符"/>
    <w:link w:val="7"/>
    <w:semiHidden/>
    <w:qFormat/>
    <w:uiPriority w:val="0"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31">
    <w:name w:val="标题 7 字符"/>
    <w:link w:val="8"/>
    <w:semiHidden/>
    <w:qFormat/>
    <w:uiPriority w:val="0"/>
    <w:rPr>
      <w:rFonts w:eastAsia="Times New Roman"/>
      <w:b/>
      <w:bCs/>
      <w:sz w:val="24"/>
      <w:szCs w:val="24"/>
      <w:lang w:val="zh-CN" w:eastAsia="en-US"/>
    </w:rPr>
  </w:style>
  <w:style w:type="character" w:customStyle="1" w:styleId="32">
    <w:name w:val="标题 8 字符"/>
    <w:link w:val="9"/>
    <w:semiHidden/>
    <w:qFormat/>
    <w:uiPriority w:val="0"/>
    <w:rPr>
      <w:rFonts w:ascii="Cambria" w:hAnsi="Cambria"/>
      <w:sz w:val="24"/>
      <w:szCs w:val="24"/>
      <w:lang w:val="zh-CN" w:eastAsia="en-US"/>
    </w:rPr>
  </w:style>
  <w:style w:type="character" w:customStyle="1" w:styleId="33">
    <w:name w:val="标题 9 字符"/>
    <w:link w:val="10"/>
    <w:semiHidden/>
    <w:qFormat/>
    <w:uiPriority w:val="0"/>
    <w:rPr>
      <w:rFonts w:ascii="Cambria" w:hAnsi="Cambria"/>
      <w:sz w:val="21"/>
      <w:szCs w:val="21"/>
      <w:lang w:val="zh-CN" w:eastAsia="en-US"/>
    </w:rPr>
  </w:style>
  <w:style w:type="character" w:customStyle="1" w:styleId="34">
    <w:name w:val="页眉 字符"/>
    <w:link w:val="16"/>
    <w:qFormat/>
    <w:uiPriority w:val="99"/>
    <w:rPr>
      <w:rFonts w:ascii="Arial" w:hAnsi="Arial" w:eastAsia="MS Mincho"/>
      <w:b/>
      <w:sz w:val="22"/>
      <w:lang w:val="zh-CN" w:eastAsia="en-US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styleId="36">
    <w:name w:val="Placeholder Text"/>
    <w:semiHidden/>
    <w:qFormat/>
    <w:uiPriority w:val="99"/>
    <w:rPr>
      <w:color w:val="808080"/>
    </w:rPr>
  </w:style>
  <w:style w:type="paragraph" w:customStyle="1" w:styleId="3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">
    <w:name w:val="批注文字 字符"/>
    <w:link w:val="12"/>
    <w:qFormat/>
    <w:uiPriority w:val="99"/>
    <w:rPr>
      <w:rFonts w:eastAsia="Times New Roman"/>
      <w:lang w:eastAsia="en-US"/>
    </w:rPr>
  </w:style>
  <w:style w:type="character" w:customStyle="1" w:styleId="39">
    <w:name w:val="批注主题 字符"/>
    <w:link w:val="18"/>
    <w:qFormat/>
    <w:uiPriority w:val="0"/>
    <w:rPr>
      <w:rFonts w:eastAsia="Times New Roman"/>
      <w:b/>
      <w:bCs/>
      <w:lang w:eastAsia="en-US"/>
    </w:rPr>
  </w:style>
  <w:style w:type="character" w:customStyle="1" w:styleId="40">
    <w:name w:val="页脚 字符"/>
    <w:link w:val="15"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41">
    <w:name w:val="B1"/>
    <w:basedOn w:val="1"/>
    <w:link w:val="42"/>
    <w:qFormat/>
    <w:uiPriority w:val="0"/>
    <w:pPr>
      <w:spacing w:after="180"/>
      <w:ind w:left="568" w:hanging="284"/>
    </w:pPr>
    <w:rPr>
      <w:rFonts w:eastAsia="等线"/>
      <w:lang w:val="zh-CN"/>
    </w:rPr>
  </w:style>
  <w:style w:type="character" w:customStyle="1" w:styleId="42">
    <w:name w:val="B1 Zchn"/>
    <w:link w:val="41"/>
    <w:qFormat/>
    <w:uiPriority w:val="0"/>
    <w:rPr>
      <w:rFonts w:eastAsia="等线"/>
      <w:lang w:val="zh-CN" w:eastAsia="en-US"/>
    </w:rPr>
  </w:style>
  <w:style w:type="character" w:customStyle="1" w:styleId="43">
    <w:name w:val="正文文本 字符"/>
    <w:link w:val="13"/>
    <w:qFormat/>
    <w:uiPriority w:val="0"/>
    <w:rPr>
      <w:rFonts w:eastAsia="MS Mincho"/>
      <w:lang w:eastAsia="en-US"/>
    </w:rPr>
  </w:style>
  <w:style w:type="character" w:customStyle="1" w:styleId="44">
    <w:name w:val="正文文本 Char1"/>
    <w:qFormat/>
    <w:uiPriority w:val="0"/>
    <w:rPr>
      <w:rFonts w:eastAsia="Times New Roman"/>
      <w:lang w:eastAsia="en-US"/>
    </w:rPr>
  </w:style>
  <w:style w:type="paragraph" w:customStyle="1" w:styleId="45">
    <w:name w:val="text intend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46">
    <w:name w:val="B2"/>
    <w:basedOn w:val="1"/>
    <w:link w:val="47"/>
    <w:qFormat/>
    <w:uiPriority w:val="0"/>
    <w:pPr>
      <w:spacing w:after="180"/>
      <w:ind w:left="851" w:hanging="284"/>
    </w:pPr>
    <w:rPr>
      <w:rFonts w:eastAsia="等线"/>
      <w:lang w:val="zh-CN"/>
    </w:rPr>
  </w:style>
  <w:style w:type="character" w:customStyle="1" w:styleId="47">
    <w:name w:val="B2 Char"/>
    <w:link w:val="46"/>
    <w:qFormat/>
    <w:uiPriority w:val="0"/>
    <w:rPr>
      <w:rFonts w:eastAsia="等线"/>
      <w:lang w:val="zh-CN" w:eastAsia="en-US"/>
    </w:rPr>
  </w:style>
  <w:style w:type="character" w:customStyle="1" w:styleId="48">
    <w:name w:val="TAC Char"/>
    <w:link w:val="49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9">
    <w:name w:val="TAC"/>
    <w:basedOn w:val="1"/>
    <w:link w:val="48"/>
    <w:qFormat/>
    <w:uiPriority w:val="0"/>
    <w:pPr>
      <w:keepNext/>
      <w:keepLines/>
      <w:jc w:val="center"/>
    </w:pPr>
    <w:rPr>
      <w:rFonts w:ascii="Arial" w:hAnsi="Arial" w:eastAsia="宋体" w:cs="Arial"/>
      <w:sz w:val="18"/>
    </w:rPr>
  </w:style>
  <w:style w:type="character" w:customStyle="1" w:styleId="50">
    <w:name w:val="TH Char"/>
    <w:link w:val="51"/>
    <w:qFormat/>
    <w:locked/>
    <w:uiPriority w:val="0"/>
    <w:rPr>
      <w:rFonts w:ascii="Arial" w:hAnsi="Arial" w:cs="Arial"/>
      <w:b/>
      <w:lang w:eastAsia="en-US"/>
    </w:rPr>
  </w:style>
  <w:style w:type="paragraph" w:customStyle="1" w:styleId="51">
    <w:name w:val="TH"/>
    <w:basedOn w:val="1"/>
    <w:link w:val="50"/>
    <w:qFormat/>
    <w:uiPriority w:val="0"/>
    <w:pPr>
      <w:keepNext/>
      <w:keepLines/>
      <w:spacing w:before="60" w:after="180"/>
      <w:jc w:val="center"/>
    </w:pPr>
    <w:rPr>
      <w:rFonts w:ascii="Arial" w:hAnsi="Arial" w:eastAsia="宋体" w:cs="Arial"/>
      <w:b/>
    </w:rPr>
  </w:style>
  <w:style w:type="paragraph" w:customStyle="1" w:styleId="52">
    <w:name w:val="TAH"/>
    <w:basedOn w:val="49"/>
    <w:link w:val="53"/>
    <w:qFormat/>
    <w:uiPriority w:val="0"/>
    <w:rPr>
      <w:b/>
    </w:rPr>
  </w:style>
  <w:style w:type="character" w:customStyle="1" w:styleId="53">
    <w:name w:val="TAH Car"/>
    <w:link w:val="52"/>
    <w:qFormat/>
    <w:locked/>
    <w:uiPriority w:val="0"/>
    <w:rPr>
      <w:rFonts w:ascii="Arial" w:hAnsi="Arial" w:cs="Arial"/>
      <w:b/>
      <w:sz w:val="18"/>
      <w:lang w:eastAsia="en-US"/>
    </w:rPr>
  </w:style>
  <w:style w:type="paragraph" w:styleId="54">
    <w:name w:val="List Paragraph"/>
    <w:basedOn w:val="1"/>
    <w:link w:val="55"/>
    <w:qFormat/>
    <w:uiPriority w:val="34"/>
    <w:pPr>
      <w:ind w:left="840" w:leftChars="400"/>
    </w:pPr>
    <w:rPr>
      <w:rFonts w:ascii="Times" w:hAnsi="Times" w:eastAsia="Batang"/>
      <w:szCs w:val="24"/>
      <w:lang w:val="en-GB" w:eastAsia="zh-CN"/>
    </w:rPr>
  </w:style>
  <w:style w:type="character" w:customStyle="1" w:styleId="55">
    <w:name w:val="列出段落 字符"/>
    <w:link w:val="54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56">
    <w:name w:val="apple-converted-space"/>
    <w:qFormat/>
    <w:uiPriority w:val="0"/>
  </w:style>
  <w:style w:type="character" w:customStyle="1" w:styleId="57">
    <w:name w:val="B1 Char1"/>
    <w:qFormat/>
    <w:locked/>
    <w:uiPriority w:val="0"/>
    <w:rPr>
      <w:rFonts w:ascii="Times New Roman" w:hAnsi="Times New Roman" w:eastAsia="Times New Roman" w:cs="Times New Roman"/>
      <w:lang w:val="en-GB" w:eastAsia="en-GB"/>
    </w:rPr>
  </w:style>
  <w:style w:type="paragraph" w:customStyle="1" w:styleId="58">
    <w:name w:val="Agreement"/>
    <w:basedOn w:val="1"/>
    <w:next w:val="1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/>
      <w:b/>
      <w:szCs w:val="24"/>
      <w:lang w:val="en-GB" w:eastAsia="en-GB"/>
    </w:rPr>
  </w:style>
  <w:style w:type="paragraph" w:customStyle="1" w:styleId="59">
    <w:name w:val="B3"/>
    <w:basedOn w:val="1"/>
    <w:link w:val="60"/>
    <w:qFormat/>
    <w:uiPriority w:val="0"/>
    <w:pPr>
      <w:spacing w:after="180"/>
      <w:ind w:left="1135" w:hanging="284"/>
    </w:pPr>
    <w:rPr>
      <w:rFonts w:eastAsia="宋体"/>
      <w:lang w:val="en-GB"/>
    </w:rPr>
  </w:style>
  <w:style w:type="character" w:customStyle="1" w:styleId="60">
    <w:name w:val="B3 Char"/>
    <w:basedOn w:val="21"/>
    <w:link w:val="59"/>
    <w:qFormat/>
    <w:uiPriority w:val="0"/>
    <w:rPr>
      <w:lang w:val="en-GB" w:eastAsia="en-US"/>
    </w:rPr>
  </w:style>
  <w:style w:type="character" w:customStyle="1" w:styleId="61">
    <w:name w:val="msoins"/>
    <w:basedOn w:val="21"/>
    <w:qFormat/>
    <w:uiPriority w:val="0"/>
  </w:style>
  <w:style w:type="paragraph" w:customStyle="1" w:styleId="62">
    <w:name w:val="text intend 2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afterLines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63">
    <w:name w:val="标题 4 字符"/>
    <w:basedOn w:val="21"/>
    <w:link w:val="5"/>
    <w:qFormat/>
    <w:uiPriority w:val="0"/>
    <w:rPr>
      <w:rFonts w:ascii="Arial" w:hAnsi="Arial" w:eastAsia="Arial"/>
      <w:sz w:val="24"/>
      <w:lang w:eastAsia="en-US"/>
    </w:rPr>
  </w:style>
  <w:style w:type="character" w:customStyle="1" w:styleId="64">
    <w:name w:val="题注 字符"/>
    <w:link w:val="11"/>
    <w:qFormat/>
    <w:uiPriority w:val="0"/>
    <w:rPr>
      <w:rFonts w:eastAsia="黑体" w:asciiTheme="majorHAnsi" w:hAnsiTheme="majorHAnsi" w:cstheme="majorBidi"/>
      <w:lang w:eastAsia="en-US"/>
    </w:rPr>
  </w:style>
  <w:style w:type="paragraph" w:customStyle="1" w:styleId="65">
    <w:name w:val="xmsonormal"/>
    <w:basedOn w:val="1"/>
    <w:qFormat/>
    <w:uiPriority w:val="99"/>
    <w:pPr>
      <w:spacing w:after="0" w:afterLines="0"/>
    </w:pPr>
    <w:rPr>
      <w:rFonts w:ascii="宋体" w:hAnsi="宋体" w:eastAsia="宋体" w:cs="宋体"/>
      <w:sz w:val="24"/>
      <w:szCs w:val="22"/>
      <w:lang w:eastAsia="zh-CN"/>
    </w:rPr>
  </w:style>
  <w:style w:type="character" w:customStyle="1" w:styleId="66">
    <w:name w:val="xapple-converted-space"/>
    <w:qFormat/>
    <w:uiPriority w:val="0"/>
  </w:style>
  <w:style w:type="paragraph" w:customStyle="1" w:styleId="67">
    <w:name w:val="xxmsonormal"/>
    <w:basedOn w:val="1"/>
    <w:qFormat/>
    <w:uiPriority w:val="0"/>
    <w:pPr>
      <w:spacing w:after="0" w:afterLines="0"/>
    </w:pPr>
    <w:rPr>
      <w:rFonts w:ascii="Calibri" w:hAnsi="Calibri" w:eastAsia="Calibri" w:cs="Calibri"/>
      <w:sz w:val="22"/>
      <w:szCs w:val="22"/>
    </w:rPr>
  </w:style>
  <w:style w:type="paragraph" w:customStyle="1" w:styleId="68">
    <w:name w:val="xxmsolistparagraph"/>
    <w:basedOn w:val="1"/>
    <w:qFormat/>
    <w:uiPriority w:val="0"/>
    <w:pPr>
      <w:spacing w:after="0" w:afterLines="0"/>
    </w:pPr>
    <w:rPr>
      <w:rFonts w:ascii="Calibri" w:hAnsi="Calibri" w:eastAsia="Calibri" w:cs="Calibri"/>
      <w:sz w:val="22"/>
      <w:szCs w:val="22"/>
    </w:r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 w:afterLines="0"/>
    </w:pPr>
    <w:rPr>
      <w:rFonts w:ascii="Arial" w:hAnsi="Arial" w:eastAsia="宋体"/>
      <w:sz w:val="18"/>
      <w:lang w:val="en-GB"/>
    </w:rPr>
  </w:style>
  <w:style w:type="character" w:customStyle="1" w:styleId="70">
    <w:name w:val="TAL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paragraph" w:customStyle="1" w:styleId="73">
    <w:name w:val="CR Cover Page"/>
    <w:link w:val="10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table" w:customStyle="1" w:styleId="74">
    <w:name w:val="TableGrid1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">
    <w:name w:val="TableGrid2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">
    <w:name w:val="列出段落 Char2"/>
    <w:qFormat/>
    <w:locked/>
    <w:uiPriority w:val="34"/>
    <w:rPr>
      <w:rFonts w:ascii="Times New Roman" w:hAnsi="Times New Roman" w:eastAsia="Times New Roman"/>
      <w:szCs w:val="24"/>
      <w:lang w:val="en-US"/>
    </w:rPr>
  </w:style>
  <w:style w:type="table" w:customStyle="1" w:styleId="77">
    <w:name w:val="TableGrid3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">
    <w:name w:val="TableGrid4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9">
    <w:name w:val="EQ"/>
    <w:basedOn w:val="1"/>
    <w:next w:val="1"/>
    <w:link w:val="80"/>
    <w:qFormat/>
    <w:uiPriority w:val="9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afterLines="0"/>
      <w:textAlignment w:val="baseline"/>
    </w:pPr>
    <w:rPr>
      <w:rFonts w:eastAsia="宋体"/>
    </w:rPr>
  </w:style>
  <w:style w:type="character" w:customStyle="1" w:styleId="80">
    <w:name w:val="EQ Char"/>
    <w:basedOn w:val="21"/>
    <w:link w:val="79"/>
    <w:qFormat/>
    <w:locked/>
    <w:uiPriority w:val="99"/>
    <w:rPr>
      <w:lang w:eastAsia="en-US"/>
    </w:rPr>
  </w:style>
  <w:style w:type="paragraph" w:customStyle="1" w:styleId="81">
    <w:name w:val="3GPP Text"/>
    <w:basedOn w:val="1"/>
    <w:link w:val="82"/>
    <w:qFormat/>
    <w:uiPriority w:val="0"/>
    <w:pPr>
      <w:overflowPunct w:val="0"/>
      <w:autoSpaceDE w:val="0"/>
      <w:autoSpaceDN w:val="0"/>
      <w:adjustRightInd w:val="0"/>
      <w:spacing w:before="120" w:after="120" w:afterLines="0"/>
      <w:jc w:val="both"/>
      <w:textAlignment w:val="baseline"/>
    </w:pPr>
    <w:rPr>
      <w:rFonts w:eastAsia="宋体"/>
      <w:sz w:val="22"/>
    </w:rPr>
  </w:style>
  <w:style w:type="character" w:customStyle="1" w:styleId="82">
    <w:name w:val="3GPP Text Char"/>
    <w:link w:val="81"/>
    <w:qFormat/>
    <w:uiPriority w:val="0"/>
    <w:rPr>
      <w:sz w:val="22"/>
      <w:lang w:eastAsia="en-US"/>
    </w:rPr>
  </w:style>
  <w:style w:type="paragraph" w:customStyle="1" w:styleId="83">
    <w:name w:val="Proposal"/>
    <w:basedOn w:val="13"/>
    <w:qFormat/>
    <w:uiPriority w:val="0"/>
    <w:pPr>
      <w:widowControl w:val="0"/>
      <w:numPr>
        <w:ilvl w:val="0"/>
        <w:numId w:val="4"/>
      </w:numPr>
      <w:tabs>
        <w:tab w:val="left" w:pos="1701"/>
      </w:tabs>
      <w:spacing w:afterLines="0"/>
    </w:pPr>
    <w:rPr>
      <w:rFonts w:ascii="Arial" w:hAnsi="Arial" w:eastAsiaTheme="minorEastAsia" w:cstheme="minorBidi"/>
      <w:b/>
      <w:bCs/>
      <w:kern w:val="2"/>
      <w:sz w:val="21"/>
      <w:szCs w:val="22"/>
      <w:lang w:eastAsia="zh-CN"/>
    </w:rPr>
  </w:style>
  <w:style w:type="paragraph" w:customStyle="1" w:styleId="84">
    <w:name w:val="Observation"/>
    <w:basedOn w:val="83"/>
    <w:qFormat/>
    <w:uiPriority w:val="0"/>
    <w:pPr>
      <w:numPr>
        <w:ilvl w:val="0"/>
        <w:numId w:val="5"/>
      </w:numPr>
      <w:ind w:left="1701" w:hanging="1701"/>
    </w:pPr>
    <w:rPr>
      <w:lang w:eastAsia="ja-JP"/>
    </w:rPr>
  </w:style>
  <w:style w:type="paragraph" w:customStyle="1" w:styleId="85">
    <w:name w:val="Doc"/>
    <w:basedOn w:val="1"/>
    <w:link w:val="86"/>
    <w:qFormat/>
    <w:uiPriority w:val="0"/>
    <w:pPr>
      <w:spacing w:before="120" w:after="120" w:afterLines="0"/>
      <w:ind w:firstLine="220" w:firstLineChars="10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86">
    <w:name w:val="Doc Char"/>
    <w:basedOn w:val="21"/>
    <w:link w:val="85"/>
    <w:qFormat/>
    <w:uiPriority w:val="0"/>
    <w:rPr>
      <w:rFonts w:eastAsia="Batang"/>
      <w:bCs/>
      <w:sz w:val="22"/>
      <w:szCs w:val="22"/>
      <w:lang w:eastAsia="ko-KR"/>
    </w:rPr>
  </w:style>
  <w:style w:type="character" w:customStyle="1" w:styleId="87">
    <w:name w:val="脚注文本 字符"/>
    <w:basedOn w:val="21"/>
    <w:link w:val="17"/>
    <w:semiHidden/>
    <w:qFormat/>
    <w:uiPriority w:val="0"/>
    <w:rPr>
      <w:rFonts w:eastAsia="Batang"/>
      <w:sz w:val="16"/>
      <w:lang w:val="en-GB" w:eastAsia="en-US"/>
    </w:rPr>
  </w:style>
  <w:style w:type="paragraph" w:customStyle="1" w:styleId="88">
    <w:name w:val="B4"/>
    <w:basedOn w:val="1"/>
    <w:link w:val="90"/>
    <w:qFormat/>
    <w:uiPriority w:val="0"/>
    <w:pPr>
      <w:spacing w:after="180" w:afterLines="0"/>
      <w:ind w:left="1418" w:hanging="284"/>
    </w:pPr>
    <w:rPr>
      <w:rFonts w:eastAsia="宋体"/>
      <w:lang w:val="en-GB"/>
    </w:rPr>
  </w:style>
  <w:style w:type="paragraph" w:customStyle="1" w:styleId="89">
    <w:name w:val="B5"/>
    <w:basedOn w:val="1"/>
    <w:link w:val="91"/>
    <w:qFormat/>
    <w:uiPriority w:val="0"/>
    <w:pPr>
      <w:spacing w:after="180" w:afterLines="0"/>
      <w:ind w:left="1702" w:hanging="284"/>
    </w:pPr>
    <w:rPr>
      <w:rFonts w:eastAsia="宋体"/>
      <w:lang w:val="en-GB"/>
    </w:rPr>
  </w:style>
  <w:style w:type="character" w:customStyle="1" w:styleId="90">
    <w:name w:val="B4 Char"/>
    <w:link w:val="88"/>
    <w:qFormat/>
    <w:uiPriority w:val="0"/>
    <w:rPr>
      <w:lang w:val="en-GB" w:eastAsia="en-US"/>
    </w:rPr>
  </w:style>
  <w:style w:type="character" w:customStyle="1" w:styleId="91">
    <w:name w:val="B5 Char"/>
    <w:link w:val="89"/>
    <w:qFormat/>
    <w:uiPriority w:val="0"/>
    <w:rPr>
      <w:lang w:val="en-GB" w:eastAsia="en-US"/>
    </w:rPr>
  </w:style>
  <w:style w:type="paragraph" w:customStyle="1" w:styleId="92">
    <w:name w:val="样式1"/>
    <w:basedOn w:val="7"/>
    <w:link w:val="93"/>
    <w:qFormat/>
    <w:uiPriority w:val="0"/>
    <w:pPr>
      <w:numPr>
        <w:ilvl w:val="5"/>
        <w:numId w:val="6"/>
      </w:numPr>
      <w:spacing w:after="120"/>
    </w:pPr>
    <w:rPr>
      <w:rFonts w:ascii="Arial" w:hAnsi="Arial" w:cs="Arial" w:eastAsiaTheme="minorEastAsia"/>
      <w:sz w:val="20"/>
      <w:lang w:eastAsia="zh-CN"/>
    </w:rPr>
  </w:style>
  <w:style w:type="character" w:customStyle="1" w:styleId="93">
    <w:name w:val="样式1 Char"/>
    <w:basedOn w:val="30"/>
    <w:link w:val="92"/>
    <w:qFormat/>
    <w:uiPriority w:val="0"/>
    <w:rPr>
      <w:rFonts w:ascii="Arial" w:hAnsi="Arial" w:cs="Arial" w:eastAsiaTheme="minorEastAsia"/>
      <w:sz w:val="24"/>
      <w:szCs w:val="24"/>
      <w:lang w:val="zh-CN" w:eastAsia="en-US"/>
    </w:rPr>
  </w:style>
  <w:style w:type="table" w:customStyle="1" w:styleId="94">
    <w:name w:val="TableGrid5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">
    <w:name w:val="TableGrid6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TableGrid7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">
    <w:name w:val="TableGrid8"/>
    <w:basedOn w:val="19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8">
    <w:name w:val="B3 Char2"/>
    <w:qFormat/>
    <w:uiPriority w:val="0"/>
    <w:rPr>
      <w:rFonts w:ascii="Times New Roman" w:hAnsi="Times New Roman"/>
      <w:lang w:eastAsia="ja-JP"/>
    </w:rPr>
  </w:style>
  <w:style w:type="character" w:customStyle="1" w:styleId="99">
    <w:name w:val="B2 Char1"/>
    <w:basedOn w:val="3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table" w:customStyle="1" w:styleId="100">
    <w:name w:val="TableGrid9"/>
    <w:basedOn w:val="19"/>
    <w:qFormat/>
    <w:uiPriority w:val="59"/>
    <w:rPr>
      <w:rFonts w:ascii="Malgun Gothic" w:hAnsi="Malgun Gothic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1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afterLines="0"/>
      <w:textAlignment w:val="baseline"/>
      <w:outlineLvl w:val="0"/>
    </w:pPr>
    <w:rPr>
      <w:rFonts w:ascii="Arial" w:hAnsi="Arial" w:eastAsia="宋体"/>
      <w:sz w:val="36"/>
      <w:lang w:val="en-GB" w:eastAsia="de-DE"/>
    </w:rPr>
  </w:style>
  <w:style w:type="character" w:customStyle="1" w:styleId="102">
    <w:name w:val="CR Cover Page Char"/>
    <w:link w:val="73"/>
    <w:qFormat/>
    <w:uiPriority w:val="0"/>
    <w:rPr>
      <w:rFonts w:ascii="Arial" w:hAnsi="Arial" w:eastAsiaTheme="minorEastAsia"/>
      <w:lang w:val="en-GB" w:eastAsia="en-US"/>
    </w:rPr>
  </w:style>
  <w:style w:type="paragraph" w:customStyle="1" w:styleId="103">
    <w:name w:val="listparagraph"/>
    <w:basedOn w:val="1"/>
    <w:qFormat/>
    <w:uiPriority w:val="0"/>
    <w:pPr>
      <w:spacing w:before="100" w:beforeAutospacing="1" w:after="100" w:afterLines="0" w:afterAutospacing="1"/>
    </w:pPr>
    <w:rPr>
      <w:rFonts w:ascii="Calibri" w:hAnsi="Calibri" w:cs="Calibri" w:eastAsiaTheme="minorHAnsi"/>
      <w:sz w:val="22"/>
      <w:szCs w:val="22"/>
    </w:rPr>
  </w:style>
  <w:style w:type="paragraph" w:customStyle="1" w:styleId="104">
    <w:name w:val="Reference"/>
    <w:basedOn w:val="1"/>
    <w:qFormat/>
    <w:uiPriority w:val="0"/>
    <w:pPr>
      <w:keepLines/>
      <w:numPr>
        <w:ilvl w:val="0"/>
        <w:numId w:val="8"/>
      </w:numPr>
      <w:overflowPunct w:val="0"/>
      <w:autoSpaceDE w:val="0"/>
      <w:autoSpaceDN w:val="0"/>
      <w:adjustRightInd w:val="0"/>
      <w:spacing w:after="180" w:afterLines="0"/>
      <w:textAlignment w:val="baseline"/>
    </w:pPr>
    <w:rPr>
      <w:rFonts w:eastAsia="宋体"/>
      <w:lang w:val="en-GB" w:eastAsia="en-GB"/>
    </w:rPr>
  </w:style>
  <w:style w:type="character" w:customStyle="1" w:styleId="105">
    <w:name w:val="标题 3 字符"/>
    <w:link w:val="4"/>
    <w:qFormat/>
    <w:uiPriority w:val="9"/>
    <w:rPr>
      <w:rFonts w:ascii="Arial" w:hAnsi="Arial"/>
      <w:b/>
      <w:sz w:val="24"/>
      <w:szCs w:val="24"/>
    </w:rPr>
  </w:style>
  <w:style w:type="paragraph" w:customStyle="1" w:styleId="106">
    <w:name w:val="リスト段落1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52CD-4D22-4D17-9D01-4DD87132F3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DaTang Mobile</Company>
  <Pages>6</Pages>
  <Words>1533</Words>
  <Characters>7908</Characters>
  <Lines>74</Lines>
  <Paragraphs>21</Paragraphs>
  <TotalTime>3</TotalTime>
  <ScaleCrop>false</ScaleCrop>
  <LinksUpToDate>false</LinksUpToDate>
  <CharactersWithSpaces>9453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2024-11-16T22:22:00Z</dcterms:created>
  <dc:creator>DaTang Mobile</dc:creator>
  <cp:lastModifiedBy>朱敏</cp:lastModifiedBy>
  <dcterms:modified xsi:type="dcterms:W3CDTF">2024-11-18T19:47:46Z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1642842260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2023-10-10T10:35:45Z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d6ec8193-fafd-4352-a927-0a9e3c750c3b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KSOProductBuildVer">
    <vt:lpwstr>2052-12.1.0.18608</vt:lpwstr>
  </property>
  <property fmtid="{D5CDD505-2E9C-101B-9397-08002B2CF9AE}" pid="15" name="ICV">
    <vt:lpwstr>66F14387B76D4CB0905D29FED1F06C22_13</vt:lpwstr>
  </property>
</Properties>
</file>