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1268B0F4"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6C3BD"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#11</w:t>
      </w:r>
      <w:r w:rsidR="00D93CA4">
        <w:rPr>
          <w:b/>
          <w:kern w:val="2"/>
          <w:lang w:eastAsia="zh-CN"/>
        </w:rPr>
        <w:t>9</w:t>
      </w:r>
      <w:r w:rsidRPr="00A90E7D">
        <w:rPr>
          <w:b/>
          <w:kern w:val="2"/>
          <w:lang w:eastAsia="zh-CN"/>
        </w:rPr>
        <w:tab/>
        <w:t>R1-24</w:t>
      </w:r>
      <w:r w:rsidR="000C38B6">
        <w:rPr>
          <w:b/>
          <w:kern w:val="2"/>
          <w:lang w:eastAsia="zh-CN"/>
        </w:rPr>
        <w:t>10611</w:t>
      </w:r>
    </w:p>
    <w:p w14:paraId="28773F84" w14:textId="2A79AC9F" w:rsidR="00A90E7D" w:rsidRPr="008540AF" w:rsidRDefault="007A008C" w:rsidP="001F6A28">
      <w:pPr>
        <w:tabs>
          <w:tab w:val="right" w:pos="9216"/>
        </w:tabs>
        <w:spacing w:after="60"/>
        <w:rPr>
          <w:b/>
          <w:kern w:val="2"/>
          <w:lang w:eastAsia="zh-CN"/>
        </w:rPr>
      </w:pPr>
      <w:bookmarkStart w:id="0" w:name="_Hlk145941502"/>
      <w:r>
        <w:rPr>
          <w:b/>
          <w:kern w:val="2"/>
          <w:szCs w:val="28"/>
          <w:lang w:eastAsia="zh-CN"/>
        </w:rPr>
        <w:t>Orlando</w:t>
      </w:r>
      <w:r w:rsidR="004F3049" w:rsidRPr="000F284D">
        <w:rPr>
          <w:b/>
          <w:kern w:val="2"/>
          <w:szCs w:val="28"/>
          <w:lang w:eastAsia="zh-CN"/>
        </w:rPr>
        <w:t>,</w:t>
      </w:r>
      <w:r w:rsidR="004F3049">
        <w:rPr>
          <w:b/>
          <w:kern w:val="2"/>
          <w:szCs w:val="28"/>
          <w:lang w:eastAsia="zh-CN"/>
        </w:rPr>
        <w:t xml:space="preserve"> </w:t>
      </w:r>
      <w:r>
        <w:rPr>
          <w:b/>
          <w:kern w:val="2"/>
          <w:szCs w:val="28"/>
          <w:lang w:eastAsia="zh-CN"/>
        </w:rPr>
        <w:t>US</w:t>
      </w:r>
      <w:r w:rsidR="004F3049">
        <w:rPr>
          <w:b/>
          <w:kern w:val="2"/>
          <w:szCs w:val="28"/>
          <w:lang w:eastAsia="zh-CN"/>
        </w:rPr>
        <w:t>,</w:t>
      </w:r>
      <w:r w:rsidR="004F3049" w:rsidRPr="000F284D">
        <w:rPr>
          <w:b/>
          <w:kern w:val="2"/>
          <w:szCs w:val="28"/>
          <w:lang w:eastAsia="zh-CN"/>
        </w:rPr>
        <w:t xml:space="preserve"> </w:t>
      </w:r>
      <w:r w:rsidR="00D93CA4">
        <w:rPr>
          <w:b/>
          <w:kern w:val="2"/>
          <w:szCs w:val="28"/>
          <w:lang w:eastAsia="zh-CN"/>
        </w:rPr>
        <w:t>November</w:t>
      </w:r>
      <w:r w:rsidR="004F3049" w:rsidRPr="008745BC">
        <w:rPr>
          <w:b/>
          <w:kern w:val="2"/>
          <w:szCs w:val="28"/>
          <w:lang w:eastAsia="zh-CN"/>
        </w:rPr>
        <w:t xml:space="preserve"> </w:t>
      </w:r>
      <w:r w:rsidR="00D93CA4">
        <w:rPr>
          <w:b/>
          <w:kern w:val="2"/>
          <w:szCs w:val="28"/>
          <w:lang w:eastAsia="zh-CN"/>
        </w:rPr>
        <w:t>18</w:t>
      </w:r>
      <w:r w:rsidR="00071967">
        <w:rPr>
          <w:b/>
          <w:kern w:val="2"/>
          <w:szCs w:val="28"/>
          <w:lang w:eastAsia="zh-CN"/>
        </w:rPr>
        <w:t xml:space="preserve"> </w:t>
      </w:r>
      <w:r w:rsidR="004F3049" w:rsidRPr="000F284D">
        <w:rPr>
          <w:b/>
          <w:kern w:val="2"/>
          <w:szCs w:val="28"/>
          <w:lang w:eastAsia="zh-CN"/>
        </w:rPr>
        <w:t xml:space="preserve">– </w:t>
      </w:r>
      <w:r w:rsidR="00D93CA4">
        <w:rPr>
          <w:b/>
          <w:kern w:val="2"/>
          <w:szCs w:val="28"/>
          <w:lang w:eastAsia="zh-CN"/>
        </w:rPr>
        <w:t>22</w:t>
      </w:r>
      <w:r w:rsidR="004F3049" w:rsidRPr="000F284D">
        <w:rPr>
          <w:b/>
          <w:kern w:val="2"/>
          <w:szCs w:val="28"/>
          <w:lang w:eastAsia="zh-CN"/>
        </w:rPr>
        <w:t>, 202</w:t>
      </w:r>
      <w:bookmarkEnd w:id="0"/>
      <w:r w:rsidR="004F3049" w:rsidRPr="000F284D">
        <w:rPr>
          <w:b/>
          <w:kern w:val="2"/>
          <w:szCs w:val="28"/>
          <w:lang w:eastAsia="zh-CN"/>
        </w:rPr>
        <w:t>4</w:t>
      </w:r>
    </w:p>
    <w:p w14:paraId="03273C25" w14:textId="77777777" w:rsidR="00484504" w:rsidRPr="00026378" w:rsidRDefault="00484504" w:rsidP="00C72AB1">
      <w:pPr>
        <w:pBdr>
          <w:top w:val="single" w:sz="4" w:space="1" w:color="auto"/>
        </w:pBdr>
        <w:spacing w:after="0"/>
        <w:rPr>
          <w:b/>
          <w:sz w:val="16"/>
          <w:szCs w:val="16"/>
        </w:rPr>
      </w:pPr>
    </w:p>
    <w:p w14:paraId="133B0141" w14:textId="46F48883" w:rsidR="00484504" w:rsidRPr="00FC656F" w:rsidRDefault="00484504" w:rsidP="00484504">
      <w:pPr>
        <w:spacing w:after="60"/>
        <w:ind w:left="1555" w:hanging="1555"/>
        <w:rPr>
          <w:b/>
        </w:rPr>
      </w:pPr>
      <w:r>
        <w:rPr>
          <w:b/>
        </w:rPr>
        <w:t>Agenda Item:</w:t>
      </w:r>
      <w:r>
        <w:rPr>
          <w:b/>
        </w:rPr>
        <w:tab/>
      </w:r>
      <w:r w:rsidR="0077753D">
        <w:rPr>
          <w:b/>
        </w:rPr>
        <w:t>5</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0ED13D4E" w:rsidR="00484504" w:rsidRPr="00FC656F" w:rsidRDefault="00484504" w:rsidP="00484504">
      <w:pPr>
        <w:spacing w:after="60"/>
        <w:ind w:left="1555" w:hanging="1555"/>
        <w:rPr>
          <w:b/>
        </w:rPr>
      </w:pPr>
      <w:r w:rsidRPr="00FC656F">
        <w:rPr>
          <w:b/>
        </w:rPr>
        <w:t>Title:</w:t>
      </w:r>
      <w:r w:rsidRPr="00FC656F">
        <w:rPr>
          <w:b/>
        </w:rPr>
        <w:tab/>
      </w:r>
      <w:r w:rsidR="0077753D" w:rsidRPr="0077753D">
        <w:rPr>
          <w:b/>
        </w:rPr>
        <w:t>Discussion on RAN4 LS on the scenarios of UE-to-UE CLI measurement report in SBFD operation</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1" w:name="_Ref124589705"/>
      <w:bookmarkStart w:id="2" w:name="_Ref129681862"/>
      <w:r w:rsidRPr="00B96866">
        <w:t>Introduction</w:t>
      </w:r>
      <w:bookmarkEnd w:id="1"/>
      <w:bookmarkEnd w:id="2"/>
    </w:p>
    <w:p w14:paraId="5C9272C5" w14:textId="676ED103" w:rsidR="00C02F9C" w:rsidRDefault="0059786E" w:rsidP="001F6A28">
      <w:pPr>
        <w:rPr>
          <w:lang w:eastAsia="zh-CN"/>
        </w:rPr>
      </w:pPr>
      <w:r>
        <w:rPr>
          <w:rFonts w:hint="eastAsia"/>
          <w:lang w:eastAsia="zh-CN"/>
        </w:rPr>
        <w:t>R</w:t>
      </w:r>
      <w:r>
        <w:rPr>
          <w:lang w:eastAsia="zh-CN"/>
        </w:rPr>
        <w:t xml:space="preserve">AN4 send an LS to RAN1 </w:t>
      </w:r>
      <w:r w:rsidR="00D93AA4">
        <w:rPr>
          <w:lang w:eastAsia="zh-CN"/>
        </w:rPr>
        <w:t xml:space="preserve">in </w:t>
      </w:r>
      <w:r w:rsidR="00F555DA">
        <w:rPr>
          <w:lang w:eastAsia="zh-CN"/>
        </w:rPr>
        <w:fldChar w:fldCharType="begin"/>
      </w:r>
      <w:r w:rsidR="00F555DA">
        <w:rPr>
          <w:lang w:eastAsia="zh-CN"/>
        </w:rPr>
        <w:instrText xml:space="preserve"> REF _Ref181814683 \n \h </w:instrText>
      </w:r>
      <w:r w:rsidR="00F555DA">
        <w:rPr>
          <w:lang w:eastAsia="zh-CN"/>
        </w:rPr>
      </w:r>
      <w:r w:rsidR="00F555DA">
        <w:rPr>
          <w:lang w:eastAsia="zh-CN"/>
        </w:rPr>
        <w:fldChar w:fldCharType="separate"/>
      </w:r>
      <w:r w:rsidR="00F555DA">
        <w:rPr>
          <w:lang w:eastAsia="zh-CN"/>
        </w:rPr>
        <w:t>[1]</w:t>
      </w:r>
      <w:r w:rsidR="00F555DA">
        <w:rPr>
          <w:lang w:eastAsia="zh-CN"/>
        </w:rPr>
        <w:fldChar w:fldCharType="end"/>
      </w:r>
      <w:r w:rsidR="00D93AA4">
        <w:rPr>
          <w:lang w:eastAsia="zh-CN"/>
        </w:rPr>
        <w:t xml:space="preserve"> with the following information</w:t>
      </w:r>
    </w:p>
    <w:tbl>
      <w:tblPr>
        <w:tblStyle w:val="af0"/>
        <w:tblW w:w="0" w:type="auto"/>
        <w:tblLook w:val="04A0" w:firstRow="1" w:lastRow="0" w:firstColumn="1" w:lastColumn="0" w:noHBand="0" w:noVBand="1"/>
      </w:tblPr>
      <w:tblGrid>
        <w:gridCol w:w="9305"/>
      </w:tblGrid>
      <w:tr w:rsidR="0059786E" w14:paraId="52F802B8" w14:textId="77777777" w:rsidTr="0059786E">
        <w:tc>
          <w:tcPr>
            <w:tcW w:w="9305" w:type="dxa"/>
          </w:tcPr>
          <w:p w14:paraId="3CE4870E" w14:textId="77777777" w:rsidR="0059786E" w:rsidRPr="0059786E" w:rsidRDefault="0059786E" w:rsidP="00F555DA">
            <w:pPr>
              <w:jc w:val="left"/>
              <w:rPr>
                <w:color w:val="000000"/>
              </w:rPr>
            </w:pPr>
            <w:r w:rsidRPr="0059786E">
              <w:rPr>
                <w:color w:val="000000"/>
              </w:rPr>
              <w:t xml:space="preserve">When RAN4 discussed the requirements for UE-to-UE L1 CLI measurement, e.g., L1 SRS-RSRP, in SBFD operation, it was identified that the time difference between the victim </w:t>
            </w:r>
            <w:r w:rsidRPr="0059786E">
              <w:t>UE’s DL reference timing in the serving cell</w:t>
            </w:r>
            <w:r w:rsidRPr="0059786E">
              <w:rPr>
                <w:color w:val="000000"/>
              </w:rPr>
              <w:t xml:space="preserve"> and aggressor UE’s SRS arrival timing depends on the applicable scenarios:</w:t>
            </w:r>
          </w:p>
          <w:p w14:paraId="261E0AD1" w14:textId="77777777" w:rsidR="0059786E" w:rsidRPr="0059786E" w:rsidRDefault="0059786E" w:rsidP="00F555DA">
            <w:pPr>
              <w:pStyle w:val="af5"/>
              <w:numPr>
                <w:ilvl w:val="0"/>
                <w:numId w:val="9"/>
              </w:numPr>
              <w:overflowPunct/>
              <w:autoSpaceDE/>
              <w:autoSpaceDN/>
              <w:adjustRightInd/>
              <w:spacing w:after="0"/>
              <w:contextualSpacing w:val="0"/>
              <w:textAlignment w:val="auto"/>
              <w:rPr>
                <w:rFonts w:eastAsia="Times New Roman"/>
                <w:color w:val="000000"/>
                <w:sz w:val="22"/>
                <w:szCs w:val="22"/>
              </w:rPr>
            </w:pPr>
            <w:r w:rsidRPr="0059786E">
              <w:rPr>
                <w:rFonts w:eastAsia="Times New Roman"/>
                <w:color w:val="000000"/>
                <w:sz w:val="22"/>
                <w:szCs w:val="22"/>
              </w:rPr>
              <w:t>Intra-cell UE-to-UE L1 CLI measurement, where both aggressor UE and victim UE belong to the same cell and thus cell phase synchronization error of 3us does not need to be considered</w:t>
            </w:r>
          </w:p>
          <w:p w14:paraId="13FB0A27" w14:textId="043504AB" w:rsidR="0059786E" w:rsidRDefault="0059786E" w:rsidP="00F555DA">
            <w:pPr>
              <w:pStyle w:val="af5"/>
              <w:numPr>
                <w:ilvl w:val="0"/>
                <w:numId w:val="9"/>
              </w:numPr>
              <w:overflowPunct/>
              <w:autoSpaceDE/>
              <w:autoSpaceDN/>
              <w:adjustRightInd/>
              <w:spacing w:after="0"/>
              <w:contextualSpacing w:val="0"/>
              <w:textAlignment w:val="auto"/>
              <w:rPr>
                <w:rFonts w:eastAsia="Times New Roman"/>
                <w:color w:val="000000"/>
                <w:sz w:val="22"/>
                <w:szCs w:val="22"/>
              </w:rPr>
            </w:pPr>
            <w:r w:rsidRPr="0059786E">
              <w:rPr>
                <w:rFonts w:eastAsia="Times New Roman"/>
                <w:color w:val="000000"/>
                <w:sz w:val="22"/>
                <w:szCs w:val="22"/>
              </w:rPr>
              <w:t>Inter-cell UE-to-UE L1 CLI measurement, where aggressor UE and victim UE belong to different cells and thus cell phase synchronization error of 3us needs to be considered</w:t>
            </w:r>
          </w:p>
          <w:p w14:paraId="0100C282" w14:textId="77777777" w:rsidR="00D93AA4" w:rsidRPr="0059786E" w:rsidRDefault="00D93AA4" w:rsidP="00F555DA">
            <w:pPr>
              <w:pStyle w:val="af5"/>
              <w:overflowPunct/>
              <w:autoSpaceDE/>
              <w:autoSpaceDN/>
              <w:adjustRightInd/>
              <w:spacing w:after="0"/>
              <w:contextualSpacing w:val="0"/>
              <w:textAlignment w:val="auto"/>
              <w:rPr>
                <w:rFonts w:eastAsia="Times New Roman"/>
                <w:color w:val="000000"/>
                <w:sz w:val="22"/>
                <w:szCs w:val="22"/>
              </w:rPr>
            </w:pPr>
          </w:p>
          <w:p w14:paraId="5A719899" w14:textId="0AC3FE95" w:rsidR="0059786E" w:rsidRPr="0059786E" w:rsidRDefault="0059786E" w:rsidP="00F555DA">
            <w:pPr>
              <w:jc w:val="left"/>
              <w:rPr>
                <w:color w:val="000000"/>
              </w:rPr>
            </w:pPr>
            <w:r w:rsidRPr="0059786E">
              <w:rPr>
                <w:color w:val="000000"/>
              </w:rPr>
              <w:t>To define the appropriate requirements, RAN4 needs to understand from RAN1 perspective if both scenarios are considered or just intra-cell scenario is considered. Any other clarification or info from RAN1 is appreciated too.</w:t>
            </w:r>
          </w:p>
        </w:tc>
      </w:tr>
    </w:tbl>
    <w:p w14:paraId="6E6740C8" w14:textId="55003BBA" w:rsidR="00D93AA4" w:rsidRDefault="00D93AA4" w:rsidP="00D93AA4">
      <w:pPr>
        <w:spacing w:before="120"/>
        <w:rPr>
          <w:lang w:eastAsia="zh-CN"/>
        </w:rPr>
      </w:pPr>
      <w:r>
        <w:rPr>
          <w:color w:val="000000"/>
        </w:rPr>
        <w:t xml:space="preserve">RAN4 asks RAN1 to </w:t>
      </w:r>
      <w:r w:rsidR="00945D4D">
        <w:rPr>
          <w:rFonts w:hint="eastAsia"/>
          <w:color w:val="000000"/>
          <w:lang w:eastAsia="zh-CN"/>
        </w:rPr>
        <w:t>provide</w:t>
      </w:r>
      <w:r w:rsidR="00945D4D">
        <w:rPr>
          <w:color w:val="000000"/>
        </w:rPr>
        <w:t xml:space="preserve"> </w:t>
      </w:r>
      <w:r w:rsidR="00DB29FC">
        <w:rPr>
          <w:rFonts w:hint="eastAsia"/>
          <w:color w:val="000000"/>
          <w:lang w:eastAsia="zh-CN"/>
        </w:rPr>
        <w:t>clarif</w:t>
      </w:r>
      <w:r w:rsidR="00945D4D">
        <w:rPr>
          <w:rFonts w:hint="eastAsia"/>
          <w:color w:val="000000"/>
          <w:lang w:eastAsia="zh-CN"/>
        </w:rPr>
        <w:t>ication</w:t>
      </w:r>
      <w:r>
        <w:rPr>
          <w:color w:val="000000"/>
        </w:rPr>
        <w:t xml:space="preserve"> </w:t>
      </w:r>
      <w:r w:rsidR="00945D4D">
        <w:rPr>
          <w:rFonts w:hint="eastAsia"/>
          <w:color w:val="000000"/>
          <w:lang w:eastAsia="zh-CN"/>
        </w:rPr>
        <w:t>o</w:t>
      </w:r>
      <w:r w:rsidR="00945D4D">
        <w:rPr>
          <w:color w:val="000000"/>
          <w:lang w:eastAsia="zh-CN"/>
        </w:rPr>
        <w:t xml:space="preserve">n </w:t>
      </w:r>
      <w:r>
        <w:rPr>
          <w:color w:val="000000"/>
        </w:rPr>
        <w:t>the target scenarios for UE-to-UE L1 CLI measurement. In this contribution, we discuss this issue and provide a draft rely LS to RAN4</w:t>
      </w:r>
      <w:r w:rsidR="00F608C8">
        <w:rPr>
          <w:color w:val="000000"/>
        </w:rPr>
        <w:t xml:space="preserve"> in the Appendix</w:t>
      </w:r>
      <w:r>
        <w:rPr>
          <w:color w:val="000000"/>
        </w:rPr>
        <w:t xml:space="preserve">. </w:t>
      </w:r>
    </w:p>
    <w:p w14:paraId="349B521B" w14:textId="77777777" w:rsidR="0059786E" w:rsidRPr="00F608C8" w:rsidRDefault="0059786E" w:rsidP="001F6A28">
      <w:pPr>
        <w:rPr>
          <w:lang w:eastAsia="zh-CN"/>
        </w:rPr>
      </w:pPr>
    </w:p>
    <w:p w14:paraId="7B46E263" w14:textId="2937E6AB" w:rsidR="008A7A3B" w:rsidRDefault="00676E27" w:rsidP="00983302">
      <w:pPr>
        <w:pStyle w:val="1"/>
        <w:rPr>
          <w:lang w:eastAsia="zh-CN"/>
        </w:rPr>
      </w:pPr>
      <w:r>
        <w:rPr>
          <w:rFonts w:hint="eastAsia"/>
          <w:lang w:eastAsia="zh-CN"/>
        </w:rPr>
        <w:t>D</w:t>
      </w:r>
      <w:r>
        <w:rPr>
          <w:lang w:eastAsia="zh-CN"/>
        </w:rPr>
        <w:t>iscussion</w:t>
      </w:r>
    </w:p>
    <w:p w14:paraId="2FF80FDE" w14:textId="02B3CABA" w:rsidR="00A54D7A" w:rsidRDefault="00A54D7A" w:rsidP="00A54D7A">
      <w:pPr>
        <w:rPr>
          <w:rFonts w:eastAsiaTheme="minorEastAsia"/>
          <w:bCs/>
          <w:szCs w:val="24"/>
          <w:lang w:val="en-GB" w:eastAsia="zh-CN"/>
        </w:rPr>
      </w:pPr>
      <w:r>
        <w:rPr>
          <w:rFonts w:eastAsiaTheme="minorEastAsia"/>
          <w:bCs/>
          <w:szCs w:val="24"/>
          <w:lang w:val="en-GB" w:eastAsia="zh-CN"/>
        </w:rPr>
        <w:t xml:space="preserve">For </w:t>
      </w:r>
      <w:r w:rsidRPr="0020562A">
        <w:t>L1 UE-to-UE CLI measurement and reporting</w:t>
      </w:r>
      <w:r>
        <w:t xml:space="preserve">, </w:t>
      </w:r>
      <w:r w:rsidR="00231B2F">
        <w:t>two methods</w:t>
      </w:r>
      <w:r>
        <w:rPr>
          <w:lang w:eastAsia="zh-CN"/>
        </w:rPr>
        <w:t xml:space="preserve"> w</w:t>
      </w:r>
      <w:r w:rsidR="00231B2F">
        <w:rPr>
          <w:lang w:eastAsia="zh-CN"/>
        </w:rPr>
        <w:t>ere</w:t>
      </w:r>
      <w:r>
        <w:t xml:space="preserve"> agreed to be supported </w:t>
      </w:r>
      <w:r w:rsidR="00231B2F">
        <w:t>in RAN1#118</w:t>
      </w:r>
    </w:p>
    <w:tbl>
      <w:tblPr>
        <w:tblStyle w:val="af0"/>
        <w:tblW w:w="5000" w:type="pct"/>
        <w:tblLayout w:type="fixed"/>
        <w:tblLook w:val="04A0" w:firstRow="1" w:lastRow="0" w:firstColumn="1" w:lastColumn="0" w:noHBand="0" w:noVBand="1"/>
      </w:tblPr>
      <w:tblGrid>
        <w:gridCol w:w="9305"/>
      </w:tblGrid>
      <w:tr w:rsidR="00A54D7A" w:rsidRPr="00DA2478" w14:paraId="20B5817B" w14:textId="77777777" w:rsidTr="003A4936">
        <w:tc>
          <w:tcPr>
            <w:tcW w:w="5000" w:type="pct"/>
          </w:tcPr>
          <w:p w14:paraId="7B2AA67B" w14:textId="77777777" w:rsidR="00A54D7A" w:rsidRPr="0020562A" w:rsidRDefault="00A54D7A" w:rsidP="003A4936">
            <w:pPr>
              <w:spacing w:after="0"/>
              <w:rPr>
                <w:b/>
                <w:bCs/>
              </w:rPr>
            </w:pPr>
            <w:r w:rsidRPr="0020562A">
              <w:rPr>
                <w:b/>
                <w:bCs/>
                <w:highlight w:val="green"/>
              </w:rPr>
              <w:t>Agreement</w:t>
            </w:r>
          </w:p>
          <w:p w14:paraId="2E41A702" w14:textId="77777777" w:rsidR="00A54D7A" w:rsidRPr="0020562A" w:rsidRDefault="00A54D7A" w:rsidP="003A4936">
            <w:pPr>
              <w:spacing w:after="0"/>
            </w:pPr>
            <w:r w:rsidRPr="0020562A">
              <w:t>For L1 UE-to-UE CLI measurement and reporting, CLI measurements is performed within the active DL BWP and the following are supported</w:t>
            </w:r>
          </w:p>
          <w:p w14:paraId="27B0C7FA" w14:textId="77777777" w:rsidR="00A54D7A" w:rsidRPr="0020562A" w:rsidRDefault="00A54D7A" w:rsidP="001B6685">
            <w:pPr>
              <w:pStyle w:val="af5"/>
              <w:numPr>
                <w:ilvl w:val="0"/>
                <w:numId w:val="4"/>
              </w:numPr>
              <w:suppressAutoHyphens/>
              <w:overflowPunct/>
              <w:autoSpaceDE/>
              <w:autoSpaceDN/>
              <w:snapToGrid w:val="0"/>
              <w:spacing w:after="0"/>
              <w:contextualSpacing w:val="0"/>
              <w:jc w:val="both"/>
              <w:textAlignment w:val="auto"/>
              <w:rPr>
                <w:sz w:val="22"/>
                <w:szCs w:val="22"/>
              </w:rPr>
            </w:pPr>
            <w:r w:rsidRPr="0020562A">
              <w:rPr>
                <w:sz w:val="22"/>
                <w:szCs w:val="22"/>
              </w:rPr>
              <w:t>Method#1: UE measures RSSI within DL subband</w:t>
            </w:r>
          </w:p>
          <w:p w14:paraId="43F489E7" w14:textId="77777777" w:rsidR="00A54D7A" w:rsidRPr="0020562A" w:rsidRDefault="00A54D7A" w:rsidP="001B6685">
            <w:pPr>
              <w:pStyle w:val="af5"/>
              <w:numPr>
                <w:ilvl w:val="0"/>
                <w:numId w:val="4"/>
              </w:numPr>
              <w:suppressAutoHyphens/>
              <w:overflowPunct/>
              <w:autoSpaceDE/>
              <w:autoSpaceDN/>
              <w:snapToGrid w:val="0"/>
              <w:spacing w:after="0"/>
              <w:contextualSpacing w:val="0"/>
              <w:jc w:val="both"/>
              <w:textAlignment w:val="auto"/>
              <w:rPr>
                <w:sz w:val="22"/>
                <w:szCs w:val="22"/>
              </w:rPr>
            </w:pPr>
            <w:r w:rsidRPr="0020562A">
              <w:rPr>
                <w:sz w:val="22"/>
                <w:szCs w:val="22"/>
              </w:rPr>
              <w:t>Method#2: UE measures RSRP of aggressor UE within UL subband</w:t>
            </w:r>
          </w:p>
          <w:p w14:paraId="175B32B8" w14:textId="77777777" w:rsidR="00A54D7A" w:rsidRPr="0020562A" w:rsidRDefault="00A54D7A" w:rsidP="001B6685">
            <w:pPr>
              <w:pStyle w:val="af5"/>
              <w:numPr>
                <w:ilvl w:val="0"/>
                <w:numId w:val="4"/>
              </w:numPr>
              <w:suppressAutoHyphens/>
              <w:overflowPunct/>
              <w:autoSpaceDE/>
              <w:autoSpaceDN/>
              <w:snapToGrid w:val="0"/>
              <w:spacing w:after="0"/>
              <w:contextualSpacing w:val="0"/>
              <w:jc w:val="both"/>
              <w:textAlignment w:val="auto"/>
              <w:rPr>
                <w:sz w:val="22"/>
                <w:szCs w:val="22"/>
              </w:rPr>
            </w:pPr>
            <w:r w:rsidRPr="0020562A">
              <w:rPr>
                <w:sz w:val="22"/>
                <w:szCs w:val="22"/>
              </w:rPr>
              <w:t>FFS: Method#3: UE measures RSSI within UL subband</w:t>
            </w:r>
          </w:p>
        </w:tc>
      </w:tr>
    </w:tbl>
    <w:p w14:paraId="178667DF" w14:textId="684D9E9B" w:rsidR="00A54D7A" w:rsidRPr="00A01C55" w:rsidRDefault="00A54D7A" w:rsidP="00A54D7A">
      <w:pPr>
        <w:spacing w:before="120"/>
        <w:rPr>
          <w:rFonts w:eastAsiaTheme="minorEastAsia"/>
          <w:bCs/>
          <w:szCs w:val="24"/>
          <w:lang w:val="en-GB" w:eastAsia="zh-CN"/>
        </w:rPr>
      </w:pPr>
      <w:r>
        <w:t>For Method#1 (</w:t>
      </w:r>
      <w:r w:rsidRPr="0020562A">
        <w:t>UE measures RSSI within DL subband</w:t>
      </w:r>
      <w:r>
        <w:t>), the following was agreed in RAN1#118bis</w:t>
      </w:r>
      <w:r w:rsidR="005F24E6">
        <w:t xml:space="preserve"> with respect on timing</w:t>
      </w:r>
    </w:p>
    <w:tbl>
      <w:tblPr>
        <w:tblStyle w:val="af0"/>
        <w:tblW w:w="0" w:type="auto"/>
        <w:tblLook w:val="04A0" w:firstRow="1" w:lastRow="0" w:firstColumn="1" w:lastColumn="0" w:noHBand="0" w:noVBand="1"/>
      </w:tblPr>
      <w:tblGrid>
        <w:gridCol w:w="9305"/>
      </w:tblGrid>
      <w:tr w:rsidR="00A54D7A" w14:paraId="5DDF9810" w14:textId="77777777" w:rsidTr="003A4936">
        <w:tc>
          <w:tcPr>
            <w:tcW w:w="9305" w:type="dxa"/>
          </w:tcPr>
          <w:p w14:paraId="1A4BA2D1" w14:textId="77777777" w:rsidR="00A54D7A" w:rsidRPr="00DA2478" w:rsidRDefault="00A54D7A" w:rsidP="003A4936">
            <w:pPr>
              <w:spacing w:after="0"/>
              <w:rPr>
                <w:b/>
                <w:bCs/>
              </w:rPr>
            </w:pPr>
            <w:r w:rsidRPr="00DA2478">
              <w:rPr>
                <w:b/>
                <w:bCs/>
                <w:highlight w:val="green"/>
              </w:rPr>
              <w:t>Agreement</w:t>
            </w:r>
          </w:p>
          <w:p w14:paraId="62B1E65E" w14:textId="77777777" w:rsidR="00A54D7A" w:rsidRPr="00482E98" w:rsidRDefault="00A54D7A" w:rsidP="001B6685">
            <w:pPr>
              <w:pStyle w:val="af5"/>
              <w:numPr>
                <w:ilvl w:val="0"/>
                <w:numId w:val="4"/>
              </w:numPr>
              <w:autoSpaceDE/>
              <w:autoSpaceDN/>
              <w:snapToGrid w:val="0"/>
              <w:spacing w:after="0"/>
              <w:contextualSpacing w:val="0"/>
              <w:jc w:val="both"/>
            </w:pPr>
            <w:r w:rsidRPr="0020562A">
              <w:rPr>
                <w:sz w:val="22"/>
                <w:szCs w:val="22"/>
              </w:rPr>
              <w:t>For L1 CLI-RSSI measurement, DL timing is used for Method #1 (UE measures RSSI within DL subband).</w:t>
            </w:r>
          </w:p>
        </w:tc>
      </w:tr>
    </w:tbl>
    <w:p w14:paraId="306E69D1" w14:textId="34CF245A" w:rsidR="00A54D7A" w:rsidRPr="00DA2478" w:rsidRDefault="00A54D7A" w:rsidP="00A54D7A">
      <w:pPr>
        <w:spacing w:before="120"/>
        <w:rPr>
          <w:rFonts w:eastAsiaTheme="minorEastAsia"/>
          <w:bCs/>
          <w:lang w:eastAsia="zh-CN"/>
        </w:rPr>
      </w:pPr>
      <w:r>
        <w:rPr>
          <w:rFonts w:eastAsiaTheme="minorEastAsia"/>
          <w:bCs/>
          <w:lang w:eastAsia="zh-CN"/>
        </w:rPr>
        <w:t xml:space="preserve">For </w:t>
      </w:r>
      <w:r w:rsidRPr="0020562A">
        <w:t>Method#</w:t>
      </w:r>
      <w:r w:rsidR="008C14AF">
        <w:t>2</w:t>
      </w:r>
      <w:r>
        <w:t xml:space="preserve"> </w:t>
      </w:r>
      <w:r>
        <w:rPr>
          <w:rFonts w:hint="eastAsia"/>
          <w:lang w:eastAsia="zh-CN"/>
        </w:rPr>
        <w:t>(</w:t>
      </w:r>
      <w:r w:rsidR="008C14AF" w:rsidRPr="0020562A">
        <w:t>UE measures RSRP of aggressor UE within UL subband</w:t>
      </w:r>
      <w:r>
        <w:t>)</w:t>
      </w:r>
      <w:r>
        <w:rPr>
          <w:rFonts w:eastAsiaTheme="minorEastAsia"/>
          <w:bCs/>
          <w:lang w:eastAsia="zh-CN"/>
        </w:rPr>
        <w:t>, the following was agreed in RAN4#112bis</w:t>
      </w:r>
      <w:r w:rsidR="005F24E6">
        <w:rPr>
          <w:rFonts w:eastAsiaTheme="minorEastAsia"/>
          <w:bCs/>
          <w:lang w:eastAsia="zh-CN"/>
        </w:rPr>
        <w:t xml:space="preserve"> with respect to timing</w:t>
      </w:r>
    </w:p>
    <w:tbl>
      <w:tblPr>
        <w:tblStyle w:val="af0"/>
        <w:tblW w:w="0" w:type="auto"/>
        <w:tblLook w:val="04A0" w:firstRow="1" w:lastRow="0" w:firstColumn="1" w:lastColumn="0" w:noHBand="0" w:noVBand="1"/>
      </w:tblPr>
      <w:tblGrid>
        <w:gridCol w:w="9305"/>
      </w:tblGrid>
      <w:tr w:rsidR="00A54D7A" w:rsidRPr="00DA2478" w14:paraId="4F2AE9B2" w14:textId="77777777" w:rsidTr="003A4936">
        <w:trPr>
          <w:trHeight w:val="1367"/>
        </w:trPr>
        <w:tc>
          <w:tcPr>
            <w:tcW w:w="9305" w:type="dxa"/>
          </w:tcPr>
          <w:p w14:paraId="16DE3CE9" w14:textId="77777777" w:rsidR="00A54D7A" w:rsidRPr="0020562A" w:rsidRDefault="00A54D7A" w:rsidP="001B6685">
            <w:pPr>
              <w:pStyle w:val="af5"/>
              <w:numPr>
                <w:ilvl w:val="0"/>
                <w:numId w:val="8"/>
              </w:numPr>
              <w:overflowPunct/>
              <w:autoSpaceDE/>
              <w:autoSpaceDN/>
              <w:snapToGrid w:val="0"/>
              <w:spacing w:after="0"/>
              <w:ind w:left="720" w:hanging="357"/>
              <w:contextualSpacing w:val="0"/>
              <w:jc w:val="both"/>
              <w:textAlignment w:val="auto"/>
              <w:rPr>
                <w:sz w:val="22"/>
                <w:szCs w:val="24"/>
                <w:highlight w:val="green"/>
              </w:rPr>
            </w:pPr>
            <w:r w:rsidRPr="0020562A">
              <w:rPr>
                <w:sz w:val="22"/>
                <w:szCs w:val="24"/>
                <w:highlight w:val="green"/>
              </w:rPr>
              <w:t>Agreement:</w:t>
            </w:r>
          </w:p>
          <w:p w14:paraId="66D38325" w14:textId="77777777" w:rsidR="00A54D7A" w:rsidRPr="0020562A" w:rsidRDefault="00A54D7A" w:rsidP="001B6685">
            <w:pPr>
              <w:pStyle w:val="af5"/>
              <w:numPr>
                <w:ilvl w:val="1"/>
                <w:numId w:val="8"/>
              </w:numPr>
              <w:overflowPunct/>
              <w:autoSpaceDE/>
              <w:autoSpaceDN/>
              <w:snapToGrid w:val="0"/>
              <w:spacing w:after="0"/>
              <w:ind w:left="1440" w:hanging="357"/>
              <w:contextualSpacing w:val="0"/>
              <w:jc w:val="both"/>
              <w:textAlignment w:val="auto"/>
              <w:rPr>
                <w:sz w:val="22"/>
                <w:szCs w:val="24"/>
                <w:highlight w:val="green"/>
              </w:rPr>
            </w:pPr>
            <w:r w:rsidRPr="0020562A">
              <w:rPr>
                <w:bCs/>
                <w:sz w:val="22"/>
                <w:szCs w:val="24"/>
                <w:highlight w:val="green"/>
              </w:rPr>
              <w:t>As baseline, for L1 SRS-RSRP measurement, UE will apply a constant offset relative to the downlink reference timing in the serving cell, and the constant offset value is derived by UE implementation and shall be at least Tc*N</w:t>
            </w:r>
            <w:r w:rsidRPr="0020562A">
              <w:rPr>
                <w:bCs/>
                <w:sz w:val="22"/>
                <w:szCs w:val="24"/>
                <w:highlight w:val="green"/>
                <w:vertAlign w:val="subscript"/>
              </w:rPr>
              <w:t>TA_offset</w:t>
            </w:r>
            <w:r w:rsidRPr="0020562A">
              <w:rPr>
                <w:sz w:val="22"/>
                <w:szCs w:val="24"/>
                <w:highlight w:val="green"/>
              </w:rPr>
              <w:t>.</w:t>
            </w:r>
          </w:p>
          <w:p w14:paraId="5B5B0DBD" w14:textId="77777777" w:rsidR="00A54D7A" w:rsidRPr="0020562A" w:rsidRDefault="00A54D7A" w:rsidP="001B6685">
            <w:pPr>
              <w:pStyle w:val="af5"/>
              <w:numPr>
                <w:ilvl w:val="1"/>
                <w:numId w:val="8"/>
              </w:numPr>
              <w:overflowPunct/>
              <w:autoSpaceDE/>
              <w:autoSpaceDN/>
              <w:snapToGrid w:val="0"/>
              <w:spacing w:after="0"/>
              <w:ind w:left="1440" w:hanging="357"/>
              <w:contextualSpacing w:val="0"/>
              <w:jc w:val="both"/>
              <w:textAlignment w:val="auto"/>
              <w:rPr>
                <w:szCs w:val="24"/>
                <w:highlight w:val="green"/>
              </w:rPr>
            </w:pPr>
            <w:r w:rsidRPr="0020562A">
              <w:rPr>
                <w:sz w:val="22"/>
                <w:szCs w:val="24"/>
                <w:highlight w:val="green"/>
              </w:rPr>
              <w:t>This can be revisited if it proves to be conflicting with further RAN1 agreements.</w:t>
            </w:r>
          </w:p>
        </w:tc>
      </w:tr>
    </w:tbl>
    <w:p w14:paraId="75A1217B" w14:textId="772B2142" w:rsidR="00BE69D2" w:rsidRPr="00B41CA7" w:rsidRDefault="00BE69D2" w:rsidP="008C14AF">
      <w:pPr>
        <w:spacing w:before="120"/>
        <w:rPr>
          <w:rFonts w:eastAsiaTheme="minorEastAsia"/>
          <w:lang w:eastAsia="zh-CN"/>
        </w:rPr>
      </w:pPr>
      <w:r w:rsidRPr="00BE69D2">
        <w:rPr>
          <w:rFonts w:eastAsiaTheme="minorEastAsia"/>
          <w:lang w:eastAsia="zh-CN"/>
        </w:rPr>
        <w:lastRenderedPageBreak/>
        <w:t xml:space="preserve">For L1 CLI-RSSI, the total received power is measured in the </w:t>
      </w:r>
      <w:r w:rsidR="00073968">
        <w:rPr>
          <w:rFonts w:eastAsiaTheme="minorEastAsia"/>
          <w:lang w:eastAsia="zh-CN"/>
        </w:rPr>
        <w:t xml:space="preserve">CLI-RSSI </w:t>
      </w:r>
      <w:r w:rsidRPr="00BE69D2">
        <w:rPr>
          <w:rFonts w:eastAsiaTheme="minorEastAsia"/>
          <w:lang w:eastAsia="zh-CN"/>
        </w:rPr>
        <w:t>measurement resources</w:t>
      </w:r>
      <w:r w:rsidR="00073968">
        <w:rPr>
          <w:rFonts w:eastAsiaTheme="minorEastAsia"/>
          <w:lang w:eastAsia="zh-CN"/>
        </w:rPr>
        <w:t xml:space="preserve"> </w:t>
      </w:r>
      <w:r w:rsidR="00073968">
        <w:rPr>
          <w:rFonts w:eastAsiaTheme="minorEastAsia" w:hint="eastAsia"/>
          <w:lang w:eastAsia="zh-CN"/>
        </w:rPr>
        <w:t>configured</w:t>
      </w:r>
      <w:r w:rsidR="00073968">
        <w:rPr>
          <w:rFonts w:eastAsiaTheme="minorEastAsia"/>
          <w:lang w:eastAsia="zh-CN"/>
        </w:rPr>
        <w:t xml:space="preserve"> for the victim UE</w:t>
      </w:r>
      <w:r w:rsidRPr="00BE69D2">
        <w:rPr>
          <w:rFonts w:eastAsiaTheme="minorEastAsia"/>
          <w:lang w:eastAsia="zh-CN"/>
        </w:rPr>
        <w:t xml:space="preserve">. </w:t>
      </w:r>
      <w:r w:rsidR="00041F3D">
        <w:rPr>
          <w:rFonts w:eastAsiaTheme="minorEastAsia"/>
          <w:lang w:eastAsia="zh-CN"/>
        </w:rPr>
        <w:t>Following</w:t>
      </w:r>
      <w:r w:rsidRPr="00BE69D2">
        <w:rPr>
          <w:rFonts w:eastAsiaTheme="minorEastAsia"/>
          <w:lang w:eastAsia="zh-CN"/>
        </w:rPr>
        <w:t xml:space="preserve"> the RAN1 agreement to use the DL reference timing, RAN4 can define </w:t>
      </w:r>
      <w:r w:rsidR="005F24E6">
        <w:rPr>
          <w:rFonts w:eastAsiaTheme="minorEastAsia"/>
          <w:lang w:eastAsia="zh-CN"/>
        </w:rPr>
        <w:t xml:space="preserve">the </w:t>
      </w:r>
      <w:r w:rsidRPr="00BE69D2">
        <w:rPr>
          <w:rFonts w:eastAsiaTheme="minorEastAsia"/>
          <w:lang w:eastAsia="zh-CN"/>
        </w:rPr>
        <w:t>L1 CLI-RSSI</w:t>
      </w:r>
      <w:r w:rsidR="00073968">
        <w:rPr>
          <w:rFonts w:eastAsiaTheme="minorEastAsia"/>
          <w:lang w:eastAsia="zh-CN"/>
        </w:rPr>
        <w:t xml:space="preserve"> measurement accuracy requirements</w:t>
      </w:r>
      <w:r>
        <w:rPr>
          <w:rFonts w:eastAsiaTheme="minorEastAsia"/>
          <w:lang w:eastAsia="zh-CN"/>
        </w:rPr>
        <w:t xml:space="preserve">. </w:t>
      </w:r>
    </w:p>
    <w:p w14:paraId="2A8C6AA0" w14:textId="616A7751" w:rsidR="008C14AF" w:rsidRPr="0059786E" w:rsidRDefault="00A54D7A" w:rsidP="008C14AF">
      <w:pPr>
        <w:spacing w:before="120"/>
        <w:rPr>
          <w:color w:val="000000"/>
        </w:rPr>
      </w:pPr>
      <w:r>
        <w:rPr>
          <w:rFonts w:eastAsia="Malgun Gothic"/>
          <w:lang w:eastAsia="ko-KR"/>
        </w:rPr>
        <w:t xml:space="preserve">For </w:t>
      </w:r>
      <w:r w:rsidRPr="00D46871">
        <w:rPr>
          <w:rFonts w:eastAsia="Malgun Gothic"/>
          <w:lang w:eastAsia="ko-KR"/>
        </w:rPr>
        <w:t xml:space="preserve">L1 </w:t>
      </w:r>
      <w:r w:rsidR="000A74E9">
        <w:rPr>
          <w:rFonts w:eastAsia="Malgun Gothic"/>
          <w:lang w:eastAsia="ko-KR"/>
        </w:rPr>
        <w:t>SRS-RSR</w:t>
      </w:r>
      <w:r w:rsidR="000A74E9" w:rsidRPr="005F24E6">
        <w:rPr>
          <w:rFonts w:eastAsia="Malgun Gothic"/>
          <w:lang w:eastAsia="ko-KR"/>
        </w:rPr>
        <w:t>P</w:t>
      </w:r>
      <w:r w:rsidRPr="005F24E6">
        <w:rPr>
          <w:rFonts w:eastAsia="Malgun Gothic"/>
          <w:lang w:eastAsia="ko-KR"/>
        </w:rPr>
        <w:t xml:space="preserve">, RAN4 has </w:t>
      </w:r>
      <w:r w:rsidR="005F24E6" w:rsidRPr="005F24E6">
        <w:rPr>
          <w:rFonts w:eastAsia="Malgun Gothic"/>
          <w:lang w:eastAsia="ko-KR"/>
        </w:rPr>
        <w:t xml:space="preserve">agreed that </w:t>
      </w:r>
      <w:r w:rsidR="005F24E6" w:rsidRPr="005F24E6">
        <w:rPr>
          <w:bCs/>
          <w:szCs w:val="24"/>
        </w:rPr>
        <w:t>UE will apply a constant offset relative to the downlink reference timing in the serving cell, and the constant offset value is derived by UE implementation and shall be at least Tc*N</w:t>
      </w:r>
      <w:r w:rsidR="005F24E6" w:rsidRPr="005F24E6">
        <w:rPr>
          <w:bCs/>
          <w:szCs w:val="24"/>
          <w:vertAlign w:val="subscript"/>
        </w:rPr>
        <w:t>TA_offset</w:t>
      </w:r>
      <w:r w:rsidR="005F24E6">
        <w:rPr>
          <w:bCs/>
          <w:szCs w:val="24"/>
        </w:rPr>
        <w:t xml:space="preserve">. To define the L1 SRS-RSRP </w:t>
      </w:r>
      <w:r w:rsidR="005F24E6">
        <w:rPr>
          <w:rFonts w:eastAsiaTheme="minorEastAsia"/>
          <w:lang w:eastAsia="zh-CN"/>
        </w:rPr>
        <w:t xml:space="preserve">measurement accuracy requirements, RAN4 needs to agree on the timing </w:t>
      </w:r>
      <w:r w:rsidR="00D60CAB">
        <w:rPr>
          <w:rFonts w:eastAsiaTheme="minorEastAsia"/>
          <w:lang w:eastAsia="zh-CN"/>
        </w:rPr>
        <w:t>difference</w:t>
      </w:r>
      <w:r w:rsidR="005F24E6">
        <w:rPr>
          <w:rFonts w:eastAsiaTheme="minorEastAsia"/>
          <w:lang w:eastAsia="zh-CN"/>
        </w:rPr>
        <w:t xml:space="preserve"> </w:t>
      </w:r>
      <w:r w:rsidR="005F24E6" w:rsidRPr="005F24E6">
        <w:rPr>
          <w:rFonts w:eastAsiaTheme="minorEastAsia"/>
          <w:lang w:eastAsia="zh-CN"/>
        </w:rPr>
        <w:t>between UE’s DL reference timing in the serving cell and SRS arrival time</w:t>
      </w:r>
      <w:r w:rsidR="00D60CAB">
        <w:rPr>
          <w:rFonts w:eastAsiaTheme="minorEastAsia"/>
          <w:lang w:eastAsia="zh-CN"/>
        </w:rPr>
        <w:t xml:space="preserve">. It was </w:t>
      </w:r>
      <w:r>
        <w:rPr>
          <w:rFonts w:eastAsia="Malgun Gothic"/>
          <w:lang w:eastAsia="ko-KR"/>
        </w:rPr>
        <w:t xml:space="preserve">identified </w:t>
      </w:r>
      <w:r w:rsidR="008C14AF" w:rsidRPr="0059786E">
        <w:rPr>
          <w:color w:val="000000"/>
        </w:rPr>
        <w:t>that th</w:t>
      </w:r>
      <w:r w:rsidR="00D60CAB">
        <w:rPr>
          <w:color w:val="000000"/>
        </w:rPr>
        <w:t>is</w:t>
      </w:r>
      <w:r w:rsidR="008C14AF" w:rsidRPr="0059786E">
        <w:rPr>
          <w:color w:val="000000"/>
        </w:rPr>
        <w:t xml:space="preserve"> time difference depends on the applicable scenarios:</w:t>
      </w:r>
    </w:p>
    <w:p w14:paraId="67E337D7" w14:textId="77777777" w:rsidR="008C14AF" w:rsidRPr="0059786E" w:rsidRDefault="008C14AF" w:rsidP="001B6685">
      <w:pPr>
        <w:pStyle w:val="af5"/>
        <w:numPr>
          <w:ilvl w:val="0"/>
          <w:numId w:val="9"/>
        </w:numPr>
        <w:overflowPunct/>
        <w:autoSpaceDE/>
        <w:autoSpaceDN/>
        <w:snapToGrid w:val="0"/>
        <w:spacing w:after="0"/>
        <w:ind w:left="714" w:hanging="357"/>
        <w:contextualSpacing w:val="0"/>
        <w:jc w:val="both"/>
        <w:textAlignment w:val="auto"/>
        <w:rPr>
          <w:rFonts w:eastAsia="Times New Roman"/>
          <w:color w:val="000000"/>
          <w:sz w:val="22"/>
          <w:szCs w:val="22"/>
        </w:rPr>
      </w:pPr>
      <w:r w:rsidRPr="0059786E">
        <w:rPr>
          <w:rFonts w:eastAsia="Times New Roman"/>
          <w:color w:val="000000"/>
          <w:sz w:val="22"/>
          <w:szCs w:val="22"/>
        </w:rPr>
        <w:t>Intra-cell UE-to-UE L1 CLI measurement, where both aggressor UE and victim UE belong to the same cell and thus cell phase synchronization error of 3us does not need to be considered</w:t>
      </w:r>
    </w:p>
    <w:p w14:paraId="12E22A65" w14:textId="77777777" w:rsidR="008C14AF" w:rsidRDefault="008C14AF" w:rsidP="001B6685">
      <w:pPr>
        <w:pStyle w:val="af5"/>
        <w:numPr>
          <w:ilvl w:val="0"/>
          <w:numId w:val="9"/>
        </w:numPr>
        <w:overflowPunct/>
        <w:autoSpaceDE/>
        <w:autoSpaceDN/>
        <w:snapToGrid w:val="0"/>
        <w:spacing w:after="0"/>
        <w:ind w:left="714" w:hanging="357"/>
        <w:contextualSpacing w:val="0"/>
        <w:jc w:val="both"/>
        <w:textAlignment w:val="auto"/>
        <w:rPr>
          <w:rFonts w:eastAsia="Times New Roman"/>
          <w:color w:val="000000"/>
          <w:sz w:val="22"/>
          <w:szCs w:val="22"/>
        </w:rPr>
      </w:pPr>
      <w:r w:rsidRPr="0059786E">
        <w:rPr>
          <w:rFonts w:eastAsia="Times New Roman"/>
          <w:color w:val="000000"/>
          <w:sz w:val="22"/>
          <w:szCs w:val="22"/>
        </w:rPr>
        <w:t>Inter-cell UE-to-UE L1 CLI measurement, where aggressor UE and victim UE belong to different cells and thus cell phase synchronization error of 3us needs to be considered</w:t>
      </w:r>
    </w:p>
    <w:p w14:paraId="24B0F1A9" w14:textId="6C8F1DA0" w:rsidR="00884EF9" w:rsidRDefault="00884EF9" w:rsidP="00A77D8F">
      <w:pPr>
        <w:spacing w:before="93"/>
        <w:rPr>
          <w:rFonts w:eastAsia="Times New Roman"/>
          <w:color w:val="000000"/>
        </w:rPr>
      </w:pPr>
      <w:r>
        <w:rPr>
          <w:rFonts w:eastAsiaTheme="minorEastAsia"/>
          <w:lang w:eastAsia="zh-CN"/>
        </w:rPr>
        <w:t xml:space="preserve">For L3 SRS-RSRP </w:t>
      </w:r>
      <w:r w:rsidR="00D60CAB">
        <w:rPr>
          <w:rFonts w:eastAsiaTheme="minorEastAsia" w:hint="eastAsia"/>
          <w:lang w:eastAsia="zh-CN"/>
        </w:rPr>
        <w:t>a</w:t>
      </w:r>
      <w:r w:rsidR="00D60CAB">
        <w:rPr>
          <w:rFonts w:eastAsiaTheme="minorEastAsia"/>
          <w:lang w:eastAsia="zh-CN"/>
        </w:rPr>
        <w:t xml:space="preserve">s </w:t>
      </w:r>
      <w:r w:rsidR="00BD7DAB">
        <w:rPr>
          <w:rFonts w:eastAsiaTheme="minorEastAsia"/>
          <w:lang w:eastAsia="zh-CN"/>
        </w:rPr>
        <w:t>discussed in Rel-16</w:t>
      </w:r>
      <w:r>
        <w:rPr>
          <w:rFonts w:eastAsiaTheme="minorEastAsia"/>
          <w:lang w:eastAsia="zh-CN"/>
        </w:rPr>
        <w:t xml:space="preserve">, only inter-cell </w:t>
      </w:r>
      <w:r w:rsidRPr="0059786E">
        <w:rPr>
          <w:rFonts w:eastAsia="Times New Roman"/>
          <w:color w:val="000000"/>
        </w:rPr>
        <w:t>UE-to-UE L1 CLI measurement</w:t>
      </w:r>
      <w:r>
        <w:rPr>
          <w:rFonts w:eastAsia="Times New Roman"/>
          <w:color w:val="000000"/>
        </w:rPr>
        <w:t xml:space="preserve"> is considered</w:t>
      </w:r>
      <w:r w:rsidR="00D60CAB">
        <w:rPr>
          <w:rFonts w:eastAsia="Times New Roman"/>
          <w:color w:val="000000"/>
        </w:rPr>
        <w:t>.</w:t>
      </w:r>
      <w:r w:rsidRPr="0059786E">
        <w:rPr>
          <w:rFonts w:eastAsia="Times New Roman"/>
          <w:color w:val="000000"/>
        </w:rPr>
        <w:t xml:space="preserve"> </w:t>
      </w:r>
      <w:r w:rsidR="00D60CAB">
        <w:rPr>
          <w:rFonts w:eastAsia="Times New Roman"/>
          <w:color w:val="000000"/>
        </w:rPr>
        <w:t>A</w:t>
      </w:r>
      <w:r w:rsidRPr="0059786E">
        <w:rPr>
          <w:rFonts w:eastAsia="Times New Roman"/>
          <w:color w:val="000000"/>
        </w:rPr>
        <w:t xml:space="preserve">ggressor UE and victim UE belong to different cells and thus cell phase synchronization error of </w:t>
      </w:r>
      <w:r w:rsidRPr="00BE69D2">
        <w:rPr>
          <w:rFonts w:eastAsia="Times New Roman"/>
          <w:color w:val="000000"/>
        </w:rPr>
        <w:t xml:space="preserve">3us </w:t>
      </w:r>
      <w:r w:rsidR="00D60CAB">
        <w:rPr>
          <w:rFonts w:eastAsia="Times New Roman"/>
          <w:color w:val="000000"/>
        </w:rPr>
        <w:t xml:space="preserve">is </w:t>
      </w:r>
      <w:r w:rsidRPr="00BD7DAB">
        <w:rPr>
          <w:rFonts w:eastAsia="Times New Roman"/>
          <w:color w:val="000000"/>
        </w:rPr>
        <w:t xml:space="preserve">considered. This </w:t>
      </w:r>
      <w:r w:rsidR="00BE69D2" w:rsidRPr="00BD7DAB">
        <w:rPr>
          <w:rFonts w:eastAsia="Times New Roman"/>
          <w:color w:val="000000"/>
        </w:rPr>
        <w:t>i</w:t>
      </w:r>
      <w:r w:rsidRPr="00BD7DAB">
        <w:rPr>
          <w:rFonts w:eastAsia="Times New Roman"/>
          <w:color w:val="000000"/>
        </w:rPr>
        <w:t xml:space="preserve">s reflected in the side conditions </w:t>
      </w:r>
      <w:r w:rsidR="00BE69D2" w:rsidRPr="00BD7DAB">
        <w:rPr>
          <w:rFonts w:eastAsia="Times New Roman"/>
          <w:color w:val="000000"/>
        </w:rPr>
        <w:t xml:space="preserve">defined </w:t>
      </w:r>
      <w:r w:rsidRPr="00BD7DAB">
        <w:rPr>
          <w:rFonts w:eastAsia="Times New Roman"/>
          <w:color w:val="000000"/>
        </w:rPr>
        <w:t>for SRS-RSRP accuracy requirement</w:t>
      </w:r>
      <w:r w:rsidR="00BE69D2" w:rsidRPr="00BD7DAB">
        <w:rPr>
          <w:rFonts w:eastAsia="Times New Roman"/>
          <w:color w:val="000000"/>
        </w:rPr>
        <w:t xml:space="preserve"> in TS38.133, </w:t>
      </w:r>
      <w:r w:rsidR="00264F2E" w:rsidRPr="00BD7DAB">
        <w:rPr>
          <w:rFonts w:eastAsia="Times New Roman"/>
          <w:color w:val="000000"/>
        </w:rPr>
        <w:t>s</w:t>
      </w:r>
      <w:r w:rsidR="00BE69D2" w:rsidRPr="00BD7DAB">
        <w:rPr>
          <w:rFonts w:eastAsia="Times New Roman"/>
          <w:color w:val="000000"/>
        </w:rPr>
        <w:t>ection 10.1.22.1.1</w:t>
      </w:r>
      <w:r w:rsidRPr="00BD7DAB">
        <w:rPr>
          <w:rFonts w:eastAsia="Times New Roman"/>
          <w:color w:val="000000"/>
        </w:rPr>
        <w:t xml:space="preserve">. </w:t>
      </w:r>
      <w:r w:rsidRPr="00884EF9">
        <w:rPr>
          <w:rFonts w:eastAsia="Times New Roman"/>
          <w:lang w:val="en-GB" w:eastAsia="en-GB"/>
        </w:rPr>
        <w:t xml:space="preserve">The </w:t>
      </w:r>
      <w:r w:rsidR="00BD7DAB" w:rsidRPr="00BD7DAB">
        <w:rPr>
          <w:rFonts w:eastAsia="Times New Roman"/>
          <w:lang w:val="en-GB" w:eastAsia="en-GB"/>
        </w:rPr>
        <w:t xml:space="preserve">maximum </w:t>
      </w:r>
      <w:r w:rsidRPr="00884EF9">
        <w:rPr>
          <w:rFonts w:eastAsia="Times New Roman"/>
          <w:lang w:val="en-GB" w:eastAsia="en-GB"/>
        </w:rPr>
        <w:t>time difference between UE’s DL reference timing in the serving cell and SRS arrival time</w:t>
      </w:r>
      <w:r w:rsidR="00BE69D2" w:rsidRPr="00BD7DAB">
        <w:rPr>
          <w:rFonts w:eastAsia="Times New Roman"/>
          <w:lang w:val="en-GB" w:eastAsia="en-GB"/>
        </w:rPr>
        <w:t xml:space="preserve"> assumes a certain ISD</w:t>
      </w:r>
      <w:r w:rsidR="00BD7DAB" w:rsidRPr="00BD7DAB">
        <w:rPr>
          <w:rFonts w:eastAsia="Times New Roman"/>
          <w:lang w:val="en-GB" w:eastAsia="en-GB"/>
        </w:rPr>
        <w:t xml:space="preserve"> (500m for FR1 and 200m for FR2)</w:t>
      </w:r>
      <w:r w:rsidR="00BE69D2" w:rsidRPr="00BD7DAB">
        <w:rPr>
          <w:rFonts w:eastAsia="Times New Roman"/>
          <w:lang w:val="en-GB" w:eastAsia="en-GB"/>
        </w:rPr>
        <w:t xml:space="preserve"> and </w:t>
      </w:r>
      <w:r w:rsidR="00BE69D2" w:rsidRPr="00BD7DAB">
        <w:rPr>
          <w:rFonts w:eastAsia="Times New Roman"/>
          <w:color w:val="000000"/>
        </w:rPr>
        <w:t>cell phase synchronization error of 3us</w:t>
      </w:r>
      <w:r w:rsidR="00264F2E" w:rsidRPr="00BD7DAB">
        <w:rPr>
          <w:rFonts w:eastAsia="Times New Roman"/>
          <w:color w:val="000000"/>
        </w:rPr>
        <w:t xml:space="preserve">, i.e., </w:t>
      </w:r>
      <w:r w:rsidR="00264F2E" w:rsidRPr="00884EF9">
        <w:rPr>
          <w:rFonts w:eastAsia="Times New Roman"/>
          <w:lang w:val="en-GB" w:eastAsia="en-GB"/>
        </w:rPr>
        <w:t>T</w:t>
      </w:r>
      <w:r w:rsidR="00264F2E" w:rsidRPr="00884EF9">
        <w:rPr>
          <w:rFonts w:eastAsia="Times New Roman"/>
          <w:vertAlign w:val="subscript"/>
          <w:lang w:val="en-GB" w:eastAsia="en-GB"/>
        </w:rPr>
        <w:t>C</w:t>
      </w:r>
      <w:r w:rsidR="00264F2E" w:rsidRPr="00884EF9">
        <w:rPr>
          <w:rFonts w:eastAsia="Times New Roman"/>
          <w:lang w:val="en-GB" w:eastAsia="en-GB"/>
        </w:rPr>
        <w:t xml:space="preserve"> × N</w:t>
      </w:r>
      <w:r w:rsidR="00264F2E" w:rsidRPr="00884EF9">
        <w:rPr>
          <w:rFonts w:eastAsia="Times New Roman"/>
          <w:vertAlign w:val="subscript"/>
          <w:lang w:val="en-GB" w:eastAsia="en-GB"/>
        </w:rPr>
        <w:t>TA_offset</w:t>
      </w:r>
      <w:r w:rsidR="00264F2E" w:rsidRPr="00884EF9">
        <w:rPr>
          <w:rFonts w:eastAsia="Times New Roman"/>
          <w:lang w:val="en-GB" w:eastAsia="en-GB"/>
        </w:rPr>
        <w:t xml:space="preserve"> + 4.67us for FR1</w:t>
      </w:r>
      <w:r w:rsidR="00264F2E" w:rsidRPr="00BD7DAB">
        <w:rPr>
          <w:rFonts w:eastAsia="Times New Roman"/>
          <w:lang w:val="en-GB" w:eastAsia="en-GB"/>
        </w:rPr>
        <w:t xml:space="preserve"> and </w:t>
      </w:r>
      <w:r w:rsidR="00264F2E" w:rsidRPr="00884EF9">
        <w:rPr>
          <w:rFonts w:eastAsia="Times New Roman"/>
          <w:lang w:val="en-GB" w:eastAsia="en-GB"/>
        </w:rPr>
        <w:t>T</w:t>
      </w:r>
      <w:r w:rsidR="00264F2E" w:rsidRPr="00884EF9">
        <w:rPr>
          <w:rFonts w:eastAsia="Times New Roman"/>
          <w:vertAlign w:val="subscript"/>
          <w:lang w:val="en-GB" w:eastAsia="en-GB"/>
        </w:rPr>
        <w:t>C</w:t>
      </w:r>
      <w:r w:rsidR="00264F2E" w:rsidRPr="00884EF9">
        <w:rPr>
          <w:rFonts w:eastAsia="Times New Roman"/>
          <w:lang w:val="en-GB" w:eastAsia="en-GB"/>
        </w:rPr>
        <w:t xml:space="preserve"> × N</w:t>
      </w:r>
      <w:r w:rsidR="00264F2E" w:rsidRPr="00884EF9">
        <w:rPr>
          <w:rFonts w:eastAsia="Times New Roman"/>
          <w:vertAlign w:val="subscript"/>
          <w:lang w:val="en-GB" w:eastAsia="en-GB"/>
        </w:rPr>
        <w:t>TA_offset</w:t>
      </w:r>
      <w:r w:rsidR="00264F2E" w:rsidRPr="00884EF9">
        <w:rPr>
          <w:rFonts w:eastAsia="Times New Roman"/>
          <w:lang w:val="en-GB" w:eastAsia="en-GB"/>
        </w:rPr>
        <w:t xml:space="preserve"> + 3.67us for FR2</w:t>
      </w:r>
      <w:r w:rsidR="00264F2E" w:rsidRPr="00BD7DAB">
        <w:rPr>
          <w:rFonts w:eastAsia="Times New Roman"/>
          <w:lang w:val="en-GB" w:eastAsia="en-GB"/>
        </w:rPr>
        <w:t>.</w:t>
      </w:r>
      <w:r w:rsidR="00BD7DAB" w:rsidRPr="00BD7DAB">
        <w:rPr>
          <w:rFonts w:eastAsia="Times New Roman"/>
          <w:lang w:val="en-GB" w:eastAsia="en-GB"/>
        </w:rPr>
        <w:t xml:space="preserve"> </w:t>
      </w:r>
    </w:p>
    <w:tbl>
      <w:tblPr>
        <w:tblStyle w:val="af0"/>
        <w:tblW w:w="0" w:type="auto"/>
        <w:tblLook w:val="04A0" w:firstRow="1" w:lastRow="0" w:firstColumn="1" w:lastColumn="0" w:noHBand="0" w:noVBand="1"/>
      </w:tblPr>
      <w:tblGrid>
        <w:gridCol w:w="9305"/>
      </w:tblGrid>
      <w:tr w:rsidR="00884EF9" w14:paraId="6854FF3A" w14:textId="77777777" w:rsidTr="00884EF9">
        <w:tc>
          <w:tcPr>
            <w:tcW w:w="9305" w:type="dxa"/>
          </w:tcPr>
          <w:p w14:paraId="7E2BE4C9" w14:textId="77777777" w:rsidR="00884EF9" w:rsidRPr="00884EF9" w:rsidRDefault="00884EF9" w:rsidP="00884EF9">
            <w:pPr>
              <w:keepNext/>
              <w:keepLines/>
              <w:overflowPunct w:val="0"/>
              <w:snapToGrid/>
              <w:spacing w:before="120" w:after="180"/>
              <w:jc w:val="left"/>
              <w:textAlignment w:val="baseline"/>
              <w:outlineLvl w:val="4"/>
              <w:rPr>
                <w:rFonts w:ascii="Arial" w:eastAsia="Times New Roman" w:hAnsi="Arial"/>
                <w:szCs w:val="20"/>
                <w:lang w:val="en-GB" w:eastAsia="en-GB"/>
              </w:rPr>
            </w:pPr>
            <w:r w:rsidRPr="00884EF9">
              <w:rPr>
                <w:rFonts w:ascii="Arial" w:eastAsia="Times New Roman" w:hAnsi="Arial"/>
                <w:szCs w:val="20"/>
                <w:lang w:val="en-GB" w:eastAsia="en-GB"/>
              </w:rPr>
              <w:t>10.1.22.1.1</w:t>
            </w:r>
            <w:r w:rsidRPr="00884EF9">
              <w:rPr>
                <w:rFonts w:ascii="Arial" w:eastAsia="Times New Roman" w:hAnsi="Arial"/>
                <w:szCs w:val="20"/>
                <w:lang w:val="en-GB" w:eastAsia="en-GB"/>
              </w:rPr>
              <w:tab/>
              <w:t>SRS</w:t>
            </w:r>
            <w:r w:rsidRPr="00884EF9">
              <w:rPr>
                <w:rFonts w:ascii="Arial" w:eastAsia="Times New Roman" w:hAnsi="Arial"/>
                <w:szCs w:val="20"/>
                <w:lang w:eastAsia="en-GB"/>
              </w:rPr>
              <w:t xml:space="preserve">-RSRP </w:t>
            </w:r>
            <w:r w:rsidRPr="00884EF9">
              <w:rPr>
                <w:rFonts w:ascii="Arial" w:eastAsia="Times New Roman" w:hAnsi="Arial"/>
                <w:szCs w:val="20"/>
                <w:lang w:val="en-GB" w:eastAsia="en-GB"/>
              </w:rPr>
              <w:t>Accuracy</w:t>
            </w:r>
          </w:p>
          <w:p w14:paraId="74F4E006" w14:textId="77777777" w:rsidR="00884EF9" w:rsidRPr="00884EF9" w:rsidRDefault="00884EF9" w:rsidP="00884EF9">
            <w:pPr>
              <w:overflowPunct w:val="0"/>
              <w:snapToGrid/>
              <w:spacing w:after="180"/>
              <w:jc w:val="left"/>
              <w:textAlignment w:val="baseline"/>
              <w:rPr>
                <w:rFonts w:eastAsia="Times New Roman"/>
                <w:sz w:val="20"/>
                <w:szCs w:val="20"/>
                <w:lang w:val="en-GB" w:eastAsia="en-GB"/>
              </w:rPr>
            </w:pPr>
            <w:r w:rsidRPr="00884EF9">
              <w:rPr>
                <w:rFonts w:eastAsia="Times New Roman"/>
                <w:sz w:val="20"/>
                <w:szCs w:val="20"/>
                <w:lang w:val="en-GB" w:eastAsia="en-GB"/>
              </w:rPr>
              <w:t xml:space="preserve">The SRS-RSRP measurement reported by the UE shall fulfil the accuracy requirements defined in Table 10.1.22.1.1-1 for FR1 and Table 10.1.22.1.1-2 for FR2, provided that the following conditions are met. The accuracy requirements in this clause are </w:t>
            </w:r>
            <w:r w:rsidRPr="00884EF9">
              <w:rPr>
                <w:rFonts w:eastAsia="Times New Roman" w:hint="eastAsia"/>
                <w:sz w:val="20"/>
                <w:szCs w:val="20"/>
                <w:lang w:val="en-GB" w:eastAsia="zh-CN"/>
              </w:rPr>
              <w:t>derived</w:t>
            </w:r>
            <w:r w:rsidRPr="00884EF9">
              <w:rPr>
                <w:rFonts w:eastAsia="Times New Roman"/>
                <w:sz w:val="20"/>
                <w:szCs w:val="20"/>
                <w:lang w:val="en-GB" w:eastAsia="zh-CN"/>
              </w:rPr>
              <w:t xml:space="preserve"> </w:t>
            </w:r>
            <w:r w:rsidRPr="00884EF9">
              <w:rPr>
                <w:rFonts w:eastAsia="Times New Roman" w:hint="eastAsia"/>
                <w:sz w:val="20"/>
                <w:szCs w:val="20"/>
                <w:lang w:val="en-GB" w:eastAsia="zh-CN"/>
              </w:rPr>
              <w:t>based</w:t>
            </w:r>
            <w:r w:rsidRPr="00884EF9">
              <w:rPr>
                <w:rFonts w:eastAsia="Times New Roman"/>
                <w:sz w:val="20"/>
                <w:szCs w:val="20"/>
                <w:lang w:val="en-GB" w:eastAsia="zh-CN"/>
              </w:rPr>
              <w:t xml:space="preserve"> </w:t>
            </w:r>
            <w:r w:rsidRPr="00884EF9">
              <w:rPr>
                <w:rFonts w:eastAsia="Times New Roman" w:hint="eastAsia"/>
                <w:sz w:val="20"/>
                <w:szCs w:val="20"/>
                <w:lang w:val="en-GB" w:eastAsia="zh-CN"/>
              </w:rPr>
              <w:t>on</w:t>
            </w:r>
            <w:r w:rsidRPr="00884EF9">
              <w:rPr>
                <w:rFonts w:eastAsia="Times New Roman"/>
                <w:sz w:val="20"/>
                <w:szCs w:val="20"/>
                <w:lang w:val="en-GB" w:eastAsia="en-GB"/>
              </w:rPr>
              <w:t xml:space="preserve"> AWGN radio propagation conditions.</w:t>
            </w:r>
          </w:p>
          <w:p w14:paraId="71434614" w14:textId="77777777" w:rsidR="00884EF9" w:rsidRPr="00884EF9" w:rsidRDefault="00884EF9" w:rsidP="00884EF9">
            <w:pPr>
              <w:overflowPunct w:val="0"/>
              <w:snapToGrid/>
              <w:spacing w:after="180"/>
              <w:ind w:left="568" w:hanging="284"/>
              <w:jc w:val="left"/>
              <w:textAlignment w:val="baseline"/>
              <w:rPr>
                <w:rFonts w:eastAsia="Times New Roman" w:cs="v4.2.0"/>
                <w:sz w:val="20"/>
                <w:szCs w:val="20"/>
                <w:lang w:val="en-GB" w:eastAsia="en-GB"/>
              </w:rPr>
            </w:pPr>
            <w:r w:rsidRPr="00884EF9">
              <w:rPr>
                <w:rFonts w:eastAsia="Times New Roman"/>
                <w:sz w:val="20"/>
                <w:szCs w:val="20"/>
                <w:lang w:val="en-GB" w:eastAsia="en-GB"/>
              </w:rPr>
              <w:t>-</w:t>
            </w:r>
            <w:r w:rsidRPr="00884EF9">
              <w:rPr>
                <w:rFonts w:eastAsia="Times New Roman"/>
                <w:sz w:val="20"/>
                <w:szCs w:val="20"/>
                <w:lang w:val="en-GB" w:eastAsia="en-GB"/>
              </w:rPr>
              <w:tab/>
              <w:t>Conditions defined in clause 7.3 of TS 38.101-1 [18] for reference sensitivity are fulfilled.</w:t>
            </w:r>
          </w:p>
          <w:p w14:paraId="3CE46FDE" w14:textId="77777777" w:rsidR="00884EF9" w:rsidRPr="00884EF9" w:rsidRDefault="00884EF9" w:rsidP="00884EF9">
            <w:pPr>
              <w:overflowPunct w:val="0"/>
              <w:snapToGrid/>
              <w:spacing w:after="180"/>
              <w:ind w:left="568" w:hanging="284"/>
              <w:jc w:val="left"/>
              <w:textAlignment w:val="baseline"/>
              <w:rPr>
                <w:rFonts w:eastAsia="Times New Roman"/>
                <w:sz w:val="20"/>
                <w:szCs w:val="20"/>
                <w:lang w:val="en-GB" w:eastAsia="en-GB"/>
              </w:rPr>
            </w:pPr>
            <w:r w:rsidRPr="00884EF9">
              <w:rPr>
                <w:rFonts w:eastAsia="Times New Roman"/>
                <w:sz w:val="20"/>
                <w:szCs w:val="20"/>
                <w:lang w:val="en-GB" w:eastAsia="en-GB"/>
              </w:rPr>
              <w:t>-</w:t>
            </w:r>
            <w:r w:rsidRPr="00884EF9">
              <w:rPr>
                <w:rFonts w:eastAsia="Times New Roman"/>
                <w:sz w:val="20"/>
                <w:szCs w:val="20"/>
                <w:lang w:val="en-GB" w:eastAsia="en-GB"/>
              </w:rPr>
              <w:tab/>
              <w:t xml:space="preserve">Conditions for SRS-RSRP measurements are fulfilled according to Annex B.2.z for a corresponding Band </w:t>
            </w:r>
            <w:r w:rsidRPr="00884EF9">
              <w:rPr>
                <w:rFonts w:eastAsia="Times New Roman" w:cs="v4.2.0"/>
                <w:sz w:val="20"/>
                <w:szCs w:val="20"/>
                <w:lang w:val="en-GB" w:eastAsia="ko-KR"/>
              </w:rPr>
              <w:t>for each relevant SRS resource configured for measurement</w:t>
            </w:r>
            <w:r w:rsidRPr="00884EF9">
              <w:rPr>
                <w:rFonts w:eastAsia="Times New Roman"/>
                <w:sz w:val="20"/>
                <w:szCs w:val="20"/>
                <w:lang w:val="en-GB" w:eastAsia="en-GB"/>
              </w:rPr>
              <w:t>.</w:t>
            </w:r>
          </w:p>
          <w:p w14:paraId="22A46234" w14:textId="77777777" w:rsidR="00884EF9" w:rsidRPr="00884EF9" w:rsidRDefault="00884EF9" w:rsidP="00884EF9">
            <w:pPr>
              <w:overflowPunct w:val="0"/>
              <w:snapToGrid/>
              <w:spacing w:after="180"/>
              <w:ind w:left="568" w:hanging="284"/>
              <w:jc w:val="left"/>
              <w:textAlignment w:val="baseline"/>
              <w:rPr>
                <w:rFonts w:eastAsia="Times New Roman"/>
                <w:sz w:val="20"/>
                <w:szCs w:val="20"/>
                <w:lang w:val="en-GB" w:eastAsia="en-GB"/>
              </w:rPr>
            </w:pPr>
            <w:r w:rsidRPr="00884EF9">
              <w:rPr>
                <w:rFonts w:eastAsia="Times New Roman"/>
                <w:sz w:val="20"/>
                <w:szCs w:val="20"/>
                <w:lang w:val="en-GB" w:eastAsia="en-GB"/>
              </w:rPr>
              <w:t>-</w:t>
            </w:r>
            <w:r w:rsidRPr="00884EF9">
              <w:rPr>
                <w:rFonts w:eastAsia="Times New Roman"/>
                <w:sz w:val="20"/>
                <w:szCs w:val="20"/>
                <w:lang w:val="en-GB" w:eastAsia="en-GB"/>
              </w:rPr>
              <w:tab/>
              <w:t>The time difference between UE’s DL reference timing in the serving cell and SRS arrival time is no larger than T</w:t>
            </w:r>
            <w:r w:rsidRPr="00884EF9">
              <w:rPr>
                <w:rFonts w:eastAsia="Times New Roman"/>
                <w:sz w:val="20"/>
                <w:szCs w:val="20"/>
                <w:vertAlign w:val="subscript"/>
                <w:lang w:val="en-GB" w:eastAsia="en-GB"/>
              </w:rPr>
              <w:t>error_SRS_RSRP</w:t>
            </w:r>
            <w:r w:rsidRPr="00884EF9">
              <w:rPr>
                <w:rFonts w:eastAsia="Times New Roman"/>
                <w:sz w:val="20"/>
                <w:szCs w:val="20"/>
                <w:lang w:val="en-GB" w:eastAsia="en-GB"/>
              </w:rPr>
              <w:t xml:space="preserve">, </w:t>
            </w:r>
            <w:proofErr w:type="gramStart"/>
            <w:r w:rsidRPr="00884EF9">
              <w:rPr>
                <w:rFonts w:eastAsia="Times New Roman"/>
                <w:sz w:val="20"/>
                <w:szCs w:val="20"/>
                <w:lang w:val="en-GB" w:eastAsia="en-GB"/>
              </w:rPr>
              <w:t>where</w:t>
            </w:r>
            <w:proofErr w:type="gramEnd"/>
          </w:p>
          <w:p w14:paraId="17583478" w14:textId="77777777" w:rsidR="00884EF9" w:rsidRPr="00884EF9" w:rsidRDefault="00884EF9" w:rsidP="00884EF9">
            <w:pPr>
              <w:overflowPunct w:val="0"/>
              <w:snapToGrid/>
              <w:spacing w:after="180"/>
              <w:ind w:left="851" w:hanging="284"/>
              <w:jc w:val="left"/>
              <w:textAlignment w:val="baseline"/>
              <w:rPr>
                <w:rFonts w:eastAsia="Times New Roman"/>
                <w:sz w:val="20"/>
                <w:szCs w:val="20"/>
                <w:lang w:val="en-GB" w:eastAsia="en-GB"/>
              </w:rPr>
            </w:pPr>
            <w:r w:rsidRPr="00884EF9">
              <w:rPr>
                <w:rFonts w:eastAsia="Times New Roman"/>
                <w:sz w:val="20"/>
                <w:szCs w:val="20"/>
                <w:lang w:val="en-GB" w:eastAsia="en-GB"/>
              </w:rPr>
              <w:t>-</w:t>
            </w:r>
            <w:r w:rsidRPr="00884EF9">
              <w:rPr>
                <w:rFonts w:eastAsia="Times New Roman"/>
                <w:sz w:val="20"/>
                <w:szCs w:val="20"/>
                <w:lang w:val="en-GB" w:eastAsia="en-GB"/>
              </w:rPr>
              <w:tab/>
              <w:t>T</w:t>
            </w:r>
            <w:r w:rsidRPr="00884EF9">
              <w:rPr>
                <w:rFonts w:eastAsia="Times New Roman"/>
                <w:sz w:val="20"/>
                <w:szCs w:val="20"/>
                <w:vertAlign w:val="subscript"/>
                <w:lang w:val="en-GB" w:eastAsia="en-GB"/>
              </w:rPr>
              <w:t>error_SRS_RSRP</w:t>
            </w:r>
            <w:r w:rsidRPr="00884EF9">
              <w:rPr>
                <w:rFonts w:eastAsia="Times New Roman"/>
                <w:sz w:val="20"/>
                <w:szCs w:val="20"/>
                <w:lang w:val="en-GB" w:eastAsia="en-GB"/>
              </w:rPr>
              <w:t xml:space="preserve"> = </w:t>
            </w:r>
            <w:r w:rsidRPr="00884EF9">
              <w:rPr>
                <w:rFonts w:eastAsia="Times New Roman"/>
                <w:sz w:val="20"/>
                <w:szCs w:val="20"/>
                <w:highlight w:val="yellow"/>
                <w:lang w:val="en-GB" w:eastAsia="en-GB"/>
              </w:rPr>
              <w:t>T</w:t>
            </w:r>
            <w:r w:rsidRPr="00884EF9">
              <w:rPr>
                <w:rFonts w:eastAsia="Times New Roman"/>
                <w:sz w:val="20"/>
                <w:szCs w:val="20"/>
                <w:highlight w:val="yellow"/>
                <w:vertAlign w:val="subscript"/>
                <w:lang w:val="en-GB" w:eastAsia="en-GB"/>
              </w:rPr>
              <w:t>C</w:t>
            </w:r>
            <w:r w:rsidRPr="00884EF9">
              <w:rPr>
                <w:rFonts w:eastAsia="Times New Roman"/>
                <w:sz w:val="20"/>
                <w:szCs w:val="20"/>
                <w:highlight w:val="yellow"/>
                <w:lang w:val="en-GB" w:eastAsia="en-GB"/>
              </w:rPr>
              <w:t xml:space="preserve"> × N</w:t>
            </w:r>
            <w:r w:rsidRPr="00884EF9">
              <w:rPr>
                <w:rFonts w:eastAsia="Times New Roman"/>
                <w:sz w:val="20"/>
                <w:szCs w:val="20"/>
                <w:highlight w:val="yellow"/>
                <w:vertAlign w:val="subscript"/>
                <w:lang w:val="en-GB" w:eastAsia="en-GB"/>
              </w:rPr>
              <w:t>TA_offset</w:t>
            </w:r>
            <w:r w:rsidRPr="00884EF9">
              <w:rPr>
                <w:rFonts w:eastAsia="Times New Roman"/>
                <w:sz w:val="20"/>
                <w:szCs w:val="20"/>
                <w:highlight w:val="yellow"/>
                <w:lang w:val="en-GB" w:eastAsia="en-GB"/>
              </w:rPr>
              <w:t xml:space="preserve"> + 4.67us for FR1</w:t>
            </w:r>
            <w:r w:rsidRPr="00884EF9">
              <w:rPr>
                <w:rFonts w:eastAsia="Times New Roman"/>
                <w:sz w:val="20"/>
                <w:szCs w:val="20"/>
                <w:lang w:val="en-GB" w:eastAsia="en-GB"/>
              </w:rPr>
              <w:t xml:space="preserve"> </w:t>
            </w:r>
          </w:p>
          <w:p w14:paraId="2DE18F53" w14:textId="77777777" w:rsidR="00884EF9" w:rsidRPr="00884EF9" w:rsidRDefault="00884EF9" w:rsidP="00884EF9">
            <w:pPr>
              <w:overflowPunct w:val="0"/>
              <w:snapToGrid/>
              <w:spacing w:after="180"/>
              <w:ind w:left="851" w:hanging="284"/>
              <w:jc w:val="left"/>
              <w:textAlignment w:val="baseline"/>
              <w:rPr>
                <w:rFonts w:eastAsia="Times New Roman"/>
                <w:sz w:val="20"/>
                <w:szCs w:val="20"/>
                <w:lang w:val="en-GB" w:eastAsia="en-GB"/>
              </w:rPr>
            </w:pPr>
            <w:r w:rsidRPr="00884EF9">
              <w:rPr>
                <w:rFonts w:eastAsia="Times New Roman"/>
                <w:sz w:val="20"/>
                <w:szCs w:val="20"/>
                <w:lang w:val="en-GB" w:eastAsia="en-GB"/>
              </w:rPr>
              <w:t>-</w:t>
            </w:r>
            <w:r w:rsidRPr="00884EF9">
              <w:rPr>
                <w:rFonts w:eastAsia="Times New Roman"/>
                <w:sz w:val="20"/>
                <w:szCs w:val="20"/>
                <w:lang w:val="en-GB" w:eastAsia="en-GB"/>
              </w:rPr>
              <w:tab/>
              <w:t>T</w:t>
            </w:r>
            <w:r w:rsidRPr="00884EF9">
              <w:rPr>
                <w:rFonts w:eastAsia="Times New Roman"/>
                <w:sz w:val="20"/>
                <w:szCs w:val="20"/>
                <w:vertAlign w:val="subscript"/>
                <w:lang w:val="en-GB" w:eastAsia="en-GB"/>
              </w:rPr>
              <w:t>error_SRS_RSRP</w:t>
            </w:r>
            <w:r w:rsidRPr="00884EF9">
              <w:rPr>
                <w:rFonts w:eastAsia="Times New Roman"/>
                <w:sz w:val="20"/>
                <w:szCs w:val="20"/>
                <w:lang w:val="en-GB" w:eastAsia="en-GB"/>
              </w:rPr>
              <w:t xml:space="preserve"> = </w:t>
            </w:r>
            <w:r w:rsidRPr="00884EF9">
              <w:rPr>
                <w:rFonts w:eastAsia="Times New Roman"/>
                <w:sz w:val="20"/>
                <w:szCs w:val="20"/>
                <w:highlight w:val="yellow"/>
                <w:lang w:val="en-GB" w:eastAsia="en-GB"/>
              </w:rPr>
              <w:t>T</w:t>
            </w:r>
            <w:r w:rsidRPr="00884EF9">
              <w:rPr>
                <w:rFonts w:eastAsia="Times New Roman"/>
                <w:sz w:val="20"/>
                <w:szCs w:val="20"/>
                <w:highlight w:val="yellow"/>
                <w:vertAlign w:val="subscript"/>
                <w:lang w:val="en-GB" w:eastAsia="en-GB"/>
              </w:rPr>
              <w:t>C</w:t>
            </w:r>
            <w:r w:rsidRPr="00884EF9">
              <w:rPr>
                <w:rFonts w:eastAsia="Times New Roman"/>
                <w:sz w:val="20"/>
                <w:szCs w:val="20"/>
                <w:highlight w:val="yellow"/>
                <w:lang w:val="en-GB" w:eastAsia="en-GB"/>
              </w:rPr>
              <w:t xml:space="preserve"> × N</w:t>
            </w:r>
            <w:r w:rsidRPr="00884EF9">
              <w:rPr>
                <w:rFonts w:eastAsia="Times New Roman"/>
                <w:sz w:val="20"/>
                <w:szCs w:val="20"/>
                <w:highlight w:val="yellow"/>
                <w:vertAlign w:val="subscript"/>
                <w:lang w:val="en-GB" w:eastAsia="en-GB"/>
              </w:rPr>
              <w:t>TA_offset</w:t>
            </w:r>
            <w:r w:rsidRPr="00884EF9">
              <w:rPr>
                <w:rFonts w:eastAsia="Times New Roman"/>
                <w:sz w:val="20"/>
                <w:szCs w:val="20"/>
                <w:highlight w:val="yellow"/>
                <w:lang w:val="en-GB" w:eastAsia="en-GB"/>
              </w:rPr>
              <w:t xml:space="preserve"> + 3.67us for FR2</w:t>
            </w:r>
            <w:r w:rsidRPr="00884EF9">
              <w:rPr>
                <w:rFonts w:eastAsia="Times New Roman"/>
                <w:sz w:val="20"/>
                <w:szCs w:val="20"/>
                <w:lang w:val="en-GB" w:eastAsia="en-GB"/>
              </w:rPr>
              <w:t xml:space="preserve"> </w:t>
            </w:r>
          </w:p>
          <w:p w14:paraId="414431AD" w14:textId="77777777" w:rsidR="00884EF9" w:rsidRPr="00884EF9" w:rsidRDefault="00884EF9" w:rsidP="00884EF9">
            <w:pPr>
              <w:overflowPunct w:val="0"/>
              <w:snapToGrid/>
              <w:spacing w:after="180"/>
              <w:ind w:left="851" w:hanging="284"/>
              <w:jc w:val="left"/>
              <w:textAlignment w:val="baseline"/>
              <w:rPr>
                <w:rFonts w:eastAsia="Times New Roman"/>
                <w:sz w:val="20"/>
                <w:szCs w:val="20"/>
                <w:lang w:val="en-GB" w:eastAsia="en-GB"/>
              </w:rPr>
            </w:pPr>
            <w:r w:rsidRPr="00884EF9">
              <w:rPr>
                <w:rFonts w:eastAsia="Times New Roman"/>
                <w:sz w:val="20"/>
                <w:szCs w:val="20"/>
                <w:lang w:val="en-GB" w:eastAsia="en-GB"/>
              </w:rPr>
              <w:t>-</w:t>
            </w:r>
            <w:r w:rsidRPr="00884EF9">
              <w:rPr>
                <w:rFonts w:eastAsia="Times New Roman"/>
                <w:sz w:val="20"/>
                <w:szCs w:val="20"/>
                <w:lang w:val="en-GB" w:eastAsia="en-GB"/>
              </w:rPr>
              <w:tab/>
              <w:t>N</w:t>
            </w:r>
            <w:r w:rsidRPr="00884EF9">
              <w:rPr>
                <w:rFonts w:eastAsia="Times New Roman"/>
                <w:sz w:val="20"/>
                <w:szCs w:val="20"/>
                <w:vertAlign w:val="subscript"/>
                <w:lang w:val="en-GB" w:eastAsia="en-GB"/>
              </w:rPr>
              <w:t>TA_offset</w:t>
            </w:r>
            <w:r w:rsidRPr="00884EF9">
              <w:rPr>
                <w:rFonts w:eastAsia="Times New Roman"/>
                <w:sz w:val="20"/>
                <w:szCs w:val="20"/>
                <w:lang w:val="en-GB" w:eastAsia="en-GB"/>
              </w:rPr>
              <w:t xml:space="preserve"> is defined in Table 7.1.2-2</w:t>
            </w:r>
          </w:p>
          <w:p w14:paraId="0F87D076" w14:textId="2C4BFFDC" w:rsidR="00884EF9" w:rsidRPr="00884EF9" w:rsidRDefault="00884EF9" w:rsidP="00884EF9">
            <w:pPr>
              <w:overflowPunct w:val="0"/>
              <w:snapToGrid/>
              <w:spacing w:after="180"/>
              <w:ind w:left="851" w:hanging="284"/>
              <w:jc w:val="left"/>
              <w:textAlignment w:val="baseline"/>
              <w:rPr>
                <w:rFonts w:eastAsia="Times New Roman"/>
                <w:sz w:val="20"/>
                <w:szCs w:val="20"/>
                <w:lang w:val="en-GB" w:eastAsia="en-GB"/>
              </w:rPr>
            </w:pPr>
            <w:r w:rsidRPr="00884EF9">
              <w:rPr>
                <w:rFonts w:eastAsia="Times New Roman"/>
                <w:sz w:val="20"/>
                <w:szCs w:val="20"/>
                <w:lang w:val="en-GB" w:eastAsia="en-GB"/>
              </w:rPr>
              <w:t>-</w:t>
            </w:r>
            <w:r w:rsidRPr="00884EF9">
              <w:rPr>
                <w:rFonts w:eastAsia="Times New Roman"/>
                <w:sz w:val="20"/>
                <w:szCs w:val="20"/>
                <w:lang w:val="en-GB" w:eastAsia="en-GB"/>
              </w:rPr>
              <w:tab/>
              <w:t>T</w:t>
            </w:r>
            <w:r w:rsidRPr="00884EF9">
              <w:rPr>
                <w:rFonts w:eastAsia="Times New Roman"/>
                <w:sz w:val="20"/>
                <w:szCs w:val="20"/>
                <w:vertAlign w:val="subscript"/>
                <w:lang w:val="en-GB" w:eastAsia="en-GB"/>
              </w:rPr>
              <w:t xml:space="preserve">C </w:t>
            </w:r>
            <w:r w:rsidRPr="00884EF9">
              <w:rPr>
                <w:rFonts w:eastAsia="Times New Roman"/>
                <w:sz w:val="20"/>
                <w:szCs w:val="20"/>
                <w:lang w:val="en-GB" w:eastAsia="en-GB"/>
              </w:rPr>
              <w:t>is 0.509ns</w:t>
            </w:r>
          </w:p>
        </w:tc>
      </w:tr>
    </w:tbl>
    <w:p w14:paraId="61FA7A78" w14:textId="77D0A3F8" w:rsidR="00F434B3" w:rsidRDefault="00D60CAB" w:rsidP="00BE69D2">
      <w:pPr>
        <w:spacing w:before="93"/>
        <w:rPr>
          <w:rFonts w:eastAsia="Malgun Gothic"/>
          <w:lang w:eastAsia="ko-KR"/>
        </w:rPr>
      </w:pPr>
      <w:r>
        <w:rPr>
          <w:iCs/>
          <w:lang w:eastAsia="zh-CN"/>
        </w:rPr>
        <w:t>According to the WID</w:t>
      </w:r>
      <w:r w:rsidR="00BE69D2" w:rsidRPr="00BE69D2">
        <w:rPr>
          <w:iCs/>
          <w:lang w:eastAsia="zh-CN"/>
        </w:rPr>
        <w:t xml:space="preserve">, </w:t>
      </w:r>
      <w:r w:rsidRPr="00D46871">
        <w:rPr>
          <w:rFonts w:eastAsia="Malgun Gothic"/>
          <w:lang w:eastAsia="ko-KR"/>
        </w:rPr>
        <w:t>L1 based UE-to-UE CLI measurement and reporting</w:t>
      </w:r>
      <w:r w:rsidR="00F434B3">
        <w:rPr>
          <w:rFonts w:eastAsia="Malgun Gothic"/>
          <w:lang w:eastAsia="ko-KR"/>
        </w:rPr>
        <w:t xml:space="preserve"> will be specified </w:t>
      </w:r>
      <w:r w:rsidRPr="00D46871">
        <w:rPr>
          <w:rFonts w:eastAsia="Malgun Gothic"/>
          <w:lang w:eastAsia="ko-KR"/>
        </w:rPr>
        <w:t>based on</w:t>
      </w:r>
      <w:r w:rsidR="00F434B3">
        <w:rPr>
          <w:rFonts w:eastAsia="Malgun Gothic"/>
          <w:lang w:eastAsia="ko-KR"/>
        </w:rPr>
        <w:t xml:space="preserve"> the </w:t>
      </w:r>
      <w:r w:rsidRPr="00D46871">
        <w:rPr>
          <w:rFonts w:eastAsia="Malgun Gothic"/>
          <w:lang w:eastAsia="ko-KR"/>
        </w:rPr>
        <w:t>existing CSI framework</w:t>
      </w:r>
      <w:r>
        <w:rPr>
          <w:rFonts w:eastAsia="Malgun Gothic"/>
          <w:lang w:eastAsia="ko-KR"/>
        </w:rPr>
        <w:t xml:space="preserve">. The </w:t>
      </w:r>
      <w:r w:rsidR="00C403D0">
        <w:rPr>
          <w:rFonts w:eastAsia="Malgun Gothic"/>
          <w:lang w:eastAsia="ko-KR"/>
        </w:rPr>
        <w:t>motivation</w:t>
      </w:r>
      <w:r>
        <w:rPr>
          <w:rFonts w:eastAsia="Malgun Gothic"/>
          <w:lang w:eastAsia="ko-KR"/>
        </w:rPr>
        <w:t xml:space="preserve"> is to </w:t>
      </w:r>
      <w:r w:rsidR="00C403D0">
        <w:rPr>
          <w:rFonts w:eastAsia="Malgun Gothic"/>
          <w:lang w:eastAsia="ko-KR"/>
        </w:rPr>
        <w:t>support</w:t>
      </w:r>
      <w:r>
        <w:rPr>
          <w:rFonts w:eastAsia="Malgun Gothic"/>
          <w:lang w:eastAsia="ko-KR"/>
        </w:rPr>
        <w:t xml:space="preserve"> short-term UE-to-UE CLI</w:t>
      </w:r>
      <w:r w:rsidR="00C403D0">
        <w:rPr>
          <w:rFonts w:eastAsia="Malgun Gothic"/>
          <w:lang w:eastAsia="ko-KR"/>
        </w:rPr>
        <w:t xml:space="preserve"> measurement</w:t>
      </w:r>
      <w:r>
        <w:rPr>
          <w:rFonts w:eastAsia="Malgun Gothic"/>
          <w:lang w:eastAsia="ko-KR"/>
        </w:rPr>
        <w:t xml:space="preserve"> with low latency report</w:t>
      </w:r>
      <w:r w:rsidR="00C403D0">
        <w:rPr>
          <w:rFonts w:eastAsia="Malgun Gothic"/>
          <w:lang w:eastAsia="ko-KR"/>
        </w:rPr>
        <w:t xml:space="preserve">, which could potentially help </w:t>
      </w:r>
      <w:r w:rsidR="00FB1052">
        <w:rPr>
          <w:rFonts w:eastAsia="Malgun Gothic"/>
          <w:lang w:eastAsia="ko-KR"/>
        </w:rPr>
        <w:t>the</w:t>
      </w:r>
      <w:r w:rsidR="00C403D0">
        <w:rPr>
          <w:rFonts w:eastAsia="Malgun Gothic"/>
          <w:lang w:eastAsia="ko-KR"/>
        </w:rPr>
        <w:t xml:space="preserve"> gNB scheduler</w:t>
      </w:r>
      <w:r>
        <w:rPr>
          <w:rFonts w:eastAsia="Malgun Gothic"/>
          <w:lang w:eastAsia="ko-KR"/>
        </w:rPr>
        <w:t xml:space="preserve">. </w:t>
      </w:r>
    </w:p>
    <w:p w14:paraId="3FA0AB96" w14:textId="24AED3A7" w:rsidR="00BE69D2" w:rsidRPr="00BE69D2" w:rsidRDefault="00C403D0" w:rsidP="00BE69D2">
      <w:pPr>
        <w:spacing w:before="93"/>
        <w:rPr>
          <w:iCs/>
          <w:lang w:eastAsia="zh-CN"/>
        </w:rPr>
      </w:pPr>
      <w:r>
        <w:rPr>
          <w:rFonts w:eastAsia="Malgun Gothic"/>
          <w:lang w:eastAsia="ko-KR"/>
        </w:rPr>
        <w:t>In the context of</w:t>
      </w:r>
      <w:r w:rsidR="00D60CAB">
        <w:rPr>
          <w:rFonts w:eastAsia="Malgun Gothic"/>
          <w:lang w:eastAsia="ko-KR"/>
        </w:rPr>
        <w:t xml:space="preserve"> SRS-RSRP</w:t>
      </w:r>
      <w:r>
        <w:rPr>
          <w:rFonts w:eastAsia="Malgun Gothic"/>
          <w:lang w:eastAsia="ko-KR"/>
        </w:rPr>
        <w:t xml:space="preserve"> measurement</w:t>
      </w:r>
      <w:r w:rsidR="00D60CAB">
        <w:rPr>
          <w:rFonts w:eastAsia="Malgun Gothic"/>
          <w:lang w:eastAsia="ko-KR"/>
        </w:rPr>
        <w:t xml:space="preserve">, </w:t>
      </w:r>
      <w:r w:rsidR="00BE69D2" w:rsidRPr="00BE69D2">
        <w:rPr>
          <w:iCs/>
          <w:lang w:eastAsia="zh-CN"/>
        </w:rPr>
        <w:t xml:space="preserve">a victim UE </w:t>
      </w:r>
      <w:r>
        <w:rPr>
          <w:iCs/>
          <w:lang w:eastAsia="zh-CN"/>
        </w:rPr>
        <w:t>needs to be</w:t>
      </w:r>
      <w:r w:rsidR="00D60CAB">
        <w:rPr>
          <w:iCs/>
          <w:lang w:eastAsia="zh-CN"/>
        </w:rPr>
        <w:t xml:space="preserve"> c</w:t>
      </w:r>
      <w:r w:rsidR="00BE69D2" w:rsidRPr="00BE69D2">
        <w:rPr>
          <w:iCs/>
          <w:lang w:eastAsia="zh-CN"/>
        </w:rPr>
        <w:t xml:space="preserve">onfigured with a set of SRS-RSRP measurement resources that overlap with the resources used by the aggressor UE(s) to transmit SRS. This can be guaranteed by </w:t>
      </w:r>
      <w:r w:rsidR="00264F2E">
        <w:rPr>
          <w:iCs/>
          <w:lang w:eastAsia="zh-CN"/>
        </w:rPr>
        <w:t xml:space="preserve">the </w:t>
      </w:r>
      <w:r w:rsidR="00BE69D2" w:rsidRPr="00BE69D2">
        <w:rPr>
          <w:iCs/>
          <w:lang w:eastAsia="zh-CN"/>
        </w:rPr>
        <w:t>gNB for intra-cell UE-to-UE L1 CLI measurement, where both the aggressor UE and the victim UE belong to the same cell.</w:t>
      </w:r>
      <w:r w:rsidR="00041F3D">
        <w:rPr>
          <w:iCs/>
          <w:lang w:eastAsia="zh-CN"/>
        </w:rPr>
        <w:t xml:space="preserve"> </w:t>
      </w:r>
      <w:r w:rsidR="00BE69D2" w:rsidRPr="00BE69D2">
        <w:rPr>
          <w:iCs/>
          <w:lang w:eastAsia="zh-CN"/>
        </w:rPr>
        <w:t xml:space="preserve">However, ensuring this overlap is challenging for inter-cell UE-to-UE L1 CLI measurement, where the aggressor UE and the victim UE belong to different cells. To guarantee that the aggressor UEs are transmitting SRS on the resources where the victim UE measures SRS-RSRP, the SRS resource configurations of these UEs need to be exchanged among different cells. Furthermore, when the </w:t>
      </w:r>
      <w:r w:rsidR="00264F2E">
        <w:rPr>
          <w:iCs/>
          <w:lang w:eastAsia="zh-CN"/>
        </w:rPr>
        <w:t xml:space="preserve">group of </w:t>
      </w:r>
      <w:r w:rsidR="00BE69D2" w:rsidRPr="00BE69D2">
        <w:rPr>
          <w:iCs/>
          <w:lang w:eastAsia="zh-CN"/>
        </w:rPr>
        <w:t>interfering UEs change over time, the SRS resource configuration</w:t>
      </w:r>
      <w:r w:rsidR="00264F2E">
        <w:rPr>
          <w:iCs/>
          <w:lang w:eastAsia="zh-CN"/>
        </w:rPr>
        <w:t>s</w:t>
      </w:r>
      <w:r w:rsidR="00BE69D2" w:rsidRPr="00BE69D2">
        <w:rPr>
          <w:iCs/>
          <w:lang w:eastAsia="zh-CN"/>
        </w:rPr>
        <w:t xml:space="preserve"> need to be updated among different cells.</w:t>
      </w:r>
    </w:p>
    <w:p w14:paraId="5F8CC160" w14:textId="2DE15047" w:rsidR="00BE69D2" w:rsidRPr="00BE69D2" w:rsidRDefault="00BE69D2" w:rsidP="00BE69D2">
      <w:pPr>
        <w:spacing w:before="93"/>
        <w:rPr>
          <w:iCs/>
          <w:lang w:eastAsia="zh-CN"/>
        </w:rPr>
      </w:pPr>
      <w:r w:rsidRPr="00BE69D2">
        <w:rPr>
          <w:iCs/>
          <w:lang w:eastAsia="zh-CN"/>
        </w:rPr>
        <w:t xml:space="preserve">Notably, the WID states that </w:t>
      </w:r>
      <w:r w:rsidR="00073968">
        <w:rPr>
          <w:iCs/>
          <w:lang w:eastAsia="zh-CN"/>
        </w:rPr>
        <w:t>n</w:t>
      </w:r>
      <w:r w:rsidR="00073968" w:rsidRPr="00921B7E">
        <w:rPr>
          <w:rFonts w:eastAsia="Times New Roman"/>
          <w:color w:val="000000"/>
          <w:lang w:eastAsia="en-GB"/>
        </w:rPr>
        <w:t>o specification impact for SRS configuration information exchange between gNBs</w:t>
      </w:r>
      <w:r w:rsidR="00073968">
        <w:rPr>
          <w:rFonts w:eastAsia="Times New Roman"/>
          <w:color w:val="000000"/>
          <w:lang w:eastAsia="en-GB"/>
        </w:rPr>
        <w:t xml:space="preserve">. </w:t>
      </w:r>
      <w:r w:rsidRPr="00BE69D2">
        <w:rPr>
          <w:iCs/>
          <w:lang w:eastAsia="zh-CN"/>
        </w:rPr>
        <w:t xml:space="preserve">While this does not preclude the possibility of exchanging SRS configurations </w:t>
      </w:r>
      <w:r w:rsidR="00073968">
        <w:rPr>
          <w:iCs/>
          <w:lang w:eastAsia="zh-CN"/>
        </w:rPr>
        <w:t>by</w:t>
      </w:r>
      <w:r w:rsidRPr="00BE69D2">
        <w:rPr>
          <w:iCs/>
          <w:lang w:eastAsia="zh-CN"/>
        </w:rPr>
        <w:t xml:space="preserve"> implementation, it does impose restrictions on applying inter-cell UE-to-UE L1 CLI measurement. Specifically, this may </w:t>
      </w:r>
      <w:r w:rsidRPr="00BE69D2">
        <w:rPr>
          <w:iCs/>
          <w:lang w:eastAsia="zh-CN"/>
        </w:rPr>
        <w:lastRenderedPageBreak/>
        <w:t>not be feasible when both the SRS-RSRP measurement resource set configured for the victim and the SRS transmissions for the aggressor UE are aperiodic, unless there is tight coordination among different cells.</w:t>
      </w:r>
    </w:p>
    <w:p w14:paraId="6F48C3E4" w14:textId="29BA56D4" w:rsidR="00BE69D2" w:rsidRPr="00BE69D2" w:rsidRDefault="00BE69D2" w:rsidP="00BE69D2">
      <w:pPr>
        <w:spacing w:before="93"/>
        <w:rPr>
          <w:iCs/>
          <w:lang w:eastAsia="zh-CN"/>
        </w:rPr>
      </w:pPr>
      <w:r w:rsidRPr="00BE69D2">
        <w:rPr>
          <w:iCs/>
          <w:lang w:eastAsia="zh-CN"/>
        </w:rPr>
        <w:t xml:space="preserve">In contrast, L3-based </w:t>
      </w:r>
      <w:r w:rsidR="00BD7DAB">
        <w:rPr>
          <w:iCs/>
          <w:lang w:eastAsia="zh-CN"/>
        </w:rPr>
        <w:t>SRS-RSRP</w:t>
      </w:r>
      <w:r w:rsidRPr="00BE69D2">
        <w:rPr>
          <w:iCs/>
          <w:lang w:eastAsia="zh-CN"/>
        </w:rPr>
        <w:t xml:space="preserve"> measurement was supported in Rel-16</w:t>
      </w:r>
      <w:r w:rsidR="00073968">
        <w:rPr>
          <w:iCs/>
          <w:lang w:eastAsia="zh-CN"/>
        </w:rPr>
        <w:t xml:space="preserve"> </w:t>
      </w:r>
      <w:r w:rsidR="00073968">
        <w:rPr>
          <w:rFonts w:hint="eastAsia"/>
          <w:iCs/>
          <w:lang w:eastAsia="zh-CN"/>
        </w:rPr>
        <w:t>wit</w:t>
      </w:r>
      <w:r w:rsidR="009250DE">
        <w:rPr>
          <w:iCs/>
          <w:lang w:eastAsia="zh-CN"/>
        </w:rPr>
        <w:t>h no</w:t>
      </w:r>
      <w:r w:rsidR="00073968">
        <w:rPr>
          <w:iCs/>
          <w:lang w:eastAsia="zh-CN"/>
        </w:rPr>
        <w:t xml:space="preserve"> </w:t>
      </w:r>
      <w:r w:rsidRPr="00BE69D2">
        <w:rPr>
          <w:iCs/>
          <w:lang w:eastAsia="zh-CN"/>
        </w:rPr>
        <w:t xml:space="preserve">specification support </w:t>
      </w:r>
      <w:r w:rsidR="00073968">
        <w:rPr>
          <w:iCs/>
          <w:lang w:eastAsia="zh-CN"/>
        </w:rPr>
        <w:t>of</w:t>
      </w:r>
      <w:r w:rsidRPr="00BE69D2">
        <w:rPr>
          <w:iCs/>
          <w:lang w:eastAsia="zh-CN"/>
        </w:rPr>
        <w:t xml:space="preserve"> exchanging SRS configurations. However, this is acceptable since L3-based </w:t>
      </w:r>
      <w:r w:rsidR="00BD7DAB">
        <w:rPr>
          <w:iCs/>
          <w:lang w:eastAsia="zh-CN"/>
        </w:rPr>
        <w:t>SRS-RSRP</w:t>
      </w:r>
      <w:r w:rsidRPr="00BE69D2">
        <w:rPr>
          <w:iCs/>
          <w:lang w:eastAsia="zh-CN"/>
        </w:rPr>
        <w:t xml:space="preserve"> measurement and reporting are based on periodic measurement resources and </w:t>
      </w:r>
      <w:r w:rsidR="00073968">
        <w:rPr>
          <w:iCs/>
          <w:lang w:eastAsia="zh-CN"/>
        </w:rPr>
        <w:t xml:space="preserve">only </w:t>
      </w:r>
      <w:r w:rsidRPr="00BE69D2">
        <w:rPr>
          <w:iCs/>
          <w:lang w:eastAsia="zh-CN"/>
        </w:rPr>
        <w:t>reflect</w:t>
      </w:r>
      <w:r w:rsidR="00073968">
        <w:rPr>
          <w:iCs/>
          <w:lang w:eastAsia="zh-CN"/>
        </w:rPr>
        <w:t>s</w:t>
      </w:r>
      <w:r w:rsidRPr="00BE69D2">
        <w:rPr>
          <w:iCs/>
          <w:lang w:eastAsia="zh-CN"/>
        </w:rPr>
        <w:t xml:space="preserve"> long-term UE-to-UE interference levels.</w:t>
      </w:r>
      <w:r w:rsidR="00BD7DAB">
        <w:rPr>
          <w:iCs/>
          <w:lang w:eastAsia="zh-CN"/>
        </w:rPr>
        <w:t xml:space="preserve"> </w:t>
      </w:r>
    </w:p>
    <w:p w14:paraId="25E29E1E" w14:textId="609DB5C8" w:rsidR="00BE69D2" w:rsidRPr="00BE69D2" w:rsidRDefault="00BE69D2" w:rsidP="00BE69D2">
      <w:pPr>
        <w:spacing w:before="93"/>
        <w:rPr>
          <w:iCs/>
          <w:lang w:eastAsia="zh-CN"/>
        </w:rPr>
      </w:pPr>
      <w:r w:rsidRPr="00BE69D2">
        <w:rPr>
          <w:iCs/>
          <w:lang w:eastAsia="zh-CN"/>
        </w:rPr>
        <w:t xml:space="preserve">Based on </w:t>
      </w:r>
      <w:r w:rsidR="00073968">
        <w:rPr>
          <w:iCs/>
          <w:lang w:eastAsia="zh-CN"/>
        </w:rPr>
        <w:t>the above</w:t>
      </w:r>
      <w:r w:rsidRPr="00BE69D2">
        <w:rPr>
          <w:iCs/>
          <w:lang w:eastAsia="zh-CN"/>
        </w:rPr>
        <w:t xml:space="preserve"> analysis, it is </w:t>
      </w:r>
      <w:r w:rsidR="00F434B3">
        <w:rPr>
          <w:iCs/>
          <w:lang w:eastAsia="zh-CN"/>
        </w:rPr>
        <w:t>suggested</w:t>
      </w:r>
      <w:r w:rsidRPr="00BE69D2">
        <w:rPr>
          <w:iCs/>
          <w:lang w:eastAsia="zh-CN"/>
        </w:rPr>
        <w:t xml:space="preserve"> to focus on intra-cell UE-to-UE L1 CLI measurement in</w:t>
      </w:r>
      <w:r w:rsidR="009250DE">
        <w:rPr>
          <w:iCs/>
          <w:lang w:eastAsia="zh-CN"/>
        </w:rPr>
        <w:t xml:space="preserve"> </w:t>
      </w:r>
      <w:r w:rsidRPr="00BE69D2">
        <w:rPr>
          <w:iCs/>
          <w:lang w:eastAsia="zh-CN"/>
        </w:rPr>
        <w:t xml:space="preserve">Rel-19. </w:t>
      </w:r>
    </w:p>
    <w:p w14:paraId="67748D11" w14:textId="391C56F7" w:rsidR="00D609DA" w:rsidRPr="001F6A28" w:rsidRDefault="00D609DA" w:rsidP="00A77D8F">
      <w:pPr>
        <w:spacing w:before="93"/>
        <w:rPr>
          <w:iCs/>
          <w:lang w:eastAsia="zh-CN"/>
        </w:rPr>
      </w:pPr>
      <w:r w:rsidRPr="006A5D87">
        <w:rPr>
          <w:rFonts w:hint="eastAsia"/>
          <w:b/>
          <w:bCs/>
          <w:i/>
          <w:lang w:eastAsia="zh-CN"/>
        </w:rPr>
        <w:t>P</w:t>
      </w:r>
      <w:r w:rsidRPr="006A5D87">
        <w:rPr>
          <w:b/>
          <w:bCs/>
          <w:i/>
          <w:lang w:eastAsia="zh-CN"/>
        </w:rPr>
        <w:t>roposal</w:t>
      </w:r>
      <w:r w:rsidR="000B7F67">
        <w:rPr>
          <w:rFonts w:hint="eastAsia"/>
          <w:b/>
          <w:bCs/>
          <w:i/>
          <w:lang w:eastAsia="zh-CN"/>
        </w:rPr>
        <w:t>:</w:t>
      </w:r>
      <w:r w:rsidR="000B7F67">
        <w:rPr>
          <w:b/>
          <w:bCs/>
          <w:i/>
          <w:lang w:eastAsia="zh-CN"/>
        </w:rPr>
        <w:t xml:space="preserve"> </w:t>
      </w:r>
      <w:r w:rsidR="006A5D87" w:rsidRPr="006A5D87">
        <w:rPr>
          <w:i/>
          <w:lang w:eastAsia="zh-CN"/>
        </w:rPr>
        <w:t xml:space="preserve">From RAN1 perspective, intra-cell UE-to-UE L1 CLI measurement is </w:t>
      </w:r>
      <w:r w:rsidR="001A2C61">
        <w:rPr>
          <w:i/>
          <w:lang w:eastAsia="zh-CN"/>
        </w:rPr>
        <w:t xml:space="preserve">the </w:t>
      </w:r>
      <w:r w:rsidR="006A5D87" w:rsidRPr="006A5D87">
        <w:rPr>
          <w:i/>
          <w:lang w:eastAsia="zh-CN"/>
        </w:rPr>
        <w:t>main application scenario, where both aggressor UE and victim UE belong to the same cell</w:t>
      </w:r>
      <w:r w:rsidR="00264F2E">
        <w:rPr>
          <w:i/>
          <w:lang w:eastAsia="zh-CN"/>
        </w:rPr>
        <w:t xml:space="preserve"> </w:t>
      </w:r>
      <w:r w:rsidR="00264F2E" w:rsidRPr="00264F2E">
        <w:rPr>
          <w:i/>
          <w:lang w:eastAsia="zh-CN"/>
        </w:rPr>
        <w:t>and thus cell phase synchronization error of 3us does not need to be considered</w:t>
      </w:r>
      <w:r w:rsidR="00264F2E">
        <w:rPr>
          <w:i/>
          <w:lang w:eastAsia="zh-CN"/>
        </w:rPr>
        <w:t xml:space="preserve">. </w:t>
      </w:r>
    </w:p>
    <w:p w14:paraId="6294399A" w14:textId="77777777" w:rsidR="00484504" w:rsidRPr="00B96866" w:rsidRDefault="00484504" w:rsidP="00C72AB1">
      <w:pPr>
        <w:pStyle w:val="1"/>
      </w:pPr>
      <w:r w:rsidRPr="00B96866">
        <w:t>Conclusions</w:t>
      </w:r>
    </w:p>
    <w:p w14:paraId="2DC67895" w14:textId="04361869" w:rsidR="00751924" w:rsidRPr="006A5D87" w:rsidRDefault="006A5D87" w:rsidP="003B64A2">
      <w:pPr>
        <w:spacing w:before="93"/>
        <w:rPr>
          <w:rFonts w:eastAsia="等线"/>
          <w:lang w:eastAsia="zh-CN"/>
        </w:rPr>
      </w:pPr>
      <w:r>
        <w:rPr>
          <w:rFonts w:eastAsia="等线"/>
          <w:lang w:eastAsia="zh-CN"/>
        </w:rPr>
        <w:t>Based on the discussion, we have the following proposal</w:t>
      </w:r>
    </w:p>
    <w:p w14:paraId="402C4B3C" w14:textId="29093EC8" w:rsidR="006A5D87" w:rsidRPr="001F6A28" w:rsidRDefault="006A5D87" w:rsidP="006A5D87">
      <w:pPr>
        <w:spacing w:before="93"/>
        <w:rPr>
          <w:iCs/>
          <w:lang w:eastAsia="zh-CN"/>
        </w:rPr>
      </w:pPr>
      <w:r w:rsidRPr="006A5D87">
        <w:rPr>
          <w:rFonts w:hint="eastAsia"/>
          <w:b/>
          <w:bCs/>
          <w:i/>
          <w:lang w:eastAsia="zh-CN"/>
        </w:rPr>
        <w:t>P</w:t>
      </w:r>
      <w:r w:rsidRPr="006A5D87">
        <w:rPr>
          <w:b/>
          <w:bCs/>
          <w:i/>
          <w:lang w:eastAsia="zh-CN"/>
        </w:rPr>
        <w:t>roposal:</w:t>
      </w:r>
      <w:r>
        <w:rPr>
          <w:iCs/>
          <w:lang w:eastAsia="zh-CN"/>
        </w:rPr>
        <w:t xml:space="preserve"> </w:t>
      </w:r>
      <w:r w:rsidRPr="006A5D87">
        <w:rPr>
          <w:i/>
          <w:lang w:eastAsia="zh-CN"/>
        </w:rPr>
        <w:t xml:space="preserve">From RAN1 perspective, intra-cell UE-to-UE L1 CLI measurement is </w:t>
      </w:r>
      <w:r w:rsidR="000B7F67">
        <w:rPr>
          <w:i/>
          <w:lang w:eastAsia="zh-CN"/>
        </w:rPr>
        <w:t xml:space="preserve">the </w:t>
      </w:r>
      <w:r w:rsidRPr="006A5D87">
        <w:rPr>
          <w:i/>
          <w:lang w:eastAsia="zh-CN"/>
        </w:rPr>
        <w:t>main application scenario, where both aggressor UE and victim UE belong to the same cell</w:t>
      </w:r>
      <w:r w:rsidR="00264F2E">
        <w:rPr>
          <w:i/>
          <w:lang w:eastAsia="zh-CN"/>
        </w:rPr>
        <w:t xml:space="preserve"> </w:t>
      </w:r>
      <w:r w:rsidR="00264F2E" w:rsidRPr="00264F2E">
        <w:rPr>
          <w:i/>
          <w:lang w:eastAsia="zh-CN"/>
        </w:rPr>
        <w:t>and thus cell phase synchronization error of 3us does not need to be considered</w:t>
      </w:r>
      <w:r w:rsidR="00264F2E">
        <w:rPr>
          <w:i/>
          <w:lang w:eastAsia="zh-CN"/>
        </w:rPr>
        <w:t>.</w:t>
      </w:r>
    </w:p>
    <w:p w14:paraId="760D84D8" w14:textId="77777777" w:rsidR="007A008C" w:rsidRPr="001F6A28" w:rsidRDefault="007A008C" w:rsidP="003B64A2">
      <w:pPr>
        <w:spacing w:before="93"/>
        <w:rPr>
          <w:iCs/>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0F87652E" w14:textId="615FA507" w:rsidR="0025364A" w:rsidRDefault="0059786E" w:rsidP="0059786E">
      <w:pPr>
        <w:pStyle w:val="References"/>
        <w:widowControl w:val="0"/>
        <w:numPr>
          <w:ilvl w:val="0"/>
          <w:numId w:val="3"/>
        </w:numPr>
        <w:adjustRightInd w:val="0"/>
        <w:spacing w:after="120"/>
        <w:ind w:left="357" w:hanging="357"/>
        <w:rPr>
          <w:sz w:val="22"/>
          <w:szCs w:val="22"/>
          <w:lang w:eastAsia="zh-CN"/>
        </w:rPr>
      </w:pPr>
      <w:bookmarkStart w:id="3" w:name="_Ref181814683"/>
      <w:r w:rsidRPr="0059786E">
        <w:rPr>
          <w:sz w:val="22"/>
          <w:szCs w:val="22"/>
          <w:lang w:eastAsia="zh-CN"/>
        </w:rPr>
        <w:t>R1-2409352</w:t>
      </w:r>
      <w:r>
        <w:rPr>
          <w:sz w:val="22"/>
          <w:szCs w:val="22"/>
          <w:lang w:eastAsia="zh-CN"/>
        </w:rPr>
        <w:t xml:space="preserve">, </w:t>
      </w:r>
      <w:r w:rsidRPr="0059786E">
        <w:rPr>
          <w:sz w:val="22"/>
          <w:szCs w:val="22"/>
          <w:lang w:eastAsia="zh-CN"/>
        </w:rPr>
        <w:t>LS on the scenarios of UE-to-UE CLI measurement report in SBFD operation</w:t>
      </w:r>
      <w:r>
        <w:rPr>
          <w:sz w:val="22"/>
          <w:szCs w:val="22"/>
          <w:lang w:eastAsia="zh-CN"/>
        </w:rPr>
        <w:t xml:space="preserve">, </w:t>
      </w:r>
      <w:r w:rsidRPr="0059786E">
        <w:rPr>
          <w:sz w:val="22"/>
          <w:szCs w:val="22"/>
          <w:lang w:eastAsia="zh-CN"/>
        </w:rPr>
        <w:t>RAN4, Apple</w:t>
      </w:r>
      <w:bookmarkEnd w:id="3"/>
    </w:p>
    <w:p w14:paraId="2D4AED1D" w14:textId="4E0D3B97" w:rsidR="00175D82" w:rsidRDefault="00175D82">
      <w:pPr>
        <w:autoSpaceDE/>
        <w:autoSpaceDN/>
        <w:adjustRightInd/>
        <w:snapToGrid/>
        <w:spacing w:after="0"/>
        <w:jc w:val="left"/>
        <w:rPr>
          <w:lang w:eastAsia="zh-CN"/>
        </w:rPr>
      </w:pPr>
      <w:r>
        <w:rPr>
          <w:lang w:eastAsia="zh-CN"/>
        </w:rPr>
        <w:br w:type="page"/>
      </w:r>
    </w:p>
    <w:p w14:paraId="7C691C5C" w14:textId="4DB9BC30" w:rsidR="00175D82" w:rsidRPr="00175D82" w:rsidRDefault="00175D82" w:rsidP="00175D82">
      <w:pPr>
        <w:spacing w:before="93" w:after="93"/>
        <w:outlineLvl w:val="0"/>
        <w:rPr>
          <w:b/>
          <w:bCs/>
          <w:sz w:val="28"/>
          <w:szCs w:val="28"/>
        </w:rPr>
      </w:pPr>
      <w:r w:rsidRPr="00175D82">
        <w:rPr>
          <w:b/>
          <w:bCs/>
          <w:sz w:val="28"/>
          <w:szCs w:val="28"/>
        </w:rPr>
        <w:lastRenderedPageBreak/>
        <w:t xml:space="preserve">Appendix – Draft </w:t>
      </w:r>
      <w:r>
        <w:rPr>
          <w:b/>
          <w:bCs/>
          <w:sz w:val="28"/>
          <w:szCs w:val="28"/>
        </w:rPr>
        <w:t xml:space="preserve">reply </w:t>
      </w:r>
      <w:r w:rsidRPr="00175D82">
        <w:rPr>
          <w:b/>
          <w:bCs/>
          <w:sz w:val="28"/>
          <w:szCs w:val="28"/>
        </w:rPr>
        <w:t>LS on the scenarios of UE-to-UE CLI measurement report in SBFD operation</w:t>
      </w:r>
    </w:p>
    <w:p w14:paraId="6771E630" w14:textId="77777777" w:rsidR="00175D82" w:rsidRPr="00693FA0" w:rsidRDefault="00175D82" w:rsidP="00175D82">
      <w:pPr>
        <w:rPr>
          <w:lang w:val="en-GB" w:eastAsia="ja-JP"/>
        </w:rPr>
      </w:pPr>
    </w:p>
    <w:p w14:paraId="1798A784" w14:textId="699D2E7C" w:rsidR="00175D82" w:rsidRPr="00CE0424" w:rsidRDefault="00175D82" w:rsidP="00175D82">
      <w:pPr>
        <w:pStyle w:val="3GPPHeader"/>
        <w:rPr>
          <w:sz w:val="32"/>
          <w:szCs w:val="32"/>
          <w:highlight w:val="yellow"/>
        </w:rPr>
      </w:pPr>
      <w:r w:rsidRPr="00CE0424">
        <w:t>3GPP TSG-RAN WG</w:t>
      </w:r>
      <w:r>
        <w:t>1</w:t>
      </w:r>
      <w:r w:rsidRPr="00CE0424">
        <w:t xml:space="preserve"> </w:t>
      </w:r>
      <w:r>
        <w:t xml:space="preserve">Meeting </w:t>
      </w:r>
      <w:r w:rsidRPr="00CE0424">
        <w:t>#</w:t>
      </w:r>
      <w:r>
        <w:t>119</w:t>
      </w:r>
      <w:r w:rsidRPr="00CE0424">
        <w:tab/>
      </w:r>
      <w:r w:rsidRPr="003E39B3">
        <w:rPr>
          <w:sz w:val="32"/>
          <w:szCs w:val="32"/>
          <w:lang w:val="en-GB"/>
        </w:rPr>
        <w:t>R1-24xxxxx</w:t>
      </w:r>
    </w:p>
    <w:p w14:paraId="565F31E4" w14:textId="4369A20B" w:rsidR="00175D82" w:rsidRPr="00CE0424" w:rsidRDefault="00386477" w:rsidP="00175D82">
      <w:pPr>
        <w:pStyle w:val="3GPPHeader"/>
      </w:pPr>
      <w:r w:rsidRPr="00386477">
        <w:t>Orlando, US, November 18 – 22, 2024</w:t>
      </w:r>
    </w:p>
    <w:p w14:paraId="1D09E7D9" w14:textId="77777777" w:rsidR="00175D82" w:rsidRDefault="00175D82" w:rsidP="00175D82">
      <w:pPr>
        <w:spacing w:after="60"/>
        <w:ind w:left="1985" w:hanging="1985"/>
        <w:rPr>
          <w:rFonts w:cs="Arial"/>
          <w:b/>
        </w:rPr>
      </w:pPr>
    </w:p>
    <w:p w14:paraId="20103884" w14:textId="14549CCC" w:rsidR="00175D82" w:rsidRPr="00C87665" w:rsidRDefault="00175D82" w:rsidP="00175D82">
      <w:pPr>
        <w:spacing w:after="60"/>
        <w:ind w:left="1985" w:hanging="1985"/>
        <w:rPr>
          <w:rFonts w:cs="Arial"/>
          <w:b/>
          <w:szCs w:val="20"/>
        </w:rPr>
      </w:pPr>
      <w:r w:rsidRPr="00C87665">
        <w:rPr>
          <w:rFonts w:cs="Arial"/>
          <w:b/>
          <w:szCs w:val="20"/>
        </w:rPr>
        <w:t>Title:</w:t>
      </w:r>
      <w:r w:rsidRPr="00C87665">
        <w:rPr>
          <w:rFonts w:cs="Arial"/>
          <w:b/>
          <w:szCs w:val="20"/>
        </w:rPr>
        <w:tab/>
      </w:r>
      <w:r w:rsidRPr="00C87665">
        <w:rPr>
          <w:rFonts w:cs="Arial"/>
          <w:szCs w:val="20"/>
        </w:rPr>
        <w:t xml:space="preserve">[Draft] </w:t>
      </w:r>
      <w:r w:rsidR="00386477">
        <w:rPr>
          <w:rFonts w:cs="Arial"/>
          <w:szCs w:val="20"/>
        </w:rPr>
        <w:t xml:space="preserve">Reply </w:t>
      </w:r>
      <w:r w:rsidRPr="00C87665">
        <w:rPr>
          <w:rFonts w:cs="Arial"/>
          <w:szCs w:val="20"/>
        </w:rPr>
        <w:t xml:space="preserve">LS </w:t>
      </w:r>
      <w:r w:rsidR="00386477" w:rsidRPr="00386477">
        <w:rPr>
          <w:rFonts w:cs="Arial"/>
          <w:szCs w:val="20"/>
        </w:rPr>
        <w:t>on the scenarios of UE-to-UE CLI measurement report in SBFD operation</w:t>
      </w:r>
    </w:p>
    <w:p w14:paraId="2954DAC6" w14:textId="77777777" w:rsidR="00175D82" w:rsidRPr="00C87665" w:rsidRDefault="00175D82" w:rsidP="00175D82">
      <w:pPr>
        <w:spacing w:after="60"/>
        <w:ind w:left="1985" w:hanging="1985"/>
        <w:rPr>
          <w:rFonts w:cs="Arial"/>
          <w:szCs w:val="20"/>
        </w:rPr>
      </w:pPr>
      <w:bookmarkStart w:id="4" w:name="OLE_LINK57"/>
      <w:bookmarkStart w:id="5" w:name="OLE_LINK58"/>
    </w:p>
    <w:p w14:paraId="3759A7F6" w14:textId="77777777" w:rsidR="00175D82" w:rsidRPr="00C87665" w:rsidRDefault="00175D82" w:rsidP="00175D82">
      <w:pPr>
        <w:spacing w:after="60"/>
        <w:ind w:left="1985" w:hanging="1985"/>
        <w:rPr>
          <w:rFonts w:cs="Arial"/>
          <w:szCs w:val="20"/>
        </w:rPr>
      </w:pPr>
      <w:bookmarkStart w:id="6" w:name="OLE_LINK59"/>
      <w:bookmarkStart w:id="7" w:name="OLE_LINK60"/>
      <w:bookmarkStart w:id="8" w:name="OLE_LINK61"/>
      <w:bookmarkEnd w:id="4"/>
      <w:bookmarkEnd w:id="5"/>
      <w:r w:rsidRPr="00C87665">
        <w:rPr>
          <w:rFonts w:cs="Arial"/>
          <w:b/>
          <w:szCs w:val="20"/>
        </w:rPr>
        <w:t>Release:</w:t>
      </w:r>
      <w:r w:rsidRPr="00C87665">
        <w:rPr>
          <w:rFonts w:cs="Arial"/>
          <w:b/>
          <w:szCs w:val="20"/>
        </w:rPr>
        <w:tab/>
      </w:r>
      <w:r w:rsidRPr="00C87665">
        <w:rPr>
          <w:rFonts w:cs="Arial"/>
          <w:szCs w:val="20"/>
        </w:rPr>
        <w:t>Release</w:t>
      </w:r>
      <w:r w:rsidRPr="00C87665">
        <w:rPr>
          <w:rFonts w:cs="Arial"/>
          <w:b/>
          <w:szCs w:val="20"/>
        </w:rPr>
        <w:t xml:space="preserve"> </w:t>
      </w:r>
      <w:r w:rsidRPr="00C87665">
        <w:rPr>
          <w:rFonts w:cs="Arial"/>
          <w:szCs w:val="20"/>
        </w:rPr>
        <w:t>19</w:t>
      </w:r>
    </w:p>
    <w:bookmarkEnd w:id="6"/>
    <w:bookmarkEnd w:id="7"/>
    <w:bookmarkEnd w:id="8"/>
    <w:p w14:paraId="058D4D88" w14:textId="77777777" w:rsidR="00175D82" w:rsidRPr="00C87665" w:rsidRDefault="00175D82" w:rsidP="00175D82">
      <w:pPr>
        <w:spacing w:after="60"/>
        <w:ind w:left="1985" w:hanging="1985"/>
        <w:rPr>
          <w:rFonts w:cs="Arial"/>
          <w:szCs w:val="20"/>
        </w:rPr>
      </w:pPr>
      <w:r w:rsidRPr="00C87665">
        <w:rPr>
          <w:rFonts w:cs="Arial"/>
          <w:b/>
          <w:szCs w:val="20"/>
        </w:rPr>
        <w:t>Work Item:</w:t>
      </w:r>
      <w:r w:rsidRPr="00C87665">
        <w:rPr>
          <w:rFonts w:cs="Arial"/>
          <w:b/>
          <w:szCs w:val="20"/>
        </w:rPr>
        <w:tab/>
      </w:r>
      <w:r w:rsidRPr="00C87665">
        <w:rPr>
          <w:rFonts w:cs="Arial"/>
          <w:szCs w:val="20"/>
        </w:rPr>
        <w:t>NR_duplex_evo</w:t>
      </w:r>
    </w:p>
    <w:p w14:paraId="18E4009F" w14:textId="77777777" w:rsidR="00175D82" w:rsidRPr="00C87665" w:rsidRDefault="00175D82" w:rsidP="00175D82">
      <w:pPr>
        <w:spacing w:after="60"/>
        <w:ind w:left="1985" w:hanging="1985"/>
        <w:rPr>
          <w:rFonts w:cs="Arial"/>
          <w:szCs w:val="20"/>
        </w:rPr>
      </w:pPr>
    </w:p>
    <w:p w14:paraId="7DF89FA9" w14:textId="10A3722B" w:rsidR="00175D82" w:rsidRPr="00C87665" w:rsidRDefault="00175D82" w:rsidP="00175D82">
      <w:pPr>
        <w:spacing w:after="60"/>
        <w:ind w:left="1985" w:hanging="1985"/>
        <w:rPr>
          <w:rFonts w:cs="Arial"/>
          <w:szCs w:val="20"/>
        </w:rPr>
      </w:pPr>
      <w:r w:rsidRPr="00C87665">
        <w:rPr>
          <w:rFonts w:cs="Arial"/>
          <w:b/>
          <w:szCs w:val="20"/>
        </w:rPr>
        <w:t>Source:</w:t>
      </w:r>
      <w:r w:rsidRPr="00C87665">
        <w:rPr>
          <w:rFonts w:cs="Arial"/>
          <w:b/>
          <w:szCs w:val="20"/>
        </w:rPr>
        <w:tab/>
      </w:r>
      <w:r w:rsidR="00386477">
        <w:rPr>
          <w:rFonts w:cs="Arial"/>
          <w:szCs w:val="20"/>
        </w:rPr>
        <w:t>Huawei</w:t>
      </w:r>
    </w:p>
    <w:p w14:paraId="461216AC" w14:textId="5024A9CC" w:rsidR="00175D82" w:rsidRPr="00C87665" w:rsidRDefault="00175D82" w:rsidP="00175D82">
      <w:pPr>
        <w:spacing w:after="60"/>
        <w:ind w:left="1985" w:hanging="1985"/>
        <w:rPr>
          <w:rFonts w:cs="Arial"/>
          <w:szCs w:val="20"/>
        </w:rPr>
      </w:pPr>
      <w:r w:rsidRPr="00C87665">
        <w:rPr>
          <w:rFonts w:cs="Arial"/>
          <w:b/>
          <w:szCs w:val="20"/>
        </w:rPr>
        <w:t>To:</w:t>
      </w:r>
      <w:r w:rsidRPr="00C87665">
        <w:rPr>
          <w:rFonts w:cs="Arial"/>
          <w:b/>
          <w:szCs w:val="20"/>
        </w:rPr>
        <w:tab/>
      </w:r>
      <w:r w:rsidRPr="00C87665">
        <w:rPr>
          <w:rFonts w:cs="Arial"/>
          <w:szCs w:val="20"/>
        </w:rPr>
        <w:t>TSG RAN WG</w:t>
      </w:r>
      <w:r w:rsidR="00386477">
        <w:rPr>
          <w:rFonts w:cs="Arial"/>
          <w:szCs w:val="20"/>
        </w:rPr>
        <w:t>4</w:t>
      </w:r>
    </w:p>
    <w:p w14:paraId="3EFC9D20" w14:textId="77777777" w:rsidR="00175D82" w:rsidRPr="00C87665" w:rsidRDefault="00175D82" w:rsidP="00175D82">
      <w:pPr>
        <w:spacing w:after="60"/>
        <w:ind w:left="1985" w:hanging="1985"/>
        <w:rPr>
          <w:rFonts w:cs="Arial"/>
          <w:szCs w:val="20"/>
        </w:rPr>
      </w:pPr>
      <w:r w:rsidRPr="00C87665">
        <w:rPr>
          <w:rFonts w:cs="Arial"/>
          <w:b/>
          <w:szCs w:val="20"/>
        </w:rPr>
        <w:t>Cc:</w:t>
      </w:r>
      <w:r w:rsidRPr="00C87665">
        <w:rPr>
          <w:rFonts w:cs="Arial"/>
          <w:szCs w:val="20"/>
        </w:rPr>
        <w:tab/>
      </w:r>
    </w:p>
    <w:p w14:paraId="7C24A9E4" w14:textId="77777777" w:rsidR="00175D82" w:rsidRPr="00C87665" w:rsidRDefault="00175D82" w:rsidP="00175D82">
      <w:pPr>
        <w:spacing w:after="60"/>
        <w:ind w:left="1985" w:hanging="1985"/>
        <w:rPr>
          <w:rFonts w:cs="Arial"/>
          <w:sz w:val="18"/>
          <w:szCs w:val="20"/>
        </w:rPr>
      </w:pPr>
    </w:p>
    <w:p w14:paraId="259684CB" w14:textId="0C8F62FF" w:rsidR="00175D82" w:rsidRPr="00C87665" w:rsidRDefault="00175D82" w:rsidP="00175D82">
      <w:pPr>
        <w:spacing w:after="60"/>
        <w:ind w:left="1985" w:hanging="1985"/>
        <w:rPr>
          <w:rFonts w:cs="Arial"/>
          <w:szCs w:val="20"/>
        </w:rPr>
      </w:pPr>
      <w:r w:rsidRPr="00C87665">
        <w:rPr>
          <w:rFonts w:cs="Arial"/>
          <w:b/>
          <w:szCs w:val="20"/>
        </w:rPr>
        <w:t>Contact person:</w:t>
      </w:r>
      <w:r w:rsidRPr="00C87665">
        <w:rPr>
          <w:rFonts w:cs="Arial"/>
          <w:b/>
          <w:szCs w:val="20"/>
        </w:rPr>
        <w:tab/>
      </w:r>
      <w:r w:rsidR="00386477">
        <w:rPr>
          <w:rFonts w:cs="Arial"/>
          <w:szCs w:val="20"/>
        </w:rPr>
        <w:t>Xinghua Song</w:t>
      </w:r>
    </w:p>
    <w:p w14:paraId="1A71280E" w14:textId="0A02B47B" w:rsidR="00175D82" w:rsidRPr="00C87665" w:rsidRDefault="00175D82" w:rsidP="00175D82">
      <w:pPr>
        <w:spacing w:after="60"/>
        <w:ind w:left="1985" w:hanging="1985"/>
        <w:rPr>
          <w:rFonts w:cs="Arial"/>
          <w:szCs w:val="20"/>
        </w:rPr>
      </w:pPr>
      <w:r w:rsidRPr="00C87665">
        <w:rPr>
          <w:rFonts w:cs="Arial"/>
          <w:szCs w:val="20"/>
        </w:rPr>
        <w:tab/>
      </w:r>
      <w:r w:rsidR="00386477">
        <w:rPr>
          <w:rFonts w:cs="Arial"/>
          <w:szCs w:val="20"/>
        </w:rPr>
        <w:t>songxinghua</w:t>
      </w:r>
      <w:r w:rsidRPr="00C87665">
        <w:rPr>
          <w:rFonts w:cs="Arial"/>
          <w:szCs w:val="20"/>
        </w:rPr>
        <w:t>@</w:t>
      </w:r>
      <w:r w:rsidR="00386477">
        <w:rPr>
          <w:rFonts w:cs="Arial"/>
          <w:szCs w:val="20"/>
        </w:rPr>
        <w:t>huawei</w:t>
      </w:r>
      <w:r w:rsidRPr="00C87665">
        <w:rPr>
          <w:rFonts w:cs="Arial"/>
          <w:szCs w:val="20"/>
        </w:rPr>
        <w:t>.com</w:t>
      </w:r>
    </w:p>
    <w:p w14:paraId="5C6B8628" w14:textId="77777777" w:rsidR="00175D82" w:rsidRPr="00175D82" w:rsidRDefault="00175D82" w:rsidP="00175D82">
      <w:pPr>
        <w:keepNext/>
        <w:keepLines/>
        <w:pBdr>
          <w:top w:val="single" w:sz="12" w:space="3" w:color="auto"/>
        </w:pBdr>
        <w:overflowPunct w:val="0"/>
        <w:snapToGrid/>
        <w:spacing w:before="240" w:after="180"/>
        <w:jc w:val="left"/>
        <w:textAlignment w:val="baseline"/>
        <w:outlineLvl w:val="0"/>
        <w:rPr>
          <w:rFonts w:ascii="Arial" w:eastAsia="等线" w:hAnsi="Arial"/>
          <w:sz w:val="36"/>
          <w:szCs w:val="20"/>
          <w:lang w:val="en-GB" w:eastAsia="en-GB"/>
        </w:rPr>
      </w:pPr>
      <w:r w:rsidRPr="00175D82">
        <w:rPr>
          <w:rFonts w:ascii="Arial" w:eastAsia="等线" w:hAnsi="Arial"/>
          <w:sz w:val="36"/>
          <w:szCs w:val="20"/>
          <w:lang w:val="en-GB" w:eastAsia="en-GB"/>
        </w:rPr>
        <w:t>1</w:t>
      </w:r>
      <w:r w:rsidRPr="00175D82">
        <w:rPr>
          <w:rFonts w:ascii="Arial" w:eastAsia="等线" w:hAnsi="Arial"/>
          <w:sz w:val="36"/>
          <w:szCs w:val="20"/>
          <w:lang w:val="en-GB" w:eastAsia="en-GB"/>
        </w:rPr>
        <w:tab/>
        <w:t>Overall description</w:t>
      </w:r>
    </w:p>
    <w:p w14:paraId="57EEE2E5" w14:textId="77777777" w:rsidR="00264F2E" w:rsidRDefault="00386477" w:rsidP="00175D82">
      <w:pPr>
        <w:rPr>
          <w:lang w:eastAsia="zh-CN"/>
        </w:rPr>
      </w:pPr>
      <w:r>
        <w:rPr>
          <w:rFonts w:hint="eastAsia"/>
          <w:lang w:eastAsia="zh-CN"/>
        </w:rPr>
        <w:t>R</w:t>
      </w:r>
      <w:r>
        <w:rPr>
          <w:lang w:eastAsia="zh-CN"/>
        </w:rPr>
        <w:t xml:space="preserve">AN1 would like to thank RAN4 for </w:t>
      </w:r>
      <w:r w:rsidR="00264F2E">
        <w:rPr>
          <w:lang w:eastAsia="zh-CN"/>
        </w:rPr>
        <w:t>the LS</w:t>
      </w:r>
      <w:r>
        <w:rPr>
          <w:lang w:eastAsia="zh-CN"/>
        </w:rPr>
        <w:t xml:space="preserve"> in R4-2416969</w:t>
      </w:r>
      <w:r w:rsidR="00264F2E">
        <w:rPr>
          <w:lang w:eastAsia="zh-CN"/>
        </w:rPr>
        <w:t>.</w:t>
      </w:r>
      <w:r>
        <w:rPr>
          <w:lang w:eastAsia="zh-CN"/>
        </w:rPr>
        <w:t xml:space="preserve"> </w:t>
      </w:r>
    </w:p>
    <w:p w14:paraId="5CEC89B9" w14:textId="3EE2D0D9" w:rsidR="00386477" w:rsidRDefault="00264F2E" w:rsidP="00175D82">
      <w:pPr>
        <w:rPr>
          <w:lang w:eastAsia="zh-CN"/>
        </w:rPr>
      </w:pPr>
      <w:r>
        <w:rPr>
          <w:lang w:eastAsia="zh-CN"/>
        </w:rPr>
        <w:t>R</w:t>
      </w:r>
      <w:r w:rsidR="00386477">
        <w:rPr>
          <w:lang w:eastAsia="zh-CN"/>
        </w:rPr>
        <w:t>egarding the</w:t>
      </w:r>
      <w:r w:rsidR="00386477">
        <w:rPr>
          <w:color w:val="000000"/>
        </w:rPr>
        <w:t xml:space="preserve"> target scenarios for UE-to-UE L1 CLI measurement</w:t>
      </w:r>
      <w:r>
        <w:rPr>
          <w:color w:val="000000"/>
        </w:rPr>
        <w:t>,</w:t>
      </w:r>
      <w:r w:rsidR="00386477">
        <w:rPr>
          <w:color w:val="000000"/>
        </w:rPr>
        <w:t xml:space="preserve"> </w:t>
      </w:r>
      <w:r>
        <w:rPr>
          <w:color w:val="000000"/>
        </w:rPr>
        <w:t>f</w:t>
      </w:r>
      <w:r w:rsidR="00386477" w:rsidRPr="00386477">
        <w:rPr>
          <w:color w:val="000000"/>
        </w:rPr>
        <w:t>rom RAN1 perspective, intra-cell UE-to-UE L1 CLI measurement is main application scenario, where both aggressor UE and victim UE belong to the same cell</w:t>
      </w:r>
      <w:r>
        <w:rPr>
          <w:color w:val="000000"/>
        </w:rPr>
        <w:t xml:space="preserve"> </w:t>
      </w:r>
      <w:r w:rsidRPr="0059786E">
        <w:rPr>
          <w:rFonts w:eastAsia="Times New Roman"/>
          <w:color w:val="000000"/>
        </w:rPr>
        <w:t>and thus cell phase synchronization error of 3us does not need to be considered</w:t>
      </w:r>
      <w:r>
        <w:rPr>
          <w:rFonts w:eastAsia="Times New Roman"/>
          <w:color w:val="000000"/>
        </w:rPr>
        <w:t>.</w:t>
      </w:r>
    </w:p>
    <w:p w14:paraId="3A4D38B1" w14:textId="77777777" w:rsidR="00264F2E" w:rsidRDefault="00264F2E" w:rsidP="00264F2E"/>
    <w:p w14:paraId="79297886" w14:textId="2D3A8D58" w:rsidR="00175D82" w:rsidRDefault="00175D82" w:rsidP="00175D82">
      <w:pPr>
        <w:pStyle w:val="1"/>
        <w:numPr>
          <w:ilvl w:val="0"/>
          <w:numId w:val="0"/>
        </w:numPr>
        <w:ind w:left="432" w:hanging="432"/>
      </w:pPr>
      <w:r>
        <w:t>2</w:t>
      </w:r>
      <w:r>
        <w:tab/>
        <w:t>Actions</w:t>
      </w:r>
    </w:p>
    <w:p w14:paraId="4701B0A1" w14:textId="1110247E" w:rsidR="00175D82" w:rsidRPr="00C87665" w:rsidRDefault="00175D82" w:rsidP="00175D82">
      <w:pPr>
        <w:ind w:left="1985" w:hanging="1985"/>
        <w:rPr>
          <w:rFonts w:cs="Arial"/>
          <w:b/>
          <w:szCs w:val="20"/>
        </w:rPr>
      </w:pPr>
      <w:r w:rsidRPr="00C87665">
        <w:rPr>
          <w:rFonts w:cs="Arial"/>
          <w:b/>
          <w:szCs w:val="20"/>
        </w:rPr>
        <w:t>To TSG RAN</w:t>
      </w:r>
      <w:r w:rsidR="00386477">
        <w:rPr>
          <w:rFonts w:cs="Arial"/>
          <w:b/>
          <w:szCs w:val="20"/>
        </w:rPr>
        <w:t>4</w:t>
      </w:r>
    </w:p>
    <w:p w14:paraId="26E1E562" w14:textId="50867E16" w:rsidR="00175D82" w:rsidRPr="00C87665" w:rsidRDefault="00175D82" w:rsidP="00175D82">
      <w:pPr>
        <w:ind w:left="993" w:hanging="993"/>
        <w:rPr>
          <w:rFonts w:cs="Arial"/>
          <w:i/>
          <w:color w:val="0070C0"/>
          <w:szCs w:val="20"/>
        </w:rPr>
      </w:pPr>
      <w:r w:rsidRPr="00C87665">
        <w:rPr>
          <w:rFonts w:cs="Arial"/>
          <w:b/>
          <w:szCs w:val="20"/>
        </w:rPr>
        <w:t xml:space="preserve">ACTION: </w:t>
      </w:r>
      <w:r w:rsidRPr="00C87665">
        <w:rPr>
          <w:rFonts w:cs="Arial"/>
          <w:b/>
          <w:color w:val="0070C0"/>
          <w:szCs w:val="20"/>
        </w:rPr>
        <w:tab/>
      </w:r>
      <w:r w:rsidRPr="00C87665">
        <w:rPr>
          <w:rFonts w:cs="Arial"/>
          <w:szCs w:val="20"/>
          <w:lang w:eastAsia="zh-CN"/>
        </w:rPr>
        <w:t>RAN1 respectfully asks RAN</w:t>
      </w:r>
      <w:r w:rsidR="00386477">
        <w:rPr>
          <w:rFonts w:cs="Arial"/>
          <w:szCs w:val="20"/>
          <w:lang w:eastAsia="zh-CN"/>
        </w:rPr>
        <w:t>4</w:t>
      </w:r>
      <w:r w:rsidRPr="00C87665">
        <w:rPr>
          <w:rFonts w:cs="Arial"/>
          <w:szCs w:val="20"/>
          <w:lang w:eastAsia="zh-CN"/>
        </w:rPr>
        <w:t xml:space="preserve"> to take the above information into account in their further work.</w:t>
      </w:r>
    </w:p>
    <w:p w14:paraId="4329B2B9" w14:textId="77777777" w:rsidR="00175D82" w:rsidRDefault="00175D82" w:rsidP="00175D82">
      <w:pPr>
        <w:pStyle w:val="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szCs w:val="36"/>
        </w:rPr>
        <w:t xml:space="preserve">TSG </w:t>
      </w:r>
      <w:r>
        <w:rPr>
          <w:rFonts w:cs="Arial"/>
          <w:szCs w:val="36"/>
        </w:rPr>
        <w:t>RAN</w:t>
      </w:r>
      <w:r w:rsidRPr="000F6242">
        <w:rPr>
          <w:rFonts w:cs="Arial"/>
          <w:szCs w:val="36"/>
        </w:rPr>
        <w:t xml:space="preserve"> WG</w:t>
      </w:r>
      <w:r>
        <w:rPr>
          <w:rFonts w:cs="Arial"/>
          <w:szCs w:val="36"/>
        </w:rPr>
        <w:t>1</w:t>
      </w:r>
      <w:r>
        <w:rPr>
          <w:szCs w:val="36"/>
        </w:rPr>
        <w:t xml:space="preserve"> m</w:t>
      </w:r>
      <w:r w:rsidRPr="000F6242">
        <w:rPr>
          <w:szCs w:val="36"/>
        </w:rPr>
        <w:t>eetings</w:t>
      </w:r>
    </w:p>
    <w:p w14:paraId="5137C1DC" w14:textId="13EA087F" w:rsidR="00175D82" w:rsidRDefault="00175D82" w:rsidP="00175D82">
      <w:pPr>
        <w:tabs>
          <w:tab w:val="left" w:pos="5103"/>
        </w:tabs>
        <w:ind w:left="2268" w:hanging="2268"/>
        <w:rPr>
          <w:rFonts w:cs="Arial"/>
          <w:bCs/>
          <w:lang w:eastAsia="zh-CN"/>
        </w:rPr>
      </w:pPr>
      <w:r>
        <w:rPr>
          <w:rFonts w:cs="Arial"/>
          <w:bCs/>
          <w:lang w:eastAsia="zh-CN"/>
        </w:rPr>
        <w:t>RAN1#1</w:t>
      </w:r>
      <w:r w:rsidR="00386477">
        <w:rPr>
          <w:rFonts w:cs="Arial"/>
          <w:bCs/>
          <w:lang w:eastAsia="zh-CN"/>
        </w:rPr>
        <w:t>20</w:t>
      </w:r>
      <w:r>
        <w:rPr>
          <w:rFonts w:cs="Arial"/>
          <w:bCs/>
          <w:lang w:eastAsia="zh-CN"/>
        </w:rPr>
        <w:tab/>
        <w:t>1</w:t>
      </w:r>
      <w:r w:rsidR="00386477">
        <w:rPr>
          <w:rFonts w:cs="Arial"/>
          <w:bCs/>
          <w:lang w:eastAsia="zh-CN"/>
        </w:rPr>
        <w:t>7</w:t>
      </w:r>
      <w:r w:rsidRPr="003E39B3">
        <w:rPr>
          <w:rFonts w:cs="Arial"/>
          <w:bCs/>
          <w:vertAlign w:val="superscript"/>
          <w:lang w:eastAsia="zh-CN"/>
        </w:rPr>
        <w:t>th</w:t>
      </w:r>
      <w:r>
        <w:rPr>
          <w:rFonts w:cs="Arial"/>
          <w:bCs/>
          <w:lang w:eastAsia="zh-CN"/>
        </w:rPr>
        <w:t xml:space="preserve"> – 2</w:t>
      </w:r>
      <w:r w:rsidR="00386477">
        <w:rPr>
          <w:rFonts w:cs="Arial"/>
          <w:bCs/>
          <w:lang w:eastAsia="zh-CN"/>
        </w:rPr>
        <w:t>1</w:t>
      </w:r>
      <w:r w:rsidR="00386477">
        <w:rPr>
          <w:rFonts w:cs="Arial"/>
          <w:bCs/>
          <w:vertAlign w:val="superscript"/>
          <w:lang w:eastAsia="zh-CN"/>
        </w:rPr>
        <w:t>st</w:t>
      </w:r>
      <w:r>
        <w:rPr>
          <w:rFonts w:cs="Arial"/>
          <w:bCs/>
          <w:lang w:eastAsia="zh-CN"/>
        </w:rPr>
        <w:t xml:space="preserve"> </w:t>
      </w:r>
      <w:r w:rsidR="00386477">
        <w:rPr>
          <w:rFonts w:cs="Arial"/>
          <w:bCs/>
          <w:lang w:eastAsia="zh-CN"/>
        </w:rPr>
        <w:t>February</w:t>
      </w:r>
      <w:r>
        <w:rPr>
          <w:rFonts w:cs="Arial"/>
          <w:bCs/>
          <w:lang w:eastAsia="zh-CN"/>
        </w:rPr>
        <w:t xml:space="preserve"> 202</w:t>
      </w:r>
      <w:r w:rsidR="00386477">
        <w:rPr>
          <w:rFonts w:cs="Arial"/>
          <w:bCs/>
          <w:lang w:eastAsia="zh-CN"/>
        </w:rPr>
        <w:t>5</w:t>
      </w:r>
      <w:r>
        <w:rPr>
          <w:rFonts w:cs="Arial"/>
          <w:bCs/>
          <w:lang w:eastAsia="zh-CN"/>
        </w:rPr>
        <w:tab/>
        <w:t xml:space="preserve"> </w:t>
      </w:r>
      <w:r>
        <w:rPr>
          <w:rFonts w:cs="Arial"/>
          <w:bCs/>
          <w:lang w:eastAsia="zh-CN"/>
        </w:rPr>
        <w:tab/>
      </w:r>
      <w:r w:rsidR="00386477">
        <w:rPr>
          <w:rFonts w:cs="Arial"/>
          <w:bCs/>
          <w:lang w:eastAsia="zh-CN"/>
        </w:rPr>
        <w:t>Athens</w:t>
      </w:r>
      <w:r>
        <w:rPr>
          <w:rFonts w:cs="Arial"/>
          <w:bCs/>
          <w:lang w:eastAsia="zh-CN"/>
        </w:rPr>
        <w:t xml:space="preserve">, </w:t>
      </w:r>
      <w:r w:rsidR="00386477">
        <w:rPr>
          <w:rFonts w:cs="Arial"/>
          <w:bCs/>
          <w:lang w:eastAsia="zh-CN"/>
        </w:rPr>
        <w:t>Greece</w:t>
      </w:r>
    </w:p>
    <w:p w14:paraId="5513644E" w14:textId="1F0C733E" w:rsidR="00386477" w:rsidRDefault="00386477" w:rsidP="00386477">
      <w:pPr>
        <w:tabs>
          <w:tab w:val="left" w:pos="5103"/>
        </w:tabs>
        <w:ind w:left="2268" w:hanging="2268"/>
        <w:rPr>
          <w:rFonts w:cs="Arial"/>
          <w:bCs/>
          <w:lang w:eastAsia="zh-CN"/>
        </w:rPr>
      </w:pPr>
      <w:r>
        <w:rPr>
          <w:rFonts w:cs="Arial"/>
          <w:bCs/>
          <w:lang w:eastAsia="zh-CN"/>
        </w:rPr>
        <w:t>RAN1#120bis</w:t>
      </w:r>
      <w:r>
        <w:rPr>
          <w:rFonts w:cs="Arial"/>
          <w:bCs/>
          <w:lang w:eastAsia="zh-CN"/>
        </w:rPr>
        <w:tab/>
        <w:t>7</w:t>
      </w:r>
      <w:r w:rsidRPr="003E39B3">
        <w:rPr>
          <w:rFonts w:cs="Arial"/>
          <w:bCs/>
          <w:vertAlign w:val="superscript"/>
          <w:lang w:eastAsia="zh-CN"/>
        </w:rPr>
        <w:t>th</w:t>
      </w:r>
      <w:r>
        <w:rPr>
          <w:rFonts w:cs="Arial"/>
          <w:bCs/>
          <w:lang w:eastAsia="zh-CN"/>
        </w:rPr>
        <w:t xml:space="preserve"> – 11</w:t>
      </w:r>
      <w:r w:rsidRPr="00386477">
        <w:rPr>
          <w:rFonts w:cs="Arial"/>
          <w:bCs/>
          <w:vertAlign w:val="superscript"/>
          <w:lang w:eastAsia="zh-CN"/>
        </w:rPr>
        <w:t>th</w:t>
      </w:r>
      <w:r>
        <w:rPr>
          <w:rFonts w:cs="Arial"/>
          <w:bCs/>
          <w:lang w:eastAsia="zh-CN"/>
        </w:rPr>
        <w:t xml:space="preserve"> April 2025</w:t>
      </w:r>
      <w:r>
        <w:rPr>
          <w:rFonts w:cs="Arial"/>
          <w:bCs/>
          <w:lang w:eastAsia="zh-CN"/>
        </w:rPr>
        <w:tab/>
        <w:t xml:space="preserve"> </w:t>
      </w:r>
      <w:r>
        <w:rPr>
          <w:rFonts w:cs="Arial"/>
          <w:bCs/>
          <w:lang w:eastAsia="zh-CN"/>
        </w:rPr>
        <w:tab/>
        <w:t>China</w:t>
      </w:r>
    </w:p>
    <w:p w14:paraId="2E7CF71D" w14:textId="77777777" w:rsidR="00175D82" w:rsidRPr="00386477" w:rsidRDefault="00175D82" w:rsidP="00175D82">
      <w:pPr>
        <w:pStyle w:val="References"/>
        <w:widowControl w:val="0"/>
        <w:numPr>
          <w:ilvl w:val="0"/>
          <w:numId w:val="0"/>
        </w:numPr>
        <w:adjustRightInd w:val="0"/>
        <w:spacing w:after="120"/>
        <w:ind w:left="360" w:hanging="360"/>
        <w:rPr>
          <w:sz w:val="22"/>
          <w:szCs w:val="22"/>
          <w:lang w:eastAsia="zh-CN"/>
        </w:rPr>
      </w:pPr>
    </w:p>
    <w:sectPr w:rsidR="00175D82" w:rsidRPr="00386477" w:rsidSect="00E0795C">
      <w:headerReference w:type="even" r:id="rId8"/>
      <w:headerReference w:type="default" r:id="rId9"/>
      <w:footerReference w:type="even" r:id="rId10"/>
      <w:footerReference w:type="default" r:id="rId11"/>
      <w:headerReference w:type="first" r:id="rId12"/>
      <w:footerReference w:type="first" r:id="rId13"/>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F27E3" w14:textId="77777777" w:rsidR="002636BC" w:rsidRDefault="002636BC">
      <w:r>
        <w:separator/>
      </w:r>
    </w:p>
  </w:endnote>
  <w:endnote w:type="continuationSeparator" w:id="0">
    <w:p w14:paraId="3F6832B9" w14:textId="77777777" w:rsidR="002636BC" w:rsidRDefault="002636BC">
      <w:r>
        <w:continuationSeparator/>
      </w:r>
    </w:p>
  </w:endnote>
  <w:endnote w:type="continuationNotice" w:id="1">
    <w:p w14:paraId="01BEEDE4" w14:textId="77777777" w:rsidR="002636BC" w:rsidRDefault="002636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353190" w:rsidRDefault="00353190">
    <w:pPr>
      <w:pStyle w:val="af3"/>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353190" w:rsidRDefault="00353190">
    <w:pPr>
      <w:pStyle w:val="af3"/>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353190" w:rsidRDefault="00353190">
    <w:pPr>
      <w:pStyle w:val="af3"/>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FD22D" w14:textId="77777777" w:rsidR="002636BC" w:rsidRDefault="002636BC">
      <w:r>
        <w:separator/>
      </w:r>
    </w:p>
  </w:footnote>
  <w:footnote w:type="continuationSeparator" w:id="0">
    <w:p w14:paraId="542E446C" w14:textId="77777777" w:rsidR="002636BC" w:rsidRDefault="002636BC">
      <w:r>
        <w:continuationSeparator/>
      </w:r>
    </w:p>
  </w:footnote>
  <w:footnote w:type="continuationNotice" w:id="1">
    <w:p w14:paraId="442DE8E6" w14:textId="77777777" w:rsidR="002636BC" w:rsidRDefault="002636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353190" w:rsidRDefault="00353190" w:rsidP="00E173F7">
    <w:pPr>
      <w:pStyle w:val="af1"/>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353190" w:rsidRPr="00DB26DE" w:rsidRDefault="00353190" w:rsidP="00E173F7">
    <w:pPr>
      <w:pStyle w:val="af1"/>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353190" w:rsidRDefault="00353190">
    <w:pPr>
      <w:pStyle w:val="af1"/>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600873"/>
    <w:multiLevelType w:val="multilevel"/>
    <w:tmpl w:val="4E60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8B73482"/>
    <w:multiLevelType w:val="multilevel"/>
    <w:tmpl w:val="58B73482"/>
    <w:lvl w:ilvl="0">
      <w:start w:val="1"/>
      <w:numFmt w:val="bullet"/>
      <w:lvlText w:val=""/>
      <w:lvlJc w:val="left"/>
      <w:pPr>
        <w:ind w:left="-879" w:hanging="360"/>
      </w:pPr>
      <w:rPr>
        <w:rFonts w:ascii="Symbol" w:hAnsi="Symbol" w:hint="default"/>
      </w:rPr>
    </w:lvl>
    <w:lvl w:ilvl="1">
      <w:start w:val="1"/>
      <w:numFmt w:val="bullet"/>
      <w:lvlText w:val="o"/>
      <w:lvlJc w:val="left"/>
      <w:pPr>
        <w:ind w:left="-159" w:hanging="360"/>
      </w:pPr>
      <w:rPr>
        <w:rFonts w:ascii="Courier New" w:hAnsi="Courier New" w:cs="Courier New" w:hint="default"/>
      </w:rPr>
    </w:lvl>
    <w:lvl w:ilvl="2">
      <w:start w:val="1"/>
      <w:numFmt w:val="bullet"/>
      <w:lvlText w:val=""/>
      <w:lvlJc w:val="left"/>
      <w:pPr>
        <w:ind w:left="561" w:hanging="360"/>
      </w:pPr>
      <w:rPr>
        <w:rFonts w:ascii="Wingdings" w:hAnsi="Wingdings" w:hint="default"/>
      </w:rPr>
    </w:lvl>
    <w:lvl w:ilvl="3">
      <w:start w:val="1"/>
      <w:numFmt w:val="bullet"/>
      <w:lvlText w:val=""/>
      <w:lvlJc w:val="left"/>
      <w:pPr>
        <w:ind w:left="1281" w:hanging="360"/>
      </w:pPr>
      <w:rPr>
        <w:rFonts w:ascii="Symbol" w:hAnsi="Symbol" w:hint="default"/>
      </w:rPr>
    </w:lvl>
    <w:lvl w:ilvl="4">
      <w:start w:val="1"/>
      <w:numFmt w:val="bullet"/>
      <w:lvlText w:val="o"/>
      <w:lvlJc w:val="left"/>
      <w:pPr>
        <w:ind w:left="2001" w:hanging="360"/>
      </w:pPr>
      <w:rPr>
        <w:rFonts w:ascii="Courier New" w:hAnsi="Courier New" w:cs="Courier New" w:hint="default"/>
      </w:rPr>
    </w:lvl>
    <w:lvl w:ilvl="5">
      <w:start w:val="1"/>
      <w:numFmt w:val="bullet"/>
      <w:lvlText w:val=""/>
      <w:lvlJc w:val="left"/>
      <w:pPr>
        <w:ind w:left="2721" w:hanging="360"/>
      </w:pPr>
      <w:rPr>
        <w:rFonts w:ascii="Wingdings" w:hAnsi="Wingdings" w:hint="default"/>
      </w:rPr>
    </w:lvl>
    <w:lvl w:ilvl="6">
      <w:start w:val="1"/>
      <w:numFmt w:val="bullet"/>
      <w:lvlText w:val=""/>
      <w:lvlJc w:val="left"/>
      <w:pPr>
        <w:ind w:left="3441" w:hanging="360"/>
      </w:pPr>
      <w:rPr>
        <w:rFonts w:ascii="Symbol" w:hAnsi="Symbol" w:hint="default"/>
      </w:rPr>
    </w:lvl>
    <w:lvl w:ilvl="7">
      <w:start w:val="1"/>
      <w:numFmt w:val="bullet"/>
      <w:lvlText w:val="o"/>
      <w:lvlJc w:val="left"/>
      <w:pPr>
        <w:ind w:left="4161" w:hanging="360"/>
      </w:pPr>
      <w:rPr>
        <w:rFonts w:ascii="Courier New" w:hAnsi="Courier New" w:cs="Courier New" w:hint="default"/>
      </w:rPr>
    </w:lvl>
    <w:lvl w:ilvl="8">
      <w:start w:val="1"/>
      <w:numFmt w:val="bullet"/>
      <w:lvlText w:val=""/>
      <w:lvlJc w:val="left"/>
      <w:pPr>
        <w:ind w:left="4881"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2"/>
  </w:num>
  <w:num w:numId="4">
    <w:abstractNumId w:val="3"/>
  </w:num>
  <w:num w:numId="5">
    <w:abstractNumId w:val="6"/>
  </w:num>
  <w:num w:numId="6">
    <w:abstractNumId w:val="10"/>
  </w:num>
  <w:num w:numId="7">
    <w:abstractNumId w:val="1"/>
  </w:num>
  <w:num w:numId="8">
    <w:abstractNumId w:val="11"/>
  </w:num>
  <w:num w:numId="9">
    <w:abstractNumId w:val="9"/>
  </w:num>
  <w:num w:numId="10">
    <w:abstractNumId w:val="8"/>
  </w:num>
  <w:num w:numId="11">
    <w:abstractNumId w:val="7"/>
  </w:num>
  <w:num w:numId="1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49F"/>
    <w:rsid w:val="0000458E"/>
    <w:rsid w:val="0000485E"/>
    <w:rsid w:val="00004B3E"/>
    <w:rsid w:val="00004B9F"/>
    <w:rsid w:val="00004D36"/>
    <w:rsid w:val="00004E70"/>
    <w:rsid w:val="00005CB2"/>
    <w:rsid w:val="000063A4"/>
    <w:rsid w:val="000072B6"/>
    <w:rsid w:val="00007813"/>
    <w:rsid w:val="000078BC"/>
    <w:rsid w:val="00007DAA"/>
    <w:rsid w:val="000107DC"/>
    <w:rsid w:val="000109E6"/>
    <w:rsid w:val="00011110"/>
    <w:rsid w:val="0001196C"/>
    <w:rsid w:val="00011F67"/>
    <w:rsid w:val="000126C1"/>
    <w:rsid w:val="00012862"/>
    <w:rsid w:val="000128E6"/>
    <w:rsid w:val="000130D9"/>
    <w:rsid w:val="000134BA"/>
    <w:rsid w:val="00013D61"/>
    <w:rsid w:val="00013E21"/>
    <w:rsid w:val="00014130"/>
    <w:rsid w:val="000146DA"/>
    <w:rsid w:val="00014A69"/>
    <w:rsid w:val="00014CC7"/>
    <w:rsid w:val="00014D56"/>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1F3D"/>
    <w:rsid w:val="0004200E"/>
    <w:rsid w:val="000426B2"/>
    <w:rsid w:val="00042C96"/>
    <w:rsid w:val="00042F50"/>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9B3"/>
    <w:rsid w:val="00065D38"/>
    <w:rsid w:val="000666C0"/>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968"/>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A5A"/>
    <w:rsid w:val="00090FCC"/>
    <w:rsid w:val="000911AE"/>
    <w:rsid w:val="00091403"/>
    <w:rsid w:val="00091661"/>
    <w:rsid w:val="00092317"/>
    <w:rsid w:val="00092AE6"/>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5D6B"/>
    <w:rsid w:val="000A6351"/>
    <w:rsid w:val="000A63D6"/>
    <w:rsid w:val="000A6410"/>
    <w:rsid w:val="000A6852"/>
    <w:rsid w:val="000A749A"/>
    <w:rsid w:val="000A74E9"/>
    <w:rsid w:val="000A757C"/>
    <w:rsid w:val="000A7834"/>
    <w:rsid w:val="000A79CF"/>
    <w:rsid w:val="000A7B38"/>
    <w:rsid w:val="000B0303"/>
    <w:rsid w:val="000B0343"/>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B7F67"/>
    <w:rsid w:val="000C04E3"/>
    <w:rsid w:val="000C068E"/>
    <w:rsid w:val="000C0BEB"/>
    <w:rsid w:val="000C115D"/>
    <w:rsid w:val="000C1535"/>
    <w:rsid w:val="000C1681"/>
    <w:rsid w:val="000C1908"/>
    <w:rsid w:val="000C1B08"/>
    <w:rsid w:val="000C1C28"/>
    <w:rsid w:val="000C1D51"/>
    <w:rsid w:val="000C1F9B"/>
    <w:rsid w:val="000C252B"/>
    <w:rsid w:val="000C2B71"/>
    <w:rsid w:val="000C2FBD"/>
    <w:rsid w:val="000C35F8"/>
    <w:rsid w:val="000C3737"/>
    <w:rsid w:val="000C38B6"/>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2CC"/>
    <w:rsid w:val="000D25B8"/>
    <w:rsid w:val="000D2D06"/>
    <w:rsid w:val="000D36AE"/>
    <w:rsid w:val="000D38A1"/>
    <w:rsid w:val="000D39AA"/>
    <w:rsid w:val="000D403F"/>
    <w:rsid w:val="000D489A"/>
    <w:rsid w:val="000D4C4E"/>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EEE"/>
    <w:rsid w:val="000F31AE"/>
    <w:rsid w:val="000F3296"/>
    <w:rsid w:val="000F3697"/>
    <w:rsid w:val="000F3F6A"/>
    <w:rsid w:val="000F5233"/>
    <w:rsid w:val="000F5267"/>
    <w:rsid w:val="000F568A"/>
    <w:rsid w:val="000F5C14"/>
    <w:rsid w:val="000F60AF"/>
    <w:rsid w:val="000F6174"/>
    <w:rsid w:val="000F64A4"/>
    <w:rsid w:val="000F64EF"/>
    <w:rsid w:val="000F6843"/>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779"/>
    <w:rsid w:val="001077B5"/>
    <w:rsid w:val="001078C2"/>
    <w:rsid w:val="00107E1C"/>
    <w:rsid w:val="00110243"/>
    <w:rsid w:val="001102E0"/>
    <w:rsid w:val="00110420"/>
    <w:rsid w:val="001108F9"/>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5AB"/>
    <w:rsid w:val="00125733"/>
    <w:rsid w:val="00125ED3"/>
    <w:rsid w:val="00126212"/>
    <w:rsid w:val="001263AA"/>
    <w:rsid w:val="001265B4"/>
    <w:rsid w:val="001266C6"/>
    <w:rsid w:val="00126A40"/>
    <w:rsid w:val="00127827"/>
    <w:rsid w:val="00127E32"/>
    <w:rsid w:val="0013008A"/>
    <w:rsid w:val="00130779"/>
    <w:rsid w:val="001307A1"/>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65B"/>
    <w:rsid w:val="001577D8"/>
    <w:rsid w:val="00157994"/>
    <w:rsid w:val="00157D40"/>
    <w:rsid w:val="00157FC3"/>
    <w:rsid w:val="0016026D"/>
    <w:rsid w:val="00160299"/>
    <w:rsid w:val="001606D7"/>
    <w:rsid w:val="00160739"/>
    <w:rsid w:val="00160CF3"/>
    <w:rsid w:val="00160E07"/>
    <w:rsid w:val="00160E1D"/>
    <w:rsid w:val="001611A1"/>
    <w:rsid w:val="00161285"/>
    <w:rsid w:val="00161486"/>
    <w:rsid w:val="00161ACB"/>
    <w:rsid w:val="00161E59"/>
    <w:rsid w:val="00161E6A"/>
    <w:rsid w:val="0016204D"/>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7B7"/>
    <w:rsid w:val="001747E2"/>
    <w:rsid w:val="00174A01"/>
    <w:rsid w:val="00174D61"/>
    <w:rsid w:val="00175425"/>
    <w:rsid w:val="001754F8"/>
    <w:rsid w:val="00175ABC"/>
    <w:rsid w:val="00175C30"/>
    <w:rsid w:val="00175D82"/>
    <w:rsid w:val="00175D93"/>
    <w:rsid w:val="00176003"/>
    <w:rsid w:val="00176C6F"/>
    <w:rsid w:val="00176D50"/>
    <w:rsid w:val="00177063"/>
    <w:rsid w:val="00177069"/>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BAC"/>
    <w:rsid w:val="001A23CE"/>
    <w:rsid w:val="001A2BDA"/>
    <w:rsid w:val="001A2C61"/>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685"/>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D41"/>
    <w:rsid w:val="001D15CF"/>
    <w:rsid w:val="001D1AFE"/>
    <w:rsid w:val="001D1D6A"/>
    <w:rsid w:val="001D22C0"/>
    <w:rsid w:val="001D2360"/>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6E4"/>
    <w:rsid w:val="001E379D"/>
    <w:rsid w:val="001E3A3C"/>
    <w:rsid w:val="001E4894"/>
    <w:rsid w:val="001E4E29"/>
    <w:rsid w:val="001E4F33"/>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BAD"/>
    <w:rsid w:val="00204D60"/>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2175"/>
    <w:rsid w:val="002127C8"/>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F40"/>
    <w:rsid w:val="00230181"/>
    <w:rsid w:val="00230639"/>
    <w:rsid w:val="0023098B"/>
    <w:rsid w:val="00231B2F"/>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A67"/>
    <w:rsid w:val="00243641"/>
    <w:rsid w:val="00243C05"/>
    <w:rsid w:val="00243DC2"/>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BC"/>
    <w:rsid w:val="002637CB"/>
    <w:rsid w:val="0026422F"/>
    <w:rsid w:val="00264547"/>
    <w:rsid w:val="002647BF"/>
    <w:rsid w:val="002647D5"/>
    <w:rsid w:val="002649DC"/>
    <w:rsid w:val="00264E4E"/>
    <w:rsid w:val="00264F2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43BC"/>
    <w:rsid w:val="00274586"/>
    <w:rsid w:val="00274F08"/>
    <w:rsid w:val="002750B1"/>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20F2"/>
    <w:rsid w:val="002C29B0"/>
    <w:rsid w:val="002C29F8"/>
    <w:rsid w:val="002C2C24"/>
    <w:rsid w:val="002C3670"/>
    <w:rsid w:val="002C3838"/>
    <w:rsid w:val="002C38B2"/>
    <w:rsid w:val="002C3CB2"/>
    <w:rsid w:val="002C3DF5"/>
    <w:rsid w:val="002C3E93"/>
    <w:rsid w:val="002C3F9C"/>
    <w:rsid w:val="002C4192"/>
    <w:rsid w:val="002C47B7"/>
    <w:rsid w:val="002C48D1"/>
    <w:rsid w:val="002C4ECE"/>
    <w:rsid w:val="002C4F3C"/>
    <w:rsid w:val="002C523B"/>
    <w:rsid w:val="002C56D5"/>
    <w:rsid w:val="002C5980"/>
    <w:rsid w:val="002C5AE1"/>
    <w:rsid w:val="002C5AFA"/>
    <w:rsid w:val="002C7946"/>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92E"/>
    <w:rsid w:val="002F3CDE"/>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C8F"/>
    <w:rsid w:val="00343D1F"/>
    <w:rsid w:val="0034429B"/>
    <w:rsid w:val="00344507"/>
    <w:rsid w:val="00344866"/>
    <w:rsid w:val="003457C8"/>
    <w:rsid w:val="00345D85"/>
    <w:rsid w:val="00345F5C"/>
    <w:rsid w:val="00345F8E"/>
    <w:rsid w:val="0034638C"/>
    <w:rsid w:val="003466D2"/>
    <w:rsid w:val="00346832"/>
    <w:rsid w:val="00346BB0"/>
    <w:rsid w:val="00346F7F"/>
    <w:rsid w:val="0034732A"/>
    <w:rsid w:val="00347656"/>
    <w:rsid w:val="00347994"/>
    <w:rsid w:val="00347BBA"/>
    <w:rsid w:val="00347D48"/>
    <w:rsid w:val="00350108"/>
    <w:rsid w:val="00350466"/>
    <w:rsid w:val="00350681"/>
    <w:rsid w:val="00350762"/>
    <w:rsid w:val="003507C4"/>
    <w:rsid w:val="0035094E"/>
    <w:rsid w:val="00351011"/>
    <w:rsid w:val="003519A1"/>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72D1"/>
    <w:rsid w:val="00357436"/>
    <w:rsid w:val="00357445"/>
    <w:rsid w:val="0035746D"/>
    <w:rsid w:val="003574DB"/>
    <w:rsid w:val="00357D6D"/>
    <w:rsid w:val="00360232"/>
    <w:rsid w:val="003602E0"/>
    <w:rsid w:val="003604CB"/>
    <w:rsid w:val="0036082C"/>
    <w:rsid w:val="00360D01"/>
    <w:rsid w:val="0036111D"/>
    <w:rsid w:val="0036155E"/>
    <w:rsid w:val="00361E1E"/>
    <w:rsid w:val="00361E8F"/>
    <w:rsid w:val="00362569"/>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C5E"/>
    <w:rsid w:val="00370E4F"/>
    <w:rsid w:val="00371215"/>
    <w:rsid w:val="003714C4"/>
    <w:rsid w:val="00371CFF"/>
    <w:rsid w:val="0037262B"/>
    <w:rsid w:val="00372959"/>
    <w:rsid w:val="00372F0D"/>
    <w:rsid w:val="00373130"/>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C8D"/>
    <w:rsid w:val="00384C09"/>
    <w:rsid w:val="003852FB"/>
    <w:rsid w:val="00385429"/>
    <w:rsid w:val="0038554D"/>
    <w:rsid w:val="0038578E"/>
    <w:rsid w:val="00385B05"/>
    <w:rsid w:val="00385FA4"/>
    <w:rsid w:val="00386382"/>
    <w:rsid w:val="00386477"/>
    <w:rsid w:val="003865EF"/>
    <w:rsid w:val="00386690"/>
    <w:rsid w:val="00386A56"/>
    <w:rsid w:val="00386BA9"/>
    <w:rsid w:val="00387035"/>
    <w:rsid w:val="00387E3E"/>
    <w:rsid w:val="00390017"/>
    <w:rsid w:val="003901A3"/>
    <w:rsid w:val="003902E1"/>
    <w:rsid w:val="0039072F"/>
    <w:rsid w:val="00390828"/>
    <w:rsid w:val="003915C9"/>
    <w:rsid w:val="00391732"/>
    <w:rsid w:val="003917A3"/>
    <w:rsid w:val="00391FAB"/>
    <w:rsid w:val="003928F5"/>
    <w:rsid w:val="0039295B"/>
    <w:rsid w:val="003930A9"/>
    <w:rsid w:val="003932BD"/>
    <w:rsid w:val="0039387D"/>
    <w:rsid w:val="00393E57"/>
    <w:rsid w:val="003940CE"/>
    <w:rsid w:val="003943A8"/>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936"/>
    <w:rsid w:val="003A4E00"/>
    <w:rsid w:val="003A5BAC"/>
    <w:rsid w:val="003A7834"/>
    <w:rsid w:val="003A7FBE"/>
    <w:rsid w:val="003B0422"/>
    <w:rsid w:val="003B0A26"/>
    <w:rsid w:val="003B0A35"/>
    <w:rsid w:val="003B0B5B"/>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736"/>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57B"/>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EDD"/>
    <w:rsid w:val="004047C4"/>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B25"/>
    <w:rsid w:val="00410EE6"/>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C1B"/>
    <w:rsid w:val="00420C87"/>
    <w:rsid w:val="00420F56"/>
    <w:rsid w:val="00421120"/>
    <w:rsid w:val="0042123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36D8"/>
    <w:rsid w:val="0044410B"/>
    <w:rsid w:val="004441D5"/>
    <w:rsid w:val="004445AC"/>
    <w:rsid w:val="004448CA"/>
    <w:rsid w:val="0044536C"/>
    <w:rsid w:val="00445625"/>
    <w:rsid w:val="00445661"/>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867"/>
    <w:rsid w:val="00460CC3"/>
    <w:rsid w:val="00460E86"/>
    <w:rsid w:val="0046116B"/>
    <w:rsid w:val="0046142D"/>
    <w:rsid w:val="00461707"/>
    <w:rsid w:val="00461AA2"/>
    <w:rsid w:val="00461D41"/>
    <w:rsid w:val="00461F70"/>
    <w:rsid w:val="00462104"/>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E5E"/>
    <w:rsid w:val="004664F5"/>
    <w:rsid w:val="00466532"/>
    <w:rsid w:val="00466684"/>
    <w:rsid w:val="00466AEC"/>
    <w:rsid w:val="00466C5B"/>
    <w:rsid w:val="00466D39"/>
    <w:rsid w:val="00467488"/>
    <w:rsid w:val="00467B3F"/>
    <w:rsid w:val="00467C52"/>
    <w:rsid w:val="00467F9C"/>
    <w:rsid w:val="004704F9"/>
    <w:rsid w:val="0047083E"/>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FAE"/>
    <w:rsid w:val="00492248"/>
    <w:rsid w:val="004929E3"/>
    <w:rsid w:val="004930CE"/>
    <w:rsid w:val="00493250"/>
    <w:rsid w:val="00493C20"/>
    <w:rsid w:val="00493C7C"/>
    <w:rsid w:val="00494242"/>
    <w:rsid w:val="004944F6"/>
    <w:rsid w:val="00494541"/>
    <w:rsid w:val="00494E8E"/>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D12"/>
    <w:rsid w:val="004A5DF3"/>
    <w:rsid w:val="004A6134"/>
    <w:rsid w:val="004A6F10"/>
    <w:rsid w:val="004A6F33"/>
    <w:rsid w:val="004A7092"/>
    <w:rsid w:val="004A733D"/>
    <w:rsid w:val="004A74B0"/>
    <w:rsid w:val="004A773F"/>
    <w:rsid w:val="004B021C"/>
    <w:rsid w:val="004B138F"/>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4060"/>
    <w:rsid w:val="004E409A"/>
    <w:rsid w:val="004E4146"/>
    <w:rsid w:val="004E45C5"/>
    <w:rsid w:val="004E4762"/>
    <w:rsid w:val="004E4863"/>
    <w:rsid w:val="004E48FB"/>
    <w:rsid w:val="004E4944"/>
    <w:rsid w:val="004E5383"/>
    <w:rsid w:val="004E5685"/>
    <w:rsid w:val="004E6B88"/>
    <w:rsid w:val="004E6F18"/>
    <w:rsid w:val="004E7092"/>
    <w:rsid w:val="004F05B6"/>
    <w:rsid w:val="004F0C51"/>
    <w:rsid w:val="004F0FB9"/>
    <w:rsid w:val="004F11DE"/>
    <w:rsid w:val="004F19D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10E0"/>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686"/>
    <w:rsid w:val="005247D6"/>
    <w:rsid w:val="00524ECB"/>
    <w:rsid w:val="005255BF"/>
    <w:rsid w:val="00525642"/>
    <w:rsid w:val="00525736"/>
    <w:rsid w:val="005257DE"/>
    <w:rsid w:val="00525D29"/>
    <w:rsid w:val="00525FAF"/>
    <w:rsid w:val="00526031"/>
    <w:rsid w:val="0052645E"/>
    <w:rsid w:val="00526681"/>
    <w:rsid w:val="00526FA5"/>
    <w:rsid w:val="0052710D"/>
    <w:rsid w:val="00527200"/>
    <w:rsid w:val="00527548"/>
    <w:rsid w:val="005275E4"/>
    <w:rsid w:val="005277B1"/>
    <w:rsid w:val="005300DC"/>
    <w:rsid w:val="00530157"/>
    <w:rsid w:val="00530F34"/>
    <w:rsid w:val="00531627"/>
    <w:rsid w:val="00531775"/>
    <w:rsid w:val="00531C4A"/>
    <w:rsid w:val="00531EBE"/>
    <w:rsid w:val="005322C7"/>
    <w:rsid w:val="00532431"/>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2768"/>
    <w:rsid w:val="00552935"/>
    <w:rsid w:val="00552DE0"/>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A6"/>
    <w:rsid w:val="00591307"/>
    <w:rsid w:val="00591844"/>
    <w:rsid w:val="00591C7D"/>
    <w:rsid w:val="00591EDA"/>
    <w:rsid w:val="00592B03"/>
    <w:rsid w:val="00592B94"/>
    <w:rsid w:val="00592D32"/>
    <w:rsid w:val="00593AB9"/>
    <w:rsid w:val="00593D19"/>
    <w:rsid w:val="00593E0B"/>
    <w:rsid w:val="0059405E"/>
    <w:rsid w:val="00594373"/>
    <w:rsid w:val="005943FD"/>
    <w:rsid w:val="005949C0"/>
    <w:rsid w:val="00594ABB"/>
    <w:rsid w:val="00594D1C"/>
    <w:rsid w:val="00594E36"/>
    <w:rsid w:val="00594F0A"/>
    <w:rsid w:val="0059525E"/>
    <w:rsid w:val="00595887"/>
    <w:rsid w:val="00595F42"/>
    <w:rsid w:val="005961F7"/>
    <w:rsid w:val="00596449"/>
    <w:rsid w:val="0059676B"/>
    <w:rsid w:val="00596B9C"/>
    <w:rsid w:val="00596D72"/>
    <w:rsid w:val="0059786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383"/>
    <w:rsid w:val="005B73D2"/>
    <w:rsid w:val="005B7DCA"/>
    <w:rsid w:val="005B7DD1"/>
    <w:rsid w:val="005C00A0"/>
    <w:rsid w:val="005C027C"/>
    <w:rsid w:val="005C0653"/>
    <w:rsid w:val="005C0714"/>
    <w:rsid w:val="005C08D2"/>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E4F"/>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FC7"/>
    <w:rsid w:val="005E5085"/>
    <w:rsid w:val="005E50A4"/>
    <w:rsid w:val="005E53F9"/>
    <w:rsid w:val="005E6272"/>
    <w:rsid w:val="005E68E9"/>
    <w:rsid w:val="005E7264"/>
    <w:rsid w:val="005E775D"/>
    <w:rsid w:val="005E7F4C"/>
    <w:rsid w:val="005F02C5"/>
    <w:rsid w:val="005F07C0"/>
    <w:rsid w:val="005F0A43"/>
    <w:rsid w:val="005F19BD"/>
    <w:rsid w:val="005F1A17"/>
    <w:rsid w:val="005F1CFC"/>
    <w:rsid w:val="005F24E6"/>
    <w:rsid w:val="005F27BF"/>
    <w:rsid w:val="005F2B7F"/>
    <w:rsid w:val="005F315C"/>
    <w:rsid w:val="005F31FF"/>
    <w:rsid w:val="005F3426"/>
    <w:rsid w:val="005F3730"/>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660"/>
    <w:rsid w:val="00643B79"/>
    <w:rsid w:val="00644116"/>
    <w:rsid w:val="0064436B"/>
    <w:rsid w:val="00644B15"/>
    <w:rsid w:val="00644F29"/>
    <w:rsid w:val="00645886"/>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0A9"/>
    <w:rsid w:val="006614ED"/>
    <w:rsid w:val="006618CC"/>
    <w:rsid w:val="00661A7D"/>
    <w:rsid w:val="00662111"/>
    <w:rsid w:val="00662118"/>
    <w:rsid w:val="0066215C"/>
    <w:rsid w:val="00662AD7"/>
    <w:rsid w:val="00662D02"/>
    <w:rsid w:val="006634BC"/>
    <w:rsid w:val="006634E1"/>
    <w:rsid w:val="006638AD"/>
    <w:rsid w:val="00663D5B"/>
    <w:rsid w:val="00663E8B"/>
    <w:rsid w:val="006641FA"/>
    <w:rsid w:val="006643F5"/>
    <w:rsid w:val="0066483F"/>
    <w:rsid w:val="006648EB"/>
    <w:rsid w:val="00664F97"/>
    <w:rsid w:val="006656A0"/>
    <w:rsid w:val="006658DA"/>
    <w:rsid w:val="00665D0C"/>
    <w:rsid w:val="00665FAA"/>
    <w:rsid w:val="006668AF"/>
    <w:rsid w:val="00666A4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27"/>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D4"/>
    <w:rsid w:val="0068600C"/>
    <w:rsid w:val="0068613D"/>
    <w:rsid w:val="00686612"/>
    <w:rsid w:val="0068661E"/>
    <w:rsid w:val="00686CC1"/>
    <w:rsid w:val="00686EEC"/>
    <w:rsid w:val="00686FA6"/>
    <w:rsid w:val="00686FF5"/>
    <w:rsid w:val="006870BD"/>
    <w:rsid w:val="00687218"/>
    <w:rsid w:val="00687723"/>
    <w:rsid w:val="0068792D"/>
    <w:rsid w:val="00687B5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E1F"/>
    <w:rsid w:val="00693ECB"/>
    <w:rsid w:val="006944B3"/>
    <w:rsid w:val="0069461A"/>
    <w:rsid w:val="00694797"/>
    <w:rsid w:val="00694DD2"/>
    <w:rsid w:val="00695161"/>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D87"/>
    <w:rsid w:val="006A5FAF"/>
    <w:rsid w:val="006A623F"/>
    <w:rsid w:val="006A65AF"/>
    <w:rsid w:val="006A673C"/>
    <w:rsid w:val="006A6E17"/>
    <w:rsid w:val="006A6FEE"/>
    <w:rsid w:val="006A74FC"/>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262"/>
    <w:rsid w:val="006D356C"/>
    <w:rsid w:val="006D3BE1"/>
    <w:rsid w:val="006D3C9D"/>
    <w:rsid w:val="006D3DCE"/>
    <w:rsid w:val="006D46EA"/>
    <w:rsid w:val="006D4704"/>
    <w:rsid w:val="006D48FC"/>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9D9"/>
    <w:rsid w:val="006F2C82"/>
    <w:rsid w:val="006F3007"/>
    <w:rsid w:val="006F345E"/>
    <w:rsid w:val="006F34FD"/>
    <w:rsid w:val="006F3878"/>
    <w:rsid w:val="006F4BA5"/>
    <w:rsid w:val="006F5034"/>
    <w:rsid w:val="006F52E5"/>
    <w:rsid w:val="006F6066"/>
    <w:rsid w:val="006F609F"/>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93"/>
    <w:rsid w:val="007158A5"/>
    <w:rsid w:val="00715E13"/>
    <w:rsid w:val="00715F83"/>
    <w:rsid w:val="007162F5"/>
    <w:rsid w:val="00716462"/>
    <w:rsid w:val="007165A2"/>
    <w:rsid w:val="00716931"/>
    <w:rsid w:val="00716D48"/>
    <w:rsid w:val="00717A32"/>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401C9"/>
    <w:rsid w:val="007402F5"/>
    <w:rsid w:val="0074037E"/>
    <w:rsid w:val="00740680"/>
    <w:rsid w:val="0074076A"/>
    <w:rsid w:val="00740878"/>
    <w:rsid w:val="00740FDD"/>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53D"/>
    <w:rsid w:val="007779C0"/>
    <w:rsid w:val="00777BA0"/>
    <w:rsid w:val="0078009A"/>
    <w:rsid w:val="007803BD"/>
    <w:rsid w:val="00780FBA"/>
    <w:rsid w:val="007811DC"/>
    <w:rsid w:val="00781489"/>
    <w:rsid w:val="00781AF4"/>
    <w:rsid w:val="00781D55"/>
    <w:rsid w:val="00781EF7"/>
    <w:rsid w:val="007820FA"/>
    <w:rsid w:val="00782556"/>
    <w:rsid w:val="00782753"/>
    <w:rsid w:val="0078285F"/>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23E"/>
    <w:rsid w:val="007A1F44"/>
    <w:rsid w:val="007A23FF"/>
    <w:rsid w:val="007A2474"/>
    <w:rsid w:val="007A295B"/>
    <w:rsid w:val="007A30A9"/>
    <w:rsid w:val="007A330F"/>
    <w:rsid w:val="007A339C"/>
    <w:rsid w:val="007A3424"/>
    <w:rsid w:val="007A35EF"/>
    <w:rsid w:val="007A38DA"/>
    <w:rsid w:val="007A3F2F"/>
    <w:rsid w:val="007A416E"/>
    <w:rsid w:val="007A43A2"/>
    <w:rsid w:val="007A4D04"/>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84"/>
    <w:rsid w:val="007C0C59"/>
    <w:rsid w:val="007C0D16"/>
    <w:rsid w:val="007C0E7E"/>
    <w:rsid w:val="007C103F"/>
    <w:rsid w:val="007C11B9"/>
    <w:rsid w:val="007C17F3"/>
    <w:rsid w:val="007C19AD"/>
    <w:rsid w:val="007C1E53"/>
    <w:rsid w:val="007C1FD7"/>
    <w:rsid w:val="007C24B3"/>
    <w:rsid w:val="007C32F5"/>
    <w:rsid w:val="007C3598"/>
    <w:rsid w:val="007C3EA1"/>
    <w:rsid w:val="007C3F5E"/>
    <w:rsid w:val="007C3FA8"/>
    <w:rsid w:val="007C47CE"/>
    <w:rsid w:val="007C5175"/>
    <w:rsid w:val="007C54E9"/>
    <w:rsid w:val="007C5B57"/>
    <w:rsid w:val="007C5E48"/>
    <w:rsid w:val="007C6087"/>
    <w:rsid w:val="007C68DA"/>
    <w:rsid w:val="007C6A72"/>
    <w:rsid w:val="007C6F32"/>
    <w:rsid w:val="007C794A"/>
    <w:rsid w:val="007D03DC"/>
    <w:rsid w:val="007D05D8"/>
    <w:rsid w:val="007D092E"/>
    <w:rsid w:val="007D1992"/>
    <w:rsid w:val="007D1B5F"/>
    <w:rsid w:val="007D1F08"/>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A63"/>
    <w:rsid w:val="007E6B23"/>
    <w:rsid w:val="007E6E9A"/>
    <w:rsid w:val="007E779D"/>
    <w:rsid w:val="007E790A"/>
    <w:rsid w:val="007E798A"/>
    <w:rsid w:val="007E7BCF"/>
    <w:rsid w:val="007E7D55"/>
    <w:rsid w:val="007E7D70"/>
    <w:rsid w:val="007E7DDF"/>
    <w:rsid w:val="007F06CE"/>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1D50"/>
    <w:rsid w:val="00812337"/>
    <w:rsid w:val="00812B28"/>
    <w:rsid w:val="00812C9E"/>
    <w:rsid w:val="00812F78"/>
    <w:rsid w:val="00813150"/>
    <w:rsid w:val="008131ED"/>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9B7"/>
    <w:rsid w:val="00830C08"/>
    <w:rsid w:val="00830DC3"/>
    <w:rsid w:val="008311BD"/>
    <w:rsid w:val="00831284"/>
    <w:rsid w:val="00831312"/>
    <w:rsid w:val="00831555"/>
    <w:rsid w:val="00831649"/>
    <w:rsid w:val="00831CF3"/>
    <w:rsid w:val="00831E5D"/>
    <w:rsid w:val="00831F52"/>
    <w:rsid w:val="00832154"/>
    <w:rsid w:val="00832F5C"/>
    <w:rsid w:val="0083329F"/>
    <w:rsid w:val="00833751"/>
    <w:rsid w:val="0083455D"/>
    <w:rsid w:val="008348ED"/>
    <w:rsid w:val="008359E0"/>
    <w:rsid w:val="00835E12"/>
    <w:rsid w:val="0083647C"/>
    <w:rsid w:val="00836A4E"/>
    <w:rsid w:val="00836B60"/>
    <w:rsid w:val="008376F6"/>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92"/>
    <w:rsid w:val="00843DC0"/>
    <w:rsid w:val="0084406C"/>
    <w:rsid w:val="0084438D"/>
    <w:rsid w:val="008445F9"/>
    <w:rsid w:val="00844FF4"/>
    <w:rsid w:val="00845162"/>
    <w:rsid w:val="00845699"/>
    <w:rsid w:val="008458E6"/>
    <w:rsid w:val="00845C12"/>
    <w:rsid w:val="00845E70"/>
    <w:rsid w:val="008469D9"/>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777E"/>
    <w:rsid w:val="0086020F"/>
    <w:rsid w:val="0086042F"/>
    <w:rsid w:val="0086045C"/>
    <w:rsid w:val="00860607"/>
    <w:rsid w:val="0086087C"/>
    <w:rsid w:val="00860D8E"/>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C53"/>
    <w:rsid w:val="00873C5F"/>
    <w:rsid w:val="00873F15"/>
    <w:rsid w:val="00874096"/>
    <w:rsid w:val="0087434E"/>
    <w:rsid w:val="00874C0C"/>
    <w:rsid w:val="00874EE7"/>
    <w:rsid w:val="0087556F"/>
    <w:rsid w:val="008756A4"/>
    <w:rsid w:val="00875F73"/>
    <w:rsid w:val="0087620F"/>
    <w:rsid w:val="00876CCA"/>
    <w:rsid w:val="008775B5"/>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EF9"/>
    <w:rsid w:val="008858FA"/>
    <w:rsid w:val="00885A24"/>
    <w:rsid w:val="00886159"/>
    <w:rsid w:val="00886189"/>
    <w:rsid w:val="00886811"/>
    <w:rsid w:val="008868AF"/>
    <w:rsid w:val="00886A23"/>
    <w:rsid w:val="00886A65"/>
    <w:rsid w:val="00886AF7"/>
    <w:rsid w:val="00887012"/>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F35"/>
    <w:rsid w:val="008934D7"/>
    <w:rsid w:val="00893761"/>
    <w:rsid w:val="0089387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BA"/>
    <w:rsid w:val="008A2E06"/>
    <w:rsid w:val="008A3466"/>
    <w:rsid w:val="008A354C"/>
    <w:rsid w:val="008A389F"/>
    <w:rsid w:val="008A3A82"/>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99"/>
    <w:rsid w:val="008B2511"/>
    <w:rsid w:val="008B2C92"/>
    <w:rsid w:val="008B2E9C"/>
    <w:rsid w:val="008B3358"/>
    <w:rsid w:val="008B33D2"/>
    <w:rsid w:val="008B389D"/>
    <w:rsid w:val="008B3C5C"/>
    <w:rsid w:val="008B4174"/>
    <w:rsid w:val="008B4E73"/>
    <w:rsid w:val="008B5299"/>
    <w:rsid w:val="008B55CF"/>
    <w:rsid w:val="008B57AC"/>
    <w:rsid w:val="008B58C5"/>
    <w:rsid w:val="008B59F3"/>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4AF"/>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18A"/>
    <w:rsid w:val="008D1219"/>
    <w:rsid w:val="008D121E"/>
    <w:rsid w:val="008D1511"/>
    <w:rsid w:val="008D2297"/>
    <w:rsid w:val="008D239F"/>
    <w:rsid w:val="008D24B4"/>
    <w:rsid w:val="008D2962"/>
    <w:rsid w:val="008D31B4"/>
    <w:rsid w:val="008D3257"/>
    <w:rsid w:val="008D32DF"/>
    <w:rsid w:val="008D35E9"/>
    <w:rsid w:val="008D3959"/>
    <w:rsid w:val="008D3966"/>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89B"/>
    <w:rsid w:val="008F2D91"/>
    <w:rsid w:val="008F2FD5"/>
    <w:rsid w:val="008F364B"/>
    <w:rsid w:val="008F37E5"/>
    <w:rsid w:val="008F3A65"/>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CAF"/>
    <w:rsid w:val="008F72CC"/>
    <w:rsid w:val="008F72CD"/>
    <w:rsid w:val="008F7DE5"/>
    <w:rsid w:val="009002B4"/>
    <w:rsid w:val="00900547"/>
    <w:rsid w:val="00901072"/>
    <w:rsid w:val="009015FF"/>
    <w:rsid w:val="00901A20"/>
    <w:rsid w:val="00901C5C"/>
    <w:rsid w:val="00902A50"/>
    <w:rsid w:val="0090332A"/>
    <w:rsid w:val="009033EE"/>
    <w:rsid w:val="00903802"/>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80D"/>
    <w:rsid w:val="00921B7E"/>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8E5"/>
    <w:rsid w:val="00923D3D"/>
    <w:rsid w:val="00923F12"/>
    <w:rsid w:val="00924CB6"/>
    <w:rsid w:val="00924F77"/>
    <w:rsid w:val="00924FF8"/>
    <w:rsid w:val="009250DE"/>
    <w:rsid w:val="00925142"/>
    <w:rsid w:val="0092540E"/>
    <w:rsid w:val="00925684"/>
    <w:rsid w:val="00925A51"/>
    <w:rsid w:val="00925BA8"/>
    <w:rsid w:val="00926484"/>
    <w:rsid w:val="00926853"/>
    <w:rsid w:val="00926C8D"/>
    <w:rsid w:val="00926DA7"/>
    <w:rsid w:val="00927666"/>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8A0"/>
    <w:rsid w:val="00934943"/>
    <w:rsid w:val="00934B25"/>
    <w:rsid w:val="00934C13"/>
    <w:rsid w:val="009350FE"/>
    <w:rsid w:val="00935228"/>
    <w:rsid w:val="0093537C"/>
    <w:rsid w:val="009355A2"/>
    <w:rsid w:val="00935696"/>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5D4D"/>
    <w:rsid w:val="00946355"/>
    <w:rsid w:val="00946784"/>
    <w:rsid w:val="009468B7"/>
    <w:rsid w:val="00946C0E"/>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BB8"/>
    <w:rsid w:val="00984DC5"/>
    <w:rsid w:val="00985A2B"/>
    <w:rsid w:val="00985F28"/>
    <w:rsid w:val="00986149"/>
    <w:rsid w:val="00986176"/>
    <w:rsid w:val="00986629"/>
    <w:rsid w:val="00986DCC"/>
    <w:rsid w:val="00986E7F"/>
    <w:rsid w:val="00986FEB"/>
    <w:rsid w:val="0098707F"/>
    <w:rsid w:val="00987536"/>
    <w:rsid w:val="00987805"/>
    <w:rsid w:val="0099055D"/>
    <w:rsid w:val="00990590"/>
    <w:rsid w:val="00990792"/>
    <w:rsid w:val="009907E5"/>
    <w:rsid w:val="009909B4"/>
    <w:rsid w:val="00990BD5"/>
    <w:rsid w:val="0099110C"/>
    <w:rsid w:val="009911BA"/>
    <w:rsid w:val="009914C2"/>
    <w:rsid w:val="009915C6"/>
    <w:rsid w:val="0099196F"/>
    <w:rsid w:val="00991B92"/>
    <w:rsid w:val="00991D11"/>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3A9"/>
    <w:rsid w:val="009A36EE"/>
    <w:rsid w:val="009A3704"/>
    <w:rsid w:val="009A3A86"/>
    <w:rsid w:val="009A4070"/>
    <w:rsid w:val="009A4869"/>
    <w:rsid w:val="009A4A68"/>
    <w:rsid w:val="009A4C4D"/>
    <w:rsid w:val="009A537F"/>
    <w:rsid w:val="009A53B3"/>
    <w:rsid w:val="009A5460"/>
    <w:rsid w:val="009A6539"/>
    <w:rsid w:val="009A6A6B"/>
    <w:rsid w:val="009A6FB4"/>
    <w:rsid w:val="009A7007"/>
    <w:rsid w:val="009A70C7"/>
    <w:rsid w:val="009A7628"/>
    <w:rsid w:val="009A7ECA"/>
    <w:rsid w:val="009B010D"/>
    <w:rsid w:val="009B0120"/>
    <w:rsid w:val="009B09C5"/>
    <w:rsid w:val="009B0B69"/>
    <w:rsid w:val="009B0E90"/>
    <w:rsid w:val="009B0F59"/>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D7124"/>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52C3"/>
    <w:rsid w:val="009E5C60"/>
    <w:rsid w:val="009E64DB"/>
    <w:rsid w:val="009E6554"/>
    <w:rsid w:val="009E667D"/>
    <w:rsid w:val="009E6794"/>
    <w:rsid w:val="009E6BC7"/>
    <w:rsid w:val="009E6CFE"/>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501C9"/>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4D7A"/>
    <w:rsid w:val="00A55373"/>
    <w:rsid w:val="00A5570B"/>
    <w:rsid w:val="00A5581E"/>
    <w:rsid w:val="00A5582C"/>
    <w:rsid w:val="00A559A7"/>
    <w:rsid w:val="00A569D4"/>
    <w:rsid w:val="00A5713E"/>
    <w:rsid w:val="00A57F1A"/>
    <w:rsid w:val="00A57F79"/>
    <w:rsid w:val="00A60163"/>
    <w:rsid w:val="00A6038D"/>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2425"/>
    <w:rsid w:val="00A8285B"/>
    <w:rsid w:val="00A82D58"/>
    <w:rsid w:val="00A82E06"/>
    <w:rsid w:val="00A8334D"/>
    <w:rsid w:val="00A8374E"/>
    <w:rsid w:val="00A8399D"/>
    <w:rsid w:val="00A83E3D"/>
    <w:rsid w:val="00A8420C"/>
    <w:rsid w:val="00A8443A"/>
    <w:rsid w:val="00A8479C"/>
    <w:rsid w:val="00A848CE"/>
    <w:rsid w:val="00A8497F"/>
    <w:rsid w:val="00A84C59"/>
    <w:rsid w:val="00A8520F"/>
    <w:rsid w:val="00A85421"/>
    <w:rsid w:val="00A8557B"/>
    <w:rsid w:val="00A85A05"/>
    <w:rsid w:val="00A86BB0"/>
    <w:rsid w:val="00A86D63"/>
    <w:rsid w:val="00A86DFC"/>
    <w:rsid w:val="00A87023"/>
    <w:rsid w:val="00A876EB"/>
    <w:rsid w:val="00A87797"/>
    <w:rsid w:val="00A87A64"/>
    <w:rsid w:val="00A87C64"/>
    <w:rsid w:val="00A87E64"/>
    <w:rsid w:val="00A9025E"/>
    <w:rsid w:val="00A902D5"/>
    <w:rsid w:val="00A9075E"/>
    <w:rsid w:val="00A9091C"/>
    <w:rsid w:val="00A90991"/>
    <w:rsid w:val="00A90C6A"/>
    <w:rsid w:val="00A90E72"/>
    <w:rsid w:val="00A90E7D"/>
    <w:rsid w:val="00A91110"/>
    <w:rsid w:val="00A9184C"/>
    <w:rsid w:val="00A91DEC"/>
    <w:rsid w:val="00A920B7"/>
    <w:rsid w:val="00A922A2"/>
    <w:rsid w:val="00A92BF5"/>
    <w:rsid w:val="00A92D31"/>
    <w:rsid w:val="00A9312F"/>
    <w:rsid w:val="00A9327B"/>
    <w:rsid w:val="00A93327"/>
    <w:rsid w:val="00A93A26"/>
    <w:rsid w:val="00A93B69"/>
    <w:rsid w:val="00A942CA"/>
    <w:rsid w:val="00A9499D"/>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745"/>
    <w:rsid w:val="00AC2935"/>
    <w:rsid w:val="00AC3940"/>
    <w:rsid w:val="00AC3D6C"/>
    <w:rsid w:val="00AC4078"/>
    <w:rsid w:val="00AC40D9"/>
    <w:rsid w:val="00AC43AF"/>
    <w:rsid w:val="00AC5E5E"/>
    <w:rsid w:val="00AC624B"/>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4D"/>
    <w:rsid w:val="00AF3DBB"/>
    <w:rsid w:val="00AF3F49"/>
    <w:rsid w:val="00AF4544"/>
    <w:rsid w:val="00AF47B6"/>
    <w:rsid w:val="00AF4D9F"/>
    <w:rsid w:val="00AF4DD8"/>
    <w:rsid w:val="00AF5194"/>
    <w:rsid w:val="00AF53EF"/>
    <w:rsid w:val="00AF5979"/>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15F"/>
    <w:rsid w:val="00B07CB1"/>
    <w:rsid w:val="00B10006"/>
    <w:rsid w:val="00B10558"/>
    <w:rsid w:val="00B10B56"/>
    <w:rsid w:val="00B10D9E"/>
    <w:rsid w:val="00B11432"/>
    <w:rsid w:val="00B11AA6"/>
    <w:rsid w:val="00B11C49"/>
    <w:rsid w:val="00B136C4"/>
    <w:rsid w:val="00B13BC8"/>
    <w:rsid w:val="00B13E1B"/>
    <w:rsid w:val="00B13FC9"/>
    <w:rsid w:val="00B14113"/>
    <w:rsid w:val="00B1464A"/>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7957"/>
    <w:rsid w:val="00B27A94"/>
    <w:rsid w:val="00B27B5D"/>
    <w:rsid w:val="00B27C1A"/>
    <w:rsid w:val="00B30096"/>
    <w:rsid w:val="00B304D2"/>
    <w:rsid w:val="00B30614"/>
    <w:rsid w:val="00B30B4E"/>
    <w:rsid w:val="00B30BDD"/>
    <w:rsid w:val="00B310CC"/>
    <w:rsid w:val="00B31246"/>
    <w:rsid w:val="00B3198C"/>
    <w:rsid w:val="00B3206B"/>
    <w:rsid w:val="00B3217E"/>
    <w:rsid w:val="00B3259F"/>
    <w:rsid w:val="00B326FF"/>
    <w:rsid w:val="00B329F3"/>
    <w:rsid w:val="00B32DD4"/>
    <w:rsid w:val="00B32E40"/>
    <w:rsid w:val="00B32E4C"/>
    <w:rsid w:val="00B332E3"/>
    <w:rsid w:val="00B340AA"/>
    <w:rsid w:val="00B34A9F"/>
    <w:rsid w:val="00B34B01"/>
    <w:rsid w:val="00B34B80"/>
    <w:rsid w:val="00B351FE"/>
    <w:rsid w:val="00B35737"/>
    <w:rsid w:val="00B35CDA"/>
    <w:rsid w:val="00B35ED9"/>
    <w:rsid w:val="00B366CE"/>
    <w:rsid w:val="00B36F5D"/>
    <w:rsid w:val="00B36F61"/>
    <w:rsid w:val="00B3707F"/>
    <w:rsid w:val="00B373DC"/>
    <w:rsid w:val="00B37479"/>
    <w:rsid w:val="00B37D97"/>
    <w:rsid w:val="00B37E35"/>
    <w:rsid w:val="00B4002A"/>
    <w:rsid w:val="00B404EB"/>
    <w:rsid w:val="00B411BD"/>
    <w:rsid w:val="00B41559"/>
    <w:rsid w:val="00B415A6"/>
    <w:rsid w:val="00B417B7"/>
    <w:rsid w:val="00B418E8"/>
    <w:rsid w:val="00B41C56"/>
    <w:rsid w:val="00B41CA7"/>
    <w:rsid w:val="00B42285"/>
    <w:rsid w:val="00B4274B"/>
    <w:rsid w:val="00B42973"/>
    <w:rsid w:val="00B42DCB"/>
    <w:rsid w:val="00B42FD8"/>
    <w:rsid w:val="00B4319D"/>
    <w:rsid w:val="00B43344"/>
    <w:rsid w:val="00B4338E"/>
    <w:rsid w:val="00B435B1"/>
    <w:rsid w:val="00B4367F"/>
    <w:rsid w:val="00B43810"/>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A84"/>
    <w:rsid w:val="00B83444"/>
    <w:rsid w:val="00B836ED"/>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7FE"/>
    <w:rsid w:val="00B9591F"/>
    <w:rsid w:val="00B95F02"/>
    <w:rsid w:val="00B96018"/>
    <w:rsid w:val="00B96866"/>
    <w:rsid w:val="00B96BEF"/>
    <w:rsid w:val="00B96C71"/>
    <w:rsid w:val="00B96FC0"/>
    <w:rsid w:val="00B97260"/>
    <w:rsid w:val="00B9749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92E"/>
    <w:rsid w:val="00BD7DAB"/>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71D"/>
    <w:rsid w:val="00BE4B20"/>
    <w:rsid w:val="00BE51F3"/>
    <w:rsid w:val="00BE5207"/>
    <w:rsid w:val="00BE565D"/>
    <w:rsid w:val="00BE5FC4"/>
    <w:rsid w:val="00BE60B9"/>
    <w:rsid w:val="00BE6314"/>
    <w:rsid w:val="00BE643A"/>
    <w:rsid w:val="00BE69D2"/>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CE6"/>
    <w:rsid w:val="00C10E0B"/>
    <w:rsid w:val="00C1112B"/>
    <w:rsid w:val="00C11A65"/>
    <w:rsid w:val="00C11A88"/>
    <w:rsid w:val="00C12012"/>
    <w:rsid w:val="00C1248C"/>
    <w:rsid w:val="00C12874"/>
    <w:rsid w:val="00C12BC1"/>
    <w:rsid w:val="00C13BDA"/>
    <w:rsid w:val="00C13FFD"/>
    <w:rsid w:val="00C14632"/>
    <w:rsid w:val="00C1496A"/>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3D0"/>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52F5"/>
    <w:rsid w:val="00C45787"/>
    <w:rsid w:val="00C457F1"/>
    <w:rsid w:val="00C45812"/>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816"/>
    <w:rsid w:val="00C60B99"/>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F5D"/>
    <w:rsid w:val="00C763B6"/>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60F5"/>
    <w:rsid w:val="00CC6470"/>
    <w:rsid w:val="00CC6F6B"/>
    <w:rsid w:val="00CC729B"/>
    <w:rsid w:val="00CC737C"/>
    <w:rsid w:val="00CC7AC2"/>
    <w:rsid w:val="00CD01AC"/>
    <w:rsid w:val="00CD0802"/>
    <w:rsid w:val="00CD087D"/>
    <w:rsid w:val="00CD0BA2"/>
    <w:rsid w:val="00CD0E7A"/>
    <w:rsid w:val="00CD0F5D"/>
    <w:rsid w:val="00CD130E"/>
    <w:rsid w:val="00CD13FD"/>
    <w:rsid w:val="00CD1955"/>
    <w:rsid w:val="00CD1C0B"/>
    <w:rsid w:val="00CD2237"/>
    <w:rsid w:val="00CD2293"/>
    <w:rsid w:val="00CD239A"/>
    <w:rsid w:val="00CD268A"/>
    <w:rsid w:val="00CD2840"/>
    <w:rsid w:val="00CD2885"/>
    <w:rsid w:val="00CD2A0D"/>
    <w:rsid w:val="00CD3043"/>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8AE"/>
    <w:rsid w:val="00CE7E62"/>
    <w:rsid w:val="00CF0090"/>
    <w:rsid w:val="00CF0279"/>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F7C"/>
    <w:rsid w:val="00D0510B"/>
    <w:rsid w:val="00D05132"/>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AEB"/>
    <w:rsid w:val="00D13B90"/>
    <w:rsid w:val="00D13DD0"/>
    <w:rsid w:val="00D14236"/>
    <w:rsid w:val="00D14553"/>
    <w:rsid w:val="00D146ED"/>
    <w:rsid w:val="00D147D9"/>
    <w:rsid w:val="00D14A2A"/>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6193"/>
    <w:rsid w:val="00D2629E"/>
    <w:rsid w:val="00D2671F"/>
    <w:rsid w:val="00D2685C"/>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2226"/>
    <w:rsid w:val="00D323D1"/>
    <w:rsid w:val="00D32CCD"/>
    <w:rsid w:val="00D32CFF"/>
    <w:rsid w:val="00D32FE5"/>
    <w:rsid w:val="00D33210"/>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73F"/>
    <w:rsid w:val="00D609DA"/>
    <w:rsid w:val="00D60AF3"/>
    <w:rsid w:val="00D60C8D"/>
    <w:rsid w:val="00D60CAB"/>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3AA4"/>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231"/>
    <w:rsid w:val="00DA0699"/>
    <w:rsid w:val="00DA075F"/>
    <w:rsid w:val="00DA0A7F"/>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F8"/>
    <w:rsid w:val="00DB1F2A"/>
    <w:rsid w:val="00DB1F41"/>
    <w:rsid w:val="00DB217A"/>
    <w:rsid w:val="00DB25EA"/>
    <w:rsid w:val="00DB2642"/>
    <w:rsid w:val="00DB275A"/>
    <w:rsid w:val="00DB28DC"/>
    <w:rsid w:val="00DB297F"/>
    <w:rsid w:val="00DB29FC"/>
    <w:rsid w:val="00DB2A04"/>
    <w:rsid w:val="00DB2DEA"/>
    <w:rsid w:val="00DB2E7F"/>
    <w:rsid w:val="00DB2F2A"/>
    <w:rsid w:val="00DB3153"/>
    <w:rsid w:val="00DB317A"/>
    <w:rsid w:val="00DB31FE"/>
    <w:rsid w:val="00DB35C7"/>
    <w:rsid w:val="00DB3829"/>
    <w:rsid w:val="00DB39EE"/>
    <w:rsid w:val="00DB3B82"/>
    <w:rsid w:val="00DB40A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4F1"/>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D06"/>
    <w:rsid w:val="00DF1E9C"/>
    <w:rsid w:val="00DF2363"/>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D6A"/>
    <w:rsid w:val="00E10016"/>
    <w:rsid w:val="00E10C69"/>
    <w:rsid w:val="00E10C7C"/>
    <w:rsid w:val="00E121F1"/>
    <w:rsid w:val="00E1220C"/>
    <w:rsid w:val="00E125A1"/>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36B"/>
    <w:rsid w:val="00E4457C"/>
    <w:rsid w:val="00E44670"/>
    <w:rsid w:val="00E44CD3"/>
    <w:rsid w:val="00E4505F"/>
    <w:rsid w:val="00E450ED"/>
    <w:rsid w:val="00E45C0C"/>
    <w:rsid w:val="00E46088"/>
    <w:rsid w:val="00E46109"/>
    <w:rsid w:val="00E46510"/>
    <w:rsid w:val="00E46664"/>
    <w:rsid w:val="00E46B9B"/>
    <w:rsid w:val="00E46C0F"/>
    <w:rsid w:val="00E475FF"/>
    <w:rsid w:val="00E4791B"/>
    <w:rsid w:val="00E47E31"/>
    <w:rsid w:val="00E502A9"/>
    <w:rsid w:val="00E50AC6"/>
    <w:rsid w:val="00E51115"/>
    <w:rsid w:val="00E516D4"/>
    <w:rsid w:val="00E519C0"/>
    <w:rsid w:val="00E51DDD"/>
    <w:rsid w:val="00E51E1A"/>
    <w:rsid w:val="00E51F21"/>
    <w:rsid w:val="00E51F27"/>
    <w:rsid w:val="00E51FDD"/>
    <w:rsid w:val="00E52389"/>
    <w:rsid w:val="00E52410"/>
    <w:rsid w:val="00E52435"/>
    <w:rsid w:val="00E52781"/>
    <w:rsid w:val="00E52F8C"/>
    <w:rsid w:val="00E53122"/>
    <w:rsid w:val="00E5351B"/>
    <w:rsid w:val="00E535BE"/>
    <w:rsid w:val="00E53653"/>
    <w:rsid w:val="00E5369E"/>
    <w:rsid w:val="00E53F98"/>
    <w:rsid w:val="00E53FA9"/>
    <w:rsid w:val="00E54112"/>
    <w:rsid w:val="00E5414C"/>
    <w:rsid w:val="00E547B3"/>
    <w:rsid w:val="00E549C3"/>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B0A"/>
    <w:rsid w:val="00EA65AD"/>
    <w:rsid w:val="00EA665D"/>
    <w:rsid w:val="00EA6EDE"/>
    <w:rsid w:val="00EA764F"/>
    <w:rsid w:val="00EA7D95"/>
    <w:rsid w:val="00EA7DF4"/>
    <w:rsid w:val="00EA7F46"/>
    <w:rsid w:val="00EA7FCF"/>
    <w:rsid w:val="00EB0C91"/>
    <w:rsid w:val="00EB0CA3"/>
    <w:rsid w:val="00EB104F"/>
    <w:rsid w:val="00EB16DB"/>
    <w:rsid w:val="00EB1B27"/>
    <w:rsid w:val="00EB1DA8"/>
    <w:rsid w:val="00EB2191"/>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6EB"/>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19B2"/>
    <w:rsid w:val="00F01ACF"/>
    <w:rsid w:val="00F027BA"/>
    <w:rsid w:val="00F0293A"/>
    <w:rsid w:val="00F03502"/>
    <w:rsid w:val="00F035C6"/>
    <w:rsid w:val="00F03E79"/>
    <w:rsid w:val="00F0433F"/>
    <w:rsid w:val="00F04AB4"/>
    <w:rsid w:val="00F056D7"/>
    <w:rsid w:val="00F05B25"/>
    <w:rsid w:val="00F0612D"/>
    <w:rsid w:val="00F0628D"/>
    <w:rsid w:val="00F06651"/>
    <w:rsid w:val="00F06D16"/>
    <w:rsid w:val="00F06ED4"/>
    <w:rsid w:val="00F07DE6"/>
    <w:rsid w:val="00F1056C"/>
    <w:rsid w:val="00F107F1"/>
    <w:rsid w:val="00F10F56"/>
    <w:rsid w:val="00F10FC1"/>
    <w:rsid w:val="00F112FD"/>
    <w:rsid w:val="00F118EA"/>
    <w:rsid w:val="00F119AE"/>
    <w:rsid w:val="00F11C13"/>
    <w:rsid w:val="00F12896"/>
    <w:rsid w:val="00F12A66"/>
    <w:rsid w:val="00F12CD8"/>
    <w:rsid w:val="00F133A1"/>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E46"/>
    <w:rsid w:val="00F300A7"/>
    <w:rsid w:val="00F30177"/>
    <w:rsid w:val="00F301C2"/>
    <w:rsid w:val="00F302E1"/>
    <w:rsid w:val="00F307A4"/>
    <w:rsid w:val="00F313D9"/>
    <w:rsid w:val="00F31945"/>
    <w:rsid w:val="00F319F1"/>
    <w:rsid w:val="00F31B22"/>
    <w:rsid w:val="00F31B49"/>
    <w:rsid w:val="00F31F9F"/>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4B3"/>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5012B"/>
    <w:rsid w:val="00F50330"/>
    <w:rsid w:val="00F511FB"/>
    <w:rsid w:val="00F512B2"/>
    <w:rsid w:val="00F512CA"/>
    <w:rsid w:val="00F515FB"/>
    <w:rsid w:val="00F51740"/>
    <w:rsid w:val="00F51D93"/>
    <w:rsid w:val="00F5224E"/>
    <w:rsid w:val="00F5236C"/>
    <w:rsid w:val="00F525A3"/>
    <w:rsid w:val="00F5283D"/>
    <w:rsid w:val="00F52923"/>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5DA"/>
    <w:rsid w:val="00F55847"/>
    <w:rsid w:val="00F558F6"/>
    <w:rsid w:val="00F559FC"/>
    <w:rsid w:val="00F56178"/>
    <w:rsid w:val="00F561B3"/>
    <w:rsid w:val="00F56767"/>
    <w:rsid w:val="00F56DBC"/>
    <w:rsid w:val="00F56DCF"/>
    <w:rsid w:val="00F56E83"/>
    <w:rsid w:val="00F57034"/>
    <w:rsid w:val="00F57D4D"/>
    <w:rsid w:val="00F6018A"/>
    <w:rsid w:val="00F60777"/>
    <w:rsid w:val="00F607E8"/>
    <w:rsid w:val="00F608C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5256"/>
    <w:rsid w:val="00F65456"/>
    <w:rsid w:val="00F6583C"/>
    <w:rsid w:val="00F6589A"/>
    <w:rsid w:val="00F65ACB"/>
    <w:rsid w:val="00F65F76"/>
    <w:rsid w:val="00F663C5"/>
    <w:rsid w:val="00F666FC"/>
    <w:rsid w:val="00F670FC"/>
    <w:rsid w:val="00F6758C"/>
    <w:rsid w:val="00F6783E"/>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B76"/>
    <w:rsid w:val="00FA3FAA"/>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052"/>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C87"/>
    <w:rsid w:val="00FB4C9C"/>
    <w:rsid w:val="00FB4CF3"/>
    <w:rsid w:val="00FB5168"/>
    <w:rsid w:val="00FB5327"/>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765"/>
    <w:rsid w:val="00FE6766"/>
    <w:rsid w:val="00FE67CF"/>
    <w:rsid w:val="00FE689F"/>
    <w:rsid w:val="00FE6A83"/>
    <w:rsid w:val="00FE6B08"/>
    <w:rsid w:val="00FE6D20"/>
    <w:rsid w:val="00FE6DF4"/>
    <w:rsid w:val="00FE6F39"/>
    <w:rsid w:val="00FE6FB9"/>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A82809AB-BAC7-4417-BBDC-580B4E5A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01D1"/>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qFormat/>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uiPriority w:val="99"/>
    <w:pPr>
      <w:ind w:left="360" w:hanging="360"/>
    </w:pPr>
  </w:style>
  <w:style w:type="paragraph" w:styleId="21">
    <w:name w:val="Body Text 2"/>
    <w:basedOn w:val="a"/>
    <w:pPr>
      <w:spacing w:after="0"/>
      <w:jc w:val="left"/>
    </w:pPr>
    <w:rPr>
      <w:szCs w:val="20"/>
    </w:rPr>
  </w:style>
  <w:style w:type="paragraph" w:styleId="aa">
    <w:name w:val="Balloon Text"/>
    <w:basedOn w:val="a"/>
    <w:link w:val="ab"/>
    <w:uiPriority w:val="99"/>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link w:val="ae"/>
    <w:uiPriority w:val="99"/>
    <w:qFormat/>
    <w:rPr>
      <w:sz w:val="20"/>
      <w:szCs w:val="20"/>
    </w:rPr>
  </w:style>
  <w:style w:type="character" w:styleId="af">
    <w:name w:val="footnote reference"/>
    <w:basedOn w:val="a0"/>
    <w:uiPriority w:val="99"/>
    <w:semiHidden/>
    <w:rPr>
      <w:vertAlign w:val="superscript"/>
    </w:rPr>
  </w:style>
  <w:style w:type="table" w:styleId="af0">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basedOn w:val="a"/>
    <w:link w:val="af2"/>
    <w:uiPriority w:val="99"/>
    <w:rsid w:val="00AB3F38"/>
    <w:pPr>
      <w:tabs>
        <w:tab w:val="center" w:pos="4680"/>
        <w:tab w:val="right" w:pos="9360"/>
      </w:tabs>
    </w:pPr>
  </w:style>
  <w:style w:type="character" w:customStyle="1" w:styleId="af2">
    <w:name w:val="页眉 字符"/>
    <w:basedOn w:val="a0"/>
    <w:link w:val="af1"/>
    <w:uiPriority w:val="99"/>
    <w:rsid w:val="00AB3F38"/>
    <w:rPr>
      <w:sz w:val="22"/>
      <w:szCs w:val="22"/>
    </w:rPr>
  </w:style>
  <w:style w:type="paragraph" w:styleId="af3">
    <w:name w:val="footer"/>
    <w:basedOn w:val="a"/>
    <w:link w:val="af4"/>
    <w:uiPriority w:val="99"/>
    <w:rsid w:val="00AB3F38"/>
    <w:pPr>
      <w:tabs>
        <w:tab w:val="center" w:pos="4680"/>
        <w:tab w:val="right" w:pos="9360"/>
      </w:tabs>
    </w:pPr>
  </w:style>
  <w:style w:type="character" w:customStyle="1" w:styleId="af4">
    <w:name w:val="页脚 字符"/>
    <w:basedOn w:val="a0"/>
    <w:link w:val="af3"/>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5">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f6"/>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6">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5"/>
    <w:uiPriority w:val="34"/>
    <w:qFormat/>
    <w:locked/>
    <w:rsid w:val="00710B54"/>
    <w:rPr>
      <w:lang w:val="en-GB" w:eastAsia="en-GB"/>
    </w:rPr>
  </w:style>
  <w:style w:type="paragraph" w:styleId="af7">
    <w:name w:val="Normal (Web)"/>
    <w:basedOn w:val="a"/>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8">
    <w:name w:val="annotation reference"/>
    <w:basedOn w:val="a0"/>
    <w:unhideWhenUsed/>
    <w:qFormat/>
    <w:rsid w:val="00DC5607"/>
    <w:rPr>
      <w:sz w:val="21"/>
      <w:szCs w:val="21"/>
    </w:rPr>
  </w:style>
  <w:style w:type="paragraph" w:styleId="af9">
    <w:name w:val="annotation text"/>
    <w:basedOn w:val="a"/>
    <w:link w:val="afa"/>
    <w:uiPriority w:val="99"/>
    <w:unhideWhenUsed/>
    <w:qFormat/>
    <w:rsid w:val="00DC5607"/>
    <w:pPr>
      <w:jc w:val="left"/>
    </w:pPr>
  </w:style>
  <w:style w:type="character" w:customStyle="1" w:styleId="afa">
    <w:name w:val="批注文字 字符"/>
    <w:basedOn w:val="a0"/>
    <w:link w:val="af9"/>
    <w:uiPriority w:val="99"/>
    <w:qFormat/>
    <w:rsid w:val="00DC5607"/>
    <w:rPr>
      <w:sz w:val="22"/>
      <w:szCs w:val="22"/>
    </w:rPr>
  </w:style>
  <w:style w:type="paragraph" w:styleId="afb">
    <w:name w:val="annotation subject"/>
    <w:basedOn w:val="af9"/>
    <w:next w:val="af9"/>
    <w:link w:val="afc"/>
    <w:uiPriority w:val="99"/>
    <w:semiHidden/>
    <w:unhideWhenUsed/>
    <w:rsid w:val="00DC5607"/>
    <w:rPr>
      <w:b/>
      <w:bCs/>
    </w:rPr>
  </w:style>
  <w:style w:type="character" w:customStyle="1" w:styleId="afc">
    <w:name w:val="批注主题 字符"/>
    <w:basedOn w:val="afa"/>
    <w:link w:val="afb"/>
    <w:uiPriority w:val="99"/>
    <w:semiHidden/>
    <w:rsid w:val="00DC5607"/>
    <w:rPr>
      <w:b/>
      <w:bCs/>
      <w:sz w:val="22"/>
      <w:szCs w:val="22"/>
    </w:rPr>
  </w:style>
  <w:style w:type="paragraph" w:styleId="afd">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paragraph" w:customStyle="1" w:styleId="TAR">
    <w:name w:val="TAR"/>
    <w:basedOn w:val="TAL"/>
    <w:rsid w:val="00C656EC"/>
    <w:pPr>
      <w:jc w:val="right"/>
    </w:pPr>
  </w:style>
  <w:style w:type="paragraph" w:customStyle="1" w:styleId="TAL">
    <w:name w:val="TAL"/>
    <w:basedOn w:val="a"/>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e">
    <w:name w:val="Placeholder Text"/>
    <w:basedOn w:val="a0"/>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0"/>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0"/>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0"/>
    <w:link w:val="8"/>
    <w:rsid w:val="00484504"/>
    <w:rPr>
      <w:i/>
      <w:iCs/>
      <w:sz w:val="24"/>
      <w:szCs w:val="24"/>
    </w:rPr>
  </w:style>
  <w:style w:type="character" w:customStyle="1" w:styleId="90">
    <w:name w:val="标题 9 字符"/>
    <w:aliases w:val="Alt+9 字符,Figure Heading 字符,FH 字符,Titre 10 字符,标题 91 字符"/>
    <w:basedOn w:val="a0"/>
    <w:link w:val="9"/>
    <w:rsid w:val="00484504"/>
    <w:rPr>
      <w:rFonts w:ascii="Arial" w:hAnsi="Arial" w:cs="Arial"/>
      <w:sz w:val="22"/>
      <w:szCs w:val="22"/>
    </w:rPr>
  </w:style>
  <w:style w:type="character" w:customStyle="1" w:styleId="ab">
    <w:name w:val="批注框文本 字符"/>
    <w:basedOn w:val="a0"/>
    <w:link w:val="aa"/>
    <w:uiPriority w:val="99"/>
    <w:semiHidden/>
    <w:rsid w:val="00484504"/>
    <w:rPr>
      <w:rFonts w:ascii="Tahoma" w:hAnsi="Tahoma" w:cs="Tahoma"/>
      <w:sz w:val="16"/>
      <w:szCs w:val="16"/>
    </w:rPr>
  </w:style>
  <w:style w:type="paragraph" w:customStyle="1" w:styleId="Paragraphedeliste">
    <w:name w:val="Paragraphe de liste"/>
    <w:basedOn w:val="a"/>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9"/>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1"/>
    <w:next w:val="af0"/>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f0"/>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0"/>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uiPriority w:val="20"/>
    <w:qFormat/>
    <w:rsid w:val="00484504"/>
    <w:rPr>
      <w:i/>
      <w:iCs/>
    </w:rPr>
  </w:style>
  <w:style w:type="character" w:styleId="aff0">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
    <w:next w:val="a"/>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484504"/>
    <w:rPr>
      <w:lang w:val="en-GB"/>
    </w:rPr>
  </w:style>
  <w:style w:type="paragraph" w:customStyle="1" w:styleId="B5">
    <w:name w:val="B5"/>
    <w:basedOn w:val="a"/>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1">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semiHidden/>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e">
    <w:name w:val="脚注文本 字符"/>
    <w:basedOn w:val="a0"/>
    <w:link w:val="ad"/>
    <w:uiPriority w:val="99"/>
    <w:rsid w:val="00484504"/>
  </w:style>
  <w:style w:type="character" w:styleId="aff2">
    <w:name w:val="Subtle Reference"/>
    <w:basedOn w:val="a0"/>
    <w:uiPriority w:val="31"/>
    <w:qFormat/>
    <w:rsid w:val="00484504"/>
    <w:rPr>
      <w:smallCaps/>
      <w:color w:val="5A5A5A" w:themeColor="text1" w:themeTint="A5"/>
    </w:rPr>
  </w:style>
  <w:style w:type="paragraph" w:styleId="aff3">
    <w:name w:val="Title"/>
    <w:basedOn w:val="a"/>
    <w:next w:val="a"/>
    <w:link w:val="aff4"/>
    <w:uiPriority w:val="10"/>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4">
    <w:name w:val="标题 字符"/>
    <w:basedOn w:val="a0"/>
    <w:link w:val="aff3"/>
    <w:uiPriority w:val="10"/>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5">
    <w:name w:val="Grid Table Light"/>
    <w:basedOn w:val="a1"/>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1"/>
    <w:next w:val="aff5"/>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3"/>
    <w:qFormat/>
    <w:rsid w:val="008F1D2E"/>
    <w:pPr>
      <w:numPr>
        <w:numId w:val="5"/>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0"/>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6"/>
      </w:numPr>
      <w:spacing w:after="50" w:line="180" w:lineRule="exact"/>
      <w:jc w:val="both"/>
    </w:pPr>
    <w:rPr>
      <w:rFonts w:eastAsia="MS Mincho"/>
      <w:noProof/>
      <w:szCs w:val="16"/>
    </w:rPr>
  </w:style>
  <w:style w:type="paragraph" w:customStyle="1" w:styleId="RAN1bullet1">
    <w:name w:val="RAN1 bullet1"/>
    <w:basedOn w:val="a"/>
    <w:qFormat/>
    <w:rsid w:val="00547C6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3GPPHeader">
    <w:name w:val="3GPP_Header"/>
    <w:basedOn w:val="a3"/>
    <w:locked/>
    <w:rsid w:val="00175D82"/>
    <w:pPr>
      <w:tabs>
        <w:tab w:val="left" w:pos="1701"/>
        <w:tab w:val="right" w:pos="9639"/>
      </w:tabs>
      <w:autoSpaceDE/>
      <w:autoSpaceDN/>
      <w:adjustRightInd/>
      <w:snapToGrid/>
      <w:spacing w:after="240" w:line="259" w:lineRule="auto"/>
    </w:pPr>
    <w:rPr>
      <w:rFonts w:ascii="Arial" w:eastAsiaTheme="minorHAnsi" w:hAnsi="Arial" w:cstheme="minorBidi"/>
      <w:b/>
      <w:sz w:val="24"/>
      <w:szCs w:val="22"/>
      <w:lang w:eastAsia="zh-CN"/>
    </w:rPr>
  </w:style>
  <w:style w:type="paragraph" w:customStyle="1" w:styleId="Reference">
    <w:name w:val="Reference"/>
    <w:basedOn w:val="a3"/>
    <w:locked/>
    <w:rsid w:val="00175D82"/>
    <w:pPr>
      <w:numPr>
        <w:numId w:val="10"/>
      </w:numPr>
      <w:autoSpaceDE/>
      <w:autoSpaceDN/>
      <w:adjustRightInd/>
      <w:snapToGrid/>
      <w:spacing w:line="259" w:lineRule="auto"/>
    </w:pPr>
    <w:rPr>
      <w:rFonts w:ascii="Arial" w:eastAsiaTheme="minorHAnsi" w:hAnsi="Arial" w:cstheme="minorBidi"/>
      <w:szCs w:val="22"/>
      <w:lang w:eastAsia="zh-CN"/>
    </w:rPr>
  </w:style>
  <w:style w:type="paragraph" w:customStyle="1" w:styleId="ACTION">
    <w:name w:val="ACTION"/>
    <w:basedOn w:val="a"/>
    <w:qFormat/>
    <w:rsid w:val="00175D82"/>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num" w:pos="432"/>
        <w:tab w:val="left" w:pos="1843"/>
      </w:tabs>
      <w:overflowPunct w:val="0"/>
      <w:snapToGrid/>
      <w:spacing w:before="60" w:after="60"/>
      <w:ind w:left="1843" w:hanging="992"/>
      <w:textAlignment w:val="baseline"/>
    </w:pPr>
    <w:rPr>
      <w:rFonts w:ascii="Arial" w:eastAsia="等线" w:hAnsi="Arial"/>
      <w:b/>
      <w:color w:val="FF0000"/>
      <w:sz w:val="20"/>
      <w:szCs w:val="20"/>
      <w:lang w:val="en-GB"/>
    </w:rPr>
  </w:style>
  <w:style w:type="paragraph" w:customStyle="1" w:styleId="ZchnZchn">
    <w:name w:val="Zchn Zchn"/>
    <w:uiPriority w:val="99"/>
    <w:semiHidden/>
    <w:qFormat/>
    <w:rsid w:val="00884EF9"/>
    <w:pPr>
      <w:keepNext/>
      <w:numPr>
        <w:numId w:val="12"/>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543565350">
          <w:marLeft w:val="1728"/>
          <w:marRight w:val="0"/>
          <w:marTop w:val="0"/>
          <w:marBottom w:val="120"/>
          <w:divBdr>
            <w:top w:val="none" w:sz="0" w:space="0" w:color="auto"/>
            <w:left w:val="none" w:sz="0" w:space="0" w:color="auto"/>
            <w:bottom w:val="none" w:sz="0" w:space="0" w:color="auto"/>
            <w:right w:val="none" w:sz="0" w:space="0" w:color="auto"/>
          </w:divBdr>
        </w:div>
        <w:div w:id="2105882815">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25722844">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741947068">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2086150281">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218371271">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064647840">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59521179">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91359085">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1791898062">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247496473">
          <w:marLeft w:val="1886"/>
          <w:marRight w:val="0"/>
          <w:marTop w:val="0"/>
          <w:marBottom w:val="0"/>
          <w:divBdr>
            <w:top w:val="none" w:sz="0" w:space="0" w:color="auto"/>
            <w:left w:val="none" w:sz="0" w:space="0" w:color="auto"/>
            <w:bottom w:val="none" w:sz="0" w:space="0" w:color="auto"/>
            <w:right w:val="none" w:sz="0" w:space="0" w:color="auto"/>
          </w:divBdr>
        </w:div>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 w:id="2049332961">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48186998">
          <w:marLeft w:val="821"/>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2052030136">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68712160">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53313169">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D827D-3D0A-482F-92CE-4E133A3AB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4</Pages>
  <Words>1405</Words>
  <Characters>7490</Characters>
  <Application>Microsoft Office Word</Application>
  <DocSecurity>0</DocSecurity>
  <Lines>138</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18</cp:revision>
  <cp:lastPrinted>2007-06-18T22:08:00Z</cp:lastPrinted>
  <dcterms:created xsi:type="dcterms:W3CDTF">2024-11-06T02:33:00Z</dcterms:created>
  <dcterms:modified xsi:type="dcterms:W3CDTF">2024-11-08T13:30:00Z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1728875811</vt:lpwstr>
  </property>
</Properties>
</file>