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CBBC6" w14:textId="6D4D005C" w:rsidR="000824AF" w:rsidRDefault="00ED1B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WG1 Meeting # 118bis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R1-24</w:t>
      </w:r>
      <w:r w:rsidR="003D0E1C">
        <w:rPr>
          <w:rFonts w:ascii="Arial" w:eastAsiaTheme="minorEastAsia" w:hAnsi="Arial" w:cs="Arial"/>
          <w:b/>
          <w:sz w:val="24"/>
          <w:szCs w:val="24"/>
          <w:lang w:eastAsia="zh-CN"/>
        </w:rPr>
        <w:t>09188</w:t>
      </w:r>
    </w:p>
    <w:p w14:paraId="222CBBC7" w14:textId="77777777" w:rsidR="000824AF" w:rsidRDefault="00ED1B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 China, 14</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18</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October 2024</w:t>
      </w:r>
    </w:p>
    <w:p w14:paraId="222CBBC8" w14:textId="77777777" w:rsidR="000824AF" w:rsidRDefault="000824AF">
      <w:pPr>
        <w:spacing w:after="120"/>
        <w:ind w:left="1985" w:hanging="1985"/>
        <w:rPr>
          <w:rFonts w:ascii="Arial" w:eastAsia="MS Mincho" w:hAnsi="Arial" w:cs="Arial"/>
          <w:b/>
          <w:bCs/>
          <w:sz w:val="22"/>
        </w:rPr>
      </w:pPr>
    </w:p>
    <w:p w14:paraId="222CBBC9" w14:textId="77777777" w:rsidR="000824AF" w:rsidRDefault="00ED1B41">
      <w:pPr>
        <w:spacing w:after="120"/>
        <w:ind w:left="1985" w:hanging="1985"/>
        <w:rPr>
          <w:rFonts w:ascii="Arial" w:hAnsi="Arial" w:cs="Arial"/>
          <w:b/>
          <w:bCs/>
          <w:color w:val="000000"/>
          <w:sz w:val="22"/>
          <w:lang w:eastAsia="zh-CN"/>
        </w:rPr>
      </w:pPr>
      <w:r>
        <w:rPr>
          <w:rFonts w:ascii="Arial" w:eastAsia="MS Mincho" w:hAnsi="Arial" w:cs="Arial"/>
          <w:b/>
          <w:bCs/>
          <w:sz w:val="22"/>
        </w:rPr>
        <w:t>Source:</w:t>
      </w:r>
      <w:r>
        <w:rPr>
          <w:rFonts w:ascii="Arial" w:eastAsia="MS Mincho" w:hAnsi="Arial" w:cs="Arial"/>
          <w:b/>
          <w:bCs/>
          <w:sz w:val="22"/>
        </w:rPr>
        <w:tab/>
      </w:r>
      <w:r>
        <w:rPr>
          <w:rFonts w:ascii="Arial" w:hAnsi="Arial" w:cs="Arial"/>
          <w:color w:val="000000"/>
          <w:sz w:val="22"/>
          <w:lang w:eastAsia="zh-CN"/>
        </w:rPr>
        <w:t>Moderator (MediaTek Inc.)</w:t>
      </w:r>
    </w:p>
    <w:p w14:paraId="222CBBCA"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Title:</w:t>
      </w:r>
      <w:r>
        <w:rPr>
          <w:rFonts w:ascii="Arial" w:eastAsia="MS Mincho" w:hAnsi="Arial" w:cs="Arial"/>
          <w:b/>
          <w:bCs/>
          <w:color w:val="000000"/>
          <w:sz w:val="22"/>
        </w:rPr>
        <w:tab/>
      </w:r>
      <w:r>
        <w:rPr>
          <w:rFonts w:ascii="Arial" w:eastAsia="MS Mincho" w:hAnsi="Arial" w:cs="Arial"/>
          <w:color w:val="000000"/>
          <w:sz w:val="22"/>
        </w:rPr>
        <w:t>Moderator Summary #1 on “</w:t>
      </w:r>
      <w:proofErr w:type="spellStart"/>
      <w:r>
        <w:rPr>
          <w:rFonts w:ascii="Arial" w:eastAsiaTheme="minorEastAsia" w:hAnsi="Arial" w:cs="Arial"/>
          <w:color w:val="000000"/>
          <w:sz w:val="22"/>
          <w:lang w:eastAsia="zh-CN"/>
        </w:rPr>
        <w:t>RedCap</w:t>
      </w:r>
      <w:proofErr w:type="spellEnd"/>
      <w:r>
        <w:rPr>
          <w:rFonts w:ascii="Arial" w:eastAsiaTheme="minorEastAsia" w:hAnsi="Arial" w:cs="Arial"/>
          <w:color w:val="000000"/>
          <w:sz w:val="22"/>
          <w:lang w:eastAsia="zh-CN"/>
        </w:rPr>
        <w:t xml:space="preserve"> NCD-SSB MIB”</w:t>
      </w:r>
    </w:p>
    <w:p w14:paraId="222CBBCB"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Theme="minorEastAsia" w:hAnsi="Arial" w:cs="Arial"/>
          <w:color w:val="000000"/>
          <w:sz w:val="22"/>
          <w:lang w:eastAsia="zh-CN"/>
        </w:rPr>
        <w:t>7</w:t>
      </w:r>
    </w:p>
    <w:p w14:paraId="222CBBCC"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WI</w:t>
      </w:r>
      <w:r>
        <w:rPr>
          <w:rFonts w:ascii="Arial" w:eastAsia="MS Mincho" w:hAnsi="Arial" w:cs="Arial"/>
          <w:b/>
          <w:bCs/>
          <w:color w:val="000000"/>
          <w:sz w:val="22"/>
        </w:rPr>
        <w:tab/>
      </w:r>
      <w:proofErr w:type="spellStart"/>
      <w:r>
        <w:rPr>
          <w:rFonts w:ascii="Arial" w:eastAsia="MS Mincho" w:hAnsi="Arial" w:cs="Arial"/>
          <w:color w:val="000000"/>
          <w:sz w:val="22"/>
        </w:rPr>
        <w:t>NR_</w:t>
      </w:r>
      <w:r>
        <w:rPr>
          <w:rFonts w:ascii="Arial" w:eastAsiaTheme="minorEastAsia" w:hAnsi="Arial" w:cs="Arial"/>
          <w:color w:val="000000"/>
          <w:sz w:val="22"/>
          <w:lang w:eastAsia="zh-CN"/>
        </w:rPr>
        <w:t>redcap</w:t>
      </w:r>
      <w:proofErr w:type="spellEnd"/>
      <w:r>
        <w:rPr>
          <w:rFonts w:ascii="Arial" w:eastAsiaTheme="minorEastAsia" w:hAnsi="Arial" w:cs="Arial"/>
          <w:color w:val="000000"/>
          <w:sz w:val="22"/>
          <w:lang w:eastAsia="zh-CN"/>
        </w:rPr>
        <w:t>-core</w:t>
      </w:r>
    </w:p>
    <w:p w14:paraId="222CBBCD" w14:textId="77777777" w:rsidR="000824AF" w:rsidRDefault="00ED1B41">
      <w:pPr>
        <w:spacing w:after="120"/>
        <w:ind w:left="1985" w:hanging="1985"/>
        <w:rPr>
          <w:rFonts w:ascii="Arial" w:eastAsiaTheme="minorEastAsia" w:hAnsi="Arial" w:cs="Arial"/>
          <w:b/>
          <w:bCs/>
          <w:color w:val="000000"/>
          <w:sz w:val="22"/>
          <w:lang w:eastAsia="zh-CN"/>
        </w:rPr>
      </w:pPr>
      <w:r>
        <w:rPr>
          <w:rFonts w:ascii="Arial" w:eastAsia="MS Mincho" w:hAnsi="Arial" w:cs="Arial"/>
          <w:b/>
          <w:bCs/>
          <w:color w:val="000000"/>
          <w:sz w:val="22"/>
        </w:rPr>
        <w:t>Release</w:t>
      </w:r>
      <w:r>
        <w:rPr>
          <w:rFonts w:ascii="Arial" w:eastAsia="MS Mincho" w:hAnsi="Arial" w:cs="Arial"/>
          <w:b/>
          <w:bCs/>
          <w:color w:val="000000"/>
          <w:sz w:val="22"/>
        </w:rPr>
        <w:tab/>
      </w:r>
      <w:r>
        <w:rPr>
          <w:rFonts w:ascii="Arial" w:eastAsia="MS Mincho" w:hAnsi="Arial" w:cs="Arial"/>
          <w:color w:val="000000"/>
          <w:sz w:val="22"/>
        </w:rPr>
        <w:t>Rel-17</w:t>
      </w:r>
    </w:p>
    <w:p w14:paraId="222CBBCE" w14:textId="77777777" w:rsidR="000824AF" w:rsidRDefault="00ED1B41">
      <w:pPr>
        <w:spacing w:after="120"/>
        <w:ind w:left="1985" w:hanging="1985"/>
        <w:rPr>
          <w:rFonts w:ascii="Arial" w:eastAsiaTheme="minorEastAsia" w:hAnsi="Arial" w:cs="Arial"/>
          <w:b/>
          <w:bCs/>
          <w:sz w:val="22"/>
          <w:lang w:eastAsia="zh-CN"/>
        </w:rPr>
      </w:pPr>
      <w:r>
        <w:rPr>
          <w:rFonts w:ascii="Arial" w:eastAsia="MS Mincho" w:hAnsi="Arial" w:cs="Arial"/>
          <w:b/>
          <w:bCs/>
          <w:color w:val="000000"/>
          <w:sz w:val="22"/>
        </w:rPr>
        <w:t>Document for:</w:t>
      </w:r>
      <w:r>
        <w:rPr>
          <w:rFonts w:ascii="Arial" w:eastAsia="MS Mincho" w:hAnsi="Arial" w:cs="Arial"/>
          <w:b/>
          <w:bCs/>
          <w:color w:val="000000"/>
          <w:sz w:val="22"/>
        </w:rPr>
        <w:tab/>
      </w:r>
      <w:r>
        <w:rPr>
          <w:rFonts w:ascii="Arial" w:eastAsiaTheme="minorEastAsia" w:hAnsi="Arial" w:cs="Arial"/>
          <w:color w:val="000000"/>
          <w:sz w:val="22"/>
          <w:lang w:eastAsia="zh-CN"/>
        </w:rPr>
        <w:t>Decision</w:t>
      </w:r>
    </w:p>
    <w:p w14:paraId="222CBBCF" w14:textId="77777777" w:rsidR="000824AF" w:rsidRDefault="00ED1B41">
      <w:pPr>
        <w:pStyle w:val="Heading1"/>
        <w:rPr>
          <w:rFonts w:eastAsiaTheme="minorEastAsia"/>
          <w:lang w:eastAsia="zh-CN"/>
        </w:rPr>
      </w:pPr>
      <w:r>
        <w:rPr>
          <w:lang w:eastAsia="ja-JP"/>
        </w:rPr>
        <w:t>Background</w:t>
      </w:r>
    </w:p>
    <w:p w14:paraId="222CBBD0" w14:textId="77777777" w:rsidR="000824AF" w:rsidRDefault="00ED1B41">
      <w:pPr>
        <w:rPr>
          <w:iCs/>
          <w:lang w:eastAsia="zh-CN"/>
        </w:rPr>
      </w:pPr>
      <w:r>
        <w:rPr>
          <w:iCs/>
          <w:lang w:eastAsia="zh-CN"/>
        </w:rPr>
        <w:t xml:space="preserve">At RAN1#117 and RAN1#118 in [1] and [2], an issue was discussed in relation to the setting of </w:t>
      </w:r>
      <w:proofErr w:type="spellStart"/>
      <w:r>
        <w:rPr>
          <w:i/>
          <w:lang w:eastAsia="zh-CN"/>
        </w:rPr>
        <w:t>k</w:t>
      </w:r>
      <w:r>
        <w:rPr>
          <w:i/>
          <w:vertAlign w:val="subscript"/>
          <w:lang w:eastAsia="zh-CN"/>
        </w:rPr>
        <w:t>SSB</w:t>
      </w:r>
      <w:proofErr w:type="spellEnd"/>
      <w:r>
        <w:rPr>
          <w:iCs/>
          <w:lang w:eastAsia="zh-CN"/>
        </w:rPr>
        <w:t xml:space="preserve"> and </w:t>
      </w:r>
      <w:r>
        <w:rPr>
          <w:i/>
          <w:lang w:eastAsia="zh-CN"/>
        </w:rPr>
        <w:t>pdcch-ConfigSIB1</w:t>
      </w:r>
      <w:r>
        <w:rPr>
          <w:iCs/>
          <w:lang w:eastAsia="zh-CN"/>
        </w:rPr>
        <w:t xml:space="preserve"> parameters in NCD-SSB MIB and corresponding UE behaviour in RRC CONNECTED state when the </w:t>
      </w:r>
      <w:proofErr w:type="spellStart"/>
      <w:r>
        <w:rPr>
          <w:iCs/>
          <w:lang w:eastAsia="zh-CN"/>
        </w:rPr>
        <w:t>RedCap</w:t>
      </w:r>
      <w:proofErr w:type="spellEnd"/>
      <w:r>
        <w:rPr>
          <w:iCs/>
          <w:lang w:eastAsia="zh-CN"/>
        </w:rPr>
        <w:t xml:space="preserve"> UE is re-configured by the network to operate on an NCD-SSB. The Moderator Summary for the discussion at RAN1#118 is in [3] to which there was no agreed outcome on this point. </w:t>
      </w:r>
    </w:p>
    <w:p w14:paraId="222CBBD1" w14:textId="77777777" w:rsidR="000824AF" w:rsidRDefault="00ED1B41">
      <w:pPr>
        <w:rPr>
          <w:iCs/>
          <w:lang w:eastAsia="zh-CN"/>
        </w:rPr>
      </w:pPr>
      <w:r>
        <w:rPr>
          <w:iCs/>
          <w:lang w:eastAsia="zh-CN"/>
        </w:rPr>
        <w:t>The present document records the continuation of the discussion and proposed way forward at RAN1#118bis.</w:t>
      </w:r>
    </w:p>
    <w:p w14:paraId="222CBBD2" w14:textId="77777777" w:rsidR="000824AF" w:rsidRDefault="00ED1B41">
      <w:pPr>
        <w:pStyle w:val="Heading1"/>
        <w:rPr>
          <w:lang w:eastAsia="ja-JP"/>
        </w:rPr>
      </w:pPr>
      <w:r>
        <w:rPr>
          <w:lang w:eastAsia="ja-JP"/>
        </w:rPr>
        <w:t>Input contributions to RAN1#118bis</w:t>
      </w:r>
    </w:p>
    <w:p w14:paraId="222CBBD3" w14:textId="77777777" w:rsidR="000824AF" w:rsidRPr="00ED1B41" w:rsidRDefault="00ED1B41">
      <w:pPr>
        <w:rPr>
          <w:lang w:val="en-US"/>
        </w:rPr>
      </w:pPr>
      <w:r w:rsidRPr="00ED1B41">
        <w:rPr>
          <w:lang w:val="en-US"/>
        </w:rPr>
        <w:t>The following contributions were input to the RAN1#118bis meeting to further address the issue.</w:t>
      </w:r>
    </w:p>
    <w:tbl>
      <w:tblPr>
        <w:tblStyle w:val="TableGrid"/>
        <w:tblW w:w="0" w:type="auto"/>
        <w:tblLook w:val="04A0" w:firstRow="1" w:lastRow="0" w:firstColumn="1" w:lastColumn="0" w:noHBand="0" w:noVBand="1"/>
      </w:tblPr>
      <w:tblGrid>
        <w:gridCol w:w="1413"/>
        <w:gridCol w:w="1417"/>
        <w:gridCol w:w="6801"/>
      </w:tblGrid>
      <w:tr w:rsidR="000824AF" w14:paraId="222CBBD7" w14:textId="77777777">
        <w:tc>
          <w:tcPr>
            <w:tcW w:w="1413" w:type="dxa"/>
          </w:tcPr>
          <w:p w14:paraId="222CBBD4" w14:textId="77777777" w:rsidR="000824AF" w:rsidRDefault="00ED1B41">
            <w:pPr>
              <w:rPr>
                <w:b/>
                <w:bCs/>
                <w:lang w:val="sv-SE"/>
              </w:rPr>
            </w:pPr>
            <w:r>
              <w:rPr>
                <w:b/>
                <w:bCs/>
                <w:lang w:val="sv-SE"/>
              </w:rPr>
              <w:t>Tdoc</w:t>
            </w:r>
          </w:p>
        </w:tc>
        <w:tc>
          <w:tcPr>
            <w:tcW w:w="1417" w:type="dxa"/>
          </w:tcPr>
          <w:p w14:paraId="222CBBD5" w14:textId="77777777" w:rsidR="000824AF" w:rsidRDefault="00ED1B41">
            <w:pPr>
              <w:rPr>
                <w:b/>
                <w:bCs/>
                <w:lang w:val="sv-SE"/>
              </w:rPr>
            </w:pPr>
            <w:r>
              <w:rPr>
                <w:b/>
                <w:bCs/>
                <w:lang w:val="sv-SE"/>
              </w:rPr>
              <w:t>Source</w:t>
            </w:r>
          </w:p>
        </w:tc>
        <w:tc>
          <w:tcPr>
            <w:tcW w:w="6801" w:type="dxa"/>
          </w:tcPr>
          <w:p w14:paraId="222CBBD6" w14:textId="77777777" w:rsidR="000824AF" w:rsidRDefault="00ED1B41">
            <w:pPr>
              <w:rPr>
                <w:b/>
                <w:bCs/>
                <w:lang w:val="sv-SE"/>
              </w:rPr>
            </w:pPr>
            <w:r>
              <w:rPr>
                <w:b/>
                <w:bCs/>
                <w:lang w:val="sv-SE"/>
              </w:rPr>
              <w:t>Conclusions/Proposal</w:t>
            </w:r>
          </w:p>
        </w:tc>
      </w:tr>
      <w:tr w:rsidR="000824AF" w14:paraId="222CBBE4" w14:textId="77777777">
        <w:tc>
          <w:tcPr>
            <w:tcW w:w="1413" w:type="dxa"/>
          </w:tcPr>
          <w:p w14:paraId="222CBBD8" w14:textId="77777777" w:rsidR="000824AF" w:rsidRDefault="00ED1B41">
            <w:pPr>
              <w:rPr>
                <w:bCs/>
                <w:iCs/>
                <w:lang w:eastAsia="zh-CN"/>
              </w:rPr>
            </w:pPr>
            <w:r>
              <w:rPr>
                <w:bCs/>
                <w:iCs/>
                <w:lang w:eastAsia="zh-CN"/>
              </w:rPr>
              <w:t>R1-2408712</w:t>
            </w:r>
          </w:p>
          <w:p w14:paraId="222CBBD9" w14:textId="77777777" w:rsidR="000824AF" w:rsidRDefault="00ED1B41">
            <w:pPr>
              <w:rPr>
                <w:lang w:val="sv-SE"/>
              </w:rPr>
            </w:pPr>
            <w:r>
              <w:t>[4]</w:t>
            </w:r>
          </w:p>
        </w:tc>
        <w:tc>
          <w:tcPr>
            <w:tcW w:w="1417" w:type="dxa"/>
          </w:tcPr>
          <w:p w14:paraId="222CBBDA" w14:textId="77777777" w:rsidR="000824AF" w:rsidRDefault="00ED1B41">
            <w:pPr>
              <w:rPr>
                <w:lang w:val="sv-SE"/>
              </w:rPr>
            </w:pPr>
            <w:r>
              <w:rPr>
                <w:lang w:val="sv-SE"/>
              </w:rPr>
              <w:t>MediaTek Inc.</w:t>
            </w:r>
          </w:p>
        </w:tc>
        <w:tc>
          <w:tcPr>
            <w:tcW w:w="6801" w:type="dxa"/>
          </w:tcPr>
          <w:p w14:paraId="222CBBDB" w14:textId="77777777" w:rsidR="000824AF" w:rsidRPr="00ED1B41" w:rsidRDefault="00ED1B41">
            <w:pPr>
              <w:rPr>
                <w:lang w:val="en-US"/>
              </w:rPr>
            </w:pPr>
            <w:r w:rsidRPr="00ED1B41">
              <w:rPr>
                <w:b/>
                <w:bCs/>
                <w:lang w:val="en-US"/>
              </w:rPr>
              <w:t xml:space="preserve">Observation 1: </w:t>
            </w:r>
            <w:r w:rsidRPr="00ED1B41">
              <w:rPr>
                <w:lang w:val="en-US"/>
              </w:rPr>
              <w:t xml:space="preserve">The text in TS38.213 clause 13 is clear on how the UE can expect </w:t>
            </w:r>
            <w:proofErr w:type="spellStart"/>
            <w:r w:rsidRPr="00ED1B41">
              <w:rPr>
                <w:i/>
                <w:iCs/>
                <w:lang w:val="en-US"/>
              </w:rPr>
              <w:t>k</w:t>
            </w:r>
            <w:r w:rsidRPr="00ED1B41">
              <w:rPr>
                <w:i/>
                <w:iCs/>
                <w:vertAlign w:val="subscript"/>
                <w:lang w:val="en-US"/>
              </w:rPr>
              <w:t>SSB</w:t>
            </w:r>
            <w:proofErr w:type="spellEnd"/>
            <w:r w:rsidRPr="00ED1B41">
              <w:rPr>
                <w:lang w:val="en-US"/>
              </w:rPr>
              <w:t xml:space="preserve"> and </w:t>
            </w:r>
            <w:r w:rsidRPr="00ED1B41">
              <w:rPr>
                <w:i/>
                <w:iCs/>
                <w:lang w:val="en-US"/>
              </w:rPr>
              <w:t xml:space="preserve">pdcch-ConfigSIB1 </w:t>
            </w:r>
            <w:r w:rsidRPr="00ED1B41">
              <w:rPr>
                <w:lang w:val="en-US"/>
              </w:rPr>
              <w:t>to be set for an NCD-SSB in any RRC state.</w:t>
            </w:r>
          </w:p>
          <w:p w14:paraId="222CBBDC" w14:textId="77777777" w:rsidR="000824AF" w:rsidRPr="00ED1B41" w:rsidRDefault="00ED1B41">
            <w:pPr>
              <w:pStyle w:val="BodyText"/>
              <w:rPr>
                <w:lang w:val="en-US"/>
              </w:rPr>
            </w:pPr>
            <w:r>
              <w:rPr>
                <w:b/>
                <w:bCs/>
                <w:lang w:eastAsia="zh-CN"/>
              </w:rPr>
              <w:t xml:space="preserve">Observation 2: </w:t>
            </w:r>
            <w:r>
              <w:rPr>
                <w:lang w:eastAsia="zh-CN"/>
              </w:rPr>
              <w:t xml:space="preserve">None of the above points in [1] appear to refer to something that is functionally broken if, for an NCD-SSB, the network sets </w:t>
            </w:r>
            <w:proofErr w:type="spellStart"/>
            <w:r w:rsidRPr="00ED1B41">
              <w:rPr>
                <w:i/>
                <w:iCs/>
                <w:lang w:val="en-US"/>
              </w:rPr>
              <w:t>k</w:t>
            </w:r>
            <w:r w:rsidRPr="00ED1B41">
              <w:rPr>
                <w:i/>
                <w:iCs/>
                <w:vertAlign w:val="subscript"/>
                <w:lang w:val="en-US"/>
              </w:rPr>
              <w:t>SSB</w:t>
            </w:r>
            <w:proofErr w:type="spellEnd"/>
            <w:r w:rsidRPr="00ED1B41">
              <w:rPr>
                <w:lang w:val="en-US"/>
              </w:rPr>
              <w:t xml:space="preserve"> and </w:t>
            </w:r>
            <w:r w:rsidRPr="00ED1B41">
              <w:rPr>
                <w:i/>
                <w:iCs/>
                <w:lang w:val="en-US"/>
              </w:rPr>
              <w:t xml:space="preserve">pdcch-ConfigSIB1 </w:t>
            </w:r>
            <w:r w:rsidRPr="00ED1B41">
              <w:rPr>
                <w:lang w:val="en-US"/>
              </w:rPr>
              <w:t>according to 38.213 clause 13, i.e.:</w:t>
            </w:r>
          </w:p>
          <w:p w14:paraId="222CBBDD" w14:textId="77777777" w:rsidR="000824AF" w:rsidRDefault="00ED1B41">
            <w:pPr>
              <w:pStyle w:val="ListParagraph"/>
              <w:numPr>
                <w:ilvl w:val="0"/>
                <w:numId w:val="3"/>
              </w:numPr>
              <w:ind w:firstLineChars="0"/>
              <w:textAlignment w:val="auto"/>
              <w:rPr>
                <w:lang w:val="en-US" w:eastAsia="ja-JP"/>
              </w:rPr>
            </w:pPr>
            <m:oMath>
              <m:r>
                <w:rPr>
                  <w:rFonts w:ascii="Cambria Math" w:hAnsi="Cambria Math"/>
                </w:rPr>
                <m:t>2</m:t>
              </m:r>
              <m:r>
                <m:rPr>
                  <m:sty m:val="p"/>
                </m:rPr>
                <w:rPr>
                  <w:rFonts w:ascii="Cambria Math" w:hAnsi="Cambria Math"/>
                </w:rPr>
                <m:t>4</m:t>
              </m:r>
              <m:r>
                <w:rPr>
                  <w:rFonts w:ascii="Cambria Math" w:hAnsi="Cambria Math"/>
                </w:rPr>
                <m:t>≤</m:t>
              </m:r>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≤29</m:t>
              </m:r>
            </m:oMath>
            <w:r>
              <w:t xml:space="preserve"> for FR1 or for </w:t>
            </w:r>
            <m:oMath>
              <m:r>
                <w:rPr>
                  <w:rFonts w:ascii="Cambria Math" w:hAnsi="Cambria Math"/>
                </w:rPr>
                <m:t>12≤</m:t>
              </m:r>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≤13</m:t>
              </m:r>
            </m:oMath>
            <w:r>
              <w:t xml:space="preserve"> for FR2, or </w:t>
            </w:r>
          </w:p>
          <w:p w14:paraId="222CBBDE" w14:textId="77777777" w:rsidR="000824AF" w:rsidRDefault="00000000">
            <w:pPr>
              <w:pStyle w:val="ListParagraph"/>
              <w:numPr>
                <w:ilvl w:val="0"/>
                <w:numId w:val="3"/>
              </w:numPr>
              <w:ind w:firstLineChars="0"/>
              <w:textAlignment w:val="auto"/>
              <w:rPr>
                <w:lang w:val="en-US" w:eastAsia="ja-JP"/>
              </w:rPr>
            </w:pP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=31</m:t>
              </m:r>
            </m:oMath>
            <w:r w:rsidR="00ED1B41">
              <w:t xml:space="preserve"> for FR1 or </w:t>
            </w:r>
            <m:oMath>
              <m:sSub>
                <m:sSubPr>
                  <m:ctrlPr>
                    <w:rPr>
                      <w:rFonts w:ascii="Cambria Math" w:hAnsi="Cambria Math"/>
                      <w:iCs/>
                      <w:sz w:val="24"/>
                      <w:szCs w:val="24"/>
                    </w:rPr>
                  </m:ctrlPr>
                </m:sSubPr>
                <m:e>
                  <m:r>
                    <w:rPr>
                      <w:rFonts w:ascii="Cambria Math" w:hAnsi="Cambria Math"/>
                    </w:rPr>
                    <m:t>k</m:t>
                  </m:r>
                </m:e>
                <m:sub>
                  <m:r>
                    <m:rPr>
                      <m:sty m:val="p"/>
                    </m:rPr>
                    <w:rPr>
                      <w:rFonts w:ascii="Cambria Math" w:hAnsi="Cambria Math"/>
                    </w:rPr>
                    <m:t>SSB</m:t>
                  </m:r>
                </m:sub>
              </m:sSub>
              <m:r>
                <w:rPr>
                  <w:rFonts w:ascii="Cambria Math" w:hAnsi="Cambria Math"/>
                </w:rPr>
                <m:t>=15</m:t>
              </m:r>
            </m:oMath>
            <w:r w:rsidR="00ED1B41">
              <w:t xml:space="preserve"> for FR2</w:t>
            </w:r>
          </w:p>
          <w:p w14:paraId="222CBBDF" w14:textId="77777777" w:rsidR="000824AF" w:rsidRDefault="00ED1B41">
            <w:pPr>
              <w:pStyle w:val="BodyText"/>
              <w:rPr>
                <w:lang w:eastAsia="zh-CN"/>
              </w:rPr>
            </w:pPr>
            <w:r w:rsidRPr="00ED1B41">
              <w:rPr>
                <w:b/>
                <w:bCs/>
                <w:lang w:val="en-US"/>
              </w:rPr>
              <w:t xml:space="preserve">Observation 3: </w:t>
            </w:r>
            <w:r w:rsidRPr="00ED1B41">
              <w:rPr>
                <w:lang w:val="en-US"/>
              </w:rPr>
              <w:t>It is also</w:t>
            </w:r>
            <w:r>
              <w:rPr>
                <w:rFonts w:eastAsia="DengXian"/>
                <w:lang w:eastAsia="zh-CN"/>
              </w:rPr>
              <w:t xml:space="preserve"> unclear from [1] why there would be any compatibility issue between the UE and network by both following the existing TS38.213 specification.</w:t>
            </w:r>
          </w:p>
          <w:p w14:paraId="222CBBE0" w14:textId="77777777" w:rsidR="000824AF" w:rsidRDefault="00ED1B41">
            <w:pPr>
              <w:pStyle w:val="BodyText"/>
              <w:rPr>
                <w:rFonts w:eastAsia="DengXian"/>
                <w:b/>
                <w:bCs/>
                <w:lang w:eastAsia="zh-CN"/>
              </w:rPr>
            </w:pPr>
            <w:r>
              <w:rPr>
                <w:rFonts w:eastAsia="DengXian"/>
                <w:b/>
                <w:bCs/>
                <w:lang w:eastAsia="zh-CN"/>
              </w:rPr>
              <w:t xml:space="preserve">Observation 4: </w:t>
            </w:r>
            <w:r>
              <w:rPr>
                <w:rFonts w:eastAsia="DengXian"/>
                <w:lang w:eastAsia="zh-CN"/>
              </w:rPr>
              <w:t xml:space="preserve">Mandating that the UE shall ignore </w:t>
            </w:r>
            <w:proofErr w:type="spellStart"/>
            <w:r>
              <w:rPr>
                <w:i/>
                <w:iCs/>
                <w:lang w:eastAsia="zh-CN"/>
              </w:rPr>
              <w:t>k</w:t>
            </w:r>
            <w:r>
              <w:rPr>
                <w:i/>
                <w:iCs/>
                <w:vertAlign w:val="subscript"/>
                <w:lang w:eastAsia="zh-CN"/>
              </w:rPr>
              <w:t>SSB</w:t>
            </w:r>
            <w:proofErr w:type="spellEnd"/>
            <w:r>
              <w:rPr>
                <w:rFonts w:eastAsia="DengXian"/>
                <w:lang w:eastAsia="zh-CN"/>
              </w:rPr>
              <w:t xml:space="preserve"> from MIB in RRC CONNECTED state risks a compatibility issue for Rel-17 </w:t>
            </w:r>
            <w:proofErr w:type="spellStart"/>
            <w:r>
              <w:rPr>
                <w:rFonts w:eastAsia="DengXian"/>
                <w:lang w:eastAsia="zh-CN"/>
              </w:rPr>
              <w:t>RedCap</w:t>
            </w:r>
            <w:proofErr w:type="spellEnd"/>
            <w:r>
              <w:rPr>
                <w:rFonts w:eastAsia="DengXian"/>
                <w:lang w:eastAsia="zh-CN"/>
              </w:rPr>
              <w:t xml:space="preserve"> UEs.</w:t>
            </w:r>
            <w:r>
              <w:rPr>
                <w:rFonts w:eastAsia="DengXian"/>
                <w:b/>
                <w:bCs/>
                <w:lang w:eastAsia="zh-CN"/>
              </w:rPr>
              <w:t xml:space="preserve"> </w:t>
            </w:r>
          </w:p>
          <w:p w14:paraId="222CBBE1" w14:textId="77777777" w:rsidR="000824AF" w:rsidRDefault="00ED1B41">
            <w:pPr>
              <w:rPr>
                <w:b/>
                <w:bCs/>
                <w:lang w:val="en-US" w:eastAsia="ja-JP"/>
              </w:rPr>
            </w:pPr>
            <w:r>
              <w:rPr>
                <w:b/>
                <w:bCs/>
                <w:u w:val="single"/>
                <w:lang w:eastAsia="ja-JP"/>
              </w:rPr>
              <w:t>Proposal</w:t>
            </w:r>
            <w:r>
              <w:rPr>
                <w:b/>
                <w:bCs/>
                <w:lang w:eastAsia="ja-JP"/>
              </w:rPr>
              <w:t xml:space="preserve">: </w:t>
            </w:r>
            <w:r>
              <w:rPr>
                <w:b/>
                <w:bCs/>
                <w:lang w:val="en-US" w:eastAsia="ja-JP"/>
              </w:rPr>
              <w:t xml:space="preserve">Conclude that the existing specifications are clear that a UE in any RRC state can expect that </w:t>
            </w:r>
            <w:proofErr w:type="spellStart"/>
            <w:r>
              <w:rPr>
                <w:b/>
                <w:bCs/>
                <w:lang w:val="en-US" w:eastAsia="ja-JP"/>
              </w:rPr>
              <w:t>k</w:t>
            </w:r>
            <w:r>
              <w:rPr>
                <w:b/>
                <w:bCs/>
                <w:vertAlign w:val="subscript"/>
                <w:lang w:val="en-US" w:eastAsia="ja-JP"/>
              </w:rPr>
              <w:t>SSB</w:t>
            </w:r>
            <w:proofErr w:type="spellEnd"/>
            <w:r>
              <w:rPr>
                <w:b/>
                <w:bCs/>
                <w:lang w:val="en-US" w:eastAsia="ja-JP"/>
              </w:rPr>
              <w:t xml:space="preserve"> is set according to TS38.213 clause 13 for an NCD-SSB, i.e. </w:t>
            </w:r>
          </w:p>
          <w:p w14:paraId="222CBBE2" w14:textId="77777777" w:rsidR="000824AF" w:rsidRDefault="00ED1B41">
            <w:pPr>
              <w:pStyle w:val="ListParagraph"/>
              <w:numPr>
                <w:ilvl w:val="0"/>
                <w:numId w:val="3"/>
              </w:numPr>
              <w:ind w:firstLineChars="0"/>
              <w:textAlignment w:val="auto"/>
              <w:rPr>
                <w:b/>
                <w:bCs/>
                <w:lang w:val="en-US" w:eastAsia="ja-JP"/>
              </w:rPr>
            </w:pPr>
            <m:oMath>
              <m:r>
                <m:rPr>
                  <m:sty m:val="bi"/>
                </m:rPr>
                <w:rPr>
                  <w:rFonts w:ascii="Cambria Math" w:hAnsi="Cambria Math"/>
                </w:rPr>
                <m:t>2</m:t>
              </m:r>
              <m:r>
                <m:rPr>
                  <m:sty m:val="b"/>
                </m:rPr>
                <w:rPr>
                  <w:rFonts w:ascii="Cambria Math" w:hAnsi="Cambria Math"/>
                </w:rPr>
                <m:t>4</m:t>
              </m:r>
              <m:r>
                <m:rPr>
                  <m:sty m:val="bi"/>
                </m:rPr>
                <w:rPr>
                  <w:rFonts w:ascii="Cambria Math" w:hAnsi="Cambria Math"/>
                </w:rPr>
                <m:t>≤</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≤29</m:t>
              </m:r>
            </m:oMath>
            <w:r>
              <w:rPr>
                <w:b/>
                <w:bCs/>
              </w:rPr>
              <w:t xml:space="preserve"> for FR1 or for </w:t>
            </w:r>
            <m:oMath>
              <m:r>
                <m:rPr>
                  <m:sty m:val="bi"/>
                </m:rPr>
                <w:rPr>
                  <w:rFonts w:ascii="Cambria Math" w:hAnsi="Cambria Math"/>
                </w:rPr>
                <m:t>12≤</m:t>
              </m:r>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≤13</m:t>
              </m:r>
            </m:oMath>
            <w:r>
              <w:rPr>
                <w:b/>
                <w:bCs/>
              </w:rPr>
              <w:t xml:space="preserve"> for FR2, or </w:t>
            </w:r>
          </w:p>
          <w:p w14:paraId="222CBBE3" w14:textId="77777777" w:rsidR="000824AF" w:rsidRDefault="00000000">
            <w:pPr>
              <w:pStyle w:val="ListParagraph"/>
              <w:numPr>
                <w:ilvl w:val="0"/>
                <w:numId w:val="3"/>
              </w:numPr>
              <w:ind w:firstLineChars="0"/>
              <w:textAlignment w:val="auto"/>
              <w:rPr>
                <w:b/>
                <w:bCs/>
                <w:lang w:val="en-US" w:eastAsia="ja-JP"/>
              </w:rPr>
            </w:pP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=31</m:t>
              </m:r>
            </m:oMath>
            <w:r w:rsidR="00ED1B41">
              <w:rPr>
                <w:b/>
                <w:bCs/>
              </w:rPr>
              <w:t xml:space="preserve"> for FR1 or </w:t>
            </w:r>
            <m:oMath>
              <m:sSub>
                <m:sSubPr>
                  <m:ctrlPr>
                    <w:rPr>
                      <w:rFonts w:ascii="Cambria Math" w:hAnsi="Cambria Math"/>
                      <w:b/>
                      <w:bCs/>
                      <w:iCs/>
                      <w:sz w:val="24"/>
                      <w:szCs w:val="24"/>
                    </w:rPr>
                  </m:ctrlPr>
                </m:sSubPr>
                <m:e>
                  <m:r>
                    <m:rPr>
                      <m:sty m:val="bi"/>
                    </m:rPr>
                    <w:rPr>
                      <w:rFonts w:ascii="Cambria Math" w:hAnsi="Cambria Math"/>
                    </w:rPr>
                    <m:t>k</m:t>
                  </m:r>
                </m:e>
                <m:sub>
                  <m:r>
                    <m:rPr>
                      <m:sty m:val="b"/>
                    </m:rPr>
                    <w:rPr>
                      <w:rFonts w:ascii="Cambria Math" w:hAnsi="Cambria Math"/>
                    </w:rPr>
                    <m:t>SSB</m:t>
                  </m:r>
                </m:sub>
              </m:sSub>
              <m:r>
                <m:rPr>
                  <m:sty m:val="bi"/>
                </m:rPr>
                <w:rPr>
                  <w:rFonts w:ascii="Cambria Math" w:hAnsi="Cambria Math"/>
                </w:rPr>
                <m:t>=15</m:t>
              </m:r>
            </m:oMath>
            <w:r w:rsidR="00ED1B41">
              <w:rPr>
                <w:b/>
                <w:bCs/>
              </w:rPr>
              <w:t xml:space="preserve"> for FR2</w:t>
            </w:r>
          </w:p>
        </w:tc>
      </w:tr>
      <w:tr w:rsidR="000824AF" w14:paraId="222CBBEA" w14:textId="77777777">
        <w:tc>
          <w:tcPr>
            <w:tcW w:w="1413" w:type="dxa"/>
          </w:tcPr>
          <w:p w14:paraId="222CBBE5" w14:textId="77777777" w:rsidR="000824AF" w:rsidRDefault="00ED1B41">
            <w:pPr>
              <w:rPr>
                <w:bCs/>
                <w:iCs/>
                <w:lang w:eastAsia="zh-CN"/>
              </w:rPr>
            </w:pPr>
            <w:r>
              <w:rPr>
                <w:bCs/>
                <w:iCs/>
                <w:lang w:eastAsia="zh-CN"/>
              </w:rPr>
              <w:t>R1-2408834</w:t>
            </w:r>
          </w:p>
          <w:p w14:paraId="222CBBE6" w14:textId="77777777" w:rsidR="000824AF" w:rsidRDefault="00ED1B41">
            <w:pPr>
              <w:rPr>
                <w:lang w:val="sv-SE"/>
              </w:rPr>
            </w:pPr>
            <w:r>
              <w:t>[5]</w:t>
            </w:r>
          </w:p>
        </w:tc>
        <w:tc>
          <w:tcPr>
            <w:tcW w:w="1417" w:type="dxa"/>
          </w:tcPr>
          <w:p w14:paraId="222CBBE7" w14:textId="77777777" w:rsidR="000824AF" w:rsidRDefault="00ED1B41">
            <w:pPr>
              <w:rPr>
                <w:lang w:val="sv-SE"/>
              </w:rPr>
            </w:pPr>
            <w:r>
              <w:rPr>
                <w:lang w:val="sv-SE"/>
              </w:rPr>
              <w:t>Qualcomm Incorporated</w:t>
            </w:r>
          </w:p>
        </w:tc>
        <w:tc>
          <w:tcPr>
            <w:tcW w:w="6801" w:type="dxa"/>
          </w:tcPr>
          <w:p w14:paraId="222CBBE8" w14:textId="77777777" w:rsidR="000824AF" w:rsidRDefault="00ED1B41">
            <w:pPr>
              <w:rPr>
                <w:b/>
                <w:bCs/>
              </w:rPr>
            </w:pPr>
            <w:r>
              <w:rPr>
                <w:b/>
                <w:bCs/>
              </w:rPr>
              <w:t xml:space="preserve">Observation: </w:t>
            </w:r>
            <w:r>
              <w:t>An SSB that is configured as NCD-SSB for a given UE may act as a CD-SSB for a different UE.</w:t>
            </w:r>
          </w:p>
          <w:p w14:paraId="222CBBE9" w14:textId="77777777" w:rsidR="000824AF" w:rsidRDefault="00ED1B41">
            <w:pPr>
              <w:overflowPunct/>
              <w:autoSpaceDE/>
              <w:autoSpaceDN/>
              <w:adjustRightInd/>
              <w:textAlignment w:val="auto"/>
              <w:rPr>
                <w:b/>
                <w:bCs/>
              </w:rPr>
            </w:pPr>
            <w:r>
              <w:rPr>
                <w:b/>
                <w:bCs/>
                <w:u w:val="single"/>
              </w:rPr>
              <w:lastRenderedPageBreak/>
              <w:t>Proposal:</w:t>
            </w:r>
            <w:r>
              <w:rPr>
                <w:b/>
                <w:bCs/>
              </w:rPr>
              <w:t xml:space="preserve"> A </w:t>
            </w:r>
            <w:proofErr w:type="spellStart"/>
            <w:r>
              <w:rPr>
                <w:b/>
                <w:bCs/>
              </w:rPr>
              <w:t>RedCap</w:t>
            </w:r>
            <w:proofErr w:type="spellEnd"/>
            <w:r>
              <w:rPr>
                <w:b/>
                <w:bCs/>
              </w:rPr>
              <w:t xml:space="preserve"> UE in connected mode ignores the information related to </w:t>
            </w:r>
            <w:proofErr w:type="spellStart"/>
            <w:r>
              <w:rPr>
                <w:b/>
                <w:bCs/>
                <w:i/>
                <w:iCs/>
                <w:lang w:eastAsia="zh-CN"/>
              </w:rPr>
              <w:t>k</w:t>
            </w:r>
            <w:r>
              <w:rPr>
                <w:b/>
                <w:bCs/>
                <w:i/>
                <w:iCs/>
                <w:vertAlign w:val="subscript"/>
                <w:lang w:eastAsia="zh-CN"/>
              </w:rPr>
              <w:t>ssb</w:t>
            </w:r>
            <w:proofErr w:type="spellEnd"/>
            <w:r>
              <w:rPr>
                <w:b/>
                <w:bCs/>
                <w:lang w:eastAsia="zh-CN"/>
              </w:rPr>
              <w:t xml:space="preserve"> and</w:t>
            </w:r>
            <w:r>
              <w:rPr>
                <w:b/>
                <w:bCs/>
                <w:i/>
                <w:iCs/>
                <w:lang w:eastAsia="zh-CN"/>
              </w:rPr>
              <w:t xml:space="preserve"> pdcch-ConfigSIB1</w:t>
            </w:r>
            <w:r>
              <w:rPr>
                <w:b/>
                <w:bCs/>
                <w:lang w:eastAsia="zh-CN"/>
              </w:rPr>
              <w:t xml:space="preserve"> in MIB of Rel-17 introduced NCD-SSB.</w:t>
            </w:r>
          </w:p>
        </w:tc>
      </w:tr>
      <w:tr w:rsidR="000824AF" w14:paraId="222CBBFA" w14:textId="77777777">
        <w:tc>
          <w:tcPr>
            <w:tcW w:w="1413" w:type="dxa"/>
          </w:tcPr>
          <w:p w14:paraId="222CBBEB" w14:textId="77777777" w:rsidR="000824AF" w:rsidRDefault="00ED1B41">
            <w:pPr>
              <w:rPr>
                <w:bCs/>
                <w:iCs/>
                <w:lang w:eastAsia="zh-CN"/>
              </w:rPr>
            </w:pPr>
            <w:r>
              <w:rPr>
                <w:bCs/>
                <w:iCs/>
                <w:lang w:eastAsia="zh-CN"/>
              </w:rPr>
              <w:lastRenderedPageBreak/>
              <w:t>R1-2408954</w:t>
            </w:r>
          </w:p>
          <w:p w14:paraId="222CBBEC" w14:textId="77777777" w:rsidR="000824AF" w:rsidRDefault="00ED1B41">
            <w:pPr>
              <w:rPr>
                <w:lang w:val="sv-SE"/>
              </w:rPr>
            </w:pPr>
            <w:r>
              <w:t>[6]</w:t>
            </w:r>
          </w:p>
        </w:tc>
        <w:tc>
          <w:tcPr>
            <w:tcW w:w="1417" w:type="dxa"/>
          </w:tcPr>
          <w:p w14:paraId="222CBBED" w14:textId="77777777" w:rsidR="000824AF" w:rsidRDefault="00ED1B41">
            <w:pPr>
              <w:rPr>
                <w:lang w:val="sv-SE"/>
              </w:rPr>
            </w:pPr>
            <w:r>
              <w:rPr>
                <w:lang w:val="sv-SE"/>
              </w:rPr>
              <w:t>Nokia</w:t>
            </w:r>
          </w:p>
        </w:tc>
        <w:tc>
          <w:tcPr>
            <w:tcW w:w="6801" w:type="dxa"/>
          </w:tcPr>
          <w:p w14:paraId="222CBBEE" w14:textId="77777777" w:rsidR="000824AF" w:rsidRDefault="00ED1B41">
            <w:pPr>
              <w:rPr>
                <w:lang w:val="en-US"/>
              </w:rPr>
            </w:pPr>
            <w:bookmarkStart w:id="0" w:name="_Hlk178255549"/>
            <w:r>
              <w:rPr>
                <w:b/>
                <w:bCs/>
                <w:lang w:val="en-US"/>
              </w:rPr>
              <w:t xml:space="preserve">Observation 1: </w:t>
            </w:r>
            <w:r>
              <w:rPr>
                <w:lang w:val="en-US"/>
              </w:rPr>
              <w:t xml:space="preserve">Only a BWP that includes the CD-SSB must include CORESET0. BWP with NCD-SSB may omit CORESET0. </w:t>
            </w:r>
          </w:p>
          <w:p w14:paraId="222CBBEF" w14:textId="77777777" w:rsidR="000824AF" w:rsidRDefault="00ED1B41">
            <w:pPr>
              <w:rPr>
                <w:iCs/>
                <w:lang w:val="en-US"/>
              </w:rPr>
            </w:pPr>
            <w:r>
              <w:rPr>
                <w:b/>
                <w:bCs/>
                <w:lang w:val="en-US"/>
              </w:rPr>
              <w:t xml:space="preserve">Observation 2: </w:t>
            </w:r>
            <w:r>
              <w:rPr>
                <w:lang w:val="en-US"/>
              </w:rPr>
              <w:t xml:space="preserve">When receiving an NCD-SSB the UE is to “apply the received </w:t>
            </w:r>
            <w:proofErr w:type="spellStart"/>
            <w:r>
              <w:rPr>
                <w:rFonts w:eastAsia="Times New Roman"/>
                <w:i/>
                <w:lang w:eastAsia="ja-JP"/>
              </w:rPr>
              <w:t>systemFrameNumber</w:t>
            </w:r>
            <w:proofErr w:type="spellEnd"/>
            <w:r>
              <w:rPr>
                <w:rFonts w:eastAsia="Times New Roman"/>
                <w:lang w:eastAsia="ja-JP"/>
              </w:rPr>
              <w:t>,</w:t>
            </w:r>
            <w:r>
              <w:rPr>
                <w:rFonts w:eastAsia="Times New Roman"/>
                <w:i/>
                <w:lang w:eastAsia="ja-JP"/>
              </w:rPr>
              <w:t xml:space="preserve"> pdcch-ConfigSIB1</w:t>
            </w:r>
            <w:r>
              <w:rPr>
                <w:rFonts w:eastAsia="Times New Roman"/>
                <w:lang w:eastAsia="ja-JP"/>
              </w:rPr>
              <w:t xml:space="preserve">, </w:t>
            </w:r>
            <w:proofErr w:type="spellStart"/>
            <w:r>
              <w:rPr>
                <w:rFonts w:eastAsia="Times New Roman"/>
                <w:i/>
                <w:lang w:eastAsia="ja-JP"/>
              </w:rPr>
              <w:t>subCarrierSpacingCommon</w:t>
            </w:r>
            <w:proofErr w:type="spellEnd"/>
            <w:r>
              <w:rPr>
                <w:rFonts w:eastAsia="Times New Roman"/>
                <w:lang w:eastAsia="ja-JP"/>
              </w:rPr>
              <w:t xml:space="preserve">, </w:t>
            </w:r>
            <w:proofErr w:type="spellStart"/>
            <w:r>
              <w:rPr>
                <w:rFonts w:eastAsia="Times New Roman"/>
                <w:i/>
                <w:lang w:eastAsia="ja-JP"/>
              </w:rPr>
              <w:t>ssb-SubcarrierOffset</w:t>
            </w:r>
            <w:proofErr w:type="spellEnd"/>
            <w:r>
              <w:rPr>
                <w:rFonts w:eastAsia="Times New Roman"/>
                <w:lang w:eastAsia="ja-JP"/>
              </w:rPr>
              <w:t xml:space="preserve"> and </w:t>
            </w:r>
            <w:proofErr w:type="spellStart"/>
            <w:r>
              <w:rPr>
                <w:rFonts w:eastAsia="Times New Roman"/>
                <w:i/>
                <w:lang w:eastAsia="ja-JP"/>
              </w:rPr>
              <w:t>dmrs</w:t>
            </w:r>
            <w:proofErr w:type="spellEnd"/>
            <w:r>
              <w:rPr>
                <w:rFonts w:eastAsia="Times New Roman"/>
                <w:i/>
                <w:lang w:eastAsia="ja-JP"/>
              </w:rPr>
              <w:t>-</w:t>
            </w:r>
            <w:proofErr w:type="spellStart"/>
            <w:r>
              <w:rPr>
                <w:rFonts w:eastAsia="Times New Roman"/>
                <w:i/>
                <w:lang w:eastAsia="ja-JP"/>
              </w:rPr>
              <w:t>TypeA</w:t>
            </w:r>
            <w:proofErr w:type="spellEnd"/>
            <w:r>
              <w:rPr>
                <w:rFonts w:eastAsia="Times New Roman"/>
                <w:i/>
                <w:lang w:eastAsia="ja-JP"/>
              </w:rPr>
              <w:t>-Position</w:t>
            </w:r>
            <w:r>
              <w:rPr>
                <w:rFonts w:eastAsia="Times New Roman"/>
                <w:lang w:eastAsia="ja-JP"/>
              </w:rPr>
              <w:t>.”</w:t>
            </w:r>
            <w:r>
              <w:rPr>
                <w:lang w:val="en-US"/>
              </w:rPr>
              <w:t xml:space="preserve">. The values needed for </w:t>
            </w:r>
            <w:proofErr w:type="spellStart"/>
            <w:r>
              <w:rPr>
                <w:rFonts w:eastAsia="Times New Roman"/>
                <w:i/>
                <w:lang w:eastAsia="ja-JP"/>
              </w:rPr>
              <w:t>systemFrameNumber</w:t>
            </w:r>
            <w:proofErr w:type="spellEnd"/>
            <w:r>
              <w:rPr>
                <w:rFonts w:eastAsia="Times New Roman"/>
                <w:lang w:eastAsia="ja-JP"/>
              </w:rPr>
              <w:t>,</w:t>
            </w:r>
            <w:r>
              <w:rPr>
                <w:rFonts w:eastAsia="Times New Roman"/>
                <w:i/>
                <w:lang w:eastAsia="ja-JP"/>
              </w:rPr>
              <w:t xml:space="preserve"> </w:t>
            </w:r>
            <w:proofErr w:type="spellStart"/>
            <w:r>
              <w:rPr>
                <w:rFonts w:eastAsia="Times New Roman"/>
                <w:i/>
                <w:lang w:eastAsia="ja-JP"/>
              </w:rPr>
              <w:t>subCarrierSpacingCommon</w:t>
            </w:r>
            <w:proofErr w:type="spellEnd"/>
            <w:r>
              <w:rPr>
                <w:rFonts w:eastAsia="Times New Roman"/>
                <w:lang w:eastAsia="ja-JP"/>
              </w:rPr>
              <w:t xml:space="preserve"> and </w:t>
            </w:r>
            <w:proofErr w:type="spellStart"/>
            <w:r>
              <w:rPr>
                <w:rFonts w:eastAsia="Times New Roman"/>
                <w:i/>
                <w:lang w:eastAsia="ja-JP"/>
              </w:rPr>
              <w:t>dmrs</w:t>
            </w:r>
            <w:proofErr w:type="spellEnd"/>
            <w:r>
              <w:rPr>
                <w:rFonts w:eastAsia="Times New Roman"/>
                <w:i/>
                <w:lang w:eastAsia="ja-JP"/>
              </w:rPr>
              <w:t>-</w:t>
            </w:r>
            <w:proofErr w:type="spellStart"/>
            <w:r>
              <w:rPr>
                <w:rFonts w:eastAsia="Times New Roman"/>
                <w:i/>
                <w:lang w:eastAsia="ja-JP"/>
              </w:rPr>
              <w:t>TypeA</w:t>
            </w:r>
            <w:proofErr w:type="spellEnd"/>
            <w:r>
              <w:rPr>
                <w:rFonts w:eastAsia="Times New Roman"/>
                <w:i/>
                <w:lang w:eastAsia="ja-JP"/>
              </w:rPr>
              <w:t xml:space="preserve">-Position </w:t>
            </w:r>
            <w:r>
              <w:rPr>
                <w:rFonts w:eastAsia="Times New Roman"/>
                <w:iCs/>
                <w:lang w:eastAsia="ja-JP"/>
              </w:rPr>
              <w:t xml:space="preserve">are defined by the </w:t>
            </w:r>
            <w:proofErr w:type="spellStart"/>
            <w:r>
              <w:rPr>
                <w:rFonts w:eastAsia="Times New Roman"/>
                <w:i/>
                <w:lang w:eastAsia="ja-JP"/>
              </w:rPr>
              <w:t>nonCellDefiningSSB</w:t>
            </w:r>
            <w:proofErr w:type="spellEnd"/>
            <w:r>
              <w:rPr>
                <w:rFonts w:eastAsia="Times New Roman"/>
                <w:iCs/>
                <w:lang w:eastAsia="ja-JP"/>
              </w:rPr>
              <w:t xml:space="preserve"> field in the </w:t>
            </w:r>
            <w:r>
              <w:rPr>
                <w:rFonts w:eastAsia="Times New Roman"/>
                <w:i/>
                <w:lang w:eastAsia="ja-JP"/>
              </w:rPr>
              <w:t>BWP-</w:t>
            </w:r>
            <w:proofErr w:type="spellStart"/>
            <w:r>
              <w:rPr>
                <w:rFonts w:eastAsia="Times New Roman"/>
                <w:i/>
                <w:lang w:eastAsia="ja-JP"/>
              </w:rPr>
              <w:t>DownlinkDedicated</w:t>
            </w:r>
            <w:proofErr w:type="spellEnd"/>
            <w:r>
              <w:rPr>
                <w:rFonts w:eastAsia="Times New Roman"/>
                <w:i/>
                <w:lang w:eastAsia="ja-JP"/>
              </w:rPr>
              <w:t xml:space="preserve"> </w:t>
            </w:r>
            <w:r>
              <w:rPr>
                <w:rFonts w:eastAsia="Times New Roman"/>
                <w:iCs/>
                <w:lang w:eastAsia="ja-JP"/>
              </w:rPr>
              <w:t xml:space="preserve">IE. </w:t>
            </w:r>
          </w:p>
          <w:p w14:paraId="222CBBF0" w14:textId="77777777" w:rsidR="000824AF" w:rsidRDefault="00ED1B41">
            <w:pPr>
              <w:rPr>
                <w:rFonts w:eastAsia="Times New Roman"/>
                <w:lang w:eastAsia="ja-JP"/>
              </w:rPr>
            </w:pPr>
            <w:r>
              <w:rPr>
                <w:b/>
                <w:bCs/>
                <w:lang w:val="en-US"/>
              </w:rPr>
              <w:t xml:space="preserve">Observation 3: </w:t>
            </w:r>
            <w:r>
              <w:rPr>
                <w:lang w:val="en-US"/>
              </w:rPr>
              <w:t xml:space="preserve">The </w:t>
            </w:r>
            <w:proofErr w:type="spellStart"/>
            <w:r>
              <w:rPr>
                <w:rFonts w:eastAsia="Times New Roman"/>
                <w:i/>
                <w:lang w:eastAsia="ja-JP"/>
              </w:rPr>
              <w:t>ssb-SubcarrierOffset</w:t>
            </w:r>
            <w:proofErr w:type="spellEnd"/>
            <w:r>
              <w:rPr>
                <w:rFonts w:eastAsia="Times New Roman"/>
                <w:lang w:eastAsia="ja-JP"/>
              </w:rPr>
              <w:t xml:space="preserve"> of an NCD-SSB can be used to indicate that CORESET0 is not present in the BWP. In this case TS38.213 clause 13 defines how to interpret the values of </w:t>
            </w:r>
            <w:proofErr w:type="spellStart"/>
            <w:r>
              <w:rPr>
                <w:rFonts w:eastAsia="Times New Roman"/>
                <w:i/>
                <w:lang w:eastAsia="ja-JP"/>
              </w:rPr>
              <w:t>ssb-SubcarrierOffset</w:t>
            </w:r>
            <w:proofErr w:type="spellEnd"/>
            <w:r>
              <w:rPr>
                <w:rFonts w:eastAsia="Times New Roman"/>
                <w:lang w:eastAsia="ja-JP"/>
              </w:rPr>
              <w:t xml:space="preserve"> and </w:t>
            </w:r>
            <w:r>
              <w:rPr>
                <w:rFonts w:eastAsia="Times New Roman"/>
                <w:i/>
                <w:iCs/>
                <w:lang w:eastAsia="ja-JP"/>
              </w:rPr>
              <w:t>pdcch-ConfigSIB1</w:t>
            </w:r>
          </w:p>
          <w:p w14:paraId="222CBBF1" w14:textId="77777777" w:rsidR="000824AF" w:rsidRDefault="00ED1B41">
            <w:pPr>
              <w:rPr>
                <w:lang w:val="en-US"/>
              </w:rPr>
            </w:pPr>
            <w:r>
              <w:rPr>
                <w:b/>
                <w:bCs/>
                <w:lang w:val="en-US"/>
              </w:rPr>
              <w:t xml:space="preserve">Observation 4: </w:t>
            </w:r>
            <w:r>
              <w:rPr>
                <w:lang w:val="en-US"/>
              </w:rPr>
              <w:t xml:space="preserve">Setting </w:t>
            </w:r>
            <w:proofErr w:type="spellStart"/>
            <w:r>
              <w:rPr>
                <w:i/>
                <w:iCs/>
                <w:lang w:val="en-US"/>
              </w:rPr>
              <w:t>k</w:t>
            </w:r>
            <w:r>
              <w:rPr>
                <w:i/>
                <w:iCs/>
                <w:vertAlign w:val="subscript"/>
                <w:lang w:val="en-US"/>
              </w:rPr>
              <w:t>SSB</w:t>
            </w:r>
            <w:proofErr w:type="spellEnd"/>
            <w:r>
              <w:rPr>
                <w:lang w:val="en-US"/>
              </w:rPr>
              <w:t xml:space="preserve"> &gt; 23 (FR1) or </w:t>
            </w:r>
            <w:proofErr w:type="spellStart"/>
            <w:r>
              <w:rPr>
                <w:i/>
                <w:iCs/>
                <w:lang w:val="en-US"/>
              </w:rPr>
              <w:t>k</w:t>
            </w:r>
            <w:r>
              <w:rPr>
                <w:i/>
                <w:iCs/>
                <w:vertAlign w:val="subscript"/>
                <w:lang w:val="en-US"/>
              </w:rPr>
              <w:t>SSB</w:t>
            </w:r>
            <w:proofErr w:type="spellEnd"/>
            <w:r>
              <w:rPr>
                <w:lang w:val="en-US"/>
              </w:rPr>
              <w:t xml:space="preserve"> &gt; 11 (FR2) indicates to the UE that there is no CORESET0 associated with the SSB. </w:t>
            </w:r>
          </w:p>
          <w:p w14:paraId="222CBBF2" w14:textId="77777777" w:rsidR="000824AF" w:rsidRDefault="00ED1B41">
            <w:pPr>
              <w:rPr>
                <w:lang w:val="en-US"/>
              </w:rPr>
            </w:pPr>
            <w:r>
              <w:rPr>
                <w:b/>
                <w:bCs/>
                <w:lang w:val="en-US"/>
              </w:rPr>
              <w:t xml:space="preserve">Observation 5: </w:t>
            </w:r>
            <w:r>
              <w:rPr>
                <w:lang w:val="en-US"/>
              </w:rPr>
              <w:t xml:space="preserve">Setting 24 ≤ </w:t>
            </w:r>
            <w:proofErr w:type="spellStart"/>
            <w:r>
              <w:rPr>
                <w:i/>
                <w:iCs/>
                <w:lang w:val="en-US"/>
              </w:rPr>
              <w:t>k</w:t>
            </w:r>
            <w:r>
              <w:rPr>
                <w:i/>
                <w:iCs/>
                <w:vertAlign w:val="subscript"/>
                <w:lang w:val="en-US"/>
              </w:rPr>
              <w:t>SSB</w:t>
            </w:r>
            <w:proofErr w:type="spellEnd"/>
            <w:r>
              <w:rPr>
                <w:lang w:val="en-US"/>
              </w:rPr>
              <w:t xml:space="preserve"> ≤ 29 (FR1) or 12 ≤ </w:t>
            </w:r>
            <w:proofErr w:type="spellStart"/>
            <w:r>
              <w:rPr>
                <w:i/>
                <w:iCs/>
                <w:lang w:val="en-US"/>
              </w:rPr>
              <w:t>k</w:t>
            </w:r>
            <w:r>
              <w:rPr>
                <w:i/>
                <w:iCs/>
                <w:vertAlign w:val="subscript"/>
                <w:lang w:val="en-US"/>
              </w:rPr>
              <w:t>SSB</w:t>
            </w:r>
            <w:proofErr w:type="spellEnd"/>
            <w:r>
              <w:rPr>
                <w:lang w:val="en-US"/>
              </w:rPr>
              <w:t xml:space="preserve"> ≤ 13 (FR2) indicates to the UE that there is second SSB that maybe associated with CORESET0 in the cell, and the </w:t>
            </w:r>
            <w:proofErr w:type="spellStart"/>
            <w:r>
              <w:rPr>
                <w:i/>
                <w:iCs/>
                <w:lang w:val="en-US"/>
              </w:rPr>
              <w:t>k</w:t>
            </w:r>
            <w:r>
              <w:rPr>
                <w:i/>
                <w:iCs/>
                <w:vertAlign w:val="subscript"/>
                <w:lang w:val="en-US"/>
              </w:rPr>
              <w:t>SSB</w:t>
            </w:r>
            <w:proofErr w:type="spellEnd"/>
            <w:r>
              <w:rPr>
                <w:lang w:val="en-US"/>
              </w:rPr>
              <w:t xml:space="preserve"> value together with </w:t>
            </w:r>
            <w:r>
              <w:rPr>
                <w:i/>
                <w:iCs/>
                <w:lang w:val="en-US"/>
              </w:rPr>
              <w:t xml:space="preserve">pdcch-ConfigSIB1 </w:t>
            </w:r>
            <w:r>
              <w:rPr>
                <w:lang w:val="en-US"/>
              </w:rPr>
              <w:t xml:space="preserve">parameters provide the frequency offset to the second SSB relative to the received SSB. </w:t>
            </w:r>
          </w:p>
          <w:p w14:paraId="222CBBF3" w14:textId="77777777" w:rsidR="000824AF" w:rsidRDefault="00ED1B41">
            <w:pPr>
              <w:rPr>
                <w:lang w:val="en-US"/>
              </w:rPr>
            </w:pPr>
            <w:r>
              <w:rPr>
                <w:b/>
                <w:bCs/>
                <w:lang w:val="en-US"/>
              </w:rPr>
              <w:t xml:space="preserve">Observation 6: </w:t>
            </w:r>
            <w:r>
              <w:rPr>
                <w:lang w:val="en-US"/>
              </w:rPr>
              <w:t xml:space="preserve">Setting </w:t>
            </w:r>
            <w:proofErr w:type="spellStart"/>
            <w:r>
              <w:rPr>
                <w:i/>
                <w:iCs/>
                <w:lang w:val="en-US"/>
              </w:rPr>
              <w:t>k</w:t>
            </w:r>
            <w:r>
              <w:rPr>
                <w:i/>
                <w:iCs/>
                <w:vertAlign w:val="subscript"/>
                <w:lang w:val="en-US"/>
              </w:rPr>
              <w:t>SSB</w:t>
            </w:r>
            <w:proofErr w:type="spellEnd"/>
            <w:r>
              <w:rPr>
                <w:lang w:val="en-US"/>
              </w:rPr>
              <w:t xml:space="preserve"> = 31 (FR1) or </w:t>
            </w:r>
            <w:proofErr w:type="spellStart"/>
            <w:r>
              <w:rPr>
                <w:i/>
                <w:iCs/>
                <w:lang w:val="en-US"/>
              </w:rPr>
              <w:t>k</w:t>
            </w:r>
            <w:r>
              <w:rPr>
                <w:i/>
                <w:iCs/>
                <w:vertAlign w:val="subscript"/>
                <w:lang w:val="en-US"/>
              </w:rPr>
              <w:t>SSB</w:t>
            </w:r>
            <w:proofErr w:type="spellEnd"/>
            <w:r>
              <w:rPr>
                <w:lang w:val="en-US"/>
              </w:rPr>
              <w:t xml:space="preserve"> = 15 (FR2) indicates to the UE that there no second SSB with associated CORESET0 within a set range, where the range is encoded in the </w:t>
            </w:r>
            <w:r>
              <w:rPr>
                <w:i/>
                <w:iCs/>
                <w:lang w:val="en-US"/>
              </w:rPr>
              <w:t xml:space="preserve">pdcch-ConfigSIB1 </w:t>
            </w:r>
            <w:r>
              <w:rPr>
                <w:lang w:val="en-US"/>
              </w:rPr>
              <w:t xml:space="preserve">parameters, or the </w:t>
            </w:r>
            <w:r>
              <w:rPr>
                <w:i/>
                <w:iCs/>
                <w:lang w:val="en-US"/>
              </w:rPr>
              <w:t xml:space="preserve">pdcch-ConfigSIB1 </w:t>
            </w:r>
            <w:r>
              <w:rPr>
                <w:lang w:val="en-US"/>
              </w:rPr>
              <w:t xml:space="preserve">parameters are used to indicate that there is no information provided for such a second SSB. </w:t>
            </w:r>
          </w:p>
          <w:bookmarkEnd w:id="0"/>
          <w:p w14:paraId="222CBBF4" w14:textId="77777777" w:rsidR="000824AF" w:rsidRDefault="00ED1B41">
            <w:pPr>
              <w:rPr>
                <w:lang w:val="en-US"/>
              </w:rPr>
            </w:pPr>
            <w:r>
              <w:rPr>
                <w:b/>
                <w:bCs/>
                <w:lang w:val="en-US"/>
              </w:rPr>
              <w:t xml:space="preserve">Observation 7: </w:t>
            </w:r>
            <w:r>
              <w:rPr>
                <w:lang w:val="en-US"/>
              </w:rPr>
              <w:t xml:space="preserve">The UE in RRC connected state might be able to safely ignore the </w:t>
            </w:r>
            <w:proofErr w:type="spellStart"/>
            <w:r>
              <w:rPr>
                <w:i/>
                <w:iCs/>
                <w:lang w:val="en-US"/>
              </w:rPr>
              <w:t>k</w:t>
            </w:r>
            <w:r>
              <w:rPr>
                <w:i/>
                <w:iCs/>
                <w:vertAlign w:val="subscript"/>
                <w:lang w:val="en-US"/>
              </w:rPr>
              <w:t>SSB</w:t>
            </w:r>
            <w:proofErr w:type="spellEnd"/>
            <w:r>
              <w:rPr>
                <w:lang w:val="en-US"/>
              </w:rPr>
              <w:t xml:space="preserve"> the </w:t>
            </w:r>
            <w:r>
              <w:rPr>
                <w:i/>
                <w:iCs/>
                <w:lang w:val="en-US"/>
              </w:rPr>
              <w:t>pdcch-ConfigSIB1</w:t>
            </w:r>
            <w:r>
              <w:rPr>
                <w:lang w:val="en-US"/>
              </w:rPr>
              <w:t xml:space="preserve"> of an NCD-SSB, but based on the current specification the network cannot expect that the UEs do so. </w:t>
            </w:r>
          </w:p>
          <w:p w14:paraId="222CBBF5" w14:textId="77777777" w:rsidR="000824AF" w:rsidRDefault="00ED1B41">
            <w:pPr>
              <w:rPr>
                <w:b/>
                <w:bCs/>
              </w:rPr>
            </w:pPr>
            <w:r>
              <w:rPr>
                <w:b/>
                <w:bCs/>
                <w:u w:val="single"/>
              </w:rPr>
              <w:t>Proposal</w:t>
            </w:r>
            <w:r>
              <w:rPr>
                <w:b/>
                <w:bCs/>
              </w:rPr>
              <w:t>: Record the following conclusion in the RAN1 meeting minutes:</w:t>
            </w:r>
          </w:p>
          <w:p w14:paraId="222CBBF6" w14:textId="77777777" w:rsidR="000824AF" w:rsidRDefault="00ED1B41">
            <w:pPr>
              <w:rPr>
                <w:b/>
                <w:bCs/>
              </w:rPr>
            </w:pPr>
            <w:r>
              <w:rPr>
                <w:b/>
                <w:bCs/>
              </w:rPr>
              <w:t>For NCD-SSB not associated with CORESET0 the UE, in all RRC states, may assume the MIB to</w:t>
            </w:r>
          </w:p>
          <w:p w14:paraId="222CBBF7" w14:textId="77777777" w:rsidR="000824AF" w:rsidRDefault="00ED1B41">
            <w:pPr>
              <w:pStyle w:val="ListParagraph"/>
              <w:numPr>
                <w:ilvl w:val="0"/>
                <w:numId w:val="4"/>
              </w:numPr>
              <w:overflowPunct/>
              <w:autoSpaceDE/>
              <w:adjustRightInd/>
              <w:spacing w:after="0"/>
              <w:ind w:firstLineChars="0"/>
              <w:contextualSpacing/>
              <w:textAlignment w:val="auto"/>
              <w:rPr>
                <w:b/>
                <w:bCs/>
                <w:lang w:val="en-US"/>
              </w:rPr>
            </w:pPr>
            <w:r>
              <w:rPr>
                <w:b/>
                <w:bCs/>
                <w:lang w:val="en-US"/>
              </w:rPr>
              <w:t xml:space="preserve">Either set </w:t>
            </w:r>
            <w:proofErr w:type="spellStart"/>
            <w:r>
              <w:rPr>
                <w:b/>
                <w:bCs/>
                <w:i/>
                <w:iCs/>
                <w:lang w:val="en-US"/>
              </w:rPr>
              <w:t>k</w:t>
            </w:r>
            <w:r>
              <w:rPr>
                <w:b/>
                <w:bCs/>
                <w:i/>
                <w:iCs/>
                <w:vertAlign w:val="subscript"/>
                <w:lang w:val="en-US"/>
              </w:rPr>
              <w:t>SSB</w:t>
            </w:r>
            <w:proofErr w:type="spellEnd"/>
            <w:r>
              <w:rPr>
                <w:b/>
                <w:bCs/>
                <w:i/>
                <w:iCs/>
                <w:lang w:val="en-US"/>
              </w:rPr>
              <w:t xml:space="preserve"> </w:t>
            </w:r>
            <w:r>
              <w:rPr>
                <w:b/>
                <w:bCs/>
                <w:lang w:val="en-US"/>
              </w:rPr>
              <w:t xml:space="preserve">to </w:t>
            </w:r>
            <w:proofErr w:type="gramStart"/>
            <w:r>
              <w:rPr>
                <w:b/>
                <w:bCs/>
                <w:lang w:val="en-US"/>
              </w:rPr>
              <w:t>24,…</w:t>
            </w:r>
            <w:proofErr w:type="gramEnd"/>
            <w:r>
              <w:rPr>
                <w:b/>
                <w:bCs/>
                <w:lang w:val="en-US"/>
              </w:rPr>
              <w:t xml:space="preserve">,29 for FR1, or set </w:t>
            </w:r>
            <w:proofErr w:type="spellStart"/>
            <w:r>
              <w:rPr>
                <w:b/>
                <w:bCs/>
                <w:i/>
                <w:iCs/>
                <w:lang w:val="en-US"/>
              </w:rPr>
              <w:t>k</w:t>
            </w:r>
            <w:r>
              <w:rPr>
                <w:b/>
                <w:bCs/>
                <w:i/>
                <w:iCs/>
                <w:vertAlign w:val="subscript"/>
                <w:lang w:val="en-US"/>
              </w:rPr>
              <w:t>SSB</w:t>
            </w:r>
            <w:proofErr w:type="spellEnd"/>
            <w:r>
              <w:rPr>
                <w:b/>
                <w:bCs/>
                <w:lang w:val="en-US"/>
              </w:rPr>
              <w:t xml:space="preserve"> to 12 or 13 for FR2, in which case the UE uses the </w:t>
            </w:r>
            <w:proofErr w:type="spellStart"/>
            <w:r>
              <w:rPr>
                <w:b/>
                <w:bCs/>
                <w:i/>
                <w:iCs/>
                <w:lang w:val="en-US"/>
              </w:rPr>
              <w:t>k</w:t>
            </w:r>
            <w:r>
              <w:rPr>
                <w:b/>
                <w:bCs/>
                <w:i/>
                <w:iCs/>
                <w:vertAlign w:val="subscript"/>
                <w:lang w:val="en-US"/>
              </w:rPr>
              <w:t>SSB</w:t>
            </w:r>
            <w:proofErr w:type="spellEnd"/>
            <w:r>
              <w:rPr>
                <w:b/>
                <w:bCs/>
                <w:i/>
                <w:iCs/>
                <w:lang w:val="en-US"/>
              </w:rPr>
              <w:t xml:space="preserve"> </w:t>
            </w:r>
            <w:r>
              <w:rPr>
                <w:b/>
                <w:bCs/>
                <w:lang w:val="en-US"/>
              </w:rPr>
              <w:t xml:space="preserve">value and the </w:t>
            </w:r>
            <w:r>
              <w:rPr>
                <w:b/>
                <w:bCs/>
                <w:i/>
                <w:iCs/>
                <w:lang w:val="en-US"/>
              </w:rPr>
              <w:t>pdcch-ConfigSIB1</w:t>
            </w:r>
            <w:r>
              <w:rPr>
                <w:b/>
                <w:bCs/>
                <w:lang w:val="en-US"/>
              </w:rPr>
              <w:t xml:space="preserve"> as specified in clause 13 of TS 38.213 for determining a frequency offset for a second SSB associated with CORESET0.</w:t>
            </w:r>
          </w:p>
          <w:p w14:paraId="222CBBF8" w14:textId="77777777" w:rsidR="000824AF" w:rsidRDefault="00ED1B41">
            <w:pPr>
              <w:pStyle w:val="ListParagraph"/>
              <w:numPr>
                <w:ilvl w:val="0"/>
                <w:numId w:val="4"/>
              </w:numPr>
              <w:overflowPunct/>
              <w:autoSpaceDE/>
              <w:adjustRightInd/>
              <w:spacing w:before="120" w:after="0"/>
              <w:ind w:left="714" w:firstLineChars="0" w:hanging="357"/>
              <w:textAlignment w:val="auto"/>
              <w:rPr>
                <w:b/>
                <w:bCs/>
                <w:lang w:val="en-US"/>
              </w:rPr>
            </w:pPr>
            <w:r>
              <w:rPr>
                <w:b/>
                <w:bCs/>
                <w:lang w:val="en-US"/>
              </w:rPr>
              <w:t xml:space="preserve">Or set </w:t>
            </w:r>
            <w:proofErr w:type="spellStart"/>
            <w:r>
              <w:rPr>
                <w:b/>
                <w:bCs/>
                <w:i/>
                <w:iCs/>
                <w:lang w:val="en-US"/>
              </w:rPr>
              <w:t>k</w:t>
            </w:r>
            <w:r>
              <w:rPr>
                <w:b/>
                <w:bCs/>
                <w:i/>
                <w:iCs/>
                <w:vertAlign w:val="subscript"/>
                <w:lang w:val="en-US"/>
              </w:rPr>
              <w:t>SSB</w:t>
            </w:r>
            <w:proofErr w:type="spellEnd"/>
            <w:r>
              <w:rPr>
                <w:b/>
                <w:bCs/>
                <w:lang w:val="en-US"/>
              </w:rPr>
              <w:t xml:space="preserve"> to 31 for FR1, or set </w:t>
            </w:r>
            <w:proofErr w:type="spellStart"/>
            <w:r>
              <w:rPr>
                <w:b/>
                <w:bCs/>
                <w:i/>
                <w:iCs/>
                <w:lang w:val="en-US"/>
              </w:rPr>
              <w:t>k</w:t>
            </w:r>
            <w:r>
              <w:rPr>
                <w:b/>
                <w:bCs/>
                <w:i/>
                <w:iCs/>
                <w:vertAlign w:val="subscript"/>
                <w:lang w:val="en-US"/>
              </w:rPr>
              <w:t>SSB</w:t>
            </w:r>
            <w:proofErr w:type="spellEnd"/>
            <w:r>
              <w:rPr>
                <w:b/>
                <w:bCs/>
                <w:i/>
                <w:iCs/>
                <w:lang w:val="en-US"/>
              </w:rPr>
              <w:t xml:space="preserve"> </w:t>
            </w:r>
            <w:r>
              <w:rPr>
                <w:b/>
                <w:bCs/>
                <w:lang w:val="en-US"/>
              </w:rPr>
              <w:t xml:space="preserve">to 15 for FR2, in which case the UE uses the contents of </w:t>
            </w:r>
            <w:r>
              <w:rPr>
                <w:b/>
                <w:bCs/>
                <w:i/>
                <w:iCs/>
                <w:lang w:val="en-US"/>
              </w:rPr>
              <w:t>pdcch-ConfigSIB1</w:t>
            </w:r>
            <w:r>
              <w:rPr>
                <w:b/>
                <w:bCs/>
                <w:lang w:val="en-US"/>
              </w:rPr>
              <w:t xml:space="preserve"> as specified in clause 13 of TS 38.213 GSCN range in which there is no second SSB associated with CORESET0, or if the range is an empty set, this SSB carries no information on such a second SSB.</w:t>
            </w:r>
          </w:p>
          <w:p w14:paraId="222CBBF9" w14:textId="77777777" w:rsidR="000824AF" w:rsidRDefault="000824AF">
            <w:pPr>
              <w:rPr>
                <w:lang w:val="en-US"/>
              </w:rPr>
            </w:pPr>
          </w:p>
        </w:tc>
      </w:tr>
    </w:tbl>
    <w:p w14:paraId="222CBBFB" w14:textId="77777777" w:rsidR="000824AF" w:rsidRPr="00ED1B41" w:rsidRDefault="000824AF">
      <w:pPr>
        <w:rPr>
          <w:lang w:val="en-US"/>
        </w:rPr>
      </w:pPr>
    </w:p>
    <w:p w14:paraId="222CBBFC" w14:textId="77777777" w:rsidR="000824AF" w:rsidRPr="00ED1B41" w:rsidRDefault="000824AF">
      <w:pPr>
        <w:rPr>
          <w:lang w:val="en-US"/>
        </w:rPr>
      </w:pPr>
    </w:p>
    <w:p w14:paraId="222CBBFD" w14:textId="77777777" w:rsidR="000824AF" w:rsidRPr="00ED1B41" w:rsidRDefault="000824AF">
      <w:pPr>
        <w:rPr>
          <w:lang w:val="en-US"/>
        </w:rPr>
      </w:pPr>
    </w:p>
    <w:p w14:paraId="222CBBFE" w14:textId="77777777" w:rsidR="000824AF" w:rsidRPr="00ED1B41" w:rsidRDefault="000824AF">
      <w:pPr>
        <w:rPr>
          <w:lang w:val="en-US"/>
        </w:rPr>
      </w:pPr>
    </w:p>
    <w:p w14:paraId="222CBBFF" w14:textId="77777777" w:rsidR="000824AF" w:rsidRPr="00ED1B41" w:rsidRDefault="000824AF">
      <w:pPr>
        <w:rPr>
          <w:lang w:val="en-US"/>
        </w:rPr>
      </w:pPr>
    </w:p>
    <w:p w14:paraId="222CBC00" w14:textId="1D83A856" w:rsidR="000824AF" w:rsidRDefault="00DB3786">
      <w:pPr>
        <w:pStyle w:val="Heading1"/>
      </w:pPr>
      <w:r>
        <w:lastRenderedPageBreak/>
        <w:t>Round 1</w:t>
      </w:r>
    </w:p>
    <w:p w14:paraId="0185D542" w14:textId="5589F3E6" w:rsidR="00DB3786" w:rsidRPr="00DB3786" w:rsidRDefault="00DB3786" w:rsidP="00DB3786">
      <w:pPr>
        <w:pStyle w:val="Heading2"/>
      </w:pPr>
      <w:r>
        <w:t>3.1</w:t>
      </w:r>
      <w:r>
        <w:tab/>
      </w:r>
      <w:r w:rsidRPr="00DB3786">
        <w:t>Discussion points</w:t>
      </w:r>
    </w:p>
    <w:p w14:paraId="222CBC01" w14:textId="1DAFEF8E" w:rsidR="000824AF" w:rsidRDefault="00ED1B41">
      <w:pPr>
        <w:rPr>
          <w:bCs/>
          <w:iCs/>
          <w:lang w:eastAsia="zh-CN"/>
        </w:rPr>
      </w:pPr>
      <w:r>
        <w:rPr>
          <w:bCs/>
          <w:iCs/>
          <w:lang w:eastAsia="zh-CN"/>
        </w:rPr>
        <w:t>[4] and [6] provide analysis of the existing Release 17 behaviour and make corresponding observations and Proposals. In both documents it is proposed that no specification changes are needed.</w:t>
      </w:r>
    </w:p>
    <w:p w14:paraId="222CBC02" w14:textId="77777777" w:rsidR="000824AF" w:rsidRDefault="00ED1B41">
      <w:pPr>
        <w:rPr>
          <w:bCs/>
          <w:iCs/>
          <w:lang w:eastAsia="zh-CN"/>
        </w:rPr>
      </w:pPr>
      <w:r>
        <w:rPr>
          <w:bCs/>
          <w:iCs/>
          <w:lang w:eastAsia="zh-CN"/>
        </w:rPr>
        <w:t xml:space="preserve">During review, the Moderator identified that </w:t>
      </w:r>
      <w:proofErr w:type="spellStart"/>
      <w:r>
        <w:rPr>
          <w:bCs/>
          <w:i/>
          <w:lang w:eastAsia="zh-CN"/>
        </w:rPr>
        <w:t>k</w:t>
      </w:r>
      <w:r>
        <w:rPr>
          <w:bCs/>
          <w:i/>
          <w:vertAlign w:val="subscript"/>
          <w:lang w:eastAsia="zh-CN"/>
        </w:rPr>
        <w:t>SSB</w:t>
      </w:r>
      <w:proofErr w:type="spellEnd"/>
      <w:r>
        <w:rPr>
          <w:bCs/>
          <w:iCs/>
          <w:lang w:eastAsia="zh-CN"/>
        </w:rPr>
        <w:t xml:space="preserve"> = 30 for FR1 and </w:t>
      </w:r>
      <w:proofErr w:type="spellStart"/>
      <w:r>
        <w:rPr>
          <w:bCs/>
          <w:i/>
          <w:lang w:eastAsia="zh-CN"/>
        </w:rPr>
        <w:t>k</w:t>
      </w:r>
      <w:r>
        <w:rPr>
          <w:bCs/>
          <w:i/>
          <w:vertAlign w:val="subscript"/>
          <w:lang w:eastAsia="zh-CN"/>
        </w:rPr>
        <w:t>SSB</w:t>
      </w:r>
      <w:proofErr w:type="spellEnd"/>
      <w:r>
        <w:rPr>
          <w:bCs/>
          <w:iCs/>
          <w:lang w:eastAsia="zh-CN"/>
        </w:rPr>
        <w:t xml:space="preserve"> = 14 for FR2 are also described in clause 13 of TS38.213, although “reserved” in current specifications, but missing from the Proposals in [4] and [6]. In the </w:t>
      </w:r>
      <w:r>
        <w:rPr>
          <w:b/>
          <w:iCs/>
          <w:lang w:eastAsia="zh-CN"/>
        </w:rPr>
        <w:t>NEW Proposal</w:t>
      </w:r>
      <w:r>
        <w:rPr>
          <w:bCs/>
          <w:iCs/>
          <w:lang w:eastAsia="zh-CN"/>
        </w:rPr>
        <w:t xml:space="preserve"> below, the Moderator addresses the above point, and simplifies and merges [4] and [6] Proposals while trying to avoid text that overlaps with existing UE behaviour.</w:t>
      </w:r>
    </w:p>
    <w:p w14:paraId="222CBC03" w14:textId="77777777" w:rsidR="000824AF" w:rsidRPr="003D0E1C" w:rsidRDefault="00ED1B41">
      <w:pPr>
        <w:rPr>
          <w:b/>
          <w:bCs/>
          <w:lang w:val="en-US"/>
        </w:rPr>
      </w:pPr>
      <w:r w:rsidRPr="003D0E1C">
        <w:rPr>
          <w:b/>
          <w:bCs/>
          <w:u w:val="single"/>
          <w:lang w:val="en-US"/>
        </w:rPr>
        <w:t>Point 1</w:t>
      </w:r>
      <w:r w:rsidRPr="003D0E1C">
        <w:rPr>
          <w:b/>
          <w:bCs/>
          <w:lang w:val="en-US"/>
        </w:rPr>
        <w:t>: Please comment your views in Table 1 on the following Proposal:</w:t>
      </w:r>
    </w:p>
    <w:p w14:paraId="222CBC04" w14:textId="77777777" w:rsidR="000824AF" w:rsidRDefault="00ED1B41">
      <w:pPr>
        <w:rPr>
          <w:b/>
          <w:bCs/>
          <w:lang w:eastAsia="ja-JP"/>
        </w:rPr>
      </w:pPr>
      <w:r w:rsidRPr="00ED1B41">
        <w:rPr>
          <w:b/>
          <w:bCs/>
          <w:u w:val="single"/>
          <w:lang w:val="en-US" w:eastAsia="ja-JP"/>
        </w:rPr>
        <w:t>Proposal</w:t>
      </w:r>
      <w:r w:rsidRPr="00ED1B41">
        <w:rPr>
          <w:b/>
          <w:bCs/>
          <w:lang w:val="en-US" w:eastAsia="ja-JP"/>
        </w:rPr>
        <w:t xml:space="preserve">: </w:t>
      </w:r>
      <w:r>
        <w:rPr>
          <w:b/>
          <w:bCs/>
          <w:lang w:eastAsia="ja-JP"/>
        </w:rPr>
        <w:t>Record the following conclusion in the RAN1 meeting minutes, applicable from Rel-17:</w:t>
      </w:r>
    </w:p>
    <w:p w14:paraId="222CBC05" w14:textId="77777777" w:rsidR="000824AF" w:rsidRDefault="00ED1B41">
      <w:pPr>
        <w:pStyle w:val="ListParagraph"/>
        <w:numPr>
          <w:ilvl w:val="0"/>
          <w:numId w:val="5"/>
        </w:numPr>
        <w:ind w:firstLineChars="0"/>
        <w:rPr>
          <w:b/>
          <w:bCs/>
        </w:rPr>
      </w:pPr>
      <w:r>
        <w:rPr>
          <w:b/>
          <w:bCs/>
          <w:lang w:val="en-US" w:eastAsia="ja-JP"/>
        </w:rPr>
        <w:t xml:space="preserve">For the MIB of an NCD-SSB, a UE in any RRC state can expect that </w:t>
      </w:r>
      <w:proofErr w:type="spellStart"/>
      <w:r>
        <w:rPr>
          <w:b/>
          <w:bCs/>
          <w:i/>
          <w:iCs/>
          <w:lang w:val="en-US" w:eastAsia="ja-JP"/>
        </w:rPr>
        <w:t>k</w:t>
      </w:r>
      <w:r>
        <w:rPr>
          <w:b/>
          <w:bCs/>
          <w:i/>
          <w:iCs/>
          <w:vertAlign w:val="subscript"/>
          <w:lang w:val="en-US" w:eastAsia="ja-JP"/>
        </w:rPr>
        <w:t>SSB</w:t>
      </w:r>
      <w:proofErr w:type="spellEnd"/>
      <w:r>
        <w:rPr>
          <w:b/>
          <w:bCs/>
          <w:lang w:val="en-US" w:eastAsia="ja-JP"/>
        </w:rPr>
        <w:t xml:space="preserve"> </w:t>
      </w:r>
      <w:r>
        <w:rPr>
          <w:b/>
          <w:bCs/>
          <w:i/>
          <w:iCs/>
        </w:rPr>
        <w:t xml:space="preserve">&gt; </w:t>
      </w:r>
      <w:r>
        <w:rPr>
          <w:b/>
          <w:bCs/>
        </w:rPr>
        <w:t xml:space="preserve">23 for FR1, and </w:t>
      </w:r>
      <w:proofErr w:type="spellStart"/>
      <w:r>
        <w:rPr>
          <w:b/>
          <w:bCs/>
          <w:i/>
          <w:iCs/>
        </w:rPr>
        <w:t>k</w:t>
      </w:r>
      <w:r>
        <w:rPr>
          <w:b/>
          <w:bCs/>
          <w:i/>
          <w:iCs/>
          <w:vertAlign w:val="subscript"/>
        </w:rPr>
        <w:t>SSB</w:t>
      </w:r>
      <w:proofErr w:type="spellEnd"/>
      <w:r>
        <w:rPr>
          <w:b/>
          <w:bCs/>
        </w:rPr>
        <w:t xml:space="preserve"> &gt; 11 for FR2, </w:t>
      </w:r>
      <w:r>
        <w:rPr>
          <w:b/>
          <w:bCs/>
          <w:lang w:val="en-US" w:eastAsia="ja-JP"/>
        </w:rPr>
        <w:t xml:space="preserve">and corresponding </w:t>
      </w:r>
      <w:r>
        <w:rPr>
          <w:b/>
          <w:bCs/>
          <w:i/>
          <w:iCs/>
          <w:lang w:val="en-US" w:eastAsia="ja-JP"/>
        </w:rPr>
        <w:t>pdcch-ConfigSIB1</w:t>
      </w:r>
      <w:r>
        <w:rPr>
          <w:b/>
          <w:bCs/>
          <w:lang w:val="en-US" w:eastAsia="ja-JP"/>
        </w:rPr>
        <w:t xml:space="preserve"> set as specified in clause 13 of TS 38.213.</w:t>
      </w:r>
    </w:p>
    <w:p w14:paraId="222CBC06" w14:textId="77777777" w:rsidR="000824AF" w:rsidRDefault="00ED1B41">
      <w:pPr>
        <w:spacing w:after="120"/>
        <w:jc w:val="center"/>
        <w:rPr>
          <w:b/>
          <w:bCs/>
          <w:lang w:val="en-US"/>
        </w:rPr>
      </w:pPr>
      <w:r>
        <w:rPr>
          <w:b/>
          <w:bCs/>
          <w:lang w:val="en-US"/>
        </w:rPr>
        <w:t>Table 1: Views on Point 1</w:t>
      </w:r>
    </w:p>
    <w:tbl>
      <w:tblPr>
        <w:tblStyle w:val="TableGrid"/>
        <w:tblW w:w="0" w:type="auto"/>
        <w:tblLook w:val="04A0" w:firstRow="1" w:lastRow="0" w:firstColumn="1" w:lastColumn="0" w:noHBand="0" w:noVBand="1"/>
      </w:tblPr>
      <w:tblGrid>
        <w:gridCol w:w="1980"/>
        <w:gridCol w:w="7651"/>
      </w:tblGrid>
      <w:tr w:rsidR="000824AF" w14:paraId="222CBC09" w14:textId="77777777">
        <w:tc>
          <w:tcPr>
            <w:tcW w:w="1980" w:type="dxa"/>
          </w:tcPr>
          <w:p w14:paraId="222CBC07" w14:textId="77777777" w:rsidR="000824AF" w:rsidRDefault="00ED1B41">
            <w:pPr>
              <w:rPr>
                <w:b/>
                <w:bCs/>
                <w:lang w:val="en-US"/>
              </w:rPr>
            </w:pPr>
            <w:r>
              <w:rPr>
                <w:b/>
                <w:bCs/>
                <w:lang w:val="en-US"/>
              </w:rPr>
              <w:t xml:space="preserve">Company </w:t>
            </w:r>
          </w:p>
        </w:tc>
        <w:tc>
          <w:tcPr>
            <w:tcW w:w="7651" w:type="dxa"/>
          </w:tcPr>
          <w:p w14:paraId="222CBC08" w14:textId="77777777" w:rsidR="000824AF" w:rsidRDefault="00ED1B41">
            <w:pPr>
              <w:rPr>
                <w:b/>
                <w:bCs/>
                <w:lang w:val="en-US"/>
              </w:rPr>
            </w:pPr>
            <w:r>
              <w:rPr>
                <w:b/>
                <w:bCs/>
                <w:lang w:val="en-US"/>
              </w:rPr>
              <w:t>Comments</w:t>
            </w:r>
          </w:p>
        </w:tc>
      </w:tr>
      <w:tr w:rsidR="000824AF" w14:paraId="222CBC0C" w14:textId="77777777">
        <w:tc>
          <w:tcPr>
            <w:tcW w:w="1980" w:type="dxa"/>
          </w:tcPr>
          <w:p w14:paraId="222CBC0A" w14:textId="77777777" w:rsidR="000824AF" w:rsidRDefault="00ED1B41">
            <w:pPr>
              <w:rPr>
                <w:rFonts w:eastAsiaTheme="minorEastAsia"/>
                <w:lang w:val="en-US" w:eastAsia="zh-CN"/>
              </w:rPr>
            </w:pPr>
            <w:r>
              <w:rPr>
                <w:rFonts w:eastAsiaTheme="minorEastAsia" w:hint="eastAsia"/>
                <w:lang w:val="en-US" w:eastAsia="zh-CN"/>
              </w:rPr>
              <w:t>vivo</w:t>
            </w:r>
          </w:p>
        </w:tc>
        <w:tc>
          <w:tcPr>
            <w:tcW w:w="7651" w:type="dxa"/>
          </w:tcPr>
          <w:p w14:paraId="222CBC0B" w14:textId="77777777" w:rsidR="000824AF" w:rsidRDefault="00ED1B41">
            <w:pPr>
              <w:rPr>
                <w:rFonts w:eastAsiaTheme="minorEastAsia"/>
                <w:lang w:val="en-US" w:eastAsia="zh-CN"/>
              </w:rPr>
            </w:pPr>
            <w:r>
              <w:rPr>
                <w:rFonts w:eastAsiaTheme="minorEastAsia" w:hint="eastAsia"/>
                <w:lang w:val="en-US" w:eastAsia="zh-CN"/>
              </w:rPr>
              <w:t xml:space="preserve">We support the proposed conclusion. </w:t>
            </w:r>
          </w:p>
        </w:tc>
      </w:tr>
      <w:tr w:rsidR="000824AF" w14:paraId="222CBC0F" w14:textId="77777777">
        <w:tc>
          <w:tcPr>
            <w:tcW w:w="1980" w:type="dxa"/>
          </w:tcPr>
          <w:p w14:paraId="222CBC0D" w14:textId="77777777" w:rsidR="000824AF" w:rsidRDefault="00ED1B41">
            <w:pPr>
              <w:rPr>
                <w:lang w:val="en-US" w:eastAsia="ja-JP"/>
              </w:rPr>
            </w:pPr>
            <w:r>
              <w:rPr>
                <w:rFonts w:hint="eastAsia"/>
                <w:lang w:val="en-US" w:eastAsia="ja-JP"/>
              </w:rPr>
              <w:t>DOCOMO</w:t>
            </w:r>
          </w:p>
        </w:tc>
        <w:tc>
          <w:tcPr>
            <w:tcW w:w="7651" w:type="dxa"/>
          </w:tcPr>
          <w:p w14:paraId="222CBC0E" w14:textId="77777777" w:rsidR="000824AF" w:rsidRDefault="00ED1B41">
            <w:pPr>
              <w:rPr>
                <w:lang w:val="en-US"/>
              </w:rPr>
            </w:pPr>
            <w:r>
              <w:rPr>
                <w:rFonts w:eastAsiaTheme="minorEastAsia" w:hint="eastAsia"/>
                <w:lang w:val="en-US" w:eastAsia="zh-CN"/>
              </w:rPr>
              <w:t>We support the proposed conclusion.</w:t>
            </w:r>
          </w:p>
        </w:tc>
      </w:tr>
      <w:tr w:rsidR="000824AF" w14:paraId="222CBC12" w14:textId="77777777">
        <w:tc>
          <w:tcPr>
            <w:tcW w:w="1980" w:type="dxa"/>
          </w:tcPr>
          <w:p w14:paraId="222CBC10" w14:textId="77777777" w:rsidR="000824AF" w:rsidRDefault="00ED1B41">
            <w:pPr>
              <w:rPr>
                <w:rFonts w:eastAsiaTheme="minorEastAsia"/>
                <w:lang w:val="en-US" w:eastAsia="zh-CN"/>
              </w:rPr>
            </w:pPr>
            <w:r>
              <w:rPr>
                <w:rFonts w:eastAsiaTheme="minorEastAsia" w:hint="eastAsia"/>
                <w:lang w:val="en-US" w:eastAsia="zh-CN"/>
              </w:rPr>
              <w:t>CATT</w:t>
            </w:r>
          </w:p>
        </w:tc>
        <w:tc>
          <w:tcPr>
            <w:tcW w:w="7651" w:type="dxa"/>
          </w:tcPr>
          <w:p w14:paraId="222CBC11" w14:textId="77777777" w:rsidR="000824AF" w:rsidRDefault="00ED1B41">
            <w:pPr>
              <w:rPr>
                <w:rFonts w:eastAsiaTheme="minorEastAsia"/>
                <w:lang w:val="en-US" w:eastAsia="zh-CN"/>
              </w:rPr>
            </w:pPr>
            <w:r>
              <w:rPr>
                <w:rFonts w:eastAsiaTheme="minorEastAsia" w:hint="eastAsia"/>
                <w:lang w:val="en-US" w:eastAsia="zh-CN"/>
              </w:rPr>
              <w:t>OK with the conclusion without spec change.</w:t>
            </w:r>
          </w:p>
        </w:tc>
      </w:tr>
      <w:tr w:rsidR="000824AF" w14:paraId="222CBC15" w14:textId="77777777">
        <w:tc>
          <w:tcPr>
            <w:tcW w:w="1980" w:type="dxa"/>
          </w:tcPr>
          <w:p w14:paraId="222CBC13" w14:textId="77777777" w:rsidR="000824AF" w:rsidRDefault="00ED1B41">
            <w:pPr>
              <w:rPr>
                <w:lang w:val="en-US"/>
              </w:rPr>
            </w:pPr>
            <w:r>
              <w:rPr>
                <w:rFonts w:eastAsia="Malgun Gothic" w:hint="eastAsia"/>
                <w:lang w:val="en-US" w:eastAsia="ko-KR"/>
              </w:rPr>
              <w:t>S</w:t>
            </w:r>
            <w:r>
              <w:rPr>
                <w:rFonts w:eastAsia="Malgun Gothic"/>
                <w:lang w:val="en-US" w:eastAsia="ko-KR"/>
              </w:rPr>
              <w:t>amsung</w:t>
            </w:r>
          </w:p>
        </w:tc>
        <w:tc>
          <w:tcPr>
            <w:tcW w:w="7651" w:type="dxa"/>
          </w:tcPr>
          <w:p w14:paraId="222CBC14" w14:textId="77777777" w:rsidR="000824AF" w:rsidRDefault="00ED1B41">
            <w:pPr>
              <w:rPr>
                <w:lang w:val="en-US"/>
              </w:rPr>
            </w:pPr>
            <w:r>
              <w:rPr>
                <w:rFonts w:eastAsia="Malgun Gothic" w:hint="eastAsia"/>
                <w:lang w:val="en-US" w:eastAsia="ko-KR"/>
              </w:rPr>
              <w:t>S</w:t>
            </w:r>
            <w:r>
              <w:rPr>
                <w:rFonts w:eastAsia="Malgun Gothic"/>
                <w:lang w:val="en-US" w:eastAsia="ko-KR"/>
              </w:rPr>
              <w:t>upport</w:t>
            </w:r>
          </w:p>
        </w:tc>
      </w:tr>
      <w:tr w:rsidR="000824AF" w14:paraId="222CBC19" w14:textId="77777777">
        <w:tc>
          <w:tcPr>
            <w:tcW w:w="1980" w:type="dxa"/>
          </w:tcPr>
          <w:p w14:paraId="222CBC16" w14:textId="77777777" w:rsidR="000824AF" w:rsidRDefault="00ED1B41">
            <w:pPr>
              <w:rPr>
                <w:lang w:val="en-US" w:eastAsia="zh-CN"/>
              </w:rPr>
            </w:pPr>
            <w:r>
              <w:rPr>
                <w:rFonts w:hint="eastAsia"/>
                <w:lang w:val="en-US" w:eastAsia="zh-CN"/>
              </w:rPr>
              <w:t xml:space="preserve">ZTE, </w:t>
            </w:r>
            <w:proofErr w:type="spellStart"/>
            <w:r>
              <w:rPr>
                <w:rFonts w:hint="eastAsia"/>
                <w:lang w:val="en-US" w:eastAsia="zh-CN"/>
              </w:rPr>
              <w:t>Sanechips</w:t>
            </w:r>
            <w:proofErr w:type="spellEnd"/>
          </w:p>
        </w:tc>
        <w:tc>
          <w:tcPr>
            <w:tcW w:w="7651" w:type="dxa"/>
          </w:tcPr>
          <w:p w14:paraId="222CBC17" w14:textId="77777777" w:rsidR="000824AF" w:rsidRDefault="00ED1B41">
            <w:pPr>
              <w:rPr>
                <w:lang w:val="en-US" w:eastAsia="zh-CN"/>
              </w:rPr>
            </w:pPr>
            <w:r>
              <w:rPr>
                <w:rFonts w:hint="eastAsia"/>
                <w:lang w:val="en-US" w:eastAsia="zh-CN"/>
              </w:rPr>
              <w:t>NCD-SSB is not supported to be used in idle/inactive states. The current description seems imply the NCD-SSB could be used in idle/inactive mode.</w:t>
            </w:r>
          </w:p>
          <w:p w14:paraId="222CBC18" w14:textId="77777777" w:rsidR="000824AF" w:rsidRDefault="00ED1B41">
            <w:pPr>
              <w:rPr>
                <w:rFonts w:eastAsia="Malgun Gothic"/>
                <w:lang w:val="en-US" w:eastAsia="ko-KR"/>
              </w:rPr>
            </w:pPr>
            <w:r>
              <w:rPr>
                <w:rFonts w:hint="eastAsia"/>
                <w:lang w:val="en-US" w:eastAsia="zh-CN"/>
              </w:rPr>
              <w:t xml:space="preserve">If NCD-SSB via RRC configuration is deployed in sync raster, the </w:t>
            </w:r>
            <w:proofErr w:type="spellStart"/>
            <w:r>
              <w:rPr>
                <w:rFonts w:hint="eastAsia"/>
                <w:lang w:val="en-US" w:eastAsia="zh-CN"/>
              </w:rPr>
              <w:t>Kssb</w:t>
            </w:r>
            <w:proofErr w:type="spellEnd"/>
            <w:r>
              <w:rPr>
                <w:rFonts w:hint="eastAsia"/>
                <w:lang w:val="en-US" w:eastAsia="zh-CN"/>
              </w:rPr>
              <w:t xml:space="preserve"> value should not imply any confusing information regarding CD-SSB. Therefore, the reserved value could be set by the NW to make it safe. </w:t>
            </w:r>
          </w:p>
        </w:tc>
      </w:tr>
      <w:tr w:rsidR="00ED1B41" w14:paraId="37DF3130" w14:textId="77777777">
        <w:tc>
          <w:tcPr>
            <w:tcW w:w="1980" w:type="dxa"/>
          </w:tcPr>
          <w:p w14:paraId="5CBD9113" w14:textId="45214A4C" w:rsidR="00ED1B41" w:rsidRDefault="00ED1B41">
            <w:pPr>
              <w:rPr>
                <w:lang w:val="en-US" w:eastAsia="zh-CN"/>
              </w:rPr>
            </w:pPr>
            <w:r>
              <w:rPr>
                <w:lang w:val="en-US" w:eastAsia="zh-CN"/>
              </w:rPr>
              <w:t>Ericsson</w:t>
            </w:r>
          </w:p>
        </w:tc>
        <w:tc>
          <w:tcPr>
            <w:tcW w:w="7651" w:type="dxa"/>
          </w:tcPr>
          <w:p w14:paraId="6F735DB7" w14:textId="1399ECC8" w:rsidR="00ED1B41" w:rsidRDefault="00ED1B41">
            <w:pPr>
              <w:rPr>
                <w:lang w:val="en-US" w:eastAsia="zh-CN"/>
              </w:rPr>
            </w:pPr>
            <w:r>
              <w:rPr>
                <w:lang w:val="en-US" w:eastAsia="zh-CN"/>
              </w:rPr>
              <w:t>Support</w:t>
            </w:r>
          </w:p>
        </w:tc>
      </w:tr>
      <w:tr w:rsidR="00463D4E" w14:paraId="016C80E1" w14:textId="77777777">
        <w:tc>
          <w:tcPr>
            <w:tcW w:w="1980" w:type="dxa"/>
          </w:tcPr>
          <w:p w14:paraId="4EB380C2" w14:textId="4E6D22A8" w:rsidR="00463D4E" w:rsidRDefault="00463D4E">
            <w:pPr>
              <w:rPr>
                <w:lang w:val="en-US" w:eastAsia="zh-CN"/>
              </w:rPr>
            </w:pPr>
            <w:r>
              <w:rPr>
                <w:lang w:val="en-US" w:eastAsia="zh-CN"/>
              </w:rPr>
              <w:t>Nokia</w:t>
            </w:r>
          </w:p>
        </w:tc>
        <w:tc>
          <w:tcPr>
            <w:tcW w:w="7651" w:type="dxa"/>
          </w:tcPr>
          <w:p w14:paraId="6E0C26CA" w14:textId="77777777" w:rsidR="00463D4E" w:rsidRDefault="00463D4E">
            <w:pPr>
              <w:rPr>
                <w:lang w:val="en-US" w:eastAsia="zh-CN"/>
              </w:rPr>
            </w:pPr>
            <w:r>
              <w:rPr>
                <w:lang w:val="en-US" w:eastAsia="zh-CN"/>
              </w:rPr>
              <w:t xml:space="preserve">We are OK with the </w:t>
            </w:r>
            <w:proofErr w:type="gramStart"/>
            <w:r>
              <w:rPr>
                <w:lang w:val="en-US" w:eastAsia="zh-CN"/>
              </w:rPr>
              <w:t>proposal</w:t>
            </w:r>
            <w:proofErr w:type="gramEnd"/>
          </w:p>
          <w:p w14:paraId="575F632C" w14:textId="77F3EC65" w:rsidR="00463D4E" w:rsidRDefault="00463D4E">
            <w:pPr>
              <w:rPr>
                <w:lang w:val="en-US" w:eastAsia="zh-CN"/>
              </w:rPr>
            </w:pPr>
            <w:r>
              <w:rPr>
                <w:lang w:val="en-US" w:eastAsia="zh-CN"/>
              </w:rPr>
              <w:t xml:space="preserve">@ZTE, we agree with your point that there is no such thing as NCD-SSB for a UE in idle mode, and in that sense the conclusion is rather stating what the </w:t>
            </w:r>
            <w:proofErr w:type="spellStart"/>
            <w:r>
              <w:rPr>
                <w:lang w:val="en-US" w:eastAsia="zh-CN"/>
              </w:rPr>
              <w:t>gNB</w:t>
            </w:r>
            <w:proofErr w:type="spellEnd"/>
            <w:r>
              <w:rPr>
                <w:lang w:val="en-US" w:eastAsia="zh-CN"/>
              </w:rPr>
              <w:t xml:space="preserve"> should transmit in the MIB of an SSB that it intends to use as NCD-SSB for connected mode UEs so that it works also with all the existing UEs that may detect the SSB in idle mode. In our view the proposed conclusion achieves this goal as it stands.</w:t>
            </w:r>
          </w:p>
        </w:tc>
      </w:tr>
      <w:tr w:rsidR="00311FB9" w14:paraId="111FCD56" w14:textId="77777777">
        <w:tc>
          <w:tcPr>
            <w:tcW w:w="1980" w:type="dxa"/>
          </w:tcPr>
          <w:p w14:paraId="226D5267" w14:textId="01B0C273" w:rsidR="00311FB9" w:rsidRDefault="00311FB9">
            <w:pPr>
              <w:rPr>
                <w:lang w:val="en-US" w:eastAsia="zh-CN"/>
              </w:rPr>
            </w:pPr>
            <w:r>
              <w:rPr>
                <w:lang w:val="en-US" w:eastAsia="zh-CN"/>
              </w:rPr>
              <w:t>MediaTek</w:t>
            </w:r>
          </w:p>
        </w:tc>
        <w:tc>
          <w:tcPr>
            <w:tcW w:w="7651" w:type="dxa"/>
          </w:tcPr>
          <w:p w14:paraId="56FF0997" w14:textId="79660625" w:rsidR="00311FB9" w:rsidRDefault="00311FB9">
            <w:pPr>
              <w:rPr>
                <w:lang w:val="en-US" w:eastAsia="zh-CN"/>
              </w:rPr>
            </w:pPr>
            <w:r>
              <w:rPr>
                <w:lang w:val="en-US" w:eastAsia="zh-CN"/>
              </w:rPr>
              <w:t>Agree, as this aligns with our understanding of the current specification.</w:t>
            </w:r>
          </w:p>
        </w:tc>
      </w:tr>
      <w:tr w:rsidR="00F80364" w14:paraId="6F0A6F9E" w14:textId="77777777">
        <w:tc>
          <w:tcPr>
            <w:tcW w:w="1980" w:type="dxa"/>
          </w:tcPr>
          <w:p w14:paraId="503905A8" w14:textId="66021CFE" w:rsidR="00F80364" w:rsidRPr="00F80364" w:rsidRDefault="00F80364">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651" w:type="dxa"/>
          </w:tcPr>
          <w:p w14:paraId="369AE330" w14:textId="7308CB0F" w:rsidR="00F80364" w:rsidRPr="00F80364" w:rsidRDefault="00F80364">
            <w:pPr>
              <w:rPr>
                <w:rFonts w:eastAsiaTheme="minorEastAsia"/>
                <w:lang w:val="en-US" w:eastAsia="zh-CN"/>
              </w:rPr>
            </w:pPr>
            <w:r>
              <w:rPr>
                <w:rFonts w:eastAsiaTheme="minorEastAsia" w:hint="eastAsia"/>
                <w:lang w:val="en-US" w:eastAsia="zh-CN"/>
              </w:rPr>
              <w:t>O</w:t>
            </w:r>
            <w:r>
              <w:rPr>
                <w:rFonts w:eastAsiaTheme="minorEastAsia"/>
                <w:lang w:val="en-US" w:eastAsia="zh-CN"/>
              </w:rPr>
              <w:t xml:space="preserve">k. </w:t>
            </w:r>
            <w:proofErr w:type="gramStart"/>
            <w:r>
              <w:rPr>
                <w:rFonts w:eastAsiaTheme="minorEastAsia"/>
                <w:lang w:val="en-US" w:eastAsia="zh-CN"/>
              </w:rPr>
              <w:t>And,</w:t>
            </w:r>
            <w:proofErr w:type="gramEnd"/>
            <w:r>
              <w:rPr>
                <w:rFonts w:eastAsiaTheme="minorEastAsia"/>
                <w:lang w:val="en-US" w:eastAsia="zh-CN"/>
              </w:rPr>
              <w:t xml:space="preserve"> we recall that NCD is applicable to Inactive state from Ran2 previous progress.</w:t>
            </w:r>
          </w:p>
        </w:tc>
      </w:tr>
      <w:tr w:rsidR="00C71F6E" w14:paraId="557D2113" w14:textId="77777777">
        <w:tc>
          <w:tcPr>
            <w:tcW w:w="1980" w:type="dxa"/>
          </w:tcPr>
          <w:p w14:paraId="38C09747" w14:textId="08F13AB4" w:rsidR="00C71F6E" w:rsidRPr="00C71F6E" w:rsidRDefault="00C71F6E">
            <w:pPr>
              <w:rPr>
                <w:rFonts w:eastAsiaTheme="minorEastAsia"/>
                <w:lang w:eastAsia="zh-CN"/>
              </w:rPr>
            </w:pPr>
            <w:r>
              <w:rPr>
                <w:rFonts w:eastAsiaTheme="minorEastAsia"/>
                <w:lang w:eastAsia="zh-CN"/>
              </w:rPr>
              <w:t xml:space="preserve">Nordic </w:t>
            </w:r>
          </w:p>
        </w:tc>
        <w:tc>
          <w:tcPr>
            <w:tcW w:w="7651" w:type="dxa"/>
          </w:tcPr>
          <w:p w14:paraId="4F784F0A" w14:textId="31C850B9" w:rsidR="00C71F6E" w:rsidRDefault="00C71F6E">
            <w:pPr>
              <w:rPr>
                <w:rFonts w:eastAsiaTheme="minorEastAsia"/>
                <w:lang w:val="en-US" w:eastAsia="zh-CN"/>
              </w:rPr>
            </w:pPr>
            <w:r>
              <w:rPr>
                <w:rFonts w:eastAsiaTheme="minorEastAsia"/>
                <w:lang w:val="en-US" w:eastAsia="zh-CN"/>
              </w:rPr>
              <w:t>Support</w:t>
            </w:r>
          </w:p>
        </w:tc>
      </w:tr>
    </w:tbl>
    <w:p w14:paraId="222CBC1A" w14:textId="77777777" w:rsidR="000824AF" w:rsidRDefault="000824AF">
      <w:pPr>
        <w:rPr>
          <w:bCs/>
          <w:iCs/>
          <w:lang w:eastAsia="zh-CN"/>
        </w:rPr>
      </w:pPr>
    </w:p>
    <w:p w14:paraId="222CBC1B" w14:textId="77777777" w:rsidR="000824AF" w:rsidRPr="003D0E1C" w:rsidRDefault="00ED1B41">
      <w:pPr>
        <w:rPr>
          <w:b/>
          <w:iCs/>
          <w:lang w:eastAsia="zh-CN"/>
        </w:rPr>
      </w:pPr>
      <w:r w:rsidRPr="003D0E1C">
        <w:rPr>
          <w:b/>
          <w:iCs/>
          <w:u w:val="single"/>
          <w:lang w:eastAsia="zh-CN"/>
        </w:rPr>
        <w:t>Point 2</w:t>
      </w:r>
      <w:r w:rsidRPr="003D0E1C">
        <w:rPr>
          <w:b/>
          <w:iCs/>
          <w:lang w:eastAsia="zh-CN"/>
        </w:rPr>
        <w:t>: Please provide your views in Table 2 on the following Observation from [5] and whether you believe that justifies the following Proposal from [5]:</w:t>
      </w:r>
    </w:p>
    <w:p w14:paraId="222CBC1C" w14:textId="77777777" w:rsidR="000824AF" w:rsidRDefault="00ED1B41">
      <w:pPr>
        <w:pStyle w:val="ListParagraph"/>
        <w:numPr>
          <w:ilvl w:val="0"/>
          <w:numId w:val="6"/>
        </w:numPr>
        <w:ind w:firstLineChars="0"/>
        <w:rPr>
          <w:b/>
          <w:bCs/>
        </w:rPr>
      </w:pPr>
      <w:r>
        <w:rPr>
          <w:b/>
          <w:bCs/>
          <w:u w:val="single"/>
        </w:rPr>
        <w:t>Observation</w:t>
      </w:r>
      <w:r>
        <w:rPr>
          <w:b/>
          <w:bCs/>
        </w:rPr>
        <w:t>: An SSB that is configured as NCD-SSB for a given UE may act as a CD-SSB for a different UE.</w:t>
      </w:r>
    </w:p>
    <w:p w14:paraId="222CBC1D" w14:textId="77777777" w:rsidR="000824AF" w:rsidRDefault="00ED1B41">
      <w:pPr>
        <w:pStyle w:val="ListParagraph"/>
        <w:numPr>
          <w:ilvl w:val="0"/>
          <w:numId w:val="6"/>
        </w:numPr>
        <w:ind w:firstLineChars="0"/>
        <w:rPr>
          <w:b/>
          <w:bCs/>
          <w:lang w:eastAsia="zh-CN"/>
        </w:rPr>
      </w:pPr>
      <w:r>
        <w:rPr>
          <w:b/>
          <w:bCs/>
          <w:u w:val="single"/>
        </w:rPr>
        <w:t>Proposal:</w:t>
      </w:r>
      <w:r>
        <w:rPr>
          <w:b/>
          <w:bCs/>
        </w:rPr>
        <w:t xml:space="preserve"> A </w:t>
      </w:r>
      <w:proofErr w:type="spellStart"/>
      <w:r>
        <w:rPr>
          <w:b/>
          <w:bCs/>
        </w:rPr>
        <w:t>RedCap</w:t>
      </w:r>
      <w:proofErr w:type="spellEnd"/>
      <w:r>
        <w:rPr>
          <w:b/>
          <w:bCs/>
        </w:rPr>
        <w:t xml:space="preserve"> UE in connected mode ignores the information related to </w:t>
      </w:r>
      <w:proofErr w:type="spellStart"/>
      <w:r>
        <w:rPr>
          <w:b/>
          <w:bCs/>
          <w:i/>
          <w:iCs/>
          <w:lang w:eastAsia="zh-CN"/>
        </w:rPr>
        <w:t>k</w:t>
      </w:r>
      <w:r>
        <w:rPr>
          <w:b/>
          <w:bCs/>
          <w:i/>
          <w:iCs/>
          <w:vertAlign w:val="subscript"/>
          <w:lang w:eastAsia="zh-CN"/>
        </w:rPr>
        <w:t>ssb</w:t>
      </w:r>
      <w:proofErr w:type="spellEnd"/>
      <w:r>
        <w:rPr>
          <w:b/>
          <w:bCs/>
          <w:lang w:eastAsia="zh-CN"/>
        </w:rPr>
        <w:t xml:space="preserve"> and</w:t>
      </w:r>
      <w:r>
        <w:rPr>
          <w:b/>
          <w:bCs/>
          <w:i/>
          <w:iCs/>
          <w:lang w:eastAsia="zh-CN"/>
        </w:rPr>
        <w:t xml:space="preserve"> pdcch-ConfigSIB1</w:t>
      </w:r>
      <w:r>
        <w:rPr>
          <w:b/>
          <w:bCs/>
          <w:lang w:eastAsia="zh-CN"/>
        </w:rPr>
        <w:t xml:space="preserve"> in MIB of Rel-17 introduced NCD-SSB.</w:t>
      </w:r>
    </w:p>
    <w:p w14:paraId="222CBC1E" w14:textId="77777777" w:rsidR="000824AF" w:rsidRDefault="00ED1B41">
      <w:pPr>
        <w:spacing w:after="120"/>
        <w:jc w:val="center"/>
        <w:rPr>
          <w:b/>
          <w:bCs/>
          <w:lang w:eastAsia="zh-CN"/>
        </w:rPr>
      </w:pPr>
      <w:r>
        <w:rPr>
          <w:b/>
          <w:bCs/>
        </w:rPr>
        <w:lastRenderedPageBreak/>
        <w:t>Table 2: Views on Point 2</w:t>
      </w:r>
    </w:p>
    <w:tbl>
      <w:tblPr>
        <w:tblStyle w:val="TableGrid"/>
        <w:tblW w:w="0" w:type="auto"/>
        <w:tblLook w:val="04A0" w:firstRow="1" w:lastRow="0" w:firstColumn="1" w:lastColumn="0" w:noHBand="0" w:noVBand="1"/>
      </w:tblPr>
      <w:tblGrid>
        <w:gridCol w:w="1980"/>
        <w:gridCol w:w="7651"/>
      </w:tblGrid>
      <w:tr w:rsidR="000824AF" w14:paraId="222CBC21" w14:textId="77777777">
        <w:tc>
          <w:tcPr>
            <w:tcW w:w="1980" w:type="dxa"/>
            <w:tcBorders>
              <w:top w:val="single" w:sz="4" w:space="0" w:color="auto"/>
              <w:left w:val="single" w:sz="4" w:space="0" w:color="auto"/>
              <w:bottom w:val="single" w:sz="4" w:space="0" w:color="auto"/>
              <w:right w:val="single" w:sz="4" w:space="0" w:color="auto"/>
            </w:tcBorders>
          </w:tcPr>
          <w:p w14:paraId="222CBC1F" w14:textId="77777777" w:rsidR="000824AF" w:rsidRDefault="00ED1B41">
            <w:pPr>
              <w:rPr>
                <w:b/>
                <w:bCs/>
                <w:lang w:val="en-US"/>
              </w:rPr>
            </w:pPr>
            <w:r>
              <w:rPr>
                <w:b/>
                <w:bCs/>
                <w:lang w:val="en-US"/>
              </w:rPr>
              <w:t xml:space="preserve">Company </w:t>
            </w:r>
          </w:p>
        </w:tc>
        <w:tc>
          <w:tcPr>
            <w:tcW w:w="7651" w:type="dxa"/>
            <w:tcBorders>
              <w:top w:val="single" w:sz="4" w:space="0" w:color="auto"/>
              <w:left w:val="single" w:sz="4" w:space="0" w:color="auto"/>
              <w:bottom w:val="single" w:sz="4" w:space="0" w:color="auto"/>
              <w:right w:val="single" w:sz="4" w:space="0" w:color="auto"/>
            </w:tcBorders>
          </w:tcPr>
          <w:p w14:paraId="222CBC20" w14:textId="77777777" w:rsidR="000824AF" w:rsidRDefault="00ED1B41">
            <w:pPr>
              <w:rPr>
                <w:b/>
                <w:bCs/>
                <w:lang w:val="en-US"/>
              </w:rPr>
            </w:pPr>
            <w:r>
              <w:rPr>
                <w:b/>
                <w:bCs/>
                <w:lang w:val="en-US"/>
              </w:rPr>
              <w:t>Comments</w:t>
            </w:r>
          </w:p>
        </w:tc>
      </w:tr>
      <w:tr w:rsidR="000824AF" w14:paraId="222CBC24" w14:textId="77777777">
        <w:tc>
          <w:tcPr>
            <w:tcW w:w="1980" w:type="dxa"/>
            <w:tcBorders>
              <w:top w:val="single" w:sz="4" w:space="0" w:color="auto"/>
              <w:left w:val="single" w:sz="4" w:space="0" w:color="auto"/>
              <w:bottom w:val="single" w:sz="4" w:space="0" w:color="auto"/>
              <w:right w:val="single" w:sz="4" w:space="0" w:color="auto"/>
            </w:tcBorders>
          </w:tcPr>
          <w:p w14:paraId="222CBC22" w14:textId="77777777" w:rsidR="000824AF" w:rsidRDefault="00ED1B41">
            <w:pPr>
              <w:rPr>
                <w:rFonts w:eastAsiaTheme="minorEastAsia"/>
                <w:lang w:val="en-US" w:eastAsia="zh-CN"/>
              </w:rPr>
            </w:pPr>
            <w:r>
              <w:rPr>
                <w:rFonts w:eastAsiaTheme="minorEastAsia" w:hint="eastAsia"/>
                <w:lang w:val="en-US" w:eastAsia="zh-CN"/>
              </w:rPr>
              <w:t>vivo</w:t>
            </w:r>
          </w:p>
        </w:tc>
        <w:tc>
          <w:tcPr>
            <w:tcW w:w="7651" w:type="dxa"/>
            <w:tcBorders>
              <w:top w:val="single" w:sz="4" w:space="0" w:color="auto"/>
              <w:left w:val="single" w:sz="4" w:space="0" w:color="auto"/>
              <w:bottom w:val="single" w:sz="4" w:space="0" w:color="auto"/>
              <w:right w:val="single" w:sz="4" w:space="0" w:color="auto"/>
            </w:tcBorders>
          </w:tcPr>
          <w:p w14:paraId="222CBC23" w14:textId="77777777" w:rsidR="000824AF" w:rsidRDefault="00ED1B41">
            <w:pPr>
              <w:rPr>
                <w:rFonts w:eastAsiaTheme="minorEastAsia"/>
                <w:lang w:val="en-US" w:eastAsia="zh-CN"/>
              </w:rPr>
            </w:pPr>
            <w:r>
              <w:rPr>
                <w:rFonts w:eastAsiaTheme="minorEastAsia" w:hint="eastAsia"/>
                <w:lang w:val="en-US" w:eastAsia="zh-CN"/>
              </w:rPr>
              <w:t xml:space="preserve">The mentioned use case in [5] has not been justified. Even if there is, it should be a new scenario that has never been discussed before, hence should not belong to the </w:t>
            </w:r>
            <w:r>
              <w:rPr>
                <w:rFonts w:eastAsiaTheme="minorEastAsia"/>
                <w:lang w:val="en-US" w:eastAsia="zh-CN"/>
              </w:rPr>
              <w:t>maintenance</w:t>
            </w:r>
            <w:r>
              <w:rPr>
                <w:rFonts w:eastAsiaTheme="minorEastAsia" w:hint="eastAsia"/>
                <w:lang w:val="en-US" w:eastAsia="zh-CN"/>
              </w:rPr>
              <w:t xml:space="preserve"> discussion. </w:t>
            </w:r>
          </w:p>
        </w:tc>
      </w:tr>
      <w:tr w:rsidR="000824AF" w14:paraId="222CBC27" w14:textId="77777777">
        <w:tc>
          <w:tcPr>
            <w:tcW w:w="1980" w:type="dxa"/>
            <w:tcBorders>
              <w:top w:val="single" w:sz="4" w:space="0" w:color="auto"/>
              <w:left w:val="single" w:sz="4" w:space="0" w:color="auto"/>
              <w:bottom w:val="single" w:sz="4" w:space="0" w:color="auto"/>
              <w:right w:val="single" w:sz="4" w:space="0" w:color="auto"/>
            </w:tcBorders>
          </w:tcPr>
          <w:p w14:paraId="222CBC25" w14:textId="77777777" w:rsidR="000824AF" w:rsidRDefault="00ED1B41">
            <w:pPr>
              <w:rPr>
                <w:lang w:val="en-US" w:eastAsia="ja-JP"/>
              </w:rPr>
            </w:pPr>
            <w:r>
              <w:rPr>
                <w:rFonts w:hint="eastAsia"/>
                <w:lang w:val="en-US" w:eastAsia="ja-JP"/>
              </w:rPr>
              <w:t>DOCOMO</w:t>
            </w:r>
          </w:p>
        </w:tc>
        <w:tc>
          <w:tcPr>
            <w:tcW w:w="7651" w:type="dxa"/>
            <w:tcBorders>
              <w:top w:val="single" w:sz="4" w:space="0" w:color="auto"/>
              <w:left w:val="single" w:sz="4" w:space="0" w:color="auto"/>
              <w:bottom w:val="single" w:sz="4" w:space="0" w:color="auto"/>
              <w:right w:val="single" w:sz="4" w:space="0" w:color="auto"/>
            </w:tcBorders>
          </w:tcPr>
          <w:p w14:paraId="222CBC26" w14:textId="77777777" w:rsidR="000824AF" w:rsidRDefault="00ED1B41">
            <w:pPr>
              <w:rPr>
                <w:lang w:val="en-US" w:eastAsia="ja-JP"/>
              </w:rPr>
            </w:pPr>
            <w:r>
              <w:rPr>
                <w:rFonts w:hint="eastAsia"/>
                <w:lang w:val="en-US" w:eastAsia="ja-JP"/>
              </w:rPr>
              <w:t xml:space="preserve">Share the view with vivo. We are not sure whether </w:t>
            </w:r>
            <w:r>
              <w:rPr>
                <w:lang w:val="en-US" w:eastAsia="ja-JP"/>
              </w:rPr>
              <w:t>the</w:t>
            </w:r>
            <w:r>
              <w:rPr>
                <w:rFonts w:hint="eastAsia"/>
                <w:lang w:val="en-US" w:eastAsia="ja-JP"/>
              </w:rPr>
              <w:t xml:space="preserve"> </w:t>
            </w:r>
            <w:r>
              <w:rPr>
                <w:rFonts w:eastAsiaTheme="minorEastAsia" w:hint="eastAsia"/>
                <w:lang w:val="en-US" w:eastAsia="zh-CN"/>
              </w:rPr>
              <w:t>mentioned use case in [5]</w:t>
            </w:r>
            <w:r>
              <w:rPr>
                <w:rFonts w:hint="eastAsia"/>
                <w:lang w:val="en-US" w:eastAsia="ja-JP"/>
              </w:rPr>
              <w:t xml:space="preserve"> is </w:t>
            </w:r>
            <w:r>
              <w:rPr>
                <w:lang w:val="en-US" w:eastAsia="ja-JP"/>
              </w:rPr>
              <w:t>practical</w:t>
            </w:r>
            <w:r>
              <w:rPr>
                <w:rFonts w:hint="eastAsia"/>
                <w:lang w:val="en-US" w:eastAsia="ja-JP"/>
              </w:rPr>
              <w:t xml:space="preserve"> in commercial use. Also, As mentioned in [4], this proposal may be NBC for Rel-17 </w:t>
            </w:r>
            <w:proofErr w:type="spellStart"/>
            <w:r>
              <w:rPr>
                <w:rFonts w:hint="eastAsia"/>
                <w:lang w:val="en-US" w:eastAsia="ja-JP"/>
              </w:rPr>
              <w:t>RedCap</w:t>
            </w:r>
            <w:proofErr w:type="spellEnd"/>
            <w:r>
              <w:rPr>
                <w:rFonts w:hint="eastAsia"/>
                <w:lang w:val="en-US" w:eastAsia="ja-JP"/>
              </w:rPr>
              <w:t xml:space="preserve"> UEs in commercial use.</w:t>
            </w:r>
          </w:p>
        </w:tc>
      </w:tr>
      <w:tr w:rsidR="000824AF" w14:paraId="222CBC2B" w14:textId="77777777">
        <w:tc>
          <w:tcPr>
            <w:tcW w:w="1980" w:type="dxa"/>
            <w:tcBorders>
              <w:top w:val="single" w:sz="4" w:space="0" w:color="auto"/>
              <w:left w:val="single" w:sz="4" w:space="0" w:color="auto"/>
              <w:bottom w:val="single" w:sz="4" w:space="0" w:color="auto"/>
              <w:right w:val="single" w:sz="4" w:space="0" w:color="auto"/>
            </w:tcBorders>
          </w:tcPr>
          <w:p w14:paraId="222CBC28" w14:textId="77777777" w:rsidR="000824AF" w:rsidRDefault="00ED1B41">
            <w:pPr>
              <w:rPr>
                <w:rFonts w:eastAsiaTheme="minorEastAsia"/>
                <w:lang w:val="en-US" w:eastAsia="zh-CN"/>
              </w:rPr>
            </w:pPr>
            <w:r>
              <w:rPr>
                <w:rFonts w:eastAsiaTheme="minorEastAsia" w:hint="eastAsia"/>
                <w:lang w:val="en-US" w:eastAsia="zh-CN"/>
              </w:rPr>
              <w:t>CATT</w:t>
            </w:r>
          </w:p>
        </w:tc>
        <w:tc>
          <w:tcPr>
            <w:tcW w:w="7651" w:type="dxa"/>
            <w:tcBorders>
              <w:top w:val="single" w:sz="4" w:space="0" w:color="auto"/>
              <w:left w:val="single" w:sz="4" w:space="0" w:color="auto"/>
              <w:bottom w:val="single" w:sz="4" w:space="0" w:color="auto"/>
              <w:right w:val="single" w:sz="4" w:space="0" w:color="auto"/>
            </w:tcBorders>
          </w:tcPr>
          <w:p w14:paraId="222CBC29" w14:textId="77777777" w:rsidR="000824AF" w:rsidRDefault="00ED1B41">
            <w:pPr>
              <w:rPr>
                <w:rFonts w:eastAsiaTheme="minorEastAsia"/>
                <w:lang w:val="en-US" w:eastAsia="zh-CN"/>
              </w:rPr>
            </w:pPr>
            <w:r>
              <w:rPr>
                <w:rFonts w:eastAsiaTheme="minorEastAsia" w:hint="eastAsia"/>
                <w:lang w:val="en-US" w:eastAsia="zh-CN"/>
              </w:rPr>
              <w:t xml:space="preserve">We think a </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RRC_CONNECTED mode can do this, but more importantly by </w:t>
            </w:r>
            <w:r>
              <w:rPr>
                <w:rFonts w:eastAsiaTheme="minorEastAsia"/>
                <w:lang w:val="en-US" w:eastAsia="zh-CN"/>
              </w:rPr>
              <w:t>implementation</w:t>
            </w:r>
            <w:r>
              <w:rPr>
                <w:rFonts w:eastAsiaTheme="minorEastAsia" w:hint="eastAsia"/>
                <w:lang w:val="en-US" w:eastAsia="zh-CN"/>
              </w:rPr>
              <w:t>. The UE is not doing cell search, thus not mandated to read MIB (</w:t>
            </w:r>
            <w:r>
              <w:rPr>
                <w:rFonts w:eastAsiaTheme="minorEastAsia"/>
                <w:lang w:val="en-US" w:eastAsia="zh-CN"/>
              </w:rPr>
              <w:t>especially</w:t>
            </w:r>
            <w:r>
              <w:rPr>
                <w:rFonts w:eastAsiaTheme="minorEastAsia" w:hint="eastAsia"/>
                <w:lang w:val="en-US" w:eastAsia="zh-CN"/>
              </w:rPr>
              <w:t xml:space="preserve"> for </w:t>
            </w:r>
            <w:proofErr w:type="spellStart"/>
            <w:r>
              <w:rPr>
                <w:rFonts w:eastAsiaTheme="minorEastAsia" w:hint="eastAsia"/>
                <w:lang w:val="en-US" w:eastAsia="zh-CN"/>
              </w:rPr>
              <w:t>kssb</w:t>
            </w:r>
            <w:proofErr w:type="spellEnd"/>
            <w:r>
              <w:rPr>
                <w:rFonts w:eastAsiaTheme="minorEastAsia" w:hint="eastAsia"/>
                <w:lang w:val="en-US" w:eastAsia="zh-CN"/>
              </w:rPr>
              <w:t xml:space="preserve"> and pdcch-ConfigSIB1) again and </w:t>
            </w:r>
            <w:r>
              <w:rPr>
                <w:rFonts w:eastAsiaTheme="minorEastAsia"/>
                <w:lang w:val="en-US" w:eastAsia="zh-CN"/>
              </w:rPr>
              <w:t>again</w:t>
            </w:r>
            <w:r>
              <w:rPr>
                <w:rFonts w:eastAsiaTheme="minorEastAsia" w:hint="eastAsia"/>
                <w:lang w:val="en-US" w:eastAsia="zh-CN"/>
              </w:rPr>
              <w:t xml:space="preserve">. </w:t>
            </w:r>
          </w:p>
          <w:p w14:paraId="222CBC2A" w14:textId="77777777" w:rsidR="000824AF" w:rsidRDefault="00ED1B41">
            <w:pPr>
              <w:rPr>
                <w:rFonts w:eastAsiaTheme="minorEastAsia"/>
                <w:lang w:val="en-US" w:eastAsia="zh-CN"/>
              </w:rPr>
            </w:pPr>
            <w:r>
              <w:rPr>
                <w:rFonts w:eastAsiaTheme="minorEastAsia" w:hint="eastAsia"/>
                <w:lang w:val="en-US" w:eastAsia="zh-CN"/>
              </w:rPr>
              <w:t xml:space="preserve">No need to complicate the spec by </w:t>
            </w:r>
            <w:r>
              <w:rPr>
                <w:rFonts w:eastAsiaTheme="minorEastAsia"/>
                <w:lang w:val="en-US" w:eastAsia="zh-CN"/>
              </w:rPr>
              <w:t>incorporating</w:t>
            </w:r>
            <w:r>
              <w:rPr>
                <w:rFonts w:eastAsiaTheme="minorEastAsia" w:hint="eastAsia"/>
                <w:lang w:val="en-US" w:eastAsia="zh-CN"/>
              </w:rPr>
              <w:t xml:space="preserve"> UE implementation choice.</w:t>
            </w:r>
          </w:p>
        </w:tc>
      </w:tr>
      <w:tr w:rsidR="000824AF" w14:paraId="222CBC2E" w14:textId="77777777">
        <w:tc>
          <w:tcPr>
            <w:tcW w:w="1980" w:type="dxa"/>
            <w:tcBorders>
              <w:top w:val="single" w:sz="4" w:space="0" w:color="auto"/>
              <w:left w:val="single" w:sz="4" w:space="0" w:color="auto"/>
              <w:bottom w:val="single" w:sz="4" w:space="0" w:color="auto"/>
              <w:right w:val="single" w:sz="4" w:space="0" w:color="auto"/>
            </w:tcBorders>
          </w:tcPr>
          <w:p w14:paraId="222CBC2C" w14:textId="77777777" w:rsidR="000824AF" w:rsidRDefault="00ED1B41">
            <w:pPr>
              <w:rPr>
                <w:lang w:val="en-US"/>
              </w:rPr>
            </w:pPr>
            <w:r>
              <w:rPr>
                <w:rFonts w:eastAsia="Malgun Gothic" w:hint="eastAsia"/>
                <w:lang w:val="en-US" w:eastAsia="ko-KR"/>
              </w:rPr>
              <w:t>S</w:t>
            </w:r>
            <w:r>
              <w:rPr>
                <w:rFonts w:eastAsia="Malgun Gothic"/>
                <w:lang w:val="en-US" w:eastAsia="ko-KR"/>
              </w:rPr>
              <w:t>amsung</w:t>
            </w:r>
          </w:p>
        </w:tc>
        <w:tc>
          <w:tcPr>
            <w:tcW w:w="7651" w:type="dxa"/>
            <w:tcBorders>
              <w:top w:val="single" w:sz="4" w:space="0" w:color="auto"/>
              <w:left w:val="single" w:sz="4" w:space="0" w:color="auto"/>
              <w:bottom w:val="single" w:sz="4" w:space="0" w:color="auto"/>
              <w:right w:val="single" w:sz="4" w:space="0" w:color="auto"/>
            </w:tcBorders>
          </w:tcPr>
          <w:p w14:paraId="222CBC2D" w14:textId="77777777" w:rsidR="000824AF" w:rsidRDefault="00ED1B41">
            <w:pPr>
              <w:rPr>
                <w:lang w:val="en-US"/>
              </w:rPr>
            </w:pPr>
            <w:r>
              <w:rPr>
                <w:rFonts w:eastAsia="Malgun Gothic" w:hint="eastAsia"/>
                <w:lang w:val="en-US" w:eastAsia="ko-KR"/>
              </w:rPr>
              <w:t>W</w:t>
            </w:r>
            <w:r>
              <w:rPr>
                <w:rFonts w:eastAsia="Malgun Gothic"/>
                <w:lang w:val="en-US" w:eastAsia="ko-KR"/>
              </w:rPr>
              <w:t xml:space="preserve">e don’t think the use case in [5] is a main use case for this discussion. In addition, if such case should be discussed, we are not sure why it is only targeted for </w:t>
            </w:r>
            <w:proofErr w:type="spellStart"/>
            <w:r>
              <w:rPr>
                <w:rFonts w:eastAsia="Malgun Gothic"/>
                <w:lang w:val="en-US" w:eastAsia="ko-KR"/>
              </w:rPr>
              <w:t>RedCap</w:t>
            </w:r>
            <w:proofErr w:type="spellEnd"/>
            <w:r>
              <w:rPr>
                <w:rFonts w:eastAsia="Malgun Gothic"/>
                <w:lang w:val="en-US" w:eastAsia="ko-KR"/>
              </w:rPr>
              <w:t>.</w:t>
            </w:r>
          </w:p>
        </w:tc>
      </w:tr>
      <w:tr w:rsidR="000824AF" w14:paraId="222CBC32" w14:textId="77777777">
        <w:tc>
          <w:tcPr>
            <w:tcW w:w="1980" w:type="dxa"/>
            <w:tcBorders>
              <w:top w:val="single" w:sz="4" w:space="0" w:color="auto"/>
              <w:left w:val="single" w:sz="4" w:space="0" w:color="auto"/>
              <w:bottom w:val="single" w:sz="4" w:space="0" w:color="auto"/>
              <w:right w:val="single" w:sz="4" w:space="0" w:color="auto"/>
            </w:tcBorders>
          </w:tcPr>
          <w:p w14:paraId="222CBC2F" w14:textId="77777777" w:rsidR="000824AF" w:rsidRDefault="00ED1B41">
            <w:pPr>
              <w:rPr>
                <w:lang w:val="en-US" w:eastAsia="ko-KR"/>
              </w:rPr>
            </w:pPr>
            <w:r>
              <w:rPr>
                <w:rFonts w:hint="eastAsia"/>
                <w:lang w:val="en-US" w:eastAsia="zh-CN"/>
              </w:rPr>
              <w:t xml:space="preserve">ZTE, </w:t>
            </w:r>
            <w:proofErr w:type="spellStart"/>
            <w:r>
              <w:rPr>
                <w:rFonts w:hint="eastAsia"/>
                <w:lang w:val="en-US" w:eastAsia="zh-CN"/>
              </w:rPr>
              <w:t>Sanechips</w:t>
            </w:r>
            <w:proofErr w:type="spellEnd"/>
          </w:p>
        </w:tc>
        <w:tc>
          <w:tcPr>
            <w:tcW w:w="7651" w:type="dxa"/>
            <w:tcBorders>
              <w:top w:val="single" w:sz="4" w:space="0" w:color="auto"/>
              <w:left w:val="single" w:sz="4" w:space="0" w:color="auto"/>
              <w:bottom w:val="single" w:sz="4" w:space="0" w:color="auto"/>
              <w:right w:val="single" w:sz="4" w:space="0" w:color="auto"/>
            </w:tcBorders>
          </w:tcPr>
          <w:p w14:paraId="222CBC30" w14:textId="77777777" w:rsidR="000824AF" w:rsidRDefault="00ED1B41">
            <w:pPr>
              <w:rPr>
                <w:lang w:val="en-US" w:eastAsia="zh-CN"/>
              </w:rPr>
            </w:pPr>
            <w:r>
              <w:rPr>
                <w:rFonts w:hint="eastAsia"/>
                <w:lang w:val="en-US" w:eastAsia="zh-CN"/>
              </w:rPr>
              <w:t>We are fine with the proposal as we clarified before.</w:t>
            </w:r>
          </w:p>
          <w:p w14:paraId="222CBC31" w14:textId="77777777" w:rsidR="000824AF" w:rsidRDefault="00ED1B41">
            <w:pPr>
              <w:rPr>
                <w:lang w:val="en-US" w:eastAsia="ko-KR"/>
              </w:rPr>
            </w:pPr>
            <w:r>
              <w:rPr>
                <w:rFonts w:hint="eastAsia"/>
                <w:lang w:val="en-US" w:eastAsia="zh-CN"/>
              </w:rPr>
              <w:t xml:space="preserve">Regarding the </w:t>
            </w:r>
            <w:proofErr w:type="gramStart"/>
            <w:r>
              <w:rPr>
                <w:rFonts w:hint="eastAsia"/>
                <w:lang w:val="en-US" w:eastAsia="zh-CN"/>
              </w:rPr>
              <w:t>observation,  an</w:t>
            </w:r>
            <w:proofErr w:type="gramEnd"/>
            <w:r>
              <w:rPr>
                <w:rFonts w:hint="eastAsia"/>
                <w:lang w:val="en-US" w:eastAsia="zh-CN"/>
              </w:rPr>
              <w:t xml:space="preserve"> NCD-SSB is configured via RRC </w:t>
            </w:r>
            <w:proofErr w:type="spellStart"/>
            <w:r>
              <w:rPr>
                <w:rFonts w:hint="eastAsia"/>
                <w:lang w:val="en-US" w:eastAsia="zh-CN"/>
              </w:rPr>
              <w:t>signalling</w:t>
            </w:r>
            <w:proofErr w:type="spellEnd"/>
            <w:r>
              <w:rPr>
                <w:rFonts w:hint="eastAsia"/>
                <w:lang w:val="en-US" w:eastAsia="zh-CN"/>
              </w:rPr>
              <w:t>. Not sure why this NCD-SSB could act as CD-SSB for another UE.</w:t>
            </w:r>
          </w:p>
        </w:tc>
      </w:tr>
      <w:tr w:rsidR="00ED1B41" w14:paraId="6C380593" w14:textId="77777777">
        <w:tc>
          <w:tcPr>
            <w:tcW w:w="1980" w:type="dxa"/>
            <w:tcBorders>
              <w:top w:val="single" w:sz="4" w:space="0" w:color="auto"/>
              <w:left w:val="single" w:sz="4" w:space="0" w:color="auto"/>
              <w:bottom w:val="single" w:sz="4" w:space="0" w:color="auto"/>
              <w:right w:val="single" w:sz="4" w:space="0" w:color="auto"/>
            </w:tcBorders>
          </w:tcPr>
          <w:p w14:paraId="633D0C1C" w14:textId="6D8BCA0F" w:rsidR="00ED1B41" w:rsidRDefault="00ED1B41" w:rsidP="00ED1B41">
            <w:pPr>
              <w:rPr>
                <w:lang w:val="en-US" w:eastAsia="zh-CN"/>
              </w:rPr>
            </w:pPr>
            <w:r>
              <w:rPr>
                <w:lang w:val="en-US" w:eastAsia="zh-CN"/>
              </w:rPr>
              <w:t>Ericsson</w:t>
            </w:r>
          </w:p>
        </w:tc>
        <w:tc>
          <w:tcPr>
            <w:tcW w:w="7651" w:type="dxa"/>
            <w:tcBorders>
              <w:top w:val="single" w:sz="4" w:space="0" w:color="auto"/>
              <w:left w:val="single" w:sz="4" w:space="0" w:color="auto"/>
              <w:bottom w:val="single" w:sz="4" w:space="0" w:color="auto"/>
              <w:right w:val="single" w:sz="4" w:space="0" w:color="auto"/>
            </w:tcBorders>
          </w:tcPr>
          <w:p w14:paraId="38067EB7" w14:textId="108B3E29" w:rsidR="00ED1B41" w:rsidRDefault="00ED1B41" w:rsidP="00ED1B41">
            <w:pPr>
              <w:rPr>
                <w:lang w:val="en-US" w:eastAsia="zh-CN"/>
              </w:rPr>
            </w:pPr>
            <w:r>
              <w:rPr>
                <w:lang w:val="en-US"/>
              </w:rPr>
              <w:t xml:space="preserve">The suggested functionality may have some technical merit from network point of view, but unfortunately it was not considered during the Rel-17 </w:t>
            </w:r>
            <w:proofErr w:type="spellStart"/>
            <w:r>
              <w:rPr>
                <w:lang w:val="en-US"/>
              </w:rPr>
              <w:t>RedCap</w:t>
            </w:r>
            <w:proofErr w:type="spellEnd"/>
            <w:r>
              <w:rPr>
                <w:lang w:val="en-US"/>
              </w:rPr>
              <w:t xml:space="preserve"> WI, and there may already be existing UE implementations out there that do not support it.</w:t>
            </w:r>
          </w:p>
        </w:tc>
      </w:tr>
      <w:tr w:rsidR="00463D4E" w14:paraId="5E1659B3" w14:textId="77777777">
        <w:tc>
          <w:tcPr>
            <w:tcW w:w="1980" w:type="dxa"/>
            <w:tcBorders>
              <w:top w:val="single" w:sz="4" w:space="0" w:color="auto"/>
              <w:left w:val="single" w:sz="4" w:space="0" w:color="auto"/>
              <w:bottom w:val="single" w:sz="4" w:space="0" w:color="auto"/>
              <w:right w:val="single" w:sz="4" w:space="0" w:color="auto"/>
            </w:tcBorders>
          </w:tcPr>
          <w:p w14:paraId="3F2F227B" w14:textId="30E4A90F" w:rsidR="00463D4E" w:rsidRDefault="00463D4E" w:rsidP="00ED1B41">
            <w:pPr>
              <w:rPr>
                <w:lang w:val="en-US" w:eastAsia="zh-CN"/>
              </w:rPr>
            </w:pPr>
            <w:r>
              <w:rPr>
                <w:lang w:val="en-US" w:eastAsia="zh-CN"/>
              </w:rPr>
              <w:t>Nokia</w:t>
            </w:r>
          </w:p>
        </w:tc>
        <w:tc>
          <w:tcPr>
            <w:tcW w:w="7651" w:type="dxa"/>
            <w:tcBorders>
              <w:top w:val="single" w:sz="4" w:space="0" w:color="auto"/>
              <w:left w:val="single" w:sz="4" w:space="0" w:color="auto"/>
              <w:bottom w:val="single" w:sz="4" w:space="0" w:color="auto"/>
              <w:right w:val="single" w:sz="4" w:space="0" w:color="auto"/>
            </w:tcBorders>
          </w:tcPr>
          <w:p w14:paraId="0E4A93D7" w14:textId="6BF17F1C" w:rsidR="00463D4E" w:rsidRDefault="00463D4E" w:rsidP="00ED1B41">
            <w:pPr>
              <w:rPr>
                <w:lang w:val="en-US"/>
              </w:rPr>
            </w:pPr>
            <w:r>
              <w:rPr>
                <w:lang w:val="en-US"/>
              </w:rPr>
              <w:t xml:space="preserve">We would be OK with the </w:t>
            </w:r>
            <w:proofErr w:type="gramStart"/>
            <w:r>
              <w:rPr>
                <w:lang w:val="en-US"/>
              </w:rPr>
              <w:t>proposal, and</w:t>
            </w:r>
            <w:proofErr w:type="gramEnd"/>
            <w:r>
              <w:rPr>
                <w:lang w:val="en-US"/>
              </w:rPr>
              <w:t xml:space="preserve"> feel that it is actually safe for a </w:t>
            </w:r>
            <w:proofErr w:type="spellStart"/>
            <w:r>
              <w:rPr>
                <w:lang w:val="en-US"/>
              </w:rPr>
              <w:t>RedCap</w:t>
            </w:r>
            <w:proofErr w:type="spellEnd"/>
            <w:r>
              <w:rPr>
                <w:lang w:val="en-US"/>
              </w:rPr>
              <w:t xml:space="preserve"> UE to behave this way in any case. That said, we are not sure if there is a practical use case of this beyond the proposal of point 2, and if there is any interoperability </w:t>
            </w:r>
            <w:proofErr w:type="gramStart"/>
            <w:r>
              <w:rPr>
                <w:lang w:val="en-US"/>
              </w:rPr>
              <w:t>concerns</w:t>
            </w:r>
            <w:proofErr w:type="gramEnd"/>
            <w:r>
              <w:rPr>
                <w:lang w:val="en-US"/>
              </w:rPr>
              <w:t xml:space="preserve"> we would nevertheless need to follow the proposal of point 2 in network </w:t>
            </w:r>
            <w:proofErr w:type="spellStart"/>
            <w:r>
              <w:rPr>
                <w:lang w:val="en-US"/>
              </w:rPr>
              <w:t>deployents</w:t>
            </w:r>
            <w:proofErr w:type="spellEnd"/>
            <w:r>
              <w:rPr>
                <w:lang w:val="en-US"/>
              </w:rPr>
              <w:t>.</w:t>
            </w:r>
          </w:p>
        </w:tc>
      </w:tr>
      <w:tr w:rsidR="00311FB9" w14:paraId="69285473" w14:textId="77777777">
        <w:tc>
          <w:tcPr>
            <w:tcW w:w="1980" w:type="dxa"/>
            <w:tcBorders>
              <w:top w:val="single" w:sz="4" w:space="0" w:color="auto"/>
              <w:left w:val="single" w:sz="4" w:space="0" w:color="auto"/>
              <w:bottom w:val="single" w:sz="4" w:space="0" w:color="auto"/>
              <w:right w:val="single" w:sz="4" w:space="0" w:color="auto"/>
            </w:tcBorders>
          </w:tcPr>
          <w:p w14:paraId="551D6BFD" w14:textId="57F78E49" w:rsidR="00311FB9" w:rsidRDefault="00311FB9" w:rsidP="00ED1B41">
            <w:pPr>
              <w:rPr>
                <w:lang w:val="en-US" w:eastAsia="zh-CN"/>
              </w:rPr>
            </w:pPr>
            <w:r>
              <w:rPr>
                <w:lang w:val="en-US" w:eastAsia="zh-CN"/>
              </w:rPr>
              <w:t>MediaTek</w:t>
            </w:r>
          </w:p>
        </w:tc>
        <w:tc>
          <w:tcPr>
            <w:tcW w:w="7651" w:type="dxa"/>
            <w:tcBorders>
              <w:top w:val="single" w:sz="4" w:space="0" w:color="auto"/>
              <w:left w:val="single" w:sz="4" w:space="0" w:color="auto"/>
              <w:bottom w:val="single" w:sz="4" w:space="0" w:color="auto"/>
              <w:right w:val="single" w:sz="4" w:space="0" w:color="auto"/>
            </w:tcBorders>
          </w:tcPr>
          <w:p w14:paraId="64C4B388" w14:textId="049B4A7A" w:rsidR="00311FB9" w:rsidRDefault="00311FB9" w:rsidP="00ED1B41">
            <w:pPr>
              <w:rPr>
                <w:lang w:val="en-US"/>
              </w:rPr>
            </w:pPr>
            <w:r>
              <w:rPr>
                <w:lang w:val="en-US"/>
              </w:rPr>
              <w:t xml:space="preserve">We don’t recall any </w:t>
            </w:r>
            <w:r w:rsidR="000E1E40">
              <w:rPr>
                <w:lang w:val="en-US"/>
              </w:rPr>
              <w:t xml:space="preserve">3GPP </w:t>
            </w:r>
            <w:r>
              <w:rPr>
                <w:lang w:val="en-US"/>
              </w:rPr>
              <w:t xml:space="preserve">agreements to support the proposed </w:t>
            </w:r>
            <w:r w:rsidR="003E1EED">
              <w:rPr>
                <w:lang w:val="en-US"/>
              </w:rPr>
              <w:t>concept</w:t>
            </w:r>
            <w:r>
              <w:rPr>
                <w:lang w:val="en-US"/>
              </w:rPr>
              <w:t xml:space="preserve">, </w:t>
            </w:r>
            <w:r w:rsidR="00BC22FA">
              <w:rPr>
                <w:lang w:val="en-US"/>
              </w:rPr>
              <w:t xml:space="preserve">so </w:t>
            </w:r>
            <w:r w:rsidR="002E66E1">
              <w:rPr>
                <w:lang w:val="en-US"/>
              </w:rPr>
              <w:t xml:space="preserve">we </w:t>
            </w:r>
            <w:r w:rsidR="00BC22FA">
              <w:rPr>
                <w:lang w:val="en-US"/>
              </w:rPr>
              <w:t xml:space="preserve">don’t see a clear justification for </w:t>
            </w:r>
            <w:r w:rsidR="003E1EED">
              <w:rPr>
                <w:lang w:val="en-US"/>
              </w:rPr>
              <w:t xml:space="preserve">agreeing </w:t>
            </w:r>
            <w:r w:rsidR="00BC22FA">
              <w:rPr>
                <w:lang w:val="en-US"/>
              </w:rPr>
              <w:t xml:space="preserve">the </w:t>
            </w:r>
            <w:r w:rsidR="002E66E1">
              <w:rPr>
                <w:lang w:val="en-US"/>
              </w:rPr>
              <w:t xml:space="preserve">corresponding </w:t>
            </w:r>
            <w:r w:rsidR="00BC22FA">
              <w:rPr>
                <w:lang w:val="en-US"/>
              </w:rPr>
              <w:t>proposal</w:t>
            </w:r>
            <w:r>
              <w:rPr>
                <w:lang w:val="en-US"/>
              </w:rPr>
              <w:t>.</w:t>
            </w:r>
          </w:p>
        </w:tc>
      </w:tr>
      <w:tr w:rsidR="00F80364" w14:paraId="47C63772" w14:textId="77777777">
        <w:tc>
          <w:tcPr>
            <w:tcW w:w="1980" w:type="dxa"/>
            <w:tcBorders>
              <w:top w:val="single" w:sz="4" w:space="0" w:color="auto"/>
              <w:left w:val="single" w:sz="4" w:space="0" w:color="auto"/>
              <w:bottom w:val="single" w:sz="4" w:space="0" w:color="auto"/>
              <w:right w:val="single" w:sz="4" w:space="0" w:color="auto"/>
            </w:tcBorders>
          </w:tcPr>
          <w:p w14:paraId="72E88603" w14:textId="6ED36E11" w:rsidR="00F80364" w:rsidRPr="00F80364" w:rsidRDefault="00F80364" w:rsidP="00ED1B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651" w:type="dxa"/>
            <w:tcBorders>
              <w:top w:val="single" w:sz="4" w:space="0" w:color="auto"/>
              <w:left w:val="single" w:sz="4" w:space="0" w:color="auto"/>
              <w:bottom w:val="single" w:sz="4" w:space="0" w:color="auto"/>
              <w:right w:val="single" w:sz="4" w:space="0" w:color="auto"/>
            </w:tcBorders>
          </w:tcPr>
          <w:p w14:paraId="5CC24F2B" w14:textId="77777777" w:rsidR="00F80364" w:rsidRDefault="00F80364" w:rsidP="00ED1B41">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nderstand the consideration but we think there may be misunderstanding on how the proposed scenario is deployed. </w:t>
            </w:r>
          </w:p>
          <w:p w14:paraId="5ADBE623" w14:textId="4BC21E2F" w:rsidR="00F80364" w:rsidRDefault="00F80364" w:rsidP="00ED1B4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proofErr w:type="spellStart"/>
            <w:r>
              <w:rPr>
                <w:rFonts w:eastAsiaTheme="minorEastAsia"/>
                <w:lang w:val="en-US" w:eastAsia="zh-CN"/>
              </w:rPr>
              <w:t>eMBB</w:t>
            </w:r>
            <w:proofErr w:type="spellEnd"/>
            <w:r>
              <w:rPr>
                <w:rFonts w:eastAsiaTheme="minorEastAsia"/>
                <w:lang w:val="en-US" w:eastAsia="zh-CN"/>
              </w:rPr>
              <w:t xml:space="preserve"> UEs in CA scenario, it could be possible for a UE-A in </w:t>
            </w:r>
            <w:proofErr w:type="spellStart"/>
            <w:r>
              <w:rPr>
                <w:rFonts w:eastAsiaTheme="minorEastAsia"/>
                <w:lang w:val="en-US" w:eastAsia="zh-CN"/>
              </w:rPr>
              <w:t>SCell</w:t>
            </w:r>
            <w:proofErr w:type="spellEnd"/>
            <w:r>
              <w:rPr>
                <w:rFonts w:eastAsiaTheme="minorEastAsia"/>
                <w:lang w:val="en-US" w:eastAsia="zh-CN"/>
              </w:rPr>
              <w:t xml:space="preserve"> with SSB used for another UE-B as CD-SSB in its (UE-B) </w:t>
            </w:r>
            <w:proofErr w:type="spellStart"/>
            <w:r>
              <w:rPr>
                <w:rFonts w:eastAsiaTheme="minorEastAsia"/>
                <w:lang w:val="en-US" w:eastAsia="zh-CN"/>
              </w:rPr>
              <w:t>PCell</w:t>
            </w:r>
            <w:proofErr w:type="spellEnd"/>
            <w:r>
              <w:rPr>
                <w:rFonts w:eastAsiaTheme="minorEastAsia"/>
                <w:lang w:val="en-US" w:eastAsia="zh-CN"/>
              </w:rPr>
              <w:t xml:space="preserve">. There is no problem for that because from NW perspective, the cell for the </w:t>
            </w:r>
            <w:proofErr w:type="spellStart"/>
            <w:r>
              <w:rPr>
                <w:rFonts w:eastAsiaTheme="minorEastAsia"/>
                <w:lang w:val="en-US" w:eastAsia="zh-CN"/>
              </w:rPr>
              <w:t>SCell</w:t>
            </w:r>
            <w:proofErr w:type="spellEnd"/>
            <w:r>
              <w:rPr>
                <w:rFonts w:eastAsiaTheme="minorEastAsia"/>
                <w:lang w:val="en-US" w:eastAsia="zh-CN"/>
              </w:rPr>
              <w:t xml:space="preserve"> UE and that for the </w:t>
            </w:r>
            <w:proofErr w:type="spellStart"/>
            <w:r>
              <w:rPr>
                <w:rFonts w:eastAsiaTheme="minorEastAsia"/>
                <w:lang w:val="en-US" w:eastAsia="zh-CN"/>
              </w:rPr>
              <w:t>PCell</w:t>
            </w:r>
            <w:proofErr w:type="spellEnd"/>
            <w:r>
              <w:rPr>
                <w:rFonts w:eastAsiaTheme="minorEastAsia"/>
                <w:lang w:val="en-US" w:eastAsia="zh-CN"/>
              </w:rPr>
              <w:t xml:space="preserve"> UE is the same one, and the SSB is a different SSB from the CD-SSB for the UE-A’s </w:t>
            </w:r>
            <w:proofErr w:type="spellStart"/>
            <w:r>
              <w:rPr>
                <w:rFonts w:eastAsiaTheme="minorEastAsia" w:hint="eastAsia"/>
                <w:lang w:val="en-US" w:eastAsia="zh-CN"/>
              </w:rPr>
              <w:t>PCell</w:t>
            </w:r>
            <w:proofErr w:type="spellEnd"/>
            <w:r>
              <w:rPr>
                <w:rFonts w:eastAsiaTheme="minorEastAsia"/>
                <w:lang w:val="en-US" w:eastAsia="zh-CN"/>
              </w:rPr>
              <w:t xml:space="preserve"> also because the </w:t>
            </w:r>
            <w:proofErr w:type="spellStart"/>
            <w:r>
              <w:rPr>
                <w:rFonts w:eastAsiaTheme="minorEastAsia"/>
                <w:lang w:val="en-US" w:eastAsia="zh-CN"/>
              </w:rPr>
              <w:t>SCell</w:t>
            </w:r>
            <w:proofErr w:type="spellEnd"/>
            <w:r>
              <w:rPr>
                <w:rFonts w:eastAsiaTheme="minorEastAsia"/>
                <w:lang w:val="en-US" w:eastAsia="zh-CN"/>
              </w:rPr>
              <w:t xml:space="preserve"> and </w:t>
            </w:r>
            <w:proofErr w:type="spellStart"/>
            <w:r>
              <w:rPr>
                <w:rFonts w:eastAsiaTheme="minorEastAsia"/>
                <w:lang w:val="en-US" w:eastAsia="zh-CN"/>
              </w:rPr>
              <w:t>Pcell</w:t>
            </w:r>
            <w:proofErr w:type="spellEnd"/>
            <w:r>
              <w:rPr>
                <w:rFonts w:eastAsiaTheme="minorEastAsia"/>
                <w:lang w:val="en-US" w:eastAsia="zh-CN"/>
              </w:rPr>
              <w:t xml:space="preserve"> for UE-A are different/non-overlap. And it is fine for UE-A whatever the </w:t>
            </w:r>
            <w:proofErr w:type="spellStart"/>
            <w:r>
              <w:rPr>
                <w:rFonts w:eastAsiaTheme="minorEastAsia"/>
                <w:lang w:val="en-US" w:eastAsia="zh-CN"/>
              </w:rPr>
              <w:t>Kssb</w:t>
            </w:r>
            <w:proofErr w:type="spellEnd"/>
            <w:r>
              <w:rPr>
                <w:rFonts w:eastAsiaTheme="minorEastAsia"/>
                <w:lang w:val="en-US" w:eastAsia="zh-CN"/>
              </w:rPr>
              <w:t xml:space="preserve"> is set since SIB1 is not </w:t>
            </w:r>
            <w:r w:rsidR="004103D0">
              <w:rPr>
                <w:rFonts w:eastAsiaTheme="minorEastAsia"/>
                <w:lang w:val="en-US" w:eastAsia="zh-CN"/>
              </w:rPr>
              <w:t>needed</w:t>
            </w:r>
            <w:r>
              <w:rPr>
                <w:rFonts w:eastAsiaTheme="minorEastAsia"/>
                <w:lang w:val="en-US" w:eastAsia="zh-CN"/>
              </w:rPr>
              <w:t xml:space="preserve"> in </w:t>
            </w:r>
            <w:proofErr w:type="spellStart"/>
            <w:r>
              <w:rPr>
                <w:rFonts w:eastAsiaTheme="minorEastAsia"/>
                <w:lang w:val="en-US" w:eastAsia="zh-CN"/>
              </w:rPr>
              <w:t>SCell</w:t>
            </w:r>
            <w:proofErr w:type="spellEnd"/>
            <w:r>
              <w:rPr>
                <w:rFonts w:eastAsiaTheme="minorEastAsia"/>
                <w:lang w:val="en-US" w:eastAsia="zh-CN"/>
              </w:rPr>
              <w:t>.</w:t>
            </w:r>
          </w:p>
          <w:p w14:paraId="5D6A081D" w14:textId="4A7D5F1D" w:rsidR="00F80364" w:rsidRPr="00F80364" w:rsidRDefault="00F80364" w:rsidP="00ED1B41">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owever, for </w:t>
            </w:r>
            <w:proofErr w:type="spellStart"/>
            <w:r>
              <w:rPr>
                <w:rFonts w:eastAsiaTheme="minorEastAsia"/>
                <w:lang w:val="en-US" w:eastAsia="zh-CN"/>
              </w:rPr>
              <w:t>RedCap</w:t>
            </w:r>
            <w:proofErr w:type="spellEnd"/>
            <w:r>
              <w:rPr>
                <w:rFonts w:eastAsiaTheme="minorEastAsia"/>
                <w:lang w:val="en-US" w:eastAsia="zh-CN"/>
              </w:rPr>
              <w:t xml:space="preserve"> UEs, SIB1 is not sent along with NCD-SSB </w:t>
            </w:r>
            <w:r w:rsidR="004103D0">
              <w:rPr>
                <w:rFonts w:eastAsiaTheme="minorEastAsia"/>
                <w:lang w:val="en-US" w:eastAsia="zh-CN"/>
              </w:rPr>
              <w:t>for the reason of saving resources from CORESET#0 and if the SSB is used as CD-SSB, it means the basic benefits do not exist from the beginning.</w:t>
            </w:r>
            <w:r>
              <w:rPr>
                <w:rFonts w:eastAsiaTheme="minorEastAsia"/>
                <w:lang w:val="en-US" w:eastAsia="zh-CN"/>
              </w:rPr>
              <w:t xml:space="preserve"> </w:t>
            </w:r>
          </w:p>
        </w:tc>
      </w:tr>
      <w:tr w:rsidR="00C71F6E" w14:paraId="5F28ABE4" w14:textId="77777777">
        <w:tc>
          <w:tcPr>
            <w:tcW w:w="1980" w:type="dxa"/>
            <w:tcBorders>
              <w:top w:val="single" w:sz="4" w:space="0" w:color="auto"/>
              <w:left w:val="single" w:sz="4" w:space="0" w:color="auto"/>
              <w:bottom w:val="single" w:sz="4" w:space="0" w:color="auto"/>
              <w:right w:val="single" w:sz="4" w:space="0" w:color="auto"/>
            </w:tcBorders>
          </w:tcPr>
          <w:p w14:paraId="736B36C6" w14:textId="2801B007" w:rsidR="00C71F6E" w:rsidRDefault="00C71F6E" w:rsidP="00ED1B41">
            <w:pPr>
              <w:rPr>
                <w:rFonts w:eastAsiaTheme="minorEastAsia"/>
                <w:lang w:val="en-US" w:eastAsia="zh-CN"/>
              </w:rPr>
            </w:pPr>
            <w:r>
              <w:rPr>
                <w:rFonts w:eastAsiaTheme="minorEastAsia"/>
                <w:lang w:val="en-US" w:eastAsia="zh-CN"/>
              </w:rPr>
              <w:t>Nordic</w:t>
            </w:r>
          </w:p>
        </w:tc>
        <w:tc>
          <w:tcPr>
            <w:tcW w:w="7651" w:type="dxa"/>
            <w:tcBorders>
              <w:top w:val="single" w:sz="4" w:space="0" w:color="auto"/>
              <w:left w:val="single" w:sz="4" w:space="0" w:color="auto"/>
              <w:bottom w:val="single" w:sz="4" w:space="0" w:color="auto"/>
              <w:right w:val="single" w:sz="4" w:space="0" w:color="auto"/>
            </w:tcBorders>
          </w:tcPr>
          <w:p w14:paraId="73214A34" w14:textId="7383E07F" w:rsidR="00C71F6E" w:rsidRDefault="00C71F6E" w:rsidP="00ED1B41">
            <w:pPr>
              <w:rPr>
                <w:rFonts w:eastAsiaTheme="minorEastAsia"/>
                <w:lang w:val="en-US" w:eastAsia="zh-CN"/>
              </w:rPr>
            </w:pPr>
            <w:r>
              <w:rPr>
                <w:rFonts w:eastAsiaTheme="minorEastAsia"/>
                <w:lang w:val="en-US" w:eastAsia="zh-CN"/>
              </w:rPr>
              <w:t>Our understanding is that this would be a new behavior, for which we would need consensus in RAN1. And we would like to first understand the relevance of scenario where this would be beneficial for network.</w:t>
            </w:r>
          </w:p>
        </w:tc>
      </w:tr>
    </w:tbl>
    <w:p w14:paraId="222CBC33" w14:textId="77777777" w:rsidR="000824AF" w:rsidRDefault="000824AF">
      <w:pPr>
        <w:rPr>
          <w:b/>
        </w:rPr>
      </w:pPr>
    </w:p>
    <w:p w14:paraId="2528991F" w14:textId="446973F0" w:rsidR="00DB3786" w:rsidRPr="004172BE" w:rsidRDefault="00DB3786" w:rsidP="00DB3786">
      <w:pPr>
        <w:pStyle w:val="Heading2"/>
      </w:pPr>
      <w:r w:rsidRPr="004172BE">
        <w:t>3.2</w:t>
      </w:r>
      <w:r w:rsidRPr="004172BE">
        <w:tab/>
        <w:t>Proposals for online session</w:t>
      </w:r>
    </w:p>
    <w:p w14:paraId="16DB893B" w14:textId="0CE1C671" w:rsidR="00DB3786" w:rsidRDefault="00DB3786" w:rsidP="00DB3786">
      <w:pPr>
        <w:rPr>
          <w:lang w:val="sv-SE" w:eastAsia="zh-CN"/>
        </w:rPr>
      </w:pPr>
      <w:r w:rsidRPr="004172BE">
        <w:rPr>
          <w:lang w:val="sv-SE" w:eastAsia="zh-CN"/>
        </w:rPr>
        <w:t>Based on the discussion, the following proposals are made:</w:t>
      </w:r>
    </w:p>
    <w:p w14:paraId="55259331" w14:textId="17065B66" w:rsidR="00DB3786" w:rsidRPr="003D0E1C" w:rsidRDefault="00DB3786" w:rsidP="00DB3786">
      <w:pPr>
        <w:rPr>
          <w:b/>
          <w:bCs/>
          <w:lang w:eastAsia="ja-JP"/>
        </w:rPr>
      </w:pPr>
      <w:r w:rsidRPr="003D0E1C">
        <w:rPr>
          <w:b/>
          <w:bCs/>
          <w:u w:val="single"/>
          <w:lang w:val="en-US" w:eastAsia="ja-JP"/>
        </w:rPr>
        <w:t>Proposal</w:t>
      </w:r>
      <w:r w:rsidR="000A573E" w:rsidRPr="003D0E1C">
        <w:rPr>
          <w:b/>
          <w:bCs/>
          <w:u w:val="single"/>
          <w:lang w:val="en-US" w:eastAsia="ja-JP"/>
        </w:rPr>
        <w:t xml:space="preserve"> 1</w:t>
      </w:r>
      <w:r w:rsidRPr="003D0E1C">
        <w:rPr>
          <w:b/>
          <w:bCs/>
          <w:lang w:val="en-US" w:eastAsia="ja-JP"/>
        </w:rPr>
        <w:t xml:space="preserve">: </w:t>
      </w:r>
      <w:r w:rsidRPr="003D0E1C">
        <w:rPr>
          <w:b/>
          <w:bCs/>
          <w:lang w:eastAsia="ja-JP"/>
        </w:rPr>
        <w:t>Record the following conclusion in the RAN1 meeting minutes, applicable from Rel-17:</w:t>
      </w:r>
    </w:p>
    <w:p w14:paraId="76579E29" w14:textId="77777777" w:rsidR="00425894" w:rsidRPr="003D0E1C" w:rsidRDefault="00DB3786" w:rsidP="00425894">
      <w:pPr>
        <w:pStyle w:val="ListParagraph"/>
        <w:numPr>
          <w:ilvl w:val="0"/>
          <w:numId w:val="7"/>
        </w:numPr>
        <w:ind w:firstLineChars="0"/>
        <w:textAlignment w:val="auto"/>
        <w:rPr>
          <w:b/>
          <w:bCs/>
        </w:rPr>
      </w:pPr>
      <w:r w:rsidRPr="003D0E1C">
        <w:rPr>
          <w:b/>
          <w:bCs/>
          <w:lang w:val="en-US" w:eastAsia="ja-JP"/>
        </w:rPr>
        <w:lastRenderedPageBreak/>
        <w:t>For the MIB of an NCD-SSB</w:t>
      </w:r>
      <w:r w:rsidR="00425894" w:rsidRPr="003D0E1C">
        <w:rPr>
          <w:b/>
          <w:bCs/>
          <w:lang w:val="en-US" w:eastAsia="ja-JP"/>
        </w:rPr>
        <w:t>:</w:t>
      </w:r>
    </w:p>
    <w:p w14:paraId="72018E18" w14:textId="77777777" w:rsidR="00425894" w:rsidRPr="003D0E1C" w:rsidRDefault="00F15F84" w:rsidP="00425894">
      <w:pPr>
        <w:pStyle w:val="ListParagraph"/>
        <w:numPr>
          <w:ilvl w:val="1"/>
          <w:numId w:val="7"/>
        </w:numPr>
        <w:ind w:firstLineChars="0"/>
        <w:textAlignment w:val="auto"/>
        <w:rPr>
          <w:b/>
          <w:bCs/>
        </w:rPr>
      </w:pPr>
      <w:r w:rsidRPr="003D0E1C">
        <w:rPr>
          <w:b/>
          <w:bCs/>
          <w:lang w:val="en-US" w:eastAsia="ja-JP"/>
        </w:rPr>
        <w:t>A</w:t>
      </w:r>
      <w:r w:rsidR="00DB3786" w:rsidRPr="003D0E1C">
        <w:rPr>
          <w:b/>
          <w:bCs/>
          <w:lang w:val="en-US" w:eastAsia="ja-JP"/>
        </w:rPr>
        <w:t xml:space="preserve"> UE in any RRC state can expect that </w:t>
      </w:r>
      <w:proofErr w:type="spellStart"/>
      <w:r w:rsidR="00DB3786" w:rsidRPr="003D0E1C">
        <w:rPr>
          <w:b/>
          <w:bCs/>
          <w:i/>
          <w:iCs/>
          <w:lang w:val="en-US" w:eastAsia="ja-JP"/>
        </w:rPr>
        <w:t>k</w:t>
      </w:r>
      <w:r w:rsidR="00DB3786" w:rsidRPr="003D0E1C">
        <w:rPr>
          <w:b/>
          <w:bCs/>
          <w:i/>
          <w:iCs/>
          <w:vertAlign w:val="subscript"/>
          <w:lang w:val="en-US" w:eastAsia="ja-JP"/>
        </w:rPr>
        <w:t>SSB</w:t>
      </w:r>
      <w:proofErr w:type="spellEnd"/>
      <w:r w:rsidR="00DB3786" w:rsidRPr="003D0E1C">
        <w:rPr>
          <w:b/>
          <w:bCs/>
          <w:lang w:val="en-US" w:eastAsia="ja-JP"/>
        </w:rPr>
        <w:t xml:space="preserve"> </w:t>
      </w:r>
      <w:r w:rsidR="00DB3786" w:rsidRPr="003D0E1C">
        <w:rPr>
          <w:b/>
          <w:bCs/>
          <w:i/>
          <w:iCs/>
        </w:rPr>
        <w:t xml:space="preserve">&gt; </w:t>
      </w:r>
      <w:r w:rsidR="00DB3786" w:rsidRPr="003D0E1C">
        <w:rPr>
          <w:b/>
          <w:bCs/>
        </w:rPr>
        <w:t xml:space="preserve">23 for FR1, and </w:t>
      </w:r>
      <w:proofErr w:type="spellStart"/>
      <w:r w:rsidR="00DB3786" w:rsidRPr="003D0E1C">
        <w:rPr>
          <w:b/>
          <w:bCs/>
          <w:i/>
          <w:iCs/>
        </w:rPr>
        <w:t>k</w:t>
      </w:r>
      <w:r w:rsidR="00DB3786" w:rsidRPr="003D0E1C">
        <w:rPr>
          <w:b/>
          <w:bCs/>
          <w:i/>
          <w:iCs/>
          <w:vertAlign w:val="subscript"/>
        </w:rPr>
        <w:t>SSB</w:t>
      </w:r>
      <w:proofErr w:type="spellEnd"/>
      <w:r w:rsidR="00DB3786" w:rsidRPr="003D0E1C">
        <w:rPr>
          <w:b/>
          <w:bCs/>
        </w:rPr>
        <w:t xml:space="preserve"> &gt; 11 for FR2, </w:t>
      </w:r>
      <w:r w:rsidR="00DB3786" w:rsidRPr="003D0E1C">
        <w:rPr>
          <w:b/>
          <w:bCs/>
          <w:lang w:val="en-US" w:eastAsia="ja-JP"/>
        </w:rPr>
        <w:t xml:space="preserve">and corresponding </w:t>
      </w:r>
      <w:r w:rsidR="00DB3786" w:rsidRPr="003D0E1C">
        <w:rPr>
          <w:b/>
          <w:bCs/>
          <w:i/>
          <w:iCs/>
          <w:lang w:val="en-US" w:eastAsia="ja-JP"/>
        </w:rPr>
        <w:t>pdcch-ConfigSIB1</w:t>
      </w:r>
      <w:r w:rsidR="00DB3786" w:rsidRPr="003D0E1C">
        <w:rPr>
          <w:b/>
          <w:bCs/>
          <w:lang w:val="en-US" w:eastAsia="ja-JP"/>
        </w:rPr>
        <w:t xml:space="preserve"> set as specified in clause 13 of TS 38.213.</w:t>
      </w:r>
      <w:r w:rsidR="00425894" w:rsidRPr="003D0E1C">
        <w:rPr>
          <w:b/>
          <w:bCs/>
          <w:lang w:val="en-US" w:eastAsia="ja-JP"/>
        </w:rPr>
        <w:t xml:space="preserve"> </w:t>
      </w:r>
    </w:p>
    <w:p w14:paraId="05CB1830" w14:textId="7919E8B6" w:rsidR="000A573E" w:rsidRPr="003D0E1C" w:rsidRDefault="000A573E" w:rsidP="00425894">
      <w:pPr>
        <w:pStyle w:val="ListParagraph"/>
        <w:numPr>
          <w:ilvl w:val="1"/>
          <w:numId w:val="7"/>
        </w:numPr>
        <w:ind w:firstLineChars="0"/>
        <w:textAlignment w:val="auto"/>
        <w:rPr>
          <w:b/>
          <w:bCs/>
        </w:rPr>
      </w:pPr>
      <w:r w:rsidRPr="003D0E1C">
        <w:rPr>
          <w:b/>
          <w:bCs/>
          <w:lang w:eastAsia="ja-JP"/>
        </w:rPr>
        <w:t xml:space="preserve">The </w:t>
      </w:r>
      <w:r w:rsidRPr="003D0E1C">
        <w:rPr>
          <w:b/>
          <w:bCs/>
          <w:lang w:val="en-US" w:eastAsia="ja-JP"/>
        </w:rPr>
        <w:t xml:space="preserve">UE in RRC CONNECTED state is permitted but not mandated to ignore </w:t>
      </w:r>
      <w:proofErr w:type="spellStart"/>
      <w:r w:rsidRPr="003D0E1C">
        <w:rPr>
          <w:b/>
          <w:bCs/>
          <w:i/>
          <w:iCs/>
          <w:lang w:val="en-US" w:eastAsia="ja-JP"/>
        </w:rPr>
        <w:t>k</w:t>
      </w:r>
      <w:r w:rsidRPr="003D0E1C">
        <w:rPr>
          <w:b/>
          <w:bCs/>
          <w:i/>
          <w:iCs/>
          <w:vertAlign w:val="subscript"/>
          <w:lang w:val="en-US" w:eastAsia="ja-JP"/>
        </w:rPr>
        <w:t>SSB</w:t>
      </w:r>
      <w:proofErr w:type="spellEnd"/>
      <w:r w:rsidRPr="003D0E1C">
        <w:rPr>
          <w:b/>
          <w:bCs/>
          <w:lang w:val="en-US" w:eastAsia="ja-JP"/>
        </w:rPr>
        <w:t xml:space="preserve"> </w:t>
      </w:r>
      <w:r w:rsidRPr="003D0E1C">
        <w:rPr>
          <w:b/>
          <w:bCs/>
        </w:rPr>
        <w:t>and</w:t>
      </w:r>
      <w:r w:rsidRPr="003D0E1C">
        <w:rPr>
          <w:b/>
          <w:bCs/>
          <w:lang w:val="en-US" w:eastAsia="ja-JP"/>
        </w:rPr>
        <w:t xml:space="preserve"> </w:t>
      </w:r>
      <w:r w:rsidRPr="003D0E1C">
        <w:rPr>
          <w:b/>
          <w:bCs/>
          <w:i/>
          <w:iCs/>
          <w:lang w:val="en-US" w:eastAsia="ja-JP"/>
        </w:rPr>
        <w:t>pdcch-ConfigSIB1.</w:t>
      </w:r>
    </w:p>
    <w:p w14:paraId="41B462B5" w14:textId="3555E464" w:rsidR="00DB3786" w:rsidRPr="00C31B99" w:rsidRDefault="00DB3786">
      <w:pPr>
        <w:rPr>
          <w:b/>
          <w:bCs/>
        </w:rPr>
      </w:pPr>
      <w:r w:rsidRPr="003D0E1C">
        <w:rPr>
          <w:b/>
          <w:bCs/>
          <w:u w:val="single"/>
        </w:rPr>
        <w:t>Proposal 2</w:t>
      </w:r>
      <w:r w:rsidRPr="003D0E1C">
        <w:rPr>
          <w:b/>
          <w:bCs/>
        </w:rPr>
        <w:t xml:space="preserve">: Conclude that there is no consensus that </w:t>
      </w:r>
      <w:r w:rsidR="000A573E" w:rsidRPr="003D0E1C">
        <w:rPr>
          <w:b/>
          <w:bCs/>
        </w:rPr>
        <w:t>a</w:t>
      </w:r>
      <w:r w:rsidRPr="003D0E1C">
        <w:rPr>
          <w:b/>
          <w:bCs/>
        </w:rPr>
        <w:t>n SSB that is configured as NCD-SSB for a given UE may act as a CD-SSB for a different UE.</w:t>
      </w:r>
    </w:p>
    <w:p w14:paraId="222CBC34" w14:textId="77777777" w:rsidR="000824AF" w:rsidRDefault="00ED1B41">
      <w:pPr>
        <w:pStyle w:val="Heading1"/>
        <w:rPr>
          <w:lang w:eastAsia="ja-JP"/>
        </w:rPr>
      </w:pPr>
      <w:r>
        <w:rPr>
          <w:lang w:eastAsia="ja-JP"/>
        </w:rPr>
        <w:t>References</w:t>
      </w:r>
    </w:p>
    <w:p w14:paraId="222CBC35" w14:textId="77777777" w:rsidR="000824AF" w:rsidRDefault="00ED1B41">
      <w:pPr>
        <w:rPr>
          <w:lang w:eastAsia="ja-JP"/>
        </w:rPr>
      </w:pPr>
      <w:r w:rsidRPr="00ED1B41">
        <w:rPr>
          <w:lang w:val="en-US" w:eastAsia="ja-JP"/>
        </w:rPr>
        <w:t>[1]</w:t>
      </w:r>
      <w:r w:rsidRPr="00ED1B41">
        <w:rPr>
          <w:lang w:val="en-US" w:eastAsia="ja-JP"/>
        </w:rPr>
        <w:tab/>
      </w:r>
      <w:r w:rsidRPr="00ED1B41">
        <w:rPr>
          <w:lang w:val="en-US" w:eastAsia="ja-JP"/>
        </w:rPr>
        <w:tab/>
      </w:r>
      <w:r>
        <w:rPr>
          <w:lang w:eastAsia="ja-JP"/>
        </w:rPr>
        <w:t xml:space="preserve">R1-2405189, Discussion on Rel-17 </w:t>
      </w:r>
      <w:proofErr w:type="spellStart"/>
      <w:r>
        <w:rPr>
          <w:lang w:eastAsia="ja-JP"/>
        </w:rPr>
        <w:t>RedCap</w:t>
      </w:r>
      <w:proofErr w:type="spellEnd"/>
      <w:r>
        <w:rPr>
          <w:lang w:eastAsia="ja-JP"/>
        </w:rPr>
        <w:t xml:space="preserve"> remaining issues, ZTE</w:t>
      </w:r>
    </w:p>
    <w:p w14:paraId="222CBC36" w14:textId="77777777" w:rsidR="000824AF" w:rsidRDefault="00ED1B41">
      <w:pPr>
        <w:rPr>
          <w:lang w:eastAsia="ja-JP"/>
        </w:rPr>
      </w:pPr>
      <w:r>
        <w:rPr>
          <w:lang w:eastAsia="ja-JP"/>
        </w:rPr>
        <w:t>[2]</w:t>
      </w:r>
      <w:r>
        <w:rPr>
          <w:lang w:eastAsia="ja-JP"/>
        </w:rPr>
        <w:tab/>
      </w:r>
      <w:r>
        <w:rPr>
          <w:lang w:eastAsia="ja-JP"/>
        </w:rPr>
        <w:tab/>
        <w:t xml:space="preserve">R1-2406795, Continuation of the RAN1#117 </w:t>
      </w:r>
      <w:proofErr w:type="spellStart"/>
      <w:r>
        <w:rPr>
          <w:lang w:eastAsia="ja-JP"/>
        </w:rPr>
        <w:t>RedCap</w:t>
      </w:r>
      <w:proofErr w:type="spellEnd"/>
      <w:r>
        <w:rPr>
          <w:lang w:eastAsia="ja-JP"/>
        </w:rPr>
        <w:t xml:space="preserve"> open issues discussion, Nokia</w:t>
      </w:r>
    </w:p>
    <w:p w14:paraId="222CBC37" w14:textId="77777777" w:rsidR="000824AF" w:rsidRDefault="00ED1B41">
      <w:pPr>
        <w:ind w:left="564" w:hanging="564"/>
        <w:rPr>
          <w:lang w:val="en-US"/>
        </w:rPr>
      </w:pPr>
      <w:r>
        <w:rPr>
          <w:lang w:eastAsia="ja-JP"/>
        </w:rPr>
        <w:t>[3]</w:t>
      </w:r>
      <w:r>
        <w:rPr>
          <w:lang w:eastAsia="ja-JP"/>
        </w:rPr>
        <w:tab/>
      </w:r>
      <w:r>
        <w:rPr>
          <w:lang w:eastAsia="ja-JP"/>
        </w:rPr>
        <w:tab/>
      </w:r>
      <w:r>
        <w:rPr>
          <w:lang w:val="en-US"/>
        </w:rPr>
        <w:t>R1-2407352</w:t>
      </w:r>
      <w:r>
        <w:rPr>
          <w:lang w:val="en-US"/>
        </w:rPr>
        <w:tab/>
        <w:t xml:space="preserve">Summary#1 of discussion on </w:t>
      </w:r>
      <w:proofErr w:type="spellStart"/>
      <w:r>
        <w:rPr>
          <w:lang w:val="en-US"/>
        </w:rPr>
        <w:t>RedCap</w:t>
      </w:r>
      <w:proofErr w:type="spellEnd"/>
      <w:r>
        <w:rPr>
          <w:lang w:val="en-US"/>
        </w:rPr>
        <w:t xml:space="preserve"> UE behavior on initial DL BWP and NCD-SSB, Moderator (ZTE)</w:t>
      </w:r>
    </w:p>
    <w:p w14:paraId="222CBC38" w14:textId="77777777" w:rsidR="000824AF" w:rsidRDefault="00ED1B41">
      <w:pPr>
        <w:rPr>
          <w:bCs/>
          <w:iCs/>
          <w:lang w:eastAsia="zh-CN"/>
        </w:rPr>
      </w:pPr>
      <w:r>
        <w:rPr>
          <w:lang w:val="en-US"/>
        </w:rPr>
        <w:t>[4]</w:t>
      </w:r>
      <w:r>
        <w:rPr>
          <w:lang w:val="en-US"/>
        </w:rPr>
        <w:tab/>
      </w:r>
      <w:r>
        <w:rPr>
          <w:lang w:val="en-US"/>
        </w:rPr>
        <w:tab/>
      </w:r>
      <w:r>
        <w:rPr>
          <w:bCs/>
          <w:iCs/>
          <w:lang w:eastAsia="zh-CN"/>
        </w:rPr>
        <w:t>R1-2408712</w:t>
      </w:r>
      <w:r>
        <w:rPr>
          <w:bCs/>
          <w:iCs/>
          <w:lang w:eastAsia="zh-CN"/>
        </w:rPr>
        <w:tab/>
      </w:r>
      <w:proofErr w:type="spellStart"/>
      <w:r>
        <w:rPr>
          <w:bCs/>
          <w:iCs/>
          <w:lang w:eastAsia="zh-CN"/>
        </w:rPr>
        <w:t>RedCap</w:t>
      </w:r>
      <w:proofErr w:type="spellEnd"/>
      <w:r>
        <w:rPr>
          <w:bCs/>
          <w:iCs/>
          <w:lang w:eastAsia="zh-CN"/>
        </w:rPr>
        <w:t xml:space="preserve"> NCD-SSB MIB parameters, MediaTek Inc.</w:t>
      </w:r>
    </w:p>
    <w:p w14:paraId="222CBC39" w14:textId="77777777" w:rsidR="000824AF" w:rsidRDefault="00ED1B41">
      <w:pPr>
        <w:rPr>
          <w:bCs/>
          <w:iCs/>
          <w:lang w:eastAsia="zh-CN"/>
        </w:rPr>
      </w:pPr>
      <w:r>
        <w:rPr>
          <w:bCs/>
          <w:iCs/>
          <w:lang w:eastAsia="zh-CN"/>
        </w:rPr>
        <w:t>[5]</w:t>
      </w:r>
      <w:r>
        <w:rPr>
          <w:bCs/>
          <w:iCs/>
          <w:lang w:eastAsia="zh-CN"/>
        </w:rPr>
        <w:tab/>
      </w:r>
      <w:r>
        <w:rPr>
          <w:bCs/>
          <w:iCs/>
          <w:lang w:eastAsia="zh-CN"/>
        </w:rPr>
        <w:tab/>
        <w:t>R1-2408834</w:t>
      </w:r>
      <w:r>
        <w:rPr>
          <w:bCs/>
          <w:iCs/>
          <w:lang w:eastAsia="zh-CN"/>
        </w:rPr>
        <w:tab/>
        <w:t xml:space="preserve">NCD-SSB for </w:t>
      </w:r>
      <w:proofErr w:type="spellStart"/>
      <w:r>
        <w:rPr>
          <w:bCs/>
          <w:iCs/>
          <w:lang w:eastAsia="zh-CN"/>
        </w:rPr>
        <w:t>RedCap</w:t>
      </w:r>
      <w:proofErr w:type="spellEnd"/>
      <w:r>
        <w:rPr>
          <w:bCs/>
          <w:iCs/>
          <w:lang w:eastAsia="zh-CN"/>
        </w:rPr>
        <w:t>, Qualcomm Incorporated</w:t>
      </w:r>
    </w:p>
    <w:p w14:paraId="222CBC3A" w14:textId="77777777" w:rsidR="000824AF" w:rsidRDefault="00ED1B41">
      <w:pPr>
        <w:rPr>
          <w:bCs/>
          <w:iCs/>
          <w:lang w:eastAsia="zh-CN"/>
        </w:rPr>
      </w:pPr>
      <w:r>
        <w:rPr>
          <w:bCs/>
          <w:iCs/>
          <w:lang w:eastAsia="zh-CN"/>
        </w:rPr>
        <w:t>[6]</w:t>
      </w:r>
      <w:r>
        <w:rPr>
          <w:bCs/>
          <w:iCs/>
          <w:lang w:eastAsia="zh-CN"/>
        </w:rPr>
        <w:tab/>
      </w:r>
      <w:r>
        <w:rPr>
          <w:bCs/>
          <w:iCs/>
          <w:lang w:eastAsia="zh-CN"/>
        </w:rPr>
        <w:tab/>
        <w:t>R1-2408954</w:t>
      </w:r>
      <w:r>
        <w:rPr>
          <w:bCs/>
          <w:iCs/>
          <w:lang w:eastAsia="zh-CN"/>
        </w:rPr>
        <w:tab/>
        <w:t>MIB contents of NCD-SSB, Nokia</w:t>
      </w:r>
    </w:p>
    <w:p w14:paraId="222CBC3B" w14:textId="77777777" w:rsidR="000824AF" w:rsidRDefault="000824AF">
      <w:pPr>
        <w:ind w:left="564" w:hanging="564"/>
        <w:rPr>
          <w:lang w:eastAsia="ja-JP"/>
        </w:rPr>
      </w:pPr>
    </w:p>
    <w:p w14:paraId="222CBC3C" w14:textId="77777777" w:rsidR="000824AF" w:rsidRDefault="000824AF">
      <w:pPr>
        <w:rPr>
          <w:lang w:val="en-US" w:eastAsia="ja-JP"/>
        </w:rPr>
      </w:pPr>
    </w:p>
    <w:sectPr w:rsidR="000824A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3213" w14:textId="77777777" w:rsidR="009A33C4" w:rsidRDefault="009A33C4">
      <w:pPr>
        <w:spacing w:after="0"/>
      </w:pPr>
      <w:r>
        <w:separator/>
      </w:r>
    </w:p>
  </w:endnote>
  <w:endnote w:type="continuationSeparator" w:id="0">
    <w:p w14:paraId="49A8837B" w14:textId="77777777" w:rsidR="009A33C4" w:rsidRDefault="009A33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A75A" w14:textId="77777777" w:rsidR="009A33C4" w:rsidRDefault="009A33C4">
      <w:pPr>
        <w:spacing w:after="0"/>
      </w:pPr>
      <w:r>
        <w:separator/>
      </w:r>
    </w:p>
  </w:footnote>
  <w:footnote w:type="continuationSeparator" w:id="0">
    <w:p w14:paraId="40180521" w14:textId="77777777" w:rsidR="009A33C4" w:rsidRDefault="009A33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924D0"/>
    <w:multiLevelType w:val="multilevel"/>
    <w:tmpl w:val="1E8924D0"/>
    <w:lvl w:ilvl="0">
      <w:start w:val="1"/>
      <w:numFmt w:val="decimal"/>
      <w:pStyle w:val="Proposal"/>
      <w:lvlText w:val="Propos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4166152"/>
    <w:multiLevelType w:val="multilevel"/>
    <w:tmpl w:val="3416615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D4618C"/>
    <w:multiLevelType w:val="multilevel"/>
    <w:tmpl w:val="34D461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AA31AE8"/>
    <w:multiLevelType w:val="multilevel"/>
    <w:tmpl w:val="4AA31A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FFA5F4F"/>
    <w:multiLevelType w:val="multilevel"/>
    <w:tmpl w:val="4FFA5F4F"/>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050804">
    <w:abstractNumId w:val="3"/>
  </w:num>
  <w:num w:numId="2" w16cid:durableId="1752779335">
    <w:abstractNumId w:val="0"/>
    <w:lvlOverride w:ilvl="0">
      <w:startOverride w:val="1"/>
    </w:lvlOverride>
  </w:num>
  <w:num w:numId="3" w16cid:durableId="1647590252">
    <w:abstractNumId w:val="1"/>
  </w:num>
  <w:num w:numId="4" w16cid:durableId="776683860">
    <w:abstractNumId w:val="5"/>
  </w:num>
  <w:num w:numId="5" w16cid:durableId="1832211923">
    <w:abstractNumId w:val="4"/>
  </w:num>
  <w:num w:numId="6" w16cid:durableId="1937983952">
    <w:abstractNumId w:val="2"/>
  </w:num>
  <w:num w:numId="7" w16cid:durableId="302197412">
    <w:abstractNumId w:val="4"/>
  </w:num>
  <w:num w:numId="8" w16cid:durableId="941916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282213"/>
    <w:rsid w:val="00000265"/>
    <w:rsid w:val="0000223C"/>
    <w:rsid w:val="000023F4"/>
    <w:rsid w:val="00004165"/>
    <w:rsid w:val="000049BD"/>
    <w:rsid w:val="00012844"/>
    <w:rsid w:val="00020C56"/>
    <w:rsid w:val="00024CC3"/>
    <w:rsid w:val="00026ACC"/>
    <w:rsid w:val="00027C52"/>
    <w:rsid w:val="0003171D"/>
    <w:rsid w:val="00031C1D"/>
    <w:rsid w:val="00035C50"/>
    <w:rsid w:val="0004399A"/>
    <w:rsid w:val="000457A1"/>
    <w:rsid w:val="00050001"/>
    <w:rsid w:val="00051EAB"/>
    <w:rsid w:val="00052041"/>
    <w:rsid w:val="0005326A"/>
    <w:rsid w:val="000606FD"/>
    <w:rsid w:val="0006266D"/>
    <w:rsid w:val="00065506"/>
    <w:rsid w:val="0007382E"/>
    <w:rsid w:val="000766E1"/>
    <w:rsid w:val="00077FF6"/>
    <w:rsid w:val="00080D82"/>
    <w:rsid w:val="00081692"/>
    <w:rsid w:val="000824AF"/>
    <w:rsid w:val="00082C46"/>
    <w:rsid w:val="00085A0E"/>
    <w:rsid w:val="00087548"/>
    <w:rsid w:val="00093E7E"/>
    <w:rsid w:val="000A1830"/>
    <w:rsid w:val="000A2EA9"/>
    <w:rsid w:val="000A3C6F"/>
    <w:rsid w:val="000A3E79"/>
    <w:rsid w:val="000A4121"/>
    <w:rsid w:val="000A4AA3"/>
    <w:rsid w:val="000A550E"/>
    <w:rsid w:val="000A573E"/>
    <w:rsid w:val="000A683D"/>
    <w:rsid w:val="000B0960"/>
    <w:rsid w:val="000B1079"/>
    <w:rsid w:val="000B1A55"/>
    <w:rsid w:val="000B20BB"/>
    <w:rsid w:val="000B2EF6"/>
    <w:rsid w:val="000B2FA6"/>
    <w:rsid w:val="000B4AA0"/>
    <w:rsid w:val="000C2553"/>
    <w:rsid w:val="000C38C3"/>
    <w:rsid w:val="000C4549"/>
    <w:rsid w:val="000D09FD"/>
    <w:rsid w:val="000D19DE"/>
    <w:rsid w:val="000D3173"/>
    <w:rsid w:val="000D44FB"/>
    <w:rsid w:val="000D574B"/>
    <w:rsid w:val="000D6CFC"/>
    <w:rsid w:val="000E11EF"/>
    <w:rsid w:val="000E1AB9"/>
    <w:rsid w:val="000E1E40"/>
    <w:rsid w:val="000E3F8F"/>
    <w:rsid w:val="000E537B"/>
    <w:rsid w:val="000E57D0"/>
    <w:rsid w:val="000E7858"/>
    <w:rsid w:val="000F3495"/>
    <w:rsid w:val="000F39CA"/>
    <w:rsid w:val="001004FB"/>
    <w:rsid w:val="0010362B"/>
    <w:rsid w:val="00107927"/>
    <w:rsid w:val="00107931"/>
    <w:rsid w:val="00110E26"/>
    <w:rsid w:val="00111321"/>
    <w:rsid w:val="001128E7"/>
    <w:rsid w:val="00117BD6"/>
    <w:rsid w:val="001206C2"/>
    <w:rsid w:val="00121978"/>
    <w:rsid w:val="00123422"/>
    <w:rsid w:val="00124B6A"/>
    <w:rsid w:val="00130462"/>
    <w:rsid w:val="001328B2"/>
    <w:rsid w:val="001359DA"/>
    <w:rsid w:val="00136D4C"/>
    <w:rsid w:val="00142538"/>
    <w:rsid w:val="00142BB9"/>
    <w:rsid w:val="00144F96"/>
    <w:rsid w:val="00151EAC"/>
    <w:rsid w:val="00152A39"/>
    <w:rsid w:val="00153528"/>
    <w:rsid w:val="00154E68"/>
    <w:rsid w:val="00160763"/>
    <w:rsid w:val="0016203E"/>
    <w:rsid w:val="00162548"/>
    <w:rsid w:val="00164985"/>
    <w:rsid w:val="00165554"/>
    <w:rsid w:val="00166021"/>
    <w:rsid w:val="00170268"/>
    <w:rsid w:val="00172183"/>
    <w:rsid w:val="00172287"/>
    <w:rsid w:val="001751AB"/>
    <w:rsid w:val="00175508"/>
    <w:rsid w:val="00175A3F"/>
    <w:rsid w:val="00180E09"/>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979"/>
    <w:rsid w:val="001D12B4"/>
    <w:rsid w:val="001D1B07"/>
    <w:rsid w:val="001D5E37"/>
    <w:rsid w:val="001D67E4"/>
    <w:rsid w:val="001D7D94"/>
    <w:rsid w:val="001E0A28"/>
    <w:rsid w:val="001E4218"/>
    <w:rsid w:val="001E6C4D"/>
    <w:rsid w:val="001F0861"/>
    <w:rsid w:val="001F0B20"/>
    <w:rsid w:val="001F1B5F"/>
    <w:rsid w:val="001F5B48"/>
    <w:rsid w:val="00200315"/>
    <w:rsid w:val="00200A62"/>
    <w:rsid w:val="00203740"/>
    <w:rsid w:val="002138EA"/>
    <w:rsid w:val="002139EA"/>
    <w:rsid w:val="00213F84"/>
    <w:rsid w:val="00214FBD"/>
    <w:rsid w:val="00216600"/>
    <w:rsid w:val="00217D48"/>
    <w:rsid w:val="00221E08"/>
    <w:rsid w:val="00222897"/>
    <w:rsid w:val="00222B0C"/>
    <w:rsid w:val="00232F66"/>
    <w:rsid w:val="00234922"/>
    <w:rsid w:val="00235394"/>
    <w:rsid w:val="00235577"/>
    <w:rsid w:val="002371B2"/>
    <w:rsid w:val="0024241D"/>
    <w:rsid w:val="002435CA"/>
    <w:rsid w:val="0024469F"/>
    <w:rsid w:val="00250B5B"/>
    <w:rsid w:val="00252DB8"/>
    <w:rsid w:val="002537BC"/>
    <w:rsid w:val="002551DD"/>
    <w:rsid w:val="00255C58"/>
    <w:rsid w:val="0025781A"/>
    <w:rsid w:val="00260EC7"/>
    <w:rsid w:val="00261539"/>
    <w:rsid w:val="0026179F"/>
    <w:rsid w:val="00262C3F"/>
    <w:rsid w:val="00263474"/>
    <w:rsid w:val="00263A71"/>
    <w:rsid w:val="002666AE"/>
    <w:rsid w:val="002701BA"/>
    <w:rsid w:val="00274E1A"/>
    <w:rsid w:val="00274E25"/>
    <w:rsid w:val="00276081"/>
    <w:rsid w:val="002775B1"/>
    <w:rsid w:val="002775B9"/>
    <w:rsid w:val="00277687"/>
    <w:rsid w:val="00277DF3"/>
    <w:rsid w:val="00280A76"/>
    <w:rsid w:val="002811C4"/>
    <w:rsid w:val="00281FF1"/>
    <w:rsid w:val="00282213"/>
    <w:rsid w:val="00282E05"/>
    <w:rsid w:val="00284016"/>
    <w:rsid w:val="002858BF"/>
    <w:rsid w:val="002921E4"/>
    <w:rsid w:val="002939AF"/>
    <w:rsid w:val="00294491"/>
    <w:rsid w:val="00294BDE"/>
    <w:rsid w:val="00296A45"/>
    <w:rsid w:val="00296ED2"/>
    <w:rsid w:val="002A0681"/>
    <w:rsid w:val="002A0CED"/>
    <w:rsid w:val="002A120B"/>
    <w:rsid w:val="002A1D94"/>
    <w:rsid w:val="002A34DE"/>
    <w:rsid w:val="002A4CD0"/>
    <w:rsid w:val="002A7DA6"/>
    <w:rsid w:val="002B4C23"/>
    <w:rsid w:val="002B516C"/>
    <w:rsid w:val="002B5E1D"/>
    <w:rsid w:val="002B60C1"/>
    <w:rsid w:val="002B7CBB"/>
    <w:rsid w:val="002C1E30"/>
    <w:rsid w:val="002C4B52"/>
    <w:rsid w:val="002D03E5"/>
    <w:rsid w:val="002D336D"/>
    <w:rsid w:val="002D33FF"/>
    <w:rsid w:val="002D36EB"/>
    <w:rsid w:val="002D3891"/>
    <w:rsid w:val="002D577F"/>
    <w:rsid w:val="002D6BDF"/>
    <w:rsid w:val="002E2CE9"/>
    <w:rsid w:val="002E3BF7"/>
    <w:rsid w:val="002E403E"/>
    <w:rsid w:val="002E4C74"/>
    <w:rsid w:val="002E4D22"/>
    <w:rsid w:val="002E66E1"/>
    <w:rsid w:val="002E6B9D"/>
    <w:rsid w:val="002F158C"/>
    <w:rsid w:val="002F2CFD"/>
    <w:rsid w:val="002F4093"/>
    <w:rsid w:val="002F5636"/>
    <w:rsid w:val="002F5A9F"/>
    <w:rsid w:val="00301D7D"/>
    <w:rsid w:val="00301F40"/>
    <w:rsid w:val="003022A5"/>
    <w:rsid w:val="00302AC0"/>
    <w:rsid w:val="00307E51"/>
    <w:rsid w:val="00311363"/>
    <w:rsid w:val="00311FB9"/>
    <w:rsid w:val="003132CF"/>
    <w:rsid w:val="00315867"/>
    <w:rsid w:val="003201A0"/>
    <w:rsid w:val="00321150"/>
    <w:rsid w:val="003260D7"/>
    <w:rsid w:val="0033052D"/>
    <w:rsid w:val="00336697"/>
    <w:rsid w:val="00336763"/>
    <w:rsid w:val="003418CB"/>
    <w:rsid w:val="003507AF"/>
    <w:rsid w:val="00355873"/>
    <w:rsid w:val="0035660F"/>
    <w:rsid w:val="003568D3"/>
    <w:rsid w:val="00356B8A"/>
    <w:rsid w:val="00360E6A"/>
    <w:rsid w:val="003628B9"/>
    <w:rsid w:val="00362D8F"/>
    <w:rsid w:val="00363AE6"/>
    <w:rsid w:val="00367724"/>
    <w:rsid w:val="003710BA"/>
    <w:rsid w:val="00371737"/>
    <w:rsid w:val="003770F6"/>
    <w:rsid w:val="00380220"/>
    <w:rsid w:val="00383E37"/>
    <w:rsid w:val="00393042"/>
    <w:rsid w:val="003948EE"/>
    <w:rsid w:val="00394AD5"/>
    <w:rsid w:val="003955F5"/>
    <w:rsid w:val="0039642D"/>
    <w:rsid w:val="003A2126"/>
    <w:rsid w:val="003A2E40"/>
    <w:rsid w:val="003B0158"/>
    <w:rsid w:val="003B40B6"/>
    <w:rsid w:val="003B56DB"/>
    <w:rsid w:val="003B5F04"/>
    <w:rsid w:val="003B673B"/>
    <w:rsid w:val="003B715E"/>
    <w:rsid w:val="003B755E"/>
    <w:rsid w:val="003C173E"/>
    <w:rsid w:val="003C228E"/>
    <w:rsid w:val="003C51E7"/>
    <w:rsid w:val="003C5819"/>
    <w:rsid w:val="003C6893"/>
    <w:rsid w:val="003C6DE2"/>
    <w:rsid w:val="003D0E1C"/>
    <w:rsid w:val="003D1EFD"/>
    <w:rsid w:val="003D28BF"/>
    <w:rsid w:val="003D4215"/>
    <w:rsid w:val="003D4C47"/>
    <w:rsid w:val="003D6F2C"/>
    <w:rsid w:val="003D7719"/>
    <w:rsid w:val="003E1EED"/>
    <w:rsid w:val="003E40EE"/>
    <w:rsid w:val="003F1C1B"/>
    <w:rsid w:val="003F3A2F"/>
    <w:rsid w:val="003F5584"/>
    <w:rsid w:val="00401144"/>
    <w:rsid w:val="00401F0F"/>
    <w:rsid w:val="004044B2"/>
    <w:rsid w:val="00404831"/>
    <w:rsid w:val="00407661"/>
    <w:rsid w:val="00410314"/>
    <w:rsid w:val="004103D0"/>
    <w:rsid w:val="00411478"/>
    <w:rsid w:val="00412063"/>
    <w:rsid w:val="00412EB1"/>
    <w:rsid w:val="00413DDE"/>
    <w:rsid w:val="00414118"/>
    <w:rsid w:val="00416084"/>
    <w:rsid w:val="00416713"/>
    <w:rsid w:val="004172BE"/>
    <w:rsid w:val="004173C9"/>
    <w:rsid w:val="00423764"/>
    <w:rsid w:val="00424F8C"/>
    <w:rsid w:val="00425894"/>
    <w:rsid w:val="00426275"/>
    <w:rsid w:val="004271BA"/>
    <w:rsid w:val="00430497"/>
    <w:rsid w:val="00430EA5"/>
    <w:rsid w:val="00434DC1"/>
    <w:rsid w:val="004350F4"/>
    <w:rsid w:val="00436E98"/>
    <w:rsid w:val="004412A0"/>
    <w:rsid w:val="00442337"/>
    <w:rsid w:val="00446408"/>
    <w:rsid w:val="00450D96"/>
    <w:rsid w:val="00450F27"/>
    <w:rsid w:val="004510E5"/>
    <w:rsid w:val="00456036"/>
    <w:rsid w:val="00456A75"/>
    <w:rsid w:val="00456F9E"/>
    <w:rsid w:val="00461E39"/>
    <w:rsid w:val="00462D3A"/>
    <w:rsid w:val="00463521"/>
    <w:rsid w:val="00463D4E"/>
    <w:rsid w:val="0047069E"/>
    <w:rsid w:val="00470E78"/>
    <w:rsid w:val="00471125"/>
    <w:rsid w:val="0047437A"/>
    <w:rsid w:val="00474776"/>
    <w:rsid w:val="00474C26"/>
    <w:rsid w:val="00477744"/>
    <w:rsid w:val="00480E42"/>
    <w:rsid w:val="00483438"/>
    <w:rsid w:val="00484C5D"/>
    <w:rsid w:val="0048543E"/>
    <w:rsid w:val="004868C1"/>
    <w:rsid w:val="0048750F"/>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5017F7"/>
    <w:rsid w:val="00501FA7"/>
    <w:rsid w:val="005034DC"/>
    <w:rsid w:val="00505BFA"/>
    <w:rsid w:val="00506D9E"/>
    <w:rsid w:val="005071B4"/>
    <w:rsid w:val="00507687"/>
    <w:rsid w:val="005117A9"/>
    <w:rsid w:val="00511F57"/>
    <w:rsid w:val="00515CBE"/>
    <w:rsid w:val="00515E2B"/>
    <w:rsid w:val="00522547"/>
    <w:rsid w:val="00522A7E"/>
    <w:rsid w:val="00522B25"/>
    <w:rsid w:val="00522F20"/>
    <w:rsid w:val="005278EB"/>
    <w:rsid w:val="005308DB"/>
    <w:rsid w:val="00530A2E"/>
    <w:rsid w:val="00530FBE"/>
    <w:rsid w:val="00531913"/>
    <w:rsid w:val="00533159"/>
    <w:rsid w:val="005339DB"/>
    <w:rsid w:val="00533D33"/>
    <w:rsid w:val="00534C89"/>
    <w:rsid w:val="00541573"/>
    <w:rsid w:val="0054306D"/>
    <w:rsid w:val="0054348A"/>
    <w:rsid w:val="005500C4"/>
    <w:rsid w:val="00561D80"/>
    <w:rsid w:val="00563D3E"/>
    <w:rsid w:val="00564022"/>
    <w:rsid w:val="00565054"/>
    <w:rsid w:val="0056733D"/>
    <w:rsid w:val="005709A2"/>
    <w:rsid w:val="00571777"/>
    <w:rsid w:val="00580FF5"/>
    <w:rsid w:val="005816AB"/>
    <w:rsid w:val="0058519C"/>
    <w:rsid w:val="00586ACA"/>
    <w:rsid w:val="0059149A"/>
    <w:rsid w:val="005956EE"/>
    <w:rsid w:val="005A083E"/>
    <w:rsid w:val="005A4974"/>
    <w:rsid w:val="005B4802"/>
    <w:rsid w:val="005C1EA6"/>
    <w:rsid w:val="005C3CA6"/>
    <w:rsid w:val="005C462A"/>
    <w:rsid w:val="005D0B99"/>
    <w:rsid w:val="005D308E"/>
    <w:rsid w:val="005D3A48"/>
    <w:rsid w:val="005D7AF8"/>
    <w:rsid w:val="005E17BF"/>
    <w:rsid w:val="005E366A"/>
    <w:rsid w:val="005E4E28"/>
    <w:rsid w:val="005F2145"/>
    <w:rsid w:val="006016E1"/>
    <w:rsid w:val="00602656"/>
    <w:rsid w:val="00602D27"/>
    <w:rsid w:val="006069E1"/>
    <w:rsid w:val="00610546"/>
    <w:rsid w:val="006144A1"/>
    <w:rsid w:val="006151E3"/>
    <w:rsid w:val="00615EBB"/>
    <w:rsid w:val="00616096"/>
    <w:rsid w:val="006160A2"/>
    <w:rsid w:val="006202A2"/>
    <w:rsid w:val="00621DAB"/>
    <w:rsid w:val="00623CE8"/>
    <w:rsid w:val="006302AA"/>
    <w:rsid w:val="006363BD"/>
    <w:rsid w:val="0063721E"/>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1D65"/>
    <w:rsid w:val="00672307"/>
    <w:rsid w:val="006754D3"/>
    <w:rsid w:val="006773C8"/>
    <w:rsid w:val="006808C6"/>
    <w:rsid w:val="00682668"/>
    <w:rsid w:val="0068307D"/>
    <w:rsid w:val="00692A68"/>
    <w:rsid w:val="00692A71"/>
    <w:rsid w:val="00692FF8"/>
    <w:rsid w:val="00695D85"/>
    <w:rsid w:val="00697C74"/>
    <w:rsid w:val="006A30A2"/>
    <w:rsid w:val="006A5172"/>
    <w:rsid w:val="006A6D23"/>
    <w:rsid w:val="006B25DE"/>
    <w:rsid w:val="006C19AD"/>
    <w:rsid w:val="006C1C3B"/>
    <w:rsid w:val="006C1D53"/>
    <w:rsid w:val="006C4E43"/>
    <w:rsid w:val="006C643E"/>
    <w:rsid w:val="006C7070"/>
    <w:rsid w:val="006D2887"/>
    <w:rsid w:val="006D2932"/>
    <w:rsid w:val="006D3671"/>
    <w:rsid w:val="006D4176"/>
    <w:rsid w:val="006D7040"/>
    <w:rsid w:val="006D71B9"/>
    <w:rsid w:val="006D7B2E"/>
    <w:rsid w:val="006E0A73"/>
    <w:rsid w:val="006E0FEE"/>
    <w:rsid w:val="006E6C11"/>
    <w:rsid w:val="006F385E"/>
    <w:rsid w:val="006F7C0C"/>
    <w:rsid w:val="00700755"/>
    <w:rsid w:val="00702A91"/>
    <w:rsid w:val="0070646B"/>
    <w:rsid w:val="00711C4A"/>
    <w:rsid w:val="00712A45"/>
    <w:rsid w:val="007130A2"/>
    <w:rsid w:val="00714716"/>
    <w:rsid w:val="00715463"/>
    <w:rsid w:val="007212B0"/>
    <w:rsid w:val="007245C3"/>
    <w:rsid w:val="00727BCB"/>
    <w:rsid w:val="00730655"/>
    <w:rsid w:val="00731D77"/>
    <w:rsid w:val="00732360"/>
    <w:rsid w:val="0073390A"/>
    <w:rsid w:val="007347F5"/>
    <w:rsid w:val="00734E64"/>
    <w:rsid w:val="007369B6"/>
    <w:rsid w:val="00736B37"/>
    <w:rsid w:val="00737ABB"/>
    <w:rsid w:val="00740499"/>
    <w:rsid w:val="00740A35"/>
    <w:rsid w:val="00751E88"/>
    <w:rsid w:val="007520B4"/>
    <w:rsid w:val="00762C32"/>
    <w:rsid w:val="007655D5"/>
    <w:rsid w:val="00772382"/>
    <w:rsid w:val="007763C1"/>
    <w:rsid w:val="00777E82"/>
    <w:rsid w:val="00781359"/>
    <w:rsid w:val="0078176C"/>
    <w:rsid w:val="00784594"/>
    <w:rsid w:val="00786921"/>
    <w:rsid w:val="0079115E"/>
    <w:rsid w:val="00796525"/>
    <w:rsid w:val="007A1EAA"/>
    <w:rsid w:val="007A2F0F"/>
    <w:rsid w:val="007A79FD"/>
    <w:rsid w:val="007B0ABE"/>
    <w:rsid w:val="007B0B9D"/>
    <w:rsid w:val="007B26E3"/>
    <w:rsid w:val="007B55DA"/>
    <w:rsid w:val="007B5A43"/>
    <w:rsid w:val="007B709B"/>
    <w:rsid w:val="007C1343"/>
    <w:rsid w:val="007C5775"/>
    <w:rsid w:val="007C5EF1"/>
    <w:rsid w:val="007C7BF5"/>
    <w:rsid w:val="007D19B7"/>
    <w:rsid w:val="007D1A95"/>
    <w:rsid w:val="007D3E6B"/>
    <w:rsid w:val="007D57CA"/>
    <w:rsid w:val="007D64DB"/>
    <w:rsid w:val="007D75E5"/>
    <w:rsid w:val="007D773E"/>
    <w:rsid w:val="007E066E"/>
    <w:rsid w:val="007E1356"/>
    <w:rsid w:val="007E20FC"/>
    <w:rsid w:val="007E7062"/>
    <w:rsid w:val="007F0E1E"/>
    <w:rsid w:val="007F13F1"/>
    <w:rsid w:val="007F29A7"/>
    <w:rsid w:val="007F465F"/>
    <w:rsid w:val="008004B4"/>
    <w:rsid w:val="00800ADA"/>
    <w:rsid w:val="0080111A"/>
    <w:rsid w:val="00805BE8"/>
    <w:rsid w:val="00816078"/>
    <w:rsid w:val="008161B7"/>
    <w:rsid w:val="008177E3"/>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28E"/>
    <w:rsid w:val="00866D5B"/>
    <w:rsid w:val="00866FF5"/>
    <w:rsid w:val="0087311C"/>
    <w:rsid w:val="0087332D"/>
    <w:rsid w:val="00873BC9"/>
    <w:rsid w:val="00873E1F"/>
    <w:rsid w:val="00874C16"/>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E41C1"/>
    <w:rsid w:val="008F4DD1"/>
    <w:rsid w:val="008F6056"/>
    <w:rsid w:val="008F7E67"/>
    <w:rsid w:val="00901A14"/>
    <w:rsid w:val="00901DC1"/>
    <w:rsid w:val="009028B5"/>
    <w:rsid w:val="00902C07"/>
    <w:rsid w:val="00905804"/>
    <w:rsid w:val="009101E2"/>
    <w:rsid w:val="00915D73"/>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06F7"/>
    <w:rsid w:val="009415B0"/>
    <w:rsid w:val="0094347D"/>
    <w:rsid w:val="00947E7E"/>
    <w:rsid w:val="0095139A"/>
    <w:rsid w:val="00953E16"/>
    <w:rsid w:val="009542AC"/>
    <w:rsid w:val="00954F93"/>
    <w:rsid w:val="00955DF5"/>
    <w:rsid w:val="009576F9"/>
    <w:rsid w:val="00961BB2"/>
    <w:rsid w:val="00962108"/>
    <w:rsid w:val="009638D6"/>
    <w:rsid w:val="0097408E"/>
    <w:rsid w:val="00974BB2"/>
    <w:rsid w:val="00974FA7"/>
    <w:rsid w:val="009756E5"/>
    <w:rsid w:val="00977A8C"/>
    <w:rsid w:val="00983910"/>
    <w:rsid w:val="00983D89"/>
    <w:rsid w:val="009932AC"/>
    <w:rsid w:val="00994351"/>
    <w:rsid w:val="00996A8F"/>
    <w:rsid w:val="009A1DBF"/>
    <w:rsid w:val="009A33C4"/>
    <w:rsid w:val="009A68E6"/>
    <w:rsid w:val="009A7598"/>
    <w:rsid w:val="009B1DF8"/>
    <w:rsid w:val="009B3D20"/>
    <w:rsid w:val="009B5418"/>
    <w:rsid w:val="009B61B4"/>
    <w:rsid w:val="009B66A6"/>
    <w:rsid w:val="009C0727"/>
    <w:rsid w:val="009C2ADC"/>
    <w:rsid w:val="009C3C80"/>
    <w:rsid w:val="009C492F"/>
    <w:rsid w:val="009D2080"/>
    <w:rsid w:val="009D2A49"/>
    <w:rsid w:val="009D2FF2"/>
    <w:rsid w:val="009D3226"/>
    <w:rsid w:val="009D3385"/>
    <w:rsid w:val="009D3857"/>
    <w:rsid w:val="009D793C"/>
    <w:rsid w:val="009E16A9"/>
    <w:rsid w:val="009E331F"/>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6D78"/>
    <w:rsid w:val="00A31849"/>
    <w:rsid w:val="00A33DDF"/>
    <w:rsid w:val="00A344BF"/>
    <w:rsid w:val="00A34547"/>
    <w:rsid w:val="00A376B7"/>
    <w:rsid w:val="00A37A02"/>
    <w:rsid w:val="00A409D7"/>
    <w:rsid w:val="00A41BF5"/>
    <w:rsid w:val="00A42B85"/>
    <w:rsid w:val="00A44778"/>
    <w:rsid w:val="00A469E7"/>
    <w:rsid w:val="00A604A4"/>
    <w:rsid w:val="00A61B7D"/>
    <w:rsid w:val="00A6605B"/>
    <w:rsid w:val="00A66ADC"/>
    <w:rsid w:val="00A7147D"/>
    <w:rsid w:val="00A751E6"/>
    <w:rsid w:val="00A768F5"/>
    <w:rsid w:val="00A8197C"/>
    <w:rsid w:val="00A81B15"/>
    <w:rsid w:val="00A837FF"/>
    <w:rsid w:val="00A84052"/>
    <w:rsid w:val="00A843BF"/>
    <w:rsid w:val="00A84DC8"/>
    <w:rsid w:val="00A85DBC"/>
    <w:rsid w:val="00A87FEB"/>
    <w:rsid w:val="00A934EA"/>
    <w:rsid w:val="00A93F9F"/>
    <w:rsid w:val="00A9420E"/>
    <w:rsid w:val="00A9565F"/>
    <w:rsid w:val="00A97648"/>
    <w:rsid w:val="00AA1CFD"/>
    <w:rsid w:val="00AA2239"/>
    <w:rsid w:val="00AA33D2"/>
    <w:rsid w:val="00AB0C57"/>
    <w:rsid w:val="00AB1195"/>
    <w:rsid w:val="00AB2AAF"/>
    <w:rsid w:val="00AB4182"/>
    <w:rsid w:val="00AC27DB"/>
    <w:rsid w:val="00AC2DDA"/>
    <w:rsid w:val="00AC655D"/>
    <w:rsid w:val="00AC6D6B"/>
    <w:rsid w:val="00AD05DD"/>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9B4"/>
    <w:rsid w:val="00B163F8"/>
    <w:rsid w:val="00B2369F"/>
    <w:rsid w:val="00B2472D"/>
    <w:rsid w:val="00B2476B"/>
    <w:rsid w:val="00B24CA0"/>
    <w:rsid w:val="00B2549F"/>
    <w:rsid w:val="00B26F67"/>
    <w:rsid w:val="00B350F8"/>
    <w:rsid w:val="00B4108D"/>
    <w:rsid w:val="00B4165C"/>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B0C"/>
    <w:rsid w:val="00B80B11"/>
    <w:rsid w:val="00B81E81"/>
    <w:rsid w:val="00B831AE"/>
    <w:rsid w:val="00B8446C"/>
    <w:rsid w:val="00B86280"/>
    <w:rsid w:val="00B8680F"/>
    <w:rsid w:val="00B86D82"/>
    <w:rsid w:val="00B87725"/>
    <w:rsid w:val="00B94DC3"/>
    <w:rsid w:val="00BA259A"/>
    <w:rsid w:val="00BA259C"/>
    <w:rsid w:val="00BA29D3"/>
    <w:rsid w:val="00BA307F"/>
    <w:rsid w:val="00BA5280"/>
    <w:rsid w:val="00BA7ED1"/>
    <w:rsid w:val="00BB14F1"/>
    <w:rsid w:val="00BB3A66"/>
    <w:rsid w:val="00BB3DDD"/>
    <w:rsid w:val="00BB572E"/>
    <w:rsid w:val="00BB64C0"/>
    <w:rsid w:val="00BB74FD"/>
    <w:rsid w:val="00BC18C1"/>
    <w:rsid w:val="00BC22FA"/>
    <w:rsid w:val="00BC5982"/>
    <w:rsid w:val="00BC60BF"/>
    <w:rsid w:val="00BD28BF"/>
    <w:rsid w:val="00BD2D12"/>
    <w:rsid w:val="00BD6404"/>
    <w:rsid w:val="00BE15B8"/>
    <w:rsid w:val="00BE33AE"/>
    <w:rsid w:val="00BE5A9D"/>
    <w:rsid w:val="00BF03C4"/>
    <w:rsid w:val="00BF046F"/>
    <w:rsid w:val="00C01D50"/>
    <w:rsid w:val="00C047CF"/>
    <w:rsid w:val="00C056DC"/>
    <w:rsid w:val="00C129BD"/>
    <w:rsid w:val="00C1329B"/>
    <w:rsid w:val="00C14229"/>
    <w:rsid w:val="00C1572F"/>
    <w:rsid w:val="00C24C05"/>
    <w:rsid w:val="00C24D2F"/>
    <w:rsid w:val="00C2591E"/>
    <w:rsid w:val="00C25D8D"/>
    <w:rsid w:val="00C26222"/>
    <w:rsid w:val="00C31283"/>
    <w:rsid w:val="00C31B99"/>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67637"/>
    <w:rsid w:val="00C706E9"/>
    <w:rsid w:val="00C71F6E"/>
    <w:rsid w:val="00C724D3"/>
    <w:rsid w:val="00C72951"/>
    <w:rsid w:val="00C74304"/>
    <w:rsid w:val="00C77DD9"/>
    <w:rsid w:val="00C82BAA"/>
    <w:rsid w:val="00C82E7A"/>
    <w:rsid w:val="00C8339D"/>
    <w:rsid w:val="00C83BE6"/>
    <w:rsid w:val="00C85354"/>
    <w:rsid w:val="00C86ABA"/>
    <w:rsid w:val="00C87A55"/>
    <w:rsid w:val="00C901CA"/>
    <w:rsid w:val="00C943F3"/>
    <w:rsid w:val="00C95EAE"/>
    <w:rsid w:val="00CA08C6"/>
    <w:rsid w:val="00CA0A77"/>
    <w:rsid w:val="00CA2729"/>
    <w:rsid w:val="00CA2D15"/>
    <w:rsid w:val="00CA3057"/>
    <w:rsid w:val="00CA45F8"/>
    <w:rsid w:val="00CA4668"/>
    <w:rsid w:val="00CB0305"/>
    <w:rsid w:val="00CB33C7"/>
    <w:rsid w:val="00CB3A95"/>
    <w:rsid w:val="00CB4F37"/>
    <w:rsid w:val="00CB6DA7"/>
    <w:rsid w:val="00CB7CD1"/>
    <w:rsid w:val="00CB7E4C"/>
    <w:rsid w:val="00CC25B4"/>
    <w:rsid w:val="00CC3C2C"/>
    <w:rsid w:val="00CC5F88"/>
    <w:rsid w:val="00CC69C8"/>
    <w:rsid w:val="00CC77A2"/>
    <w:rsid w:val="00CD07A7"/>
    <w:rsid w:val="00CD29DF"/>
    <w:rsid w:val="00CD307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5D72"/>
    <w:rsid w:val="00D520E4"/>
    <w:rsid w:val="00D53A38"/>
    <w:rsid w:val="00D575DD"/>
    <w:rsid w:val="00D57DFA"/>
    <w:rsid w:val="00D62B49"/>
    <w:rsid w:val="00D6334F"/>
    <w:rsid w:val="00D65665"/>
    <w:rsid w:val="00D66AE6"/>
    <w:rsid w:val="00D67FCF"/>
    <w:rsid w:val="00D709CE"/>
    <w:rsid w:val="00D71F73"/>
    <w:rsid w:val="00D80786"/>
    <w:rsid w:val="00D81CAB"/>
    <w:rsid w:val="00D8287C"/>
    <w:rsid w:val="00D8576F"/>
    <w:rsid w:val="00D8677F"/>
    <w:rsid w:val="00D867E1"/>
    <w:rsid w:val="00D91900"/>
    <w:rsid w:val="00D9232A"/>
    <w:rsid w:val="00D94187"/>
    <w:rsid w:val="00D968D3"/>
    <w:rsid w:val="00D976BA"/>
    <w:rsid w:val="00D97F0C"/>
    <w:rsid w:val="00DA3A86"/>
    <w:rsid w:val="00DA6C10"/>
    <w:rsid w:val="00DB3786"/>
    <w:rsid w:val="00DC2500"/>
    <w:rsid w:val="00DC4F72"/>
    <w:rsid w:val="00DC77DC"/>
    <w:rsid w:val="00DD0453"/>
    <w:rsid w:val="00DD0C2C"/>
    <w:rsid w:val="00DD19DE"/>
    <w:rsid w:val="00DD26BF"/>
    <w:rsid w:val="00DD28BC"/>
    <w:rsid w:val="00DD48DB"/>
    <w:rsid w:val="00DE2142"/>
    <w:rsid w:val="00DE31F0"/>
    <w:rsid w:val="00DE3D1C"/>
    <w:rsid w:val="00DE6AF9"/>
    <w:rsid w:val="00DF2000"/>
    <w:rsid w:val="00E01C41"/>
    <w:rsid w:val="00E0227D"/>
    <w:rsid w:val="00E04B84"/>
    <w:rsid w:val="00E06466"/>
    <w:rsid w:val="00E06835"/>
    <w:rsid w:val="00E06FDA"/>
    <w:rsid w:val="00E160A5"/>
    <w:rsid w:val="00E1713D"/>
    <w:rsid w:val="00E20A43"/>
    <w:rsid w:val="00E23898"/>
    <w:rsid w:val="00E319F1"/>
    <w:rsid w:val="00E32249"/>
    <w:rsid w:val="00E32C1F"/>
    <w:rsid w:val="00E33CD2"/>
    <w:rsid w:val="00E361B9"/>
    <w:rsid w:val="00E40E90"/>
    <w:rsid w:val="00E43E51"/>
    <w:rsid w:val="00E45C7E"/>
    <w:rsid w:val="00E531EB"/>
    <w:rsid w:val="00E5466A"/>
    <w:rsid w:val="00E54790"/>
    <w:rsid w:val="00E54874"/>
    <w:rsid w:val="00E54B6F"/>
    <w:rsid w:val="00E55ACA"/>
    <w:rsid w:val="00E55ED7"/>
    <w:rsid w:val="00E57B74"/>
    <w:rsid w:val="00E60BDA"/>
    <w:rsid w:val="00E62B11"/>
    <w:rsid w:val="00E62E66"/>
    <w:rsid w:val="00E64FAD"/>
    <w:rsid w:val="00E65BC6"/>
    <w:rsid w:val="00E661FF"/>
    <w:rsid w:val="00E726EB"/>
    <w:rsid w:val="00E72CF1"/>
    <w:rsid w:val="00E779A6"/>
    <w:rsid w:val="00E80B52"/>
    <w:rsid w:val="00E81A90"/>
    <w:rsid w:val="00E824C3"/>
    <w:rsid w:val="00E840B3"/>
    <w:rsid w:val="00E84D10"/>
    <w:rsid w:val="00E85DFB"/>
    <w:rsid w:val="00E8629F"/>
    <w:rsid w:val="00E87C05"/>
    <w:rsid w:val="00E91008"/>
    <w:rsid w:val="00E9374E"/>
    <w:rsid w:val="00E94F54"/>
    <w:rsid w:val="00E97052"/>
    <w:rsid w:val="00E97AD5"/>
    <w:rsid w:val="00EA1111"/>
    <w:rsid w:val="00EA253B"/>
    <w:rsid w:val="00EA3B4F"/>
    <w:rsid w:val="00EA3C24"/>
    <w:rsid w:val="00EA3F86"/>
    <w:rsid w:val="00EA73DF"/>
    <w:rsid w:val="00EB0DB7"/>
    <w:rsid w:val="00EB3571"/>
    <w:rsid w:val="00EB48BF"/>
    <w:rsid w:val="00EB61AE"/>
    <w:rsid w:val="00EC2DF4"/>
    <w:rsid w:val="00EC30C2"/>
    <w:rsid w:val="00EC322D"/>
    <w:rsid w:val="00EC72DC"/>
    <w:rsid w:val="00ED1B41"/>
    <w:rsid w:val="00ED383A"/>
    <w:rsid w:val="00ED3F38"/>
    <w:rsid w:val="00EE1080"/>
    <w:rsid w:val="00EE152E"/>
    <w:rsid w:val="00EF0778"/>
    <w:rsid w:val="00EF1EC5"/>
    <w:rsid w:val="00EF327F"/>
    <w:rsid w:val="00EF4C88"/>
    <w:rsid w:val="00EF55EB"/>
    <w:rsid w:val="00F00DCC"/>
    <w:rsid w:val="00F0156F"/>
    <w:rsid w:val="00F05AC8"/>
    <w:rsid w:val="00F07167"/>
    <w:rsid w:val="00F072D8"/>
    <w:rsid w:val="00F07CE0"/>
    <w:rsid w:val="00F115F5"/>
    <w:rsid w:val="00F11AB8"/>
    <w:rsid w:val="00F13D05"/>
    <w:rsid w:val="00F15F84"/>
    <w:rsid w:val="00F1679D"/>
    <w:rsid w:val="00F1682C"/>
    <w:rsid w:val="00F20B91"/>
    <w:rsid w:val="00F20FEA"/>
    <w:rsid w:val="00F21139"/>
    <w:rsid w:val="00F24B8B"/>
    <w:rsid w:val="00F256EE"/>
    <w:rsid w:val="00F26A3E"/>
    <w:rsid w:val="00F27123"/>
    <w:rsid w:val="00F27617"/>
    <w:rsid w:val="00F30B3B"/>
    <w:rsid w:val="00F30D2E"/>
    <w:rsid w:val="00F35516"/>
    <w:rsid w:val="00F35790"/>
    <w:rsid w:val="00F3705B"/>
    <w:rsid w:val="00F4136D"/>
    <w:rsid w:val="00F4212E"/>
    <w:rsid w:val="00F42C20"/>
    <w:rsid w:val="00F43E34"/>
    <w:rsid w:val="00F4529E"/>
    <w:rsid w:val="00F514E8"/>
    <w:rsid w:val="00F53053"/>
    <w:rsid w:val="00F53FE2"/>
    <w:rsid w:val="00F55996"/>
    <w:rsid w:val="00F575FF"/>
    <w:rsid w:val="00F57908"/>
    <w:rsid w:val="00F618EF"/>
    <w:rsid w:val="00F64EC6"/>
    <w:rsid w:val="00F65582"/>
    <w:rsid w:val="00F66E75"/>
    <w:rsid w:val="00F77EB0"/>
    <w:rsid w:val="00F80364"/>
    <w:rsid w:val="00F83A36"/>
    <w:rsid w:val="00F83B7F"/>
    <w:rsid w:val="00F86167"/>
    <w:rsid w:val="00F87CDD"/>
    <w:rsid w:val="00F90425"/>
    <w:rsid w:val="00F933F0"/>
    <w:rsid w:val="00F937A3"/>
    <w:rsid w:val="00F9443D"/>
    <w:rsid w:val="00F94715"/>
    <w:rsid w:val="00F96A3D"/>
    <w:rsid w:val="00FA176F"/>
    <w:rsid w:val="00FA28CC"/>
    <w:rsid w:val="00FA4718"/>
    <w:rsid w:val="00FA5848"/>
    <w:rsid w:val="00FA6899"/>
    <w:rsid w:val="00FA7F3D"/>
    <w:rsid w:val="00FB38D8"/>
    <w:rsid w:val="00FB39EE"/>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 w:val="02B54062"/>
    <w:rsid w:val="5E20006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CBBC6"/>
  <w15:docId w15:val="{CDA560F8-B41E-4D74-8E42-B17E6E45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2" w:uiPriority="99"/>
    <w:lsdException w:name="List 3" w:qFormat="1"/>
    <w:lsdException w:name="List 4"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numId w:val="0"/>
      </w:numPr>
      <w:pBdr>
        <w:top w:val="none" w:sz="0" w:space="0" w:color="auto"/>
      </w:pBdr>
      <w:spacing w:before="180"/>
      <w:ind w:left="576" w:hanging="576"/>
      <w:outlineLvl w:val="1"/>
    </w:pPr>
    <w:rPr>
      <w:sz w:val="32"/>
      <w:lang w:eastAsia="zh-CN"/>
    </w:rPr>
  </w:style>
  <w:style w:type="paragraph" w:styleId="Heading3">
    <w:name w:val="heading 3"/>
    <w:basedOn w:val="Heading2"/>
    <w:next w:val="Normal"/>
    <w:link w:val="Heading3Char"/>
    <w:autoRedefine/>
    <w:qFormat/>
    <w:pPr>
      <w:numPr>
        <w:ilvl w:val="2"/>
      </w:numPr>
      <w:spacing w:before="120"/>
      <w:ind w:left="576" w:hanging="576"/>
      <w:outlineLvl w:val="2"/>
    </w:pPr>
  </w:style>
  <w:style w:type="paragraph" w:styleId="Heading4">
    <w:name w:val="heading 4"/>
    <w:basedOn w:val="Heading3"/>
    <w:next w:val="Normal"/>
    <w:link w:val="Heading4Char"/>
    <w:autoRedefine/>
    <w:qFormat/>
    <w:pPr>
      <w:numPr>
        <w:ilvl w:val="3"/>
      </w:numPr>
      <w:ind w:left="576" w:hanging="576"/>
      <w:outlineLvl w:val="3"/>
    </w:pPr>
    <w:rPr>
      <w:sz w:val="24"/>
    </w:rPr>
  </w:style>
  <w:style w:type="paragraph" w:styleId="Heading5">
    <w:name w:val="heading 5"/>
    <w:basedOn w:val="Heading4"/>
    <w:next w:val="Normal"/>
    <w:link w:val="Heading5Char"/>
    <w:autoRedefine/>
    <w:qFormat/>
    <w:pPr>
      <w:numPr>
        <w:ilvl w:val="4"/>
      </w:numPr>
      <w:ind w:left="576" w:hanging="576"/>
      <w:outlineLvl w:val="4"/>
    </w:pPr>
    <w:rPr>
      <w:sz w:val="22"/>
    </w:rPr>
  </w:style>
  <w:style w:type="paragraph" w:styleId="Heading6">
    <w:name w:val="heading 6"/>
    <w:basedOn w:val="H6"/>
    <w:next w:val="Normal"/>
    <w:link w:val="Heading6Char"/>
    <w:autoRedefine/>
    <w:qFormat/>
    <w:pPr>
      <w:numPr>
        <w:ilvl w:val="5"/>
        <w:numId w:val="1"/>
      </w:numPr>
      <w:outlineLvl w:val="5"/>
    </w:pPr>
  </w:style>
  <w:style w:type="paragraph" w:styleId="Heading7">
    <w:name w:val="heading 7"/>
    <w:basedOn w:val="H6"/>
    <w:next w:val="Normal"/>
    <w:link w:val="Heading7Char"/>
    <w:autoRedefine/>
    <w:qFormat/>
    <w:pPr>
      <w:numPr>
        <w:ilvl w:val="6"/>
        <w:numId w:val="1"/>
      </w:numPr>
      <w:outlineLvl w:val="6"/>
    </w:pPr>
  </w:style>
  <w:style w:type="paragraph" w:styleId="Heading8">
    <w:name w:val="heading 8"/>
    <w:basedOn w:val="Heading1"/>
    <w:next w:val="Normal"/>
    <w:link w:val="Heading8Char"/>
    <w:autoRedefine/>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uiPriority w:val="99"/>
    <w:pPr>
      <w:ind w:left="851"/>
    </w:pPr>
  </w:style>
  <w:style w:type="paragraph" w:styleId="List">
    <w:name w:val="List"/>
    <w:basedOn w:val="Normal"/>
    <w:autoRedefine/>
    <w:qFormat/>
    <w:pPr>
      <w:ind w:left="568" w:hanging="284"/>
    </w:pPr>
  </w:style>
  <w:style w:type="paragraph" w:styleId="TOC7">
    <w:name w:val="toc 7"/>
    <w:basedOn w:val="TOC6"/>
    <w:next w:val="Normal"/>
    <w:autoRedefine/>
    <w:pPr>
      <w:ind w:left="2268" w:hanging="2268"/>
    </w:pPr>
  </w:style>
  <w:style w:type="paragraph" w:styleId="TOC6">
    <w:name w:val="toc 6"/>
    <w:basedOn w:val="TOC5"/>
    <w:next w:val="Normal"/>
    <w:pPr>
      <w:ind w:left="1985" w:hanging="1985"/>
    </w:pPr>
  </w:style>
  <w:style w:type="paragraph" w:styleId="TOC5">
    <w:name w:val="toc 5"/>
    <w:basedOn w:val="TOC4"/>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pPr>
      <w:keepNext w:val="0"/>
      <w:spacing w:before="0"/>
      <w:ind w:left="851" w:hanging="851"/>
    </w:pPr>
    <w:rPr>
      <w:sz w:val="20"/>
    </w:rPr>
  </w:style>
  <w:style w:type="paragraph" w:styleId="TOC1">
    <w:name w:val="toc 1"/>
    <w:autoRedefine/>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autoRedefine/>
    <w:qFormat/>
    <w:pPr>
      <w:ind w:left="851"/>
    </w:pPr>
  </w:style>
  <w:style w:type="paragraph" w:styleId="ListNumber">
    <w:name w:val="List Number"/>
    <w:basedOn w:val="List"/>
  </w:style>
  <w:style w:type="paragraph" w:styleId="ListBullet4">
    <w:name w:val="List Bullet 4"/>
    <w:basedOn w:val="ListBullet3"/>
    <w:autoRedefine/>
    <w:qFormat/>
    <w:pPr>
      <w:ind w:left="1418"/>
    </w:pPr>
  </w:style>
  <w:style w:type="paragraph" w:styleId="ListBullet3">
    <w:name w:val="List Bullet 3"/>
    <w:basedOn w:val="ListBullet2"/>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Caption">
    <w:name w:val="caption"/>
    <w:basedOn w:val="Normal"/>
    <w:next w:val="Normal"/>
    <w:link w:val="CaptionChar"/>
    <w:autoRedefine/>
    <w:qFormat/>
    <w:pPr>
      <w:spacing w:before="120" w:after="120"/>
    </w:pPr>
    <w:rPr>
      <w:b/>
    </w:rPr>
  </w:style>
  <w:style w:type="paragraph" w:styleId="DocumentMap">
    <w:name w:val="Document Map"/>
    <w:basedOn w:val="Normal"/>
    <w:autoRedefine/>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
    <w:name w:val="Body Text"/>
    <w:basedOn w:val="Normal"/>
    <w:link w:val="BodyTextChar"/>
    <w:autoRedefine/>
    <w:qFormat/>
  </w:style>
  <w:style w:type="paragraph" w:styleId="PlainText">
    <w:name w:val="Plain Text"/>
    <w:basedOn w:val="Normal"/>
    <w:link w:val="PlainTextChar"/>
    <w:autoRedefine/>
    <w:uiPriority w:val="99"/>
    <w:qFormat/>
    <w:rPr>
      <w:rFonts w:ascii="Courier New" w:hAnsi="Courier New"/>
      <w:lang w:val="nb-NO"/>
    </w:rPr>
  </w:style>
  <w:style w:type="paragraph" w:styleId="ListBullet5">
    <w:name w:val="List Bullet 5"/>
    <w:basedOn w:val="ListBullet4"/>
    <w:autoRedefine/>
    <w:pPr>
      <w:ind w:left="1702"/>
    </w:pPr>
  </w:style>
  <w:style w:type="paragraph" w:styleId="TOC8">
    <w:name w:val="toc 8"/>
    <w:basedOn w:val="TOC1"/>
    <w:pPr>
      <w:spacing w:before="180"/>
      <w:ind w:left="2693" w:hanging="2693"/>
    </w:pPr>
    <w:rPr>
      <w:b/>
    </w:rPr>
  </w:style>
  <w:style w:type="paragraph" w:styleId="BodyTextIndent2">
    <w:name w:val="Body Text Indent 2"/>
    <w:basedOn w:val="Normal"/>
    <w:link w:val="BodyTextIndent2Char"/>
    <w:autoRedefin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autoRedefine/>
    <w:pPr>
      <w:jc w:val="center"/>
    </w:pPr>
    <w:rPr>
      <w:i/>
    </w:rPr>
  </w:style>
  <w:style w:type="paragraph" w:styleId="Header">
    <w:name w:val="header"/>
    <w:link w:val="HeaderChar"/>
    <w:autoRedefine/>
    <w:qFormat/>
    <w:pPr>
      <w:widowControl w:val="0"/>
    </w:pPr>
    <w:rPr>
      <w:rFonts w:ascii="Arial" w:hAnsi="Arial"/>
      <w:b/>
      <w:sz w:val="18"/>
      <w:lang w:eastAsia="sv-SE"/>
    </w:rPr>
  </w:style>
  <w:style w:type="paragraph" w:styleId="IndexHeading">
    <w:name w:val="index heading"/>
    <w:basedOn w:val="Normal"/>
    <w:next w:val="Normal"/>
    <w:autoRedefine/>
    <w:semiHidden/>
    <w:qFormat/>
    <w:pPr>
      <w:pBdr>
        <w:top w:val="single" w:sz="12" w:space="0" w:color="auto"/>
      </w:pBdr>
      <w:spacing w:before="360" w:after="240"/>
    </w:pPr>
    <w:rPr>
      <w:b/>
      <w:i/>
      <w:sz w:val="26"/>
    </w:rPr>
  </w:style>
  <w:style w:type="paragraph" w:styleId="FootnoteText">
    <w:name w:val="footnote text"/>
    <w:basedOn w:val="Normal"/>
    <w:link w:val="FootnoteTextChar"/>
    <w:autoRedefine/>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autoRedefine/>
    <w:qFormat/>
    <w:pPr>
      <w:ind w:left="1418"/>
    </w:pPr>
  </w:style>
  <w:style w:type="paragraph" w:styleId="TOC9">
    <w:name w:val="toc 9"/>
    <w:basedOn w:val="TOC8"/>
    <w:autoRedefine/>
    <w:qFormat/>
    <w:pPr>
      <w:ind w:left="1418" w:hanging="1418"/>
    </w:pPr>
  </w:style>
  <w:style w:type="paragraph" w:styleId="NormalWeb">
    <w:name w:val="Normal (Web)"/>
    <w:basedOn w:val="Normal"/>
    <w:autoRedefine/>
    <w:uiPriority w:val="99"/>
    <w:qFormat/>
    <w:pPr>
      <w:spacing w:before="100" w:beforeAutospacing="1" w:after="100" w:afterAutospacing="1"/>
    </w:pPr>
    <w:rPr>
      <w:rFonts w:eastAsia="Arial Unicode MS"/>
      <w:sz w:val="24"/>
      <w:szCs w:val="24"/>
    </w:rPr>
  </w:style>
  <w:style w:type="paragraph" w:styleId="Index1">
    <w:name w:val="index 1"/>
    <w:basedOn w:val="Normal"/>
    <w:autoRedefine/>
    <w:semiHidden/>
    <w:qFormat/>
    <w:pPr>
      <w:keepLines/>
      <w:spacing w:after="0"/>
    </w:pPr>
  </w:style>
  <w:style w:type="paragraph" w:styleId="Index2">
    <w:name w:val="index 2"/>
    <w:basedOn w:val="Index1"/>
    <w:autoRedefine/>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autoRedefine/>
    <w:rPr>
      <w:vertAlign w:val="superscript"/>
    </w:rPr>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autoRedefine/>
    <w:qFormat/>
    <w:pPr>
      <w:keepLines/>
      <w:tabs>
        <w:tab w:val="center" w:pos="4536"/>
        <w:tab w:val="right" w:pos="9072"/>
      </w:tabs>
    </w:pPr>
  </w:style>
  <w:style w:type="character" w:customStyle="1" w:styleId="ZGSM">
    <w:name w:val="ZGSM"/>
    <w:autoRedefine/>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autoRedefine/>
    <w:pPr>
      <w:outlineLvl w:val="9"/>
    </w:pPr>
  </w:style>
  <w:style w:type="paragraph" w:customStyle="1" w:styleId="NF">
    <w:name w:val="NF"/>
    <w:basedOn w:val="NO"/>
    <w:autoRedefine/>
    <w:qFormat/>
    <w:pPr>
      <w:keepNext/>
      <w:spacing w:after="0"/>
    </w:pPr>
    <w:rPr>
      <w:rFonts w:ascii="Arial" w:hAnsi="Arial"/>
      <w:sz w:val="18"/>
    </w:rPr>
  </w:style>
  <w:style w:type="paragraph" w:customStyle="1" w:styleId="NO">
    <w:name w:val="NO"/>
    <w:basedOn w:val="Normal"/>
    <w:link w:val="NOChar"/>
    <w:autoRedefine/>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autoRedefine/>
    <w:qFormat/>
    <w:rPr>
      <w:b/>
    </w:rPr>
  </w:style>
  <w:style w:type="paragraph" w:customStyle="1" w:styleId="TAC">
    <w:name w:val="TAC"/>
    <w:basedOn w:val="TAL"/>
    <w:link w:val="TACChar"/>
    <w:qFormat/>
    <w:pPr>
      <w:jc w:val="center"/>
    </w:pPr>
  </w:style>
  <w:style w:type="paragraph" w:customStyle="1" w:styleId="LD">
    <w:name w:val="LD"/>
    <w:autoRedefine/>
    <w:pPr>
      <w:keepNext/>
      <w:keepLines/>
      <w:spacing w:line="180" w:lineRule="exact"/>
    </w:pPr>
    <w:rPr>
      <w:rFonts w:ascii="Courier New" w:hAnsi="Courier New"/>
      <w:lang w:eastAsia="en-US"/>
    </w:rPr>
  </w:style>
  <w:style w:type="paragraph" w:customStyle="1" w:styleId="EX">
    <w:name w:val="EX"/>
    <w:basedOn w:val="Normal"/>
    <w:autoRedefine/>
    <w:qFormat/>
    <w:pPr>
      <w:keepLines/>
      <w:ind w:left="1702" w:hanging="1418"/>
    </w:pPr>
  </w:style>
  <w:style w:type="paragraph" w:customStyle="1" w:styleId="FP">
    <w:name w:val="FP"/>
    <w:basedOn w:val="Normal"/>
    <w:autoRedefine/>
    <w:qFormat/>
    <w:pPr>
      <w:spacing w:after="0"/>
    </w:pPr>
  </w:style>
  <w:style w:type="paragraph" w:customStyle="1" w:styleId="NW">
    <w:name w:val="NW"/>
    <w:basedOn w:val="NO"/>
    <w:pPr>
      <w:spacing w:after="0"/>
    </w:pPr>
  </w:style>
  <w:style w:type="paragraph" w:customStyle="1" w:styleId="EW">
    <w:name w:val="EW"/>
    <w:basedOn w:val="EX"/>
    <w:autoRedefine/>
    <w:qFormat/>
    <w:pPr>
      <w:spacing w:after="0"/>
    </w:pPr>
  </w:style>
  <w:style w:type="paragraph" w:customStyle="1" w:styleId="B1">
    <w:name w:val="B1"/>
    <w:basedOn w:val="List"/>
    <w:link w:val="B1Char"/>
    <w:autoRedefine/>
  </w:style>
  <w:style w:type="paragraph" w:customStyle="1" w:styleId="EditorsNote">
    <w:name w:val="Editor's Note"/>
    <w:basedOn w:val="NO"/>
    <w:rPr>
      <w:color w:val="FF0000"/>
    </w:rPr>
  </w:style>
  <w:style w:type="paragraph" w:customStyle="1" w:styleId="TH">
    <w:name w:val="TH"/>
    <w:basedOn w:val="Normal"/>
    <w:link w:val="THChar"/>
    <w:autoRedefine/>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autoRedefine/>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autoRedefine/>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autoRedefine/>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autoRedefine/>
    <w:qFormat/>
    <w:rPr>
      <w:i/>
      <w:color w:val="0000FF"/>
      <w:lang w:val="zh-CN"/>
    </w:rPr>
  </w:style>
  <w:style w:type="character" w:customStyle="1" w:styleId="TALChar">
    <w:name w:val="TAL Char"/>
    <w:link w:val="TAL"/>
    <w:autoRedefine/>
    <w:qFormat/>
    <w:rPr>
      <w:rFonts w:ascii="Arial" w:hAnsi="Arial"/>
      <w:sz w:val="18"/>
      <w:lang w:eastAsia="en-US"/>
    </w:rPr>
  </w:style>
  <w:style w:type="character" w:customStyle="1" w:styleId="THChar">
    <w:name w:val="TH Char"/>
    <w:link w:val="TH"/>
    <w:autoRedefine/>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autoRedefine/>
    <w:qFormat/>
    <w:rPr>
      <w:lang w:eastAsia="en-US"/>
    </w:rPr>
  </w:style>
  <w:style w:type="character" w:customStyle="1" w:styleId="Heading2Char">
    <w:name w:val="Heading 2 Char"/>
    <w:link w:val="Heading2"/>
    <w:rPr>
      <w:rFonts w:ascii="Arial" w:hAnsi="Arial"/>
      <w:sz w:val="32"/>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autoRedefine/>
    <w:qFormat/>
    <w:rPr>
      <w:rFonts w:ascii="Arial" w:hAnsi="Arial"/>
      <w:sz w:val="36"/>
      <w:lang w:eastAsia="en-US"/>
    </w:rPr>
  </w:style>
  <w:style w:type="character" w:customStyle="1" w:styleId="HeaderChar">
    <w:name w:val="Header Char"/>
    <w:link w:val="Header"/>
    <w:autoRedefine/>
    <w:qFormat/>
    <w:rPr>
      <w:rFonts w:ascii="Arial" w:hAnsi="Arial"/>
      <w:b/>
      <w:sz w:val="18"/>
      <w:lang w:val="en-GB" w:bidi="ar-SA"/>
    </w:rPr>
  </w:style>
  <w:style w:type="character" w:customStyle="1" w:styleId="CommentTextChar">
    <w:name w:val="Comment Text Char"/>
    <w:link w:val="CommentText"/>
    <w:autoRedefine/>
    <w:uiPriority w:val="99"/>
    <w:qFormat/>
    <w:rPr>
      <w:lang w:val="en-GB" w:eastAsia="en-US"/>
    </w:rPr>
  </w:style>
  <w:style w:type="character" w:customStyle="1" w:styleId="Char">
    <w:name w:val="批注主题 Char"/>
    <w:basedOn w:val="CommentTextChar"/>
    <w:autoRedefine/>
    <w:qFormat/>
    <w:rPr>
      <w:lang w:val="en-GB" w:eastAsia="en-US"/>
    </w:rPr>
  </w:style>
  <w:style w:type="paragraph" w:customStyle="1" w:styleId="Revision1">
    <w:name w:val="Revision1"/>
    <w:autoRedefine/>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autoRedefine/>
    <w:qFormat/>
    <w:rPr>
      <w:rFonts w:ascii="Arial" w:hAnsi="Arial"/>
      <w:sz w:val="18"/>
      <w:lang w:val="zh-CN"/>
    </w:rPr>
  </w:style>
  <w:style w:type="paragraph" w:customStyle="1" w:styleId="21">
    <w:name w:val="中等深浅网格 21"/>
    <w:autoRedefine/>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autoRedefine/>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autoRedefine/>
    <w:qFormat/>
    <w:locked/>
    <w:rPr>
      <w:rFonts w:ascii="Arial" w:hAnsi="Arial" w:cs="Arial"/>
      <w:sz w:val="18"/>
      <w:szCs w:val="18"/>
      <w:lang w:val="en-GB"/>
    </w:rPr>
  </w:style>
  <w:style w:type="paragraph" w:customStyle="1" w:styleId="CRCoverPage">
    <w:name w:val="CR Cover Page"/>
    <w:link w:val="CRCoverPageChar"/>
    <w:autoRedefine/>
    <w:qFormat/>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autoRedefine/>
    <w:rPr>
      <w:rFonts w:ascii="Arial" w:hAnsi="Arial"/>
      <w:lang w:val="en-GB"/>
    </w:rPr>
  </w:style>
  <w:style w:type="character" w:customStyle="1" w:styleId="B1Char">
    <w:name w:val="B1 Char"/>
    <w:link w:val="B1"/>
    <w:autoRedefine/>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autoRedefine/>
    <w:rPr>
      <w:lang w:val="en-GB"/>
    </w:rPr>
  </w:style>
  <w:style w:type="paragraph" w:customStyle="1" w:styleId="3GPPNormalText">
    <w:name w:val="3GPP Normal Text"/>
    <w:basedOn w:val="BodyText"/>
    <w:link w:val="3GPPNormalTextChar"/>
    <w:autoRedefine/>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autoRedefine/>
    <w:rPr>
      <w:rFonts w:eastAsia="MS Mincho"/>
      <w:sz w:val="22"/>
      <w:szCs w:val="24"/>
      <w:lang w:val="zh-CN" w:eastAsia="zh-CN"/>
    </w:rPr>
  </w:style>
  <w:style w:type="character" w:customStyle="1" w:styleId="CaptionChar1">
    <w:name w:val="Caption Char1"/>
    <w:autoRedefine/>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autoRedefine/>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autoRedefin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autoRedefine/>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autoRedefine/>
    <w:rPr>
      <w:rFonts w:ascii="Arial" w:hAnsi="Arial"/>
      <w:lang w:eastAsia="zh-CN"/>
    </w:rPr>
  </w:style>
  <w:style w:type="character" w:customStyle="1" w:styleId="Heading7Char">
    <w:name w:val="Heading 7 Char"/>
    <w:basedOn w:val="DefaultParagraphFont"/>
    <w:link w:val="Heading7"/>
    <w:autoRedefine/>
    <w:rPr>
      <w:rFonts w:ascii="Arial" w:hAnsi="Arial"/>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autoRedefine/>
    <w:qFormat/>
    <w:rPr>
      <w:rFonts w:ascii="Arial" w:eastAsia="Yu Mincho" w:hAnsi="Arial"/>
      <w:sz w:val="22"/>
      <w:lang w:val="en-GB" w:eastAsia="en-US"/>
    </w:rPr>
  </w:style>
  <w:style w:type="paragraph" w:customStyle="1" w:styleId="HE">
    <w:name w:val="HE"/>
    <w:basedOn w:val="Normal"/>
    <w:autoRedefin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autoRedefine/>
    <w:qFormat/>
    <w:pPr>
      <w:spacing w:before="100" w:beforeAutospacing="1" w:after="100" w:afterAutospacing="1"/>
    </w:pPr>
    <w:rPr>
      <w:rFonts w:eastAsia="Calibri"/>
      <w:sz w:val="24"/>
      <w:szCs w:val="24"/>
      <w:lang w:val="en-US"/>
    </w:rPr>
  </w:style>
  <w:style w:type="character" w:customStyle="1" w:styleId="UnresolvedMention1">
    <w:name w:val="Unresolved Mention1"/>
    <w:autoRedefine/>
    <w:uiPriority w:val="99"/>
    <w:semiHidden/>
    <w:unhideWhenUsed/>
    <w:rPr>
      <w:color w:val="808080"/>
      <w:shd w:val="clear" w:color="auto" w:fill="E6E6E6"/>
    </w:rPr>
  </w:style>
  <w:style w:type="character" w:customStyle="1" w:styleId="H6Char">
    <w:name w:val="H6 Char"/>
    <w:link w:val="H6"/>
    <w:autoRedefine/>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roposal">
    <w:name w:val="Proposal"/>
    <w:basedOn w:val="Normal"/>
    <w:link w:val="ProposalChar"/>
    <w:qFormat/>
    <w:pPr>
      <w:numPr>
        <w:numId w:val="2"/>
      </w:numPr>
    </w:pPr>
    <w:rPr>
      <w:b/>
    </w:rPr>
  </w:style>
  <w:style w:type="character" w:customStyle="1" w:styleId="ProposalChar">
    <w:name w:val="Proposal Char"/>
    <w:link w:val="Proposal"/>
    <w:qFormat/>
    <w:rPr>
      <w:b/>
      <w:lang w:val="en-GB" w:eastAsia="en-US"/>
    </w:rPr>
  </w:style>
  <w:style w:type="character" w:customStyle="1" w:styleId="1">
    <w:name w:val="확인되지 않은 멘션1"/>
    <w:basedOn w:val="DefaultParagraphFont"/>
    <w:uiPriority w:val="99"/>
    <w:semiHidden/>
    <w:unhideWhenUsed/>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a0">
    <w:name w:val="内容索引"/>
    <w:basedOn w:val="Normal"/>
    <w:link w:val="Char1"/>
    <w:qFormat/>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Pr>
      <w:rFonts w:eastAsia="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04911">
      <w:bodyDiv w:val="1"/>
      <w:marLeft w:val="0"/>
      <w:marRight w:val="0"/>
      <w:marTop w:val="0"/>
      <w:marBottom w:val="0"/>
      <w:divBdr>
        <w:top w:val="none" w:sz="0" w:space="0" w:color="auto"/>
        <w:left w:val="none" w:sz="0" w:space="0" w:color="auto"/>
        <w:bottom w:val="none" w:sz="0" w:space="0" w:color="auto"/>
        <w:right w:val="none" w:sz="0" w:space="0" w:color="auto"/>
      </w:divBdr>
    </w:div>
    <w:div w:id="693462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B6F0B-EB55-475F-9F88-270F5AE89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EDF46E-B56F-460E-8700-631DE578E0DC}">
  <ds:schemaRefs>
    <ds:schemaRef ds:uri="http://schemas.microsoft.com/sharepoint/v3/contenttype/forms"/>
  </ds:schemaRefs>
</ds:datastoreItem>
</file>

<file path=customXml/itemProps3.xml><?xml version="1.0" encoding="utf-8"?>
<ds:datastoreItem xmlns:ds="http://schemas.openxmlformats.org/officeDocument/2006/customXml" ds:itemID="{2D6EA54F-3267-44E4-9869-1DB63ECF5D8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1691</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 Inc.</cp:lastModifiedBy>
  <cp:revision>2</cp:revision>
  <cp:lastPrinted>2019-04-25T01:09:00Z</cp:lastPrinted>
  <dcterms:created xsi:type="dcterms:W3CDTF">2024-10-15T03:33:00Z</dcterms:created>
  <dcterms:modified xsi:type="dcterms:W3CDTF">2024-10-15T03:33:00Z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2023-02-21T02:10:19Z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eebe51b9-a324-4ae2-b5bd-c6e5fd8d93f0</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1692794648</vt:lpwstr>
  </property>
  <property fmtid="{D5CDD505-2E9C-101B-9397-08002B2CF9AE}" pid="22" name="MSIP_Label_f7b7771f-98a2-4ec9-8160-ee37e9359e20_Enabled">
    <vt:lpwstr>true</vt:lpwstr>
  </property>
  <property fmtid="{D5CDD505-2E9C-101B-9397-08002B2CF9AE}" pid="23" name="MSIP_Label_f7b7771f-98a2-4ec9-8160-ee37e9359e20_SetDate">
    <vt:lpwstr>2024-10-14T01:39:06Z</vt:lpwstr>
  </property>
  <property fmtid="{D5CDD505-2E9C-101B-9397-08002B2CF9AE}" pid="24" name="MSIP_Label_f7b7771f-98a2-4ec9-8160-ee37e9359e20_Method">
    <vt:lpwstr>Privileged</vt:lpwstr>
  </property>
  <property fmtid="{D5CDD505-2E9C-101B-9397-08002B2CF9AE}" pid="25" name="MSIP_Label_f7b7771f-98a2-4ec9-8160-ee37e9359e20_Name">
    <vt:lpwstr>社外開示</vt:lpwstr>
  </property>
  <property fmtid="{D5CDD505-2E9C-101B-9397-08002B2CF9AE}" pid="26" name="MSIP_Label_f7b7771f-98a2-4ec9-8160-ee37e9359e20_SiteId">
    <vt:lpwstr>6786d483-f51b-44bd-b40a-6fe409a5265e</vt:lpwstr>
  </property>
  <property fmtid="{D5CDD505-2E9C-101B-9397-08002B2CF9AE}" pid="27" name="MSIP_Label_f7b7771f-98a2-4ec9-8160-ee37e9359e20_ActionId">
    <vt:lpwstr>4ff4e3e2-d914-4b37-92c6-2a943ed09ac0</vt:lpwstr>
  </property>
  <property fmtid="{D5CDD505-2E9C-101B-9397-08002B2CF9AE}" pid="28" name="MSIP_Label_f7b7771f-98a2-4ec9-8160-ee37e9359e20_ContentBits">
    <vt:lpwstr>0</vt:lpwstr>
  </property>
  <property fmtid="{D5CDD505-2E9C-101B-9397-08002B2CF9AE}" pid="29" name="KSOProductBuildVer">
    <vt:lpwstr>2052-12.1.0.16399</vt:lpwstr>
  </property>
  <property fmtid="{D5CDD505-2E9C-101B-9397-08002B2CF9AE}" pid="30" name="ICV">
    <vt:lpwstr>19759E22EA4047BC8693DCE25C09729E_13</vt:lpwstr>
  </property>
</Properties>
</file>