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DCB4B6" w14:textId="1D48C4AF" w:rsidR="00BD05B2" w:rsidRDefault="00CB5482">
      <w:pPr>
        <w:rPr>
          <w:rFonts w:ascii="Arial" w:eastAsia="游明朝" w:hAnsi="Arial" w:cs="Arial"/>
          <w:b/>
          <w:bCs/>
          <w:sz w:val="24"/>
          <w:szCs w:val="36"/>
          <w:lang w:val="en-US" w:eastAsia="ja-JP"/>
        </w:rPr>
      </w:pPr>
      <w:r>
        <w:rPr>
          <w:rFonts w:ascii="Arial" w:eastAsia="Malgun Gothic" w:hAnsi="Arial" w:cs="Arial"/>
          <w:b/>
          <w:bCs/>
          <w:sz w:val="24"/>
          <w:szCs w:val="36"/>
          <w:lang w:val="en-US"/>
        </w:rPr>
        <w:t>3GPP TSG RAN WG1 #11</w:t>
      </w:r>
      <w:r>
        <w:rPr>
          <w:rFonts w:ascii="Arial" w:eastAsia="游明朝" w:hAnsi="Arial" w:cs="Arial" w:hint="eastAsia"/>
          <w:b/>
          <w:bCs/>
          <w:sz w:val="24"/>
          <w:szCs w:val="36"/>
          <w:lang w:val="en-US" w:eastAsia="ja-JP"/>
        </w:rPr>
        <w:t>8bis</w:t>
      </w:r>
      <w:r>
        <w:rPr>
          <w:rFonts w:ascii="Arial" w:eastAsia="Malgun Gothic" w:hAnsi="Arial" w:cs="Arial"/>
          <w:b/>
          <w:bCs/>
          <w:sz w:val="24"/>
          <w:szCs w:val="36"/>
          <w:lang w:val="en-US"/>
        </w:rPr>
        <w:tab/>
      </w:r>
      <w:r>
        <w:rPr>
          <w:rFonts w:ascii="Arial" w:eastAsia="Malgun Gothic" w:hAnsi="Arial" w:cs="Arial"/>
          <w:b/>
          <w:bCs/>
          <w:sz w:val="24"/>
          <w:szCs w:val="36"/>
          <w:lang w:val="en-US"/>
        </w:rPr>
        <w:tab/>
      </w:r>
      <w:r>
        <w:rPr>
          <w:rFonts w:ascii="Arial" w:eastAsia="Malgun Gothic" w:hAnsi="Arial" w:cs="Arial"/>
          <w:b/>
          <w:bCs/>
          <w:sz w:val="24"/>
          <w:szCs w:val="36"/>
          <w:lang w:val="en-US"/>
        </w:rPr>
        <w:tab/>
      </w:r>
      <w:r>
        <w:rPr>
          <w:rFonts w:ascii="Arial" w:eastAsia="Malgun Gothic" w:hAnsi="Arial" w:cs="Arial"/>
          <w:b/>
          <w:bCs/>
          <w:sz w:val="24"/>
          <w:szCs w:val="36"/>
          <w:lang w:val="en-US"/>
        </w:rPr>
        <w:tab/>
      </w:r>
      <w:r>
        <w:rPr>
          <w:rFonts w:ascii="Arial" w:eastAsia="Malgun Gothic" w:hAnsi="Arial" w:cs="Arial"/>
          <w:b/>
          <w:bCs/>
          <w:sz w:val="24"/>
          <w:szCs w:val="36"/>
          <w:lang w:val="en-US"/>
        </w:rPr>
        <w:tab/>
      </w:r>
      <w:r>
        <w:rPr>
          <w:rFonts w:ascii="Arial" w:eastAsia="Malgun Gothic" w:hAnsi="Arial" w:cs="Arial"/>
          <w:b/>
          <w:bCs/>
          <w:sz w:val="24"/>
          <w:szCs w:val="36"/>
          <w:lang w:val="en-US"/>
        </w:rPr>
        <w:tab/>
        <w:t>R1-24</w:t>
      </w:r>
      <w:r w:rsidR="00CD2240">
        <w:rPr>
          <w:rFonts w:ascii="Arial" w:eastAsia="游明朝" w:hAnsi="Arial" w:cs="Arial" w:hint="eastAsia"/>
          <w:b/>
          <w:bCs/>
          <w:sz w:val="24"/>
          <w:szCs w:val="36"/>
          <w:lang w:val="en-US" w:eastAsia="ja-JP"/>
        </w:rPr>
        <w:t>09131</w:t>
      </w:r>
    </w:p>
    <w:p w14:paraId="3B0D9BB6" w14:textId="77777777" w:rsidR="00BD05B2" w:rsidRDefault="00CB5482">
      <w:pPr>
        <w:rPr>
          <w:rFonts w:ascii="Arial" w:eastAsia="Malgun Gothic" w:hAnsi="Arial" w:cs="Arial"/>
          <w:b/>
          <w:bCs/>
          <w:sz w:val="24"/>
          <w:lang w:eastAsia="ja-JP"/>
        </w:rPr>
      </w:pPr>
      <w:r>
        <w:rPr>
          <w:rFonts w:ascii="Arial" w:eastAsia="Malgun Gothic" w:hAnsi="Arial" w:cs="Arial"/>
          <w:b/>
          <w:bCs/>
          <w:sz w:val="24"/>
          <w:lang w:eastAsia="ja-JP"/>
        </w:rPr>
        <w:t>Hefei, China, October 14</w:t>
      </w:r>
      <w:r>
        <w:rPr>
          <w:rFonts w:ascii="Arial" w:eastAsia="Malgun Gothic" w:hAnsi="Arial" w:cs="Arial" w:hint="eastAsia"/>
          <w:b/>
          <w:bCs/>
          <w:sz w:val="24"/>
          <w:vertAlign w:val="superscript"/>
          <w:lang w:eastAsia="ja-JP"/>
        </w:rPr>
        <w:t>th</w:t>
      </w:r>
      <w:r>
        <w:rPr>
          <w:rFonts w:ascii="Arial" w:eastAsia="Malgun Gothic" w:hAnsi="Arial" w:cs="Arial"/>
          <w:b/>
          <w:bCs/>
          <w:sz w:val="24"/>
          <w:lang w:eastAsia="ja-JP"/>
        </w:rPr>
        <w:t xml:space="preserve"> – 18</w:t>
      </w:r>
      <w:r>
        <w:rPr>
          <w:rFonts w:ascii="Arial" w:eastAsia="Malgun Gothic" w:hAnsi="Arial" w:cs="Arial"/>
          <w:b/>
          <w:bCs/>
          <w:sz w:val="24"/>
          <w:vertAlign w:val="superscript"/>
          <w:lang w:eastAsia="ja-JP"/>
        </w:rPr>
        <w:t>th</w:t>
      </w:r>
      <w:r>
        <w:rPr>
          <w:rFonts w:ascii="Arial" w:eastAsia="Malgun Gothic" w:hAnsi="Arial" w:cs="Arial"/>
          <w:b/>
          <w:bCs/>
          <w:sz w:val="24"/>
          <w:lang w:eastAsia="ja-JP"/>
        </w:rPr>
        <w:t>, 2024</w:t>
      </w:r>
    </w:p>
    <w:p w14:paraId="141B56AF" w14:textId="77777777" w:rsidR="00BD05B2" w:rsidRDefault="00BD05B2">
      <w:pPr>
        <w:rPr>
          <w:szCs w:val="20"/>
        </w:rPr>
      </w:pPr>
    </w:p>
    <w:p w14:paraId="77D92893" w14:textId="77777777" w:rsidR="00BD05B2" w:rsidRDefault="00CB5482">
      <w:pPr>
        <w:pBdr>
          <w:bottom w:val="single" w:sz="4" w:space="1" w:color="auto"/>
        </w:pBdr>
        <w:rPr>
          <w:rFonts w:ascii="Arial" w:hAnsi="Arial" w:cs="Arial"/>
          <w:b/>
          <w:bCs/>
          <w:sz w:val="24"/>
          <w:szCs w:val="36"/>
        </w:rPr>
      </w:pPr>
      <w:r>
        <w:rPr>
          <w:rFonts w:ascii="Arial" w:hAnsi="Arial" w:cs="Arial"/>
          <w:b/>
          <w:bCs/>
          <w:sz w:val="24"/>
          <w:szCs w:val="36"/>
        </w:rPr>
        <w:t>Source:</w:t>
      </w:r>
      <w:r>
        <w:rPr>
          <w:rFonts w:ascii="Arial" w:hAnsi="Arial" w:cs="Arial"/>
          <w:b/>
          <w:bCs/>
          <w:sz w:val="24"/>
          <w:szCs w:val="36"/>
        </w:rPr>
        <w:tab/>
      </w:r>
      <w:r>
        <w:rPr>
          <w:rFonts w:ascii="Arial" w:hAnsi="Arial" w:cs="Arial"/>
          <w:b/>
          <w:bCs/>
          <w:sz w:val="24"/>
          <w:szCs w:val="36"/>
        </w:rPr>
        <w:tab/>
        <w:t>Moderator (NTT DOCOMO, INC.)</w:t>
      </w:r>
    </w:p>
    <w:p w14:paraId="60F687A9" w14:textId="255CB5A5" w:rsidR="00BD05B2" w:rsidRDefault="00CB5482">
      <w:pPr>
        <w:pBdr>
          <w:bottom w:val="single" w:sz="4" w:space="1" w:color="auto"/>
        </w:pBdr>
        <w:rPr>
          <w:rFonts w:ascii="Arial" w:eastAsia="游明朝" w:hAnsi="Arial" w:cs="Arial"/>
          <w:b/>
          <w:bCs/>
          <w:sz w:val="24"/>
          <w:szCs w:val="36"/>
          <w:lang w:eastAsia="ja-JP"/>
        </w:rPr>
      </w:pPr>
      <w:r>
        <w:rPr>
          <w:rFonts w:ascii="Arial" w:hAnsi="Arial" w:cs="Arial"/>
          <w:b/>
          <w:bCs/>
          <w:sz w:val="24"/>
          <w:szCs w:val="36"/>
        </w:rPr>
        <w:t>Title:</w:t>
      </w:r>
      <w:r>
        <w:rPr>
          <w:rFonts w:ascii="Arial" w:hAnsi="Arial" w:cs="Arial"/>
          <w:b/>
          <w:bCs/>
          <w:sz w:val="24"/>
          <w:szCs w:val="36"/>
        </w:rPr>
        <w:tab/>
      </w:r>
      <w:r>
        <w:rPr>
          <w:rFonts w:ascii="Arial" w:hAnsi="Arial" w:cs="Arial"/>
          <w:b/>
          <w:bCs/>
          <w:sz w:val="24"/>
          <w:szCs w:val="36"/>
        </w:rPr>
        <w:tab/>
      </w:r>
      <w:r>
        <w:rPr>
          <w:rFonts w:ascii="Arial" w:hAnsi="Arial" w:cs="Arial"/>
          <w:b/>
          <w:bCs/>
          <w:sz w:val="24"/>
          <w:szCs w:val="36"/>
        </w:rPr>
        <w:tab/>
      </w:r>
      <w:r>
        <w:rPr>
          <w:rFonts w:ascii="Arial" w:eastAsia="游明朝" w:hAnsi="Arial" w:cs="Arial" w:hint="eastAsia"/>
          <w:b/>
          <w:bCs/>
          <w:sz w:val="24"/>
          <w:szCs w:val="36"/>
          <w:lang w:eastAsia="ja-JP"/>
        </w:rPr>
        <w:t>Summary</w:t>
      </w:r>
      <w:r w:rsidR="00CD2240">
        <w:rPr>
          <w:rFonts w:ascii="Arial" w:eastAsia="游明朝" w:hAnsi="Arial" w:cs="Arial" w:hint="eastAsia"/>
          <w:b/>
          <w:bCs/>
          <w:sz w:val="24"/>
          <w:szCs w:val="36"/>
          <w:lang w:eastAsia="ja-JP"/>
        </w:rPr>
        <w:t>#2</w:t>
      </w:r>
      <w:r>
        <w:rPr>
          <w:rFonts w:ascii="Arial" w:eastAsia="游明朝" w:hAnsi="Arial" w:cs="Arial" w:hint="eastAsia"/>
          <w:b/>
          <w:bCs/>
          <w:sz w:val="24"/>
          <w:szCs w:val="36"/>
          <w:lang w:eastAsia="ja-JP"/>
        </w:rPr>
        <w:t xml:space="preserve"> of discussion on </w:t>
      </w:r>
      <w:r>
        <w:rPr>
          <w:rFonts w:ascii="Arial" w:eastAsia="游明朝" w:hAnsi="Arial" w:cs="Arial"/>
          <w:b/>
          <w:bCs/>
          <w:sz w:val="24"/>
          <w:szCs w:val="36"/>
          <w:lang w:eastAsia="ja-JP"/>
        </w:rPr>
        <w:t>LTM L1 intra and inter-frequency measurements capabilities</w:t>
      </w:r>
    </w:p>
    <w:p w14:paraId="6CBF4CC3" w14:textId="77777777" w:rsidR="00BD05B2" w:rsidRDefault="00CB5482">
      <w:pPr>
        <w:pBdr>
          <w:bottom w:val="single" w:sz="4" w:space="1" w:color="auto"/>
        </w:pBdr>
        <w:rPr>
          <w:rFonts w:ascii="Arial" w:eastAsia="游明朝" w:hAnsi="Arial" w:cs="Arial"/>
          <w:b/>
          <w:bCs/>
          <w:sz w:val="24"/>
          <w:szCs w:val="36"/>
          <w:lang w:eastAsia="ja-JP"/>
        </w:rPr>
      </w:pPr>
      <w:r>
        <w:rPr>
          <w:rFonts w:ascii="Arial" w:hAnsi="Arial" w:cs="Arial"/>
          <w:b/>
          <w:bCs/>
          <w:sz w:val="24"/>
          <w:szCs w:val="36"/>
        </w:rPr>
        <w:t>Agenda Item:</w:t>
      </w:r>
      <w:r>
        <w:rPr>
          <w:rFonts w:ascii="Arial" w:hAnsi="Arial" w:cs="Arial"/>
          <w:b/>
          <w:bCs/>
          <w:sz w:val="24"/>
          <w:szCs w:val="36"/>
        </w:rPr>
        <w:tab/>
      </w:r>
      <w:r>
        <w:rPr>
          <w:rFonts w:ascii="Arial" w:hAnsi="Arial" w:cs="Arial"/>
          <w:b/>
          <w:bCs/>
          <w:sz w:val="24"/>
          <w:szCs w:val="36"/>
        </w:rPr>
        <w:tab/>
        <w:t>8.2</w:t>
      </w:r>
    </w:p>
    <w:p w14:paraId="01F0C40A" w14:textId="77777777" w:rsidR="00BD05B2" w:rsidRDefault="00CB5482">
      <w:pPr>
        <w:pBdr>
          <w:bottom w:val="single" w:sz="4" w:space="1" w:color="auto"/>
        </w:pBdr>
        <w:rPr>
          <w:rFonts w:ascii="Arial" w:eastAsia="游明朝" w:hAnsi="Arial" w:cs="Arial"/>
          <w:b/>
          <w:bCs/>
          <w:sz w:val="24"/>
          <w:szCs w:val="36"/>
          <w:lang w:eastAsia="ja-JP"/>
        </w:rPr>
      </w:pPr>
      <w:r>
        <w:rPr>
          <w:rFonts w:ascii="Arial" w:hAnsi="Arial" w:cs="Arial"/>
          <w:b/>
          <w:bCs/>
          <w:sz w:val="24"/>
          <w:szCs w:val="36"/>
        </w:rPr>
        <w:t xml:space="preserve">Document for: </w:t>
      </w:r>
      <w:r>
        <w:rPr>
          <w:rFonts w:ascii="Arial" w:hAnsi="Arial" w:cs="Arial"/>
          <w:b/>
          <w:bCs/>
          <w:sz w:val="24"/>
          <w:szCs w:val="36"/>
        </w:rPr>
        <w:tab/>
      </w:r>
      <w:r>
        <w:rPr>
          <w:rFonts w:ascii="Arial" w:eastAsia="游明朝" w:hAnsi="Arial" w:cs="Arial" w:hint="eastAsia"/>
          <w:b/>
          <w:bCs/>
          <w:sz w:val="24"/>
          <w:szCs w:val="36"/>
          <w:lang w:eastAsia="ja-JP"/>
        </w:rPr>
        <w:t>Discussion and Decision</w:t>
      </w:r>
    </w:p>
    <w:p w14:paraId="0C9D5607" w14:textId="77777777" w:rsidR="00BD05B2" w:rsidRDefault="00CB5482">
      <w:pPr>
        <w:pStyle w:val="1"/>
        <w:numPr>
          <w:ilvl w:val="0"/>
          <w:numId w:val="12"/>
        </w:numPr>
        <w:tabs>
          <w:tab w:val="clear" w:pos="432"/>
          <w:tab w:val="left" w:pos="425"/>
        </w:tabs>
        <w:spacing w:before="180" w:after="120"/>
        <w:ind w:left="0" w:firstLine="0"/>
        <w:rPr>
          <w:rFonts w:eastAsia="ＭＳ 明朝"/>
          <w:b w:val="0"/>
          <w:bCs w:val="0"/>
          <w:szCs w:val="24"/>
          <w:lang w:val="en-US"/>
        </w:rPr>
      </w:pPr>
      <w:r>
        <w:rPr>
          <w:rFonts w:eastAsia="ＭＳ 明朝" w:hint="eastAsia"/>
          <w:szCs w:val="24"/>
          <w:lang w:val="en-US"/>
        </w:rPr>
        <w:t>Introduction</w:t>
      </w:r>
    </w:p>
    <w:p w14:paraId="0AFA0C56" w14:textId="77777777" w:rsidR="00BD05B2" w:rsidRDefault="00CB5482">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w:t>
      </w:r>
      <w:r>
        <w:rPr>
          <w:rFonts w:eastAsia="ＭＳ 明朝" w:hint="eastAsia"/>
          <w:sz w:val="22"/>
          <w:szCs w:val="22"/>
          <w:lang w:val="en-US" w:eastAsia="ja-JP"/>
        </w:rPr>
        <w:t xml:space="preserve">5 </w:t>
      </w:r>
      <w:r>
        <w:rPr>
          <w:rFonts w:eastAsia="ＭＳ 明朝"/>
          <w:sz w:val="22"/>
          <w:szCs w:val="22"/>
          <w:lang w:val="en-US"/>
        </w:rPr>
        <w:t xml:space="preserve">regarding </w:t>
      </w:r>
      <w:r>
        <w:rPr>
          <w:rFonts w:eastAsia="ＭＳ 明朝" w:hint="eastAsia"/>
          <w:sz w:val="22"/>
          <w:szCs w:val="22"/>
          <w:lang w:val="en-US" w:eastAsia="ja-JP"/>
        </w:rPr>
        <w:t>RAN2 LS on LTE L1 intra and inter-frequency measurements capabilities</w:t>
      </w:r>
      <w:r>
        <w:rPr>
          <w:rFonts w:eastAsia="ＭＳ 明朝" w:hint="eastAsia"/>
          <w:sz w:val="22"/>
          <w:szCs w:val="22"/>
          <w:lang w:val="en-US"/>
        </w:rPr>
        <w:t>.</w:t>
      </w:r>
    </w:p>
    <w:p w14:paraId="35B7F5C8" w14:textId="77777777" w:rsidR="00BD05B2" w:rsidRDefault="00CB5482">
      <w:pPr>
        <w:spacing w:afterLines="50" w:after="120"/>
        <w:jc w:val="both"/>
        <w:rPr>
          <w:rFonts w:eastAsia="ＭＳ 明朝"/>
          <w:sz w:val="22"/>
          <w:szCs w:val="22"/>
          <w:lang w:val="en-US" w:eastAsia="ja-JP"/>
        </w:rPr>
      </w:pPr>
      <w:r>
        <w:rPr>
          <w:rFonts w:eastAsia="ＭＳ 明朝" w:hint="eastAsia"/>
          <w:sz w:val="22"/>
          <w:szCs w:val="22"/>
          <w:lang w:val="en-US" w:eastAsia="ja-JP"/>
        </w:rPr>
        <w:t>RAN2 LS in [1] asked RAN1 about following question.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D05B2" w14:paraId="1DD5EB0B" w14:textId="77777777">
        <w:tc>
          <w:tcPr>
            <w:tcW w:w="9839" w:type="dxa"/>
            <w:shd w:val="clear" w:color="auto" w:fill="auto"/>
          </w:tcPr>
          <w:p w14:paraId="6D5CCD3A" w14:textId="77777777" w:rsidR="00BD05B2" w:rsidRDefault="00CB5482">
            <w:pPr>
              <w:spacing w:afterLines="50" w:after="120"/>
              <w:jc w:val="both"/>
              <w:rPr>
                <w:rFonts w:eastAsia="ＭＳ 明朝"/>
                <w:sz w:val="22"/>
                <w:szCs w:val="22"/>
                <w:lang w:val="en-US" w:eastAsia="ja-JP"/>
              </w:rPr>
            </w:pPr>
            <w:r>
              <w:rPr>
                <w:rFonts w:eastAsia="ＭＳ 明朝"/>
                <w:sz w:val="22"/>
                <w:szCs w:val="22"/>
                <w:lang w:val="en-US" w:eastAsia="ja-JP"/>
              </w:rPr>
              <w:t xml:space="preserve">Subsequent to the previous RAN2 LS (R2-2404014) on LTM L1 intra and inter-frequency measurements from R2-126bis and the RAN4 LS response (R2-2406227/R4-2410303), RAN2-127 discussed further RAN1 and RAN4 feature lists associated with Rel-18 NR_Mob_enh2 and would like to inform RAN1/4 of the following agreements. </w:t>
            </w:r>
          </w:p>
          <w:p w14:paraId="1C3A1FA3" w14:textId="77777777" w:rsidR="00BD05B2" w:rsidRDefault="00CB5482">
            <w:pPr>
              <w:numPr>
                <w:ilvl w:val="0"/>
                <w:numId w:val="13"/>
              </w:numPr>
              <w:spacing w:afterLines="50" w:after="120"/>
              <w:jc w:val="both"/>
              <w:rPr>
                <w:rFonts w:eastAsia="ＭＳ 明朝"/>
                <w:sz w:val="22"/>
                <w:szCs w:val="22"/>
                <w:lang w:val="en-US" w:eastAsia="ja-JP"/>
              </w:rPr>
            </w:pPr>
            <w:r>
              <w:rPr>
                <w:rFonts w:eastAsia="ＭＳ 明朝"/>
                <w:sz w:val="22"/>
                <w:szCs w:val="22"/>
                <w:lang w:val="en-US" w:eastAsia="ja-JP"/>
              </w:rPr>
              <w:t xml:space="preserve">Intra-frequency LTM RAN2 capabilities for MCG LTM and SCG LTM are defined per band and the UE sets each of them consistently across all FDD-FR1 bands, and respectively across all TDD-FR1 bands, across all TDD-FR2-1 bands and across all TDD-FR2-2 bands. </w:t>
            </w:r>
          </w:p>
          <w:p w14:paraId="7CDC638A" w14:textId="77777777" w:rsidR="00BD05B2" w:rsidRDefault="00CB5482">
            <w:pPr>
              <w:numPr>
                <w:ilvl w:val="0"/>
                <w:numId w:val="13"/>
              </w:numPr>
              <w:spacing w:afterLines="50" w:after="120"/>
              <w:jc w:val="both"/>
              <w:rPr>
                <w:rFonts w:eastAsia="ＭＳ 明朝"/>
                <w:sz w:val="22"/>
                <w:szCs w:val="22"/>
                <w:lang w:val="en-US" w:eastAsia="ja-JP"/>
              </w:rPr>
            </w:pPr>
            <w:r>
              <w:rPr>
                <w:rFonts w:eastAsia="ＭＳ 明朝"/>
                <w:sz w:val="22"/>
                <w:szCs w:val="22"/>
                <w:lang w:val="en-US" w:eastAsia="ja-JP"/>
              </w:rPr>
              <w:t>An additional capability bit (per UE) is introduced to indicate inter-frequency LTM (UE indicating this capability shall also support intra-frequency MCG or SCG LTM i.e., the default indicated by the per band bits).</w:t>
            </w:r>
          </w:p>
          <w:p w14:paraId="2DE38F3C" w14:textId="77777777" w:rsidR="00BD05B2" w:rsidRDefault="00CB5482">
            <w:pPr>
              <w:numPr>
                <w:ilvl w:val="0"/>
                <w:numId w:val="13"/>
              </w:numPr>
              <w:spacing w:afterLines="50" w:after="120"/>
              <w:jc w:val="both"/>
              <w:rPr>
                <w:rFonts w:eastAsia="ＭＳ 明朝"/>
                <w:sz w:val="22"/>
                <w:szCs w:val="22"/>
                <w:lang w:val="en-US" w:eastAsia="ja-JP"/>
              </w:rPr>
            </w:pPr>
            <w:r>
              <w:rPr>
                <w:rFonts w:eastAsia="ＭＳ 明朝"/>
                <w:sz w:val="22"/>
                <w:szCs w:val="22"/>
                <w:lang w:val="en-US" w:eastAsia="ja-JP"/>
              </w:rPr>
              <w:t>No dependency between LTM and L1 measurements is captured in RAN2 specs (TS 38.306, TS 38.331, TS 38.300) for both FR1 and FR2.</w:t>
            </w:r>
          </w:p>
          <w:p w14:paraId="0DFAAC12" w14:textId="77777777" w:rsidR="00BD05B2" w:rsidRDefault="00CB5482">
            <w:pPr>
              <w:numPr>
                <w:ilvl w:val="0"/>
                <w:numId w:val="13"/>
              </w:numPr>
              <w:spacing w:afterLines="50" w:after="120"/>
              <w:jc w:val="both"/>
              <w:rPr>
                <w:rFonts w:eastAsia="ＭＳ 明朝"/>
                <w:sz w:val="22"/>
                <w:szCs w:val="22"/>
                <w:lang w:val="en-US" w:eastAsia="ja-JP"/>
              </w:rPr>
            </w:pPr>
            <w:r>
              <w:rPr>
                <w:rFonts w:eastAsia="ＭＳ 明朝"/>
                <w:sz w:val="22"/>
                <w:szCs w:val="22"/>
                <w:lang w:val="en-US" w:eastAsia="ja-JP"/>
              </w:rPr>
              <w:t>Band Combination (BC) of the Intra and Inter-frequency L1 measurements is the BC of serving cells (Option 1 of RAN4 LS response to Q2).</w:t>
            </w:r>
          </w:p>
          <w:p w14:paraId="64A7D5A6" w14:textId="77777777" w:rsidR="00BD05B2" w:rsidRDefault="00CB5482">
            <w:pPr>
              <w:numPr>
                <w:ilvl w:val="1"/>
                <w:numId w:val="13"/>
              </w:numPr>
              <w:spacing w:afterLines="50" w:after="120"/>
              <w:jc w:val="both"/>
              <w:rPr>
                <w:rFonts w:eastAsia="ＭＳ 明朝"/>
                <w:sz w:val="22"/>
                <w:szCs w:val="22"/>
                <w:lang w:val="en-US" w:eastAsia="ja-JP"/>
              </w:rPr>
            </w:pPr>
            <w:r>
              <w:rPr>
                <w:rFonts w:eastAsia="ＭＳ 明朝"/>
                <w:sz w:val="22"/>
                <w:szCs w:val="22"/>
                <w:lang w:val="en-US" w:eastAsia="ja-JP"/>
              </w:rPr>
              <w:t>RAN2 is further discussing whether to introduce another capability bit to indicate that UE supports inter-frequency L1 measurements only in the band combinations containing the bands of the serving cells</w:t>
            </w:r>
          </w:p>
          <w:p w14:paraId="15BC3A77" w14:textId="77777777" w:rsidR="00BD05B2" w:rsidRDefault="00CB5482">
            <w:pPr>
              <w:numPr>
                <w:ilvl w:val="0"/>
                <w:numId w:val="13"/>
              </w:numPr>
              <w:spacing w:afterLines="50" w:after="120"/>
              <w:jc w:val="both"/>
              <w:rPr>
                <w:rFonts w:eastAsia="ＭＳ 明朝"/>
                <w:sz w:val="22"/>
                <w:szCs w:val="22"/>
                <w:lang w:val="en-US" w:eastAsia="ja-JP"/>
              </w:rPr>
            </w:pPr>
            <w:r>
              <w:rPr>
                <w:rFonts w:eastAsia="ＭＳ 明朝"/>
                <w:sz w:val="22"/>
                <w:szCs w:val="22"/>
                <w:lang w:val="en-US" w:eastAsia="ja-JP"/>
              </w:rPr>
              <w:t>RAN2 understands only UEs supporting LTM fast processing (R4 39-6) indicate the components associated with the feature (maxNumberStoredConfigCells-r18 and maxNumberConfigs-r18).</w:t>
            </w:r>
          </w:p>
          <w:p w14:paraId="711BB60D" w14:textId="77777777" w:rsidR="00BD05B2" w:rsidRDefault="00CB5482">
            <w:pPr>
              <w:numPr>
                <w:ilvl w:val="0"/>
                <w:numId w:val="13"/>
              </w:numPr>
              <w:spacing w:afterLines="50" w:after="120"/>
              <w:jc w:val="both"/>
              <w:rPr>
                <w:rFonts w:eastAsia="ＭＳ 明朝"/>
                <w:sz w:val="22"/>
                <w:szCs w:val="22"/>
                <w:lang w:val="en-US" w:eastAsia="ja-JP"/>
              </w:rPr>
            </w:pPr>
            <w:r>
              <w:rPr>
                <w:rFonts w:eastAsia="ＭＳ 明朝"/>
                <w:sz w:val="22"/>
                <w:szCs w:val="22"/>
                <w:lang w:val="en-US" w:eastAsia="ja-JP"/>
              </w:rPr>
              <w:t>UE support of R4 39-4, 39-4a and 39-5 can be indicated independently.</w:t>
            </w:r>
          </w:p>
          <w:p w14:paraId="4F241439" w14:textId="77777777" w:rsidR="00BD05B2" w:rsidRDefault="00BD05B2">
            <w:pPr>
              <w:spacing w:afterLines="50" w:after="120"/>
              <w:jc w:val="both"/>
              <w:rPr>
                <w:rFonts w:eastAsia="ＭＳ 明朝"/>
                <w:sz w:val="22"/>
                <w:szCs w:val="22"/>
                <w:lang w:val="en-US" w:eastAsia="ja-JP"/>
              </w:rPr>
            </w:pPr>
          </w:p>
          <w:p w14:paraId="3628A028" w14:textId="77777777" w:rsidR="00BD05B2" w:rsidRDefault="00CB5482">
            <w:pPr>
              <w:spacing w:afterLines="50" w:after="120"/>
              <w:jc w:val="both"/>
              <w:rPr>
                <w:rFonts w:eastAsia="ＭＳ 明朝"/>
                <w:sz w:val="22"/>
                <w:szCs w:val="22"/>
                <w:lang w:val="en-US" w:eastAsia="ja-JP"/>
              </w:rPr>
            </w:pPr>
            <w:r>
              <w:rPr>
                <w:rFonts w:eastAsia="ＭＳ 明朝"/>
                <w:sz w:val="22"/>
                <w:szCs w:val="22"/>
                <w:lang w:val="en-US" w:eastAsia="ja-JP"/>
              </w:rPr>
              <w:t>Additionally, RAN2 would like to check with RAN1:</w:t>
            </w:r>
          </w:p>
          <w:p w14:paraId="4F94E304" w14:textId="77777777" w:rsidR="00BD05B2" w:rsidRDefault="00CB5482">
            <w:pPr>
              <w:spacing w:afterLines="50" w:after="120"/>
              <w:jc w:val="both"/>
              <w:rPr>
                <w:rFonts w:eastAsia="ＭＳ 明朝"/>
                <w:sz w:val="22"/>
                <w:szCs w:val="22"/>
                <w:lang w:val="en-US" w:eastAsia="ja-JP"/>
              </w:rPr>
            </w:pPr>
            <w:r>
              <w:rPr>
                <w:rFonts w:eastAsia="ＭＳ 明朝"/>
                <w:sz w:val="22"/>
                <w:szCs w:val="22"/>
                <w:lang w:val="en-US" w:eastAsia="ja-JP"/>
              </w:rPr>
              <w:t>Given the RAN2 agreement that RAN2 has defined separate capabilities for intra and inter frequency LTM cell switch (agreement 1 above), RAN2 would like to check with RAN1 if the UE support of RAN1 features 45-3a/4a, 45-5/5a/6 should also be indicated separately for intra and inter-frequency LTM cell switch.</w:t>
            </w:r>
          </w:p>
        </w:tc>
      </w:tr>
    </w:tbl>
    <w:p w14:paraId="32A6CFA0" w14:textId="77777777" w:rsidR="00BD05B2" w:rsidRDefault="00BD05B2">
      <w:pPr>
        <w:spacing w:afterLines="50" w:after="120"/>
        <w:jc w:val="both"/>
        <w:rPr>
          <w:rFonts w:eastAsia="ＭＳ 明朝"/>
          <w:sz w:val="22"/>
          <w:szCs w:val="22"/>
          <w:lang w:val="en-US" w:eastAsia="ja-JP"/>
        </w:rPr>
      </w:pPr>
    </w:p>
    <w:p w14:paraId="447803AB" w14:textId="77777777" w:rsidR="00BD05B2" w:rsidRDefault="00BD05B2">
      <w:pPr>
        <w:rPr>
          <w:rFonts w:eastAsia="游明朝"/>
          <w:lang w:val="en-US" w:eastAsia="ja-JP"/>
        </w:rPr>
      </w:pPr>
    </w:p>
    <w:p w14:paraId="4B318918" w14:textId="77777777" w:rsidR="00BD05B2" w:rsidRDefault="00CB5482">
      <w:pPr>
        <w:pStyle w:val="1"/>
        <w:numPr>
          <w:ilvl w:val="0"/>
          <w:numId w:val="12"/>
        </w:numPr>
        <w:tabs>
          <w:tab w:val="clear" w:pos="432"/>
          <w:tab w:val="left" w:pos="425"/>
        </w:tabs>
        <w:spacing w:before="180" w:after="120"/>
        <w:ind w:left="0" w:firstLine="0"/>
        <w:rPr>
          <w:rFonts w:eastAsia="ＭＳ 明朝"/>
          <w:szCs w:val="24"/>
          <w:lang w:val="en-US"/>
        </w:rPr>
      </w:pPr>
      <w:r>
        <w:rPr>
          <w:rFonts w:eastAsia="ＭＳ 明朝"/>
          <w:szCs w:val="24"/>
          <w:lang w:val="en-US"/>
        </w:rPr>
        <w:t>LTM L1 intra and inter-frequency measurements capabilities</w:t>
      </w:r>
    </w:p>
    <w:p w14:paraId="46652C9E" w14:textId="77777777" w:rsidR="00BD05B2" w:rsidRDefault="00CB5482">
      <w:pPr>
        <w:spacing w:afterLines="50" w:after="120"/>
        <w:jc w:val="both"/>
        <w:rPr>
          <w:sz w:val="22"/>
          <w:lang w:val="en-US"/>
        </w:rPr>
      </w:pPr>
      <w:r>
        <w:rPr>
          <w:rFonts w:hint="eastAsia"/>
          <w:sz w:val="22"/>
          <w:lang w:val="en-US"/>
        </w:rPr>
        <w:t>F</w:t>
      </w:r>
      <w:r>
        <w:rPr>
          <w:sz w:val="22"/>
          <w:lang w:val="en-US"/>
        </w:rPr>
        <w:t>ollowing inputs are provided in contributions for the RAN1#11</w:t>
      </w:r>
      <w:r>
        <w:rPr>
          <w:rFonts w:hint="eastAsia"/>
          <w:sz w:val="22"/>
          <w:lang w:val="en-US"/>
        </w:rPr>
        <w:t>8bis</w:t>
      </w:r>
      <w:r>
        <w:rPr>
          <w:sz w:val="22"/>
          <w:lang w:val="en-US"/>
        </w:rPr>
        <w:t xml:space="preserve">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1"/>
        <w:gridCol w:w="1286"/>
        <w:gridCol w:w="7744"/>
      </w:tblGrid>
      <w:tr w:rsidR="00BD05B2" w14:paraId="5748242E" w14:textId="77777777">
        <w:trPr>
          <w:trHeight w:val="57"/>
        </w:trPr>
        <w:tc>
          <w:tcPr>
            <w:tcW w:w="638" w:type="dxa"/>
            <w:shd w:val="clear" w:color="auto" w:fill="auto"/>
          </w:tcPr>
          <w:p w14:paraId="326D8D81" w14:textId="77777777" w:rsidR="00BD05B2" w:rsidRDefault="00CB5482">
            <w:pPr>
              <w:jc w:val="both"/>
              <w:rPr>
                <w:rFonts w:eastAsia="ＭＳ 明朝"/>
                <w:sz w:val="22"/>
                <w:lang w:eastAsia="ja-JP"/>
              </w:rPr>
            </w:pPr>
            <w:r>
              <w:rPr>
                <w:rFonts w:eastAsia="ＭＳ 明朝" w:hint="eastAsia"/>
                <w:sz w:val="22"/>
                <w:lang w:eastAsia="ja-JP"/>
              </w:rPr>
              <w:t>[2]</w:t>
            </w:r>
          </w:p>
        </w:tc>
        <w:tc>
          <w:tcPr>
            <w:tcW w:w="1856" w:type="dxa"/>
            <w:shd w:val="clear" w:color="auto" w:fill="auto"/>
          </w:tcPr>
          <w:p w14:paraId="2FDA5B1E" w14:textId="77777777" w:rsidR="00BD05B2" w:rsidRDefault="00CB5482">
            <w:pPr>
              <w:jc w:val="both"/>
              <w:rPr>
                <w:rFonts w:eastAsia="ＭＳ 明朝"/>
                <w:sz w:val="22"/>
                <w:szCs w:val="18"/>
                <w:lang w:eastAsia="ja-JP"/>
              </w:rPr>
            </w:pPr>
            <w:r>
              <w:rPr>
                <w:rFonts w:eastAsia="ＭＳ 明朝" w:hint="eastAsia"/>
                <w:sz w:val="22"/>
                <w:szCs w:val="18"/>
                <w:lang w:eastAsia="ja-JP"/>
              </w:rPr>
              <w:t>ZTE</w:t>
            </w:r>
          </w:p>
        </w:tc>
        <w:tc>
          <w:tcPr>
            <w:tcW w:w="19889" w:type="dxa"/>
            <w:shd w:val="clear" w:color="auto" w:fill="auto"/>
          </w:tcPr>
          <w:p w14:paraId="66E64BCA" w14:textId="77777777" w:rsidR="00BD05B2" w:rsidRDefault="00CB5482">
            <w:pPr>
              <w:rPr>
                <w:rFonts w:eastAsia="ＭＳ 明朝"/>
                <w:bCs/>
                <w:i/>
                <w:sz w:val="22"/>
              </w:rPr>
            </w:pPr>
            <w:r>
              <w:rPr>
                <w:rFonts w:eastAsia="ＭＳ 明朝"/>
                <w:b/>
                <w:i/>
                <w:sz w:val="22"/>
              </w:rPr>
              <w:t>Reply to Question:</w:t>
            </w:r>
            <w:r>
              <w:rPr>
                <w:rFonts w:eastAsia="ＭＳ 明朝"/>
                <w:bCs/>
                <w:i/>
                <w:sz w:val="22"/>
              </w:rPr>
              <w:t xml:space="preserve"> From RAN1 perspective, if LTM cell switch has distinguished intra- and inter-freq capabilities, the following early DL and UL sync related UE capabilities (i.e., FG 45-3a/4a/5/5a/6) should also differentiate intra- and inter-freq for supporting intra- and inter-freq LTM cell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3"/>
              <w:gridCol w:w="6433"/>
            </w:tblGrid>
            <w:tr w:rsidR="00BD05B2" w14:paraId="684F0EA8" w14:textId="77777777">
              <w:trPr>
                <w:trHeight w:val="20"/>
                <w:jc w:val="center"/>
              </w:trPr>
              <w:tc>
                <w:tcPr>
                  <w:tcW w:w="1033" w:type="dxa"/>
                  <w:tcBorders>
                    <w:top w:val="single" w:sz="4" w:space="0" w:color="auto"/>
                    <w:left w:val="single" w:sz="4" w:space="0" w:color="auto"/>
                    <w:bottom w:val="single" w:sz="4" w:space="0" w:color="auto"/>
                    <w:right w:val="single" w:sz="4" w:space="0" w:color="auto"/>
                  </w:tcBorders>
                </w:tcPr>
                <w:p w14:paraId="2BF65F92" w14:textId="77777777" w:rsidR="00BD05B2" w:rsidRDefault="00CB5482">
                  <w:pPr>
                    <w:rPr>
                      <w:rFonts w:eastAsia="ＭＳ 明朝"/>
                      <w:i/>
                      <w:sz w:val="22"/>
                    </w:rPr>
                  </w:pPr>
                  <w:r>
                    <w:rPr>
                      <w:rFonts w:eastAsia="ＭＳ 明朝"/>
                      <w:i/>
                      <w:sz w:val="22"/>
                    </w:rPr>
                    <w:t>45-3a</w:t>
                  </w:r>
                </w:p>
              </w:tc>
              <w:tc>
                <w:tcPr>
                  <w:tcW w:w="6433" w:type="dxa"/>
                  <w:tcBorders>
                    <w:top w:val="single" w:sz="4" w:space="0" w:color="auto"/>
                    <w:left w:val="single" w:sz="4" w:space="0" w:color="auto"/>
                    <w:bottom w:val="single" w:sz="4" w:space="0" w:color="auto"/>
                    <w:right w:val="single" w:sz="4" w:space="0" w:color="auto"/>
                  </w:tcBorders>
                </w:tcPr>
                <w:p w14:paraId="25BD400E" w14:textId="77777777" w:rsidR="00BD05B2" w:rsidRDefault="00CB5482">
                  <w:pPr>
                    <w:rPr>
                      <w:rFonts w:eastAsia="ＭＳ 明朝"/>
                      <w:i/>
                      <w:sz w:val="22"/>
                    </w:rPr>
                  </w:pPr>
                  <w:r>
                    <w:rPr>
                      <w:rFonts w:eastAsia="ＭＳ 明朝"/>
                      <w:i/>
                      <w:sz w:val="22"/>
                    </w:rPr>
                    <w:t>MAC-CE activated joint LTM TCI states</w:t>
                  </w:r>
                </w:p>
              </w:tc>
            </w:tr>
            <w:tr w:rsidR="00BD05B2" w14:paraId="1891C018" w14:textId="77777777">
              <w:trPr>
                <w:trHeight w:val="20"/>
                <w:jc w:val="center"/>
              </w:trPr>
              <w:tc>
                <w:tcPr>
                  <w:tcW w:w="1033" w:type="dxa"/>
                  <w:tcBorders>
                    <w:top w:val="single" w:sz="4" w:space="0" w:color="auto"/>
                    <w:left w:val="single" w:sz="4" w:space="0" w:color="auto"/>
                    <w:bottom w:val="single" w:sz="4" w:space="0" w:color="auto"/>
                    <w:right w:val="single" w:sz="4" w:space="0" w:color="auto"/>
                  </w:tcBorders>
                </w:tcPr>
                <w:p w14:paraId="3BF23E5D" w14:textId="77777777" w:rsidR="00BD05B2" w:rsidRDefault="00CB5482">
                  <w:pPr>
                    <w:rPr>
                      <w:rFonts w:eastAsia="ＭＳ 明朝"/>
                      <w:i/>
                      <w:sz w:val="22"/>
                    </w:rPr>
                  </w:pPr>
                  <w:r>
                    <w:rPr>
                      <w:rFonts w:eastAsia="ＭＳ 明朝"/>
                      <w:i/>
                      <w:sz w:val="22"/>
                    </w:rPr>
                    <w:lastRenderedPageBreak/>
                    <w:t>45-4a</w:t>
                  </w:r>
                </w:p>
              </w:tc>
              <w:tc>
                <w:tcPr>
                  <w:tcW w:w="6433" w:type="dxa"/>
                  <w:tcBorders>
                    <w:top w:val="single" w:sz="4" w:space="0" w:color="auto"/>
                    <w:left w:val="single" w:sz="4" w:space="0" w:color="auto"/>
                    <w:bottom w:val="single" w:sz="4" w:space="0" w:color="auto"/>
                    <w:right w:val="single" w:sz="4" w:space="0" w:color="auto"/>
                  </w:tcBorders>
                </w:tcPr>
                <w:p w14:paraId="574F4EE0" w14:textId="77777777" w:rsidR="00BD05B2" w:rsidRDefault="00CB5482">
                  <w:pPr>
                    <w:rPr>
                      <w:rFonts w:eastAsia="ＭＳ 明朝"/>
                      <w:i/>
                      <w:sz w:val="22"/>
                    </w:rPr>
                  </w:pPr>
                  <w:r>
                    <w:rPr>
                      <w:rFonts w:eastAsia="ＭＳ 明朝"/>
                      <w:i/>
                      <w:sz w:val="22"/>
                    </w:rPr>
                    <w:t>MAC-CE activated DL/UL LTM TCI state</w:t>
                  </w:r>
                </w:p>
              </w:tc>
            </w:tr>
            <w:tr w:rsidR="00BD05B2" w14:paraId="52D546A2" w14:textId="77777777">
              <w:trPr>
                <w:trHeight w:val="20"/>
                <w:jc w:val="center"/>
              </w:trPr>
              <w:tc>
                <w:tcPr>
                  <w:tcW w:w="1033" w:type="dxa"/>
                  <w:tcBorders>
                    <w:top w:val="single" w:sz="4" w:space="0" w:color="auto"/>
                    <w:left w:val="single" w:sz="4" w:space="0" w:color="auto"/>
                    <w:bottom w:val="single" w:sz="4" w:space="0" w:color="auto"/>
                    <w:right w:val="single" w:sz="4" w:space="0" w:color="auto"/>
                  </w:tcBorders>
                </w:tcPr>
                <w:p w14:paraId="2A830E98" w14:textId="77777777" w:rsidR="00BD05B2" w:rsidRDefault="00CB5482">
                  <w:pPr>
                    <w:rPr>
                      <w:rFonts w:eastAsia="ＭＳ 明朝"/>
                      <w:i/>
                      <w:sz w:val="22"/>
                    </w:rPr>
                  </w:pPr>
                  <w:r>
                    <w:rPr>
                      <w:rFonts w:eastAsia="ＭＳ 明朝"/>
                      <w:i/>
                      <w:sz w:val="22"/>
                    </w:rPr>
                    <w:t>45-5</w:t>
                  </w:r>
                </w:p>
              </w:tc>
              <w:tc>
                <w:tcPr>
                  <w:tcW w:w="6433" w:type="dxa"/>
                  <w:tcBorders>
                    <w:top w:val="single" w:sz="4" w:space="0" w:color="auto"/>
                    <w:left w:val="single" w:sz="4" w:space="0" w:color="auto"/>
                    <w:bottom w:val="single" w:sz="4" w:space="0" w:color="auto"/>
                    <w:right w:val="single" w:sz="4" w:space="0" w:color="auto"/>
                  </w:tcBorders>
                </w:tcPr>
                <w:p w14:paraId="00D3A7B4" w14:textId="77777777" w:rsidR="00BD05B2" w:rsidRDefault="00CB5482">
                  <w:pPr>
                    <w:rPr>
                      <w:rFonts w:eastAsia="ＭＳ 明朝"/>
                      <w:i/>
                      <w:sz w:val="22"/>
                    </w:rPr>
                  </w:pPr>
                  <w:r>
                    <w:rPr>
                      <w:rFonts w:eastAsia="ＭＳ 明朝"/>
                      <w:i/>
                      <w:sz w:val="22"/>
                    </w:rPr>
                    <w:t>RACH-based early TA acquisition</w:t>
                  </w:r>
                </w:p>
              </w:tc>
            </w:tr>
            <w:tr w:rsidR="00BD05B2" w14:paraId="001F2084" w14:textId="77777777">
              <w:trPr>
                <w:trHeight w:val="20"/>
                <w:jc w:val="center"/>
              </w:trPr>
              <w:tc>
                <w:tcPr>
                  <w:tcW w:w="1033" w:type="dxa"/>
                  <w:tcBorders>
                    <w:top w:val="single" w:sz="4" w:space="0" w:color="auto"/>
                    <w:left w:val="single" w:sz="4" w:space="0" w:color="auto"/>
                    <w:bottom w:val="single" w:sz="4" w:space="0" w:color="auto"/>
                    <w:right w:val="single" w:sz="4" w:space="0" w:color="auto"/>
                  </w:tcBorders>
                </w:tcPr>
                <w:p w14:paraId="5B038F11" w14:textId="77777777" w:rsidR="00BD05B2" w:rsidRDefault="00CB5482">
                  <w:pPr>
                    <w:rPr>
                      <w:rFonts w:eastAsia="ＭＳ 明朝"/>
                      <w:i/>
                      <w:sz w:val="22"/>
                    </w:rPr>
                  </w:pPr>
                  <w:r>
                    <w:rPr>
                      <w:rFonts w:eastAsia="ＭＳ 明朝"/>
                      <w:i/>
                      <w:sz w:val="22"/>
                    </w:rPr>
                    <w:t>45-5a</w:t>
                  </w:r>
                </w:p>
              </w:tc>
              <w:tc>
                <w:tcPr>
                  <w:tcW w:w="6433" w:type="dxa"/>
                  <w:tcBorders>
                    <w:top w:val="single" w:sz="4" w:space="0" w:color="auto"/>
                    <w:left w:val="single" w:sz="4" w:space="0" w:color="auto"/>
                    <w:bottom w:val="single" w:sz="4" w:space="0" w:color="auto"/>
                    <w:right w:val="single" w:sz="4" w:space="0" w:color="auto"/>
                  </w:tcBorders>
                </w:tcPr>
                <w:p w14:paraId="329458CB" w14:textId="77777777" w:rsidR="00BD05B2" w:rsidRDefault="00CB5482">
                  <w:pPr>
                    <w:rPr>
                      <w:rFonts w:eastAsia="ＭＳ 明朝"/>
                      <w:i/>
                      <w:sz w:val="22"/>
                    </w:rPr>
                  </w:pPr>
                  <w:r>
                    <w:rPr>
                      <w:rFonts w:eastAsia="ＭＳ 明朝"/>
                      <w:i/>
                      <w:sz w:val="22"/>
                    </w:rPr>
                    <w:t>RACH-based early TA acquisition with simultaneous transmission</w:t>
                  </w:r>
                </w:p>
              </w:tc>
            </w:tr>
            <w:tr w:rsidR="00BD05B2" w14:paraId="09DF1F3F" w14:textId="77777777">
              <w:trPr>
                <w:trHeight w:val="20"/>
                <w:jc w:val="center"/>
              </w:trPr>
              <w:tc>
                <w:tcPr>
                  <w:tcW w:w="1033" w:type="dxa"/>
                  <w:tcBorders>
                    <w:top w:val="single" w:sz="4" w:space="0" w:color="auto"/>
                    <w:left w:val="single" w:sz="4" w:space="0" w:color="auto"/>
                    <w:bottom w:val="single" w:sz="4" w:space="0" w:color="auto"/>
                    <w:right w:val="single" w:sz="4" w:space="0" w:color="auto"/>
                  </w:tcBorders>
                </w:tcPr>
                <w:p w14:paraId="452F2758" w14:textId="77777777" w:rsidR="00BD05B2" w:rsidRDefault="00CB5482">
                  <w:pPr>
                    <w:rPr>
                      <w:rFonts w:eastAsia="ＭＳ 明朝"/>
                      <w:i/>
                      <w:sz w:val="22"/>
                    </w:rPr>
                  </w:pPr>
                  <w:r>
                    <w:rPr>
                      <w:rFonts w:eastAsia="ＭＳ 明朝"/>
                      <w:i/>
                      <w:sz w:val="22"/>
                    </w:rPr>
                    <w:t>45-6</w:t>
                  </w:r>
                </w:p>
              </w:tc>
              <w:tc>
                <w:tcPr>
                  <w:tcW w:w="6433" w:type="dxa"/>
                  <w:tcBorders>
                    <w:top w:val="single" w:sz="4" w:space="0" w:color="auto"/>
                    <w:left w:val="single" w:sz="4" w:space="0" w:color="auto"/>
                    <w:bottom w:val="single" w:sz="4" w:space="0" w:color="auto"/>
                    <w:right w:val="single" w:sz="4" w:space="0" w:color="auto"/>
                  </w:tcBorders>
                </w:tcPr>
                <w:p w14:paraId="3D052812" w14:textId="77777777" w:rsidR="00BD05B2" w:rsidRDefault="00CB5482">
                  <w:pPr>
                    <w:rPr>
                      <w:rFonts w:eastAsia="ＭＳ 明朝"/>
                      <w:i/>
                      <w:sz w:val="22"/>
                    </w:rPr>
                  </w:pPr>
                  <w:r>
                    <w:rPr>
                      <w:rFonts w:eastAsia="ＭＳ 明朝"/>
                      <w:i/>
                      <w:sz w:val="22"/>
                    </w:rPr>
                    <w:t>UE-based TA measurement</w:t>
                  </w:r>
                </w:p>
              </w:tc>
            </w:tr>
          </w:tbl>
          <w:p w14:paraId="4FBE6C28" w14:textId="77777777" w:rsidR="00BD05B2" w:rsidRDefault="00BD05B2">
            <w:pPr>
              <w:rPr>
                <w:rFonts w:eastAsia="ＭＳ 明朝"/>
                <w:i/>
                <w:sz w:val="22"/>
              </w:rPr>
            </w:pPr>
          </w:p>
        </w:tc>
      </w:tr>
      <w:tr w:rsidR="00BD05B2" w14:paraId="059190D9" w14:textId="77777777">
        <w:trPr>
          <w:trHeight w:val="57"/>
        </w:trPr>
        <w:tc>
          <w:tcPr>
            <w:tcW w:w="638" w:type="dxa"/>
            <w:shd w:val="clear" w:color="auto" w:fill="auto"/>
          </w:tcPr>
          <w:p w14:paraId="05A0D6E6" w14:textId="77777777" w:rsidR="00BD05B2" w:rsidRDefault="00CB5482">
            <w:pPr>
              <w:jc w:val="both"/>
              <w:rPr>
                <w:rFonts w:eastAsia="ＭＳ 明朝"/>
                <w:sz w:val="22"/>
                <w:lang w:eastAsia="ja-JP"/>
              </w:rPr>
            </w:pPr>
            <w:r>
              <w:rPr>
                <w:rFonts w:eastAsia="ＭＳ 明朝" w:hint="eastAsia"/>
                <w:sz w:val="22"/>
                <w:lang w:eastAsia="ja-JP"/>
              </w:rPr>
              <w:lastRenderedPageBreak/>
              <w:t>[3]</w:t>
            </w:r>
          </w:p>
        </w:tc>
        <w:tc>
          <w:tcPr>
            <w:tcW w:w="1856" w:type="dxa"/>
            <w:shd w:val="clear" w:color="auto" w:fill="auto"/>
          </w:tcPr>
          <w:p w14:paraId="0660F566" w14:textId="77777777" w:rsidR="00BD05B2" w:rsidRDefault="00CB5482">
            <w:pPr>
              <w:jc w:val="both"/>
              <w:rPr>
                <w:rFonts w:eastAsia="ＭＳ 明朝"/>
                <w:sz w:val="22"/>
                <w:szCs w:val="18"/>
                <w:lang w:eastAsia="ja-JP"/>
              </w:rPr>
            </w:pPr>
            <w:r>
              <w:rPr>
                <w:rFonts w:eastAsia="ＭＳ 明朝" w:hint="eastAsia"/>
                <w:sz w:val="22"/>
                <w:szCs w:val="18"/>
                <w:lang w:eastAsia="ja-JP"/>
              </w:rPr>
              <w:t>vivo</w:t>
            </w:r>
          </w:p>
        </w:tc>
        <w:tc>
          <w:tcPr>
            <w:tcW w:w="19889" w:type="dxa"/>
            <w:shd w:val="clear" w:color="auto" w:fill="auto"/>
          </w:tcPr>
          <w:p w14:paraId="50B2F43D" w14:textId="77777777" w:rsidR="00BD05B2" w:rsidRDefault="00CB5482">
            <w:pPr>
              <w:rPr>
                <w:rFonts w:eastAsia="ＭＳ 明朝"/>
                <w:bCs/>
                <w:i/>
                <w:sz w:val="22"/>
              </w:rPr>
            </w:pPr>
            <w:r>
              <w:rPr>
                <w:rFonts w:eastAsia="ＭＳ 明朝"/>
                <w:bCs/>
                <w:i/>
                <w:sz w:val="22"/>
              </w:rPr>
              <w:t xml:space="preserve">From RAN1 perspective, the features 45-3a/4a, 45-5/5a/6 should be indicated separately for intra and inter-frequency LTM cell switch. There are couple of reasons for separate indication of these features, e.g., L1 measurement and TCI switch/early-RACH is decoupled hence measurement capabilities is not necessarily related. Also, as agreed in RAN4, RRM requirements are specified also for the case when gNB triggers LTM based on L3 measurement reports for the UEs not supporting LTM L1 measurements. For example, if UE does not support gap-based inter-frequency L1 measurement, it shall be up to UE implementation whether to support gap-based inter-frequency SSB measurement for TCI pre-activation, or gap-based inter-frequency SSB-based downlink timing acquisition for early RACH. Additional capability or feature groups may be needed for TCI pre-activation or early RACH to differentiate support of intra-frequency or inter-frequency scenarios if jointly indicated the features 45-3a/4a, 45-5/5a/6 for intra and inter-frequency LTE cell switch. </w:t>
            </w:r>
          </w:p>
          <w:p w14:paraId="7C50AC1C" w14:textId="77777777" w:rsidR="00BD05B2" w:rsidRDefault="00BD05B2">
            <w:pPr>
              <w:rPr>
                <w:rFonts w:eastAsia="ＭＳ 明朝"/>
                <w:b/>
                <w:bCs/>
                <w:i/>
                <w:sz w:val="22"/>
              </w:rPr>
            </w:pPr>
          </w:p>
          <w:p w14:paraId="3DE7BA37" w14:textId="77777777" w:rsidR="00BD05B2" w:rsidRDefault="00CB5482">
            <w:pPr>
              <w:rPr>
                <w:rFonts w:eastAsia="ＭＳ 明朝"/>
                <w:i/>
                <w:sz w:val="22"/>
              </w:rPr>
            </w:pPr>
            <w:r>
              <w:rPr>
                <w:rFonts w:eastAsia="ＭＳ 明朝"/>
                <w:i/>
                <w:sz w:val="22"/>
              </w:rPr>
              <w:t>Based on above discussion, from RAN1 perspective, the features 45-3a/4a, 45-5/5a/6 should be indicated separately for intra and inter-frequency LTM cell switch.</w:t>
            </w:r>
          </w:p>
          <w:p w14:paraId="7DDF962F" w14:textId="77777777" w:rsidR="00BD05B2" w:rsidRDefault="00BD05B2">
            <w:pPr>
              <w:rPr>
                <w:rFonts w:eastAsia="ＭＳ 明朝"/>
                <w:i/>
                <w:sz w:val="22"/>
              </w:rPr>
            </w:pPr>
          </w:p>
        </w:tc>
      </w:tr>
      <w:tr w:rsidR="00BD05B2" w14:paraId="497F4C8F" w14:textId="77777777">
        <w:trPr>
          <w:trHeight w:val="57"/>
        </w:trPr>
        <w:tc>
          <w:tcPr>
            <w:tcW w:w="638" w:type="dxa"/>
            <w:shd w:val="clear" w:color="auto" w:fill="auto"/>
          </w:tcPr>
          <w:p w14:paraId="3C6E8D67" w14:textId="77777777" w:rsidR="00BD05B2" w:rsidRDefault="00CB5482">
            <w:pPr>
              <w:jc w:val="both"/>
              <w:rPr>
                <w:rFonts w:eastAsia="ＭＳ 明朝"/>
                <w:sz w:val="22"/>
                <w:lang w:eastAsia="ja-JP"/>
              </w:rPr>
            </w:pPr>
            <w:r>
              <w:rPr>
                <w:rFonts w:eastAsia="ＭＳ 明朝" w:hint="eastAsia"/>
                <w:sz w:val="22"/>
                <w:lang w:eastAsia="ja-JP"/>
              </w:rPr>
              <w:t>[4]</w:t>
            </w:r>
          </w:p>
        </w:tc>
        <w:tc>
          <w:tcPr>
            <w:tcW w:w="1856" w:type="dxa"/>
            <w:shd w:val="clear" w:color="auto" w:fill="auto"/>
          </w:tcPr>
          <w:p w14:paraId="78338793" w14:textId="77777777" w:rsidR="00BD05B2" w:rsidRDefault="00CB5482">
            <w:pPr>
              <w:jc w:val="both"/>
              <w:rPr>
                <w:rFonts w:eastAsia="ＭＳ 明朝"/>
                <w:sz w:val="22"/>
                <w:szCs w:val="18"/>
                <w:lang w:eastAsia="ja-JP"/>
              </w:rPr>
            </w:pPr>
            <w:r>
              <w:rPr>
                <w:rFonts w:eastAsia="ＭＳ 明朝" w:hint="eastAsia"/>
                <w:sz w:val="22"/>
                <w:szCs w:val="18"/>
                <w:lang w:eastAsia="ja-JP"/>
              </w:rPr>
              <w:t>CATT</w:t>
            </w:r>
          </w:p>
        </w:tc>
        <w:tc>
          <w:tcPr>
            <w:tcW w:w="19889" w:type="dxa"/>
            <w:shd w:val="clear" w:color="auto" w:fill="auto"/>
          </w:tcPr>
          <w:p w14:paraId="6BE50677" w14:textId="77777777" w:rsidR="00BD05B2" w:rsidRDefault="00CB5482">
            <w:pPr>
              <w:rPr>
                <w:rFonts w:eastAsia="ＭＳ 明朝"/>
                <w:i/>
                <w:sz w:val="22"/>
              </w:rPr>
            </w:pPr>
            <w:r>
              <w:rPr>
                <w:rFonts w:eastAsia="ＭＳ 明朝"/>
                <w:i/>
                <w:sz w:val="22"/>
              </w:rPr>
              <w:t>RAN1 has discussed the above question, and would like to provide the following response.</w:t>
            </w:r>
          </w:p>
          <w:p w14:paraId="4C35EB01" w14:textId="77777777" w:rsidR="00BD05B2" w:rsidRDefault="00CB5482">
            <w:pPr>
              <w:rPr>
                <w:rFonts w:eastAsia="ＭＳ 明朝"/>
                <w:i/>
                <w:sz w:val="22"/>
              </w:rPr>
            </w:pPr>
            <w:r>
              <w:rPr>
                <w:rFonts w:eastAsia="ＭＳ 明朝"/>
                <w:b/>
                <w:bCs/>
                <w:i/>
                <w:iCs/>
                <w:sz w:val="22"/>
              </w:rPr>
              <w:t xml:space="preserve">RAN1’s response: </w:t>
            </w:r>
          </w:p>
          <w:p w14:paraId="4B85753B" w14:textId="77777777" w:rsidR="00BD05B2" w:rsidRDefault="00CB5482">
            <w:pPr>
              <w:rPr>
                <w:rFonts w:eastAsia="ＭＳ 明朝"/>
                <w:i/>
                <w:sz w:val="22"/>
              </w:rPr>
            </w:pPr>
            <w:r>
              <w:rPr>
                <w:rFonts w:eastAsia="ＭＳ 明朝"/>
                <w:i/>
                <w:sz w:val="22"/>
              </w:rPr>
              <w:t>There is no need to separately indicate RAN1 features 45-3a/4a, 45-5/5a/6 for intra and inter-frequency LTM cell switch. Features 45-3a/4a are related to TCI state activation and 45-5/5a/6 to TA acquisition. They are required for both intra- and inter-frequency LTM cell switch.</w:t>
            </w:r>
          </w:p>
          <w:p w14:paraId="59EF398A" w14:textId="77777777" w:rsidR="00BD05B2" w:rsidRDefault="00BD05B2">
            <w:pPr>
              <w:rPr>
                <w:rFonts w:eastAsia="ＭＳ 明朝"/>
                <w:i/>
                <w:sz w:val="22"/>
              </w:rPr>
            </w:pPr>
          </w:p>
        </w:tc>
      </w:tr>
      <w:tr w:rsidR="00BD05B2" w14:paraId="0A7C1539" w14:textId="77777777">
        <w:trPr>
          <w:trHeight w:val="57"/>
        </w:trPr>
        <w:tc>
          <w:tcPr>
            <w:tcW w:w="638" w:type="dxa"/>
            <w:shd w:val="clear" w:color="auto" w:fill="auto"/>
          </w:tcPr>
          <w:p w14:paraId="33A8D33B" w14:textId="77777777" w:rsidR="00BD05B2" w:rsidRDefault="00CB5482">
            <w:pPr>
              <w:jc w:val="both"/>
              <w:rPr>
                <w:rFonts w:eastAsia="ＭＳ 明朝"/>
                <w:sz w:val="22"/>
                <w:lang w:eastAsia="ja-JP"/>
              </w:rPr>
            </w:pPr>
            <w:r>
              <w:rPr>
                <w:rFonts w:eastAsia="ＭＳ 明朝" w:hint="eastAsia"/>
                <w:sz w:val="22"/>
                <w:lang w:eastAsia="ja-JP"/>
              </w:rPr>
              <w:t>[5]</w:t>
            </w:r>
          </w:p>
        </w:tc>
        <w:tc>
          <w:tcPr>
            <w:tcW w:w="1856" w:type="dxa"/>
            <w:shd w:val="clear" w:color="auto" w:fill="auto"/>
          </w:tcPr>
          <w:p w14:paraId="6EBC4AA2" w14:textId="77777777" w:rsidR="00BD05B2" w:rsidRDefault="00CB5482">
            <w:pPr>
              <w:jc w:val="both"/>
              <w:rPr>
                <w:rFonts w:eastAsia="ＭＳ 明朝"/>
                <w:sz w:val="22"/>
                <w:szCs w:val="18"/>
                <w:lang w:eastAsia="ja-JP"/>
              </w:rPr>
            </w:pPr>
            <w:r>
              <w:rPr>
                <w:rFonts w:eastAsia="ＭＳ 明朝" w:hint="eastAsia"/>
                <w:sz w:val="22"/>
                <w:szCs w:val="18"/>
                <w:lang w:eastAsia="ja-JP"/>
              </w:rPr>
              <w:t>OPPO</w:t>
            </w:r>
          </w:p>
        </w:tc>
        <w:tc>
          <w:tcPr>
            <w:tcW w:w="19889" w:type="dxa"/>
            <w:shd w:val="clear" w:color="auto" w:fill="auto"/>
          </w:tcPr>
          <w:p w14:paraId="48881EA3" w14:textId="77777777" w:rsidR="00BD05B2" w:rsidRDefault="00CB5482">
            <w:pPr>
              <w:rPr>
                <w:rFonts w:eastAsia="ＭＳ 明朝"/>
                <w:i/>
                <w:sz w:val="22"/>
              </w:rPr>
            </w:pPr>
            <w:r>
              <w:rPr>
                <w:rFonts w:eastAsia="ＭＳ 明朝"/>
                <w:i/>
                <w:sz w:val="22"/>
              </w:rPr>
              <w:t>UE features 45-3a/4a define the UE capability of supporting MAC CE-based TCI state activation. UE feature 45-3a define the UE capability of supporting MAC CE joint TCI state activation and UE feature 45-4a defines the UE capability of supporting MAC CE separate DL/UL TCI state activation. The TCI state activation is related with intra-frequency and inter-frequency measurement operation. In intra-frequency LTM cell switch case, the activation of TCI states of candidate cell only requires intra-frequency measurement while in the inter-frequency LTM cell switch case, the activation of TCI states of candidate cell would require inter-frequency measurement. Therefore, the UE capability 45-3a/4a shall be indicated separately for intra-frequency and inter-frequency LTM cell switch.</w:t>
            </w:r>
          </w:p>
          <w:p w14:paraId="290C41BC" w14:textId="77777777" w:rsidR="00BD05B2" w:rsidRDefault="00CB5482">
            <w:pPr>
              <w:rPr>
                <w:rFonts w:eastAsia="ＭＳ 明朝"/>
                <w:i/>
                <w:sz w:val="22"/>
              </w:rPr>
            </w:pPr>
            <w:r>
              <w:rPr>
                <w:rFonts w:eastAsia="ＭＳ 明朝"/>
                <w:i/>
                <w:sz w:val="22"/>
              </w:rPr>
              <w:t>UE feature 45-5 defines the UE capability of RACH-based early TA acquisition. 45-5a defines the support of simultaneous transmission of UL transmission of serving cell and RACH for early TA acquisition of candidate cell, and 45-6 defines the UE capability of UE-based TA measurement. All these UE features involve UE measurement on candidate cells. For the same reason as above, in the case of intra-frequency LTM cell switch, they only require intra-frequency measurement while inter-frequency LTM cell switch need inter-frequency measurement. Therefore, the UE capability of 45-5/5a/6 shall also be indicated separately for intra-frequency and inter-frequency LTM cell switch</w:t>
            </w:r>
          </w:p>
          <w:p w14:paraId="5642A010" w14:textId="77777777" w:rsidR="00BD05B2" w:rsidRDefault="00CB5482">
            <w:pPr>
              <w:rPr>
                <w:rFonts w:eastAsia="ＭＳ 明朝"/>
                <w:i/>
                <w:sz w:val="22"/>
              </w:rPr>
            </w:pPr>
            <w:r>
              <w:rPr>
                <w:rFonts w:eastAsia="ＭＳ 明朝"/>
                <w:i/>
                <w:sz w:val="22"/>
              </w:rPr>
              <w:t>Thus, we propose to answer RAN2 as follows.</w:t>
            </w:r>
          </w:p>
          <w:p w14:paraId="55036CB0" w14:textId="77777777" w:rsidR="00BD05B2" w:rsidRDefault="00CB5482">
            <w:pPr>
              <w:rPr>
                <w:rFonts w:eastAsia="ＭＳ 明朝"/>
                <w:b/>
                <w:bCs/>
                <w:i/>
                <w:iCs/>
                <w:sz w:val="22"/>
              </w:rPr>
            </w:pPr>
            <w:r>
              <w:rPr>
                <w:rFonts w:eastAsia="ＭＳ 明朝"/>
                <w:b/>
                <w:bCs/>
                <w:i/>
                <w:iCs/>
                <w:sz w:val="22"/>
              </w:rPr>
              <w:t>Proposal 1: Answer RAN4 as follows:</w:t>
            </w:r>
          </w:p>
          <w:p w14:paraId="7F6D84D5" w14:textId="77777777" w:rsidR="00BD05B2" w:rsidRDefault="00CB5482">
            <w:pPr>
              <w:numPr>
                <w:ilvl w:val="0"/>
                <w:numId w:val="14"/>
              </w:numPr>
              <w:rPr>
                <w:rFonts w:eastAsia="ＭＳ 明朝"/>
                <w:b/>
                <w:bCs/>
                <w:i/>
                <w:iCs/>
                <w:sz w:val="22"/>
              </w:rPr>
            </w:pPr>
            <w:r>
              <w:rPr>
                <w:rFonts w:eastAsia="ＭＳ 明朝"/>
                <w:b/>
                <w:bCs/>
                <w:i/>
                <w:iCs/>
                <w:sz w:val="22"/>
              </w:rPr>
              <w:t>RAN1 features 45-3a/4a, 45-5/5a/6 should be indicated separately for intra and inter-frequency LTM cell switch.</w:t>
            </w:r>
          </w:p>
          <w:p w14:paraId="278DEAF9" w14:textId="77777777" w:rsidR="00BD05B2" w:rsidRDefault="00BD05B2">
            <w:pPr>
              <w:rPr>
                <w:rFonts w:eastAsia="ＭＳ 明朝"/>
                <w:i/>
                <w:sz w:val="22"/>
              </w:rPr>
            </w:pPr>
          </w:p>
        </w:tc>
      </w:tr>
      <w:tr w:rsidR="00BD05B2" w14:paraId="0AF4F712" w14:textId="77777777">
        <w:trPr>
          <w:trHeight w:val="57"/>
        </w:trPr>
        <w:tc>
          <w:tcPr>
            <w:tcW w:w="638" w:type="dxa"/>
            <w:shd w:val="clear" w:color="auto" w:fill="auto"/>
          </w:tcPr>
          <w:p w14:paraId="5546D91D" w14:textId="77777777" w:rsidR="00BD05B2" w:rsidRDefault="00CB5482">
            <w:pPr>
              <w:jc w:val="both"/>
              <w:rPr>
                <w:rFonts w:eastAsia="ＭＳ 明朝"/>
                <w:sz w:val="22"/>
                <w:lang w:eastAsia="ja-JP"/>
              </w:rPr>
            </w:pPr>
            <w:r>
              <w:rPr>
                <w:rFonts w:eastAsia="ＭＳ 明朝" w:hint="eastAsia"/>
                <w:sz w:val="22"/>
                <w:lang w:eastAsia="ja-JP"/>
              </w:rPr>
              <w:t>[6]</w:t>
            </w:r>
          </w:p>
        </w:tc>
        <w:tc>
          <w:tcPr>
            <w:tcW w:w="1856" w:type="dxa"/>
            <w:shd w:val="clear" w:color="auto" w:fill="auto"/>
          </w:tcPr>
          <w:p w14:paraId="1A040A39" w14:textId="77777777" w:rsidR="00BD05B2" w:rsidRDefault="00CB5482">
            <w:pPr>
              <w:jc w:val="both"/>
              <w:rPr>
                <w:rFonts w:eastAsia="ＭＳ 明朝"/>
                <w:sz w:val="22"/>
                <w:szCs w:val="18"/>
                <w:lang w:eastAsia="ja-JP"/>
              </w:rPr>
            </w:pPr>
            <w:r>
              <w:rPr>
                <w:rFonts w:eastAsia="ＭＳ 明朝" w:hint="eastAsia"/>
                <w:sz w:val="22"/>
                <w:szCs w:val="18"/>
                <w:lang w:eastAsia="ja-JP"/>
              </w:rPr>
              <w:t>Huawei</w:t>
            </w:r>
          </w:p>
        </w:tc>
        <w:tc>
          <w:tcPr>
            <w:tcW w:w="19889" w:type="dxa"/>
            <w:shd w:val="clear" w:color="auto" w:fill="auto"/>
          </w:tcPr>
          <w:p w14:paraId="2808FAA2" w14:textId="77777777" w:rsidR="00BD05B2" w:rsidRDefault="00CB5482">
            <w:pPr>
              <w:rPr>
                <w:rFonts w:eastAsia="ＭＳ 明朝"/>
                <w:i/>
                <w:sz w:val="22"/>
              </w:rPr>
            </w:pPr>
            <w:r>
              <w:rPr>
                <w:rFonts w:eastAsia="ＭＳ 明朝"/>
                <w:i/>
                <w:sz w:val="22"/>
              </w:rPr>
              <w:t xml:space="preserve">From RAN1 perspective, there is no discussion on whether/how to define intra/inter-frequency LTM TCI state activation procedures (45-3a/4a) and intra/inter-frequency early sync procedures (45-5/5a/6). These RAN1 feature groups should be applied </w:t>
            </w:r>
            <w:r>
              <w:rPr>
                <w:rFonts w:eastAsia="ＭＳ 明朝"/>
                <w:i/>
                <w:sz w:val="22"/>
              </w:rPr>
              <w:lastRenderedPageBreak/>
              <w:t>similarly in intra- and inter-frequency LTM cell switch procedure. In addition, the early DL sync and UL sync should be essential component of LTM procedure. It is a rare case that a UE supporting inter-frequency LTM cell switch but only supports intra-frequency LTM TCI state pre-activation or early RACH. Thus, we do not see the necessity to indicate supporting of 45-3a/4a/5/5a/6 differently for intra-frequency LTM cell switch and inter-frequency LTM cell switch separately.</w:t>
            </w:r>
          </w:p>
          <w:p w14:paraId="7B83EF17" w14:textId="77777777" w:rsidR="00BD05B2" w:rsidRDefault="00BD05B2">
            <w:pPr>
              <w:rPr>
                <w:rFonts w:eastAsia="ＭＳ 明朝"/>
                <w:i/>
                <w:sz w:val="22"/>
              </w:rPr>
            </w:pPr>
          </w:p>
          <w:p w14:paraId="0F78482F" w14:textId="77777777" w:rsidR="00BD05B2" w:rsidRDefault="00CB5482">
            <w:pPr>
              <w:rPr>
                <w:rFonts w:eastAsia="ＭＳ 明朝"/>
                <w:b/>
                <w:bCs/>
                <w:i/>
                <w:iCs/>
                <w:sz w:val="22"/>
              </w:rPr>
            </w:pPr>
            <w:r>
              <w:rPr>
                <w:rFonts w:eastAsia="ＭＳ 明朝"/>
                <w:b/>
                <w:bCs/>
                <w:i/>
                <w:iCs/>
                <w:sz w:val="22"/>
              </w:rPr>
              <w:t>Proposed response to RAN2:</w:t>
            </w:r>
          </w:p>
          <w:p w14:paraId="1475EC3F" w14:textId="77777777" w:rsidR="00BD05B2" w:rsidRDefault="00CB5482">
            <w:pPr>
              <w:rPr>
                <w:rFonts w:eastAsia="ＭＳ 明朝"/>
                <w:i/>
                <w:sz w:val="22"/>
              </w:rPr>
            </w:pPr>
            <w:r>
              <w:rPr>
                <w:rFonts w:eastAsia="ＭＳ 明朝"/>
                <w:b/>
                <w:bCs/>
                <w:i/>
                <w:iCs/>
                <w:sz w:val="22"/>
              </w:rPr>
              <w:t>From RAN1 perspective, RAN1 features 45-3a/4a, 45-5/5a/6 do not need to be indicated separately for intra and inter-frequency LTM cell switch.</w:t>
            </w:r>
          </w:p>
        </w:tc>
      </w:tr>
      <w:tr w:rsidR="00BD05B2" w14:paraId="241607A0" w14:textId="77777777">
        <w:trPr>
          <w:trHeight w:val="57"/>
        </w:trPr>
        <w:tc>
          <w:tcPr>
            <w:tcW w:w="638" w:type="dxa"/>
            <w:shd w:val="clear" w:color="auto" w:fill="auto"/>
          </w:tcPr>
          <w:p w14:paraId="72B71A45" w14:textId="77777777" w:rsidR="00BD05B2" w:rsidRDefault="00CB5482">
            <w:pPr>
              <w:jc w:val="both"/>
              <w:rPr>
                <w:rFonts w:eastAsia="ＭＳ 明朝"/>
                <w:sz w:val="22"/>
                <w:lang w:eastAsia="ja-JP"/>
              </w:rPr>
            </w:pPr>
            <w:r>
              <w:rPr>
                <w:rFonts w:eastAsia="ＭＳ 明朝" w:hint="eastAsia"/>
                <w:sz w:val="22"/>
                <w:lang w:eastAsia="ja-JP"/>
              </w:rPr>
              <w:lastRenderedPageBreak/>
              <w:t>[7]</w:t>
            </w:r>
          </w:p>
        </w:tc>
        <w:tc>
          <w:tcPr>
            <w:tcW w:w="1856" w:type="dxa"/>
            <w:shd w:val="clear" w:color="auto" w:fill="auto"/>
          </w:tcPr>
          <w:p w14:paraId="7577B3C3" w14:textId="77777777" w:rsidR="00BD05B2" w:rsidRDefault="00CB5482">
            <w:pPr>
              <w:jc w:val="both"/>
              <w:rPr>
                <w:rFonts w:eastAsia="ＭＳ 明朝"/>
                <w:sz w:val="22"/>
                <w:szCs w:val="18"/>
                <w:lang w:eastAsia="ja-JP"/>
              </w:rPr>
            </w:pPr>
            <w:r>
              <w:rPr>
                <w:rFonts w:eastAsia="ＭＳ 明朝" w:hint="eastAsia"/>
                <w:sz w:val="22"/>
                <w:szCs w:val="18"/>
                <w:lang w:eastAsia="ja-JP"/>
              </w:rPr>
              <w:t>Lenovo</w:t>
            </w:r>
          </w:p>
        </w:tc>
        <w:tc>
          <w:tcPr>
            <w:tcW w:w="19889" w:type="dxa"/>
            <w:shd w:val="clear" w:color="auto" w:fill="auto"/>
          </w:tcPr>
          <w:p w14:paraId="0C3832DC" w14:textId="77777777" w:rsidR="00BD05B2" w:rsidRDefault="00CB5482">
            <w:pPr>
              <w:rPr>
                <w:rFonts w:eastAsia="ＭＳ 明朝"/>
                <w:bCs/>
                <w:i/>
                <w:sz w:val="22"/>
              </w:rPr>
            </w:pPr>
            <w:r>
              <w:rPr>
                <w:rFonts w:eastAsia="ＭＳ 明朝"/>
                <w:b/>
                <w:i/>
                <w:sz w:val="22"/>
              </w:rPr>
              <w:t>Answer</w:t>
            </w:r>
            <w:r>
              <w:rPr>
                <w:rFonts w:eastAsia="ＭＳ 明朝"/>
                <w:bCs/>
                <w:i/>
                <w:sz w:val="22"/>
              </w:rPr>
              <w:t>: The UE should separately indicate RAN1 features 45-3a/4a, 45-5/5a/6 for intra and inter-frequency LTM cell switch.</w:t>
            </w:r>
          </w:p>
          <w:p w14:paraId="6303CE81" w14:textId="77777777" w:rsidR="00BD05B2" w:rsidRDefault="00BD05B2">
            <w:pPr>
              <w:rPr>
                <w:rFonts w:eastAsia="ＭＳ 明朝"/>
                <w:i/>
                <w:sz w:val="22"/>
              </w:rPr>
            </w:pPr>
          </w:p>
        </w:tc>
      </w:tr>
      <w:tr w:rsidR="00BD05B2" w14:paraId="5F1EB0FF" w14:textId="77777777">
        <w:trPr>
          <w:trHeight w:val="57"/>
        </w:trPr>
        <w:tc>
          <w:tcPr>
            <w:tcW w:w="638" w:type="dxa"/>
            <w:shd w:val="clear" w:color="auto" w:fill="auto"/>
          </w:tcPr>
          <w:p w14:paraId="7C2F5A04" w14:textId="77777777" w:rsidR="00BD05B2" w:rsidRDefault="00CB5482">
            <w:pPr>
              <w:jc w:val="both"/>
              <w:rPr>
                <w:rFonts w:eastAsia="ＭＳ 明朝"/>
                <w:sz w:val="22"/>
                <w:lang w:eastAsia="ja-JP"/>
              </w:rPr>
            </w:pPr>
            <w:r>
              <w:rPr>
                <w:rFonts w:eastAsia="ＭＳ 明朝" w:hint="eastAsia"/>
                <w:sz w:val="22"/>
                <w:lang w:eastAsia="ja-JP"/>
              </w:rPr>
              <w:t>[8]</w:t>
            </w:r>
          </w:p>
        </w:tc>
        <w:tc>
          <w:tcPr>
            <w:tcW w:w="1856" w:type="dxa"/>
            <w:shd w:val="clear" w:color="auto" w:fill="auto"/>
          </w:tcPr>
          <w:p w14:paraId="3F9D43F0" w14:textId="77777777" w:rsidR="00BD05B2" w:rsidRDefault="00CB5482">
            <w:pPr>
              <w:jc w:val="both"/>
              <w:rPr>
                <w:rFonts w:eastAsia="ＭＳ 明朝"/>
                <w:sz w:val="22"/>
                <w:szCs w:val="18"/>
                <w:lang w:eastAsia="ja-JP"/>
              </w:rPr>
            </w:pPr>
            <w:r>
              <w:rPr>
                <w:rFonts w:eastAsia="ＭＳ 明朝" w:hint="eastAsia"/>
                <w:sz w:val="22"/>
                <w:szCs w:val="18"/>
                <w:lang w:eastAsia="ja-JP"/>
              </w:rPr>
              <w:t>Apple</w:t>
            </w:r>
          </w:p>
        </w:tc>
        <w:tc>
          <w:tcPr>
            <w:tcW w:w="19889" w:type="dxa"/>
            <w:shd w:val="clear" w:color="auto" w:fill="auto"/>
          </w:tcPr>
          <w:p w14:paraId="0F442B07" w14:textId="77777777" w:rsidR="00BD05B2" w:rsidRDefault="00CB5482">
            <w:pPr>
              <w:rPr>
                <w:rFonts w:eastAsia="ＭＳ 明朝"/>
                <w:i/>
                <w:sz w:val="22"/>
              </w:rPr>
            </w:pPr>
            <w:r>
              <w:rPr>
                <w:rFonts w:eastAsia="ＭＳ 明朝"/>
                <w:b/>
                <w:bCs/>
                <w:i/>
                <w:sz w:val="22"/>
              </w:rPr>
              <w:t>[RAN1 Response]:</w:t>
            </w:r>
            <w:r>
              <w:rPr>
                <w:rFonts w:eastAsia="ＭＳ 明朝"/>
                <w:i/>
                <w:sz w:val="22"/>
              </w:rPr>
              <w:t xml:space="preserve"> </w:t>
            </w:r>
          </w:p>
          <w:p w14:paraId="4533610B" w14:textId="77777777" w:rsidR="00BD05B2" w:rsidRDefault="00CB5482">
            <w:pPr>
              <w:rPr>
                <w:rFonts w:eastAsia="ＭＳ 明朝"/>
                <w:i/>
                <w:sz w:val="22"/>
              </w:rPr>
            </w:pPr>
            <w:r>
              <w:rPr>
                <w:rFonts w:eastAsia="ＭＳ 明朝"/>
                <w:i/>
                <w:sz w:val="22"/>
              </w:rPr>
              <w:t>RAN1 agreed to define separate RAN1 features 45-3a/4a, 45-5/5a/6 feature for intra and inter-frequency LTM cell switch. The primary reason is that TCI-state activation (45-3a/4a) and RACH-based early TA (5/5a) and UE-based TA (45-6) all require UE to perform L1 measurement first. Since the measurement is defined separately for intra- and inter-frequency cases, it is logical to define the dependent capabilities simliarly to ensure the measurement feature’s effectiveness.</w:t>
            </w:r>
          </w:p>
        </w:tc>
      </w:tr>
      <w:tr w:rsidR="00BD05B2" w14:paraId="1BA0C0BE" w14:textId="77777777">
        <w:trPr>
          <w:trHeight w:val="57"/>
        </w:trPr>
        <w:tc>
          <w:tcPr>
            <w:tcW w:w="638" w:type="dxa"/>
            <w:shd w:val="clear" w:color="auto" w:fill="auto"/>
          </w:tcPr>
          <w:p w14:paraId="377903D9" w14:textId="77777777" w:rsidR="00BD05B2" w:rsidRDefault="00CB5482">
            <w:pPr>
              <w:jc w:val="both"/>
              <w:rPr>
                <w:rFonts w:eastAsia="ＭＳ 明朝"/>
                <w:sz w:val="22"/>
                <w:lang w:eastAsia="ja-JP"/>
              </w:rPr>
            </w:pPr>
            <w:r>
              <w:rPr>
                <w:rFonts w:eastAsia="ＭＳ 明朝" w:hint="eastAsia"/>
                <w:sz w:val="22"/>
                <w:lang w:eastAsia="ja-JP"/>
              </w:rPr>
              <w:t>[9]</w:t>
            </w:r>
          </w:p>
        </w:tc>
        <w:tc>
          <w:tcPr>
            <w:tcW w:w="1856" w:type="dxa"/>
            <w:shd w:val="clear" w:color="auto" w:fill="auto"/>
          </w:tcPr>
          <w:p w14:paraId="3895742C" w14:textId="77777777" w:rsidR="00BD05B2" w:rsidRDefault="00CB5482">
            <w:pPr>
              <w:jc w:val="both"/>
              <w:rPr>
                <w:rFonts w:eastAsia="ＭＳ 明朝"/>
                <w:sz w:val="22"/>
                <w:szCs w:val="18"/>
                <w:lang w:eastAsia="ja-JP"/>
              </w:rPr>
            </w:pPr>
            <w:r>
              <w:rPr>
                <w:rFonts w:eastAsia="ＭＳ 明朝" w:hint="eastAsia"/>
                <w:sz w:val="22"/>
                <w:szCs w:val="18"/>
                <w:lang w:eastAsia="ja-JP"/>
              </w:rPr>
              <w:t>Samsung</w:t>
            </w:r>
          </w:p>
        </w:tc>
        <w:tc>
          <w:tcPr>
            <w:tcW w:w="19889" w:type="dxa"/>
            <w:shd w:val="clear" w:color="auto" w:fill="auto"/>
          </w:tcPr>
          <w:p w14:paraId="58969BBE" w14:textId="77777777" w:rsidR="00BD05B2" w:rsidRDefault="00CB5482">
            <w:pPr>
              <w:rPr>
                <w:rFonts w:eastAsia="ＭＳ 明朝"/>
                <w:i/>
                <w:sz w:val="22"/>
                <w:u w:val="single"/>
              </w:rPr>
            </w:pPr>
            <w:r>
              <w:rPr>
                <w:rFonts w:eastAsia="ＭＳ 明朝"/>
                <w:i/>
                <w:sz w:val="22"/>
                <w:u w:val="single"/>
              </w:rPr>
              <w:t>Draft RAN1 response to the Question from RAN2</w:t>
            </w:r>
          </w:p>
          <w:p w14:paraId="24E1A71C" w14:textId="77777777" w:rsidR="00BD05B2" w:rsidRDefault="00CB5482">
            <w:pPr>
              <w:rPr>
                <w:rFonts w:eastAsia="ＭＳ 明朝"/>
                <w:i/>
                <w:sz w:val="22"/>
              </w:rPr>
            </w:pPr>
            <w:r>
              <w:rPr>
                <w:rFonts w:eastAsia="ＭＳ 明朝"/>
                <w:i/>
                <w:sz w:val="22"/>
              </w:rPr>
              <w:t xml:space="preserve">It is RAN1’s understanding that if </w:t>
            </w:r>
            <w:r>
              <w:rPr>
                <w:rFonts w:eastAsia="ＭＳ 明朝"/>
                <w:bCs/>
                <w:i/>
                <w:sz w:val="22"/>
              </w:rPr>
              <w:t>the UE supports RAN1 features 45-3a/4a, 45-5/5a/6, they should also be indicated separately for intra and inter-frequency LTM cell switch</w:t>
            </w:r>
            <w:r>
              <w:rPr>
                <w:rFonts w:eastAsia="ＭＳ 明朝"/>
                <w:i/>
                <w:sz w:val="22"/>
              </w:rPr>
              <w:t>.</w:t>
            </w:r>
          </w:p>
          <w:p w14:paraId="7FD4A3E7" w14:textId="77777777" w:rsidR="00BD05B2" w:rsidRDefault="00BD05B2">
            <w:pPr>
              <w:rPr>
                <w:rFonts w:eastAsia="ＭＳ 明朝"/>
                <w:i/>
                <w:sz w:val="22"/>
              </w:rPr>
            </w:pPr>
          </w:p>
        </w:tc>
      </w:tr>
      <w:tr w:rsidR="00BD05B2" w14:paraId="1C0613DD" w14:textId="77777777">
        <w:trPr>
          <w:trHeight w:val="57"/>
        </w:trPr>
        <w:tc>
          <w:tcPr>
            <w:tcW w:w="638" w:type="dxa"/>
            <w:shd w:val="clear" w:color="auto" w:fill="auto"/>
          </w:tcPr>
          <w:p w14:paraId="010EFB30" w14:textId="77777777" w:rsidR="00BD05B2" w:rsidRDefault="00CB5482">
            <w:pPr>
              <w:jc w:val="both"/>
              <w:rPr>
                <w:rFonts w:eastAsia="ＭＳ 明朝"/>
                <w:sz w:val="22"/>
                <w:lang w:eastAsia="ja-JP"/>
              </w:rPr>
            </w:pPr>
            <w:r>
              <w:rPr>
                <w:rFonts w:eastAsia="ＭＳ 明朝" w:hint="eastAsia"/>
                <w:sz w:val="22"/>
                <w:lang w:eastAsia="ja-JP"/>
              </w:rPr>
              <w:t>[10]</w:t>
            </w:r>
          </w:p>
        </w:tc>
        <w:tc>
          <w:tcPr>
            <w:tcW w:w="1856" w:type="dxa"/>
            <w:shd w:val="clear" w:color="auto" w:fill="auto"/>
          </w:tcPr>
          <w:p w14:paraId="36C722D3" w14:textId="77777777" w:rsidR="00BD05B2" w:rsidRDefault="00CB5482">
            <w:pPr>
              <w:jc w:val="both"/>
              <w:rPr>
                <w:rFonts w:eastAsia="ＭＳ 明朝"/>
                <w:sz w:val="22"/>
                <w:szCs w:val="18"/>
                <w:lang w:eastAsia="ja-JP"/>
              </w:rPr>
            </w:pPr>
            <w:r>
              <w:rPr>
                <w:rFonts w:eastAsia="ＭＳ 明朝" w:hint="eastAsia"/>
                <w:sz w:val="22"/>
                <w:szCs w:val="18"/>
                <w:lang w:eastAsia="ja-JP"/>
              </w:rPr>
              <w:t>Nokia</w:t>
            </w:r>
          </w:p>
        </w:tc>
        <w:tc>
          <w:tcPr>
            <w:tcW w:w="19889" w:type="dxa"/>
            <w:shd w:val="clear" w:color="auto" w:fill="auto"/>
          </w:tcPr>
          <w:p w14:paraId="108FCFF3" w14:textId="77777777" w:rsidR="00BD05B2" w:rsidRDefault="00CB5482">
            <w:pPr>
              <w:rPr>
                <w:rFonts w:eastAsia="ＭＳ 明朝"/>
                <w:i/>
                <w:sz w:val="22"/>
              </w:rPr>
            </w:pPr>
            <w:r>
              <w:rPr>
                <w:rFonts w:eastAsia="ＭＳ 明朝"/>
                <w:i/>
                <w:sz w:val="22"/>
              </w:rPr>
              <w:t>To ensure consistency across different UE capabilities, it would be logical to follow the same structure for intra- and inter-frequency reporting for all the agreed capabilities reported per band. Specifically, for each feature, intra-frequency support should be reported per band, with an additional capability reported to indicate inter-frequency support. Although RAN2 has asked this only for 45-3a/4a and 45-5/5a/6, the same mechanism should apply to 45-3, 45-4 as these FGs include support of activation of TCI state(s) (similar to 45-3a, 45-4a) when there is no prior activation of the indicated TCI state.</w:t>
            </w:r>
          </w:p>
          <w:p w14:paraId="78294D4E" w14:textId="77777777" w:rsidR="00BD05B2" w:rsidRDefault="00CB5482">
            <w:pPr>
              <w:rPr>
                <w:rFonts w:eastAsia="ＭＳ 明朝"/>
                <w:i/>
                <w:sz w:val="22"/>
              </w:rPr>
            </w:pPr>
            <w:r>
              <w:rPr>
                <w:rFonts w:eastAsia="ＭＳ 明朝"/>
                <w:i/>
                <w:sz w:val="22"/>
              </w:rPr>
              <w:t>For the FG 45-5a, which addresses RACH-based early TA acquisition with simultaneous transmission, it was agreed to support this “per band pair per band combination (between the target band for RACH transmission and the band under the UE’s current band combo)”. This approach follows the same method agreed upon in RAN4 for FGs 39-4, 39-4a, and 39-5 on PDCCH ordered RACH. Therefore, the same signaling method (e.g., per feature set) used to incorporate RAN4 FGs 39-4, 39-4a, and 39-5 should be used for 45-5a as well.</w:t>
            </w:r>
          </w:p>
          <w:p w14:paraId="638793BB" w14:textId="77777777" w:rsidR="00BD05B2" w:rsidRDefault="00CB5482">
            <w:pPr>
              <w:rPr>
                <w:rFonts w:eastAsia="ＭＳ 明朝"/>
                <w:b/>
                <w:bCs/>
                <w:i/>
                <w:sz w:val="22"/>
              </w:rPr>
            </w:pPr>
            <w:r>
              <w:rPr>
                <w:rFonts w:eastAsia="ＭＳ 明朝"/>
                <w:b/>
                <w:bCs/>
                <w:i/>
                <w:sz w:val="22"/>
              </w:rPr>
              <w:t xml:space="preserve">Proposal 1: </w:t>
            </w:r>
          </w:p>
          <w:p w14:paraId="633B6A70" w14:textId="77777777" w:rsidR="00BD05B2" w:rsidRDefault="00CB5482">
            <w:pPr>
              <w:numPr>
                <w:ilvl w:val="0"/>
                <w:numId w:val="15"/>
              </w:numPr>
              <w:rPr>
                <w:rFonts w:eastAsia="ＭＳ 明朝"/>
                <w:b/>
                <w:bCs/>
                <w:i/>
                <w:sz w:val="22"/>
              </w:rPr>
            </w:pPr>
            <w:r>
              <w:rPr>
                <w:rFonts w:eastAsia="ＭＳ 明朝"/>
                <w:b/>
                <w:bCs/>
                <w:i/>
                <w:sz w:val="22"/>
              </w:rPr>
              <w:t xml:space="preserve">In the reply to RAN2, it should be mentioned that, from RAN1's perspective, FGs 45-3a/4a and 45-5/6 could be indicated separately for intra- and inter-frequency LTM cell switching. </w:t>
            </w:r>
          </w:p>
          <w:p w14:paraId="796F2E0A" w14:textId="77777777" w:rsidR="00BD05B2" w:rsidRDefault="00CB5482">
            <w:pPr>
              <w:numPr>
                <w:ilvl w:val="0"/>
                <w:numId w:val="15"/>
              </w:numPr>
              <w:rPr>
                <w:rFonts w:eastAsia="ＭＳ 明朝"/>
                <w:b/>
                <w:bCs/>
                <w:i/>
                <w:sz w:val="22"/>
              </w:rPr>
            </w:pPr>
            <w:r>
              <w:rPr>
                <w:rFonts w:eastAsia="ＭＳ 明朝"/>
                <w:b/>
                <w:bCs/>
                <w:i/>
                <w:sz w:val="22"/>
              </w:rPr>
              <w:t xml:space="preserve">Additionally, the same mechanism should be applied to FGs 45-3, 45-4. </w:t>
            </w:r>
          </w:p>
          <w:p w14:paraId="3946304B" w14:textId="77777777" w:rsidR="00BD05B2" w:rsidRDefault="00CB5482">
            <w:pPr>
              <w:numPr>
                <w:ilvl w:val="0"/>
                <w:numId w:val="15"/>
              </w:numPr>
              <w:rPr>
                <w:rFonts w:eastAsia="ＭＳ 明朝"/>
                <w:b/>
                <w:bCs/>
                <w:i/>
                <w:sz w:val="22"/>
              </w:rPr>
            </w:pPr>
            <w:r>
              <w:rPr>
                <w:rFonts w:eastAsia="ＭＳ 明朝"/>
                <w:b/>
                <w:bCs/>
                <w:i/>
                <w:sz w:val="22"/>
              </w:rPr>
              <w:t xml:space="preserve">For FG 45-5a, the same signaling method used to incorporate RAN4 FGs 39-4, 39-4a, and 39-5 should be followed. </w:t>
            </w:r>
          </w:p>
          <w:p w14:paraId="54B76E0F" w14:textId="77777777" w:rsidR="00BD05B2" w:rsidRDefault="00BD05B2">
            <w:pPr>
              <w:rPr>
                <w:rFonts w:eastAsia="ＭＳ 明朝"/>
                <w:i/>
                <w:sz w:val="22"/>
              </w:rPr>
            </w:pPr>
          </w:p>
        </w:tc>
      </w:tr>
    </w:tbl>
    <w:p w14:paraId="3034B3AB" w14:textId="77777777" w:rsidR="00BD05B2" w:rsidRDefault="00BD05B2">
      <w:pPr>
        <w:rPr>
          <w:rFonts w:eastAsia="游明朝"/>
          <w:lang w:val="en-US" w:eastAsia="ja-JP"/>
        </w:rPr>
      </w:pPr>
    </w:p>
    <w:p w14:paraId="70DD6B4E" w14:textId="77777777" w:rsidR="00BD05B2" w:rsidRDefault="00CB5482">
      <w:pPr>
        <w:pStyle w:val="30"/>
        <w:rPr>
          <w:rFonts w:eastAsia="ＭＳ 明朝"/>
          <w:sz w:val="22"/>
          <w:szCs w:val="22"/>
        </w:rPr>
      </w:pPr>
      <w:r>
        <w:rPr>
          <w:rFonts w:eastAsia="ＭＳ 明朝" w:hint="eastAsia"/>
          <w:sz w:val="22"/>
          <w:szCs w:val="22"/>
        </w:rPr>
        <w:t>S</w:t>
      </w:r>
      <w:r>
        <w:rPr>
          <w:rFonts w:eastAsia="ＭＳ 明朝"/>
          <w:sz w:val="22"/>
          <w:szCs w:val="22"/>
        </w:rPr>
        <w:t>ummary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BD05B2" w14:paraId="7007B8B4" w14:textId="77777777">
        <w:tc>
          <w:tcPr>
            <w:tcW w:w="9628" w:type="dxa"/>
            <w:shd w:val="clear" w:color="auto" w:fill="auto"/>
          </w:tcPr>
          <w:p w14:paraId="796A7469" w14:textId="77777777" w:rsidR="00BD05B2" w:rsidRDefault="00CB5482">
            <w:pPr>
              <w:pStyle w:val="aff1"/>
              <w:overflowPunct w:val="0"/>
              <w:autoSpaceDE w:val="0"/>
              <w:autoSpaceDN w:val="0"/>
              <w:adjustRightInd w:val="0"/>
              <w:spacing w:afterLines="50" w:after="120"/>
              <w:ind w:leftChars="0" w:left="0"/>
              <w:jc w:val="both"/>
              <w:textAlignment w:val="baseline"/>
              <w:rPr>
                <w:rFonts w:eastAsia="ＭＳ 明朝"/>
                <w:sz w:val="22"/>
                <w:szCs w:val="22"/>
                <w:lang w:val="en-US" w:eastAsia="ja-JP"/>
              </w:rPr>
            </w:pPr>
            <w:r>
              <w:rPr>
                <w:rFonts w:eastAsia="ＭＳ 明朝" w:hint="eastAsia"/>
                <w:sz w:val="22"/>
                <w:szCs w:val="22"/>
                <w:lang w:eastAsia="ja-JP"/>
              </w:rPr>
              <w:t xml:space="preserve">Question from RAN2: </w:t>
            </w:r>
            <w:r>
              <w:rPr>
                <w:rFonts w:eastAsia="ＭＳ 明朝"/>
                <w:sz w:val="22"/>
                <w:szCs w:val="22"/>
                <w:lang w:val="en-US" w:eastAsia="ja-JP"/>
              </w:rPr>
              <w:t>if the UE support of RAN1 features 45-3a/4a, 45-5/5a/6 should also be indicated separately for intra and inter-frequency LTM cell switch</w:t>
            </w:r>
          </w:p>
          <w:p w14:paraId="0400E1B3" w14:textId="77777777" w:rsidR="00BD05B2" w:rsidRDefault="00CB5482">
            <w:pPr>
              <w:pStyle w:val="aff1"/>
              <w:numPr>
                <w:ilvl w:val="0"/>
                <w:numId w:val="16"/>
              </w:numPr>
              <w:overflowPunct w:val="0"/>
              <w:autoSpaceDE w:val="0"/>
              <w:autoSpaceDN w:val="0"/>
              <w:adjustRightInd w:val="0"/>
              <w:spacing w:afterLines="50" w:after="120"/>
              <w:ind w:leftChars="0"/>
              <w:textAlignment w:val="baseline"/>
              <w:rPr>
                <w:rFonts w:eastAsia="ＭＳ 明朝"/>
                <w:sz w:val="22"/>
                <w:szCs w:val="22"/>
                <w:lang w:val="en-US"/>
              </w:rPr>
            </w:pPr>
            <w:r>
              <w:rPr>
                <w:rFonts w:eastAsia="ＭＳ 明朝"/>
                <w:sz w:val="22"/>
                <w:szCs w:val="22"/>
                <w:lang w:val="en-US"/>
              </w:rPr>
              <w:t xml:space="preserve">FG45-3a/4a, 45-5/5a/6 should be indicated separately for intra and inter-frequency LTM cell switch: </w:t>
            </w:r>
          </w:p>
          <w:p w14:paraId="30DF45C1" w14:textId="77777777" w:rsidR="00BD05B2" w:rsidRDefault="00CB5482">
            <w:pPr>
              <w:pStyle w:val="aff1"/>
              <w:numPr>
                <w:ilvl w:val="2"/>
                <w:numId w:val="16"/>
              </w:numPr>
              <w:overflowPunct w:val="0"/>
              <w:autoSpaceDE w:val="0"/>
              <w:autoSpaceDN w:val="0"/>
              <w:adjustRightInd w:val="0"/>
              <w:spacing w:afterLines="50" w:after="120"/>
              <w:ind w:leftChars="0"/>
              <w:textAlignment w:val="baseline"/>
              <w:rPr>
                <w:rFonts w:eastAsia="ＭＳ 明朝"/>
                <w:sz w:val="22"/>
                <w:szCs w:val="22"/>
                <w:lang w:val="en-US"/>
              </w:rPr>
            </w:pPr>
            <w:r>
              <w:rPr>
                <w:rFonts w:eastAsia="ＭＳ 明朝"/>
                <w:sz w:val="22"/>
                <w:szCs w:val="22"/>
                <w:lang w:val="en-US"/>
              </w:rPr>
              <w:lastRenderedPageBreak/>
              <w:t>ZTE, vivo, OPPO, Lenovo, Apple, Samsung, Nokia</w:t>
            </w:r>
          </w:p>
          <w:p w14:paraId="0083B9A9" w14:textId="77777777" w:rsidR="00BD05B2" w:rsidRDefault="00CB5482">
            <w:pPr>
              <w:pStyle w:val="aff1"/>
              <w:numPr>
                <w:ilvl w:val="0"/>
                <w:numId w:val="16"/>
              </w:numPr>
              <w:overflowPunct w:val="0"/>
              <w:autoSpaceDE w:val="0"/>
              <w:autoSpaceDN w:val="0"/>
              <w:adjustRightInd w:val="0"/>
              <w:spacing w:afterLines="50" w:after="120"/>
              <w:ind w:leftChars="0"/>
              <w:jc w:val="both"/>
              <w:textAlignment w:val="baseline"/>
              <w:rPr>
                <w:rFonts w:eastAsia="ＭＳ 明朝"/>
                <w:sz w:val="22"/>
                <w:szCs w:val="22"/>
                <w:lang w:val="en-US"/>
              </w:rPr>
            </w:pPr>
            <w:r>
              <w:rPr>
                <w:rFonts w:eastAsia="ＭＳ 明朝"/>
                <w:sz w:val="22"/>
                <w:szCs w:val="22"/>
                <w:lang w:val="en-US"/>
              </w:rPr>
              <w:t xml:space="preserve">45-3 and 45-4 should also be indicated separately for intra and inter-frequency LTM cell switch: </w:t>
            </w:r>
          </w:p>
          <w:p w14:paraId="587632E1" w14:textId="77777777" w:rsidR="00BD05B2" w:rsidRDefault="00CB5482">
            <w:pPr>
              <w:pStyle w:val="aff1"/>
              <w:numPr>
                <w:ilvl w:val="2"/>
                <w:numId w:val="16"/>
              </w:numPr>
              <w:overflowPunct w:val="0"/>
              <w:autoSpaceDE w:val="0"/>
              <w:autoSpaceDN w:val="0"/>
              <w:adjustRightInd w:val="0"/>
              <w:spacing w:afterLines="50" w:after="120"/>
              <w:ind w:leftChars="0"/>
              <w:jc w:val="both"/>
              <w:textAlignment w:val="baseline"/>
              <w:rPr>
                <w:rFonts w:eastAsia="ＭＳ 明朝"/>
                <w:sz w:val="22"/>
                <w:szCs w:val="22"/>
                <w:lang w:val="en-US"/>
              </w:rPr>
            </w:pPr>
            <w:r>
              <w:rPr>
                <w:rFonts w:eastAsia="ＭＳ 明朝"/>
                <w:sz w:val="22"/>
                <w:szCs w:val="22"/>
                <w:lang w:val="en-US"/>
              </w:rPr>
              <w:t>Nokia</w:t>
            </w:r>
          </w:p>
          <w:p w14:paraId="498ABB34" w14:textId="77777777" w:rsidR="00BD05B2" w:rsidRDefault="00CB5482">
            <w:pPr>
              <w:pStyle w:val="aff1"/>
              <w:numPr>
                <w:ilvl w:val="0"/>
                <w:numId w:val="16"/>
              </w:numPr>
              <w:overflowPunct w:val="0"/>
              <w:autoSpaceDE w:val="0"/>
              <w:autoSpaceDN w:val="0"/>
              <w:adjustRightInd w:val="0"/>
              <w:spacing w:afterLines="50" w:after="120"/>
              <w:ind w:leftChars="0"/>
              <w:jc w:val="both"/>
              <w:textAlignment w:val="baseline"/>
              <w:rPr>
                <w:rFonts w:eastAsia="ＭＳ 明朝"/>
                <w:sz w:val="22"/>
                <w:szCs w:val="22"/>
                <w:lang w:val="en-US"/>
              </w:rPr>
            </w:pPr>
            <w:r>
              <w:rPr>
                <w:rFonts w:eastAsia="ＭＳ 明朝"/>
                <w:sz w:val="22"/>
                <w:szCs w:val="22"/>
                <w:lang w:val="en-US"/>
              </w:rPr>
              <w:t xml:space="preserve">Same signaling method should be used between 45-5a and RAN4 FGs 39-4/4a/5: </w:t>
            </w:r>
          </w:p>
          <w:p w14:paraId="6A3C9A8C" w14:textId="77777777" w:rsidR="00BD05B2" w:rsidRDefault="00CB5482">
            <w:pPr>
              <w:pStyle w:val="aff1"/>
              <w:numPr>
                <w:ilvl w:val="2"/>
                <w:numId w:val="16"/>
              </w:numPr>
              <w:overflowPunct w:val="0"/>
              <w:autoSpaceDE w:val="0"/>
              <w:autoSpaceDN w:val="0"/>
              <w:adjustRightInd w:val="0"/>
              <w:spacing w:afterLines="50" w:after="120"/>
              <w:ind w:leftChars="0"/>
              <w:jc w:val="both"/>
              <w:textAlignment w:val="baseline"/>
              <w:rPr>
                <w:rFonts w:eastAsia="ＭＳ 明朝"/>
                <w:sz w:val="22"/>
                <w:szCs w:val="22"/>
                <w:lang w:val="en-US"/>
              </w:rPr>
            </w:pPr>
            <w:r>
              <w:rPr>
                <w:rFonts w:eastAsia="ＭＳ 明朝"/>
                <w:sz w:val="22"/>
                <w:szCs w:val="22"/>
                <w:lang w:val="en-US"/>
              </w:rPr>
              <w:t>Nokia</w:t>
            </w:r>
          </w:p>
          <w:p w14:paraId="3201D2D7" w14:textId="77777777" w:rsidR="00BD05B2" w:rsidRDefault="00CB5482">
            <w:pPr>
              <w:pStyle w:val="aff1"/>
              <w:numPr>
                <w:ilvl w:val="0"/>
                <w:numId w:val="16"/>
              </w:numPr>
              <w:overflowPunct w:val="0"/>
              <w:autoSpaceDE w:val="0"/>
              <w:autoSpaceDN w:val="0"/>
              <w:adjustRightInd w:val="0"/>
              <w:spacing w:afterLines="50" w:after="120"/>
              <w:ind w:leftChars="0"/>
              <w:jc w:val="both"/>
              <w:textAlignment w:val="baseline"/>
              <w:rPr>
                <w:rFonts w:eastAsia="ＭＳ 明朝"/>
                <w:sz w:val="22"/>
                <w:szCs w:val="22"/>
                <w:lang w:val="en-US"/>
              </w:rPr>
            </w:pPr>
            <w:r>
              <w:rPr>
                <w:rFonts w:eastAsia="ＭＳ 明朝"/>
                <w:sz w:val="22"/>
                <w:szCs w:val="22"/>
                <w:lang w:val="en-US"/>
              </w:rPr>
              <w:t xml:space="preserve">FG45-3a/4a, 45-5/5a/6 do not need to be indicated separately for intra and inter-frequency LTM cell switch: </w:t>
            </w:r>
          </w:p>
          <w:p w14:paraId="0B023DC0" w14:textId="77777777" w:rsidR="00BD05B2" w:rsidRDefault="00CB5482">
            <w:pPr>
              <w:pStyle w:val="aff1"/>
              <w:numPr>
                <w:ilvl w:val="2"/>
                <w:numId w:val="16"/>
              </w:numPr>
              <w:overflowPunct w:val="0"/>
              <w:autoSpaceDE w:val="0"/>
              <w:autoSpaceDN w:val="0"/>
              <w:adjustRightInd w:val="0"/>
              <w:spacing w:afterLines="50" w:after="120"/>
              <w:ind w:leftChars="0"/>
              <w:jc w:val="both"/>
              <w:textAlignment w:val="baseline"/>
              <w:rPr>
                <w:rFonts w:eastAsia="ＭＳ 明朝"/>
                <w:sz w:val="22"/>
                <w:szCs w:val="22"/>
                <w:lang w:val="en-US"/>
              </w:rPr>
            </w:pPr>
            <w:r>
              <w:rPr>
                <w:rFonts w:eastAsia="ＭＳ 明朝"/>
                <w:sz w:val="22"/>
                <w:szCs w:val="22"/>
                <w:lang w:val="en-US"/>
              </w:rPr>
              <w:t>CATT, Huawei</w:t>
            </w:r>
          </w:p>
        </w:tc>
      </w:tr>
    </w:tbl>
    <w:p w14:paraId="7345B5F1" w14:textId="77777777" w:rsidR="00BD05B2" w:rsidRDefault="00BD05B2">
      <w:pPr>
        <w:rPr>
          <w:rFonts w:eastAsia="游明朝"/>
          <w:lang w:eastAsia="ja-JP"/>
        </w:rPr>
      </w:pPr>
    </w:p>
    <w:p w14:paraId="5461D5C3" w14:textId="77777777" w:rsidR="00BD05B2" w:rsidRDefault="00CB5482">
      <w:pPr>
        <w:rPr>
          <w:rFonts w:eastAsia="游明朝"/>
          <w:sz w:val="22"/>
          <w:szCs w:val="32"/>
          <w:lang w:eastAsia="ja-JP"/>
        </w:rPr>
      </w:pPr>
      <w:r>
        <w:rPr>
          <w:rFonts w:eastAsia="游明朝" w:hint="eastAsia"/>
          <w:sz w:val="22"/>
          <w:szCs w:val="32"/>
          <w:lang w:eastAsia="ja-JP"/>
        </w:rPr>
        <w:t xml:space="preserve">It seems there is a majority view that </w:t>
      </w:r>
      <w:r>
        <w:rPr>
          <w:rFonts w:eastAsia="游明朝"/>
          <w:sz w:val="22"/>
          <w:szCs w:val="32"/>
          <w:lang w:eastAsia="ja-JP"/>
        </w:rPr>
        <w:t>FG45-3a/4a, 45-5/5a/6 should be indicated separately for intra and inter-frequency LTM cell switch</w:t>
      </w:r>
      <w:r>
        <w:rPr>
          <w:rFonts w:eastAsia="游明朝" w:hint="eastAsia"/>
          <w:sz w:val="22"/>
          <w:szCs w:val="32"/>
          <w:lang w:eastAsia="ja-JP"/>
        </w:rPr>
        <w:t>, as those FGs are performed on intra-frequency in case of intra-frequency LTM cell switch while those FGs are performed on inter-frequency in case of inter-frequency LTM cell switch. In addition, there is a proposal from one company that FG45-3/4 should also be indicated separately for intra and inter-frequency LTM cell switch. Moderator would like to check companies</w:t>
      </w:r>
      <w:r>
        <w:rPr>
          <w:rFonts w:eastAsia="游明朝"/>
          <w:sz w:val="22"/>
          <w:szCs w:val="32"/>
          <w:lang w:eastAsia="ja-JP"/>
        </w:rPr>
        <w:t>’</w:t>
      </w:r>
      <w:r>
        <w:rPr>
          <w:rFonts w:eastAsia="游明朝" w:hint="eastAsia"/>
          <w:sz w:val="22"/>
          <w:szCs w:val="32"/>
          <w:lang w:eastAsia="ja-JP"/>
        </w:rPr>
        <w:t xml:space="preserve"> views on it. </w:t>
      </w:r>
    </w:p>
    <w:p w14:paraId="48527361" w14:textId="77777777" w:rsidR="00BD05B2" w:rsidRDefault="00BD05B2">
      <w:pPr>
        <w:rPr>
          <w:rFonts w:eastAsia="游明朝"/>
          <w:lang w:eastAsia="ja-JP"/>
        </w:rPr>
      </w:pPr>
    </w:p>
    <w:p w14:paraId="1E212C67" w14:textId="77777777" w:rsidR="00BD05B2" w:rsidRDefault="00CB5482">
      <w:pPr>
        <w:pStyle w:val="30"/>
        <w:rPr>
          <w:rFonts w:eastAsia="ＭＳ 明朝"/>
          <w:b w:val="0"/>
          <w:bCs w:val="0"/>
          <w:sz w:val="22"/>
          <w:szCs w:val="22"/>
          <w:u w:val="single"/>
        </w:rPr>
      </w:pPr>
      <w:r>
        <w:rPr>
          <w:rFonts w:eastAsia="ＭＳ 明朝"/>
          <w:sz w:val="22"/>
          <w:szCs w:val="22"/>
          <w:u w:val="single"/>
        </w:rPr>
        <w:t>Proposed agreement</w:t>
      </w:r>
    </w:p>
    <w:p w14:paraId="79B12EED" w14:textId="77777777" w:rsidR="00BD05B2" w:rsidRDefault="00CB5482">
      <w:pPr>
        <w:pStyle w:val="aff1"/>
        <w:numPr>
          <w:ilvl w:val="0"/>
          <w:numId w:val="17"/>
        </w:numPr>
        <w:spacing w:afterLines="50" w:after="120"/>
        <w:ind w:leftChars="0"/>
        <w:jc w:val="both"/>
        <w:rPr>
          <w:rFonts w:eastAsia="ＭＳ 明朝"/>
          <w:sz w:val="22"/>
          <w:szCs w:val="22"/>
          <w:lang w:val="en-US"/>
        </w:rPr>
      </w:pPr>
      <w:r>
        <w:rPr>
          <w:rFonts w:eastAsia="ＭＳ 明朝"/>
          <w:sz w:val="22"/>
          <w:szCs w:val="22"/>
        </w:rPr>
        <w:t xml:space="preserve">Send a reply LS to RAN2 to inform the </w:t>
      </w:r>
      <w:r>
        <w:rPr>
          <w:rFonts w:eastAsia="ＭＳ 明朝" w:hint="eastAsia"/>
          <w:sz w:val="22"/>
          <w:szCs w:val="22"/>
          <w:lang w:eastAsia="ja-JP"/>
        </w:rPr>
        <w:t>following RAN1</w:t>
      </w:r>
      <w:r>
        <w:rPr>
          <w:rFonts w:eastAsia="ＭＳ 明朝"/>
          <w:sz w:val="22"/>
          <w:szCs w:val="22"/>
          <w:lang w:eastAsia="ja-JP"/>
        </w:rPr>
        <w:t>’</w:t>
      </w:r>
      <w:r>
        <w:rPr>
          <w:rFonts w:eastAsia="ＭＳ 明朝" w:hint="eastAsia"/>
          <w:sz w:val="22"/>
          <w:szCs w:val="22"/>
          <w:lang w:eastAsia="ja-JP"/>
        </w:rPr>
        <w:t>s understanding</w:t>
      </w:r>
      <w:r>
        <w:rPr>
          <w:rFonts w:eastAsia="ＭＳ 明朝"/>
          <w:sz w:val="22"/>
          <w:szCs w:val="22"/>
        </w:rPr>
        <w:t>.</w:t>
      </w:r>
    </w:p>
    <w:p w14:paraId="1D622D31" w14:textId="77777777" w:rsidR="00BD05B2" w:rsidRDefault="00CB5482">
      <w:pPr>
        <w:pStyle w:val="aff1"/>
        <w:numPr>
          <w:ilvl w:val="1"/>
          <w:numId w:val="17"/>
        </w:numPr>
        <w:spacing w:afterLines="50" w:after="120"/>
        <w:ind w:leftChars="0"/>
        <w:jc w:val="both"/>
        <w:rPr>
          <w:rFonts w:eastAsia="ＭＳ 明朝"/>
          <w:sz w:val="22"/>
          <w:szCs w:val="22"/>
          <w:lang w:val="en-US"/>
        </w:rPr>
      </w:pPr>
      <w:r>
        <w:rPr>
          <w:rFonts w:eastAsia="ＭＳ 明朝"/>
          <w:sz w:val="22"/>
          <w:szCs w:val="22"/>
          <w:lang w:val="en-US"/>
        </w:rPr>
        <w:t>FG45-3a/4a, 45-5/5a/6 should be indicated separately for intra and inter-frequency LTM cell switch</w:t>
      </w:r>
      <w:r>
        <w:rPr>
          <w:rFonts w:eastAsia="ＭＳ 明朝" w:hint="eastAsia"/>
          <w:sz w:val="22"/>
          <w:szCs w:val="22"/>
          <w:lang w:val="en-US" w:eastAsia="ja-JP"/>
        </w:rPr>
        <w:t>.</w:t>
      </w:r>
    </w:p>
    <w:p w14:paraId="5A6C6446" w14:textId="77777777" w:rsidR="00BD05B2" w:rsidRDefault="00CB5482">
      <w:pPr>
        <w:pStyle w:val="aff1"/>
        <w:numPr>
          <w:ilvl w:val="1"/>
          <w:numId w:val="17"/>
        </w:numPr>
        <w:spacing w:afterLines="50" w:after="120"/>
        <w:ind w:leftChars="0"/>
        <w:jc w:val="both"/>
        <w:rPr>
          <w:rFonts w:eastAsia="ＭＳ 明朝"/>
          <w:sz w:val="22"/>
          <w:szCs w:val="22"/>
          <w:lang w:val="en-US"/>
        </w:rPr>
      </w:pPr>
      <w:r>
        <w:rPr>
          <w:rFonts w:eastAsia="ＭＳ 明朝" w:hint="eastAsia"/>
          <w:sz w:val="22"/>
          <w:szCs w:val="22"/>
          <w:lang w:val="en-US" w:eastAsia="ja-JP"/>
        </w:rPr>
        <w:t xml:space="preserve">FG45-3/4 </w:t>
      </w:r>
      <w:r>
        <w:rPr>
          <w:rFonts w:eastAsia="ＭＳ 明朝"/>
          <w:sz w:val="22"/>
          <w:szCs w:val="22"/>
          <w:lang w:val="en-US"/>
        </w:rPr>
        <w:t>should also be indicated separately for intra and inter-frequency LTM cell switch</w:t>
      </w:r>
      <w:r>
        <w:rPr>
          <w:rFonts w:eastAsia="ＭＳ 明朝" w:hint="eastAsia"/>
          <w:sz w:val="22"/>
          <w:szCs w:val="22"/>
          <w:lang w:val="en-US"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5"/>
        <w:gridCol w:w="7683"/>
      </w:tblGrid>
      <w:tr w:rsidR="00BD05B2" w14:paraId="4327A8FD" w14:textId="77777777">
        <w:tc>
          <w:tcPr>
            <w:tcW w:w="1945" w:type="dxa"/>
            <w:shd w:val="clear" w:color="auto" w:fill="F2F2F2"/>
          </w:tcPr>
          <w:p w14:paraId="0B4FC978" w14:textId="77777777" w:rsidR="00BD05B2" w:rsidRDefault="00CB5482">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cPr>
          <w:p w14:paraId="0EF0B3A0" w14:textId="77777777" w:rsidR="00BD05B2" w:rsidRDefault="00CB5482">
            <w:pPr>
              <w:spacing w:afterLines="50" w:after="120"/>
              <w:jc w:val="both"/>
              <w:rPr>
                <w:sz w:val="22"/>
                <w:lang w:val="en-US"/>
              </w:rPr>
            </w:pPr>
            <w:r>
              <w:rPr>
                <w:rFonts w:hint="eastAsia"/>
                <w:sz w:val="22"/>
                <w:lang w:val="en-US"/>
              </w:rPr>
              <w:t>C</w:t>
            </w:r>
            <w:r>
              <w:rPr>
                <w:sz w:val="22"/>
                <w:lang w:val="en-US"/>
              </w:rPr>
              <w:t>omment</w:t>
            </w:r>
          </w:p>
        </w:tc>
      </w:tr>
      <w:tr w:rsidR="00BD05B2" w14:paraId="59B0269C" w14:textId="77777777">
        <w:tc>
          <w:tcPr>
            <w:tcW w:w="1945" w:type="dxa"/>
            <w:shd w:val="clear" w:color="auto" w:fill="auto"/>
          </w:tcPr>
          <w:p w14:paraId="638ABDA9" w14:textId="77777777" w:rsidR="00BD05B2" w:rsidRDefault="00CB5482">
            <w:pPr>
              <w:spacing w:afterLines="50" w:after="120"/>
              <w:jc w:val="both"/>
              <w:rPr>
                <w:sz w:val="22"/>
                <w:lang w:val="en-US"/>
              </w:rPr>
            </w:pPr>
            <w:r>
              <w:rPr>
                <w:sz w:val="22"/>
                <w:lang w:val="en-US"/>
              </w:rPr>
              <w:t>Ericsson</w:t>
            </w:r>
          </w:p>
        </w:tc>
        <w:tc>
          <w:tcPr>
            <w:tcW w:w="7683" w:type="dxa"/>
            <w:shd w:val="clear" w:color="auto" w:fill="auto"/>
          </w:tcPr>
          <w:p w14:paraId="5C9AEEBC" w14:textId="77777777" w:rsidR="00BD05B2" w:rsidRDefault="00CB5482">
            <w:pPr>
              <w:spacing w:afterLines="50" w:after="120"/>
              <w:jc w:val="both"/>
              <w:rPr>
                <w:sz w:val="22"/>
                <w:lang w:val="en-US"/>
              </w:rPr>
            </w:pPr>
            <w:r>
              <w:rPr>
                <w:sz w:val="22"/>
                <w:lang w:val="en-US"/>
              </w:rPr>
              <w:t>There is no need to distinguish between intra- and inter-frequency beam switch, since there is a basic RAN2 feature:</w:t>
            </w:r>
          </w:p>
          <w:p w14:paraId="3EC5832E" w14:textId="77777777" w:rsidR="00BD05B2" w:rsidRDefault="00CB5482">
            <w:pPr>
              <w:pStyle w:val="TAL"/>
              <w:rPr>
                <w:b/>
                <w:bCs/>
                <w:i/>
                <w:iCs/>
              </w:rPr>
            </w:pPr>
            <w:r>
              <w:rPr>
                <w:b/>
                <w:bCs/>
                <w:i/>
                <w:iCs/>
              </w:rPr>
              <w:t>ltm-InterFreq-r18</w:t>
            </w:r>
          </w:p>
          <w:p w14:paraId="3A46503B" w14:textId="77777777" w:rsidR="00BD05B2" w:rsidRDefault="00CB5482">
            <w:pPr>
              <w:pStyle w:val="TAL"/>
            </w:pPr>
            <w:r>
              <w:t xml:space="preserve">Indicates UE supports inter-frequency MCG LTM on all the bands where the UE indicates support of </w:t>
            </w:r>
            <w:r>
              <w:rPr>
                <w:bCs/>
                <w:i/>
              </w:rPr>
              <w:t>ltm-MCG-IntraFreq-r18</w:t>
            </w:r>
            <w:r>
              <w:t xml:space="preserve"> or inter-frequency SCG LTM on all the bands where the UE indicates support of </w:t>
            </w:r>
            <w:r>
              <w:rPr>
                <w:bCs/>
                <w:i/>
              </w:rPr>
              <w:t>ltm-SCG-IntraFreq-r18</w:t>
            </w:r>
            <w:r>
              <w:rPr>
                <w:i/>
                <w:iCs/>
              </w:rPr>
              <w:t xml:space="preserve"> </w:t>
            </w:r>
            <w:r>
              <w:t>respectively.</w:t>
            </w:r>
          </w:p>
          <w:p w14:paraId="3680BD14" w14:textId="77777777" w:rsidR="00BD05B2" w:rsidRDefault="00CB5482">
            <w:pPr>
              <w:spacing w:afterLines="50" w:after="120"/>
              <w:jc w:val="both"/>
              <w:rPr>
                <w:sz w:val="22"/>
                <w:lang w:val="en-US"/>
              </w:rPr>
            </w:pPr>
            <w:r>
              <w:rPr>
                <w:bCs/>
                <w:iCs/>
              </w:rPr>
              <w:t xml:space="preserve">A UE supporting this feature shall also indicate support of </w:t>
            </w:r>
            <w:r>
              <w:rPr>
                <w:bCs/>
                <w:i/>
              </w:rPr>
              <w:t>ltm-MCG-IntraFreq-r18</w:t>
            </w:r>
            <w:r>
              <w:rPr>
                <w:bCs/>
                <w:iCs/>
              </w:rPr>
              <w:t xml:space="preserve"> or </w:t>
            </w:r>
            <w:r>
              <w:rPr>
                <w:bCs/>
                <w:i/>
              </w:rPr>
              <w:t>ltm-SCG-IntraFreq-r18.</w:t>
            </w:r>
          </w:p>
          <w:p w14:paraId="03E27359" w14:textId="77777777" w:rsidR="00BD05B2" w:rsidRDefault="00CB5482">
            <w:pPr>
              <w:spacing w:afterLines="50" w:after="120"/>
              <w:jc w:val="both"/>
              <w:rPr>
                <w:sz w:val="22"/>
                <w:lang w:val="en-US"/>
              </w:rPr>
            </w:pPr>
            <w:r>
              <w:rPr>
                <w:sz w:val="22"/>
                <w:lang w:val="en-US"/>
              </w:rPr>
              <w:t>As we see it, if the UE supports this basic RAN2 capability, it would have to support beam indication for inter-frequency also.</w:t>
            </w:r>
          </w:p>
          <w:p w14:paraId="216FD0F6" w14:textId="77777777" w:rsidR="00BD05B2" w:rsidRDefault="00BD05B2">
            <w:pPr>
              <w:spacing w:afterLines="50" w:after="120"/>
              <w:jc w:val="both"/>
              <w:rPr>
                <w:sz w:val="22"/>
                <w:lang w:val="en-US"/>
              </w:rPr>
            </w:pPr>
          </w:p>
        </w:tc>
      </w:tr>
      <w:tr w:rsidR="00BD05B2" w14:paraId="7BB6CE73" w14:textId="77777777">
        <w:tc>
          <w:tcPr>
            <w:tcW w:w="1945" w:type="dxa"/>
            <w:shd w:val="clear" w:color="auto" w:fill="auto"/>
          </w:tcPr>
          <w:p w14:paraId="55C6262E" w14:textId="77777777" w:rsidR="00BD05B2" w:rsidRDefault="00CB5482">
            <w:pPr>
              <w:spacing w:afterLines="50" w:after="120"/>
              <w:jc w:val="both"/>
              <w:rPr>
                <w:sz w:val="22"/>
                <w:lang w:val="en-US"/>
              </w:rPr>
            </w:pPr>
            <w:r>
              <w:rPr>
                <w:sz w:val="22"/>
                <w:lang w:val="en-US"/>
              </w:rPr>
              <w:t>Nokia</w:t>
            </w:r>
          </w:p>
        </w:tc>
        <w:tc>
          <w:tcPr>
            <w:tcW w:w="7683" w:type="dxa"/>
            <w:shd w:val="clear" w:color="auto" w:fill="auto"/>
          </w:tcPr>
          <w:p w14:paraId="2DB3A80D" w14:textId="77777777" w:rsidR="00BD05B2" w:rsidRDefault="00CB5482">
            <w:pPr>
              <w:spacing w:afterLines="50" w:after="120"/>
              <w:jc w:val="both"/>
              <w:rPr>
                <w:sz w:val="22"/>
                <w:lang w:val="en-US"/>
              </w:rPr>
            </w:pPr>
            <w:r>
              <w:rPr>
                <w:sz w:val="22"/>
                <w:lang w:val="en-US"/>
              </w:rPr>
              <w:t xml:space="preserve">We’re fine with the above proposal. </w:t>
            </w:r>
          </w:p>
          <w:p w14:paraId="6042BF6E" w14:textId="77777777" w:rsidR="00BD05B2" w:rsidRDefault="00CB5482">
            <w:pPr>
              <w:spacing w:afterLines="50" w:after="120"/>
              <w:jc w:val="both"/>
              <w:rPr>
                <w:sz w:val="22"/>
                <w:lang w:val="en-US"/>
              </w:rPr>
            </w:pPr>
            <w:r>
              <w:rPr>
                <w:sz w:val="22"/>
                <w:lang w:val="en-US"/>
              </w:rPr>
              <w:t xml:space="preserve">However, we’re also OK with Ericsson’s proposal given that in the LS reply we include RAN1 understanding that there is no signaling required for intra and inter-freq LTM cell switch for the RAN1 FGs: 45-3, 45-3a, 45-4, 45-4a, 45-5, 45-5a, 45-6, and 45-7 if the support of </w:t>
            </w:r>
            <w:r>
              <w:rPr>
                <w:b/>
                <w:bCs/>
                <w:i/>
                <w:iCs/>
                <w:sz w:val="22"/>
                <w:lang w:val="en-US"/>
              </w:rPr>
              <w:t>ltm-InterFreq-r18</w:t>
            </w:r>
            <w:r>
              <w:rPr>
                <w:sz w:val="22"/>
                <w:lang w:val="en-US"/>
              </w:rPr>
              <w:t>, would automatically imply the support of the above mentioned RAN1 FGs for inter-frequency scenarios.</w:t>
            </w:r>
          </w:p>
        </w:tc>
      </w:tr>
      <w:tr w:rsidR="00BD05B2" w14:paraId="46D53497" w14:textId="77777777">
        <w:tc>
          <w:tcPr>
            <w:tcW w:w="1945" w:type="dxa"/>
            <w:shd w:val="clear" w:color="auto" w:fill="auto"/>
          </w:tcPr>
          <w:p w14:paraId="2F1B1CC5" w14:textId="77777777" w:rsidR="00BD05B2" w:rsidRDefault="00CB5482">
            <w:pPr>
              <w:spacing w:afterLines="50" w:after="120"/>
              <w:jc w:val="both"/>
              <w:rPr>
                <w:rFonts w:eastAsia="SimSun"/>
                <w:sz w:val="22"/>
                <w:lang w:val="en-US" w:eastAsia="zh-CN"/>
              </w:rPr>
            </w:pPr>
            <w:r>
              <w:rPr>
                <w:rFonts w:eastAsia="SimSun" w:hint="eastAsia"/>
                <w:sz w:val="22"/>
                <w:lang w:val="en-US" w:eastAsia="zh-CN"/>
              </w:rPr>
              <w:t>ZTE</w:t>
            </w:r>
          </w:p>
        </w:tc>
        <w:tc>
          <w:tcPr>
            <w:tcW w:w="7683" w:type="dxa"/>
            <w:shd w:val="clear" w:color="auto" w:fill="auto"/>
          </w:tcPr>
          <w:p w14:paraId="3E2B894F" w14:textId="77777777" w:rsidR="00BD05B2" w:rsidRDefault="00CB5482">
            <w:pPr>
              <w:spacing w:afterLines="50" w:after="120"/>
              <w:jc w:val="both"/>
              <w:rPr>
                <w:rFonts w:eastAsia="SimSun"/>
                <w:sz w:val="22"/>
                <w:lang w:val="en-US" w:eastAsia="zh-CN"/>
              </w:rPr>
            </w:pPr>
            <w:r>
              <w:rPr>
                <w:rFonts w:eastAsia="SimSun" w:hint="eastAsia"/>
                <w:sz w:val="22"/>
                <w:lang w:val="en-US" w:eastAsia="zh-CN"/>
              </w:rPr>
              <w:t>We support the FL</w:t>
            </w:r>
            <w:r>
              <w:rPr>
                <w:rFonts w:eastAsia="SimSun"/>
                <w:sz w:val="22"/>
                <w:lang w:val="en-US" w:eastAsia="zh-CN"/>
              </w:rPr>
              <w:t>’</w:t>
            </w:r>
            <w:r>
              <w:rPr>
                <w:rFonts w:eastAsia="SimSun" w:hint="eastAsia"/>
                <w:sz w:val="22"/>
                <w:lang w:val="en-US" w:eastAsia="zh-CN"/>
              </w:rPr>
              <w:t>s proposal. We understand that the intention of the LS sent by RAN2 is to avoid supporting inter-freq capability for early DL/UL sync when inter-freq LTM capability is not supported. So even if there is no any additional clarifications or inputs added into current proposal, it seems that there will be no problem either. Certainly, we can also hear other companies</w:t>
            </w:r>
            <w:r>
              <w:rPr>
                <w:rFonts w:eastAsia="SimSun"/>
                <w:sz w:val="22"/>
                <w:lang w:val="en-US" w:eastAsia="zh-CN"/>
              </w:rPr>
              <w:t>’</w:t>
            </w:r>
            <w:r>
              <w:rPr>
                <w:rFonts w:eastAsia="SimSun" w:hint="eastAsia"/>
                <w:sz w:val="22"/>
                <w:lang w:val="en-US" w:eastAsia="zh-CN"/>
              </w:rPr>
              <w:t xml:space="preserve"> views.  </w:t>
            </w:r>
          </w:p>
          <w:p w14:paraId="273F6A13" w14:textId="77777777" w:rsidR="00BD05B2" w:rsidRDefault="00BD05B2">
            <w:pPr>
              <w:spacing w:afterLines="50" w:after="120"/>
              <w:jc w:val="both"/>
              <w:rPr>
                <w:rFonts w:eastAsia="SimSun"/>
                <w:sz w:val="22"/>
                <w:lang w:val="en-US" w:eastAsia="zh-CN"/>
              </w:rPr>
            </w:pPr>
          </w:p>
        </w:tc>
      </w:tr>
      <w:tr w:rsidR="00915E8A" w14:paraId="1F529716" w14:textId="77777777">
        <w:tc>
          <w:tcPr>
            <w:tcW w:w="1945" w:type="dxa"/>
            <w:shd w:val="clear" w:color="auto" w:fill="auto"/>
          </w:tcPr>
          <w:p w14:paraId="7D6BBA85" w14:textId="73A7B40E" w:rsidR="00915E8A" w:rsidRDefault="00915E8A">
            <w:pPr>
              <w:spacing w:afterLines="50" w:after="120"/>
              <w:jc w:val="both"/>
              <w:rPr>
                <w:rFonts w:eastAsia="SimSun"/>
                <w:sz w:val="22"/>
                <w:lang w:val="en-US" w:eastAsia="zh-CN"/>
              </w:rPr>
            </w:pPr>
            <w:r>
              <w:rPr>
                <w:rFonts w:eastAsia="SimSun" w:hint="eastAsia"/>
                <w:sz w:val="22"/>
                <w:lang w:val="en-US" w:eastAsia="zh-CN"/>
              </w:rPr>
              <w:t>H</w:t>
            </w:r>
            <w:r>
              <w:rPr>
                <w:rFonts w:eastAsia="SimSun"/>
                <w:sz w:val="22"/>
                <w:lang w:val="en-US" w:eastAsia="zh-CN"/>
              </w:rPr>
              <w:t>uawei, HiSilicon</w:t>
            </w:r>
          </w:p>
        </w:tc>
        <w:tc>
          <w:tcPr>
            <w:tcW w:w="7683" w:type="dxa"/>
            <w:shd w:val="clear" w:color="auto" w:fill="auto"/>
          </w:tcPr>
          <w:p w14:paraId="322380A0" w14:textId="6F1FD8AF" w:rsidR="00915E8A" w:rsidRPr="00915E8A" w:rsidRDefault="00915E8A">
            <w:pPr>
              <w:spacing w:afterLines="50" w:after="120"/>
              <w:jc w:val="both"/>
              <w:rPr>
                <w:rFonts w:eastAsia="SimSun"/>
                <w:sz w:val="22"/>
                <w:lang w:val="en-US" w:eastAsia="zh-CN"/>
              </w:rPr>
            </w:pPr>
            <w:r>
              <w:rPr>
                <w:rFonts w:eastAsia="SimSun"/>
                <w:sz w:val="22"/>
                <w:lang w:val="en-US" w:eastAsia="zh-CN"/>
              </w:rPr>
              <w:t xml:space="preserve">For 45-3/4, we do not think it should be indicated separately for intra/inter frequency. A UE support </w:t>
            </w:r>
            <w:r w:rsidRPr="00915E8A">
              <w:rPr>
                <w:rFonts w:eastAsia="SimSun"/>
                <w:i/>
                <w:iCs/>
                <w:sz w:val="22"/>
                <w:lang w:val="en-US" w:eastAsia="zh-CN"/>
              </w:rPr>
              <w:t>ltm-InterFreq-r18</w:t>
            </w:r>
            <w:r>
              <w:rPr>
                <w:rFonts w:eastAsia="SimSun"/>
                <w:i/>
                <w:iCs/>
                <w:sz w:val="22"/>
                <w:lang w:val="en-US" w:eastAsia="zh-CN"/>
              </w:rPr>
              <w:t xml:space="preserve"> </w:t>
            </w:r>
            <w:r>
              <w:rPr>
                <w:rFonts w:eastAsia="SimSun"/>
                <w:sz w:val="22"/>
                <w:lang w:val="en-US" w:eastAsia="zh-CN"/>
              </w:rPr>
              <w:t xml:space="preserve">can not work without support inter frequency beam indication. While for a UE only support </w:t>
            </w:r>
            <w:r w:rsidRPr="00915E8A">
              <w:rPr>
                <w:rFonts w:eastAsia="SimSun"/>
                <w:i/>
                <w:iCs/>
                <w:sz w:val="22"/>
                <w:lang w:val="en-US" w:eastAsia="zh-CN"/>
              </w:rPr>
              <w:t>ltm-MCG-IntraFreq-r18</w:t>
            </w:r>
            <w:r>
              <w:rPr>
                <w:rFonts w:eastAsia="SimSun"/>
                <w:i/>
                <w:iCs/>
                <w:sz w:val="22"/>
                <w:lang w:val="en-US" w:eastAsia="zh-CN"/>
              </w:rPr>
              <w:t xml:space="preserve"> </w:t>
            </w:r>
            <w:r w:rsidRPr="00915E8A">
              <w:rPr>
                <w:rFonts w:eastAsia="SimSun"/>
                <w:sz w:val="22"/>
                <w:lang w:val="en-US" w:eastAsia="zh-CN"/>
              </w:rPr>
              <w:t>or</w:t>
            </w:r>
            <w:r w:rsidRPr="00915E8A">
              <w:rPr>
                <w:rFonts w:eastAsia="SimSun"/>
                <w:i/>
                <w:iCs/>
                <w:sz w:val="22"/>
                <w:lang w:val="en-US" w:eastAsia="zh-CN"/>
              </w:rPr>
              <w:t xml:space="preserve"> ltm-MCG-</w:t>
            </w:r>
            <w:r w:rsidRPr="00915E8A">
              <w:rPr>
                <w:rFonts w:eastAsia="SimSun"/>
                <w:i/>
                <w:iCs/>
                <w:sz w:val="22"/>
                <w:lang w:val="en-US" w:eastAsia="zh-CN"/>
              </w:rPr>
              <w:lastRenderedPageBreak/>
              <w:t>IntraFreq-r18</w:t>
            </w:r>
            <w:r>
              <w:rPr>
                <w:rFonts w:eastAsia="SimSun"/>
                <w:i/>
                <w:iCs/>
                <w:sz w:val="22"/>
                <w:lang w:val="en-US" w:eastAsia="zh-CN"/>
              </w:rPr>
              <w:t xml:space="preserve"> </w:t>
            </w:r>
            <w:r w:rsidRPr="00915E8A">
              <w:rPr>
                <w:rFonts w:eastAsia="SimSun"/>
                <w:sz w:val="22"/>
                <w:lang w:val="en-US" w:eastAsia="zh-CN"/>
              </w:rPr>
              <w:t>do not need to support inter frequency beam indication.</w:t>
            </w:r>
            <w:r>
              <w:rPr>
                <w:rFonts w:eastAsia="SimSun"/>
                <w:i/>
                <w:iCs/>
                <w:sz w:val="22"/>
                <w:lang w:val="en-US" w:eastAsia="zh-CN"/>
              </w:rPr>
              <w:t xml:space="preserve"> </w:t>
            </w:r>
            <w:r>
              <w:rPr>
                <w:rFonts w:eastAsia="SimSun"/>
                <w:sz w:val="22"/>
                <w:lang w:val="en-US" w:eastAsia="zh-CN"/>
              </w:rPr>
              <w:t>We also need to stick on the question from RAN2 and they do not ask for 45-3/4.</w:t>
            </w:r>
          </w:p>
          <w:p w14:paraId="0529F1E8" w14:textId="77777777" w:rsidR="00915E8A" w:rsidRDefault="00915E8A">
            <w:pPr>
              <w:spacing w:afterLines="50" w:after="120"/>
              <w:jc w:val="both"/>
              <w:rPr>
                <w:rFonts w:eastAsia="SimSun"/>
                <w:sz w:val="22"/>
                <w:lang w:val="en-US" w:eastAsia="zh-CN"/>
              </w:rPr>
            </w:pPr>
            <w:r>
              <w:rPr>
                <w:rFonts w:eastAsia="SimSun"/>
                <w:sz w:val="22"/>
                <w:lang w:val="en-US" w:eastAsia="zh-CN"/>
              </w:rPr>
              <w:t>For 45-3a/4a, we do not it is necessary indicate separately. For example, it is rare for a UE supporting</w:t>
            </w:r>
            <w:r w:rsidRPr="00915E8A">
              <w:rPr>
                <w:rFonts w:eastAsia="SimSun"/>
                <w:i/>
                <w:iCs/>
                <w:sz w:val="22"/>
                <w:lang w:val="en-US" w:eastAsia="zh-CN"/>
              </w:rPr>
              <w:t xml:space="preserve"> ltm-InterFreq-r18</w:t>
            </w:r>
            <w:r>
              <w:rPr>
                <w:rFonts w:eastAsia="SimSun"/>
                <w:i/>
                <w:iCs/>
                <w:sz w:val="22"/>
                <w:lang w:val="en-US" w:eastAsia="zh-CN"/>
              </w:rPr>
              <w:t xml:space="preserve"> </w:t>
            </w:r>
            <w:r w:rsidRPr="00915E8A">
              <w:rPr>
                <w:rFonts w:eastAsia="SimSun"/>
                <w:sz w:val="22"/>
                <w:lang w:val="en-US" w:eastAsia="zh-CN"/>
              </w:rPr>
              <w:t>and only support intra frequency TCI state activation.</w:t>
            </w:r>
            <w:r>
              <w:rPr>
                <w:rFonts w:eastAsia="SimSun"/>
                <w:sz w:val="22"/>
                <w:lang w:val="en-US" w:eastAsia="zh-CN"/>
              </w:rPr>
              <w:t xml:space="preserve"> In addition, there is no definition of intra/inter frequency TCI state activation in RAN1. </w:t>
            </w:r>
          </w:p>
          <w:p w14:paraId="28DF732F" w14:textId="4F5BCD5F" w:rsidR="00915E8A" w:rsidRPr="00915E8A" w:rsidRDefault="00915E8A">
            <w:pPr>
              <w:spacing w:afterLines="50" w:after="120"/>
              <w:jc w:val="both"/>
              <w:rPr>
                <w:rFonts w:eastAsia="SimSun"/>
                <w:sz w:val="22"/>
                <w:lang w:val="en-US" w:eastAsia="zh-CN"/>
              </w:rPr>
            </w:pPr>
            <w:r>
              <w:rPr>
                <w:rFonts w:eastAsia="SimSun" w:hint="eastAsia"/>
                <w:sz w:val="22"/>
                <w:lang w:val="en-US" w:eastAsia="zh-CN"/>
              </w:rPr>
              <w:t>F</w:t>
            </w:r>
            <w:r>
              <w:rPr>
                <w:rFonts w:eastAsia="SimSun"/>
                <w:sz w:val="22"/>
                <w:lang w:val="en-US" w:eastAsia="zh-CN"/>
              </w:rPr>
              <w:t xml:space="preserve">or 45-5a, it is already per band pair per BC, which can </w:t>
            </w:r>
            <w:r w:rsidR="00CB5482">
              <w:rPr>
                <w:rFonts w:eastAsia="SimSun"/>
                <w:sz w:val="22"/>
                <w:lang w:val="en-US" w:eastAsia="zh-CN"/>
              </w:rPr>
              <w:t xml:space="preserve">indicate whether </w:t>
            </w:r>
            <w:r>
              <w:rPr>
                <w:rFonts w:eastAsia="SimSun"/>
                <w:sz w:val="22"/>
                <w:lang w:val="en-US" w:eastAsia="zh-CN"/>
              </w:rPr>
              <w:t>the PRACH</w:t>
            </w:r>
            <w:r w:rsidR="00CB5482">
              <w:rPr>
                <w:rFonts w:eastAsia="SimSun"/>
                <w:sz w:val="22"/>
                <w:lang w:val="en-US" w:eastAsia="zh-CN"/>
              </w:rPr>
              <w:t xml:space="preserve"> for candidate cell is in the same band as serving cell. As concept of inter/intra frequency is usually defined for DL, we think there is no need to indicate seperately for 45-5/6. </w:t>
            </w:r>
          </w:p>
        </w:tc>
      </w:tr>
      <w:tr w:rsidR="00185224" w14:paraId="4C1EEBE8" w14:textId="77777777">
        <w:tc>
          <w:tcPr>
            <w:tcW w:w="1945" w:type="dxa"/>
            <w:shd w:val="clear" w:color="auto" w:fill="auto"/>
          </w:tcPr>
          <w:p w14:paraId="2E58DCD7" w14:textId="6084BEDF" w:rsidR="00185224" w:rsidRDefault="00185224">
            <w:pPr>
              <w:spacing w:afterLines="50" w:after="120"/>
              <w:jc w:val="both"/>
              <w:rPr>
                <w:rFonts w:eastAsia="SimSun"/>
                <w:sz w:val="22"/>
                <w:lang w:val="en-US" w:eastAsia="zh-CN"/>
              </w:rPr>
            </w:pPr>
            <w:r>
              <w:rPr>
                <w:rFonts w:eastAsia="SimSun"/>
                <w:sz w:val="22"/>
                <w:lang w:val="en-US" w:eastAsia="zh-CN"/>
              </w:rPr>
              <w:lastRenderedPageBreak/>
              <w:t>MediaTek</w:t>
            </w:r>
          </w:p>
        </w:tc>
        <w:tc>
          <w:tcPr>
            <w:tcW w:w="7683" w:type="dxa"/>
            <w:shd w:val="clear" w:color="auto" w:fill="auto"/>
          </w:tcPr>
          <w:p w14:paraId="221CF63B" w14:textId="04D9E90A" w:rsidR="00185224" w:rsidRDefault="00185224">
            <w:pPr>
              <w:spacing w:afterLines="50" w:after="120"/>
              <w:jc w:val="both"/>
              <w:rPr>
                <w:rFonts w:eastAsia="SimSun"/>
                <w:sz w:val="22"/>
                <w:lang w:val="en-US" w:eastAsia="zh-CN"/>
              </w:rPr>
            </w:pPr>
            <w:r>
              <w:rPr>
                <w:rFonts w:eastAsia="SimSun"/>
                <w:sz w:val="22"/>
                <w:lang w:val="en-US" w:eastAsia="zh-CN"/>
              </w:rPr>
              <w:t>We support the proposed agreement.</w:t>
            </w:r>
          </w:p>
        </w:tc>
      </w:tr>
      <w:tr w:rsidR="00412A8A" w14:paraId="3B2ED9A4" w14:textId="77777777">
        <w:tc>
          <w:tcPr>
            <w:tcW w:w="1945" w:type="dxa"/>
            <w:shd w:val="clear" w:color="auto" w:fill="auto"/>
          </w:tcPr>
          <w:p w14:paraId="605B1403" w14:textId="2C70F7C4" w:rsidR="00412A8A" w:rsidRDefault="00412A8A">
            <w:pPr>
              <w:spacing w:afterLines="50" w:after="120"/>
              <w:jc w:val="both"/>
              <w:rPr>
                <w:rFonts w:eastAsia="SimSun"/>
                <w:sz w:val="22"/>
                <w:lang w:val="en-US" w:eastAsia="zh-CN"/>
              </w:rPr>
            </w:pPr>
            <w:r>
              <w:rPr>
                <w:rFonts w:eastAsia="SimSun" w:hint="eastAsia"/>
                <w:sz w:val="22"/>
                <w:lang w:val="en-US" w:eastAsia="zh-CN"/>
              </w:rPr>
              <w:t>NTT DOCOMO</w:t>
            </w:r>
          </w:p>
        </w:tc>
        <w:tc>
          <w:tcPr>
            <w:tcW w:w="7683" w:type="dxa"/>
            <w:shd w:val="clear" w:color="auto" w:fill="auto"/>
          </w:tcPr>
          <w:p w14:paraId="504C008C" w14:textId="77777777" w:rsidR="00412A8A" w:rsidRDefault="00412A8A">
            <w:pPr>
              <w:spacing w:afterLines="50" w:after="120"/>
              <w:jc w:val="both"/>
              <w:rPr>
                <w:rFonts w:eastAsia="SimSun"/>
                <w:sz w:val="22"/>
                <w:lang w:eastAsia="zh-CN"/>
              </w:rPr>
            </w:pPr>
            <w:r>
              <w:rPr>
                <w:rFonts w:eastAsia="SimSun" w:hint="eastAsia"/>
                <w:sz w:val="22"/>
                <w:lang w:val="en-US" w:eastAsia="zh-CN"/>
              </w:rPr>
              <w:t xml:space="preserve">We donot think separate indication is needed, at least for </w:t>
            </w:r>
            <w:r w:rsidR="00030017" w:rsidRPr="00030017">
              <w:rPr>
                <w:rFonts w:eastAsia="SimSun"/>
                <w:sz w:val="22"/>
                <w:lang w:val="en-US" w:eastAsia="zh-CN"/>
              </w:rPr>
              <w:t>45-3a/4a</w:t>
            </w:r>
            <w:r w:rsidR="00536E6B">
              <w:rPr>
                <w:rFonts w:eastAsia="SimSun" w:hint="eastAsia"/>
                <w:sz w:val="22"/>
                <w:lang w:val="en-US" w:eastAsia="zh-CN"/>
              </w:rPr>
              <w:t>, as the UE supporting</w:t>
            </w:r>
            <w:r w:rsidR="00536E6B" w:rsidRPr="00536E6B">
              <w:rPr>
                <w:rFonts w:eastAsia="SimSun"/>
                <w:sz w:val="22"/>
                <w:lang w:eastAsia="zh-CN"/>
              </w:rPr>
              <w:t xml:space="preserve"> inter-F LTM cell switch </w:t>
            </w:r>
            <w:r w:rsidR="00536E6B">
              <w:rPr>
                <w:rFonts w:eastAsia="SimSun" w:hint="eastAsia"/>
                <w:sz w:val="22"/>
                <w:lang w:eastAsia="zh-CN"/>
              </w:rPr>
              <w:t>should also support</w:t>
            </w:r>
            <w:r w:rsidR="00536E6B" w:rsidRPr="00536E6B">
              <w:rPr>
                <w:rFonts w:eastAsia="SimSun"/>
                <w:sz w:val="22"/>
                <w:lang w:eastAsia="zh-CN"/>
              </w:rPr>
              <w:t xml:space="preserve"> int</w:t>
            </w:r>
            <w:r w:rsidR="00536E6B">
              <w:rPr>
                <w:rFonts w:eastAsia="SimSun" w:hint="eastAsia"/>
                <w:sz w:val="22"/>
                <w:lang w:eastAsia="zh-CN"/>
              </w:rPr>
              <w:t>er</w:t>
            </w:r>
            <w:r w:rsidR="00536E6B" w:rsidRPr="00536E6B">
              <w:rPr>
                <w:rFonts w:eastAsia="SimSun"/>
                <w:sz w:val="22"/>
                <w:lang w:eastAsia="zh-CN"/>
              </w:rPr>
              <w:t>-F beam indication</w:t>
            </w:r>
            <w:r w:rsidR="00536E6B">
              <w:rPr>
                <w:rFonts w:eastAsia="SimSun" w:hint="eastAsia"/>
                <w:sz w:val="22"/>
                <w:lang w:eastAsia="zh-CN"/>
              </w:rPr>
              <w:t xml:space="preserve"> and </w:t>
            </w:r>
            <w:r w:rsidR="00536E6B" w:rsidRPr="00536E6B">
              <w:rPr>
                <w:rFonts w:eastAsia="SimSun"/>
                <w:sz w:val="22"/>
                <w:lang w:eastAsia="zh-CN"/>
              </w:rPr>
              <w:t>MAC CE activation of intra-F TCI state</w:t>
            </w:r>
            <w:r w:rsidR="0052176A">
              <w:rPr>
                <w:rFonts w:eastAsia="SimSun" w:hint="eastAsia"/>
                <w:sz w:val="22"/>
                <w:lang w:eastAsia="zh-CN"/>
              </w:rPr>
              <w:t>.</w:t>
            </w:r>
          </w:p>
          <w:p w14:paraId="211B9BA5" w14:textId="4CC9D38C" w:rsidR="0052176A" w:rsidRDefault="0052176A">
            <w:pPr>
              <w:spacing w:afterLines="50" w:after="120"/>
              <w:jc w:val="both"/>
              <w:rPr>
                <w:rFonts w:eastAsia="SimSun"/>
                <w:sz w:val="22"/>
                <w:lang w:val="en-US" w:eastAsia="zh-CN"/>
              </w:rPr>
            </w:pPr>
            <w:r>
              <w:rPr>
                <w:rFonts w:eastAsia="SimSun" w:hint="eastAsia"/>
                <w:sz w:val="22"/>
                <w:lang w:eastAsia="zh-CN"/>
              </w:rPr>
              <w:t xml:space="preserve">While for </w:t>
            </w:r>
            <w:r w:rsidRPr="0052176A">
              <w:rPr>
                <w:rFonts w:eastAsia="SimSun"/>
                <w:sz w:val="22"/>
                <w:lang w:eastAsia="zh-CN"/>
              </w:rPr>
              <w:t xml:space="preserve">45-5/5a/6, </w:t>
            </w:r>
            <w:r>
              <w:rPr>
                <w:rFonts w:eastAsia="SimSun" w:hint="eastAsia"/>
                <w:sz w:val="22"/>
                <w:lang w:eastAsia="zh-CN"/>
              </w:rPr>
              <w:t>we</w:t>
            </w:r>
            <w:r>
              <w:rPr>
                <w:rFonts w:eastAsia="SimSun"/>
                <w:sz w:val="22"/>
                <w:lang w:eastAsia="zh-CN"/>
              </w:rPr>
              <w:t>’</w:t>
            </w:r>
            <w:r>
              <w:rPr>
                <w:rFonts w:eastAsia="SimSun" w:hint="eastAsia"/>
                <w:sz w:val="22"/>
                <w:lang w:eastAsia="zh-CN"/>
              </w:rPr>
              <w:t>re open to further discuss</w:t>
            </w:r>
            <w:r w:rsidR="00663000">
              <w:rPr>
                <w:rFonts w:eastAsia="SimSun" w:hint="eastAsia"/>
                <w:sz w:val="22"/>
                <w:lang w:eastAsia="zh-CN"/>
              </w:rPr>
              <w:t xml:space="preserve"> whether it is needed to support</w:t>
            </w:r>
            <w:r w:rsidRPr="0052176A">
              <w:rPr>
                <w:rFonts w:eastAsia="SimSun"/>
                <w:sz w:val="22"/>
                <w:lang w:eastAsia="zh-CN"/>
              </w:rPr>
              <w:t xml:space="preserve"> </w:t>
            </w:r>
            <w:r w:rsidR="00663000">
              <w:rPr>
                <w:rFonts w:eastAsia="SimSun" w:hint="eastAsia"/>
                <w:sz w:val="22"/>
                <w:lang w:eastAsia="zh-CN"/>
              </w:rPr>
              <w:t>the case</w:t>
            </w:r>
            <w:r w:rsidR="00C248ED">
              <w:rPr>
                <w:rFonts w:eastAsia="SimSun" w:hint="eastAsia"/>
                <w:sz w:val="22"/>
                <w:lang w:eastAsia="zh-CN"/>
              </w:rPr>
              <w:t xml:space="preserve"> that </w:t>
            </w:r>
            <w:r w:rsidRPr="0052176A">
              <w:rPr>
                <w:rFonts w:eastAsia="SimSun"/>
                <w:sz w:val="22"/>
                <w:lang w:eastAsia="zh-CN"/>
              </w:rPr>
              <w:t>UE report</w:t>
            </w:r>
            <w:r w:rsidR="00C248ED">
              <w:rPr>
                <w:rFonts w:eastAsia="SimSun" w:hint="eastAsia"/>
                <w:sz w:val="22"/>
                <w:lang w:eastAsia="zh-CN"/>
              </w:rPr>
              <w:t>s support of</w:t>
            </w:r>
            <w:r w:rsidRPr="0052176A">
              <w:rPr>
                <w:rFonts w:eastAsia="SimSun"/>
                <w:sz w:val="22"/>
                <w:lang w:eastAsia="zh-CN"/>
              </w:rPr>
              <w:t xml:space="preserve"> inter-F LTM cell switch while with intra-F early TA </w:t>
            </w:r>
            <w:r w:rsidR="00C248ED" w:rsidRPr="0052176A">
              <w:rPr>
                <w:rFonts w:eastAsia="SimSun"/>
                <w:sz w:val="22"/>
                <w:lang w:eastAsia="zh-CN"/>
              </w:rPr>
              <w:t>acquisition</w:t>
            </w:r>
            <w:r w:rsidRPr="0052176A">
              <w:rPr>
                <w:rFonts w:eastAsia="SimSun"/>
                <w:sz w:val="22"/>
                <w:lang w:eastAsia="zh-CN"/>
              </w:rPr>
              <w:t xml:space="preserve"> (</w:t>
            </w:r>
            <w:r w:rsidR="00C248ED">
              <w:rPr>
                <w:rFonts w:eastAsia="SimSun" w:hint="eastAsia"/>
                <w:sz w:val="22"/>
                <w:lang w:eastAsia="zh-CN"/>
              </w:rPr>
              <w:t>e.g.,</w:t>
            </w:r>
            <w:r w:rsidRPr="0052176A">
              <w:rPr>
                <w:rFonts w:eastAsia="SimSun"/>
                <w:sz w:val="22"/>
                <w:lang w:eastAsia="zh-CN"/>
              </w:rPr>
              <w:t xml:space="preserve"> RACH to candidate could be triggered by cell switch command MAC CE)</w:t>
            </w:r>
            <w:r w:rsidR="00BF5E9F">
              <w:rPr>
                <w:rFonts w:eastAsia="SimSun" w:hint="eastAsia"/>
                <w:sz w:val="22"/>
                <w:lang w:eastAsia="zh-CN"/>
              </w:rPr>
              <w:t>.</w:t>
            </w:r>
          </w:p>
        </w:tc>
      </w:tr>
      <w:tr w:rsidR="003577A2" w14:paraId="7E00D01B" w14:textId="77777777">
        <w:tc>
          <w:tcPr>
            <w:tcW w:w="1945" w:type="dxa"/>
            <w:shd w:val="clear" w:color="auto" w:fill="auto"/>
          </w:tcPr>
          <w:p w14:paraId="243817CF" w14:textId="569EB336" w:rsidR="003577A2" w:rsidRPr="003577A2" w:rsidRDefault="003577A2">
            <w:pPr>
              <w:spacing w:afterLines="50" w:after="120"/>
              <w:jc w:val="both"/>
              <w:rPr>
                <w:rFonts w:eastAsia="游明朝"/>
                <w:sz w:val="22"/>
                <w:lang w:eastAsia="ja-JP"/>
              </w:rPr>
            </w:pPr>
            <w:r>
              <w:rPr>
                <w:rFonts w:eastAsia="游明朝" w:hint="eastAsia"/>
                <w:sz w:val="22"/>
                <w:lang w:eastAsia="ja-JP"/>
              </w:rPr>
              <w:t>Moderator</w:t>
            </w:r>
          </w:p>
        </w:tc>
        <w:tc>
          <w:tcPr>
            <w:tcW w:w="7683" w:type="dxa"/>
            <w:shd w:val="clear" w:color="auto" w:fill="auto"/>
          </w:tcPr>
          <w:p w14:paraId="57A36836" w14:textId="77777777" w:rsidR="003577A2" w:rsidRDefault="003577A2">
            <w:pPr>
              <w:spacing w:afterLines="50" w:after="120"/>
              <w:jc w:val="both"/>
              <w:rPr>
                <w:rFonts w:eastAsia="游明朝"/>
                <w:sz w:val="22"/>
                <w:lang w:val="en-US" w:eastAsia="ja-JP"/>
              </w:rPr>
            </w:pPr>
            <w:r>
              <w:rPr>
                <w:rFonts w:eastAsia="游明朝" w:hint="eastAsia"/>
                <w:sz w:val="22"/>
                <w:lang w:val="en-US" w:eastAsia="ja-JP"/>
              </w:rPr>
              <w:t>Thanks for the inputs!</w:t>
            </w:r>
          </w:p>
          <w:p w14:paraId="7AD029F3" w14:textId="77777777" w:rsidR="003577A2" w:rsidRDefault="003577A2">
            <w:pPr>
              <w:spacing w:afterLines="50" w:after="120"/>
              <w:jc w:val="both"/>
              <w:rPr>
                <w:rFonts w:eastAsia="游明朝"/>
                <w:sz w:val="22"/>
                <w:lang w:val="en-US" w:eastAsia="ja-JP"/>
              </w:rPr>
            </w:pPr>
            <w:r>
              <w:rPr>
                <w:rFonts w:eastAsia="游明朝" w:hint="eastAsia"/>
                <w:sz w:val="22"/>
                <w:lang w:val="en-US" w:eastAsia="ja-JP"/>
              </w:rPr>
              <w:t xml:space="preserve">It seems there are also number of companies that think separate indication </w:t>
            </w:r>
            <w:r>
              <w:rPr>
                <w:rFonts w:eastAsia="ＭＳ 明朝"/>
                <w:sz w:val="22"/>
                <w:szCs w:val="22"/>
                <w:lang w:val="en-US"/>
              </w:rPr>
              <w:t>for intra and inter-frequency LTM cell switch</w:t>
            </w:r>
            <w:r>
              <w:rPr>
                <w:rFonts w:eastAsia="游明朝" w:hint="eastAsia"/>
                <w:sz w:val="22"/>
                <w:lang w:val="en-US" w:eastAsia="ja-JP"/>
              </w:rPr>
              <w:t xml:space="preserve"> is not necessary.</w:t>
            </w:r>
          </w:p>
          <w:p w14:paraId="239800AD" w14:textId="77777777" w:rsidR="003577A2" w:rsidRDefault="003577A2">
            <w:pPr>
              <w:spacing w:afterLines="50" w:after="120"/>
              <w:jc w:val="both"/>
              <w:rPr>
                <w:rFonts w:eastAsia="游明朝"/>
                <w:sz w:val="22"/>
                <w:lang w:val="en-US" w:eastAsia="ja-JP"/>
              </w:rPr>
            </w:pPr>
            <w:r>
              <w:rPr>
                <w:rFonts w:eastAsia="游明朝" w:hint="eastAsia"/>
                <w:sz w:val="22"/>
                <w:lang w:val="en-US" w:eastAsia="ja-JP"/>
              </w:rPr>
              <w:t xml:space="preserve">In addition, some of companies supporting the separate indication </w:t>
            </w:r>
            <w:r>
              <w:rPr>
                <w:rFonts w:eastAsia="ＭＳ 明朝"/>
                <w:sz w:val="22"/>
                <w:szCs w:val="22"/>
                <w:lang w:val="en-US"/>
              </w:rPr>
              <w:t>for intra and inter-frequency LTM cell switch</w:t>
            </w:r>
            <w:r>
              <w:rPr>
                <w:rFonts w:eastAsia="ＭＳ 明朝" w:hint="eastAsia"/>
                <w:sz w:val="22"/>
                <w:szCs w:val="22"/>
                <w:lang w:val="en-US" w:eastAsia="ja-JP"/>
              </w:rPr>
              <w:t xml:space="preserve"> may also support no separate indication with clarification that if UE supports </w:t>
            </w:r>
            <w:r>
              <w:rPr>
                <w:b/>
                <w:bCs/>
                <w:i/>
                <w:iCs/>
                <w:sz w:val="22"/>
                <w:lang w:val="en-US"/>
              </w:rPr>
              <w:t>ltm-InterFreq-r18</w:t>
            </w:r>
            <w:r>
              <w:rPr>
                <w:sz w:val="22"/>
                <w:lang w:val="en-US"/>
              </w:rPr>
              <w:t xml:space="preserve">, </w:t>
            </w:r>
            <w:r>
              <w:rPr>
                <w:rFonts w:eastAsia="游明朝" w:hint="eastAsia"/>
                <w:sz w:val="22"/>
                <w:lang w:val="en-US" w:eastAsia="ja-JP"/>
              </w:rPr>
              <w:t>the support of FG</w:t>
            </w:r>
            <w:r>
              <w:rPr>
                <w:rFonts w:eastAsia="ＭＳ 明朝"/>
                <w:sz w:val="22"/>
                <w:szCs w:val="22"/>
                <w:lang w:val="en-US"/>
              </w:rPr>
              <w:t>45-</w:t>
            </w:r>
            <w:r>
              <w:rPr>
                <w:rFonts w:eastAsia="ＭＳ 明朝" w:hint="eastAsia"/>
                <w:sz w:val="22"/>
                <w:szCs w:val="22"/>
                <w:lang w:val="en-US" w:eastAsia="ja-JP"/>
              </w:rPr>
              <w:t>3/</w:t>
            </w:r>
            <w:r>
              <w:rPr>
                <w:rFonts w:eastAsia="ＭＳ 明朝"/>
                <w:sz w:val="22"/>
                <w:szCs w:val="22"/>
                <w:lang w:val="en-US"/>
              </w:rPr>
              <w:t>3a</w:t>
            </w:r>
            <w:r>
              <w:rPr>
                <w:rFonts w:eastAsia="ＭＳ 明朝" w:hint="eastAsia"/>
                <w:sz w:val="22"/>
                <w:szCs w:val="22"/>
                <w:lang w:val="en-US" w:eastAsia="ja-JP"/>
              </w:rPr>
              <w:t>/4</w:t>
            </w:r>
            <w:r>
              <w:rPr>
                <w:rFonts w:eastAsia="ＭＳ 明朝"/>
                <w:sz w:val="22"/>
                <w:szCs w:val="22"/>
                <w:lang w:val="en-US"/>
              </w:rPr>
              <w:t>/4a, 45-5/5a/6</w:t>
            </w:r>
            <w:r>
              <w:rPr>
                <w:rFonts w:eastAsia="ＭＳ 明朝" w:hint="eastAsia"/>
                <w:sz w:val="22"/>
                <w:szCs w:val="22"/>
                <w:lang w:val="en-US" w:eastAsia="ja-JP"/>
              </w:rPr>
              <w:t xml:space="preserve"> </w:t>
            </w:r>
            <w:r>
              <w:rPr>
                <w:sz w:val="22"/>
                <w:lang w:val="en-US"/>
              </w:rPr>
              <w:t>impl</w:t>
            </w:r>
            <w:r>
              <w:rPr>
                <w:rFonts w:eastAsia="游明朝" w:hint="eastAsia"/>
                <w:sz w:val="22"/>
                <w:lang w:val="en-US" w:eastAsia="ja-JP"/>
              </w:rPr>
              <w:t>ies</w:t>
            </w:r>
            <w:r>
              <w:rPr>
                <w:sz w:val="22"/>
                <w:lang w:val="en-US"/>
              </w:rPr>
              <w:t xml:space="preserve"> the support of the FGs</w:t>
            </w:r>
            <w:r>
              <w:rPr>
                <w:rFonts w:eastAsia="ＭＳ 明朝" w:hint="eastAsia"/>
                <w:sz w:val="22"/>
                <w:szCs w:val="22"/>
                <w:lang w:val="en-US" w:eastAsia="ja-JP"/>
              </w:rPr>
              <w:t xml:space="preserve"> </w:t>
            </w:r>
            <w:r>
              <w:rPr>
                <w:sz w:val="22"/>
                <w:lang w:val="en-US"/>
              </w:rPr>
              <w:t>for inter-frequency scenarios</w:t>
            </w:r>
            <w:r>
              <w:rPr>
                <w:rFonts w:eastAsia="游明朝" w:hint="eastAsia"/>
                <w:sz w:val="22"/>
                <w:lang w:val="en-US" w:eastAsia="ja-JP"/>
              </w:rPr>
              <w:t>.</w:t>
            </w:r>
          </w:p>
          <w:p w14:paraId="2204EA18" w14:textId="77777777" w:rsidR="003577A2" w:rsidRDefault="003577A2">
            <w:pPr>
              <w:spacing w:afterLines="50" w:after="120"/>
              <w:jc w:val="both"/>
              <w:rPr>
                <w:rFonts w:eastAsia="游明朝"/>
                <w:sz w:val="22"/>
                <w:lang w:val="en-US" w:eastAsia="ja-JP"/>
              </w:rPr>
            </w:pPr>
            <w:r>
              <w:rPr>
                <w:rFonts w:eastAsia="游明朝" w:hint="eastAsia"/>
                <w:sz w:val="22"/>
                <w:lang w:val="en-US" w:eastAsia="ja-JP"/>
              </w:rPr>
              <w:t>So, I would like to check whether following alternative proposal is acceptable for all or not.</w:t>
            </w:r>
          </w:p>
          <w:p w14:paraId="49E54ED1" w14:textId="77777777" w:rsidR="003577A2" w:rsidRDefault="003577A2">
            <w:pPr>
              <w:spacing w:afterLines="50" w:after="120"/>
              <w:jc w:val="both"/>
              <w:rPr>
                <w:rFonts w:eastAsia="游明朝"/>
                <w:sz w:val="22"/>
                <w:lang w:val="en-US" w:eastAsia="ja-JP"/>
              </w:rPr>
            </w:pPr>
          </w:p>
          <w:p w14:paraId="50CFE23A" w14:textId="3A9CAD6E" w:rsidR="003577A2" w:rsidRDefault="003577A2" w:rsidP="003577A2">
            <w:pPr>
              <w:pStyle w:val="30"/>
              <w:rPr>
                <w:rFonts w:eastAsia="ＭＳ 明朝"/>
                <w:b w:val="0"/>
                <w:bCs w:val="0"/>
                <w:sz w:val="22"/>
                <w:szCs w:val="22"/>
                <w:u w:val="single"/>
              </w:rPr>
            </w:pPr>
            <w:r>
              <w:rPr>
                <w:rFonts w:eastAsia="ＭＳ 明朝"/>
                <w:sz w:val="22"/>
                <w:szCs w:val="22"/>
                <w:u w:val="single"/>
              </w:rPr>
              <w:t xml:space="preserve">Proposed </w:t>
            </w:r>
            <w:r>
              <w:rPr>
                <w:rFonts w:eastAsia="ＭＳ 明朝" w:hint="eastAsia"/>
                <w:sz w:val="22"/>
                <w:szCs w:val="22"/>
                <w:u w:val="single"/>
                <w:lang w:eastAsia="ja-JP"/>
              </w:rPr>
              <w:t xml:space="preserve">alternative </w:t>
            </w:r>
            <w:r>
              <w:rPr>
                <w:rFonts w:eastAsia="ＭＳ 明朝"/>
                <w:sz w:val="22"/>
                <w:szCs w:val="22"/>
                <w:u w:val="single"/>
              </w:rPr>
              <w:t>agreement</w:t>
            </w:r>
          </w:p>
          <w:p w14:paraId="5226989F" w14:textId="77777777" w:rsidR="003577A2" w:rsidRDefault="003577A2" w:rsidP="003577A2">
            <w:pPr>
              <w:pStyle w:val="aff1"/>
              <w:numPr>
                <w:ilvl w:val="0"/>
                <w:numId w:val="17"/>
              </w:numPr>
              <w:spacing w:afterLines="50" w:after="120"/>
              <w:ind w:leftChars="0"/>
              <w:jc w:val="both"/>
              <w:rPr>
                <w:rFonts w:eastAsia="ＭＳ 明朝"/>
                <w:sz w:val="22"/>
                <w:szCs w:val="22"/>
                <w:lang w:val="en-US"/>
              </w:rPr>
            </w:pPr>
            <w:r>
              <w:rPr>
                <w:rFonts w:eastAsia="ＭＳ 明朝"/>
                <w:sz w:val="22"/>
                <w:szCs w:val="22"/>
              </w:rPr>
              <w:t xml:space="preserve">Send a reply LS to RAN2 to inform the </w:t>
            </w:r>
            <w:r>
              <w:rPr>
                <w:rFonts w:eastAsia="ＭＳ 明朝" w:hint="eastAsia"/>
                <w:sz w:val="22"/>
                <w:szCs w:val="22"/>
                <w:lang w:eastAsia="ja-JP"/>
              </w:rPr>
              <w:t>following RAN1</w:t>
            </w:r>
            <w:r>
              <w:rPr>
                <w:rFonts w:eastAsia="ＭＳ 明朝"/>
                <w:sz w:val="22"/>
                <w:szCs w:val="22"/>
                <w:lang w:eastAsia="ja-JP"/>
              </w:rPr>
              <w:t>’</w:t>
            </w:r>
            <w:r>
              <w:rPr>
                <w:rFonts w:eastAsia="ＭＳ 明朝" w:hint="eastAsia"/>
                <w:sz w:val="22"/>
                <w:szCs w:val="22"/>
                <w:lang w:eastAsia="ja-JP"/>
              </w:rPr>
              <w:t>s understanding</w:t>
            </w:r>
            <w:r>
              <w:rPr>
                <w:rFonts w:eastAsia="ＭＳ 明朝"/>
                <w:sz w:val="22"/>
                <w:szCs w:val="22"/>
              </w:rPr>
              <w:t>.</w:t>
            </w:r>
          </w:p>
          <w:p w14:paraId="2DB9E587" w14:textId="060D881E" w:rsidR="003577A2" w:rsidRDefault="003577A2" w:rsidP="003577A2">
            <w:pPr>
              <w:pStyle w:val="aff1"/>
              <w:numPr>
                <w:ilvl w:val="1"/>
                <w:numId w:val="17"/>
              </w:numPr>
              <w:spacing w:afterLines="50" w:after="120"/>
              <w:ind w:leftChars="0"/>
              <w:jc w:val="both"/>
              <w:rPr>
                <w:rFonts w:eastAsia="ＭＳ 明朝"/>
                <w:sz w:val="22"/>
                <w:szCs w:val="22"/>
                <w:lang w:val="en-US"/>
              </w:rPr>
            </w:pPr>
            <w:r>
              <w:rPr>
                <w:rFonts w:eastAsia="ＭＳ 明朝"/>
                <w:sz w:val="22"/>
                <w:szCs w:val="22"/>
                <w:lang w:val="en-US"/>
              </w:rPr>
              <w:t xml:space="preserve">FG45-3a/4a, 45-5/5a/6 </w:t>
            </w:r>
            <w:r>
              <w:rPr>
                <w:rFonts w:eastAsia="ＭＳ 明朝" w:hint="eastAsia"/>
                <w:sz w:val="22"/>
                <w:szCs w:val="22"/>
                <w:lang w:val="en-US" w:eastAsia="ja-JP"/>
              </w:rPr>
              <w:t>do not need to be</w:t>
            </w:r>
            <w:r>
              <w:rPr>
                <w:rFonts w:eastAsia="ＭＳ 明朝"/>
                <w:sz w:val="22"/>
                <w:szCs w:val="22"/>
                <w:lang w:val="en-US"/>
              </w:rPr>
              <w:t xml:space="preserve"> indicated separately for intra and inter-frequency LTM cell switch</w:t>
            </w:r>
            <w:r>
              <w:rPr>
                <w:rFonts w:eastAsia="ＭＳ 明朝" w:hint="eastAsia"/>
                <w:sz w:val="22"/>
                <w:szCs w:val="22"/>
                <w:lang w:val="en-US" w:eastAsia="ja-JP"/>
              </w:rPr>
              <w:t>.</w:t>
            </w:r>
          </w:p>
          <w:p w14:paraId="337ACA4C" w14:textId="3F8A5A1F" w:rsidR="003577A2" w:rsidRPr="003577A2" w:rsidRDefault="003577A2" w:rsidP="003577A2">
            <w:pPr>
              <w:pStyle w:val="aff1"/>
              <w:numPr>
                <w:ilvl w:val="1"/>
                <w:numId w:val="17"/>
              </w:numPr>
              <w:spacing w:afterLines="50" w:after="120"/>
              <w:ind w:leftChars="0"/>
              <w:jc w:val="both"/>
              <w:rPr>
                <w:rFonts w:eastAsia="ＭＳ 明朝"/>
                <w:sz w:val="22"/>
                <w:szCs w:val="22"/>
                <w:lang w:val="en-US"/>
              </w:rPr>
            </w:pPr>
            <w:r>
              <w:rPr>
                <w:rFonts w:eastAsia="ＭＳ 明朝" w:hint="eastAsia"/>
                <w:sz w:val="22"/>
                <w:szCs w:val="22"/>
                <w:lang w:val="en-US" w:eastAsia="ja-JP"/>
              </w:rPr>
              <w:t xml:space="preserve">If UE supports </w:t>
            </w:r>
            <w:r w:rsidRPr="003577A2">
              <w:rPr>
                <w:i/>
                <w:iCs/>
                <w:sz w:val="22"/>
                <w:lang w:val="en-US"/>
              </w:rPr>
              <w:t>ltm-InterFreq-r18</w:t>
            </w:r>
            <w:r>
              <w:rPr>
                <w:sz w:val="22"/>
                <w:lang w:val="en-US"/>
              </w:rPr>
              <w:t xml:space="preserve">, </w:t>
            </w:r>
            <w:r>
              <w:rPr>
                <w:rFonts w:eastAsia="游明朝" w:hint="eastAsia"/>
                <w:sz w:val="22"/>
                <w:lang w:val="en-US" w:eastAsia="ja-JP"/>
              </w:rPr>
              <w:t>the support of above FGs</w:t>
            </w:r>
            <w:r>
              <w:rPr>
                <w:rFonts w:eastAsia="ＭＳ 明朝" w:hint="eastAsia"/>
                <w:sz w:val="22"/>
                <w:szCs w:val="22"/>
                <w:lang w:val="en-US" w:eastAsia="ja-JP"/>
              </w:rPr>
              <w:t xml:space="preserve"> </w:t>
            </w:r>
            <w:r>
              <w:rPr>
                <w:sz w:val="22"/>
                <w:lang w:val="en-US"/>
              </w:rPr>
              <w:t>impl</w:t>
            </w:r>
            <w:r>
              <w:rPr>
                <w:rFonts w:eastAsia="游明朝" w:hint="eastAsia"/>
                <w:sz w:val="22"/>
                <w:lang w:val="en-US" w:eastAsia="ja-JP"/>
              </w:rPr>
              <w:t>ies</w:t>
            </w:r>
            <w:r>
              <w:rPr>
                <w:sz w:val="22"/>
                <w:lang w:val="en-US"/>
              </w:rPr>
              <w:t xml:space="preserve"> the support for inter-frequency scenarios</w:t>
            </w:r>
            <w:r>
              <w:rPr>
                <w:rFonts w:eastAsia="游明朝" w:hint="eastAsia"/>
                <w:sz w:val="22"/>
                <w:lang w:val="en-US" w:eastAsia="ja-JP"/>
              </w:rPr>
              <w:t xml:space="preserve"> in addition to intra-frequency scenarios. If UE only supports </w:t>
            </w:r>
            <w:r w:rsidRPr="00915E8A">
              <w:rPr>
                <w:rFonts w:eastAsia="SimSun"/>
                <w:i/>
                <w:iCs/>
                <w:sz w:val="22"/>
                <w:lang w:val="en-US"/>
              </w:rPr>
              <w:t>ltm-MCG-IntraFreq-r18</w:t>
            </w:r>
            <w:r>
              <w:rPr>
                <w:rFonts w:eastAsia="SimSun"/>
                <w:i/>
                <w:iCs/>
                <w:sz w:val="22"/>
                <w:lang w:val="en-US"/>
              </w:rPr>
              <w:t xml:space="preserve"> </w:t>
            </w:r>
            <w:r w:rsidRPr="00915E8A">
              <w:rPr>
                <w:rFonts w:eastAsia="SimSun"/>
                <w:sz w:val="22"/>
                <w:lang w:val="en-US"/>
              </w:rPr>
              <w:t>or</w:t>
            </w:r>
            <w:r w:rsidRPr="00915E8A">
              <w:rPr>
                <w:rFonts w:eastAsia="SimSun"/>
                <w:i/>
                <w:iCs/>
                <w:sz w:val="22"/>
                <w:lang w:val="en-US"/>
              </w:rPr>
              <w:t xml:space="preserve"> ltm-MCG-IntraFreq-r18</w:t>
            </w:r>
            <w:r>
              <w:rPr>
                <w:rFonts w:eastAsia="游明朝" w:hint="eastAsia"/>
                <w:i/>
                <w:iCs/>
                <w:sz w:val="22"/>
                <w:lang w:val="en-US" w:eastAsia="ja-JP"/>
              </w:rPr>
              <w:t xml:space="preserve">, </w:t>
            </w:r>
            <w:r>
              <w:rPr>
                <w:rFonts w:eastAsia="游明朝" w:hint="eastAsia"/>
                <w:sz w:val="22"/>
                <w:lang w:val="en-US" w:eastAsia="ja-JP"/>
              </w:rPr>
              <w:t>the support of above FGs implies the support for intra-frequency scenarios.</w:t>
            </w:r>
          </w:p>
          <w:p w14:paraId="36477067" w14:textId="5A614F42" w:rsidR="003577A2" w:rsidRDefault="003577A2" w:rsidP="003577A2">
            <w:pPr>
              <w:pStyle w:val="aff1"/>
              <w:numPr>
                <w:ilvl w:val="2"/>
                <w:numId w:val="17"/>
              </w:numPr>
              <w:spacing w:afterLines="50" w:after="120"/>
              <w:ind w:leftChars="0"/>
              <w:jc w:val="both"/>
              <w:rPr>
                <w:rFonts w:eastAsia="ＭＳ 明朝"/>
                <w:sz w:val="22"/>
                <w:szCs w:val="22"/>
                <w:lang w:val="en-US"/>
              </w:rPr>
            </w:pPr>
            <w:r>
              <w:rPr>
                <w:rFonts w:eastAsia="ＭＳ 明朝"/>
                <w:sz w:val="22"/>
                <w:lang w:val="en-US" w:eastAsia="ja-JP"/>
              </w:rPr>
              <w:t>S</w:t>
            </w:r>
            <w:r>
              <w:rPr>
                <w:rFonts w:eastAsia="ＭＳ 明朝" w:hint="eastAsia"/>
                <w:sz w:val="22"/>
                <w:lang w:val="en-US" w:eastAsia="ja-JP"/>
              </w:rPr>
              <w:t>ame understanding is applicable to FG45-3/4 as well</w:t>
            </w:r>
          </w:p>
          <w:p w14:paraId="16F632A0" w14:textId="0ADFC5CC" w:rsidR="003577A2" w:rsidRPr="003577A2" w:rsidRDefault="003577A2">
            <w:pPr>
              <w:spacing w:afterLines="50" w:after="120"/>
              <w:jc w:val="both"/>
              <w:rPr>
                <w:rFonts w:eastAsia="游明朝"/>
                <w:sz w:val="22"/>
                <w:lang w:val="en-US" w:eastAsia="ja-JP"/>
              </w:rPr>
            </w:pPr>
          </w:p>
        </w:tc>
      </w:tr>
      <w:tr w:rsidR="004C4DEC" w14:paraId="35995BD6" w14:textId="77777777">
        <w:tc>
          <w:tcPr>
            <w:tcW w:w="1945" w:type="dxa"/>
            <w:shd w:val="clear" w:color="auto" w:fill="auto"/>
          </w:tcPr>
          <w:p w14:paraId="7221CFAB" w14:textId="42B7C4A5" w:rsidR="004C4DEC" w:rsidRDefault="004C4DEC">
            <w:pPr>
              <w:spacing w:afterLines="50" w:after="120"/>
              <w:jc w:val="both"/>
              <w:rPr>
                <w:rFonts w:eastAsia="游明朝"/>
                <w:sz w:val="22"/>
                <w:lang w:eastAsia="ja-JP"/>
              </w:rPr>
            </w:pPr>
            <w:r>
              <w:rPr>
                <w:rFonts w:eastAsia="游明朝"/>
                <w:sz w:val="22"/>
                <w:lang w:eastAsia="ja-JP"/>
              </w:rPr>
              <w:t>Nokia</w:t>
            </w:r>
          </w:p>
        </w:tc>
        <w:tc>
          <w:tcPr>
            <w:tcW w:w="7683" w:type="dxa"/>
            <w:shd w:val="clear" w:color="auto" w:fill="auto"/>
          </w:tcPr>
          <w:p w14:paraId="1628C850" w14:textId="4F09C76F" w:rsidR="004C4DEC" w:rsidRDefault="004C4DEC">
            <w:pPr>
              <w:spacing w:afterLines="50" w:after="120"/>
              <w:jc w:val="both"/>
              <w:rPr>
                <w:rFonts w:eastAsia="游明朝"/>
                <w:sz w:val="22"/>
                <w:lang w:val="en-US" w:eastAsia="ja-JP"/>
              </w:rPr>
            </w:pPr>
            <w:r>
              <w:rPr>
                <w:rFonts w:eastAsia="游明朝"/>
                <w:sz w:val="22"/>
                <w:lang w:val="en-US" w:eastAsia="ja-JP"/>
              </w:rPr>
              <w:t>Support the alternative agreement</w:t>
            </w:r>
            <w:r w:rsidR="00021F53">
              <w:rPr>
                <w:rFonts w:eastAsia="游明朝"/>
                <w:sz w:val="22"/>
                <w:lang w:val="en-US" w:eastAsia="ja-JP"/>
              </w:rPr>
              <w:t xml:space="preserve"> proposed</w:t>
            </w:r>
            <w:r>
              <w:rPr>
                <w:rFonts w:eastAsia="游明朝"/>
                <w:sz w:val="22"/>
                <w:lang w:val="en-US" w:eastAsia="ja-JP"/>
              </w:rPr>
              <w:t xml:space="preserve"> by the moderator. </w:t>
            </w:r>
          </w:p>
        </w:tc>
      </w:tr>
      <w:tr w:rsidR="00836B9A" w14:paraId="3A78AF5E" w14:textId="77777777">
        <w:tc>
          <w:tcPr>
            <w:tcW w:w="1945" w:type="dxa"/>
            <w:shd w:val="clear" w:color="auto" w:fill="auto"/>
          </w:tcPr>
          <w:p w14:paraId="4E9E08F6" w14:textId="54EF3AD9" w:rsidR="00836B9A" w:rsidRDefault="00836B9A">
            <w:pPr>
              <w:spacing w:afterLines="50" w:after="120"/>
              <w:jc w:val="both"/>
              <w:rPr>
                <w:rFonts w:eastAsia="游明朝"/>
                <w:sz w:val="22"/>
                <w:lang w:eastAsia="ja-JP"/>
              </w:rPr>
            </w:pPr>
            <w:r>
              <w:rPr>
                <w:rFonts w:eastAsia="游明朝"/>
                <w:sz w:val="22"/>
                <w:lang w:eastAsia="ja-JP"/>
              </w:rPr>
              <w:t>Ericsson</w:t>
            </w:r>
          </w:p>
        </w:tc>
        <w:tc>
          <w:tcPr>
            <w:tcW w:w="7683" w:type="dxa"/>
            <w:shd w:val="clear" w:color="auto" w:fill="auto"/>
          </w:tcPr>
          <w:p w14:paraId="32E64C62" w14:textId="77777777" w:rsidR="00836B9A" w:rsidRDefault="00836B9A">
            <w:pPr>
              <w:spacing w:afterLines="50" w:after="120"/>
              <w:jc w:val="both"/>
              <w:rPr>
                <w:rFonts w:eastAsia="游明朝"/>
                <w:sz w:val="22"/>
                <w:lang w:val="en-US" w:eastAsia="ja-JP"/>
              </w:rPr>
            </w:pPr>
            <w:r>
              <w:rPr>
                <w:rFonts w:eastAsia="游明朝"/>
                <w:sz w:val="22"/>
                <w:lang w:val="en-US" w:eastAsia="ja-JP"/>
              </w:rPr>
              <w:t>Support the alternative agreement proposed by the moderator.</w:t>
            </w:r>
          </w:p>
          <w:p w14:paraId="1FCA99BD" w14:textId="21BC1744" w:rsidR="00923BDC" w:rsidRDefault="00923BDC">
            <w:pPr>
              <w:spacing w:afterLines="50" w:after="120"/>
              <w:jc w:val="both"/>
              <w:rPr>
                <w:rFonts w:eastAsia="游明朝"/>
                <w:sz w:val="22"/>
                <w:lang w:val="en-US" w:eastAsia="ja-JP"/>
              </w:rPr>
            </w:pPr>
            <w:r>
              <w:rPr>
                <w:rFonts w:eastAsia="游明朝"/>
                <w:sz w:val="22"/>
                <w:lang w:val="en-US" w:eastAsia="ja-JP"/>
              </w:rPr>
              <w:t>Is there a typo? “</w:t>
            </w:r>
            <w:r w:rsidRPr="00915E8A">
              <w:rPr>
                <w:rFonts w:eastAsia="SimSun"/>
                <w:i/>
                <w:iCs/>
                <w:sz w:val="22"/>
                <w:lang w:val="en-US"/>
              </w:rPr>
              <w:t>ltm-MCG-IntraFreq-r18</w:t>
            </w:r>
            <w:r>
              <w:rPr>
                <w:rFonts w:eastAsia="SimSun"/>
                <w:i/>
                <w:iCs/>
                <w:sz w:val="22"/>
                <w:lang w:val="en-US"/>
              </w:rPr>
              <w:t xml:space="preserve"> </w:t>
            </w:r>
            <w:r w:rsidRPr="00915E8A">
              <w:rPr>
                <w:rFonts w:eastAsia="SimSun"/>
                <w:sz w:val="22"/>
                <w:lang w:val="en-US"/>
              </w:rPr>
              <w:t>or</w:t>
            </w:r>
            <w:r w:rsidRPr="00915E8A">
              <w:rPr>
                <w:rFonts w:eastAsia="SimSun"/>
                <w:i/>
                <w:iCs/>
                <w:sz w:val="22"/>
                <w:lang w:val="en-US"/>
              </w:rPr>
              <w:t xml:space="preserve"> ltm-MCG-IntraFreq-r18</w:t>
            </w:r>
            <w:r>
              <w:rPr>
                <w:rFonts w:eastAsia="游明朝"/>
                <w:sz w:val="22"/>
                <w:lang w:val="en-US" w:eastAsia="ja-JP"/>
              </w:rPr>
              <w:t>” Should it be “</w:t>
            </w:r>
            <w:r w:rsidRPr="00915E8A">
              <w:rPr>
                <w:rFonts w:eastAsia="SimSun"/>
                <w:i/>
                <w:iCs/>
                <w:sz w:val="22"/>
                <w:lang w:val="en-US"/>
              </w:rPr>
              <w:t>ltm-MCG-IntraFreq-r18</w:t>
            </w:r>
            <w:r>
              <w:rPr>
                <w:rFonts w:eastAsia="SimSun"/>
                <w:i/>
                <w:iCs/>
                <w:sz w:val="22"/>
                <w:lang w:val="en-US"/>
              </w:rPr>
              <w:t xml:space="preserve"> </w:t>
            </w:r>
            <w:r w:rsidRPr="00915E8A">
              <w:rPr>
                <w:rFonts w:eastAsia="SimSun"/>
                <w:sz w:val="22"/>
                <w:lang w:val="en-US"/>
              </w:rPr>
              <w:t>or</w:t>
            </w:r>
            <w:r w:rsidRPr="00915E8A">
              <w:rPr>
                <w:rFonts w:eastAsia="SimSun"/>
                <w:i/>
                <w:iCs/>
                <w:sz w:val="22"/>
                <w:lang w:val="en-US"/>
              </w:rPr>
              <w:t xml:space="preserve"> ltm-</w:t>
            </w:r>
            <w:r>
              <w:rPr>
                <w:rFonts w:eastAsia="SimSun"/>
                <w:i/>
                <w:iCs/>
                <w:sz w:val="22"/>
                <w:lang w:val="en-US"/>
              </w:rPr>
              <w:t>S</w:t>
            </w:r>
            <w:r w:rsidRPr="00915E8A">
              <w:rPr>
                <w:rFonts w:eastAsia="SimSun"/>
                <w:i/>
                <w:iCs/>
                <w:sz w:val="22"/>
                <w:lang w:val="en-US"/>
              </w:rPr>
              <w:t>CG-IntraFreq-r18</w:t>
            </w:r>
            <w:r>
              <w:rPr>
                <w:rFonts w:eastAsia="游明朝"/>
                <w:sz w:val="22"/>
                <w:lang w:val="en-US" w:eastAsia="ja-JP"/>
              </w:rPr>
              <w:t>”?</w:t>
            </w:r>
          </w:p>
        </w:tc>
      </w:tr>
      <w:tr w:rsidR="00CD2240" w14:paraId="36D304AD" w14:textId="77777777">
        <w:tc>
          <w:tcPr>
            <w:tcW w:w="1945" w:type="dxa"/>
            <w:shd w:val="clear" w:color="auto" w:fill="auto"/>
          </w:tcPr>
          <w:p w14:paraId="4B7AC8A7" w14:textId="6C6293AF" w:rsidR="00CD2240" w:rsidRDefault="00CD2240">
            <w:pPr>
              <w:spacing w:afterLines="50" w:after="120"/>
              <w:jc w:val="both"/>
              <w:rPr>
                <w:rFonts w:eastAsia="游明朝"/>
                <w:sz w:val="22"/>
                <w:lang w:eastAsia="ja-JP"/>
              </w:rPr>
            </w:pPr>
            <w:r>
              <w:rPr>
                <w:rFonts w:eastAsia="游明朝" w:hint="eastAsia"/>
                <w:sz w:val="22"/>
                <w:lang w:eastAsia="ja-JP"/>
              </w:rPr>
              <w:t>Moderator</w:t>
            </w:r>
          </w:p>
        </w:tc>
        <w:tc>
          <w:tcPr>
            <w:tcW w:w="7683" w:type="dxa"/>
            <w:shd w:val="clear" w:color="auto" w:fill="auto"/>
          </w:tcPr>
          <w:p w14:paraId="0801012E" w14:textId="08588678" w:rsidR="00CD2240" w:rsidRDefault="00CD2240">
            <w:pPr>
              <w:spacing w:afterLines="50" w:after="120"/>
              <w:jc w:val="both"/>
              <w:rPr>
                <w:rFonts w:eastAsia="游明朝"/>
                <w:sz w:val="22"/>
                <w:lang w:val="en-US" w:eastAsia="ja-JP"/>
              </w:rPr>
            </w:pPr>
            <w:r>
              <w:rPr>
                <w:rFonts w:eastAsia="游明朝" w:hint="eastAsia"/>
                <w:sz w:val="22"/>
                <w:lang w:val="en-US" w:eastAsia="ja-JP"/>
              </w:rPr>
              <w:t>Thanks for pointing the typo!</w:t>
            </w:r>
          </w:p>
          <w:p w14:paraId="2996EF7E" w14:textId="77777777" w:rsidR="00CD2240" w:rsidRDefault="00CD2240" w:rsidP="00CD2240">
            <w:pPr>
              <w:pStyle w:val="30"/>
              <w:rPr>
                <w:rFonts w:eastAsia="ＭＳ 明朝"/>
                <w:b w:val="0"/>
                <w:bCs w:val="0"/>
                <w:sz w:val="22"/>
                <w:szCs w:val="22"/>
                <w:u w:val="single"/>
              </w:rPr>
            </w:pPr>
            <w:r>
              <w:rPr>
                <w:rFonts w:eastAsia="ＭＳ 明朝"/>
                <w:sz w:val="22"/>
                <w:szCs w:val="22"/>
                <w:u w:val="single"/>
              </w:rPr>
              <w:lastRenderedPageBreak/>
              <w:t xml:space="preserve">Proposed </w:t>
            </w:r>
            <w:r>
              <w:rPr>
                <w:rFonts w:eastAsia="ＭＳ 明朝" w:hint="eastAsia"/>
                <w:sz w:val="22"/>
                <w:szCs w:val="22"/>
                <w:u w:val="single"/>
                <w:lang w:eastAsia="ja-JP"/>
              </w:rPr>
              <w:t xml:space="preserve">alternative </w:t>
            </w:r>
            <w:r>
              <w:rPr>
                <w:rFonts w:eastAsia="ＭＳ 明朝"/>
                <w:sz w:val="22"/>
                <w:szCs w:val="22"/>
                <w:u w:val="single"/>
              </w:rPr>
              <w:t>agreement</w:t>
            </w:r>
          </w:p>
          <w:p w14:paraId="1E6E8DF1" w14:textId="77777777" w:rsidR="00CD2240" w:rsidRDefault="00CD2240" w:rsidP="00CD2240">
            <w:pPr>
              <w:pStyle w:val="aff1"/>
              <w:numPr>
                <w:ilvl w:val="0"/>
                <w:numId w:val="17"/>
              </w:numPr>
              <w:spacing w:afterLines="50" w:after="120"/>
              <w:ind w:leftChars="0"/>
              <w:jc w:val="both"/>
              <w:rPr>
                <w:rFonts w:eastAsia="ＭＳ 明朝"/>
                <w:sz w:val="22"/>
                <w:szCs w:val="22"/>
                <w:lang w:val="en-US"/>
              </w:rPr>
            </w:pPr>
            <w:r>
              <w:rPr>
                <w:rFonts w:eastAsia="ＭＳ 明朝"/>
                <w:sz w:val="22"/>
                <w:szCs w:val="22"/>
              </w:rPr>
              <w:t xml:space="preserve">Send a reply LS to RAN2 to inform the </w:t>
            </w:r>
            <w:r>
              <w:rPr>
                <w:rFonts w:eastAsia="ＭＳ 明朝" w:hint="eastAsia"/>
                <w:sz w:val="22"/>
                <w:szCs w:val="22"/>
                <w:lang w:eastAsia="ja-JP"/>
              </w:rPr>
              <w:t>following RAN1</w:t>
            </w:r>
            <w:r>
              <w:rPr>
                <w:rFonts w:eastAsia="ＭＳ 明朝"/>
                <w:sz w:val="22"/>
                <w:szCs w:val="22"/>
                <w:lang w:eastAsia="ja-JP"/>
              </w:rPr>
              <w:t>’</w:t>
            </w:r>
            <w:r>
              <w:rPr>
                <w:rFonts w:eastAsia="ＭＳ 明朝" w:hint="eastAsia"/>
                <w:sz w:val="22"/>
                <w:szCs w:val="22"/>
                <w:lang w:eastAsia="ja-JP"/>
              </w:rPr>
              <w:t>s understanding</w:t>
            </w:r>
            <w:r>
              <w:rPr>
                <w:rFonts w:eastAsia="ＭＳ 明朝"/>
                <w:sz w:val="22"/>
                <w:szCs w:val="22"/>
              </w:rPr>
              <w:t>.</w:t>
            </w:r>
          </w:p>
          <w:p w14:paraId="12480FE0" w14:textId="77777777" w:rsidR="00CD2240" w:rsidRDefault="00CD2240" w:rsidP="00CD2240">
            <w:pPr>
              <w:pStyle w:val="aff1"/>
              <w:numPr>
                <w:ilvl w:val="1"/>
                <w:numId w:val="17"/>
              </w:numPr>
              <w:spacing w:afterLines="50" w:after="120"/>
              <w:ind w:leftChars="0"/>
              <w:jc w:val="both"/>
              <w:rPr>
                <w:rFonts w:eastAsia="ＭＳ 明朝"/>
                <w:sz w:val="22"/>
                <w:szCs w:val="22"/>
                <w:lang w:val="en-US"/>
              </w:rPr>
            </w:pPr>
            <w:r>
              <w:rPr>
                <w:rFonts w:eastAsia="ＭＳ 明朝"/>
                <w:sz w:val="22"/>
                <w:szCs w:val="22"/>
                <w:lang w:val="en-US"/>
              </w:rPr>
              <w:t xml:space="preserve">FG45-3a/4a, 45-5/5a/6 </w:t>
            </w:r>
            <w:r>
              <w:rPr>
                <w:rFonts w:eastAsia="ＭＳ 明朝" w:hint="eastAsia"/>
                <w:sz w:val="22"/>
                <w:szCs w:val="22"/>
                <w:lang w:val="en-US" w:eastAsia="ja-JP"/>
              </w:rPr>
              <w:t>do not need to be</w:t>
            </w:r>
            <w:r>
              <w:rPr>
                <w:rFonts w:eastAsia="ＭＳ 明朝"/>
                <w:sz w:val="22"/>
                <w:szCs w:val="22"/>
                <w:lang w:val="en-US"/>
              </w:rPr>
              <w:t xml:space="preserve"> indicated separately for intra and inter-frequency LTM cell switch</w:t>
            </w:r>
            <w:r>
              <w:rPr>
                <w:rFonts w:eastAsia="ＭＳ 明朝" w:hint="eastAsia"/>
                <w:sz w:val="22"/>
                <w:szCs w:val="22"/>
                <w:lang w:val="en-US" w:eastAsia="ja-JP"/>
              </w:rPr>
              <w:t>.</w:t>
            </w:r>
          </w:p>
          <w:p w14:paraId="7195B620" w14:textId="66A9A12E" w:rsidR="00CD2240" w:rsidRPr="003577A2" w:rsidRDefault="00CD2240" w:rsidP="00CD2240">
            <w:pPr>
              <w:pStyle w:val="aff1"/>
              <w:numPr>
                <w:ilvl w:val="1"/>
                <w:numId w:val="17"/>
              </w:numPr>
              <w:spacing w:afterLines="50" w:after="120"/>
              <w:ind w:leftChars="0"/>
              <w:jc w:val="both"/>
              <w:rPr>
                <w:rFonts w:eastAsia="ＭＳ 明朝"/>
                <w:sz w:val="22"/>
                <w:szCs w:val="22"/>
                <w:lang w:val="en-US"/>
              </w:rPr>
            </w:pPr>
            <w:r>
              <w:rPr>
                <w:rFonts w:eastAsia="ＭＳ 明朝" w:hint="eastAsia"/>
                <w:sz w:val="22"/>
                <w:szCs w:val="22"/>
                <w:lang w:val="en-US" w:eastAsia="ja-JP"/>
              </w:rPr>
              <w:t xml:space="preserve">If UE supports </w:t>
            </w:r>
            <w:r w:rsidRPr="003577A2">
              <w:rPr>
                <w:i/>
                <w:iCs/>
                <w:sz w:val="22"/>
                <w:lang w:val="en-US"/>
              </w:rPr>
              <w:t>ltm-InterFreq-r18</w:t>
            </w:r>
            <w:r>
              <w:rPr>
                <w:sz w:val="22"/>
                <w:lang w:val="en-US"/>
              </w:rPr>
              <w:t xml:space="preserve">, </w:t>
            </w:r>
            <w:r>
              <w:rPr>
                <w:rFonts w:eastAsia="游明朝" w:hint="eastAsia"/>
                <w:sz w:val="22"/>
                <w:lang w:val="en-US" w:eastAsia="ja-JP"/>
              </w:rPr>
              <w:t>the support of above FGs</w:t>
            </w:r>
            <w:r>
              <w:rPr>
                <w:rFonts w:eastAsia="ＭＳ 明朝" w:hint="eastAsia"/>
                <w:sz w:val="22"/>
                <w:szCs w:val="22"/>
                <w:lang w:val="en-US" w:eastAsia="ja-JP"/>
              </w:rPr>
              <w:t xml:space="preserve"> </w:t>
            </w:r>
            <w:r>
              <w:rPr>
                <w:sz w:val="22"/>
                <w:lang w:val="en-US"/>
              </w:rPr>
              <w:t>impl</w:t>
            </w:r>
            <w:r>
              <w:rPr>
                <w:rFonts w:eastAsia="游明朝" w:hint="eastAsia"/>
                <w:sz w:val="22"/>
                <w:lang w:val="en-US" w:eastAsia="ja-JP"/>
              </w:rPr>
              <w:t>ies</w:t>
            </w:r>
            <w:r>
              <w:rPr>
                <w:sz w:val="22"/>
                <w:lang w:val="en-US"/>
              </w:rPr>
              <w:t xml:space="preserve"> the support for inter-frequency scenarios</w:t>
            </w:r>
            <w:r>
              <w:rPr>
                <w:rFonts w:eastAsia="游明朝" w:hint="eastAsia"/>
                <w:sz w:val="22"/>
                <w:lang w:val="en-US" w:eastAsia="ja-JP"/>
              </w:rPr>
              <w:t xml:space="preserve"> in addition to intra-frequency scenarios. If UE only supports </w:t>
            </w:r>
            <w:r w:rsidRPr="00915E8A">
              <w:rPr>
                <w:rFonts w:eastAsia="SimSun"/>
                <w:i/>
                <w:iCs/>
                <w:sz w:val="22"/>
                <w:lang w:val="en-US"/>
              </w:rPr>
              <w:t>ltm-MCG-IntraFreq-r18</w:t>
            </w:r>
            <w:r>
              <w:rPr>
                <w:rFonts w:eastAsia="SimSun"/>
                <w:i/>
                <w:iCs/>
                <w:sz w:val="22"/>
                <w:lang w:val="en-US"/>
              </w:rPr>
              <w:t xml:space="preserve"> </w:t>
            </w:r>
            <w:r w:rsidRPr="00915E8A">
              <w:rPr>
                <w:rFonts w:eastAsia="SimSun"/>
                <w:sz w:val="22"/>
                <w:lang w:val="en-US"/>
              </w:rPr>
              <w:t>or</w:t>
            </w:r>
            <w:r w:rsidRPr="00915E8A">
              <w:rPr>
                <w:rFonts w:eastAsia="SimSun"/>
                <w:i/>
                <w:iCs/>
                <w:sz w:val="22"/>
                <w:lang w:val="en-US"/>
              </w:rPr>
              <w:t xml:space="preserve"> ltm-</w:t>
            </w:r>
            <w:r>
              <w:rPr>
                <w:rFonts w:eastAsia="游明朝" w:hint="eastAsia"/>
                <w:i/>
                <w:iCs/>
                <w:sz w:val="22"/>
                <w:lang w:val="en-US" w:eastAsia="ja-JP"/>
              </w:rPr>
              <w:t>S</w:t>
            </w:r>
            <w:r w:rsidRPr="00915E8A">
              <w:rPr>
                <w:rFonts w:eastAsia="SimSun"/>
                <w:i/>
                <w:iCs/>
                <w:sz w:val="22"/>
                <w:lang w:val="en-US"/>
              </w:rPr>
              <w:t>CG-IntraFreq-r18</w:t>
            </w:r>
            <w:r>
              <w:rPr>
                <w:rFonts w:eastAsia="游明朝" w:hint="eastAsia"/>
                <w:i/>
                <w:iCs/>
                <w:sz w:val="22"/>
                <w:lang w:val="en-US" w:eastAsia="ja-JP"/>
              </w:rPr>
              <w:t xml:space="preserve">, </w:t>
            </w:r>
            <w:r>
              <w:rPr>
                <w:rFonts w:eastAsia="游明朝" w:hint="eastAsia"/>
                <w:sz w:val="22"/>
                <w:lang w:val="en-US" w:eastAsia="ja-JP"/>
              </w:rPr>
              <w:t>the support of above FGs implies the support for intra-frequency scenarios.</w:t>
            </w:r>
          </w:p>
          <w:p w14:paraId="1778DAD8" w14:textId="77777777" w:rsidR="00CD2240" w:rsidRDefault="00CD2240" w:rsidP="00CD2240">
            <w:pPr>
              <w:pStyle w:val="aff1"/>
              <w:numPr>
                <w:ilvl w:val="2"/>
                <w:numId w:val="17"/>
              </w:numPr>
              <w:spacing w:afterLines="50" w:after="120"/>
              <w:ind w:leftChars="0"/>
              <w:jc w:val="both"/>
              <w:rPr>
                <w:rFonts w:eastAsia="ＭＳ 明朝"/>
                <w:sz w:val="22"/>
                <w:szCs w:val="22"/>
                <w:lang w:val="en-US"/>
              </w:rPr>
            </w:pPr>
            <w:r>
              <w:rPr>
                <w:rFonts w:eastAsia="ＭＳ 明朝"/>
                <w:sz w:val="22"/>
                <w:lang w:val="en-US" w:eastAsia="ja-JP"/>
              </w:rPr>
              <w:t>S</w:t>
            </w:r>
            <w:r>
              <w:rPr>
                <w:rFonts w:eastAsia="ＭＳ 明朝" w:hint="eastAsia"/>
                <w:sz w:val="22"/>
                <w:lang w:val="en-US" w:eastAsia="ja-JP"/>
              </w:rPr>
              <w:t>ame understanding is applicable to FG45-3/4 as well</w:t>
            </w:r>
          </w:p>
          <w:p w14:paraId="40707F5E" w14:textId="77777777" w:rsidR="00CD2240" w:rsidRPr="00CD2240" w:rsidRDefault="00CD2240">
            <w:pPr>
              <w:spacing w:afterLines="50" w:after="120"/>
              <w:jc w:val="both"/>
              <w:rPr>
                <w:rFonts w:eastAsia="游明朝"/>
                <w:sz w:val="22"/>
                <w:lang w:val="en-US" w:eastAsia="ja-JP"/>
              </w:rPr>
            </w:pPr>
          </w:p>
        </w:tc>
      </w:tr>
    </w:tbl>
    <w:p w14:paraId="7C4F6EF3" w14:textId="77777777" w:rsidR="00BD05B2" w:rsidRDefault="00BD05B2">
      <w:pPr>
        <w:rPr>
          <w:rFonts w:eastAsia="游明朝"/>
          <w:lang w:eastAsia="ja-JP"/>
        </w:rPr>
      </w:pPr>
    </w:p>
    <w:p w14:paraId="0E606847" w14:textId="77777777" w:rsidR="00BD05B2" w:rsidRDefault="00BD05B2">
      <w:pPr>
        <w:rPr>
          <w:rFonts w:eastAsia="游明朝"/>
          <w:lang w:val="en-US" w:eastAsia="ja-JP"/>
        </w:rPr>
      </w:pPr>
    </w:p>
    <w:p w14:paraId="761E00F2" w14:textId="7ADA232F" w:rsidR="00BD05B2" w:rsidRDefault="00CB5482" w:rsidP="00EB407E">
      <w:pPr>
        <w:pStyle w:val="1"/>
        <w:numPr>
          <w:ilvl w:val="0"/>
          <w:numId w:val="12"/>
        </w:numPr>
        <w:spacing w:before="180" w:after="120"/>
        <w:ind w:left="0" w:firstLine="0"/>
        <w:rPr>
          <w:rFonts w:eastAsia="ＭＳ 明朝"/>
          <w:szCs w:val="24"/>
          <w:lang w:val="en-US"/>
        </w:rPr>
      </w:pPr>
      <w:r>
        <w:rPr>
          <w:rFonts w:eastAsia="ＭＳ 明朝"/>
          <w:szCs w:val="24"/>
          <w:lang w:val="en-US"/>
        </w:rPr>
        <w:t>Conclusion</w:t>
      </w:r>
    </w:p>
    <w:p w14:paraId="256A9AF9" w14:textId="77777777" w:rsidR="00EB407E" w:rsidRDefault="00EB407E" w:rsidP="00EB407E">
      <w:pPr>
        <w:pStyle w:val="30"/>
        <w:rPr>
          <w:rFonts w:eastAsia="ＭＳ 明朝"/>
          <w:b w:val="0"/>
          <w:bCs w:val="0"/>
          <w:sz w:val="22"/>
          <w:szCs w:val="22"/>
          <w:u w:val="single"/>
        </w:rPr>
      </w:pPr>
      <w:r>
        <w:rPr>
          <w:rFonts w:eastAsia="ＭＳ 明朝"/>
          <w:sz w:val="22"/>
          <w:szCs w:val="22"/>
          <w:u w:val="single"/>
        </w:rPr>
        <w:t xml:space="preserve">Proposed </w:t>
      </w:r>
      <w:r>
        <w:rPr>
          <w:rFonts w:eastAsia="ＭＳ 明朝" w:hint="eastAsia"/>
          <w:sz w:val="22"/>
          <w:szCs w:val="22"/>
          <w:u w:val="single"/>
          <w:lang w:eastAsia="ja-JP"/>
        </w:rPr>
        <w:t xml:space="preserve">alternative </w:t>
      </w:r>
      <w:r>
        <w:rPr>
          <w:rFonts w:eastAsia="ＭＳ 明朝"/>
          <w:sz w:val="22"/>
          <w:szCs w:val="22"/>
          <w:u w:val="single"/>
        </w:rPr>
        <w:t>agreement</w:t>
      </w:r>
    </w:p>
    <w:p w14:paraId="05C7FC15" w14:textId="77777777" w:rsidR="00EB407E" w:rsidRDefault="00EB407E" w:rsidP="00EB407E">
      <w:pPr>
        <w:pStyle w:val="aff1"/>
        <w:numPr>
          <w:ilvl w:val="0"/>
          <w:numId w:val="17"/>
        </w:numPr>
        <w:spacing w:afterLines="50" w:after="120"/>
        <w:ind w:leftChars="0"/>
        <w:jc w:val="both"/>
        <w:rPr>
          <w:rFonts w:eastAsia="ＭＳ 明朝"/>
          <w:sz w:val="22"/>
          <w:szCs w:val="22"/>
          <w:lang w:val="en-US"/>
        </w:rPr>
      </w:pPr>
      <w:r>
        <w:rPr>
          <w:rFonts w:eastAsia="ＭＳ 明朝"/>
          <w:sz w:val="22"/>
          <w:szCs w:val="22"/>
        </w:rPr>
        <w:t xml:space="preserve">Send a reply LS to RAN2 to inform the </w:t>
      </w:r>
      <w:r>
        <w:rPr>
          <w:rFonts w:eastAsia="ＭＳ 明朝" w:hint="eastAsia"/>
          <w:sz w:val="22"/>
          <w:szCs w:val="22"/>
          <w:lang w:eastAsia="ja-JP"/>
        </w:rPr>
        <w:t>following RAN1</w:t>
      </w:r>
      <w:r>
        <w:rPr>
          <w:rFonts w:eastAsia="ＭＳ 明朝"/>
          <w:sz w:val="22"/>
          <w:szCs w:val="22"/>
          <w:lang w:eastAsia="ja-JP"/>
        </w:rPr>
        <w:t>’</w:t>
      </w:r>
      <w:r>
        <w:rPr>
          <w:rFonts w:eastAsia="ＭＳ 明朝" w:hint="eastAsia"/>
          <w:sz w:val="22"/>
          <w:szCs w:val="22"/>
          <w:lang w:eastAsia="ja-JP"/>
        </w:rPr>
        <w:t>s understanding</w:t>
      </w:r>
      <w:r>
        <w:rPr>
          <w:rFonts w:eastAsia="ＭＳ 明朝"/>
          <w:sz w:val="22"/>
          <w:szCs w:val="22"/>
        </w:rPr>
        <w:t>.</w:t>
      </w:r>
    </w:p>
    <w:p w14:paraId="641E58E4" w14:textId="77777777" w:rsidR="00EB407E" w:rsidRDefault="00EB407E" w:rsidP="00EB407E">
      <w:pPr>
        <w:pStyle w:val="aff1"/>
        <w:numPr>
          <w:ilvl w:val="1"/>
          <w:numId w:val="17"/>
        </w:numPr>
        <w:spacing w:afterLines="50" w:after="120"/>
        <w:ind w:leftChars="0"/>
        <w:jc w:val="both"/>
        <w:rPr>
          <w:rFonts w:eastAsia="ＭＳ 明朝"/>
          <w:sz w:val="22"/>
          <w:szCs w:val="22"/>
          <w:lang w:val="en-US"/>
        </w:rPr>
      </w:pPr>
      <w:r>
        <w:rPr>
          <w:rFonts w:eastAsia="ＭＳ 明朝"/>
          <w:sz w:val="22"/>
          <w:szCs w:val="22"/>
          <w:lang w:val="en-US"/>
        </w:rPr>
        <w:t xml:space="preserve">FG45-3a/4a, 45-5/5a/6 </w:t>
      </w:r>
      <w:r>
        <w:rPr>
          <w:rFonts w:eastAsia="ＭＳ 明朝" w:hint="eastAsia"/>
          <w:sz w:val="22"/>
          <w:szCs w:val="22"/>
          <w:lang w:val="en-US" w:eastAsia="ja-JP"/>
        </w:rPr>
        <w:t>do not need to be</w:t>
      </w:r>
      <w:r>
        <w:rPr>
          <w:rFonts w:eastAsia="ＭＳ 明朝"/>
          <w:sz w:val="22"/>
          <w:szCs w:val="22"/>
          <w:lang w:val="en-US"/>
        </w:rPr>
        <w:t xml:space="preserve"> indicated separately for intra and inter-frequency LTM cell switch</w:t>
      </w:r>
      <w:r>
        <w:rPr>
          <w:rFonts w:eastAsia="ＭＳ 明朝" w:hint="eastAsia"/>
          <w:sz w:val="22"/>
          <w:szCs w:val="22"/>
          <w:lang w:val="en-US" w:eastAsia="ja-JP"/>
        </w:rPr>
        <w:t>.</w:t>
      </w:r>
    </w:p>
    <w:p w14:paraId="7B45038F" w14:textId="64D37826" w:rsidR="00EB407E" w:rsidRPr="003577A2" w:rsidRDefault="00EB407E" w:rsidP="00EB407E">
      <w:pPr>
        <w:pStyle w:val="aff1"/>
        <w:numPr>
          <w:ilvl w:val="1"/>
          <w:numId w:val="17"/>
        </w:numPr>
        <w:spacing w:afterLines="50" w:after="120"/>
        <w:ind w:leftChars="0"/>
        <w:jc w:val="both"/>
        <w:rPr>
          <w:rFonts w:eastAsia="ＭＳ 明朝"/>
          <w:sz w:val="22"/>
          <w:szCs w:val="22"/>
          <w:lang w:val="en-US"/>
        </w:rPr>
      </w:pPr>
      <w:r>
        <w:rPr>
          <w:rFonts w:eastAsia="ＭＳ 明朝" w:hint="eastAsia"/>
          <w:sz w:val="22"/>
          <w:szCs w:val="22"/>
          <w:lang w:val="en-US" w:eastAsia="ja-JP"/>
        </w:rPr>
        <w:t xml:space="preserve">If UE supports </w:t>
      </w:r>
      <w:r w:rsidRPr="003577A2">
        <w:rPr>
          <w:i/>
          <w:iCs/>
          <w:sz w:val="22"/>
          <w:lang w:val="en-US"/>
        </w:rPr>
        <w:t>ltm-InterFreq-r18</w:t>
      </w:r>
      <w:r>
        <w:rPr>
          <w:sz w:val="22"/>
          <w:lang w:val="en-US"/>
        </w:rPr>
        <w:t xml:space="preserve">, </w:t>
      </w:r>
      <w:r>
        <w:rPr>
          <w:rFonts w:eastAsia="游明朝" w:hint="eastAsia"/>
          <w:sz w:val="22"/>
          <w:lang w:val="en-US" w:eastAsia="ja-JP"/>
        </w:rPr>
        <w:t>the support of above FGs</w:t>
      </w:r>
      <w:r>
        <w:rPr>
          <w:rFonts w:eastAsia="ＭＳ 明朝" w:hint="eastAsia"/>
          <w:sz w:val="22"/>
          <w:szCs w:val="22"/>
          <w:lang w:val="en-US" w:eastAsia="ja-JP"/>
        </w:rPr>
        <w:t xml:space="preserve"> </w:t>
      </w:r>
      <w:r>
        <w:rPr>
          <w:sz w:val="22"/>
          <w:lang w:val="en-US"/>
        </w:rPr>
        <w:t>impl</w:t>
      </w:r>
      <w:r>
        <w:rPr>
          <w:rFonts w:eastAsia="游明朝" w:hint="eastAsia"/>
          <w:sz w:val="22"/>
          <w:lang w:val="en-US" w:eastAsia="ja-JP"/>
        </w:rPr>
        <w:t>ies</w:t>
      </w:r>
      <w:r>
        <w:rPr>
          <w:sz w:val="22"/>
          <w:lang w:val="en-US"/>
        </w:rPr>
        <w:t xml:space="preserve"> the support for inter-frequency scenarios</w:t>
      </w:r>
      <w:r>
        <w:rPr>
          <w:rFonts w:eastAsia="游明朝" w:hint="eastAsia"/>
          <w:sz w:val="22"/>
          <w:lang w:val="en-US" w:eastAsia="ja-JP"/>
        </w:rPr>
        <w:t xml:space="preserve"> in addition to intra-frequency scenarios. If UE only supports </w:t>
      </w:r>
      <w:r w:rsidRPr="00915E8A">
        <w:rPr>
          <w:rFonts w:eastAsia="SimSun"/>
          <w:i/>
          <w:iCs/>
          <w:sz w:val="22"/>
          <w:lang w:val="en-US"/>
        </w:rPr>
        <w:t>ltm-MCG-IntraFreq-r18</w:t>
      </w:r>
      <w:r>
        <w:rPr>
          <w:rFonts w:eastAsia="SimSun"/>
          <w:i/>
          <w:iCs/>
          <w:sz w:val="22"/>
          <w:lang w:val="en-US"/>
        </w:rPr>
        <w:t xml:space="preserve"> </w:t>
      </w:r>
      <w:r w:rsidRPr="00915E8A">
        <w:rPr>
          <w:rFonts w:eastAsia="SimSun"/>
          <w:sz w:val="22"/>
          <w:lang w:val="en-US"/>
        </w:rPr>
        <w:t>or</w:t>
      </w:r>
      <w:r w:rsidRPr="00915E8A">
        <w:rPr>
          <w:rFonts w:eastAsia="SimSun"/>
          <w:i/>
          <w:iCs/>
          <w:sz w:val="22"/>
          <w:lang w:val="en-US"/>
        </w:rPr>
        <w:t xml:space="preserve"> ltm-</w:t>
      </w:r>
      <w:r w:rsidR="00E448FD">
        <w:rPr>
          <w:rFonts w:eastAsia="游明朝" w:hint="eastAsia"/>
          <w:i/>
          <w:iCs/>
          <w:sz w:val="22"/>
          <w:lang w:val="en-US" w:eastAsia="ja-JP"/>
        </w:rPr>
        <w:t>S</w:t>
      </w:r>
      <w:r w:rsidRPr="00915E8A">
        <w:rPr>
          <w:rFonts w:eastAsia="SimSun"/>
          <w:i/>
          <w:iCs/>
          <w:sz w:val="22"/>
          <w:lang w:val="en-US"/>
        </w:rPr>
        <w:t>CG-IntraFreq-r18</w:t>
      </w:r>
      <w:r>
        <w:rPr>
          <w:rFonts w:eastAsia="游明朝" w:hint="eastAsia"/>
          <w:i/>
          <w:iCs/>
          <w:sz w:val="22"/>
          <w:lang w:val="en-US" w:eastAsia="ja-JP"/>
        </w:rPr>
        <w:t xml:space="preserve">, </w:t>
      </w:r>
      <w:r>
        <w:rPr>
          <w:rFonts w:eastAsia="游明朝" w:hint="eastAsia"/>
          <w:sz w:val="22"/>
          <w:lang w:val="en-US" w:eastAsia="ja-JP"/>
        </w:rPr>
        <w:t>the support of above FGs implies the support for intra-frequency scenarios.</w:t>
      </w:r>
    </w:p>
    <w:p w14:paraId="21A671E6" w14:textId="77777777" w:rsidR="00EB407E" w:rsidRDefault="00EB407E" w:rsidP="00EB407E">
      <w:pPr>
        <w:pStyle w:val="aff1"/>
        <w:numPr>
          <w:ilvl w:val="2"/>
          <w:numId w:val="17"/>
        </w:numPr>
        <w:spacing w:afterLines="50" w:after="120"/>
        <w:ind w:leftChars="0"/>
        <w:jc w:val="both"/>
        <w:rPr>
          <w:rFonts w:eastAsia="ＭＳ 明朝"/>
          <w:sz w:val="22"/>
          <w:szCs w:val="22"/>
          <w:lang w:val="en-US"/>
        </w:rPr>
      </w:pPr>
      <w:r>
        <w:rPr>
          <w:rFonts w:eastAsia="ＭＳ 明朝"/>
          <w:sz w:val="22"/>
          <w:lang w:val="en-US" w:eastAsia="ja-JP"/>
        </w:rPr>
        <w:t>S</w:t>
      </w:r>
      <w:r>
        <w:rPr>
          <w:rFonts w:eastAsia="ＭＳ 明朝" w:hint="eastAsia"/>
          <w:sz w:val="22"/>
          <w:lang w:val="en-US" w:eastAsia="ja-JP"/>
        </w:rPr>
        <w:t>ame understanding is applicable to FG45-3/4 as well</w:t>
      </w:r>
    </w:p>
    <w:p w14:paraId="08BF13E3" w14:textId="77777777" w:rsidR="00EB407E" w:rsidRPr="00EB407E" w:rsidRDefault="00EB407E" w:rsidP="00EB407E">
      <w:pPr>
        <w:rPr>
          <w:rFonts w:eastAsia="游明朝"/>
          <w:lang w:val="en-US" w:eastAsia="ja-JP"/>
        </w:rPr>
      </w:pPr>
    </w:p>
    <w:p w14:paraId="781734FA" w14:textId="77777777" w:rsidR="00BD05B2" w:rsidRDefault="00BD05B2">
      <w:pPr>
        <w:spacing w:afterLines="50" w:after="120"/>
        <w:jc w:val="both"/>
        <w:rPr>
          <w:sz w:val="22"/>
          <w:lang w:val="en-US"/>
        </w:rPr>
      </w:pPr>
    </w:p>
    <w:p w14:paraId="2D585EC5" w14:textId="77777777" w:rsidR="00BD05B2" w:rsidRDefault="00BD05B2">
      <w:pPr>
        <w:spacing w:afterLines="50" w:after="120"/>
        <w:jc w:val="both"/>
        <w:rPr>
          <w:sz w:val="22"/>
          <w:lang w:val="en-US"/>
        </w:rPr>
      </w:pPr>
    </w:p>
    <w:p w14:paraId="32388076" w14:textId="77777777" w:rsidR="00BD05B2" w:rsidRDefault="00CB5482">
      <w:pPr>
        <w:pStyle w:val="1"/>
        <w:numPr>
          <w:ilvl w:val="0"/>
          <w:numId w:val="0"/>
        </w:numPr>
        <w:spacing w:before="180" w:after="120"/>
        <w:ind w:left="432" w:hanging="432"/>
        <w:rPr>
          <w:rFonts w:eastAsia="ＭＳ 明朝"/>
          <w:b w:val="0"/>
          <w:bCs w:val="0"/>
          <w:szCs w:val="24"/>
          <w:lang w:val="en-US"/>
        </w:rPr>
      </w:pPr>
      <w:r>
        <w:rPr>
          <w:rFonts w:eastAsia="ＭＳ 明朝"/>
          <w:szCs w:val="24"/>
          <w:lang w:val="en-US"/>
        </w:rPr>
        <w:t>References</w:t>
      </w:r>
    </w:p>
    <w:p w14:paraId="3CA500FD" w14:textId="77777777" w:rsidR="00BD05B2" w:rsidRDefault="00CB5482">
      <w:pPr>
        <w:rPr>
          <w:rFonts w:eastAsia="ＭＳ 明朝"/>
          <w:sz w:val="22"/>
        </w:rPr>
      </w:pPr>
      <w:r>
        <w:rPr>
          <w:rFonts w:eastAsia="ＭＳ 明朝" w:hint="eastAsia"/>
          <w:sz w:val="22"/>
        </w:rPr>
        <w:t>[</w:t>
      </w:r>
      <w:r>
        <w:rPr>
          <w:rFonts w:eastAsia="ＭＳ 明朝"/>
          <w:sz w:val="22"/>
        </w:rPr>
        <w:t>1]</w:t>
      </w:r>
      <w:r>
        <w:rPr>
          <w:rFonts w:eastAsia="ＭＳ 明朝"/>
          <w:sz w:val="22"/>
        </w:rPr>
        <w:tab/>
        <w:t>R1-2407603</w:t>
      </w:r>
      <w:r>
        <w:rPr>
          <w:rFonts w:eastAsia="ＭＳ 明朝"/>
          <w:sz w:val="22"/>
        </w:rPr>
        <w:tab/>
        <w:t>LS on LTM L1 intra and inter-frequency measurements capabilities</w:t>
      </w:r>
      <w:r>
        <w:rPr>
          <w:rFonts w:eastAsia="ＭＳ 明朝"/>
          <w:sz w:val="22"/>
        </w:rPr>
        <w:tab/>
        <w:t>RAN2, Intel</w:t>
      </w:r>
    </w:p>
    <w:p w14:paraId="2123C6C0" w14:textId="77777777" w:rsidR="00BD05B2" w:rsidRDefault="00CB5482">
      <w:pPr>
        <w:rPr>
          <w:rFonts w:eastAsia="ＭＳ 明朝"/>
          <w:sz w:val="22"/>
        </w:rPr>
      </w:pPr>
      <w:r>
        <w:rPr>
          <w:rFonts w:eastAsia="ＭＳ 明朝" w:hint="eastAsia"/>
          <w:sz w:val="22"/>
          <w:lang w:eastAsia="ja-JP"/>
        </w:rPr>
        <w:t>[2]</w:t>
      </w:r>
      <w:r>
        <w:rPr>
          <w:rFonts w:eastAsia="ＭＳ 明朝"/>
          <w:sz w:val="22"/>
          <w:lang w:eastAsia="ja-JP"/>
        </w:rPr>
        <w:tab/>
      </w:r>
      <w:r>
        <w:rPr>
          <w:rFonts w:eastAsia="ＭＳ 明朝"/>
          <w:sz w:val="22"/>
        </w:rPr>
        <w:t>R1-2407778</w:t>
      </w:r>
      <w:r>
        <w:rPr>
          <w:rFonts w:eastAsia="ＭＳ 明朝"/>
          <w:sz w:val="22"/>
        </w:rPr>
        <w:tab/>
        <w:t>Draft reply LS to RAN2 on LTM L1 intra and inter-frequency measurements capabilities</w:t>
      </w:r>
      <w:r>
        <w:rPr>
          <w:rFonts w:eastAsia="ＭＳ 明朝"/>
          <w:sz w:val="22"/>
        </w:rPr>
        <w:tab/>
        <w:t>ZTE Corporation, Sanechips</w:t>
      </w:r>
    </w:p>
    <w:p w14:paraId="748C693F" w14:textId="77777777" w:rsidR="00BD05B2" w:rsidRDefault="00CB5482">
      <w:pPr>
        <w:rPr>
          <w:rFonts w:eastAsia="ＭＳ 明朝"/>
          <w:sz w:val="22"/>
        </w:rPr>
      </w:pPr>
      <w:r>
        <w:rPr>
          <w:rFonts w:eastAsia="ＭＳ 明朝" w:hint="eastAsia"/>
          <w:sz w:val="22"/>
          <w:lang w:eastAsia="ja-JP"/>
        </w:rPr>
        <w:t>[3]</w:t>
      </w:r>
      <w:r>
        <w:rPr>
          <w:rFonts w:eastAsia="ＭＳ 明朝"/>
          <w:sz w:val="22"/>
          <w:lang w:eastAsia="ja-JP"/>
        </w:rPr>
        <w:tab/>
      </w:r>
      <w:r>
        <w:rPr>
          <w:rFonts w:eastAsia="ＭＳ 明朝"/>
          <w:sz w:val="22"/>
        </w:rPr>
        <w:t>R1-2407826</w:t>
      </w:r>
      <w:r>
        <w:rPr>
          <w:rFonts w:eastAsia="ＭＳ 明朝"/>
          <w:sz w:val="22"/>
        </w:rPr>
        <w:tab/>
        <w:t>Draft LS reply on LTM L1 intra and inter-frequency measurements capabilities</w:t>
      </w:r>
      <w:r>
        <w:rPr>
          <w:rFonts w:eastAsia="ＭＳ 明朝"/>
          <w:sz w:val="22"/>
        </w:rPr>
        <w:tab/>
        <w:t>vivo</w:t>
      </w:r>
    </w:p>
    <w:p w14:paraId="49AE8A40" w14:textId="77777777" w:rsidR="00BD05B2" w:rsidRDefault="00CB5482">
      <w:pPr>
        <w:rPr>
          <w:rFonts w:eastAsia="ＭＳ 明朝"/>
          <w:sz w:val="22"/>
        </w:rPr>
      </w:pPr>
      <w:r>
        <w:rPr>
          <w:rFonts w:eastAsia="ＭＳ 明朝" w:hint="eastAsia"/>
          <w:sz w:val="22"/>
          <w:lang w:eastAsia="ja-JP"/>
        </w:rPr>
        <w:t>[4]</w:t>
      </w:r>
      <w:r>
        <w:rPr>
          <w:rFonts w:eastAsia="ＭＳ 明朝"/>
          <w:sz w:val="22"/>
          <w:lang w:eastAsia="ja-JP"/>
        </w:rPr>
        <w:tab/>
      </w:r>
      <w:r>
        <w:rPr>
          <w:rFonts w:eastAsia="ＭＳ 明朝"/>
          <w:sz w:val="22"/>
        </w:rPr>
        <w:t>R1-2408002</w:t>
      </w:r>
      <w:r>
        <w:rPr>
          <w:rFonts w:eastAsia="ＭＳ 明朝"/>
          <w:sz w:val="22"/>
        </w:rPr>
        <w:tab/>
        <w:t>Draft reply LS on LTM L1 intra and inter-frequency measurements capabilities</w:t>
      </w:r>
      <w:r>
        <w:rPr>
          <w:rFonts w:eastAsia="ＭＳ 明朝"/>
          <w:sz w:val="22"/>
        </w:rPr>
        <w:tab/>
        <w:t>CATT</w:t>
      </w:r>
    </w:p>
    <w:p w14:paraId="47FA9689" w14:textId="77777777" w:rsidR="00BD05B2" w:rsidRDefault="00CB5482">
      <w:pPr>
        <w:rPr>
          <w:rFonts w:eastAsia="ＭＳ 明朝"/>
          <w:sz w:val="22"/>
        </w:rPr>
      </w:pPr>
      <w:r>
        <w:rPr>
          <w:rFonts w:eastAsia="ＭＳ 明朝" w:hint="eastAsia"/>
          <w:sz w:val="22"/>
          <w:lang w:eastAsia="ja-JP"/>
        </w:rPr>
        <w:t>[5]</w:t>
      </w:r>
      <w:r>
        <w:rPr>
          <w:rFonts w:eastAsia="ＭＳ 明朝"/>
          <w:sz w:val="22"/>
          <w:lang w:eastAsia="ja-JP"/>
        </w:rPr>
        <w:tab/>
      </w:r>
      <w:r>
        <w:rPr>
          <w:rFonts w:eastAsia="ＭＳ 明朝"/>
          <w:sz w:val="22"/>
        </w:rPr>
        <w:t>R1-2408124</w:t>
      </w:r>
      <w:r>
        <w:rPr>
          <w:rFonts w:eastAsia="ＭＳ 明朝"/>
          <w:sz w:val="22"/>
        </w:rPr>
        <w:tab/>
        <w:t>Discussion on LS on LTM L1 intra and inter-frequency measurements capabilities</w:t>
      </w:r>
      <w:r>
        <w:rPr>
          <w:rFonts w:eastAsia="ＭＳ 明朝"/>
          <w:sz w:val="22"/>
        </w:rPr>
        <w:tab/>
        <w:t>OPPO</w:t>
      </w:r>
    </w:p>
    <w:p w14:paraId="736DE513" w14:textId="77777777" w:rsidR="00BD05B2" w:rsidRDefault="00CB5482">
      <w:pPr>
        <w:rPr>
          <w:rFonts w:eastAsia="ＭＳ 明朝"/>
          <w:sz w:val="22"/>
          <w:lang w:eastAsia="ja-JP"/>
        </w:rPr>
      </w:pPr>
      <w:r>
        <w:rPr>
          <w:rFonts w:eastAsia="ＭＳ 明朝" w:hint="eastAsia"/>
          <w:sz w:val="22"/>
          <w:lang w:eastAsia="ja-JP"/>
        </w:rPr>
        <w:t>[6]</w:t>
      </w:r>
      <w:r>
        <w:rPr>
          <w:rFonts w:eastAsia="ＭＳ 明朝"/>
          <w:sz w:val="22"/>
          <w:lang w:eastAsia="ja-JP"/>
        </w:rPr>
        <w:tab/>
      </w:r>
      <w:r>
        <w:rPr>
          <w:rFonts w:eastAsia="ＭＳ 明朝"/>
          <w:sz w:val="22"/>
        </w:rPr>
        <w:t>R1-2408169</w:t>
      </w:r>
      <w:r>
        <w:rPr>
          <w:rFonts w:eastAsia="ＭＳ 明朝"/>
          <w:sz w:val="22"/>
        </w:rPr>
        <w:tab/>
        <w:t>Discussion the RAN2 LS on R18 LTM UE features</w:t>
      </w:r>
      <w:r>
        <w:rPr>
          <w:rFonts w:eastAsia="ＭＳ 明朝"/>
          <w:sz w:val="22"/>
        </w:rPr>
        <w:tab/>
        <w:t>Huawei, HiSilicon</w:t>
      </w:r>
    </w:p>
    <w:p w14:paraId="59FA0BE7" w14:textId="77777777" w:rsidR="00BD05B2" w:rsidRDefault="00CB5482">
      <w:pPr>
        <w:rPr>
          <w:rFonts w:eastAsia="ＭＳ 明朝"/>
          <w:sz w:val="22"/>
        </w:rPr>
      </w:pPr>
      <w:r>
        <w:rPr>
          <w:rFonts w:eastAsia="ＭＳ 明朝" w:hint="eastAsia"/>
          <w:sz w:val="22"/>
          <w:lang w:eastAsia="ja-JP"/>
        </w:rPr>
        <w:t>[7]</w:t>
      </w:r>
      <w:r>
        <w:rPr>
          <w:rFonts w:eastAsia="ＭＳ 明朝"/>
          <w:sz w:val="22"/>
          <w:lang w:eastAsia="ja-JP"/>
        </w:rPr>
        <w:tab/>
      </w:r>
      <w:r>
        <w:rPr>
          <w:rFonts w:eastAsia="ＭＳ 明朝"/>
          <w:sz w:val="22"/>
        </w:rPr>
        <w:t>R1-2408204</w:t>
      </w:r>
      <w:r>
        <w:rPr>
          <w:rFonts w:eastAsia="ＭＳ 明朝"/>
          <w:sz w:val="22"/>
        </w:rPr>
        <w:tab/>
        <w:t>Draft Reply LS on LTM L1 intra and inter-frequency measurements capabilities</w:t>
      </w:r>
      <w:r>
        <w:rPr>
          <w:rFonts w:eastAsia="ＭＳ 明朝"/>
          <w:sz w:val="22"/>
        </w:rPr>
        <w:tab/>
        <w:t>Lenovo</w:t>
      </w:r>
    </w:p>
    <w:p w14:paraId="68A77C73" w14:textId="77777777" w:rsidR="00BD05B2" w:rsidRDefault="00CB5482">
      <w:pPr>
        <w:rPr>
          <w:rFonts w:eastAsia="ＭＳ 明朝"/>
          <w:sz w:val="22"/>
        </w:rPr>
      </w:pPr>
      <w:r>
        <w:rPr>
          <w:rFonts w:eastAsia="ＭＳ 明朝" w:hint="eastAsia"/>
          <w:sz w:val="22"/>
          <w:lang w:eastAsia="ja-JP"/>
        </w:rPr>
        <w:t>[8]</w:t>
      </w:r>
      <w:r>
        <w:rPr>
          <w:rFonts w:eastAsia="ＭＳ 明朝"/>
          <w:sz w:val="22"/>
          <w:lang w:eastAsia="ja-JP"/>
        </w:rPr>
        <w:tab/>
      </w:r>
      <w:r>
        <w:rPr>
          <w:rFonts w:eastAsia="ＭＳ 明朝"/>
          <w:sz w:val="22"/>
        </w:rPr>
        <w:t>R1-2408444</w:t>
      </w:r>
      <w:r>
        <w:rPr>
          <w:rFonts w:eastAsia="ＭＳ 明朝"/>
          <w:sz w:val="22"/>
        </w:rPr>
        <w:tab/>
        <w:t>Draft reply LS on LTM L1 intra and inter-frequency measurements capabilities</w:t>
      </w:r>
      <w:r>
        <w:rPr>
          <w:rFonts w:eastAsia="ＭＳ 明朝"/>
          <w:sz w:val="22"/>
        </w:rPr>
        <w:tab/>
        <w:t>Apple</w:t>
      </w:r>
    </w:p>
    <w:p w14:paraId="7C5E3851" w14:textId="77777777" w:rsidR="00BD05B2" w:rsidRDefault="00CB5482">
      <w:pPr>
        <w:rPr>
          <w:rFonts w:eastAsia="ＭＳ 明朝"/>
          <w:sz w:val="22"/>
        </w:rPr>
      </w:pPr>
      <w:r>
        <w:rPr>
          <w:rFonts w:eastAsia="ＭＳ 明朝" w:hint="eastAsia"/>
          <w:sz w:val="22"/>
          <w:lang w:eastAsia="ja-JP"/>
        </w:rPr>
        <w:t>[9]</w:t>
      </w:r>
      <w:r>
        <w:rPr>
          <w:rFonts w:eastAsia="ＭＳ 明朝"/>
          <w:sz w:val="22"/>
          <w:lang w:eastAsia="ja-JP"/>
        </w:rPr>
        <w:tab/>
      </w:r>
      <w:r>
        <w:rPr>
          <w:rFonts w:eastAsia="ＭＳ 明朝"/>
          <w:sz w:val="22"/>
        </w:rPr>
        <w:t>R1-2408614</w:t>
      </w:r>
      <w:r>
        <w:rPr>
          <w:rFonts w:eastAsia="ＭＳ 明朝"/>
          <w:sz w:val="22"/>
        </w:rPr>
        <w:tab/>
        <w:t>Draft LS reply on LTM L1 intra and inter-frequency measurements capabilities</w:t>
      </w:r>
      <w:r>
        <w:rPr>
          <w:rFonts w:eastAsia="ＭＳ 明朝"/>
          <w:sz w:val="22"/>
        </w:rPr>
        <w:tab/>
        <w:t>Samsung</w:t>
      </w:r>
    </w:p>
    <w:p w14:paraId="45A374E2" w14:textId="77777777" w:rsidR="00BD05B2" w:rsidRDefault="00CB5482">
      <w:pPr>
        <w:rPr>
          <w:rFonts w:eastAsia="游明朝"/>
          <w:lang w:val="en-US" w:eastAsia="ja-JP"/>
        </w:rPr>
      </w:pPr>
      <w:r>
        <w:rPr>
          <w:rFonts w:eastAsia="ＭＳ 明朝" w:hint="eastAsia"/>
          <w:sz w:val="22"/>
          <w:lang w:eastAsia="ja-JP"/>
        </w:rPr>
        <w:t>[10]</w:t>
      </w:r>
      <w:r>
        <w:rPr>
          <w:rFonts w:eastAsia="ＭＳ 明朝"/>
          <w:sz w:val="22"/>
          <w:lang w:eastAsia="ja-JP"/>
        </w:rPr>
        <w:tab/>
      </w:r>
      <w:r>
        <w:rPr>
          <w:rFonts w:eastAsia="ＭＳ 明朝"/>
          <w:sz w:val="22"/>
        </w:rPr>
        <w:t>R1-2408723</w:t>
      </w:r>
      <w:r>
        <w:rPr>
          <w:rFonts w:eastAsia="ＭＳ 明朝"/>
          <w:sz w:val="22"/>
        </w:rPr>
        <w:tab/>
        <w:t>Discussion on RAN2 LS on Rel-18 LTM UE Features</w:t>
      </w:r>
      <w:r>
        <w:rPr>
          <w:rFonts w:eastAsia="ＭＳ 明朝"/>
          <w:sz w:val="22"/>
        </w:rPr>
        <w:tab/>
        <w:t>Nokia</w:t>
      </w:r>
    </w:p>
    <w:sectPr w:rsidR="00BD05B2">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17193D" w14:textId="77777777" w:rsidR="001A3A6D" w:rsidRDefault="001A3A6D" w:rsidP="00CD2240">
      <w:r>
        <w:separator/>
      </w:r>
    </w:p>
  </w:endnote>
  <w:endnote w:type="continuationSeparator" w:id="0">
    <w:p w14:paraId="4FC42454" w14:textId="77777777" w:rsidR="001A3A6D" w:rsidRDefault="001A3A6D" w:rsidP="00CD22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ＭＳ Ｐゴシック">
    <w:altName w:val="MS PGothic"/>
    <w:panose1 w:val="020B0600070205080204"/>
    <w:charset w:val="80"/>
    <w:family w:val="modern"/>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E028A3" w14:textId="77777777" w:rsidR="001A3A6D" w:rsidRDefault="001A3A6D" w:rsidP="00CD2240">
      <w:r>
        <w:separator/>
      </w:r>
    </w:p>
  </w:footnote>
  <w:footnote w:type="continuationSeparator" w:id="0">
    <w:p w14:paraId="7EEA866B" w14:textId="77777777" w:rsidR="001A3A6D" w:rsidRDefault="001A3A6D" w:rsidP="00CD22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6660F4"/>
    <w:multiLevelType w:val="multilevel"/>
    <w:tmpl w:val="016660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ＭＳ 明朝"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E73173C"/>
    <w:multiLevelType w:val="multilevel"/>
    <w:tmpl w:val="0E7317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736FEF"/>
    <w:multiLevelType w:val="multilevel"/>
    <w:tmpl w:val="0F736FEF"/>
    <w:lvl w:ilvl="0">
      <w:start w:val="5"/>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pStyle w:val="4h4H4H41h41H42h42H43h43H411h411H421h421H44h"/>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38A9769D"/>
    <w:multiLevelType w:val="multilevel"/>
    <w:tmpl w:val="38A9769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2807D96"/>
    <w:multiLevelType w:val="multilevel"/>
    <w:tmpl w:val="42807D96"/>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6"/>
      <w:numFmt w:val="decimal"/>
      <w:lvlText w:val="8.%2."/>
      <w:lvlJc w:val="left"/>
      <w:pPr>
        <w:tabs>
          <w:tab w:val="left" w:pos="576"/>
        </w:tabs>
        <w:ind w:left="576" w:hanging="576"/>
      </w:pPr>
      <w:rPr>
        <w:rFonts w:hint="eastAsia"/>
      </w:rPr>
    </w:lvl>
    <w:lvl w:ilvl="2">
      <w:start w:val="1"/>
      <w:numFmt w:val="decimal"/>
      <w:pStyle w:val="3nobreakH3Underrubrik2h3MemoHeading3helloTitre"/>
      <w:lvlText w:val="8.16.%3."/>
      <w:lvlJc w:val="left"/>
      <w:pPr>
        <w:tabs>
          <w:tab w:val="left" w:pos="720"/>
        </w:tabs>
        <w:ind w:left="720" w:hanging="720"/>
      </w:pPr>
      <w:rPr>
        <w:rFonts w:hint="eastAsia"/>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left" w:pos="864"/>
        </w:tabs>
        <w:ind w:left="864" w:hanging="864"/>
      </w:pPr>
      <w:rPr>
        <w:rFonts w:cs="Times New Roman" w:hint="eastAsia"/>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left" w:pos="2988"/>
        </w:tabs>
        <w:ind w:left="2988" w:hanging="1008"/>
      </w:pPr>
      <w:rPr>
        <w:rFonts w:cs="Times New Roman" w:hint="eastAsia"/>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left" w:pos="1152"/>
        </w:tabs>
        <w:ind w:left="1152" w:hanging="1152"/>
      </w:pPr>
      <w:rPr>
        <w:rFonts w:cs="Times New Roman" w:hint="eastAsia"/>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0" w15:restartNumberingAfterBreak="0">
    <w:nsid w:val="4FE12581"/>
    <w:multiLevelType w:val="multilevel"/>
    <w:tmpl w:val="4FE12581"/>
    <w:lvl w:ilvl="0">
      <w:start w:val="1"/>
      <w:numFmt w:val="bullet"/>
      <w:lvlText w:val=""/>
      <w:lvlJc w:val="left"/>
      <w:pPr>
        <w:ind w:left="810" w:hanging="810"/>
      </w:pPr>
      <w:rPr>
        <w:rFonts w:ascii="Wingdings" w:hAnsi="Wingdings" w:hint="default"/>
      </w:rPr>
    </w:lvl>
    <w:lvl w:ilvl="1">
      <w:start w:val="1"/>
      <w:numFmt w:val="bullet"/>
      <w:lvlText w:val=""/>
      <w:lvlJc w:val="left"/>
      <w:pPr>
        <w:ind w:left="80" w:hanging="440"/>
      </w:pPr>
      <w:rPr>
        <w:rFonts w:ascii="Wingdings" w:hAnsi="Wingdings" w:hint="default"/>
      </w:rPr>
    </w:lvl>
    <w:lvl w:ilvl="2">
      <w:start w:val="1"/>
      <w:numFmt w:val="bullet"/>
      <w:lvlText w:val=""/>
      <w:lvlJc w:val="left"/>
      <w:pPr>
        <w:ind w:left="520" w:hanging="440"/>
      </w:pPr>
      <w:rPr>
        <w:rFonts w:ascii="Wingdings" w:hAnsi="Wingdings" w:hint="default"/>
      </w:rPr>
    </w:lvl>
    <w:lvl w:ilvl="3">
      <w:start w:val="1"/>
      <w:numFmt w:val="bullet"/>
      <w:lvlText w:val=""/>
      <w:lvlJc w:val="left"/>
      <w:pPr>
        <w:ind w:left="960" w:hanging="440"/>
      </w:pPr>
      <w:rPr>
        <w:rFonts w:ascii="Wingdings" w:hAnsi="Wingdings" w:hint="default"/>
      </w:rPr>
    </w:lvl>
    <w:lvl w:ilvl="4">
      <w:start w:val="1"/>
      <w:numFmt w:val="bullet"/>
      <w:lvlText w:val=""/>
      <w:lvlJc w:val="left"/>
      <w:pPr>
        <w:ind w:left="1400" w:hanging="440"/>
      </w:pPr>
      <w:rPr>
        <w:rFonts w:ascii="Wingdings" w:hAnsi="Wingdings" w:hint="default"/>
      </w:rPr>
    </w:lvl>
    <w:lvl w:ilvl="5">
      <w:start w:val="1"/>
      <w:numFmt w:val="bullet"/>
      <w:lvlText w:val=""/>
      <w:lvlJc w:val="left"/>
      <w:pPr>
        <w:ind w:left="1840" w:hanging="440"/>
      </w:pPr>
      <w:rPr>
        <w:rFonts w:ascii="Wingdings" w:hAnsi="Wingdings" w:hint="default"/>
      </w:rPr>
    </w:lvl>
    <w:lvl w:ilvl="6">
      <w:start w:val="1"/>
      <w:numFmt w:val="bullet"/>
      <w:lvlText w:val=""/>
      <w:lvlJc w:val="left"/>
      <w:pPr>
        <w:ind w:left="2280" w:hanging="440"/>
      </w:pPr>
      <w:rPr>
        <w:rFonts w:ascii="Wingdings" w:hAnsi="Wingdings" w:hint="default"/>
      </w:rPr>
    </w:lvl>
    <w:lvl w:ilvl="7">
      <w:start w:val="1"/>
      <w:numFmt w:val="bullet"/>
      <w:lvlText w:val=""/>
      <w:lvlJc w:val="left"/>
      <w:pPr>
        <w:ind w:left="2720" w:hanging="440"/>
      </w:pPr>
      <w:rPr>
        <w:rFonts w:ascii="Wingdings" w:hAnsi="Wingdings" w:hint="default"/>
      </w:rPr>
    </w:lvl>
    <w:lvl w:ilvl="8">
      <w:start w:val="1"/>
      <w:numFmt w:val="bullet"/>
      <w:lvlText w:val=""/>
      <w:lvlJc w:val="left"/>
      <w:pPr>
        <w:ind w:left="3160" w:hanging="440"/>
      </w:pPr>
      <w:rPr>
        <w:rFonts w:ascii="Wingdings" w:hAnsi="Wingdings" w:hint="default"/>
      </w:rPr>
    </w:lvl>
  </w:abstractNum>
  <w:abstractNum w:abstractNumId="11"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ＭＳ 明朝"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1633100939">
    <w:abstractNumId w:val="9"/>
  </w:num>
  <w:num w:numId="2" w16cid:durableId="2020423219">
    <w:abstractNumId w:val="16"/>
  </w:num>
  <w:num w:numId="3" w16cid:durableId="455175642">
    <w:abstractNumId w:val="4"/>
  </w:num>
  <w:num w:numId="4" w16cid:durableId="457723425">
    <w:abstractNumId w:val="1"/>
  </w:num>
  <w:num w:numId="5" w16cid:durableId="449789349">
    <w:abstractNumId w:val="15"/>
  </w:num>
  <w:num w:numId="6" w16cid:durableId="1097947112">
    <w:abstractNumId w:val="13"/>
  </w:num>
  <w:num w:numId="7" w16cid:durableId="868224329">
    <w:abstractNumId w:val="3"/>
  </w:num>
  <w:num w:numId="8" w16cid:durableId="19571805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88832967">
    <w:abstractNumId w:val="6"/>
  </w:num>
  <w:num w:numId="10" w16cid:durableId="1858496777">
    <w:abstractNumId w:val="14"/>
  </w:num>
  <w:num w:numId="11" w16cid:durableId="1723864950">
    <w:abstractNumId w:val="5"/>
  </w:num>
  <w:num w:numId="12" w16cid:durableId="313872326">
    <w:abstractNumId w:val="11"/>
  </w:num>
  <w:num w:numId="13" w16cid:durableId="1283417756">
    <w:abstractNumId w:val="8"/>
    <w:lvlOverride w:ilvl="0">
      <w:startOverride w:val="1"/>
    </w:lvlOverride>
  </w:num>
  <w:num w:numId="14" w16cid:durableId="635255183">
    <w:abstractNumId w:val="0"/>
  </w:num>
  <w:num w:numId="15" w16cid:durableId="421684080">
    <w:abstractNumId w:val="2"/>
  </w:num>
  <w:num w:numId="16" w16cid:durableId="491337268">
    <w:abstractNumId w:val="10"/>
  </w:num>
  <w:num w:numId="17" w16cid:durableId="152516795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defaultTabStop w:val="800"/>
  <w:displayHorizontalDrawingGridEvery w:val="0"/>
  <w:displayVertic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31B2"/>
    <w:rsid w:val="000049DC"/>
    <w:rsid w:val="00010EA4"/>
    <w:rsid w:val="00012065"/>
    <w:rsid w:val="00017D1D"/>
    <w:rsid w:val="000206F5"/>
    <w:rsid w:val="00021A46"/>
    <w:rsid w:val="00021F53"/>
    <w:rsid w:val="00027418"/>
    <w:rsid w:val="00030017"/>
    <w:rsid w:val="00033426"/>
    <w:rsid w:val="000400E9"/>
    <w:rsid w:val="0004636F"/>
    <w:rsid w:val="00046F26"/>
    <w:rsid w:val="00047742"/>
    <w:rsid w:val="00053611"/>
    <w:rsid w:val="00061115"/>
    <w:rsid w:val="00063447"/>
    <w:rsid w:val="000643B1"/>
    <w:rsid w:val="00065902"/>
    <w:rsid w:val="0006647D"/>
    <w:rsid w:val="00073C45"/>
    <w:rsid w:val="00074635"/>
    <w:rsid w:val="00074A3E"/>
    <w:rsid w:val="00076C50"/>
    <w:rsid w:val="00077AA9"/>
    <w:rsid w:val="00084952"/>
    <w:rsid w:val="00091F44"/>
    <w:rsid w:val="000A0641"/>
    <w:rsid w:val="000A6FCA"/>
    <w:rsid w:val="000B5042"/>
    <w:rsid w:val="000B5AC8"/>
    <w:rsid w:val="000B5BDD"/>
    <w:rsid w:val="000B66B9"/>
    <w:rsid w:val="000B71F4"/>
    <w:rsid w:val="000C0A4F"/>
    <w:rsid w:val="000C256E"/>
    <w:rsid w:val="000C4C19"/>
    <w:rsid w:val="000C51A7"/>
    <w:rsid w:val="000C6B2B"/>
    <w:rsid w:val="000E0665"/>
    <w:rsid w:val="000E6A99"/>
    <w:rsid w:val="000E73F5"/>
    <w:rsid w:val="001077CA"/>
    <w:rsid w:val="00112B5A"/>
    <w:rsid w:val="001132F5"/>
    <w:rsid w:val="00133083"/>
    <w:rsid w:val="00136F28"/>
    <w:rsid w:val="001406BE"/>
    <w:rsid w:val="00153532"/>
    <w:rsid w:val="0015419A"/>
    <w:rsid w:val="001671FB"/>
    <w:rsid w:val="001675CE"/>
    <w:rsid w:val="0018004F"/>
    <w:rsid w:val="001839FA"/>
    <w:rsid w:val="001845B3"/>
    <w:rsid w:val="00185224"/>
    <w:rsid w:val="001972EC"/>
    <w:rsid w:val="001A3A6D"/>
    <w:rsid w:val="001C40D9"/>
    <w:rsid w:val="001C5E6E"/>
    <w:rsid w:val="001D0F3B"/>
    <w:rsid w:val="001D150F"/>
    <w:rsid w:val="001D272C"/>
    <w:rsid w:val="001D3F27"/>
    <w:rsid w:val="001D5DF0"/>
    <w:rsid w:val="001D7AE8"/>
    <w:rsid w:val="001E30A2"/>
    <w:rsid w:val="001E698F"/>
    <w:rsid w:val="001F08EE"/>
    <w:rsid w:val="001F333C"/>
    <w:rsid w:val="001F7E8A"/>
    <w:rsid w:val="00211448"/>
    <w:rsid w:val="0024403D"/>
    <w:rsid w:val="0024606C"/>
    <w:rsid w:val="0026253D"/>
    <w:rsid w:val="00265760"/>
    <w:rsid w:val="00266B5F"/>
    <w:rsid w:val="002737F8"/>
    <w:rsid w:val="00274F4A"/>
    <w:rsid w:val="00280A66"/>
    <w:rsid w:val="002900F4"/>
    <w:rsid w:val="00293182"/>
    <w:rsid w:val="00293C36"/>
    <w:rsid w:val="0029433B"/>
    <w:rsid w:val="0029675B"/>
    <w:rsid w:val="0029757E"/>
    <w:rsid w:val="002A1E7D"/>
    <w:rsid w:val="002A7669"/>
    <w:rsid w:val="002C1940"/>
    <w:rsid w:val="002C314A"/>
    <w:rsid w:val="002C480A"/>
    <w:rsid w:val="002C542D"/>
    <w:rsid w:val="002C578C"/>
    <w:rsid w:val="002D217C"/>
    <w:rsid w:val="002D4D40"/>
    <w:rsid w:val="002D523B"/>
    <w:rsid w:val="002F27F0"/>
    <w:rsid w:val="002F2C9C"/>
    <w:rsid w:val="002F79D8"/>
    <w:rsid w:val="00301431"/>
    <w:rsid w:val="00302C02"/>
    <w:rsid w:val="0031743C"/>
    <w:rsid w:val="003207CD"/>
    <w:rsid w:val="00325F44"/>
    <w:rsid w:val="00333A72"/>
    <w:rsid w:val="00344025"/>
    <w:rsid w:val="00344489"/>
    <w:rsid w:val="00345EEA"/>
    <w:rsid w:val="00346F4B"/>
    <w:rsid w:val="003577A2"/>
    <w:rsid w:val="00360589"/>
    <w:rsid w:val="0036080E"/>
    <w:rsid w:val="0036449B"/>
    <w:rsid w:val="00367D01"/>
    <w:rsid w:val="003730DA"/>
    <w:rsid w:val="0037674C"/>
    <w:rsid w:val="003807FC"/>
    <w:rsid w:val="00381BA4"/>
    <w:rsid w:val="003821D8"/>
    <w:rsid w:val="00382727"/>
    <w:rsid w:val="00382901"/>
    <w:rsid w:val="00386222"/>
    <w:rsid w:val="003A02AA"/>
    <w:rsid w:val="003A135F"/>
    <w:rsid w:val="003A1AD2"/>
    <w:rsid w:val="003B0BF8"/>
    <w:rsid w:val="003C2BE6"/>
    <w:rsid w:val="003D12B5"/>
    <w:rsid w:val="003D4DB2"/>
    <w:rsid w:val="003E0305"/>
    <w:rsid w:val="003E1073"/>
    <w:rsid w:val="003E2CF4"/>
    <w:rsid w:val="003E4F2C"/>
    <w:rsid w:val="003E5382"/>
    <w:rsid w:val="003E5835"/>
    <w:rsid w:val="003E6EF1"/>
    <w:rsid w:val="003F47B5"/>
    <w:rsid w:val="003F55E1"/>
    <w:rsid w:val="0040345F"/>
    <w:rsid w:val="004070B6"/>
    <w:rsid w:val="00412A8A"/>
    <w:rsid w:val="004206FA"/>
    <w:rsid w:val="00424435"/>
    <w:rsid w:val="0043743E"/>
    <w:rsid w:val="00437B5E"/>
    <w:rsid w:val="0044082C"/>
    <w:rsid w:val="0044109D"/>
    <w:rsid w:val="0044653A"/>
    <w:rsid w:val="00462BD0"/>
    <w:rsid w:val="00462D80"/>
    <w:rsid w:val="004935D9"/>
    <w:rsid w:val="004952EA"/>
    <w:rsid w:val="004959F0"/>
    <w:rsid w:val="004A44DE"/>
    <w:rsid w:val="004A7A04"/>
    <w:rsid w:val="004B315C"/>
    <w:rsid w:val="004C20CB"/>
    <w:rsid w:val="004C4DEC"/>
    <w:rsid w:val="004C5181"/>
    <w:rsid w:val="004C6C1E"/>
    <w:rsid w:val="004C740B"/>
    <w:rsid w:val="004D692B"/>
    <w:rsid w:val="004D697A"/>
    <w:rsid w:val="004E0CB2"/>
    <w:rsid w:val="004E1DF7"/>
    <w:rsid w:val="004E40C3"/>
    <w:rsid w:val="004E4360"/>
    <w:rsid w:val="004F14B2"/>
    <w:rsid w:val="005110EA"/>
    <w:rsid w:val="00514701"/>
    <w:rsid w:val="005166DD"/>
    <w:rsid w:val="00520218"/>
    <w:rsid w:val="0052176A"/>
    <w:rsid w:val="00524C56"/>
    <w:rsid w:val="00527DA3"/>
    <w:rsid w:val="00536E6B"/>
    <w:rsid w:val="00546BEF"/>
    <w:rsid w:val="00551BEB"/>
    <w:rsid w:val="00552F7D"/>
    <w:rsid w:val="00554E95"/>
    <w:rsid w:val="00560FDE"/>
    <w:rsid w:val="00561C23"/>
    <w:rsid w:val="005640BF"/>
    <w:rsid w:val="005648DC"/>
    <w:rsid w:val="0056693D"/>
    <w:rsid w:val="00570536"/>
    <w:rsid w:val="005765F4"/>
    <w:rsid w:val="0057667D"/>
    <w:rsid w:val="005844C8"/>
    <w:rsid w:val="005851FF"/>
    <w:rsid w:val="00585CC3"/>
    <w:rsid w:val="00596E94"/>
    <w:rsid w:val="005A7EAC"/>
    <w:rsid w:val="005C296A"/>
    <w:rsid w:val="005C42E5"/>
    <w:rsid w:val="005D0E98"/>
    <w:rsid w:val="005D3CFF"/>
    <w:rsid w:val="005D4467"/>
    <w:rsid w:val="005E4C37"/>
    <w:rsid w:val="005E6226"/>
    <w:rsid w:val="005E70AB"/>
    <w:rsid w:val="00614310"/>
    <w:rsid w:val="006145B3"/>
    <w:rsid w:val="00623A1C"/>
    <w:rsid w:val="00636383"/>
    <w:rsid w:val="0063685B"/>
    <w:rsid w:val="00640051"/>
    <w:rsid w:val="006400F3"/>
    <w:rsid w:val="006414F5"/>
    <w:rsid w:val="00641889"/>
    <w:rsid w:val="00645191"/>
    <w:rsid w:val="00645CFD"/>
    <w:rsid w:val="00652975"/>
    <w:rsid w:val="0065770C"/>
    <w:rsid w:val="00663000"/>
    <w:rsid w:val="00681686"/>
    <w:rsid w:val="00683F5D"/>
    <w:rsid w:val="006845E0"/>
    <w:rsid w:val="006B12C1"/>
    <w:rsid w:val="006B3BB5"/>
    <w:rsid w:val="006D2EAF"/>
    <w:rsid w:val="006F4B16"/>
    <w:rsid w:val="006F77A7"/>
    <w:rsid w:val="007003FC"/>
    <w:rsid w:val="007040C1"/>
    <w:rsid w:val="00704D87"/>
    <w:rsid w:val="00705063"/>
    <w:rsid w:val="00705E3A"/>
    <w:rsid w:val="00710CB2"/>
    <w:rsid w:val="00715891"/>
    <w:rsid w:val="007322C8"/>
    <w:rsid w:val="00733357"/>
    <w:rsid w:val="007333B3"/>
    <w:rsid w:val="00733DAB"/>
    <w:rsid w:val="00734745"/>
    <w:rsid w:val="00737671"/>
    <w:rsid w:val="00741320"/>
    <w:rsid w:val="007436B8"/>
    <w:rsid w:val="00745B21"/>
    <w:rsid w:val="00762B69"/>
    <w:rsid w:val="00777298"/>
    <w:rsid w:val="00781019"/>
    <w:rsid w:val="007838AC"/>
    <w:rsid w:val="00792320"/>
    <w:rsid w:val="0079707D"/>
    <w:rsid w:val="007A1143"/>
    <w:rsid w:val="007A24A4"/>
    <w:rsid w:val="007B73C5"/>
    <w:rsid w:val="007B7F47"/>
    <w:rsid w:val="007C1AAA"/>
    <w:rsid w:val="007C3C20"/>
    <w:rsid w:val="007C56C5"/>
    <w:rsid w:val="007D19D7"/>
    <w:rsid w:val="007E02E3"/>
    <w:rsid w:val="007E17BF"/>
    <w:rsid w:val="007E5906"/>
    <w:rsid w:val="007E761E"/>
    <w:rsid w:val="007F7068"/>
    <w:rsid w:val="00803100"/>
    <w:rsid w:val="008060E0"/>
    <w:rsid w:val="00807555"/>
    <w:rsid w:val="008174C9"/>
    <w:rsid w:val="0082254F"/>
    <w:rsid w:val="00823797"/>
    <w:rsid w:val="00835CD6"/>
    <w:rsid w:val="00836B9A"/>
    <w:rsid w:val="008404D2"/>
    <w:rsid w:val="00850398"/>
    <w:rsid w:val="0085105A"/>
    <w:rsid w:val="00852B5C"/>
    <w:rsid w:val="00854556"/>
    <w:rsid w:val="00857F8C"/>
    <w:rsid w:val="0086583C"/>
    <w:rsid w:val="008933D5"/>
    <w:rsid w:val="008A34F1"/>
    <w:rsid w:val="008B02BF"/>
    <w:rsid w:val="008B2F2B"/>
    <w:rsid w:val="008B4981"/>
    <w:rsid w:val="008E3830"/>
    <w:rsid w:val="008F38B9"/>
    <w:rsid w:val="008F7C25"/>
    <w:rsid w:val="009015FA"/>
    <w:rsid w:val="009048A0"/>
    <w:rsid w:val="0091591F"/>
    <w:rsid w:val="00915E8A"/>
    <w:rsid w:val="00920939"/>
    <w:rsid w:val="0092122C"/>
    <w:rsid w:val="00921A94"/>
    <w:rsid w:val="00923BDC"/>
    <w:rsid w:val="00924E2C"/>
    <w:rsid w:val="00925C2F"/>
    <w:rsid w:val="00931DD4"/>
    <w:rsid w:val="00933593"/>
    <w:rsid w:val="0093445B"/>
    <w:rsid w:val="009347F2"/>
    <w:rsid w:val="00934BA9"/>
    <w:rsid w:val="00937B2F"/>
    <w:rsid w:val="009448E2"/>
    <w:rsid w:val="009709D8"/>
    <w:rsid w:val="00981D9F"/>
    <w:rsid w:val="00985A02"/>
    <w:rsid w:val="0098716C"/>
    <w:rsid w:val="00992FBA"/>
    <w:rsid w:val="009A1451"/>
    <w:rsid w:val="009A18B0"/>
    <w:rsid w:val="009A3050"/>
    <w:rsid w:val="009B1D77"/>
    <w:rsid w:val="009B249C"/>
    <w:rsid w:val="009B64D0"/>
    <w:rsid w:val="009C7E4E"/>
    <w:rsid w:val="009D1873"/>
    <w:rsid w:val="009E56AC"/>
    <w:rsid w:val="009F74C3"/>
    <w:rsid w:val="00A07357"/>
    <w:rsid w:val="00A11935"/>
    <w:rsid w:val="00A16B41"/>
    <w:rsid w:val="00A22D11"/>
    <w:rsid w:val="00A43E13"/>
    <w:rsid w:val="00A45B7A"/>
    <w:rsid w:val="00A62224"/>
    <w:rsid w:val="00A662E5"/>
    <w:rsid w:val="00A67A6E"/>
    <w:rsid w:val="00A70743"/>
    <w:rsid w:val="00A713B8"/>
    <w:rsid w:val="00A7211B"/>
    <w:rsid w:val="00A8258A"/>
    <w:rsid w:val="00A8764B"/>
    <w:rsid w:val="00A90F38"/>
    <w:rsid w:val="00A958DF"/>
    <w:rsid w:val="00A96E4E"/>
    <w:rsid w:val="00AA1F42"/>
    <w:rsid w:val="00AA341E"/>
    <w:rsid w:val="00AB0AFC"/>
    <w:rsid w:val="00AB50F0"/>
    <w:rsid w:val="00AB5BD4"/>
    <w:rsid w:val="00AB7DD4"/>
    <w:rsid w:val="00AC38F3"/>
    <w:rsid w:val="00AD2F16"/>
    <w:rsid w:val="00AE6AF1"/>
    <w:rsid w:val="00AF22A0"/>
    <w:rsid w:val="00AF2AFD"/>
    <w:rsid w:val="00AF6EBE"/>
    <w:rsid w:val="00B02742"/>
    <w:rsid w:val="00B05B6D"/>
    <w:rsid w:val="00B05D7B"/>
    <w:rsid w:val="00B20627"/>
    <w:rsid w:val="00B219E3"/>
    <w:rsid w:val="00B34F32"/>
    <w:rsid w:val="00B372AA"/>
    <w:rsid w:val="00B50432"/>
    <w:rsid w:val="00B5517B"/>
    <w:rsid w:val="00B60281"/>
    <w:rsid w:val="00B640E8"/>
    <w:rsid w:val="00B7415A"/>
    <w:rsid w:val="00B74BC7"/>
    <w:rsid w:val="00B75DE1"/>
    <w:rsid w:val="00B846F0"/>
    <w:rsid w:val="00B92631"/>
    <w:rsid w:val="00B95D2C"/>
    <w:rsid w:val="00B97AAA"/>
    <w:rsid w:val="00BA1CD5"/>
    <w:rsid w:val="00BA5E9D"/>
    <w:rsid w:val="00BC0C0D"/>
    <w:rsid w:val="00BC3D43"/>
    <w:rsid w:val="00BC6A2F"/>
    <w:rsid w:val="00BD05B2"/>
    <w:rsid w:val="00BE2426"/>
    <w:rsid w:val="00BE6FF4"/>
    <w:rsid w:val="00BE7B6C"/>
    <w:rsid w:val="00BF0EC7"/>
    <w:rsid w:val="00BF1F78"/>
    <w:rsid w:val="00BF5E9F"/>
    <w:rsid w:val="00BF745C"/>
    <w:rsid w:val="00BF7B8F"/>
    <w:rsid w:val="00C11B51"/>
    <w:rsid w:val="00C17E66"/>
    <w:rsid w:val="00C24201"/>
    <w:rsid w:val="00C248ED"/>
    <w:rsid w:val="00C260CD"/>
    <w:rsid w:val="00C37179"/>
    <w:rsid w:val="00C447E1"/>
    <w:rsid w:val="00C46E55"/>
    <w:rsid w:val="00C51723"/>
    <w:rsid w:val="00C54B66"/>
    <w:rsid w:val="00C569CC"/>
    <w:rsid w:val="00C6231B"/>
    <w:rsid w:val="00C70133"/>
    <w:rsid w:val="00C707D9"/>
    <w:rsid w:val="00C756DE"/>
    <w:rsid w:val="00C758A0"/>
    <w:rsid w:val="00C86B16"/>
    <w:rsid w:val="00C94B2E"/>
    <w:rsid w:val="00C95774"/>
    <w:rsid w:val="00CA0009"/>
    <w:rsid w:val="00CA4A7A"/>
    <w:rsid w:val="00CB05BE"/>
    <w:rsid w:val="00CB5482"/>
    <w:rsid w:val="00CC13AB"/>
    <w:rsid w:val="00CD1153"/>
    <w:rsid w:val="00CD12A4"/>
    <w:rsid w:val="00CD2240"/>
    <w:rsid w:val="00CD355D"/>
    <w:rsid w:val="00CD4026"/>
    <w:rsid w:val="00CE2633"/>
    <w:rsid w:val="00D0138D"/>
    <w:rsid w:val="00D13C26"/>
    <w:rsid w:val="00D15FAF"/>
    <w:rsid w:val="00D37317"/>
    <w:rsid w:val="00D414DF"/>
    <w:rsid w:val="00D4731C"/>
    <w:rsid w:val="00D62EAD"/>
    <w:rsid w:val="00D739EE"/>
    <w:rsid w:val="00D978A0"/>
    <w:rsid w:val="00DA3851"/>
    <w:rsid w:val="00DA3877"/>
    <w:rsid w:val="00DA5D4C"/>
    <w:rsid w:val="00DB156D"/>
    <w:rsid w:val="00DB2721"/>
    <w:rsid w:val="00DB30D2"/>
    <w:rsid w:val="00DB676A"/>
    <w:rsid w:val="00DC3855"/>
    <w:rsid w:val="00DC482D"/>
    <w:rsid w:val="00DC715B"/>
    <w:rsid w:val="00DD0B87"/>
    <w:rsid w:val="00DD110B"/>
    <w:rsid w:val="00DD1A85"/>
    <w:rsid w:val="00DD2DA1"/>
    <w:rsid w:val="00DD5063"/>
    <w:rsid w:val="00DE1B4F"/>
    <w:rsid w:val="00DE5110"/>
    <w:rsid w:val="00DE7366"/>
    <w:rsid w:val="00DE7B05"/>
    <w:rsid w:val="00DF0E26"/>
    <w:rsid w:val="00E032FA"/>
    <w:rsid w:val="00E07ED8"/>
    <w:rsid w:val="00E106DC"/>
    <w:rsid w:val="00E109E8"/>
    <w:rsid w:val="00E13651"/>
    <w:rsid w:val="00E233EC"/>
    <w:rsid w:val="00E2489A"/>
    <w:rsid w:val="00E27573"/>
    <w:rsid w:val="00E37B6B"/>
    <w:rsid w:val="00E40F55"/>
    <w:rsid w:val="00E429B9"/>
    <w:rsid w:val="00E448FD"/>
    <w:rsid w:val="00E524D0"/>
    <w:rsid w:val="00E533A0"/>
    <w:rsid w:val="00E7769E"/>
    <w:rsid w:val="00E9143D"/>
    <w:rsid w:val="00EA7990"/>
    <w:rsid w:val="00EB37A1"/>
    <w:rsid w:val="00EB407E"/>
    <w:rsid w:val="00EB7478"/>
    <w:rsid w:val="00EB7FA8"/>
    <w:rsid w:val="00EC78CB"/>
    <w:rsid w:val="00EC7B40"/>
    <w:rsid w:val="00ED2E01"/>
    <w:rsid w:val="00ED50BA"/>
    <w:rsid w:val="00ED60CC"/>
    <w:rsid w:val="00EE056D"/>
    <w:rsid w:val="00EE1229"/>
    <w:rsid w:val="00EF1AAC"/>
    <w:rsid w:val="00EF4B58"/>
    <w:rsid w:val="00F000D6"/>
    <w:rsid w:val="00F07B8D"/>
    <w:rsid w:val="00F11778"/>
    <w:rsid w:val="00F136D5"/>
    <w:rsid w:val="00F21EFB"/>
    <w:rsid w:val="00F230BA"/>
    <w:rsid w:val="00F23620"/>
    <w:rsid w:val="00F26BD4"/>
    <w:rsid w:val="00F30A51"/>
    <w:rsid w:val="00F30FD9"/>
    <w:rsid w:val="00F35A89"/>
    <w:rsid w:val="00F52B54"/>
    <w:rsid w:val="00F54FC3"/>
    <w:rsid w:val="00F724AE"/>
    <w:rsid w:val="00F769DF"/>
    <w:rsid w:val="00F82E18"/>
    <w:rsid w:val="00F8300D"/>
    <w:rsid w:val="00F84FBB"/>
    <w:rsid w:val="00F868E8"/>
    <w:rsid w:val="00F9692E"/>
    <w:rsid w:val="00F97A0B"/>
    <w:rsid w:val="00FA574A"/>
    <w:rsid w:val="00FB3362"/>
    <w:rsid w:val="00FC2DF2"/>
    <w:rsid w:val="00FC5F97"/>
    <w:rsid w:val="00FD0B20"/>
    <w:rsid w:val="00FD43E6"/>
    <w:rsid w:val="00FD6B3D"/>
    <w:rsid w:val="00FD7778"/>
    <w:rsid w:val="00FE1FEE"/>
    <w:rsid w:val="00FE26CF"/>
    <w:rsid w:val="00FE6A52"/>
    <w:rsid w:val="00FE6C4F"/>
    <w:rsid w:val="00FF14F9"/>
    <w:rsid w:val="43432C09"/>
    <w:rsid w:val="63C5656F"/>
    <w:rsid w:val="6E476A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2D720FF"/>
  <w15:docId w15:val="{AEA5253B-38C8-45BD-BEC7-D671A70EA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Malgun Gothic" w:eastAsia="Malgun Gothic" w:hAnsi="Malgun Gothic"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qFormat="1"/>
    <w:lsdException w:name="header" w:unhideWhenUsed="1" w:qFormat="1"/>
    <w:lsdException w:name="footer" w:uiPriority="0" w:unhideWhenUsed="1"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Pr>
      <w:rFonts w:ascii="Times" w:eastAsia="Batang" w:hAnsi="Times"/>
      <w:szCs w:val="24"/>
      <w:lang w:val="en-GB" w:eastAsia="en-US"/>
    </w:rPr>
  </w:style>
  <w:style w:type="paragraph" w:styleId="1">
    <w:name w:val="heading 1"/>
    <w:basedOn w:val="a0"/>
    <w:next w:val="a0"/>
    <w:link w:val="10"/>
    <w:uiPriority w:val="99"/>
    <w:qFormat/>
    <w:pPr>
      <w:widowControl w:val="0"/>
      <w:numPr>
        <w:numId w:val="1"/>
      </w:numPr>
      <w:spacing w:before="360" w:after="60"/>
      <w:outlineLvl w:val="0"/>
    </w:pPr>
    <w:rPr>
      <w:rFonts w:ascii="Arial" w:hAnsi="Arial"/>
      <w:b/>
      <w:bCs/>
      <w:kern w:val="32"/>
      <w:sz w:val="32"/>
      <w:szCs w:val="32"/>
      <w:lang w:eastAsia="zh-CN"/>
    </w:rPr>
  </w:style>
  <w:style w:type="paragraph" w:styleId="2">
    <w:name w:val="heading 2"/>
    <w:basedOn w:val="a0"/>
    <w:next w:val="a0"/>
    <w:link w:val="20"/>
    <w:uiPriority w:val="9"/>
    <w:qFormat/>
    <w:pPr>
      <w:keepNext/>
      <w:widowControl w:val="0"/>
      <w:spacing w:before="240" w:after="60"/>
      <w:outlineLvl w:val="1"/>
    </w:pPr>
    <w:rPr>
      <w:rFonts w:ascii="Arial" w:hAnsi="Arial"/>
      <w:b/>
      <w:bCs/>
      <w:i/>
      <w:iCs/>
      <w:sz w:val="24"/>
      <w:szCs w:val="28"/>
      <w:lang w:eastAsia="zh-CN"/>
    </w:rPr>
  </w:style>
  <w:style w:type="paragraph" w:styleId="30">
    <w:name w:val="heading 3"/>
    <w:basedOn w:val="a0"/>
    <w:next w:val="a0"/>
    <w:link w:val="31"/>
    <w:qFormat/>
    <w:pPr>
      <w:keepNext/>
      <w:spacing w:before="240" w:after="60"/>
      <w:outlineLvl w:val="2"/>
    </w:pPr>
    <w:rPr>
      <w:rFonts w:ascii="Arial" w:hAnsi="Arial"/>
      <w:b/>
      <w:bCs/>
      <w:szCs w:val="26"/>
      <w:lang w:eastAsia="zh-CN"/>
    </w:rPr>
  </w:style>
  <w:style w:type="paragraph" w:styleId="4">
    <w:name w:val="heading 4"/>
    <w:basedOn w:val="30"/>
    <w:next w:val="a0"/>
    <w:link w:val="40"/>
    <w:uiPriority w:val="9"/>
    <w:qFormat/>
    <w:pPr>
      <w:numPr>
        <w:ilvl w:val="3"/>
        <w:numId w:val="1"/>
      </w:numPr>
      <w:outlineLvl w:val="3"/>
    </w:pPr>
    <w:rPr>
      <w:i/>
    </w:rPr>
  </w:style>
  <w:style w:type="paragraph" w:styleId="5">
    <w:name w:val="heading 5"/>
    <w:basedOn w:val="4"/>
    <w:next w:val="a0"/>
    <w:link w:val="50"/>
    <w:uiPriority w:val="9"/>
    <w:qFormat/>
    <w:pPr>
      <w:numPr>
        <w:ilvl w:val="4"/>
      </w:numPr>
      <w:ind w:left="864" w:hanging="864"/>
      <w:outlineLvl w:val="4"/>
    </w:pPr>
    <w:rPr>
      <w:bCs w:val="0"/>
      <w:i w:val="0"/>
      <w:iCs/>
      <w:sz w:val="18"/>
    </w:rPr>
  </w:style>
  <w:style w:type="paragraph" w:styleId="6">
    <w:name w:val="heading 6"/>
    <w:basedOn w:val="a0"/>
    <w:next w:val="a0"/>
    <w:link w:val="60"/>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0"/>
    <w:next w:val="a0"/>
    <w:link w:val="70"/>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0"/>
    <w:next w:val="a0"/>
    <w:link w:val="80"/>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0"/>
    <w:next w:val="a0"/>
    <w:link w:val="90"/>
    <w:uiPriority w:val="9"/>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71">
    <w:name w:val="toc 7"/>
    <w:basedOn w:val="a0"/>
    <w:next w:val="a0"/>
    <w:uiPriority w:val="39"/>
    <w:qFormat/>
    <w:rPr>
      <w:rFonts w:ascii="Times New Roman" w:eastAsia="ＭＳ 明朝" w:hAnsi="Times New Roman"/>
      <w:sz w:val="24"/>
      <w:lang w:eastAsia="ja-JP"/>
    </w:rPr>
  </w:style>
  <w:style w:type="paragraph" w:styleId="a4">
    <w:name w:val="caption"/>
    <w:basedOn w:val="a0"/>
    <w:next w:val="a0"/>
    <w:link w:val="a5"/>
    <w:uiPriority w:val="99"/>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
    <w:name w:val="List Bullet"/>
    <w:basedOn w:val="a0"/>
    <w:qFormat/>
    <w:pPr>
      <w:widowControl w:val="0"/>
      <w:numPr>
        <w:numId w:val="2"/>
      </w:numPr>
      <w:ind w:hangingChars="200" w:hanging="200"/>
      <w:jc w:val="both"/>
    </w:pPr>
    <w:rPr>
      <w:rFonts w:ascii="Times New Roman" w:eastAsia="ＭＳ ゴシック" w:hAnsi="Times New Roman"/>
      <w:kern w:val="2"/>
      <w:szCs w:val="20"/>
      <w:lang w:val="en-US" w:eastAsia="ja-JP"/>
    </w:rPr>
  </w:style>
  <w:style w:type="paragraph" w:styleId="a6">
    <w:name w:val="Document Map"/>
    <w:basedOn w:val="a0"/>
    <w:link w:val="a7"/>
    <w:semiHidden/>
    <w:qFormat/>
    <w:pPr>
      <w:shd w:val="clear" w:color="auto" w:fill="000080"/>
    </w:pPr>
    <w:rPr>
      <w:rFonts w:ascii="Tahoma" w:hAnsi="Tahoma"/>
      <w:lang w:eastAsia="zh-CN"/>
    </w:rPr>
  </w:style>
  <w:style w:type="paragraph" w:styleId="a8">
    <w:name w:val="annotation text"/>
    <w:basedOn w:val="a0"/>
    <w:link w:val="a9"/>
    <w:qFormat/>
    <w:rPr>
      <w:szCs w:val="20"/>
    </w:rPr>
  </w:style>
  <w:style w:type="paragraph" w:styleId="aa">
    <w:name w:val="Body Text"/>
    <w:basedOn w:val="a0"/>
    <w:link w:val="ab"/>
    <w:qFormat/>
    <w:pPr>
      <w:spacing w:after="120"/>
      <w:jc w:val="both"/>
    </w:pPr>
    <w:rPr>
      <w:lang w:eastAsia="zh-CN"/>
    </w:rPr>
  </w:style>
  <w:style w:type="paragraph" w:styleId="3">
    <w:name w:val="List Number 3"/>
    <w:basedOn w:val="a0"/>
    <w:qFormat/>
    <w:pPr>
      <w:numPr>
        <w:numId w:val="3"/>
      </w:numPr>
      <w:tabs>
        <w:tab w:val="left" w:pos="926"/>
      </w:tabs>
      <w:overflowPunct w:val="0"/>
      <w:autoSpaceDE w:val="0"/>
      <w:autoSpaceDN w:val="0"/>
      <w:adjustRightInd w:val="0"/>
      <w:spacing w:after="180" w:line="259" w:lineRule="auto"/>
      <w:ind w:left="926"/>
      <w:textAlignment w:val="baseline"/>
    </w:pPr>
    <w:rPr>
      <w:rFonts w:ascii="Times New Roman" w:eastAsia="ＭＳ 明朝" w:hAnsi="Times New Roman"/>
      <w:szCs w:val="20"/>
      <w:lang w:eastAsia="en-GB"/>
    </w:rPr>
  </w:style>
  <w:style w:type="paragraph" w:styleId="21">
    <w:name w:val="List 2"/>
    <w:basedOn w:val="a0"/>
    <w:qFormat/>
    <w:pPr>
      <w:ind w:left="566" w:hanging="283"/>
    </w:pPr>
  </w:style>
  <w:style w:type="paragraph" w:styleId="51">
    <w:name w:val="toc 5"/>
    <w:basedOn w:val="a0"/>
    <w:next w:val="a0"/>
    <w:uiPriority w:val="39"/>
    <w:qFormat/>
    <w:pPr>
      <w:ind w:left="960"/>
    </w:pPr>
    <w:rPr>
      <w:rFonts w:ascii="Times New Roman" w:eastAsia="ＭＳ 明朝" w:hAnsi="Times New Roman"/>
      <w:sz w:val="24"/>
      <w:lang w:eastAsia="ja-JP"/>
    </w:rPr>
  </w:style>
  <w:style w:type="paragraph" w:styleId="32">
    <w:name w:val="toc 3"/>
    <w:basedOn w:val="a0"/>
    <w:next w:val="a0"/>
    <w:uiPriority w:val="39"/>
    <w:qFormat/>
    <w:pPr>
      <w:tabs>
        <w:tab w:val="left" w:pos="1200"/>
        <w:tab w:val="right" w:leader="dot" w:pos="9631"/>
      </w:tabs>
      <w:ind w:left="403"/>
    </w:pPr>
  </w:style>
  <w:style w:type="paragraph" w:styleId="ac">
    <w:name w:val="Plain Text"/>
    <w:basedOn w:val="a0"/>
    <w:link w:val="ad"/>
    <w:uiPriority w:val="99"/>
    <w:unhideWhenUsed/>
    <w:qFormat/>
    <w:rPr>
      <w:rFonts w:ascii="Arial" w:eastAsia="ＭＳ ゴシック" w:hAnsi="Arial"/>
      <w:color w:val="000000"/>
      <w:szCs w:val="20"/>
      <w:lang w:val="zh-CN" w:eastAsia="zh-CN"/>
    </w:rPr>
  </w:style>
  <w:style w:type="paragraph" w:styleId="81">
    <w:name w:val="toc 8"/>
    <w:basedOn w:val="a0"/>
    <w:next w:val="a0"/>
    <w:uiPriority w:val="39"/>
    <w:qFormat/>
    <w:pPr>
      <w:ind w:left="1680"/>
    </w:pPr>
    <w:rPr>
      <w:rFonts w:ascii="Times New Roman" w:eastAsia="ＭＳ 明朝" w:hAnsi="Times New Roman"/>
      <w:sz w:val="24"/>
      <w:lang w:eastAsia="ja-JP"/>
    </w:rPr>
  </w:style>
  <w:style w:type="paragraph" w:styleId="ae">
    <w:name w:val="Date"/>
    <w:basedOn w:val="a0"/>
    <w:next w:val="a0"/>
    <w:link w:val="af"/>
    <w:qFormat/>
    <w:rPr>
      <w:lang w:eastAsia="zh-CN"/>
    </w:rPr>
  </w:style>
  <w:style w:type="paragraph" w:styleId="af0">
    <w:name w:val="Balloon Text"/>
    <w:basedOn w:val="a0"/>
    <w:link w:val="af1"/>
    <w:semiHidden/>
    <w:qFormat/>
    <w:rPr>
      <w:rFonts w:ascii="Tahoma" w:hAnsi="Tahoma"/>
      <w:sz w:val="16"/>
      <w:szCs w:val="16"/>
      <w:lang w:eastAsia="zh-CN"/>
    </w:rPr>
  </w:style>
  <w:style w:type="paragraph" w:styleId="af2">
    <w:name w:val="footer"/>
    <w:basedOn w:val="a0"/>
    <w:link w:val="af3"/>
    <w:unhideWhenUsed/>
    <w:qFormat/>
    <w:pPr>
      <w:tabs>
        <w:tab w:val="center" w:pos="4680"/>
        <w:tab w:val="right" w:pos="9360"/>
      </w:tabs>
    </w:pPr>
  </w:style>
  <w:style w:type="paragraph" w:styleId="af4">
    <w:name w:val="header"/>
    <w:basedOn w:val="a0"/>
    <w:link w:val="af5"/>
    <w:uiPriority w:val="99"/>
    <w:unhideWhenUsed/>
    <w:qFormat/>
    <w:pPr>
      <w:tabs>
        <w:tab w:val="center" w:pos="4680"/>
        <w:tab w:val="right" w:pos="9360"/>
      </w:tabs>
    </w:pPr>
  </w:style>
  <w:style w:type="paragraph" w:styleId="11">
    <w:name w:val="toc 1"/>
    <w:basedOn w:val="a0"/>
    <w:next w:val="a0"/>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41">
    <w:name w:val="toc 4"/>
    <w:basedOn w:val="a0"/>
    <w:next w:val="a0"/>
    <w:uiPriority w:val="39"/>
    <w:qFormat/>
    <w:pPr>
      <w:tabs>
        <w:tab w:val="left" w:pos="1440"/>
        <w:tab w:val="right" w:leader="dot" w:pos="9631"/>
      </w:tabs>
      <w:ind w:left="601"/>
    </w:pPr>
  </w:style>
  <w:style w:type="paragraph" w:styleId="af6">
    <w:name w:val="List"/>
    <w:basedOn w:val="a0"/>
    <w:qFormat/>
    <w:pPr>
      <w:ind w:left="283" w:hanging="283"/>
    </w:pPr>
  </w:style>
  <w:style w:type="paragraph" w:styleId="af7">
    <w:name w:val="footnote text"/>
    <w:basedOn w:val="a0"/>
    <w:link w:val="af8"/>
    <w:semiHidden/>
    <w:qFormat/>
    <w:pPr>
      <w:jc w:val="both"/>
    </w:pPr>
    <w:rPr>
      <w:szCs w:val="20"/>
      <w:lang w:val="zh-CN" w:eastAsia="zh-CN"/>
    </w:rPr>
  </w:style>
  <w:style w:type="paragraph" w:styleId="61">
    <w:name w:val="toc 6"/>
    <w:basedOn w:val="a0"/>
    <w:next w:val="a0"/>
    <w:uiPriority w:val="39"/>
    <w:qFormat/>
    <w:pPr>
      <w:ind w:left="1200"/>
    </w:pPr>
    <w:rPr>
      <w:rFonts w:ascii="Times New Roman" w:eastAsia="ＭＳ 明朝" w:hAnsi="Times New Roman"/>
      <w:sz w:val="24"/>
      <w:lang w:eastAsia="ja-JP"/>
    </w:rPr>
  </w:style>
  <w:style w:type="paragraph" w:styleId="22">
    <w:name w:val="toc 2"/>
    <w:basedOn w:val="a0"/>
    <w:next w:val="a0"/>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91">
    <w:name w:val="toc 9"/>
    <w:basedOn w:val="a0"/>
    <w:next w:val="a0"/>
    <w:uiPriority w:val="39"/>
    <w:qFormat/>
    <w:pPr>
      <w:ind w:left="1920"/>
    </w:pPr>
    <w:rPr>
      <w:rFonts w:ascii="Times New Roman" w:eastAsia="ＭＳ 明朝" w:hAnsi="Times New Roman"/>
      <w:sz w:val="24"/>
      <w:lang w:eastAsia="ja-JP"/>
    </w:rPr>
  </w:style>
  <w:style w:type="paragraph" w:styleId="23">
    <w:name w:val="Body Text 2"/>
    <w:basedOn w:val="a0"/>
    <w:link w:val="24"/>
    <w:qFormat/>
    <w:pPr>
      <w:spacing w:after="120" w:line="480" w:lineRule="auto"/>
    </w:pPr>
  </w:style>
  <w:style w:type="paragraph" w:styleId="Web">
    <w:name w:val="Normal (Web)"/>
    <w:basedOn w:val="a0"/>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12">
    <w:name w:val="index 1"/>
    <w:basedOn w:val="a0"/>
    <w:next w:val="a0"/>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af9">
    <w:name w:val="annotation subject"/>
    <w:basedOn w:val="a8"/>
    <w:next w:val="a8"/>
    <w:link w:val="afa"/>
    <w:semiHidden/>
    <w:qFormat/>
    <w:rPr>
      <w:b/>
      <w:bCs/>
      <w:lang w:eastAsia="zh-CN"/>
    </w:rPr>
  </w:style>
  <w:style w:type="table" w:styleId="afb">
    <w:name w:val="Table Grid"/>
    <w:basedOn w:val="a2"/>
    <w:uiPriority w:val="5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Colorful List Accent 1"/>
    <w:basedOn w:val="a2"/>
    <w:uiPriority w:val="34"/>
    <w:qFormat/>
    <w:rPr>
      <w:rFonts w:eastAsia="ＭＳ ゴシック"/>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c">
    <w:name w:val="Strong"/>
    <w:uiPriority w:val="22"/>
    <w:qFormat/>
    <w:rPr>
      <w:b/>
      <w:bCs/>
    </w:rPr>
  </w:style>
  <w:style w:type="character" w:styleId="afd">
    <w:name w:val="FollowedHyperlink"/>
    <w:unhideWhenUsed/>
    <w:qFormat/>
    <w:rPr>
      <w:color w:val="954F72"/>
      <w:u w:val="single"/>
    </w:rPr>
  </w:style>
  <w:style w:type="character" w:styleId="afe">
    <w:name w:val="Emphasis"/>
    <w:uiPriority w:val="20"/>
    <w:qFormat/>
    <w:rPr>
      <w:i/>
      <w:iCs/>
    </w:rPr>
  </w:style>
  <w:style w:type="character" w:styleId="aff">
    <w:name w:val="Hyperlink"/>
    <w:uiPriority w:val="99"/>
    <w:qFormat/>
    <w:rPr>
      <w:color w:val="0000FF"/>
      <w:u w:val="single"/>
    </w:rPr>
  </w:style>
  <w:style w:type="character" w:styleId="aff0">
    <w:name w:val="annotation reference"/>
    <w:qFormat/>
    <w:rPr>
      <w:sz w:val="16"/>
      <w:szCs w:val="16"/>
    </w:rPr>
  </w:style>
  <w:style w:type="character" w:customStyle="1" w:styleId="10">
    <w:name w:val="見出し 1 (文字)"/>
    <w:link w:val="1"/>
    <w:uiPriority w:val="9"/>
    <w:rPr>
      <w:rFonts w:ascii="Arial" w:eastAsia="Batang" w:hAnsi="Arial"/>
      <w:b/>
      <w:bCs/>
      <w:kern w:val="32"/>
      <w:sz w:val="32"/>
      <w:szCs w:val="32"/>
      <w:lang w:val="en-GB" w:eastAsia="zh-CN"/>
    </w:rPr>
  </w:style>
  <w:style w:type="character" w:customStyle="1" w:styleId="20">
    <w:name w:val="見出し 2 (文字)"/>
    <w:link w:val="2"/>
    <w:uiPriority w:val="9"/>
    <w:qFormat/>
    <w:rPr>
      <w:rFonts w:ascii="Arial" w:eastAsia="Batang" w:hAnsi="Arial" w:cs="Times New Roman"/>
      <w:b/>
      <w:bCs/>
      <w:i/>
      <w:iCs/>
      <w:kern w:val="0"/>
      <w:sz w:val="24"/>
      <w:szCs w:val="28"/>
      <w:lang w:val="en-GB" w:eastAsia="zh-CN"/>
    </w:rPr>
  </w:style>
  <w:style w:type="character" w:customStyle="1" w:styleId="31">
    <w:name w:val="見出し 3 (文字)"/>
    <w:link w:val="30"/>
    <w:rPr>
      <w:rFonts w:ascii="Arial" w:eastAsia="Batang" w:hAnsi="Arial" w:cs="Times New Roman"/>
      <w:b/>
      <w:bCs/>
      <w:kern w:val="0"/>
      <w:szCs w:val="26"/>
      <w:lang w:val="en-GB" w:eastAsia="zh-CN"/>
    </w:rPr>
  </w:style>
  <w:style w:type="character" w:customStyle="1" w:styleId="40">
    <w:name w:val="見出し 4 (文字)"/>
    <w:link w:val="4"/>
    <w:uiPriority w:val="9"/>
    <w:qFormat/>
    <w:rPr>
      <w:rFonts w:ascii="Arial" w:eastAsia="Batang" w:hAnsi="Arial"/>
      <w:b/>
      <w:bCs/>
      <w:i/>
      <w:szCs w:val="26"/>
      <w:lang w:val="en-GB" w:eastAsia="zh-CN"/>
    </w:rPr>
  </w:style>
  <w:style w:type="character" w:customStyle="1" w:styleId="50">
    <w:name w:val="見出し 5 (文字)"/>
    <w:link w:val="5"/>
    <w:uiPriority w:val="9"/>
    <w:qFormat/>
    <w:rPr>
      <w:rFonts w:ascii="Arial" w:eastAsia="Batang" w:hAnsi="Arial"/>
      <w:b/>
      <w:iCs/>
      <w:sz w:val="18"/>
      <w:szCs w:val="26"/>
      <w:lang w:val="en-GB" w:eastAsia="zh-CN"/>
    </w:rPr>
  </w:style>
  <w:style w:type="character" w:customStyle="1" w:styleId="60">
    <w:name w:val="見出し 6 (文字)"/>
    <w:link w:val="6"/>
    <w:uiPriority w:val="9"/>
    <w:qFormat/>
    <w:rPr>
      <w:rFonts w:ascii="Times New Roman" w:eastAsia="Batang" w:hAnsi="Times New Roman"/>
      <w:b/>
      <w:bCs/>
      <w:i/>
      <w:szCs w:val="22"/>
      <w:lang w:val="en-GB" w:eastAsia="zh-CN"/>
    </w:rPr>
  </w:style>
  <w:style w:type="character" w:customStyle="1" w:styleId="70">
    <w:name w:val="見出し 7 (文字)"/>
    <w:link w:val="7"/>
    <w:uiPriority w:val="9"/>
    <w:qFormat/>
    <w:rPr>
      <w:rFonts w:ascii="Times New Roman" w:eastAsia="Batang" w:hAnsi="Times New Roman"/>
      <w:sz w:val="24"/>
      <w:szCs w:val="24"/>
      <w:lang w:val="en-GB" w:eastAsia="zh-CN"/>
    </w:rPr>
  </w:style>
  <w:style w:type="character" w:customStyle="1" w:styleId="80">
    <w:name w:val="見出し 8 (文字)"/>
    <w:link w:val="8"/>
    <w:uiPriority w:val="9"/>
    <w:qFormat/>
    <w:rPr>
      <w:rFonts w:ascii="Times New Roman" w:eastAsia="Batang" w:hAnsi="Times New Roman"/>
      <w:i/>
      <w:iCs/>
      <w:sz w:val="24"/>
      <w:szCs w:val="24"/>
      <w:lang w:val="en-GB" w:eastAsia="zh-CN"/>
    </w:rPr>
  </w:style>
  <w:style w:type="character" w:customStyle="1" w:styleId="90">
    <w:name w:val="見出し 9 (文字)"/>
    <w:link w:val="9"/>
    <w:uiPriority w:val="9"/>
    <w:qFormat/>
    <w:rPr>
      <w:rFonts w:ascii="Arial" w:eastAsia="Batang" w:hAnsi="Arial"/>
      <w:sz w:val="22"/>
      <w:szCs w:val="22"/>
      <w:lang w:val="en-GB" w:eastAsia="zh-CN"/>
    </w:rPr>
  </w:style>
  <w:style w:type="character" w:customStyle="1" w:styleId="ad">
    <w:name w:val="書式なし (文字)"/>
    <w:link w:val="ac"/>
    <w:uiPriority w:val="99"/>
    <w:qFormat/>
    <w:rPr>
      <w:rFonts w:ascii="Arial" w:eastAsia="ＭＳ ゴシック" w:hAnsi="Arial" w:cs="Times New Roman"/>
      <w:color w:val="000000"/>
      <w:kern w:val="0"/>
      <w:szCs w:val="20"/>
      <w:lang w:val="zh-CN" w:eastAsia="zh-CN"/>
    </w:rPr>
  </w:style>
  <w:style w:type="character" w:customStyle="1" w:styleId="af5">
    <w:name w:val="ヘッダー (文字)"/>
    <w:link w:val="af4"/>
    <w:uiPriority w:val="99"/>
    <w:qFormat/>
    <w:rPr>
      <w:rFonts w:ascii="Times" w:eastAsia="Batang" w:hAnsi="Times"/>
      <w:szCs w:val="24"/>
      <w:lang w:val="en-GB" w:eastAsia="en-US"/>
    </w:rPr>
  </w:style>
  <w:style w:type="character" w:customStyle="1" w:styleId="af3">
    <w:name w:val="フッター (文字)"/>
    <w:link w:val="af2"/>
    <w:qFormat/>
    <w:rPr>
      <w:rFonts w:ascii="Times" w:eastAsia="Batang" w:hAnsi="Times"/>
      <w:szCs w:val="24"/>
      <w:lang w:val="en-GB" w:eastAsia="en-US"/>
    </w:rPr>
  </w:style>
  <w:style w:type="paragraph" w:customStyle="1" w:styleId="References">
    <w:name w:val="References"/>
    <w:basedOn w:val="a0"/>
    <w:qFormat/>
    <w:pPr>
      <w:numPr>
        <w:ilvl w:val="2"/>
        <w:numId w:val="4"/>
      </w:numPr>
    </w:pPr>
    <w:rPr>
      <w:rFonts w:ascii="Times New Roman" w:eastAsia="Times New Roman" w:hAnsi="Times New Roman"/>
      <w:lang w:val="en-US"/>
    </w:rPr>
  </w:style>
  <w:style w:type="paragraph" w:customStyle="1" w:styleId="TdocHeader2">
    <w:name w:val="Tdoc_Header_2"/>
    <w:basedOn w:val="a0"/>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a"/>
    <w:qFormat/>
    <w:pPr>
      <w:numPr>
        <w:numId w:val="0"/>
      </w:numPr>
      <w:tabs>
        <w:tab w:val="left" w:pos="360"/>
      </w:tabs>
      <w:spacing w:before="240" w:after="120"/>
      <w:ind w:left="357" w:hanging="357"/>
      <w:jc w:val="both"/>
    </w:pPr>
    <w:rPr>
      <w:bCs w:val="0"/>
      <w:kern w:val="28"/>
      <w:sz w:val="24"/>
      <w:szCs w:val="20"/>
      <w:lang w:val="en-US"/>
    </w:rPr>
  </w:style>
  <w:style w:type="character" w:customStyle="1" w:styleId="ab">
    <w:name w:val="本文 (文字)"/>
    <w:link w:val="aa"/>
    <w:qFormat/>
    <w:rPr>
      <w:rFonts w:ascii="Times" w:eastAsia="Batang" w:hAnsi="Times"/>
      <w:szCs w:val="24"/>
      <w:lang w:val="en-GB" w:eastAsia="zh-CN"/>
    </w:rPr>
  </w:style>
  <w:style w:type="paragraph" w:customStyle="1" w:styleId="TdocHeader1">
    <w:name w:val="Tdoc_Header_1"/>
    <w:basedOn w:val="af4"/>
    <w:qFormat/>
  </w:style>
  <w:style w:type="character" w:customStyle="1" w:styleId="af8">
    <w:name w:val="脚注文字列 (文字)"/>
    <w:link w:val="af7"/>
    <w:semiHidden/>
    <w:qFormat/>
    <w:rPr>
      <w:rFonts w:ascii="Times" w:eastAsia="Batang" w:hAnsi="Times"/>
      <w:lang w:val="zh-CN" w:eastAsia="zh-CN"/>
    </w:rPr>
  </w:style>
  <w:style w:type="character" w:customStyle="1" w:styleId="a7">
    <w:name w:val="見出しマップ (文字)"/>
    <w:link w:val="a6"/>
    <w:semiHidden/>
    <w:qFormat/>
    <w:rPr>
      <w:rFonts w:ascii="Tahoma" w:eastAsia="Batang" w:hAnsi="Tahoma"/>
      <w:szCs w:val="24"/>
      <w:shd w:val="clear" w:color="auto" w:fill="000080"/>
      <w:lang w:val="en-GB" w:eastAsia="zh-CN"/>
    </w:rPr>
  </w:style>
  <w:style w:type="paragraph" w:customStyle="1" w:styleId="TdocHeading2">
    <w:name w:val="Tdoc_Heading_2"/>
    <w:basedOn w:val="a0"/>
    <w:qFormat/>
  </w:style>
  <w:style w:type="character" w:customStyle="1" w:styleId="af1">
    <w:name w:val="吹き出し (文字)"/>
    <w:link w:val="af0"/>
    <w:semiHidden/>
    <w:qFormat/>
    <w:rPr>
      <w:rFonts w:ascii="Tahoma" w:eastAsia="Batang" w:hAnsi="Tahoma"/>
      <w:sz w:val="16"/>
      <w:szCs w:val="16"/>
      <w:lang w:val="en-GB" w:eastAsia="zh-CN"/>
    </w:rPr>
  </w:style>
  <w:style w:type="paragraph" w:customStyle="1" w:styleId="NO">
    <w:name w:val="NO"/>
    <w:basedOn w:val="a0"/>
    <w:qFormat/>
    <w:pPr>
      <w:keepLines/>
      <w:ind w:left="1135" w:hanging="851"/>
    </w:pPr>
    <w:rPr>
      <w:rFonts w:ascii="Times New Roman" w:hAnsi="Times New Roman"/>
      <w:sz w:val="24"/>
      <w:szCs w:val="20"/>
    </w:rPr>
  </w:style>
  <w:style w:type="paragraph" w:customStyle="1" w:styleId="h1">
    <w:name w:val="h1"/>
    <w:basedOn w:val="a0"/>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af">
    <w:name w:val="日付 (文字)"/>
    <w:link w:val="ae"/>
    <w:qFormat/>
    <w:rPr>
      <w:rFonts w:ascii="Times" w:eastAsia="Batang" w:hAnsi="Times"/>
      <w:szCs w:val="24"/>
      <w:lang w:val="en-GB" w:eastAsia="zh-CN"/>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a"/>
    <w:link w:val="3GPPNormalTextChar"/>
    <w:qFormat/>
    <w:rPr>
      <w:rFonts w:ascii="Times New Roman" w:eastAsia="ＭＳ 明朝" w:hAnsi="Times New Roman"/>
      <w:sz w:val="22"/>
      <w:lang w:val="zh-CN"/>
    </w:rPr>
  </w:style>
  <w:style w:type="character" w:customStyle="1" w:styleId="3GPPNormalTextChar">
    <w:name w:val="3GPP Normal Text Char"/>
    <w:link w:val="3GPPNormalText"/>
    <w:qFormat/>
    <w:rPr>
      <w:rFonts w:ascii="Times New Roman" w:eastAsia="ＭＳ 明朝" w:hAnsi="Times New Roman"/>
      <w:sz w:val="22"/>
      <w:szCs w:val="24"/>
      <w:lang w:val="zh-CN" w:eastAsia="zh-CN"/>
    </w:rPr>
  </w:style>
  <w:style w:type="paragraph" w:customStyle="1" w:styleId="Statement">
    <w:name w:val="Statement"/>
    <w:basedOn w:val="a0"/>
    <w:qFormat/>
    <w:pPr>
      <w:keepNext/>
      <w:ind w:left="601" w:hanging="601"/>
    </w:pPr>
    <w:rPr>
      <w:rFonts w:ascii="Times New Roman" w:hAnsi="Times New Roman"/>
      <w:b/>
      <w:i/>
      <w:lang w:val="en-US" w:eastAsia="ko-KR"/>
    </w:rPr>
  </w:style>
  <w:style w:type="paragraph" w:customStyle="1" w:styleId="B1">
    <w:name w:val="B1"/>
    <w:basedOn w:val="af6"/>
    <w:link w:val="B10"/>
    <w:qFormat/>
    <w:pPr>
      <w:spacing w:after="180"/>
      <w:ind w:left="568" w:hanging="284"/>
    </w:pPr>
    <w:rPr>
      <w:rFonts w:ascii="Times New Roman" w:eastAsia="ＭＳ 明朝" w:hAnsi="Times New Roman"/>
      <w:szCs w:val="20"/>
    </w:rPr>
  </w:style>
  <w:style w:type="paragraph" w:customStyle="1" w:styleId="B2">
    <w:name w:val="B2"/>
    <w:basedOn w:val="21"/>
    <w:link w:val="B2Char"/>
    <w:qFormat/>
    <w:pPr>
      <w:spacing w:after="180"/>
      <w:ind w:left="851" w:hanging="284"/>
    </w:pPr>
    <w:rPr>
      <w:rFonts w:ascii="Times New Roman" w:eastAsia="ＭＳ 明朝" w:hAnsi="Times New Roman"/>
      <w:szCs w:val="20"/>
    </w:rPr>
  </w:style>
  <w:style w:type="character" w:customStyle="1" w:styleId="B10">
    <w:name w:val="B1 (文字)"/>
    <w:link w:val="B1"/>
    <w:qFormat/>
    <w:rPr>
      <w:rFonts w:ascii="Times New Roman" w:eastAsia="ＭＳ 明朝" w:hAnsi="Times New Roman"/>
      <w:lang w:val="en-GB" w:eastAsia="en-US"/>
    </w:rPr>
  </w:style>
  <w:style w:type="character" w:customStyle="1" w:styleId="B2Char">
    <w:name w:val="B2 Char"/>
    <w:link w:val="B2"/>
    <w:qFormat/>
    <w:rPr>
      <w:rFonts w:ascii="Times New Roman" w:eastAsia="ＭＳ 明朝" w:hAnsi="Times New Roman"/>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a9">
    <w:name w:val="コメント文字列 (文字)"/>
    <w:link w:val="a8"/>
    <w:qFormat/>
    <w:rPr>
      <w:rFonts w:ascii="Times" w:eastAsia="Batang" w:hAnsi="Times"/>
      <w:lang w:val="en-GB" w:eastAsia="en-US"/>
    </w:rPr>
  </w:style>
  <w:style w:type="character" w:customStyle="1" w:styleId="afa">
    <w:name w:val="コメント内容 (文字)"/>
    <w:link w:val="af9"/>
    <w:semiHidden/>
    <w:qFormat/>
    <w:rPr>
      <w:rFonts w:ascii="Times" w:eastAsia="Batang" w:hAnsi="Times"/>
      <w:b/>
      <w:bCs/>
      <w:lang w:val="en-GB" w:eastAsia="zh-CN"/>
    </w:rPr>
  </w:style>
  <w:style w:type="paragraph" w:customStyle="1" w:styleId="EQ">
    <w:name w:val="EQ"/>
    <w:basedOn w:val="a0"/>
    <w:next w:val="a0"/>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a0"/>
    <w:link w:val="TALChar"/>
    <w:qFormat/>
    <w:pPr>
      <w:keepNext/>
      <w:keepLines/>
    </w:pPr>
    <w:rPr>
      <w:rFonts w:ascii="Arial" w:eastAsia="ＭＳ 明朝" w:hAnsi="Arial"/>
      <w:sz w:val="18"/>
      <w:szCs w:val="20"/>
    </w:rPr>
  </w:style>
  <w:style w:type="paragraph" w:customStyle="1" w:styleId="TAC">
    <w:name w:val="TAC"/>
    <w:basedOn w:val="a0"/>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a0"/>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qFormat/>
    <w:pPr>
      <w:numPr>
        <w:numId w:val="5"/>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ascii="Times New Roman" w:eastAsia="Times New Roman" w:hAnsi="Times New Roman"/>
      <w:szCs w:val="24"/>
      <w:lang w:val="zh-CN" w:eastAsia="ko-KR"/>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1"/>
    <w:qFormat/>
    <w:pPr>
      <w:numPr>
        <w:numId w:val="0"/>
      </w:numPr>
      <w:spacing w:before="240"/>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unhideWhenUsed/>
    <w:qFormat/>
    <w:rPr>
      <w:color w:val="808080"/>
      <w:shd w:val="clear" w:color="auto" w:fill="E6E6E6"/>
    </w:rPr>
  </w:style>
  <w:style w:type="paragraph" w:customStyle="1" w:styleId="Comments">
    <w:name w:val="Comments"/>
    <w:basedOn w:val="a0"/>
    <w:link w:val="CommentsChar"/>
    <w:qFormat/>
    <w:pPr>
      <w:spacing w:before="40"/>
    </w:pPr>
    <w:rPr>
      <w:rFonts w:ascii="Arial" w:eastAsia="ＭＳ 明朝" w:hAnsi="Arial"/>
      <w:i/>
      <w:sz w:val="18"/>
      <w:lang w:eastAsia="en-GB"/>
    </w:rPr>
  </w:style>
  <w:style w:type="character" w:customStyle="1" w:styleId="CommentsChar">
    <w:name w:val="Comments Char"/>
    <w:link w:val="Comments"/>
    <w:qFormat/>
    <w:rPr>
      <w:rFonts w:ascii="Arial" w:eastAsia="ＭＳ 明朝" w:hAnsi="Arial"/>
      <w:i/>
      <w:sz w:val="18"/>
      <w:szCs w:val="24"/>
      <w:lang w:val="en-GB" w:eastAsia="en-GB"/>
    </w:rPr>
  </w:style>
  <w:style w:type="character" w:customStyle="1" w:styleId="52">
    <w:name w:val="(文字) (文字)5"/>
    <w:semiHidden/>
    <w:qFormat/>
    <w:rPr>
      <w:rFonts w:ascii="Times New Roman" w:hAnsi="Times New Roman"/>
      <w:lang w:eastAsia="en-US"/>
    </w:rPr>
  </w:style>
  <w:style w:type="paragraph" w:styleId="aff1">
    <w:name w:val="List Paragraph"/>
    <w:basedOn w:val="a0"/>
    <w:link w:val="aff2"/>
    <w:uiPriority w:val="34"/>
    <w:qFormat/>
    <w:pPr>
      <w:ind w:leftChars="400" w:left="840"/>
    </w:pPr>
    <w:rPr>
      <w:lang w:eastAsia="zh-CN"/>
    </w:rPr>
  </w:style>
  <w:style w:type="paragraph" w:customStyle="1" w:styleId="TableCell">
    <w:name w:val="TableCell"/>
    <w:basedOn w:val="a0"/>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a5">
    <w:name w:val="図表番号 (文字)"/>
    <w:link w:val="a4"/>
    <w:uiPriority w:val="99"/>
    <w:qFormat/>
    <w:rPr>
      <w:rFonts w:ascii="Times New Roman" w:eastAsia="Times New Roman" w:hAnsi="Times New Roman"/>
      <w:b/>
      <w:lang w:val="en-GB" w:eastAsia="ar-SA"/>
    </w:rPr>
  </w:style>
  <w:style w:type="character" w:customStyle="1" w:styleId="TALChar">
    <w:name w:val="TAL Char"/>
    <w:link w:val="TAL"/>
    <w:qFormat/>
    <w:locked/>
    <w:rPr>
      <w:rFonts w:ascii="Arial" w:eastAsia="ＭＳ 明朝"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lang w:eastAsia="en-GB"/>
    </w:rPr>
  </w:style>
  <w:style w:type="character" w:customStyle="1" w:styleId="Doc-text2Char">
    <w:name w:val="Doc-text2 Char"/>
    <w:link w:val="Doc-text2"/>
    <w:qFormat/>
    <w:rPr>
      <w:rFonts w:ascii="Arial" w:eastAsia="ＭＳ 明朝" w:hAnsi="Arial"/>
      <w:szCs w:val="24"/>
      <w:lang w:val="en-GB" w:eastAsia="en-GB"/>
    </w:rPr>
  </w:style>
  <w:style w:type="paragraph" w:customStyle="1" w:styleId="ListParagraph3">
    <w:name w:val="List Paragraph3"/>
    <w:basedOn w:val="a0"/>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a0"/>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a0"/>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pPr>
      <w:ind w:left="720"/>
      <w:contextualSpacing/>
    </w:pPr>
    <w:rPr>
      <w:rFonts w:ascii="Times New Roman" w:eastAsia="Times New Roman" w:hAnsi="Times New Roman"/>
      <w:sz w:val="24"/>
      <w:lang w:val="en-US" w:eastAsia="zh-CN"/>
    </w:rPr>
  </w:style>
  <w:style w:type="character" w:customStyle="1" w:styleId="14">
    <w:name w:val="不明显强调1"/>
    <w:uiPriority w:val="19"/>
    <w:qFormat/>
    <w:rPr>
      <w:i/>
      <w:iCs/>
      <w:color w:val="404040"/>
    </w:rPr>
  </w:style>
  <w:style w:type="character" w:customStyle="1" w:styleId="5Char">
    <w:name w:val="标题 5 Char"/>
    <w:link w:val="511"/>
    <w:qFormat/>
    <w:rPr>
      <w:rFonts w:ascii="Arial" w:hAnsi="Arial"/>
    </w:rPr>
  </w:style>
  <w:style w:type="paragraph" w:customStyle="1" w:styleId="511">
    <w:name w:val="标题 511"/>
    <w:basedOn w:val="a0"/>
    <w:link w:val="5Char"/>
    <w:qFormat/>
    <w:pPr>
      <w:keepNext/>
      <w:tabs>
        <w:tab w:val="left" w:pos="1008"/>
      </w:tabs>
      <w:spacing w:before="240" w:after="60"/>
      <w:ind w:left="1008" w:hanging="1008"/>
    </w:pPr>
    <w:rPr>
      <w:rFonts w:ascii="Arial" w:eastAsia="Malgun Gothic" w:hAnsi="Arial"/>
      <w:szCs w:val="20"/>
      <w:lang w:val="en-US" w:eastAsia="ko-KR"/>
    </w:rPr>
  </w:style>
  <w:style w:type="paragraph" w:customStyle="1" w:styleId="811">
    <w:name w:val="标题 811"/>
    <w:basedOn w:val="a0"/>
    <w:qFormat/>
    <w:pPr>
      <w:tabs>
        <w:tab w:val="left" w:pos="1440"/>
      </w:tabs>
      <w:spacing w:before="240" w:after="60"/>
    </w:pPr>
    <w:rPr>
      <w:rFonts w:ascii="Times New Roman" w:eastAsia="ＭＳ Ｐゴシック" w:hAnsi="Times New Roman"/>
      <w:i/>
      <w:iCs/>
      <w:sz w:val="24"/>
      <w:lang w:val="en-US" w:eastAsia="ja-JP"/>
    </w:rPr>
  </w:style>
  <w:style w:type="paragraph" w:customStyle="1" w:styleId="911">
    <w:name w:val="标题 911"/>
    <w:basedOn w:val="a0"/>
    <w:qFormat/>
    <w:pPr>
      <w:tabs>
        <w:tab w:val="left" w:pos="1584"/>
      </w:tabs>
      <w:spacing w:before="240" w:after="60"/>
      <w:ind w:left="1584" w:hanging="1584"/>
    </w:pPr>
    <w:rPr>
      <w:rFonts w:ascii="Arial" w:eastAsia="ＭＳ Ｐゴシック" w:hAnsi="Arial" w:cs="Arial"/>
      <w:sz w:val="22"/>
      <w:szCs w:val="22"/>
      <w:lang w:val="en-US" w:eastAsia="ja-JP"/>
    </w:rPr>
  </w:style>
  <w:style w:type="paragraph" w:customStyle="1" w:styleId="611">
    <w:name w:val="标题 611"/>
    <w:basedOn w:val="a0"/>
    <w:qFormat/>
    <w:pPr>
      <w:tabs>
        <w:tab w:val="left" w:pos="1152"/>
      </w:tabs>
    </w:pPr>
    <w:rPr>
      <w:rFonts w:eastAsia="ＭＳ Ｐゴシック" w:cs="Times"/>
      <w:szCs w:val="20"/>
      <w:lang w:val="en-US" w:eastAsia="ja-JP"/>
    </w:rPr>
  </w:style>
  <w:style w:type="paragraph" w:customStyle="1" w:styleId="711">
    <w:name w:val="标题 711"/>
    <w:basedOn w:val="a0"/>
    <w:qFormat/>
    <w:pPr>
      <w:tabs>
        <w:tab w:val="left" w:pos="1296"/>
      </w:tabs>
    </w:pPr>
    <w:rPr>
      <w:rFonts w:eastAsia="ＭＳ Ｐゴシック" w:cs="Times"/>
      <w:szCs w:val="20"/>
      <w:lang w:val="en-US" w:eastAsia="ja-JP"/>
    </w:rPr>
  </w:style>
  <w:style w:type="paragraph" w:customStyle="1" w:styleId="3nobreakH3Underrubrik2h3MemoHeading3helloTitre">
    <w:name w:val="スタイル 見出し 3no breakH3Underrubrik2h3Memo Heading 3helloTitre ..."/>
    <w:basedOn w:val="30"/>
    <w:qFormat/>
    <w:pPr>
      <w:numPr>
        <w:ilvl w:val="2"/>
        <w:numId w:val="1"/>
      </w:numPr>
    </w:pPr>
    <w:rPr>
      <w:bCs w:val="0"/>
    </w:rPr>
  </w:style>
  <w:style w:type="paragraph" w:customStyle="1" w:styleId="ListParagraph7">
    <w:name w:val="List Paragraph7"/>
    <w:basedOn w:val="a0"/>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pPr>
      <w:ind w:left="720"/>
      <w:contextualSpacing/>
    </w:pPr>
    <w:rPr>
      <w:rFonts w:ascii="Times New Roman" w:eastAsia="Times New Roman" w:hAnsi="Times New Roman"/>
      <w:sz w:val="24"/>
      <w:lang w:val="en-US" w:eastAsia="zh-CN"/>
    </w:rPr>
  </w:style>
  <w:style w:type="paragraph" w:customStyle="1" w:styleId="Proposal">
    <w:name w:val="Proposal"/>
    <w:basedOn w:val="a0"/>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a0"/>
    <w:qFormat/>
    <w:pPr>
      <w:tabs>
        <w:tab w:val="left" w:pos="1152"/>
      </w:tabs>
    </w:pPr>
    <w:rPr>
      <w:rFonts w:eastAsia="ＭＳ Ｐゴシック" w:cs="Times"/>
      <w:szCs w:val="20"/>
      <w:lang w:val="en-US" w:eastAsia="ja-JP"/>
    </w:rPr>
  </w:style>
  <w:style w:type="character" w:customStyle="1" w:styleId="aff2">
    <w:name w:val="リスト段落 (文字)"/>
    <w:link w:val="aff1"/>
    <w:uiPriority w:val="34"/>
    <w:qFormat/>
    <w:rPr>
      <w:rFonts w:ascii="Times" w:eastAsia="Batang" w:hAnsi="Times"/>
      <w:szCs w:val="24"/>
      <w:lang w:val="en-GB" w:eastAsia="zh-CN"/>
    </w:rPr>
  </w:style>
  <w:style w:type="paragraph" w:customStyle="1" w:styleId="ListParagraph8">
    <w:name w:val="List Paragraph8"/>
    <w:basedOn w:val="a0"/>
    <w:qFormat/>
    <w:pPr>
      <w:ind w:left="720"/>
      <w:contextualSpacing/>
    </w:pPr>
    <w:rPr>
      <w:rFonts w:ascii="Times New Roman" w:eastAsia="Times New Roman" w:hAnsi="Times New Roman"/>
      <w:sz w:val="24"/>
      <w:lang w:val="en-US" w:eastAsia="zh-CN"/>
    </w:rPr>
  </w:style>
  <w:style w:type="paragraph" w:styleId="aff3">
    <w:name w:val="No Spacing"/>
    <w:uiPriority w:val="1"/>
    <w:qFormat/>
    <w:pPr>
      <w:ind w:left="720" w:hanging="360"/>
    </w:pPr>
    <w:rPr>
      <w:rFonts w:ascii="Calibri" w:eastAsia="SimSun" w:hAnsi="Calibri"/>
      <w:sz w:val="22"/>
      <w:szCs w:val="22"/>
    </w:rPr>
  </w:style>
  <w:style w:type="character" w:customStyle="1" w:styleId="TACChar">
    <w:name w:val="TAC Char"/>
    <w:link w:val="TAC"/>
    <w:qFormat/>
    <w:rPr>
      <w:rFonts w:ascii="Times New Roman" w:eastAsia="SimSun" w:hAnsi="Times New Roman"/>
      <w:lang w:val="en-GB" w:eastAsia="zh-CN"/>
    </w:rPr>
  </w:style>
  <w:style w:type="paragraph" w:customStyle="1" w:styleId="StyleHeading1H1h1appheading1l1MemoHeading1h11h12h13h">
    <w:name w:val="Style Heading 1H1h1app heading 1l1Memo Heading 1h11h12h13h..."/>
    <w:basedOn w:val="1"/>
    <w:qFormat/>
    <w:pPr>
      <w:numPr>
        <w:numId w:val="6"/>
      </w:numPr>
      <w:spacing w:before="240"/>
    </w:pPr>
    <w:rPr>
      <w:rFonts w:ascii="Helvetica" w:eastAsia="Times New Roman" w:hAnsi="Helvetica"/>
      <w:sz w:val="28"/>
      <w:szCs w:val="20"/>
      <w:lang w:val="en-US" w:eastAsia="en-US"/>
    </w:rPr>
  </w:style>
  <w:style w:type="paragraph" w:customStyle="1" w:styleId="710">
    <w:name w:val="标题 71"/>
    <w:basedOn w:val="a0"/>
    <w:qFormat/>
    <w:pPr>
      <w:tabs>
        <w:tab w:val="left" w:pos="1296"/>
      </w:tabs>
    </w:pPr>
    <w:rPr>
      <w:rFonts w:eastAsia="ＭＳ Ｐゴシック" w:cs="Times"/>
      <w:szCs w:val="20"/>
      <w:lang w:val="en-US" w:eastAsia="ja-JP"/>
    </w:rPr>
  </w:style>
  <w:style w:type="paragraph" w:customStyle="1" w:styleId="tac0">
    <w:name w:val="tac"/>
    <w:basedOn w:val="a0"/>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a0"/>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a0"/>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qFormat/>
    <w:pPr>
      <w:numPr>
        <w:ilvl w:val="0"/>
        <w:numId w:val="0"/>
      </w:numPr>
      <w:ind w:left="864" w:hanging="864"/>
    </w:pPr>
    <w:rPr>
      <w:rFonts w:eastAsia="ＭＳ 明朝"/>
      <w:bCs w:val="0"/>
      <w:iCs/>
      <w:color w:val="000000"/>
    </w:rPr>
  </w:style>
  <w:style w:type="character" w:customStyle="1" w:styleId="130">
    <w:name w:val="表 (青) 13 (文字)"/>
    <w:uiPriority w:val="34"/>
    <w:qFormat/>
    <w:locked/>
    <w:rPr>
      <w:rFonts w:eastAsia="ＭＳ ゴシック"/>
      <w:sz w:val="24"/>
      <w:szCs w:val="24"/>
      <w:lang w:val="en-GB" w:eastAsia="en-US"/>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qFormat/>
    <w:pPr>
      <w:keepNext/>
      <w:spacing w:before="240" w:after="60"/>
      <w:ind w:left="720" w:hanging="720"/>
    </w:pPr>
    <w:rPr>
      <w:rFonts w:ascii="Arial" w:eastAsia="ＭＳ Ｐゴシック" w:hAnsi="Arial" w:cs="Arial"/>
      <w:color w:val="000000"/>
      <w:szCs w:val="20"/>
      <w:lang w:val="en-US" w:eastAsia="ja-JP"/>
    </w:rPr>
  </w:style>
  <w:style w:type="paragraph" w:customStyle="1" w:styleId="heading4">
    <w:name w:val="heading4"/>
    <w:basedOn w:val="a0"/>
    <w:qFormat/>
    <w:pPr>
      <w:keepNext/>
      <w:spacing w:before="240" w:after="60"/>
      <w:ind w:left="864" w:hanging="864"/>
    </w:pPr>
    <w:rPr>
      <w:rFonts w:ascii="Arial" w:eastAsia="ＭＳ Ｐゴシック"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qFormat/>
    <w:pPr>
      <w:numPr>
        <w:ilvl w:val="0"/>
        <w:numId w:val="0"/>
      </w:numPr>
      <w:ind w:left="864" w:hanging="864"/>
    </w:pPr>
    <w:rPr>
      <w:rFonts w:eastAsia="SimSun"/>
      <w:bCs w:val="0"/>
      <w:iCs/>
    </w:rPr>
  </w:style>
  <w:style w:type="paragraph" w:customStyle="1" w:styleId="4h4H4H41h41H42h42H43h43H411h411H421h421H44h">
    <w:name w:val="スタイル 見出し 4h4H4H41h41H42h42H43h43H411h411H421h421H44h..."/>
    <w:basedOn w:val="4"/>
    <w:qFormat/>
    <w:pPr>
      <w:numPr>
        <w:numId w:val="7"/>
      </w:numPr>
    </w:pPr>
    <w:rPr>
      <w:bCs w:val="0"/>
      <w:iCs/>
    </w:rPr>
  </w:style>
  <w:style w:type="character" w:customStyle="1" w:styleId="Mention1">
    <w:name w:val="Mention1"/>
    <w:uiPriority w:val="99"/>
    <w:unhideWhenUsed/>
    <w:qFormat/>
    <w:rPr>
      <w:color w:val="2B579A"/>
      <w:shd w:val="clear" w:color="auto" w:fill="E6E6E6"/>
    </w:rPr>
  </w:style>
  <w:style w:type="paragraph" w:customStyle="1" w:styleId="15">
    <w:name w:val="修订1"/>
    <w:hidden/>
    <w:uiPriority w:val="99"/>
    <w:semiHidden/>
    <w:qFormat/>
    <w:pPr>
      <w:ind w:left="720" w:hanging="360"/>
    </w:pPr>
    <w:rPr>
      <w:rFonts w:ascii="Times" w:eastAsia="Batang" w:hAnsi="Times"/>
      <w:szCs w:val="24"/>
      <w:lang w:val="en-GB" w:eastAsia="en-US"/>
    </w:rPr>
  </w:style>
  <w:style w:type="paragraph" w:customStyle="1" w:styleId="xmsonormal">
    <w:name w:val="x_msonormal"/>
    <w:basedOn w:val="a0"/>
    <w:qFormat/>
    <w:rPr>
      <w:rFonts w:ascii="Calibri" w:eastAsia="Calibri" w:hAnsi="Calibri" w:cs="Calibri"/>
      <w:sz w:val="22"/>
      <w:szCs w:val="22"/>
      <w:lang w:val="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4">
    <w:name w:val="本文 2 (文字)"/>
    <w:link w:val="23"/>
    <w:qFormat/>
    <w:rPr>
      <w:rFonts w:ascii="Times" w:eastAsia="Batang" w:hAnsi="Times"/>
      <w:szCs w:val="24"/>
      <w:lang w:val="en-GB" w:eastAsia="en-US"/>
    </w:rPr>
  </w:style>
  <w:style w:type="paragraph" w:customStyle="1" w:styleId="Paragraph">
    <w:name w:val="Paragraph"/>
    <w:basedOn w:val="a0"/>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ascii="Times New Roman" w:eastAsia="SimSun" w:hAnsi="Times New Roman"/>
      <w:sz w:val="22"/>
      <w:lang w:val="en-GB" w:eastAsia="en-US"/>
    </w:rPr>
  </w:style>
  <w:style w:type="character" w:customStyle="1" w:styleId="ColorfulList-Accent1Char">
    <w:name w:val="Colorful List - Accent 1 Char"/>
    <w:uiPriority w:val="34"/>
    <w:qFormat/>
    <w:locked/>
    <w:rPr>
      <w:rFonts w:eastAsia="ＭＳ ゴシック"/>
      <w:sz w:val="24"/>
      <w:szCs w:val="24"/>
      <w:lang w:eastAsia="en-US"/>
    </w:rPr>
  </w:style>
  <w:style w:type="paragraph" w:customStyle="1" w:styleId="maintext">
    <w:name w:val="main text"/>
    <w:basedOn w:val="a0"/>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ascii="Times New Roman" w:hAnsi="Times New Roman"/>
      <w:lang w:val="en-GB"/>
    </w:rPr>
  </w:style>
  <w:style w:type="table" w:customStyle="1" w:styleId="4-51">
    <w:name w:val="网格表 4 - 着色 51"/>
    <w:basedOn w:val="a2"/>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table" w:customStyle="1" w:styleId="TableGrid1">
    <w:name w:val="TableGrid1"/>
    <w:basedOn w:val="a2"/>
    <w:uiPriority w:val="5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 (青) 131"/>
    <w:basedOn w:val="a2"/>
    <w:uiPriority w:val="34"/>
    <w:qFormat/>
    <w:rPr>
      <w:rFonts w:eastAsia="ＭＳ ゴシック"/>
      <w:sz w:val="24"/>
      <w:szCs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a2"/>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apple-converted-space">
    <w:name w:val="apple-converted-space"/>
    <w:qFormat/>
  </w:style>
  <w:style w:type="character" w:customStyle="1" w:styleId="xapple-converted-space">
    <w:name w:val="x_apple-converted-space"/>
    <w:basedOn w:val="a1"/>
    <w:qFormat/>
  </w:style>
  <w:style w:type="paragraph" w:customStyle="1" w:styleId="xlistparagraph">
    <w:name w:val="x_listparagraph"/>
    <w:basedOn w:val="a0"/>
    <w:qFormat/>
    <w:rPr>
      <w:rFonts w:ascii="Calibri" w:eastAsia="Calibri" w:hAnsi="Calibri" w:cs="Calibri"/>
      <w:sz w:val="22"/>
      <w:szCs w:val="22"/>
      <w:lang w:val="en-US"/>
    </w:rPr>
  </w:style>
  <w:style w:type="paragraph" w:customStyle="1" w:styleId="xa0">
    <w:name w:val="xa0"/>
    <w:basedOn w:val="a0"/>
    <w:qFormat/>
    <w:pPr>
      <w:spacing w:before="100" w:beforeAutospacing="1" w:after="100" w:afterAutospacing="1"/>
    </w:pPr>
    <w:rPr>
      <w:rFonts w:ascii="Calibri" w:eastAsia="Calibri" w:hAnsi="Calibri" w:cs="Calibri"/>
      <w:sz w:val="22"/>
      <w:szCs w:val="22"/>
      <w:lang w:val="en-US" w:eastAsia="zh-CN"/>
    </w:rPr>
  </w:style>
  <w:style w:type="character" w:customStyle="1" w:styleId="150">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style>
  <w:style w:type="character" w:customStyle="1" w:styleId="markca674dpc9">
    <w:name w:val="markca674dpc9"/>
  </w:style>
  <w:style w:type="paragraph" w:customStyle="1" w:styleId="a00">
    <w:name w:val="a0"/>
    <w:basedOn w:val="a0"/>
    <w:pPr>
      <w:spacing w:before="100" w:beforeAutospacing="1" w:after="100" w:afterAutospacing="1"/>
    </w:pPr>
    <w:rPr>
      <w:rFonts w:ascii="SimSun" w:eastAsia="SimSun" w:hAnsi="SimSun"/>
      <w:sz w:val="24"/>
      <w:lang w:val="en-US" w:eastAsia="ko-KR"/>
    </w:rPr>
  </w:style>
  <w:style w:type="character" w:customStyle="1" w:styleId="aff4">
    <w:name w:val="列表段落 字符"/>
    <w:uiPriority w:val="34"/>
    <w:qFormat/>
    <w:locked/>
    <w:rPr>
      <w:rFonts w:ascii="Calibri" w:hAnsi="Calibri" w:cs="Calibri"/>
    </w:rPr>
  </w:style>
  <w:style w:type="character" w:customStyle="1" w:styleId="xxxxxapple-converted-space">
    <w:name w:val="xxxxxapple-converted-space"/>
    <w:basedOn w:val="a1"/>
  </w:style>
  <w:style w:type="character" w:customStyle="1" w:styleId="xxapple-converted-space">
    <w:name w:val="xxapple-converted-space"/>
    <w:basedOn w:val="a1"/>
  </w:style>
  <w:style w:type="character" w:customStyle="1" w:styleId="xxxapple-converted-space">
    <w:name w:val="xxxapple-converted-space"/>
    <w:basedOn w:val="a1"/>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0"/>
    <w:link w:val="0MaintextChar"/>
    <w:qFormat/>
    <w:pPr>
      <w:jc w:val="both"/>
    </w:pPr>
    <w:rPr>
      <w:rFonts w:ascii="Times New Roman" w:eastAsia="Malgun Gothic" w:hAnsi="Times New Roman"/>
      <w:szCs w:val="20"/>
    </w:rPr>
  </w:style>
  <w:style w:type="paragraph" w:customStyle="1" w:styleId="figure">
    <w:name w:val="figure"/>
    <w:basedOn w:val="a0"/>
    <w:next w:val="a0"/>
    <w:qFormat/>
    <w:pPr>
      <w:numPr>
        <w:numId w:val="8"/>
      </w:numPr>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a0"/>
    <w:rPr>
      <w:rFonts w:ascii="SimSun" w:eastAsia="SimSun" w:hAnsi="SimSun" w:cs="SimSun"/>
      <w:sz w:val="24"/>
      <w:lang w:val="en-US" w:eastAsia="zh-CN"/>
    </w:rPr>
  </w:style>
  <w:style w:type="paragraph" w:customStyle="1" w:styleId="xx0maintext">
    <w:name w:val="x_x0maintext"/>
    <w:basedOn w:val="a0"/>
    <w:uiPriority w:val="99"/>
    <w:rPr>
      <w:rFonts w:ascii="SimSun" w:eastAsia="SimSun" w:hAnsi="SimSun" w:cs="SimSun"/>
      <w:sz w:val="24"/>
      <w:lang w:val="en-US" w:eastAsia="zh-CN"/>
    </w:rPr>
  </w:style>
  <w:style w:type="paragraph" w:customStyle="1" w:styleId="xxxmsonormal">
    <w:name w:val="x_xxmsonormal"/>
    <w:basedOn w:val="a0"/>
    <w:qFormat/>
    <w:rPr>
      <w:rFonts w:ascii="Calibri" w:eastAsia="Malgun Gothic" w:hAnsi="Calibri" w:cs="Calibri"/>
      <w:sz w:val="22"/>
      <w:szCs w:val="22"/>
      <w:lang w:val="en-US" w:eastAsia="ko-KR"/>
    </w:rPr>
  </w:style>
  <w:style w:type="paragraph" w:customStyle="1" w:styleId="xxmsonormal">
    <w:name w:val="x_xmsonormal"/>
    <w:basedOn w:val="a0"/>
    <w:rPr>
      <w:rFonts w:ascii="Calibri" w:eastAsia="Malgun Gothic" w:hAnsi="Calibri" w:cs="Calibri"/>
      <w:sz w:val="22"/>
      <w:szCs w:val="22"/>
      <w:lang w:val="en-US" w:eastAsia="ko-KR"/>
    </w:rPr>
  </w:style>
  <w:style w:type="paragraph" w:customStyle="1" w:styleId="xmsolistparagraph">
    <w:name w:val="x_msolistparagraph"/>
    <w:basedOn w:val="a0"/>
    <w:uiPriority w:val="99"/>
    <w:qFormat/>
    <w:pPr>
      <w:spacing w:before="100" w:beforeAutospacing="1" w:after="100" w:afterAutospacing="1"/>
    </w:pPr>
    <w:rPr>
      <w:rFonts w:ascii="SimSun" w:eastAsia="SimSun" w:hAnsi="SimSun"/>
      <w:sz w:val="24"/>
      <w:lang w:val="en-US" w:eastAsia="ko-KR"/>
    </w:rPr>
  </w:style>
  <w:style w:type="paragraph" w:customStyle="1" w:styleId="xmsonormal0">
    <w:name w:val="xmsonormal"/>
    <w:basedOn w:val="a0"/>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a0"/>
    <w:uiPriority w:val="99"/>
    <w:semiHidden/>
    <w:qFormat/>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style>
  <w:style w:type="character" w:customStyle="1" w:styleId="xxxxmarkuzf5ivend">
    <w:name w:val="x_xxxmarkuzf5ivend"/>
  </w:style>
  <w:style w:type="paragraph" w:customStyle="1" w:styleId="Bulletedo1">
    <w:name w:val="Bulleted o 1"/>
    <w:basedOn w:val="a0"/>
    <w:qFormat/>
    <w:pPr>
      <w:numPr>
        <w:numId w:val="9"/>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a0"/>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3GPPHeader">
    <w:name w:val="3GPP_Header"/>
    <w:basedOn w:val="aa"/>
    <w:pPr>
      <w:tabs>
        <w:tab w:val="left" w:pos="1701"/>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aa"/>
    <w:next w:val="a0"/>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aff1"/>
    <w:uiPriority w:val="99"/>
    <w:qFormat/>
    <w:pPr>
      <w:ind w:leftChars="0" w:left="0"/>
    </w:pPr>
    <w:rPr>
      <w:rFonts w:ascii="Times New Roman" w:eastAsia="SimSun" w:hAnsi="Times New Roman"/>
      <w:b/>
      <w:szCs w:val="21"/>
      <w:lang w:val="en-US"/>
    </w:rPr>
  </w:style>
  <w:style w:type="paragraph" w:customStyle="1" w:styleId="3GPPAgreements">
    <w:name w:val="3GPP Agreements"/>
    <w:basedOn w:val="a0"/>
    <w:link w:val="3GPPAgreementsChar"/>
    <w:qFormat/>
    <w:pPr>
      <w:numPr>
        <w:numId w:val="10"/>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IEEEStdsRegularTableCaption">
    <w:name w:val="IEEEStds Regular Table Caption"/>
    <w:basedOn w:val="a0"/>
    <w:next w:val="a0"/>
    <w:qFormat/>
    <w:pPr>
      <w:keepNext/>
      <w:keepLines/>
      <w:numPr>
        <w:numId w:val="11"/>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a0"/>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a0"/>
    <w:pPr>
      <w:tabs>
        <w:tab w:val="left" w:pos="1152"/>
      </w:tabs>
    </w:pPr>
    <w:rPr>
      <w:rFonts w:eastAsia="ＭＳ Ｐゴシック" w:cs="Times"/>
      <w:szCs w:val="20"/>
      <w:lang w:val="en-US" w:eastAsia="ja-JP"/>
    </w:rPr>
  </w:style>
  <w:style w:type="paragraph" w:customStyle="1" w:styleId="72">
    <w:name w:val="标题 72"/>
    <w:basedOn w:val="a0"/>
    <w:pPr>
      <w:tabs>
        <w:tab w:val="left" w:pos="1296"/>
      </w:tabs>
    </w:pPr>
    <w:rPr>
      <w:rFonts w:eastAsia="ＭＳ Ｐゴシック" w:cs="Times"/>
      <w:szCs w:val="20"/>
      <w:lang w:val="en-US" w:eastAsia="ja-JP"/>
    </w:rPr>
  </w:style>
  <w:style w:type="character" w:customStyle="1" w:styleId="16">
    <w:name w:val="未处理的提及1"/>
    <w:uiPriority w:val="99"/>
    <w:semiHidden/>
    <w:unhideWhenUsed/>
    <w:rPr>
      <w:color w:val="605E5C"/>
      <w:shd w:val="clear" w:color="auto" w:fill="E1DFDD"/>
    </w:rPr>
  </w:style>
  <w:style w:type="paragraph" w:customStyle="1" w:styleId="510">
    <w:name w:val="标题 51"/>
    <w:basedOn w:val="a0"/>
    <w:qFormat/>
    <w:pPr>
      <w:keepNext/>
      <w:tabs>
        <w:tab w:val="left" w:pos="1008"/>
      </w:tabs>
      <w:spacing w:before="240" w:after="60"/>
      <w:ind w:left="1008" w:hanging="1008"/>
    </w:pPr>
    <w:rPr>
      <w:rFonts w:ascii="Arial" w:hAnsi="Arial"/>
      <w:szCs w:val="20"/>
      <w:lang w:val="en-US" w:eastAsia="ja-JP"/>
    </w:rPr>
  </w:style>
  <w:style w:type="paragraph" w:customStyle="1" w:styleId="810">
    <w:name w:val="标题 81"/>
    <w:basedOn w:val="a0"/>
    <w:pPr>
      <w:tabs>
        <w:tab w:val="left" w:pos="1440"/>
      </w:tabs>
      <w:spacing w:before="240" w:after="60"/>
    </w:pPr>
    <w:rPr>
      <w:rFonts w:ascii="Times New Roman" w:eastAsia="ＭＳ Ｐゴシック" w:hAnsi="Times New Roman"/>
      <w:i/>
      <w:iCs/>
      <w:sz w:val="24"/>
      <w:lang w:val="en-US" w:eastAsia="ja-JP"/>
    </w:rPr>
  </w:style>
  <w:style w:type="paragraph" w:customStyle="1" w:styleId="910">
    <w:name w:val="标题 91"/>
    <w:basedOn w:val="a0"/>
    <w:pPr>
      <w:tabs>
        <w:tab w:val="left" w:pos="1584"/>
      </w:tabs>
      <w:spacing w:before="240" w:after="60"/>
      <w:ind w:left="1584" w:hanging="1584"/>
    </w:pPr>
    <w:rPr>
      <w:rFonts w:ascii="Arial" w:eastAsia="ＭＳ Ｐゴシック" w:hAnsi="Arial" w:cs="Arial"/>
      <w:sz w:val="22"/>
      <w:szCs w:val="22"/>
      <w:lang w:val="en-US"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a2"/>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0"/>
    <w:pPr>
      <w:spacing w:before="100" w:beforeAutospacing="1" w:after="100" w:afterAutospacing="1"/>
    </w:pPr>
    <w:rPr>
      <w:rFonts w:ascii="SimSun" w:eastAsia="SimSun" w:hAnsi="SimSun" w:cs="SimSun"/>
      <w:sz w:val="24"/>
      <w:lang w:val="en-US" w:eastAsia="zh-CN"/>
    </w:rPr>
  </w:style>
  <w:style w:type="character" w:customStyle="1" w:styleId="msoins0">
    <w:name w:val="msoins"/>
    <w:basedOn w:val="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595B2E-3952-4629-9AAD-BE04D592D5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2613</Words>
  <Characters>14900</Characters>
  <Application>Microsoft Office Word</Application>
  <DocSecurity>0</DocSecurity>
  <Lines>124</Lines>
  <Paragraphs>34</Paragraphs>
  <ScaleCrop>false</ScaleCrop>
  <Company/>
  <LinksUpToDate>false</LinksUpToDate>
  <CharactersWithSpaces>17479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김윤선/표준연구팀(SR)/Master/삼성전자</dc:creator>
  <cp:lastModifiedBy>Hiroki Harada (原田 浩樹)</cp:lastModifiedBy>
  <cp:revision>3</cp:revision>
  <dcterms:created xsi:type="dcterms:W3CDTF">2024-10-16T23:46:00Z</dcterms:created>
  <dcterms:modified xsi:type="dcterms:W3CDTF">2024-10-16T23:56:00Z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f7b7771f-98a2-4ec9-8160-ee37e9359e20_Enabled">
    <vt:lpwstr>true</vt:lpwstr>
  </property>
  <property fmtid="{D5CDD505-2E9C-101B-9397-08002B2CF9AE}" pid="4" name="MSIP_Label_f7b7771f-98a2-4ec9-8160-ee37e9359e20_SetDate">
    <vt:lpwstr>2023-04-19T00:14:19Z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f6598971-6450-4f62-a80b-ada7a8869200</vt:lpwstr>
  </property>
  <property fmtid="{D5CDD505-2E9C-101B-9397-08002B2CF9AE}" pid="9" name="MSIP_Label_f7b7771f-98a2-4ec9-8160-ee37e9359e20_ContentBits">
    <vt:lpwstr>0</vt:lpwstr>
  </property>
  <property fmtid="{D5CDD505-2E9C-101B-9397-08002B2CF9AE}" pid="10" name="KSOProductBuildVer">
    <vt:lpwstr>2052-11.8.2.11718</vt:lpwstr>
  </property>
  <property fmtid="{D5CDD505-2E9C-101B-9397-08002B2CF9AE}" pid="11" name="ICV">
    <vt:lpwstr>A5C31D50CAE2447A934115374B81B3E5</vt:lpwstr>
  </property>
</Properties>
</file>