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6F147" w14:textId="700A71BF"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29125D" w:rsidRPr="007279F4">
        <w:rPr>
          <w:rFonts w:ascii="Arial" w:eastAsia="ＭＳ 明朝" w:hAnsi="Arial" w:cs="Arial"/>
          <w:b/>
          <w:bCs/>
          <w:color w:val="000000"/>
          <w:sz w:val="28"/>
          <w:szCs w:val="24"/>
          <w:lang w:eastAsia="en-US"/>
        </w:rPr>
        <w:t>1</w:t>
      </w:r>
      <w:r w:rsidR="0070276F">
        <w:rPr>
          <w:rFonts w:ascii="Arial" w:eastAsia="ＭＳ 明朝" w:hAnsi="Arial" w:cs="Arial" w:hint="eastAsia"/>
          <w:b/>
          <w:bCs/>
          <w:color w:val="000000"/>
          <w:sz w:val="28"/>
          <w:szCs w:val="24"/>
        </w:rPr>
        <w:t>8</w:t>
      </w:r>
      <w:r w:rsidR="000C17F7">
        <w:rPr>
          <w:rFonts w:ascii="Arial" w:eastAsia="ＭＳ 明朝" w:hAnsi="Arial" w:cs="Arial" w:hint="eastAsia"/>
          <w:b/>
          <w:bCs/>
          <w:color w:val="000000"/>
          <w:sz w:val="28"/>
          <w:szCs w:val="24"/>
        </w:rPr>
        <w:t>bis</w:t>
      </w:r>
      <w:r w:rsidR="00F32440" w:rsidRPr="007279F4">
        <w:rPr>
          <w:rFonts w:ascii="Arial" w:eastAsia="ＭＳ 明朝" w:hAnsi="Arial" w:cs="Arial"/>
          <w:b/>
          <w:bCs/>
          <w:color w:val="000000"/>
          <w:sz w:val="28"/>
          <w:szCs w:val="24"/>
          <w:lang w:eastAsia="en-US"/>
        </w:rPr>
        <w:tab/>
      </w:r>
      <w:r w:rsidR="006A6312" w:rsidRPr="006A6312">
        <w:rPr>
          <w:rFonts w:ascii="Arial" w:eastAsia="ＭＳ 明朝" w:hAnsi="Arial" w:cs="Arial"/>
          <w:b/>
          <w:bCs/>
          <w:color w:val="000000"/>
          <w:sz w:val="28"/>
          <w:szCs w:val="24"/>
          <w:lang w:eastAsia="en-US"/>
        </w:rPr>
        <w:t>R1-2408948</w:t>
      </w:r>
    </w:p>
    <w:p w14:paraId="56E30FBA" w14:textId="5A362353" w:rsidR="008477F6" w:rsidRPr="00B15D09" w:rsidRDefault="000C17F7"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eastAsia="ＭＳ 明朝" w:hAnsi="Arial" w:cs="Arial" w:hint="eastAsia"/>
          <w:b/>
          <w:bCs/>
          <w:sz w:val="28"/>
        </w:rPr>
        <w:t>Hefei, China, October</w:t>
      </w:r>
      <w:r w:rsidR="008C0E15" w:rsidRPr="008C0E15">
        <w:rPr>
          <w:rFonts w:ascii="Arial" w:eastAsia="ＭＳ 明朝" w:hAnsi="Arial" w:cs="Arial"/>
          <w:b/>
          <w:bCs/>
          <w:sz w:val="28"/>
        </w:rPr>
        <w:t xml:space="preserve"> </w:t>
      </w:r>
      <w:r w:rsidR="0070276F">
        <w:rPr>
          <w:rFonts w:ascii="Arial" w:eastAsia="ＭＳ 明朝" w:hAnsi="Arial" w:cs="Arial"/>
          <w:b/>
          <w:bCs/>
          <w:sz w:val="28"/>
        </w:rPr>
        <w:t>1</w:t>
      </w:r>
      <w:r>
        <w:rPr>
          <w:rFonts w:ascii="Arial" w:eastAsia="ＭＳ 明朝" w:hAnsi="Arial" w:cs="Arial" w:hint="eastAsia"/>
          <w:b/>
          <w:bCs/>
          <w:sz w:val="28"/>
        </w:rPr>
        <w:t>4</w:t>
      </w:r>
      <w:r w:rsidR="00AD792A" w:rsidRPr="00AD792A">
        <w:rPr>
          <w:rFonts w:ascii="Arial" w:eastAsia="ＭＳ 明朝" w:hAnsi="Arial" w:cs="Arial"/>
          <w:b/>
          <w:bCs/>
          <w:sz w:val="28"/>
          <w:vertAlign w:val="superscript"/>
        </w:rPr>
        <w:t>th</w:t>
      </w:r>
      <w:r w:rsidR="008C0E15">
        <w:rPr>
          <w:rFonts w:ascii="Arial" w:eastAsia="ＭＳ 明朝" w:hAnsi="Arial" w:cs="Arial"/>
          <w:b/>
          <w:bCs/>
          <w:sz w:val="28"/>
        </w:rPr>
        <w:t xml:space="preserve"> </w:t>
      </w:r>
      <w:r w:rsidR="008C0E15" w:rsidRPr="008C0E15">
        <w:rPr>
          <w:rFonts w:ascii="Arial" w:eastAsia="ＭＳ 明朝" w:hAnsi="Arial" w:cs="Arial"/>
          <w:b/>
          <w:bCs/>
          <w:sz w:val="28"/>
        </w:rPr>
        <w:t xml:space="preserve">– </w:t>
      </w:r>
      <w:r>
        <w:rPr>
          <w:rFonts w:ascii="Arial" w:eastAsia="ＭＳ 明朝" w:hAnsi="Arial" w:cs="Arial" w:hint="eastAsia"/>
          <w:b/>
          <w:bCs/>
          <w:sz w:val="28"/>
        </w:rPr>
        <w:t>18</w:t>
      </w:r>
      <w:r>
        <w:rPr>
          <w:rFonts w:ascii="Arial" w:eastAsia="ＭＳ 明朝" w:hAnsi="Arial" w:cs="Arial" w:hint="eastAsia"/>
          <w:b/>
          <w:bCs/>
          <w:sz w:val="28"/>
          <w:vertAlign w:val="superscript"/>
        </w:rPr>
        <w:t>th</w:t>
      </w:r>
      <w:r w:rsidR="008C0E15" w:rsidRPr="008C0E15">
        <w:rPr>
          <w:rFonts w:ascii="Arial" w:eastAsia="ＭＳ 明朝" w:hAnsi="Arial" w:cs="Arial"/>
          <w:b/>
          <w:bCs/>
          <w:sz w:val="28"/>
        </w:rPr>
        <w:t>, 202</w:t>
      </w:r>
      <w:r w:rsidR="00A603AA">
        <w:rPr>
          <w:rFonts w:ascii="Arial" w:eastAsia="ＭＳ 明朝" w:hAnsi="Arial" w:cs="Arial"/>
          <w:b/>
          <w:bCs/>
          <w:sz w:val="28"/>
        </w:rPr>
        <w:t>4</w:t>
      </w:r>
    </w:p>
    <w:p w14:paraId="5FDF31BA"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364C092E"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9</w:t>
      </w:r>
      <w:r w:rsidR="0093435E">
        <w:rPr>
          <w:rFonts w:ascii="Arial" w:eastAsia="ＭＳ 明朝" w:hAnsi="Arial" w:cs="Arial"/>
          <w:b/>
          <w:color w:val="000000"/>
          <w:sz w:val="28"/>
          <w:szCs w:val="28"/>
        </w:rPr>
        <w:t>.</w:t>
      </w:r>
      <w:r w:rsidR="00D41457">
        <w:rPr>
          <w:rFonts w:ascii="Arial" w:eastAsia="ＭＳ 明朝" w:hAnsi="Arial" w:cs="Arial"/>
          <w:b/>
          <w:color w:val="000000"/>
          <w:sz w:val="28"/>
          <w:szCs w:val="28"/>
        </w:rPr>
        <w:t>2</w:t>
      </w:r>
      <w:r w:rsidR="0093435E">
        <w:rPr>
          <w:rFonts w:ascii="Arial" w:eastAsia="ＭＳ 明朝" w:hAnsi="Arial" w:cs="Arial"/>
          <w:b/>
          <w:color w:val="000000"/>
          <w:sz w:val="28"/>
          <w:szCs w:val="28"/>
        </w:rPr>
        <w:t>.</w:t>
      </w:r>
      <w:r w:rsidR="00D41457">
        <w:rPr>
          <w:rFonts w:ascii="Arial" w:eastAsia="ＭＳ 明朝" w:hAnsi="Arial" w:cs="Arial"/>
          <w:b/>
          <w:color w:val="000000"/>
          <w:sz w:val="28"/>
          <w:szCs w:val="28"/>
        </w:rPr>
        <w:t>2</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5070580A"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Discussion</w:t>
      </w:r>
      <w:r w:rsidR="00973BFB" w:rsidRPr="00973BFB">
        <w:rPr>
          <w:rFonts w:ascii="Arial" w:eastAsia="ＭＳ 明朝" w:hAnsi="Arial" w:cs="Arial"/>
          <w:b/>
          <w:color w:val="000000"/>
          <w:sz w:val="28"/>
          <w:szCs w:val="28"/>
        </w:rPr>
        <w:t xml:space="preserve"> on </w:t>
      </w:r>
      <w:r w:rsidR="00D41457">
        <w:rPr>
          <w:rFonts w:ascii="Arial" w:eastAsia="ＭＳ 明朝" w:hAnsi="Arial" w:cs="Arial"/>
          <w:b/>
          <w:color w:val="000000"/>
          <w:sz w:val="28"/>
          <w:szCs w:val="28"/>
        </w:rPr>
        <w:t xml:space="preserve">CSI enhancements </w:t>
      </w:r>
      <w:r w:rsidR="00C736C4" w:rsidRPr="00C736C4">
        <w:rPr>
          <w:rFonts w:ascii="Arial" w:eastAsia="ＭＳ 明朝" w:hAnsi="Arial" w:cs="Arial"/>
          <w:b/>
          <w:color w:val="000000"/>
          <w:sz w:val="28"/>
          <w:szCs w:val="28"/>
        </w:rPr>
        <w:t xml:space="preserve">for </w:t>
      </w:r>
      <w:r w:rsidR="00D41457">
        <w:rPr>
          <w:rFonts w:ascii="Arial" w:eastAsia="ＭＳ 明朝" w:hAnsi="Arial" w:cs="Arial"/>
          <w:b/>
          <w:color w:val="000000"/>
          <w:sz w:val="28"/>
          <w:szCs w:val="28"/>
        </w:rPr>
        <w:t>NR MIMO Phase 5</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3E0204F8" w14:textId="6FA1F638" w:rsidR="00593493" w:rsidRDefault="004C175F" w:rsidP="00F438BD">
      <w:pPr>
        <w:spacing w:before="120" w:beforeAutospacing="1" w:after="120"/>
        <w:rPr>
          <w:lang w:val="x-none"/>
        </w:rPr>
      </w:pPr>
      <w:r>
        <w:t>At</w:t>
      </w:r>
      <w:r w:rsidR="004B2A5D">
        <w:rPr>
          <w:lang w:val="x-none"/>
        </w:rPr>
        <w:t xml:space="preserve"> </w:t>
      </w:r>
      <w:r w:rsidR="00504D04">
        <w:rPr>
          <w:lang w:val="x-none"/>
        </w:rPr>
        <w:t xml:space="preserve">the </w:t>
      </w:r>
      <w:r w:rsidR="004B2A5D">
        <w:rPr>
          <w:lang w:val="x-none"/>
        </w:rPr>
        <w:t>RAN</w:t>
      </w:r>
      <w:r w:rsidR="002B0F68">
        <w:rPr>
          <w:lang w:val="x-none"/>
        </w:rPr>
        <w:t xml:space="preserve"> plenary</w:t>
      </w:r>
      <w:r w:rsidR="004B2A5D">
        <w:rPr>
          <w:lang w:val="x-none"/>
        </w:rPr>
        <w:t xml:space="preserve"> #</w:t>
      </w:r>
      <w:r w:rsidR="00D745BF">
        <w:rPr>
          <w:rFonts w:hint="eastAsia"/>
          <w:lang w:val="x-none"/>
        </w:rPr>
        <w:t>102</w:t>
      </w:r>
      <w:r w:rsidR="004B2A5D">
        <w:rPr>
          <w:lang w:val="x-none"/>
        </w:rPr>
        <w:t xml:space="preserve"> meeting, </w:t>
      </w:r>
      <w:r w:rsidR="00D745BF">
        <w:rPr>
          <w:lang w:val="x-none"/>
        </w:rPr>
        <w:t>a new work item</w:t>
      </w:r>
      <w:r w:rsidR="00220A1A">
        <w:rPr>
          <w:lang w:val="x-none"/>
        </w:rPr>
        <w:t xml:space="preserve"> </w:t>
      </w:r>
      <w:r w:rsidR="0090526D" w:rsidRPr="0090526D">
        <w:rPr>
          <w:lang w:val="x-none"/>
        </w:rPr>
        <w:t>entitled “</w:t>
      </w:r>
      <w:r w:rsidR="00D745BF">
        <w:rPr>
          <w:lang w:val="x-none"/>
        </w:rPr>
        <w:t xml:space="preserve">New </w:t>
      </w:r>
      <w:r w:rsidR="00220A1A">
        <w:rPr>
          <w:lang w:val="x-none"/>
        </w:rPr>
        <w:t xml:space="preserve">WID: </w:t>
      </w:r>
      <w:r w:rsidR="00D745BF">
        <w:rPr>
          <w:lang w:val="x-none"/>
        </w:rPr>
        <w:t xml:space="preserve">NR </w:t>
      </w:r>
      <w:r w:rsidR="00220A1A">
        <w:rPr>
          <w:lang w:val="x-none"/>
        </w:rPr>
        <w:t xml:space="preserve">MIMO </w:t>
      </w:r>
      <w:r w:rsidR="00D745BF">
        <w:rPr>
          <w:lang w:val="x-none"/>
        </w:rPr>
        <w:t>Phase 5</w:t>
      </w:r>
      <w:r w:rsidR="0090526D" w:rsidRPr="0090526D">
        <w:rPr>
          <w:lang w:val="x-none"/>
        </w:rPr>
        <w:t xml:space="preserve">” </w:t>
      </w:r>
      <w:r w:rsidR="00D745BF">
        <w:rPr>
          <w:lang w:val="x-none"/>
        </w:rPr>
        <w:t xml:space="preserve">with the following scope regarding CSI enhancements </w:t>
      </w:r>
      <w:r w:rsidR="0090526D" w:rsidRPr="0090526D">
        <w:rPr>
          <w:lang w:val="x-none"/>
        </w:rPr>
        <w:t>was endorsed</w:t>
      </w:r>
      <w:r w:rsidR="00D745BF">
        <w:rPr>
          <w:lang w:val="x-none"/>
        </w:rPr>
        <w:t xml:space="preserve"> </w:t>
      </w:r>
      <w:r w:rsidR="008D7C96">
        <w:rPr>
          <w:lang w:val="x-none"/>
        </w:rPr>
        <w:fldChar w:fldCharType="begin"/>
      </w:r>
      <w:r w:rsidR="008D7C96">
        <w:rPr>
          <w:lang w:val="x-none"/>
        </w:rPr>
        <w:instrText xml:space="preserve"> REF _Ref7015676 \n \h </w:instrText>
      </w:r>
      <w:r w:rsidR="008D7C96">
        <w:rPr>
          <w:lang w:val="x-none"/>
        </w:rPr>
      </w:r>
      <w:r w:rsidR="008D7C96">
        <w:rPr>
          <w:lang w:val="x-none"/>
        </w:rPr>
        <w:fldChar w:fldCharType="separate"/>
      </w:r>
      <w:r w:rsidR="00EA15EE">
        <w:rPr>
          <w:lang w:val="x-none"/>
        </w:rPr>
        <w:t>[1]</w:t>
      </w:r>
      <w:r w:rsidR="008D7C96">
        <w:rPr>
          <w:lang w:val="x-none"/>
        </w:rPr>
        <w:fldChar w:fldCharType="end"/>
      </w:r>
      <w:r w:rsidR="0090526D" w:rsidRPr="0090526D">
        <w:rPr>
          <w:lang w:val="x-none"/>
        </w:rPr>
        <w:t>.</w:t>
      </w:r>
    </w:p>
    <w:tbl>
      <w:tblPr>
        <w:tblW w:w="99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9"/>
      </w:tblGrid>
      <w:tr w:rsidR="00593493" w:rsidRPr="00AC0AF6" w14:paraId="7C135DEA" w14:textId="77777777" w:rsidTr="00DB14AD">
        <w:trPr>
          <w:trHeight w:val="969"/>
        </w:trPr>
        <w:tc>
          <w:tcPr>
            <w:tcW w:w="9989" w:type="dxa"/>
            <w:shd w:val="clear" w:color="auto" w:fill="auto"/>
          </w:tcPr>
          <w:p w14:paraId="5E44DF6B" w14:textId="77777777" w:rsidR="00954FF0" w:rsidRPr="000D100E" w:rsidRDefault="00954FF0" w:rsidP="00F1143E">
            <w:pPr>
              <w:numPr>
                <w:ilvl w:val="0"/>
                <w:numId w:val="9"/>
              </w:numPr>
              <w:tabs>
                <w:tab w:val="left" w:pos="720"/>
              </w:tabs>
              <w:snapToGrid w:val="0"/>
              <w:spacing w:beforeLines="0" w:before="0" w:afterLines="0" w:after="0"/>
              <w:jc w:val="left"/>
              <w:rPr>
                <w:rFonts w:eastAsia="Times New Roman"/>
                <w:szCs w:val="24"/>
                <w:lang w:eastAsia="en-US"/>
              </w:rPr>
            </w:pPr>
            <w:bookmarkStart w:id="3" w:name="_Hlk146697700"/>
            <w:r w:rsidRPr="000D100E">
              <w:rPr>
                <w:rFonts w:eastAsia="Times New Roman"/>
                <w:szCs w:val="24"/>
                <w:lang w:eastAsia="en-US"/>
              </w:rPr>
              <w:t>Specify CSI support for up to 128 CSI-RS ports, targeting FR1</w:t>
            </w:r>
          </w:p>
          <w:p w14:paraId="133C0329" w14:textId="77777777" w:rsidR="00954FF0" w:rsidRPr="000D100E" w:rsidRDefault="00954FF0" w:rsidP="00F1143E">
            <w:pPr>
              <w:numPr>
                <w:ilvl w:val="1"/>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0051F5F8" w14:textId="77777777" w:rsidR="00954FF0" w:rsidRPr="000D100E" w:rsidRDefault="00954FF0" w:rsidP="00F1143E">
            <w:pPr>
              <w:numPr>
                <w:ilvl w:val="1"/>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355D5CD" w14:textId="77777777" w:rsidR="00954FF0" w:rsidRPr="000D100E" w:rsidRDefault="00954FF0" w:rsidP="00F1143E">
            <w:pPr>
              <w:numPr>
                <w:ilvl w:val="1"/>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6EF807D7" w14:textId="77777777" w:rsidR="00954FF0" w:rsidRPr="000D100E" w:rsidRDefault="00954FF0" w:rsidP="00F1143E">
            <w:pPr>
              <w:snapToGrid w:val="0"/>
              <w:spacing w:beforeLines="0" w:before="0" w:afterLines="0" w:after="0"/>
              <w:rPr>
                <w:rFonts w:eastAsia="Times New Roman"/>
                <w:szCs w:val="24"/>
                <w:lang w:eastAsia="en-US"/>
              </w:rPr>
            </w:pPr>
          </w:p>
          <w:p w14:paraId="3C51C0B0" w14:textId="77777777" w:rsidR="00954FF0" w:rsidRPr="000D100E" w:rsidRDefault="00954FF0" w:rsidP="00F1143E">
            <w:pPr>
              <w:numPr>
                <w:ilvl w:val="0"/>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 xml:space="preserve">Specify UE reporting enhancement for </w:t>
            </w:r>
            <w:bookmarkStart w:id="4" w:name="_Hlk158814943"/>
            <w:r w:rsidRPr="000D100E">
              <w:rPr>
                <w:rFonts w:eastAsia="Times New Roman"/>
                <w:szCs w:val="24"/>
                <w:lang w:eastAsia="en-US"/>
              </w:rPr>
              <w:t>CJT deployments under non-ideal synchronization and backhau</w:t>
            </w:r>
            <w:bookmarkEnd w:id="4"/>
            <w:r w:rsidRPr="000D100E">
              <w:rPr>
                <w:rFonts w:eastAsia="Times New Roman"/>
                <w:szCs w:val="24"/>
                <w:lang w:eastAsia="en-US"/>
              </w:rPr>
              <w:t xml:space="preserve">l, targeting FR1, both FDD and TDD </w:t>
            </w:r>
          </w:p>
          <w:p w14:paraId="0F5CF443" w14:textId="32E25273" w:rsidR="007F2436" w:rsidRPr="00954FF0" w:rsidRDefault="00954FF0" w:rsidP="00F1143E">
            <w:pPr>
              <w:numPr>
                <w:ilvl w:val="0"/>
                <w:numId w:val="10"/>
              </w:numPr>
              <w:snapToGrid w:val="0"/>
              <w:spacing w:beforeLines="0" w:before="0" w:afterLines="0" w:after="0"/>
              <w:jc w:val="left"/>
              <w:rPr>
                <w:lang w:eastAsia="x-none"/>
              </w:rPr>
            </w:pPr>
            <w:r w:rsidRPr="000D100E">
              <w:rPr>
                <w:rFonts w:eastAsia="Times New Roman"/>
                <w:szCs w:val="24"/>
                <w:lang w:eastAsia="en-US"/>
              </w:rPr>
              <w:t>Inter-TRP time misalignment and frequency/phase offset measurement and reporting, assuming legacy CSI-RS design, with stand-alone aperiodic reporting on PUSCH</w:t>
            </w:r>
          </w:p>
        </w:tc>
      </w:tr>
    </w:tbl>
    <w:p w14:paraId="450F43F6" w14:textId="14474551" w:rsidR="00CC27E6" w:rsidRDefault="00CC27E6" w:rsidP="00CC27E6">
      <w:pPr>
        <w:spacing w:before="120" w:after="120"/>
      </w:pPr>
      <w:r>
        <w:t xml:space="preserve">In this contribution, we discuss </w:t>
      </w:r>
      <w:r>
        <w:rPr>
          <w:rFonts w:eastAsia="游明朝" w:cs="Times"/>
          <w:szCs w:val="21"/>
          <w:lang w:eastAsia="zh-CN"/>
        </w:rPr>
        <w:t xml:space="preserve">issues that should be considered in this work regarding </w:t>
      </w:r>
      <w:r>
        <w:rPr>
          <w:rFonts w:eastAsia="Times New Roman"/>
          <w:szCs w:val="24"/>
          <w:lang w:eastAsia="en-US"/>
        </w:rPr>
        <w:t>UE reporting enhancement for CJT deployments under non-ideal synchronization and backhaul</w:t>
      </w:r>
      <w:r>
        <w:rPr>
          <w:rFonts w:eastAsia="游明朝" w:cs="Times"/>
          <w:szCs w:val="21"/>
          <w:lang w:eastAsia="zh-CN"/>
        </w:rPr>
        <w:t>.</w:t>
      </w:r>
      <w:r>
        <w:t xml:space="preserve"> </w:t>
      </w:r>
    </w:p>
    <w:p w14:paraId="2C25138D" w14:textId="342E9600" w:rsidR="008D29F8" w:rsidRDefault="00A747C6" w:rsidP="008D29F8">
      <w:pPr>
        <w:pStyle w:val="10"/>
        <w:spacing w:before="120" w:after="120"/>
      </w:pPr>
      <w:r>
        <w:rPr>
          <w:rFonts w:hint="eastAsia"/>
          <w:bCs/>
          <w:lang w:eastAsia="ja-JP"/>
        </w:rPr>
        <w:t>D</w:t>
      </w:r>
      <w:r>
        <w:rPr>
          <w:bCs/>
          <w:lang w:eastAsia="ja-JP"/>
        </w:rPr>
        <w:t>iscussion</w:t>
      </w:r>
      <w:bookmarkStart w:id="5" w:name="_Ref893707"/>
    </w:p>
    <w:p w14:paraId="5B507B76" w14:textId="06CF2719" w:rsidR="004E529A" w:rsidRDefault="00B279D5" w:rsidP="005F1EEE">
      <w:pPr>
        <w:pStyle w:val="20"/>
        <w:spacing w:before="120" w:after="120"/>
      </w:pPr>
      <w:r>
        <w:t>UE reporting enhancement for CJT deployments</w:t>
      </w:r>
    </w:p>
    <w:p w14:paraId="032555A1" w14:textId="0C3A6F89" w:rsidR="0030633F" w:rsidRDefault="000C17F7" w:rsidP="0030633F">
      <w:pPr>
        <w:pStyle w:val="30"/>
        <w:spacing w:before="120" w:after="120"/>
      </w:pPr>
      <w:r>
        <w:rPr>
          <w:rFonts w:hint="eastAsia"/>
        </w:rPr>
        <w:t>Issues for associated SRS port selection</w:t>
      </w:r>
    </w:p>
    <w:p w14:paraId="6D398316" w14:textId="60B5701F" w:rsidR="00BB5479" w:rsidRPr="00BB5479" w:rsidRDefault="00BB5479" w:rsidP="00BB5479">
      <w:pPr>
        <w:spacing w:before="120" w:after="120"/>
      </w:pPr>
      <w:r w:rsidRPr="00BB5479">
        <w:t>For the Rel-19 aperiodic standalone CJT calibration reporting, when ReportQuantity is ‘cjtc-P’ (DL/UL phase offset),</w:t>
      </w:r>
      <w:r>
        <w:rPr>
          <w:rFonts w:hint="eastAsia"/>
        </w:rPr>
        <w:t xml:space="preserve"> the following agreement has been made in the RAN1 #118 meeting</w:t>
      </w:r>
      <w:r w:rsidR="00244D72">
        <w:rPr>
          <w:rFonts w:hint="eastAsia"/>
        </w:rPr>
        <w:t xml:space="preserve"> </w:t>
      </w:r>
      <w:r w:rsidR="00244D72">
        <w:fldChar w:fldCharType="begin"/>
      </w:r>
      <w:r w:rsidR="00244D72">
        <w:instrText xml:space="preserve"> </w:instrText>
      </w:r>
      <w:r w:rsidR="00244D72">
        <w:rPr>
          <w:rFonts w:hint="eastAsia"/>
        </w:rPr>
        <w:instrText>REF _Ref166222036 \r \h</w:instrText>
      </w:r>
      <w:r w:rsidR="00244D72">
        <w:instrText xml:space="preserve"> </w:instrText>
      </w:r>
      <w:r w:rsidR="00244D72">
        <w:fldChar w:fldCharType="separate"/>
      </w:r>
      <w:r w:rsidR="00EA15EE">
        <w:t>[2]</w:t>
      </w:r>
      <w:r w:rsidR="00244D72">
        <w:fldChar w:fldCharType="end"/>
      </w:r>
      <w:r>
        <w:rPr>
          <w:rFonts w:hint="eastAsia"/>
        </w:rPr>
        <w:t>.</w:t>
      </w:r>
    </w:p>
    <w:tbl>
      <w:tblPr>
        <w:tblStyle w:val="af0"/>
        <w:tblW w:w="0" w:type="auto"/>
        <w:tblLook w:val="04A0" w:firstRow="1" w:lastRow="0" w:firstColumn="1" w:lastColumn="0" w:noHBand="0" w:noVBand="1"/>
      </w:tblPr>
      <w:tblGrid>
        <w:gridCol w:w="9954"/>
      </w:tblGrid>
      <w:tr w:rsidR="00F21FBE" w:rsidRPr="00F21FBE" w14:paraId="112DBB41" w14:textId="77777777" w:rsidTr="00F07C51">
        <w:trPr>
          <w:trHeight w:val="4031"/>
        </w:trPr>
        <w:tc>
          <w:tcPr>
            <w:tcW w:w="9954" w:type="dxa"/>
          </w:tcPr>
          <w:p w14:paraId="1E869580" w14:textId="77777777" w:rsidR="00F21FBE" w:rsidRPr="00F21FBE" w:rsidRDefault="00F21FBE" w:rsidP="00D32D51">
            <w:pPr>
              <w:spacing w:beforeLines="0" w:before="0" w:afterLines="0" w:after="0"/>
              <w:jc w:val="left"/>
              <w:rPr>
                <w:rFonts w:ascii="Times" w:eastAsia="Batang" w:hAnsi="Times" w:cs="Times"/>
                <w:b/>
                <w:bCs/>
                <w:sz w:val="20"/>
                <w:szCs w:val="24"/>
                <w:highlight w:val="green"/>
                <w:lang w:val="en-GB" w:eastAsia="x-none"/>
              </w:rPr>
            </w:pPr>
            <w:r w:rsidRPr="00F21FBE">
              <w:rPr>
                <w:rFonts w:ascii="Times" w:eastAsia="Batang" w:hAnsi="Times" w:cs="Times"/>
                <w:b/>
                <w:bCs/>
                <w:sz w:val="20"/>
                <w:szCs w:val="24"/>
                <w:highlight w:val="green"/>
                <w:lang w:val="en-GB" w:eastAsia="x-none"/>
              </w:rPr>
              <w:lastRenderedPageBreak/>
              <w:t>Agreement</w:t>
            </w:r>
          </w:p>
          <w:p w14:paraId="2C221D5A" w14:textId="77777777" w:rsidR="00F21FBE" w:rsidRPr="00F21FBE" w:rsidRDefault="00F21FBE" w:rsidP="00D32D51">
            <w:pPr>
              <w:snapToGrid w:val="0"/>
              <w:spacing w:beforeLines="0" w:before="0" w:afterLines="0" w:after="0"/>
              <w:jc w:val="left"/>
              <w:rPr>
                <w:rFonts w:ascii="Times" w:eastAsia="Malgun Gothic" w:hAnsi="Times"/>
                <w:sz w:val="20"/>
                <w:szCs w:val="24"/>
                <w:lang w:val="en-GB" w:eastAsia="en-US"/>
              </w:rPr>
            </w:pPr>
            <w:r w:rsidRPr="00F21FBE">
              <w:rPr>
                <w:rFonts w:ascii="Times" w:eastAsia="Malgun Gothic" w:hAnsi="Times"/>
                <w:sz w:val="20"/>
                <w:szCs w:val="24"/>
                <w:lang w:val="en-GB" w:eastAsia="en-US"/>
              </w:rPr>
              <w:t xml:space="preserve">For the Rel-19 aperiodic standalone CJT calibration reporting, when ReportQuantity is ‘cjtc-P’ (DL/UL phase offset), </w:t>
            </w:r>
          </w:p>
          <w:p w14:paraId="33CCD4F8" w14:textId="77777777" w:rsidR="00F21FBE" w:rsidRPr="00F21FBE" w:rsidRDefault="00F21FBE" w:rsidP="00D32D51">
            <w:pPr>
              <w:numPr>
                <w:ilvl w:val="0"/>
                <w:numId w:val="40"/>
              </w:numPr>
              <w:snapToGrid w:val="0"/>
              <w:spacing w:beforeLines="0" w:before="0" w:afterLines="0" w:after="0"/>
              <w:contextualSpacing/>
              <w:jc w:val="left"/>
              <w:rPr>
                <w:rFonts w:ascii="Times" w:eastAsia="Malgun Gothic" w:hAnsi="Times"/>
                <w:sz w:val="20"/>
                <w:szCs w:val="24"/>
                <w:lang w:val="en-GB" w:eastAsia="x-none"/>
              </w:rPr>
            </w:pPr>
            <w:r w:rsidRPr="00F21FBE">
              <w:rPr>
                <w:rFonts w:ascii="Times" w:eastAsia="Malgun Gothic" w:hAnsi="Times"/>
                <w:sz w:val="20"/>
                <w:szCs w:val="24"/>
                <w:lang w:val="en-GB" w:eastAsia="x-none"/>
              </w:rPr>
              <w:t>The supported value(s) of x follows the supported configuration(s) of SRS resource for antenna switching xTyR used for reciprocity-based DL CSI acquisition</w:t>
            </w:r>
          </w:p>
          <w:p w14:paraId="54130EAD" w14:textId="77777777" w:rsidR="00F21FBE" w:rsidRPr="00F21FBE" w:rsidRDefault="00F21FBE" w:rsidP="00D32D51">
            <w:pPr>
              <w:numPr>
                <w:ilvl w:val="1"/>
                <w:numId w:val="40"/>
              </w:numPr>
              <w:snapToGrid w:val="0"/>
              <w:spacing w:beforeLines="0" w:before="0" w:afterLines="0" w:after="0"/>
              <w:contextualSpacing/>
              <w:jc w:val="left"/>
              <w:rPr>
                <w:rFonts w:ascii="Times" w:eastAsia="Malgun Gothic" w:hAnsi="Times"/>
                <w:sz w:val="20"/>
                <w:szCs w:val="24"/>
                <w:lang w:val="en-GB" w:eastAsia="x-none"/>
              </w:rPr>
            </w:pPr>
            <w:r w:rsidRPr="00F21FBE">
              <w:rPr>
                <w:rFonts w:ascii="Times" w:eastAsia="Malgun Gothic" w:hAnsi="Times"/>
                <w:sz w:val="20"/>
                <w:szCs w:val="24"/>
                <w:lang w:val="en-GB" w:eastAsia="x-none"/>
              </w:rPr>
              <w:t>Note: This doesn’t have any spec impact (no new RRC parameter is needed)</w:t>
            </w:r>
          </w:p>
          <w:p w14:paraId="7A26E1DA" w14:textId="77777777" w:rsidR="00F21FBE" w:rsidRPr="00F21FBE" w:rsidRDefault="00F21FBE" w:rsidP="00D32D51">
            <w:pPr>
              <w:numPr>
                <w:ilvl w:val="0"/>
                <w:numId w:val="40"/>
              </w:numPr>
              <w:snapToGrid w:val="0"/>
              <w:spacing w:beforeLines="0" w:before="0" w:afterLines="0" w:after="0"/>
              <w:contextualSpacing/>
              <w:jc w:val="left"/>
              <w:rPr>
                <w:rFonts w:ascii="Times" w:eastAsia="Malgun Gothic" w:hAnsi="Times"/>
                <w:sz w:val="20"/>
                <w:szCs w:val="24"/>
                <w:lang w:val="en-GB" w:eastAsia="x-none"/>
              </w:rPr>
            </w:pPr>
            <w:r w:rsidRPr="00F21FBE">
              <w:rPr>
                <w:rFonts w:ascii="Times" w:eastAsia="Malgun Gothic" w:hAnsi="Times"/>
                <w:sz w:val="20"/>
                <w:szCs w:val="24"/>
                <w:lang w:val="en-GB" w:eastAsia="x-none"/>
              </w:rPr>
              <w:t>For the selection of P</w:t>
            </w:r>
            <w:r w:rsidRPr="00F21FBE">
              <w:rPr>
                <w:rFonts w:ascii="Times" w:eastAsia="Malgun Gothic" w:hAnsi="Times"/>
                <w:sz w:val="20"/>
                <w:szCs w:val="24"/>
                <w:vertAlign w:val="subscript"/>
                <w:lang w:val="en-GB" w:eastAsia="x-none"/>
              </w:rPr>
              <w:t>SRS</w:t>
            </w:r>
            <w:r w:rsidRPr="00F21FBE">
              <w:rPr>
                <w:rFonts w:ascii="Times" w:eastAsia="Malgun Gothic" w:hAnsi="Times"/>
                <w:sz w:val="20"/>
                <w:szCs w:val="24"/>
                <w:lang w:val="en-GB" w:eastAsia="x-none"/>
              </w:rPr>
              <w:t>=1 SRS port corresponding to the ‘reference UE antenna port’ (out of the available port(s)), decide, by RAN1#118, from the following schemes:</w:t>
            </w:r>
          </w:p>
          <w:p w14:paraId="40B374B0" w14:textId="77777777" w:rsidR="00F21FBE" w:rsidRPr="00F21FBE" w:rsidRDefault="00F21FBE" w:rsidP="00D32D51">
            <w:pPr>
              <w:numPr>
                <w:ilvl w:val="1"/>
                <w:numId w:val="40"/>
              </w:numPr>
              <w:snapToGrid w:val="0"/>
              <w:spacing w:beforeLines="0" w:before="0" w:afterLines="0" w:after="0"/>
              <w:contextualSpacing/>
              <w:jc w:val="left"/>
              <w:rPr>
                <w:rFonts w:ascii="Times" w:eastAsia="Malgun Gothic" w:hAnsi="Times"/>
                <w:sz w:val="20"/>
                <w:szCs w:val="24"/>
                <w:lang w:val="en-GB" w:eastAsia="x-none"/>
              </w:rPr>
            </w:pPr>
            <w:r w:rsidRPr="00F21FBE">
              <w:rPr>
                <w:rFonts w:ascii="Times" w:eastAsia="Malgun Gothic" w:hAnsi="Times"/>
                <w:sz w:val="20"/>
                <w:szCs w:val="24"/>
                <w:lang w:val="en-GB" w:eastAsia="x-none"/>
              </w:rPr>
              <w:t>Scheme1: NW-configured via higher-layer (RRC) signalling</w:t>
            </w:r>
          </w:p>
          <w:p w14:paraId="3F904D98" w14:textId="77777777" w:rsidR="00F21FBE" w:rsidRPr="00F21FBE" w:rsidRDefault="00F21FBE" w:rsidP="00D32D51">
            <w:pPr>
              <w:numPr>
                <w:ilvl w:val="1"/>
                <w:numId w:val="40"/>
              </w:numPr>
              <w:snapToGrid w:val="0"/>
              <w:spacing w:beforeLines="0" w:before="0" w:afterLines="0" w:after="0"/>
              <w:contextualSpacing/>
              <w:jc w:val="left"/>
              <w:rPr>
                <w:rFonts w:ascii="Times" w:eastAsia="Malgun Gothic" w:hAnsi="Times"/>
                <w:sz w:val="20"/>
                <w:szCs w:val="24"/>
                <w:lang w:val="en-GB" w:eastAsia="x-none"/>
              </w:rPr>
            </w:pPr>
            <w:r w:rsidRPr="00F21FBE">
              <w:rPr>
                <w:rFonts w:ascii="Times" w:eastAsia="Malgun Gothic" w:hAnsi="Times"/>
                <w:sz w:val="20"/>
                <w:szCs w:val="24"/>
                <w:lang w:val="en-GB" w:eastAsia="x-none"/>
              </w:rPr>
              <w:t>Scheme1B: NW dynamic selection via MAC CE or A-CSI triggering (DCI)</w:t>
            </w:r>
          </w:p>
          <w:p w14:paraId="1DFD88E7" w14:textId="77777777" w:rsidR="00F21FBE" w:rsidRPr="00F21FBE" w:rsidRDefault="00F21FBE" w:rsidP="00D32D51">
            <w:pPr>
              <w:numPr>
                <w:ilvl w:val="1"/>
                <w:numId w:val="40"/>
              </w:numPr>
              <w:snapToGrid w:val="0"/>
              <w:spacing w:beforeLines="0" w:before="0" w:afterLines="0" w:after="0"/>
              <w:contextualSpacing/>
              <w:jc w:val="left"/>
              <w:rPr>
                <w:rFonts w:ascii="Times" w:eastAsia="Malgun Gothic" w:hAnsi="Times"/>
                <w:sz w:val="20"/>
                <w:szCs w:val="24"/>
                <w:lang w:val="en-GB" w:eastAsia="x-none"/>
              </w:rPr>
            </w:pPr>
            <w:r w:rsidRPr="00F21FBE">
              <w:rPr>
                <w:rFonts w:ascii="Times" w:eastAsia="Malgun Gothic" w:hAnsi="Times"/>
                <w:sz w:val="20"/>
                <w:szCs w:val="24"/>
                <w:lang w:val="en-GB" w:eastAsia="x-none"/>
              </w:rPr>
              <w:t xml:space="preserve">Scheme2: UE-selected, </w:t>
            </w:r>
            <w:r w:rsidRPr="00F21FBE">
              <w:rPr>
                <w:rFonts w:ascii="Times" w:eastAsia="Times New Roman" w:hAnsi="Times"/>
                <w:color w:val="000000"/>
                <w:sz w:val="20"/>
                <w:szCs w:val="24"/>
                <w:lang w:val="en-GB" w:eastAsia="zh-TW"/>
              </w:rPr>
              <w:t>the selection included in the phase offset report</w:t>
            </w:r>
          </w:p>
          <w:p w14:paraId="2279C0BD" w14:textId="77777777" w:rsidR="00F21FBE" w:rsidRPr="00F21FBE" w:rsidRDefault="00F21FBE" w:rsidP="00D32D51">
            <w:pPr>
              <w:numPr>
                <w:ilvl w:val="1"/>
                <w:numId w:val="40"/>
              </w:numPr>
              <w:snapToGrid w:val="0"/>
              <w:spacing w:beforeLines="0" w:before="0" w:afterLines="0" w:after="0"/>
              <w:contextualSpacing/>
              <w:jc w:val="left"/>
              <w:rPr>
                <w:rFonts w:ascii="Times" w:eastAsia="Malgun Gothic" w:hAnsi="Times"/>
                <w:sz w:val="20"/>
                <w:szCs w:val="24"/>
                <w:lang w:val="en-GB" w:eastAsia="x-none"/>
              </w:rPr>
            </w:pPr>
            <w:r w:rsidRPr="00F21FBE">
              <w:rPr>
                <w:rFonts w:ascii="Times" w:eastAsia="Malgun Gothic" w:hAnsi="Times"/>
                <w:sz w:val="20"/>
                <w:szCs w:val="24"/>
                <w:lang w:val="en-GB" w:eastAsia="x-none"/>
              </w:rPr>
              <w:t>Scheme3: Fixed rule, e.g. the first out of the available port(s)</w:t>
            </w:r>
          </w:p>
          <w:p w14:paraId="33E3DCB1" w14:textId="77777777" w:rsidR="00F21FBE" w:rsidRPr="00F21FBE" w:rsidRDefault="00F21FBE" w:rsidP="00D32D51">
            <w:pPr>
              <w:snapToGrid w:val="0"/>
              <w:spacing w:beforeLines="0" w:before="0" w:afterLines="0" w:after="0"/>
              <w:jc w:val="left"/>
              <w:rPr>
                <w:rFonts w:ascii="Times" w:eastAsia="Batang" w:hAnsi="Times"/>
                <w:sz w:val="20"/>
                <w:szCs w:val="16"/>
                <w:lang w:val="en-GB" w:eastAsia="en-US"/>
              </w:rPr>
            </w:pPr>
            <w:r w:rsidRPr="00F21FBE">
              <w:rPr>
                <w:rFonts w:ascii="Times" w:eastAsia="Batang" w:hAnsi="Times"/>
                <w:sz w:val="20"/>
                <w:szCs w:val="16"/>
                <w:lang w:val="en-GB" w:eastAsia="en-US"/>
              </w:rPr>
              <w:t>FFS:</w:t>
            </w:r>
          </w:p>
          <w:p w14:paraId="47963776" w14:textId="77777777" w:rsidR="00F21FBE" w:rsidRPr="00BB5479" w:rsidRDefault="00F21FBE" w:rsidP="00D32D51">
            <w:pPr>
              <w:numPr>
                <w:ilvl w:val="0"/>
                <w:numId w:val="39"/>
              </w:numPr>
              <w:snapToGrid w:val="0"/>
              <w:spacing w:beforeLines="0" w:before="0" w:afterLines="0" w:after="0"/>
              <w:contextualSpacing/>
              <w:jc w:val="left"/>
              <w:rPr>
                <w:rFonts w:ascii="Times" w:eastAsia="Batang" w:hAnsi="Times"/>
                <w:sz w:val="20"/>
                <w:szCs w:val="16"/>
                <w:highlight w:val="yellow"/>
                <w:lang w:val="en-GB" w:eastAsia="x-none"/>
              </w:rPr>
            </w:pPr>
            <w:r w:rsidRPr="00F21FBE">
              <w:rPr>
                <w:rFonts w:ascii="Times" w:eastAsia="Batang" w:hAnsi="Times"/>
                <w:sz w:val="20"/>
                <w:szCs w:val="16"/>
                <w:highlight w:val="yellow"/>
                <w:lang w:val="en-GB" w:eastAsia="x-none"/>
              </w:rPr>
              <w:t>Whether/how to identify the transmission occasion of the Q=1 associated SRS resource to determine the reference UE antenna port in relation to the CSI request and/or SRS triggering</w:t>
            </w:r>
          </w:p>
          <w:p w14:paraId="68DA7671" w14:textId="77777777" w:rsidR="00F21FBE" w:rsidRPr="00F21FBE" w:rsidRDefault="00F21FBE" w:rsidP="00D32D51">
            <w:pPr>
              <w:numPr>
                <w:ilvl w:val="0"/>
                <w:numId w:val="39"/>
              </w:numPr>
              <w:snapToGrid w:val="0"/>
              <w:spacing w:beforeLines="0" w:before="0" w:afterLines="0" w:after="0"/>
              <w:contextualSpacing/>
              <w:jc w:val="left"/>
              <w:rPr>
                <w:rFonts w:ascii="Times" w:eastAsia="Batang" w:hAnsi="Times"/>
                <w:sz w:val="20"/>
                <w:szCs w:val="16"/>
                <w:lang w:val="en-GB" w:eastAsia="x-none"/>
              </w:rPr>
            </w:pPr>
            <w:r w:rsidRPr="00F21FBE">
              <w:rPr>
                <w:rFonts w:ascii="Times" w:eastAsia="Batang" w:hAnsi="Times"/>
                <w:sz w:val="20"/>
                <w:szCs w:val="16"/>
                <w:lang w:val="en-GB" w:eastAsia="x-none"/>
              </w:rPr>
              <w:t>The supported time-domain behaviour(s) for the associated SRS resource (periodic, semi-persistent, aperiodic)</w:t>
            </w:r>
          </w:p>
          <w:p w14:paraId="1FFEBF52" w14:textId="77777777" w:rsidR="00F21FBE" w:rsidRPr="00F21FBE" w:rsidRDefault="00F21FBE" w:rsidP="00D32D51">
            <w:pPr>
              <w:numPr>
                <w:ilvl w:val="1"/>
                <w:numId w:val="39"/>
              </w:numPr>
              <w:snapToGrid w:val="0"/>
              <w:spacing w:beforeLines="0" w:before="0" w:afterLines="0" w:after="0"/>
              <w:contextualSpacing/>
              <w:jc w:val="left"/>
              <w:rPr>
                <w:rFonts w:ascii="Times" w:eastAsia="Batang" w:hAnsi="Times"/>
                <w:sz w:val="20"/>
                <w:szCs w:val="16"/>
                <w:lang w:val="en-GB" w:eastAsia="x-none"/>
              </w:rPr>
            </w:pPr>
            <w:r w:rsidRPr="00F21FBE">
              <w:rPr>
                <w:rFonts w:ascii="Times" w:eastAsia="Batang" w:hAnsi="Times"/>
                <w:sz w:val="20"/>
                <w:szCs w:val="16"/>
                <w:lang w:val="en-GB" w:eastAsia="x-none"/>
              </w:rPr>
              <w:t>In case the NW configures the Q=1 associated SRS resource from an existing SP and/or AP SRS antenna switching resource configuration for DL CSI acquisition (which utilizes dynamic signalling), whether/how to identify the Q=1 associated SRS resource</w:t>
            </w:r>
          </w:p>
          <w:p w14:paraId="0AFE6058" w14:textId="77777777" w:rsidR="00F21FBE" w:rsidRPr="00F21FBE" w:rsidRDefault="00F21FBE" w:rsidP="00D32D51">
            <w:pPr>
              <w:spacing w:beforeLines="0" w:before="0" w:afterLines="0" w:after="0"/>
              <w:jc w:val="left"/>
              <w:rPr>
                <w:rFonts w:ascii="Times" w:eastAsia="Batang" w:hAnsi="Times" w:cs="Times"/>
                <w:b/>
                <w:bCs/>
                <w:sz w:val="20"/>
                <w:szCs w:val="24"/>
                <w:highlight w:val="green"/>
                <w:lang w:val="en-GB" w:eastAsia="x-none"/>
              </w:rPr>
            </w:pPr>
            <w:r w:rsidRPr="00F21FBE">
              <w:rPr>
                <w:rFonts w:ascii="Times" w:eastAsia="Batang" w:hAnsi="Times" w:cs="Times"/>
                <w:b/>
                <w:bCs/>
                <w:sz w:val="20"/>
                <w:szCs w:val="24"/>
                <w:highlight w:val="green"/>
                <w:lang w:val="en-GB" w:eastAsia="x-none"/>
              </w:rPr>
              <w:t>Agreement</w:t>
            </w:r>
          </w:p>
          <w:p w14:paraId="5BC2C23F" w14:textId="77777777" w:rsidR="00F21FBE" w:rsidRPr="00F21FBE" w:rsidRDefault="00F21FBE" w:rsidP="00D32D51">
            <w:pPr>
              <w:spacing w:beforeLines="0" w:before="0" w:afterLines="0" w:after="0"/>
              <w:rPr>
                <w:rFonts w:ascii="Times" w:eastAsia="Malgun Gothic" w:hAnsi="Times"/>
                <w:b/>
                <w:sz w:val="20"/>
                <w:szCs w:val="24"/>
                <w:u w:val="single"/>
                <w:lang w:val="en-GB" w:eastAsia="en-US"/>
              </w:rPr>
            </w:pPr>
            <w:r w:rsidRPr="00F21FBE">
              <w:rPr>
                <w:rFonts w:ascii="Times" w:eastAsia="Malgun Gothic" w:hAnsi="Times"/>
                <w:sz w:val="20"/>
                <w:szCs w:val="24"/>
                <w:lang w:val="en-GB" w:eastAsia="en-US"/>
              </w:rPr>
              <w:t>For the Rel-19 aperiodic standalone CJT calibration reporting, when ReportQuantity is ‘cjtc-P’ (DL/UL phase offset), the selection of P</w:t>
            </w:r>
            <w:r w:rsidRPr="00F21FBE">
              <w:rPr>
                <w:rFonts w:ascii="Times" w:eastAsia="Malgun Gothic" w:hAnsi="Times"/>
                <w:sz w:val="20"/>
                <w:szCs w:val="24"/>
                <w:vertAlign w:val="subscript"/>
                <w:lang w:val="en-GB" w:eastAsia="en-US"/>
              </w:rPr>
              <w:t>SRS</w:t>
            </w:r>
            <w:r w:rsidRPr="00F21FBE">
              <w:rPr>
                <w:rFonts w:ascii="Times" w:eastAsia="Malgun Gothic" w:hAnsi="Times"/>
                <w:sz w:val="20"/>
                <w:szCs w:val="24"/>
                <w:lang w:val="en-GB" w:eastAsia="en-US"/>
              </w:rPr>
              <w:t>=1 SRS port corresponding to the ‘reference UE antenna port’ (out of available port(s)) is NW-configured via higher-layer (RRC) signalling</w:t>
            </w:r>
          </w:p>
          <w:p w14:paraId="59A2C027" w14:textId="77777777" w:rsidR="00F21FBE" w:rsidRPr="00F21FBE" w:rsidRDefault="00F21FBE" w:rsidP="00D32D51">
            <w:pPr>
              <w:spacing w:beforeLines="0" w:before="0" w:afterLines="0" w:after="0"/>
              <w:rPr>
                <w:rFonts w:ascii="Times" w:eastAsia="Malgun Gothic" w:hAnsi="Times"/>
                <w:sz w:val="20"/>
                <w:szCs w:val="24"/>
                <w:lang w:val="en-GB" w:eastAsia="en-US"/>
              </w:rPr>
            </w:pPr>
            <w:r w:rsidRPr="00F21FBE">
              <w:rPr>
                <w:rFonts w:ascii="Times" w:eastAsia="Malgun Gothic" w:hAnsi="Times"/>
                <w:b/>
                <w:sz w:val="20"/>
                <w:szCs w:val="24"/>
                <w:highlight w:val="darkYellow"/>
                <w:lang w:val="en-GB" w:eastAsia="en-US"/>
              </w:rPr>
              <w:t>Working Assumption</w:t>
            </w:r>
          </w:p>
          <w:p w14:paraId="2D50D5FB" w14:textId="53B28D21" w:rsidR="00F21FBE" w:rsidRPr="00F21FBE" w:rsidRDefault="00F21FBE" w:rsidP="00D32D51">
            <w:pPr>
              <w:spacing w:before="120" w:after="120"/>
              <w:rPr>
                <w:rFonts w:ascii="Times" w:eastAsia="Batang" w:hAnsi="Times" w:cs="Times"/>
                <w:b/>
                <w:bCs/>
                <w:sz w:val="20"/>
                <w:szCs w:val="24"/>
                <w:highlight w:val="green"/>
                <w:lang w:val="en-GB" w:eastAsia="x-none"/>
              </w:rPr>
            </w:pPr>
            <w:r w:rsidRPr="00F21FBE">
              <w:rPr>
                <w:rFonts w:ascii="Times" w:eastAsia="Malgun Gothic" w:hAnsi="Times"/>
                <w:sz w:val="20"/>
                <w:szCs w:val="24"/>
                <w:lang w:val="en-GB" w:eastAsia="en-US"/>
              </w:rPr>
              <w:t xml:space="preserve">For the Rel-19 aperiodic standalone CJT calibration reporting, when ReportQuantity is ‘cjtc-P’ (DL/UL phase offset), the configured associated SRS resource can be either periodic, semi-persistent, or aperiodic </w:t>
            </w:r>
          </w:p>
        </w:tc>
      </w:tr>
    </w:tbl>
    <w:p w14:paraId="32ABE657" w14:textId="5A7690B8" w:rsidR="006619AE" w:rsidRDefault="006619AE" w:rsidP="00F21FBE">
      <w:pPr>
        <w:spacing w:before="120" w:after="120"/>
        <w:rPr>
          <w:lang w:val="en-GB"/>
        </w:rPr>
      </w:pPr>
      <w:r w:rsidRPr="006619AE">
        <w:rPr>
          <w:lang w:val="en-GB"/>
        </w:rPr>
        <w:t xml:space="preserve">In the agreement, </w:t>
      </w:r>
      <w:r w:rsidR="00F07C51">
        <w:rPr>
          <w:rFonts w:hint="eastAsia"/>
          <w:lang w:val="en-GB"/>
        </w:rPr>
        <w:t xml:space="preserve">the issue of </w:t>
      </w:r>
      <w:r w:rsidRPr="006619AE">
        <w:rPr>
          <w:lang w:val="en-GB"/>
        </w:rPr>
        <w:t xml:space="preserve">whether and how to identify the transmission occasion of the Q=1 associated SRS resource to determine the reference UE antenna port in relation to the CSI request and/or SRS triggering still remains for further study. For CJT calibration reporting, some CSI reporting settings need to be configured </w:t>
      </w:r>
      <w:r w:rsidR="00F07C51">
        <w:rPr>
          <w:rFonts w:hint="eastAsia"/>
          <w:lang w:val="en-GB"/>
        </w:rPr>
        <w:t xml:space="preserve">by RRC signalling </w:t>
      </w:r>
      <w:r w:rsidRPr="006619AE">
        <w:rPr>
          <w:lang w:val="en-GB"/>
        </w:rPr>
        <w:t>for the UE that is requested to report the CSI feedback. Therefore, it is straightforward to configure one SRS port out of the available SRS ports for each CSI reporting setting</w:t>
      </w:r>
    </w:p>
    <w:p w14:paraId="06046046" w14:textId="3DF27B2F" w:rsidR="009D2AC8" w:rsidRDefault="009D2AC8" w:rsidP="009D2AC8">
      <w:pPr>
        <w:pStyle w:val="a5"/>
        <w:rPr>
          <w:lang w:eastAsia="ja-JP"/>
        </w:rPr>
      </w:pPr>
      <w:bookmarkStart w:id="6" w:name="_Ref178696013"/>
      <w:r>
        <w:t xml:space="preserve">Proposal </w:t>
      </w:r>
      <w:r>
        <w:fldChar w:fldCharType="begin"/>
      </w:r>
      <w:r>
        <w:instrText xml:space="preserve"> SEQ Proposal \* ARABIC </w:instrText>
      </w:r>
      <w:r>
        <w:fldChar w:fldCharType="separate"/>
      </w:r>
      <w:r w:rsidR="00EA15EE">
        <w:rPr>
          <w:noProof/>
        </w:rPr>
        <w:t>1</w:t>
      </w:r>
      <w:r>
        <w:fldChar w:fldCharType="end"/>
      </w:r>
      <w:r>
        <w:rPr>
          <w:rFonts w:hint="eastAsia"/>
          <w:lang w:eastAsia="ja-JP"/>
        </w:rPr>
        <w:t xml:space="preserve">: </w:t>
      </w:r>
      <w:r w:rsidR="00A93F32" w:rsidRPr="00A93F32">
        <w:rPr>
          <w:lang w:eastAsia="ja-JP"/>
        </w:rPr>
        <w:t xml:space="preserve">For the Rel-19 aperiodic standalone CJT calibration reporting, when ReportQuantity is ‘cjtc-P’ (DL/UL phase offset), </w:t>
      </w:r>
      <w:r w:rsidR="00A93F32">
        <w:rPr>
          <w:rFonts w:hint="eastAsia"/>
          <w:lang w:eastAsia="ja-JP"/>
        </w:rPr>
        <w:t>one</w:t>
      </w:r>
      <w:r w:rsidR="00A93F32" w:rsidRPr="00A93F32">
        <w:rPr>
          <w:lang w:eastAsia="ja-JP"/>
        </w:rPr>
        <w:t xml:space="preserve"> SRS port out of the available SRS ports is configured </w:t>
      </w:r>
      <w:r w:rsidR="008C6DC3">
        <w:rPr>
          <w:rFonts w:hint="eastAsia"/>
          <w:lang w:eastAsia="ja-JP"/>
        </w:rPr>
        <w:t>per</w:t>
      </w:r>
      <w:r w:rsidR="00A93F32" w:rsidRPr="00A93F32">
        <w:rPr>
          <w:lang w:eastAsia="ja-JP"/>
        </w:rPr>
        <w:t xml:space="preserve"> CSI reporting setting</w:t>
      </w:r>
      <w:r w:rsidR="00A93F32">
        <w:rPr>
          <w:rFonts w:hint="eastAsia"/>
          <w:lang w:eastAsia="ja-JP"/>
        </w:rPr>
        <w:t>.</w:t>
      </w:r>
      <w:bookmarkEnd w:id="6"/>
    </w:p>
    <w:p w14:paraId="4E1C812C" w14:textId="70893E6A" w:rsidR="008318DB" w:rsidRDefault="008318DB" w:rsidP="009A4E66">
      <w:pPr>
        <w:spacing w:before="120" w:after="120"/>
      </w:pPr>
      <w:r>
        <w:rPr>
          <w:rFonts w:hint="eastAsia"/>
        </w:rPr>
        <w:t>Also</w:t>
      </w:r>
      <w:r w:rsidR="00F07C51">
        <w:rPr>
          <w:rFonts w:hint="eastAsia"/>
        </w:rPr>
        <w:t>,</w:t>
      </w:r>
      <w:r>
        <w:rPr>
          <w:rFonts w:hint="eastAsia"/>
        </w:rPr>
        <w:t xml:space="preserve"> i</w:t>
      </w:r>
      <w:r w:rsidRPr="008318DB">
        <w:t xml:space="preserve">f multiple CSI report settings </w:t>
      </w:r>
      <w:r w:rsidR="00F07C51">
        <w:rPr>
          <w:rFonts w:hint="eastAsia"/>
        </w:rPr>
        <w:t>are to</w:t>
      </w:r>
      <w:r w:rsidRPr="008318DB">
        <w:t xml:space="preserve"> be configured, there c</w:t>
      </w:r>
      <w:r w:rsidR="00F07C51">
        <w:rPr>
          <w:rFonts w:hint="eastAsia"/>
        </w:rPr>
        <w:t>ould</w:t>
      </w:r>
      <w:r w:rsidRPr="008318DB">
        <w:t xml:space="preserve"> be a choice of whether to allow one common SRS port to be set a</w:t>
      </w:r>
      <w:r w:rsidR="00F07C51">
        <w:rPr>
          <w:rFonts w:hint="eastAsia"/>
        </w:rPr>
        <w:t>cross</w:t>
      </w:r>
      <w:r w:rsidRPr="008318DB">
        <w:t xml:space="preserve"> those CSI report settings, or whether to </w:t>
      </w:r>
      <w:r w:rsidR="00F07C51">
        <w:rPr>
          <w:rFonts w:hint="eastAsia"/>
        </w:rPr>
        <w:t>set</w:t>
      </w:r>
      <w:r w:rsidRPr="008318DB">
        <w:t xml:space="preserve"> </w:t>
      </w:r>
      <w:r>
        <w:rPr>
          <w:rFonts w:hint="eastAsia"/>
        </w:rPr>
        <w:t>one SRS port</w:t>
      </w:r>
      <w:r w:rsidRPr="008318DB">
        <w:t xml:space="preserve"> for each CSI report setting. Technically, it is considered sufficient to use one SRS port in common a</w:t>
      </w:r>
      <w:r w:rsidR="00F07C51">
        <w:rPr>
          <w:rFonts w:hint="eastAsia"/>
        </w:rPr>
        <w:t>cross</w:t>
      </w:r>
      <w:r w:rsidRPr="008318DB">
        <w:t xml:space="preserve"> those CSI report settings, but this </w:t>
      </w:r>
      <w:r w:rsidR="00F07C51">
        <w:rPr>
          <w:rFonts w:hint="eastAsia"/>
        </w:rPr>
        <w:t>is basically</w:t>
      </w:r>
      <w:r w:rsidRPr="008318DB">
        <w:t xml:space="preserve"> a matter of RRC </w:t>
      </w:r>
      <w:r w:rsidR="00F07C51">
        <w:rPr>
          <w:rFonts w:hint="eastAsia"/>
        </w:rPr>
        <w:t xml:space="preserve">parameter </w:t>
      </w:r>
      <w:r w:rsidRPr="008318DB">
        <w:t>configuration</w:t>
      </w:r>
      <w:r w:rsidR="00F07C51">
        <w:rPr>
          <w:rFonts w:hint="eastAsia"/>
        </w:rPr>
        <w:t xml:space="preserve"> and there is no significant problem </w:t>
      </w:r>
      <w:r w:rsidR="00CA19DD">
        <w:rPr>
          <w:rFonts w:hint="eastAsia"/>
        </w:rPr>
        <w:t>even if the</w:t>
      </w:r>
      <w:r w:rsidR="00F07C51">
        <w:rPr>
          <w:rFonts w:hint="eastAsia"/>
        </w:rPr>
        <w:t xml:space="preserve"> </w:t>
      </w:r>
      <w:r w:rsidR="00E4038A">
        <w:rPr>
          <w:rFonts w:hint="eastAsia"/>
        </w:rPr>
        <w:t>RRC parameter</w:t>
      </w:r>
      <w:r w:rsidR="00CA19DD">
        <w:rPr>
          <w:rFonts w:hint="eastAsia"/>
        </w:rPr>
        <w:t>s</w:t>
      </w:r>
      <w:r w:rsidR="00E4038A">
        <w:rPr>
          <w:rFonts w:hint="eastAsia"/>
        </w:rPr>
        <w:t xml:space="preserve"> </w:t>
      </w:r>
      <w:r w:rsidR="00CA19DD">
        <w:rPr>
          <w:rFonts w:hint="eastAsia"/>
        </w:rPr>
        <w:t xml:space="preserve">are </w:t>
      </w:r>
      <w:r w:rsidR="00E4038A">
        <w:rPr>
          <w:rFonts w:hint="eastAsia"/>
        </w:rPr>
        <w:t>configur</w:t>
      </w:r>
      <w:r w:rsidR="00CA19DD">
        <w:rPr>
          <w:rFonts w:hint="eastAsia"/>
        </w:rPr>
        <w:t xml:space="preserve">ed to </w:t>
      </w:r>
      <w:r w:rsidRPr="008318DB">
        <w:t xml:space="preserve">tie </w:t>
      </w:r>
      <w:r>
        <w:rPr>
          <w:rFonts w:hint="eastAsia"/>
        </w:rPr>
        <w:t>different SRS ports</w:t>
      </w:r>
      <w:r w:rsidRPr="008318DB">
        <w:t xml:space="preserve"> to </w:t>
      </w:r>
      <w:r>
        <w:rPr>
          <w:rFonts w:hint="eastAsia"/>
        </w:rPr>
        <w:t>different</w:t>
      </w:r>
      <w:r w:rsidRPr="008318DB">
        <w:t xml:space="preserve"> CSI report setting</w:t>
      </w:r>
      <w:r>
        <w:rPr>
          <w:rFonts w:hint="eastAsia"/>
        </w:rPr>
        <w:t>s</w:t>
      </w:r>
      <w:r w:rsidRPr="008318DB">
        <w:t>.</w:t>
      </w:r>
    </w:p>
    <w:p w14:paraId="41CBCCBE" w14:textId="12904022" w:rsidR="008318DB" w:rsidRPr="00560572" w:rsidRDefault="008318DB" w:rsidP="008318DB">
      <w:pPr>
        <w:pStyle w:val="a5"/>
        <w:rPr>
          <w:lang w:eastAsia="ja-JP"/>
        </w:rPr>
      </w:pPr>
      <w:bookmarkStart w:id="7" w:name="_Ref178776919"/>
      <w:r>
        <w:t xml:space="preserve">Proposal </w:t>
      </w:r>
      <w:r>
        <w:fldChar w:fldCharType="begin"/>
      </w:r>
      <w:r>
        <w:instrText xml:space="preserve"> SEQ Proposal \* ARABIC </w:instrText>
      </w:r>
      <w:r>
        <w:fldChar w:fldCharType="separate"/>
      </w:r>
      <w:r w:rsidR="00EA15EE">
        <w:rPr>
          <w:noProof/>
        </w:rPr>
        <w:t>2</w:t>
      </w:r>
      <w:r>
        <w:fldChar w:fldCharType="end"/>
      </w:r>
      <w:r>
        <w:rPr>
          <w:rFonts w:hint="eastAsia"/>
          <w:lang w:eastAsia="ja-JP"/>
        </w:rPr>
        <w:t>: I</w:t>
      </w:r>
      <w:r w:rsidRPr="008318DB">
        <w:rPr>
          <w:lang w:eastAsia="ja-JP"/>
        </w:rPr>
        <w:t xml:space="preserve">f multiple CSI report settings </w:t>
      </w:r>
      <w:r>
        <w:rPr>
          <w:rFonts w:hint="eastAsia"/>
          <w:lang w:eastAsia="ja-JP"/>
        </w:rPr>
        <w:t xml:space="preserve">are configured </w:t>
      </w:r>
      <w:r w:rsidRPr="008318DB">
        <w:rPr>
          <w:lang w:eastAsia="ja-JP"/>
        </w:rPr>
        <w:t>with ReportQuantity set to ‘cjtc-P’, the SRS port could be configured per CSI reporting setting or common for all the CSI reporting settings.</w:t>
      </w:r>
      <w:bookmarkEnd w:id="7"/>
    </w:p>
    <w:p w14:paraId="41A02582" w14:textId="77777777" w:rsidR="00560572" w:rsidRPr="009A4E66" w:rsidRDefault="00560572" w:rsidP="009A4E66">
      <w:pPr>
        <w:spacing w:before="120" w:after="120"/>
        <w:rPr>
          <w:lang w:val="en-GB"/>
        </w:rPr>
      </w:pPr>
    </w:p>
    <w:p w14:paraId="4D826577" w14:textId="2B67ABE9" w:rsidR="007539C5" w:rsidRDefault="009A4E66" w:rsidP="007539C5">
      <w:pPr>
        <w:pStyle w:val="30"/>
        <w:spacing w:before="120" w:after="120"/>
      </w:pPr>
      <w:r>
        <w:rPr>
          <w:rFonts w:hint="eastAsia"/>
        </w:rPr>
        <w:t>Overhead limiting for sub-band PO reporting</w:t>
      </w:r>
    </w:p>
    <w:p w14:paraId="278802E9" w14:textId="192AEC5B" w:rsidR="00146C81" w:rsidRPr="00146C81" w:rsidRDefault="00146C81" w:rsidP="00146C81">
      <w:pPr>
        <w:spacing w:before="120" w:after="120"/>
      </w:pPr>
      <w:r>
        <w:rPr>
          <w:rFonts w:hint="eastAsia"/>
        </w:rPr>
        <w:t xml:space="preserve">The sub-band </w:t>
      </w:r>
      <w:r w:rsidR="00CA19DD">
        <w:rPr>
          <w:rFonts w:hint="eastAsia"/>
        </w:rPr>
        <w:t>phase offset (</w:t>
      </w:r>
      <w:r>
        <w:rPr>
          <w:rFonts w:hint="eastAsia"/>
        </w:rPr>
        <w:t>PO</w:t>
      </w:r>
      <w:r w:rsidR="00CA19DD">
        <w:rPr>
          <w:rFonts w:hint="eastAsia"/>
        </w:rPr>
        <w:t>)</w:t>
      </w:r>
      <w:r>
        <w:rPr>
          <w:rFonts w:hint="eastAsia"/>
        </w:rPr>
        <w:t xml:space="preserve"> reporting in</w:t>
      </w:r>
      <w:r w:rsidRPr="00BB5479">
        <w:t xml:space="preserve"> the Rel-19 aperiodic standalone CJT calibration reporting</w:t>
      </w:r>
      <w:r>
        <w:rPr>
          <w:rFonts w:hint="eastAsia"/>
        </w:rPr>
        <w:t xml:space="preserve"> has already agreed to be </w:t>
      </w:r>
      <w:r>
        <w:t>supported</w:t>
      </w:r>
      <w:r>
        <w:rPr>
          <w:rFonts w:hint="eastAsia"/>
        </w:rPr>
        <w:t xml:space="preserve">. </w:t>
      </w:r>
      <w:r>
        <w:t>T</w:t>
      </w:r>
      <w:r>
        <w:rPr>
          <w:rFonts w:hint="eastAsia"/>
        </w:rPr>
        <w:t xml:space="preserve">he reporting is expected to </w:t>
      </w:r>
      <w:r>
        <w:t>increase</w:t>
      </w:r>
      <w:r>
        <w:rPr>
          <w:rFonts w:hint="eastAsia"/>
        </w:rPr>
        <w:t xml:space="preserve"> the CSI reporting overhead, so, the scheme to limit CSI reporting overhead remains for</w:t>
      </w:r>
      <w:r w:rsidR="00247E42">
        <w:rPr>
          <w:rFonts w:hint="eastAsia"/>
        </w:rPr>
        <w:t xml:space="preserve"> further study.</w:t>
      </w:r>
    </w:p>
    <w:tbl>
      <w:tblPr>
        <w:tblStyle w:val="af0"/>
        <w:tblW w:w="0" w:type="auto"/>
        <w:tblLook w:val="04A0" w:firstRow="1" w:lastRow="0" w:firstColumn="1" w:lastColumn="0" w:noHBand="0" w:noVBand="1"/>
      </w:tblPr>
      <w:tblGrid>
        <w:gridCol w:w="9954"/>
      </w:tblGrid>
      <w:tr w:rsidR="008E2426" w:rsidRPr="008E2426" w14:paraId="64F2AC23" w14:textId="77777777" w:rsidTr="00E009E1">
        <w:trPr>
          <w:trHeight w:val="5417"/>
        </w:trPr>
        <w:tc>
          <w:tcPr>
            <w:tcW w:w="9954" w:type="dxa"/>
          </w:tcPr>
          <w:p w14:paraId="1F3289EC" w14:textId="77777777" w:rsidR="008E2426" w:rsidRPr="008E2426" w:rsidRDefault="008E2426" w:rsidP="00540A06">
            <w:pPr>
              <w:spacing w:before="120" w:after="120"/>
              <w:rPr>
                <w:rFonts w:cs="Times"/>
                <w:b/>
                <w:bCs/>
                <w:highlight w:val="green"/>
                <w:lang w:eastAsia="x-none"/>
              </w:rPr>
            </w:pPr>
            <w:r w:rsidRPr="008E2426">
              <w:rPr>
                <w:rFonts w:cs="Times"/>
                <w:b/>
                <w:bCs/>
                <w:highlight w:val="green"/>
                <w:lang w:eastAsia="x-none"/>
              </w:rPr>
              <w:lastRenderedPageBreak/>
              <w:t>Agreement</w:t>
            </w:r>
          </w:p>
          <w:p w14:paraId="70E1EB30" w14:textId="77777777" w:rsidR="008E2426" w:rsidRPr="008E2426" w:rsidRDefault="008E2426" w:rsidP="00540A06">
            <w:pPr>
              <w:snapToGrid w:val="0"/>
              <w:spacing w:before="120" w:after="120"/>
              <w:rPr>
                <w:bCs/>
                <w:lang w:eastAsia="zh-CN"/>
              </w:rPr>
            </w:pPr>
            <w:r w:rsidRPr="008E2426">
              <w:rPr>
                <w:bCs/>
                <w:lang w:eastAsia="zh-CN"/>
              </w:rPr>
              <w:t>For the Rel-19 aperiodic standalone CJT calibration reporting, when ReportQuantity is ‘cjtc-P’ (DL/UL phase offset), regarding the support of sub-band reporting (</w:t>
            </w:r>
            <w:r w:rsidRPr="008E2426">
              <w:rPr>
                <w:rFonts w:ascii="Symbol" w:eastAsia="Malgun Gothic" w:hAnsi="Symbol"/>
              </w:rPr>
              <w:t></w:t>
            </w:r>
            <w:r w:rsidRPr="008E2426">
              <w:rPr>
                <w:bCs/>
                <w:lang w:eastAsia="zh-CN"/>
              </w:rPr>
              <w:t>&gt;1):</w:t>
            </w:r>
          </w:p>
          <w:p w14:paraId="26088314" w14:textId="77777777" w:rsidR="008E2426" w:rsidRPr="008E2426" w:rsidRDefault="008E2426" w:rsidP="00540A06">
            <w:pPr>
              <w:numPr>
                <w:ilvl w:val="0"/>
                <w:numId w:val="21"/>
              </w:numPr>
              <w:snapToGrid w:val="0"/>
              <w:spacing w:beforeLines="0" w:before="120" w:afterLines="0" w:after="120"/>
              <w:contextualSpacing/>
              <w:jc w:val="left"/>
              <w:rPr>
                <w:rFonts w:eastAsia="SimSun"/>
                <w:color w:val="000000"/>
                <w:sz w:val="22"/>
              </w:rPr>
            </w:pPr>
            <w:r w:rsidRPr="008E2426">
              <w:rPr>
                <w:rFonts w:eastAsia="SimSun"/>
              </w:rPr>
              <w:t xml:space="preserve">Denoting the number of reported sub-band phase-offset values </w:t>
            </w:r>
            <w:r w:rsidRPr="008E2426">
              <w:rPr>
                <w:rFonts w:eastAsia="Calibri"/>
              </w:rPr>
              <w:t>as N</w:t>
            </w:r>
            <w:r w:rsidRPr="008E2426">
              <w:rPr>
                <w:rFonts w:eastAsia="Calibri"/>
                <w:vertAlign w:val="subscript"/>
              </w:rPr>
              <w:t>SB-P</w:t>
            </w:r>
            <w:r w:rsidRPr="008E2426">
              <w:rPr>
                <w:rFonts w:eastAsia="SimSun"/>
              </w:rPr>
              <w:t xml:space="preserve">, and the sub-bands are indexed as {0, 1, …, </w:t>
            </w:r>
            <w:r w:rsidRPr="008E2426">
              <w:rPr>
                <w:rFonts w:eastAsia="Calibri"/>
              </w:rPr>
              <w:t>N</w:t>
            </w:r>
            <w:r w:rsidRPr="008E2426">
              <w:rPr>
                <w:rFonts w:eastAsia="Calibri"/>
                <w:vertAlign w:val="subscript"/>
              </w:rPr>
              <w:t xml:space="preserve">SB-P </w:t>
            </w:r>
            <w:r w:rsidRPr="008E2426">
              <w:rPr>
                <w:rFonts w:eastAsia="SimSun"/>
              </w:rPr>
              <w:t xml:space="preserve">–1}, </w:t>
            </w:r>
            <w:r w:rsidRPr="008E2426">
              <w:rPr>
                <w:rFonts w:eastAsia="Calibri"/>
              </w:rPr>
              <w:t>support, as a separate UE capability from wideband (</w:t>
            </w:r>
            <w:r w:rsidRPr="008E2426">
              <w:rPr>
                <w:rFonts w:ascii="Symbol" w:eastAsia="Calibri" w:hAnsi="Symbol"/>
              </w:rPr>
              <w:t></w:t>
            </w:r>
            <w:r w:rsidRPr="008E2426">
              <w:rPr>
                <w:rFonts w:eastAsia="Calibri"/>
              </w:rPr>
              <w:t xml:space="preserve">=1) phase offset reporting, reporting, in one CSI reporting instance, </w:t>
            </w:r>
            <w:r w:rsidRPr="008E2426">
              <w:rPr>
                <w:rFonts w:eastAsia="Malgun Gothic"/>
              </w:rPr>
              <w:t>{</w:t>
            </w:r>
            <w:r w:rsidRPr="008E2426">
              <w:t>(</w:t>
            </w:r>
            <w:r w:rsidRPr="008E2426">
              <w:rPr>
                <w:rFonts w:ascii="Symbol" w:hAnsi="Symbol"/>
              </w:rPr>
              <w:t></w:t>
            </w:r>
            <w:r w:rsidRPr="008E2426">
              <w:rPr>
                <w:vertAlign w:val="subscript"/>
              </w:rPr>
              <w:t>n,</w:t>
            </w:r>
            <w:r w:rsidRPr="008E2426">
              <w:rPr>
                <w:rFonts w:ascii="Symbol" w:hAnsi="Symbol"/>
                <w:vertAlign w:val="subscript"/>
              </w:rPr>
              <w:t></w:t>
            </w:r>
            <w:r w:rsidRPr="008E2426">
              <w:t xml:space="preserve">, </w:t>
            </w:r>
            <w:r w:rsidRPr="008E2426">
              <w:rPr>
                <w:rFonts w:ascii="Symbol" w:hAnsi="Symbol"/>
              </w:rPr>
              <w:t></w:t>
            </w:r>
            <w:r w:rsidRPr="008E2426">
              <w:rPr>
                <w:vertAlign w:val="subscript"/>
              </w:rPr>
              <w:t>n,</w:t>
            </w:r>
            <w:r w:rsidRPr="008E2426">
              <w:rPr>
                <w:rFonts w:ascii="Symbol" w:hAnsi="Symbol"/>
                <w:vertAlign w:val="subscript"/>
              </w:rPr>
              <w:t></w:t>
            </w:r>
            <w:r w:rsidRPr="008E2426">
              <w:rPr>
                <w:rFonts w:ascii="Symbol" w:hAnsi="Symbol"/>
                <w:vertAlign w:val="subscript"/>
              </w:rPr>
              <w:t></w:t>
            </w:r>
            <w:r w:rsidRPr="008E2426">
              <w:rPr>
                <w:rFonts w:ascii="Symbol" w:hAnsi="Symbol"/>
                <w:vertAlign w:val="subscript"/>
              </w:rPr>
              <w:t></w:t>
            </w:r>
            <w:r w:rsidRPr="008E2426">
              <w:rPr>
                <w:rFonts w:ascii="Symbol" w:hAnsi="Symbol"/>
              </w:rPr>
              <w:t></w:t>
            </w:r>
            <w:r w:rsidRPr="008E2426">
              <w:rPr>
                <w:rFonts w:ascii="Symbol" w:hAnsi="Symbol"/>
              </w:rPr>
              <w:t></w:t>
            </w:r>
            <w:r w:rsidRPr="008E2426">
              <w:rPr>
                <w:rFonts w:ascii="Symbol" w:hAnsi="Symbol"/>
              </w:rPr>
              <w:t></w:t>
            </w:r>
            <w:r w:rsidRPr="008E2426">
              <w:rPr>
                <w:vertAlign w:val="subscript"/>
              </w:rPr>
              <w:t>,</w:t>
            </w:r>
            <w:r w:rsidRPr="008E2426">
              <w:t xml:space="preserve"> </w:t>
            </w:r>
            <w:r w:rsidRPr="008E2426">
              <w:rPr>
                <w:rFonts w:ascii="Symbol" w:hAnsi="Symbol"/>
              </w:rPr>
              <w:t></w:t>
            </w:r>
            <w:r w:rsidRPr="008E2426">
              <w:rPr>
                <w:vertAlign w:val="subscript"/>
              </w:rPr>
              <w:t>n,NSB-P</w:t>
            </w:r>
            <w:r w:rsidRPr="008E2426">
              <w:rPr>
                <w:rFonts w:ascii="Symbol" w:hAnsi="Symbol"/>
                <w:vertAlign w:val="subscript"/>
              </w:rPr>
              <w:t></w:t>
            </w:r>
            <w:r w:rsidRPr="008E2426">
              <w:rPr>
                <w:rFonts w:ascii="Symbol" w:hAnsi="Symbol"/>
                <w:vertAlign w:val="subscript"/>
              </w:rPr>
              <w:t></w:t>
            </w:r>
            <w:r w:rsidRPr="008E2426">
              <w:rPr>
                <w:rFonts w:ascii="Symbol" w:hAnsi="Symbol"/>
                <w:vertAlign w:val="subscript"/>
              </w:rPr>
              <w:t></w:t>
            </w:r>
            <w:r w:rsidRPr="008E2426">
              <w:t>), n=0, 1, …, N</w:t>
            </w:r>
            <w:r w:rsidRPr="008E2426">
              <w:rPr>
                <w:vertAlign w:val="subscript"/>
              </w:rPr>
              <w:t>TRP</w:t>
            </w:r>
            <w:r w:rsidRPr="008E2426">
              <w:t xml:space="preserve"> – 1, n≠nref}</w:t>
            </w:r>
          </w:p>
          <w:p w14:paraId="2F996CCF" w14:textId="77777777" w:rsidR="008E2426" w:rsidRPr="008E2426" w:rsidRDefault="008E2426" w:rsidP="00540A06">
            <w:pPr>
              <w:pStyle w:val="afc"/>
              <w:numPr>
                <w:ilvl w:val="1"/>
                <w:numId w:val="21"/>
              </w:numPr>
              <w:snapToGrid w:val="0"/>
              <w:spacing w:beforeLines="0" w:before="0" w:afterLines="0" w:after="0"/>
              <w:ind w:leftChars="0"/>
              <w:rPr>
                <w:bCs/>
                <w:lang w:eastAsia="zh-CN"/>
              </w:rPr>
            </w:pPr>
            <w:r w:rsidRPr="008E2426">
              <w:t xml:space="preserve">The alphabet for </w:t>
            </w:r>
            <w:r w:rsidRPr="008E2426">
              <w:rPr>
                <w:rFonts w:ascii="Symbol" w:hAnsi="Symbol"/>
              </w:rPr>
              <w:t></w:t>
            </w:r>
            <w:r w:rsidRPr="008E2426">
              <w:rPr>
                <w:vertAlign w:val="subscript"/>
              </w:rPr>
              <w:t>n,</w:t>
            </w:r>
            <w:r w:rsidRPr="008E2426">
              <w:rPr>
                <w:rFonts w:ascii="Symbol" w:hAnsi="Symbol"/>
                <w:vertAlign w:val="subscript"/>
              </w:rPr>
              <w:t></w:t>
            </w:r>
            <w:r w:rsidRPr="008E2426">
              <w:rPr>
                <w:vertAlign w:val="subscript"/>
              </w:rPr>
              <w:t xml:space="preserve"> </w:t>
            </w:r>
            <w:r w:rsidRPr="008E2426">
              <w:t xml:space="preserve">follows the previously agreed alphabet for </w:t>
            </w:r>
            <w:r w:rsidRPr="008E2426">
              <w:rPr>
                <w:rFonts w:ascii="Symbol" w:hAnsi="Symbol"/>
              </w:rPr>
              <w:t></w:t>
            </w:r>
            <w:r w:rsidRPr="008E2426">
              <w:t>=1, including the ‘invalid’ state</w:t>
            </w:r>
          </w:p>
          <w:p w14:paraId="2BF0132C" w14:textId="77777777" w:rsidR="008E2426" w:rsidRPr="008E2426" w:rsidRDefault="008E2426" w:rsidP="00540A06">
            <w:pPr>
              <w:pStyle w:val="afc"/>
              <w:numPr>
                <w:ilvl w:val="0"/>
                <w:numId w:val="21"/>
              </w:numPr>
              <w:snapToGrid w:val="0"/>
              <w:spacing w:beforeLines="0" w:before="0" w:afterLines="0" w:after="0"/>
              <w:ind w:leftChars="0"/>
              <w:rPr>
                <w:bCs/>
                <w:lang w:eastAsia="zh-CN"/>
              </w:rPr>
            </w:pPr>
            <w:r w:rsidRPr="008E2426">
              <w:t xml:space="preserve">FFS: </w:t>
            </w:r>
          </w:p>
          <w:p w14:paraId="341C4DE3" w14:textId="77777777" w:rsidR="008E2426" w:rsidRPr="008E2426" w:rsidRDefault="008E2426" w:rsidP="00540A06">
            <w:pPr>
              <w:pStyle w:val="afc"/>
              <w:numPr>
                <w:ilvl w:val="1"/>
                <w:numId w:val="21"/>
              </w:numPr>
              <w:snapToGrid w:val="0"/>
              <w:spacing w:beforeLines="0" w:before="0" w:afterLines="0" w:after="0"/>
              <w:ind w:leftChars="0"/>
              <w:rPr>
                <w:bCs/>
                <w:lang w:eastAsia="zh-CN"/>
              </w:rPr>
            </w:pPr>
            <w:r w:rsidRPr="008E2426">
              <w:rPr>
                <w:bCs/>
                <w:lang w:eastAsia="zh-CN"/>
              </w:rPr>
              <w:t xml:space="preserve">Supported sub-band size(s), e.g. </w:t>
            </w:r>
            <w:r w:rsidRPr="008E2426">
              <w:rPr>
                <w:color w:val="000000"/>
              </w:rPr>
              <w:t>following the legacy CSI sub-band definition, vs {1, 2, 4, 8, 16 PRBs}</w:t>
            </w:r>
          </w:p>
          <w:p w14:paraId="3CE4BB35" w14:textId="77777777" w:rsidR="008E2426" w:rsidRPr="008E2426" w:rsidRDefault="008E2426" w:rsidP="00540A06">
            <w:pPr>
              <w:pStyle w:val="afc"/>
              <w:numPr>
                <w:ilvl w:val="1"/>
                <w:numId w:val="21"/>
              </w:numPr>
              <w:snapToGrid w:val="0"/>
              <w:spacing w:beforeLines="0" w:before="0" w:afterLines="0" w:after="0"/>
              <w:ind w:leftChars="0"/>
              <w:rPr>
                <w:bCs/>
                <w:lang w:eastAsia="zh-CN"/>
              </w:rPr>
            </w:pPr>
            <w:r w:rsidRPr="008E2426">
              <w:t>Whether the UE performs measurement over the entire configured CSI reporting band W</w:t>
            </w:r>
            <w:r w:rsidRPr="008E2426">
              <w:rPr>
                <w:vertAlign w:val="subscript"/>
              </w:rPr>
              <w:t>CSI</w:t>
            </w:r>
          </w:p>
          <w:p w14:paraId="2DEEAD82" w14:textId="77777777" w:rsidR="008E2426" w:rsidRPr="00146C81" w:rsidRDefault="008E2426" w:rsidP="00540A06">
            <w:pPr>
              <w:pStyle w:val="afc"/>
              <w:numPr>
                <w:ilvl w:val="1"/>
                <w:numId w:val="21"/>
              </w:numPr>
              <w:snapToGrid w:val="0"/>
              <w:spacing w:beforeLines="0" w:before="0" w:afterLines="0" w:after="0"/>
              <w:ind w:leftChars="0"/>
              <w:rPr>
                <w:bCs/>
                <w:highlight w:val="yellow"/>
                <w:lang w:eastAsia="zh-CN"/>
              </w:rPr>
            </w:pPr>
            <w:r w:rsidRPr="00146C81">
              <w:rPr>
                <w:highlight w:val="yellow"/>
              </w:rPr>
              <w:t xml:space="preserve">If needed, mechanism to limit CSI reporting overhead (e.g. maximum </w:t>
            </w:r>
            <w:r w:rsidRPr="00146C81">
              <w:rPr>
                <w:rFonts w:eastAsia="Calibri"/>
                <w:highlight w:val="yellow"/>
              </w:rPr>
              <w:t>N</w:t>
            </w:r>
            <w:r w:rsidRPr="00146C81">
              <w:rPr>
                <w:rFonts w:eastAsia="Calibri"/>
                <w:highlight w:val="yellow"/>
                <w:vertAlign w:val="subscript"/>
              </w:rPr>
              <w:t>SB-P</w:t>
            </w:r>
            <w:r w:rsidRPr="00146C81">
              <w:rPr>
                <w:highlight w:val="yellow"/>
              </w:rPr>
              <w:t xml:space="preserve">)  </w:t>
            </w:r>
          </w:p>
          <w:p w14:paraId="3883121E" w14:textId="77777777" w:rsidR="008E2426" w:rsidRPr="008E2426" w:rsidRDefault="008E2426" w:rsidP="00540A06">
            <w:pPr>
              <w:pStyle w:val="afc"/>
              <w:numPr>
                <w:ilvl w:val="1"/>
                <w:numId w:val="21"/>
              </w:numPr>
              <w:snapToGrid w:val="0"/>
              <w:spacing w:beforeLines="0" w:before="0" w:afterLines="0" w:after="0"/>
              <w:ind w:leftChars="0"/>
              <w:jc w:val="left"/>
              <w:rPr>
                <w:bCs/>
                <w:lang w:eastAsia="zh-CN"/>
              </w:rPr>
            </w:pPr>
            <w:r w:rsidRPr="008E2426">
              <w:rPr>
                <w:bCs/>
                <w:lang w:eastAsia="zh-CN"/>
              </w:rPr>
              <w:t>If needed, configuration of whether the CSI-RSs are MRT-beamformed in frequency-domain or not</w:t>
            </w:r>
          </w:p>
          <w:p w14:paraId="175AE417" w14:textId="77777777" w:rsidR="008E2426" w:rsidRPr="008E2426" w:rsidRDefault="008E2426" w:rsidP="00540A06">
            <w:pPr>
              <w:snapToGrid w:val="0"/>
              <w:spacing w:before="120" w:after="120"/>
              <w:rPr>
                <w:bCs/>
                <w:lang w:eastAsia="zh-CN"/>
              </w:rPr>
            </w:pPr>
            <w:r w:rsidRPr="008E2426">
              <w:rPr>
                <w:bCs/>
                <w:lang w:eastAsia="zh-CN"/>
              </w:rPr>
              <w:t>Note: UE is not required to perform DO/FO compensation for sub-band phase offset calculation</w:t>
            </w:r>
          </w:p>
          <w:p w14:paraId="14ECFC02" w14:textId="0EEF23D1" w:rsidR="008E2426" w:rsidRPr="008E2426" w:rsidRDefault="008E2426" w:rsidP="00540A06">
            <w:pPr>
              <w:snapToGrid w:val="0"/>
              <w:spacing w:before="120" w:after="120"/>
              <w:rPr>
                <w:bCs/>
                <w:lang w:eastAsia="zh-CN"/>
              </w:rPr>
            </w:pPr>
            <w:r w:rsidRPr="008E2426">
              <w:rPr>
                <w:bCs/>
                <w:lang w:eastAsia="zh-CN"/>
              </w:rPr>
              <w:t xml:space="preserve">Note: There is a source </w:t>
            </w:r>
            <w:hyperlink r:id="rId10" w:history="1">
              <w:r w:rsidRPr="008E2426">
                <w:rPr>
                  <w:rStyle w:val="a7"/>
                  <w:bCs/>
                  <w:lang w:eastAsia="zh-CN"/>
                </w:rPr>
                <w:t>R1-2407184</w:t>
              </w:r>
            </w:hyperlink>
            <w:r w:rsidRPr="008E2426">
              <w:rPr>
                <w:bCs/>
                <w:lang w:eastAsia="zh-CN"/>
              </w:rPr>
              <w:t xml:space="preserve"> showing for frequency-domain-MRT-precoded CSI-RSs, inter-TRP phase has a linear rotation in frequency-domain, and is associated with a single delay component.</w:t>
            </w:r>
          </w:p>
          <w:p w14:paraId="628C8E4C" w14:textId="77777777" w:rsidR="008E2426" w:rsidRPr="008E2426" w:rsidRDefault="008E2426" w:rsidP="00540A06">
            <w:pPr>
              <w:spacing w:beforeLines="0" w:before="0" w:afterLines="0" w:after="0"/>
              <w:jc w:val="left"/>
              <w:rPr>
                <w:rFonts w:ascii="Times" w:eastAsia="Batang" w:hAnsi="Times"/>
                <w:b/>
                <w:bCs/>
                <w:sz w:val="20"/>
                <w:szCs w:val="24"/>
                <w:lang w:eastAsia="en-US"/>
              </w:rPr>
            </w:pPr>
            <w:r w:rsidRPr="008E2426">
              <w:rPr>
                <w:rFonts w:ascii="Times" w:eastAsia="Batang" w:hAnsi="Times"/>
                <w:b/>
                <w:bCs/>
                <w:sz w:val="20"/>
                <w:szCs w:val="24"/>
                <w:highlight w:val="green"/>
                <w:lang w:eastAsia="en-US"/>
              </w:rPr>
              <w:t>Agreement</w:t>
            </w:r>
          </w:p>
          <w:p w14:paraId="453BF4F1" w14:textId="77777777" w:rsidR="008E2426" w:rsidRPr="008E2426" w:rsidRDefault="008E2426" w:rsidP="00540A06">
            <w:pPr>
              <w:snapToGrid w:val="0"/>
              <w:spacing w:beforeLines="0" w:before="0" w:afterLines="0" w:after="0"/>
              <w:jc w:val="left"/>
              <w:rPr>
                <w:rFonts w:ascii="Times" w:eastAsia="SimSun" w:hAnsi="Times"/>
                <w:color w:val="000000"/>
                <w:sz w:val="20"/>
                <w:lang w:val="en-GB" w:eastAsia="en-US"/>
              </w:rPr>
            </w:pPr>
            <w:r w:rsidRPr="008E2426">
              <w:rPr>
                <w:rFonts w:ascii="Times" w:eastAsia="Batang" w:hAnsi="Times"/>
                <w:bCs/>
                <w:sz w:val="20"/>
                <w:lang w:val="en-GB" w:eastAsia="zh-CN"/>
              </w:rPr>
              <w:t>For the Rel-19 aperiodic standalone CJT calibration reporting, when ReportQuantity is ‘cjtc-P’ (DL/UL phase offset), regarding the support of sub-band reporting (</w:t>
            </w:r>
            <w:r w:rsidRPr="008E2426">
              <w:rPr>
                <w:rFonts w:ascii="Symbol" w:eastAsia="Malgun Gothic" w:hAnsi="Symbol"/>
                <w:sz w:val="20"/>
                <w:lang w:val="en-GB" w:eastAsia="en-US"/>
              </w:rPr>
              <w:t></w:t>
            </w:r>
            <w:r w:rsidRPr="008E2426">
              <w:rPr>
                <w:rFonts w:ascii="Times" w:eastAsia="Batang" w:hAnsi="Times"/>
                <w:bCs/>
                <w:sz w:val="20"/>
                <w:lang w:val="en-GB" w:eastAsia="zh-CN"/>
              </w:rPr>
              <w:t xml:space="preserve">&gt;1) </w:t>
            </w:r>
            <w:r w:rsidRPr="008E2426">
              <w:rPr>
                <w:rFonts w:ascii="Times" w:eastAsia="Malgun Gothic" w:hAnsi="Times"/>
                <w:sz w:val="20"/>
                <w:lang w:val="en-GB" w:eastAsia="en-US"/>
              </w:rPr>
              <w:t>{</w:t>
            </w:r>
            <w:r w:rsidRPr="008E2426">
              <w:rPr>
                <w:rFonts w:ascii="Times" w:eastAsia="Batang" w:hAnsi="Times"/>
                <w:sz w:val="20"/>
                <w:lang w:val="en-GB" w:eastAsia="en-US"/>
              </w:rPr>
              <w:t>(</w:t>
            </w:r>
            <w:r w:rsidRPr="008E2426">
              <w:rPr>
                <w:rFonts w:ascii="Symbol" w:eastAsia="Batang" w:hAnsi="Symbol"/>
                <w:sz w:val="20"/>
                <w:lang w:val="en-GB" w:eastAsia="en-US"/>
              </w:rPr>
              <w:t></w:t>
            </w:r>
            <w:r w:rsidRPr="008E2426">
              <w:rPr>
                <w:rFonts w:ascii="Times" w:eastAsia="Batang" w:hAnsi="Times"/>
                <w:sz w:val="20"/>
                <w:vertAlign w:val="subscript"/>
                <w:lang w:val="en-GB" w:eastAsia="en-US"/>
              </w:rPr>
              <w:t>n,</w:t>
            </w:r>
            <w:r w:rsidRPr="008E2426">
              <w:rPr>
                <w:rFonts w:ascii="Symbol" w:eastAsia="Batang" w:hAnsi="Symbol"/>
                <w:sz w:val="20"/>
                <w:vertAlign w:val="subscript"/>
                <w:lang w:val="en-GB" w:eastAsia="en-US"/>
              </w:rPr>
              <w:t></w:t>
            </w:r>
            <w:r w:rsidRPr="008E2426">
              <w:rPr>
                <w:rFonts w:ascii="Times" w:eastAsia="Batang" w:hAnsi="Times"/>
                <w:sz w:val="20"/>
                <w:lang w:val="en-GB" w:eastAsia="en-US"/>
              </w:rPr>
              <w:t xml:space="preserve">, </w:t>
            </w:r>
            <w:r w:rsidRPr="008E2426">
              <w:rPr>
                <w:rFonts w:ascii="Symbol" w:eastAsia="Batang" w:hAnsi="Symbol"/>
                <w:sz w:val="20"/>
                <w:lang w:val="en-GB" w:eastAsia="en-US"/>
              </w:rPr>
              <w:t></w:t>
            </w:r>
            <w:r w:rsidRPr="008E2426">
              <w:rPr>
                <w:rFonts w:ascii="Times" w:eastAsia="Batang" w:hAnsi="Times"/>
                <w:sz w:val="20"/>
                <w:vertAlign w:val="subscript"/>
                <w:lang w:val="en-GB" w:eastAsia="en-US"/>
              </w:rPr>
              <w:t>n,</w:t>
            </w:r>
            <w:r w:rsidRPr="008E2426">
              <w:rPr>
                <w:rFonts w:ascii="Symbol" w:eastAsia="Batang" w:hAnsi="Symbol"/>
                <w:sz w:val="20"/>
                <w:vertAlign w:val="subscript"/>
                <w:lang w:val="en-GB" w:eastAsia="en-US"/>
              </w:rPr>
              <w:t></w:t>
            </w:r>
            <w:r w:rsidRPr="008E2426">
              <w:rPr>
                <w:rFonts w:ascii="Symbol" w:eastAsia="Batang" w:hAnsi="Symbol"/>
                <w:sz w:val="20"/>
                <w:vertAlign w:val="subscript"/>
                <w:lang w:val="en-GB" w:eastAsia="en-US"/>
              </w:rPr>
              <w:t></w:t>
            </w:r>
            <w:r w:rsidRPr="008E2426">
              <w:rPr>
                <w:rFonts w:ascii="Symbol" w:eastAsia="Batang" w:hAnsi="Symbol"/>
                <w:sz w:val="20"/>
                <w:vertAlign w:val="subscript"/>
                <w:lang w:val="en-GB" w:eastAsia="en-US"/>
              </w:rPr>
              <w:t></w:t>
            </w:r>
            <w:r w:rsidRPr="008E2426">
              <w:rPr>
                <w:rFonts w:ascii="Symbol" w:eastAsia="Batang" w:hAnsi="Symbol"/>
                <w:sz w:val="20"/>
                <w:lang w:val="en-GB" w:eastAsia="en-US"/>
              </w:rPr>
              <w:t></w:t>
            </w:r>
            <w:r w:rsidRPr="008E2426">
              <w:rPr>
                <w:rFonts w:ascii="Symbol" w:eastAsia="Batang" w:hAnsi="Symbol"/>
                <w:sz w:val="20"/>
                <w:lang w:val="en-GB" w:eastAsia="en-US"/>
              </w:rPr>
              <w:t></w:t>
            </w:r>
            <w:r w:rsidRPr="008E2426">
              <w:rPr>
                <w:rFonts w:ascii="Symbol" w:eastAsia="Batang" w:hAnsi="Symbol"/>
                <w:sz w:val="20"/>
                <w:lang w:val="en-GB" w:eastAsia="en-US"/>
              </w:rPr>
              <w:t></w:t>
            </w:r>
            <w:r w:rsidRPr="008E2426">
              <w:rPr>
                <w:rFonts w:ascii="Times" w:eastAsia="Batang" w:hAnsi="Times"/>
                <w:sz w:val="20"/>
                <w:vertAlign w:val="subscript"/>
                <w:lang w:val="en-GB" w:eastAsia="en-US"/>
              </w:rPr>
              <w:t>,</w:t>
            </w:r>
            <w:r w:rsidRPr="008E2426">
              <w:rPr>
                <w:rFonts w:ascii="Times" w:eastAsia="Batang" w:hAnsi="Times"/>
                <w:sz w:val="20"/>
                <w:lang w:val="en-GB" w:eastAsia="en-US"/>
              </w:rPr>
              <w:t xml:space="preserve"> </w:t>
            </w:r>
            <w:r w:rsidRPr="008E2426">
              <w:rPr>
                <w:rFonts w:ascii="Symbol" w:eastAsia="Batang" w:hAnsi="Symbol"/>
                <w:sz w:val="20"/>
                <w:lang w:val="en-GB" w:eastAsia="en-US"/>
              </w:rPr>
              <w:t></w:t>
            </w:r>
            <w:r w:rsidRPr="008E2426">
              <w:rPr>
                <w:rFonts w:ascii="Times" w:eastAsia="Batang" w:hAnsi="Times"/>
                <w:sz w:val="20"/>
                <w:vertAlign w:val="subscript"/>
                <w:lang w:val="en-GB" w:eastAsia="en-US"/>
              </w:rPr>
              <w:t>n,NSB-P</w:t>
            </w:r>
            <w:r w:rsidRPr="008E2426">
              <w:rPr>
                <w:rFonts w:ascii="Symbol" w:eastAsia="Batang" w:hAnsi="Symbol"/>
                <w:sz w:val="20"/>
                <w:vertAlign w:val="subscript"/>
                <w:lang w:val="en-GB" w:eastAsia="en-US"/>
              </w:rPr>
              <w:t></w:t>
            </w:r>
            <w:r w:rsidRPr="008E2426">
              <w:rPr>
                <w:rFonts w:ascii="Symbol" w:eastAsia="Batang" w:hAnsi="Symbol"/>
                <w:sz w:val="20"/>
                <w:vertAlign w:val="subscript"/>
                <w:lang w:val="en-GB" w:eastAsia="en-US"/>
              </w:rPr>
              <w:t></w:t>
            </w:r>
            <w:r w:rsidRPr="008E2426">
              <w:rPr>
                <w:rFonts w:ascii="Symbol" w:eastAsia="Batang" w:hAnsi="Symbol"/>
                <w:sz w:val="20"/>
                <w:vertAlign w:val="subscript"/>
                <w:lang w:val="en-GB" w:eastAsia="en-US"/>
              </w:rPr>
              <w:t></w:t>
            </w:r>
            <w:r w:rsidRPr="008E2426">
              <w:rPr>
                <w:rFonts w:ascii="Times" w:eastAsia="Batang" w:hAnsi="Times"/>
                <w:sz w:val="20"/>
                <w:lang w:val="en-GB" w:eastAsia="en-US"/>
              </w:rPr>
              <w:t>), n=0, 1, …, N</w:t>
            </w:r>
            <w:r w:rsidRPr="008E2426">
              <w:rPr>
                <w:rFonts w:ascii="Times" w:eastAsia="Batang" w:hAnsi="Times"/>
                <w:sz w:val="20"/>
                <w:vertAlign w:val="subscript"/>
                <w:lang w:val="en-GB" w:eastAsia="en-US"/>
              </w:rPr>
              <w:t>TRP</w:t>
            </w:r>
            <w:r w:rsidRPr="008E2426">
              <w:rPr>
                <w:rFonts w:ascii="Times" w:eastAsia="Batang" w:hAnsi="Times"/>
                <w:sz w:val="20"/>
                <w:lang w:val="en-GB" w:eastAsia="en-US"/>
              </w:rPr>
              <w:t xml:space="preserve"> – 1, n≠nref}:</w:t>
            </w:r>
          </w:p>
          <w:p w14:paraId="28309AA4" w14:textId="77777777" w:rsidR="008E2426" w:rsidRPr="008E2426" w:rsidRDefault="008E2426" w:rsidP="00540A06">
            <w:pPr>
              <w:widowControl w:val="0"/>
              <w:numPr>
                <w:ilvl w:val="0"/>
                <w:numId w:val="41"/>
              </w:numPr>
              <w:snapToGrid w:val="0"/>
              <w:spacing w:beforeLines="0" w:before="0" w:afterLines="0" w:after="0"/>
              <w:jc w:val="left"/>
              <w:rPr>
                <w:rFonts w:ascii="Times" w:eastAsia="Batang" w:hAnsi="Times"/>
                <w:sz w:val="20"/>
                <w:lang w:val="en-GB" w:eastAsia="x-none"/>
              </w:rPr>
            </w:pPr>
            <w:r w:rsidRPr="008E2426">
              <w:rPr>
                <w:rFonts w:ascii="Times" w:eastAsia="Batang" w:hAnsi="Times"/>
                <w:bCs/>
                <w:sz w:val="20"/>
                <w:lang w:val="en-GB" w:eastAsia="zh-CN"/>
              </w:rPr>
              <w:t>Supported sub-band size(s) {</w:t>
            </w:r>
            <w:r w:rsidRPr="008E2426">
              <w:rPr>
                <w:rFonts w:ascii="Times" w:eastAsia="Batang" w:hAnsi="Times"/>
                <w:bCs/>
                <w:sz w:val="20"/>
                <w:lang w:val="en-GB" w:eastAsia="x-none"/>
              </w:rPr>
              <w:t>1, 2, 4, 8, 16} PRB</w:t>
            </w:r>
          </w:p>
          <w:p w14:paraId="2A4645DB" w14:textId="6BA95E4A" w:rsidR="008E2426" w:rsidRPr="008E2426" w:rsidRDefault="008E2426" w:rsidP="00540A06">
            <w:pPr>
              <w:widowControl w:val="0"/>
              <w:numPr>
                <w:ilvl w:val="0"/>
                <w:numId w:val="41"/>
              </w:numPr>
              <w:snapToGrid w:val="0"/>
              <w:spacing w:before="120" w:after="120"/>
              <w:jc w:val="left"/>
              <w:rPr>
                <w:rFonts w:cs="Times"/>
                <w:b/>
                <w:bCs/>
                <w:highlight w:val="green"/>
                <w:lang w:eastAsia="x-none"/>
              </w:rPr>
            </w:pPr>
            <w:r w:rsidRPr="008E2426">
              <w:rPr>
                <w:rFonts w:ascii="Times" w:eastAsia="Batang" w:hAnsi="Times"/>
                <w:sz w:val="20"/>
                <w:lang w:val="en-GB" w:eastAsia="x-none"/>
              </w:rPr>
              <w:t>The NW configures, via higher-layer (RRC) signalling, which N</w:t>
            </w:r>
            <w:r w:rsidRPr="008E2426">
              <w:rPr>
                <w:rFonts w:ascii="Times" w:eastAsia="Batang" w:hAnsi="Times"/>
                <w:sz w:val="20"/>
                <w:vertAlign w:val="subscript"/>
                <w:lang w:val="en-GB" w:eastAsia="x-none"/>
              </w:rPr>
              <w:t>SB-P</w:t>
            </w:r>
            <w:r w:rsidRPr="008E2426">
              <w:rPr>
                <w:rFonts w:ascii="Times" w:eastAsia="Batang" w:hAnsi="Times"/>
                <w:sz w:val="20"/>
                <w:lang w:val="en-GB" w:eastAsia="x-none"/>
              </w:rPr>
              <w:t xml:space="preserve"> sub-band(s) the UE reports </w:t>
            </w:r>
          </w:p>
        </w:tc>
      </w:tr>
    </w:tbl>
    <w:p w14:paraId="322AEA4C" w14:textId="7CB26D73" w:rsidR="003F5C8D" w:rsidRPr="003F5C8D" w:rsidRDefault="00247E42" w:rsidP="00BB27D9">
      <w:pPr>
        <w:spacing w:before="120" w:after="120"/>
        <w:rPr>
          <w:lang w:val="en-GB"/>
        </w:rPr>
      </w:pPr>
      <w:r w:rsidRPr="00247E42">
        <w:rPr>
          <w:rFonts w:hint="eastAsia"/>
          <w:bCs/>
          <w:lang w:val="en-GB"/>
        </w:rPr>
        <w:t>A</w:t>
      </w:r>
      <w:r>
        <w:rPr>
          <w:rFonts w:hint="eastAsia"/>
          <w:bCs/>
          <w:lang w:val="en-GB"/>
        </w:rPr>
        <w:t xml:space="preserve">s shown in the agreement above, </w:t>
      </w:r>
      <w:r w:rsidR="00CA19DD">
        <w:rPr>
          <w:rFonts w:hint="eastAsia"/>
          <w:lang w:val="en-GB"/>
        </w:rPr>
        <w:t>t</w:t>
      </w:r>
      <w:r w:rsidR="003F5C8D" w:rsidRPr="003F5C8D">
        <w:rPr>
          <w:lang w:val="en-GB"/>
        </w:rPr>
        <w:t>he number of sub</w:t>
      </w:r>
      <w:r w:rsidR="00CA19DD">
        <w:rPr>
          <w:rFonts w:hint="eastAsia"/>
          <w:lang w:val="en-GB"/>
        </w:rPr>
        <w:t>-</w:t>
      </w:r>
      <w:r w:rsidR="003F5C8D" w:rsidRPr="003F5C8D">
        <w:rPr>
          <w:lang w:val="en-GB"/>
        </w:rPr>
        <w:t xml:space="preserve">bands for which phase offsets </w:t>
      </w:r>
      <w:r w:rsidR="003F5C8D">
        <w:rPr>
          <w:rFonts w:hint="eastAsia"/>
          <w:lang w:val="en-GB"/>
        </w:rPr>
        <w:t>could be</w:t>
      </w:r>
      <w:r w:rsidR="003F5C8D" w:rsidRPr="003F5C8D">
        <w:rPr>
          <w:lang w:val="en-GB"/>
        </w:rPr>
        <w:t xml:space="preserve"> fed back depends on the subband size. For example, if the number of PRBs</w:t>
      </w:r>
      <w:r w:rsidR="003F5C8D">
        <w:rPr>
          <w:rFonts w:hint="eastAsia"/>
          <w:lang w:val="en-GB"/>
        </w:rPr>
        <w:t xml:space="preserve"> in a BWP</w:t>
      </w:r>
      <w:r w:rsidR="003F5C8D" w:rsidRPr="003F5C8D">
        <w:rPr>
          <w:lang w:val="en-GB"/>
        </w:rPr>
        <w:t xml:space="preserve"> is 273 and the subband size is 1 PRB, 273 phase offsets are fed back per TRP. Since this is a considerable amount of overhead, it is necessary to introduce a mechanism to reduce the </w:t>
      </w:r>
      <w:r w:rsidR="003F5C8D">
        <w:rPr>
          <w:rFonts w:hint="eastAsia"/>
          <w:lang w:val="en-GB"/>
        </w:rPr>
        <w:t xml:space="preserve">number of </w:t>
      </w:r>
      <w:r w:rsidR="003F5C8D" w:rsidRPr="003F5C8D">
        <w:rPr>
          <w:lang w:val="en-GB"/>
        </w:rPr>
        <w:t xml:space="preserve">subband </w:t>
      </w:r>
      <w:r w:rsidR="003F5C8D">
        <w:rPr>
          <w:rFonts w:hint="eastAsia"/>
          <w:lang w:val="en-GB"/>
        </w:rPr>
        <w:t>for which phase offsets are fed back</w:t>
      </w:r>
      <w:r w:rsidR="003F5C8D" w:rsidRPr="003F5C8D">
        <w:rPr>
          <w:lang w:val="en-GB"/>
        </w:rPr>
        <w:t xml:space="preserve">. In the e-mail offline discussion before this </w:t>
      </w:r>
      <w:r w:rsidR="00CA19DD">
        <w:rPr>
          <w:rFonts w:hint="eastAsia"/>
          <w:lang w:val="en-GB"/>
        </w:rPr>
        <w:t xml:space="preserve">RAN1 </w:t>
      </w:r>
      <w:r w:rsidR="003F5C8D" w:rsidRPr="003F5C8D">
        <w:rPr>
          <w:lang w:val="en-GB"/>
        </w:rPr>
        <w:t>meeting, a proposal that the maximum number of configurable feedback sub</w:t>
      </w:r>
      <w:r w:rsidR="00CA19DD">
        <w:rPr>
          <w:rFonts w:hint="eastAsia"/>
          <w:lang w:val="en-GB"/>
        </w:rPr>
        <w:t>-</w:t>
      </w:r>
      <w:r w:rsidR="003F5C8D" w:rsidRPr="003F5C8D">
        <w:rPr>
          <w:lang w:val="en-GB"/>
        </w:rPr>
        <w:t xml:space="preserve">bands is 16 and that the value is further limited by the capability of the UE was discussed, which is considered to be a reasonable approach, and we propose to adopt this proposal. </w:t>
      </w:r>
    </w:p>
    <w:p w14:paraId="047C46AB" w14:textId="6F48CF70" w:rsidR="00F65284" w:rsidRDefault="009573A4" w:rsidP="009573A4">
      <w:pPr>
        <w:pStyle w:val="a5"/>
        <w:rPr>
          <w:lang w:eastAsia="ja-JP"/>
        </w:rPr>
      </w:pPr>
      <w:bookmarkStart w:id="8" w:name="_Ref178759072"/>
      <w:r>
        <w:t xml:space="preserve">Proposal </w:t>
      </w:r>
      <w:r>
        <w:fldChar w:fldCharType="begin"/>
      </w:r>
      <w:r>
        <w:instrText xml:space="preserve"> SEQ Proposal \* ARABIC </w:instrText>
      </w:r>
      <w:r>
        <w:fldChar w:fldCharType="separate"/>
      </w:r>
      <w:r w:rsidR="00EA15EE">
        <w:rPr>
          <w:noProof/>
        </w:rPr>
        <w:t>3</w:t>
      </w:r>
      <w:r>
        <w:fldChar w:fldCharType="end"/>
      </w:r>
      <w:r>
        <w:rPr>
          <w:rFonts w:hint="eastAsia"/>
          <w:lang w:eastAsia="ja-JP"/>
        </w:rPr>
        <w:t xml:space="preserve">: </w:t>
      </w:r>
      <w:r w:rsidR="00BB27D9" w:rsidRPr="00BB27D9">
        <w:rPr>
          <w:lang w:eastAsia="ja-JP"/>
        </w:rPr>
        <w:t>For the Rel-19 aperiodic standalone CJT calibration reporting, when ReportQuantity is ‘cjtc-P’ (DL/UL phase offset), regarding the support of sub-band reporting (</w:t>
      </w:r>
      <w:r w:rsidR="00BB27D9" w:rsidRPr="00BB27D9">
        <w:rPr>
          <w:rFonts w:ascii="Symbol" w:hAnsi="Symbol"/>
          <w:lang w:eastAsia="ja-JP"/>
        </w:rPr>
        <w:t></w:t>
      </w:r>
      <w:r w:rsidR="00BB27D9" w:rsidRPr="00BB27D9">
        <w:rPr>
          <w:lang w:eastAsia="ja-JP"/>
        </w:rPr>
        <w:t>&gt;1), the maximum value of configured N</w:t>
      </w:r>
      <w:r w:rsidR="00BB27D9" w:rsidRPr="00BB27D9">
        <w:rPr>
          <w:vertAlign w:val="subscript"/>
          <w:lang w:eastAsia="ja-JP"/>
        </w:rPr>
        <w:t>SB-P</w:t>
      </w:r>
      <w:r w:rsidR="00BB27D9" w:rsidRPr="00BB27D9">
        <w:rPr>
          <w:lang w:eastAsia="ja-JP"/>
        </w:rPr>
        <w:t xml:space="preserve"> is </w:t>
      </w:r>
      <w:r w:rsidR="00BB27D9">
        <w:rPr>
          <w:rFonts w:hint="eastAsia"/>
          <w:lang w:eastAsia="ja-JP"/>
        </w:rPr>
        <w:t xml:space="preserve">limited to </w:t>
      </w:r>
      <w:r w:rsidR="00BB27D9" w:rsidRPr="00BB27D9">
        <w:rPr>
          <w:lang w:eastAsia="ja-JP"/>
        </w:rPr>
        <w:t xml:space="preserve">16 per CSI reporting setting, </w:t>
      </w:r>
      <w:r w:rsidR="00BB27D9">
        <w:rPr>
          <w:rFonts w:hint="eastAsia"/>
          <w:lang w:eastAsia="ja-JP"/>
        </w:rPr>
        <w:t xml:space="preserve">and further limited by the capability of the </w:t>
      </w:r>
      <w:r w:rsidR="00BB27D9" w:rsidRPr="00BB27D9">
        <w:rPr>
          <w:lang w:eastAsia="ja-JP"/>
        </w:rPr>
        <w:t>UE</w:t>
      </w:r>
      <w:r w:rsidR="00BB27D9">
        <w:rPr>
          <w:rFonts w:hint="eastAsia"/>
          <w:lang w:eastAsia="ja-JP"/>
        </w:rPr>
        <w:t>.</w:t>
      </w:r>
      <w:bookmarkEnd w:id="8"/>
    </w:p>
    <w:p w14:paraId="223786C1" w14:textId="77777777" w:rsidR="009573A4" w:rsidRDefault="009573A4" w:rsidP="007539C5">
      <w:pPr>
        <w:spacing w:before="120" w:after="120"/>
      </w:pPr>
    </w:p>
    <w:p w14:paraId="5B4585CE" w14:textId="793F894E" w:rsidR="007539C5" w:rsidRDefault="00A71B06" w:rsidP="007539C5">
      <w:pPr>
        <w:pStyle w:val="30"/>
        <w:spacing w:before="120" w:after="120"/>
      </w:pPr>
      <w:r>
        <w:rPr>
          <w:rFonts w:hint="eastAsia"/>
        </w:rPr>
        <w:t>Linkage between CJTC Dd and Rel-18 eType-II CJT CSI reports</w:t>
      </w:r>
    </w:p>
    <w:p w14:paraId="20511FAE" w14:textId="134E2644" w:rsidR="004764AE" w:rsidRPr="007477A4" w:rsidRDefault="004764AE" w:rsidP="007477A4">
      <w:pPr>
        <w:spacing w:before="120" w:after="120"/>
      </w:pPr>
      <w:r>
        <w:rPr>
          <w:rFonts w:hint="eastAsia"/>
        </w:rPr>
        <w:t>When realizing UE-specific delay offset pre-compensation, the UE needs to calculate the PMI in the Rel-18 eType-II CJT CSI report, assuming the same delay offset pre-compensation. It is necessary to def</w:t>
      </w:r>
      <w:r w:rsidR="002E6921">
        <w:rPr>
          <w:rFonts w:hint="eastAsia"/>
        </w:rPr>
        <w:t>ine</w:t>
      </w:r>
      <w:r>
        <w:rPr>
          <w:rFonts w:hint="eastAsia"/>
        </w:rPr>
        <w:t xml:space="preserve"> how to determine the assumed delay offset pre-compensation when calculating the PMI</w:t>
      </w:r>
      <w:r w:rsidR="002E6921">
        <w:rPr>
          <w:rFonts w:hint="eastAsia"/>
        </w:rPr>
        <w:t>. During the RAN1 #118 meeting, the following working assumptions were made.</w:t>
      </w:r>
    </w:p>
    <w:tbl>
      <w:tblPr>
        <w:tblStyle w:val="af0"/>
        <w:tblW w:w="0" w:type="auto"/>
        <w:tblLook w:val="04A0" w:firstRow="1" w:lastRow="0" w:firstColumn="1" w:lastColumn="0" w:noHBand="0" w:noVBand="1"/>
      </w:tblPr>
      <w:tblGrid>
        <w:gridCol w:w="9954"/>
      </w:tblGrid>
      <w:tr w:rsidR="00E009E1" w:rsidRPr="00E009E1" w14:paraId="38081FA3" w14:textId="77777777" w:rsidTr="00E009E1">
        <w:trPr>
          <w:trHeight w:val="5309"/>
        </w:trPr>
        <w:tc>
          <w:tcPr>
            <w:tcW w:w="9954" w:type="dxa"/>
          </w:tcPr>
          <w:p w14:paraId="6CD0E05E" w14:textId="77777777" w:rsidR="00E009E1" w:rsidRPr="00E009E1" w:rsidRDefault="00E009E1" w:rsidP="00031724">
            <w:pPr>
              <w:spacing w:before="120" w:after="120"/>
              <w:rPr>
                <w:b/>
                <w:bCs/>
              </w:rPr>
            </w:pPr>
            <w:r w:rsidRPr="00E009E1">
              <w:rPr>
                <w:b/>
                <w:bCs/>
                <w:highlight w:val="green"/>
              </w:rPr>
              <w:lastRenderedPageBreak/>
              <w:t>Agreement</w:t>
            </w:r>
          </w:p>
          <w:p w14:paraId="243C783A" w14:textId="77777777" w:rsidR="00E009E1" w:rsidRPr="00E009E1" w:rsidRDefault="00E009E1" w:rsidP="00031724">
            <w:pPr>
              <w:snapToGrid w:val="0"/>
              <w:spacing w:before="120" w:after="120"/>
              <w:rPr>
                <w:strike/>
              </w:rPr>
            </w:pPr>
            <w:r w:rsidRPr="00E009E1">
              <w:rPr>
                <w:rFonts w:eastAsia="Calibri"/>
              </w:rPr>
              <w:t xml:space="preserve">For the Rel-19 aperiodic standalone CJT calibration (CJTC) reporting, to facilitate UE-specific </w:t>
            </w:r>
            <w:r w:rsidRPr="00E009E1">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3EDD0922" w14:textId="77777777" w:rsidR="00E009E1" w:rsidRPr="00E009E1" w:rsidRDefault="00E009E1" w:rsidP="00031724">
            <w:pPr>
              <w:numPr>
                <w:ilvl w:val="0"/>
                <w:numId w:val="42"/>
              </w:numPr>
              <w:snapToGrid w:val="0"/>
              <w:spacing w:beforeLines="0" w:before="120" w:afterLines="0" w:after="120"/>
              <w:jc w:val="left"/>
              <w:rPr>
                <w:rFonts w:eastAsia="SimSun"/>
              </w:rPr>
            </w:pPr>
            <w:r w:rsidRPr="00E009E1">
              <w:rPr>
                <w:rFonts w:eastAsia="SimSun"/>
              </w:rPr>
              <w:t>The two separately configured reports (i.e. Rel-18 eType-II CJT CSI report and the CJTC delay offset report) can be separately or jointly triggered [and carried on a same PUSCH (hence on a same slot)] following legacy joint triggering mechanism</w:t>
            </w:r>
          </w:p>
          <w:p w14:paraId="40B442CE" w14:textId="77777777" w:rsidR="00E009E1" w:rsidRPr="00E009E1" w:rsidRDefault="00E009E1" w:rsidP="00031724">
            <w:pPr>
              <w:numPr>
                <w:ilvl w:val="1"/>
                <w:numId w:val="42"/>
              </w:numPr>
              <w:snapToGrid w:val="0"/>
              <w:spacing w:beforeLines="0" w:before="120" w:afterLines="0" w:after="120"/>
              <w:jc w:val="left"/>
              <w:rPr>
                <w:rFonts w:eastAsia="SimSun"/>
              </w:rPr>
            </w:pPr>
            <w:r w:rsidRPr="00E009E1">
              <w:rPr>
                <w:rFonts w:eastAsia="SimSun"/>
                <w:bCs/>
              </w:rPr>
              <w:t>(</w:t>
            </w:r>
            <w:r w:rsidRPr="00E009E1">
              <w:rPr>
                <w:rFonts w:eastAsia="SimSun"/>
                <w:bCs/>
                <w:highlight w:val="darkYellow"/>
              </w:rPr>
              <w:t>Working Assumption</w:t>
            </w:r>
            <w:r w:rsidRPr="00E009E1">
              <w:rPr>
                <w:rFonts w:eastAsia="SimSun"/>
                <w:bCs/>
              </w:rPr>
              <w:t xml:space="preserve">) When separately triggered, the delay offset value to be compensated is the latest reported delay offset (DO) whose reporting instance’s last symbol is before the first symbol of </w:t>
            </w:r>
            <w:r w:rsidRPr="00E009E1">
              <w:rPr>
                <w:rFonts w:eastAsia="SimSun"/>
                <w:bCs/>
                <w:szCs w:val="22"/>
              </w:rPr>
              <w:t>DCI triggering of</w:t>
            </w:r>
            <w:r w:rsidRPr="00E009E1">
              <w:rPr>
                <w:rFonts w:eastAsia="SimSun"/>
                <w:bCs/>
              </w:rPr>
              <w:t xml:space="preserve"> the CJT CSI reporting</w:t>
            </w:r>
          </w:p>
          <w:p w14:paraId="5E73B06D" w14:textId="77777777" w:rsidR="00E009E1" w:rsidRPr="00E009E1" w:rsidRDefault="00E009E1" w:rsidP="00031724">
            <w:pPr>
              <w:numPr>
                <w:ilvl w:val="2"/>
                <w:numId w:val="42"/>
              </w:numPr>
              <w:snapToGrid w:val="0"/>
              <w:spacing w:beforeLines="0" w:before="120" w:afterLines="0" w:after="120"/>
              <w:jc w:val="left"/>
              <w:rPr>
                <w:rFonts w:eastAsia="SimSun"/>
              </w:rPr>
            </w:pPr>
            <w:r w:rsidRPr="00E009E1">
              <w:rPr>
                <w:rFonts w:eastAsia="SimSun"/>
              </w:rPr>
              <w:t>FFS: whether some expiration time interval is needed</w:t>
            </w:r>
          </w:p>
          <w:p w14:paraId="17442C67" w14:textId="77777777" w:rsidR="00E009E1" w:rsidRPr="00E009E1" w:rsidRDefault="00E009E1" w:rsidP="00031724">
            <w:pPr>
              <w:numPr>
                <w:ilvl w:val="1"/>
                <w:numId w:val="42"/>
              </w:numPr>
              <w:snapToGrid w:val="0"/>
              <w:spacing w:beforeLines="0" w:before="120" w:afterLines="0" w:after="120"/>
              <w:jc w:val="left"/>
              <w:rPr>
                <w:rFonts w:eastAsia="SimSun"/>
              </w:rPr>
            </w:pPr>
            <w:r w:rsidRPr="00E009E1">
              <w:rPr>
                <w:rFonts w:eastAsia="SimSun"/>
                <w:bCs/>
              </w:rPr>
              <w:t>(</w:t>
            </w:r>
            <w:r w:rsidRPr="00E009E1">
              <w:rPr>
                <w:rFonts w:eastAsia="SimSun"/>
                <w:bCs/>
                <w:highlight w:val="darkYellow"/>
              </w:rPr>
              <w:t>Working Assumption</w:t>
            </w:r>
            <w:r w:rsidRPr="00E009E1">
              <w:rPr>
                <w:rFonts w:eastAsia="SimSun"/>
                <w:bCs/>
              </w:rPr>
              <w:t xml:space="preserve">) When jointly triggered, the delay offset value to be compensated is the reported delay offset (DO) in the same reporting instance </w:t>
            </w:r>
          </w:p>
          <w:p w14:paraId="2D6826FD" w14:textId="77777777" w:rsidR="00E009E1" w:rsidRPr="00E009E1" w:rsidRDefault="00E009E1" w:rsidP="00031724">
            <w:pPr>
              <w:snapToGrid w:val="0"/>
              <w:spacing w:before="120" w:after="120"/>
              <w:rPr>
                <w:sz w:val="22"/>
              </w:rPr>
            </w:pPr>
            <w:r w:rsidRPr="00E009E1">
              <w:t>FFS: NW indicates the delay offset value to be compensated for the Rel-18 eType-II CJT CSI report</w:t>
            </w:r>
          </w:p>
          <w:p w14:paraId="0FAC7AE6" w14:textId="77777777" w:rsidR="00E009E1" w:rsidRPr="00E009E1" w:rsidRDefault="00E009E1" w:rsidP="00031724">
            <w:pPr>
              <w:snapToGrid w:val="0"/>
              <w:spacing w:before="120" w:after="120"/>
            </w:pPr>
            <w:r w:rsidRPr="00E009E1">
              <w:t xml:space="preserve">FFS: Whether only AP-CSI-RS, or any type of CSI-RS (P, SP, or AP) can be configured as the CMR for the Rel-18 eType-II CJT reporting </w:t>
            </w:r>
          </w:p>
          <w:p w14:paraId="66F38BDD" w14:textId="77777777" w:rsidR="00E009E1" w:rsidRPr="00E009E1" w:rsidRDefault="00E009E1" w:rsidP="00031724">
            <w:pPr>
              <w:snapToGrid w:val="0"/>
              <w:spacing w:before="120" w:after="120"/>
            </w:pPr>
            <w:r w:rsidRPr="00E009E1">
              <w:t xml:space="preserve">FFS: Support for SP-CSI for CJTC report </w:t>
            </w:r>
          </w:p>
          <w:p w14:paraId="284993F9" w14:textId="77777777" w:rsidR="00E009E1" w:rsidRPr="00E009E1" w:rsidRDefault="00E009E1" w:rsidP="00031724">
            <w:pPr>
              <w:snapToGrid w:val="0"/>
              <w:spacing w:before="120" w:after="120"/>
            </w:pPr>
            <w:r w:rsidRPr="00E009E1">
              <w:t>FFS: Whether this is also applicable for Rel-19 Type-I MP codebook</w:t>
            </w:r>
          </w:p>
          <w:p w14:paraId="29BE8682" w14:textId="77777777" w:rsidR="00E009E1" w:rsidRPr="00E009E1" w:rsidRDefault="00E009E1" w:rsidP="00031724">
            <w:pPr>
              <w:snapToGrid w:val="0"/>
              <w:spacing w:before="120" w:after="120"/>
            </w:pPr>
            <w:r w:rsidRPr="00E009E1">
              <w:t>The above only applies when the CMRs do not share common QCL source for average delay indication</w:t>
            </w:r>
          </w:p>
          <w:p w14:paraId="7874E87E" w14:textId="0D3AF4E8" w:rsidR="00E009E1" w:rsidRPr="00E009E1" w:rsidRDefault="00E009E1" w:rsidP="00031724">
            <w:pPr>
              <w:snapToGrid w:val="0"/>
              <w:spacing w:before="120" w:after="120"/>
              <w:rPr>
                <w:b/>
                <w:bCs/>
              </w:rPr>
            </w:pPr>
            <w:r w:rsidRPr="00E009E1">
              <w:t>The above is UE optional feature.</w:t>
            </w:r>
          </w:p>
        </w:tc>
      </w:tr>
    </w:tbl>
    <w:p w14:paraId="7316E6F2" w14:textId="03FC2D55" w:rsidR="00841346" w:rsidRDefault="00A519AD" w:rsidP="00A519AD">
      <w:pPr>
        <w:spacing w:before="120" w:after="120"/>
      </w:pPr>
      <w:r w:rsidRPr="00A519AD">
        <w:t xml:space="preserve">First, for the latter of the two working assumptions, i.e., when the delay offset CJT calibration report and the Rel-18 eType-II CJT CSI report are triggered simultaneously, the CSI report </w:t>
      </w:r>
      <w:r>
        <w:rPr>
          <w:rFonts w:hint="eastAsia"/>
        </w:rPr>
        <w:t>could follow</w:t>
      </w:r>
      <w:r w:rsidRPr="00A519AD">
        <w:t xml:space="preserve"> the same concept as the relationship between CQI and PMI in CSI feedback, </w:t>
      </w:r>
      <w:r w:rsidR="00787F6B">
        <w:rPr>
          <w:rFonts w:hint="eastAsia"/>
        </w:rPr>
        <w:t xml:space="preserve">that is, CQI is calculated based on the PMI in </w:t>
      </w:r>
      <w:r w:rsidR="00787F6B">
        <w:t>the</w:t>
      </w:r>
      <w:r w:rsidR="00787F6B">
        <w:rPr>
          <w:rFonts w:hint="eastAsia"/>
        </w:rPr>
        <w:t xml:space="preserve"> same reporting instance</w:t>
      </w:r>
      <w:r w:rsidR="00CA19DD">
        <w:rPr>
          <w:rFonts w:hint="eastAsia"/>
        </w:rPr>
        <w:t>,</w:t>
      </w:r>
      <w:r w:rsidR="00787F6B">
        <w:rPr>
          <w:rFonts w:hint="eastAsia"/>
        </w:rPr>
        <w:t xml:space="preserve"> </w:t>
      </w:r>
      <w:r w:rsidRPr="00A519AD">
        <w:t xml:space="preserve">and there is no need to change this concept </w:t>
      </w:r>
      <w:r w:rsidR="00CA19DD">
        <w:rPr>
          <w:rFonts w:hint="eastAsia"/>
        </w:rPr>
        <w:t xml:space="preserve">for between PMI and delay offset (DO) </w:t>
      </w:r>
      <w:r w:rsidRPr="00A519AD">
        <w:t>in particular.</w:t>
      </w:r>
      <w:r w:rsidR="00841346">
        <w:rPr>
          <w:rFonts w:hint="eastAsia"/>
        </w:rPr>
        <w:t xml:space="preserve"> </w:t>
      </w:r>
      <w:r w:rsidR="00841346" w:rsidRPr="00841346">
        <w:t>Also, we do not see any major problem with the former of the two working assumptions, since it is sufficient to assume the latest delay offset at the time the CJT CSI reporting is triggered. Therefore, these working assumptions can be made into agreement</w:t>
      </w:r>
      <w:r w:rsidR="00841346">
        <w:rPr>
          <w:rFonts w:hint="eastAsia"/>
        </w:rPr>
        <w:t>s</w:t>
      </w:r>
      <w:r w:rsidR="00841346" w:rsidRPr="00841346">
        <w:t xml:space="preserve"> as they are.</w:t>
      </w:r>
    </w:p>
    <w:p w14:paraId="6D2D38E1" w14:textId="7116AA9A" w:rsidR="00A71B06" w:rsidRDefault="00841346" w:rsidP="00841346">
      <w:pPr>
        <w:pStyle w:val="a5"/>
        <w:rPr>
          <w:lang w:eastAsia="ja-JP"/>
        </w:rPr>
      </w:pPr>
      <w:bookmarkStart w:id="9" w:name="_Ref178759076"/>
      <w:r>
        <w:t xml:space="preserve">Proposal </w:t>
      </w:r>
      <w:r>
        <w:fldChar w:fldCharType="begin"/>
      </w:r>
      <w:r>
        <w:instrText xml:space="preserve"> SEQ Proposal \* ARABIC </w:instrText>
      </w:r>
      <w:r>
        <w:fldChar w:fldCharType="separate"/>
      </w:r>
      <w:r w:rsidR="00EA15EE">
        <w:rPr>
          <w:noProof/>
        </w:rPr>
        <w:t>4</w:t>
      </w:r>
      <w:r>
        <w:fldChar w:fldCharType="end"/>
      </w:r>
      <w:r>
        <w:rPr>
          <w:rFonts w:hint="eastAsia"/>
          <w:lang w:eastAsia="ja-JP"/>
        </w:rPr>
        <w:t xml:space="preserve">: RAN1 </w:t>
      </w:r>
      <w:r>
        <w:rPr>
          <w:lang w:eastAsia="ja-JP"/>
        </w:rPr>
        <w:t>confirm</w:t>
      </w:r>
      <w:r>
        <w:rPr>
          <w:rFonts w:hint="eastAsia"/>
          <w:lang w:eastAsia="ja-JP"/>
        </w:rPr>
        <w:t xml:space="preserve"> the following working </w:t>
      </w:r>
      <w:r>
        <w:rPr>
          <w:lang w:eastAsia="ja-JP"/>
        </w:rPr>
        <w:t>assumptions</w:t>
      </w:r>
      <w:r>
        <w:rPr>
          <w:rFonts w:hint="eastAsia"/>
          <w:lang w:eastAsia="ja-JP"/>
        </w:rPr>
        <w:t xml:space="preserve"> regarding separately or jointly triggered two </w:t>
      </w:r>
      <w:r w:rsidRPr="00841346">
        <w:rPr>
          <w:lang w:eastAsia="ja-JP"/>
        </w:rPr>
        <w:t>separately configured reports (i.e. Rel-18 eType-II CJT CSI report and the CJTC delay offset report)</w:t>
      </w:r>
      <w:r>
        <w:rPr>
          <w:rFonts w:hint="eastAsia"/>
          <w:lang w:eastAsia="ja-JP"/>
        </w:rPr>
        <w:t>;</w:t>
      </w:r>
      <w:bookmarkEnd w:id="9"/>
    </w:p>
    <w:p w14:paraId="67846824" w14:textId="66755E45" w:rsidR="00841346" w:rsidRPr="00841346" w:rsidRDefault="00841346" w:rsidP="00841346">
      <w:pPr>
        <w:pStyle w:val="afc"/>
        <w:numPr>
          <w:ilvl w:val="0"/>
          <w:numId w:val="43"/>
        </w:numPr>
        <w:spacing w:before="120" w:after="120"/>
        <w:ind w:leftChars="0"/>
        <w:rPr>
          <w:b/>
          <w:bCs/>
        </w:rPr>
      </w:pPr>
      <w:r w:rsidRPr="00841346">
        <w:rPr>
          <w:b/>
          <w:bCs/>
        </w:rPr>
        <w:t>When separately triggered, the delay offset value to be compensated is the latest reported delay offset (DO) whose reporting instance’s last symbol is before the first symbol of DCI triggering of the CJT CSI reporting</w:t>
      </w:r>
      <w:r w:rsidRPr="00841346">
        <w:rPr>
          <w:rFonts w:hint="eastAsia"/>
          <w:b/>
          <w:bCs/>
        </w:rPr>
        <w:t>.</w:t>
      </w:r>
    </w:p>
    <w:p w14:paraId="23A9B602" w14:textId="789FAC7D" w:rsidR="00841346" w:rsidRPr="00841346" w:rsidRDefault="00841346" w:rsidP="00841346">
      <w:pPr>
        <w:pStyle w:val="afc"/>
        <w:numPr>
          <w:ilvl w:val="0"/>
          <w:numId w:val="43"/>
        </w:numPr>
        <w:spacing w:before="120" w:after="120"/>
        <w:ind w:leftChars="0"/>
        <w:rPr>
          <w:b/>
          <w:bCs/>
        </w:rPr>
      </w:pPr>
      <w:r w:rsidRPr="00841346">
        <w:rPr>
          <w:b/>
          <w:bCs/>
        </w:rPr>
        <w:t>When jointly triggered, the delay offset value to be compensated is the reported delay offset (DO) in the same reporting instance</w:t>
      </w:r>
      <w:r w:rsidRPr="00841346">
        <w:rPr>
          <w:rFonts w:hint="eastAsia"/>
          <w:b/>
          <w:bCs/>
        </w:rPr>
        <w:t>.</w:t>
      </w:r>
    </w:p>
    <w:p w14:paraId="3FBDD0CA" w14:textId="2CE57D2E" w:rsidR="00AC765C" w:rsidRDefault="008A4D34" w:rsidP="00A71B06">
      <w:pPr>
        <w:spacing w:before="120" w:after="120"/>
      </w:pPr>
      <w:r>
        <w:rPr>
          <w:rFonts w:hint="eastAsia"/>
        </w:rPr>
        <w:t>When</w:t>
      </w:r>
      <w:r>
        <w:t xml:space="preserve"> the linked </w:t>
      </w:r>
      <w:r>
        <w:rPr>
          <w:rFonts w:hint="eastAsia"/>
        </w:rPr>
        <w:t xml:space="preserve">two reportings, that is, </w:t>
      </w:r>
      <w:r>
        <w:t xml:space="preserve">delay offset CJT calibration report and Rel-18 eType-II CJT CSI report are triggered independently, </w:t>
      </w:r>
      <w:r w:rsidR="00912418">
        <w:rPr>
          <w:rFonts w:hint="eastAsia"/>
        </w:rPr>
        <w:t>it needs to be discuss</w:t>
      </w:r>
      <w:r w:rsidR="000E5C2F">
        <w:rPr>
          <w:rFonts w:hint="eastAsia"/>
        </w:rPr>
        <w:t>ed</w:t>
      </w:r>
      <w:r w:rsidR="00912418">
        <w:rPr>
          <w:rFonts w:hint="eastAsia"/>
        </w:rPr>
        <w:t xml:space="preserve"> whether </w:t>
      </w:r>
      <w:r>
        <w:t xml:space="preserve">only AP-CSI-RS </w:t>
      </w:r>
      <w:r w:rsidR="00912418">
        <w:rPr>
          <w:rFonts w:hint="eastAsia"/>
        </w:rPr>
        <w:t xml:space="preserve">is </w:t>
      </w:r>
      <w:r w:rsidR="007D7AED">
        <w:t>assumed,</w:t>
      </w:r>
      <w:r w:rsidR="00912418">
        <w:rPr>
          <w:rFonts w:hint="eastAsia"/>
        </w:rPr>
        <w:t xml:space="preserve"> or periodic and semi-persistent CSI-RS are also assumed </w:t>
      </w:r>
      <w:r w:rsidR="00912418">
        <w:t>as Rel-18 eType-II CJT CSI</w:t>
      </w:r>
      <w:r w:rsidR="00912418">
        <w:rPr>
          <w:rFonts w:hint="eastAsia"/>
        </w:rPr>
        <w:t>.</w:t>
      </w:r>
      <w:r w:rsidR="000E5C2F">
        <w:rPr>
          <w:rFonts w:hint="eastAsia"/>
        </w:rPr>
        <w:t xml:space="preserve"> </w:t>
      </w:r>
      <w:r w:rsidR="00CA19DD">
        <w:rPr>
          <w:rFonts w:hint="eastAsia"/>
        </w:rPr>
        <w:t>When</w:t>
      </w:r>
      <w:r>
        <w:t xml:space="preserve"> only AP-CSI-RS is assumed, if the gNB fails to receive the delay offset CJT calibration report</w:t>
      </w:r>
      <w:r w:rsidR="00CA19DD">
        <w:rPr>
          <w:rFonts w:hint="eastAsia"/>
        </w:rPr>
        <w:t xml:space="preserve"> from UE</w:t>
      </w:r>
      <w:r>
        <w:t xml:space="preserve">, the gNB </w:t>
      </w:r>
      <w:r w:rsidR="007D7AED">
        <w:rPr>
          <w:rFonts w:hint="eastAsia"/>
        </w:rPr>
        <w:t>does not trigger Rel</w:t>
      </w:r>
      <w:r>
        <w:t>-18 eType-II CJT CSI immediately, but only after the delay offset CJT calibration report is successfully received.</w:t>
      </w:r>
    </w:p>
    <w:p w14:paraId="30823ED7" w14:textId="1A1266C1" w:rsidR="008A4D34" w:rsidRDefault="008A4D34" w:rsidP="008A4D34">
      <w:pPr>
        <w:spacing w:before="120" w:after="120"/>
      </w:pPr>
      <w:r>
        <w:t>On the other hand, when assuming Periodic CSI-RS and even Semi-persistent CSI-RS, there are cases where Rel-18 eType-II CJT CSI is triggered after a delay offset CJT calibration reporting fails to be received</w:t>
      </w:r>
      <w:r w:rsidR="00EA15EE">
        <w:rPr>
          <w:rFonts w:hint="eastAsia"/>
        </w:rPr>
        <w:t xml:space="preserve"> at the gNB side.</w:t>
      </w:r>
      <w:r>
        <w:t xml:space="preserve"> In such a case, the UE side performs Rel-18 eType-II CJT CSI reporting without knowing whether the gNB has received the previous delay offset CJT calibration reporting, and therefore the Rel-18 eType -II CJT PMI calculation with incorrect </w:t>
      </w:r>
      <w:r>
        <w:lastRenderedPageBreak/>
        <w:t>delay offset assumptions</w:t>
      </w:r>
      <w:r w:rsidR="00EA15EE">
        <w:rPr>
          <w:rFonts w:hint="eastAsia"/>
        </w:rPr>
        <w:t xml:space="preserve"> could be performed</w:t>
      </w:r>
      <w:r>
        <w:t>. Therefore, only AP-CSI-RS should be assumed for Rel-18 eType-II CJT CSI</w:t>
      </w:r>
      <w:r w:rsidR="00EA15EE">
        <w:rPr>
          <w:rFonts w:hint="eastAsia"/>
        </w:rPr>
        <w:t xml:space="preserve"> as baseline</w:t>
      </w:r>
      <w:r>
        <w:t>.</w:t>
      </w:r>
    </w:p>
    <w:p w14:paraId="2B7B140D" w14:textId="1FBFD83F" w:rsidR="00EF2F95" w:rsidRDefault="00CA4A2D" w:rsidP="00CA4A2D">
      <w:pPr>
        <w:pStyle w:val="a5"/>
        <w:rPr>
          <w:lang w:eastAsia="ja-JP"/>
        </w:rPr>
      </w:pPr>
      <w:bookmarkStart w:id="10" w:name="_Ref178759077"/>
      <w:r>
        <w:t xml:space="preserve">Proposal </w:t>
      </w:r>
      <w:r>
        <w:fldChar w:fldCharType="begin"/>
      </w:r>
      <w:r>
        <w:instrText xml:space="preserve"> SEQ Proposal \* ARABIC </w:instrText>
      </w:r>
      <w:r>
        <w:fldChar w:fldCharType="separate"/>
      </w:r>
      <w:r w:rsidR="00EA15EE">
        <w:rPr>
          <w:noProof/>
        </w:rPr>
        <w:t>5</w:t>
      </w:r>
      <w:r>
        <w:fldChar w:fldCharType="end"/>
      </w:r>
      <w:r>
        <w:rPr>
          <w:rFonts w:hint="eastAsia"/>
          <w:lang w:eastAsia="ja-JP"/>
        </w:rPr>
        <w:t xml:space="preserve">: </w:t>
      </w:r>
      <w:r w:rsidRPr="00CA4A2D">
        <w:rPr>
          <w:lang w:eastAsia="ja-JP"/>
        </w:rPr>
        <w:t>When linking CJTC Dd and Rel-18 eType-II CJT CSI reports is configured</w:t>
      </w:r>
      <w:r>
        <w:rPr>
          <w:rFonts w:hint="eastAsia"/>
          <w:lang w:eastAsia="ja-JP"/>
        </w:rPr>
        <w:t>, AP-CSI-RS as CMR is supported. P/SP CSI-RS are for further study.</w:t>
      </w:r>
      <w:bookmarkEnd w:id="10"/>
    </w:p>
    <w:p w14:paraId="5CE699E7" w14:textId="77777777" w:rsidR="00EF2F95" w:rsidRPr="00A71B06" w:rsidRDefault="00EF2F95" w:rsidP="00A71B06">
      <w:pPr>
        <w:spacing w:before="120" w:after="120"/>
      </w:pPr>
    </w:p>
    <w:bookmarkEnd w:id="5"/>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3AAA98DB" w14:textId="4EFCA75F" w:rsidR="00CC27E6" w:rsidRDefault="00CC27E6" w:rsidP="00CC27E6">
      <w:pPr>
        <w:spacing w:before="120" w:after="120"/>
      </w:pPr>
      <w:r>
        <w:t xml:space="preserve">In this contribution, we discussed </w:t>
      </w:r>
      <w:r>
        <w:rPr>
          <w:rFonts w:eastAsia="游明朝" w:cs="Times"/>
          <w:szCs w:val="21"/>
          <w:lang w:eastAsia="zh-CN"/>
        </w:rPr>
        <w:t xml:space="preserve">issues that should be considered in this work regarding </w:t>
      </w:r>
      <w:r>
        <w:rPr>
          <w:rFonts w:eastAsia="Times New Roman"/>
          <w:szCs w:val="24"/>
          <w:lang w:eastAsia="en-US"/>
        </w:rPr>
        <w:t>UE reporting enhancement for CJT deployments under non-ideal synchronization and backhaul</w:t>
      </w:r>
      <w:r>
        <w:rPr>
          <w:rFonts w:eastAsia="游明朝" w:cs="Times"/>
          <w:szCs w:val="21"/>
          <w:lang w:eastAsia="zh-CN"/>
        </w:rPr>
        <w:t>.</w:t>
      </w:r>
      <w:r>
        <w:t xml:space="preserve"> Based on the discussion above, we made the following proposals.</w:t>
      </w:r>
    </w:p>
    <w:p w14:paraId="0093B205" w14:textId="21209E2E" w:rsidR="001D5ED4" w:rsidRPr="008F390E" w:rsidRDefault="00244D72" w:rsidP="00587F5F">
      <w:pPr>
        <w:spacing w:before="120" w:after="120"/>
        <w:rPr>
          <w:b/>
          <w:bCs/>
        </w:rPr>
      </w:pPr>
      <w:r w:rsidRPr="008F390E">
        <w:rPr>
          <w:b/>
          <w:bCs/>
        </w:rPr>
        <w:fldChar w:fldCharType="begin"/>
      </w:r>
      <w:r w:rsidRPr="008F390E">
        <w:rPr>
          <w:b/>
          <w:bCs/>
        </w:rPr>
        <w:instrText xml:space="preserve"> REF _Ref178696013 \h  \* MERGEFORMAT </w:instrText>
      </w:r>
      <w:r w:rsidRPr="008F390E">
        <w:rPr>
          <w:b/>
          <w:bCs/>
        </w:rPr>
      </w:r>
      <w:r w:rsidRPr="008F390E">
        <w:rPr>
          <w:b/>
          <w:bCs/>
        </w:rPr>
        <w:fldChar w:fldCharType="separate"/>
      </w:r>
      <w:r w:rsidR="00EA15EE" w:rsidRPr="00EA15EE">
        <w:rPr>
          <w:b/>
          <w:bCs/>
        </w:rPr>
        <w:t xml:space="preserve">Proposal </w:t>
      </w:r>
      <w:r w:rsidR="00EA15EE" w:rsidRPr="00EA15EE">
        <w:rPr>
          <w:b/>
          <w:bCs/>
          <w:noProof/>
        </w:rPr>
        <w:t>1</w:t>
      </w:r>
      <w:r w:rsidR="00EA15EE" w:rsidRPr="00EA15EE">
        <w:rPr>
          <w:rFonts w:hint="eastAsia"/>
          <w:b/>
          <w:bCs/>
        </w:rPr>
        <w:t xml:space="preserve">: </w:t>
      </w:r>
      <w:r w:rsidR="00EA15EE" w:rsidRPr="00EA15EE">
        <w:rPr>
          <w:b/>
          <w:bCs/>
        </w:rPr>
        <w:t xml:space="preserve">For the Rel-19 aperiodic standalone CJT calibration reporting, when ReportQuantity is ‘cjtc-P’ (DL/UL phase offset), </w:t>
      </w:r>
      <w:r w:rsidR="00EA15EE" w:rsidRPr="00EA15EE">
        <w:rPr>
          <w:rFonts w:hint="eastAsia"/>
          <w:b/>
          <w:bCs/>
        </w:rPr>
        <w:t>one</w:t>
      </w:r>
      <w:r w:rsidR="00EA15EE" w:rsidRPr="00EA15EE">
        <w:rPr>
          <w:b/>
          <w:bCs/>
        </w:rPr>
        <w:t xml:space="preserve"> SRS port out of the available SRS ports is configured </w:t>
      </w:r>
      <w:r w:rsidR="00EA15EE" w:rsidRPr="00EA15EE">
        <w:rPr>
          <w:rFonts w:hint="eastAsia"/>
          <w:b/>
          <w:bCs/>
        </w:rPr>
        <w:t>per</w:t>
      </w:r>
      <w:r w:rsidR="00EA15EE" w:rsidRPr="00EA15EE">
        <w:rPr>
          <w:b/>
          <w:bCs/>
        </w:rPr>
        <w:t xml:space="preserve"> CSI reporting setting</w:t>
      </w:r>
      <w:r w:rsidR="00EA15EE" w:rsidRPr="00EA15EE">
        <w:rPr>
          <w:rFonts w:hint="eastAsia"/>
          <w:b/>
          <w:bCs/>
        </w:rPr>
        <w:t>.</w:t>
      </w:r>
      <w:r w:rsidRPr="008F390E">
        <w:rPr>
          <w:b/>
          <w:bCs/>
        </w:rPr>
        <w:fldChar w:fldCharType="end"/>
      </w:r>
    </w:p>
    <w:p w14:paraId="0FECCF14" w14:textId="19712482" w:rsidR="008F390E" w:rsidRPr="008F390E" w:rsidRDefault="008F390E" w:rsidP="00587F5F">
      <w:pPr>
        <w:spacing w:before="120" w:after="120"/>
        <w:rPr>
          <w:b/>
          <w:bCs/>
        </w:rPr>
      </w:pPr>
      <w:r w:rsidRPr="008F390E">
        <w:rPr>
          <w:b/>
          <w:bCs/>
        </w:rPr>
        <w:fldChar w:fldCharType="begin"/>
      </w:r>
      <w:r w:rsidRPr="008F390E">
        <w:rPr>
          <w:b/>
          <w:bCs/>
        </w:rPr>
        <w:instrText xml:space="preserve"> REF _Ref178776919 \h  \* MERGEFORMAT </w:instrText>
      </w:r>
      <w:r w:rsidRPr="008F390E">
        <w:rPr>
          <w:b/>
          <w:bCs/>
        </w:rPr>
      </w:r>
      <w:r w:rsidRPr="008F390E">
        <w:rPr>
          <w:b/>
          <w:bCs/>
        </w:rPr>
        <w:fldChar w:fldCharType="separate"/>
      </w:r>
      <w:r w:rsidR="00EA15EE" w:rsidRPr="00EA15EE">
        <w:rPr>
          <w:b/>
          <w:bCs/>
        </w:rPr>
        <w:t xml:space="preserve">Proposal </w:t>
      </w:r>
      <w:r w:rsidR="00EA15EE" w:rsidRPr="00EA15EE">
        <w:rPr>
          <w:b/>
          <w:bCs/>
          <w:noProof/>
        </w:rPr>
        <w:t>2</w:t>
      </w:r>
      <w:r w:rsidR="00EA15EE" w:rsidRPr="00EA15EE">
        <w:rPr>
          <w:rFonts w:hint="eastAsia"/>
          <w:b/>
          <w:bCs/>
        </w:rPr>
        <w:t>: I</w:t>
      </w:r>
      <w:r w:rsidR="00EA15EE" w:rsidRPr="00EA15EE">
        <w:rPr>
          <w:b/>
          <w:bCs/>
        </w:rPr>
        <w:t xml:space="preserve">f multiple CSI report settings </w:t>
      </w:r>
      <w:r w:rsidR="00EA15EE" w:rsidRPr="00EA15EE">
        <w:rPr>
          <w:rFonts w:hint="eastAsia"/>
          <w:b/>
          <w:bCs/>
        </w:rPr>
        <w:t xml:space="preserve">are configured </w:t>
      </w:r>
      <w:r w:rsidR="00EA15EE" w:rsidRPr="00EA15EE">
        <w:rPr>
          <w:b/>
          <w:bCs/>
        </w:rPr>
        <w:t>with ReportQuantity set to ‘cjtc-P’, the SRS port could be configured per CSI reporting setting or common for all the CSI reporting settings.</w:t>
      </w:r>
      <w:r w:rsidRPr="008F390E">
        <w:rPr>
          <w:b/>
          <w:bCs/>
        </w:rPr>
        <w:fldChar w:fldCharType="end"/>
      </w:r>
    </w:p>
    <w:p w14:paraId="47E2F906" w14:textId="6EF2FC1A" w:rsidR="005D5939" w:rsidRPr="008F390E" w:rsidRDefault="005D5939" w:rsidP="00587F5F">
      <w:pPr>
        <w:spacing w:before="120" w:after="120"/>
        <w:rPr>
          <w:b/>
          <w:bCs/>
        </w:rPr>
      </w:pPr>
      <w:r w:rsidRPr="008F390E">
        <w:rPr>
          <w:b/>
          <w:bCs/>
        </w:rPr>
        <w:fldChar w:fldCharType="begin"/>
      </w:r>
      <w:r w:rsidRPr="008F390E">
        <w:rPr>
          <w:b/>
          <w:bCs/>
        </w:rPr>
        <w:instrText xml:space="preserve"> REF _Ref178759072 \h  \* MERGEFORMAT </w:instrText>
      </w:r>
      <w:r w:rsidRPr="008F390E">
        <w:rPr>
          <w:b/>
          <w:bCs/>
        </w:rPr>
      </w:r>
      <w:r w:rsidRPr="008F390E">
        <w:rPr>
          <w:b/>
          <w:bCs/>
        </w:rPr>
        <w:fldChar w:fldCharType="separate"/>
      </w:r>
      <w:r w:rsidR="00EA15EE" w:rsidRPr="00EA15EE">
        <w:rPr>
          <w:b/>
          <w:bCs/>
        </w:rPr>
        <w:t xml:space="preserve">Proposal </w:t>
      </w:r>
      <w:r w:rsidR="00EA15EE" w:rsidRPr="00EA15EE">
        <w:rPr>
          <w:b/>
          <w:bCs/>
          <w:noProof/>
        </w:rPr>
        <w:t>3</w:t>
      </w:r>
      <w:r w:rsidR="00EA15EE" w:rsidRPr="00EA15EE">
        <w:rPr>
          <w:rFonts w:hint="eastAsia"/>
          <w:b/>
          <w:bCs/>
        </w:rPr>
        <w:t xml:space="preserve">: </w:t>
      </w:r>
      <w:r w:rsidR="00EA15EE" w:rsidRPr="00EA15EE">
        <w:rPr>
          <w:b/>
          <w:bCs/>
        </w:rPr>
        <w:t>For the Rel-19 aperiodic standalone CJT calibration reporting, when ReportQuantity is ‘cjtc-P’ (DL/UL phase offset), regarding the support of sub-band reporting (</w:t>
      </w:r>
      <w:r w:rsidR="00EA15EE" w:rsidRPr="00EA15EE">
        <w:rPr>
          <w:rFonts w:ascii="Symbol" w:hAnsi="Symbol"/>
          <w:b/>
          <w:bCs/>
        </w:rPr>
        <w:t></w:t>
      </w:r>
      <w:r w:rsidR="00EA15EE" w:rsidRPr="00EA15EE">
        <w:rPr>
          <w:b/>
          <w:bCs/>
        </w:rPr>
        <w:t xml:space="preserve">&gt;1), the maximum value of configured NSB-P is </w:t>
      </w:r>
      <w:r w:rsidR="00EA15EE" w:rsidRPr="00EA15EE">
        <w:rPr>
          <w:rFonts w:hint="eastAsia"/>
          <w:b/>
          <w:bCs/>
        </w:rPr>
        <w:t xml:space="preserve">limited to </w:t>
      </w:r>
      <w:r w:rsidR="00EA15EE" w:rsidRPr="00EA15EE">
        <w:rPr>
          <w:b/>
          <w:bCs/>
        </w:rPr>
        <w:t xml:space="preserve">16 per CSI reporting setting, </w:t>
      </w:r>
      <w:r w:rsidR="00EA15EE" w:rsidRPr="00EA15EE">
        <w:rPr>
          <w:rFonts w:hint="eastAsia"/>
          <w:b/>
          <w:bCs/>
        </w:rPr>
        <w:t xml:space="preserve">and further limited by the capability of the </w:t>
      </w:r>
      <w:r w:rsidR="00EA15EE" w:rsidRPr="00EA15EE">
        <w:rPr>
          <w:b/>
          <w:bCs/>
        </w:rPr>
        <w:t>UE</w:t>
      </w:r>
      <w:r w:rsidR="00EA15EE" w:rsidRPr="00EA15EE">
        <w:rPr>
          <w:rFonts w:hint="eastAsia"/>
          <w:b/>
          <w:bCs/>
        </w:rPr>
        <w:t>.</w:t>
      </w:r>
      <w:r w:rsidRPr="008F390E">
        <w:rPr>
          <w:b/>
          <w:bCs/>
        </w:rPr>
        <w:fldChar w:fldCharType="end"/>
      </w:r>
    </w:p>
    <w:p w14:paraId="428B7E84" w14:textId="2217A8C1" w:rsidR="005D5939" w:rsidRPr="005D5939" w:rsidRDefault="005D5939" w:rsidP="00587F5F">
      <w:pPr>
        <w:spacing w:before="120" w:after="120"/>
        <w:rPr>
          <w:b/>
          <w:bCs/>
        </w:rPr>
      </w:pPr>
      <w:r w:rsidRPr="005D5939">
        <w:rPr>
          <w:b/>
          <w:bCs/>
        </w:rPr>
        <w:fldChar w:fldCharType="begin"/>
      </w:r>
      <w:r w:rsidRPr="005D5939">
        <w:rPr>
          <w:b/>
          <w:bCs/>
        </w:rPr>
        <w:instrText xml:space="preserve"> REF _Ref178759076 \h  \* MERGEFORMAT </w:instrText>
      </w:r>
      <w:r w:rsidRPr="005D5939">
        <w:rPr>
          <w:b/>
          <w:bCs/>
        </w:rPr>
      </w:r>
      <w:r w:rsidRPr="005D5939">
        <w:rPr>
          <w:b/>
          <w:bCs/>
        </w:rPr>
        <w:fldChar w:fldCharType="separate"/>
      </w:r>
      <w:r w:rsidR="00EA15EE" w:rsidRPr="00EA15EE">
        <w:rPr>
          <w:b/>
          <w:bCs/>
        </w:rPr>
        <w:t xml:space="preserve">Proposal </w:t>
      </w:r>
      <w:r w:rsidR="00EA15EE" w:rsidRPr="00EA15EE">
        <w:rPr>
          <w:b/>
          <w:bCs/>
          <w:noProof/>
        </w:rPr>
        <w:t>4</w:t>
      </w:r>
      <w:r w:rsidR="00EA15EE" w:rsidRPr="00EA15EE">
        <w:rPr>
          <w:rFonts w:hint="eastAsia"/>
          <w:b/>
          <w:bCs/>
        </w:rPr>
        <w:t xml:space="preserve">: RAN1 </w:t>
      </w:r>
      <w:r w:rsidR="00EA15EE" w:rsidRPr="00EA15EE">
        <w:rPr>
          <w:b/>
          <w:bCs/>
        </w:rPr>
        <w:t>confirm</w:t>
      </w:r>
      <w:r w:rsidR="00EA15EE" w:rsidRPr="00EA15EE">
        <w:rPr>
          <w:rFonts w:hint="eastAsia"/>
          <w:b/>
          <w:bCs/>
        </w:rPr>
        <w:t xml:space="preserve"> the following working </w:t>
      </w:r>
      <w:r w:rsidR="00EA15EE" w:rsidRPr="00EA15EE">
        <w:rPr>
          <w:b/>
          <w:bCs/>
        </w:rPr>
        <w:t>assumptions</w:t>
      </w:r>
      <w:r w:rsidR="00EA15EE" w:rsidRPr="00EA15EE">
        <w:rPr>
          <w:rFonts w:hint="eastAsia"/>
          <w:b/>
          <w:bCs/>
        </w:rPr>
        <w:t xml:space="preserve"> regarding separately or jointly triggered two </w:t>
      </w:r>
      <w:r w:rsidR="00EA15EE" w:rsidRPr="00EA15EE">
        <w:rPr>
          <w:b/>
          <w:bCs/>
        </w:rPr>
        <w:t>separately configured reports (i.e. Rel-18 eType-II CJT CSI report and the CJTC delay offset report)</w:t>
      </w:r>
      <w:r w:rsidR="00EA15EE" w:rsidRPr="00EA15EE">
        <w:rPr>
          <w:rFonts w:hint="eastAsia"/>
          <w:b/>
          <w:bCs/>
        </w:rPr>
        <w:t>;</w:t>
      </w:r>
      <w:r w:rsidRPr="005D5939">
        <w:rPr>
          <w:b/>
          <w:bCs/>
        </w:rPr>
        <w:fldChar w:fldCharType="end"/>
      </w:r>
    </w:p>
    <w:p w14:paraId="2743902C" w14:textId="77777777" w:rsidR="005D5939" w:rsidRPr="005D5939" w:rsidRDefault="005D5939" w:rsidP="005D5939">
      <w:pPr>
        <w:pStyle w:val="afc"/>
        <w:numPr>
          <w:ilvl w:val="0"/>
          <w:numId w:val="43"/>
        </w:numPr>
        <w:spacing w:before="120" w:after="120"/>
        <w:ind w:leftChars="0"/>
        <w:rPr>
          <w:b/>
          <w:bCs/>
        </w:rPr>
      </w:pPr>
      <w:r w:rsidRPr="005D5939">
        <w:rPr>
          <w:b/>
          <w:bCs/>
        </w:rPr>
        <w:t>When separately triggered, the delay offset value to be compensated is the latest reported delay offset (DO) whose reporting instance’s last symbol is before the first symbol of DCI triggering of the CJT CSI reporting</w:t>
      </w:r>
      <w:r w:rsidRPr="005D5939">
        <w:rPr>
          <w:rFonts w:hint="eastAsia"/>
          <w:b/>
          <w:bCs/>
        </w:rPr>
        <w:t>.</w:t>
      </w:r>
    </w:p>
    <w:p w14:paraId="0B5809D8" w14:textId="2035BEAD" w:rsidR="005D5939" w:rsidRPr="005D5939" w:rsidRDefault="005D5939" w:rsidP="00B4060E">
      <w:pPr>
        <w:pStyle w:val="afc"/>
        <w:numPr>
          <w:ilvl w:val="0"/>
          <w:numId w:val="43"/>
        </w:numPr>
        <w:spacing w:before="120" w:after="120"/>
        <w:ind w:leftChars="0"/>
        <w:rPr>
          <w:b/>
          <w:bCs/>
        </w:rPr>
      </w:pPr>
      <w:r w:rsidRPr="005D5939">
        <w:rPr>
          <w:b/>
          <w:bCs/>
        </w:rPr>
        <w:t>When jointly triggered, the delay offset value to be compensated is the reported delay offset (DO) in the same reporting instance</w:t>
      </w:r>
      <w:r w:rsidRPr="005D5939">
        <w:rPr>
          <w:rFonts w:hint="eastAsia"/>
          <w:b/>
          <w:bCs/>
        </w:rPr>
        <w:t>.</w:t>
      </w:r>
    </w:p>
    <w:p w14:paraId="3C5D8230" w14:textId="4F477406" w:rsidR="005D5939" w:rsidRPr="005D5939" w:rsidRDefault="005D5939" w:rsidP="00587F5F">
      <w:pPr>
        <w:spacing w:before="120" w:after="120"/>
        <w:rPr>
          <w:b/>
          <w:bCs/>
        </w:rPr>
      </w:pPr>
      <w:r w:rsidRPr="005D5939">
        <w:rPr>
          <w:b/>
          <w:bCs/>
        </w:rPr>
        <w:fldChar w:fldCharType="begin"/>
      </w:r>
      <w:r w:rsidRPr="005D5939">
        <w:rPr>
          <w:b/>
          <w:bCs/>
        </w:rPr>
        <w:instrText xml:space="preserve"> REF _Ref178759077 \h  \* MERGEFORMAT </w:instrText>
      </w:r>
      <w:r w:rsidRPr="005D5939">
        <w:rPr>
          <w:b/>
          <w:bCs/>
        </w:rPr>
      </w:r>
      <w:r w:rsidRPr="005D5939">
        <w:rPr>
          <w:b/>
          <w:bCs/>
        </w:rPr>
        <w:fldChar w:fldCharType="separate"/>
      </w:r>
      <w:r w:rsidR="00EA15EE" w:rsidRPr="00EA15EE">
        <w:rPr>
          <w:b/>
          <w:bCs/>
        </w:rPr>
        <w:t xml:space="preserve">Proposal </w:t>
      </w:r>
      <w:r w:rsidR="00EA15EE" w:rsidRPr="00EA15EE">
        <w:rPr>
          <w:b/>
          <w:bCs/>
          <w:noProof/>
        </w:rPr>
        <w:t>5</w:t>
      </w:r>
      <w:r w:rsidR="00EA15EE" w:rsidRPr="00EA15EE">
        <w:rPr>
          <w:rFonts w:hint="eastAsia"/>
          <w:b/>
          <w:bCs/>
        </w:rPr>
        <w:t xml:space="preserve">: </w:t>
      </w:r>
      <w:r w:rsidR="00EA15EE" w:rsidRPr="00EA15EE">
        <w:rPr>
          <w:b/>
          <w:bCs/>
        </w:rPr>
        <w:t>When linking CJTC Dd and Rel-18 eType-II CJT CSI reports is configured</w:t>
      </w:r>
      <w:r w:rsidR="00EA15EE" w:rsidRPr="00EA15EE">
        <w:rPr>
          <w:rFonts w:hint="eastAsia"/>
          <w:b/>
          <w:bCs/>
        </w:rPr>
        <w:t>, AP-CSI-RS as CMR is supported. P/SP CSI-RS are for further study.</w:t>
      </w:r>
      <w:r w:rsidRPr="005D5939">
        <w:rPr>
          <w:b/>
          <w:bCs/>
        </w:rPr>
        <w:fldChar w:fldCharType="end"/>
      </w:r>
    </w:p>
    <w:p w14:paraId="0432D739" w14:textId="77777777" w:rsidR="00244D72" w:rsidRPr="00244D72" w:rsidRDefault="00244D72" w:rsidP="00587F5F">
      <w:pPr>
        <w:spacing w:before="120" w:after="120"/>
        <w:rPr>
          <w:b/>
          <w:bCs/>
        </w:rPr>
      </w:pPr>
    </w:p>
    <w:p w14:paraId="2D015245" w14:textId="77777777"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26BDECAC" w14:textId="7A3D3E0F" w:rsidR="00711B47" w:rsidRPr="00C62087" w:rsidRDefault="009A00E9" w:rsidP="001F0265">
      <w:pPr>
        <w:numPr>
          <w:ilvl w:val="0"/>
          <w:numId w:val="4"/>
        </w:numPr>
        <w:spacing w:before="120" w:after="120"/>
      </w:pPr>
      <w:bookmarkStart w:id="11" w:name="_Ref7015676"/>
      <w:r>
        <w:rPr>
          <w:color w:val="000000"/>
        </w:rPr>
        <w:t>RP-2</w:t>
      </w:r>
      <w:r w:rsidR="00D745BF">
        <w:rPr>
          <w:color w:val="000000"/>
        </w:rPr>
        <w:t>34007</w:t>
      </w:r>
      <w:r>
        <w:rPr>
          <w:color w:val="000000"/>
        </w:rPr>
        <w:t xml:space="preserve">, </w:t>
      </w:r>
      <w:r w:rsidR="00D745BF">
        <w:rPr>
          <w:color w:val="000000"/>
        </w:rPr>
        <w:t xml:space="preserve">New </w:t>
      </w:r>
      <w:r w:rsidR="001F0265">
        <w:rPr>
          <w:color w:val="000000"/>
        </w:rPr>
        <w:t xml:space="preserve">WID: </w:t>
      </w:r>
      <w:r w:rsidR="00D745BF">
        <w:rPr>
          <w:color w:val="000000"/>
        </w:rPr>
        <w:t xml:space="preserve">NR </w:t>
      </w:r>
      <w:r w:rsidR="001F0265">
        <w:rPr>
          <w:color w:val="000000"/>
        </w:rPr>
        <w:t xml:space="preserve">MIMO </w:t>
      </w:r>
      <w:r w:rsidR="00D745BF">
        <w:rPr>
          <w:color w:val="000000"/>
        </w:rPr>
        <w:t>Phase 5</w:t>
      </w:r>
      <w:r>
        <w:rPr>
          <w:color w:val="000000"/>
        </w:rPr>
        <w:t xml:space="preserve">, </w:t>
      </w:r>
      <w:r w:rsidR="001F0265">
        <w:rPr>
          <w:color w:val="000000"/>
        </w:rPr>
        <w:t>Samsung</w:t>
      </w:r>
      <w:r w:rsidR="00D745BF">
        <w:rPr>
          <w:color w:val="000000"/>
        </w:rPr>
        <w:t xml:space="preserve"> (Moderator)</w:t>
      </w:r>
      <w:r w:rsidR="00792E64" w:rsidRPr="00CB5A60">
        <w:rPr>
          <w:color w:val="000000"/>
        </w:rPr>
        <w:t>.</w:t>
      </w:r>
      <w:bookmarkEnd w:id="11"/>
    </w:p>
    <w:p w14:paraId="6A3AB4C5" w14:textId="674B2E01" w:rsidR="0038737B" w:rsidRDefault="0038737B" w:rsidP="001F0265">
      <w:pPr>
        <w:numPr>
          <w:ilvl w:val="0"/>
          <w:numId w:val="4"/>
        </w:numPr>
        <w:spacing w:before="120" w:after="120"/>
      </w:pPr>
      <w:bookmarkStart w:id="12" w:name="_Ref166222036"/>
      <w:r w:rsidRPr="0038737B">
        <w:t>3GPP TSG RAN WG1 #11</w:t>
      </w:r>
      <w:r w:rsidR="00244D72">
        <w:rPr>
          <w:rFonts w:hint="eastAsia"/>
        </w:rPr>
        <w:t>8</w:t>
      </w:r>
      <w:r>
        <w:rPr>
          <w:rFonts w:hint="eastAsia"/>
        </w:rPr>
        <w:t xml:space="preserve"> chairman</w:t>
      </w:r>
      <w:r>
        <w:t>’</w:t>
      </w:r>
      <w:r>
        <w:rPr>
          <w:rFonts w:hint="eastAsia"/>
        </w:rPr>
        <w:t>s notes.</w:t>
      </w:r>
      <w:bookmarkEnd w:id="12"/>
    </w:p>
    <w:sectPr w:rsidR="0038737B" w:rsidSect="006F5B8E">
      <w:headerReference w:type="even" r:id="rId11"/>
      <w:headerReference w:type="default" r:id="rId12"/>
      <w:footerReference w:type="even" r:id="rId13"/>
      <w:footerReference w:type="default" r:id="rId14"/>
      <w:headerReference w:type="first" r:id="rId15"/>
      <w:footerReference w:type="first" r:id="rId16"/>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88A8F" w14:textId="77777777" w:rsidR="000276C6" w:rsidRDefault="000276C6">
      <w:pPr>
        <w:spacing w:before="120" w:after="120"/>
      </w:pPr>
      <w:r>
        <w:separator/>
      </w:r>
    </w:p>
  </w:endnote>
  <w:endnote w:type="continuationSeparator" w:id="0">
    <w:p w14:paraId="2F25274F" w14:textId="77777777" w:rsidR="000276C6" w:rsidRDefault="000276C6">
      <w:pPr>
        <w:spacing w:before="120" w:after="120"/>
      </w:pPr>
      <w:r>
        <w:continuationSeparator/>
      </w:r>
    </w:p>
  </w:endnote>
  <w:endnote w:type="continuationNotice" w:id="1">
    <w:p w14:paraId="245BDAE8" w14:textId="77777777" w:rsidR="000276C6" w:rsidRDefault="000276C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98265" w14:textId="77777777" w:rsidR="000276C6" w:rsidRDefault="000276C6">
      <w:pPr>
        <w:spacing w:before="120" w:after="120"/>
      </w:pPr>
      <w:r>
        <w:separator/>
      </w:r>
    </w:p>
  </w:footnote>
  <w:footnote w:type="continuationSeparator" w:id="0">
    <w:p w14:paraId="14044426" w14:textId="77777777" w:rsidR="000276C6" w:rsidRDefault="000276C6">
      <w:pPr>
        <w:spacing w:before="120" w:after="120"/>
      </w:pPr>
      <w:r>
        <w:continuationSeparator/>
      </w:r>
    </w:p>
  </w:footnote>
  <w:footnote w:type="continuationNotice" w:id="1">
    <w:p w14:paraId="46BBE088" w14:textId="77777777" w:rsidR="000276C6" w:rsidRDefault="000276C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45531"/>
    <w:multiLevelType w:val="hybridMultilevel"/>
    <w:tmpl w:val="7D4C72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4AD1A07"/>
    <w:multiLevelType w:val="hybridMultilevel"/>
    <w:tmpl w:val="70E68D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946D60"/>
    <w:multiLevelType w:val="hybridMultilevel"/>
    <w:tmpl w:val="A1FCB5F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1A1E2C"/>
    <w:multiLevelType w:val="multilevel"/>
    <w:tmpl w:val="211A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28573BF"/>
    <w:multiLevelType w:val="hybridMultilevel"/>
    <w:tmpl w:val="68563644"/>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E26EA"/>
    <w:multiLevelType w:val="hybridMultilevel"/>
    <w:tmpl w:val="543CD7D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416985"/>
    <w:multiLevelType w:val="multilevel"/>
    <w:tmpl w:val="4E41698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0F7D9A"/>
    <w:multiLevelType w:val="hybridMultilevel"/>
    <w:tmpl w:val="7EA023D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C07357E"/>
    <w:multiLevelType w:val="hybridMultilevel"/>
    <w:tmpl w:val="44FCDF3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33" w15:restartNumberingAfterBreak="0">
    <w:nsid w:val="5D9037BA"/>
    <w:multiLevelType w:val="hybridMultilevel"/>
    <w:tmpl w:val="2C5ACDB8"/>
    <w:lvl w:ilvl="0" w:tplc="04090001">
      <w:start w:val="1"/>
      <w:numFmt w:val="bullet"/>
      <w:lvlText w:val=""/>
      <w:lvlJc w:val="left"/>
      <w:pPr>
        <w:ind w:left="1149" w:hanging="440"/>
      </w:pPr>
      <w:rPr>
        <w:rFonts w:ascii="Wingdings" w:hAnsi="Wingdings" w:hint="default"/>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3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94211C"/>
    <w:multiLevelType w:val="hybridMultilevel"/>
    <w:tmpl w:val="B11AA73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03157D4"/>
    <w:multiLevelType w:val="multilevel"/>
    <w:tmpl w:val="33581398"/>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37"/>
  </w:num>
  <w:num w:numId="2" w16cid:durableId="1275601363">
    <w:abstractNumId w:val="10"/>
  </w:num>
  <w:num w:numId="3" w16cid:durableId="1642691484">
    <w:abstractNumId w:val="38"/>
  </w:num>
  <w:num w:numId="4" w16cid:durableId="1645351574">
    <w:abstractNumId w:val="5"/>
  </w:num>
  <w:num w:numId="5" w16cid:durableId="803163330">
    <w:abstractNumId w:val="31"/>
  </w:num>
  <w:num w:numId="6" w16cid:durableId="1855921714">
    <w:abstractNumId w:val="3"/>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41"/>
  </w:num>
  <w:num w:numId="9" w16cid:durableId="1704820023">
    <w:abstractNumId w:val="39"/>
  </w:num>
  <w:num w:numId="10" w16cid:durableId="1747267149">
    <w:abstractNumId w:val="27"/>
  </w:num>
  <w:num w:numId="11" w16cid:durableId="454637946">
    <w:abstractNumId w:val="1"/>
  </w:num>
  <w:num w:numId="12" w16cid:durableId="402337066">
    <w:abstractNumId w:val="29"/>
  </w:num>
  <w:num w:numId="13" w16cid:durableId="1145704668">
    <w:abstractNumId w:val="34"/>
  </w:num>
  <w:num w:numId="14" w16cid:durableId="565993121">
    <w:abstractNumId w:val="6"/>
  </w:num>
  <w:num w:numId="15" w16cid:durableId="1170215598">
    <w:abstractNumId w:val="17"/>
  </w:num>
  <w:num w:numId="16" w16cid:durableId="118037738">
    <w:abstractNumId w:val="36"/>
  </w:num>
  <w:num w:numId="17" w16cid:durableId="2121803271">
    <w:abstractNumId w:val="26"/>
  </w:num>
  <w:num w:numId="18" w16cid:durableId="1526864832">
    <w:abstractNumId w:val="30"/>
  </w:num>
  <w:num w:numId="19" w16cid:durableId="1884369849">
    <w:abstractNumId w:val="22"/>
  </w:num>
  <w:num w:numId="20" w16cid:durableId="20711054">
    <w:abstractNumId w:val="23"/>
  </w:num>
  <w:num w:numId="21" w16cid:durableId="591014948">
    <w:abstractNumId w:val="8"/>
  </w:num>
  <w:num w:numId="22" w16cid:durableId="771975311">
    <w:abstractNumId w:val="16"/>
  </w:num>
  <w:num w:numId="23" w16cid:durableId="1794788654">
    <w:abstractNumId w:val="11"/>
  </w:num>
  <w:num w:numId="24" w16cid:durableId="883717156">
    <w:abstractNumId w:val="9"/>
  </w:num>
  <w:num w:numId="25" w16cid:durableId="297105330">
    <w:abstractNumId w:val="14"/>
  </w:num>
  <w:num w:numId="26" w16cid:durableId="668212495">
    <w:abstractNumId w:val="7"/>
  </w:num>
  <w:num w:numId="27" w16cid:durableId="417677595">
    <w:abstractNumId w:val="19"/>
  </w:num>
  <w:num w:numId="28" w16cid:durableId="1559124102">
    <w:abstractNumId w:val="25"/>
  </w:num>
  <w:num w:numId="29" w16cid:durableId="466318217">
    <w:abstractNumId w:val="35"/>
  </w:num>
  <w:num w:numId="30" w16cid:durableId="1393771298">
    <w:abstractNumId w:val="20"/>
  </w:num>
  <w:num w:numId="31" w16cid:durableId="1673290595">
    <w:abstractNumId w:val="12"/>
  </w:num>
  <w:num w:numId="32" w16cid:durableId="1982804284">
    <w:abstractNumId w:val="2"/>
  </w:num>
  <w:num w:numId="33" w16cid:durableId="2069303681">
    <w:abstractNumId w:val="18"/>
  </w:num>
  <w:num w:numId="34" w16cid:durableId="690226840">
    <w:abstractNumId w:val="40"/>
  </w:num>
  <w:num w:numId="35" w16cid:durableId="332807144">
    <w:abstractNumId w:val="4"/>
  </w:num>
  <w:num w:numId="36" w16cid:durableId="2006325341">
    <w:abstractNumId w:val="13"/>
  </w:num>
  <w:num w:numId="37" w16cid:durableId="2838081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62185490">
    <w:abstractNumId w:val="40"/>
  </w:num>
  <w:num w:numId="39" w16cid:durableId="525296759">
    <w:abstractNumId w:val="32"/>
  </w:num>
  <w:num w:numId="40" w16cid:durableId="813373914">
    <w:abstractNumId w:val="15"/>
  </w:num>
  <w:num w:numId="41" w16cid:durableId="650450883">
    <w:abstractNumId w:val="24"/>
  </w:num>
  <w:num w:numId="42" w16cid:durableId="622275150">
    <w:abstractNumId w:val="21"/>
  </w:num>
  <w:num w:numId="43" w16cid:durableId="2132432426">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10BB8"/>
    <w:rsid w:val="000115D3"/>
    <w:rsid w:val="00011F6A"/>
    <w:rsid w:val="000125BA"/>
    <w:rsid w:val="000127ED"/>
    <w:rsid w:val="00012A0C"/>
    <w:rsid w:val="0001346D"/>
    <w:rsid w:val="00013EC2"/>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4E15"/>
    <w:rsid w:val="00025005"/>
    <w:rsid w:val="00025094"/>
    <w:rsid w:val="00025222"/>
    <w:rsid w:val="00025C26"/>
    <w:rsid w:val="00025DA9"/>
    <w:rsid w:val="00026366"/>
    <w:rsid w:val="0002671E"/>
    <w:rsid w:val="00026927"/>
    <w:rsid w:val="00027398"/>
    <w:rsid w:val="000275A9"/>
    <w:rsid w:val="000276C6"/>
    <w:rsid w:val="000305BE"/>
    <w:rsid w:val="000306CE"/>
    <w:rsid w:val="000313F7"/>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56"/>
    <w:rsid w:val="00051B99"/>
    <w:rsid w:val="00052088"/>
    <w:rsid w:val="00052368"/>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738F"/>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557E"/>
    <w:rsid w:val="000B5914"/>
    <w:rsid w:val="000B5E35"/>
    <w:rsid w:val="000B64D0"/>
    <w:rsid w:val="000B7004"/>
    <w:rsid w:val="000B7A64"/>
    <w:rsid w:val="000C01E2"/>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785"/>
    <w:rsid w:val="000C52D6"/>
    <w:rsid w:val="000C53E8"/>
    <w:rsid w:val="000C60F0"/>
    <w:rsid w:val="000C641E"/>
    <w:rsid w:val="000C6857"/>
    <w:rsid w:val="000C741C"/>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149F"/>
    <w:rsid w:val="000E24D6"/>
    <w:rsid w:val="000E31B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11625"/>
    <w:rsid w:val="00111671"/>
    <w:rsid w:val="00111B46"/>
    <w:rsid w:val="001124E3"/>
    <w:rsid w:val="0011418C"/>
    <w:rsid w:val="00114421"/>
    <w:rsid w:val="001149F0"/>
    <w:rsid w:val="00115B69"/>
    <w:rsid w:val="00115D09"/>
    <w:rsid w:val="001165CA"/>
    <w:rsid w:val="00116D64"/>
    <w:rsid w:val="00117438"/>
    <w:rsid w:val="00117BB7"/>
    <w:rsid w:val="00117E2D"/>
    <w:rsid w:val="0012089A"/>
    <w:rsid w:val="0012279D"/>
    <w:rsid w:val="00124B06"/>
    <w:rsid w:val="00124BD0"/>
    <w:rsid w:val="00124D1D"/>
    <w:rsid w:val="00125D47"/>
    <w:rsid w:val="00126189"/>
    <w:rsid w:val="00126978"/>
    <w:rsid w:val="00126EFB"/>
    <w:rsid w:val="001272EF"/>
    <w:rsid w:val="001302B8"/>
    <w:rsid w:val="0013050A"/>
    <w:rsid w:val="00130D6D"/>
    <w:rsid w:val="00131ACB"/>
    <w:rsid w:val="00131C2A"/>
    <w:rsid w:val="00132855"/>
    <w:rsid w:val="00133A88"/>
    <w:rsid w:val="00133D3F"/>
    <w:rsid w:val="00133DE7"/>
    <w:rsid w:val="001344DD"/>
    <w:rsid w:val="00134522"/>
    <w:rsid w:val="00135BEE"/>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D7B"/>
    <w:rsid w:val="00155377"/>
    <w:rsid w:val="00155932"/>
    <w:rsid w:val="00155940"/>
    <w:rsid w:val="00157546"/>
    <w:rsid w:val="00162E59"/>
    <w:rsid w:val="00163533"/>
    <w:rsid w:val="00163547"/>
    <w:rsid w:val="00163664"/>
    <w:rsid w:val="001637F1"/>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45EF"/>
    <w:rsid w:val="001954B6"/>
    <w:rsid w:val="00195B24"/>
    <w:rsid w:val="00195E8E"/>
    <w:rsid w:val="0019610A"/>
    <w:rsid w:val="00196606"/>
    <w:rsid w:val="0019732E"/>
    <w:rsid w:val="00197E38"/>
    <w:rsid w:val="001A02CD"/>
    <w:rsid w:val="001A03AC"/>
    <w:rsid w:val="001A0998"/>
    <w:rsid w:val="001A09ED"/>
    <w:rsid w:val="001A1355"/>
    <w:rsid w:val="001A1693"/>
    <w:rsid w:val="001A1E8D"/>
    <w:rsid w:val="001A1F20"/>
    <w:rsid w:val="001A2067"/>
    <w:rsid w:val="001A22C3"/>
    <w:rsid w:val="001A4DA1"/>
    <w:rsid w:val="001A51C6"/>
    <w:rsid w:val="001A5D35"/>
    <w:rsid w:val="001A6094"/>
    <w:rsid w:val="001A76C1"/>
    <w:rsid w:val="001A7AE6"/>
    <w:rsid w:val="001B05EC"/>
    <w:rsid w:val="001B0898"/>
    <w:rsid w:val="001B14F6"/>
    <w:rsid w:val="001B16E5"/>
    <w:rsid w:val="001B26A3"/>
    <w:rsid w:val="001B32E0"/>
    <w:rsid w:val="001B3640"/>
    <w:rsid w:val="001B3E7A"/>
    <w:rsid w:val="001B3F3C"/>
    <w:rsid w:val="001B3FD8"/>
    <w:rsid w:val="001B4541"/>
    <w:rsid w:val="001B45DA"/>
    <w:rsid w:val="001B5A28"/>
    <w:rsid w:val="001B5C96"/>
    <w:rsid w:val="001B6F6C"/>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D0933"/>
    <w:rsid w:val="001D15BC"/>
    <w:rsid w:val="001D223E"/>
    <w:rsid w:val="001D3171"/>
    <w:rsid w:val="001D386C"/>
    <w:rsid w:val="001D3AE0"/>
    <w:rsid w:val="001D3D11"/>
    <w:rsid w:val="001D40F2"/>
    <w:rsid w:val="001D47E9"/>
    <w:rsid w:val="001D49C5"/>
    <w:rsid w:val="001D4BD8"/>
    <w:rsid w:val="001D5739"/>
    <w:rsid w:val="001D5BB8"/>
    <w:rsid w:val="001D5ED4"/>
    <w:rsid w:val="001D6029"/>
    <w:rsid w:val="001D73A8"/>
    <w:rsid w:val="001D79AE"/>
    <w:rsid w:val="001E011B"/>
    <w:rsid w:val="001E02D2"/>
    <w:rsid w:val="001E02F1"/>
    <w:rsid w:val="001E0390"/>
    <w:rsid w:val="001E08AB"/>
    <w:rsid w:val="001E0CBC"/>
    <w:rsid w:val="001E11A4"/>
    <w:rsid w:val="001E11EC"/>
    <w:rsid w:val="001E1462"/>
    <w:rsid w:val="001E163F"/>
    <w:rsid w:val="001E18C3"/>
    <w:rsid w:val="001E2661"/>
    <w:rsid w:val="001E3157"/>
    <w:rsid w:val="001E3BCE"/>
    <w:rsid w:val="001E4C14"/>
    <w:rsid w:val="001E4EE5"/>
    <w:rsid w:val="001E5067"/>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652"/>
    <w:rsid w:val="00216F55"/>
    <w:rsid w:val="00217020"/>
    <w:rsid w:val="00220160"/>
    <w:rsid w:val="00220A1A"/>
    <w:rsid w:val="0022137D"/>
    <w:rsid w:val="00221C70"/>
    <w:rsid w:val="00222098"/>
    <w:rsid w:val="00222363"/>
    <w:rsid w:val="00222859"/>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1662"/>
    <w:rsid w:val="00253273"/>
    <w:rsid w:val="002536B1"/>
    <w:rsid w:val="00253ACC"/>
    <w:rsid w:val="00253FD8"/>
    <w:rsid w:val="002547C5"/>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125D"/>
    <w:rsid w:val="00291B6F"/>
    <w:rsid w:val="00293D13"/>
    <w:rsid w:val="00293F1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60ED"/>
    <w:rsid w:val="002B674C"/>
    <w:rsid w:val="002B6F75"/>
    <w:rsid w:val="002B7BD3"/>
    <w:rsid w:val="002C07DC"/>
    <w:rsid w:val="002C0806"/>
    <w:rsid w:val="002C2C17"/>
    <w:rsid w:val="002C36F0"/>
    <w:rsid w:val="002C4A29"/>
    <w:rsid w:val="002C4D1E"/>
    <w:rsid w:val="002C4F34"/>
    <w:rsid w:val="002C5439"/>
    <w:rsid w:val="002C55BE"/>
    <w:rsid w:val="002C6A80"/>
    <w:rsid w:val="002C6C1A"/>
    <w:rsid w:val="002C71D1"/>
    <w:rsid w:val="002C7207"/>
    <w:rsid w:val="002D01D8"/>
    <w:rsid w:val="002D1E17"/>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CA"/>
    <w:rsid w:val="002F0D55"/>
    <w:rsid w:val="002F107D"/>
    <w:rsid w:val="002F1162"/>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FCA"/>
    <w:rsid w:val="003141E1"/>
    <w:rsid w:val="00314C2E"/>
    <w:rsid w:val="00316402"/>
    <w:rsid w:val="003166F6"/>
    <w:rsid w:val="00316AE9"/>
    <w:rsid w:val="00316BE9"/>
    <w:rsid w:val="00316DD7"/>
    <w:rsid w:val="00316FB6"/>
    <w:rsid w:val="003178DB"/>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40509"/>
    <w:rsid w:val="00340B49"/>
    <w:rsid w:val="003415B5"/>
    <w:rsid w:val="0034183B"/>
    <w:rsid w:val="00342116"/>
    <w:rsid w:val="003425BA"/>
    <w:rsid w:val="00342803"/>
    <w:rsid w:val="003428AA"/>
    <w:rsid w:val="00344064"/>
    <w:rsid w:val="00345309"/>
    <w:rsid w:val="00345B9B"/>
    <w:rsid w:val="003469F0"/>
    <w:rsid w:val="00347890"/>
    <w:rsid w:val="00347CAC"/>
    <w:rsid w:val="00350A0C"/>
    <w:rsid w:val="00350F89"/>
    <w:rsid w:val="003515DF"/>
    <w:rsid w:val="003516DE"/>
    <w:rsid w:val="00351CF0"/>
    <w:rsid w:val="00351D1C"/>
    <w:rsid w:val="00353503"/>
    <w:rsid w:val="00353F7E"/>
    <w:rsid w:val="00354248"/>
    <w:rsid w:val="00354AC3"/>
    <w:rsid w:val="00354EC3"/>
    <w:rsid w:val="00355D1F"/>
    <w:rsid w:val="00356041"/>
    <w:rsid w:val="00356A2D"/>
    <w:rsid w:val="00356A7A"/>
    <w:rsid w:val="0035719C"/>
    <w:rsid w:val="00357401"/>
    <w:rsid w:val="00360613"/>
    <w:rsid w:val="00360AF4"/>
    <w:rsid w:val="003619D9"/>
    <w:rsid w:val="00362938"/>
    <w:rsid w:val="00362A94"/>
    <w:rsid w:val="00362E16"/>
    <w:rsid w:val="00364251"/>
    <w:rsid w:val="00364500"/>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7DAB"/>
    <w:rsid w:val="00377EDE"/>
    <w:rsid w:val="00380940"/>
    <w:rsid w:val="00381DB3"/>
    <w:rsid w:val="00381FD4"/>
    <w:rsid w:val="00382A3C"/>
    <w:rsid w:val="00382ACA"/>
    <w:rsid w:val="00383F20"/>
    <w:rsid w:val="00384BAB"/>
    <w:rsid w:val="00385A30"/>
    <w:rsid w:val="0038737B"/>
    <w:rsid w:val="00387C5B"/>
    <w:rsid w:val="00387CE9"/>
    <w:rsid w:val="003916C0"/>
    <w:rsid w:val="00391A22"/>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DA"/>
    <w:rsid w:val="003B296E"/>
    <w:rsid w:val="003B2A9A"/>
    <w:rsid w:val="003B3089"/>
    <w:rsid w:val="003B3391"/>
    <w:rsid w:val="003B372E"/>
    <w:rsid w:val="003B407C"/>
    <w:rsid w:val="003B40D0"/>
    <w:rsid w:val="003B43E8"/>
    <w:rsid w:val="003B4EC2"/>
    <w:rsid w:val="003B56EA"/>
    <w:rsid w:val="003B5F4E"/>
    <w:rsid w:val="003B6004"/>
    <w:rsid w:val="003B6B8A"/>
    <w:rsid w:val="003C029C"/>
    <w:rsid w:val="003C1D60"/>
    <w:rsid w:val="003C27D7"/>
    <w:rsid w:val="003C2DEC"/>
    <w:rsid w:val="003C37E9"/>
    <w:rsid w:val="003C3EEA"/>
    <w:rsid w:val="003C443A"/>
    <w:rsid w:val="003C4812"/>
    <w:rsid w:val="003C522A"/>
    <w:rsid w:val="003C70E1"/>
    <w:rsid w:val="003C78B8"/>
    <w:rsid w:val="003C794E"/>
    <w:rsid w:val="003C7F33"/>
    <w:rsid w:val="003D009F"/>
    <w:rsid w:val="003D156A"/>
    <w:rsid w:val="003D2122"/>
    <w:rsid w:val="003D255B"/>
    <w:rsid w:val="003D2A26"/>
    <w:rsid w:val="003D2ABC"/>
    <w:rsid w:val="003D2C09"/>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937"/>
    <w:rsid w:val="003E3E58"/>
    <w:rsid w:val="003E4029"/>
    <w:rsid w:val="003E462A"/>
    <w:rsid w:val="003E5016"/>
    <w:rsid w:val="003E5762"/>
    <w:rsid w:val="003E5B19"/>
    <w:rsid w:val="003E5C04"/>
    <w:rsid w:val="003E5F9E"/>
    <w:rsid w:val="003E66FC"/>
    <w:rsid w:val="003E72C4"/>
    <w:rsid w:val="003E74EA"/>
    <w:rsid w:val="003E752B"/>
    <w:rsid w:val="003E7E93"/>
    <w:rsid w:val="003F043E"/>
    <w:rsid w:val="003F1C3D"/>
    <w:rsid w:val="003F1D67"/>
    <w:rsid w:val="003F239C"/>
    <w:rsid w:val="003F255B"/>
    <w:rsid w:val="003F271C"/>
    <w:rsid w:val="003F2A6D"/>
    <w:rsid w:val="003F2C80"/>
    <w:rsid w:val="003F3047"/>
    <w:rsid w:val="003F33DD"/>
    <w:rsid w:val="003F3456"/>
    <w:rsid w:val="003F46A9"/>
    <w:rsid w:val="003F4DDF"/>
    <w:rsid w:val="003F4F0A"/>
    <w:rsid w:val="003F5301"/>
    <w:rsid w:val="003F5C8D"/>
    <w:rsid w:val="003F5CD7"/>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6173"/>
    <w:rsid w:val="004168EB"/>
    <w:rsid w:val="00416921"/>
    <w:rsid w:val="00417BD8"/>
    <w:rsid w:val="0042015A"/>
    <w:rsid w:val="00420466"/>
    <w:rsid w:val="004205A4"/>
    <w:rsid w:val="00420C43"/>
    <w:rsid w:val="00420E51"/>
    <w:rsid w:val="00421E1E"/>
    <w:rsid w:val="00421F33"/>
    <w:rsid w:val="00422821"/>
    <w:rsid w:val="0042319C"/>
    <w:rsid w:val="00423DE2"/>
    <w:rsid w:val="00424733"/>
    <w:rsid w:val="00425EE8"/>
    <w:rsid w:val="004265F4"/>
    <w:rsid w:val="00427927"/>
    <w:rsid w:val="00427C0E"/>
    <w:rsid w:val="0043077F"/>
    <w:rsid w:val="00430BC6"/>
    <w:rsid w:val="00430E99"/>
    <w:rsid w:val="004313C1"/>
    <w:rsid w:val="004316F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50816"/>
    <w:rsid w:val="00451411"/>
    <w:rsid w:val="004517E1"/>
    <w:rsid w:val="00453275"/>
    <w:rsid w:val="00453657"/>
    <w:rsid w:val="0045413B"/>
    <w:rsid w:val="00454CDF"/>
    <w:rsid w:val="00454FFB"/>
    <w:rsid w:val="00455450"/>
    <w:rsid w:val="00455B8F"/>
    <w:rsid w:val="00456411"/>
    <w:rsid w:val="004567E1"/>
    <w:rsid w:val="004607DB"/>
    <w:rsid w:val="004609FB"/>
    <w:rsid w:val="00460ADB"/>
    <w:rsid w:val="00460EBF"/>
    <w:rsid w:val="00462024"/>
    <w:rsid w:val="00462D95"/>
    <w:rsid w:val="00463006"/>
    <w:rsid w:val="00463B17"/>
    <w:rsid w:val="00464595"/>
    <w:rsid w:val="00464808"/>
    <w:rsid w:val="00465419"/>
    <w:rsid w:val="00465A11"/>
    <w:rsid w:val="00467D68"/>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62"/>
    <w:rsid w:val="00487BEB"/>
    <w:rsid w:val="004905E0"/>
    <w:rsid w:val="004919A6"/>
    <w:rsid w:val="00494D5F"/>
    <w:rsid w:val="004960FE"/>
    <w:rsid w:val="00496631"/>
    <w:rsid w:val="00496F7C"/>
    <w:rsid w:val="004974E4"/>
    <w:rsid w:val="00497F7B"/>
    <w:rsid w:val="004A1017"/>
    <w:rsid w:val="004A11BE"/>
    <w:rsid w:val="004A135C"/>
    <w:rsid w:val="004A1BF8"/>
    <w:rsid w:val="004A1CCC"/>
    <w:rsid w:val="004A1F9E"/>
    <w:rsid w:val="004A29BC"/>
    <w:rsid w:val="004A2C7A"/>
    <w:rsid w:val="004A31A0"/>
    <w:rsid w:val="004A36B6"/>
    <w:rsid w:val="004A3F21"/>
    <w:rsid w:val="004A60E8"/>
    <w:rsid w:val="004A68B2"/>
    <w:rsid w:val="004A6B85"/>
    <w:rsid w:val="004A6D26"/>
    <w:rsid w:val="004A7841"/>
    <w:rsid w:val="004B0582"/>
    <w:rsid w:val="004B155B"/>
    <w:rsid w:val="004B1F66"/>
    <w:rsid w:val="004B2A5D"/>
    <w:rsid w:val="004B2C2C"/>
    <w:rsid w:val="004B3A81"/>
    <w:rsid w:val="004B50D1"/>
    <w:rsid w:val="004B52EC"/>
    <w:rsid w:val="004B6560"/>
    <w:rsid w:val="004B76A1"/>
    <w:rsid w:val="004B7CB9"/>
    <w:rsid w:val="004C02F5"/>
    <w:rsid w:val="004C10A5"/>
    <w:rsid w:val="004C117D"/>
    <w:rsid w:val="004C147D"/>
    <w:rsid w:val="004C15E9"/>
    <w:rsid w:val="004C175F"/>
    <w:rsid w:val="004C1E35"/>
    <w:rsid w:val="004C203A"/>
    <w:rsid w:val="004C2817"/>
    <w:rsid w:val="004C3283"/>
    <w:rsid w:val="004C3CF1"/>
    <w:rsid w:val="004C4CDB"/>
    <w:rsid w:val="004C4EBD"/>
    <w:rsid w:val="004C5757"/>
    <w:rsid w:val="004C58F0"/>
    <w:rsid w:val="004C7545"/>
    <w:rsid w:val="004C7A36"/>
    <w:rsid w:val="004C7C52"/>
    <w:rsid w:val="004C7EC8"/>
    <w:rsid w:val="004D09A0"/>
    <w:rsid w:val="004D11B1"/>
    <w:rsid w:val="004D1868"/>
    <w:rsid w:val="004D313E"/>
    <w:rsid w:val="004D4129"/>
    <w:rsid w:val="004D5C78"/>
    <w:rsid w:val="004D61AE"/>
    <w:rsid w:val="004D685C"/>
    <w:rsid w:val="004D6F4C"/>
    <w:rsid w:val="004D73CD"/>
    <w:rsid w:val="004D7979"/>
    <w:rsid w:val="004E018A"/>
    <w:rsid w:val="004E0347"/>
    <w:rsid w:val="004E1251"/>
    <w:rsid w:val="004E16DA"/>
    <w:rsid w:val="004E196D"/>
    <w:rsid w:val="004E1E82"/>
    <w:rsid w:val="004E1F08"/>
    <w:rsid w:val="004E2781"/>
    <w:rsid w:val="004E371F"/>
    <w:rsid w:val="004E37CD"/>
    <w:rsid w:val="004E401A"/>
    <w:rsid w:val="004E529A"/>
    <w:rsid w:val="004E5495"/>
    <w:rsid w:val="004E61F2"/>
    <w:rsid w:val="004E6471"/>
    <w:rsid w:val="004E6BD5"/>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738"/>
    <w:rsid w:val="0050282C"/>
    <w:rsid w:val="005032C2"/>
    <w:rsid w:val="00503E04"/>
    <w:rsid w:val="00504D04"/>
    <w:rsid w:val="00505821"/>
    <w:rsid w:val="005059DD"/>
    <w:rsid w:val="005065D2"/>
    <w:rsid w:val="00506687"/>
    <w:rsid w:val="005067A9"/>
    <w:rsid w:val="00506D86"/>
    <w:rsid w:val="00507932"/>
    <w:rsid w:val="0051043F"/>
    <w:rsid w:val="005106C3"/>
    <w:rsid w:val="00510FD8"/>
    <w:rsid w:val="005114CD"/>
    <w:rsid w:val="00511B77"/>
    <w:rsid w:val="00511BD5"/>
    <w:rsid w:val="00512315"/>
    <w:rsid w:val="005129B3"/>
    <w:rsid w:val="00513201"/>
    <w:rsid w:val="00513BD1"/>
    <w:rsid w:val="00513CAD"/>
    <w:rsid w:val="00513E2C"/>
    <w:rsid w:val="00513E37"/>
    <w:rsid w:val="00513E81"/>
    <w:rsid w:val="00513FE6"/>
    <w:rsid w:val="00514358"/>
    <w:rsid w:val="00514EE0"/>
    <w:rsid w:val="005158EB"/>
    <w:rsid w:val="00515B4F"/>
    <w:rsid w:val="00515FFA"/>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1236"/>
    <w:rsid w:val="00532175"/>
    <w:rsid w:val="00532369"/>
    <w:rsid w:val="0053419B"/>
    <w:rsid w:val="0053446D"/>
    <w:rsid w:val="005345FB"/>
    <w:rsid w:val="005354BC"/>
    <w:rsid w:val="00535F38"/>
    <w:rsid w:val="00535FB3"/>
    <w:rsid w:val="00536017"/>
    <w:rsid w:val="00536F5A"/>
    <w:rsid w:val="0053760A"/>
    <w:rsid w:val="00540129"/>
    <w:rsid w:val="005402CB"/>
    <w:rsid w:val="00544652"/>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337E"/>
    <w:rsid w:val="00554080"/>
    <w:rsid w:val="0055506C"/>
    <w:rsid w:val="00555486"/>
    <w:rsid w:val="0055586D"/>
    <w:rsid w:val="00556298"/>
    <w:rsid w:val="00556534"/>
    <w:rsid w:val="0056023A"/>
    <w:rsid w:val="00560572"/>
    <w:rsid w:val="00560D1F"/>
    <w:rsid w:val="005620CA"/>
    <w:rsid w:val="005637DC"/>
    <w:rsid w:val="00563BB1"/>
    <w:rsid w:val="005642D0"/>
    <w:rsid w:val="00564339"/>
    <w:rsid w:val="005650B5"/>
    <w:rsid w:val="0056636A"/>
    <w:rsid w:val="00566A21"/>
    <w:rsid w:val="00566BF1"/>
    <w:rsid w:val="005674D3"/>
    <w:rsid w:val="005700E6"/>
    <w:rsid w:val="005700F9"/>
    <w:rsid w:val="00570602"/>
    <w:rsid w:val="00571DC7"/>
    <w:rsid w:val="00571E18"/>
    <w:rsid w:val="0057227F"/>
    <w:rsid w:val="005722CE"/>
    <w:rsid w:val="00572D2C"/>
    <w:rsid w:val="00573305"/>
    <w:rsid w:val="00573DE6"/>
    <w:rsid w:val="00574BF0"/>
    <w:rsid w:val="00574C74"/>
    <w:rsid w:val="00575688"/>
    <w:rsid w:val="005757CB"/>
    <w:rsid w:val="00575916"/>
    <w:rsid w:val="00575B5B"/>
    <w:rsid w:val="00575DF6"/>
    <w:rsid w:val="00575E35"/>
    <w:rsid w:val="00576F0F"/>
    <w:rsid w:val="005802C5"/>
    <w:rsid w:val="00581054"/>
    <w:rsid w:val="00582507"/>
    <w:rsid w:val="005825BB"/>
    <w:rsid w:val="00582E6E"/>
    <w:rsid w:val="00583172"/>
    <w:rsid w:val="0058429F"/>
    <w:rsid w:val="005846C6"/>
    <w:rsid w:val="005849A5"/>
    <w:rsid w:val="005849D5"/>
    <w:rsid w:val="00584CAE"/>
    <w:rsid w:val="00584CFE"/>
    <w:rsid w:val="005853C4"/>
    <w:rsid w:val="00587F5F"/>
    <w:rsid w:val="00587FD7"/>
    <w:rsid w:val="00590257"/>
    <w:rsid w:val="005903D3"/>
    <w:rsid w:val="00590EA6"/>
    <w:rsid w:val="0059164B"/>
    <w:rsid w:val="00593493"/>
    <w:rsid w:val="00593A31"/>
    <w:rsid w:val="00593E69"/>
    <w:rsid w:val="005948A3"/>
    <w:rsid w:val="00595F0E"/>
    <w:rsid w:val="00596A45"/>
    <w:rsid w:val="00596B24"/>
    <w:rsid w:val="005A0247"/>
    <w:rsid w:val="005A03F3"/>
    <w:rsid w:val="005A11A1"/>
    <w:rsid w:val="005A1A06"/>
    <w:rsid w:val="005A2FC1"/>
    <w:rsid w:val="005A327D"/>
    <w:rsid w:val="005A34A9"/>
    <w:rsid w:val="005A394B"/>
    <w:rsid w:val="005A3FEF"/>
    <w:rsid w:val="005A6067"/>
    <w:rsid w:val="005A6202"/>
    <w:rsid w:val="005A6377"/>
    <w:rsid w:val="005A6D45"/>
    <w:rsid w:val="005A7E35"/>
    <w:rsid w:val="005B070F"/>
    <w:rsid w:val="005B08A9"/>
    <w:rsid w:val="005B0C53"/>
    <w:rsid w:val="005B1024"/>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FC8"/>
    <w:rsid w:val="005D3CC6"/>
    <w:rsid w:val="005D3DA7"/>
    <w:rsid w:val="005D410A"/>
    <w:rsid w:val="005D41CF"/>
    <w:rsid w:val="005D4FC0"/>
    <w:rsid w:val="005D5939"/>
    <w:rsid w:val="005D5A87"/>
    <w:rsid w:val="005D6BC2"/>
    <w:rsid w:val="005D71B5"/>
    <w:rsid w:val="005D7769"/>
    <w:rsid w:val="005D7D57"/>
    <w:rsid w:val="005E189A"/>
    <w:rsid w:val="005E190B"/>
    <w:rsid w:val="005E1E75"/>
    <w:rsid w:val="005E1F5A"/>
    <w:rsid w:val="005E312F"/>
    <w:rsid w:val="005E3FC4"/>
    <w:rsid w:val="005E4587"/>
    <w:rsid w:val="005E4656"/>
    <w:rsid w:val="005E5162"/>
    <w:rsid w:val="005E59D4"/>
    <w:rsid w:val="005E6E98"/>
    <w:rsid w:val="005E7B2C"/>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40A"/>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FB"/>
    <w:rsid w:val="006140EA"/>
    <w:rsid w:val="00614C60"/>
    <w:rsid w:val="006155B0"/>
    <w:rsid w:val="00615648"/>
    <w:rsid w:val="00615995"/>
    <w:rsid w:val="0061607B"/>
    <w:rsid w:val="006163D8"/>
    <w:rsid w:val="006164CA"/>
    <w:rsid w:val="006173B9"/>
    <w:rsid w:val="006209AF"/>
    <w:rsid w:val="00621821"/>
    <w:rsid w:val="00621AA9"/>
    <w:rsid w:val="00622018"/>
    <w:rsid w:val="00622623"/>
    <w:rsid w:val="00622F9A"/>
    <w:rsid w:val="00623241"/>
    <w:rsid w:val="00623678"/>
    <w:rsid w:val="00623C73"/>
    <w:rsid w:val="00624405"/>
    <w:rsid w:val="006246CE"/>
    <w:rsid w:val="00624924"/>
    <w:rsid w:val="00624B82"/>
    <w:rsid w:val="00625520"/>
    <w:rsid w:val="00625CED"/>
    <w:rsid w:val="00626056"/>
    <w:rsid w:val="00626B87"/>
    <w:rsid w:val="006272EB"/>
    <w:rsid w:val="00627CFB"/>
    <w:rsid w:val="00630ADE"/>
    <w:rsid w:val="00631AE4"/>
    <w:rsid w:val="00631C40"/>
    <w:rsid w:val="0063216D"/>
    <w:rsid w:val="006325AB"/>
    <w:rsid w:val="00633F19"/>
    <w:rsid w:val="0063447A"/>
    <w:rsid w:val="0063493C"/>
    <w:rsid w:val="00634D65"/>
    <w:rsid w:val="00634E40"/>
    <w:rsid w:val="00635450"/>
    <w:rsid w:val="00636068"/>
    <w:rsid w:val="006377FB"/>
    <w:rsid w:val="0064012D"/>
    <w:rsid w:val="00641424"/>
    <w:rsid w:val="00641572"/>
    <w:rsid w:val="00642018"/>
    <w:rsid w:val="00642034"/>
    <w:rsid w:val="006420D0"/>
    <w:rsid w:val="006429F4"/>
    <w:rsid w:val="00642E6F"/>
    <w:rsid w:val="00642FC1"/>
    <w:rsid w:val="00643737"/>
    <w:rsid w:val="006438DF"/>
    <w:rsid w:val="006447B1"/>
    <w:rsid w:val="006447F6"/>
    <w:rsid w:val="00644B5D"/>
    <w:rsid w:val="006450A8"/>
    <w:rsid w:val="006456AE"/>
    <w:rsid w:val="00645B3F"/>
    <w:rsid w:val="00645D37"/>
    <w:rsid w:val="00646854"/>
    <w:rsid w:val="00647334"/>
    <w:rsid w:val="00647602"/>
    <w:rsid w:val="00647D68"/>
    <w:rsid w:val="00650043"/>
    <w:rsid w:val="00651111"/>
    <w:rsid w:val="006514BB"/>
    <w:rsid w:val="00651862"/>
    <w:rsid w:val="00651ED0"/>
    <w:rsid w:val="0065221B"/>
    <w:rsid w:val="0065296E"/>
    <w:rsid w:val="0065401B"/>
    <w:rsid w:val="006542FB"/>
    <w:rsid w:val="006543CF"/>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E87"/>
    <w:rsid w:val="006673BE"/>
    <w:rsid w:val="0067051F"/>
    <w:rsid w:val="0067094D"/>
    <w:rsid w:val="006713EF"/>
    <w:rsid w:val="00671832"/>
    <w:rsid w:val="006718E0"/>
    <w:rsid w:val="006729B1"/>
    <w:rsid w:val="00672F63"/>
    <w:rsid w:val="0067399C"/>
    <w:rsid w:val="006743D6"/>
    <w:rsid w:val="00674753"/>
    <w:rsid w:val="00675241"/>
    <w:rsid w:val="00676A3E"/>
    <w:rsid w:val="0067754A"/>
    <w:rsid w:val="006778E5"/>
    <w:rsid w:val="00677D3B"/>
    <w:rsid w:val="00682DC4"/>
    <w:rsid w:val="00682F26"/>
    <w:rsid w:val="00683564"/>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9B6"/>
    <w:rsid w:val="006A7DE0"/>
    <w:rsid w:val="006B00A3"/>
    <w:rsid w:val="006B0508"/>
    <w:rsid w:val="006B0A0E"/>
    <w:rsid w:val="006B0C07"/>
    <w:rsid w:val="006B13E2"/>
    <w:rsid w:val="006B156A"/>
    <w:rsid w:val="006B2C01"/>
    <w:rsid w:val="006B39FC"/>
    <w:rsid w:val="006B4263"/>
    <w:rsid w:val="006B4939"/>
    <w:rsid w:val="006B4E5F"/>
    <w:rsid w:val="006B63DE"/>
    <w:rsid w:val="006B6791"/>
    <w:rsid w:val="006B686D"/>
    <w:rsid w:val="006B7AA7"/>
    <w:rsid w:val="006C0091"/>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49F8"/>
    <w:rsid w:val="006D4DEC"/>
    <w:rsid w:val="006D5D57"/>
    <w:rsid w:val="006D5E14"/>
    <w:rsid w:val="006D6C68"/>
    <w:rsid w:val="006D73A4"/>
    <w:rsid w:val="006E019E"/>
    <w:rsid w:val="006E0309"/>
    <w:rsid w:val="006E034A"/>
    <w:rsid w:val="006E0C00"/>
    <w:rsid w:val="006E1A30"/>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C1"/>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6339"/>
    <w:rsid w:val="00716D92"/>
    <w:rsid w:val="00717E41"/>
    <w:rsid w:val="0072086C"/>
    <w:rsid w:val="00722CBD"/>
    <w:rsid w:val="007231BB"/>
    <w:rsid w:val="00723665"/>
    <w:rsid w:val="00723ADC"/>
    <w:rsid w:val="00723BB1"/>
    <w:rsid w:val="0072447C"/>
    <w:rsid w:val="00724D56"/>
    <w:rsid w:val="00725938"/>
    <w:rsid w:val="00725D28"/>
    <w:rsid w:val="00725E7B"/>
    <w:rsid w:val="00726F6B"/>
    <w:rsid w:val="007273B3"/>
    <w:rsid w:val="007279F4"/>
    <w:rsid w:val="007301DD"/>
    <w:rsid w:val="007312A6"/>
    <w:rsid w:val="00732027"/>
    <w:rsid w:val="00733B55"/>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2E06"/>
    <w:rsid w:val="00743119"/>
    <w:rsid w:val="00743823"/>
    <w:rsid w:val="00743A38"/>
    <w:rsid w:val="00744A6C"/>
    <w:rsid w:val="00746001"/>
    <w:rsid w:val="007461E8"/>
    <w:rsid w:val="00747598"/>
    <w:rsid w:val="007476BF"/>
    <w:rsid w:val="007477A4"/>
    <w:rsid w:val="007500DF"/>
    <w:rsid w:val="007505D7"/>
    <w:rsid w:val="00750C06"/>
    <w:rsid w:val="00750CE1"/>
    <w:rsid w:val="00752259"/>
    <w:rsid w:val="007524A8"/>
    <w:rsid w:val="007528CF"/>
    <w:rsid w:val="00752DBE"/>
    <w:rsid w:val="00752E00"/>
    <w:rsid w:val="007539C5"/>
    <w:rsid w:val="00754720"/>
    <w:rsid w:val="00754EED"/>
    <w:rsid w:val="00755447"/>
    <w:rsid w:val="00755AA7"/>
    <w:rsid w:val="0075640B"/>
    <w:rsid w:val="00757D6B"/>
    <w:rsid w:val="00761502"/>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B95"/>
    <w:rsid w:val="00773BAE"/>
    <w:rsid w:val="00774236"/>
    <w:rsid w:val="0077497F"/>
    <w:rsid w:val="00774ACF"/>
    <w:rsid w:val="00775AC0"/>
    <w:rsid w:val="00775AE3"/>
    <w:rsid w:val="00776862"/>
    <w:rsid w:val="00776F90"/>
    <w:rsid w:val="0077712A"/>
    <w:rsid w:val="007772F3"/>
    <w:rsid w:val="00777483"/>
    <w:rsid w:val="007778C8"/>
    <w:rsid w:val="007800BF"/>
    <w:rsid w:val="00780CDB"/>
    <w:rsid w:val="00780F9B"/>
    <w:rsid w:val="00781372"/>
    <w:rsid w:val="00781A21"/>
    <w:rsid w:val="00781CE9"/>
    <w:rsid w:val="00782353"/>
    <w:rsid w:val="0078380B"/>
    <w:rsid w:val="00784A10"/>
    <w:rsid w:val="00785C6E"/>
    <w:rsid w:val="007878DB"/>
    <w:rsid w:val="00787D63"/>
    <w:rsid w:val="00787DB3"/>
    <w:rsid w:val="00787ECB"/>
    <w:rsid w:val="00787F6B"/>
    <w:rsid w:val="00790174"/>
    <w:rsid w:val="00790620"/>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35A7"/>
    <w:rsid w:val="007A46D1"/>
    <w:rsid w:val="007A55B8"/>
    <w:rsid w:val="007A59C5"/>
    <w:rsid w:val="007A694E"/>
    <w:rsid w:val="007A77A0"/>
    <w:rsid w:val="007A7CC3"/>
    <w:rsid w:val="007A7F58"/>
    <w:rsid w:val="007B273E"/>
    <w:rsid w:val="007B35F0"/>
    <w:rsid w:val="007B3807"/>
    <w:rsid w:val="007B3926"/>
    <w:rsid w:val="007B3AA7"/>
    <w:rsid w:val="007B3CE0"/>
    <w:rsid w:val="007B4189"/>
    <w:rsid w:val="007B4A5F"/>
    <w:rsid w:val="007B4D2A"/>
    <w:rsid w:val="007B4F6C"/>
    <w:rsid w:val="007B529A"/>
    <w:rsid w:val="007B6FC5"/>
    <w:rsid w:val="007B7972"/>
    <w:rsid w:val="007B7A3C"/>
    <w:rsid w:val="007C04D3"/>
    <w:rsid w:val="007C10DE"/>
    <w:rsid w:val="007C16C9"/>
    <w:rsid w:val="007C2210"/>
    <w:rsid w:val="007C32E4"/>
    <w:rsid w:val="007C3CF0"/>
    <w:rsid w:val="007C402A"/>
    <w:rsid w:val="007C4DE6"/>
    <w:rsid w:val="007C4E03"/>
    <w:rsid w:val="007C7AE3"/>
    <w:rsid w:val="007D056D"/>
    <w:rsid w:val="007D0B74"/>
    <w:rsid w:val="007D1ABE"/>
    <w:rsid w:val="007D1E3F"/>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B62"/>
    <w:rsid w:val="007E74AB"/>
    <w:rsid w:val="007E74CE"/>
    <w:rsid w:val="007E77F7"/>
    <w:rsid w:val="007F0093"/>
    <w:rsid w:val="007F01EE"/>
    <w:rsid w:val="007F0403"/>
    <w:rsid w:val="007F17BA"/>
    <w:rsid w:val="007F18A5"/>
    <w:rsid w:val="007F2436"/>
    <w:rsid w:val="007F31F6"/>
    <w:rsid w:val="007F38AA"/>
    <w:rsid w:val="007F57AF"/>
    <w:rsid w:val="007F6109"/>
    <w:rsid w:val="007F7173"/>
    <w:rsid w:val="00800028"/>
    <w:rsid w:val="00802E12"/>
    <w:rsid w:val="00802E56"/>
    <w:rsid w:val="00802F13"/>
    <w:rsid w:val="00803294"/>
    <w:rsid w:val="0080342F"/>
    <w:rsid w:val="00803762"/>
    <w:rsid w:val="00803813"/>
    <w:rsid w:val="00804385"/>
    <w:rsid w:val="008050E5"/>
    <w:rsid w:val="008117C4"/>
    <w:rsid w:val="00811A22"/>
    <w:rsid w:val="0081202B"/>
    <w:rsid w:val="0081209F"/>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615C"/>
    <w:rsid w:val="0082672B"/>
    <w:rsid w:val="008269D6"/>
    <w:rsid w:val="00826DE0"/>
    <w:rsid w:val="0082744F"/>
    <w:rsid w:val="00831608"/>
    <w:rsid w:val="008318DB"/>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F05"/>
    <w:rsid w:val="00883273"/>
    <w:rsid w:val="00883832"/>
    <w:rsid w:val="008847EF"/>
    <w:rsid w:val="00884843"/>
    <w:rsid w:val="00884853"/>
    <w:rsid w:val="00884B71"/>
    <w:rsid w:val="00885C39"/>
    <w:rsid w:val="008860A7"/>
    <w:rsid w:val="00886B32"/>
    <w:rsid w:val="00887B85"/>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D34"/>
    <w:rsid w:val="008A5B32"/>
    <w:rsid w:val="008A6C45"/>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2243"/>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986"/>
    <w:rsid w:val="00915C6F"/>
    <w:rsid w:val="00915DAA"/>
    <w:rsid w:val="00915DAB"/>
    <w:rsid w:val="009172F4"/>
    <w:rsid w:val="00917B8F"/>
    <w:rsid w:val="009204B6"/>
    <w:rsid w:val="00920A94"/>
    <w:rsid w:val="00920EED"/>
    <w:rsid w:val="00921C0A"/>
    <w:rsid w:val="0092435E"/>
    <w:rsid w:val="009248B2"/>
    <w:rsid w:val="00924E8B"/>
    <w:rsid w:val="00924F13"/>
    <w:rsid w:val="009252F3"/>
    <w:rsid w:val="00925925"/>
    <w:rsid w:val="009271FA"/>
    <w:rsid w:val="00927DAB"/>
    <w:rsid w:val="00927FD0"/>
    <w:rsid w:val="0093013E"/>
    <w:rsid w:val="0093194C"/>
    <w:rsid w:val="00931E65"/>
    <w:rsid w:val="00931ED4"/>
    <w:rsid w:val="00931F6B"/>
    <w:rsid w:val="0093435E"/>
    <w:rsid w:val="009350D7"/>
    <w:rsid w:val="0093518B"/>
    <w:rsid w:val="00935D77"/>
    <w:rsid w:val="009364ED"/>
    <w:rsid w:val="00936742"/>
    <w:rsid w:val="00936BE1"/>
    <w:rsid w:val="00937245"/>
    <w:rsid w:val="00937B42"/>
    <w:rsid w:val="00937E76"/>
    <w:rsid w:val="0094034F"/>
    <w:rsid w:val="00940FE5"/>
    <w:rsid w:val="009412C7"/>
    <w:rsid w:val="00941671"/>
    <w:rsid w:val="009417F0"/>
    <w:rsid w:val="00942226"/>
    <w:rsid w:val="0094274A"/>
    <w:rsid w:val="009428C9"/>
    <w:rsid w:val="00942E7A"/>
    <w:rsid w:val="00943367"/>
    <w:rsid w:val="0094344E"/>
    <w:rsid w:val="009436DB"/>
    <w:rsid w:val="009455CF"/>
    <w:rsid w:val="00947080"/>
    <w:rsid w:val="009471C8"/>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401"/>
    <w:rsid w:val="00976784"/>
    <w:rsid w:val="00976EF5"/>
    <w:rsid w:val="00976F46"/>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E25"/>
    <w:rsid w:val="009966F2"/>
    <w:rsid w:val="00996794"/>
    <w:rsid w:val="00996D63"/>
    <w:rsid w:val="00996F23"/>
    <w:rsid w:val="009972B7"/>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7AE6"/>
    <w:rsid w:val="009D0003"/>
    <w:rsid w:val="009D0459"/>
    <w:rsid w:val="009D1233"/>
    <w:rsid w:val="009D1CE6"/>
    <w:rsid w:val="009D1E39"/>
    <w:rsid w:val="009D2484"/>
    <w:rsid w:val="009D2737"/>
    <w:rsid w:val="009D2AC8"/>
    <w:rsid w:val="009D2F2E"/>
    <w:rsid w:val="009D30A6"/>
    <w:rsid w:val="009D361B"/>
    <w:rsid w:val="009D43B6"/>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1831"/>
    <w:rsid w:val="009E19C3"/>
    <w:rsid w:val="009E1D71"/>
    <w:rsid w:val="009E2A2F"/>
    <w:rsid w:val="009E2A8F"/>
    <w:rsid w:val="009E4D7B"/>
    <w:rsid w:val="009E53D2"/>
    <w:rsid w:val="009E571A"/>
    <w:rsid w:val="009E66D5"/>
    <w:rsid w:val="009E6B37"/>
    <w:rsid w:val="009E7517"/>
    <w:rsid w:val="009E7CC0"/>
    <w:rsid w:val="009E7E31"/>
    <w:rsid w:val="009F06DB"/>
    <w:rsid w:val="009F088A"/>
    <w:rsid w:val="009F0A5A"/>
    <w:rsid w:val="009F0B81"/>
    <w:rsid w:val="009F1375"/>
    <w:rsid w:val="009F269C"/>
    <w:rsid w:val="009F2ED5"/>
    <w:rsid w:val="009F3908"/>
    <w:rsid w:val="009F47FC"/>
    <w:rsid w:val="009F5792"/>
    <w:rsid w:val="009F59DF"/>
    <w:rsid w:val="009F654E"/>
    <w:rsid w:val="009F765B"/>
    <w:rsid w:val="00A000D8"/>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648A"/>
    <w:rsid w:val="00A16785"/>
    <w:rsid w:val="00A17B00"/>
    <w:rsid w:val="00A208FF"/>
    <w:rsid w:val="00A20980"/>
    <w:rsid w:val="00A215A9"/>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AFE"/>
    <w:rsid w:val="00A33F2C"/>
    <w:rsid w:val="00A3487F"/>
    <w:rsid w:val="00A350ED"/>
    <w:rsid w:val="00A352CD"/>
    <w:rsid w:val="00A36481"/>
    <w:rsid w:val="00A36FAA"/>
    <w:rsid w:val="00A37591"/>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B44"/>
    <w:rsid w:val="00A542C8"/>
    <w:rsid w:val="00A5441D"/>
    <w:rsid w:val="00A546B6"/>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F31"/>
    <w:rsid w:val="00A65482"/>
    <w:rsid w:val="00A659D1"/>
    <w:rsid w:val="00A65FBC"/>
    <w:rsid w:val="00A6640F"/>
    <w:rsid w:val="00A6652B"/>
    <w:rsid w:val="00A66AA9"/>
    <w:rsid w:val="00A66C6D"/>
    <w:rsid w:val="00A670D4"/>
    <w:rsid w:val="00A671BA"/>
    <w:rsid w:val="00A67A6C"/>
    <w:rsid w:val="00A70663"/>
    <w:rsid w:val="00A70A93"/>
    <w:rsid w:val="00A70BF1"/>
    <w:rsid w:val="00A710EE"/>
    <w:rsid w:val="00A7152C"/>
    <w:rsid w:val="00A71831"/>
    <w:rsid w:val="00A71B06"/>
    <w:rsid w:val="00A71F2D"/>
    <w:rsid w:val="00A72F8B"/>
    <w:rsid w:val="00A73DCE"/>
    <w:rsid w:val="00A747C6"/>
    <w:rsid w:val="00A75079"/>
    <w:rsid w:val="00A7565B"/>
    <w:rsid w:val="00A766C3"/>
    <w:rsid w:val="00A76E5A"/>
    <w:rsid w:val="00A773A7"/>
    <w:rsid w:val="00A777C9"/>
    <w:rsid w:val="00A77C44"/>
    <w:rsid w:val="00A77F5E"/>
    <w:rsid w:val="00A80286"/>
    <w:rsid w:val="00A804D9"/>
    <w:rsid w:val="00A80775"/>
    <w:rsid w:val="00A819A1"/>
    <w:rsid w:val="00A819AE"/>
    <w:rsid w:val="00A8245B"/>
    <w:rsid w:val="00A82D15"/>
    <w:rsid w:val="00A83931"/>
    <w:rsid w:val="00A83AC2"/>
    <w:rsid w:val="00A843A5"/>
    <w:rsid w:val="00A84709"/>
    <w:rsid w:val="00A864CE"/>
    <w:rsid w:val="00A86DBD"/>
    <w:rsid w:val="00A91DE8"/>
    <w:rsid w:val="00A93311"/>
    <w:rsid w:val="00A934EF"/>
    <w:rsid w:val="00A93781"/>
    <w:rsid w:val="00A93F32"/>
    <w:rsid w:val="00A94D2E"/>
    <w:rsid w:val="00A95B48"/>
    <w:rsid w:val="00A95D7B"/>
    <w:rsid w:val="00A95EDA"/>
    <w:rsid w:val="00A969DD"/>
    <w:rsid w:val="00A96C57"/>
    <w:rsid w:val="00A9782B"/>
    <w:rsid w:val="00AA02C9"/>
    <w:rsid w:val="00AA03A7"/>
    <w:rsid w:val="00AA070B"/>
    <w:rsid w:val="00AA0C28"/>
    <w:rsid w:val="00AA1F14"/>
    <w:rsid w:val="00AA30D8"/>
    <w:rsid w:val="00AA3CE5"/>
    <w:rsid w:val="00AA3D16"/>
    <w:rsid w:val="00AA4074"/>
    <w:rsid w:val="00AA4F3A"/>
    <w:rsid w:val="00AA513E"/>
    <w:rsid w:val="00AA5267"/>
    <w:rsid w:val="00AA52A2"/>
    <w:rsid w:val="00AA52D8"/>
    <w:rsid w:val="00AA674D"/>
    <w:rsid w:val="00AA717F"/>
    <w:rsid w:val="00AA7322"/>
    <w:rsid w:val="00AA760E"/>
    <w:rsid w:val="00AB0C20"/>
    <w:rsid w:val="00AB16D1"/>
    <w:rsid w:val="00AB1714"/>
    <w:rsid w:val="00AB25A0"/>
    <w:rsid w:val="00AB287C"/>
    <w:rsid w:val="00AB30B1"/>
    <w:rsid w:val="00AB380C"/>
    <w:rsid w:val="00AB39F4"/>
    <w:rsid w:val="00AB3AC7"/>
    <w:rsid w:val="00AB4277"/>
    <w:rsid w:val="00AB562F"/>
    <w:rsid w:val="00AB590A"/>
    <w:rsid w:val="00AB7712"/>
    <w:rsid w:val="00AB78D0"/>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C2"/>
    <w:rsid w:val="00AD771B"/>
    <w:rsid w:val="00AD792A"/>
    <w:rsid w:val="00AE06AB"/>
    <w:rsid w:val="00AE1E1C"/>
    <w:rsid w:val="00AE26B7"/>
    <w:rsid w:val="00AE3FDB"/>
    <w:rsid w:val="00AE4EF2"/>
    <w:rsid w:val="00AE5541"/>
    <w:rsid w:val="00AE62E0"/>
    <w:rsid w:val="00AE6625"/>
    <w:rsid w:val="00AE68DB"/>
    <w:rsid w:val="00AE6A82"/>
    <w:rsid w:val="00AE6C2B"/>
    <w:rsid w:val="00AE7096"/>
    <w:rsid w:val="00AE762A"/>
    <w:rsid w:val="00AE7B54"/>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552A"/>
    <w:rsid w:val="00B55C05"/>
    <w:rsid w:val="00B603A0"/>
    <w:rsid w:val="00B606E8"/>
    <w:rsid w:val="00B612EC"/>
    <w:rsid w:val="00B6166D"/>
    <w:rsid w:val="00B61728"/>
    <w:rsid w:val="00B61AC4"/>
    <w:rsid w:val="00B63888"/>
    <w:rsid w:val="00B63DFC"/>
    <w:rsid w:val="00B63FAE"/>
    <w:rsid w:val="00B64333"/>
    <w:rsid w:val="00B64498"/>
    <w:rsid w:val="00B645A3"/>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231"/>
    <w:rsid w:val="00B834C4"/>
    <w:rsid w:val="00B842F5"/>
    <w:rsid w:val="00B848C8"/>
    <w:rsid w:val="00B84D42"/>
    <w:rsid w:val="00B84E1B"/>
    <w:rsid w:val="00B84E3C"/>
    <w:rsid w:val="00B84FF5"/>
    <w:rsid w:val="00B851F9"/>
    <w:rsid w:val="00B873CE"/>
    <w:rsid w:val="00B87921"/>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7A4"/>
    <w:rsid w:val="00BC5CF3"/>
    <w:rsid w:val="00BC5D33"/>
    <w:rsid w:val="00BC61CA"/>
    <w:rsid w:val="00BC6C06"/>
    <w:rsid w:val="00BC7291"/>
    <w:rsid w:val="00BD00D7"/>
    <w:rsid w:val="00BD0B15"/>
    <w:rsid w:val="00BD0B8D"/>
    <w:rsid w:val="00BD1720"/>
    <w:rsid w:val="00BD18F0"/>
    <w:rsid w:val="00BD1C17"/>
    <w:rsid w:val="00BD24A8"/>
    <w:rsid w:val="00BD3228"/>
    <w:rsid w:val="00BD3A87"/>
    <w:rsid w:val="00BD4BF6"/>
    <w:rsid w:val="00BE027F"/>
    <w:rsid w:val="00BE16CC"/>
    <w:rsid w:val="00BE1FF7"/>
    <w:rsid w:val="00BE3050"/>
    <w:rsid w:val="00BE430C"/>
    <w:rsid w:val="00BE599A"/>
    <w:rsid w:val="00BE5A2C"/>
    <w:rsid w:val="00BE7EFD"/>
    <w:rsid w:val="00BF0221"/>
    <w:rsid w:val="00BF0B0A"/>
    <w:rsid w:val="00BF17E7"/>
    <w:rsid w:val="00BF2921"/>
    <w:rsid w:val="00BF396B"/>
    <w:rsid w:val="00BF41D8"/>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93B"/>
    <w:rsid w:val="00C04A4A"/>
    <w:rsid w:val="00C04D07"/>
    <w:rsid w:val="00C0511A"/>
    <w:rsid w:val="00C05986"/>
    <w:rsid w:val="00C06008"/>
    <w:rsid w:val="00C06677"/>
    <w:rsid w:val="00C06687"/>
    <w:rsid w:val="00C0758B"/>
    <w:rsid w:val="00C0789F"/>
    <w:rsid w:val="00C10851"/>
    <w:rsid w:val="00C1086C"/>
    <w:rsid w:val="00C109D1"/>
    <w:rsid w:val="00C11CCB"/>
    <w:rsid w:val="00C120C3"/>
    <w:rsid w:val="00C12E69"/>
    <w:rsid w:val="00C14C88"/>
    <w:rsid w:val="00C15452"/>
    <w:rsid w:val="00C156F9"/>
    <w:rsid w:val="00C160DE"/>
    <w:rsid w:val="00C1633D"/>
    <w:rsid w:val="00C16C25"/>
    <w:rsid w:val="00C2048F"/>
    <w:rsid w:val="00C21B34"/>
    <w:rsid w:val="00C21E1A"/>
    <w:rsid w:val="00C24F7F"/>
    <w:rsid w:val="00C262C2"/>
    <w:rsid w:val="00C270E8"/>
    <w:rsid w:val="00C274F6"/>
    <w:rsid w:val="00C27654"/>
    <w:rsid w:val="00C27D06"/>
    <w:rsid w:val="00C30E70"/>
    <w:rsid w:val="00C314A4"/>
    <w:rsid w:val="00C31786"/>
    <w:rsid w:val="00C31BD8"/>
    <w:rsid w:val="00C320AE"/>
    <w:rsid w:val="00C325DE"/>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6174"/>
    <w:rsid w:val="00C4679E"/>
    <w:rsid w:val="00C46A1A"/>
    <w:rsid w:val="00C50DF7"/>
    <w:rsid w:val="00C51ED1"/>
    <w:rsid w:val="00C524B2"/>
    <w:rsid w:val="00C5284F"/>
    <w:rsid w:val="00C533FE"/>
    <w:rsid w:val="00C5368C"/>
    <w:rsid w:val="00C53880"/>
    <w:rsid w:val="00C57556"/>
    <w:rsid w:val="00C6008C"/>
    <w:rsid w:val="00C604CE"/>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1939"/>
    <w:rsid w:val="00CA19DD"/>
    <w:rsid w:val="00CA2CBE"/>
    <w:rsid w:val="00CA3492"/>
    <w:rsid w:val="00CA4A2D"/>
    <w:rsid w:val="00CA4E8E"/>
    <w:rsid w:val="00CA50FE"/>
    <w:rsid w:val="00CA5387"/>
    <w:rsid w:val="00CA5B23"/>
    <w:rsid w:val="00CA652B"/>
    <w:rsid w:val="00CA6F68"/>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5BD"/>
    <w:rsid w:val="00CC4D4C"/>
    <w:rsid w:val="00CC5BEA"/>
    <w:rsid w:val="00CC5FBE"/>
    <w:rsid w:val="00CC7313"/>
    <w:rsid w:val="00CC7C83"/>
    <w:rsid w:val="00CD072B"/>
    <w:rsid w:val="00CD0CB3"/>
    <w:rsid w:val="00CD10E1"/>
    <w:rsid w:val="00CD1AAF"/>
    <w:rsid w:val="00CD1DA3"/>
    <w:rsid w:val="00CD352B"/>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6E70"/>
    <w:rsid w:val="00CF10D1"/>
    <w:rsid w:val="00CF1547"/>
    <w:rsid w:val="00CF2DBC"/>
    <w:rsid w:val="00CF378A"/>
    <w:rsid w:val="00CF3B29"/>
    <w:rsid w:val="00CF3EC1"/>
    <w:rsid w:val="00CF48F1"/>
    <w:rsid w:val="00CF6262"/>
    <w:rsid w:val="00CF66FA"/>
    <w:rsid w:val="00CF6A62"/>
    <w:rsid w:val="00CF6B5F"/>
    <w:rsid w:val="00CF744C"/>
    <w:rsid w:val="00CF74C8"/>
    <w:rsid w:val="00D00307"/>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859"/>
    <w:rsid w:val="00D16A7D"/>
    <w:rsid w:val="00D16B1F"/>
    <w:rsid w:val="00D16E94"/>
    <w:rsid w:val="00D202DF"/>
    <w:rsid w:val="00D20B7B"/>
    <w:rsid w:val="00D20E0B"/>
    <w:rsid w:val="00D215E2"/>
    <w:rsid w:val="00D21EC2"/>
    <w:rsid w:val="00D21FD2"/>
    <w:rsid w:val="00D22047"/>
    <w:rsid w:val="00D22288"/>
    <w:rsid w:val="00D239CB"/>
    <w:rsid w:val="00D23E63"/>
    <w:rsid w:val="00D24A88"/>
    <w:rsid w:val="00D25837"/>
    <w:rsid w:val="00D25FE5"/>
    <w:rsid w:val="00D26523"/>
    <w:rsid w:val="00D265D7"/>
    <w:rsid w:val="00D2709C"/>
    <w:rsid w:val="00D27859"/>
    <w:rsid w:val="00D30329"/>
    <w:rsid w:val="00D3058E"/>
    <w:rsid w:val="00D30F60"/>
    <w:rsid w:val="00D31AFF"/>
    <w:rsid w:val="00D31D3B"/>
    <w:rsid w:val="00D320DE"/>
    <w:rsid w:val="00D334A9"/>
    <w:rsid w:val="00D334BB"/>
    <w:rsid w:val="00D33520"/>
    <w:rsid w:val="00D33E2B"/>
    <w:rsid w:val="00D34154"/>
    <w:rsid w:val="00D368EC"/>
    <w:rsid w:val="00D36A69"/>
    <w:rsid w:val="00D36EF2"/>
    <w:rsid w:val="00D37385"/>
    <w:rsid w:val="00D37992"/>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D21"/>
    <w:rsid w:val="00D471B9"/>
    <w:rsid w:val="00D47319"/>
    <w:rsid w:val="00D51BD1"/>
    <w:rsid w:val="00D523EB"/>
    <w:rsid w:val="00D55EB7"/>
    <w:rsid w:val="00D564C7"/>
    <w:rsid w:val="00D56F0B"/>
    <w:rsid w:val="00D57D27"/>
    <w:rsid w:val="00D60ECC"/>
    <w:rsid w:val="00D61182"/>
    <w:rsid w:val="00D61C35"/>
    <w:rsid w:val="00D62D24"/>
    <w:rsid w:val="00D64665"/>
    <w:rsid w:val="00D65390"/>
    <w:rsid w:val="00D65F95"/>
    <w:rsid w:val="00D663F0"/>
    <w:rsid w:val="00D66AA0"/>
    <w:rsid w:val="00D67232"/>
    <w:rsid w:val="00D674C7"/>
    <w:rsid w:val="00D70406"/>
    <w:rsid w:val="00D715BC"/>
    <w:rsid w:val="00D71E01"/>
    <w:rsid w:val="00D7231C"/>
    <w:rsid w:val="00D739BD"/>
    <w:rsid w:val="00D7413C"/>
    <w:rsid w:val="00D74365"/>
    <w:rsid w:val="00D7457D"/>
    <w:rsid w:val="00D745BF"/>
    <w:rsid w:val="00D749EA"/>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874"/>
    <w:rsid w:val="00D81DA9"/>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11D4"/>
    <w:rsid w:val="00DC1409"/>
    <w:rsid w:val="00DC1ACB"/>
    <w:rsid w:val="00DC2A73"/>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AAC"/>
    <w:rsid w:val="00E17BB5"/>
    <w:rsid w:val="00E17F75"/>
    <w:rsid w:val="00E21442"/>
    <w:rsid w:val="00E21563"/>
    <w:rsid w:val="00E2196C"/>
    <w:rsid w:val="00E22032"/>
    <w:rsid w:val="00E2225C"/>
    <w:rsid w:val="00E23847"/>
    <w:rsid w:val="00E256F7"/>
    <w:rsid w:val="00E258AE"/>
    <w:rsid w:val="00E25BD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1D53"/>
    <w:rsid w:val="00E623E1"/>
    <w:rsid w:val="00E62FE0"/>
    <w:rsid w:val="00E62FFB"/>
    <w:rsid w:val="00E63597"/>
    <w:rsid w:val="00E64D31"/>
    <w:rsid w:val="00E64E5D"/>
    <w:rsid w:val="00E661C2"/>
    <w:rsid w:val="00E66B57"/>
    <w:rsid w:val="00E672F6"/>
    <w:rsid w:val="00E7059D"/>
    <w:rsid w:val="00E70A3C"/>
    <w:rsid w:val="00E70AB6"/>
    <w:rsid w:val="00E70CA9"/>
    <w:rsid w:val="00E70DA6"/>
    <w:rsid w:val="00E722FA"/>
    <w:rsid w:val="00E729D2"/>
    <w:rsid w:val="00E73029"/>
    <w:rsid w:val="00E74721"/>
    <w:rsid w:val="00E74DA4"/>
    <w:rsid w:val="00E7515B"/>
    <w:rsid w:val="00E757AD"/>
    <w:rsid w:val="00E76171"/>
    <w:rsid w:val="00E775A5"/>
    <w:rsid w:val="00E77824"/>
    <w:rsid w:val="00E77867"/>
    <w:rsid w:val="00E77C30"/>
    <w:rsid w:val="00E80A2A"/>
    <w:rsid w:val="00E80CA3"/>
    <w:rsid w:val="00E80F26"/>
    <w:rsid w:val="00E8154F"/>
    <w:rsid w:val="00E81905"/>
    <w:rsid w:val="00E81FD1"/>
    <w:rsid w:val="00E822D2"/>
    <w:rsid w:val="00E82450"/>
    <w:rsid w:val="00E827D2"/>
    <w:rsid w:val="00E8289A"/>
    <w:rsid w:val="00E82C8E"/>
    <w:rsid w:val="00E831EF"/>
    <w:rsid w:val="00E837DB"/>
    <w:rsid w:val="00E83A22"/>
    <w:rsid w:val="00E83E3A"/>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58"/>
    <w:rsid w:val="00EA0776"/>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B2D"/>
    <w:rsid w:val="00ED0DC5"/>
    <w:rsid w:val="00ED1C4F"/>
    <w:rsid w:val="00ED1E26"/>
    <w:rsid w:val="00ED2B15"/>
    <w:rsid w:val="00ED47C6"/>
    <w:rsid w:val="00ED47D3"/>
    <w:rsid w:val="00ED501D"/>
    <w:rsid w:val="00ED611C"/>
    <w:rsid w:val="00ED63DC"/>
    <w:rsid w:val="00ED6AF2"/>
    <w:rsid w:val="00ED774B"/>
    <w:rsid w:val="00ED77BF"/>
    <w:rsid w:val="00EE01D8"/>
    <w:rsid w:val="00EE0379"/>
    <w:rsid w:val="00EE0646"/>
    <w:rsid w:val="00EE130B"/>
    <w:rsid w:val="00EE19A3"/>
    <w:rsid w:val="00EE37D4"/>
    <w:rsid w:val="00EE3C97"/>
    <w:rsid w:val="00EE45FC"/>
    <w:rsid w:val="00EE4B42"/>
    <w:rsid w:val="00EE4D70"/>
    <w:rsid w:val="00EE6670"/>
    <w:rsid w:val="00EE6CA2"/>
    <w:rsid w:val="00EE6EC0"/>
    <w:rsid w:val="00EE71C1"/>
    <w:rsid w:val="00EE7358"/>
    <w:rsid w:val="00EE7658"/>
    <w:rsid w:val="00EF01E3"/>
    <w:rsid w:val="00EF1349"/>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832"/>
    <w:rsid w:val="00F17E39"/>
    <w:rsid w:val="00F20003"/>
    <w:rsid w:val="00F2127E"/>
    <w:rsid w:val="00F21FA1"/>
    <w:rsid w:val="00F21FBE"/>
    <w:rsid w:val="00F2255B"/>
    <w:rsid w:val="00F2288C"/>
    <w:rsid w:val="00F22D04"/>
    <w:rsid w:val="00F24970"/>
    <w:rsid w:val="00F24B71"/>
    <w:rsid w:val="00F252B7"/>
    <w:rsid w:val="00F2538E"/>
    <w:rsid w:val="00F25BEB"/>
    <w:rsid w:val="00F25CC3"/>
    <w:rsid w:val="00F26F1E"/>
    <w:rsid w:val="00F27095"/>
    <w:rsid w:val="00F3089B"/>
    <w:rsid w:val="00F30D67"/>
    <w:rsid w:val="00F31A01"/>
    <w:rsid w:val="00F320A8"/>
    <w:rsid w:val="00F32440"/>
    <w:rsid w:val="00F32B0F"/>
    <w:rsid w:val="00F33641"/>
    <w:rsid w:val="00F33BA6"/>
    <w:rsid w:val="00F36E22"/>
    <w:rsid w:val="00F3758A"/>
    <w:rsid w:val="00F37CE5"/>
    <w:rsid w:val="00F37CFD"/>
    <w:rsid w:val="00F40084"/>
    <w:rsid w:val="00F400B9"/>
    <w:rsid w:val="00F412CD"/>
    <w:rsid w:val="00F4177E"/>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51115"/>
    <w:rsid w:val="00F52CB7"/>
    <w:rsid w:val="00F52FAE"/>
    <w:rsid w:val="00F534BA"/>
    <w:rsid w:val="00F53BBB"/>
    <w:rsid w:val="00F54444"/>
    <w:rsid w:val="00F549E3"/>
    <w:rsid w:val="00F55134"/>
    <w:rsid w:val="00F559FC"/>
    <w:rsid w:val="00F55F46"/>
    <w:rsid w:val="00F5628D"/>
    <w:rsid w:val="00F563AE"/>
    <w:rsid w:val="00F57F96"/>
    <w:rsid w:val="00F57F9B"/>
    <w:rsid w:val="00F602C1"/>
    <w:rsid w:val="00F60B59"/>
    <w:rsid w:val="00F610E0"/>
    <w:rsid w:val="00F617A2"/>
    <w:rsid w:val="00F61B64"/>
    <w:rsid w:val="00F61C11"/>
    <w:rsid w:val="00F620CA"/>
    <w:rsid w:val="00F62BAD"/>
    <w:rsid w:val="00F637F4"/>
    <w:rsid w:val="00F63A10"/>
    <w:rsid w:val="00F64E8D"/>
    <w:rsid w:val="00F65284"/>
    <w:rsid w:val="00F662F5"/>
    <w:rsid w:val="00F67139"/>
    <w:rsid w:val="00F67451"/>
    <w:rsid w:val="00F67C15"/>
    <w:rsid w:val="00F705D9"/>
    <w:rsid w:val="00F7077F"/>
    <w:rsid w:val="00F707A9"/>
    <w:rsid w:val="00F71740"/>
    <w:rsid w:val="00F71845"/>
    <w:rsid w:val="00F72F09"/>
    <w:rsid w:val="00F733C3"/>
    <w:rsid w:val="00F73A16"/>
    <w:rsid w:val="00F73AB4"/>
    <w:rsid w:val="00F74393"/>
    <w:rsid w:val="00F74DDF"/>
    <w:rsid w:val="00F75B7F"/>
    <w:rsid w:val="00F75F39"/>
    <w:rsid w:val="00F7696C"/>
    <w:rsid w:val="00F76A27"/>
    <w:rsid w:val="00F774CD"/>
    <w:rsid w:val="00F774D9"/>
    <w:rsid w:val="00F80110"/>
    <w:rsid w:val="00F811C0"/>
    <w:rsid w:val="00F811C2"/>
    <w:rsid w:val="00F81907"/>
    <w:rsid w:val="00F82283"/>
    <w:rsid w:val="00F82494"/>
    <w:rsid w:val="00F82E50"/>
    <w:rsid w:val="00F846A8"/>
    <w:rsid w:val="00F84FCD"/>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D9B"/>
    <w:rsid w:val="00FA23EB"/>
    <w:rsid w:val="00FA263A"/>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8A4"/>
    <w:rsid w:val="00FB4BD5"/>
    <w:rsid w:val="00FB5952"/>
    <w:rsid w:val="00FB6255"/>
    <w:rsid w:val="00FB63B5"/>
    <w:rsid w:val="00FB6C52"/>
    <w:rsid w:val="00FC11FE"/>
    <w:rsid w:val="00FC12C2"/>
    <w:rsid w:val="00FC162C"/>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FC1"/>
    <w:rsid w:val="00FD10BD"/>
    <w:rsid w:val="00FD1E59"/>
    <w:rsid w:val="00FD23E5"/>
    <w:rsid w:val="00FD2811"/>
    <w:rsid w:val="00FD289F"/>
    <w:rsid w:val="00FD326F"/>
    <w:rsid w:val="00FD3D57"/>
    <w:rsid w:val="00FD41C3"/>
    <w:rsid w:val="00FD4343"/>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F1EEE"/>
    <w:pPr>
      <w:widowControl w:val="0"/>
      <w:numPr>
        <w:ilvl w:val="1"/>
        <w:numId w:val="1"/>
      </w:numPr>
      <w:spacing w:before="24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F1EEE"/>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P,列出段落2"/>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file:///C:\cygwin64\home\ohseki\doc\3gpps\RAN1_local\118_Maastricht\Docs\R1-240718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Props1.xml><?xml version="1.0" encoding="utf-8"?>
<ds:datastoreItem xmlns:ds="http://schemas.openxmlformats.org/officeDocument/2006/customXml" ds:itemID="{1D3A8454-43A1-4CC3-AD17-2799CB89C2A0}">
  <ds:schemaRefs>
    <ds:schemaRef ds:uri="http://schemas.microsoft.com/sharepoint/v3/contenttype/forms"/>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2284</Words>
  <Characters>12820</Characters>
  <Application>Microsoft Office Word</Application>
  <DocSecurity>0</DocSecurity>
  <Lines>106</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KDDI総合研究所</dc:creator>
  <cp:keywords/>
  <dc:description/>
  <cp:lastModifiedBy>KDDI総合研究所</cp:lastModifiedBy>
  <cp:revision>4</cp:revision>
  <dcterms:created xsi:type="dcterms:W3CDTF">2024-10-04T12:00:00Z</dcterms:created>
  <dcterms:modified xsi:type="dcterms:W3CDTF">2024-10-04T13:29:00Z</dcterms:modified>
</cp:coreProperties>
</file>