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BB675" w14:textId="3EF4FEE2" w:rsidR="00C65207" w:rsidRPr="00641A81" w:rsidRDefault="00A22EF4">
      <w:pPr>
        <w:tabs>
          <w:tab w:val="right" w:pos="9216"/>
        </w:tabs>
        <w:spacing w:line="240" w:lineRule="auto"/>
        <w:rPr>
          <w:rFonts w:asciiTheme="majorHAnsi" w:eastAsia="Times New Roman" w:hAnsiTheme="majorHAnsi" w:cstheme="majorHAnsi"/>
        </w:rPr>
      </w:pPr>
      <w:r w:rsidRPr="00641A81">
        <w:rPr>
          <w:rFonts w:asciiTheme="majorHAnsi" w:eastAsia="Times New Roman" w:hAnsiTheme="majorHAnsi" w:cstheme="majorHAnsi"/>
          <w:b/>
          <w:bCs/>
        </w:rPr>
        <w:t xml:space="preserve">3GPP TSG </w:t>
      </w:r>
      <w:r w:rsidR="00A40FCD" w:rsidRPr="00641A81">
        <w:rPr>
          <w:rFonts w:asciiTheme="majorHAnsi" w:eastAsia="Times New Roman" w:hAnsiTheme="majorHAnsi" w:cstheme="majorHAnsi"/>
          <w:b/>
          <w:bCs/>
        </w:rPr>
        <w:t>RAN WG1 Meeting #11</w:t>
      </w:r>
      <w:r w:rsidR="000A3A31">
        <w:rPr>
          <w:rFonts w:asciiTheme="majorHAnsi" w:eastAsia="Times New Roman" w:hAnsiTheme="majorHAnsi" w:cstheme="majorHAnsi"/>
          <w:b/>
          <w:bCs/>
        </w:rPr>
        <w:t>8-bis</w:t>
      </w:r>
      <w:r w:rsidRPr="00641A81">
        <w:rPr>
          <w:rFonts w:asciiTheme="majorHAnsi" w:hAnsiTheme="majorHAnsi" w:cstheme="majorHAnsi"/>
        </w:rPr>
        <w:tab/>
      </w:r>
      <w:r w:rsidR="00186166" w:rsidRPr="00641A81">
        <w:rPr>
          <w:rFonts w:asciiTheme="majorHAnsi" w:eastAsia="Times New Roman" w:hAnsiTheme="majorHAnsi" w:cstheme="majorHAnsi"/>
          <w:b/>
          <w:bCs/>
        </w:rPr>
        <w:t>R1-</w:t>
      </w:r>
      <w:r w:rsidR="002053CD">
        <w:rPr>
          <w:rFonts w:asciiTheme="majorHAnsi" w:eastAsia="Times New Roman" w:hAnsiTheme="majorHAnsi" w:cstheme="majorHAnsi"/>
          <w:b/>
          <w:bCs/>
        </w:rPr>
        <w:t>240</w:t>
      </w:r>
      <w:r w:rsidR="00440B02">
        <w:rPr>
          <w:rFonts w:asciiTheme="majorHAnsi" w:eastAsia="Times New Roman" w:hAnsiTheme="majorHAnsi" w:cstheme="majorHAnsi"/>
          <w:b/>
          <w:bCs/>
        </w:rPr>
        <w:t>8926</w:t>
      </w:r>
    </w:p>
    <w:p w14:paraId="3FDBB676" w14:textId="7D3D1B13" w:rsidR="00C65207" w:rsidRPr="00641A81" w:rsidRDefault="000A3A31">
      <w:pPr>
        <w:spacing w:after="120" w:line="240" w:lineRule="auto"/>
        <w:rPr>
          <w:rFonts w:asciiTheme="majorHAnsi" w:eastAsia="Times New Roman" w:hAnsiTheme="majorHAnsi" w:cstheme="majorHAnsi"/>
        </w:rPr>
      </w:pPr>
      <w:r>
        <w:rPr>
          <w:rFonts w:asciiTheme="majorHAnsi" w:eastAsia="Times New Roman" w:hAnsiTheme="majorHAnsi" w:cstheme="majorHAnsi"/>
          <w:b/>
          <w:bCs/>
        </w:rPr>
        <w:t>Hefei</w:t>
      </w:r>
      <w:r w:rsidR="00434A5D" w:rsidRPr="00641A81">
        <w:rPr>
          <w:rFonts w:asciiTheme="majorHAnsi" w:eastAsia="Times New Roman" w:hAnsiTheme="majorHAnsi" w:cstheme="majorHAnsi"/>
          <w:b/>
          <w:bCs/>
        </w:rPr>
        <w:t xml:space="preserve">, </w:t>
      </w:r>
      <w:r>
        <w:rPr>
          <w:rFonts w:asciiTheme="majorHAnsi" w:eastAsia="Times New Roman" w:hAnsiTheme="majorHAnsi" w:cstheme="majorHAnsi"/>
          <w:b/>
          <w:bCs/>
        </w:rPr>
        <w:t>China</w:t>
      </w:r>
      <w:r w:rsidR="00954017" w:rsidRPr="00641A81">
        <w:rPr>
          <w:rFonts w:asciiTheme="majorHAnsi" w:eastAsia="Times New Roman" w:hAnsiTheme="majorHAnsi" w:cstheme="majorHAnsi"/>
          <w:b/>
          <w:bCs/>
        </w:rPr>
        <w:t xml:space="preserve"> </w:t>
      </w:r>
      <w:r>
        <w:rPr>
          <w:rFonts w:asciiTheme="majorHAnsi" w:eastAsia="Times New Roman" w:hAnsiTheme="majorHAnsi" w:cstheme="majorHAnsi"/>
          <w:b/>
          <w:bCs/>
        </w:rPr>
        <w:t>–</w:t>
      </w:r>
      <w:r w:rsidR="00954017" w:rsidRPr="00641A81">
        <w:rPr>
          <w:rFonts w:asciiTheme="majorHAnsi" w:eastAsia="Times New Roman" w:hAnsiTheme="majorHAnsi" w:cstheme="majorHAnsi"/>
          <w:b/>
          <w:bCs/>
        </w:rPr>
        <w:t xml:space="preserve"> </w:t>
      </w:r>
      <w:r>
        <w:rPr>
          <w:rFonts w:asciiTheme="majorHAnsi" w:eastAsia="Times New Roman" w:hAnsiTheme="majorHAnsi" w:cstheme="majorHAnsi"/>
          <w:b/>
          <w:bCs/>
        </w:rPr>
        <w:t>October</w:t>
      </w:r>
      <w:r w:rsidR="00186166" w:rsidRPr="00641A81">
        <w:rPr>
          <w:rFonts w:asciiTheme="majorHAnsi" w:eastAsia="Times New Roman" w:hAnsiTheme="majorHAnsi" w:cstheme="majorHAnsi"/>
          <w:b/>
          <w:bCs/>
        </w:rPr>
        <w:t xml:space="preserve"> </w:t>
      </w:r>
      <w:r>
        <w:rPr>
          <w:rFonts w:asciiTheme="majorHAnsi" w:eastAsia="Times New Roman" w:hAnsiTheme="majorHAnsi" w:cstheme="majorHAnsi"/>
          <w:b/>
          <w:bCs/>
        </w:rPr>
        <w:t>14</w:t>
      </w:r>
      <w:r w:rsidR="00186166" w:rsidRPr="00641A81">
        <w:rPr>
          <w:rFonts w:asciiTheme="majorHAnsi" w:eastAsia="Times New Roman" w:hAnsiTheme="majorHAnsi" w:cstheme="majorHAnsi"/>
          <w:b/>
          <w:bCs/>
        </w:rPr>
        <w:t xml:space="preserve"> </w:t>
      </w:r>
      <w:r w:rsidR="004F6E30" w:rsidRPr="00641A81">
        <w:rPr>
          <w:rFonts w:asciiTheme="majorHAnsi" w:eastAsia="Times New Roman" w:hAnsiTheme="majorHAnsi" w:cstheme="majorHAnsi"/>
          <w:b/>
          <w:bCs/>
        </w:rPr>
        <w:t>to</w:t>
      </w:r>
      <w:r w:rsidR="00C4182D" w:rsidRPr="00641A81">
        <w:rPr>
          <w:rFonts w:asciiTheme="majorHAnsi" w:eastAsia="Times New Roman" w:hAnsiTheme="majorHAnsi" w:cstheme="majorHAnsi"/>
          <w:b/>
          <w:bCs/>
        </w:rPr>
        <w:t xml:space="preserve"> </w:t>
      </w:r>
      <w:r>
        <w:rPr>
          <w:rFonts w:asciiTheme="majorHAnsi" w:eastAsia="Times New Roman" w:hAnsiTheme="majorHAnsi" w:cstheme="majorHAnsi"/>
          <w:b/>
          <w:bCs/>
        </w:rPr>
        <w:t>18</w:t>
      </w:r>
      <w:r w:rsidR="00A22EF4" w:rsidRPr="00641A81">
        <w:rPr>
          <w:rFonts w:asciiTheme="majorHAnsi" w:eastAsia="Times New Roman" w:hAnsiTheme="majorHAnsi" w:cstheme="majorHAnsi"/>
          <w:b/>
          <w:bCs/>
        </w:rPr>
        <w:t>, 202</w:t>
      </w:r>
      <w:r w:rsidR="003A7F77" w:rsidRPr="00641A81">
        <w:rPr>
          <w:rFonts w:asciiTheme="majorHAnsi" w:eastAsia="Times New Roman" w:hAnsiTheme="majorHAnsi" w:cstheme="majorHAnsi"/>
          <w:b/>
          <w:bCs/>
        </w:rPr>
        <w:t>4</w:t>
      </w:r>
    </w:p>
    <w:p w14:paraId="3FDBB677" w14:textId="77777777" w:rsidR="00C65207" w:rsidRPr="00641A81" w:rsidRDefault="00C65207">
      <w:pPr>
        <w:pBdr>
          <w:top w:val="single" w:sz="4" w:space="1" w:color="000000"/>
          <w:left w:val="none" w:sz="0" w:space="0" w:color="000000"/>
          <w:bottom w:val="none" w:sz="0" w:space="0" w:color="000000"/>
          <w:right w:val="none" w:sz="0" w:space="0" w:color="000000"/>
        </w:pBdr>
        <w:spacing w:line="240" w:lineRule="auto"/>
        <w:rPr>
          <w:rFonts w:asciiTheme="majorHAnsi" w:eastAsia="Times New Roman" w:hAnsiTheme="majorHAnsi" w:cstheme="majorHAnsi"/>
          <w:sz w:val="16"/>
          <w:szCs w:val="16"/>
        </w:rPr>
      </w:pPr>
    </w:p>
    <w:p w14:paraId="3FDBB678" w14:textId="02ACA869" w:rsidR="00C65207" w:rsidRPr="00641A81" w:rsidRDefault="00A22EF4" w:rsidP="00E55685">
      <w:pPr>
        <w:spacing w:after="60" w:line="240" w:lineRule="auto"/>
        <w:rPr>
          <w:rFonts w:asciiTheme="majorHAnsi" w:eastAsia="Times New Roman" w:hAnsiTheme="majorHAnsi" w:cstheme="majorHAnsi"/>
        </w:rPr>
      </w:pPr>
      <w:r w:rsidRPr="00641A81">
        <w:rPr>
          <w:rFonts w:asciiTheme="majorHAnsi" w:eastAsia="Times New Roman" w:hAnsiTheme="majorHAnsi" w:cstheme="majorHAnsi"/>
          <w:b/>
        </w:rPr>
        <w:t>Agenda Item:</w:t>
      </w:r>
      <w:r w:rsidR="001E658D">
        <w:rPr>
          <w:rFonts w:asciiTheme="majorHAnsi" w:eastAsia="Times New Roman" w:hAnsiTheme="majorHAnsi" w:cstheme="majorHAnsi"/>
          <w:b/>
        </w:rPr>
        <w:t xml:space="preserve"> </w:t>
      </w:r>
      <w:r w:rsidRPr="00641A81">
        <w:rPr>
          <w:rFonts w:asciiTheme="majorHAnsi" w:eastAsia="Times New Roman" w:hAnsiTheme="majorHAnsi" w:cstheme="majorHAnsi"/>
          <w:b/>
        </w:rPr>
        <w:t>9.</w:t>
      </w:r>
      <w:r w:rsidR="00EB696C" w:rsidRPr="00641A81">
        <w:rPr>
          <w:rFonts w:asciiTheme="majorHAnsi" w:eastAsia="Times New Roman" w:hAnsiTheme="majorHAnsi" w:cstheme="majorHAnsi"/>
          <w:b/>
        </w:rPr>
        <w:t>2.2</w:t>
      </w:r>
    </w:p>
    <w:p w14:paraId="3FDBB679" w14:textId="77777777" w:rsidR="00C65207" w:rsidRPr="00641A81" w:rsidRDefault="0003157C" w:rsidP="008B469D">
      <w:pPr>
        <w:tabs>
          <w:tab w:val="left" w:pos="1985"/>
          <w:tab w:val="left" w:pos="2835"/>
          <w:tab w:val="right" w:pos="9072"/>
          <w:tab w:val="right" w:pos="10206"/>
        </w:tabs>
        <w:jc w:val="both"/>
        <w:rPr>
          <w:rFonts w:asciiTheme="majorHAnsi" w:hAnsiTheme="majorHAnsi" w:cstheme="majorHAnsi"/>
        </w:rPr>
      </w:pPr>
      <w:r w:rsidRPr="00641A81">
        <w:rPr>
          <w:rFonts w:asciiTheme="majorHAnsi" w:eastAsia="Times New Roman" w:hAnsiTheme="majorHAnsi" w:cstheme="majorHAnsi"/>
          <w:b/>
        </w:rPr>
        <w:t>Source:</w:t>
      </w:r>
      <w:r w:rsidR="00E21985" w:rsidRPr="00641A81">
        <w:rPr>
          <w:rFonts w:asciiTheme="majorHAnsi" w:eastAsia="Times New Roman" w:hAnsiTheme="majorHAnsi" w:cstheme="majorHAnsi"/>
          <w:b/>
        </w:rPr>
        <w:t xml:space="preserve"> </w:t>
      </w:r>
      <w:r w:rsidR="00A22EF4" w:rsidRPr="00641A81">
        <w:rPr>
          <w:rFonts w:asciiTheme="majorHAnsi" w:eastAsia="Times New Roman" w:hAnsiTheme="majorHAnsi" w:cstheme="majorHAnsi"/>
          <w:b/>
        </w:rPr>
        <w:t>CEWiT</w:t>
      </w:r>
    </w:p>
    <w:p w14:paraId="3FDBB67A" w14:textId="6CC5B369" w:rsidR="00C65207" w:rsidRPr="00641A81" w:rsidRDefault="00E21985" w:rsidP="00E55685">
      <w:pPr>
        <w:spacing w:after="60" w:line="240" w:lineRule="auto"/>
        <w:rPr>
          <w:rFonts w:asciiTheme="majorHAnsi" w:eastAsia="Times New Roman" w:hAnsiTheme="majorHAnsi" w:cstheme="majorHAnsi"/>
          <w:b/>
        </w:rPr>
      </w:pPr>
      <w:r w:rsidRPr="00641A81">
        <w:rPr>
          <w:rFonts w:asciiTheme="majorHAnsi" w:eastAsia="Times New Roman" w:hAnsiTheme="majorHAnsi" w:cstheme="majorHAnsi"/>
          <w:b/>
        </w:rPr>
        <w:t>Title:</w:t>
      </w:r>
      <w:r w:rsidR="00C85622">
        <w:rPr>
          <w:rFonts w:asciiTheme="majorHAnsi" w:eastAsia="Times New Roman" w:hAnsiTheme="majorHAnsi" w:cstheme="majorHAnsi"/>
          <w:b/>
        </w:rPr>
        <w:t xml:space="preserve"> </w:t>
      </w:r>
      <w:r w:rsidR="000F635F" w:rsidRPr="00641A81">
        <w:rPr>
          <w:rFonts w:asciiTheme="majorHAnsi" w:eastAsia="Times New Roman" w:hAnsiTheme="majorHAnsi" w:cstheme="majorHAnsi"/>
          <w:b/>
        </w:rPr>
        <w:t>CSI Enhancements</w:t>
      </w:r>
    </w:p>
    <w:p w14:paraId="3FDBB67B" w14:textId="47910F6D" w:rsidR="00C65207" w:rsidRPr="00641A81" w:rsidRDefault="00A22EF4" w:rsidP="00E55685">
      <w:pPr>
        <w:spacing w:after="60" w:line="240" w:lineRule="auto"/>
        <w:rPr>
          <w:rFonts w:asciiTheme="majorHAnsi" w:eastAsia="Times New Roman" w:hAnsiTheme="majorHAnsi" w:cstheme="majorHAnsi"/>
        </w:rPr>
      </w:pPr>
      <w:r w:rsidRPr="00641A81">
        <w:rPr>
          <w:rFonts w:asciiTheme="majorHAnsi" w:eastAsia="Times New Roman" w:hAnsiTheme="majorHAnsi" w:cstheme="majorHAnsi"/>
          <w:b/>
        </w:rPr>
        <w:t>Document for:</w:t>
      </w:r>
      <w:r w:rsidR="00DB4388">
        <w:rPr>
          <w:rFonts w:asciiTheme="majorHAnsi" w:eastAsia="Times New Roman" w:hAnsiTheme="majorHAnsi" w:cstheme="majorHAnsi"/>
          <w:b/>
        </w:rPr>
        <w:t xml:space="preserve"> Discussion</w:t>
      </w:r>
    </w:p>
    <w:p w14:paraId="3FDBB67C" w14:textId="77777777" w:rsidR="00C65207" w:rsidRPr="00641A81" w:rsidRDefault="00C652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sz w:val="16"/>
          <w:szCs w:val="16"/>
        </w:rPr>
      </w:pPr>
      <w:bookmarkStart w:id="0" w:name="_gjdgxs" w:colFirst="0" w:colLast="0"/>
      <w:bookmarkEnd w:id="0"/>
    </w:p>
    <w:p w14:paraId="3FDBB67D" w14:textId="77777777" w:rsidR="007B1E96" w:rsidRPr="00641A81" w:rsidRDefault="00A22EF4" w:rsidP="007B1E96">
      <w:pPr>
        <w:pStyle w:val="Heading1"/>
        <w:keepLines w:val="0"/>
        <w:numPr>
          <w:ilvl w:val="0"/>
          <w:numId w:val="1"/>
        </w:numPr>
        <w:spacing w:before="120" w:line="240" w:lineRule="auto"/>
        <w:jc w:val="both"/>
        <w:rPr>
          <w:rFonts w:asciiTheme="majorHAnsi" w:eastAsia="Times New Roman" w:hAnsiTheme="majorHAnsi" w:cstheme="majorHAnsi"/>
          <w:b/>
          <w:sz w:val="28"/>
          <w:szCs w:val="28"/>
        </w:rPr>
      </w:pPr>
      <w:bookmarkStart w:id="1" w:name="_xl2dgc5pmumw" w:colFirst="0" w:colLast="0"/>
      <w:bookmarkEnd w:id="1"/>
      <w:r w:rsidRPr="00641A81">
        <w:rPr>
          <w:rFonts w:asciiTheme="majorHAnsi" w:eastAsia="Times New Roman" w:hAnsiTheme="majorHAnsi" w:cstheme="majorHAnsi"/>
          <w:b/>
          <w:sz w:val="28"/>
          <w:szCs w:val="28"/>
        </w:rPr>
        <w:t>Introduction</w:t>
      </w:r>
    </w:p>
    <w:p w14:paraId="3FDBB67E" w14:textId="18DC6944" w:rsidR="00247483" w:rsidRPr="00641A81" w:rsidRDefault="00247483" w:rsidP="00247483">
      <w:pPr>
        <w:rPr>
          <w:rFonts w:asciiTheme="majorHAnsi" w:eastAsia="MS Mincho" w:hAnsiTheme="majorHAnsi" w:cstheme="majorHAnsi"/>
          <w:szCs w:val="20"/>
          <w:lang w:val="en-GB" w:eastAsia="ja-JP"/>
        </w:rPr>
      </w:pPr>
      <w:r w:rsidRPr="00641A81">
        <w:rPr>
          <w:rFonts w:asciiTheme="majorHAnsi" w:eastAsia="MS Mincho" w:hAnsiTheme="majorHAnsi" w:cstheme="majorHAnsi"/>
          <w:szCs w:val="20"/>
          <w:lang w:val="en-GB" w:eastAsia="ja-JP"/>
        </w:rPr>
        <w:t>In RAN</w:t>
      </w:r>
      <w:r w:rsidR="008E41B3" w:rsidRPr="00641A81">
        <w:rPr>
          <w:rFonts w:asciiTheme="majorHAnsi" w:eastAsia="MS Mincho" w:hAnsiTheme="majorHAnsi" w:cstheme="majorHAnsi"/>
          <w:szCs w:val="20"/>
          <w:lang w:val="en-GB" w:eastAsia="ja-JP"/>
        </w:rPr>
        <w:t>#</w:t>
      </w:r>
      <w:r w:rsidR="009D132D" w:rsidRPr="00641A81">
        <w:rPr>
          <w:rFonts w:asciiTheme="majorHAnsi" w:eastAsia="MS Mincho" w:hAnsiTheme="majorHAnsi" w:cstheme="majorHAnsi"/>
          <w:szCs w:val="20"/>
          <w:lang w:val="en-GB" w:eastAsia="ja-JP"/>
        </w:rPr>
        <w:t>102</w:t>
      </w:r>
      <w:r w:rsidR="00AD6D24" w:rsidRPr="00641A81">
        <w:rPr>
          <w:rFonts w:asciiTheme="majorHAnsi" w:eastAsia="MS Mincho" w:hAnsiTheme="majorHAnsi" w:cstheme="majorHAnsi"/>
          <w:szCs w:val="20"/>
          <w:lang w:val="en-GB" w:eastAsia="ja-JP"/>
        </w:rPr>
        <w:t>, a work item for NR MIMO evolution for</w:t>
      </w:r>
      <w:r w:rsidR="00B07B62" w:rsidRPr="00641A81">
        <w:rPr>
          <w:rFonts w:asciiTheme="majorHAnsi" w:eastAsia="MS Mincho" w:hAnsiTheme="majorHAnsi" w:cstheme="majorHAnsi"/>
          <w:szCs w:val="20"/>
          <w:lang w:val="en-GB" w:eastAsia="ja-JP"/>
        </w:rPr>
        <w:t xml:space="preserve"> downlink and uplink</w:t>
      </w:r>
      <w:r w:rsidR="009F59CD" w:rsidRPr="00641A81">
        <w:rPr>
          <w:rFonts w:asciiTheme="majorHAnsi" w:eastAsia="MS Mincho" w:hAnsiTheme="majorHAnsi" w:cstheme="majorHAnsi"/>
          <w:szCs w:val="20"/>
          <w:lang w:val="en-GB" w:eastAsia="ja-JP"/>
        </w:rPr>
        <w:t xml:space="preserve"> [1]</w:t>
      </w:r>
      <w:r w:rsidR="00B07B62" w:rsidRPr="00641A81">
        <w:rPr>
          <w:rFonts w:asciiTheme="majorHAnsi" w:eastAsia="MS Mincho" w:hAnsiTheme="majorHAnsi" w:cstheme="majorHAnsi"/>
          <w:szCs w:val="20"/>
          <w:lang w:val="en-GB" w:eastAsia="ja-JP"/>
        </w:rPr>
        <w:t xml:space="preserve"> was agreed </w:t>
      </w:r>
      <w:r w:rsidR="005C28C8">
        <w:rPr>
          <w:rFonts w:asciiTheme="majorHAnsi" w:eastAsia="MS Mincho" w:hAnsiTheme="majorHAnsi" w:cstheme="majorHAnsi"/>
          <w:szCs w:val="20"/>
          <w:lang w:val="en-GB" w:eastAsia="ja-JP"/>
        </w:rPr>
        <w:t>and revised in RAN #105</w:t>
      </w:r>
      <w:r w:rsidR="000244EB">
        <w:rPr>
          <w:rFonts w:asciiTheme="majorHAnsi" w:eastAsia="MS Mincho" w:hAnsiTheme="majorHAnsi" w:cstheme="majorHAnsi"/>
          <w:szCs w:val="20"/>
          <w:lang w:val="en-GB" w:eastAsia="ja-JP"/>
        </w:rPr>
        <w:t xml:space="preserve"> [2]</w:t>
      </w:r>
      <w:r w:rsidR="005C28C8">
        <w:rPr>
          <w:rFonts w:asciiTheme="majorHAnsi" w:eastAsia="MS Mincho" w:hAnsiTheme="majorHAnsi" w:cstheme="majorHAnsi"/>
          <w:szCs w:val="20"/>
          <w:lang w:val="en-GB" w:eastAsia="ja-JP"/>
        </w:rPr>
        <w:t xml:space="preserve"> </w:t>
      </w:r>
      <w:r w:rsidR="00B07B62" w:rsidRPr="00641A81">
        <w:rPr>
          <w:rFonts w:asciiTheme="majorHAnsi" w:eastAsia="MS Mincho" w:hAnsiTheme="majorHAnsi" w:cstheme="majorHAnsi"/>
          <w:szCs w:val="20"/>
          <w:lang w:val="en-GB" w:eastAsia="ja-JP"/>
        </w:rPr>
        <w:t>with the following objective</w:t>
      </w:r>
      <w:r w:rsidR="00611C08" w:rsidRPr="00641A81">
        <w:rPr>
          <w:rFonts w:asciiTheme="majorHAnsi" w:eastAsia="MS Mincho" w:hAnsiTheme="majorHAnsi" w:cstheme="majorHAnsi"/>
          <w:szCs w:val="20"/>
          <w:lang w:val="en-GB" w:eastAsia="ja-JP"/>
        </w:rPr>
        <w:t>s</w:t>
      </w:r>
      <w:r w:rsidR="00625ED7" w:rsidRPr="00641A81">
        <w:rPr>
          <w:rFonts w:asciiTheme="majorHAnsi" w:eastAsia="MS Mincho" w:hAnsiTheme="majorHAnsi" w:cstheme="majorHAnsi"/>
          <w:szCs w:val="20"/>
          <w:lang w:val="en-GB" w:eastAsia="ja-JP"/>
        </w:rPr>
        <w:t>.</w:t>
      </w:r>
    </w:p>
    <w:p w14:paraId="3FDBB67F" w14:textId="77777777" w:rsidR="000E6180" w:rsidRPr="00641A81" w:rsidRDefault="000E6180" w:rsidP="00247483">
      <w:pPr>
        <w:rPr>
          <w:rFonts w:asciiTheme="majorHAnsi" w:eastAsia="MS Mincho" w:hAnsiTheme="majorHAnsi" w:cstheme="majorHAnsi"/>
          <w:sz w:val="20"/>
          <w:szCs w:val="20"/>
          <w:lang w:val="en-GB" w:eastAsia="ja-JP"/>
        </w:rPr>
      </w:pPr>
    </w:p>
    <w:p w14:paraId="7FE483D5" w14:textId="33967378" w:rsidR="00150C7D" w:rsidRPr="00623187" w:rsidRDefault="00737882" w:rsidP="00623187">
      <w:pPr>
        <w:rPr>
          <w:rFonts w:asciiTheme="majorHAnsi" w:hAnsiTheme="majorHAnsi" w:cstheme="majorHAnsi"/>
        </w:rPr>
      </w:pPr>
      <w:r w:rsidRPr="00641A81">
        <w:rPr>
          <w:rFonts w:asciiTheme="majorHAnsi" w:hAnsiTheme="majorHAnsi" w:cstheme="majorHAnsi"/>
          <w:noProof/>
          <w:lang w:val="en-US"/>
        </w:rPr>
        <mc:AlternateContent>
          <mc:Choice Requires="wps">
            <w:drawing>
              <wp:inline distT="0" distB="0" distL="0" distR="0" wp14:anchorId="3FDBB6C1" wp14:editId="186F91D3">
                <wp:extent cx="5943600" cy="3790950"/>
                <wp:effectExtent l="0" t="0" r="19050" b="19050"/>
                <wp:docPr id="1" name="Text Box 1"/>
                <wp:cNvGraphicFramePr/>
                <a:graphic xmlns:a="http://schemas.openxmlformats.org/drawingml/2006/main">
                  <a:graphicData uri="http://schemas.microsoft.com/office/word/2010/wordprocessingShape">
                    <wps:wsp>
                      <wps:cNvSpPr txBox="1"/>
                      <wps:spPr>
                        <a:xfrm>
                          <a:off x="0" y="0"/>
                          <a:ext cx="5943600" cy="3790950"/>
                        </a:xfrm>
                        <a:prstGeom prst="rect">
                          <a:avLst/>
                        </a:prstGeom>
                        <a:solidFill>
                          <a:schemeClr val="lt1"/>
                        </a:solidFill>
                        <a:ln w="6350">
                          <a:solidFill>
                            <a:prstClr val="black"/>
                          </a:solidFill>
                        </a:ln>
                      </wps:spPr>
                      <wps:txbx>
                        <w:txbxContent>
                          <w:p w14:paraId="225176AC" w14:textId="77777777" w:rsidR="00150C7D" w:rsidRPr="00150C7D" w:rsidRDefault="00150C7D" w:rsidP="00150C7D">
                            <w:pPr>
                              <w:numPr>
                                <w:ilvl w:val="0"/>
                                <w:numId w:val="64"/>
                              </w:numPr>
                              <w:autoSpaceDN w:val="0"/>
                              <w:snapToGrid w:val="0"/>
                              <w:spacing w:line="240" w:lineRule="auto"/>
                              <w:rPr>
                                <w:rFonts w:eastAsia="Times New Roman"/>
                                <w:szCs w:val="24"/>
                                <w:lang w:val="en-US"/>
                              </w:rPr>
                            </w:pPr>
                            <w:r w:rsidRPr="00150C7D">
                              <w:rPr>
                                <w:rFonts w:eastAsia="Times New Roman"/>
                                <w:szCs w:val="24"/>
                                <w:lang w:val="en-US"/>
                              </w:rPr>
                              <w:t>Specify CSI support for up to 128 CSI-RS ports, targeting FR1</w:t>
                            </w:r>
                          </w:p>
                          <w:p w14:paraId="2A4266A6" w14:textId="77777777" w:rsidR="00150C7D" w:rsidRPr="00150C7D" w:rsidRDefault="00150C7D" w:rsidP="00150C7D">
                            <w:pPr>
                              <w:numPr>
                                <w:ilvl w:val="1"/>
                                <w:numId w:val="64"/>
                              </w:numPr>
                              <w:autoSpaceDN w:val="0"/>
                              <w:snapToGrid w:val="0"/>
                              <w:spacing w:line="240" w:lineRule="auto"/>
                              <w:rPr>
                                <w:rFonts w:eastAsia="Times New Roman"/>
                                <w:szCs w:val="24"/>
                                <w:lang w:val="en-US"/>
                              </w:rPr>
                            </w:pPr>
                            <w:r w:rsidRPr="00150C7D">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5068B0B1" w14:textId="77777777" w:rsidR="00150C7D" w:rsidRPr="00150C7D" w:rsidRDefault="00150C7D" w:rsidP="00150C7D">
                            <w:pPr>
                              <w:autoSpaceDN w:val="0"/>
                              <w:snapToGrid w:val="0"/>
                              <w:spacing w:line="240" w:lineRule="auto"/>
                              <w:rPr>
                                <w:rFonts w:eastAsia="Times New Roman"/>
                                <w:szCs w:val="24"/>
                                <w:lang w:val="en-US"/>
                              </w:rPr>
                            </w:pPr>
                          </w:p>
                          <w:p w14:paraId="5B4F4D97" w14:textId="77777777" w:rsidR="00150C7D" w:rsidRPr="00150C7D" w:rsidRDefault="00150C7D" w:rsidP="00150C7D">
                            <w:pPr>
                              <w:numPr>
                                <w:ilvl w:val="1"/>
                                <w:numId w:val="64"/>
                              </w:numPr>
                              <w:autoSpaceDN w:val="0"/>
                              <w:snapToGrid w:val="0"/>
                              <w:spacing w:line="240" w:lineRule="auto"/>
                              <w:rPr>
                                <w:rFonts w:eastAsia="Times New Roman"/>
                                <w:szCs w:val="24"/>
                                <w:lang w:val="en-US"/>
                              </w:rPr>
                            </w:pPr>
                            <w:r w:rsidRPr="00150C7D">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C608B27" w14:textId="77777777" w:rsidR="00150C7D" w:rsidRPr="00150C7D" w:rsidRDefault="00150C7D" w:rsidP="00150C7D">
                            <w:pPr>
                              <w:autoSpaceDN w:val="0"/>
                              <w:snapToGrid w:val="0"/>
                              <w:spacing w:line="240" w:lineRule="auto"/>
                              <w:rPr>
                                <w:rFonts w:eastAsia="Times New Roman"/>
                                <w:szCs w:val="24"/>
                                <w:lang w:val="en-US"/>
                              </w:rPr>
                            </w:pPr>
                          </w:p>
                          <w:p w14:paraId="6EC6FCDB" w14:textId="77777777" w:rsidR="00150C7D" w:rsidRPr="00150C7D" w:rsidRDefault="00150C7D" w:rsidP="00150C7D">
                            <w:pPr>
                              <w:numPr>
                                <w:ilvl w:val="1"/>
                                <w:numId w:val="64"/>
                              </w:numPr>
                              <w:autoSpaceDN w:val="0"/>
                              <w:snapToGrid w:val="0"/>
                              <w:spacing w:line="240" w:lineRule="auto"/>
                              <w:rPr>
                                <w:rFonts w:eastAsia="Times New Roman"/>
                                <w:szCs w:val="24"/>
                                <w:lang w:val="en-US"/>
                              </w:rPr>
                            </w:pPr>
                            <w:r w:rsidRPr="00150C7D">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p>
                          <w:p w14:paraId="62DF4568" w14:textId="77777777" w:rsidR="00150C7D" w:rsidRPr="00150C7D" w:rsidRDefault="00150C7D" w:rsidP="00150C7D">
                            <w:pPr>
                              <w:autoSpaceDN w:val="0"/>
                              <w:snapToGrid w:val="0"/>
                              <w:spacing w:line="240" w:lineRule="auto"/>
                              <w:rPr>
                                <w:rFonts w:eastAsia="Times New Roman"/>
                                <w:szCs w:val="24"/>
                                <w:lang w:val="en-US"/>
                              </w:rPr>
                            </w:pPr>
                          </w:p>
                          <w:p w14:paraId="2A769DB2" w14:textId="77777777" w:rsidR="00150C7D" w:rsidRPr="00150C7D" w:rsidRDefault="00150C7D" w:rsidP="00150C7D">
                            <w:pPr>
                              <w:numPr>
                                <w:ilvl w:val="1"/>
                                <w:numId w:val="64"/>
                              </w:numPr>
                              <w:autoSpaceDN w:val="0"/>
                              <w:snapToGrid w:val="0"/>
                              <w:spacing w:line="240" w:lineRule="auto"/>
                              <w:rPr>
                                <w:rFonts w:eastAsia="Times New Roman"/>
                                <w:szCs w:val="24"/>
                                <w:lang w:val="en-US"/>
                              </w:rPr>
                            </w:pPr>
                            <w:r w:rsidRPr="00150C7D">
                              <w:rPr>
                                <w:rFonts w:eastAsia="Times New Roman"/>
                                <w:szCs w:val="24"/>
                                <w:lang w:val="en-US"/>
                              </w:rPr>
                              <w:t>SRS port grouping and its association to the two codewords for the 6/8Rx low complexity receiver supporting more than 4 layers, with legacy codebook</w:t>
                            </w:r>
                          </w:p>
                          <w:p w14:paraId="238C7342" w14:textId="77777777" w:rsidR="00150C7D" w:rsidRPr="00150C7D" w:rsidRDefault="00150C7D" w:rsidP="00150C7D">
                            <w:pPr>
                              <w:numPr>
                                <w:ilvl w:val="2"/>
                                <w:numId w:val="64"/>
                              </w:numPr>
                              <w:autoSpaceDN w:val="0"/>
                              <w:snapToGrid w:val="0"/>
                              <w:spacing w:line="240" w:lineRule="auto"/>
                              <w:rPr>
                                <w:rFonts w:eastAsia="Times New Roman"/>
                                <w:szCs w:val="24"/>
                                <w:lang w:val="en-US"/>
                              </w:rPr>
                            </w:pPr>
                            <w:r w:rsidRPr="00150C7D">
                              <w:rPr>
                                <w:rFonts w:eastAsia="Times New Roman"/>
                                <w:szCs w:val="24"/>
                                <w:lang w:val="en-US"/>
                              </w:rPr>
                              <w:t>No enhancement on codeword-to-layer mapping, DL resource allocation, CSI feedback, and DCI format</w:t>
                            </w:r>
                          </w:p>
                          <w:p w14:paraId="5E2E6A4A" w14:textId="77777777" w:rsidR="00150C7D" w:rsidRPr="00150C7D" w:rsidRDefault="00150C7D" w:rsidP="00150C7D">
                            <w:pPr>
                              <w:numPr>
                                <w:ilvl w:val="2"/>
                                <w:numId w:val="64"/>
                              </w:numPr>
                              <w:autoSpaceDN w:val="0"/>
                              <w:snapToGrid w:val="0"/>
                              <w:spacing w:line="240" w:lineRule="auto"/>
                              <w:rPr>
                                <w:rFonts w:eastAsia="Times New Roman"/>
                                <w:szCs w:val="24"/>
                                <w:lang w:val="en-US"/>
                              </w:rPr>
                            </w:pPr>
                            <w:r w:rsidRPr="00150C7D">
                              <w:rPr>
                                <w:rFonts w:eastAsia="Times New Roman"/>
                                <w:szCs w:val="24"/>
                                <w:lang w:val="en-US"/>
                              </w:rPr>
                              <w:t>Note: Whether to support 6Rx with more than 4 layers is to be decided in RAN4 Rel-19 RF enhancements WI</w:t>
                            </w:r>
                          </w:p>
                          <w:p w14:paraId="3FDBB6C6" w14:textId="5AB23DC0" w:rsidR="00737882" w:rsidRPr="00077330" w:rsidRDefault="00737882" w:rsidP="00150C7D">
                            <w:pPr>
                              <w:autoSpaceDN w:val="0"/>
                              <w:snapToGrid w:val="0"/>
                              <w:spacing w:line="240" w:lineRule="auto"/>
                              <w:rPr>
                                <w:rFonts w:eastAsia="Times New Roman"/>
                                <w:szCs w:val="24"/>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FDBB6C1" id="_x0000_t202" coordsize="21600,21600" o:spt="202" path="m,l,21600r21600,l21600,xe">
                <v:stroke joinstyle="miter"/>
                <v:path gradientshapeok="t" o:connecttype="rect"/>
              </v:shapetype>
              <v:shape id="Text Box 1" o:spid="_x0000_s1026" type="#_x0000_t202" style="width:468pt;height:2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" fillcolor="white [3201]" strokeweight=".5pt">
                <v:textbox>
                  <w:txbxContent>
                    <w:p w14:paraId="225176AC" w14:textId="77777777" w:rsidR="00150C7D" w:rsidRPr="00150C7D" w:rsidRDefault="00150C7D" w:rsidP="00150C7D">
                      <w:pPr>
                        <w:numPr>
                          <w:ilvl w:val="0"/>
                          <w:numId w:val="64"/>
                        </w:numPr>
                        <w:autoSpaceDN w:val="0"/>
                        <w:snapToGrid w:val="0"/>
                        <w:spacing w:line="240" w:lineRule="auto"/>
                        <w:rPr>
                          <w:rFonts w:eastAsia="Times New Roman"/>
                          <w:szCs w:val="24"/>
                          <w:lang w:val="en-US"/>
                        </w:rPr>
                      </w:pPr>
                      <w:r w:rsidRPr="00150C7D">
                        <w:rPr>
                          <w:rFonts w:eastAsia="Times New Roman"/>
                          <w:szCs w:val="24"/>
                          <w:lang w:val="en-US"/>
                        </w:rPr>
                        <w:t>Specify CSI support for up to 128 CSI-RS ports, targeting FR1</w:t>
                      </w:r>
                    </w:p>
                    <w:p w14:paraId="2A4266A6" w14:textId="77777777" w:rsidR="00150C7D" w:rsidRPr="00150C7D" w:rsidRDefault="00150C7D" w:rsidP="00150C7D">
                      <w:pPr>
                        <w:numPr>
                          <w:ilvl w:val="1"/>
                          <w:numId w:val="64"/>
                        </w:numPr>
                        <w:autoSpaceDN w:val="0"/>
                        <w:snapToGrid w:val="0"/>
                        <w:spacing w:line="240" w:lineRule="auto"/>
                        <w:rPr>
                          <w:rFonts w:eastAsia="Times New Roman"/>
                          <w:szCs w:val="24"/>
                          <w:lang w:val="en-US"/>
                        </w:rPr>
                      </w:pPr>
                      <w:r w:rsidRPr="00150C7D">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5068B0B1" w14:textId="77777777" w:rsidR="00150C7D" w:rsidRPr="00150C7D" w:rsidRDefault="00150C7D" w:rsidP="00150C7D">
                      <w:pPr>
                        <w:autoSpaceDN w:val="0"/>
                        <w:snapToGrid w:val="0"/>
                        <w:spacing w:line="240" w:lineRule="auto"/>
                        <w:rPr>
                          <w:rFonts w:eastAsia="Times New Roman"/>
                          <w:szCs w:val="24"/>
                          <w:lang w:val="en-US"/>
                        </w:rPr>
                      </w:pPr>
                    </w:p>
                    <w:p w14:paraId="5B4F4D97" w14:textId="77777777" w:rsidR="00150C7D" w:rsidRPr="00150C7D" w:rsidRDefault="00150C7D" w:rsidP="00150C7D">
                      <w:pPr>
                        <w:numPr>
                          <w:ilvl w:val="1"/>
                          <w:numId w:val="64"/>
                        </w:numPr>
                        <w:autoSpaceDN w:val="0"/>
                        <w:snapToGrid w:val="0"/>
                        <w:spacing w:line="240" w:lineRule="auto"/>
                        <w:rPr>
                          <w:rFonts w:eastAsia="Times New Roman"/>
                          <w:szCs w:val="24"/>
                          <w:lang w:val="en-US"/>
                        </w:rPr>
                      </w:pPr>
                      <w:r w:rsidRPr="00150C7D">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C608B27" w14:textId="77777777" w:rsidR="00150C7D" w:rsidRPr="00150C7D" w:rsidRDefault="00150C7D" w:rsidP="00150C7D">
                      <w:pPr>
                        <w:autoSpaceDN w:val="0"/>
                        <w:snapToGrid w:val="0"/>
                        <w:spacing w:line="240" w:lineRule="auto"/>
                        <w:rPr>
                          <w:rFonts w:eastAsia="Times New Roman"/>
                          <w:szCs w:val="24"/>
                          <w:lang w:val="en-US"/>
                        </w:rPr>
                      </w:pPr>
                    </w:p>
                    <w:p w14:paraId="6EC6FCDB" w14:textId="77777777" w:rsidR="00150C7D" w:rsidRPr="00150C7D" w:rsidRDefault="00150C7D" w:rsidP="00150C7D">
                      <w:pPr>
                        <w:numPr>
                          <w:ilvl w:val="1"/>
                          <w:numId w:val="64"/>
                        </w:numPr>
                        <w:autoSpaceDN w:val="0"/>
                        <w:snapToGrid w:val="0"/>
                        <w:spacing w:line="240" w:lineRule="auto"/>
                        <w:rPr>
                          <w:rFonts w:eastAsia="Times New Roman"/>
                          <w:szCs w:val="24"/>
                          <w:lang w:val="en-US"/>
                        </w:rPr>
                      </w:pPr>
                      <w:r w:rsidRPr="00150C7D">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p>
                    <w:p w14:paraId="62DF4568" w14:textId="77777777" w:rsidR="00150C7D" w:rsidRPr="00150C7D" w:rsidRDefault="00150C7D" w:rsidP="00150C7D">
                      <w:pPr>
                        <w:autoSpaceDN w:val="0"/>
                        <w:snapToGrid w:val="0"/>
                        <w:spacing w:line="240" w:lineRule="auto"/>
                        <w:rPr>
                          <w:rFonts w:eastAsia="Times New Roman"/>
                          <w:szCs w:val="24"/>
                          <w:lang w:val="en-US"/>
                        </w:rPr>
                      </w:pPr>
                    </w:p>
                    <w:p w14:paraId="2A769DB2" w14:textId="77777777" w:rsidR="00150C7D" w:rsidRPr="00150C7D" w:rsidRDefault="00150C7D" w:rsidP="00150C7D">
                      <w:pPr>
                        <w:numPr>
                          <w:ilvl w:val="1"/>
                          <w:numId w:val="64"/>
                        </w:numPr>
                        <w:autoSpaceDN w:val="0"/>
                        <w:snapToGrid w:val="0"/>
                        <w:spacing w:line="240" w:lineRule="auto"/>
                        <w:rPr>
                          <w:rFonts w:eastAsia="Times New Roman"/>
                          <w:szCs w:val="24"/>
                          <w:lang w:val="en-US"/>
                        </w:rPr>
                      </w:pPr>
                      <w:r w:rsidRPr="00150C7D">
                        <w:rPr>
                          <w:rFonts w:eastAsia="Times New Roman"/>
                          <w:szCs w:val="24"/>
                          <w:lang w:val="en-US"/>
                        </w:rPr>
                        <w:t>SRS port grouping and its association to the two codewords for the 6/8Rx low complexity receiver supporting more than 4 layers, with legacy codebook</w:t>
                      </w:r>
                    </w:p>
                    <w:p w14:paraId="238C7342" w14:textId="77777777" w:rsidR="00150C7D" w:rsidRPr="00150C7D" w:rsidRDefault="00150C7D" w:rsidP="00150C7D">
                      <w:pPr>
                        <w:numPr>
                          <w:ilvl w:val="2"/>
                          <w:numId w:val="64"/>
                        </w:numPr>
                        <w:autoSpaceDN w:val="0"/>
                        <w:snapToGrid w:val="0"/>
                        <w:spacing w:line="240" w:lineRule="auto"/>
                        <w:rPr>
                          <w:rFonts w:eastAsia="Times New Roman"/>
                          <w:szCs w:val="24"/>
                          <w:lang w:val="en-US"/>
                        </w:rPr>
                      </w:pPr>
                      <w:r w:rsidRPr="00150C7D">
                        <w:rPr>
                          <w:rFonts w:eastAsia="Times New Roman"/>
                          <w:szCs w:val="24"/>
                          <w:lang w:val="en-US"/>
                        </w:rPr>
                        <w:t>No enhancement on codeword-to-layer mapping, DL resource allocation, CSI feedback, and DCI format</w:t>
                      </w:r>
                    </w:p>
                    <w:p w14:paraId="5E2E6A4A" w14:textId="77777777" w:rsidR="00150C7D" w:rsidRPr="00150C7D" w:rsidRDefault="00150C7D" w:rsidP="00150C7D">
                      <w:pPr>
                        <w:numPr>
                          <w:ilvl w:val="2"/>
                          <w:numId w:val="64"/>
                        </w:numPr>
                        <w:autoSpaceDN w:val="0"/>
                        <w:snapToGrid w:val="0"/>
                        <w:spacing w:line="240" w:lineRule="auto"/>
                        <w:rPr>
                          <w:rFonts w:eastAsia="Times New Roman"/>
                          <w:szCs w:val="24"/>
                          <w:lang w:val="en-US"/>
                        </w:rPr>
                      </w:pPr>
                      <w:r w:rsidRPr="00150C7D">
                        <w:rPr>
                          <w:rFonts w:eastAsia="Times New Roman"/>
                          <w:szCs w:val="24"/>
                          <w:lang w:val="en-US"/>
                        </w:rPr>
                        <w:t>Note: Whether to support 6Rx with more than 4 layers is to be decided in RAN4 Rel-19 RF enhancements WI</w:t>
                      </w:r>
                    </w:p>
                    <w:p w14:paraId="3FDBB6C6" w14:textId="5AB23DC0" w:rsidR="00737882" w:rsidRPr="00077330" w:rsidRDefault="00737882" w:rsidP="00150C7D">
                      <w:pPr>
                        <w:autoSpaceDN w:val="0"/>
                        <w:snapToGrid w:val="0"/>
                        <w:spacing w:line="240" w:lineRule="auto"/>
                        <w:rPr>
                          <w:rFonts w:eastAsia="Times New Roman"/>
                          <w:szCs w:val="24"/>
                          <w:lang w:val="en-US"/>
                        </w:rPr>
                      </w:pPr>
                    </w:p>
                  </w:txbxContent>
                </v:textbox>
                <w10:anchorlock/>
              </v:shape>
            </w:pict>
          </mc:Fallback>
        </mc:AlternateContent>
      </w:r>
    </w:p>
    <w:p w14:paraId="3FDBB695" w14:textId="77777777" w:rsidR="00442107" w:rsidRDefault="00442107" w:rsidP="00442107">
      <w:pPr>
        <w:rPr>
          <w:rFonts w:asciiTheme="majorHAnsi" w:hAnsiTheme="majorHAnsi" w:cstheme="majorHAnsi"/>
          <w:b/>
        </w:rPr>
      </w:pPr>
    </w:p>
    <w:p w14:paraId="09453DF1" w14:textId="77777777" w:rsidR="004B24AC" w:rsidRPr="00641A81" w:rsidRDefault="004B24AC" w:rsidP="00442107">
      <w:pPr>
        <w:rPr>
          <w:rFonts w:asciiTheme="majorHAnsi" w:hAnsiTheme="majorHAnsi" w:cstheme="majorHAnsi"/>
          <w:bCs/>
          <w:sz w:val="20"/>
          <w:lang w:val="en-US"/>
        </w:rPr>
      </w:pPr>
    </w:p>
    <w:p w14:paraId="75EB2C64" w14:textId="4089AF65" w:rsidR="00205AF9" w:rsidRPr="00641A81" w:rsidRDefault="00205AF9" w:rsidP="00205AF9">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36"/>
          <w:szCs w:val="32"/>
        </w:rPr>
      </w:pPr>
      <w:r w:rsidRPr="00641A81">
        <w:rPr>
          <w:rFonts w:asciiTheme="majorHAnsi" w:hAnsiTheme="majorHAnsi" w:cstheme="majorHAnsi"/>
          <w:b/>
          <w:bCs/>
          <w:color w:val="000000" w:themeColor="text1"/>
          <w:sz w:val="36"/>
          <w:szCs w:val="32"/>
        </w:rPr>
        <w:t xml:space="preserve">2    </w:t>
      </w:r>
      <w:r w:rsidR="00316241">
        <w:rPr>
          <w:rFonts w:asciiTheme="majorHAnsi" w:hAnsiTheme="majorHAnsi" w:cstheme="majorHAnsi"/>
          <w:b/>
          <w:bCs/>
          <w:color w:val="000000" w:themeColor="text1"/>
          <w:sz w:val="36"/>
          <w:szCs w:val="32"/>
        </w:rPr>
        <w:t>SRS Port Grouping</w:t>
      </w:r>
    </w:p>
    <w:p w14:paraId="7B0F32D5" w14:textId="77777777" w:rsidR="00C30497" w:rsidRPr="00641A81" w:rsidRDefault="00C3049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BDFD867" w14:textId="2D89CA18" w:rsidR="00C30497" w:rsidRDefault="00240B01"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t xml:space="preserve">In the previous RAN1 meetings, </w:t>
      </w:r>
      <w:r w:rsidR="00780331">
        <w:rPr>
          <w:rFonts w:asciiTheme="majorHAnsi" w:hAnsiTheme="majorHAnsi" w:cstheme="majorHAnsi"/>
          <w:color w:val="000000" w:themeColor="text1"/>
          <w:szCs w:val="20"/>
        </w:rPr>
        <w:t xml:space="preserve">grouping of SRS ports is proposed to </w:t>
      </w:r>
      <w:r w:rsidR="005C6A1A">
        <w:rPr>
          <w:rFonts w:asciiTheme="majorHAnsi" w:hAnsiTheme="majorHAnsi" w:cstheme="majorHAnsi"/>
          <w:color w:val="000000" w:themeColor="text1"/>
          <w:szCs w:val="20"/>
        </w:rPr>
        <w:t>assist low complexity devices in a TDD network</w:t>
      </w:r>
      <w:r w:rsidR="00CD5D01">
        <w:rPr>
          <w:rFonts w:asciiTheme="majorHAnsi" w:hAnsiTheme="majorHAnsi" w:cstheme="majorHAnsi"/>
          <w:color w:val="000000" w:themeColor="text1"/>
          <w:szCs w:val="20"/>
        </w:rPr>
        <w:t xml:space="preserve">. </w:t>
      </w:r>
      <w:r w:rsidR="00992FC3">
        <w:rPr>
          <w:rFonts w:asciiTheme="majorHAnsi" w:hAnsiTheme="majorHAnsi" w:cstheme="majorHAnsi"/>
          <w:color w:val="000000" w:themeColor="text1"/>
          <w:szCs w:val="20"/>
        </w:rPr>
        <w:t xml:space="preserve">As per this proposal, Rx antennas of a UE with 8 Rx antennas are grouped into two groups. </w:t>
      </w:r>
      <w:r w:rsidR="00095284">
        <w:rPr>
          <w:rFonts w:asciiTheme="majorHAnsi" w:hAnsiTheme="majorHAnsi" w:cstheme="majorHAnsi"/>
          <w:color w:val="000000" w:themeColor="text1"/>
          <w:szCs w:val="20"/>
        </w:rPr>
        <w:t xml:space="preserve">Since the complexity of </w:t>
      </w:r>
      <w:proofErr w:type="gramStart"/>
      <w:r w:rsidR="00095284">
        <w:rPr>
          <w:rFonts w:asciiTheme="majorHAnsi" w:hAnsiTheme="majorHAnsi" w:cstheme="majorHAnsi"/>
          <w:color w:val="000000" w:themeColor="text1"/>
          <w:szCs w:val="20"/>
        </w:rPr>
        <w:t>a</w:t>
      </w:r>
      <w:proofErr w:type="gramEnd"/>
      <w:r w:rsidR="00095284">
        <w:rPr>
          <w:rFonts w:asciiTheme="majorHAnsi" w:hAnsiTheme="majorHAnsi" w:cstheme="majorHAnsi"/>
          <w:color w:val="000000" w:themeColor="text1"/>
          <w:szCs w:val="20"/>
        </w:rPr>
        <w:t xml:space="preserve"> 8Rx receiver is very high, </w:t>
      </w:r>
      <w:r w:rsidR="0055206E">
        <w:rPr>
          <w:rFonts w:asciiTheme="majorHAnsi" w:hAnsiTheme="majorHAnsi" w:cstheme="majorHAnsi"/>
          <w:color w:val="000000" w:themeColor="text1"/>
          <w:szCs w:val="20"/>
        </w:rPr>
        <w:t>the grouping of Rx antennas reduces th</w:t>
      </w:r>
      <w:r w:rsidR="003C0FFD">
        <w:rPr>
          <w:rFonts w:asciiTheme="majorHAnsi" w:hAnsiTheme="majorHAnsi" w:cstheme="majorHAnsi"/>
          <w:color w:val="000000" w:themeColor="text1"/>
          <w:szCs w:val="20"/>
        </w:rPr>
        <w:t>e</w:t>
      </w:r>
      <w:r w:rsidR="0055206E">
        <w:rPr>
          <w:rFonts w:asciiTheme="majorHAnsi" w:hAnsiTheme="majorHAnsi" w:cstheme="majorHAnsi"/>
          <w:color w:val="000000" w:themeColor="text1"/>
          <w:szCs w:val="20"/>
        </w:rPr>
        <w:t xml:space="preserve"> complexity</w:t>
      </w:r>
      <w:r w:rsidR="007E491B">
        <w:rPr>
          <w:rFonts w:asciiTheme="majorHAnsi" w:hAnsiTheme="majorHAnsi" w:cstheme="majorHAnsi"/>
          <w:color w:val="000000" w:themeColor="text1"/>
          <w:szCs w:val="20"/>
        </w:rPr>
        <w:t xml:space="preserve"> and also reduces power consumption at the UE. </w:t>
      </w:r>
    </w:p>
    <w:p w14:paraId="29ECAB2A" w14:textId="0021A0F3" w:rsidR="000C00D7" w:rsidRDefault="000C00D7"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162BCBE4" w14:textId="77777777" w:rsidR="000C00D7" w:rsidRDefault="000C00D7"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227149B7" w14:textId="360A4D39" w:rsidR="000C00D7" w:rsidRDefault="000C00D7"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lastRenderedPageBreak/>
        <w:t>The following proposal was discussed offline [3] regarding SRS port grouping.</w:t>
      </w:r>
    </w:p>
    <w:p w14:paraId="1698449C" w14:textId="77777777" w:rsidR="000C00D7" w:rsidRDefault="000C00D7"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6F30E07A" w14:textId="645CE1F0" w:rsidR="000C00D7" w:rsidRDefault="000C00D7"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noProof/>
          <w:lang w:val="en-US"/>
        </w:rPr>
        <mc:AlternateContent>
          <mc:Choice Requires="wps">
            <w:drawing>
              <wp:inline distT="0" distB="0" distL="0" distR="0" wp14:anchorId="5A549644" wp14:editId="2DA28C0B">
                <wp:extent cx="5943600" cy="3092450"/>
                <wp:effectExtent l="0" t="0" r="19050" b="12700"/>
                <wp:docPr id="503106530" name="Text Box 503106530"/>
                <wp:cNvGraphicFramePr/>
                <a:graphic xmlns:a="http://schemas.openxmlformats.org/drawingml/2006/main">
                  <a:graphicData uri="http://schemas.microsoft.com/office/word/2010/wordprocessingShape">
                    <wps:wsp>
                      <wps:cNvSpPr txBox="1"/>
                      <wps:spPr>
                        <a:xfrm>
                          <a:off x="0" y="0"/>
                          <a:ext cx="5943600" cy="3092450"/>
                        </a:xfrm>
                        <a:prstGeom prst="rect">
                          <a:avLst/>
                        </a:prstGeom>
                        <a:solidFill>
                          <a:schemeClr val="lt1"/>
                        </a:solidFill>
                        <a:ln w="6350">
                          <a:solidFill>
                            <a:prstClr val="black"/>
                          </a:solidFill>
                        </a:ln>
                      </wps:spPr>
                      <wps:txbx>
                        <w:txbxContent>
                          <w:p w14:paraId="7996585A" w14:textId="77777777" w:rsidR="000C00D7" w:rsidRDefault="000C00D7" w:rsidP="000C00D7">
                            <w:pPr>
                              <w:snapToGrid w:val="0"/>
                              <w:spacing w:line="240" w:lineRule="auto"/>
                              <w:rPr>
                                <w:rFonts w:ascii="Times New Roman" w:eastAsia="Malgun Gothic" w:hAnsi="Times New Roman" w:cs="Times New Roman"/>
                                <w:sz w:val="20"/>
                                <w:szCs w:val="24"/>
                                <w:lang w:eastAsia="zh-TW"/>
                              </w:rPr>
                            </w:pPr>
                            <w:r>
                              <w:rPr>
                                <w:rFonts w:ascii="Times New Roman" w:eastAsia="Batang" w:hAnsi="Times New Roman" w:cs="Times New Roman"/>
                                <w:b/>
                                <w:sz w:val="20"/>
                                <w:szCs w:val="20"/>
                                <w:u w:val="single"/>
                                <w:lang w:val="en-GB"/>
                              </w:rPr>
                              <w:t>Proposal 1.A</w:t>
                            </w:r>
                            <w:r>
                              <w:rPr>
                                <w:rFonts w:ascii="Times New Roman" w:eastAsia="Batang" w:hAnsi="Times New Roman" w:cs="Times New Roman"/>
                                <w:sz w:val="20"/>
                                <w:szCs w:val="20"/>
                                <w:lang w:val="en-GB"/>
                              </w:rPr>
                              <w:t xml:space="preserve">: </w:t>
                            </w:r>
                            <w:r>
                              <w:rPr>
                                <w:rFonts w:ascii="Times New Roman" w:eastAsia="Malgun Gothic" w:hAnsi="Times New Roman" w:cs="Times New Roman"/>
                                <w:sz w:val="20"/>
                                <w:szCs w:val="24"/>
                                <w:lang w:eastAsia="zh-TW"/>
                              </w:rPr>
                              <w:t>For a UE configured with a total of P</w:t>
                            </w:r>
                            <w:r>
                              <w:rPr>
                                <w:rFonts w:ascii="Times New Roman" w:eastAsia="Malgun Gothic" w:hAnsi="Times New Roman" w:cs="Times New Roman"/>
                                <w:sz w:val="20"/>
                                <w:szCs w:val="24"/>
                                <w:vertAlign w:val="subscript"/>
                                <w:lang w:eastAsia="zh-TW"/>
                              </w:rPr>
                              <w:t>SRS</w:t>
                            </w:r>
                            <w:r>
                              <w:rPr>
                                <w:rFonts w:ascii="Times New Roman" w:eastAsia="Malgun Gothic" w:hAnsi="Times New Roman" w:cs="Times New Roman"/>
                                <w:sz w:val="20"/>
                                <w:szCs w:val="24"/>
                                <w:lang w:eastAsia="zh-TW"/>
                              </w:rPr>
                              <w:t>=6 or 8 ports across ≥1 SRS resources</w:t>
                            </w:r>
                            <w:r>
                              <w:rPr>
                                <w:rFonts w:ascii="Times New Roman" w:eastAsia="Times New Roman" w:hAnsi="Times New Roman" w:cs="Times New Roman"/>
                                <w:sz w:val="24"/>
                                <w:szCs w:val="24"/>
                              </w:rPr>
                              <w:t xml:space="preserve"> </w:t>
                            </w:r>
                            <w:r>
                              <w:rPr>
                                <w:rFonts w:ascii="Times New Roman" w:eastAsia="Malgun Gothic" w:hAnsi="Times New Roman" w:cs="Times New Roman"/>
                                <w:sz w:val="20"/>
                                <w:szCs w:val="24"/>
                                <w:lang w:eastAsia="zh-TW"/>
                              </w:rPr>
                              <w:t>for antenna switching intended for xT6R or xT8R, respectively, support the following fixed SRS port grouping where (with the P</w:t>
                            </w:r>
                            <w:r>
                              <w:rPr>
                                <w:rFonts w:ascii="Times New Roman" w:eastAsia="Malgun Gothic" w:hAnsi="Times New Roman" w:cs="Times New Roman"/>
                                <w:sz w:val="20"/>
                                <w:szCs w:val="24"/>
                                <w:vertAlign w:val="subscript"/>
                                <w:lang w:eastAsia="zh-TW"/>
                              </w:rPr>
                              <w:t>SRS</w:t>
                            </w:r>
                            <w:r>
                              <w:rPr>
                                <w:rFonts w:ascii="Times New Roman" w:eastAsia="Malgun Gothic" w:hAnsi="Times New Roman" w:cs="Times New Roman"/>
                                <w:sz w:val="20"/>
                                <w:szCs w:val="24"/>
                                <w:lang w:eastAsia="zh-TW"/>
                              </w:rPr>
                              <w:t xml:space="preserve"> ports indexed in an ascending order according to SRS resource ID and port number within each SRS resource): </w:t>
                            </w:r>
                          </w:p>
                          <w:p w14:paraId="17C8602F" w14:textId="77777777" w:rsidR="000C00D7" w:rsidRDefault="000C00D7" w:rsidP="000C00D7">
                            <w:pPr>
                              <w:numPr>
                                <w:ilvl w:val="0"/>
                                <w:numId w:val="65"/>
                              </w:numPr>
                              <w:snapToGrid w:val="0"/>
                              <w:spacing w:line="240" w:lineRule="auto"/>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SRS port group 0, corresponding to CW0, comprises the even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/2 out of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 xml:space="preserve"> ports; and </w:t>
                            </w:r>
                          </w:p>
                          <w:p w14:paraId="7D1EA118" w14:textId="77777777" w:rsidR="000C00D7" w:rsidRDefault="000C00D7" w:rsidP="000C00D7">
                            <w:pPr>
                              <w:numPr>
                                <w:ilvl w:val="0"/>
                                <w:numId w:val="65"/>
                              </w:numPr>
                              <w:snapToGrid w:val="0"/>
                              <w:spacing w:line="240" w:lineRule="auto"/>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SRS port group 1, corresponding to CW1, comprises the odd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/2 out of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 xml:space="preserve"> ports </w:t>
                            </w:r>
                          </w:p>
                          <w:p w14:paraId="1B171480" w14:textId="77777777" w:rsidR="000C00D7" w:rsidRDefault="000C00D7" w:rsidP="000C00D7">
                            <w:pPr>
                              <w:snapToGrid w:val="0"/>
                              <w:spacing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The above feature is applicable only for reportQuantity = ‘cri-RI-CQI’</w:t>
                            </w:r>
                          </w:p>
                          <w:p w14:paraId="5F7A32DD" w14:textId="77777777" w:rsidR="000C00D7" w:rsidRDefault="000C00D7" w:rsidP="000C00D7">
                            <w:pPr>
                              <w:snapToGrid w:val="0"/>
                              <w:spacing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 xml:space="preserve">No other spec enhancement is introduced on new CW-to-layer mapping, DL resource allocation, CSI feedback, and DCI format </w:t>
                            </w:r>
                          </w:p>
                          <w:p w14:paraId="6DFE233F" w14:textId="77777777" w:rsidR="000C00D7" w:rsidRDefault="000C00D7" w:rsidP="000C00D7">
                            <w:pPr>
                              <w:snapToGrid w:val="0"/>
                              <w:spacing w:line="240" w:lineRule="auto"/>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 xml:space="preserve">Note: The above grouping assumption is to align NW and UE on the association between SRS ports and reported CQIs for the two CWs when </w:t>
                            </w:r>
                            <w:r>
                              <w:rPr>
                                <w:rFonts w:ascii="Times New Roman" w:eastAsia="Batang" w:hAnsi="Times New Roman" w:cs="Times New Roman"/>
                                <w:sz w:val="20"/>
                                <w:szCs w:val="20"/>
                                <w:lang w:val="en-GB"/>
                              </w:rPr>
                              <w:t>reportQuantity = ‘cri-RI-CQI’</w:t>
                            </w:r>
                            <w:r>
                              <w:rPr>
                                <w:rFonts w:ascii="Times New Roman" w:eastAsia="Times New Roman" w:hAnsi="Times New Roman" w:cs="Times New Roman"/>
                                <w:sz w:val="20"/>
                                <w:szCs w:val="24"/>
                                <w:lang w:eastAsia="zh-TW"/>
                              </w:rPr>
                              <w:t>.</w:t>
                            </w:r>
                          </w:p>
                          <w:p w14:paraId="499B155B" w14:textId="77777777" w:rsidR="000C00D7" w:rsidRDefault="000C00D7" w:rsidP="000C00D7">
                            <w:pPr>
                              <w:snapToGrid w:val="0"/>
                              <w:spacing w:line="240" w:lineRule="auto"/>
                              <w:rPr>
                                <w:rFonts w:ascii="Times New Roman" w:eastAsia="Malgun Gothic" w:hAnsi="Times New Roman" w:cs="Times New Roman"/>
                                <w:sz w:val="20"/>
                                <w:szCs w:val="24"/>
                                <w:lang w:eastAsia="zh-TW"/>
                              </w:rPr>
                            </w:pPr>
                            <w:r>
                              <w:rPr>
                                <w:rFonts w:ascii="Times New Roman" w:eastAsia="Malgun Gothic" w:hAnsi="Times New Roman" w:cs="Times New Roman"/>
                                <w:sz w:val="20"/>
                                <w:szCs w:val="24"/>
                                <w:lang w:eastAsia="zh-TW"/>
                              </w:rPr>
                              <w:t>Note: different SRS ports are associated with different UE antenna ports.</w:t>
                            </w:r>
                          </w:p>
                          <w:p w14:paraId="5D8F2C6F" w14:textId="77777777" w:rsidR="000C00D7" w:rsidRDefault="000C00D7" w:rsidP="000C00D7">
                            <w:pPr>
                              <w:snapToGrid w:val="0"/>
                              <w:spacing w:line="240" w:lineRule="auto"/>
                              <w:rPr>
                                <w:rFonts w:ascii="Times New Roman" w:eastAsia="Malgun Gothic" w:hAnsi="Times New Roman" w:cs="Times New Roman"/>
                                <w:sz w:val="20"/>
                                <w:szCs w:val="24"/>
                                <w:lang w:eastAsia="zh-TW"/>
                              </w:rPr>
                            </w:pPr>
                            <w:r>
                              <w:rPr>
                                <w:rFonts w:ascii="Times New Roman" w:eastAsia="Malgun Gothic" w:hAnsi="Times New Roman" w:cs="Times New Roman"/>
                                <w:sz w:val="20"/>
                                <w:szCs w:val="24"/>
                                <w:lang w:eastAsia="zh-TW"/>
                              </w:rPr>
                              <w:t>Note: if one single CW is scheduled, both SRS port groups can correspond to the same CW, i.e. no enhancement is needed for the single-CW case</w:t>
                            </w:r>
                          </w:p>
                          <w:p w14:paraId="58A87923" w14:textId="77777777" w:rsidR="000C00D7" w:rsidRDefault="000C00D7" w:rsidP="000C00D7">
                            <w:pPr>
                              <w:snapToGrid w:val="0"/>
                              <w:spacing w:line="240" w:lineRule="auto"/>
                              <w:rPr>
                                <w:rFonts w:ascii="Times New Roman" w:eastAsia="Malgun Gothic" w:hAnsi="Times New Roman" w:cs="Times New Roman"/>
                                <w:sz w:val="20"/>
                                <w:szCs w:val="20"/>
                                <w:lang w:eastAsia="zh-TW"/>
                              </w:rPr>
                            </w:pPr>
                            <w:r>
                              <w:rPr>
                                <w:rFonts w:ascii="Times New Roman" w:eastAsia="Malgun Gothic" w:hAnsi="Times New Roman" w:cs="Times New Roman"/>
                                <w:sz w:val="20"/>
                                <w:szCs w:val="24"/>
                                <w:lang w:eastAsia="zh-TW"/>
                              </w:rPr>
                              <w:t xml:space="preserve">Note: This feature is a separate UE capability and, for UEs supporting this capability, </w:t>
                            </w:r>
                            <w:r>
                              <w:rPr>
                                <w:rFonts w:ascii="Times New Roman" w:eastAsia="Malgun Gothic" w:hAnsi="Times New Roman" w:cs="Times New Roman"/>
                                <w:sz w:val="20"/>
                                <w:szCs w:val="20"/>
                                <w:lang w:eastAsia="zh-TW"/>
                              </w:rPr>
                              <w:t>configured via RRC (FFS details on the extend of RRC configuration)</w:t>
                            </w:r>
                          </w:p>
                          <w:p w14:paraId="523C133F" w14:textId="77777777" w:rsidR="000C00D7" w:rsidRDefault="000C00D7" w:rsidP="000C00D7">
                            <w:pPr>
                              <w:overflowPunct w:val="0"/>
                              <w:autoSpaceDE w:val="0"/>
                              <w:autoSpaceDN w:val="0"/>
                              <w:adjustRightInd w:val="0"/>
                              <w:snapToGrid w:val="0"/>
                              <w:spacing w:line="240" w:lineRule="auto"/>
                              <w:textAlignment w:val="baseline"/>
                              <w:rPr>
                                <w:rFonts w:ascii="Times New Roman" w:eastAsia="Times New Roman" w:hAnsi="Times New Roman" w:cs="Times New Roman"/>
                                <w:sz w:val="20"/>
                                <w:szCs w:val="24"/>
                              </w:rPr>
                            </w:pPr>
                            <w:r>
                              <w:rPr>
                                <w:rFonts w:ascii="Times New Roman" w:eastAsia="Times New Roman" w:hAnsi="Times New Roman" w:cs="Times New Roman"/>
                                <w:sz w:val="20"/>
                                <w:szCs w:val="24"/>
                              </w:rPr>
                              <w:t>Note: Whether to support 6Rx with more than 4 layers is to be decided in RAN4 Rel-19 RF enhancements WI</w:t>
                            </w:r>
                          </w:p>
                          <w:p w14:paraId="65BB486D" w14:textId="77777777" w:rsidR="000C00D7" w:rsidRDefault="000C00D7" w:rsidP="000C00D7">
                            <w:pPr>
                              <w:overflowPunct w:val="0"/>
                              <w:snapToGrid w:val="0"/>
                              <w:spacing w:line="240" w:lineRule="auto"/>
                              <w:textAlignment w:val="baseline"/>
                              <w:rPr>
                                <w:rFonts w:ascii="Times New Roman" w:eastAsia="Times New Roman" w:hAnsi="Times New Roman" w:cs="Times New Roman"/>
                                <w:color w:val="000000" w:themeColor="text1"/>
                                <w:kern w:val="24"/>
                                <w:sz w:val="20"/>
                                <w:szCs w:val="26"/>
                              </w:rPr>
                            </w:pPr>
                            <w:r>
                              <w:rPr>
                                <w:rFonts w:ascii="Times New Roman" w:eastAsia="Times New Roman" w:hAnsi="Times New Roman" w:cs="Times New Roman"/>
                                <w:color w:val="000000" w:themeColor="text1"/>
                                <w:kern w:val="24"/>
                                <w:sz w:val="20"/>
                                <w:szCs w:val="26"/>
                              </w:rPr>
                              <w:t xml:space="preserve">FFS (by RAN1#118bis): Whether there is impact on mapping between CWs to CSI-RS ports </w:t>
                            </w:r>
                          </w:p>
                          <w:p w14:paraId="5CD6770E" w14:textId="77777777" w:rsidR="000C00D7" w:rsidRDefault="000C00D7" w:rsidP="000C00D7">
                            <w:pPr>
                              <w:overflowPunct w:val="0"/>
                              <w:snapToGrid w:val="0"/>
                              <w:spacing w:line="240" w:lineRule="auto"/>
                              <w:textAlignment w:val="baseline"/>
                              <w:rPr>
                                <w:rFonts w:ascii="Times New Roman" w:eastAsia="Times New Roman" w:hAnsi="Times New Roman" w:cs="Times New Roman"/>
                                <w:color w:val="000000" w:themeColor="text1"/>
                                <w:kern w:val="24"/>
                                <w:sz w:val="20"/>
                                <w:szCs w:val="26"/>
                              </w:rPr>
                            </w:pPr>
                            <w:r>
                              <w:rPr>
                                <w:rFonts w:ascii="Times New Roman" w:eastAsia="Times New Roman" w:hAnsi="Times New Roman" w:cs="Times New Roman"/>
                                <w:color w:val="000000" w:themeColor="text1"/>
                                <w:kern w:val="24"/>
                                <w:sz w:val="20"/>
                                <w:szCs w:val="26"/>
                              </w:rPr>
                              <w:t>[For SRS antenna switching with multiple aperiodic SRS resource sets, P</w:t>
                            </w:r>
                            <w:r>
                              <w:rPr>
                                <w:rFonts w:ascii="Times New Roman" w:eastAsia="Times New Roman" w:hAnsi="Times New Roman" w:cs="Times New Roman"/>
                                <w:color w:val="000000" w:themeColor="text1"/>
                                <w:kern w:val="24"/>
                                <w:sz w:val="20"/>
                                <w:szCs w:val="26"/>
                                <w:vertAlign w:val="subscript"/>
                              </w:rPr>
                              <w:t>SRS</w:t>
                            </w:r>
                            <w:r>
                              <w:rPr>
                                <w:rFonts w:ascii="Times New Roman" w:eastAsia="Times New Roman" w:hAnsi="Times New Roman" w:cs="Times New Roman"/>
                                <w:color w:val="000000" w:themeColor="text1"/>
                                <w:kern w:val="24"/>
                                <w:sz w:val="20"/>
                                <w:szCs w:val="26"/>
                              </w:rPr>
                              <w:t xml:space="preserve"> ports indexed in an ascending order according to SRS resource set ID and SRS resource ID in a set and port number within each SRS resource]</w:t>
                            </w:r>
                          </w:p>
                          <w:p w14:paraId="6B45806E" w14:textId="77777777" w:rsidR="000C00D7" w:rsidRPr="00077330" w:rsidRDefault="000C00D7" w:rsidP="000C00D7">
                            <w:pPr>
                              <w:autoSpaceDN w:val="0"/>
                              <w:snapToGrid w:val="0"/>
                              <w:spacing w:line="240" w:lineRule="auto"/>
                              <w:rPr>
                                <w:rFonts w:eastAsia="Times New Roman"/>
                                <w:szCs w:val="24"/>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A549644" id="Text Box 503106530" o:spid="_x0000_s1027" type="#_x0000_t202" style="width:468pt;height:2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" fillcolor="white [3201]" strokeweight=".5pt">
                <v:textbox>
                  <w:txbxContent>
                    <w:p w14:paraId="7996585A" w14:textId="77777777" w:rsidR="000C00D7" w:rsidRDefault="000C00D7" w:rsidP="000C00D7">
                      <w:pPr>
                        <w:snapToGrid w:val="0"/>
                        <w:spacing w:line="240" w:lineRule="auto"/>
                        <w:rPr>
                          <w:rFonts w:ascii="Times New Roman" w:eastAsia="Malgun Gothic" w:hAnsi="Times New Roman" w:cs="Times New Roman"/>
                          <w:sz w:val="20"/>
                          <w:szCs w:val="24"/>
                          <w:lang w:eastAsia="zh-TW"/>
                        </w:rPr>
                      </w:pPr>
                      <w:r>
                        <w:rPr>
                          <w:rFonts w:ascii="Times New Roman" w:eastAsia="Batang" w:hAnsi="Times New Roman" w:cs="Times New Roman"/>
                          <w:b/>
                          <w:sz w:val="20"/>
                          <w:szCs w:val="20"/>
                          <w:u w:val="single"/>
                          <w:lang w:val="en-GB"/>
                        </w:rPr>
                        <w:t>Proposal 1.A</w:t>
                      </w:r>
                      <w:r>
                        <w:rPr>
                          <w:rFonts w:ascii="Times New Roman" w:eastAsia="Batang" w:hAnsi="Times New Roman" w:cs="Times New Roman"/>
                          <w:sz w:val="20"/>
                          <w:szCs w:val="20"/>
                          <w:lang w:val="en-GB"/>
                        </w:rPr>
                        <w:t xml:space="preserve">: </w:t>
                      </w:r>
                      <w:r>
                        <w:rPr>
                          <w:rFonts w:ascii="Times New Roman" w:eastAsia="Malgun Gothic" w:hAnsi="Times New Roman" w:cs="Times New Roman"/>
                          <w:sz w:val="20"/>
                          <w:szCs w:val="24"/>
                          <w:lang w:eastAsia="zh-TW"/>
                        </w:rPr>
                        <w:t>For a UE configured with a total of P</w:t>
                      </w:r>
                      <w:r>
                        <w:rPr>
                          <w:rFonts w:ascii="Times New Roman" w:eastAsia="Malgun Gothic" w:hAnsi="Times New Roman" w:cs="Times New Roman"/>
                          <w:sz w:val="20"/>
                          <w:szCs w:val="24"/>
                          <w:vertAlign w:val="subscript"/>
                          <w:lang w:eastAsia="zh-TW"/>
                        </w:rPr>
                        <w:t>SRS</w:t>
                      </w:r>
                      <w:r>
                        <w:rPr>
                          <w:rFonts w:ascii="Times New Roman" w:eastAsia="Malgun Gothic" w:hAnsi="Times New Roman" w:cs="Times New Roman"/>
                          <w:sz w:val="20"/>
                          <w:szCs w:val="24"/>
                          <w:lang w:eastAsia="zh-TW"/>
                        </w:rPr>
                        <w:t>=6 or 8 ports across ≥1 SRS resources</w:t>
                      </w:r>
                      <w:r>
                        <w:rPr>
                          <w:rFonts w:ascii="Times New Roman" w:eastAsia="Times New Roman" w:hAnsi="Times New Roman" w:cs="Times New Roman"/>
                          <w:sz w:val="24"/>
                          <w:szCs w:val="24"/>
                        </w:rPr>
                        <w:t xml:space="preserve"> </w:t>
                      </w:r>
                      <w:r>
                        <w:rPr>
                          <w:rFonts w:ascii="Times New Roman" w:eastAsia="Malgun Gothic" w:hAnsi="Times New Roman" w:cs="Times New Roman"/>
                          <w:sz w:val="20"/>
                          <w:szCs w:val="24"/>
                          <w:lang w:eastAsia="zh-TW"/>
                        </w:rPr>
                        <w:t>for antenna switching intended for xT6R or xT8R, respectively, support the following fixed SRS port grouping where (with the P</w:t>
                      </w:r>
                      <w:r>
                        <w:rPr>
                          <w:rFonts w:ascii="Times New Roman" w:eastAsia="Malgun Gothic" w:hAnsi="Times New Roman" w:cs="Times New Roman"/>
                          <w:sz w:val="20"/>
                          <w:szCs w:val="24"/>
                          <w:vertAlign w:val="subscript"/>
                          <w:lang w:eastAsia="zh-TW"/>
                        </w:rPr>
                        <w:t>SRS</w:t>
                      </w:r>
                      <w:r>
                        <w:rPr>
                          <w:rFonts w:ascii="Times New Roman" w:eastAsia="Malgun Gothic" w:hAnsi="Times New Roman" w:cs="Times New Roman"/>
                          <w:sz w:val="20"/>
                          <w:szCs w:val="24"/>
                          <w:lang w:eastAsia="zh-TW"/>
                        </w:rPr>
                        <w:t xml:space="preserve"> ports indexed in an ascending order according to SRS resource ID and port number within each SRS resource): </w:t>
                      </w:r>
                    </w:p>
                    <w:p w14:paraId="17C8602F" w14:textId="77777777" w:rsidR="000C00D7" w:rsidRDefault="000C00D7" w:rsidP="000C00D7">
                      <w:pPr>
                        <w:numPr>
                          <w:ilvl w:val="0"/>
                          <w:numId w:val="65"/>
                        </w:numPr>
                        <w:snapToGrid w:val="0"/>
                        <w:spacing w:line="240" w:lineRule="auto"/>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SRS port group 0, corresponding to CW0, comprises the even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/2 out of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 xml:space="preserve"> ports; and </w:t>
                      </w:r>
                    </w:p>
                    <w:p w14:paraId="7D1EA118" w14:textId="77777777" w:rsidR="000C00D7" w:rsidRDefault="000C00D7" w:rsidP="000C00D7">
                      <w:pPr>
                        <w:numPr>
                          <w:ilvl w:val="0"/>
                          <w:numId w:val="65"/>
                        </w:numPr>
                        <w:snapToGrid w:val="0"/>
                        <w:spacing w:line="240" w:lineRule="auto"/>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SRS port group 1, corresponding to CW1, comprises the odd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/2 out of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 xml:space="preserve"> ports </w:t>
                      </w:r>
                    </w:p>
                    <w:p w14:paraId="1B171480" w14:textId="77777777" w:rsidR="000C00D7" w:rsidRDefault="000C00D7" w:rsidP="000C00D7">
                      <w:pPr>
                        <w:snapToGrid w:val="0"/>
                        <w:spacing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The above feature is applicable only for reportQuantity = ‘cri-RI-CQI’</w:t>
                      </w:r>
                    </w:p>
                    <w:p w14:paraId="5F7A32DD" w14:textId="77777777" w:rsidR="000C00D7" w:rsidRDefault="000C00D7" w:rsidP="000C00D7">
                      <w:pPr>
                        <w:snapToGrid w:val="0"/>
                        <w:spacing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 xml:space="preserve">No other spec enhancement is introduced on new CW-to-layer mapping, DL resource allocation, CSI feedback, and DCI format </w:t>
                      </w:r>
                    </w:p>
                    <w:p w14:paraId="6DFE233F" w14:textId="77777777" w:rsidR="000C00D7" w:rsidRDefault="000C00D7" w:rsidP="000C00D7">
                      <w:pPr>
                        <w:snapToGrid w:val="0"/>
                        <w:spacing w:line="240" w:lineRule="auto"/>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 xml:space="preserve">Note: The above grouping assumption is to align NW and UE on the association between SRS ports and reported CQIs for the two CWs when </w:t>
                      </w:r>
                      <w:r>
                        <w:rPr>
                          <w:rFonts w:ascii="Times New Roman" w:eastAsia="Batang" w:hAnsi="Times New Roman" w:cs="Times New Roman"/>
                          <w:sz w:val="20"/>
                          <w:szCs w:val="20"/>
                          <w:lang w:val="en-GB"/>
                        </w:rPr>
                        <w:t>reportQuantity = ‘cri-RI-CQI’</w:t>
                      </w:r>
                      <w:r>
                        <w:rPr>
                          <w:rFonts w:ascii="Times New Roman" w:eastAsia="Times New Roman" w:hAnsi="Times New Roman" w:cs="Times New Roman"/>
                          <w:sz w:val="20"/>
                          <w:szCs w:val="24"/>
                          <w:lang w:eastAsia="zh-TW"/>
                        </w:rPr>
                        <w:t>.</w:t>
                      </w:r>
                    </w:p>
                    <w:p w14:paraId="499B155B" w14:textId="77777777" w:rsidR="000C00D7" w:rsidRDefault="000C00D7" w:rsidP="000C00D7">
                      <w:pPr>
                        <w:snapToGrid w:val="0"/>
                        <w:spacing w:line="240" w:lineRule="auto"/>
                        <w:rPr>
                          <w:rFonts w:ascii="Times New Roman" w:eastAsia="Malgun Gothic" w:hAnsi="Times New Roman" w:cs="Times New Roman"/>
                          <w:sz w:val="20"/>
                          <w:szCs w:val="24"/>
                          <w:lang w:eastAsia="zh-TW"/>
                        </w:rPr>
                      </w:pPr>
                      <w:r>
                        <w:rPr>
                          <w:rFonts w:ascii="Times New Roman" w:eastAsia="Malgun Gothic" w:hAnsi="Times New Roman" w:cs="Times New Roman"/>
                          <w:sz w:val="20"/>
                          <w:szCs w:val="24"/>
                          <w:lang w:eastAsia="zh-TW"/>
                        </w:rPr>
                        <w:t>Note: different SRS ports are associated with different UE antenna ports.</w:t>
                      </w:r>
                    </w:p>
                    <w:p w14:paraId="5D8F2C6F" w14:textId="77777777" w:rsidR="000C00D7" w:rsidRDefault="000C00D7" w:rsidP="000C00D7">
                      <w:pPr>
                        <w:snapToGrid w:val="0"/>
                        <w:spacing w:line="240" w:lineRule="auto"/>
                        <w:rPr>
                          <w:rFonts w:ascii="Times New Roman" w:eastAsia="Malgun Gothic" w:hAnsi="Times New Roman" w:cs="Times New Roman"/>
                          <w:sz w:val="20"/>
                          <w:szCs w:val="24"/>
                          <w:lang w:eastAsia="zh-TW"/>
                        </w:rPr>
                      </w:pPr>
                      <w:r>
                        <w:rPr>
                          <w:rFonts w:ascii="Times New Roman" w:eastAsia="Malgun Gothic" w:hAnsi="Times New Roman" w:cs="Times New Roman"/>
                          <w:sz w:val="20"/>
                          <w:szCs w:val="24"/>
                          <w:lang w:eastAsia="zh-TW"/>
                        </w:rPr>
                        <w:t>Note: if one single CW is scheduled, both SRS port groups can correspond to the same CW, i.e. no enhancement is needed for the single-CW case</w:t>
                      </w:r>
                    </w:p>
                    <w:p w14:paraId="58A87923" w14:textId="77777777" w:rsidR="000C00D7" w:rsidRDefault="000C00D7" w:rsidP="000C00D7">
                      <w:pPr>
                        <w:snapToGrid w:val="0"/>
                        <w:spacing w:line="240" w:lineRule="auto"/>
                        <w:rPr>
                          <w:rFonts w:ascii="Times New Roman" w:eastAsia="Malgun Gothic" w:hAnsi="Times New Roman" w:cs="Times New Roman"/>
                          <w:sz w:val="20"/>
                          <w:szCs w:val="20"/>
                          <w:lang w:eastAsia="zh-TW"/>
                        </w:rPr>
                      </w:pPr>
                      <w:r>
                        <w:rPr>
                          <w:rFonts w:ascii="Times New Roman" w:eastAsia="Malgun Gothic" w:hAnsi="Times New Roman" w:cs="Times New Roman"/>
                          <w:sz w:val="20"/>
                          <w:szCs w:val="24"/>
                          <w:lang w:eastAsia="zh-TW"/>
                        </w:rPr>
                        <w:t xml:space="preserve">Note: This feature is a separate UE capability and, for UEs supporting this capability, </w:t>
                      </w:r>
                      <w:r>
                        <w:rPr>
                          <w:rFonts w:ascii="Times New Roman" w:eastAsia="Malgun Gothic" w:hAnsi="Times New Roman" w:cs="Times New Roman"/>
                          <w:sz w:val="20"/>
                          <w:szCs w:val="20"/>
                          <w:lang w:eastAsia="zh-TW"/>
                        </w:rPr>
                        <w:t>configured via RRC (FFS details on the extend of RRC configuration)</w:t>
                      </w:r>
                    </w:p>
                    <w:p w14:paraId="523C133F" w14:textId="77777777" w:rsidR="000C00D7" w:rsidRDefault="000C00D7" w:rsidP="000C00D7">
                      <w:pPr>
                        <w:overflowPunct w:val="0"/>
                        <w:autoSpaceDE w:val="0"/>
                        <w:autoSpaceDN w:val="0"/>
                        <w:adjustRightInd w:val="0"/>
                        <w:snapToGrid w:val="0"/>
                        <w:spacing w:line="240" w:lineRule="auto"/>
                        <w:textAlignment w:val="baseline"/>
                        <w:rPr>
                          <w:rFonts w:ascii="Times New Roman" w:eastAsia="Times New Roman" w:hAnsi="Times New Roman" w:cs="Times New Roman"/>
                          <w:sz w:val="20"/>
                          <w:szCs w:val="24"/>
                        </w:rPr>
                      </w:pPr>
                      <w:r>
                        <w:rPr>
                          <w:rFonts w:ascii="Times New Roman" w:eastAsia="Times New Roman" w:hAnsi="Times New Roman" w:cs="Times New Roman"/>
                          <w:sz w:val="20"/>
                          <w:szCs w:val="24"/>
                        </w:rPr>
                        <w:t>Note: Whether to support 6Rx with more than 4 layers is to be decided in RAN4 Rel-19 RF enhancements WI</w:t>
                      </w:r>
                    </w:p>
                    <w:p w14:paraId="65BB486D" w14:textId="77777777" w:rsidR="000C00D7" w:rsidRDefault="000C00D7" w:rsidP="000C00D7">
                      <w:pPr>
                        <w:overflowPunct w:val="0"/>
                        <w:snapToGrid w:val="0"/>
                        <w:spacing w:line="240" w:lineRule="auto"/>
                        <w:textAlignment w:val="baseline"/>
                        <w:rPr>
                          <w:rFonts w:ascii="Times New Roman" w:eastAsia="Times New Roman" w:hAnsi="Times New Roman" w:cs="Times New Roman"/>
                          <w:color w:val="000000" w:themeColor="text1"/>
                          <w:kern w:val="24"/>
                          <w:sz w:val="20"/>
                          <w:szCs w:val="26"/>
                        </w:rPr>
                      </w:pPr>
                      <w:r>
                        <w:rPr>
                          <w:rFonts w:ascii="Times New Roman" w:eastAsia="Times New Roman" w:hAnsi="Times New Roman" w:cs="Times New Roman"/>
                          <w:color w:val="000000" w:themeColor="text1"/>
                          <w:kern w:val="24"/>
                          <w:sz w:val="20"/>
                          <w:szCs w:val="26"/>
                        </w:rPr>
                        <w:t xml:space="preserve">FFS (by RAN1#118bis): Whether there is impact on mapping between CWs to CSI-RS ports </w:t>
                      </w:r>
                    </w:p>
                    <w:p w14:paraId="5CD6770E" w14:textId="77777777" w:rsidR="000C00D7" w:rsidRDefault="000C00D7" w:rsidP="000C00D7">
                      <w:pPr>
                        <w:overflowPunct w:val="0"/>
                        <w:snapToGrid w:val="0"/>
                        <w:spacing w:line="240" w:lineRule="auto"/>
                        <w:textAlignment w:val="baseline"/>
                        <w:rPr>
                          <w:rFonts w:ascii="Times New Roman" w:eastAsia="Times New Roman" w:hAnsi="Times New Roman" w:cs="Times New Roman"/>
                          <w:color w:val="000000" w:themeColor="text1"/>
                          <w:kern w:val="24"/>
                          <w:sz w:val="20"/>
                          <w:szCs w:val="26"/>
                        </w:rPr>
                      </w:pPr>
                      <w:r>
                        <w:rPr>
                          <w:rFonts w:ascii="Times New Roman" w:eastAsia="Times New Roman" w:hAnsi="Times New Roman" w:cs="Times New Roman"/>
                          <w:color w:val="000000" w:themeColor="text1"/>
                          <w:kern w:val="24"/>
                          <w:sz w:val="20"/>
                          <w:szCs w:val="26"/>
                        </w:rPr>
                        <w:t>[For SRS antenna switching with multiple aperiodic SRS resource sets, P</w:t>
                      </w:r>
                      <w:r>
                        <w:rPr>
                          <w:rFonts w:ascii="Times New Roman" w:eastAsia="Times New Roman" w:hAnsi="Times New Roman" w:cs="Times New Roman"/>
                          <w:color w:val="000000" w:themeColor="text1"/>
                          <w:kern w:val="24"/>
                          <w:sz w:val="20"/>
                          <w:szCs w:val="26"/>
                          <w:vertAlign w:val="subscript"/>
                        </w:rPr>
                        <w:t>SRS</w:t>
                      </w:r>
                      <w:r>
                        <w:rPr>
                          <w:rFonts w:ascii="Times New Roman" w:eastAsia="Times New Roman" w:hAnsi="Times New Roman" w:cs="Times New Roman"/>
                          <w:color w:val="000000" w:themeColor="text1"/>
                          <w:kern w:val="24"/>
                          <w:sz w:val="20"/>
                          <w:szCs w:val="26"/>
                        </w:rPr>
                        <w:t xml:space="preserve"> ports indexed in an ascending order according to SRS resource set ID and SRS resource ID in a set and port number within each SRS resource]</w:t>
                      </w:r>
                    </w:p>
                    <w:p w14:paraId="6B45806E" w14:textId="77777777" w:rsidR="000C00D7" w:rsidRPr="00077330" w:rsidRDefault="000C00D7" w:rsidP="000C00D7">
                      <w:pPr>
                        <w:autoSpaceDN w:val="0"/>
                        <w:snapToGrid w:val="0"/>
                        <w:spacing w:line="240" w:lineRule="auto"/>
                        <w:rPr>
                          <w:rFonts w:eastAsia="Times New Roman"/>
                          <w:szCs w:val="24"/>
                          <w:lang w:val="en-US"/>
                        </w:rPr>
                      </w:pPr>
                    </w:p>
                  </w:txbxContent>
                </v:textbox>
                <w10:anchorlock/>
              </v:shape>
            </w:pict>
          </mc:Fallback>
        </mc:AlternateContent>
      </w:r>
    </w:p>
    <w:p w14:paraId="366B6587" w14:textId="77777777" w:rsidR="000C00D7" w:rsidRDefault="000C00D7"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E533DAC" w14:textId="262D0EE0" w:rsidR="000C00D7" w:rsidRDefault="00F4499E"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t xml:space="preserve">We support the proposal discussed in the offline </w:t>
      </w:r>
      <w:r w:rsidR="00125BE6">
        <w:rPr>
          <w:rFonts w:asciiTheme="majorHAnsi" w:hAnsiTheme="majorHAnsi" w:cstheme="majorHAnsi"/>
          <w:color w:val="000000" w:themeColor="text1"/>
          <w:szCs w:val="20"/>
        </w:rPr>
        <w:t>discussion</w:t>
      </w:r>
    </w:p>
    <w:p w14:paraId="21956BF7" w14:textId="77777777" w:rsidR="00F4499E" w:rsidRDefault="00F4499E"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2CED9BB1" w14:textId="30EAC51E" w:rsidR="00BD04E5" w:rsidRPr="00D95911" w:rsidRDefault="00D95911"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Proposal 1: Support Proposal 1.A</w:t>
      </w:r>
    </w:p>
    <w:p w14:paraId="16E12DE2" w14:textId="77777777" w:rsidR="000C00D7" w:rsidRDefault="000C00D7"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5DF8E759" w14:textId="2AEBAA1A" w:rsidR="006844D7" w:rsidRDefault="00DE2B93" w:rsidP="00810FAF">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t xml:space="preserve">In the above proposal, </w:t>
      </w:r>
      <w:r w:rsidR="000B4270">
        <w:rPr>
          <w:rFonts w:asciiTheme="majorHAnsi" w:hAnsiTheme="majorHAnsi" w:cstheme="majorHAnsi"/>
          <w:color w:val="000000" w:themeColor="text1"/>
          <w:szCs w:val="20"/>
        </w:rPr>
        <w:t xml:space="preserve">it is noted that if a single codeword is scheduled, both SRS port groups can correspond to the same codeword. </w:t>
      </w:r>
      <w:r w:rsidR="0058165C">
        <w:rPr>
          <w:rFonts w:asciiTheme="majorHAnsi" w:hAnsiTheme="majorHAnsi" w:cstheme="majorHAnsi"/>
          <w:color w:val="000000" w:themeColor="text1"/>
          <w:szCs w:val="20"/>
        </w:rPr>
        <w:t xml:space="preserve">Based on our understanding, a low complexity UE with 8Rx </w:t>
      </w:r>
      <w:r w:rsidR="007A758A">
        <w:rPr>
          <w:rFonts w:asciiTheme="majorHAnsi" w:hAnsiTheme="majorHAnsi" w:cstheme="majorHAnsi"/>
          <w:color w:val="000000" w:themeColor="text1"/>
          <w:szCs w:val="20"/>
        </w:rPr>
        <w:t>antennas comprises</w:t>
      </w:r>
      <w:r w:rsidR="0058165C">
        <w:rPr>
          <w:rFonts w:asciiTheme="majorHAnsi" w:hAnsiTheme="majorHAnsi" w:cstheme="majorHAnsi"/>
          <w:color w:val="000000" w:themeColor="text1"/>
          <w:szCs w:val="20"/>
        </w:rPr>
        <w:t xml:space="preserve"> of two </w:t>
      </w:r>
      <w:r w:rsidR="00B820B3">
        <w:rPr>
          <w:rFonts w:asciiTheme="majorHAnsi" w:hAnsiTheme="majorHAnsi" w:cstheme="majorHAnsi"/>
          <w:color w:val="000000" w:themeColor="text1"/>
          <w:szCs w:val="20"/>
        </w:rPr>
        <w:t xml:space="preserve">modems where each modem is connected to 4 Rx antennas. </w:t>
      </w:r>
      <w:r w:rsidR="00786864">
        <w:rPr>
          <w:rFonts w:asciiTheme="majorHAnsi" w:hAnsiTheme="majorHAnsi" w:cstheme="majorHAnsi"/>
          <w:color w:val="000000" w:themeColor="text1"/>
          <w:szCs w:val="20"/>
        </w:rPr>
        <w:t xml:space="preserve">If the UE is receiving a single codeword with using both the modems, </w:t>
      </w:r>
      <w:r w:rsidR="00DC21F9">
        <w:rPr>
          <w:rFonts w:asciiTheme="majorHAnsi" w:hAnsiTheme="majorHAnsi" w:cstheme="majorHAnsi"/>
          <w:color w:val="000000" w:themeColor="text1"/>
          <w:szCs w:val="20"/>
        </w:rPr>
        <w:t xml:space="preserve">then the UE combines the </w:t>
      </w:r>
      <w:r w:rsidR="00E86B05">
        <w:rPr>
          <w:rFonts w:asciiTheme="majorHAnsi" w:hAnsiTheme="majorHAnsi" w:cstheme="majorHAnsi"/>
          <w:color w:val="000000" w:themeColor="text1"/>
          <w:szCs w:val="20"/>
        </w:rPr>
        <w:t>received signal</w:t>
      </w:r>
      <w:r w:rsidR="00370D87">
        <w:rPr>
          <w:rFonts w:asciiTheme="majorHAnsi" w:hAnsiTheme="majorHAnsi" w:cstheme="majorHAnsi"/>
          <w:color w:val="000000" w:themeColor="text1"/>
          <w:szCs w:val="20"/>
        </w:rPr>
        <w:t xml:space="preserve"> from both the modems to decode the codeword.</w:t>
      </w:r>
      <w:r w:rsidR="00114584">
        <w:rPr>
          <w:rFonts w:asciiTheme="majorHAnsi" w:hAnsiTheme="majorHAnsi" w:cstheme="majorHAnsi"/>
          <w:color w:val="000000" w:themeColor="text1"/>
          <w:szCs w:val="20"/>
        </w:rPr>
        <w:t xml:space="preserve"> </w:t>
      </w:r>
      <w:r w:rsidR="00731367">
        <w:rPr>
          <w:rFonts w:asciiTheme="majorHAnsi" w:hAnsiTheme="majorHAnsi" w:cstheme="majorHAnsi"/>
          <w:color w:val="000000" w:themeColor="text1"/>
          <w:szCs w:val="20"/>
        </w:rPr>
        <w:t xml:space="preserve">As per our understanding, </w:t>
      </w:r>
      <w:r w:rsidR="001B7EC2">
        <w:rPr>
          <w:rFonts w:asciiTheme="majorHAnsi" w:hAnsiTheme="majorHAnsi" w:cstheme="majorHAnsi"/>
          <w:color w:val="000000" w:themeColor="text1"/>
          <w:szCs w:val="20"/>
        </w:rPr>
        <w:t>this can be achieved in multiple ways</w:t>
      </w:r>
      <w:r w:rsidR="001B3800">
        <w:rPr>
          <w:rFonts w:asciiTheme="majorHAnsi" w:hAnsiTheme="majorHAnsi" w:cstheme="majorHAnsi"/>
          <w:color w:val="000000" w:themeColor="text1"/>
          <w:szCs w:val="20"/>
        </w:rPr>
        <w:t xml:space="preserve"> as shown in figure below</w:t>
      </w:r>
    </w:p>
    <w:p w14:paraId="6EC76515" w14:textId="77777777" w:rsidR="001B3800" w:rsidRDefault="001B3800" w:rsidP="00810FAF">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851FAEB" w14:textId="02C99B73" w:rsidR="00BD198C" w:rsidRDefault="00BD198C" w:rsidP="00BD198C">
      <w:pPr>
        <w:pBdr>
          <w:top w:val="none" w:sz="0" w:space="0" w:color="000000"/>
          <w:left w:val="none" w:sz="0" w:space="0" w:color="000000"/>
          <w:bottom w:val="single" w:sz="4" w:space="1" w:color="000000"/>
          <w:right w:val="none" w:sz="0" w:space="0" w:color="000000"/>
        </w:pBdr>
        <w:spacing w:line="240" w:lineRule="auto"/>
        <w:rPr>
          <w:noProof/>
        </w:rPr>
      </w:pPr>
      <w:r w:rsidRPr="00BD198C">
        <w:rPr>
          <w:rFonts w:asciiTheme="majorHAnsi" w:hAnsiTheme="majorHAnsi" w:cstheme="majorHAnsi"/>
          <w:color w:val="000000" w:themeColor="text1"/>
          <w:szCs w:val="20"/>
        </w:rPr>
        <w:drawing>
          <wp:inline distT="0" distB="0" distL="0" distR="0" wp14:anchorId="35DA943C" wp14:editId="089D03D7">
            <wp:extent cx="2779802" cy="2114550"/>
            <wp:effectExtent l="0" t="0" r="1905" b="0"/>
            <wp:docPr id="10195257" name="Picture 1" descr="A diagram of a gro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5257" name="Picture 1" descr="A diagram of a group&#10;&#10;Description automatically generated"/>
                    <pic:cNvPicPr/>
                  </pic:nvPicPr>
                  <pic:blipFill>
                    <a:blip r:embed="rId7"/>
                    <a:stretch>
                      <a:fillRect/>
                    </a:stretch>
                  </pic:blipFill>
                  <pic:spPr>
                    <a:xfrm>
                      <a:off x="0" y="0"/>
                      <a:ext cx="2788224" cy="2120957"/>
                    </a:xfrm>
                    <a:prstGeom prst="rect">
                      <a:avLst/>
                    </a:prstGeom>
                  </pic:spPr>
                </pic:pic>
              </a:graphicData>
            </a:graphic>
          </wp:inline>
        </w:drawing>
      </w:r>
      <w:r w:rsidRPr="00BD198C">
        <w:rPr>
          <w:noProof/>
        </w:rPr>
        <w:t xml:space="preserve"> </w:t>
      </w:r>
      <w:r w:rsidRPr="00BD198C">
        <w:rPr>
          <w:rFonts w:asciiTheme="majorHAnsi" w:hAnsiTheme="majorHAnsi" w:cstheme="majorHAnsi"/>
          <w:color w:val="000000" w:themeColor="text1"/>
          <w:szCs w:val="20"/>
        </w:rPr>
        <w:drawing>
          <wp:inline distT="0" distB="0" distL="0" distR="0" wp14:anchorId="713CB53E" wp14:editId="48810C38">
            <wp:extent cx="2650278" cy="2025650"/>
            <wp:effectExtent l="0" t="0" r="0" b="0"/>
            <wp:docPr id="2103755712" name="Picture 1" descr="A diagram of a gro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755712" name="Picture 1" descr="A diagram of a group&#10;&#10;Description automatically generated"/>
                    <pic:cNvPicPr/>
                  </pic:nvPicPr>
                  <pic:blipFill>
                    <a:blip r:embed="rId8"/>
                    <a:stretch>
                      <a:fillRect/>
                    </a:stretch>
                  </pic:blipFill>
                  <pic:spPr>
                    <a:xfrm>
                      <a:off x="0" y="0"/>
                      <a:ext cx="2664980" cy="2036887"/>
                    </a:xfrm>
                    <a:prstGeom prst="rect">
                      <a:avLst/>
                    </a:prstGeom>
                  </pic:spPr>
                </pic:pic>
              </a:graphicData>
            </a:graphic>
          </wp:inline>
        </w:drawing>
      </w:r>
    </w:p>
    <w:p w14:paraId="14CDC269" w14:textId="77777777" w:rsidR="00A74A4B" w:rsidRPr="00BD198C" w:rsidRDefault="00A74A4B" w:rsidP="00BD198C">
      <w:pPr>
        <w:pBdr>
          <w:top w:val="none" w:sz="0" w:space="0" w:color="000000"/>
          <w:left w:val="none" w:sz="0" w:space="0" w:color="000000"/>
          <w:bottom w:val="single" w:sz="4" w:space="1" w:color="000000"/>
          <w:right w:val="none" w:sz="0" w:space="0" w:color="000000"/>
        </w:pBdr>
        <w:spacing w:line="240" w:lineRule="auto"/>
        <w:rPr>
          <w:noProof/>
        </w:rPr>
      </w:pPr>
    </w:p>
    <w:p w14:paraId="1D7D2CF1" w14:textId="76FDAD6C" w:rsidR="00A30535" w:rsidRDefault="00A74A4B"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t xml:space="preserve">As shown in the figure above, 1.a represents an implementation where all the layers of CW1 are received using both the modems whereas in 1.b, the layers are split across the modems i.e., layers 1,2 </w:t>
      </w:r>
      <w:r>
        <w:rPr>
          <w:rFonts w:asciiTheme="majorHAnsi" w:hAnsiTheme="majorHAnsi" w:cstheme="majorHAnsi"/>
          <w:color w:val="000000" w:themeColor="text1"/>
          <w:szCs w:val="20"/>
        </w:rPr>
        <w:lastRenderedPageBreak/>
        <w:t xml:space="preserve">are received using modem 1 whereas layers 3,4 are received using modem 2. </w:t>
      </w:r>
      <w:r w:rsidR="00804D24">
        <w:rPr>
          <w:rFonts w:asciiTheme="majorHAnsi" w:hAnsiTheme="majorHAnsi" w:cstheme="majorHAnsi"/>
          <w:color w:val="000000" w:themeColor="text1"/>
          <w:szCs w:val="20"/>
        </w:rPr>
        <w:t xml:space="preserve">The method of computing precoder for transmitting the precoded CSI-RS differs across the aforementioned alternatives. </w:t>
      </w:r>
      <w:r w:rsidR="002B43B6">
        <w:rPr>
          <w:rFonts w:asciiTheme="majorHAnsi" w:hAnsiTheme="majorHAnsi" w:cstheme="majorHAnsi"/>
          <w:color w:val="000000" w:themeColor="text1"/>
          <w:szCs w:val="20"/>
        </w:rPr>
        <w:t xml:space="preserve">For example, considering 128 ports at the BS, </w:t>
      </w:r>
      <w:r w:rsidR="00DD5F03">
        <w:rPr>
          <w:rFonts w:asciiTheme="majorHAnsi" w:hAnsiTheme="majorHAnsi" w:cstheme="majorHAnsi"/>
          <w:color w:val="000000" w:themeColor="text1"/>
          <w:szCs w:val="20"/>
        </w:rPr>
        <w:t xml:space="preserve">for the case of 1.a the BS computes the precoder using the full </w:t>
      </w:r>
      <m:oMath>
        <m:r>
          <w:rPr>
            <w:rFonts w:ascii="Cambria Math" w:hAnsi="Cambria Math" w:cstheme="majorHAnsi"/>
            <w:color w:val="000000" w:themeColor="text1"/>
            <w:szCs w:val="20"/>
          </w:rPr>
          <m:t>(8×128)</m:t>
        </m:r>
      </m:oMath>
      <w:r w:rsidR="00DD5F03">
        <w:rPr>
          <w:rFonts w:asciiTheme="majorHAnsi" w:hAnsiTheme="majorHAnsi" w:cstheme="majorHAnsi"/>
          <w:color w:val="000000" w:themeColor="text1"/>
          <w:szCs w:val="20"/>
        </w:rPr>
        <w:t xml:space="preserve"> channel i.e., up to 4 eigen vectors are computed </w:t>
      </w:r>
      <w:r w:rsidR="00A35763">
        <w:rPr>
          <w:rFonts w:asciiTheme="majorHAnsi" w:hAnsiTheme="majorHAnsi" w:cstheme="majorHAnsi"/>
          <w:color w:val="000000" w:themeColor="text1"/>
          <w:szCs w:val="20"/>
        </w:rPr>
        <w:t xml:space="preserve">using the </w:t>
      </w:r>
      <m:oMath>
        <m:r>
          <w:rPr>
            <w:rFonts w:ascii="Cambria Math" w:hAnsi="Cambria Math" w:cstheme="majorHAnsi"/>
            <w:color w:val="000000" w:themeColor="text1"/>
            <w:szCs w:val="20"/>
          </w:rPr>
          <m:t>(8×128)</m:t>
        </m:r>
      </m:oMath>
      <w:r w:rsidR="00A35763">
        <w:rPr>
          <w:rFonts w:asciiTheme="majorHAnsi" w:hAnsiTheme="majorHAnsi" w:cstheme="majorHAnsi"/>
          <w:color w:val="000000" w:themeColor="text1"/>
          <w:szCs w:val="20"/>
        </w:rPr>
        <w:t xml:space="preserve"> channel and each eigen vector is used for the respective layer. On the other hand, for the case of 1.b, </w:t>
      </w:r>
      <w:r w:rsidR="00F50B0D">
        <w:rPr>
          <w:rFonts w:asciiTheme="majorHAnsi" w:hAnsiTheme="majorHAnsi" w:cstheme="majorHAnsi"/>
          <w:color w:val="000000" w:themeColor="text1"/>
          <w:szCs w:val="20"/>
        </w:rPr>
        <w:t xml:space="preserve">the BS computes the precoders for layers 1,2 using the top half of the channel i.e., the eigen vectors of </w:t>
      </w:r>
      <m:oMath>
        <m:r>
          <w:rPr>
            <w:rFonts w:ascii="Cambria Math" w:hAnsi="Cambria Math" w:cstheme="majorHAnsi"/>
            <w:color w:val="000000" w:themeColor="text1"/>
            <w:szCs w:val="20"/>
          </w:rPr>
          <m:t>(4×128)</m:t>
        </m:r>
      </m:oMath>
      <w:r w:rsidR="00F50B0D">
        <w:rPr>
          <w:rFonts w:asciiTheme="majorHAnsi" w:hAnsiTheme="majorHAnsi" w:cstheme="majorHAnsi"/>
          <w:color w:val="000000" w:themeColor="text1"/>
          <w:szCs w:val="20"/>
        </w:rPr>
        <w:t xml:space="preserve"> channel and the precoders of layers 3,4 are computed using the bottom half of the channel. </w:t>
      </w:r>
      <w:r w:rsidR="009B58F6">
        <w:rPr>
          <w:rFonts w:asciiTheme="majorHAnsi" w:hAnsiTheme="majorHAnsi" w:cstheme="majorHAnsi"/>
          <w:color w:val="000000" w:themeColor="text1"/>
          <w:szCs w:val="20"/>
        </w:rPr>
        <w:t>Hence, the</w:t>
      </w:r>
      <w:r w:rsidR="002F6CCB">
        <w:rPr>
          <w:rFonts w:asciiTheme="majorHAnsi" w:hAnsiTheme="majorHAnsi" w:cstheme="majorHAnsi"/>
          <w:color w:val="000000" w:themeColor="text1"/>
          <w:szCs w:val="20"/>
        </w:rPr>
        <w:t xml:space="preserve"> method of implementation should be signaled to the BS for effective computation of the precoder. </w:t>
      </w:r>
      <w:r w:rsidR="00037CDA">
        <w:rPr>
          <w:rFonts w:asciiTheme="majorHAnsi" w:hAnsiTheme="majorHAnsi" w:cstheme="majorHAnsi"/>
          <w:color w:val="000000" w:themeColor="text1"/>
          <w:szCs w:val="20"/>
        </w:rPr>
        <w:t xml:space="preserve">In addition, </w:t>
      </w:r>
      <w:r w:rsidR="00C16929">
        <w:rPr>
          <w:rFonts w:asciiTheme="majorHAnsi" w:hAnsiTheme="majorHAnsi" w:cstheme="majorHAnsi"/>
          <w:color w:val="000000" w:themeColor="text1"/>
          <w:szCs w:val="20"/>
        </w:rPr>
        <w:t xml:space="preserve">the CSI-RS ports for CMR and the CSI-RS ports for IMR differs across 1.a and 1.b. </w:t>
      </w:r>
      <w:r w:rsidR="00011BAA">
        <w:rPr>
          <w:rFonts w:asciiTheme="majorHAnsi" w:hAnsiTheme="majorHAnsi" w:cstheme="majorHAnsi"/>
          <w:color w:val="000000" w:themeColor="text1"/>
          <w:szCs w:val="20"/>
        </w:rPr>
        <w:t xml:space="preserve">For example, </w:t>
      </w:r>
      <w:r w:rsidR="002A7D21">
        <w:rPr>
          <w:rFonts w:asciiTheme="majorHAnsi" w:hAnsiTheme="majorHAnsi" w:cstheme="majorHAnsi"/>
          <w:color w:val="000000" w:themeColor="text1"/>
          <w:szCs w:val="20"/>
        </w:rPr>
        <w:t>in the case of 1.b,</w:t>
      </w:r>
      <w:r w:rsidR="0014676C">
        <w:rPr>
          <w:rFonts w:asciiTheme="majorHAnsi" w:hAnsiTheme="majorHAnsi" w:cstheme="majorHAnsi"/>
          <w:color w:val="000000" w:themeColor="text1"/>
          <w:szCs w:val="20"/>
        </w:rPr>
        <w:t xml:space="preserve"> a</w:t>
      </w:r>
      <w:r w:rsidR="002A7D21">
        <w:rPr>
          <w:rFonts w:asciiTheme="majorHAnsi" w:hAnsiTheme="majorHAnsi" w:cstheme="majorHAnsi"/>
          <w:color w:val="000000" w:themeColor="text1"/>
          <w:szCs w:val="20"/>
        </w:rPr>
        <w:t>mong the</w:t>
      </w:r>
      <w:r w:rsidR="0014676C">
        <w:rPr>
          <w:rFonts w:asciiTheme="majorHAnsi" w:hAnsiTheme="majorHAnsi" w:cstheme="majorHAnsi"/>
          <w:color w:val="000000" w:themeColor="text1"/>
          <w:szCs w:val="20"/>
        </w:rPr>
        <w:t xml:space="preserve"> CSI-RS ports </w:t>
      </w:r>
      <m:oMath>
        <m:sSubSup>
          <m:sSubSupPr>
            <m:ctrlPr>
              <w:rPr>
                <w:rFonts w:ascii="Cambria Math" w:hAnsi="Cambria Math" w:cstheme="majorHAnsi"/>
                <w:i/>
                <w:color w:val="000000" w:themeColor="text1"/>
                <w:szCs w:val="20"/>
              </w:rPr>
            </m:ctrlPr>
          </m:sSubSupPr>
          <m:e>
            <m:r>
              <w:rPr>
                <w:rFonts w:ascii="Cambria Math" w:hAnsi="Cambria Math" w:cstheme="majorHAnsi"/>
                <w:color w:val="000000" w:themeColor="text1"/>
                <w:szCs w:val="20"/>
              </w:rPr>
              <m:t>P</m:t>
            </m:r>
          </m:e>
          <m:sub>
            <m:r>
              <w:rPr>
                <w:rFonts w:ascii="Cambria Math" w:hAnsi="Cambria Math" w:cstheme="majorHAnsi"/>
                <w:color w:val="000000" w:themeColor="text1"/>
                <w:szCs w:val="20"/>
              </w:rPr>
              <m:t>0</m:t>
            </m:r>
          </m:sub>
          <m:sup>
            <m:r>
              <w:rPr>
                <w:rFonts w:ascii="Cambria Math" w:hAnsi="Cambria Math" w:cstheme="majorHAnsi"/>
                <w:color w:val="000000" w:themeColor="text1"/>
                <w:szCs w:val="20"/>
              </w:rPr>
              <m:t>(4)</m:t>
            </m:r>
          </m:sup>
        </m:sSubSup>
        <m:r>
          <w:rPr>
            <w:rFonts w:ascii="Cambria Math" w:hAnsi="Cambria Math" w:cstheme="majorHAnsi"/>
            <w:color w:val="000000" w:themeColor="text1"/>
            <w:szCs w:val="20"/>
          </w:rPr>
          <m:t>,</m:t>
        </m:r>
        <m:sSubSup>
          <m:sSubSupPr>
            <m:ctrlPr>
              <w:rPr>
                <w:rFonts w:ascii="Cambria Math" w:hAnsi="Cambria Math" w:cstheme="majorHAnsi"/>
                <w:i/>
                <w:color w:val="000000" w:themeColor="text1"/>
                <w:szCs w:val="20"/>
              </w:rPr>
            </m:ctrlPr>
          </m:sSubSupPr>
          <m:e>
            <m:r>
              <w:rPr>
                <w:rFonts w:ascii="Cambria Math" w:hAnsi="Cambria Math" w:cstheme="majorHAnsi"/>
                <w:color w:val="000000" w:themeColor="text1"/>
                <w:szCs w:val="20"/>
              </w:rPr>
              <m:t>P</m:t>
            </m:r>
          </m:e>
          <m:sub>
            <m:r>
              <w:rPr>
                <w:rFonts w:ascii="Cambria Math" w:hAnsi="Cambria Math" w:cstheme="majorHAnsi"/>
                <w:color w:val="000000" w:themeColor="text1"/>
                <w:szCs w:val="20"/>
              </w:rPr>
              <m:t>1</m:t>
            </m:r>
          </m:sub>
          <m:sup>
            <m:r>
              <w:rPr>
                <w:rFonts w:ascii="Cambria Math" w:hAnsi="Cambria Math" w:cstheme="majorHAnsi"/>
                <w:color w:val="000000" w:themeColor="text1"/>
                <w:szCs w:val="20"/>
              </w:rPr>
              <m:t>(4)</m:t>
            </m:r>
          </m:sup>
        </m:sSubSup>
        <m:r>
          <w:rPr>
            <w:rFonts w:ascii="Cambria Math" w:hAnsi="Cambria Math" w:cstheme="majorHAnsi"/>
            <w:color w:val="000000" w:themeColor="text1"/>
            <w:szCs w:val="20"/>
          </w:rPr>
          <m:t>,</m:t>
        </m:r>
        <m:sSubSup>
          <m:sSubSupPr>
            <m:ctrlPr>
              <w:rPr>
                <w:rFonts w:ascii="Cambria Math" w:hAnsi="Cambria Math" w:cstheme="majorHAnsi"/>
                <w:i/>
                <w:color w:val="000000" w:themeColor="text1"/>
                <w:szCs w:val="20"/>
              </w:rPr>
            </m:ctrlPr>
          </m:sSubSupPr>
          <m:e>
            <m:r>
              <w:rPr>
                <w:rFonts w:ascii="Cambria Math" w:hAnsi="Cambria Math" w:cstheme="majorHAnsi"/>
                <w:color w:val="000000" w:themeColor="text1"/>
                <w:szCs w:val="20"/>
              </w:rPr>
              <m:t>P</m:t>
            </m:r>
          </m:e>
          <m:sub>
            <m:r>
              <w:rPr>
                <w:rFonts w:ascii="Cambria Math" w:hAnsi="Cambria Math" w:cstheme="majorHAnsi"/>
                <w:color w:val="000000" w:themeColor="text1"/>
                <w:szCs w:val="20"/>
              </w:rPr>
              <m:t>2</m:t>
            </m:r>
          </m:sub>
          <m:sup>
            <m:r>
              <w:rPr>
                <w:rFonts w:ascii="Cambria Math" w:hAnsi="Cambria Math" w:cstheme="majorHAnsi"/>
                <w:color w:val="000000" w:themeColor="text1"/>
                <w:szCs w:val="20"/>
              </w:rPr>
              <m:t>(4)</m:t>
            </m:r>
          </m:sup>
        </m:sSubSup>
        <m:r>
          <w:rPr>
            <w:rFonts w:ascii="Cambria Math" w:hAnsi="Cambria Math" w:cstheme="majorHAnsi"/>
            <w:color w:val="000000" w:themeColor="text1"/>
            <w:szCs w:val="20"/>
          </w:rPr>
          <m:t>,</m:t>
        </m:r>
        <m:sSubSup>
          <m:sSubSupPr>
            <m:ctrlPr>
              <w:rPr>
                <w:rFonts w:ascii="Cambria Math" w:hAnsi="Cambria Math" w:cstheme="majorHAnsi"/>
                <w:i/>
                <w:color w:val="000000" w:themeColor="text1"/>
                <w:szCs w:val="20"/>
              </w:rPr>
            </m:ctrlPr>
          </m:sSubSupPr>
          <m:e>
            <m:r>
              <w:rPr>
                <w:rFonts w:ascii="Cambria Math" w:hAnsi="Cambria Math" w:cstheme="majorHAnsi"/>
                <w:color w:val="000000" w:themeColor="text1"/>
                <w:szCs w:val="20"/>
              </w:rPr>
              <m:t>P</m:t>
            </m:r>
          </m:e>
          <m:sub>
            <m:r>
              <w:rPr>
                <w:rFonts w:ascii="Cambria Math" w:hAnsi="Cambria Math" w:cstheme="majorHAnsi"/>
                <w:color w:val="000000" w:themeColor="text1"/>
                <w:szCs w:val="20"/>
              </w:rPr>
              <m:t>3</m:t>
            </m:r>
          </m:sub>
          <m:sup>
            <m:r>
              <w:rPr>
                <w:rFonts w:ascii="Cambria Math" w:hAnsi="Cambria Math" w:cstheme="majorHAnsi"/>
                <w:color w:val="000000" w:themeColor="text1"/>
                <w:szCs w:val="20"/>
              </w:rPr>
              <m:t>(4)</m:t>
            </m:r>
          </m:sup>
        </m:sSubSup>
      </m:oMath>
      <w:r w:rsidR="002A7D21">
        <w:rPr>
          <w:rFonts w:asciiTheme="majorHAnsi" w:hAnsiTheme="majorHAnsi" w:cstheme="majorHAnsi"/>
          <w:color w:val="000000" w:themeColor="text1"/>
          <w:szCs w:val="20"/>
        </w:rPr>
        <w:t xml:space="preserve">, the ports </w:t>
      </w:r>
      <m:oMath>
        <m:sSubSup>
          <m:sSubSupPr>
            <m:ctrlPr>
              <w:rPr>
                <w:rFonts w:ascii="Cambria Math" w:hAnsi="Cambria Math" w:cstheme="majorHAnsi"/>
                <w:i/>
                <w:color w:val="000000" w:themeColor="text1"/>
                <w:szCs w:val="20"/>
              </w:rPr>
            </m:ctrlPr>
          </m:sSubSupPr>
          <m:e>
            <m:r>
              <w:rPr>
                <w:rFonts w:ascii="Cambria Math" w:hAnsi="Cambria Math" w:cstheme="majorHAnsi"/>
                <w:color w:val="000000" w:themeColor="text1"/>
                <w:szCs w:val="20"/>
              </w:rPr>
              <m:t>P</m:t>
            </m:r>
          </m:e>
          <m:sub>
            <m:r>
              <w:rPr>
                <w:rFonts w:ascii="Cambria Math" w:hAnsi="Cambria Math" w:cstheme="majorHAnsi"/>
                <w:color w:val="000000" w:themeColor="text1"/>
                <w:szCs w:val="20"/>
              </w:rPr>
              <m:t>0</m:t>
            </m:r>
          </m:sub>
          <m:sup>
            <m:r>
              <w:rPr>
                <w:rFonts w:ascii="Cambria Math" w:hAnsi="Cambria Math" w:cstheme="majorHAnsi"/>
                <w:color w:val="000000" w:themeColor="text1"/>
                <w:szCs w:val="20"/>
              </w:rPr>
              <m:t>(4)</m:t>
            </m:r>
          </m:sup>
        </m:sSubSup>
        <m:r>
          <w:rPr>
            <w:rFonts w:ascii="Cambria Math" w:hAnsi="Cambria Math" w:cstheme="majorHAnsi"/>
            <w:color w:val="000000" w:themeColor="text1"/>
            <w:szCs w:val="20"/>
          </w:rPr>
          <m:t>,</m:t>
        </m:r>
        <m:sSubSup>
          <m:sSubSupPr>
            <m:ctrlPr>
              <w:rPr>
                <w:rFonts w:ascii="Cambria Math" w:hAnsi="Cambria Math" w:cstheme="majorHAnsi"/>
                <w:i/>
                <w:color w:val="000000" w:themeColor="text1"/>
                <w:szCs w:val="20"/>
              </w:rPr>
            </m:ctrlPr>
          </m:sSubSupPr>
          <m:e>
            <m:r>
              <w:rPr>
                <w:rFonts w:ascii="Cambria Math" w:hAnsi="Cambria Math" w:cstheme="majorHAnsi"/>
                <w:color w:val="000000" w:themeColor="text1"/>
                <w:szCs w:val="20"/>
              </w:rPr>
              <m:t>P</m:t>
            </m:r>
          </m:e>
          <m:sub>
            <m:r>
              <w:rPr>
                <w:rFonts w:ascii="Cambria Math" w:hAnsi="Cambria Math" w:cstheme="majorHAnsi"/>
                <w:color w:val="000000" w:themeColor="text1"/>
                <w:szCs w:val="20"/>
              </w:rPr>
              <m:t>1</m:t>
            </m:r>
          </m:sub>
          <m:sup>
            <m:r>
              <w:rPr>
                <w:rFonts w:ascii="Cambria Math" w:hAnsi="Cambria Math" w:cstheme="majorHAnsi"/>
                <w:color w:val="000000" w:themeColor="text1"/>
                <w:szCs w:val="20"/>
              </w:rPr>
              <m:t>(4)</m:t>
            </m:r>
          </m:sup>
        </m:sSubSup>
      </m:oMath>
      <w:r w:rsidR="003078A7">
        <w:rPr>
          <w:rFonts w:asciiTheme="majorHAnsi" w:hAnsiTheme="majorHAnsi" w:cstheme="majorHAnsi"/>
          <w:color w:val="000000" w:themeColor="text1"/>
          <w:szCs w:val="20"/>
        </w:rPr>
        <w:t xml:space="preserve"> are used for CMR and </w:t>
      </w:r>
      <m:oMath>
        <m:sSubSup>
          <m:sSubSupPr>
            <m:ctrlPr>
              <w:rPr>
                <w:rFonts w:ascii="Cambria Math" w:hAnsi="Cambria Math" w:cstheme="majorHAnsi"/>
                <w:i/>
                <w:color w:val="000000" w:themeColor="text1"/>
                <w:szCs w:val="20"/>
              </w:rPr>
            </m:ctrlPr>
          </m:sSubSupPr>
          <m:e>
            <m:r>
              <w:rPr>
                <w:rFonts w:ascii="Cambria Math" w:hAnsi="Cambria Math" w:cstheme="majorHAnsi"/>
                <w:color w:val="000000" w:themeColor="text1"/>
                <w:szCs w:val="20"/>
              </w:rPr>
              <m:t>P</m:t>
            </m:r>
          </m:e>
          <m:sub>
            <m:r>
              <w:rPr>
                <w:rFonts w:ascii="Cambria Math" w:hAnsi="Cambria Math" w:cstheme="majorHAnsi"/>
                <w:color w:val="000000" w:themeColor="text1"/>
                <w:szCs w:val="20"/>
              </w:rPr>
              <m:t>2</m:t>
            </m:r>
          </m:sub>
          <m:sup>
            <m:r>
              <w:rPr>
                <w:rFonts w:ascii="Cambria Math" w:hAnsi="Cambria Math" w:cstheme="majorHAnsi"/>
                <w:color w:val="000000" w:themeColor="text1"/>
                <w:szCs w:val="20"/>
              </w:rPr>
              <m:t>(4)</m:t>
            </m:r>
          </m:sup>
        </m:sSubSup>
        <m:r>
          <w:rPr>
            <w:rFonts w:ascii="Cambria Math" w:hAnsi="Cambria Math" w:cstheme="majorHAnsi"/>
            <w:color w:val="000000" w:themeColor="text1"/>
            <w:szCs w:val="20"/>
          </w:rPr>
          <m:t>,</m:t>
        </m:r>
        <m:sSubSup>
          <m:sSubSupPr>
            <m:ctrlPr>
              <w:rPr>
                <w:rFonts w:ascii="Cambria Math" w:hAnsi="Cambria Math" w:cstheme="majorHAnsi"/>
                <w:i/>
                <w:color w:val="000000" w:themeColor="text1"/>
                <w:szCs w:val="20"/>
              </w:rPr>
            </m:ctrlPr>
          </m:sSubSupPr>
          <m:e>
            <m:r>
              <w:rPr>
                <w:rFonts w:ascii="Cambria Math" w:hAnsi="Cambria Math" w:cstheme="majorHAnsi"/>
                <w:color w:val="000000" w:themeColor="text1"/>
                <w:szCs w:val="20"/>
              </w:rPr>
              <m:t>P</m:t>
            </m:r>
          </m:e>
          <m:sub>
            <m:r>
              <w:rPr>
                <w:rFonts w:ascii="Cambria Math" w:hAnsi="Cambria Math" w:cstheme="majorHAnsi"/>
                <w:color w:val="000000" w:themeColor="text1"/>
                <w:szCs w:val="20"/>
              </w:rPr>
              <m:t>3</m:t>
            </m:r>
          </m:sub>
          <m:sup>
            <m:r>
              <w:rPr>
                <w:rFonts w:ascii="Cambria Math" w:hAnsi="Cambria Math" w:cstheme="majorHAnsi"/>
                <w:color w:val="000000" w:themeColor="text1"/>
                <w:szCs w:val="20"/>
              </w:rPr>
              <m:t>(4)</m:t>
            </m:r>
          </m:sup>
        </m:sSubSup>
      </m:oMath>
      <w:r w:rsidR="003078A7">
        <w:rPr>
          <w:rFonts w:asciiTheme="majorHAnsi" w:hAnsiTheme="majorHAnsi" w:cstheme="majorHAnsi"/>
          <w:color w:val="000000" w:themeColor="text1"/>
          <w:szCs w:val="20"/>
        </w:rPr>
        <w:t xml:space="preserve"> are used for IMR. </w:t>
      </w:r>
      <w:r w:rsidR="00A841BA">
        <w:rPr>
          <w:rFonts w:asciiTheme="majorHAnsi" w:hAnsiTheme="majorHAnsi" w:cstheme="majorHAnsi"/>
          <w:color w:val="000000" w:themeColor="text1"/>
          <w:szCs w:val="20"/>
        </w:rPr>
        <w:t xml:space="preserve">Hence, the BS has to signal the UE </w:t>
      </w:r>
      <w:r w:rsidR="004F4810">
        <w:rPr>
          <w:rFonts w:asciiTheme="majorHAnsi" w:hAnsiTheme="majorHAnsi" w:cstheme="majorHAnsi"/>
          <w:color w:val="000000" w:themeColor="text1"/>
          <w:szCs w:val="20"/>
        </w:rPr>
        <w:t>the ports in CW1 that are associated with PG1 and PG2</w:t>
      </w:r>
      <w:r w:rsidR="00ED4050">
        <w:rPr>
          <w:rFonts w:asciiTheme="majorHAnsi" w:hAnsiTheme="majorHAnsi" w:cstheme="majorHAnsi"/>
          <w:color w:val="000000" w:themeColor="text1"/>
          <w:szCs w:val="20"/>
        </w:rPr>
        <w:t>.</w:t>
      </w:r>
    </w:p>
    <w:p w14:paraId="173FA56A" w14:textId="77777777" w:rsidR="008E5BA5" w:rsidRDefault="008E5BA5"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0C11BC7F" w14:textId="57CF832B" w:rsidR="008E5BA5" w:rsidRDefault="008E5BA5"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Proposal 2: The method of implementation for receiving a single CW using both port groups should be signaled to the BS</w:t>
      </w:r>
    </w:p>
    <w:p w14:paraId="32014DDE" w14:textId="77777777" w:rsidR="008E5BA5" w:rsidRDefault="008E5BA5"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p>
    <w:p w14:paraId="7C198BC6" w14:textId="026F70AD" w:rsidR="008E5BA5" w:rsidRPr="008E5BA5" w:rsidRDefault="008E5BA5"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 xml:space="preserve">Proposal 3: </w:t>
      </w:r>
      <w:r w:rsidR="00D26F30">
        <w:rPr>
          <w:rFonts w:asciiTheme="majorHAnsi" w:hAnsiTheme="majorHAnsi" w:cstheme="majorHAnsi"/>
          <w:b/>
          <w:bCs/>
          <w:color w:val="000000" w:themeColor="text1"/>
          <w:szCs w:val="20"/>
        </w:rPr>
        <w:t xml:space="preserve">For a single CW case, </w:t>
      </w:r>
      <w:r w:rsidR="00713EF8">
        <w:rPr>
          <w:rFonts w:asciiTheme="majorHAnsi" w:hAnsiTheme="majorHAnsi" w:cstheme="majorHAnsi"/>
          <w:b/>
          <w:bCs/>
          <w:color w:val="000000" w:themeColor="text1"/>
          <w:szCs w:val="20"/>
        </w:rPr>
        <w:t>support BS signaling a subset of ports associated with PG1 and PG2</w:t>
      </w:r>
    </w:p>
    <w:p w14:paraId="037BC8D0" w14:textId="77777777" w:rsidR="008E5BA5" w:rsidRDefault="008E5BA5"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5A57414" w14:textId="12E76E9A" w:rsidR="00713EF8" w:rsidRDefault="00E73433"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t xml:space="preserve">In proposal 1.A, an FFS was made to </w:t>
      </w:r>
      <w:r w:rsidR="004410A3">
        <w:rPr>
          <w:rFonts w:asciiTheme="majorHAnsi" w:hAnsiTheme="majorHAnsi" w:cstheme="majorHAnsi"/>
          <w:color w:val="000000" w:themeColor="text1"/>
          <w:szCs w:val="20"/>
        </w:rPr>
        <w:t xml:space="preserve">determine the impact between the CWs to CSI-RS ports. </w:t>
      </w:r>
      <w:r w:rsidR="00507F91">
        <w:rPr>
          <w:rFonts w:asciiTheme="majorHAnsi" w:hAnsiTheme="majorHAnsi" w:cstheme="majorHAnsi"/>
          <w:color w:val="000000" w:themeColor="text1"/>
          <w:szCs w:val="20"/>
        </w:rPr>
        <w:t>We need more time to determine the impact between the CWs and CSI-RS ports</w:t>
      </w:r>
    </w:p>
    <w:p w14:paraId="0D5AE0DB" w14:textId="77777777" w:rsidR="00507F91" w:rsidRDefault="00507F91"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2C13CE7" w14:textId="5C3F6E0F" w:rsidR="00507F91" w:rsidRPr="00507F91" w:rsidRDefault="00507F91"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 xml:space="preserve">Proposal 4: Need to further study </w:t>
      </w:r>
      <w:r w:rsidR="00795D45">
        <w:rPr>
          <w:rFonts w:asciiTheme="majorHAnsi" w:hAnsiTheme="majorHAnsi" w:cstheme="majorHAnsi"/>
          <w:b/>
          <w:bCs/>
          <w:color w:val="000000" w:themeColor="text1"/>
          <w:szCs w:val="20"/>
        </w:rPr>
        <w:t>regarding the CWs to CSI-RS ports impact</w:t>
      </w:r>
    </w:p>
    <w:p w14:paraId="0F4CAD42" w14:textId="77777777" w:rsidR="00507F91" w:rsidRDefault="00507F91"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04A03547" w14:textId="77777777" w:rsidR="00795D45" w:rsidRDefault="00795D45"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51E533D7" w14:textId="77777777" w:rsidR="008E5BA5" w:rsidRPr="00641A81" w:rsidRDefault="008E5BA5"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286F38FB" w14:textId="77777777" w:rsidR="009375B3" w:rsidRPr="00641A81" w:rsidRDefault="009375B3"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FDBB6B1" w14:textId="53667BAC" w:rsidR="00C24C13" w:rsidRPr="00641A81" w:rsidRDefault="00BA09C9" w:rsidP="00495035">
      <w:pPr>
        <w:pStyle w:val="Heading1"/>
        <w:keepLines w:val="0"/>
        <w:spacing w:before="12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 xml:space="preserve">3      </w:t>
      </w:r>
      <w:r w:rsidR="00495035" w:rsidRPr="00641A81">
        <w:rPr>
          <w:rFonts w:asciiTheme="majorHAnsi" w:eastAsia="Times New Roman" w:hAnsiTheme="majorHAnsi" w:cstheme="majorHAnsi"/>
          <w:b/>
          <w:bCs/>
          <w:sz w:val="28"/>
          <w:szCs w:val="28"/>
        </w:rPr>
        <w:t>Summary</w:t>
      </w:r>
    </w:p>
    <w:p w14:paraId="3FDBB6B3" w14:textId="75ECB27A" w:rsidR="00270CAE" w:rsidRDefault="00270CAE" w:rsidP="00442107">
      <w:pPr>
        <w:jc w:val="both"/>
        <w:rPr>
          <w:rFonts w:asciiTheme="majorHAnsi" w:hAnsiTheme="majorHAnsi" w:cstheme="majorHAnsi"/>
          <w:color w:val="FF0000"/>
          <w:szCs w:val="20"/>
        </w:rPr>
      </w:pPr>
      <w:r w:rsidRPr="00641A81">
        <w:rPr>
          <w:rFonts w:asciiTheme="majorHAnsi" w:hAnsiTheme="majorHAnsi" w:cstheme="majorHAnsi"/>
          <w:szCs w:val="20"/>
        </w:rPr>
        <w:t>The proposals of this contribution are summarized as follows:</w:t>
      </w:r>
    </w:p>
    <w:p w14:paraId="3A81BDB1" w14:textId="77777777" w:rsidR="00BD290B" w:rsidRDefault="00BD290B" w:rsidP="00442107">
      <w:pPr>
        <w:jc w:val="both"/>
        <w:rPr>
          <w:rFonts w:asciiTheme="majorHAnsi" w:hAnsiTheme="majorHAnsi" w:cstheme="majorHAnsi"/>
          <w:color w:val="FF0000"/>
          <w:szCs w:val="20"/>
        </w:rPr>
      </w:pPr>
    </w:p>
    <w:p w14:paraId="2436A4EE" w14:textId="20096863" w:rsidR="00BD290B" w:rsidRDefault="00BD290B" w:rsidP="00442107">
      <w:pPr>
        <w:jc w:val="both"/>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Proposal 1: Support Proposal 1.A</w:t>
      </w:r>
    </w:p>
    <w:p w14:paraId="3E7F0C9E" w14:textId="77777777" w:rsidR="00BD290B" w:rsidRDefault="00BD290B" w:rsidP="00442107">
      <w:pPr>
        <w:jc w:val="both"/>
        <w:rPr>
          <w:rFonts w:asciiTheme="majorHAnsi" w:hAnsiTheme="majorHAnsi" w:cstheme="majorHAnsi"/>
          <w:b/>
          <w:bCs/>
          <w:color w:val="000000" w:themeColor="text1"/>
          <w:szCs w:val="20"/>
        </w:rPr>
      </w:pPr>
    </w:p>
    <w:p w14:paraId="32104EB7" w14:textId="4181F3D2" w:rsidR="00BD290B" w:rsidRDefault="00BD290B" w:rsidP="00442107">
      <w:pPr>
        <w:jc w:val="both"/>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Proposal 2: The method of implementation for receiving a single CW using both port groups should be signaled to the BS</w:t>
      </w:r>
    </w:p>
    <w:p w14:paraId="3CDD009B" w14:textId="77777777" w:rsidR="00BD290B" w:rsidRDefault="00BD290B" w:rsidP="00442107">
      <w:pPr>
        <w:jc w:val="both"/>
        <w:rPr>
          <w:rFonts w:asciiTheme="majorHAnsi" w:hAnsiTheme="majorHAnsi" w:cstheme="majorHAnsi"/>
          <w:b/>
          <w:bCs/>
          <w:color w:val="000000" w:themeColor="text1"/>
          <w:szCs w:val="20"/>
        </w:rPr>
      </w:pPr>
    </w:p>
    <w:p w14:paraId="44B646F6" w14:textId="33C06933" w:rsidR="00BD290B" w:rsidRDefault="00BD290B" w:rsidP="00442107">
      <w:pPr>
        <w:jc w:val="both"/>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Proposal 3: For a single CW case, support BS signaling a subset of ports associated with PG1 and PG2</w:t>
      </w:r>
    </w:p>
    <w:p w14:paraId="7FE9E092" w14:textId="77777777" w:rsidR="00BD290B" w:rsidRDefault="00BD290B" w:rsidP="00442107">
      <w:pPr>
        <w:jc w:val="both"/>
        <w:rPr>
          <w:rFonts w:asciiTheme="majorHAnsi" w:hAnsiTheme="majorHAnsi" w:cstheme="majorHAnsi"/>
          <w:b/>
          <w:bCs/>
          <w:color w:val="000000" w:themeColor="text1"/>
          <w:szCs w:val="20"/>
        </w:rPr>
      </w:pPr>
    </w:p>
    <w:p w14:paraId="277CC904" w14:textId="50436376" w:rsidR="00BD290B" w:rsidRPr="00BD290B" w:rsidRDefault="00BD290B" w:rsidP="00442107">
      <w:pPr>
        <w:jc w:val="both"/>
        <w:rPr>
          <w:rFonts w:asciiTheme="majorHAnsi" w:hAnsiTheme="majorHAnsi" w:cstheme="majorHAnsi"/>
          <w:color w:val="FF0000"/>
          <w:szCs w:val="20"/>
        </w:rPr>
      </w:pPr>
      <w:r>
        <w:rPr>
          <w:rFonts w:asciiTheme="majorHAnsi" w:hAnsiTheme="majorHAnsi" w:cstheme="majorHAnsi"/>
          <w:b/>
          <w:bCs/>
          <w:color w:val="000000" w:themeColor="text1"/>
          <w:szCs w:val="20"/>
        </w:rPr>
        <w:t>Proposal 4: Need to further study regarding the CWs to CSI-RS ports impact</w:t>
      </w:r>
    </w:p>
    <w:p w14:paraId="0710A761" w14:textId="77777777" w:rsidR="002932D1" w:rsidRPr="00641A81" w:rsidRDefault="002932D1" w:rsidP="0029145C">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p>
    <w:p w14:paraId="3FDBB6BE" w14:textId="249DC6CB" w:rsidR="00442107" w:rsidRPr="00641A81" w:rsidRDefault="000E23D0" w:rsidP="0029145C">
      <w:pPr>
        <w:pStyle w:val="Heading1"/>
        <w:keepLines w:val="0"/>
        <w:spacing w:before="120" w:line="240" w:lineRule="auto"/>
        <w:jc w:val="both"/>
        <w:rPr>
          <w:rFonts w:asciiTheme="majorHAnsi" w:eastAsia="Times New Roman" w:hAnsiTheme="majorHAnsi" w:cstheme="majorHAnsi"/>
          <w:sz w:val="28"/>
          <w:szCs w:val="28"/>
        </w:rPr>
      </w:pPr>
      <w:r>
        <w:rPr>
          <w:rFonts w:asciiTheme="majorHAnsi" w:eastAsia="Times New Roman" w:hAnsiTheme="majorHAnsi" w:cstheme="majorHAnsi"/>
          <w:b/>
          <w:bCs/>
          <w:sz w:val="28"/>
          <w:szCs w:val="28"/>
        </w:rPr>
        <w:t>4</w:t>
      </w:r>
      <w:r w:rsidR="0029145C" w:rsidRPr="00641A81">
        <w:rPr>
          <w:rFonts w:asciiTheme="majorHAnsi" w:eastAsia="Times New Roman" w:hAnsiTheme="majorHAnsi" w:cstheme="majorHAnsi"/>
          <w:b/>
          <w:bCs/>
          <w:sz w:val="28"/>
          <w:szCs w:val="28"/>
        </w:rPr>
        <w:t xml:space="preserve">      </w:t>
      </w:r>
      <w:r w:rsidR="00442107" w:rsidRPr="00641A81">
        <w:rPr>
          <w:rFonts w:asciiTheme="majorHAnsi" w:eastAsia="Times New Roman" w:hAnsiTheme="majorHAnsi" w:cstheme="majorHAnsi"/>
          <w:b/>
          <w:bCs/>
          <w:sz w:val="28"/>
          <w:szCs w:val="28"/>
        </w:rPr>
        <w:t>References</w:t>
      </w:r>
    </w:p>
    <w:p w14:paraId="294DA360" w14:textId="03F038E9" w:rsidR="00144B86" w:rsidRDefault="004D3B23" w:rsidP="008077A7">
      <w:pPr>
        <w:rPr>
          <w:rFonts w:asciiTheme="majorHAnsi" w:hAnsiTheme="majorHAnsi" w:cstheme="majorHAnsi"/>
        </w:rPr>
      </w:pPr>
      <w:r w:rsidRPr="00641A81">
        <w:rPr>
          <w:rFonts w:asciiTheme="majorHAnsi" w:hAnsiTheme="majorHAnsi" w:cstheme="majorHAnsi"/>
        </w:rPr>
        <w:t>[1] RP-</w:t>
      </w:r>
      <w:r w:rsidR="00422DDF" w:rsidRPr="00641A81">
        <w:rPr>
          <w:rFonts w:asciiTheme="majorHAnsi" w:hAnsiTheme="majorHAnsi" w:cstheme="majorHAnsi"/>
        </w:rPr>
        <w:t>234007</w:t>
      </w:r>
      <w:r w:rsidRPr="00641A81">
        <w:rPr>
          <w:rFonts w:asciiTheme="majorHAnsi" w:hAnsiTheme="majorHAnsi" w:cstheme="majorHAnsi"/>
        </w:rPr>
        <w:t xml:space="preserve"> </w:t>
      </w:r>
      <w:r w:rsidR="00812877" w:rsidRPr="00641A81">
        <w:rPr>
          <w:rFonts w:asciiTheme="majorHAnsi" w:hAnsiTheme="majorHAnsi" w:cstheme="majorHAnsi"/>
        </w:rPr>
        <w:t>–</w:t>
      </w:r>
      <w:r w:rsidRPr="00641A81">
        <w:rPr>
          <w:rFonts w:asciiTheme="majorHAnsi" w:hAnsiTheme="majorHAnsi" w:cstheme="majorHAnsi"/>
        </w:rPr>
        <w:t xml:space="preserve"> </w:t>
      </w:r>
      <w:r w:rsidR="00A30531">
        <w:rPr>
          <w:rFonts w:asciiTheme="majorHAnsi" w:hAnsiTheme="majorHAnsi" w:cstheme="majorHAnsi"/>
        </w:rPr>
        <w:t xml:space="preserve">New WID: </w:t>
      </w:r>
      <w:r w:rsidR="00812877" w:rsidRPr="00641A81">
        <w:rPr>
          <w:rFonts w:asciiTheme="majorHAnsi" w:hAnsiTheme="majorHAnsi" w:cstheme="majorHAnsi"/>
        </w:rPr>
        <w:t>NR MIMO Phase 5</w:t>
      </w:r>
    </w:p>
    <w:p w14:paraId="640A98B5" w14:textId="41C68A61" w:rsidR="00A30531" w:rsidRPr="00641A81" w:rsidRDefault="00A30531" w:rsidP="008077A7">
      <w:pPr>
        <w:rPr>
          <w:rFonts w:asciiTheme="majorHAnsi" w:hAnsiTheme="majorHAnsi" w:cstheme="majorHAnsi"/>
        </w:rPr>
      </w:pPr>
      <w:r>
        <w:rPr>
          <w:rFonts w:asciiTheme="majorHAnsi" w:hAnsiTheme="majorHAnsi" w:cstheme="majorHAnsi"/>
        </w:rPr>
        <w:t>[2] RP-244087 – WID revision: NR MIMO Phase 5</w:t>
      </w:r>
    </w:p>
    <w:p w14:paraId="631D2D81" w14:textId="29E69D98" w:rsidR="00743ACF" w:rsidRPr="00641A81" w:rsidRDefault="00743ACF" w:rsidP="005F72E4">
      <w:pPr>
        <w:rPr>
          <w:rFonts w:asciiTheme="majorHAnsi" w:hAnsiTheme="majorHAnsi" w:cstheme="majorHAnsi"/>
        </w:rPr>
      </w:pPr>
    </w:p>
    <w:sectPr w:rsidR="00743ACF" w:rsidRPr="00641A8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C44EFE" w14:textId="77777777" w:rsidR="00FB4A64" w:rsidRDefault="00FB4A64" w:rsidP="00C41C88">
      <w:pPr>
        <w:spacing w:line="240" w:lineRule="auto"/>
      </w:pPr>
      <w:r>
        <w:separator/>
      </w:r>
    </w:p>
  </w:endnote>
  <w:endnote w:type="continuationSeparator" w:id="0">
    <w:p w14:paraId="26627173" w14:textId="77777777" w:rsidR="00FB4A64" w:rsidRDefault="00FB4A64"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2A1F50" w14:textId="77777777" w:rsidR="00FB4A64" w:rsidRDefault="00FB4A64" w:rsidP="00C41C88">
      <w:pPr>
        <w:spacing w:line="240" w:lineRule="auto"/>
      </w:pPr>
      <w:r>
        <w:separator/>
      </w:r>
    </w:p>
  </w:footnote>
  <w:footnote w:type="continuationSeparator" w:id="0">
    <w:p w14:paraId="0BD21CE8" w14:textId="77777777" w:rsidR="00FB4A64" w:rsidRDefault="00FB4A64"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244207C"/>
    <w:multiLevelType w:val="hybridMultilevel"/>
    <w:tmpl w:val="8C0A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B92F05"/>
    <w:multiLevelType w:val="hybridMultilevel"/>
    <w:tmpl w:val="32CE79C6"/>
    <w:lvl w:ilvl="0" w:tplc="02444332">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1E610A1"/>
    <w:multiLevelType w:val="hybridMultilevel"/>
    <w:tmpl w:val="A81A9DE6"/>
    <w:lvl w:ilvl="0" w:tplc="445C02A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56"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6955530">
    <w:abstractNumId w:val="57"/>
  </w:num>
  <w:num w:numId="2" w16cid:durableId="362904976">
    <w:abstractNumId w:val="35"/>
  </w:num>
  <w:num w:numId="3" w16cid:durableId="445777877">
    <w:abstractNumId w:val="12"/>
  </w:num>
  <w:num w:numId="4" w16cid:durableId="1131677223">
    <w:abstractNumId w:val="12"/>
  </w:num>
  <w:num w:numId="5" w16cid:durableId="1466964784">
    <w:abstractNumId w:val="38"/>
  </w:num>
  <w:num w:numId="6" w16cid:durableId="1258832534">
    <w:abstractNumId w:val="36"/>
  </w:num>
  <w:num w:numId="7" w16cid:durableId="1608464785">
    <w:abstractNumId w:val="30"/>
  </w:num>
  <w:num w:numId="8" w16cid:durableId="682587826">
    <w:abstractNumId w:val="51"/>
  </w:num>
  <w:num w:numId="9" w16cid:durableId="1039092414">
    <w:abstractNumId w:val="25"/>
  </w:num>
  <w:num w:numId="10" w16cid:durableId="1294361208">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6110816">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0056363">
    <w:abstractNumId w:val="50"/>
  </w:num>
  <w:num w:numId="13" w16cid:durableId="903373808">
    <w:abstractNumId w:val="56"/>
  </w:num>
  <w:num w:numId="14" w16cid:durableId="422340961">
    <w:abstractNumId w:val="29"/>
  </w:num>
  <w:num w:numId="15" w16cid:durableId="1895774756">
    <w:abstractNumId w:val="1"/>
  </w:num>
  <w:num w:numId="16" w16cid:durableId="2128498417">
    <w:abstractNumId w:val="50"/>
  </w:num>
  <w:num w:numId="17" w16cid:durableId="1584680969">
    <w:abstractNumId w:val="48"/>
  </w:num>
  <w:num w:numId="18" w16cid:durableId="1570843602">
    <w:abstractNumId w:val="17"/>
  </w:num>
  <w:num w:numId="19" w16cid:durableId="686293896">
    <w:abstractNumId w:val="54"/>
  </w:num>
  <w:num w:numId="20" w16cid:durableId="1744137837">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028527">
    <w:abstractNumId w:val="42"/>
  </w:num>
  <w:num w:numId="22" w16cid:durableId="967128504">
    <w:abstractNumId w:val="31"/>
  </w:num>
  <w:num w:numId="23" w16cid:durableId="853299119">
    <w:abstractNumId w:val="26"/>
  </w:num>
  <w:num w:numId="24" w16cid:durableId="1540051590">
    <w:abstractNumId w:val="52"/>
  </w:num>
  <w:num w:numId="25" w16cid:durableId="1062947113">
    <w:abstractNumId w:val="47"/>
  </w:num>
  <w:num w:numId="26" w16cid:durableId="1259413321">
    <w:abstractNumId w:val="0"/>
  </w:num>
  <w:num w:numId="27" w16cid:durableId="2027754121">
    <w:abstractNumId w:val="15"/>
  </w:num>
  <w:num w:numId="28" w16cid:durableId="1898467922">
    <w:abstractNumId w:val="49"/>
  </w:num>
  <w:num w:numId="29" w16cid:durableId="858469841">
    <w:abstractNumId w:val="20"/>
  </w:num>
  <w:num w:numId="30" w16cid:durableId="503283704">
    <w:abstractNumId w:val="7"/>
  </w:num>
  <w:num w:numId="31" w16cid:durableId="1632057234">
    <w:abstractNumId w:val="40"/>
  </w:num>
  <w:num w:numId="32" w16cid:durableId="357510549">
    <w:abstractNumId w:val="39"/>
  </w:num>
  <w:num w:numId="33" w16cid:durableId="399183578">
    <w:abstractNumId w:val="41"/>
  </w:num>
  <w:num w:numId="34" w16cid:durableId="2137868411">
    <w:abstractNumId w:val="39"/>
  </w:num>
  <w:num w:numId="35" w16cid:durableId="1662541939">
    <w:abstractNumId w:val="0"/>
  </w:num>
  <w:num w:numId="36" w16cid:durableId="926503489">
    <w:abstractNumId w:val="53"/>
  </w:num>
  <w:num w:numId="37" w16cid:durableId="1518348210">
    <w:abstractNumId w:val="33"/>
  </w:num>
  <w:num w:numId="38" w16cid:durableId="1620601129">
    <w:abstractNumId w:val="26"/>
  </w:num>
  <w:num w:numId="39" w16cid:durableId="611597386">
    <w:abstractNumId w:val="21"/>
  </w:num>
  <w:num w:numId="40" w16cid:durableId="779183356">
    <w:abstractNumId w:val="23"/>
  </w:num>
  <w:num w:numId="41" w16cid:durableId="165634989">
    <w:abstractNumId w:val="9"/>
  </w:num>
  <w:num w:numId="42" w16cid:durableId="780808814">
    <w:abstractNumId w:val="4"/>
  </w:num>
  <w:num w:numId="43" w16cid:durableId="2112624961">
    <w:abstractNumId w:val="18"/>
  </w:num>
  <w:num w:numId="44" w16cid:durableId="1374308083">
    <w:abstractNumId w:val="22"/>
  </w:num>
  <w:num w:numId="45" w16cid:durableId="550263937">
    <w:abstractNumId w:val="14"/>
  </w:num>
  <w:num w:numId="46" w16cid:durableId="1327631296">
    <w:abstractNumId w:val="59"/>
  </w:num>
  <w:num w:numId="47" w16cid:durableId="243074121">
    <w:abstractNumId w:val="32"/>
  </w:num>
  <w:num w:numId="48" w16cid:durableId="454523223">
    <w:abstractNumId w:val="6"/>
  </w:num>
  <w:num w:numId="49" w16cid:durableId="620962023">
    <w:abstractNumId w:val="44"/>
  </w:num>
  <w:num w:numId="50" w16cid:durableId="592125157">
    <w:abstractNumId w:val="3"/>
  </w:num>
  <w:num w:numId="51" w16cid:durableId="1653950213">
    <w:abstractNumId w:val="10"/>
  </w:num>
  <w:num w:numId="52" w16cid:durableId="490297423">
    <w:abstractNumId w:val="16"/>
  </w:num>
  <w:num w:numId="53" w16cid:durableId="1140146279">
    <w:abstractNumId w:val="45"/>
  </w:num>
  <w:num w:numId="54" w16cid:durableId="691229765">
    <w:abstractNumId w:val="37"/>
  </w:num>
  <w:num w:numId="55" w16cid:durableId="241451120">
    <w:abstractNumId w:val="5"/>
  </w:num>
  <w:num w:numId="56" w16cid:durableId="2007128667">
    <w:abstractNumId w:val="2"/>
  </w:num>
  <w:num w:numId="57" w16cid:durableId="1446801598">
    <w:abstractNumId w:val="43"/>
  </w:num>
  <w:num w:numId="58" w16cid:durableId="1821535750">
    <w:abstractNumId w:val="11"/>
  </w:num>
  <w:num w:numId="59" w16cid:durableId="1289975484">
    <w:abstractNumId w:val="13"/>
  </w:num>
  <w:num w:numId="60" w16cid:durableId="1232420839">
    <w:abstractNumId w:val="34"/>
  </w:num>
  <w:num w:numId="61" w16cid:durableId="504243528">
    <w:abstractNumId w:val="19"/>
  </w:num>
  <w:num w:numId="62" w16cid:durableId="1259292513">
    <w:abstractNumId w:val="8"/>
  </w:num>
  <w:num w:numId="63" w16cid:durableId="1203438092">
    <w:abstractNumId w:val="46"/>
  </w:num>
  <w:num w:numId="64" w16cid:durableId="1454013855">
    <w:abstractNumId w:val="24"/>
    <w:lvlOverride w:ilvl="0"/>
    <w:lvlOverride w:ilvl="1"/>
    <w:lvlOverride w:ilvl="2"/>
    <w:lvlOverride w:ilvl="3"/>
    <w:lvlOverride w:ilvl="4"/>
    <w:lvlOverride w:ilvl="5"/>
    <w:lvlOverride w:ilvl="6"/>
    <w:lvlOverride w:ilvl="7"/>
    <w:lvlOverride w:ilvl="8"/>
  </w:num>
  <w:num w:numId="65" w16cid:durableId="190567560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E1D"/>
    <w:rsid w:val="00004760"/>
    <w:rsid w:val="00011BAA"/>
    <w:rsid w:val="00016B7C"/>
    <w:rsid w:val="00017987"/>
    <w:rsid w:val="0002008C"/>
    <w:rsid w:val="000222E2"/>
    <w:rsid w:val="000244EB"/>
    <w:rsid w:val="00026AB8"/>
    <w:rsid w:val="00026BD1"/>
    <w:rsid w:val="00027005"/>
    <w:rsid w:val="0003085A"/>
    <w:rsid w:val="0003157C"/>
    <w:rsid w:val="00036ED4"/>
    <w:rsid w:val="00037CDA"/>
    <w:rsid w:val="0004009D"/>
    <w:rsid w:val="0004549A"/>
    <w:rsid w:val="000468A0"/>
    <w:rsid w:val="0004765F"/>
    <w:rsid w:val="00051E3F"/>
    <w:rsid w:val="00056076"/>
    <w:rsid w:val="00057573"/>
    <w:rsid w:val="00061164"/>
    <w:rsid w:val="000639BB"/>
    <w:rsid w:val="000661D6"/>
    <w:rsid w:val="000714B0"/>
    <w:rsid w:val="0007568F"/>
    <w:rsid w:val="00076AB0"/>
    <w:rsid w:val="00077330"/>
    <w:rsid w:val="00082BE0"/>
    <w:rsid w:val="0008318D"/>
    <w:rsid w:val="00086B14"/>
    <w:rsid w:val="00086D3E"/>
    <w:rsid w:val="00093528"/>
    <w:rsid w:val="0009455D"/>
    <w:rsid w:val="00095158"/>
    <w:rsid w:val="00095284"/>
    <w:rsid w:val="000976D3"/>
    <w:rsid w:val="000A1110"/>
    <w:rsid w:val="000A1CB5"/>
    <w:rsid w:val="000A24BF"/>
    <w:rsid w:val="000A3A31"/>
    <w:rsid w:val="000A4DAF"/>
    <w:rsid w:val="000A6D98"/>
    <w:rsid w:val="000B0141"/>
    <w:rsid w:val="000B32B0"/>
    <w:rsid w:val="000B4270"/>
    <w:rsid w:val="000B6953"/>
    <w:rsid w:val="000B7AA8"/>
    <w:rsid w:val="000C00D7"/>
    <w:rsid w:val="000C13A6"/>
    <w:rsid w:val="000C1CBB"/>
    <w:rsid w:val="000C4AFB"/>
    <w:rsid w:val="000C5F5C"/>
    <w:rsid w:val="000C6C05"/>
    <w:rsid w:val="000D1818"/>
    <w:rsid w:val="000D199D"/>
    <w:rsid w:val="000D19BF"/>
    <w:rsid w:val="000D3423"/>
    <w:rsid w:val="000D444A"/>
    <w:rsid w:val="000D5677"/>
    <w:rsid w:val="000D6167"/>
    <w:rsid w:val="000E071D"/>
    <w:rsid w:val="000E23D0"/>
    <w:rsid w:val="000E32AE"/>
    <w:rsid w:val="000E35AD"/>
    <w:rsid w:val="000E3D73"/>
    <w:rsid w:val="000E3E39"/>
    <w:rsid w:val="000E5C4B"/>
    <w:rsid w:val="000E5E60"/>
    <w:rsid w:val="000E6180"/>
    <w:rsid w:val="000E665A"/>
    <w:rsid w:val="000F00F4"/>
    <w:rsid w:val="000F1C40"/>
    <w:rsid w:val="000F222D"/>
    <w:rsid w:val="000F5DBF"/>
    <w:rsid w:val="000F635F"/>
    <w:rsid w:val="000F6CE7"/>
    <w:rsid w:val="000F6F64"/>
    <w:rsid w:val="000F7561"/>
    <w:rsid w:val="00101DD6"/>
    <w:rsid w:val="0010317D"/>
    <w:rsid w:val="00105FDA"/>
    <w:rsid w:val="00107375"/>
    <w:rsid w:val="00111073"/>
    <w:rsid w:val="00114584"/>
    <w:rsid w:val="00116273"/>
    <w:rsid w:val="00122BF8"/>
    <w:rsid w:val="0012408E"/>
    <w:rsid w:val="00125967"/>
    <w:rsid w:val="00125B4F"/>
    <w:rsid w:val="00125BE6"/>
    <w:rsid w:val="00126A61"/>
    <w:rsid w:val="00127FED"/>
    <w:rsid w:val="001309E3"/>
    <w:rsid w:val="00131219"/>
    <w:rsid w:val="001325E0"/>
    <w:rsid w:val="00134569"/>
    <w:rsid w:val="001345A3"/>
    <w:rsid w:val="0013724F"/>
    <w:rsid w:val="001406CB"/>
    <w:rsid w:val="0014129E"/>
    <w:rsid w:val="0014306C"/>
    <w:rsid w:val="001431A6"/>
    <w:rsid w:val="00144B86"/>
    <w:rsid w:val="0014676C"/>
    <w:rsid w:val="00147A3D"/>
    <w:rsid w:val="00150797"/>
    <w:rsid w:val="00150C7D"/>
    <w:rsid w:val="001568EB"/>
    <w:rsid w:val="001602E2"/>
    <w:rsid w:val="00161226"/>
    <w:rsid w:val="00163FC7"/>
    <w:rsid w:val="00164C0F"/>
    <w:rsid w:val="00167913"/>
    <w:rsid w:val="001710FE"/>
    <w:rsid w:val="0017600C"/>
    <w:rsid w:val="001804D0"/>
    <w:rsid w:val="00183F98"/>
    <w:rsid w:val="00186166"/>
    <w:rsid w:val="00187BFA"/>
    <w:rsid w:val="00187C7E"/>
    <w:rsid w:val="00187E91"/>
    <w:rsid w:val="00190212"/>
    <w:rsid w:val="0019061A"/>
    <w:rsid w:val="00191468"/>
    <w:rsid w:val="00191AA7"/>
    <w:rsid w:val="00191FC9"/>
    <w:rsid w:val="00193D31"/>
    <w:rsid w:val="00195A63"/>
    <w:rsid w:val="00195B6C"/>
    <w:rsid w:val="00196690"/>
    <w:rsid w:val="00196A8F"/>
    <w:rsid w:val="00197C4A"/>
    <w:rsid w:val="001A17C9"/>
    <w:rsid w:val="001A3D05"/>
    <w:rsid w:val="001A42C1"/>
    <w:rsid w:val="001A5726"/>
    <w:rsid w:val="001B33A0"/>
    <w:rsid w:val="001B3800"/>
    <w:rsid w:val="001B3FCD"/>
    <w:rsid w:val="001B7EC2"/>
    <w:rsid w:val="001C2071"/>
    <w:rsid w:val="001C37F0"/>
    <w:rsid w:val="001C56C9"/>
    <w:rsid w:val="001C74ED"/>
    <w:rsid w:val="001D1FCB"/>
    <w:rsid w:val="001D4697"/>
    <w:rsid w:val="001D58FF"/>
    <w:rsid w:val="001D64BA"/>
    <w:rsid w:val="001D7CA2"/>
    <w:rsid w:val="001E0A8B"/>
    <w:rsid w:val="001E2307"/>
    <w:rsid w:val="001E2E9E"/>
    <w:rsid w:val="001E51F5"/>
    <w:rsid w:val="001E658D"/>
    <w:rsid w:val="001E7588"/>
    <w:rsid w:val="001E793C"/>
    <w:rsid w:val="001F12BA"/>
    <w:rsid w:val="001F27E4"/>
    <w:rsid w:val="001F30A1"/>
    <w:rsid w:val="001F6148"/>
    <w:rsid w:val="001F6660"/>
    <w:rsid w:val="001F7CF2"/>
    <w:rsid w:val="00201AA2"/>
    <w:rsid w:val="002053CD"/>
    <w:rsid w:val="0020571C"/>
    <w:rsid w:val="00205962"/>
    <w:rsid w:val="00205AF9"/>
    <w:rsid w:val="0020665C"/>
    <w:rsid w:val="00206EB4"/>
    <w:rsid w:val="0021077C"/>
    <w:rsid w:val="00213E71"/>
    <w:rsid w:val="00215F12"/>
    <w:rsid w:val="00215FD7"/>
    <w:rsid w:val="00216F87"/>
    <w:rsid w:val="00217AFA"/>
    <w:rsid w:val="0022071B"/>
    <w:rsid w:val="00221D7D"/>
    <w:rsid w:val="00221F41"/>
    <w:rsid w:val="00226AD7"/>
    <w:rsid w:val="002270E1"/>
    <w:rsid w:val="002275D2"/>
    <w:rsid w:val="00227C31"/>
    <w:rsid w:val="00236BAE"/>
    <w:rsid w:val="00240A7D"/>
    <w:rsid w:val="00240B01"/>
    <w:rsid w:val="002434C1"/>
    <w:rsid w:val="00244D28"/>
    <w:rsid w:val="00245D25"/>
    <w:rsid w:val="002462AD"/>
    <w:rsid w:val="00247483"/>
    <w:rsid w:val="00250D18"/>
    <w:rsid w:val="002514ED"/>
    <w:rsid w:val="00253BDA"/>
    <w:rsid w:val="00253C7D"/>
    <w:rsid w:val="002556E3"/>
    <w:rsid w:val="00255D2B"/>
    <w:rsid w:val="00261B52"/>
    <w:rsid w:val="00262931"/>
    <w:rsid w:val="00262D46"/>
    <w:rsid w:val="00262DD9"/>
    <w:rsid w:val="002634F9"/>
    <w:rsid w:val="002640B4"/>
    <w:rsid w:val="00267D7C"/>
    <w:rsid w:val="00270CAE"/>
    <w:rsid w:val="00271955"/>
    <w:rsid w:val="002749B3"/>
    <w:rsid w:val="00277680"/>
    <w:rsid w:val="0028621B"/>
    <w:rsid w:val="0028727F"/>
    <w:rsid w:val="002877DA"/>
    <w:rsid w:val="00287925"/>
    <w:rsid w:val="0029145C"/>
    <w:rsid w:val="002932D1"/>
    <w:rsid w:val="00293AF1"/>
    <w:rsid w:val="0029420C"/>
    <w:rsid w:val="00294CBC"/>
    <w:rsid w:val="00296E03"/>
    <w:rsid w:val="002A0889"/>
    <w:rsid w:val="002A3D4A"/>
    <w:rsid w:val="002A40D1"/>
    <w:rsid w:val="002A4592"/>
    <w:rsid w:val="002A693F"/>
    <w:rsid w:val="002A7A84"/>
    <w:rsid w:val="002A7D21"/>
    <w:rsid w:val="002A7E91"/>
    <w:rsid w:val="002B433A"/>
    <w:rsid w:val="002B43B6"/>
    <w:rsid w:val="002B597A"/>
    <w:rsid w:val="002C1EF0"/>
    <w:rsid w:val="002C4436"/>
    <w:rsid w:val="002C4796"/>
    <w:rsid w:val="002D01CD"/>
    <w:rsid w:val="002D0569"/>
    <w:rsid w:val="002D162D"/>
    <w:rsid w:val="002D71FB"/>
    <w:rsid w:val="002D7479"/>
    <w:rsid w:val="002E003D"/>
    <w:rsid w:val="002E656D"/>
    <w:rsid w:val="002E6A30"/>
    <w:rsid w:val="002E6CB4"/>
    <w:rsid w:val="002F00C0"/>
    <w:rsid w:val="002F6188"/>
    <w:rsid w:val="002F6CCB"/>
    <w:rsid w:val="002F7BA8"/>
    <w:rsid w:val="00303E8A"/>
    <w:rsid w:val="003078A7"/>
    <w:rsid w:val="00316241"/>
    <w:rsid w:val="003164EB"/>
    <w:rsid w:val="00316A02"/>
    <w:rsid w:val="0031758B"/>
    <w:rsid w:val="00321873"/>
    <w:rsid w:val="0032217E"/>
    <w:rsid w:val="003309D5"/>
    <w:rsid w:val="00332671"/>
    <w:rsid w:val="00332807"/>
    <w:rsid w:val="00336854"/>
    <w:rsid w:val="00337CBC"/>
    <w:rsid w:val="003407B5"/>
    <w:rsid w:val="00340D1F"/>
    <w:rsid w:val="00340FB8"/>
    <w:rsid w:val="0034311B"/>
    <w:rsid w:val="00343E71"/>
    <w:rsid w:val="00350B07"/>
    <w:rsid w:val="00352C13"/>
    <w:rsid w:val="0035308E"/>
    <w:rsid w:val="003531C1"/>
    <w:rsid w:val="00353897"/>
    <w:rsid w:val="003539CE"/>
    <w:rsid w:val="0035404E"/>
    <w:rsid w:val="0035410D"/>
    <w:rsid w:val="00357F88"/>
    <w:rsid w:val="0036249C"/>
    <w:rsid w:val="00363186"/>
    <w:rsid w:val="00363687"/>
    <w:rsid w:val="00363B2C"/>
    <w:rsid w:val="0036496A"/>
    <w:rsid w:val="00364DF6"/>
    <w:rsid w:val="00366E33"/>
    <w:rsid w:val="003701E9"/>
    <w:rsid w:val="00370D87"/>
    <w:rsid w:val="0037205E"/>
    <w:rsid w:val="003739F1"/>
    <w:rsid w:val="00376CF1"/>
    <w:rsid w:val="00377367"/>
    <w:rsid w:val="00377B98"/>
    <w:rsid w:val="00377FCA"/>
    <w:rsid w:val="00380901"/>
    <w:rsid w:val="00382143"/>
    <w:rsid w:val="00382639"/>
    <w:rsid w:val="003848E7"/>
    <w:rsid w:val="00385D9D"/>
    <w:rsid w:val="0038601A"/>
    <w:rsid w:val="00386A21"/>
    <w:rsid w:val="00392AE9"/>
    <w:rsid w:val="003936B0"/>
    <w:rsid w:val="003957A5"/>
    <w:rsid w:val="00395921"/>
    <w:rsid w:val="00395C8C"/>
    <w:rsid w:val="003A5D85"/>
    <w:rsid w:val="003A64D0"/>
    <w:rsid w:val="003A78D1"/>
    <w:rsid w:val="003A7F77"/>
    <w:rsid w:val="003B245A"/>
    <w:rsid w:val="003B32A7"/>
    <w:rsid w:val="003B333C"/>
    <w:rsid w:val="003B5578"/>
    <w:rsid w:val="003B63E6"/>
    <w:rsid w:val="003C07F2"/>
    <w:rsid w:val="003C0FFD"/>
    <w:rsid w:val="003C1D2A"/>
    <w:rsid w:val="003C2DB4"/>
    <w:rsid w:val="003C6026"/>
    <w:rsid w:val="003D3C92"/>
    <w:rsid w:val="003D3DFE"/>
    <w:rsid w:val="003D4A67"/>
    <w:rsid w:val="003D515A"/>
    <w:rsid w:val="003D7C24"/>
    <w:rsid w:val="003D7D94"/>
    <w:rsid w:val="003E4D90"/>
    <w:rsid w:val="003F001B"/>
    <w:rsid w:val="003F02F4"/>
    <w:rsid w:val="003F1A38"/>
    <w:rsid w:val="003F211C"/>
    <w:rsid w:val="003F4DAC"/>
    <w:rsid w:val="003F6F59"/>
    <w:rsid w:val="00404256"/>
    <w:rsid w:val="004044D9"/>
    <w:rsid w:val="00405B0F"/>
    <w:rsid w:val="00405B39"/>
    <w:rsid w:val="00406F1D"/>
    <w:rsid w:val="00407196"/>
    <w:rsid w:val="004075DA"/>
    <w:rsid w:val="0041073F"/>
    <w:rsid w:val="0041079F"/>
    <w:rsid w:val="00414095"/>
    <w:rsid w:val="00414D34"/>
    <w:rsid w:val="004211FB"/>
    <w:rsid w:val="00422740"/>
    <w:rsid w:val="00422DDF"/>
    <w:rsid w:val="00422E34"/>
    <w:rsid w:val="00423ACD"/>
    <w:rsid w:val="00423E58"/>
    <w:rsid w:val="00426774"/>
    <w:rsid w:val="00430400"/>
    <w:rsid w:val="0043293D"/>
    <w:rsid w:val="00434274"/>
    <w:rsid w:val="00434A5D"/>
    <w:rsid w:val="00435163"/>
    <w:rsid w:val="004366EB"/>
    <w:rsid w:val="00440B02"/>
    <w:rsid w:val="004410A3"/>
    <w:rsid w:val="00441713"/>
    <w:rsid w:val="00442107"/>
    <w:rsid w:val="004537DB"/>
    <w:rsid w:val="004539AB"/>
    <w:rsid w:val="00453D25"/>
    <w:rsid w:val="004543B3"/>
    <w:rsid w:val="00454F85"/>
    <w:rsid w:val="004561BF"/>
    <w:rsid w:val="004605BB"/>
    <w:rsid w:val="00462ED1"/>
    <w:rsid w:val="004648E1"/>
    <w:rsid w:val="00465DB3"/>
    <w:rsid w:val="00465E29"/>
    <w:rsid w:val="004703C7"/>
    <w:rsid w:val="00470F9B"/>
    <w:rsid w:val="00472C54"/>
    <w:rsid w:val="00473438"/>
    <w:rsid w:val="00477A75"/>
    <w:rsid w:val="00477B5C"/>
    <w:rsid w:val="004811FA"/>
    <w:rsid w:val="00485998"/>
    <w:rsid w:val="00487381"/>
    <w:rsid w:val="00487F44"/>
    <w:rsid w:val="004925B7"/>
    <w:rsid w:val="00492B6A"/>
    <w:rsid w:val="00495035"/>
    <w:rsid w:val="00496B4F"/>
    <w:rsid w:val="004A00F2"/>
    <w:rsid w:val="004A09FB"/>
    <w:rsid w:val="004A33E0"/>
    <w:rsid w:val="004A4FCD"/>
    <w:rsid w:val="004B110D"/>
    <w:rsid w:val="004B24AC"/>
    <w:rsid w:val="004B3168"/>
    <w:rsid w:val="004B7392"/>
    <w:rsid w:val="004B7EA7"/>
    <w:rsid w:val="004C394B"/>
    <w:rsid w:val="004C633A"/>
    <w:rsid w:val="004C7FAC"/>
    <w:rsid w:val="004D0917"/>
    <w:rsid w:val="004D152E"/>
    <w:rsid w:val="004D3B23"/>
    <w:rsid w:val="004D4E69"/>
    <w:rsid w:val="004D63BC"/>
    <w:rsid w:val="004D7684"/>
    <w:rsid w:val="004E0743"/>
    <w:rsid w:val="004E2C24"/>
    <w:rsid w:val="004E515D"/>
    <w:rsid w:val="004E57A1"/>
    <w:rsid w:val="004F0586"/>
    <w:rsid w:val="004F0F5F"/>
    <w:rsid w:val="004F4810"/>
    <w:rsid w:val="004F6E30"/>
    <w:rsid w:val="00502B3C"/>
    <w:rsid w:val="005039E8"/>
    <w:rsid w:val="005062D8"/>
    <w:rsid w:val="0050659B"/>
    <w:rsid w:val="005072B2"/>
    <w:rsid w:val="00507F91"/>
    <w:rsid w:val="00511430"/>
    <w:rsid w:val="00511CEA"/>
    <w:rsid w:val="00514A4C"/>
    <w:rsid w:val="0051523B"/>
    <w:rsid w:val="00515330"/>
    <w:rsid w:val="00516CFC"/>
    <w:rsid w:val="005172FC"/>
    <w:rsid w:val="005176F3"/>
    <w:rsid w:val="00521FEF"/>
    <w:rsid w:val="0052263E"/>
    <w:rsid w:val="00524385"/>
    <w:rsid w:val="005252A7"/>
    <w:rsid w:val="00526C6A"/>
    <w:rsid w:val="0052773B"/>
    <w:rsid w:val="00530FB2"/>
    <w:rsid w:val="005312B7"/>
    <w:rsid w:val="00535007"/>
    <w:rsid w:val="00536471"/>
    <w:rsid w:val="005423C7"/>
    <w:rsid w:val="005441A1"/>
    <w:rsid w:val="0054473A"/>
    <w:rsid w:val="005451B2"/>
    <w:rsid w:val="00545616"/>
    <w:rsid w:val="0055007D"/>
    <w:rsid w:val="005509D7"/>
    <w:rsid w:val="00550E2A"/>
    <w:rsid w:val="0055206E"/>
    <w:rsid w:val="0055261C"/>
    <w:rsid w:val="0055276F"/>
    <w:rsid w:val="0055291E"/>
    <w:rsid w:val="00556095"/>
    <w:rsid w:val="005569FF"/>
    <w:rsid w:val="00560892"/>
    <w:rsid w:val="00560CCD"/>
    <w:rsid w:val="00561879"/>
    <w:rsid w:val="00563F2F"/>
    <w:rsid w:val="00565416"/>
    <w:rsid w:val="00572C6A"/>
    <w:rsid w:val="00573363"/>
    <w:rsid w:val="00574E85"/>
    <w:rsid w:val="005757E4"/>
    <w:rsid w:val="0058165C"/>
    <w:rsid w:val="00585988"/>
    <w:rsid w:val="00590829"/>
    <w:rsid w:val="00592A44"/>
    <w:rsid w:val="00593790"/>
    <w:rsid w:val="00596119"/>
    <w:rsid w:val="00596CB5"/>
    <w:rsid w:val="00596CFD"/>
    <w:rsid w:val="005970C1"/>
    <w:rsid w:val="005A3AB0"/>
    <w:rsid w:val="005A69F2"/>
    <w:rsid w:val="005B0AD3"/>
    <w:rsid w:val="005B2480"/>
    <w:rsid w:val="005B4104"/>
    <w:rsid w:val="005B543A"/>
    <w:rsid w:val="005B750C"/>
    <w:rsid w:val="005B78BF"/>
    <w:rsid w:val="005C28C8"/>
    <w:rsid w:val="005C3936"/>
    <w:rsid w:val="005C5858"/>
    <w:rsid w:val="005C6673"/>
    <w:rsid w:val="005C6A1A"/>
    <w:rsid w:val="005C7175"/>
    <w:rsid w:val="005D0A1C"/>
    <w:rsid w:val="005D0DAD"/>
    <w:rsid w:val="005D3ABB"/>
    <w:rsid w:val="005E14A0"/>
    <w:rsid w:val="005E1E18"/>
    <w:rsid w:val="005E426D"/>
    <w:rsid w:val="005E5079"/>
    <w:rsid w:val="005F1EC9"/>
    <w:rsid w:val="005F4F6F"/>
    <w:rsid w:val="005F72E4"/>
    <w:rsid w:val="005F78B3"/>
    <w:rsid w:val="005F7CF8"/>
    <w:rsid w:val="0060276C"/>
    <w:rsid w:val="0060282D"/>
    <w:rsid w:val="006040C6"/>
    <w:rsid w:val="006055E1"/>
    <w:rsid w:val="0061050E"/>
    <w:rsid w:val="006105DA"/>
    <w:rsid w:val="00611C08"/>
    <w:rsid w:val="00611F3F"/>
    <w:rsid w:val="00613CF7"/>
    <w:rsid w:val="00616AFA"/>
    <w:rsid w:val="00616F78"/>
    <w:rsid w:val="00623187"/>
    <w:rsid w:val="0062381D"/>
    <w:rsid w:val="00625ED7"/>
    <w:rsid w:val="00633E11"/>
    <w:rsid w:val="006356A0"/>
    <w:rsid w:val="006362FB"/>
    <w:rsid w:val="00636F79"/>
    <w:rsid w:val="0063726D"/>
    <w:rsid w:val="00637F7E"/>
    <w:rsid w:val="00641A81"/>
    <w:rsid w:val="00641B15"/>
    <w:rsid w:val="00646190"/>
    <w:rsid w:val="00650A07"/>
    <w:rsid w:val="00655E92"/>
    <w:rsid w:val="00656517"/>
    <w:rsid w:val="00656892"/>
    <w:rsid w:val="00656A57"/>
    <w:rsid w:val="006601E0"/>
    <w:rsid w:val="00663B53"/>
    <w:rsid w:val="00664BFD"/>
    <w:rsid w:val="00666FDF"/>
    <w:rsid w:val="006676D8"/>
    <w:rsid w:val="00670B46"/>
    <w:rsid w:val="00671197"/>
    <w:rsid w:val="00671FDA"/>
    <w:rsid w:val="0067490C"/>
    <w:rsid w:val="00676D9C"/>
    <w:rsid w:val="00682A06"/>
    <w:rsid w:val="006844D7"/>
    <w:rsid w:val="0068454D"/>
    <w:rsid w:val="00684BCF"/>
    <w:rsid w:val="00686036"/>
    <w:rsid w:val="00690AFC"/>
    <w:rsid w:val="00691467"/>
    <w:rsid w:val="00692C3A"/>
    <w:rsid w:val="00695151"/>
    <w:rsid w:val="00695BE2"/>
    <w:rsid w:val="0069708D"/>
    <w:rsid w:val="00697D05"/>
    <w:rsid w:val="00697E87"/>
    <w:rsid w:val="006A1C49"/>
    <w:rsid w:val="006B0622"/>
    <w:rsid w:val="006B2E3D"/>
    <w:rsid w:val="006B3991"/>
    <w:rsid w:val="006B4BCF"/>
    <w:rsid w:val="006B4F56"/>
    <w:rsid w:val="006B6C12"/>
    <w:rsid w:val="006B7374"/>
    <w:rsid w:val="006C06FB"/>
    <w:rsid w:val="006C080B"/>
    <w:rsid w:val="006C11B6"/>
    <w:rsid w:val="006C38F9"/>
    <w:rsid w:val="006C6312"/>
    <w:rsid w:val="006C65C8"/>
    <w:rsid w:val="006C6D8A"/>
    <w:rsid w:val="006D6E89"/>
    <w:rsid w:val="006D7526"/>
    <w:rsid w:val="006E3E14"/>
    <w:rsid w:val="006E4BDA"/>
    <w:rsid w:val="006E6F99"/>
    <w:rsid w:val="006E70BA"/>
    <w:rsid w:val="006E7599"/>
    <w:rsid w:val="006F0903"/>
    <w:rsid w:val="006F0E3A"/>
    <w:rsid w:val="006F0FBB"/>
    <w:rsid w:val="006F128D"/>
    <w:rsid w:val="006F67F3"/>
    <w:rsid w:val="006F6DFB"/>
    <w:rsid w:val="00701597"/>
    <w:rsid w:val="00704B83"/>
    <w:rsid w:val="007053DC"/>
    <w:rsid w:val="00713EF8"/>
    <w:rsid w:val="0072151E"/>
    <w:rsid w:val="0072209B"/>
    <w:rsid w:val="007251A5"/>
    <w:rsid w:val="007268AA"/>
    <w:rsid w:val="00727800"/>
    <w:rsid w:val="00731367"/>
    <w:rsid w:val="007317F7"/>
    <w:rsid w:val="00731A6D"/>
    <w:rsid w:val="00732843"/>
    <w:rsid w:val="00732873"/>
    <w:rsid w:val="007333F0"/>
    <w:rsid w:val="00733AA8"/>
    <w:rsid w:val="007341A3"/>
    <w:rsid w:val="00736A41"/>
    <w:rsid w:val="00737141"/>
    <w:rsid w:val="00737790"/>
    <w:rsid w:val="00737882"/>
    <w:rsid w:val="00740ADD"/>
    <w:rsid w:val="00740C27"/>
    <w:rsid w:val="00742289"/>
    <w:rsid w:val="00742C7D"/>
    <w:rsid w:val="00743ACF"/>
    <w:rsid w:val="00743FC8"/>
    <w:rsid w:val="007457E0"/>
    <w:rsid w:val="007477A0"/>
    <w:rsid w:val="00747B3E"/>
    <w:rsid w:val="00753D90"/>
    <w:rsid w:val="00760F62"/>
    <w:rsid w:val="007615E7"/>
    <w:rsid w:val="007704C1"/>
    <w:rsid w:val="00771EC6"/>
    <w:rsid w:val="00780331"/>
    <w:rsid w:val="00781EE7"/>
    <w:rsid w:val="007843B3"/>
    <w:rsid w:val="00784DB4"/>
    <w:rsid w:val="00786864"/>
    <w:rsid w:val="00786B3F"/>
    <w:rsid w:val="00786DBD"/>
    <w:rsid w:val="00787E10"/>
    <w:rsid w:val="00790512"/>
    <w:rsid w:val="0079070E"/>
    <w:rsid w:val="007917F8"/>
    <w:rsid w:val="00792BF6"/>
    <w:rsid w:val="00795CB7"/>
    <w:rsid w:val="00795D45"/>
    <w:rsid w:val="007A0EBD"/>
    <w:rsid w:val="007A270A"/>
    <w:rsid w:val="007A27CD"/>
    <w:rsid w:val="007A5C57"/>
    <w:rsid w:val="007A758A"/>
    <w:rsid w:val="007B030C"/>
    <w:rsid w:val="007B1E96"/>
    <w:rsid w:val="007B3322"/>
    <w:rsid w:val="007B4C3F"/>
    <w:rsid w:val="007B52F4"/>
    <w:rsid w:val="007B7694"/>
    <w:rsid w:val="007B7C7F"/>
    <w:rsid w:val="007C3DB6"/>
    <w:rsid w:val="007D25F0"/>
    <w:rsid w:val="007D48CC"/>
    <w:rsid w:val="007E1877"/>
    <w:rsid w:val="007E491B"/>
    <w:rsid w:val="007E787D"/>
    <w:rsid w:val="007E7E96"/>
    <w:rsid w:val="007F3865"/>
    <w:rsid w:val="00800C7A"/>
    <w:rsid w:val="00801CC1"/>
    <w:rsid w:val="00802999"/>
    <w:rsid w:val="008033FD"/>
    <w:rsid w:val="0080440A"/>
    <w:rsid w:val="00804D24"/>
    <w:rsid w:val="00805FD2"/>
    <w:rsid w:val="0080691E"/>
    <w:rsid w:val="008077A7"/>
    <w:rsid w:val="00807A69"/>
    <w:rsid w:val="00810FAF"/>
    <w:rsid w:val="00812854"/>
    <w:rsid w:val="00812877"/>
    <w:rsid w:val="00813EB2"/>
    <w:rsid w:val="00814478"/>
    <w:rsid w:val="008166FB"/>
    <w:rsid w:val="0081707A"/>
    <w:rsid w:val="00821426"/>
    <w:rsid w:val="00824825"/>
    <w:rsid w:val="00827982"/>
    <w:rsid w:val="0083109C"/>
    <w:rsid w:val="00837144"/>
    <w:rsid w:val="0084183A"/>
    <w:rsid w:val="00841F78"/>
    <w:rsid w:val="00846145"/>
    <w:rsid w:val="00853D46"/>
    <w:rsid w:val="00854360"/>
    <w:rsid w:val="0085750A"/>
    <w:rsid w:val="00857ED6"/>
    <w:rsid w:val="00866916"/>
    <w:rsid w:val="00872F22"/>
    <w:rsid w:val="00873C0B"/>
    <w:rsid w:val="008749F3"/>
    <w:rsid w:val="00881BC9"/>
    <w:rsid w:val="008841A3"/>
    <w:rsid w:val="00886D58"/>
    <w:rsid w:val="00890F62"/>
    <w:rsid w:val="00891226"/>
    <w:rsid w:val="0089380F"/>
    <w:rsid w:val="008943E0"/>
    <w:rsid w:val="00894518"/>
    <w:rsid w:val="008950C8"/>
    <w:rsid w:val="008A0206"/>
    <w:rsid w:val="008A0A7C"/>
    <w:rsid w:val="008A1262"/>
    <w:rsid w:val="008A1AB8"/>
    <w:rsid w:val="008A2295"/>
    <w:rsid w:val="008A4495"/>
    <w:rsid w:val="008A73FE"/>
    <w:rsid w:val="008A75FC"/>
    <w:rsid w:val="008B1D0C"/>
    <w:rsid w:val="008B3295"/>
    <w:rsid w:val="008B3B18"/>
    <w:rsid w:val="008B43C6"/>
    <w:rsid w:val="008B469D"/>
    <w:rsid w:val="008B55EA"/>
    <w:rsid w:val="008B7D84"/>
    <w:rsid w:val="008C1BC7"/>
    <w:rsid w:val="008C4224"/>
    <w:rsid w:val="008C6F54"/>
    <w:rsid w:val="008D01FB"/>
    <w:rsid w:val="008D1E85"/>
    <w:rsid w:val="008D3EF0"/>
    <w:rsid w:val="008D406F"/>
    <w:rsid w:val="008D4A3D"/>
    <w:rsid w:val="008D6C24"/>
    <w:rsid w:val="008D7231"/>
    <w:rsid w:val="008D7B4C"/>
    <w:rsid w:val="008E03CB"/>
    <w:rsid w:val="008E14AA"/>
    <w:rsid w:val="008E1668"/>
    <w:rsid w:val="008E286F"/>
    <w:rsid w:val="008E34D9"/>
    <w:rsid w:val="008E3556"/>
    <w:rsid w:val="008E41B3"/>
    <w:rsid w:val="008E4FDB"/>
    <w:rsid w:val="008E5344"/>
    <w:rsid w:val="008E5BA5"/>
    <w:rsid w:val="008E67A0"/>
    <w:rsid w:val="008F1575"/>
    <w:rsid w:val="008F7938"/>
    <w:rsid w:val="00900FE2"/>
    <w:rsid w:val="009017E6"/>
    <w:rsid w:val="0090367F"/>
    <w:rsid w:val="0090452B"/>
    <w:rsid w:val="009065F4"/>
    <w:rsid w:val="00906F99"/>
    <w:rsid w:val="00907B81"/>
    <w:rsid w:val="0091050E"/>
    <w:rsid w:val="00910CEE"/>
    <w:rsid w:val="00914D03"/>
    <w:rsid w:val="00916CF2"/>
    <w:rsid w:val="00917827"/>
    <w:rsid w:val="00917EC0"/>
    <w:rsid w:val="00917FB9"/>
    <w:rsid w:val="00921D72"/>
    <w:rsid w:val="00927427"/>
    <w:rsid w:val="00930407"/>
    <w:rsid w:val="00932247"/>
    <w:rsid w:val="00935726"/>
    <w:rsid w:val="009375B3"/>
    <w:rsid w:val="009376B9"/>
    <w:rsid w:val="00940214"/>
    <w:rsid w:val="0094231A"/>
    <w:rsid w:val="009425B6"/>
    <w:rsid w:val="00944039"/>
    <w:rsid w:val="0094476A"/>
    <w:rsid w:val="009464BB"/>
    <w:rsid w:val="00951AE3"/>
    <w:rsid w:val="00951D2A"/>
    <w:rsid w:val="0095251B"/>
    <w:rsid w:val="00953CAE"/>
    <w:rsid w:val="00954017"/>
    <w:rsid w:val="00955702"/>
    <w:rsid w:val="00957270"/>
    <w:rsid w:val="00960936"/>
    <w:rsid w:val="00963102"/>
    <w:rsid w:val="009655FA"/>
    <w:rsid w:val="009672F0"/>
    <w:rsid w:val="00973237"/>
    <w:rsid w:val="00976A59"/>
    <w:rsid w:val="00984427"/>
    <w:rsid w:val="00985073"/>
    <w:rsid w:val="0098524F"/>
    <w:rsid w:val="00985729"/>
    <w:rsid w:val="00992FC3"/>
    <w:rsid w:val="009944A6"/>
    <w:rsid w:val="00995FBA"/>
    <w:rsid w:val="00996176"/>
    <w:rsid w:val="009969DF"/>
    <w:rsid w:val="00996F1D"/>
    <w:rsid w:val="009A1C23"/>
    <w:rsid w:val="009A307E"/>
    <w:rsid w:val="009A407D"/>
    <w:rsid w:val="009A5D65"/>
    <w:rsid w:val="009A6BA8"/>
    <w:rsid w:val="009B418E"/>
    <w:rsid w:val="009B4512"/>
    <w:rsid w:val="009B56CD"/>
    <w:rsid w:val="009B58F6"/>
    <w:rsid w:val="009C0F5A"/>
    <w:rsid w:val="009C2EEE"/>
    <w:rsid w:val="009C304A"/>
    <w:rsid w:val="009C3ED0"/>
    <w:rsid w:val="009C44E3"/>
    <w:rsid w:val="009C6B8A"/>
    <w:rsid w:val="009D132D"/>
    <w:rsid w:val="009D2714"/>
    <w:rsid w:val="009D4B7B"/>
    <w:rsid w:val="009D5747"/>
    <w:rsid w:val="009E0DB1"/>
    <w:rsid w:val="009E1F93"/>
    <w:rsid w:val="009E46C4"/>
    <w:rsid w:val="009E5230"/>
    <w:rsid w:val="009F042D"/>
    <w:rsid w:val="009F09E6"/>
    <w:rsid w:val="009F0B7B"/>
    <w:rsid w:val="009F0CE8"/>
    <w:rsid w:val="009F2CB1"/>
    <w:rsid w:val="009F3417"/>
    <w:rsid w:val="009F4662"/>
    <w:rsid w:val="009F59CD"/>
    <w:rsid w:val="009F64B0"/>
    <w:rsid w:val="009F6E2D"/>
    <w:rsid w:val="009F7E2A"/>
    <w:rsid w:val="00A01632"/>
    <w:rsid w:val="00A01A35"/>
    <w:rsid w:val="00A06F83"/>
    <w:rsid w:val="00A0767E"/>
    <w:rsid w:val="00A07A66"/>
    <w:rsid w:val="00A07B30"/>
    <w:rsid w:val="00A206E8"/>
    <w:rsid w:val="00A20B00"/>
    <w:rsid w:val="00A22474"/>
    <w:rsid w:val="00A22E14"/>
    <w:rsid w:val="00A22EF4"/>
    <w:rsid w:val="00A238DF"/>
    <w:rsid w:val="00A2472F"/>
    <w:rsid w:val="00A24ADF"/>
    <w:rsid w:val="00A24C12"/>
    <w:rsid w:val="00A277FB"/>
    <w:rsid w:val="00A30531"/>
    <w:rsid w:val="00A30535"/>
    <w:rsid w:val="00A30B73"/>
    <w:rsid w:val="00A3244D"/>
    <w:rsid w:val="00A345DC"/>
    <w:rsid w:val="00A34DE1"/>
    <w:rsid w:val="00A355EB"/>
    <w:rsid w:val="00A35763"/>
    <w:rsid w:val="00A3728C"/>
    <w:rsid w:val="00A40FCD"/>
    <w:rsid w:val="00A41ECB"/>
    <w:rsid w:val="00A42E21"/>
    <w:rsid w:val="00A44258"/>
    <w:rsid w:val="00A4597C"/>
    <w:rsid w:val="00A46E97"/>
    <w:rsid w:val="00A473E1"/>
    <w:rsid w:val="00A478B8"/>
    <w:rsid w:val="00A5333F"/>
    <w:rsid w:val="00A53A7A"/>
    <w:rsid w:val="00A5714D"/>
    <w:rsid w:val="00A571FA"/>
    <w:rsid w:val="00A612FD"/>
    <w:rsid w:val="00A62604"/>
    <w:rsid w:val="00A63894"/>
    <w:rsid w:val="00A71B59"/>
    <w:rsid w:val="00A72D02"/>
    <w:rsid w:val="00A74A4B"/>
    <w:rsid w:val="00A758B9"/>
    <w:rsid w:val="00A75C62"/>
    <w:rsid w:val="00A76A74"/>
    <w:rsid w:val="00A77415"/>
    <w:rsid w:val="00A81622"/>
    <w:rsid w:val="00A81814"/>
    <w:rsid w:val="00A841BA"/>
    <w:rsid w:val="00A8483D"/>
    <w:rsid w:val="00A8576B"/>
    <w:rsid w:val="00A858C8"/>
    <w:rsid w:val="00A9132F"/>
    <w:rsid w:val="00A91D12"/>
    <w:rsid w:val="00A97A63"/>
    <w:rsid w:val="00AA09D8"/>
    <w:rsid w:val="00AA0AFC"/>
    <w:rsid w:val="00AA1230"/>
    <w:rsid w:val="00AA137E"/>
    <w:rsid w:val="00AA271B"/>
    <w:rsid w:val="00AA5407"/>
    <w:rsid w:val="00AA56FA"/>
    <w:rsid w:val="00AA5AB7"/>
    <w:rsid w:val="00AB0297"/>
    <w:rsid w:val="00AB06F2"/>
    <w:rsid w:val="00AB0AB6"/>
    <w:rsid w:val="00AB1DC0"/>
    <w:rsid w:val="00AC1B03"/>
    <w:rsid w:val="00AC1E2F"/>
    <w:rsid w:val="00AC2A1D"/>
    <w:rsid w:val="00AC4DD3"/>
    <w:rsid w:val="00AC6DD2"/>
    <w:rsid w:val="00AC6EF9"/>
    <w:rsid w:val="00AD1E30"/>
    <w:rsid w:val="00AD4074"/>
    <w:rsid w:val="00AD5904"/>
    <w:rsid w:val="00AD6D24"/>
    <w:rsid w:val="00AD76C1"/>
    <w:rsid w:val="00AE02C2"/>
    <w:rsid w:val="00AE1E7F"/>
    <w:rsid w:val="00AE43B6"/>
    <w:rsid w:val="00AE5BD9"/>
    <w:rsid w:val="00AE5FB1"/>
    <w:rsid w:val="00AE7527"/>
    <w:rsid w:val="00AE76AE"/>
    <w:rsid w:val="00AE79A6"/>
    <w:rsid w:val="00AF127D"/>
    <w:rsid w:val="00AF1A19"/>
    <w:rsid w:val="00AF772D"/>
    <w:rsid w:val="00B03686"/>
    <w:rsid w:val="00B04A9C"/>
    <w:rsid w:val="00B04AC1"/>
    <w:rsid w:val="00B07B62"/>
    <w:rsid w:val="00B11210"/>
    <w:rsid w:val="00B123D3"/>
    <w:rsid w:val="00B12E55"/>
    <w:rsid w:val="00B13905"/>
    <w:rsid w:val="00B16605"/>
    <w:rsid w:val="00B1707D"/>
    <w:rsid w:val="00B2045F"/>
    <w:rsid w:val="00B204C7"/>
    <w:rsid w:val="00B24758"/>
    <w:rsid w:val="00B2685B"/>
    <w:rsid w:val="00B322EF"/>
    <w:rsid w:val="00B339C5"/>
    <w:rsid w:val="00B34C55"/>
    <w:rsid w:val="00B408E2"/>
    <w:rsid w:val="00B43B80"/>
    <w:rsid w:val="00B46692"/>
    <w:rsid w:val="00B47253"/>
    <w:rsid w:val="00B47C67"/>
    <w:rsid w:val="00B504A0"/>
    <w:rsid w:val="00B541BA"/>
    <w:rsid w:val="00B567A9"/>
    <w:rsid w:val="00B56A57"/>
    <w:rsid w:val="00B65C9D"/>
    <w:rsid w:val="00B66392"/>
    <w:rsid w:val="00B67F31"/>
    <w:rsid w:val="00B70696"/>
    <w:rsid w:val="00B712B8"/>
    <w:rsid w:val="00B73860"/>
    <w:rsid w:val="00B748F4"/>
    <w:rsid w:val="00B76A66"/>
    <w:rsid w:val="00B77903"/>
    <w:rsid w:val="00B80DDF"/>
    <w:rsid w:val="00B820B3"/>
    <w:rsid w:val="00B846EA"/>
    <w:rsid w:val="00B8676C"/>
    <w:rsid w:val="00B86B37"/>
    <w:rsid w:val="00B91087"/>
    <w:rsid w:val="00B9260D"/>
    <w:rsid w:val="00B94CE6"/>
    <w:rsid w:val="00B97927"/>
    <w:rsid w:val="00B97E71"/>
    <w:rsid w:val="00BA03F1"/>
    <w:rsid w:val="00BA09C9"/>
    <w:rsid w:val="00BA0F06"/>
    <w:rsid w:val="00BA17C3"/>
    <w:rsid w:val="00BA3261"/>
    <w:rsid w:val="00BA535D"/>
    <w:rsid w:val="00BA69B7"/>
    <w:rsid w:val="00BA7751"/>
    <w:rsid w:val="00BB12AB"/>
    <w:rsid w:val="00BB12C1"/>
    <w:rsid w:val="00BB1B08"/>
    <w:rsid w:val="00BB301F"/>
    <w:rsid w:val="00BB426E"/>
    <w:rsid w:val="00BC0B62"/>
    <w:rsid w:val="00BC0F18"/>
    <w:rsid w:val="00BC1442"/>
    <w:rsid w:val="00BC4174"/>
    <w:rsid w:val="00BC62EE"/>
    <w:rsid w:val="00BD04E5"/>
    <w:rsid w:val="00BD198C"/>
    <w:rsid w:val="00BD290B"/>
    <w:rsid w:val="00BD5047"/>
    <w:rsid w:val="00BD5A49"/>
    <w:rsid w:val="00BD6FD9"/>
    <w:rsid w:val="00BE07A9"/>
    <w:rsid w:val="00BE0A1C"/>
    <w:rsid w:val="00BE2CCF"/>
    <w:rsid w:val="00BE2DC0"/>
    <w:rsid w:val="00BE3AEA"/>
    <w:rsid w:val="00BE3B5C"/>
    <w:rsid w:val="00BF0579"/>
    <w:rsid w:val="00BF1CA4"/>
    <w:rsid w:val="00BF1CD2"/>
    <w:rsid w:val="00BF31FE"/>
    <w:rsid w:val="00BF7AC4"/>
    <w:rsid w:val="00BF7F4E"/>
    <w:rsid w:val="00C00BA5"/>
    <w:rsid w:val="00C00E1C"/>
    <w:rsid w:val="00C014D3"/>
    <w:rsid w:val="00C018BF"/>
    <w:rsid w:val="00C022B9"/>
    <w:rsid w:val="00C0309D"/>
    <w:rsid w:val="00C033D4"/>
    <w:rsid w:val="00C0626F"/>
    <w:rsid w:val="00C128F8"/>
    <w:rsid w:val="00C13DB4"/>
    <w:rsid w:val="00C14655"/>
    <w:rsid w:val="00C1597E"/>
    <w:rsid w:val="00C15B05"/>
    <w:rsid w:val="00C1643A"/>
    <w:rsid w:val="00C16929"/>
    <w:rsid w:val="00C2100A"/>
    <w:rsid w:val="00C21595"/>
    <w:rsid w:val="00C217D9"/>
    <w:rsid w:val="00C231CB"/>
    <w:rsid w:val="00C23C4A"/>
    <w:rsid w:val="00C23D96"/>
    <w:rsid w:val="00C24C13"/>
    <w:rsid w:val="00C25F3F"/>
    <w:rsid w:val="00C27285"/>
    <w:rsid w:val="00C30497"/>
    <w:rsid w:val="00C3311D"/>
    <w:rsid w:val="00C3417D"/>
    <w:rsid w:val="00C3783C"/>
    <w:rsid w:val="00C4182D"/>
    <w:rsid w:val="00C41C88"/>
    <w:rsid w:val="00C43678"/>
    <w:rsid w:val="00C438E2"/>
    <w:rsid w:val="00C44B8E"/>
    <w:rsid w:val="00C451C2"/>
    <w:rsid w:val="00C45BF2"/>
    <w:rsid w:val="00C50DD4"/>
    <w:rsid w:val="00C5142A"/>
    <w:rsid w:val="00C55221"/>
    <w:rsid w:val="00C55C47"/>
    <w:rsid w:val="00C56770"/>
    <w:rsid w:val="00C57F5F"/>
    <w:rsid w:val="00C605C1"/>
    <w:rsid w:val="00C61A83"/>
    <w:rsid w:val="00C65207"/>
    <w:rsid w:val="00C65A97"/>
    <w:rsid w:val="00C66C03"/>
    <w:rsid w:val="00C6748B"/>
    <w:rsid w:val="00C67D2F"/>
    <w:rsid w:val="00C708EF"/>
    <w:rsid w:val="00C71380"/>
    <w:rsid w:val="00C76DD2"/>
    <w:rsid w:val="00C77F71"/>
    <w:rsid w:val="00C81C83"/>
    <w:rsid w:val="00C84C06"/>
    <w:rsid w:val="00C84D2A"/>
    <w:rsid w:val="00C85622"/>
    <w:rsid w:val="00C87250"/>
    <w:rsid w:val="00C900C5"/>
    <w:rsid w:val="00C9206C"/>
    <w:rsid w:val="00C92F02"/>
    <w:rsid w:val="00C943F5"/>
    <w:rsid w:val="00C961BE"/>
    <w:rsid w:val="00CA2846"/>
    <w:rsid w:val="00CA2E72"/>
    <w:rsid w:val="00CA57AE"/>
    <w:rsid w:val="00CA5B3C"/>
    <w:rsid w:val="00CA6CB0"/>
    <w:rsid w:val="00CB01D0"/>
    <w:rsid w:val="00CB09BE"/>
    <w:rsid w:val="00CB43CB"/>
    <w:rsid w:val="00CB4457"/>
    <w:rsid w:val="00CC1BFE"/>
    <w:rsid w:val="00CC1C19"/>
    <w:rsid w:val="00CC2680"/>
    <w:rsid w:val="00CC4572"/>
    <w:rsid w:val="00CC5694"/>
    <w:rsid w:val="00CC5789"/>
    <w:rsid w:val="00CC78D5"/>
    <w:rsid w:val="00CD1A20"/>
    <w:rsid w:val="00CD5D01"/>
    <w:rsid w:val="00CD5D5A"/>
    <w:rsid w:val="00CE080B"/>
    <w:rsid w:val="00CE09D3"/>
    <w:rsid w:val="00CE31DF"/>
    <w:rsid w:val="00CE3B32"/>
    <w:rsid w:val="00CE4440"/>
    <w:rsid w:val="00CE4957"/>
    <w:rsid w:val="00CE6838"/>
    <w:rsid w:val="00CF07F8"/>
    <w:rsid w:val="00CF1060"/>
    <w:rsid w:val="00CF2EA6"/>
    <w:rsid w:val="00CF4957"/>
    <w:rsid w:val="00CF4E67"/>
    <w:rsid w:val="00CF733C"/>
    <w:rsid w:val="00D059F8"/>
    <w:rsid w:val="00D0773E"/>
    <w:rsid w:val="00D115B5"/>
    <w:rsid w:val="00D15528"/>
    <w:rsid w:val="00D16D30"/>
    <w:rsid w:val="00D22B72"/>
    <w:rsid w:val="00D26F30"/>
    <w:rsid w:val="00D2725B"/>
    <w:rsid w:val="00D306B7"/>
    <w:rsid w:val="00D31B57"/>
    <w:rsid w:val="00D32248"/>
    <w:rsid w:val="00D33E14"/>
    <w:rsid w:val="00D350C9"/>
    <w:rsid w:val="00D36230"/>
    <w:rsid w:val="00D370B8"/>
    <w:rsid w:val="00D374D6"/>
    <w:rsid w:val="00D4057D"/>
    <w:rsid w:val="00D43805"/>
    <w:rsid w:val="00D439A1"/>
    <w:rsid w:val="00D453E3"/>
    <w:rsid w:val="00D51595"/>
    <w:rsid w:val="00D536E8"/>
    <w:rsid w:val="00D53C69"/>
    <w:rsid w:val="00D5409B"/>
    <w:rsid w:val="00D54654"/>
    <w:rsid w:val="00D555DE"/>
    <w:rsid w:val="00D57D5D"/>
    <w:rsid w:val="00D624B6"/>
    <w:rsid w:val="00D64FFA"/>
    <w:rsid w:val="00D667B4"/>
    <w:rsid w:val="00D66B35"/>
    <w:rsid w:val="00D6728D"/>
    <w:rsid w:val="00D67F14"/>
    <w:rsid w:val="00D70BAE"/>
    <w:rsid w:val="00D769AC"/>
    <w:rsid w:val="00D7717B"/>
    <w:rsid w:val="00D80414"/>
    <w:rsid w:val="00D82671"/>
    <w:rsid w:val="00D8433B"/>
    <w:rsid w:val="00D85DF7"/>
    <w:rsid w:val="00D86C87"/>
    <w:rsid w:val="00D86CE9"/>
    <w:rsid w:val="00D9440A"/>
    <w:rsid w:val="00D95911"/>
    <w:rsid w:val="00DA0B64"/>
    <w:rsid w:val="00DA0E12"/>
    <w:rsid w:val="00DA2A07"/>
    <w:rsid w:val="00DA2C20"/>
    <w:rsid w:val="00DA3652"/>
    <w:rsid w:val="00DA366E"/>
    <w:rsid w:val="00DA43ED"/>
    <w:rsid w:val="00DA6945"/>
    <w:rsid w:val="00DA73A0"/>
    <w:rsid w:val="00DA7A1A"/>
    <w:rsid w:val="00DB25DF"/>
    <w:rsid w:val="00DB2A6E"/>
    <w:rsid w:val="00DB4388"/>
    <w:rsid w:val="00DB4FD4"/>
    <w:rsid w:val="00DB50B7"/>
    <w:rsid w:val="00DB5451"/>
    <w:rsid w:val="00DB5785"/>
    <w:rsid w:val="00DB7E9F"/>
    <w:rsid w:val="00DC21F9"/>
    <w:rsid w:val="00DC4D78"/>
    <w:rsid w:val="00DD0B92"/>
    <w:rsid w:val="00DD19EE"/>
    <w:rsid w:val="00DD3FEA"/>
    <w:rsid w:val="00DD415D"/>
    <w:rsid w:val="00DD5F03"/>
    <w:rsid w:val="00DD68FC"/>
    <w:rsid w:val="00DD74F3"/>
    <w:rsid w:val="00DD7560"/>
    <w:rsid w:val="00DE2B93"/>
    <w:rsid w:val="00DE483E"/>
    <w:rsid w:val="00DF0581"/>
    <w:rsid w:val="00DF654C"/>
    <w:rsid w:val="00DF7B9F"/>
    <w:rsid w:val="00E00AE5"/>
    <w:rsid w:val="00E02F52"/>
    <w:rsid w:val="00E03159"/>
    <w:rsid w:val="00E04BC4"/>
    <w:rsid w:val="00E05966"/>
    <w:rsid w:val="00E125DE"/>
    <w:rsid w:val="00E12B5C"/>
    <w:rsid w:val="00E15A1B"/>
    <w:rsid w:val="00E2141A"/>
    <w:rsid w:val="00E21985"/>
    <w:rsid w:val="00E21A97"/>
    <w:rsid w:val="00E21C20"/>
    <w:rsid w:val="00E2424D"/>
    <w:rsid w:val="00E24A49"/>
    <w:rsid w:val="00E264B7"/>
    <w:rsid w:val="00E26F64"/>
    <w:rsid w:val="00E278FF"/>
    <w:rsid w:val="00E32140"/>
    <w:rsid w:val="00E33078"/>
    <w:rsid w:val="00E330BA"/>
    <w:rsid w:val="00E414E4"/>
    <w:rsid w:val="00E42635"/>
    <w:rsid w:val="00E445C6"/>
    <w:rsid w:val="00E4719D"/>
    <w:rsid w:val="00E52BAF"/>
    <w:rsid w:val="00E55685"/>
    <w:rsid w:val="00E56CAE"/>
    <w:rsid w:val="00E5767A"/>
    <w:rsid w:val="00E5790C"/>
    <w:rsid w:val="00E57CF5"/>
    <w:rsid w:val="00E57EAF"/>
    <w:rsid w:val="00E6079B"/>
    <w:rsid w:val="00E60FFE"/>
    <w:rsid w:val="00E614ED"/>
    <w:rsid w:val="00E61C9D"/>
    <w:rsid w:val="00E6712F"/>
    <w:rsid w:val="00E7168E"/>
    <w:rsid w:val="00E72C7C"/>
    <w:rsid w:val="00E72CB1"/>
    <w:rsid w:val="00E73433"/>
    <w:rsid w:val="00E73672"/>
    <w:rsid w:val="00E7607C"/>
    <w:rsid w:val="00E761F9"/>
    <w:rsid w:val="00E809E8"/>
    <w:rsid w:val="00E8492E"/>
    <w:rsid w:val="00E84F58"/>
    <w:rsid w:val="00E8619B"/>
    <w:rsid w:val="00E86B05"/>
    <w:rsid w:val="00E90A3F"/>
    <w:rsid w:val="00E91AD4"/>
    <w:rsid w:val="00E92217"/>
    <w:rsid w:val="00E93433"/>
    <w:rsid w:val="00E96110"/>
    <w:rsid w:val="00E97A02"/>
    <w:rsid w:val="00EA1689"/>
    <w:rsid w:val="00EA1B2D"/>
    <w:rsid w:val="00EA558F"/>
    <w:rsid w:val="00EA7602"/>
    <w:rsid w:val="00EB0729"/>
    <w:rsid w:val="00EB5DDE"/>
    <w:rsid w:val="00EB6101"/>
    <w:rsid w:val="00EB696C"/>
    <w:rsid w:val="00EB7B03"/>
    <w:rsid w:val="00EC269C"/>
    <w:rsid w:val="00EC62EE"/>
    <w:rsid w:val="00ED0966"/>
    <w:rsid w:val="00ED2CF5"/>
    <w:rsid w:val="00ED4050"/>
    <w:rsid w:val="00ED737F"/>
    <w:rsid w:val="00ED7391"/>
    <w:rsid w:val="00ED780E"/>
    <w:rsid w:val="00ED7DA3"/>
    <w:rsid w:val="00EE117B"/>
    <w:rsid w:val="00EE1282"/>
    <w:rsid w:val="00EE5C6E"/>
    <w:rsid w:val="00EE73F1"/>
    <w:rsid w:val="00EE76A7"/>
    <w:rsid w:val="00EE7BED"/>
    <w:rsid w:val="00EF1B4C"/>
    <w:rsid w:val="00EF20A5"/>
    <w:rsid w:val="00EF25AD"/>
    <w:rsid w:val="00EF25DF"/>
    <w:rsid w:val="00EF67E6"/>
    <w:rsid w:val="00F0415F"/>
    <w:rsid w:val="00F0543B"/>
    <w:rsid w:val="00F05D80"/>
    <w:rsid w:val="00F13D51"/>
    <w:rsid w:val="00F16AA5"/>
    <w:rsid w:val="00F21E25"/>
    <w:rsid w:val="00F24021"/>
    <w:rsid w:val="00F24DC9"/>
    <w:rsid w:val="00F254AF"/>
    <w:rsid w:val="00F26D8E"/>
    <w:rsid w:val="00F315CB"/>
    <w:rsid w:val="00F31FE8"/>
    <w:rsid w:val="00F321B4"/>
    <w:rsid w:val="00F329F3"/>
    <w:rsid w:val="00F34694"/>
    <w:rsid w:val="00F3630B"/>
    <w:rsid w:val="00F3789C"/>
    <w:rsid w:val="00F41D18"/>
    <w:rsid w:val="00F4499E"/>
    <w:rsid w:val="00F47846"/>
    <w:rsid w:val="00F50B0D"/>
    <w:rsid w:val="00F50DAF"/>
    <w:rsid w:val="00F51F56"/>
    <w:rsid w:val="00F52A06"/>
    <w:rsid w:val="00F5309C"/>
    <w:rsid w:val="00F533FC"/>
    <w:rsid w:val="00F53E2A"/>
    <w:rsid w:val="00F56995"/>
    <w:rsid w:val="00F57EF6"/>
    <w:rsid w:val="00F61AF8"/>
    <w:rsid w:val="00F64888"/>
    <w:rsid w:val="00F66117"/>
    <w:rsid w:val="00F669F2"/>
    <w:rsid w:val="00F67C3B"/>
    <w:rsid w:val="00F71870"/>
    <w:rsid w:val="00F72028"/>
    <w:rsid w:val="00F73C65"/>
    <w:rsid w:val="00F741F4"/>
    <w:rsid w:val="00F759EA"/>
    <w:rsid w:val="00F77697"/>
    <w:rsid w:val="00F8205B"/>
    <w:rsid w:val="00F83230"/>
    <w:rsid w:val="00F83405"/>
    <w:rsid w:val="00F8776F"/>
    <w:rsid w:val="00F9125D"/>
    <w:rsid w:val="00F93D2E"/>
    <w:rsid w:val="00F94211"/>
    <w:rsid w:val="00F96D0E"/>
    <w:rsid w:val="00FA290E"/>
    <w:rsid w:val="00FA3283"/>
    <w:rsid w:val="00FA4F0A"/>
    <w:rsid w:val="00FA5DB1"/>
    <w:rsid w:val="00FA6AFF"/>
    <w:rsid w:val="00FB21AE"/>
    <w:rsid w:val="00FB3DA4"/>
    <w:rsid w:val="00FB482A"/>
    <w:rsid w:val="00FB4A64"/>
    <w:rsid w:val="00FC2743"/>
    <w:rsid w:val="00FC3526"/>
    <w:rsid w:val="00FC4254"/>
    <w:rsid w:val="00FC61DF"/>
    <w:rsid w:val="00FD3FED"/>
    <w:rsid w:val="00FD44AC"/>
    <w:rsid w:val="00FD6192"/>
    <w:rsid w:val="00FD6A71"/>
    <w:rsid w:val="00FE1080"/>
    <w:rsid w:val="00FE2463"/>
    <w:rsid w:val="00FE36DD"/>
    <w:rsid w:val="00FE6743"/>
    <w:rsid w:val="00FF1D7C"/>
    <w:rsid w:val="00FF3864"/>
    <w:rsid w:val="00FF3C90"/>
    <w:rsid w:val="00FF643C"/>
    <w:rsid w:val="00FF7B15"/>
    <w:rsid w:val="011BB8BC"/>
    <w:rsid w:val="0211B156"/>
    <w:rsid w:val="038CC6DE"/>
    <w:rsid w:val="0B8BBE53"/>
    <w:rsid w:val="0C0636C7"/>
    <w:rsid w:val="0DB8DC3D"/>
    <w:rsid w:val="0E975DB2"/>
    <w:rsid w:val="113BF51B"/>
    <w:rsid w:val="13BF44CB"/>
    <w:rsid w:val="140BC39E"/>
    <w:rsid w:val="1455E58C"/>
    <w:rsid w:val="1593F0B0"/>
    <w:rsid w:val="15A793FF"/>
    <w:rsid w:val="19DFAA97"/>
    <w:rsid w:val="1E014FC6"/>
    <w:rsid w:val="22EBBE37"/>
    <w:rsid w:val="2367CA42"/>
    <w:rsid w:val="26051730"/>
    <w:rsid w:val="28D8351A"/>
    <w:rsid w:val="292EFE58"/>
    <w:rsid w:val="2BB5E570"/>
    <w:rsid w:val="2FE764B0"/>
    <w:rsid w:val="37C4184D"/>
    <w:rsid w:val="38AACE4E"/>
    <w:rsid w:val="3A92860A"/>
    <w:rsid w:val="3E65A990"/>
    <w:rsid w:val="4010C722"/>
    <w:rsid w:val="422C0825"/>
    <w:rsid w:val="42D281FC"/>
    <w:rsid w:val="4378972C"/>
    <w:rsid w:val="46579318"/>
    <w:rsid w:val="4C81ABD7"/>
    <w:rsid w:val="4FF955F2"/>
    <w:rsid w:val="535A2AF8"/>
    <w:rsid w:val="56188CCE"/>
    <w:rsid w:val="59A03838"/>
    <w:rsid w:val="5AE1434C"/>
    <w:rsid w:val="5C1BC29B"/>
    <w:rsid w:val="5C443829"/>
    <w:rsid w:val="5E73A95B"/>
    <w:rsid w:val="65BD8575"/>
    <w:rsid w:val="67194C7D"/>
    <w:rsid w:val="68B51CDE"/>
    <w:rsid w:val="69D18735"/>
    <w:rsid w:val="6E7D8A7C"/>
    <w:rsid w:val="6F0B3605"/>
    <w:rsid w:val="6F240453"/>
    <w:rsid w:val="6F6467BB"/>
    <w:rsid w:val="72414330"/>
    <w:rsid w:val="725BA515"/>
    <w:rsid w:val="72A9156F"/>
    <w:rsid w:val="72AF4725"/>
    <w:rsid w:val="75D3A93F"/>
    <w:rsid w:val="75E0B631"/>
    <w:rsid w:val="78360C40"/>
    <w:rsid w:val="79B394D8"/>
    <w:rsid w:val="7B4F6539"/>
    <w:rsid w:val="7B5D09A3"/>
    <w:rsid w:val="7BC2E2A9"/>
    <w:rsid w:val="7ED27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6"/>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6"/>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character" w:customStyle="1" w:styleId="0MaintextChar">
    <w:name w:val="0 Main text Char"/>
    <w:link w:val="0Maintext"/>
    <w:qFormat/>
    <w:locked/>
    <w:rsid w:val="002A693F"/>
    <w:rPr>
      <w:rFonts w:ascii="Times New Roman" w:hAnsi="Times New Roman" w:cs="Times New Roman"/>
      <w:lang w:val="en-GB"/>
    </w:rPr>
  </w:style>
  <w:style w:type="paragraph" w:customStyle="1" w:styleId="0Maintext">
    <w:name w:val="0 Main text"/>
    <w:basedOn w:val="Normal"/>
    <w:link w:val="0MaintextChar"/>
    <w:qFormat/>
    <w:rsid w:val="002A693F"/>
    <w:pPr>
      <w:spacing w:line="240" w:lineRule="auto"/>
      <w:jc w:val="both"/>
    </w:pPr>
    <w:rPr>
      <w:rFonts w:ascii="Times New Roman" w:hAnsi="Times New Roman" w:cs="Times New Roman"/>
      <w:lang w:val="en-GB"/>
    </w:rPr>
  </w:style>
  <w:style w:type="table" w:styleId="TableGrid">
    <w:name w:val="Table Grid"/>
    <w:basedOn w:val="TableNormal"/>
    <w:uiPriority w:val="39"/>
    <w:rsid w:val="00255D2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63472">
      <w:bodyDiv w:val="1"/>
      <w:marLeft w:val="0"/>
      <w:marRight w:val="0"/>
      <w:marTop w:val="0"/>
      <w:marBottom w:val="0"/>
      <w:divBdr>
        <w:top w:val="none" w:sz="0" w:space="0" w:color="auto"/>
        <w:left w:val="none" w:sz="0" w:space="0" w:color="auto"/>
        <w:bottom w:val="none" w:sz="0" w:space="0" w:color="auto"/>
        <w:right w:val="none" w:sz="0" w:space="0" w:color="auto"/>
      </w:divBdr>
    </w:div>
    <w:div w:id="48581774">
      <w:bodyDiv w:val="1"/>
      <w:marLeft w:val="0"/>
      <w:marRight w:val="0"/>
      <w:marTop w:val="0"/>
      <w:marBottom w:val="0"/>
      <w:divBdr>
        <w:top w:val="none" w:sz="0" w:space="0" w:color="auto"/>
        <w:left w:val="none" w:sz="0" w:space="0" w:color="auto"/>
        <w:bottom w:val="none" w:sz="0" w:space="0" w:color="auto"/>
        <w:right w:val="none" w:sz="0" w:space="0" w:color="auto"/>
      </w:divBdr>
    </w:div>
    <w:div w:id="73670308">
      <w:bodyDiv w:val="1"/>
      <w:marLeft w:val="0"/>
      <w:marRight w:val="0"/>
      <w:marTop w:val="0"/>
      <w:marBottom w:val="0"/>
      <w:divBdr>
        <w:top w:val="none" w:sz="0" w:space="0" w:color="auto"/>
        <w:left w:val="none" w:sz="0" w:space="0" w:color="auto"/>
        <w:bottom w:val="none" w:sz="0" w:space="0" w:color="auto"/>
        <w:right w:val="none" w:sz="0" w:space="0" w:color="auto"/>
      </w:divBdr>
    </w:div>
    <w:div w:id="81336359">
      <w:bodyDiv w:val="1"/>
      <w:marLeft w:val="0"/>
      <w:marRight w:val="0"/>
      <w:marTop w:val="0"/>
      <w:marBottom w:val="0"/>
      <w:divBdr>
        <w:top w:val="none" w:sz="0" w:space="0" w:color="auto"/>
        <w:left w:val="none" w:sz="0" w:space="0" w:color="auto"/>
        <w:bottom w:val="none" w:sz="0" w:space="0" w:color="auto"/>
        <w:right w:val="none" w:sz="0" w:space="0" w:color="auto"/>
      </w:divBdr>
    </w:div>
    <w:div w:id="90703374">
      <w:bodyDiv w:val="1"/>
      <w:marLeft w:val="0"/>
      <w:marRight w:val="0"/>
      <w:marTop w:val="0"/>
      <w:marBottom w:val="0"/>
      <w:divBdr>
        <w:top w:val="none" w:sz="0" w:space="0" w:color="auto"/>
        <w:left w:val="none" w:sz="0" w:space="0" w:color="auto"/>
        <w:bottom w:val="none" w:sz="0" w:space="0" w:color="auto"/>
        <w:right w:val="none" w:sz="0" w:space="0" w:color="auto"/>
      </w:divBdr>
    </w:div>
    <w:div w:id="106588483">
      <w:bodyDiv w:val="1"/>
      <w:marLeft w:val="0"/>
      <w:marRight w:val="0"/>
      <w:marTop w:val="0"/>
      <w:marBottom w:val="0"/>
      <w:divBdr>
        <w:top w:val="none" w:sz="0" w:space="0" w:color="auto"/>
        <w:left w:val="none" w:sz="0" w:space="0" w:color="auto"/>
        <w:bottom w:val="none" w:sz="0" w:space="0" w:color="auto"/>
        <w:right w:val="none" w:sz="0" w:space="0" w:color="auto"/>
      </w:divBdr>
    </w:div>
    <w:div w:id="134181694">
      <w:bodyDiv w:val="1"/>
      <w:marLeft w:val="0"/>
      <w:marRight w:val="0"/>
      <w:marTop w:val="0"/>
      <w:marBottom w:val="0"/>
      <w:divBdr>
        <w:top w:val="none" w:sz="0" w:space="0" w:color="auto"/>
        <w:left w:val="none" w:sz="0" w:space="0" w:color="auto"/>
        <w:bottom w:val="none" w:sz="0" w:space="0" w:color="auto"/>
        <w:right w:val="none" w:sz="0" w:space="0" w:color="auto"/>
      </w:divBdr>
    </w:div>
    <w:div w:id="136456456">
      <w:bodyDiv w:val="1"/>
      <w:marLeft w:val="0"/>
      <w:marRight w:val="0"/>
      <w:marTop w:val="0"/>
      <w:marBottom w:val="0"/>
      <w:divBdr>
        <w:top w:val="none" w:sz="0" w:space="0" w:color="auto"/>
        <w:left w:val="none" w:sz="0" w:space="0" w:color="auto"/>
        <w:bottom w:val="none" w:sz="0" w:space="0" w:color="auto"/>
        <w:right w:val="none" w:sz="0" w:space="0" w:color="auto"/>
      </w:divBdr>
    </w:div>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57884714">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199174906">
      <w:bodyDiv w:val="1"/>
      <w:marLeft w:val="0"/>
      <w:marRight w:val="0"/>
      <w:marTop w:val="0"/>
      <w:marBottom w:val="0"/>
      <w:divBdr>
        <w:top w:val="none" w:sz="0" w:space="0" w:color="auto"/>
        <w:left w:val="none" w:sz="0" w:space="0" w:color="auto"/>
        <w:bottom w:val="none" w:sz="0" w:space="0" w:color="auto"/>
        <w:right w:val="none" w:sz="0" w:space="0" w:color="auto"/>
      </w:divBdr>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20946657">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246572460">
      <w:bodyDiv w:val="1"/>
      <w:marLeft w:val="0"/>
      <w:marRight w:val="0"/>
      <w:marTop w:val="0"/>
      <w:marBottom w:val="0"/>
      <w:divBdr>
        <w:top w:val="none" w:sz="0" w:space="0" w:color="auto"/>
        <w:left w:val="none" w:sz="0" w:space="0" w:color="auto"/>
        <w:bottom w:val="none" w:sz="0" w:space="0" w:color="auto"/>
        <w:right w:val="none" w:sz="0" w:space="0" w:color="auto"/>
      </w:divBdr>
    </w:div>
    <w:div w:id="269239123">
      <w:bodyDiv w:val="1"/>
      <w:marLeft w:val="0"/>
      <w:marRight w:val="0"/>
      <w:marTop w:val="0"/>
      <w:marBottom w:val="0"/>
      <w:divBdr>
        <w:top w:val="none" w:sz="0" w:space="0" w:color="auto"/>
        <w:left w:val="none" w:sz="0" w:space="0" w:color="auto"/>
        <w:bottom w:val="none" w:sz="0" w:space="0" w:color="auto"/>
        <w:right w:val="none" w:sz="0" w:space="0" w:color="auto"/>
      </w:divBdr>
    </w:div>
    <w:div w:id="286206507">
      <w:bodyDiv w:val="1"/>
      <w:marLeft w:val="0"/>
      <w:marRight w:val="0"/>
      <w:marTop w:val="0"/>
      <w:marBottom w:val="0"/>
      <w:divBdr>
        <w:top w:val="none" w:sz="0" w:space="0" w:color="auto"/>
        <w:left w:val="none" w:sz="0" w:space="0" w:color="auto"/>
        <w:bottom w:val="none" w:sz="0" w:space="0" w:color="auto"/>
        <w:right w:val="none" w:sz="0" w:space="0" w:color="auto"/>
      </w:divBdr>
    </w:div>
    <w:div w:id="288441202">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51999324">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390346035">
      <w:bodyDiv w:val="1"/>
      <w:marLeft w:val="0"/>
      <w:marRight w:val="0"/>
      <w:marTop w:val="0"/>
      <w:marBottom w:val="0"/>
      <w:divBdr>
        <w:top w:val="none" w:sz="0" w:space="0" w:color="auto"/>
        <w:left w:val="none" w:sz="0" w:space="0" w:color="auto"/>
        <w:bottom w:val="none" w:sz="0" w:space="0" w:color="auto"/>
        <w:right w:val="none" w:sz="0" w:space="0" w:color="auto"/>
      </w:divBdr>
    </w:div>
    <w:div w:id="391001333">
      <w:bodyDiv w:val="1"/>
      <w:marLeft w:val="0"/>
      <w:marRight w:val="0"/>
      <w:marTop w:val="0"/>
      <w:marBottom w:val="0"/>
      <w:divBdr>
        <w:top w:val="none" w:sz="0" w:space="0" w:color="auto"/>
        <w:left w:val="none" w:sz="0" w:space="0" w:color="auto"/>
        <w:bottom w:val="none" w:sz="0" w:space="0" w:color="auto"/>
        <w:right w:val="none" w:sz="0" w:space="0" w:color="auto"/>
      </w:divBdr>
    </w:div>
    <w:div w:id="414522539">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24571491">
      <w:bodyDiv w:val="1"/>
      <w:marLeft w:val="0"/>
      <w:marRight w:val="0"/>
      <w:marTop w:val="0"/>
      <w:marBottom w:val="0"/>
      <w:divBdr>
        <w:top w:val="none" w:sz="0" w:space="0" w:color="auto"/>
        <w:left w:val="none" w:sz="0" w:space="0" w:color="auto"/>
        <w:bottom w:val="none" w:sz="0" w:space="0" w:color="auto"/>
        <w:right w:val="none" w:sz="0" w:space="0" w:color="auto"/>
      </w:divBdr>
    </w:div>
    <w:div w:id="426199827">
      <w:bodyDiv w:val="1"/>
      <w:marLeft w:val="0"/>
      <w:marRight w:val="0"/>
      <w:marTop w:val="0"/>
      <w:marBottom w:val="0"/>
      <w:divBdr>
        <w:top w:val="none" w:sz="0" w:space="0" w:color="auto"/>
        <w:left w:val="none" w:sz="0" w:space="0" w:color="auto"/>
        <w:bottom w:val="none" w:sz="0" w:space="0" w:color="auto"/>
        <w:right w:val="none" w:sz="0" w:space="0" w:color="auto"/>
      </w:divBdr>
    </w:div>
    <w:div w:id="430660277">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68744886">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564607806">
      <w:bodyDiv w:val="1"/>
      <w:marLeft w:val="0"/>
      <w:marRight w:val="0"/>
      <w:marTop w:val="0"/>
      <w:marBottom w:val="0"/>
      <w:divBdr>
        <w:top w:val="none" w:sz="0" w:space="0" w:color="auto"/>
        <w:left w:val="none" w:sz="0" w:space="0" w:color="auto"/>
        <w:bottom w:val="none" w:sz="0" w:space="0" w:color="auto"/>
        <w:right w:val="none" w:sz="0" w:space="0" w:color="auto"/>
      </w:divBdr>
    </w:div>
    <w:div w:id="613706448">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50065710">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311845">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687099491">
      <w:bodyDiv w:val="1"/>
      <w:marLeft w:val="0"/>
      <w:marRight w:val="0"/>
      <w:marTop w:val="0"/>
      <w:marBottom w:val="0"/>
      <w:divBdr>
        <w:top w:val="none" w:sz="0" w:space="0" w:color="auto"/>
        <w:left w:val="none" w:sz="0" w:space="0" w:color="auto"/>
        <w:bottom w:val="none" w:sz="0" w:space="0" w:color="auto"/>
        <w:right w:val="none" w:sz="0" w:space="0" w:color="auto"/>
      </w:divBdr>
    </w:div>
    <w:div w:id="712077061">
      <w:bodyDiv w:val="1"/>
      <w:marLeft w:val="0"/>
      <w:marRight w:val="0"/>
      <w:marTop w:val="0"/>
      <w:marBottom w:val="0"/>
      <w:divBdr>
        <w:top w:val="none" w:sz="0" w:space="0" w:color="auto"/>
        <w:left w:val="none" w:sz="0" w:space="0" w:color="auto"/>
        <w:bottom w:val="none" w:sz="0" w:space="0" w:color="auto"/>
        <w:right w:val="none" w:sz="0" w:space="0" w:color="auto"/>
      </w:divBdr>
    </w:div>
    <w:div w:id="725372836">
      <w:bodyDiv w:val="1"/>
      <w:marLeft w:val="0"/>
      <w:marRight w:val="0"/>
      <w:marTop w:val="0"/>
      <w:marBottom w:val="0"/>
      <w:divBdr>
        <w:top w:val="none" w:sz="0" w:space="0" w:color="auto"/>
        <w:left w:val="none" w:sz="0" w:space="0" w:color="auto"/>
        <w:bottom w:val="none" w:sz="0" w:space="0" w:color="auto"/>
        <w:right w:val="none" w:sz="0" w:space="0" w:color="auto"/>
      </w:divBdr>
    </w:div>
    <w:div w:id="746027586">
      <w:bodyDiv w:val="1"/>
      <w:marLeft w:val="0"/>
      <w:marRight w:val="0"/>
      <w:marTop w:val="0"/>
      <w:marBottom w:val="0"/>
      <w:divBdr>
        <w:top w:val="none" w:sz="0" w:space="0" w:color="auto"/>
        <w:left w:val="none" w:sz="0" w:space="0" w:color="auto"/>
        <w:bottom w:val="none" w:sz="0" w:space="0" w:color="auto"/>
        <w:right w:val="none" w:sz="0" w:space="0" w:color="auto"/>
      </w:divBdr>
    </w:div>
    <w:div w:id="753671662">
      <w:bodyDiv w:val="1"/>
      <w:marLeft w:val="0"/>
      <w:marRight w:val="0"/>
      <w:marTop w:val="0"/>
      <w:marBottom w:val="0"/>
      <w:divBdr>
        <w:top w:val="none" w:sz="0" w:space="0" w:color="auto"/>
        <w:left w:val="none" w:sz="0" w:space="0" w:color="auto"/>
        <w:bottom w:val="none" w:sz="0" w:space="0" w:color="auto"/>
        <w:right w:val="none" w:sz="0" w:space="0" w:color="auto"/>
      </w:divBdr>
    </w:div>
    <w:div w:id="766077151">
      <w:bodyDiv w:val="1"/>
      <w:marLeft w:val="0"/>
      <w:marRight w:val="0"/>
      <w:marTop w:val="0"/>
      <w:marBottom w:val="0"/>
      <w:divBdr>
        <w:top w:val="none" w:sz="0" w:space="0" w:color="auto"/>
        <w:left w:val="none" w:sz="0" w:space="0" w:color="auto"/>
        <w:bottom w:val="none" w:sz="0" w:space="0" w:color="auto"/>
        <w:right w:val="none" w:sz="0" w:space="0" w:color="auto"/>
      </w:divBdr>
    </w:div>
    <w:div w:id="767776015">
      <w:bodyDiv w:val="1"/>
      <w:marLeft w:val="0"/>
      <w:marRight w:val="0"/>
      <w:marTop w:val="0"/>
      <w:marBottom w:val="0"/>
      <w:divBdr>
        <w:top w:val="none" w:sz="0" w:space="0" w:color="auto"/>
        <w:left w:val="none" w:sz="0" w:space="0" w:color="auto"/>
        <w:bottom w:val="none" w:sz="0" w:space="0" w:color="auto"/>
        <w:right w:val="none" w:sz="0" w:space="0" w:color="auto"/>
      </w:divBdr>
    </w:div>
    <w:div w:id="807362824">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58857154">
      <w:bodyDiv w:val="1"/>
      <w:marLeft w:val="0"/>
      <w:marRight w:val="0"/>
      <w:marTop w:val="0"/>
      <w:marBottom w:val="0"/>
      <w:divBdr>
        <w:top w:val="none" w:sz="0" w:space="0" w:color="auto"/>
        <w:left w:val="none" w:sz="0" w:space="0" w:color="auto"/>
        <w:bottom w:val="none" w:sz="0" w:space="0" w:color="auto"/>
        <w:right w:val="none" w:sz="0" w:space="0" w:color="auto"/>
      </w:divBdr>
    </w:div>
    <w:div w:id="859857014">
      <w:bodyDiv w:val="1"/>
      <w:marLeft w:val="0"/>
      <w:marRight w:val="0"/>
      <w:marTop w:val="0"/>
      <w:marBottom w:val="0"/>
      <w:divBdr>
        <w:top w:val="none" w:sz="0" w:space="0" w:color="auto"/>
        <w:left w:val="none" w:sz="0" w:space="0" w:color="auto"/>
        <w:bottom w:val="none" w:sz="0" w:space="0" w:color="auto"/>
        <w:right w:val="none" w:sz="0" w:space="0" w:color="auto"/>
      </w:divBdr>
    </w:div>
    <w:div w:id="867109658">
      <w:bodyDiv w:val="1"/>
      <w:marLeft w:val="0"/>
      <w:marRight w:val="0"/>
      <w:marTop w:val="0"/>
      <w:marBottom w:val="0"/>
      <w:divBdr>
        <w:top w:val="none" w:sz="0" w:space="0" w:color="auto"/>
        <w:left w:val="none" w:sz="0" w:space="0" w:color="auto"/>
        <w:bottom w:val="none" w:sz="0" w:space="0" w:color="auto"/>
        <w:right w:val="none" w:sz="0" w:space="0" w:color="auto"/>
      </w:divBdr>
    </w:div>
    <w:div w:id="871301961">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895090774">
      <w:bodyDiv w:val="1"/>
      <w:marLeft w:val="0"/>
      <w:marRight w:val="0"/>
      <w:marTop w:val="0"/>
      <w:marBottom w:val="0"/>
      <w:divBdr>
        <w:top w:val="none" w:sz="0" w:space="0" w:color="auto"/>
        <w:left w:val="none" w:sz="0" w:space="0" w:color="auto"/>
        <w:bottom w:val="none" w:sz="0" w:space="0" w:color="auto"/>
        <w:right w:val="none" w:sz="0" w:space="0" w:color="auto"/>
      </w:divBdr>
    </w:div>
    <w:div w:id="909273824">
      <w:bodyDiv w:val="1"/>
      <w:marLeft w:val="0"/>
      <w:marRight w:val="0"/>
      <w:marTop w:val="0"/>
      <w:marBottom w:val="0"/>
      <w:divBdr>
        <w:top w:val="none" w:sz="0" w:space="0" w:color="auto"/>
        <w:left w:val="none" w:sz="0" w:space="0" w:color="auto"/>
        <w:bottom w:val="none" w:sz="0" w:space="0" w:color="auto"/>
        <w:right w:val="none" w:sz="0" w:space="0" w:color="auto"/>
      </w:divBdr>
    </w:div>
    <w:div w:id="914317991">
      <w:bodyDiv w:val="1"/>
      <w:marLeft w:val="0"/>
      <w:marRight w:val="0"/>
      <w:marTop w:val="0"/>
      <w:marBottom w:val="0"/>
      <w:divBdr>
        <w:top w:val="none" w:sz="0" w:space="0" w:color="auto"/>
        <w:left w:val="none" w:sz="0" w:space="0" w:color="auto"/>
        <w:bottom w:val="none" w:sz="0" w:space="0" w:color="auto"/>
        <w:right w:val="none" w:sz="0" w:space="0" w:color="auto"/>
      </w:divBdr>
    </w:div>
    <w:div w:id="916093142">
      <w:bodyDiv w:val="1"/>
      <w:marLeft w:val="0"/>
      <w:marRight w:val="0"/>
      <w:marTop w:val="0"/>
      <w:marBottom w:val="0"/>
      <w:divBdr>
        <w:top w:val="none" w:sz="0" w:space="0" w:color="auto"/>
        <w:left w:val="none" w:sz="0" w:space="0" w:color="auto"/>
        <w:bottom w:val="none" w:sz="0" w:space="0" w:color="auto"/>
        <w:right w:val="none" w:sz="0" w:space="0" w:color="auto"/>
      </w:divBdr>
    </w:div>
    <w:div w:id="964313563">
      <w:bodyDiv w:val="1"/>
      <w:marLeft w:val="0"/>
      <w:marRight w:val="0"/>
      <w:marTop w:val="0"/>
      <w:marBottom w:val="0"/>
      <w:divBdr>
        <w:top w:val="none" w:sz="0" w:space="0" w:color="auto"/>
        <w:left w:val="none" w:sz="0" w:space="0" w:color="auto"/>
        <w:bottom w:val="none" w:sz="0" w:space="0" w:color="auto"/>
        <w:right w:val="none" w:sz="0" w:space="0" w:color="auto"/>
      </w:divBdr>
    </w:div>
    <w:div w:id="1004626418">
      <w:bodyDiv w:val="1"/>
      <w:marLeft w:val="0"/>
      <w:marRight w:val="0"/>
      <w:marTop w:val="0"/>
      <w:marBottom w:val="0"/>
      <w:divBdr>
        <w:top w:val="none" w:sz="0" w:space="0" w:color="auto"/>
        <w:left w:val="none" w:sz="0" w:space="0" w:color="auto"/>
        <w:bottom w:val="none" w:sz="0" w:space="0" w:color="auto"/>
        <w:right w:val="none" w:sz="0" w:space="0" w:color="auto"/>
      </w:divBdr>
    </w:div>
    <w:div w:id="1024745107">
      <w:bodyDiv w:val="1"/>
      <w:marLeft w:val="0"/>
      <w:marRight w:val="0"/>
      <w:marTop w:val="0"/>
      <w:marBottom w:val="0"/>
      <w:divBdr>
        <w:top w:val="none" w:sz="0" w:space="0" w:color="auto"/>
        <w:left w:val="none" w:sz="0" w:space="0" w:color="auto"/>
        <w:bottom w:val="none" w:sz="0" w:space="0" w:color="auto"/>
        <w:right w:val="none" w:sz="0" w:space="0" w:color="auto"/>
      </w:divBdr>
    </w:div>
    <w:div w:id="1029455894">
      <w:bodyDiv w:val="1"/>
      <w:marLeft w:val="0"/>
      <w:marRight w:val="0"/>
      <w:marTop w:val="0"/>
      <w:marBottom w:val="0"/>
      <w:divBdr>
        <w:top w:val="none" w:sz="0" w:space="0" w:color="auto"/>
        <w:left w:val="none" w:sz="0" w:space="0" w:color="auto"/>
        <w:bottom w:val="none" w:sz="0" w:space="0" w:color="auto"/>
        <w:right w:val="none" w:sz="0" w:space="0" w:color="auto"/>
      </w:divBdr>
    </w:div>
    <w:div w:id="1034115702">
      <w:bodyDiv w:val="1"/>
      <w:marLeft w:val="0"/>
      <w:marRight w:val="0"/>
      <w:marTop w:val="0"/>
      <w:marBottom w:val="0"/>
      <w:divBdr>
        <w:top w:val="none" w:sz="0" w:space="0" w:color="auto"/>
        <w:left w:val="none" w:sz="0" w:space="0" w:color="auto"/>
        <w:bottom w:val="none" w:sz="0" w:space="0" w:color="auto"/>
        <w:right w:val="none" w:sz="0" w:space="0" w:color="auto"/>
      </w:divBdr>
    </w:div>
    <w:div w:id="1090662304">
      <w:bodyDiv w:val="1"/>
      <w:marLeft w:val="0"/>
      <w:marRight w:val="0"/>
      <w:marTop w:val="0"/>
      <w:marBottom w:val="0"/>
      <w:divBdr>
        <w:top w:val="none" w:sz="0" w:space="0" w:color="auto"/>
        <w:left w:val="none" w:sz="0" w:space="0" w:color="auto"/>
        <w:bottom w:val="none" w:sz="0" w:space="0" w:color="auto"/>
        <w:right w:val="none" w:sz="0" w:space="0" w:color="auto"/>
      </w:divBdr>
    </w:div>
    <w:div w:id="1092966796">
      <w:bodyDiv w:val="1"/>
      <w:marLeft w:val="0"/>
      <w:marRight w:val="0"/>
      <w:marTop w:val="0"/>
      <w:marBottom w:val="0"/>
      <w:divBdr>
        <w:top w:val="none" w:sz="0" w:space="0" w:color="auto"/>
        <w:left w:val="none" w:sz="0" w:space="0" w:color="auto"/>
        <w:bottom w:val="none" w:sz="0" w:space="0" w:color="auto"/>
        <w:right w:val="none" w:sz="0" w:space="0" w:color="auto"/>
      </w:divBdr>
    </w:div>
    <w:div w:id="1093554454">
      <w:bodyDiv w:val="1"/>
      <w:marLeft w:val="0"/>
      <w:marRight w:val="0"/>
      <w:marTop w:val="0"/>
      <w:marBottom w:val="0"/>
      <w:divBdr>
        <w:top w:val="none" w:sz="0" w:space="0" w:color="auto"/>
        <w:left w:val="none" w:sz="0" w:space="0" w:color="auto"/>
        <w:bottom w:val="none" w:sz="0" w:space="0" w:color="auto"/>
        <w:right w:val="none" w:sz="0" w:space="0" w:color="auto"/>
      </w:divBdr>
    </w:div>
    <w:div w:id="1101071473">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15560741">
      <w:bodyDiv w:val="1"/>
      <w:marLeft w:val="0"/>
      <w:marRight w:val="0"/>
      <w:marTop w:val="0"/>
      <w:marBottom w:val="0"/>
      <w:divBdr>
        <w:top w:val="none" w:sz="0" w:space="0" w:color="auto"/>
        <w:left w:val="none" w:sz="0" w:space="0" w:color="auto"/>
        <w:bottom w:val="none" w:sz="0" w:space="0" w:color="auto"/>
        <w:right w:val="none" w:sz="0" w:space="0" w:color="auto"/>
      </w:divBdr>
    </w:div>
    <w:div w:id="1137645653">
      <w:bodyDiv w:val="1"/>
      <w:marLeft w:val="0"/>
      <w:marRight w:val="0"/>
      <w:marTop w:val="0"/>
      <w:marBottom w:val="0"/>
      <w:divBdr>
        <w:top w:val="none" w:sz="0" w:space="0" w:color="auto"/>
        <w:left w:val="none" w:sz="0" w:space="0" w:color="auto"/>
        <w:bottom w:val="none" w:sz="0" w:space="0" w:color="auto"/>
        <w:right w:val="none" w:sz="0" w:space="0" w:color="auto"/>
      </w:divBdr>
    </w:div>
    <w:div w:id="1141340539">
      <w:bodyDiv w:val="1"/>
      <w:marLeft w:val="0"/>
      <w:marRight w:val="0"/>
      <w:marTop w:val="0"/>
      <w:marBottom w:val="0"/>
      <w:divBdr>
        <w:top w:val="none" w:sz="0" w:space="0" w:color="auto"/>
        <w:left w:val="none" w:sz="0" w:space="0" w:color="auto"/>
        <w:bottom w:val="none" w:sz="0" w:space="0" w:color="auto"/>
        <w:right w:val="none" w:sz="0" w:space="0" w:color="auto"/>
      </w:divBdr>
    </w:div>
    <w:div w:id="1152402663">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01178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281179562">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62516341">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14165812">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4085874">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27596800">
      <w:bodyDiv w:val="1"/>
      <w:marLeft w:val="0"/>
      <w:marRight w:val="0"/>
      <w:marTop w:val="0"/>
      <w:marBottom w:val="0"/>
      <w:divBdr>
        <w:top w:val="none" w:sz="0" w:space="0" w:color="auto"/>
        <w:left w:val="none" w:sz="0" w:space="0" w:color="auto"/>
        <w:bottom w:val="none" w:sz="0" w:space="0" w:color="auto"/>
        <w:right w:val="none" w:sz="0" w:space="0" w:color="auto"/>
      </w:divBdr>
    </w:div>
    <w:div w:id="1534885327">
      <w:bodyDiv w:val="1"/>
      <w:marLeft w:val="0"/>
      <w:marRight w:val="0"/>
      <w:marTop w:val="0"/>
      <w:marBottom w:val="0"/>
      <w:divBdr>
        <w:top w:val="none" w:sz="0" w:space="0" w:color="auto"/>
        <w:left w:val="none" w:sz="0" w:space="0" w:color="auto"/>
        <w:bottom w:val="none" w:sz="0" w:space="0" w:color="auto"/>
        <w:right w:val="none" w:sz="0" w:space="0" w:color="auto"/>
      </w:divBdr>
    </w:div>
    <w:div w:id="1536498215">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552106970">
      <w:bodyDiv w:val="1"/>
      <w:marLeft w:val="0"/>
      <w:marRight w:val="0"/>
      <w:marTop w:val="0"/>
      <w:marBottom w:val="0"/>
      <w:divBdr>
        <w:top w:val="none" w:sz="0" w:space="0" w:color="auto"/>
        <w:left w:val="none" w:sz="0" w:space="0" w:color="auto"/>
        <w:bottom w:val="none" w:sz="0" w:space="0" w:color="auto"/>
        <w:right w:val="none" w:sz="0" w:space="0" w:color="auto"/>
      </w:divBdr>
    </w:div>
    <w:div w:id="1598516867">
      <w:bodyDiv w:val="1"/>
      <w:marLeft w:val="0"/>
      <w:marRight w:val="0"/>
      <w:marTop w:val="0"/>
      <w:marBottom w:val="0"/>
      <w:divBdr>
        <w:top w:val="none" w:sz="0" w:space="0" w:color="auto"/>
        <w:left w:val="none" w:sz="0" w:space="0" w:color="auto"/>
        <w:bottom w:val="none" w:sz="0" w:space="0" w:color="auto"/>
        <w:right w:val="none" w:sz="0" w:space="0" w:color="auto"/>
      </w:divBdr>
    </w:div>
    <w:div w:id="1612740669">
      <w:bodyDiv w:val="1"/>
      <w:marLeft w:val="0"/>
      <w:marRight w:val="0"/>
      <w:marTop w:val="0"/>
      <w:marBottom w:val="0"/>
      <w:divBdr>
        <w:top w:val="none" w:sz="0" w:space="0" w:color="auto"/>
        <w:left w:val="none" w:sz="0" w:space="0" w:color="auto"/>
        <w:bottom w:val="none" w:sz="0" w:space="0" w:color="auto"/>
        <w:right w:val="none" w:sz="0" w:space="0" w:color="auto"/>
      </w:divBdr>
    </w:div>
    <w:div w:id="1639148090">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79499067">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53424921">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1902668650">
      <w:bodyDiv w:val="1"/>
      <w:marLeft w:val="0"/>
      <w:marRight w:val="0"/>
      <w:marTop w:val="0"/>
      <w:marBottom w:val="0"/>
      <w:divBdr>
        <w:top w:val="none" w:sz="0" w:space="0" w:color="auto"/>
        <w:left w:val="none" w:sz="0" w:space="0" w:color="auto"/>
        <w:bottom w:val="none" w:sz="0" w:space="0" w:color="auto"/>
        <w:right w:val="none" w:sz="0" w:space="0" w:color="auto"/>
      </w:divBdr>
    </w:div>
    <w:div w:id="1930844095">
      <w:bodyDiv w:val="1"/>
      <w:marLeft w:val="0"/>
      <w:marRight w:val="0"/>
      <w:marTop w:val="0"/>
      <w:marBottom w:val="0"/>
      <w:divBdr>
        <w:top w:val="none" w:sz="0" w:space="0" w:color="auto"/>
        <w:left w:val="none" w:sz="0" w:space="0" w:color="auto"/>
        <w:bottom w:val="none" w:sz="0" w:space="0" w:color="auto"/>
        <w:right w:val="none" w:sz="0" w:space="0" w:color="auto"/>
      </w:divBdr>
    </w:div>
    <w:div w:id="1987850998">
      <w:bodyDiv w:val="1"/>
      <w:marLeft w:val="0"/>
      <w:marRight w:val="0"/>
      <w:marTop w:val="0"/>
      <w:marBottom w:val="0"/>
      <w:divBdr>
        <w:top w:val="none" w:sz="0" w:space="0" w:color="auto"/>
        <w:left w:val="none" w:sz="0" w:space="0" w:color="auto"/>
        <w:bottom w:val="none" w:sz="0" w:space="0" w:color="auto"/>
        <w:right w:val="none" w:sz="0" w:space="0" w:color="auto"/>
      </w:divBdr>
    </w:div>
    <w:div w:id="2001302942">
      <w:bodyDiv w:val="1"/>
      <w:marLeft w:val="0"/>
      <w:marRight w:val="0"/>
      <w:marTop w:val="0"/>
      <w:marBottom w:val="0"/>
      <w:divBdr>
        <w:top w:val="none" w:sz="0" w:space="0" w:color="auto"/>
        <w:left w:val="none" w:sz="0" w:space="0" w:color="auto"/>
        <w:bottom w:val="none" w:sz="0" w:space="0" w:color="auto"/>
        <w:right w:val="none" w:sz="0" w:space="0" w:color="auto"/>
      </w:divBdr>
    </w:div>
    <w:div w:id="2024472875">
      <w:bodyDiv w:val="1"/>
      <w:marLeft w:val="0"/>
      <w:marRight w:val="0"/>
      <w:marTop w:val="0"/>
      <w:marBottom w:val="0"/>
      <w:divBdr>
        <w:top w:val="none" w:sz="0" w:space="0" w:color="auto"/>
        <w:left w:val="none" w:sz="0" w:space="0" w:color="auto"/>
        <w:bottom w:val="none" w:sz="0" w:space="0" w:color="auto"/>
        <w:right w:val="none" w:sz="0" w:space="0" w:color="auto"/>
      </w:divBdr>
    </w:div>
    <w:div w:id="2029674674">
      <w:bodyDiv w:val="1"/>
      <w:marLeft w:val="0"/>
      <w:marRight w:val="0"/>
      <w:marTop w:val="0"/>
      <w:marBottom w:val="0"/>
      <w:divBdr>
        <w:top w:val="none" w:sz="0" w:space="0" w:color="auto"/>
        <w:left w:val="none" w:sz="0" w:space="0" w:color="auto"/>
        <w:bottom w:val="none" w:sz="0" w:space="0" w:color="auto"/>
        <w:right w:val="none" w:sz="0" w:space="0" w:color="auto"/>
      </w:divBdr>
    </w:div>
    <w:div w:id="2034963266">
      <w:bodyDiv w:val="1"/>
      <w:marLeft w:val="0"/>
      <w:marRight w:val="0"/>
      <w:marTop w:val="0"/>
      <w:marBottom w:val="0"/>
      <w:divBdr>
        <w:top w:val="none" w:sz="0" w:space="0" w:color="auto"/>
        <w:left w:val="none" w:sz="0" w:space="0" w:color="auto"/>
        <w:bottom w:val="none" w:sz="0" w:space="0" w:color="auto"/>
        <w:right w:val="none" w:sz="0" w:space="0" w:color="auto"/>
      </w:divBdr>
    </w:div>
    <w:div w:id="204355669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22407864">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3449</TotalTime>
  <Pages>3</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1188</cp:revision>
  <dcterms:created xsi:type="dcterms:W3CDTF">2022-04-05T12:35:00Z</dcterms:created>
  <dcterms:modified xsi:type="dcterms:W3CDTF">2024-10-04T23:29:00Z</dcterms:modified>
</cp:coreProperties>
</file>