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967CFB" w:rsidRDefault="006030F6" w:rsidP="003400BA">
      <w:pPr>
        <w:tabs>
          <w:tab w:val="center" w:pos="4536"/>
          <w:tab w:val="right" w:pos="9000"/>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261421">
        <w:rPr>
          <w:rFonts w:ascii="Arial" w:hAnsi="Arial" w:cs="Arial"/>
          <w:b/>
          <w:bCs/>
          <w:sz w:val="28"/>
        </w:rPr>
        <w:t>18</w:t>
      </w:r>
      <w:r w:rsidR="0094795D">
        <w:rPr>
          <w:rFonts w:ascii="Arial" w:hAnsi="Arial" w:cs="Arial"/>
          <w:b/>
          <w:bCs/>
          <w:sz w:val="28"/>
        </w:rPr>
        <w:t>b</w:t>
      </w:r>
      <w:r w:rsidRPr="00A80D3B">
        <w:rPr>
          <w:rFonts w:ascii="Arial" w:hAnsi="Arial" w:cs="Arial"/>
          <w:b/>
          <w:bCs/>
          <w:sz w:val="28"/>
        </w:rPr>
        <w:tab/>
      </w:r>
      <w:r w:rsidRPr="00A80D3B">
        <w:rPr>
          <w:rFonts w:ascii="Arial" w:hAnsi="Arial" w:cs="Arial"/>
          <w:b/>
          <w:bCs/>
          <w:sz w:val="28"/>
        </w:rPr>
        <w:tab/>
      </w:r>
      <w:r w:rsidR="003400BA">
        <w:rPr>
          <w:rFonts w:ascii="Arial" w:hAnsi="Arial" w:cs="Arial"/>
          <w:b/>
          <w:bCs/>
          <w:sz w:val="28"/>
        </w:rPr>
        <w:t xml:space="preserve"> </w:t>
      </w:r>
      <w:r w:rsidR="00D674A7" w:rsidRPr="00D674A7">
        <w:rPr>
          <w:rFonts w:ascii="Arial" w:hAnsi="Arial" w:cs="Arial"/>
          <w:b/>
          <w:bCs/>
          <w:sz w:val="28"/>
        </w:rPr>
        <w:t>R1-2408880</w:t>
      </w:r>
    </w:p>
    <w:bookmarkEnd w:id="0"/>
    <w:p w:rsidR="00557396" w:rsidRPr="003400BA" w:rsidRDefault="0094795D" w:rsidP="003400BA">
      <w:pPr>
        <w:tabs>
          <w:tab w:val="center" w:pos="4536"/>
          <w:tab w:val="right" w:pos="9072"/>
        </w:tabs>
        <w:spacing w:after="240"/>
        <w:rPr>
          <w:rFonts w:eastAsia="MS Mincho"/>
          <w:b/>
          <w:bCs/>
          <w:sz w:val="28"/>
          <w:lang w:eastAsia="ja-JP"/>
        </w:rPr>
      </w:pPr>
      <w:r w:rsidRPr="0094795D">
        <w:rPr>
          <w:rFonts w:eastAsia="MS Mincho"/>
          <w:b/>
          <w:bCs/>
          <w:sz w:val="28"/>
          <w:lang w:eastAsia="ja-JP"/>
        </w:rPr>
        <w:t>Hefei, China, October 14th – 18th, 2024</w:t>
      </w:r>
    </w:p>
    <w:p w:rsidR="00557396" w:rsidRPr="00A8722D" w:rsidRDefault="00557396" w:rsidP="00557396">
      <w:pPr>
        <w:pStyle w:val="3GPPHeader"/>
        <w:rPr>
          <w:szCs w:val="22"/>
        </w:rPr>
      </w:pPr>
      <w:r w:rsidRPr="00A8722D">
        <w:rPr>
          <w:szCs w:val="22"/>
        </w:rPr>
        <w:t>Agenda Item:</w:t>
      </w:r>
      <w:r w:rsidRPr="00A8722D">
        <w:rPr>
          <w:szCs w:val="22"/>
        </w:rPr>
        <w:tab/>
      </w:r>
      <w:r w:rsidR="00047A06" w:rsidRPr="00A8722D">
        <w:rPr>
          <w:szCs w:val="22"/>
        </w:rPr>
        <w:t>9</w:t>
      </w:r>
      <w:r w:rsidR="00987AEE" w:rsidRPr="00A8722D">
        <w:rPr>
          <w:szCs w:val="22"/>
        </w:rPr>
        <w:t>.</w:t>
      </w:r>
      <w:r w:rsidR="00047A06" w:rsidRPr="00A8722D">
        <w:rPr>
          <w:szCs w:val="22"/>
        </w:rPr>
        <w:t>11.</w:t>
      </w:r>
      <w:r w:rsidR="006E4596">
        <w:rPr>
          <w:szCs w:val="22"/>
        </w:rPr>
        <w:t>1</w:t>
      </w:r>
    </w:p>
    <w:p w:rsidR="00557396" w:rsidRPr="00A8722D" w:rsidRDefault="00557396" w:rsidP="00557396">
      <w:pPr>
        <w:pStyle w:val="3GPPHeader"/>
        <w:rPr>
          <w:szCs w:val="22"/>
        </w:rPr>
      </w:pPr>
      <w:r w:rsidRPr="00A8722D">
        <w:rPr>
          <w:szCs w:val="22"/>
        </w:rPr>
        <w:t>Source:</w:t>
      </w:r>
      <w:r w:rsidRPr="00A8722D">
        <w:rPr>
          <w:szCs w:val="22"/>
        </w:rPr>
        <w:tab/>
        <w:t>Google</w:t>
      </w:r>
    </w:p>
    <w:p w:rsidR="00557396" w:rsidRPr="00A8722D" w:rsidRDefault="00557396" w:rsidP="00557396">
      <w:pPr>
        <w:pStyle w:val="3GPPHeader"/>
        <w:rPr>
          <w:szCs w:val="22"/>
        </w:rPr>
      </w:pPr>
      <w:r w:rsidRPr="00A8722D">
        <w:rPr>
          <w:szCs w:val="22"/>
        </w:rPr>
        <w:t>Title:</w:t>
      </w:r>
      <w:r w:rsidRPr="00A8722D">
        <w:rPr>
          <w:szCs w:val="22"/>
        </w:rPr>
        <w:tab/>
      </w:r>
      <w:r w:rsidR="00E614D8" w:rsidRPr="00C82CF3">
        <w:rPr>
          <w:szCs w:val="22"/>
        </w:rPr>
        <w:t>Downlink Coverage Enhancement for NR NTN</w:t>
      </w:r>
    </w:p>
    <w:p w:rsidR="00557396" w:rsidRPr="00A8722D" w:rsidRDefault="00557396" w:rsidP="00557396">
      <w:pPr>
        <w:pStyle w:val="3GPPHeader"/>
        <w:rPr>
          <w:szCs w:val="22"/>
        </w:rPr>
      </w:pPr>
      <w:r w:rsidRPr="00A8722D">
        <w:rPr>
          <w:szCs w:val="22"/>
        </w:rPr>
        <w:t>Document for:</w:t>
      </w:r>
      <w:r w:rsidRPr="00A8722D">
        <w:rPr>
          <w:szCs w:val="22"/>
        </w:rPr>
        <w:tab/>
        <w:t>Discussion/Decision</w:t>
      </w:r>
    </w:p>
    <w:p w:rsidR="00330A5A" w:rsidRPr="00164E89" w:rsidRDefault="00557396" w:rsidP="00164E89">
      <w:pPr>
        <w:pStyle w:val="Heading1"/>
      </w:pPr>
      <w:r w:rsidRPr="00315C6E">
        <w:t>Introduction</w:t>
      </w:r>
    </w:p>
    <w:p w:rsidR="005E08E5" w:rsidRPr="00164E89" w:rsidRDefault="005E08E5" w:rsidP="00557396">
      <w:pPr>
        <w:pStyle w:val="0Maintext"/>
        <w:spacing w:after="120" w:afterAutospacing="0" w:line="240" w:lineRule="auto"/>
        <w:ind w:firstLine="0"/>
        <w:rPr>
          <w:sz w:val="22"/>
          <w:lang w:val="en-US"/>
        </w:rPr>
      </w:pPr>
      <w:r w:rsidRPr="00EE7A56">
        <w:rPr>
          <w:rFonts w:cs="Times New Roman"/>
          <w:sz w:val="22"/>
          <w:lang w:val="en-US"/>
        </w:rPr>
        <w:t xml:space="preserve">In this contribution, we provide our view on </w:t>
      </w:r>
      <w:r w:rsidRPr="00EE7A56">
        <w:rPr>
          <w:rFonts w:cs="Times New Roman"/>
          <w:sz w:val="22"/>
          <w:lang w:val="en-US" w:eastAsia="zh-CN"/>
        </w:rPr>
        <w:t>the downlink coverage enhancement.</w:t>
      </w:r>
    </w:p>
    <w:p w:rsidR="006030F6" w:rsidRPr="00164E89" w:rsidRDefault="00164E89" w:rsidP="00164E89">
      <w:pPr>
        <w:pStyle w:val="Heading1"/>
      </w:pPr>
      <w:r>
        <w:t>Discussion</w:t>
      </w:r>
    </w:p>
    <w:tbl>
      <w:tblPr>
        <w:tblStyle w:val="TableGrid"/>
        <w:tblW w:w="0" w:type="auto"/>
        <w:tblLook w:val="04A0" w:firstRow="1" w:lastRow="0" w:firstColumn="1" w:lastColumn="0" w:noHBand="0" w:noVBand="1"/>
      </w:tblPr>
      <w:tblGrid>
        <w:gridCol w:w="9010"/>
      </w:tblGrid>
      <w:tr w:rsidR="006030F6" w:rsidTr="006030F6">
        <w:tc>
          <w:tcPr>
            <w:tcW w:w="9010" w:type="dxa"/>
          </w:tcPr>
          <w:p w:rsidR="00EB026C" w:rsidRPr="005E08E5" w:rsidRDefault="002D1B98" w:rsidP="00164E89">
            <w:pPr>
              <w:rPr>
                <w:b/>
                <w:sz w:val="22"/>
                <w:szCs w:val="22"/>
              </w:rPr>
            </w:pPr>
            <w:r w:rsidRPr="005E08E5">
              <w:rPr>
                <w:b/>
                <w:sz w:val="22"/>
                <w:szCs w:val="22"/>
              </w:rPr>
              <w:t>RAN1 #118</w:t>
            </w:r>
          </w:p>
          <w:p w:rsidR="005E08E5" w:rsidRPr="005E08E5" w:rsidRDefault="005E08E5" w:rsidP="005E08E5">
            <w:pPr>
              <w:rPr>
                <w:sz w:val="22"/>
                <w:szCs w:val="22"/>
              </w:rPr>
            </w:pPr>
            <w:r w:rsidRPr="005E08E5">
              <w:rPr>
                <w:sz w:val="22"/>
                <w:szCs w:val="22"/>
                <w:highlight w:val="green"/>
              </w:rPr>
              <w:t>Agreement</w:t>
            </w:r>
          </w:p>
          <w:p w:rsidR="005E08E5" w:rsidRPr="005E08E5" w:rsidRDefault="005E08E5" w:rsidP="005E08E5">
            <w:pPr>
              <w:rPr>
                <w:sz w:val="22"/>
                <w:szCs w:val="22"/>
              </w:rPr>
            </w:pPr>
            <w:r w:rsidRPr="005E08E5">
              <w:rPr>
                <w:sz w:val="22"/>
                <w:szCs w:val="22"/>
              </w:rPr>
              <w:t>As part of the NTN DL coverage enhancements at both system level and link level, RAN1 to consider:</w:t>
            </w:r>
          </w:p>
          <w:p w:rsidR="005E08E5" w:rsidRPr="005E08E5" w:rsidRDefault="005E08E5" w:rsidP="005E08E5">
            <w:pPr>
              <w:numPr>
                <w:ilvl w:val="0"/>
                <w:numId w:val="48"/>
              </w:numPr>
              <w:suppressAutoHyphens/>
              <w:rPr>
                <w:bCs/>
                <w:sz w:val="22"/>
                <w:szCs w:val="22"/>
                <w:lang w:eastAsia="x-none"/>
              </w:rPr>
            </w:pPr>
            <w:r w:rsidRPr="005E08E5">
              <w:rPr>
                <w:bCs/>
                <w:sz w:val="22"/>
                <w:szCs w:val="22"/>
                <w:lang w:eastAsia="x-none"/>
              </w:rPr>
              <w:t xml:space="preserve">Extending the periodicity of the half frames with SS/PBCH blocks assumed by UE during initial access. </w:t>
            </w:r>
          </w:p>
          <w:p w:rsidR="005E08E5" w:rsidRPr="005E08E5" w:rsidRDefault="005E08E5" w:rsidP="005E08E5">
            <w:pPr>
              <w:numPr>
                <w:ilvl w:val="1"/>
                <w:numId w:val="48"/>
              </w:numPr>
              <w:suppressAutoHyphens/>
              <w:rPr>
                <w:sz w:val="22"/>
                <w:szCs w:val="22"/>
                <w:lang w:eastAsia="x-none"/>
              </w:rPr>
            </w:pPr>
            <w:r w:rsidRPr="005E08E5">
              <w:rPr>
                <w:sz w:val="22"/>
                <w:szCs w:val="22"/>
                <w:lang w:eastAsia="x-none"/>
              </w:rPr>
              <w:t>Default value[s] with extended periodicity assumed by NTN UE for initial access can be:</w:t>
            </w:r>
          </w:p>
          <w:p w:rsidR="005E08E5" w:rsidRPr="005E08E5" w:rsidRDefault="005E08E5" w:rsidP="005E08E5">
            <w:pPr>
              <w:numPr>
                <w:ilvl w:val="2"/>
                <w:numId w:val="48"/>
              </w:numPr>
              <w:suppressAutoHyphens/>
              <w:rPr>
                <w:sz w:val="22"/>
                <w:szCs w:val="22"/>
                <w:lang w:eastAsia="x-none"/>
              </w:rPr>
            </w:pPr>
            <w:r w:rsidRPr="005E08E5">
              <w:rPr>
                <w:sz w:val="22"/>
                <w:szCs w:val="22"/>
                <w:lang w:eastAsia="x-none"/>
              </w:rPr>
              <w:t xml:space="preserve">One [or more] values from the list {40ms, 80 </w:t>
            </w:r>
            <w:proofErr w:type="spellStart"/>
            <w:r w:rsidRPr="005E08E5">
              <w:rPr>
                <w:sz w:val="22"/>
                <w:szCs w:val="22"/>
                <w:lang w:eastAsia="x-none"/>
              </w:rPr>
              <w:t>ms</w:t>
            </w:r>
            <w:proofErr w:type="spellEnd"/>
            <w:r w:rsidRPr="005E08E5">
              <w:rPr>
                <w:sz w:val="22"/>
                <w:szCs w:val="22"/>
                <w:lang w:eastAsia="x-none"/>
              </w:rPr>
              <w:t xml:space="preserve">, 160 </w:t>
            </w:r>
            <w:proofErr w:type="spellStart"/>
            <w:r w:rsidRPr="005E08E5">
              <w:rPr>
                <w:sz w:val="22"/>
                <w:szCs w:val="22"/>
                <w:lang w:eastAsia="x-none"/>
              </w:rPr>
              <w:t>ms</w:t>
            </w:r>
            <w:proofErr w:type="spellEnd"/>
            <w:r w:rsidRPr="005E08E5">
              <w:rPr>
                <w:sz w:val="22"/>
                <w:szCs w:val="22"/>
                <w:lang w:eastAsia="x-none"/>
              </w:rPr>
              <w:t>, 320ms, 640ms}</w:t>
            </w:r>
          </w:p>
          <w:p w:rsidR="005E08E5" w:rsidRPr="0001262D" w:rsidRDefault="005E08E5" w:rsidP="005E08E5">
            <w:pPr>
              <w:numPr>
                <w:ilvl w:val="0"/>
                <w:numId w:val="48"/>
              </w:numPr>
              <w:suppressAutoHyphens/>
              <w:rPr>
                <w:bCs/>
                <w:sz w:val="22"/>
                <w:szCs w:val="22"/>
                <w:lang w:eastAsia="x-none"/>
              </w:rPr>
            </w:pPr>
            <w:r w:rsidRPr="0001262D">
              <w:rPr>
                <w:bCs/>
                <w:sz w:val="22"/>
                <w:szCs w:val="22"/>
                <w:lang w:eastAsia="x-none"/>
              </w:rPr>
              <w:t>Potential enhancements for transmitting the DL common channels using a wider beam footprint, while DL/UL dedicated channels (incl. PRACH) may be transmitted using a narrower beam footprint</w:t>
            </w:r>
          </w:p>
          <w:p w:rsidR="005E08E5" w:rsidRPr="005E08E5" w:rsidRDefault="005E08E5" w:rsidP="005E08E5">
            <w:pPr>
              <w:numPr>
                <w:ilvl w:val="0"/>
                <w:numId w:val="48"/>
              </w:numPr>
              <w:suppressAutoHyphens/>
              <w:rPr>
                <w:bCs/>
                <w:sz w:val="22"/>
                <w:szCs w:val="22"/>
                <w:lang w:eastAsia="x-none"/>
              </w:rPr>
            </w:pPr>
            <w:r w:rsidRPr="005E08E5">
              <w:rPr>
                <w:bCs/>
                <w:sz w:val="22"/>
                <w:szCs w:val="22"/>
                <w:lang w:eastAsia="x-none"/>
              </w:rPr>
              <w:t>Link-level enhancements for the following channels:</w:t>
            </w:r>
          </w:p>
          <w:p w:rsidR="005E08E5" w:rsidRPr="005E08E5" w:rsidRDefault="005E08E5" w:rsidP="005E08E5">
            <w:pPr>
              <w:numPr>
                <w:ilvl w:val="1"/>
                <w:numId w:val="48"/>
              </w:numPr>
              <w:suppressAutoHyphens/>
              <w:rPr>
                <w:bCs/>
                <w:sz w:val="22"/>
                <w:szCs w:val="22"/>
              </w:rPr>
            </w:pPr>
            <w:r w:rsidRPr="005E08E5">
              <w:rPr>
                <w:bCs/>
                <w:sz w:val="22"/>
                <w:szCs w:val="22"/>
              </w:rPr>
              <w:t xml:space="preserve">PDCCH </w:t>
            </w:r>
          </w:p>
          <w:p w:rsidR="005E08E5" w:rsidRPr="005E08E5" w:rsidRDefault="005E08E5" w:rsidP="005E08E5">
            <w:pPr>
              <w:numPr>
                <w:ilvl w:val="1"/>
                <w:numId w:val="48"/>
              </w:numPr>
              <w:suppressAutoHyphens/>
              <w:rPr>
                <w:bCs/>
                <w:sz w:val="22"/>
                <w:szCs w:val="22"/>
              </w:rPr>
            </w:pPr>
            <w:r w:rsidRPr="005E08E5">
              <w:rPr>
                <w:bCs/>
                <w:sz w:val="22"/>
                <w:szCs w:val="22"/>
              </w:rPr>
              <w:t xml:space="preserve">PDSCH with </w:t>
            </w:r>
            <w:proofErr w:type="spellStart"/>
            <w:r w:rsidRPr="005E08E5">
              <w:rPr>
                <w:bCs/>
                <w:sz w:val="22"/>
                <w:szCs w:val="22"/>
              </w:rPr>
              <w:t>Msg</w:t>
            </w:r>
            <w:proofErr w:type="spellEnd"/>
            <w:r w:rsidRPr="005E08E5">
              <w:rPr>
                <w:bCs/>
                <w:sz w:val="22"/>
                <w:szCs w:val="22"/>
              </w:rPr>
              <w:t xml:space="preserve"> 4 </w:t>
            </w:r>
          </w:p>
          <w:p w:rsidR="005E08E5" w:rsidRPr="005E08E5" w:rsidRDefault="005E08E5" w:rsidP="005E08E5">
            <w:pPr>
              <w:numPr>
                <w:ilvl w:val="1"/>
                <w:numId w:val="48"/>
              </w:numPr>
              <w:suppressAutoHyphens/>
              <w:rPr>
                <w:bCs/>
                <w:sz w:val="22"/>
                <w:szCs w:val="22"/>
              </w:rPr>
            </w:pPr>
            <w:r w:rsidRPr="005E08E5">
              <w:rPr>
                <w:bCs/>
                <w:sz w:val="22"/>
                <w:szCs w:val="22"/>
              </w:rPr>
              <w:t>PDSCH with SIB1/SIB19.</w:t>
            </w:r>
          </w:p>
          <w:p w:rsidR="005E08E5" w:rsidRPr="005E08E5" w:rsidRDefault="005E08E5" w:rsidP="005E08E5">
            <w:pPr>
              <w:numPr>
                <w:ilvl w:val="2"/>
                <w:numId w:val="48"/>
              </w:numPr>
              <w:suppressAutoHyphens/>
              <w:rPr>
                <w:bCs/>
                <w:sz w:val="22"/>
                <w:szCs w:val="22"/>
              </w:rPr>
            </w:pPr>
            <w:r w:rsidRPr="005E08E5">
              <w:rPr>
                <w:bCs/>
                <w:sz w:val="22"/>
                <w:szCs w:val="22"/>
              </w:rPr>
              <w:t>Note: link-level enhancements for PDSCH with SIB1/SIB19 may be applicable to other SIBs, without additional specification impact.</w:t>
            </w:r>
          </w:p>
          <w:p w:rsidR="006030F6" w:rsidRPr="005E08E5" w:rsidRDefault="005E08E5" w:rsidP="005E08E5">
            <w:pPr>
              <w:numPr>
                <w:ilvl w:val="1"/>
                <w:numId w:val="48"/>
              </w:numPr>
              <w:suppressAutoHyphens/>
              <w:rPr>
                <w:bCs/>
                <w:szCs w:val="20"/>
              </w:rPr>
            </w:pPr>
            <w:r w:rsidRPr="005E08E5">
              <w:rPr>
                <w:bCs/>
                <w:sz w:val="22"/>
                <w:szCs w:val="22"/>
              </w:rPr>
              <w:t>Note: the above does not imply that all the channels above will be enhanced, but all of them should be considered based on this agreement</w:t>
            </w:r>
          </w:p>
        </w:tc>
      </w:tr>
    </w:tbl>
    <w:p w:rsidR="008074A9" w:rsidRDefault="00962CC3" w:rsidP="004235F0">
      <w:pPr>
        <w:pStyle w:val="0Maintext"/>
        <w:spacing w:before="240" w:after="120" w:afterAutospacing="0" w:line="240" w:lineRule="auto"/>
        <w:ind w:firstLine="0"/>
        <w:rPr>
          <w:rFonts w:eastAsia="新細明體" w:cs="Times New Roman"/>
          <w:sz w:val="22"/>
          <w:lang w:val="en-US" w:eastAsia="zh-TW"/>
        </w:rPr>
      </w:pPr>
      <w:r>
        <w:rPr>
          <w:rFonts w:eastAsia="新細明體" w:cs="Times New Roman"/>
          <w:sz w:val="22"/>
          <w:lang w:val="en-US" w:eastAsia="zh-TW"/>
        </w:rPr>
        <w:t xml:space="preserve">According to the simulation results from previous meetings, applying </w:t>
      </w:r>
      <w:r w:rsidR="005E7B6A">
        <w:rPr>
          <w:rFonts w:eastAsia="新細明體" w:cs="Times New Roman"/>
          <w:sz w:val="22"/>
          <w:lang w:val="en-US" w:eastAsia="zh-TW"/>
        </w:rPr>
        <w:t xml:space="preserve">a </w:t>
      </w:r>
      <w:r>
        <w:rPr>
          <w:rFonts w:eastAsia="新細明體" w:cs="Times New Roman"/>
          <w:sz w:val="22"/>
          <w:lang w:val="en-US" w:eastAsia="zh-TW"/>
        </w:rPr>
        <w:t xml:space="preserve">wider beam for DL common channel is considered as a potential solution for the case (e.g., set 1-3) where a satellite can only support limited </w:t>
      </w:r>
      <w:r w:rsidR="00D46E1C">
        <w:rPr>
          <w:rFonts w:eastAsia="新細明體" w:cs="Times New Roman"/>
          <w:sz w:val="22"/>
          <w:lang w:val="en-US" w:eastAsia="zh-TW"/>
        </w:rPr>
        <w:t xml:space="preserve">simultaneous </w:t>
      </w:r>
      <w:r w:rsidR="005E7B6A">
        <w:rPr>
          <w:rFonts w:eastAsia="新細明體" w:cs="Times New Roman"/>
          <w:sz w:val="22"/>
          <w:lang w:val="en-US" w:eastAsia="zh-TW"/>
        </w:rPr>
        <w:t xml:space="preserve">DL </w:t>
      </w:r>
      <w:r w:rsidR="00D46E1C">
        <w:rPr>
          <w:rFonts w:eastAsia="新細明體" w:cs="Times New Roman"/>
          <w:sz w:val="22"/>
          <w:lang w:val="en-US" w:eastAsia="zh-TW"/>
        </w:rPr>
        <w:t>beams</w:t>
      </w:r>
      <w:r>
        <w:rPr>
          <w:rFonts w:eastAsia="新細明體" w:cs="Times New Roman"/>
          <w:sz w:val="22"/>
          <w:lang w:val="en-US" w:eastAsia="zh-TW"/>
        </w:rPr>
        <w:t>.</w:t>
      </w:r>
      <w:r w:rsidR="00D46E1C">
        <w:rPr>
          <w:rFonts w:eastAsia="新細明體" w:cs="Times New Roman"/>
          <w:sz w:val="22"/>
          <w:lang w:val="en-US" w:eastAsia="zh-TW"/>
        </w:rPr>
        <w:t xml:space="preserve"> </w:t>
      </w:r>
      <w:r w:rsidR="005D51DC">
        <w:rPr>
          <w:rFonts w:eastAsia="新細明體" w:cs="Times New Roman"/>
          <w:sz w:val="22"/>
          <w:lang w:val="en-US" w:eastAsia="zh-TW"/>
        </w:rPr>
        <w:t>In the 2</w:t>
      </w:r>
      <w:r w:rsidR="005D51DC" w:rsidRPr="005D51DC">
        <w:rPr>
          <w:rFonts w:eastAsia="新細明體" w:cs="Times New Roman"/>
          <w:sz w:val="22"/>
          <w:vertAlign w:val="superscript"/>
          <w:lang w:val="en-US" w:eastAsia="zh-TW"/>
        </w:rPr>
        <w:t>nd</w:t>
      </w:r>
      <w:r w:rsidR="005E7B6A">
        <w:rPr>
          <w:rFonts w:eastAsia="新細明體" w:cs="Times New Roman"/>
          <w:sz w:val="22"/>
          <w:lang w:val="en-US" w:eastAsia="zh-TW"/>
        </w:rPr>
        <w:t xml:space="preserve"> bullet of</w:t>
      </w:r>
      <w:r w:rsidR="005D51DC">
        <w:rPr>
          <w:rFonts w:eastAsia="新細明體" w:cs="Times New Roman"/>
          <w:sz w:val="22"/>
          <w:lang w:val="en-US" w:eastAsia="zh-TW"/>
        </w:rPr>
        <w:t xml:space="preserve"> the agreement above, it states that DL/UL dedicated channels </w:t>
      </w:r>
      <w:r w:rsidR="00196789">
        <w:rPr>
          <w:rFonts w:eastAsia="新細明體" w:cs="Times New Roman"/>
          <w:sz w:val="22"/>
          <w:lang w:val="en-US" w:eastAsia="zh-TW"/>
        </w:rPr>
        <w:t xml:space="preserve">(incl. PRACH) </w:t>
      </w:r>
      <w:r w:rsidR="005D51DC">
        <w:rPr>
          <w:rFonts w:eastAsia="新細明體" w:cs="Times New Roman"/>
          <w:sz w:val="22"/>
          <w:lang w:val="en-US" w:eastAsia="zh-TW"/>
        </w:rPr>
        <w:t xml:space="preserve">may be transmitted using </w:t>
      </w:r>
      <w:r w:rsidR="00196789">
        <w:rPr>
          <w:rFonts w:eastAsia="新細明體" w:cs="Times New Roman"/>
          <w:sz w:val="22"/>
          <w:lang w:val="en-US" w:eastAsia="zh-TW"/>
        </w:rPr>
        <w:t xml:space="preserve">a </w:t>
      </w:r>
      <w:r w:rsidR="005D51DC">
        <w:rPr>
          <w:rFonts w:eastAsia="新細明體" w:cs="Times New Roman"/>
          <w:sz w:val="22"/>
          <w:lang w:val="en-US" w:eastAsia="zh-TW"/>
        </w:rPr>
        <w:t>narrower beam footprint.</w:t>
      </w:r>
      <w:r w:rsidR="00196789">
        <w:rPr>
          <w:rFonts w:eastAsia="新細明體" w:cs="Times New Roman"/>
          <w:sz w:val="22"/>
          <w:lang w:val="en-US" w:eastAsia="zh-TW"/>
        </w:rPr>
        <w:t xml:space="preserve"> </w:t>
      </w:r>
      <w:r w:rsidR="00643744">
        <w:rPr>
          <w:rFonts w:eastAsia="新細明體" w:cs="Times New Roman"/>
          <w:sz w:val="22"/>
          <w:lang w:val="en-US" w:eastAsia="zh-TW"/>
        </w:rPr>
        <w:t xml:space="preserve">The statement </w:t>
      </w:r>
      <w:r w:rsidR="00D7592C">
        <w:rPr>
          <w:rFonts w:eastAsia="新細明體" w:cs="Times New Roman"/>
          <w:sz w:val="22"/>
          <w:lang w:val="en-US" w:eastAsia="zh-TW"/>
        </w:rPr>
        <w:t xml:space="preserve">is </w:t>
      </w:r>
      <w:r w:rsidR="00643744">
        <w:rPr>
          <w:rFonts w:eastAsia="新細明體" w:cs="Times New Roman"/>
          <w:sz w:val="22"/>
          <w:lang w:val="en-US" w:eastAsia="zh-TW"/>
        </w:rPr>
        <w:t>generally align</w:t>
      </w:r>
      <w:r w:rsidR="00D7592C">
        <w:rPr>
          <w:rFonts w:eastAsia="新細明體" w:cs="Times New Roman"/>
          <w:sz w:val="22"/>
          <w:lang w:val="en-US" w:eastAsia="zh-TW"/>
        </w:rPr>
        <w:t>ed</w:t>
      </w:r>
      <w:r w:rsidR="00643744">
        <w:rPr>
          <w:rFonts w:eastAsia="新細明體" w:cs="Times New Roman"/>
          <w:sz w:val="22"/>
          <w:lang w:val="en-US" w:eastAsia="zh-TW"/>
        </w:rPr>
        <w:t xml:space="preserve"> with legacy UE behavior because the </w:t>
      </w:r>
      <w:r w:rsidR="00D7592C">
        <w:rPr>
          <w:rFonts w:eastAsia="新細明體" w:cs="Times New Roman"/>
          <w:sz w:val="22"/>
          <w:lang w:val="en-US" w:eastAsia="zh-TW"/>
        </w:rPr>
        <w:t xml:space="preserve">base station can indicate </w:t>
      </w:r>
      <w:r w:rsidR="005E7B6A">
        <w:rPr>
          <w:rFonts w:eastAsia="新細明體" w:cs="Times New Roman"/>
          <w:sz w:val="22"/>
          <w:lang w:val="en-US" w:eastAsia="zh-TW"/>
        </w:rPr>
        <w:t xml:space="preserve">a </w:t>
      </w:r>
      <w:r w:rsidR="00643744">
        <w:rPr>
          <w:rFonts w:eastAsia="新細明體" w:cs="Times New Roman"/>
          <w:sz w:val="22"/>
          <w:lang w:val="en-US" w:eastAsia="zh-TW"/>
        </w:rPr>
        <w:t xml:space="preserve">transmission beam of dedicated DL/UL channels </w:t>
      </w:r>
      <w:r w:rsidR="00D7592C">
        <w:rPr>
          <w:rFonts w:eastAsia="新細明體" w:cs="Times New Roman"/>
          <w:sz w:val="22"/>
          <w:lang w:val="en-US" w:eastAsia="zh-TW"/>
        </w:rPr>
        <w:t>(e.g., PDSCH and PUSCH)</w:t>
      </w:r>
      <w:r w:rsidR="00643744">
        <w:rPr>
          <w:rFonts w:eastAsia="新細明體" w:cs="Times New Roman"/>
          <w:sz w:val="22"/>
          <w:lang w:val="en-US" w:eastAsia="zh-TW"/>
        </w:rPr>
        <w:t xml:space="preserve"> by </w:t>
      </w:r>
      <w:r w:rsidR="005E7B6A">
        <w:rPr>
          <w:rFonts w:eastAsia="新細明體" w:cs="Times New Roman"/>
          <w:sz w:val="22"/>
          <w:lang w:val="en-US" w:eastAsia="zh-TW"/>
        </w:rPr>
        <w:t xml:space="preserve">a </w:t>
      </w:r>
      <w:r w:rsidR="00643744">
        <w:rPr>
          <w:rFonts w:eastAsia="新細明體" w:cs="Times New Roman"/>
          <w:sz w:val="22"/>
          <w:lang w:val="en-US" w:eastAsia="zh-TW"/>
        </w:rPr>
        <w:t xml:space="preserve">scheduling DCI </w:t>
      </w:r>
      <w:r w:rsidR="00D7592C">
        <w:rPr>
          <w:rFonts w:eastAsia="新細明體" w:cs="Times New Roman"/>
          <w:sz w:val="22"/>
          <w:lang w:val="en-US" w:eastAsia="zh-TW"/>
        </w:rPr>
        <w:t>or</w:t>
      </w:r>
      <w:r w:rsidR="00643744">
        <w:rPr>
          <w:rFonts w:eastAsia="新細明體" w:cs="Times New Roman"/>
          <w:sz w:val="22"/>
          <w:lang w:val="en-US" w:eastAsia="zh-TW"/>
        </w:rPr>
        <w:t xml:space="preserve"> RRC</w:t>
      </w:r>
      <w:r w:rsidR="00D7592C">
        <w:rPr>
          <w:rFonts w:eastAsia="新細明體" w:cs="Times New Roman"/>
          <w:sz w:val="22"/>
          <w:lang w:val="en-US" w:eastAsia="zh-TW"/>
        </w:rPr>
        <w:t xml:space="preserve"> signaling. </w:t>
      </w:r>
      <w:r w:rsidR="007C0818">
        <w:rPr>
          <w:rFonts w:eastAsia="新細明體" w:cs="Times New Roman"/>
          <w:sz w:val="22"/>
          <w:lang w:val="en-US" w:eastAsia="zh-TW"/>
        </w:rPr>
        <w:t xml:space="preserve">However, it might be confusing to use the term “beam footprint” to describe UL </w:t>
      </w:r>
      <w:r w:rsidR="005E7B6A">
        <w:rPr>
          <w:rFonts w:eastAsia="新細明體" w:cs="Times New Roman"/>
          <w:sz w:val="22"/>
          <w:lang w:val="en-US" w:eastAsia="zh-TW"/>
        </w:rPr>
        <w:t>transmission at the UE end. In this regard</w:t>
      </w:r>
      <w:r w:rsidR="007C0818">
        <w:rPr>
          <w:rFonts w:eastAsia="新細明體" w:cs="Times New Roman"/>
          <w:sz w:val="22"/>
          <w:lang w:val="en-US" w:eastAsia="zh-TW"/>
        </w:rPr>
        <w:t xml:space="preserve">, we believe the intension </w:t>
      </w:r>
      <w:r w:rsidR="008D237C">
        <w:rPr>
          <w:rFonts w:eastAsia="新細明體" w:cs="Times New Roman"/>
          <w:sz w:val="22"/>
          <w:lang w:val="en-US" w:eastAsia="zh-TW"/>
        </w:rPr>
        <w:t>of the 2</w:t>
      </w:r>
      <w:r w:rsidR="008D237C" w:rsidRPr="008D237C">
        <w:rPr>
          <w:rFonts w:eastAsia="新細明體" w:cs="Times New Roman"/>
          <w:sz w:val="22"/>
          <w:vertAlign w:val="superscript"/>
          <w:lang w:val="en-US" w:eastAsia="zh-TW"/>
        </w:rPr>
        <w:t>nd</w:t>
      </w:r>
      <w:r w:rsidR="008D237C">
        <w:rPr>
          <w:rFonts w:eastAsia="新細明體" w:cs="Times New Roman"/>
          <w:sz w:val="22"/>
          <w:lang w:val="en-US" w:eastAsia="zh-TW"/>
        </w:rPr>
        <w:t xml:space="preserve"> bullet </w:t>
      </w:r>
      <w:r w:rsidR="007C0818">
        <w:rPr>
          <w:rFonts w:eastAsia="新細明體" w:cs="Times New Roman"/>
          <w:sz w:val="22"/>
          <w:lang w:val="en-US" w:eastAsia="zh-TW"/>
        </w:rPr>
        <w:t xml:space="preserve">is to describe the base station (i.e., satellite) behavior on </w:t>
      </w:r>
      <w:r w:rsidR="008D237C">
        <w:rPr>
          <w:rFonts w:eastAsia="新細明體" w:cs="Times New Roman"/>
          <w:sz w:val="22"/>
          <w:lang w:val="en-US" w:eastAsia="zh-TW"/>
        </w:rPr>
        <w:t>“</w:t>
      </w:r>
      <w:r w:rsidR="007C0818">
        <w:rPr>
          <w:rFonts w:eastAsia="新細明體" w:cs="Times New Roman"/>
          <w:sz w:val="22"/>
          <w:lang w:val="en-US" w:eastAsia="zh-TW"/>
        </w:rPr>
        <w:t>receiving</w:t>
      </w:r>
      <w:r w:rsidR="008D237C">
        <w:rPr>
          <w:rFonts w:eastAsia="新細明體" w:cs="Times New Roman"/>
          <w:sz w:val="22"/>
          <w:lang w:val="en-US" w:eastAsia="zh-TW"/>
        </w:rPr>
        <w:t>”</w:t>
      </w:r>
      <w:r w:rsidR="007C0818">
        <w:rPr>
          <w:rFonts w:eastAsia="新細明體" w:cs="Times New Roman"/>
          <w:sz w:val="22"/>
          <w:lang w:val="en-US" w:eastAsia="zh-TW"/>
        </w:rPr>
        <w:t xml:space="preserve"> (instead of transmitting) UL dedicated channel (incl. PRACH) by using </w:t>
      </w:r>
      <w:r w:rsidR="005E7B6A">
        <w:rPr>
          <w:rFonts w:eastAsia="新細明體" w:cs="Times New Roman"/>
          <w:sz w:val="22"/>
          <w:lang w:val="en-US" w:eastAsia="zh-TW"/>
        </w:rPr>
        <w:t xml:space="preserve">a </w:t>
      </w:r>
      <w:r w:rsidR="007C0818">
        <w:rPr>
          <w:rFonts w:eastAsia="新細明體" w:cs="Times New Roman"/>
          <w:sz w:val="22"/>
          <w:lang w:val="en-US" w:eastAsia="zh-TW"/>
        </w:rPr>
        <w:t>narrow beam footprint.</w:t>
      </w:r>
    </w:p>
    <w:p w:rsidR="008074A9" w:rsidRDefault="008074A9" w:rsidP="004235F0">
      <w:pPr>
        <w:pStyle w:val="0Maintext"/>
        <w:spacing w:before="240" w:after="120" w:afterAutospacing="0" w:line="240" w:lineRule="auto"/>
        <w:ind w:firstLine="0"/>
        <w:rPr>
          <w:rFonts w:eastAsia="新細明體" w:cs="Times New Roman"/>
          <w:sz w:val="22"/>
          <w:lang w:val="en-US" w:eastAsia="zh-TW"/>
        </w:rPr>
      </w:pPr>
      <w:r>
        <w:rPr>
          <w:rFonts w:eastAsia="新細明體" w:cs="Times New Roman"/>
          <w:sz w:val="22"/>
          <w:lang w:val="en-US" w:eastAsia="zh-TW"/>
        </w:rPr>
        <w:t>Before the UE transmit</w:t>
      </w:r>
      <w:r w:rsidR="005E7B6A">
        <w:rPr>
          <w:rFonts w:eastAsia="新細明體" w:cs="Times New Roman"/>
          <w:sz w:val="22"/>
          <w:lang w:val="en-US" w:eastAsia="zh-TW"/>
        </w:rPr>
        <w:t>s</w:t>
      </w:r>
      <w:r>
        <w:rPr>
          <w:rFonts w:eastAsia="新細明體" w:cs="Times New Roman"/>
          <w:sz w:val="22"/>
          <w:lang w:val="en-US" w:eastAsia="zh-TW"/>
        </w:rPr>
        <w:t xml:space="preserve"> the PRACH</w:t>
      </w:r>
      <w:r w:rsidR="005E7B6A">
        <w:rPr>
          <w:rFonts w:eastAsia="新細明體" w:cs="Times New Roman"/>
          <w:sz w:val="22"/>
          <w:lang w:val="en-US" w:eastAsia="zh-TW"/>
        </w:rPr>
        <w:t xml:space="preserve"> to the satellite</w:t>
      </w:r>
      <w:r>
        <w:rPr>
          <w:rFonts w:eastAsia="新細明體" w:cs="Times New Roman"/>
          <w:sz w:val="22"/>
          <w:lang w:val="en-US" w:eastAsia="zh-TW"/>
        </w:rPr>
        <w:t>, the UE need to read the MIB and SIB1</w:t>
      </w:r>
      <w:r w:rsidR="005E7B6A">
        <w:rPr>
          <w:rFonts w:eastAsia="新細明體" w:cs="Times New Roman"/>
          <w:sz w:val="22"/>
          <w:lang w:val="en-US" w:eastAsia="zh-TW"/>
        </w:rPr>
        <w:t xml:space="preserve"> over the air. In this case, a</w:t>
      </w:r>
      <w:r>
        <w:rPr>
          <w:rFonts w:eastAsia="新細明體" w:cs="Times New Roman"/>
          <w:sz w:val="22"/>
          <w:lang w:val="en-US" w:eastAsia="zh-TW"/>
        </w:rPr>
        <w:t xml:space="preserve"> first question </w:t>
      </w:r>
      <w:r w:rsidR="005E7B6A">
        <w:rPr>
          <w:rFonts w:eastAsia="新細明體" w:cs="Times New Roman"/>
          <w:sz w:val="22"/>
          <w:lang w:val="en-US" w:eastAsia="zh-TW"/>
        </w:rPr>
        <w:t>raised is that whether</w:t>
      </w:r>
      <w:r>
        <w:rPr>
          <w:rFonts w:eastAsia="新細明體" w:cs="Times New Roman"/>
          <w:sz w:val="22"/>
          <w:lang w:val="en-US" w:eastAsia="zh-TW"/>
        </w:rPr>
        <w:t xml:space="preserve"> the </w:t>
      </w:r>
      <w:r w:rsidR="005E7B6A">
        <w:rPr>
          <w:rFonts w:eastAsia="新細明體" w:cs="Times New Roman"/>
          <w:sz w:val="22"/>
          <w:lang w:val="en-US" w:eastAsia="zh-TW"/>
        </w:rPr>
        <w:t>area spotted by the wider beam belongs to</w:t>
      </w:r>
      <w:r>
        <w:rPr>
          <w:rFonts w:eastAsia="新細明體" w:cs="Times New Roman"/>
          <w:sz w:val="22"/>
          <w:lang w:val="en-US" w:eastAsia="zh-TW"/>
        </w:rPr>
        <w:t xml:space="preserve"> one </w:t>
      </w:r>
      <w:r w:rsidR="005E7B6A">
        <w:rPr>
          <w:rFonts w:eastAsia="新細明體" w:cs="Times New Roman"/>
          <w:sz w:val="22"/>
          <w:lang w:val="en-US" w:eastAsia="zh-TW"/>
        </w:rPr>
        <w:t xml:space="preserve">mega </w:t>
      </w:r>
      <w:r>
        <w:rPr>
          <w:rFonts w:eastAsia="新細明體" w:cs="Times New Roman"/>
          <w:sz w:val="22"/>
          <w:lang w:val="en-US" w:eastAsia="zh-TW"/>
        </w:rPr>
        <w:t xml:space="preserve">cell or multiple cells. If </w:t>
      </w:r>
      <w:r w:rsidR="005E7B6A">
        <w:rPr>
          <w:rFonts w:eastAsia="新細明體" w:cs="Times New Roman"/>
          <w:sz w:val="22"/>
          <w:lang w:val="en-US" w:eastAsia="zh-TW"/>
        </w:rPr>
        <w:t>it stands</w:t>
      </w:r>
      <w:r>
        <w:rPr>
          <w:rFonts w:eastAsia="新細明體" w:cs="Times New Roman"/>
          <w:sz w:val="22"/>
          <w:lang w:val="en-US" w:eastAsia="zh-TW"/>
        </w:rPr>
        <w:t xml:space="preserve"> multiple cells, the </w:t>
      </w:r>
      <w:r w:rsidR="005E7B6A">
        <w:rPr>
          <w:rFonts w:eastAsia="新細明體" w:cs="Times New Roman"/>
          <w:sz w:val="22"/>
          <w:lang w:val="en-US" w:eastAsia="zh-TW"/>
        </w:rPr>
        <w:t>satellite has</w:t>
      </w:r>
      <w:r>
        <w:rPr>
          <w:rFonts w:eastAsia="新細明體" w:cs="Times New Roman"/>
          <w:sz w:val="22"/>
          <w:lang w:val="en-US" w:eastAsia="zh-TW"/>
        </w:rPr>
        <w:t xml:space="preserve"> to split SSB in a SSB burst </w:t>
      </w:r>
      <w:r w:rsidR="005E7B6A">
        <w:rPr>
          <w:rFonts w:eastAsia="新細明體" w:cs="Times New Roman"/>
          <w:sz w:val="22"/>
          <w:lang w:val="en-US" w:eastAsia="zh-TW"/>
        </w:rPr>
        <w:t xml:space="preserve">with narrow beams </w:t>
      </w:r>
      <w:r>
        <w:rPr>
          <w:rFonts w:eastAsia="新細明體" w:cs="Times New Roman"/>
          <w:sz w:val="22"/>
          <w:lang w:val="en-US" w:eastAsia="zh-TW"/>
        </w:rPr>
        <w:t>for different cells</w:t>
      </w:r>
      <w:r w:rsidR="005E7B6A">
        <w:rPr>
          <w:rFonts w:eastAsia="新細明體" w:cs="Times New Roman"/>
          <w:sz w:val="22"/>
          <w:lang w:val="en-US" w:eastAsia="zh-TW"/>
        </w:rPr>
        <w:t xml:space="preserve"> in the footprint. The main reason is</w:t>
      </w:r>
      <w:r>
        <w:rPr>
          <w:rFonts w:eastAsia="新細明體" w:cs="Times New Roman"/>
          <w:sz w:val="22"/>
          <w:lang w:val="en-US" w:eastAsia="zh-TW"/>
        </w:rPr>
        <w:t xml:space="preserve"> </w:t>
      </w:r>
      <w:r w:rsidR="005E7B6A">
        <w:rPr>
          <w:rFonts w:eastAsia="新細明體" w:cs="Times New Roman"/>
          <w:sz w:val="22"/>
          <w:lang w:val="en-US" w:eastAsia="zh-TW"/>
        </w:rPr>
        <w:t xml:space="preserve">because </w:t>
      </w:r>
      <w:r w:rsidR="00D30B50">
        <w:rPr>
          <w:rFonts w:eastAsia="新細明體" w:cs="Times New Roman"/>
          <w:sz w:val="22"/>
          <w:lang w:val="en-US" w:eastAsia="zh-TW"/>
        </w:rPr>
        <w:t xml:space="preserve">PBCH </w:t>
      </w:r>
      <w:r w:rsidR="005E7B6A">
        <w:rPr>
          <w:rFonts w:eastAsia="新細明體" w:cs="Times New Roman"/>
          <w:sz w:val="22"/>
          <w:lang w:val="en-US" w:eastAsia="zh-TW"/>
        </w:rPr>
        <w:t xml:space="preserve">in SSB </w:t>
      </w:r>
      <w:r w:rsidR="00D30B50">
        <w:rPr>
          <w:rFonts w:eastAsia="新細明體" w:cs="Times New Roman"/>
          <w:sz w:val="22"/>
          <w:lang w:val="en-US" w:eastAsia="zh-TW"/>
        </w:rPr>
        <w:t xml:space="preserve">carries cell </w:t>
      </w:r>
      <w:r w:rsidR="00D30B50">
        <w:rPr>
          <w:rFonts w:eastAsia="新細明體" w:cs="Times New Roman"/>
          <w:sz w:val="22"/>
          <w:lang w:val="en-US" w:eastAsia="zh-TW"/>
        </w:rPr>
        <w:lastRenderedPageBreak/>
        <w:t>access information and SIB-1 access configuration</w:t>
      </w:r>
      <w:r w:rsidR="005E7B6A">
        <w:rPr>
          <w:rFonts w:eastAsia="新細明體" w:cs="Times New Roman"/>
          <w:sz w:val="22"/>
          <w:lang w:val="en-US" w:eastAsia="zh-TW"/>
        </w:rPr>
        <w:t>, thus in order to have individual control to each cell, the signaling cannot be transmitted in a broadcast manner.</w:t>
      </w:r>
      <w:r w:rsidR="00D30B50">
        <w:rPr>
          <w:rFonts w:eastAsia="新細明體" w:cs="Times New Roman"/>
          <w:sz w:val="22"/>
          <w:lang w:val="en-US" w:eastAsia="zh-TW"/>
        </w:rPr>
        <w:t xml:space="preserve"> </w:t>
      </w:r>
      <w:r w:rsidR="005E7B6A">
        <w:rPr>
          <w:rFonts w:eastAsia="新細明體" w:cs="Times New Roman"/>
          <w:sz w:val="22"/>
          <w:lang w:val="en-US" w:eastAsia="zh-TW"/>
        </w:rPr>
        <w:t>In this case</w:t>
      </w:r>
      <w:r w:rsidR="00D30B50">
        <w:rPr>
          <w:rFonts w:eastAsia="新細明體" w:cs="Times New Roman"/>
          <w:sz w:val="22"/>
          <w:lang w:val="en-US" w:eastAsia="zh-TW"/>
        </w:rPr>
        <w:t>,</w:t>
      </w:r>
      <w:r>
        <w:rPr>
          <w:rFonts w:eastAsia="新細明體" w:cs="Times New Roman"/>
          <w:sz w:val="22"/>
          <w:lang w:val="en-US" w:eastAsia="zh-TW"/>
        </w:rPr>
        <w:t xml:space="preserve"> ther</w:t>
      </w:r>
      <w:r w:rsidR="00D30B50">
        <w:rPr>
          <w:rFonts w:eastAsia="新細明體" w:cs="Times New Roman"/>
          <w:sz w:val="22"/>
          <w:lang w:val="en-US" w:eastAsia="zh-TW"/>
        </w:rPr>
        <w:t>e is no much difference from using</w:t>
      </w:r>
      <w:r>
        <w:rPr>
          <w:rFonts w:eastAsia="新細明體" w:cs="Times New Roman"/>
          <w:sz w:val="22"/>
          <w:lang w:val="en-US" w:eastAsia="zh-TW"/>
        </w:rPr>
        <w:t xml:space="preserve"> narrow beam footprint f</w:t>
      </w:r>
      <w:r w:rsidR="005E7B6A">
        <w:rPr>
          <w:rFonts w:eastAsia="新細明體" w:cs="Times New Roman"/>
          <w:sz w:val="22"/>
          <w:lang w:val="en-US" w:eastAsia="zh-TW"/>
        </w:rPr>
        <w:t xml:space="preserve">or DL common channels. Thus, a reasonable approach is to consider the area spotted by </w:t>
      </w:r>
      <w:r>
        <w:rPr>
          <w:rFonts w:eastAsia="新細明體" w:cs="Times New Roman"/>
          <w:sz w:val="22"/>
          <w:lang w:val="en-US" w:eastAsia="zh-TW"/>
        </w:rPr>
        <w:t>the wide</w:t>
      </w:r>
      <w:r w:rsidR="005E7B6A">
        <w:rPr>
          <w:rFonts w:eastAsia="新細明體" w:cs="Times New Roman"/>
          <w:sz w:val="22"/>
          <w:lang w:val="en-US" w:eastAsia="zh-TW"/>
        </w:rPr>
        <w:t>r beam</w:t>
      </w:r>
      <w:r w:rsidR="00DF62B8">
        <w:rPr>
          <w:rFonts w:eastAsia="新細明體" w:cs="Times New Roman"/>
          <w:sz w:val="22"/>
          <w:lang w:val="en-US" w:eastAsia="zh-TW"/>
        </w:rPr>
        <w:t xml:space="preserve"> as a mega cell, and </w:t>
      </w:r>
      <w:r w:rsidR="00DF62B8" w:rsidRPr="00DF62B8">
        <w:rPr>
          <w:rFonts w:eastAsia="新細明體" w:cs="Times New Roman"/>
          <w:sz w:val="22"/>
          <w:lang w:val="en-US" w:eastAsia="zh-TW"/>
        </w:rPr>
        <w:t>UEs in the mega cell will receive the same MIB and SIB</w:t>
      </w:r>
      <w:r w:rsidR="00DF62B8">
        <w:rPr>
          <w:rFonts w:eastAsia="新細明體" w:cs="Times New Roman"/>
          <w:sz w:val="22"/>
          <w:lang w:val="en-US" w:eastAsia="zh-TW"/>
        </w:rPr>
        <w:t>.</w:t>
      </w:r>
    </w:p>
    <w:p w:rsidR="004F7A54" w:rsidRDefault="004F7A54" w:rsidP="004F7A54">
      <w:pPr>
        <w:pStyle w:val="0Maintext"/>
        <w:spacing w:before="240" w:after="120" w:afterAutospacing="0" w:line="240" w:lineRule="auto"/>
        <w:ind w:firstLine="0"/>
        <w:rPr>
          <w:rFonts w:eastAsia="新細明體" w:cs="Times New Roman"/>
          <w:b/>
          <w:sz w:val="22"/>
          <w:lang w:val="en-US" w:eastAsia="zh-TW"/>
        </w:rPr>
      </w:pPr>
      <w:r w:rsidRPr="00D30B50">
        <w:rPr>
          <w:rFonts w:eastAsia="新細明體" w:cs="Times New Roman"/>
          <w:b/>
          <w:sz w:val="22"/>
          <w:lang w:val="en-US" w:eastAsia="zh-TW"/>
        </w:rPr>
        <w:t>Observation</w:t>
      </w:r>
      <w:r>
        <w:rPr>
          <w:rFonts w:eastAsia="新細明體" w:cs="Times New Roman"/>
          <w:b/>
          <w:sz w:val="22"/>
          <w:lang w:val="en-US" w:eastAsia="zh-TW"/>
        </w:rPr>
        <w:t xml:space="preserve"> 1: By applying</w:t>
      </w:r>
      <w:r w:rsidRPr="00D30B50">
        <w:rPr>
          <w:rFonts w:eastAsia="新細明體" w:cs="Times New Roman"/>
          <w:b/>
          <w:sz w:val="22"/>
          <w:lang w:val="en-US" w:eastAsia="zh-TW"/>
        </w:rPr>
        <w:t xml:space="preserve"> wider beam footprint for </w:t>
      </w:r>
      <w:r>
        <w:rPr>
          <w:rFonts w:eastAsia="新細明體" w:cs="Times New Roman"/>
          <w:b/>
          <w:sz w:val="22"/>
          <w:lang w:val="en-US" w:eastAsia="zh-TW"/>
        </w:rPr>
        <w:t xml:space="preserve">transmitting </w:t>
      </w:r>
      <w:r w:rsidRPr="00D30B50">
        <w:rPr>
          <w:rFonts w:eastAsia="新細明體" w:cs="Times New Roman"/>
          <w:b/>
          <w:sz w:val="22"/>
          <w:lang w:val="en-US" w:eastAsia="zh-TW"/>
        </w:rPr>
        <w:t xml:space="preserve">DL common channels, the networks merges </w:t>
      </w:r>
      <w:r>
        <w:rPr>
          <w:rFonts w:eastAsia="新細明體" w:cs="Times New Roman"/>
          <w:b/>
          <w:sz w:val="22"/>
          <w:lang w:val="en-US" w:eastAsia="zh-TW"/>
        </w:rPr>
        <w:t>multiple cells into a mega cell.</w:t>
      </w:r>
      <w:r w:rsidRPr="00DF62B8">
        <w:rPr>
          <w:rFonts w:eastAsia="新細明體" w:cs="Times New Roman"/>
          <w:b/>
          <w:sz w:val="22"/>
          <w:lang w:val="en-US" w:eastAsia="zh-TW"/>
        </w:rPr>
        <w:t xml:space="preserve"> </w:t>
      </w:r>
      <w:r>
        <w:rPr>
          <w:rFonts w:eastAsia="新細明體" w:cs="Times New Roman"/>
          <w:b/>
          <w:sz w:val="22"/>
          <w:lang w:val="en-US" w:eastAsia="zh-TW"/>
        </w:rPr>
        <w:t>UEs</w:t>
      </w:r>
      <w:r w:rsidRPr="00DF62B8">
        <w:rPr>
          <w:rFonts w:eastAsia="新細明體" w:cs="Times New Roman"/>
          <w:b/>
          <w:sz w:val="22"/>
          <w:lang w:val="en-US" w:eastAsia="zh-TW"/>
        </w:rPr>
        <w:t xml:space="preserve"> in the me</w:t>
      </w:r>
      <w:r>
        <w:rPr>
          <w:rFonts w:eastAsia="新細明體" w:cs="Times New Roman"/>
          <w:b/>
          <w:sz w:val="22"/>
          <w:lang w:val="en-US" w:eastAsia="zh-TW"/>
        </w:rPr>
        <w:t>ga cell</w:t>
      </w:r>
      <w:r w:rsidRPr="00DF62B8">
        <w:rPr>
          <w:rFonts w:eastAsia="新細明體" w:cs="Times New Roman"/>
          <w:b/>
          <w:sz w:val="22"/>
          <w:lang w:val="en-US" w:eastAsia="zh-TW"/>
        </w:rPr>
        <w:t xml:space="preserve"> </w:t>
      </w:r>
      <w:r>
        <w:rPr>
          <w:rFonts w:eastAsia="新細明體" w:cs="Times New Roman"/>
          <w:b/>
          <w:sz w:val="22"/>
          <w:lang w:val="en-US" w:eastAsia="zh-TW"/>
        </w:rPr>
        <w:t>receive</w:t>
      </w:r>
      <w:r w:rsidRPr="00DF62B8">
        <w:rPr>
          <w:rFonts w:eastAsia="新細明體" w:cs="Times New Roman"/>
          <w:b/>
          <w:sz w:val="22"/>
          <w:lang w:val="en-US" w:eastAsia="zh-TW"/>
        </w:rPr>
        <w:t xml:space="preserve"> the same </w:t>
      </w:r>
      <w:r>
        <w:rPr>
          <w:rFonts w:eastAsia="新細明體" w:cs="Times New Roman"/>
          <w:b/>
          <w:sz w:val="22"/>
          <w:lang w:val="en-US" w:eastAsia="zh-TW"/>
        </w:rPr>
        <w:t xml:space="preserve">system information (i.e., </w:t>
      </w:r>
      <w:r w:rsidRPr="00DF62B8">
        <w:rPr>
          <w:rFonts w:eastAsia="新細明體" w:cs="Times New Roman"/>
          <w:b/>
          <w:sz w:val="22"/>
          <w:lang w:val="en-US" w:eastAsia="zh-TW"/>
        </w:rPr>
        <w:t>MIB and SIB</w:t>
      </w:r>
      <w:r>
        <w:rPr>
          <w:rFonts w:eastAsia="新細明體" w:cs="Times New Roman"/>
          <w:b/>
          <w:sz w:val="22"/>
          <w:lang w:val="en-US" w:eastAsia="zh-TW"/>
        </w:rPr>
        <w:t>) from the networks</w:t>
      </w:r>
      <w:r w:rsidRPr="00DF62B8">
        <w:rPr>
          <w:rFonts w:eastAsia="新細明體" w:cs="Times New Roman"/>
          <w:b/>
          <w:sz w:val="22"/>
          <w:lang w:val="en-US" w:eastAsia="zh-TW"/>
        </w:rPr>
        <w:t>.</w:t>
      </w:r>
    </w:p>
    <w:p w:rsidR="00B714BF" w:rsidRDefault="007C0818" w:rsidP="004235F0">
      <w:pPr>
        <w:pStyle w:val="0Maintext"/>
        <w:spacing w:before="240" w:after="120" w:afterAutospacing="0" w:line="240" w:lineRule="auto"/>
        <w:ind w:firstLine="0"/>
        <w:rPr>
          <w:rFonts w:eastAsia="新細明體" w:cs="Times New Roman"/>
          <w:sz w:val="22"/>
          <w:lang w:val="en-US" w:eastAsia="zh-TW"/>
        </w:rPr>
      </w:pPr>
      <w:r>
        <w:rPr>
          <w:rFonts w:eastAsia="新細明體" w:cs="Times New Roman"/>
          <w:sz w:val="22"/>
          <w:lang w:val="en-US" w:eastAsia="zh-TW"/>
        </w:rPr>
        <w:t xml:space="preserve">In </w:t>
      </w:r>
      <w:r w:rsidR="00D72076">
        <w:rPr>
          <w:rFonts w:eastAsia="新細明體" w:cs="Times New Roman"/>
          <w:sz w:val="22"/>
          <w:lang w:val="en-US" w:eastAsia="zh-TW"/>
        </w:rPr>
        <w:t>the current specifications</w:t>
      </w:r>
      <w:r w:rsidR="008D237C">
        <w:rPr>
          <w:rFonts w:eastAsia="新細明體" w:cs="Times New Roman"/>
          <w:sz w:val="22"/>
          <w:lang w:val="en-US" w:eastAsia="zh-TW"/>
        </w:rPr>
        <w:t>,</w:t>
      </w:r>
      <w:r w:rsidR="00DF62B8">
        <w:rPr>
          <w:rFonts w:eastAsia="新細明體" w:cs="Times New Roman"/>
          <w:sz w:val="22"/>
          <w:lang w:val="en-US" w:eastAsia="zh-TW"/>
        </w:rPr>
        <w:t xml:space="preserve"> UE determines the RACH occasion (RO) for PRACH transmission </w:t>
      </w:r>
      <w:r w:rsidR="003B6E21">
        <w:rPr>
          <w:rFonts w:eastAsia="新細明體" w:cs="Times New Roman"/>
          <w:sz w:val="22"/>
          <w:lang w:val="en-US" w:eastAsia="zh-TW"/>
        </w:rPr>
        <w:t>according to</w:t>
      </w:r>
      <w:r w:rsidR="00DF62B8">
        <w:rPr>
          <w:rFonts w:eastAsia="新細明體" w:cs="Times New Roman"/>
          <w:sz w:val="22"/>
          <w:lang w:val="en-US" w:eastAsia="zh-TW"/>
        </w:rPr>
        <w:t xml:space="preserve"> detected SSB and </w:t>
      </w:r>
      <w:r w:rsidR="003B6E21">
        <w:rPr>
          <w:rFonts w:eastAsia="新細明體" w:cs="Times New Roman"/>
          <w:sz w:val="22"/>
          <w:lang w:val="en-US" w:eastAsia="zh-TW"/>
        </w:rPr>
        <w:t xml:space="preserve">received </w:t>
      </w:r>
      <w:r w:rsidR="00DF62B8">
        <w:rPr>
          <w:rFonts w:eastAsia="新細明體" w:cs="Times New Roman"/>
          <w:sz w:val="22"/>
          <w:lang w:val="en-US" w:eastAsia="zh-TW"/>
        </w:rPr>
        <w:t xml:space="preserve">RACH configuration. But, if </w:t>
      </w:r>
      <w:r w:rsidR="003B6E21">
        <w:rPr>
          <w:rFonts w:eastAsia="新細明體" w:cs="Times New Roman"/>
          <w:sz w:val="22"/>
          <w:lang w:val="en-US" w:eastAsia="zh-TW"/>
        </w:rPr>
        <w:t>the satellite</w:t>
      </w:r>
      <w:r w:rsidR="00DF62B8">
        <w:rPr>
          <w:rFonts w:eastAsia="新細明體" w:cs="Times New Roman"/>
          <w:sz w:val="22"/>
          <w:lang w:val="en-US" w:eastAsia="zh-TW"/>
        </w:rPr>
        <w:t xml:space="preserve"> is t</w:t>
      </w:r>
      <w:r w:rsidR="003B6E21">
        <w:rPr>
          <w:rFonts w:eastAsia="新細明體" w:cs="Times New Roman"/>
          <w:sz w:val="22"/>
          <w:lang w:val="en-US" w:eastAsia="zh-TW"/>
        </w:rPr>
        <w:t>o</w:t>
      </w:r>
      <w:r w:rsidR="00B714BF">
        <w:rPr>
          <w:rFonts w:eastAsia="新細明體" w:cs="Times New Roman"/>
          <w:sz w:val="22"/>
          <w:lang w:val="en-US" w:eastAsia="zh-TW"/>
        </w:rPr>
        <w:t xml:space="preserve"> </w:t>
      </w:r>
      <w:r w:rsidR="003B6E21">
        <w:rPr>
          <w:rFonts w:eastAsia="新細明體" w:cs="Times New Roman"/>
          <w:sz w:val="22"/>
          <w:lang w:val="en-US" w:eastAsia="zh-TW"/>
        </w:rPr>
        <w:t xml:space="preserve">receive PRACH with </w:t>
      </w:r>
      <w:r w:rsidR="00B714BF">
        <w:rPr>
          <w:rFonts w:eastAsia="新細明體" w:cs="Times New Roman"/>
          <w:sz w:val="22"/>
          <w:lang w:val="en-US" w:eastAsia="zh-TW"/>
        </w:rPr>
        <w:t>nar</w:t>
      </w:r>
      <w:r w:rsidR="003B6E21">
        <w:rPr>
          <w:rFonts w:eastAsia="新細明體" w:cs="Times New Roman"/>
          <w:sz w:val="22"/>
          <w:lang w:val="en-US" w:eastAsia="zh-TW"/>
        </w:rPr>
        <w:t>row beam footprint</w:t>
      </w:r>
      <w:r w:rsidR="00DF62B8">
        <w:rPr>
          <w:rFonts w:eastAsia="新細明體" w:cs="Times New Roman"/>
          <w:sz w:val="22"/>
          <w:lang w:val="en-US" w:eastAsia="zh-TW"/>
        </w:rPr>
        <w:t>, the satellite has to perform beam sweeping f</w:t>
      </w:r>
      <w:r w:rsidR="00B714BF">
        <w:rPr>
          <w:rFonts w:eastAsia="新細明體" w:cs="Times New Roman"/>
          <w:sz w:val="22"/>
          <w:lang w:val="en-US" w:eastAsia="zh-TW"/>
        </w:rPr>
        <w:t>or ROs.</w:t>
      </w:r>
      <w:r w:rsidR="00DF62B8">
        <w:rPr>
          <w:rFonts w:eastAsia="新細明體" w:cs="Times New Roman"/>
          <w:sz w:val="22"/>
          <w:lang w:val="en-US" w:eastAsia="zh-TW"/>
        </w:rPr>
        <w:t xml:space="preserve"> </w:t>
      </w:r>
      <w:r w:rsidR="00B714BF">
        <w:rPr>
          <w:rFonts w:eastAsia="新細明體" w:cs="Times New Roman"/>
          <w:sz w:val="22"/>
          <w:lang w:val="en-US" w:eastAsia="zh-TW"/>
        </w:rPr>
        <w:t>In this case,</w:t>
      </w:r>
      <w:r w:rsidR="00DF62B8">
        <w:rPr>
          <w:rFonts w:eastAsia="新細明體" w:cs="Times New Roman"/>
          <w:sz w:val="22"/>
          <w:lang w:val="en-US" w:eastAsia="zh-TW"/>
        </w:rPr>
        <w:t xml:space="preserve"> UE need</w:t>
      </w:r>
      <w:r w:rsidR="00B714BF">
        <w:rPr>
          <w:rFonts w:eastAsia="新細明體" w:cs="Times New Roman"/>
          <w:sz w:val="22"/>
          <w:lang w:val="en-US" w:eastAsia="zh-TW"/>
        </w:rPr>
        <w:t>s</w:t>
      </w:r>
      <w:r w:rsidR="00DF62B8">
        <w:rPr>
          <w:rFonts w:eastAsia="新細明體" w:cs="Times New Roman"/>
          <w:sz w:val="22"/>
          <w:lang w:val="en-US" w:eastAsia="zh-TW"/>
        </w:rPr>
        <w:t xml:space="preserve"> to know the beam sweeping patterns in orde</w:t>
      </w:r>
      <w:r w:rsidR="00B714BF">
        <w:rPr>
          <w:rFonts w:eastAsia="新細明體" w:cs="Times New Roman"/>
          <w:sz w:val="22"/>
          <w:lang w:val="en-US" w:eastAsia="zh-TW"/>
        </w:rPr>
        <w:t>r to select an</w:t>
      </w:r>
      <w:r w:rsidR="00DF62B8">
        <w:rPr>
          <w:rFonts w:eastAsia="新細明體" w:cs="Times New Roman"/>
          <w:sz w:val="22"/>
          <w:lang w:val="en-US" w:eastAsia="zh-TW"/>
        </w:rPr>
        <w:t xml:space="preserve"> available RO for </w:t>
      </w:r>
      <w:r w:rsidR="00B714BF">
        <w:rPr>
          <w:rFonts w:eastAsia="新細明體" w:cs="Times New Roman"/>
          <w:sz w:val="22"/>
          <w:lang w:val="en-US" w:eastAsia="zh-TW"/>
        </w:rPr>
        <w:t>transmitting PRACH. Once</w:t>
      </w:r>
      <w:r w:rsidR="003B6E21">
        <w:rPr>
          <w:rFonts w:eastAsia="新細明體" w:cs="Times New Roman"/>
          <w:sz w:val="22"/>
          <w:lang w:val="en-US" w:eastAsia="zh-TW"/>
        </w:rPr>
        <w:t xml:space="preserve"> the satellite detected</w:t>
      </w:r>
      <w:r w:rsidR="00B714BF">
        <w:rPr>
          <w:rFonts w:eastAsia="新細明體" w:cs="Times New Roman"/>
          <w:sz w:val="22"/>
          <w:lang w:val="en-US" w:eastAsia="zh-TW"/>
        </w:rPr>
        <w:t xml:space="preserve"> </w:t>
      </w:r>
      <w:r w:rsidR="003B6E21">
        <w:rPr>
          <w:rFonts w:eastAsia="新細明體" w:cs="Times New Roman"/>
          <w:sz w:val="22"/>
          <w:lang w:val="en-US" w:eastAsia="zh-TW"/>
        </w:rPr>
        <w:t xml:space="preserve">a </w:t>
      </w:r>
      <w:r w:rsidR="00B714BF">
        <w:rPr>
          <w:rFonts w:eastAsia="新細明體" w:cs="Times New Roman"/>
          <w:sz w:val="22"/>
          <w:lang w:val="en-US" w:eastAsia="zh-TW"/>
        </w:rPr>
        <w:t>PRACH</w:t>
      </w:r>
      <w:r w:rsidR="003B6E21">
        <w:rPr>
          <w:rFonts w:eastAsia="新細明體" w:cs="Times New Roman"/>
          <w:sz w:val="22"/>
          <w:lang w:val="en-US" w:eastAsia="zh-TW"/>
        </w:rPr>
        <w:t xml:space="preserve"> from a UE</w:t>
      </w:r>
      <w:r w:rsidR="00B714BF">
        <w:rPr>
          <w:rFonts w:eastAsia="新細明體" w:cs="Times New Roman"/>
          <w:sz w:val="22"/>
          <w:lang w:val="en-US" w:eastAsia="zh-TW"/>
        </w:rPr>
        <w:t xml:space="preserve">, the </w:t>
      </w:r>
      <w:r w:rsidR="003B6E21">
        <w:rPr>
          <w:rFonts w:eastAsia="新細明體" w:cs="Times New Roman"/>
          <w:sz w:val="22"/>
          <w:lang w:val="en-US" w:eastAsia="zh-TW"/>
        </w:rPr>
        <w:t>satellite</w:t>
      </w:r>
      <w:r w:rsidR="00B714BF">
        <w:rPr>
          <w:rFonts w:eastAsia="新細明體" w:cs="Times New Roman"/>
          <w:sz w:val="22"/>
          <w:lang w:val="en-US" w:eastAsia="zh-TW"/>
        </w:rPr>
        <w:t xml:space="preserve"> will send random access response (RAR) and Msg. 4 to the UE. Likewise, if these signals are sent in narrow beam footprint, the </w:t>
      </w:r>
      <w:r w:rsidR="003B6E21">
        <w:rPr>
          <w:rFonts w:eastAsia="新細明體" w:cs="Times New Roman"/>
          <w:sz w:val="22"/>
          <w:lang w:val="en-US" w:eastAsia="zh-TW"/>
        </w:rPr>
        <w:t>satellite</w:t>
      </w:r>
      <w:r w:rsidR="00B714BF">
        <w:rPr>
          <w:rFonts w:eastAsia="新細明體" w:cs="Times New Roman"/>
          <w:sz w:val="22"/>
          <w:lang w:val="en-US" w:eastAsia="zh-TW"/>
        </w:rPr>
        <w:t xml:space="preserve"> </w:t>
      </w:r>
      <w:r w:rsidR="003B6E21">
        <w:rPr>
          <w:rFonts w:eastAsia="新細明體" w:cs="Times New Roman"/>
          <w:sz w:val="22"/>
          <w:lang w:val="en-US" w:eastAsia="zh-TW"/>
        </w:rPr>
        <w:t>also need</w:t>
      </w:r>
      <w:r w:rsidR="00B714BF">
        <w:rPr>
          <w:rFonts w:eastAsia="新細明體" w:cs="Times New Roman"/>
          <w:sz w:val="22"/>
          <w:lang w:val="en-US" w:eastAsia="zh-TW"/>
        </w:rPr>
        <w:t xml:space="preserve"> to </w:t>
      </w:r>
      <w:r w:rsidR="003B6E21">
        <w:rPr>
          <w:rFonts w:eastAsia="新細明體" w:cs="Times New Roman"/>
          <w:sz w:val="22"/>
          <w:lang w:val="en-US" w:eastAsia="zh-TW"/>
        </w:rPr>
        <w:t>send these signals in a</w:t>
      </w:r>
      <w:r w:rsidR="00B714BF">
        <w:rPr>
          <w:rFonts w:eastAsia="新細明體" w:cs="Times New Roman"/>
          <w:sz w:val="22"/>
          <w:lang w:val="en-US" w:eastAsia="zh-TW"/>
        </w:rPr>
        <w:t xml:space="preserve"> beam sweeping manner. Thus, </w:t>
      </w:r>
      <w:r w:rsidR="00811C7F">
        <w:rPr>
          <w:rFonts w:eastAsia="新細明體" w:cs="Times New Roman"/>
          <w:sz w:val="22"/>
          <w:lang w:val="en-US" w:eastAsia="zh-TW"/>
        </w:rPr>
        <w:t xml:space="preserve">it would be necessary for the satellite to indicate </w:t>
      </w:r>
      <w:r w:rsidR="00B714BF">
        <w:rPr>
          <w:rFonts w:eastAsia="新細明體" w:cs="Times New Roman"/>
          <w:sz w:val="22"/>
          <w:lang w:val="en-US" w:eastAsia="zh-TW"/>
        </w:rPr>
        <w:t xml:space="preserve">the sweeping patterns </w:t>
      </w:r>
      <w:r w:rsidR="00811C7F">
        <w:rPr>
          <w:rFonts w:eastAsia="新細明體" w:cs="Times New Roman"/>
          <w:sz w:val="22"/>
          <w:lang w:val="en-US" w:eastAsia="zh-TW"/>
        </w:rPr>
        <w:t xml:space="preserve">to UEs, </w:t>
      </w:r>
      <w:r w:rsidR="00B714BF">
        <w:rPr>
          <w:rFonts w:eastAsia="新細明體" w:cs="Times New Roman"/>
          <w:sz w:val="22"/>
          <w:lang w:val="en-US" w:eastAsia="zh-TW"/>
        </w:rPr>
        <w:t>in order to receive these signals in the correct timing.</w:t>
      </w:r>
    </w:p>
    <w:p w:rsidR="006C6C9B" w:rsidRPr="006C6C9B" w:rsidRDefault="006C6C9B" w:rsidP="004235F0">
      <w:pPr>
        <w:pStyle w:val="0Maintext"/>
        <w:spacing w:before="240" w:after="120" w:afterAutospacing="0" w:line="240" w:lineRule="auto"/>
        <w:ind w:firstLine="0"/>
        <w:rPr>
          <w:rFonts w:eastAsia="新細明體" w:cs="Times New Roman"/>
          <w:b/>
          <w:sz w:val="22"/>
          <w:lang w:val="en-US" w:eastAsia="zh-TW"/>
        </w:rPr>
      </w:pPr>
      <w:r w:rsidRPr="00DF62B8">
        <w:rPr>
          <w:rFonts w:eastAsia="新細明體" w:cs="Times New Roman"/>
          <w:b/>
          <w:sz w:val="22"/>
          <w:lang w:val="en-US" w:eastAsia="zh-TW"/>
        </w:rPr>
        <w:t>Proposal</w:t>
      </w:r>
      <w:r w:rsidR="00CE33FE">
        <w:rPr>
          <w:rFonts w:eastAsia="新細明體" w:cs="Times New Roman"/>
          <w:b/>
          <w:sz w:val="22"/>
          <w:lang w:val="en-US" w:eastAsia="zh-TW"/>
        </w:rPr>
        <w:t xml:space="preserve"> 1</w:t>
      </w:r>
      <w:r w:rsidRPr="00DF62B8">
        <w:rPr>
          <w:rFonts w:eastAsia="新細明體" w:cs="Times New Roman"/>
          <w:b/>
          <w:sz w:val="22"/>
          <w:lang w:val="en-US" w:eastAsia="zh-TW"/>
        </w:rPr>
        <w:t xml:space="preserve">: </w:t>
      </w:r>
      <w:r w:rsidR="009D7230" w:rsidRPr="00DF62B8">
        <w:rPr>
          <w:rFonts w:eastAsia="新細明體" w:cs="Times New Roman"/>
          <w:b/>
          <w:sz w:val="22"/>
          <w:lang w:val="en-US" w:eastAsia="zh-TW"/>
        </w:rPr>
        <w:t xml:space="preserve">To support </w:t>
      </w:r>
      <w:r w:rsidR="009D7230">
        <w:rPr>
          <w:rFonts w:eastAsia="新細明體" w:cs="Times New Roman"/>
          <w:b/>
          <w:sz w:val="22"/>
          <w:lang w:val="en-US" w:eastAsia="zh-TW"/>
        </w:rPr>
        <w:t xml:space="preserve">using wider beam footprint for common DL channels and </w:t>
      </w:r>
      <w:r w:rsidR="009D7230" w:rsidRPr="00DF62B8">
        <w:rPr>
          <w:rFonts w:eastAsia="新細明體" w:cs="Times New Roman"/>
          <w:b/>
          <w:sz w:val="22"/>
          <w:lang w:val="en-US" w:eastAsia="zh-TW"/>
        </w:rPr>
        <w:t xml:space="preserve">narrow beam </w:t>
      </w:r>
      <w:r w:rsidR="009D7230">
        <w:rPr>
          <w:rFonts w:eastAsia="新細明體" w:cs="Times New Roman"/>
          <w:b/>
          <w:sz w:val="22"/>
          <w:lang w:val="en-US" w:eastAsia="zh-TW"/>
        </w:rPr>
        <w:t>footprint for DL/UL dedicated channels in random access procedures</w:t>
      </w:r>
      <w:r w:rsidRPr="00DF62B8">
        <w:rPr>
          <w:rFonts w:eastAsia="新細明體" w:cs="Times New Roman"/>
          <w:b/>
          <w:sz w:val="22"/>
          <w:lang w:val="en-US" w:eastAsia="zh-TW"/>
        </w:rPr>
        <w:t xml:space="preserve">, </w:t>
      </w:r>
      <w:r w:rsidR="009D7230">
        <w:rPr>
          <w:rFonts w:eastAsia="新細明體" w:cs="Times New Roman"/>
          <w:b/>
          <w:sz w:val="22"/>
          <w:lang w:val="en-US" w:eastAsia="zh-TW"/>
        </w:rPr>
        <w:t>satellite</w:t>
      </w:r>
      <w:r w:rsidRPr="00DF62B8">
        <w:rPr>
          <w:rFonts w:eastAsia="新細明體" w:cs="Times New Roman"/>
          <w:b/>
          <w:sz w:val="22"/>
          <w:lang w:val="en-US" w:eastAsia="zh-TW"/>
        </w:rPr>
        <w:t xml:space="preserve"> should inform UE the beam sweeping patterns of </w:t>
      </w:r>
      <w:r w:rsidR="009D7230">
        <w:rPr>
          <w:rFonts w:eastAsia="新細明體" w:cs="Times New Roman"/>
          <w:b/>
          <w:sz w:val="22"/>
          <w:lang w:val="en-US" w:eastAsia="zh-TW"/>
        </w:rPr>
        <w:t>DL/UL dedicated channels in the system information</w:t>
      </w:r>
      <w:r w:rsidRPr="00DF62B8">
        <w:rPr>
          <w:rFonts w:eastAsia="新細明體" w:cs="Times New Roman"/>
          <w:b/>
          <w:sz w:val="22"/>
          <w:lang w:val="en-US" w:eastAsia="zh-TW"/>
        </w:rPr>
        <w:t>.</w:t>
      </w:r>
    </w:p>
    <w:p w:rsidR="003B6E21" w:rsidRDefault="003B6E21" w:rsidP="004235F0">
      <w:pPr>
        <w:pStyle w:val="0Maintext"/>
        <w:spacing w:before="240" w:after="120" w:afterAutospacing="0" w:line="240" w:lineRule="auto"/>
        <w:ind w:firstLine="0"/>
        <w:rPr>
          <w:rFonts w:eastAsia="新細明體" w:cs="Times New Roman"/>
          <w:sz w:val="22"/>
          <w:lang w:val="en-US" w:eastAsia="zh-TW"/>
        </w:rPr>
      </w:pPr>
      <w:r>
        <w:rPr>
          <w:rFonts w:eastAsia="新細明體" w:cs="Times New Roman"/>
          <w:sz w:val="22"/>
          <w:lang w:val="en-US" w:eastAsia="zh-TW"/>
        </w:rPr>
        <w:t xml:space="preserve">Besides the timing for transmitting and receiving signals in different size of beam footprint, the UE also need to determine the correct transmission power. </w:t>
      </w:r>
      <w:r w:rsidR="00F46CB4">
        <w:rPr>
          <w:rFonts w:eastAsia="新細明體" w:cs="Times New Roman"/>
          <w:sz w:val="22"/>
          <w:lang w:val="en-US" w:eastAsia="zh-TW"/>
        </w:rPr>
        <w:t>As discussed in previous meetings, the tradeoff of applying a wider beam footprint is the power drop. If the UE determine</w:t>
      </w:r>
      <w:r w:rsidR="00811C7F">
        <w:rPr>
          <w:rFonts w:eastAsia="新細明體" w:cs="Times New Roman"/>
          <w:sz w:val="22"/>
          <w:lang w:val="en-US" w:eastAsia="zh-TW"/>
        </w:rPr>
        <w:t>s the</w:t>
      </w:r>
      <w:r w:rsidR="00F46CB4">
        <w:rPr>
          <w:rFonts w:eastAsia="新細明體" w:cs="Times New Roman"/>
          <w:sz w:val="22"/>
          <w:lang w:val="en-US" w:eastAsia="zh-TW"/>
        </w:rPr>
        <w:t xml:space="preserve"> transmission</w:t>
      </w:r>
      <w:r w:rsidR="00811C7F">
        <w:rPr>
          <w:rFonts w:eastAsia="新細明體" w:cs="Times New Roman"/>
          <w:sz w:val="22"/>
          <w:lang w:val="en-US" w:eastAsia="zh-TW"/>
        </w:rPr>
        <w:t xml:space="preserve"> power according to a</w:t>
      </w:r>
      <w:r w:rsidR="00F46CB4">
        <w:rPr>
          <w:rFonts w:eastAsia="新細明體" w:cs="Times New Roman"/>
          <w:sz w:val="22"/>
          <w:lang w:val="en-US" w:eastAsia="zh-TW"/>
        </w:rPr>
        <w:t xml:space="preserve"> SSB in a wider beam</w:t>
      </w:r>
      <w:r w:rsidR="00811C7F">
        <w:rPr>
          <w:rFonts w:eastAsia="新細明體" w:cs="Times New Roman"/>
          <w:sz w:val="22"/>
          <w:lang w:val="en-US" w:eastAsia="zh-TW"/>
        </w:rPr>
        <w:t xml:space="preserve"> footprint, the UE may send a PRACH with extra power. It</w:t>
      </w:r>
      <w:r w:rsidR="00F46CB4">
        <w:rPr>
          <w:rFonts w:eastAsia="新細明體" w:cs="Times New Roman"/>
          <w:sz w:val="22"/>
          <w:lang w:val="en-US" w:eastAsia="zh-TW"/>
        </w:rPr>
        <w:t xml:space="preserve"> is not necessary if the satellite is to receive PRACH in narrow beam footprint. Moreover, it may introduce more interference to the system and shorten </w:t>
      </w:r>
      <w:r w:rsidR="00811C7F">
        <w:rPr>
          <w:rFonts w:eastAsia="新細明體" w:cs="Times New Roman"/>
          <w:sz w:val="22"/>
          <w:lang w:val="en-US" w:eastAsia="zh-TW"/>
        </w:rPr>
        <w:t xml:space="preserve">the </w:t>
      </w:r>
      <w:r w:rsidR="00F46CB4">
        <w:rPr>
          <w:rFonts w:eastAsia="新細明體" w:cs="Times New Roman"/>
          <w:sz w:val="22"/>
          <w:lang w:val="en-US" w:eastAsia="zh-TW"/>
        </w:rPr>
        <w:t xml:space="preserve">UE battery life. Thus, </w:t>
      </w:r>
      <w:r w:rsidR="00811C7F">
        <w:rPr>
          <w:rFonts w:eastAsia="新細明體" w:cs="Times New Roman"/>
          <w:sz w:val="22"/>
          <w:lang w:val="en-US" w:eastAsia="zh-TW"/>
        </w:rPr>
        <w:t xml:space="preserve">it would be preferred if </w:t>
      </w:r>
      <w:r w:rsidR="00F46CB4">
        <w:rPr>
          <w:rFonts w:eastAsia="新細明體" w:cs="Times New Roman"/>
          <w:sz w:val="22"/>
          <w:lang w:val="en-US" w:eastAsia="zh-TW"/>
        </w:rPr>
        <w:t>a</w:t>
      </w:r>
      <w:r w:rsidR="00811C7F">
        <w:rPr>
          <w:rFonts w:eastAsia="新細明體" w:cs="Times New Roman"/>
          <w:sz w:val="22"/>
          <w:lang w:val="en-US" w:eastAsia="zh-TW"/>
        </w:rPr>
        <w:t xml:space="preserve"> power offset information can be indicated to the UE</w:t>
      </w:r>
      <w:r w:rsidR="00F46CB4">
        <w:rPr>
          <w:rFonts w:eastAsia="新細明體" w:cs="Times New Roman"/>
          <w:sz w:val="22"/>
          <w:lang w:val="en-US" w:eastAsia="zh-TW"/>
        </w:rPr>
        <w:t xml:space="preserve"> in this scenario.  </w:t>
      </w:r>
      <w:r>
        <w:rPr>
          <w:rFonts w:eastAsia="新細明體" w:cs="Times New Roman"/>
          <w:sz w:val="22"/>
          <w:lang w:val="en-US" w:eastAsia="zh-TW"/>
        </w:rPr>
        <w:t xml:space="preserve"> </w:t>
      </w:r>
    </w:p>
    <w:p w:rsidR="00317DFB" w:rsidRPr="009D7230" w:rsidRDefault="00DF62B8" w:rsidP="004235F0">
      <w:pPr>
        <w:pStyle w:val="0Maintext"/>
        <w:spacing w:before="240" w:after="120" w:afterAutospacing="0" w:line="240" w:lineRule="auto"/>
        <w:ind w:firstLine="0"/>
        <w:rPr>
          <w:rFonts w:eastAsia="新細明體" w:cs="Times New Roman"/>
          <w:b/>
          <w:sz w:val="22"/>
          <w:lang w:val="en-US" w:eastAsia="zh-TW"/>
        </w:rPr>
      </w:pPr>
      <w:r w:rsidRPr="00DF62B8">
        <w:rPr>
          <w:rFonts w:eastAsia="新細明體" w:cs="Times New Roman"/>
          <w:b/>
          <w:sz w:val="22"/>
          <w:lang w:val="en-US" w:eastAsia="zh-TW"/>
        </w:rPr>
        <w:t>Proposal</w:t>
      </w:r>
      <w:r w:rsidR="00CE33FE">
        <w:rPr>
          <w:rFonts w:eastAsia="新細明體" w:cs="Times New Roman"/>
          <w:b/>
          <w:sz w:val="22"/>
          <w:lang w:val="en-US" w:eastAsia="zh-TW"/>
        </w:rPr>
        <w:t xml:space="preserve"> 2</w:t>
      </w:r>
      <w:r w:rsidRPr="00DF62B8">
        <w:rPr>
          <w:rFonts w:eastAsia="新細明體" w:cs="Times New Roman"/>
          <w:b/>
          <w:sz w:val="22"/>
          <w:lang w:val="en-US" w:eastAsia="zh-TW"/>
        </w:rPr>
        <w:t xml:space="preserve">: To support </w:t>
      </w:r>
      <w:r w:rsidR="009D7230">
        <w:rPr>
          <w:rFonts w:eastAsia="新細明體" w:cs="Times New Roman"/>
          <w:b/>
          <w:sz w:val="22"/>
          <w:lang w:val="en-US" w:eastAsia="zh-TW"/>
        </w:rPr>
        <w:t xml:space="preserve">using </w:t>
      </w:r>
      <w:r w:rsidR="003B6E21">
        <w:rPr>
          <w:rFonts w:eastAsia="新細明體" w:cs="Times New Roman"/>
          <w:b/>
          <w:sz w:val="22"/>
          <w:lang w:val="en-US" w:eastAsia="zh-TW"/>
        </w:rPr>
        <w:t xml:space="preserve">wider beam footprint for common DL channels and </w:t>
      </w:r>
      <w:r w:rsidRPr="00DF62B8">
        <w:rPr>
          <w:rFonts w:eastAsia="新細明體" w:cs="Times New Roman"/>
          <w:b/>
          <w:sz w:val="22"/>
          <w:lang w:val="en-US" w:eastAsia="zh-TW"/>
        </w:rPr>
        <w:t xml:space="preserve">narrow beam </w:t>
      </w:r>
      <w:r w:rsidR="003B6E21">
        <w:rPr>
          <w:rFonts w:eastAsia="新細明體" w:cs="Times New Roman"/>
          <w:b/>
          <w:sz w:val="22"/>
          <w:lang w:val="en-US" w:eastAsia="zh-TW"/>
        </w:rPr>
        <w:t xml:space="preserve">footprint for DL/UL dedicated channels </w:t>
      </w:r>
      <w:r w:rsidR="009D7230">
        <w:rPr>
          <w:rFonts w:eastAsia="新細明體" w:cs="Times New Roman"/>
          <w:b/>
          <w:sz w:val="22"/>
          <w:lang w:val="en-US" w:eastAsia="zh-TW"/>
        </w:rPr>
        <w:t>in random access</w:t>
      </w:r>
      <w:r w:rsidR="003B6E21">
        <w:rPr>
          <w:rFonts w:eastAsia="新細明體" w:cs="Times New Roman"/>
          <w:b/>
          <w:sz w:val="22"/>
          <w:lang w:val="en-US" w:eastAsia="zh-TW"/>
        </w:rPr>
        <w:t xml:space="preserve"> procedure</w:t>
      </w:r>
      <w:r w:rsidR="009D7230">
        <w:rPr>
          <w:rFonts w:eastAsia="新細明體" w:cs="Times New Roman"/>
          <w:b/>
          <w:sz w:val="22"/>
          <w:lang w:val="en-US" w:eastAsia="zh-TW"/>
        </w:rPr>
        <w:t>s, satellite should inform UE</w:t>
      </w:r>
      <w:r w:rsidRPr="00DF62B8">
        <w:rPr>
          <w:rFonts w:eastAsia="新細明體" w:cs="Times New Roman"/>
          <w:b/>
          <w:sz w:val="22"/>
          <w:lang w:val="en-US" w:eastAsia="zh-TW"/>
        </w:rPr>
        <w:t xml:space="preserve"> </w:t>
      </w:r>
      <w:r w:rsidR="009D7230">
        <w:rPr>
          <w:rFonts w:eastAsia="新細明體" w:cs="Times New Roman"/>
          <w:b/>
          <w:sz w:val="22"/>
          <w:lang w:val="en-US" w:eastAsia="zh-TW"/>
        </w:rPr>
        <w:t>the power offset between the wider and narrow beam footprint in the system information</w:t>
      </w:r>
      <w:r w:rsidRPr="00DF62B8">
        <w:rPr>
          <w:rFonts w:eastAsia="新細明體" w:cs="Times New Roman"/>
          <w:b/>
          <w:sz w:val="22"/>
          <w:lang w:val="en-US" w:eastAsia="zh-TW"/>
        </w:rPr>
        <w:t>.</w:t>
      </w:r>
    </w:p>
    <w:p w:rsidR="00557396" w:rsidRDefault="00557396" w:rsidP="00557396">
      <w:pPr>
        <w:pStyle w:val="Heading1"/>
      </w:pPr>
      <w:r>
        <w:t>Conclusion</w:t>
      </w:r>
    </w:p>
    <w:p w:rsidR="00811C7F" w:rsidRDefault="00811C7F" w:rsidP="00811C7F">
      <w:pPr>
        <w:pStyle w:val="0Maintext"/>
        <w:spacing w:before="240" w:after="120" w:afterAutospacing="0" w:line="240" w:lineRule="auto"/>
        <w:ind w:firstLine="0"/>
        <w:rPr>
          <w:rFonts w:eastAsia="新細明體" w:cs="Times New Roman"/>
          <w:b/>
          <w:sz w:val="22"/>
          <w:lang w:val="en-US" w:eastAsia="zh-TW"/>
        </w:rPr>
      </w:pPr>
      <w:r w:rsidRPr="00D30B50">
        <w:rPr>
          <w:rFonts w:eastAsia="新細明體" w:cs="Times New Roman"/>
          <w:b/>
          <w:sz w:val="22"/>
          <w:lang w:val="en-US" w:eastAsia="zh-TW"/>
        </w:rPr>
        <w:t>Observation</w:t>
      </w:r>
      <w:r>
        <w:rPr>
          <w:rFonts w:eastAsia="新細明體" w:cs="Times New Roman"/>
          <w:b/>
          <w:sz w:val="22"/>
          <w:lang w:val="en-US" w:eastAsia="zh-TW"/>
        </w:rPr>
        <w:t xml:space="preserve"> 1: By applying</w:t>
      </w:r>
      <w:r w:rsidRPr="00D30B50">
        <w:rPr>
          <w:rFonts w:eastAsia="新細明體" w:cs="Times New Roman"/>
          <w:b/>
          <w:sz w:val="22"/>
          <w:lang w:val="en-US" w:eastAsia="zh-TW"/>
        </w:rPr>
        <w:t xml:space="preserve"> wider beam footprint for </w:t>
      </w:r>
      <w:r>
        <w:rPr>
          <w:rFonts w:eastAsia="新細明體" w:cs="Times New Roman"/>
          <w:b/>
          <w:sz w:val="22"/>
          <w:lang w:val="en-US" w:eastAsia="zh-TW"/>
        </w:rPr>
        <w:t xml:space="preserve">transmitting </w:t>
      </w:r>
      <w:r w:rsidRPr="00D30B50">
        <w:rPr>
          <w:rFonts w:eastAsia="新細明體" w:cs="Times New Roman"/>
          <w:b/>
          <w:sz w:val="22"/>
          <w:lang w:val="en-US" w:eastAsia="zh-TW"/>
        </w:rPr>
        <w:t xml:space="preserve">DL common channels, the networks merges </w:t>
      </w:r>
      <w:r>
        <w:rPr>
          <w:rFonts w:eastAsia="新細明體" w:cs="Times New Roman"/>
          <w:b/>
          <w:sz w:val="22"/>
          <w:lang w:val="en-US" w:eastAsia="zh-TW"/>
        </w:rPr>
        <w:t>multiple cells into a mega cell.</w:t>
      </w:r>
      <w:r w:rsidRPr="00DF62B8">
        <w:rPr>
          <w:rFonts w:eastAsia="新細明體" w:cs="Times New Roman"/>
          <w:b/>
          <w:sz w:val="22"/>
          <w:lang w:val="en-US" w:eastAsia="zh-TW"/>
        </w:rPr>
        <w:t xml:space="preserve"> </w:t>
      </w:r>
      <w:r>
        <w:rPr>
          <w:rFonts w:eastAsia="新細明體" w:cs="Times New Roman"/>
          <w:b/>
          <w:sz w:val="22"/>
          <w:lang w:val="en-US" w:eastAsia="zh-TW"/>
        </w:rPr>
        <w:t>UEs</w:t>
      </w:r>
      <w:r w:rsidRPr="00DF62B8">
        <w:rPr>
          <w:rFonts w:eastAsia="新細明體" w:cs="Times New Roman"/>
          <w:b/>
          <w:sz w:val="22"/>
          <w:lang w:val="en-US" w:eastAsia="zh-TW"/>
        </w:rPr>
        <w:t xml:space="preserve"> in the me</w:t>
      </w:r>
      <w:r>
        <w:rPr>
          <w:rFonts w:eastAsia="新細明體" w:cs="Times New Roman"/>
          <w:b/>
          <w:sz w:val="22"/>
          <w:lang w:val="en-US" w:eastAsia="zh-TW"/>
        </w:rPr>
        <w:t>ga cell</w:t>
      </w:r>
      <w:r w:rsidRPr="00DF62B8">
        <w:rPr>
          <w:rFonts w:eastAsia="新細明體" w:cs="Times New Roman"/>
          <w:b/>
          <w:sz w:val="22"/>
          <w:lang w:val="en-US" w:eastAsia="zh-TW"/>
        </w:rPr>
        <w:t xml:space="preserve"> </w:t>
      </w:r>
      <w:r>
        <w:rPr>
          <w:rFonts w:eastAsia="新細明體" w:cs="Times New Roman"/>
          <w:b/>
          <w:sz w:val="22"/>
          <w:lang w:val="en-US" w:eastAsia="zh-TW"/>
        </w:rPr>
        <w:t>receive</w:t>
      </w:r>
      <w:r w:rsidRPr="00DF62B8">
        <w:rPr>
          <w:rFonts w:eastAsia="新細明體" w:cs="Times New Roman"/>
          <w:b/>
          <w:sz w:val="22"/>
          <w:lang w:val="en-US" w:eastAsia="zh-TW"/>
        </w:rPr>
        <w:t xml:space="preserve"> the same </w:t>
      </w:r>
      <w:r>
        <w:rPr>
          <w:rFonts w:eastAsia="新細明體" w:cs="Times New Roman"/>
          <w:b/>
          <w:sz w:val="22"/>
          <w:lang w:val="en-US" w:eastAsia="zh-TW"/>
        </w:rPr>
        <w:t xml:space="preserve">system information (i.e., </w:t>
      </w:r>
      <w:r w:rsidRPr="00DF62B8">
        <w:rPr>
          <w:rFonts w:eastAsia="新細明體" w:cs="Times New Roman"/>
          <w:b/>
          <w:sz w:val="22"/>
          <w:lang w:val="en-US" w:eastAsia="zh-TW"/>
        </w:rPr>
        <w:t>MIB and SIB</w:t>
      </w:r>
      <w:r>
        <w:rPr>
          <w:rFonts w:eastAsia="新細明體" w:cs="Times New Roman"/>
          <w:b/>
          <w:sz w:val="22"/>
          <w:lang w:val="en-US" w:eastAsia="zh-TW"/>
        </w:rPr>
        <w:t>) from the networks</w:t>
      </w:r>
      <w:r w:rsidRPr="00DF62B8">
        <w:rPr>
          <w:rFonts w:eastAsia="新細明體" w:cs="Times New Roman"/>
          <w:b/>
          <w:sz w:val="22"/>
          <w:lang w:val="en-US" w:eastAsia="zh-TW"/>
        </w:rPr>
        <w:t>.</w:t>
      </w:r>
    </w:p>
    <w:p w:rsidR="00CE33FE" w:rsidRPr="006C6C9B" w:rsidRDefault="00CE33FE" w:rsidP="00CE33FE">
      <w:pPr>
        <w:pStyle w:val="0Maintext"/>
        <w:spacing w:before="240" w:after="120" w:afterAutospacing="0" w:line="240" w:lineRule="auto"/>
        <w:ind w:firstLine="0"/>
        <w:rPr>
          <w:rFonts w:eastAsia="新細明體" w:cs="Times New Roman"/>
          <w:b/>
          <w:sz w:val="22"/>
          <w:lang w:val="en-US" w:eastAsia="zh-TW"/>
        </w:rPr>
      </w:pPr>
      <w:r w:rsidRPr="00DF62B8">
        <w:rPr>
          <w:rFonts w:eastAsia="新細明體" w:cs="Times New Roman"/>
          <w:b/>
          <w:sz w:val="22"/>
          <w:lang w:val="en-US" w:eastAsia="zh-TW"/>
        </w:rPr>
        <w:t>Proposal</w:t>
      </w:r>
      <w:r>
        <w:rPr>
          <w:rFonts w:eastAsia="新細明體" w:cs="Times New Roman"/>
          <w:b/>
          <w:sz w:val="22"/>
          <w:lang w:val="en-US" w:eastAsia="zh-TW"/>
        </w:rPr>
        <w:t xml:space="preserve"> 1</w:t>
      </w:r>
      <w:r w:rsidRPr="00DF62B8">
        <w:rPr>
          <w:rFonts w:eastAsia="新細明體" w:cs="Times New Roman"/>
          <w:b/>
          <w:sz w:val="22"/>
          <w:lang w:val="en-US" w:eastAsia="zh-TW"/>
        </w:rPr>
        <w:t xml:space="preserve">: To support </w:t>
      </w:r>
      <w:r>
        <w:rPr>
          <w:rFonts w:eastAsia="新細明體" w:cs="Times New Roman"/>
          <w:b/>
          <w:sz w:val="22"/>
          <w:lang w:val="en-US" w:eastAsia="zh-TW"/>
        </w:rPr>
        <w:t xml:space="preserve">using wider beam footprint for common DL channels and </w:t>
      </w:r>
      <w:r w:rsidRPr="00DF62B8">
        <w:rPr>
          <w:rFonts w:eastAsia="新細明體" w:cs="Times New Roman"/>
          <w:b/>
          <w:sz w:val="22"/>
          <w:lang w:val="en-US" w:eastAsia="zh-TW"/>
        </w:rPr>
        <w:t xml:space="preserve">narrow beam </w:t>
      </w:r>
      <w:r>
        <w:rPr>
          <w:rFonts w:eastAsia="新細明體" w:cs="Times New Roman"/>
          <w:b/>
          <w:sz w:val="22"/>
          <w:lang w:val="en-US" w:eastAsia="zh-TW"/>
        </w:rPr>
        <w:t>footprint for DL/UL dedicated channels in random access procedures</w:t>
      </w:r>
      <w:r w:rsidRPr="00DF62B8">
        <w:rPr>
          <w:rFonts w:eastAsia="新細明體" w:cs="Times New Roman"/>
          <w:b/>
          <w:sz w:val="22"/>
          <w:lang w:val="en-US" w:eastAsia="zh-TW"/>
        </w:rPr>
        <w:t xml:space="preserve">, </w:t>
      </w:r>
      <w:r>
        <w:rPr>
          <w:rFonts w:eastAsia="新細明體" w:cs="Times New Roman"/>
          <w:b/>
          <w:sz w:val="22"/>
          <w:lang w:val="en-US" w:eastAsia="zh-TW"/>
        </w:rPr>
        <w:t>satellite</w:t>
      </w:r>
      <w:r w:rsidRPr="00DF62B8">
        <w:rPr>
          <w:rFonts w:eastAsia="新細明體" w:cs="Times New Roman"/>
          <w:b/>
          <w:sz w:val="22"/>
          <w:lang w:val="en-US" w:eastAsia="zh-TW"/>
        </w:rPr>
        <w:t xml:space="preserve"> should inform UE the beam sweeping patterns of </w:t>
      </w:r>
      <w:r>
        <w:rPr>
          <w:rFonts w:eastAsia="新細明體" w:cs="Times New Roman"/>
          <w:b/>
          <w:sz w:val="22"/>
          <w:lang w:val="en-US" w:eastAsia="zh-TW"/>
        </w:rPr>
        <w:t>DL/UL dedicated channels in the system information</w:t>
      </w:r>
      <w:r w:rsidRPr="00DF62B8">
        <w:rPr>
          <w:rFonts w:eastAsia="新細明體" w:cs="Times New Roman"/>
          <w:b/>
          <w:sz w:val="22"/>
          <w:lang w:val="en-US" w:eastAsia="zh-TW"/>
        </w:rPr>
        <w:t>.</w:t>
      </w:r>
    </w:p>
    <w:p w:rsidR="00811C7F" w:rsidRPr="009D7230" w:rsidRDefault="00811C7F" w:rsidP="00811C7F">
      <w:pPr>
        <w:pStyle w:val="0Maintext"/>
        <w:spacing w:before="240" w:after="120" w:afterAutospacing="0" w:line="240" w:lineRule="auto"/>
        <w:ind w:firstLine="0"/>
        <w:rPr>
          <w:rFonts w:eastAsia="新細明體" w:cs="Times New Roman"/>
          <w:b/>
          <w:sz w:val="22"/>
          <w:lang w:val="en-US" w:eastAsia="zh-TW"/>
        </w:rPr>
      </w:pPr>
      <w:r w:rsidRPr="00DF62B8">
        <w:rPr>
          <w:rFonts w:eastAsia="新細明體" w:cs="Times New Roman"/>
          <w:b/>
          <w:sz w:val="22"/>
          <w:lang w:val="en-US" w:eastAsia="zh-TW"/>
        </w:rPr>
        <w:t>Proposal</w:t>
      </w:r>
      <w:r>
        <w:rPr>
          <w:rFonts w:eastAsia="新細明體" w:cs="Times New Roman"/>
          <w:b/>
          <w:sz w:val="22"/>
          <w:lang w:val="en-US" w:eastAsia="zh-TW"/>
        </w:rPr>
        <w:t xml:space="preserve"> 2</w:t>
      </w:r>
      <w:r w:rsidRPr="00DF62B8">
        <w:rPr>
          <w:rFonts w:eastAsia="新細明體" w:cs="Times New Roman"/>
          <w:b/>
          <w:sz w:val="22"/>
          <w:lang w:val="en-US" w:eastAsia="zh-TW"/>
        </w:rPr>
        <w:t xml:space="preserve">: To support </w:t>
      </w:r>
      <w:r>
        <w:rPr>
          <w:rFonts w:eastAsia="新細明體" w:cs="Times New Roman"/>
          <w:b/>
          <w:sz w:val="22"/>
          <w:lang w:val="en-US" w:eastAsia="zh-TW"/>
        </w:rPr>
        <w:t xml:space="preserve">using wider beam footprint for common DL channels and </w:t>
      </w:r>
      <w:r w:rsidRPr="00DF62B8">
        <w:rPr>
          <w:rFonts w:eastAsia="新細明體" w:cs="Times New Roman"/>
          <w:b/>
          <w:sz w:val="22"/>
          <w:lang w:val="en-US" w:eastAsia="zh-TW"/>
        </w:rPr>
        <w:t xml:space="preserve">narrow beam </w:t>
      </w:r>
      <w:r>
        <w:rPr>
          <w:rFonts w:eastAsia="新細明體" w:cs="Times New Roman"/>
          <w:b/>
          <w:sz w:val="22"/>
          <w:lang w:val="en-US" w:eastAsia="zh-TW"/>
        </w:rPr>
        <w:t>footprint for DL/UL dedicated channels in random access procedures, satellite should inform UE</w:t>
      </w:r>
      <w:r w:rsidRPr="00DF62B8">
        <w:rPr>
          <w:rFonts w:eastAsia="新細明體" w:cs="Times New Roman"/>
          <w:b/>
          <w:sz w:val="22"/>
          <w:lang w:val="en-US" w:eastAsia="zh-TW"/>
        </w:rPr>
        <w:t xml:space="preserve"> </w:t>
      </w:r>
      <w:r>
        <w:rPr>
          <w:rFonts w:eastAsia="新細明體" w:cs="Times New Roman"/>
          <w:b/>
          <w:sz w:val="22"/>
          <w:lang w:val="en-US" w:eastAsia="zh-TW"/>
        </w:rPr>
        <w:t>the power offset between the wider and narrow beam footprint in the system information</w:t>
      </w:r>
      <w:r w:rsidRPr="00DF62B8">
        <w:rPr>
          <w:rFonts w:eastAsia="新細明體" w:cs="Times New Roman"/>
          <w:b/>
          <w:sz w:val="22"/>
          <w:lang w:val="en-US" w:eastAsia="zh-TW"/>
        </w:rPr>
        <w:t>.</w:t>
      </w:r>
    </w:p>
    <w:p w:rsidR="00E86642" w:rsidRDefault="00CA24EC" w:rsidP="00CA24EC">
      <w:pPr>
        <w:pStyle w:val="Heading1"/>
      </w:pPr>
      <w:bookmarkStart w:id="1" w:name="_GoBack"/>
      <w:bookmarkEnd w:id="1"/>
      <w:r>
        <w:t>Reference</w:t>
      </w:r>
    </w:p>
    <w:p w:rsidR="00CA24EC" w:rsidRPr="007B79F2" w:rsidRDefault="007B79F2" w:rsidP="007B79F2">
      <w:pPr>
        <w:pStyle w:val="ListParagraph"/>
        <w:numPr>
          <w:ilvl w:val="0"/>
          <w:numId w:val="46"/>
        </w:numPr>
        <w:ind w:leftChars="0"/>
      </w:pPr>
      <w:r w:rsidRPr="007B79F2">
        <w:t>“Draft</w:t>
      </w:r>
      <w:r w:rsidR="002D1B98">
        <w:t xml:space="preserve"> Report of 3GPP TSG RAN WG1 #118 v0.3</w:t>
      </w:r>
      <w:r w:rsidRPr="007B79F2">
        <w:t>.0,” MCC Support,</w:t>
      </w:r>
      <w:r w:rsidR="002D1B98">
        <w:t xml:space="preserve"> </w:t>
      </w:r>
      <w:r w:rsidR="002D1B98" w:rsidRPr="00836D9F">
        <w:rPr>
          <w:rFonts w:ascii="Times New Roman" w:hAnsi="Times New Roman"/>
        </w:rPr>
        <w:t>Maastricht, The Netherlands, August 19th – 23rd, 2024</w:t>
      </w:r>
      <w:r w:rsidRPr="007B79F2">
        <w:t>.</w:t>
      </w:r>
    </w:p>
    <w:p w:rsidR="00CA24EC" w:rsidRPr="002D1B98" w:rsidRDefault="005E08E5" w:rsidP="005E08E5">
      <w:pPr>
        <w:pStyle w:val="ListParagraph"/>
        <w:numPr>
          <w:ilvl w:val="0"/>
          <w:numId w:val="46"/>
        </w:numPr>
        <w:ind w:leftChars="0"/>
        <w:rPr>
          <w:rFonts w:ascii="Times New Roman" w:hAnsi="Times New Roman"/>
          <w:szCs w:val="22"/>
        </w:rPr>
      </w:pPr>
      <w:r w:rsidRPr="005E08E5">
        <w:lastRenderedPageBreak/>
        <w:t>R1-2406437</w:t>
      </w:r>
      <w:r w:rsidR="007B79F2" w:rsidRPr="002D1B98">
        <w:rPr>
          <w:rFonts w:ascii="Times New Roman" w:hAnsi="Times New Roman"/>
          <w:szCs w:val="22"/>
        </w:rPr>
        <w:t>, “</w:t>
      </w:r>
      <w:r w:rsidRPr="005E08E5">
        <w:rPr>
          <w:rFonts w:ascii="Times New Roman" w:hAnsi="Times New Roman"/>
          <w:szCs w:val="22"/>
          <w:lang w:val="en-US"/>
        </w:rPr>
        <w:t>FL Summary #3: NR-NTN downlink coverage enhancements</w:t>
      </w:r>
      <w:r w:rsidR="002D1B98">
        <w:rPr>
          <w:rFonts w:ascii="Times New Roman" w:hAnsi="Times New Roman"/>
          <w:szCs w:val="22"/>
        </w:rPr>
        <w:t>,</w:t>
      </w:r>
      <w:r w:rsidR="007B79F2" w:rsidRPr="002D1B98">
        <w:rPr>
          <w:rFonts w:ascii="Times New Roman" w:hAnsi="Times New Roman"/>
          <w:szCs w:val="22"/>
        </w:rPr>
        <w:t xml:space="preserve">” </w:t>
      </w:r>
      <w:r w:rsidRPr="005E08E5">
        <w:rPr>
          <w:rFonts w:ascii="Times New Roman" w:hAnsi="Times New Roman"/>
          <w:szCs w:val="22"/>
        </w:rPr>
        <w:t>Moderator (Thales)</w:t>
      </w:r>
      <w:r w:rsidR="007B79F2" w:rsidRPr="002D1B98">
        <w:rPr>
          <w:rFonts w:ascii="Times New Roman" w:hAnsi="Times New Roman"/>
          <w:szCs w:val="22"/>
        </w:rPr>
        <w:t xml:space="preserve">, </w:t>
      </w:r>
      <w:r w:rsidR="002D1B98" w:rsidRPr="002D1B98">
        <w:rPr>
          <w:rFonts w:ascii="Times New Roman" w:hAnsi="Times New Roman"/>
          <w:szCs w:val="22"/>
        </w:rPr>
        <w:t>Maastricht, The Netherlands, August 19th – 23rd, 2024</w:t>
      </w:r>
      <w:r w:rsidR="007B79F2" w:rsidRPr="002D1B98">
        <w:rPr>
          <w:rFonts w:ascii="Times New Roman" w:hAnsi="Times New Roman"/>
          <w:szCs w:val="22"/>
        </w:rPr>
        <w:t>.</w:t>
      </w:r>
    </w:p>
    <w:sectPr w:rsidR="00CA24EC" w:rsidRPr="002D1B98"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C0762F"/>
    <w:multiLevelType w:val="multilevel"/>
    <w:tmpl w:val="37C07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8"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5"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32"/>
  </w:num>
  <w:num w:numId="4">
    <w:abstractNumId w:val="20"/>
  </w:num>
  <w:num w:numId="5">
    <w:abstractNumId w:val="5"/>
  </w:num>
  <w:num w:numId="6">
    <w:abstractNumId w:val="29"/>
  </w:num>
  <w:num w:numId="7">
    <w:abstractNumId w:val="43"/>
  </w:num>
  <w:num w:numId="8">
    <w:abstractNumId w:val="42"/>
  </w:num>
  <w:num w:numId="9">
    <w:abstractNumId w:val="35"/>
  </w:num>
  <w:num w:numId="10">
    <w:abstractNumId w:val="7"/>
  </w:num>
  <w:num w:numId="11">
    <w:abstractNumId w:val="47"/>
  </w:num>
  <w:num w:numId="12">
    <w:abstractNumId w:val="13"/>
  </w:num>
  <w:num w:numId="13">
    <w:abstractNumId w:val="36"/>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7"/>
  </w:num>
  <w:num w:numId="17">
    <w:abstractNumId w:val="10"/>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6"/>
  </w:num>
  <w:num w:numId="21">
    <w:abstractNumId w:val="25"/>
  </w:num>
  <w:num w:numId="22">
    <w:abstractNumId w:val="8"/>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5"/>
  </w:num>
  <w:num w:numId="28">
    <w:abstractNumId w:val="34"/>
  </w:num>
  <w:num w:numId="29">
    <w:abstractNumId w:val="4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40"/>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6"/>
  </w:num>
  <w:num w:numId="36">
    <w:abstractNumId w:val="38"/>
  </w:num>
  <w:num w:numId="37">
    <w:abstractNumId w:val="31"/>
    <w:lvlOverride w:ilvl="0">
      <w:startOverride w:val="1"/>
    </w:lvlOverride>
  </w:num>
  <w:num w:numId="38">
    <w:abstractNumId w:val="27"/>
    <w:lvlOverride w:ilvl="0">
      <w:startOverride w:val="1"/>
    </w:lvlOverride>
    <w:lvlOverride w:ilvl="1"/>
    <w:lvlOverride w:ilvl="2"/>
    <w:lvlOverride w:ilvl="3"/>
    <w:lvlOverride w:ilvl="4"/>
    <w:lvlOverride w:ilvl="5"/>
    <w:lvlOverride w:ilvl="6"/>
    <w:lvlOverride w:ilvl="7"/>
    <w:lvlOverride w:ilvl="8"/>
  </w:num>
  <w:num w:numId="39">
    <w:abstractNumId w:val="18"/>
  </w:num>
  <w:num w:numId="40">
    <w:abstractNumId w:val="44"/>
  </w:num>
  <w:num w:numId="41">
    <w:abstractNumId w:val="0"/>
  </w:num>
  <w:num w:numId="42">
    <w:abstractNumId w:val="14"/>
  </w:num>
  <w:num w:numId="43">
    <w:abstractNumId w:val="39"/>
  </w:num>
  <w:num w:numId="44">
    <w:abstractNumId w:val="28"/>
  </w:num>
  <w:num w:numId="45">
    <w:abstractNumId w:val="33"/>
  </w:num>
  <w:num w:numId="46">
    <w:abstractNumId w:val="19"/>
  </w:num>
  <w:num w:numId="47">
    <w:abstractNumId w:val="17"/>
  </w:num>
  <w:num w:numId="48">
    <w:abstractNumId w:val="9"/>
  </w:num>
  <w:num w:numId="49">
    <w:abstractNumId w:val="4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1"/>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31B4"/>
    <w:rsid w:val="00006FFE"/>
    <w:rsid w:val="0001262D"/>
    <w:rsid w:val="000165E6"/>
    <w:rsid w:val="00021F41"/>
    <w:rsid w:val="00022C7F"/>
    <w:rsid w:val="00025966"/>
    <w:rsid w:val="00037C8D"/>
    <w:rsid w:val="00047A06"/>
    <w:rsid w:val="00055458"/>
    <w:rsid w:val="00080B5E"/>
    <w:rsid w:val="000A1909"/>
    <w:rsid w:val="000A60ED"/>
    <w:rsid w:val="000E0992"/>
    <w:rsid w:val="000F7B06"/>
    <w:rsid w:val="001107EA"/>
    <w:rsid w:val="00116566"/>
    <w:rsid w:val="00122C70"/>
    <w:rsid w:val="0014305D"/>
    <w:rsid w:val="0015468B"/>
    <w:rsid w:val="00156473"/>
    <w:rsid w:val="00157942"/>
    <w:rsid w:val="00163C7B"/>
    <w:rsid w:val="00164CEB"/>
    <w:rsid w:val="00164E89"/>
    <w:rsid w:val="00196789"/>
    <w:rsid w:val="001D25C0"/>
    <w:rsid w:val="001D3923"/>
    <w:rsid w:val="001D67E9"/>
    <w:rsid w:val="001D6884"/>
    <w:rsid w:val="001D7163"/>
    <w:rsid w:val="001E122A"/>
    <w:rsid w:val="001E4CFE"/>
    <w:rsid w:val="00225EB7"/>
    <w:rsid w:val="00226209"/>
    <w:rsid w:val="002274C5"/>
    <w:rsid w:val="002528DE"/>
    <w:rsid w:val="002548E6"/>
    <w:rsid w:val="002606FC"/>
    <w:rsid w:val="00261421"/>
    <w:rsid w:val="00275881"/>
    <w:rsid w:val="0029613F"/>
    <w:rsid w:val="002B25CB"/>
    <w:rsid w:val="002C0C82"/>
    <w:rsid w:val="002C58B2"/>
    <w:rsid w:val="002D1B98"/>
    <w:rsid w:val="002D719B"/>
    <w:rsid w:val="00303A87"/>
    <w:rsid w:val="0030732C"/>
    <w:rsid w:val="0031410A"/>
    <w:rsid w:val="00317DFB"/>
    <w:rsid w:val="00330A5A"/>
    <w:rsid w:val="003400BA"/>
    <w:rsid w:val="00344A41"/>
    <w:rsid w:val="00346E6B"/>
    <w:rsid w:val="003607C5"/>
    <w:rsid w:val="00366C59"/>
    <w:rsid w:val="00377EF4"/>
    <w:rsid w:val="00385E09"/>
    <w:rsid w:val="003976BE"/>
    <w:rsid w:val="003B6E21"/>
    <w:rsid w:val="003D0A79"/>
    <w:rsid w:val="003D1618"/>
    <w:rsid w:val="003D2036"/>
    <w:rsid w:val="003D2F2E"/>
    <w:rsid w:val="003D4627"/>
    <w:rsid w:val="003E1595"/>
    <w:rsid w:val="003F0E0D"/>
    <w:rsid w:val="00417C58"/>
    <w:rsid w:val="004235F0"/>
    <w:rsid w:val="00431006"/>
    <w:rsid w:val="00431501"/>
    <w:rsid w:val="00431BE9"/>
    <w:rsid w:val="004636D0"/>
    <w:rsid w:val="00471459"/>
    <w:rsid w:val="00477892"/>
    <w:rsid w:val="00487969"/>
    <w:rsid w:val="00491EBA"/>
    <w:rsid w:val="004A6A57"/>
    <w:rsid w:val="004B588D"/>
    <w:rsid w:val="004B7485"/>
    <w:rsid w:val="004C374F"/>
    <w:rsid w:val="004C4BB4"/>
    <w:rsid w:val="004E7413"/>
    <w:rsid w:val="004F7A54"/>
    <w:rsid w:val="0050133D"/>
    <w:rsid w:val="00501BE9"/>
    <w:rsid w:val="0050593E"/>
    <w:rsid w:val="00530665"/>
    <w:rsid w:val="00557396"/>
    <w:rsid w:val="005635BB"/>
    <w:rsid w:val="00570855"/>
    <w:rsid w:val="0057268A"/>
    <w:rsid w:val="005729D7"/>
    <w:rsid w:val="0057482D"/>
    <w:rsid w:val="00596782"/>
    <w:rsid w:val="005A0849"/>
    <w:rsid w:val="005A2726"/>
    <w:rsid w:val="005A3BFB"/>
    <w:rsid w:val="005A5015"/>
    <w:rsid w:val="005C5ACE"/>
    <w:rsid w:val="005D51DC"/>
    <w:rsid w:val="005E08E5"/>
    <w:rsid w:val="005E0F1D"/>
    <w:rsid w:val="005E7B6A"/>
    <w:rsid w:val="006030F6"/>
    <w:rsid w:val="00606763"/>
    <w:rsid w:val="006315A5"/>
    <w:rsid w:val="00631BA3"/>
    <w:rsid w:val="00643744"/>
    <w:rsid w:val="006858FA"/>
    <w:rsid w:val="00691900"/>
    <w:rsid w:val="006A2FB0"/>
    <w:rsid w:val="006A5206"/>
    <w:rsid w:val="006B3DCD"/>
    <w:rsid w:val="006B42E5"/>
    <w:rsid w:val="006C6C9B"/>
    <w:rsid w:val="006E08BB"/>
    <w:rsid w:val="006E4596"/>
    <w:rsid w:val="006E53C6"/>
    <w:rsid w:val="006F279F"/>
    <w:rsid w:val="00701A17"/>
    <w:rsid w:val="00720257"/>
    <w:rsid w:val="00730823"/>
    <w:rsid w:val="00760F24"/>
    <w:rsid w:val="00763A34"/>
    <w:rsid w:val="007646B2"/>
    <w:rsid w:val="00781DD5"/>
    <w:rsid w:val="00782243"/>
    <w:rsid w:val="00792998"/>
    <w:rsid w:val="007A63FA"/>
    <w:rsid w:val="007B0C3B"/>
    <w:rsid w:val="007B4BDD"/>
    <w:rsid w:val="007B79F2"/>
    <w:rsid w:val="007B7A89"/>
    <w:rsid w:val="007C0818"/>
    <w:rsid w:val="007C1AEA"/>
    <w:rsid w:val="007D538A"/>
    <w:rsid w:val="007E6B90"/>
    <w:rsid w:val="008049AB"/>
    <w:rsid w:val="00805A89"/>
    <w:rsid w:val="008074A9"/>
    <w:rsid w:val="00811C7F"/>
    <w:rsid w:val="00826E9C"/>
    <w:rsid w:val="008443A3"/>
    <w:rsid w:val="008468D4"/>
    <w:rsid w:val="008836E9"/>
    <w:rsid w:val="008900D4"/>
    <w:rsid w:val="008A6337"/>
    <w:rsid w:val="008A7722"/>
    <w:rsid w:val="008C065D"/>
    <w:rsid w:val="008C3A5A"/>
    <w:rsid w:val="008C428F"/>
    <w:rsid w:val="008C6364"/>
    <w:rsid w:val="008C79C5"/>
    <w:rsid w:val="008D237C"/>
    <w:rsid w:val="008F3A34"/>
    <w:rsid w:val="00905082"/>
    <w:rsid w:val="00914B21"/>
    <w:rsid w:val="00922457"/>
    <w:rsid w:val="009328FB"/>
    <w:rsid w:val="009366FD"/>
    <w:rsid w:val="0094795D"/>
    <w:rsid w:val="00953F61"/>
    <w:rsid w:val="00962CC3"/>
    <w:rsid w:val="009869AF"/>
    <w:rsid w:val="00987AEE"/>
    <w:rsid w:val="009B0A18"/>
    <w:rsid w:val="009C1B6C"/>
    <w:rsid w:val="009D0133"/>
    <w:rsid w:val="009D7230"/>
    <w:rsid w:val="009E3DB7"/>
    <w:rsid w:val="009E5063"/>
    <w:rsid w:val="009F6087"/>
    <w:rsid w:val="00A17BEA"/>
    <w:rsid w:val="00A316C9"/>
    <w:rsid w:val="00A42238"/>
    <w:rsid w:val="00A448D2"/>
    <w:rsid w:val="00A51019"/>
    <w:rsid w:val="00A53529"/>
    <w:rsid w:val="00A8722D"/>
    <w:rsid w:val="00A90297"/>
    <w:rsid w:val="00A946AF"/>
    <w:rsid w:val="00AA2E73"/>
    <w:rsid w:val="00AB6FA2"/>
    <w:rsid w:val="00AB7A8A"/>
    <w:rsid w:val="00AC0A67"/>
    <w:rsid w:val="00AC59FD"/>
    <w:rsid w:val="00AD4009"/>
    <w:rsid w:val="00AD52ED"/>
    <w:rsid w:val="00AD7466"/>
    <w:rsid w:val="00AD7588"/>
    <w:rsid w:val="00AE467A"/>
    <w:rsid w:val="00B01671"/>
    <w:rsid w:val="00B02C9F"/>
    <w:rsid w:val="00B3722D"/>
    <w:rsid w:val="00B576E4"/>
    <w:rsid w:val="00B714BF"/>
    <w:rsid w:val="00B8306C"/>
    <w:rsid w:val="00B866F8"/>
    <w:rsid w:val="00B93343"/>
    <w:rsid w:val="00BA48C8"/>
    <w:rsid w:val="00BB14F1"/>
    <w:rsid w:val="00BC06FD"/>
    <w:rsid w:val="00BC0B5C"/>
    <w:rsid w:val="00BC5086"/>
    <w:rsid w:val="00BE15BB"/>
    <w:rsid w:val="00BE289B"/>
    <w:rsid w:val="00C031C3"/>
    <w:rsid w:val="00C04D65"/>
    <w:rsid w:val="00C10D36"/>
    <w:rsid w:val="00C1419D"/>
    <w:rsid w:val="00C25807"/>
    <w:rsid w:val="00C26825"/>
    <w:rsid w:val="00C4027F"/>
    <w:rsid w:val="00C46EAA"/>
    <w:rsid w:val="00C5542D"/>
    <w:rsid w:val="00C850B2"/>
    <w:rsid w:val="00C87998"/>
    <w:rsid w:val="00CA24EC"/>
    <w:rsid w:val="00CA2F66"/>
    <w:rsid w:val="00CB1727"/>
    <w:rsid w:val="00CB4E42"/>
    <w:rsid w:val="00CC0FB8"/>
    <w:rsid w:val="00CC4D42"/>
    <w:rsid w:val="00CC5F06"/>
    <w:rsid w:val="00CE33FE"/>
    <w:rsid w:val="00CF49B0"/>
    <w:rsid w:val="00CF6D54"/>
    <w:rsid w:val="00D0360D"/>
    <w:rsid w:val="00D05433"/>
    <w:rsid w:val="00D0676F"/>
    <w:rsid w:val="00D0763A"/>
    <w:rsid w:val="00D1450B"/>
    <w:rsid w:val="00D30B50"/>
    <w:rsid w:val="00D31DD2"/>
    <w:rsid w:val="00D46E1C"/>
    <w:rsid w:val="00D507B1"/>
    <w:rsid w:val="00D518D9"/>
    <w:rsid w:val="00D53AC4"/>
    <w:rsid w:val="00D542B4"/>
    <w:rsid w:val="00D55041"/>
    <w:rsid w:val="00D616A3"/>
    <w:rsid w:val="00D674A7"/>
    <w:rsid w:val="00D72076"/>
    <w:rsid w:val="00D7592C"/>
    <w:rsid w:val="00D8565B"/>
    <w:rsid w:val="00D97433"/>
    <w:rsid w:val="00DA2FD9"/>
    <w:rsid w:val="00DA6558"/>
    <w:rsid w:val="00DB5F0E"/>
    <w:rsid w:val="00DE426C"/>
    <w:rsid w:val="00DE5690"/>
    <w:rsid w:val="00DE5A5E"/>
    <w:rsid w:val="00DF62B8"/>
    <w:rsid w:val="00E07A91"/>
    <w:rsid w:val="00E13B34"/>
    <w:rsid w:val="00E206F1"/>
    <w:rsid w:val="00E30357"/>
    <w:rsid w:val="00E30A5E"/>
    <w:rsid w:val="00E3337A"/>
    <w:rsid w:val="00E40B37"/>
    <w:rsid w:val="00E551FD"/>
    <w:rsid w:val="00E614D8"/>
    <w:rsid w:val="00E7590E"/>
    <w:rsid w:val="00E8201B"/>
    <w:rsid w:val="00E83DAE"/>
    <w:rsid w:val="00E84E4F"/>
    <w:rsid w:val="00E86642"/>
    <w:rsid w:val="00EA0BC2"/>
    <w:rsid w:val="00EA7968"/>
    <w:rsid w:val="00EB026C"/>
    <w:rsid w:val="00ED0E45"/>
    <w:rsid w:val="00ED49A8"/>
    <w:rsid w:val="00ED7AE1"/>
    <w:rsid w:val="00EF1059"/>
    <w:rsid w:val="00F46CB4"/>
    <w:rsid w:val="00F47F9E"/>
    <w:rsid w:val="00F71EE1"/>
    <w:rsid w:val="00F80293"/>
    <w:rsid w:val="00F81399"/>
    <w:rsid w:val="00FA0EF5"/>
    <w:rsid w:val="00FC11A9"/>
    <w:rsid w:val="00FC72FC"/>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6D76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3396</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48</cp:revision>
  <dcterms:created xsi:type="dcterms:W3CDTF">2024-05-06T06:29:00Z</dcterms:created>
  <dcterms:modified xsi:type="dcterms:W3CDTF">2024-10-04T18:31:00Z</dcterms:modified>
</cp:coreProperties>
</file>