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2694D0EB" w:rsidR="004B1A33" w:rsidRPr="00EE5C52" w:rsidRDefault="004B1A33" w:rsidP="004B1A33">
      <w:pPr>
        <w:tabs>
          <w:tab w:val="center" w:pos="4536"/>
          <w:tab w:val="right" w:pos="7938"/>
          <w:tab w:val="right" w:pos="9639"/>
        </w:tabs>
        <w:ind w:right="2"/>
        <w:rPr>
          <w:b/>
          <w:bCs/>
          <w:sz w:val="28"/>
        </w:rPr>
      </w:pPr>
      <w:bookmarkStart w:id="0" w:name="historyclause"/>
      <w:bookmarkStart w:id="1" w:name="_Toc383764588"/>
      <w:r w:rsidRPr="00EE5C52">
        <w:rPr>
          <w:b/>
          <w:bCs/>
          <w:sz w:val="28"/>
        </w:rPr>
        <w:t>3GPP TSG RAN WG1 #11</w:t>
      </w:r>
      <w:r w:rsidR="00232190">
        <w:rPr>
          <w:b/>
          <w:bCs/>
          <w:sz w:val="28"/>
        </w:rPr>
        <w:t>8</w:t>
      </w:r>
      <w:r w:rsidR="00257C1E">
        <w:rPr>
          <w:b/>
          <w:bCs/>
          <w:sz w:val="28"/>
        </w:rPr>
        <w:t>b</w:t>
      </w:r>
      <w:r w:rsidRPr="00EE5C52">
        <w:rPr>
          <w:b/>
          <w:bCs/>
          <w:sz w:val="28"/>
        </w:rPr>
        <w:t xml:space="preserve">                                      </w:t>
      </w:r>
      <w:r w:rsidR="00074C87" w:rsidRPr="00EE5C52">
        <w:rPr>
          <w:b/>
          <w:bCs/>
          <w:sz w:val="28"/>
        </w:rPr>
        <w:t xml:space="preserve">     </w:t>
      </w:r>
      <w:r w:rsidRPr="00EE5C52">
        <w:rPr>
          <w:b/>
          <w:bCs/>
          <w:sz w:val="28"/>
        </w:rPr>
        <w:t xml:space="preserve">    </w:t>
      </w:r>
      <w:r w:rsidR="0060722E" w:rsidRPr="00EE5C52">
        <w:rPr>
          <w:b/>
          <w:bCs/>
          <w:sz w:val="28"/>
        </w:rPr>
        <w:t xml:space="preserve">   </w:t>
      </w:r>
      <w:r w:rsidR="00582541" w:rsidRPr="00EE5C52">
        <w:rPr>
          <w:b/>
          <w:bCs/>
          <w:sz w:val="28"/>
        </w:rPr>
        <w:t xml:space="preserve">    </w:t>
      </w:r>
      <w:r w:rsidR="00257C1E">
        <w:rPr>
          <w:rFonts w:asciiTheme="minorEastAsia" w:eastAsiaTheme="minorEastAsia" w:hAnsiTheme="minorEastAsia" w:hint="eastAsia"/>
          <w:lang w:eastAsia="zh-TW"/>
        </w:rPr>
        <w:t xml:space="preserve">   </w:t>
      </w:r>
      <w:r w:rsidR="005D7BD3">
        <w:rPr>
          <w:b/>
          <w:bCs/>
          <w:sz w:val="28"/>
        </w:rPr>
        <w:t xml:space="preserve">     </w:t>
      </w:r>
      <w:r w:rsidR="005D7BD3" w:rsidRPr="005D7BD3">
        <w:t xml:space="preserve"> </w:t>
      </w:r>
      <w:r w:rsidR="005D7BD3" w:rsidRPr="005D7BD3">
        <w:rPr>
          <w:b/>
          <w:bCs/>
          <w:sz w:val="28"/>
        </w:rPr>
        <w:t>R1-2408879</w:t>
      </w:r>
    </w:p>
    <w:p w14:paraId="63431AAE" w14:textId="77777777" w:rsidR="008D0274" w:rsidRPr="003400BA" w:rsidRDefault="008D0274" w:rsidP="008D0274">
      <w:pPr>
        <w:tabs>
          <w:tab w:val="center" w:pos="4536"/>
          <w:tab w:val="right" w:pos="9072"/>
        </w:tabs>
        <w:spacing w:after="240"/>
        <w:rPr>
          <w:rFonts w:eastAsia="MS Mincho"/>
          <w:b/>
          <w:bCs/>
          <w:sz w:val="28"/>
          <w:lang w:eastAsia="ja-JP"/>
        </w:rPr>
      </w:pPr>
      <w:r w:rsidRPr="0094795D">
        <w:rPr>
          <w:rFonts w:eastAsia="MS Mincho"/>
          <w:b/>
          <w:bCs/>
          <w:sz w:val="28"/>
          <w:lang w:eastAsia="ja-JP"/>
        </w:rPr>
        <w:t>Hefei, China, October 14th – 18th, 2024</w:t>
      </w:r>
    </w:p>
    <w:p w14:paraId="7FCDD4DE" w14:textId="63BB246B" w:rsidR="00A40271" w:rsidRPr="00EE5C52" w:rsidRDefault="00D3058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Agenda Item:</w:t>
      </w:r>
      <w:r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ab/>
        <w:t>9.3.1</w:t>
      </w:r>
    </w:p>
    <w:p w14:paraId="166C5644" w14:textId="006E5ECD" w:rsidR="00A40271"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 xml:space="preserve">Source: </w:t>
      </w:r>
      <w:r w:rsidR="00D30581"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Google Inc.</w:t>
      </w:r>
    </w:p>
    <w:p w14:paraId="55362DDE" w14:textId="094EC84C" w:rsidR="00A40271"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Title:</w:t>
      </w:r>
      <w:r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00060B13">
        <w:rPr>
          <w:rFonts w:ascii="Times New Roman" w:eastAsia="MS Mincho" w:hAnsi="Times New Roman"/>
          <w:bCs/>
          <w:noProof w:val="0"/>
          <w:sz w:val="24"/>
          <w:szCs w:val="24"/>
          <w:lang w:eastAsia="ja-JP"/>
        </w:rPr>
        <w:t xml:space="preserve">Discussion on </w:t>
      </w:r>
      <w:r w:rsidR="00F32335" w:rsidRPr="00F32335">
        <w:rPr>
          <w:rFonts w:ascii="Times New Roman" w:eastAsia="MS Mincho" w:hAnsi="Times New Roman"/>
          <w:bCs/>
          <w:noProof w:val="0"/>
          <w:sz w:val="24"/>
          <w:szCs w:val="24"/>
          <w:lang w:eastAsia="ja-JP"/>
        </w:rPr>
        <w:t>SBFD TX/RX/measurement procedures</w:t>
      </w:r>
    </w:p>
    <w:p w14:paraId="34810E3F" w14:textId="49A845AA" w:rsidR="00EE036A"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 xml:space="preserve">Document for: </w:t>
      </w:r>
      <w:r w:rsidR="00D30581"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EE5C52" w:rsidRDefault="00EE036A" w:rsidP="00EE036A">
      <w:pPr>
        <w:pStyle w:val="Heading1"/>
        <w:jc w:val="both"/>
        <w:rPr>
          <w:rFonts w:ascii="Times New Roman" w:hAnsi="Times New Roman"/>
          <w:lang w:eastAsia="zh-TW"/>
        </w:rPr>
      </w:pPr>
      <w:r w:rsidRPr="00EE5C52">
        <w:rPr>
          <w:rFonts w:ascii="Times New Roman" w:hAnsi="Times New Roman"/>
          <w:lang w:eastAsia="zh-TW"/>
        </w:rPr>
        <w:t>Introduction</w:t>
      </w:r>
    </w:p>
    <w:p w14:paraId="11099F49" w14:textId="0E1287E7" w:rsidR="0019252E" w:rsidRPr="0021477C" w:rsidRDefault="0021477C" w:rsidP="0021477C">
      <w:pPr>
        <w:rPr>
          <w:rFonts w:eastAsia="Malgun Gothic"/>
          <w:sz w:val="22"/>
          <w:szCs w:val="40"/>
          <w:lang w:eastAsia="zh-CN"/>
        </w:rPr>
      </w:pPr>
      <w:r>
        <w:rPr>
          <w:rFonts w:eastAsia="Malgun Gothic"/>
          <w:sz w:val="22"/>
          <w:szCs w:val="40"/>
          <w:lang w:eastAsia="zh-CN"/>
        </w:rPr>
        <w:t xml:space="preserve">In the last meeting, the group has discussed whether to support additional semi-static link direction configuration for SBFD symbols. Opinions from companies are diverse, </w:t>
      </w:r>
      <w:r w:rsidR="006C3955">
        <w:rPr>
          <w:rFonts w:eastAsia="微軟正黑體"/>
          <w:sz w:val="22"/>
          <w:szCs w:val="40"/>
          <w:lang w:eastAsia="zh-TW"/>
        </w:rPr>
        <w:t xml:space="preserve">and </w:t>
      </w:r>
      <w:r>
        <w:rPr>
          <w:rFonts w:eastAsia="Malgun Gothic"/>
          <w:sz w:val="22"/>
          <w:szCs w:val="40"/>
          <w:lang w:eastAsia="zh-CN"/>
        </w:rPr>
        <w:t>slightly more companies not support to have such feature. In this regard, we provide</w:t>
      </w:r>
      <w:r w:rsidR="007A658E" w:rsidRPr="005043CA">
        <w:rPr>
          <w:rFonts w:eastAsia="Malgun Gothic"/>
          <w:sz w:val="22"/>
          <w:szCs w:val="40"/>
          <w:lang w:eastAsia="zh-CN"/>
        </w:rPr>
        <w:t xml:space="preserve"> our views on </w:t>
      </w:r>
      <w:r w:rsidR="00CE70E5">
        <w:rPr>
          <w:rFonts w:eastAsia="Malgun Gothic"/>
          <w:sz w:val="22"/>
          <w:szCs w:val="40"/>
          <w:lang w:eastAsia="zh-CN"/>
        </w:rPr>
        <w:t xml:space="preserve">the </w:t>
      </w:r>
      <w:r w:rsidR="00627D45">
        <w:rPr>
          <w:rFonts w:eastAsia="Malgun Gothic"/>
          <w:sz w:val="22"/>
          <w:szCs w:val="40"/>
          <w:lang w:eastAsia="zh-CN"/>
        </w:rPr>
        <w:t>additional semi-static link direction configuration</w:t>
      </w:r>
      <w:r w:rsidR="00627D45">
        <w:rPr>
          <w:rFonts w:eastAsia="Malgun Gothic"/>
          <w:sz w:val="22"/>
          <w:szCs w:val="40"/>
          <w:lang w:eastAsia="zh-CN"/>
        </w:rPr>
        <w:t xml:space="preserve"> and remaining </w:t>
      </w:r>
      <w:r w:rsidR="00F06209">
        <w:rPr>
          <w:rFonts w:eastAsia="Malgun Gothic"/>
          <w:sz w:val="22"/>
          <w:szCs w:val="40"/>
          <w:lang w:eastAsia="zh-CN"/>
        </w:rPr>
        <w:t>collision handling</w:t>
      </w:r>
      <w:r w:rsidR="00627D45">
        <w:rPr>
          <w:rFonts w:eastAsia="Malgun Gothic"/>
          <w:sz w:val="22"/>
          <w:szCs w:val="40"/>
          <w:lang w:eastAsia="zh-CN"/>
        </w:rPr>
        <w:t xml:space="preserve"> cases</w:t>
      </w:r>
      <w:r w:rsidR="00CE70E5">
        <w:rPr>
          <w:rFonts w:eastAsia="Malgun Gothic"/>
          <w:sz w:val="22"/>
          <w:szCs w:val="40"/>
          <w:lang w:eastAsia="zh-CN"/>
        </w:rPr>
        <w:t xml:space="preserve"> of SBFD</w:t>
      </w:r>
      <w:r w:rsidR="007A658E" w:rsidRPr="005043CA">
        <w:rPr>
          <w:rFonts w:eastAsia="Malgun Gothic"/>
          <w:sz w:val="22"/>
          <w:szCs w:val="40"/>
          <w:lang w:eastAsia="zh-CN"/>
        </w:rPr>
        <w:t>.</w:t>
      </w:r>
    </w:p>
    <w:p w14:paraId="4028C9CF" w14:textId="2EC82A61" w:rsidR="00A32250" w:rsidRPr="00A32250" w:rsidRDefault="00A32250" w:rsidP="00A32250">
      <w:pPr>
        <w:pStyle w:val="Heading1"/>
        <w:rPr>
          <w:rFonts w:ascii="Times New Roman" w:eastAsia="Times" w:hAnsi="Times New Roman"/>
        </w:rPr>
      </w:pPr>
      <w:r w:rsidRPr="00A32250">
        <w:rPr>
          <w:rFonts w:ascii="Times New Roman" w:eastAsia="Times" w:hAnsi="Times New Roman"/>
        </w:rPr>
        <w:t>TX/RX/measurement procedures</w:t>
      </w:r>
    </w:p>
    <w:p w14:paraId="32343CE9" w14:textId="441865C3" w:rsidR="00213CE6" w:rsidRPr="00213CE6" w:rsidRDefault="00213CE6" w:rsidP="00213CE6">
      <w:pPr>
        <w:pStyle w:val="Heading2"/>
        <w:rPr>
          <w:rFonts w:ascii="Times New Roman" w:hAnsi="Times New Roman"/>
        </w:rPr>
      </w:pPr>
      <w:r w:rsidRPr="00213CE6">
        <w:rPr>
          <w:rFonts w:ascii="Times New Roman" w:hAnsi="Times New Roman"/>
        </w:rPr>
        <w:t>Collision handling</w:t>
      </w:r>
    </w:p>
    <w:p w14:paraId="3707F4D3" w14:textId="2784E6E5" w:rsidR="00213CE6" w:rsidRDefault="006C3955" w:rsidP="00443927">
      <w:pPr>
        <w:rPr>
          <w:rFonts w:eastAsiaTheme="minorEastAsia"/>
          <w:color w:val="000000" w:themeColor="text1"/>
          <w:sz w:val="22"/>
          <w:lang w:eastAsia="zh-TW"/>
        </w:rPr>
      </w:pPr>
      <w:r>
        <w:rPr>
          <w:rFonts w:eastAsiaTheme="minorEastAsia"/>
          <w:color w:val="000000" w:themeColor="text1"/>
          <w:sz w:val="22"/>
          <w:lang w:eastAsia="zh-TW"/>
        </w:rPr>
        <w:t>As agreed in the last meeting</w:t>
      </w:r>
      <w:r w:rsidR="0050340D" w:rsidRPr="00EF6C35">
        <w:rPr>
          <w:rFonts w:eastAsiaTheme="minorEastAsia"/>
          <w:color w:val="000000" w:themeColor="text1"/>
          <w:sz w:val="22"/>
          <w:lang w:eastAsia="zh-TW"/>
        </w:rPr>
        <w:t xml:space="preserve">, </w:t>
      </w:r>
      <w:r>
        <w:rPr>
          <w:rFonts w:eastAsiaTheme="minorEastAsia"/>
          <w:color w:val="000000" w:themeColor="text1"/>
          <w:sz w:val="22"/>
          <w:lang w:eastAsia="zh-TW"/>
        </w:rPr>
        <w:t xml:space="preserve">for </w:t>
      </w:r>
      <w:r w:rsidRPr="00443927">
        <w:rPr>
          <w:sz w:val="22"/>
          <w:szCs w:val="20"/>
          <w:lang w:eastAsia="zh-CN"/>
        </w:rPr>
        <w:t>collision Case 1/2/4 with DL receptions and/or UL transmissions with repetitions, the same collision handling rules and timeline for DL receptions and UL transmissions without repetitions are applied for each repetition.</w:t>
      </w:r>
      <w:r>
        <w:rPr>
          <w:rFonts w:asciiTheme="minorEastAsia" w:eastAsiaTheme="minorEastAsia" w:hAnsiTheme="minorEastAsia" w:hint="eastAsia"/>
          <w:sz w:val="22"/>
          <w:szCs w:val="20"/>
          <w:lang w:eastAsia="zh-TW"/>
        </w:rPr>
        <w:t xml:space="preserve"> </w:t>
      </w:r>
      <w:r>
        <w:rPr>
          <w:rFonts w:eastAsiaTheme="minorEastAsia"/>
          <w:sz w:val="22"/>
          <w:szCs w:val="20"/>
          <w:lang w:eastAsia="zh-TW"/>
        </w:rPr>
        <w:t xml:space="preserve">Thus, </w:t>
      </w:r>
      <w:r w:rsidR="0050340D" w:rsidRPr="00EF6C35">
        <w:rPr>
          <w:rFonts w:eastAsiaTheme="minorEastAsia"/>
          <w:color w:val="000000" w:themeColor="text1"/>
          <w:sz w:val="22"/>
          <w:lang w:eastAsia="zh-TW"/>
        </w:rPr>
        <w:t>the remaining collision cases to discuss are case 3 (</w:t>
      </w:r>
      <w:r w:rsidR="00EF6C35" w:rsidRPr="00EF6C35">
        <w:rPr>
          <w:rFonts w:eastAsiaTheme="minorEastAsia"/>
          <w:color w:val="000000" w:themeColor="text1"/>
          <w:sz w:val="22"/>
          <w:lang w:eastAsia="zh-TW"/>
        </w:rPr>
        <w:t>semi-statically configured DL reception vs. semi-statically configured UL transmission</w:t>
      </w:r>
      <w:r w:rsidR="0050340D" w:rsidRPr="00EF6C35">
        <w:rPr>
          <w:rFonts w:eastAsiaTheme="minorEastAsia"/>
          <w:color w:val="000000" w:themeColor="text1"/>
          <w:sz w:val="22"/>
          <w:lang w:eastAsia="zh-TW"/>
        </w:rPr>
        <w:t>) and case 6</w:t>
      </w:r>
      <w:r w:rsidR="00EF6C35" w:rsidRPr="00EF6C35">
        <w:rPr>
          <w:rFonts w:eastAsiaTheme="minorEastAsia" w:hint="eastAsia"/>
          <w:color w:val="000000" w:themeColor="text1"/>
          <w:sz w:val="22"/>
          <w:lang w:eastAsia="zh-TW"/>
        </w:rPr>
        <w:t xml:space="preserve"> (</w:t>
      </w:r>
      <w:r w:rsidR="00EF6C35" w:rsidRPr="00EF6C35">
        <w:rPr>
          <w:rFonts w:eastAsiaTheme="minorEastAsia"/>
          <w:color w:val="000000" w:themeColor="text1"/>
          <w:sz w:val="22"/>
          <w:lang w:eastAsia="zh-TW"/>
        </w:rPr>
        <w:t>Dynamic or semi-static DL vs. valid RO</w:t>
      </w:r>
      <w:r w:rsidR="00EF6C35" w:rsidRPr="00EF6C35">
        <w:rPr>
          <w:rFonts w:eastAsiaTheme="minorEastAsia" w:hint="eastAsia"/>
          <w:color w:val="000000" w:themeColor="text1"/>
          <w:sz w:val="22"/>
          <w:lang w:eastAsia="zh-TW"/>
        </w:rPr>
        <w:t>).</w:t>
      </w:r>
    </w:p>
    <w:p w14:paraId="3B3F35D0" w14:textId="309AB50F" w:rsidR="00FA0E7B" w:rsidRDefault="00FA0E7B" w:rsidP="00443927">
      <w:pPr>
        <w:rPr>
          <w:rFonts w:eastAsiaTheme="minorEastAsia"/>
          <w:color w:val="000000" w:themeColor="text1"/>
          <w:sz w:val="22"/>
          <w:lang w:eastAsia="zh-TW"/>
        </w:rPr>
      </w:pPr>
    </w:p>
    <w:tbl>
      <w:tblPr>
        <w:tblStyle w:val="TableGrid"/>
        <w:tblW w:w="0" w:type="auto"/>
        <w:tblLook w:val="04A0" w:firstRow="1" w:lastRow="0" w:firstColumn="1" w:lastColumn="0" w:noHBand="0" w:noVBand="1"/>
      </w:tblPr>
      <w:tblGrid>
        <w:gridCol w:w="9350"/>
      </w:tblGrid>
      <w:tr w:rsidR="00FA0E7B" w14:paraId="4C044F2C" w14:textId="77777777" w:rsidTr="00FA0E7B">
        <w:tc>
          <w:tcPr>
            <w:tcW w:w="9350" w:type="dxa"/>
          </w:tcPr>
          <w:p w14:paraId="34F5AD98" w14:textId="74B9796E" w:rsidR="00BE434A" w:rsidRDefault="00FA0E7B" w:rsidP="00634642">
            <w:pPr>
              <w:spacing w:after="240"/>
              <w:rPr>
                <w:b/>
              </w:rPr>
            </w:pPr>
            <w:r w:rsidRPr="00FA0E7B">
              <w:rPr>
                <w:b/>
              </w:rPr>
              <w:t>38.213</w:t>
            </w:r>
            <w:r w:rsidR="00634642">
              <w:rPr>
                <w:b/>
              </w:rPr>
              <w:t xml:space="preserve"> clause </w:t>
            </w:r>
            <w:r w:rsidR="00BE434A">
              <w:rPr>
                <w:b/>
              </w:rPr>
              <w:t>11.1</w:t>
            </w:r>
          </w:p>
          <w:p w14:paraId="5FA58F72" w14:textId="77777777" w:rsidR="00BE434A" w:rsidRPr="00BE434A" w:rsidRDefault="00BE434A" w:rsidP="00BE434A">
            <w:pPr>
              <w:rPr>
                <w:lang w:val="en-US"/>
              </w:rPr>
            </w:pPr>
            <w:r w:rsidRPr="00BE434A">
              <w:rPr>
                <w:lang w:val="en-US" w:eastAsia="fr-FR"/>
              </w:rPr>
              <w:t>and regardless of whether the reference cell and another cell operat</w:t>
            </w:r>
            <w:r w:rsidRPr="00BE434A">
              <w:rPr>
                <w:lang w:val="en-US" w:eastAsia="zh-CN"/>
              </w:rPr>
              <w:t>e</w:t>
            </w:r>
            <w:r w:rsidRPr="00BE434A">
              <w:rPr>
                <w:lang w:val="en-US" w:eastAsia="fr-FR"/>
              </w:rPr>
              <w:t xml:space="preserve"> in same or different frequency bands, </w:t>
            </w:r>
            <w:r w:rsidRPr="00BE434A">
              <w:rPr>
                <w:lang w:val="en-US"/>
              </w:rPr>
              <w:t xml:space="preserve"> </w:t>
            </w:r>
          </w:p>
          <w:p w14:paraId="6D7CEDA4" w14:textId="77777777" w:rsidR="00BE434A" w:rsidRPr="00BE434A" w:rsidRDefault="00BE434A" w:rsidP="00BE434A">
            <w:pPr>
              <w:rPr>
                <w:lang w:val="en-US"/>
              </w:rPr>
            </w:pPr>
            <w:r w:rsidRPr="00BE434A">
              <w:rPr>
                <w:lang w:val="en-US"/>
              </w:rPr>
              <w:t xml:space="preserve">the UE </w:t>
            </w:r>
          </w:p>
          <w:p w14:paraId="6CB595A0" w14:textId="77777777" w:rsidR="00BE434A" w:rsidRPr="00BE434A" w:rsidRDefault="00BE434A" w:rsidP="00BE434A">
            <w:pPr>
              <w:pStyle w:val="B1"/>
              <w:rPr>
                <w:rFonts w:ascii="Times New Roman" w:hAnsi="Times New Roman" w:cs="Times New Roman"/>
                <w:lang w:val="en-US"/>
              </w:rPr>
            </w:pPr>
            <w:r w:rsidRPr="00BE434A">
              <w:rPr>
                <w:rFonts w:ascii="Times New Roman" w:hAnsi="Times New Roman" w:cs="Times New Roman"/>
                <w:lang w:val="en-US"/>
              </w:rPr>
              <w:t>-</w:t>
            </w:r>
            <w:r w:rsidRPr="00BE434A">
              <w:rPr>
                <w:rFonts w:ascii="Times New Roman" w:hAnsi="Times New Roman" w:cs="Times New Roman"/>
                <w:lang w:val="en-US"/>
              </w:rPr>
              <w:tab/>
              <w:t xml:space="preserve">does not expect </w:t>
            </w:r>
            <w:r w:rsidRPr="00BE434A">
              <w:rPr>
                <w:rFonts w:ascii="Times New Roman" w:hAnsi="Times New Roman" w:cs="Times New Roman"/>
                <w:i/>
                <w:iCs/>
                <w:lang w:val="en-US"/>
              </w:rPr>
              <w:t>tdd-UL-DL-ConfigurationCommon</w:t>
            </w:r>
            <w:r w:rsidRPr="00BE434A">
              <w:rPr>
                <w:rFonts w:ascii="Times New Roman" w:hAnsi="Times New Roman" w:cs="Times New Roman"/>
                <w:lang w:val="en-US"/>
              </w:rPr>
              <w:t xml:space="preserve"> or </w:t>
            </w:r>
            <w:r w:rsidRPr="00BE434A">
              <w:rPr>
                <w:rFonts w:ascii="Times New Roman" w:hAnsi="Times New Roman" w:cs="Times New Roman"/>
                <w:i/>
                <w:iCs/>
                <w:lang w:val="en-US"/>
              </w:rPr>
              <w:t>tdd-UL-DL-ConfigurationDedicated</w:t>
            </w:r>
            <w:r w:rsidRPr="00BE434A">
              <w:rPr>
                <w:rFonts w:ascii="Times New Roman" w:hAnsi="Times New Roman" w:cs="Times New Roman"/>
                <w:lang w:val="en-US"/>
              </w:rPr>
              <w:t xml:space="preserve"> for the reference cell to indicate a symbol as uplink and to detect a DCI format </w:t>
            </w:r>
            <w:r w:rsidRPr="00BE434A">
              <w:rPr>
                <w:rStyle w:val="CommentReference"/>
                <w:rFonts w:ascii="Times New Roman" w:hAnsi="Times New Roman" w:cs="Times New Roman"/>
                <w:sz w:val="20"/>
                <w:lang w:val="en-US"/>
              </w:rPr>
              <w:t>scheduling</w:t>
            </w:r>
            <w:r w:rsidRPr="00BE434A">
              <w:rPr>
                <w:rFonts w:ascii="Times New Roman" w:hAnsi="Times New Roman" w:cs="Times New Roman"/>
                <w:lang w:val="en-US"/>
              </w:rPr>
              <w:t xml:space="preserve"> a reception on the symbol on another cell</w:t>
            </w:r>
          </w:p>
          <w:p w14:paraId="0D3A0E71" w14:textId="77777777" w:rsidR="00BE434A" w:rsidRPr="00BE434A" w:rsidRDefault="00BE434A" w:rsidP="00BE434A">
            <w:pPr>
              <w:pStyle w:val="B1"/>
              <w:rPr>
                <w:rFonts w:ascii="Times New Roman" w:hAnsi="Times New Roman" w:cs="Times New Roman"/>
                <w:lang w:val="en-US"/>
              </w:rPr>
            </w:pPr>
            <w:bookmarkStart w:id="2" w:name="_Hlk33186884"/>
            <w:r w:rsidRPr="00BE434A">
              <w:rPr>
                <w:rFonts w:ascii="Times New Roman" w:hAnsi="Times New Roman" w:cs="Times New Roman"/>
                <w:lang w:val="en-US"/>
              </w:rPr>
              <w:t>-</w:t>
            </w:r>
            <w:r w:rsidRPr="00BE434A">
              <w:rPr>
                <w:rFonts w:ascii="Times New Roman" w:hAnsi="Times New Roman" w:cs="Times New Roman"/>
                <w:lang w:val="en-US"/>
              </w:rPr>
              <w:tab/>
              <w:t>does not expect to be configured by higher layers to transmit</w:t>
            </w:r>
            <w:r w:rsidRPr="00BE434A">
              <w:rPr>
                <w:rFonts w:ascii="Times New Roman" w:hAnsi="Times New Roman" w:cs="Times New Roman"/>
                <w:bCs/>
                <w:lang w:val="en-US"/>
              </w:rPr>
              <w:t xml:space="preserve"> </w:t>
            </w:r>
            <w:r w:rsidRPr="00BE434A">
              <w:rPr>
                <w:rFonts w:ascii="Times New Roman" w:hAnsi="Times New Roman" w:cs="Times New Roman"/>
                <w:lang w:val="en-US"/>
              </w:rPr>
              <w:t>SRS, PUCCH, PUSCH, or PRACH on a flexible symbol on the reference cell and to detect a DCI format scheduling a reception on the symbol on another cell</w:t>
            </w:r>
          </w:p>
          <w:bookmarkEnd w:id="2"/>
          <w:p w14:paraId="0748CD83" w14:textId="77777777" w:rsidR="00BE434A" w:rsidRPr="00BE434A" w:rsidRDefault="00BE434A" w:rsidP="00BE434A">
            <w:pPr>
              <w:pStyle w:val="B1"/>
              <w:rPr>
                <w:rFonts w:ascii="Times New Roman" w:hAnsi="Times New Roman" w:cs="Times New Roman"/>
                <w:lang w:val="en-US"/>
              </w:rPr>
            </w:pPr>
            <w:r w:rsidRPr="00BE434A">
              <w:rPr>
                <w:rFonts w:ascii="Times New Roman" w:hAnsi="Times New Roman" w:cs="Times New Roman"/>
                <w:lang w:val="en-US"/>
              </w:rPr>
              <w:t>-</w:t>
            </w:r>
            <w:r w:rsidRPr="00BE434A">
              <w:rPr>
                <w:rFonts w:ascii="Times New Roman" w:hAnsi="Times New Roman" w:cs="Times New Roman"/>
                <w:lang w:val="en-US"/>
              </w:rPr>
              <w:tab/>
            </w:r>
            <w:r w:rsidRPr="00BE434A">
              <w:rPr>
                <w:rFonts w:ascii="Times New Roman" w:hAnsi="Times New Roman" w:cs="Times New Roman"/>
                <w:highlight w:val="lightGray"/>
                <w:lang w:val="en-US"/>
              </w:rPr>
              <w:t xml:space="preserve">does not transmit a PUCCH, PUSCH or PRACH that is configured by higher layers on a set of symbols on another cell if at least one symbol from the set of symbols is indicated as downlink by </w:t>
            </w:r>
            <w:r w:rsidRPr="00BE434A">
              <w:rPr>
                <w:rFonts w:ascii="Times New Roman" w:hAnsi="Times New Roman" w:cs="Times New Roman"/>
                <w:i/>
                <w:iCs/>
                <w:highlight w:val="lightGray"/>
                <w:lang w:val="en-US"/>
              </w:rPr>
              <w:t>tdd-UL-DL-ConfigurationCommon</w:t>
            </w:r>
            <w:r w:rsidRPr="00BE434A">
              <w:rPr>
                <w:rFonts w:ascii="Times New Roman" w:hAnsi="Times New Roman" w:cs="Times New Roman"/>
                <w:highlight w:val="lightGray"/>
                <w:lang w:val="en-US"/>
              </w:rPr>
              <w:t xml:space="preserve"> or </w:t>
            </w:r>
            <w:r w:rsidRPr="00BE434A">
              <w:rPr>
                <w:rFonts w:ascii="Times New Roman" w:hAnsi="Times New Roman" w:cs="Times New Roman"/>
                <w:i/>
                <w:iCs/>
                <w:highlight w:val="lightGray"/>
                <w:lang w:val="en-US"/>
              </w:rPr>
              <w:t>tdd-UL-DL-ConfigurationDedicated</w:t>
            </w:r>
            <w:r w:rsidRPr="00BE434A">
              <w:rPr>
                <w:rFonts w:ascii="Times New Roman" w:hAnsi="Times New Roman" w:cs="Times New Roman"/>
                <w:highlight w:val="lightGray"/>
                <w:lang w:val="en-US"/>
              </w:rPr>
              <w:t xml:space="preserve"> or is a symbol corresponding to a PDCCH, PDSCH, or CSI-RS reception that is configured by higher layers on the reference cell</w:t>
            </w:r>
            <w:r w:rsidRPr="00BE434A">
              <w:rPr>
                <w:rFonts w:ascii="Times New Roman" w:hAnsi="Times New Roman" w:cs="Times New Roman"/>
                <w:lang w:val="en-US"/>
              </w:rPr>
              <w:t xml:space="preserve"> </w:t>
            </w:r>
          </w:p>
          <w:p w14:paraId="0F00C082" w14:textId="77777777" w:rsidR="00BE434A" w:rsidRPr="00BE434A" w:rsidRDefault="00BE434A" w:rsidP="00BE434A">
            <w:pPr>
              <w:pStyle w:val="B1"/>
              <w:rPr>
                <w:rFonts w:ascii="Times New Roman" w:hAnsi="Times New Roman" w:cs="Times New Roman"/>
                <w:lang w:val="en-US"/>
              </w:rPr>
            </w:pPr>
            <w:r w:rsidRPr="00BE434A">
              <w:rPr>
                <w:rFonts w:ascii="Times New Roman" w:hAnsi="Times New Roman" w:cs="Times New Roman"/>
                <w:lang w:val="en-US"/>
              </w:rPr>
              <w:t>-</w:t>
            </w:r>
            <w:r w:rsidRPr="00BE434A">
              <w:rPr>
                <w:rFonts w:ascii="Times New Roman" w:hAnsi="Times New Roman" w:cs="Times New Roman"/>
                <w:lang w:val="en-US"/>
              </w:rPr>
              <w:tab/>
            </w:r>
            <w:r w:rsidRPr="00BE434A">
              <w:rPr>
                <w:rFonts w:ascii="Times New Roman" w:hAnsi="Times New Roman" w:cs="Times New Roman"/>
                <w:highlight w:val="lightGray"/>
                <w:lang w:val="en-US"/>
              </w:rPr>
              <w:t>does not transmit a</w:t>
            </w:r>
            <w:r w:rsidRPr="00BE434A">
              <w:rPr>
                <w:rStyle w:val="CommentReference"/>
                <w:rFonts w:ascii="Times New Roman" w:hAnsi="Times New Roman" w:cs="Times New Roman"/>
                <w:sz w:val="20"/>
                <w:highlight w:val="lightGray"/>
                <w:lang w:val="en-US"/>
              </w:rPr>
              <w:t xml:space="preserve"> SRS </w:t>
            </w:r>
            <w:r w:rsidRPr="00BE434A">
              <w:rPr>
                <w:rFonts w:ascii="Times New Roman" w:hAnsi="Times New Roman" w:cs="Times New Roman"/>
                <w:highlight w:val="lightGray"/>
                <w:lang w:val="en-US"/>
              </w:rPr>
              <w:t xml:space="preserve">that is configured by higher layers on a set of symbols on another cell if the set of symbols is indicated as downlink by </w:t>
            </w:r>
            <w:r w:rsidRPr="00BE434A">
              <w:rPr>
                <w:rFonts w:ascii="Times New Roman" w:hAnsi="Times New Roman" w:cs="Times New Roman"/>
                <w:i/>
                <w:iCs/>
                <w:highlight w:val="lightGray"/>
                <w:lang w:val="en-US"/>
              </w:rPr>
              <w:t>tdd-UL-DL-ConfigurationCommon</w:t>
            </w:r>
            <w:r w:rsidRPr="00BE434A">
              <w:rPr>
                <w:rFonts w:ascii="Times New Roman" w:hAnsi="Times New Roman" w:cs="Times New Roman"/>
                <w:highlight w:val="lightGray"/>
                <w:lang w:val="en-US"/>
              </w:rPr>
              <w:t xml:space="preserve"> </w:t>
            </w:r>
            <w:r w:rsidRPr="00BE434A">
              <w:rPr>
                <w:rFonts w:ascii="Times New Roman" w:hAnsi="Times New Roman" w:cs="Times New Roman"/>
                <w:highlight w:val="lightGray"/>
                <w:lang w:val="en-US"/>
              </w:rPr>
              <w:lastRenderedPageBreak/>
              <w:t xml:space="preserve">or </w:t>
            </w:r>
            <w:r w:rsidRPr="00BE434A">
              <w:rPr>
                <w:rFonts w:ascii="Times New Roman" w:hAnsi="Times New Roman" w:cs="Times New Roman"/>
                <w:i/>
                <w:iCs/>
                <w:highlight w:val="lightGray"/>
                <w:lang w:val="en-US"/>
              </w:rPr>
              <w:t>tdd-UL-DL-ConfigurationDedicated</w:t>
            </w:r>
            <w:r w:rsidRPr="00BE434A">
              <w:rPr>
                <w:rFonts w:ascii="Times New Roman" w:hAnsi="Times New Roman" w:cs="Times New Roman"/>
                <w:highlight w:val="lightGray"/>
                <w:lang w:val="en-US"/>
              </w:rPr>
              <w:t xml:space="preserve"> or corresponds to a PDCCH, PDSCH or CSI-RS reception that is configured by higher layers on the reference cell</w:t>
            </w:r>
            <w:r w:rsidRPr="00BE434A">
              <w:rPr>
                <w:rFonts w:ascii="Times New Roman" w:hAnsi="Times New Roman" w:cs="Times New Roman"/>
                <w:lang w:val="en-US"/>
              </w:rPr>
              <w:t xml:space="preserve"> </w:t>
            </w:r>
          </w:p>
          <w:p w14:paraId="2AE5EB42" w14:textId="77777777" w:rsidR="00BE434A" w:rsidRPr="00BE434A" w:rsidRDefault="00BE434A" w:rsidP="00BE434A">
            <w:pPr>
              <w:pStyle w:val="B1"/>
              <w:rPr>
                <w:rFonts w:ascii="Times New Roman" w:hAnsi="Times New Roman" w:cs="Times New Roman"/>
                <w:lang w:val="en-US"/>
              </w:rPr>
            </w:pPr>
            <w:r w:rsidRPr="00BE434A">
              <w:rPr>
                <w:rFonts w:ascii="Times New Roman" w:hAnsi="Times New Roman" w:cs="Times New Roman"/>
                <w:lang w:val="en-US"/>
              </w:rPr>
              <w:t>-</w:t>
            </w:r>
            <w:r w:rsidRPr="00BE434A">
              <w:rPr>
                <w:rFonts w:ascii="Times New Roman" w:hAnsi="Times New Roman" w:cs="Times New Roman"/>
                <w:lang w:val="en-US"/>
              </w:rPr>
              <w:tab/>
              <w:t xml:space="preserve">does not receive a PDCCH, PDSCH or CSI-RS that is configured by higher layers on a set of symbols on another cell if at least one symbol from the set of symbols is indicated as uplink by </w:t>
            </w:r>
            <w:r w:rsidRPr="00BE434A">
              <w:rPr>
                <w:rFonts w:ascii="Times New Roman" w:hAnsi="Times New Roman" w:cs="Times New Roman"/>
                <w:i/>
                <w:iCs/>
                <w:lang w:val="en-US"/>
              </w:rPr>
              <w:t>tdd-UL-DL-ConfigurationCommon</w:t>
            </w:r>
            <w:r w:rsidRPr="00BE434A">
              <w:rPr>
                <w:rFonts w:ascii="Times New Roman" w:hAnsi="Times New Roman" w:cs="Times New Roman"/>
                <w:lang w:val="en-US"/>
              </w:rPr>
              <w:t xml:space="preserve"> or </w:t>
            </w:r>
            <w:r w:rsidRPr="00BE434A">
              <w:rPr>
                <w:rFonts w:ascii="Times New Roman" w:hAnsi="Times New Roman" w:cs="Times New Roman"/>
                <w:i/>
                <w:iCs/>
                <w:lang w:val="en-US"/>
              </w:rPr>
              <w:t>tdd-UL-DL-ConfigurationDedicated</w:t>
            </w:r>
            <w:r w:rsidRPr="00BE434A">
              <w:rPr>
                <w:rFonts w:ascii="Times New Roman" w:hAnsi="Times New Roman" w:cs="Times New Roman"/>
                <w:lang w:val="en-US"/>
              </w:rPr>
              <w:t xml:space="preserve"> or is a symbol corresponding to a</w:t>
            </w:r>
            <w:r w:rsidRPr="00BE434A">
              <w:rPr>
                <w:rFonts w:ascii="Times New Roman" w:hAnsi="Times New Roman" w:cs="Times New Roman"/>
                <w:bCs/>
                <w:lang w:val="en-US"/>
              </w:rPr>
              <w:t xml:space="preserve"> </w:t>
            </w:r>
            <w:r w:rsidRPr="00BE434A">
              <w:rPr>
                <w:rFonts w:ascii="Times New Roman" w:hAnsi="Times New Roman" w:cs="Times New Roman"/>
                <w:lang w:val="en-US"/>
              </w:rPr>
              <w:t>SRS, PUCCH, PUSCH, or PRACH transmission that is configured by higher layers on the reference cell</w:t>
            </w:r>
          </w:p>
          <w:p w14:paraId="517F0703" w14:textId="77777777" w:rsidR="00BE434A" w:rsidRPr="00BE434A" w:rsidRDefault="00BE434A" w:rsidP="00BE434A">
            <w:pPr>
              <w:pStyle w:val="B1"/>
              <w:rPr>
                <w:rFonts w:ascii="Times New Roman" w:hAnsi="Times New Roman" w:cs="Times New Roman"/>
                <w:lang w:val="en-US"/>
              </w:rPr>
            </w:pPr>
            <w:r w:rsidRPr="00BE434A">
              <w:rPr>
                <w:rFonts w:ascii="Times New Roman" w:hAnsi="Times New Roman" w:cs="Times New Roman"/>
                <w:lang w:val="en-US"/>
              </w:rPr>
              <w:t>-</w:t>
            </w:r>
            <w:r w:rsidRPr="00BE434A">
              <w:rPr>
                <w:rFonts w:ascii="Times New Roman" w:hAnsi="Times New Roman" w:cs="Times New Roman"/>
                <w:lang w:val="en-US"/>
              </w:rPr>
              <w:tab/>
              <w:t xml:space="preserve">assumes a symbol indicated as downlink or uplink by </w:t>
            </w:r>
            <w:r w:rsidRPr="00BE434A">
              <w:rPr>
                <w:rFonts w:ascii="Times New Roman" w:hAnsi="Times New Roman" w:cs="Times New Roman"/>
                <w:i/>
                <w:iCs/>
                <w:lang w:val="en-US"/>
              </w:rPr>
              <w:t>tdd-UL-DL-ConfigurationCommon</w:t>
            </w:r>
            <w:r w:rsidRPr="00BE434A">
              <w:rPr>
                <w:rFonts w:ascii="Times New Roman" w:hAnsi="Times New Roman" w:cs="Times New Roman"/>
                <w:lang w:val="en-US"/>
              </w:rPr>
              <w:t xml:space="preserve"> or </w:t>
            </w:r>
            <w:r w:rsidRPr="00BE434A">
              <w:rPr>
                <w:rFonts w:ascii="Times New Roman" w:hAnsi="Times New Roman" w:cs="Times New Roman"/>
                <w:i/>
                <w:iCs/>
                <w:lang w:val="en-US"/>
              </w:rPr>
              <w:t>tdd-UL-DL-ConfigurationDedicated</w:t>
            </w:r>
            <w:r w:rsidRPr="00BE434A">
              <w:rPr>
                <w:rFonts w:ascii="Times New Roman" w:hAnsi="Times New Roman" w:cs="Times New Roman"/>
                <w:lang w:val="en-US"/>
              </w:rPr>
              <w:t xml:space="preserve"> on another cell to be flexible, if the UE is respectively configured by higher layers to transmit</w:t>
            </w:r>
            <w:r w:rsidRPr="00BE434A">
              <w:rPr>
                <w:rFonts w:ascii="Times New Roman" w:hAnsi="Times New Roman" w:cs="Times New Roman"/>
                <w:bCs/>
                <w:lang w:val="en-US"/>
              </w:rPr>
              <w:t xml:space="preserve"> </w:t>
            </w:r>
            <w:r w:rsidRPr="00BE434A">
              <w:rPr>
                <w:rFonts w:ascii="Times New Roman" w:hAnsi="Times New Roman" w:cs="Times New Roman"/>
                <w:lang w:val="en-US"/>
              </w:rPr>
              <w:t>SRS, PUCCH, PUSCH, or PRACH or to receive PDCCH, PDSCH, or CSI-RS on the reference cell</w:t>
            </w:r>
          </w:p>
          <w:p w14:paraId="113CD53C" w14:textId="77777777" w:rsidR="00BE434A" w:rsidRPr="00BE434A" w:rsidRDefault="00BE434A" w:rsidP="00BE434A">
            <w:pPr>
              <w:pStyle w:val="B1"/>
              <w:rPr>
                <w:rFonts w:ascii="Times New Roman" w:hAnsi="Times New Roman" w:cs="Times New Roman"/>
                <w:lang w:val="en-US"/>
              </w:rPr>
            </w:pPr>
            <w:r w:rsidRPr="00BE434A">
              <w:rPr>
                <w:rFonts w:ascii="Times New Roman" w:hAnsi="Times New Roman" w:cs="Times New Roman"/>
              </w:rPr>
              <w:t>-</w:t>
            </w:r>
            <w:r w:rsidRPr="00BE434A">
              <w:rPr>
                <w:rFonts w:ascii="Times New Roman" w:hAnsi="Times New Roman" w:cs="Times New Roman"/>
              </w:rPr>
              <w:tab/>
              <w:t>does not expect to detect a first DCI format scheduling a transmission or reception on a symbol on a first cell and a second DCI format scheduling a reception or transmission on the symbol on a second cell, respectively</w:t>
            </w:r>
            <w:r w:rsidRPr="00BE434A">
              <w:rPr>
                <w:rFonts w:ascii="Times New Roman" w:hAnsi="Times New Roman" w:cs="Times New Roman"/>
                <w:lang w:val="en-US"/>
              </w:rPr>
              <w:t>.</w:t>
            </w:r>
          </w:p>
          <w:p w14:paraId="577C0623" w14:textId="76DAAB82" w:rsidR="00FA0E7B" w:rsidRPr="00FA0E7B" w:rsidRDefault="00FA0E7B" w:rsidP="00634642">
            <w:pPr>
              <w:rPr>
                <w:rFonts w:eastAsiaTheme="minorEastAsia"/>
                <w:color w:val="000000" w:themeColor="text1"/>
                <w:sz w:val="22"/>
                <w:lang w:val="en-US" w:eastAsia="zh-TW"/>
              </w:rPr>
            </w:pPr>
          </w:p>
        </w:tc>
      </w:tr>
    </w:tbl>
    <w:p w14:paraId="3A20E06F" w14:textId="77777777" w:rsidR="00FA0E7B" w:rsidRDefault="00FA0E7B" w:rsidP="00443927">
      <w:pPr>
        <w:rPr>
          <w:rFonts w:eastAsiaTheme="minorEastAsia"/>
          <w:color w:val="000000" w:themeColor="text1"/>
          <w:sz w:val="22"/>
          <w:lang w:eastAsia="zh-TW"/>
        </w:rPr>
      </w:pPr>
    </w:p>
    <w:p w14:paraId="36522AA0" w14:textId="56998439" w:rsidR="00627D45" w:rsidRDefault="00E07EAF" w:rsidP="00443927">
      <w:pPr>
        <w:rPr>
          <w:sz w:val="22"/>
          <w:szCs w:val="20"/>
          <w:lang w:eastAsia="zh-CN"/>
        </w:rPr>
      </w:pPr>
      <w:r>
        <w:rPr>
          <w:sz w:val="22"/>
          <w:szCs w:val="20"/>
          <w:lang w:eastAsia="zh-CN"/>
        </w:rPr>
        <w:t xml:space="preserve">For </w:t>
      </w:r>
      <w:r w:rsidR="00BE434A">
        <w:rPr>
          <w:sz w:val="22"/>
          <w:szCs w:val="20"/>
          <w:lang w:eastAsia="zh-CN"/>
        </w:rPr>
        <w:t xml:space="preserve">collision </w:t>
      </w:r>
      <w:r>
        <w:rPr>
          <w:sz w:val="22"/>
          <w:szCs w:val="20"/>
          <w:lang w:eastAsia="zh-CN"/>
        </w:rPr>
        <w:t xml:space="preserve">case 3, </w:t>
      </w:r>
      <w:r w:rsidR="00BE434A">
        <w:rPr>
          <w:sz w:val="22"/>
          <w:szCs w:val="20"/>
          <w:lang w:eastAsia="zh-CN"/>
        </w:rPr>
        <w:t xml:space="preserve">it has been discussed in 2 existing features, one is the half-duplex (HD) TDD CA, and another is HD RedCap UE. For HD TDD CA, </w:t>
      </w:r>
      <w:r w:rsidR="00C7463F">
        <w:rPr>
          <w:sz w:val="22"/>
          <w:szCs w:val="20"/>
          <w:lang w:eastAsia="zh-CN"/>
        </w:rPr>
        <w:t xml:space="preserve">as shown in clause 11.1 in 38.213, </w:t>
      </w:r>
      <w:r w:rsidR="00BE434A">
        <w:rPr>
          <w:sz w:val="22"/>
          <w:szCs w:val="20"/>
          <w:lang w:eastAsia="zh-CN"/>
        </w:rPr>
        <w:t>the base station can indicate a reference cell to the UE, then the UE applies the TDD pattern of the reference c</w:t>
      </w:r>
      <w:r w:rsidR="00634642">
        <w:rPr>
          <w:sz w:val="22"/>
          <w:szCs w:val="20"/>
          <w:lang w:eastAsia="zh-CN"/>
        </w:rPr>
        <w:t xml:space="preserve">ell </w:t>
      </w:r>
      <w:r w:rsidR="00BE434A">
        <w:rPr>
          <w:sz w:val="22"/>
          <w:szCs w:val="20"/>
          <w:lang w:eastAsia="zh-CN"/>
        </w:rPr>
        <w:t xml:space="preserve">to handle collision cases. </w:t>
      </w:r>
      <w:r w:rsidR="00627D45">
        <w:rPr>
          <w:sz w:val="22"/>
          <w:szCs w:val="20"/>
          <w:lang w:eastAsia="zh-CN"/>
        </w:rPr>
        <w:t xml:space="preserve">It is somehow similar to the additional link direction configuration that </w:t>
      </w:r>
      <w:r w:rsidR="00EA0121">
        <w:rPr>
          <w:sz w:val="22"/>
          <w:szCs w:val="20"/>
          <w:lang w:eastAsia="zh-CN"/>
        </w:rPr>
        <w:t xml:space="preserve">is </w:t>
      </w:r>
      <w:r w:rsidR="00627D45">
        <w:rPr>
          <w:sz w:val="22"/>
          <w:szCs w:val="20"/>
          <w:lang w:eastAsia="zh-CN"/>
        </w:rPr>
        <w:t>proposed by other companies. However, the</w:t>
      </w:r>
      <w:r w:rsidR="00EA0121">
        <w:rPr>
          <w:sz w:val="22"/>
          <w:szCs w:val="20"/>
          <w:lang w:eastAsia="zh-CN"/>
        </w:rPr>
        <w:t>re are some</w:t>
      </w:r>
      <w:r w:rsidR="00627D45">
        <w:rPr>
          <w:sz w:val="22"/>
          <w:szCs w:val="20"/>
          <w:lang w:eastAsia="zh-CN"/>
        </w:rPr>
        <w:t xml:space="preserve"> difference </w:t>
      </w:r>
      <w:r w:rsidR="00EA0121">
        <w:rPr>
          <w:sz w:val="22"/>
          <w:szCs w:val="20"/>
          <w:lang w:eastAsia="zh-CN"/>
        </w:rPr>
        <w:t>by using</w:t>
      </w:r>
      <w:r w:rsidR="00627D45">
        <w:rPr>
          <w:sz w:val="22"/>
          <w:szCs w:val="20"/>
          <w:lang w:eastAsia="zh-CN"/>
        </w:rPr>
        <w:t xml:space="preserve"> TDD pattern of the reference cell </w:t>
      </w:r>
      <w:r w:rsidR="00EA0121">
        <w:rPr>
          <w:sz w:val="22"/>
          <w:szCs w:val="20"/>
          <w:lang w:eastAsia="zh-CN"/>
        </w:rPr>
        <w:t>in HD TDD and by using additional link direction indication on SBFD symbols. First, t</w:t>
      </w:r>
      <w:r w:rsidR="00627D45">
        <w:rPr>
          <w:sz w:val="22"/>
          <w:szCs w:val="20"/>
          <w:lang w:eastAsia="zh-CN"/>
        </w:rPr>
        <w:t xml:space="preserve">he feature </w:t>
      </w:r>
      <w:r w:rsidR="00EA0121">
        <w:rPr>
          <w:sz w:val="22"/>
          <w:szCs w:val="20"/>
          <w:lang w:eastAsia="zh-CN"/>
        </w:rPr>
        <w:t>in HD TDD</w:t>
      </w:r>
      <w:r w:rsidR="00627D45">
        <w:rPr>
          <w:sz w:val="22"/>
          <w:szCs w:val="20"/>
          <w:lang w:eastAsia="zh-CN"/>
        </w:rPr>
        <w:t xml:space="preserve"> reuse </w:t>
      </w:r>
      <w:r w:rsidR="00EA0121">
        <w:rPr>
          <w:sz w:val="22"/>
          <w:szCs w:val="20"/>
          <w:lang w:eastAsia="zh-CN"/>
        </w:rPr>
        <w:t xml:space="preserve">existing TDD pattern for collision handling, thus no additional </w:t>
      </w:r>
      <w:r w:rsidR="00634642">
        <w:rPr>
          <w:sz w:val="22"/>
          <w:szCs w:val="20"/>
          <w:lang w:eastAsia="zh-CN"/>
        </w:rPr>
        <w:t>overhead in RRC signalling. The</w:t>
      </w:r>
      <w:r w:rsidR="00EA0121">
        <w:rPr>
          <w:sz w:val="22"/>
          <w:szCs w:val="20"/>
          <w:lang w:eastAsia="zh-CN"/>
        </w:rPr>
        <w:t xml:space="preserve"> second difference is tha</w:t>
      </w:r>
      <w:r w:rsidR="00634642">
        <w:rPr>
          <w:sz w:val="22"/>
          <w:szCs w:val="20"/>
          <w:lang w:eastAsia="zh-CN"/>
        </w:rPr>
        <w:t>t</w:t>
      </w:r>
      <w:r w:rsidR="00EA0121">
        <w:rPr>
          <w:sz w:val="22"/>
          <w:szCs w:val="20"/>
          <w:lang w:eastAsia="zh-CN"/>
        </w:rPr>
        <w:t xml:space="preserve"> the link direction for SBFD </w:t>
      </w:r>
      <w:r w:rsidR="00634642">
        <w:rPr>
          <w:sz w:val="22"/>
          <w:szCs w:val="20"/>
          <w:lang w:eastAsia="zh-CN"/>
        </w:rPr>
        <w:t>restricts</w:t>
      </w:r>
      <w:r w:rsidR="00627D45">
        <w:rPr>
          <w:sz w:val="22"/>
          <w:szCs w:val="20"/>
          <w:lang w:eastAsia="zh-CN"/>
        </w:rPr>
        <w:t xml:space="preserve"> restrict UE</w:t>
      </w:r>
      <w:r w:rsidR="00EA0121">
        <w:rPr>
          <w:sz w:val="22"/>
          <w:szCs w:val="20"/>
          <w:lang w:eastAsia="zh-CN"/>
        </w:rPr>
        <w:t>s</w:t>
      </w:r>
      <w:r w:rsidR="00627D45">
        <w:rPr>
          <w:sz w:val="22"/>
          <w:szCs w:val="20"/>
          <w:lang w:eastAsia="zh-CN"/>
        </w:rPr>
        <w:t xml:space="preserve"> to transmit or re</w:t>
      </w:r>
      <w:r w:rsidR="00EA0121">
        <w:rPr>
          <w:sz w:val="22"/>
          <w:szCs w:val="20"/>
          <w:lang w:eastAsia="zh-CN"/>
        </w:rPr>
        <w:t>ceive signal in certa</w:t>
      </w:r>
      <w:r w:rsidR="00634642">
        <w:rPr>
          <w:sz w:val="22"/>
          <w:szCs w:val="20"/>
          <w:lang w:eastAsia="zh-CN"/>
        </w:rPr>
        <w:t>in symbols.</w:t>
      </w:r>
      <w:r w:rsidR="00EA0121">
        <w:rPr>
          <w:sz w:val="22"/>
          <w:szCs w:val="20"/>
          <w:lang w:eastAsia="zh-CN"/>
        </w:rPr>
        <w:t xml:space="preserve"> </w:t>
      </w:r>
      <w:r w:rsidR="00634642">
        <w:rPr>
          <w:sz w:val="22"/>
          <w:szCs w:val="20"/>
          <w:lang w:eastAsia="zh-CN"/>
        </w:rPr>
        <w:t>On the other hand, the UE in HD TDD use TDD pattern of reference cell to resolve collision cases only when collision happens.</w:t>
      </w:r>
      <w:r w:rsidR="00C7463F">
        <w:rPr>
          <w:sz w:val="22"/>
          <w:szCs w:val="20"/>
          <w:lang w:eastAsia="zh-CN"/>
        </w:rPr>
        <w:t xml:space="preserve"> Another questionable issue of the additional link direction is that, do we really need to handle collision case in symbol level granularity? If not, the feature introduces redundant overheads with no benefit.  </w:t>
      </w:r>
    </w:p>
    <w:p w14:paraId="63B722D8" w14:textId="5CE16B12" w:rsidR="00634642" w:rsidRPr="00634642" w:rsidRDefault="00634642" w:rsidP="00634642">
      <w:pPr>
        <w:spacing w:before="240" w:after="240"/>
        <w:rPr>
          <w:b/>
          <w:sz w:val="22"/>
          <w:szCs w:val="20"/>
          <w:lang w:eastAsia="zh-CN"/>
        </w:rPr>
      </w:pPr>
      <w:r w:rsidRPr="00634642">
        <w:rPr>
          <w:b/>
          <w:sz w:val="22"/>
          <w:szCs w:val="20"/>
          <w:lang w:eastAsia="zh-CN"/>
        </w:rPr>
        <w:t>Observation</w:t>
      </w:r>
      <w:r w:rsidR="00CE70E5">
        <w:rPr>
          <w:b/>
          <w:sz w:val="22"/>
          <w:szCs w:val="20"/>
          <w:lang w:eastAsia="zh-CN"/>
        </w:rPr>
        <w:t xml:space="preserve"> 1</w:t>
      </w:r>
      <w:r w:rsidRPr="00634642">
        <w:rPr>
          <w:b/>
          <w:sz w:val="22"/>
          <w:szCs w:val="20"/>
          <w:lang w:eastAsia="zh-CN"/>
        </w:rPr>
        <w:t xml:space="preserve">: Configuring additional link direction to indicate transmission direction of SBFD symbols restricts UE to perform transmission/reception in a narrowed bandwidth. We don’t see the benefit of applying such feature for collision handling. </w:t>
      </w:r>
    </w:p>
    <w:tbl>
      <w:tblPr>
        <w:tblStyle w:val="TableGrid"/>
        <w:tblW w:w="0" w:type="auto"/>
        <w:tblLook w:val="04A0" w:firstRow="1" w:lastRow="0" w:firstColumn="1" w:lastColumn="0" w:noHBand="0" w:noVBand="1"/>
      </w:tblPr>
      <w:tblGrid>
        <w:gridCol w:w="9350"/>
      </w:tblGrid>
      <w:tr w:rsidR="00634642" w14:paraId="46DCBF37" w14:textId="77777777" w:rsidTr="00634642">
        <w:tc>
          <w:tcPr>
            <w:tcW w:w="9350" w:type="dxa"/>
          </w:tcPr>
          <w:p w14:paraId="1DA07C78" w14:textId="4ECB0E04" w:rsidR="00634642" w:rsidRPr="00FA0E7B" w:rsidRDefault="00634642" w:rsidP="00634642">
            <w:pPr>
              <w:spacing w:after="240"/>
              <w:rPr>
                <w:b/>
              </w:rPr>
            </w:pPr>
            <w:r>
              <w:rPr>
                <w:b/>
              </w:rPr>
              <w:t xml:space="preserve">38.213 clause </w:t>
            </w:r>
            <w:r>
              <w:rPr>
                <w:b/>
              </w:rPr>
              <w:t>17.2</w:t>
            </w:r>
          </w:p>
          <w:p w14:paraId="30D3D91E" w14:textId="77777777" w:rsidR="00634642" w:rsidRDefault="00634642" w:rsidP="00634642">
            <w:pPr>
              <w:rPr>
                <w:lang w:val="en-US"/>
              </w:rPr>
            </w:pPr>
            <w:r w:rsidRPr="00E07EAF">
              <w:rPr>
                <w:highlight w:val="lightGray"/>
              </w:rPr>
              <w:t xml:space="preserve">A HD-UE does not </w:t>
            </w:r>
            <w:r w:rsidRPr="00E07EAF">
              <w:rPr>
                <w:highlight w:val="lightGray"/>
                <w:lang w:val="en-US"/>
              </w:rPr>
              <w:t xml:space="preserve">expect to receive both dedicated higher layer parameters configuring transmission in a set of symbols and dedicated higher layer parameters configuring reception in the set of symbols. </w:t>
            </w:r>
            <w:r w:rsidRPr="00E07EAF">
              <w:rPr>
                <w:highlight w:val="lightGray"/>
              </w:rPr>
              <w:t xml:space="preserve">A HD-UE does not </w:t>
            </w:r>
            <w:r w:rsidRPr="00E07EAF">
              <w:rPr>
                <w:highlight w:val="lightGray"/>
                <w:lang w:val="en-US"/>
              </w:rPr>
              <w:t>expect to receive both a Type-0/0A/</w:t>
            </w:r>
            <w:r w:rsidRPr="00E07EAF">
              <w:rPr>
                <w:highlight w:val="lightGray"/>
                <w:lang w:val="en-US" w:eastAsia="zh-CN"/>
              </w:rPr>
              <w:t>0B/</w:t>
            </w:r>
            <w:r w:rsidRPr="00E07EAF">
              <w:rPr>
                <w:highlight w:val="lightGray"/>
                <w:lang w:val="en-US"/>
              </w:rPr>
              <w:t>1/2-PDCCH CSS set configuration for PDCCH reception in a set of symbols and dedicated higher layer parameters configuring transmission in the set of symbols</w:t>
            </w:r>
            <w:r w:rsidRPr="00E07EAF">
              <w:rPr>
                <w:lang w:val="en-US"/>
              </w:rPr>
              <w:t>, except a Type-2-PDCCH CSS set</w:t>
            </w:r>
            <w:r w:rsidRPr="001B45CE">
              <w:rPr>
                <w:lang w:val="en-US"/>
              </w:rPr>
              <w:t xml:space="preserve"> configuration for PDCCH reception in a set of symbols and </w:t>
            </w:r>
            <w:r>
              <w:t xml:space="preserve">dedicated higher layer parameters configuring </w:t>
            </w:r>
            <w:r w:rsidRPr="001B45CE">
              <w:rPr>
                <w:lang w:val="en-US"/>
              </w:rPr>
              <w:t>configured-grant based PUSCH transmission as described in clause 19.1 in the set of symbols for which case the UE follows the procedure as in clause 5.1B.2.6 in [10, TS 38.133]</w:t>
            </w:r>
            <w:r>
              <w:rPr>
                <w:lang w:val="en-US"/>
              </w:rPr>
              <w:t xml:space="preserve">. </w:t>
            </w:r>
            <w:r w:rsidRPr="001B45CE">
              <w:rPr>
                <w:lang w:val="en-US"/>
              </w:rPr>
              <w:t>The UE expects to be configured with a Type-2-PDCCH CSS set configuration for PDCCH reception such that there is at least one paging occasion that does not overlap with configured-grant based PUSCH transmission as described in clause 19.1 per SI modification period</w:t>
            </w:r>
            <w:r>
              <w:rPr>
                <w:lang w:val="en-US"/>
              </w:rPr>
              <w:t xml:space="preserve">. </w:t>
            </w:r>
          </w:p>
          <w:p w14:paraId="1ED0AF2B" w14:textId="77777777" w:rsidR="00634642" w:rsidRPr="00634642" w:rsidRDefault="00634642" w:rsidP="00443927">
            <w:pPr>
              <w:rPr>
                <w:sz w:val="22"/>
                <w:szCs w:val="20"/>
                <w:lang w:val="en-US" w:eastAsia="zh-CN"/>
              </w:rPr>
            </w:pPr>
          </w:p>
        </w:tc>
      </w:tr>
    </w:tbl>
    <w:p w14:paraId="2ABCA497" w14:textId="77777777" w:rsidR="00627D45" w:rsidRDefault="00627D45" w:rsidP="00443927">
      <w:pPr>
        <w:rPr>
          <w:sz w:val="22"/>
          <w:szCs w:val="20"/>
          <w:lang w:eastAsia="zh-CN"/>
        </w:rPr>
      </w:pPr>
    </w:p>
    <w:p w14:paraId="008CCD74" w14:textId="14FFA472" w:rsidR="00C7463F" w:rsidRDefault="00BE434A" w:rsidP="00443927">
      <w:pPr>
        <w:rPr>
          <w:sz w:val="22"/>
          <w:szCs w:val="20"/>
          <w:lang w:eastAsia="zh-CN"/>
        </w:rPr>
      </w:pPr>
      <w:r>
        <w:rPr>
          <w:sz w:val="22"/>
          <w:szCs w:val="20"/>
          <w:lang w:eastAsia="zh-CN"/>
        </w:rPr>
        <w:t xml:space="preserve">As for HD RedCap UE, </w:t>
      </w:r>
      <w:r w:rsidR="00634642">
        <w:rPr>
          <w:sz w:val="22"/>
          <w:szCs w:val="20"/>
          <w:lang w:eastAsia="zh-CN"/>
        </w:rPr>
        <w:t xml:space="preserve">as shown in the description above in </w:t>
      </w:r>
      <w:r w:rsidR="00C7463F">
        <w:rPr>
          <w:sz w:val="22"/>
          <w:szCs w:val="20"/>
          <w:lang w:eastAsia="zh-CN"/>
        </w:rPr>
        <w:t xml:space="preserve">clause 17.2 in </w:t>
      </w:r>
      <w:r w:rsidR="00634642">
        <w:rPr>
          <w:sz w:val="22"/>
          <w:szCs w:val="20"/>
          <w:lang w:eastAsia="zh-CN"/>
        </w:rPr>
        <w:t xml:space="preserve">38.213, </w:t>
      </w:r>
      <w:r>
        <w:rPr>
          <w:sz w:val="22"/>
          <w:szCs w:val="20"/>
          <w:lang w:eastAsia="zh-CN"/>
        </w:rPr>
        <w:t xml:space="preserve">the collision case </w:t>
      </w:r>
      <w:r w:rsidR="00634642">
        <w:rPr>
          <w:sz w:val="22"/>
          <w:szCs w:val="20"/>
          <w:lang w:eastAsia="zh-CN"/>
        </w:rPr>
        <w:t xml:space="preserve">3 </w:t>
      </w:r>
      <w:r>
        <w:rPr>
          <w:sz w:val="22"/>
          <w:szCs w:val="20"/>
          <w:lang w:eastAsia="zh-CN"/>
        </w:rPr>
        <w:t>is considered as an error case.</w:t>
      </w:r>
      <w:r w:rsidR="00C7463F">
        <w:rPr>
          <w:sz w:val="22"/>
          <w:szCs w:val="20"/>
          <w:lang w:eastAsia="zh-CN"/>
        </w:rPr>
        <w:t xml:space="preserve"> From our perspective, we can agree on using HD </w:t>
      </w:r>
      <w:r w:rsidR="00E07EAF">
        <w:rPr>
          <w:sz w:val="22"/>
          <w:szCs w:val="20"/>
          <w:lang w:eastAsia="zh-CN"/>
        </w:rPr>
        <w:t>RedCap</w:t>
      </w:r>
      <w:r w:rsidR="00C7463F">
        <w:rPr>
          <w:sz w:val="22"/>
          <w:szCs w:val="20"/>
          <w:lang w:eastAsia="zh-CN"/>
        </w:rPr>
        <w:t xml:space="preserve"> </w:t>
      </w:r>
      <w:r w:rsidR="00E07EAF">
        <w:rPr>
          <w:sz w:val="22"/>
          <w:szCs w:val="20"/>
          <w:lang w:eastAsia="zh-CN"/>
        </w:rPr>
        <w:t xml:space="preserve">UE </w:t>
      </w:r>
      <w:r w:rsidR="00C7463F">
        <w:rPr>
          <w:sz w:val="22"/>
          <w:szCs w:val="20"/>
          <w:lang w:eastAsia="zh-CN"/>
        </w:rPr>
        <w:t xml:space="preserve">solution for simplicity. But it would be better to give base station the flexibility to prioritize one direction from another. </w:t>
      </w:r>
    </w:p>
    <w:p w14:paraId="0D7FAB59" w14:textId="77777777" w:rsidR="00634642" w:rsidRDefault="00634642" w:rsidP="00443927">
      <w:pPr>
        <w:rPr>
          <w:sz w:val="22"/>
          <w:szCs w:val="20"/>
          <w:lang w:eastAsia="zh-CN"/>
        </w:rPr>
      </w:pPr>
    </w:p>
    <w:p w14:paraId="3C858FFF" w14:textId="7B717BB4" w:rsidR="00FA0E7B" w:rsidRPr="00CE70E5" w:rsidRDefault="00E07EAF" w:rsidP="00D27AE0">
      <w:pPr>
        <w:jc w:val="both"/>
        <w:rPr>
          <w:b/>
          <w:sz w:val="22"/>
          <w:szCs w:val="20"/>
          <w:lang w:eastAsia="zh-CN"/>
        </w:rPr>
      </w:pPr>
      <w:r w:rsidRPr="00CE70E5">
        <w:rPr>
          <w:b/>
          <w:sz w:val="22"/>
          <w:szCs w:val="20"/>
          <w:lang w:eastAsia="zh-CN"/>
        </w:rPr>
        <w:t>Proposal</w:t>
      </w:r>
      <w:r w:rsidR="003E0D47" w:rsidRPr="00CE70E5">
        <w:rPr>
          <w:b/>
          <w:sz w:val="22"/>
          <w:szCs w:val="20"/>
          <w:lang w:eastAsia="zh-CN"/>
        </w:rPr>
        <w:t xml:space="preserve"> 1</w:t>
      </w:r>
      <w:r w:rsidRPr="00CE70E5">
        <w:rPr>
          <w:b/>
          <w:sz w:val="22"/>
          <w:szCs w:val="20"/>
          <w:lang w:eastAsia="zh-CN"/>
        </w:rPr>
        <w:t xml:space="preserve">: </w:t>
      </w:r>
      <w:r w:rsidR="003E0D47" w:rsidRPr="00CE70E5">
        <w:rPr>
          <w:b/>
          <w:sz w:val="22"/>
          <w:szCs w:val="20"/>
          <w:lang w:eastAsia="zh-CN"/>
        </w:rPr>
        <w:t xml:space="preserve">For </w:t>
      </w:r>
      <w:r w:rsidRPr="00CE70E5">
        <w:rPr>
          <w:b/>
          <w:sz w:val="22"/>
          <w:szCs w:val="20"/>
          <w:lang w:eastAsia="zh-CN"/>
        </w:rPr>
        <w:t>collision Case 3</w:t>
      </w:r>
      <w:r w:rsidR="00C7463F" w:rsidRPr="00CE70E5">
        <w:rPr>
          <w:b/>
          <w:sz w:val="22"/>
          <w:szCs w:val="20"/>
          <w:lang w:eastAsia="zh-CN"/>
        </w:rPr>
        <w:t xml:space="preserve"> (</w:t>
      </w:r>
      <w:r w:rsidR="00C7463F" w:rsidRPr="00CE70E5">
        <w:rPr>
          <w:b/>
          <w:sz w:val="22"/>
          <w:szCs w:val="20"/>
          <w:lang w:eastAsia="zh-CN"/>
        </w:rPr>
        <w:t>semi-statically configured DL reception collides with semi-statically configured UL transmission in the SBFD symbol</w:t>
      </w:r>
      <w:r w:rsidR="00C7463F" w:rsidRPr="00CE70E5">
        <w:rPr>
          <w:b/>
          <w:sz w:val="22"/>
          <w:szCs w:val="20"/>
          <w:lang w:eastAsia="zh-CN"/>
        </w:rPr>
        <w:t>), the base statio</w:t>
      </w:r>
      <w:r w:rsidR="00CE70E5" w:rsidRPr="00CE70E5">
        <w:rPr>
          <w:b/>
          <w:sz w:val="22"/>
          <w:szCs w:val="20"/>
          <w:lang w:eastAsia="zh-CN"/>
        </w:rPr>
        <w:t>n configures</w:t>
      </w:r>
      <w:r w:rsidRPr="00CE70E5">
        <w:rPr>
          <w:b/>
          <w:sz w:val="22"/>
          <w:szCs w:val="20"/>
          <w:lang w:eastAsia="zh-CN"/>
        </w:rPr>
        <w:t xml:space="preserve"> </w:t>
      </w:r>
      <w:r w:rsidR="00C7463F" w:rsidRPr="00CE70E5">
        <w:rPr>
          <w:b/>
          <w:sz w:val="22"/>
          <w:szCs w:val="20"/>
          <w:lang w:eastAsia="zh-CN"/>
        </w:rPr>
        <w:t xml:space="preserve">one direction (either UL or DL) for collision handling. If the </w:t>
      </w:r>
      <w:r w:rsidR="00CE70E5" w:rsidRPr="00CE70E5">
        <w:rPr>
          <w:b/>
          <w:sz w:val="22"/>
          <w:szCs w:val="20"/>
          <w:lang w:eastAsia="zh-CN"/>
        </w:rPr>
        <w:t>base station does not configure the direction for collision handling to a SBFD-aware UE, the UE considers</w:t>
      </w:r>
      <w:r w:rsidR="003E0D47" w:rsidRPr="00CE70E5">
        <w:rPr>
          <w:b/>
          <w:sz w:val="22"/>
          <w:szCs w:val="20"/>
          <w:lang w:eastAsia="zh-CN"/>
        </w:rPr>
        <w:t xml:space="preserve"> </w:t>
      </w:r>
      <w:r w:rsidR="00CE70E5" w:rsidRPr="00CE70E5">
        <w:rPr>
          <w:b/>
          <w:sz w:val="22"/>
          <w:szCs w:val="20"/>
          <w:lang w:eastAsia="zh-CN"/>
        </w:rPr>
        <w:t xml:space="preserve">the collision case </w:t>
      </w:r>
      <w:r w:rsidR="003E0D47" w:rsidRPr="00CE70E5">
        <w:rPr>
          <w:b/>
          <w:sz w:val="22"/>
          <w:szCs w:val="20"/>
          <w:lang w:eastAsia="zh-CN"/>
        </w:rPr>
        <w:t>as an error case.</w:t>
      </w:r>
    </w:p>
    <w:p w14:paraId="21425D71" w14:textId="0A078814" w:rsidR="006C3955" w:rsidRDefault="006C3955" w:rsidP="00443927">
      <w:pPr>
        <w:rPr>
          <w:rFonts w:eastAsiaTheme="minorEastAsia"/>
          <w:color w:val="000000" w:themeColor="text1"/>
          <w:sz w:val="22"/>
          <w:lang w:eastAsia="zh-TW"/>
        </w:rPr>
      </w:pPr>
    </w:p>
    <w:tbl>
      <w:tblPr>
        <w:tblStyle w:val="TableGrid"/>
        <w:tblW w:w="0" w:type="auto"/>
        <w:tblLook w:val="04A0" w:firstRow="1" w:lastRow="0" w:firstColumn="1" w:lastColumn="0" w:noHBand="0" w:noVBand="1"/>
      </w:tblPr>
      <w:tblGrid>
        <w:gridCol w:w="9350"/>
      </w:tblGrid>
      <w:tr w:rsidR="00CE70E5" w14:paraId="7FA26812" w14:textId="77777777" w:rsidTr="00CE70E5">
        <w:tc>
          <w:tcPr>
            <w:tcW w:w="9350" w:type="dxa"/>
          </w:tcPr>
          <w:p w14:paraId="594ACF78" w14:textId="1EEE28D7" w:rsidR="00CE70E5" w:rsidRPr="00CE70E5" w:rsidRDefault="00CE70E5" w:rsidP="00CE70E5">
            <w:pPr>
              <w:spacing w:after="120"/>
              <w:rPr>
                <w:rFonts w:eastAsiaTheme="minorEastAsia"/>
                <w:b/>
                <w:sz w:val="22"/>
                <w:lang w:eastAsia="zh-CN"/>
              </w:rPr>
            </w:pPr>
            <w:r>
              <w:rPr>
                <w:rFonts w:eastAsiaTheme="minorEastAsia"/>
                <w:b/>
                <w:sz w:val="22"/>
                <w:lang w:eastAsia="zh-CN"/>
              </w:rPr>
              <w:t>RAN1 #118 FL proposal</w:t>
            </w:r>
            <w:r w:rsidRPr="00CE70E5">
              <w:rPr>
                <w:rFonts w:eastAsiaTheme="minorEastAsia"/>
                <w:b/>
                <w:sz w:val="22"/>
                <w:lang w:eastAsia="zh-CN"/>
              </w:rPr>
              <w:t>:</w:t>
            </w:r>
          </w:p>
          <w:p w14:paraId="26060B95" w14:textId="77777777" w:rsidR="00CE70E5" w:rsidRPr="00CE70E5" w:rsidRDefault="00CE70E5" w:rsidP="00CE70E5">
            <w:pPr>
              <w:rPr>
                <w:rFonts w:eastAsia="SimSun"/>
                <w:sz w:val="22"/>
                <w:lang w:eastAsia="zh-CN"/>
              </w:rPr>
            </w:pPr>
            <w:r w:rsidRPr="00CE70E5">
              <w:rPr>
                <w:rFonts w:eastAsia="Malgun Gothic" w:hint="eastAsia"/>
                <w:sz w:val="22"/>
                <w:lang w:eastAsia="zh-CN"/>
              </w:rPr>
              <w:t>I</w:t>
            </w:r>
            <w:r w:rsidRPr="00CE70E5">
              <w:rPr>
                <w:rFonts w:eastAsia="Malgun Gothic"/>
                <w:sz w:val="22"/>
                <w:lang w:eastAsia="zh-CN"/>
              </w:rPr>
              <w:t>f link direction indication is not supported nor provided</w:t>
            </w:r>
            <w:r w:rsidRPr="00CE70E5">
              <w:rPr>
                <w:rFonts w:eastAsia="Malgun Gothic" w:hint="eastAsia"/>
                <w:sz w:val="22"/>
                <w:lang w:eastAsia="zh-CN"/>
              </w:rPr>
              <w:t xml:space="preserve"> for a SBFD symbol, </w:t>
            </w:r>
            <w:r w:rsidRPr="00CE70E5">
              <w:rPr>
                <w:rFonts w:eastAsia="SimSun" w:hint="eastAsia"/>
                <w:sz w:val="22"/>
                <w:lang w:eastAsia="zh-CN"/>
              </w:rPr>
              <w:t>f</w:t>
            </w:r>
            <w:r w:rsidRPr="00CE70E5">
              <w:rPr>
                <w:rFonts w:eastAsia="SimSun"/>
                <w:sz w:val="22"/>
                <w:lang w:eastAsia="zh-CN"/>
              </w:rPr>
              <w:t>or collision</w:t>
            </w:r>
            <w:r w:rsidRPr="00CE70E5">
              <w:rPr>
                <w:rFonts w:eastAsia="SimSun"/>
                <w:sz w:val="22"/>
              </w:rPr>
              <w:t xml:space="preserve"> Case</w:t>
            </w:r>
            <w:r w:rsidRPr="00CE70E5">
              <w:rPr>
                <w:rFonts w:eastAsia="SimSun" w:hint="eastAsia"/>
                <w:sz w:val="22"/>
                <w:lang w:eastAsia="zh-CN"/>
              </w:rPr>
              <w:t xml:space="preserve"> 6 (</w:t>
            </w:r>
            <w:r w:rsidRPr="00CE70E5">
              <w:rPr>
                <w:rFonts w:eastAsia="SimSun"/>
                <w:sz w:val="22"/>
                <w:lang w:eastAsia="zh-CN"/>
              </w:rPr>
              <w:t>Dynamic or semi-static DL vs. valid RO</w:t>
            </w:r>
            <w:r w:rsidRPr="00CE70E5">
              <w:rPr>
                <w:rFonts w:eastAsia="SimSun" w:hint="eastAsia"/>
                <w:sz w:val="22"/>
                <w:lang w:eastAsia="zh-CN"/>
              </w:rPr>
              <w:t>), reuse the existing collision handling rules for HD-FDD RedCap UEs.</w:t>
            </w:r>
          </w:p>
          <w:p w14:paraId="50F71690" w14:textId="77777777" w:rsidR="00CE70E5" w:rsidRPr="00CE70E5" w:rsidRDefault="00CE70E5" w:rsidP="00CE70E5">
            <w:pPr>
              <w:numPr>
                <w:ilvl w:val="0"/>
                <w:numId w:val="32"/>
              </w:numPr>
              <w:shd w:val="clear" w:color="auto" w:fill="FFFFFF"/>
              <w:tabs>
                <w:tab w:val="left" w:pos="0"/>
              </w:tabs>
              <w:spacing w:line="231" w:lineRule="atLeast"/>
              <w:rPr>
                <w:rFonts w:eastAsia="Microsoft YaHei UI"/>
                <w:color w:val="000000"/>
                <w:sz w:val="22"/>
                <w:lang w:eastAsia="zh-CN"/>
              </w:rPr>
            </w:pPr>
            <w:r w:rsidRPr="00CE70E5">
              <w:rPr>
                <w:rFonts w:eastAsia="Microsoft YaHei UI" w:hint="eastAsia"/>
                <w:color w:val="000000"/>
                <w:sz w:val="22"/>
                <w:lang w:eastAsia="zh-CN"/>
              </w:rPr>
              <w:t xml:space="preserve">UE does not expect </w:t>
            </w:r>
            <w:r w:rsidRPr="00CE70E5">
              <w:rPr>
                <w:rFonts w:eastAsia="Microsoft YaHei UI"/>
                <w:color w:val="000000"/>
                <w:sz w:val="22"/>
                <w:lang w:eastAsia="zh-CN"/>
              </w:rPr>
              <w:t>collision between</w:t>
            </w:r>
            <w:r w:rsidRPr="00CE70E5">
              <w:rPr>
                <w:rFonts w:eastAsia="Microsoft YaHei UI" w:hint="eastAsia"/>
                <w:color w:val="000000"/>
                <w:sz w:val="22"/>
                <w:lang w:eastAsia="zh-CN"/>
              </w:rPr>
              <w:t xml:space="preserve"> </w:t>
            </w:r>
            <w:r w:rsidRPr="00CE70E5">
              <w:rPr>
                <w:rFonts w:eastAsia="Microsoft YaHei UI"/>
                <w:color w:val="000000"/>
                <w:sz w:val="22"/>
                <w:lang w:eastAsia="zh-CN"/>
              </w:rPr>
              <w:t>PRACH tr</w:t>
            </w:r>
            <w:r w:rsidRPr="00CE70E5">
              <w:rPr>
                <w:rFonts w:eastAsia="Microsoft YaHei UI" w:hint="eastAsia"/>
                <w:color w:val="000000"/>
                <w:sz w:val="22"/>
                <w:lang w:eastAsia="zh-CN"/>
              </w:rPr>
              <w:t xml:space="preserve">iggered by </w:t>
            </w:r>
            <w:r w:rsidRPr="00CE70E5">
              <w:rPr>
                <w:rFonts w:eastAsia="Microsoft YaHei UI"/>
                <w:color w:val="000000"/>
                <w:sz w:val="22"/>
                <w:lang w:eastAsia="zh-CN"/>
              </w:rPr>
              <w:t>PDCCH order</w:t>
            </w:r>
            <w:r w:rsidRPr="00CE70E5">
              <w:rPr>
                <w:rFonts w:eastAsia="Microsoft YaHei UI" w:hint="eastAsia"/>
                <w:color w:val="000000"/>
                <w:sz w:val="22"/>
                <w:lang w:eastAsia="zh-CN"/>
              </w:rPr>
              <w:t xml:space="preserve"> and </w:t>
            </w:r>
            <w:r w:rsidRPr="00CE70E5">
              <w:rPr>
                <w:rFonts w:ascii="Times" w:eastAsiaTheme="minorEastAsia" w:hAnsi="Times" w:cs="Times" w:hint="eastAsia"/>
                <w:sz w:val="22"/>
                <w:lang w:eastAsia="zh-CN"/>
              </w:rPr>
              <w:t>d</w:t>
            </w:r>
            <w:r w:rsidRPr="00CE70E5">
              <w:rPr>
                <w:rFonts w:ascii="Times" w:eastAsia="Malgun Gothic" w:hAnsi="Times" w:cs="Times"/>
                <w:sz w:val="22"/>
                <w:lang w:eastAsia="zh-CN"/>
              </w:rPr>
              <w:t>ynamically scheduled DL reception</w:t>
            </w:r>
            <w:r w:rsidRPr="00CE70E5">
              <w:rPr>
                <w:rFonts w:eastAsia="Microsoft YaHei UI" w:hint="eastAsia"/>
                <w:color w:val="000000"/>
                <w:sz w:val="22"/>
                <w:lang w:eastAsia="zh-CN"/>
              </w:rPr>
              <w:t>.</w:t>
            </w:r>
          </w:p>
          <w:p w14:paraId="32297E6F" w14:textId="77777777" w:rsidR="00CE70E5" w:rsidRPr="00CE70E5" w:rsidRDefault="00CE70E5" w:rsidP="00CE70E5">
            <w:pPr>
              <w:numPr>
                <w:ilvl w:val="0"/>
                <w:numId w:val="32"/>
              </w:numPr>
              <w:shd w:val="clear" w:color="auto" w:fill="FFFFFF"/>
              <w:tabs>
                <w:tab w:val="left" w:pos="0"/>
              </w:tabs>
              <w:spacing w:line="231" w:lineRule="atLeast"/>
              <w:rPr>
                <w:rFonts w:eastAsia="Microsoft YaHei UI"/>
                <w:color w:val="000000"/>
                <w:sz w:val="22"/>
                <w:lang w:eastAsia="zh-CN"/>
              </w:rPr>
            </w:pPr>
            <w:r w:rsidRPr="00CE70E5">
              <w:rPr>
                <w:rFonts w:eastAsia="Microsoft YaHei UI" w:hint="eastAsia"/>
                <w:color w:val="000000"/>
                <w:sz w:val="22"/>
                <w:lang w:eastAsia="zh-CN"/>
              </w:rPr>
              <w:t xml:space="preserve">For </w:t>
            </w:r>
            <w:r w:rsidRPr="00CE70E5">
              <w:rPr>
                <w:rFonts w:eastAsia="Microsoft YaHei UI"/>
                <w:color w:val="000000"/>
                <w:sz w:val="22"/>
                <w:lang w:eastAsia="zh-CN"/>
              </w:rPr>
              <w:t>collision between PRACH tr</w:t>
            </w:r>
            <w:r w:rsidRPr="00CE70E5">
              <w:rPr>
                <w:rFonts w:eastAsia="Microsoft YaHei UI" w:hint="eastAsia"/>
                <w:color w:val="000000"/>
                <w:sz w:val="22"/>
                <w:lang w:eastAsia="zh-CN"/>
              </w:rPr>
              <w:t xml:space="preserve">iggered by </w:t>
            </w:r>
            <w:r w:rsidRPr="00CE70E5">
              <w:rPr>
                <w:rFonts w:eastAsia="Microsoft YaHei UI"/>
                <w:color w:val="000000"/>
                <w:sz w:val="22"/>
                <w:lang w:eastAsia="zh-CN"/>
              </w:rPr>
              <w:t xml:space="preserve">PDCCH order and </w:t>
            </w:r>
            <w:r w:rsidRPr="00CE70E5">
              <w:rPr>
                <w:rFonts w:ascii="Times" w:eastAsiaTheme="minorEastAsia" w:hAnsi="Times" w:cs="Times" w:hint="eastAsia"/>
                <w:sz w:val="22"/>
                <w:lang w:eastAsia="zh-CN"/>
              </w:rPr>
              <w:t>s</w:t>
            </w:r>
            <w:r w:rsidRPr="00CE70E5">
              <w:rPr>
                <w:rFonts w:ascii="Times" w:eastAsia="Malgun Gothic" w:hAnsi="Times" w:cs="Times"/>
                <w:sz w:val="22"/>
                <w:lang w:eastAsia="zh-CN"/>
              </w:rPr>
              <w:t>emi-statically configured DL reception</w:t>
            </w:r>
            <w:r w:rsidRPr="00CE70E5">
              <w:rPr>
                <w:rFonts w:eastAsia="Microsoft YaHei UI" w:hint="eastAsia"/>
                <w:color w:val="000000"/>
                <w:sz w:val="22"/>
                <w:lang w:eastAsia="zh-CN"/>
              </w:rPr>
              <w:t>, UE</w:t>
            </w:r>
            <w:r w:rsidRPr="00CE70E5">
              <w:rPr>
                <w:rFonts w:eastAsia="Microsoft YaHei UI"/>
                <w:color w:val="000000"/>
                <w:sz w:val="22"/>
                <w:lang w:eastAsia="zh-CN"/>
              </w:rPr>
              <w:t xml:space="preserve"> does not receive </w:t>
            </w:r>
            <w:r w:rsidRPr="00CE70E5">
              <w:rPr>
                <w:rFonts w:eastAsia="Malgun Gothic"/>
                <w:sz w:val="22"/>
                <w:lang w:eastAsia="zh-CN"/>
              </w:rPr>
              <w:t>DL channel/signal</w:t>
            </w:r>
            <w:r w:rsidRPr="00CE70E5">
              <w:rPr>
                <w:rFonts w:eastAsia="Microsoft YaHei UI" w:hint="eastAsia"/>
                <w:color w:val="000000"/>
                <w:sz w:val="22"/>
                <w:lang w:eastAsia="zh-CN"/>
              </w:rPr>
              <w:t>.</w:t>
            </w:r>
          </w:p>
          <w:p w14:paraId="7CE44648" w14:textId="77777777" w:rsidR="00CE70E5" w:rsidRPr="00CE70E5" w:rsidRDefault="00CE70E5" w:rsidP="00CE70E5">
            <w:pPr>
              <w:numPr>
                <w:ilvl w:val="0"/>
                <w:numId w:val="32"/>
              </w:numPr>
              <w:shd w:val="clear" w:color="auto" w:fill="FFFFFF"/>
              <w:tabs>
                <w:tab w:val="left" w:pos="0"/>
              </w:tabs>
              <w:spacing w:line="231" w:lineRule="atLeast"/>
              <w:rPr>
                <w:rFonts w:eastAsia="Microsoft YaHei UI"/>
                <w:color w:val="00B0F0"/>
                <w:sz w:val="22"/>
                <w:lang w:eastAsia="zh-CN"/>
              </w:rPr>
            </w:pPr>
            <w:r w:rsidRPr="00CE70E5">
              <w:rPr>
                <w:rFonts w:eastAsia="Microsoft YaHei UI" w:hint="eastAsia"/>
                <w:color w:val="000000"/>
                <w:sz w:val="22"/>
                <w:lang w:eastAsia="zh-CN"/>
              </w:rPr>
              <w:t xml:space="preserve">For </w:t>
            </w:r>
            <w:r w:rsidRPr="00CE70E5">
              <w:rPr>
                <w:rFonts w:eastAsia="Microsoft YaHei UI"/>
                <w:color w:val="000000"/>
                <w:sz w:val="22"/>
                <w:lang w:eastAsia="zh-CN"/>
              </w:rPr>
              <w:t xml:space="preserve">collision between </w:t>
            </w:r>
            <w:r w:rsidRPr="00CE70E5">
              <w:rPr>
                <w:rFonts w:eastAsia="Microsoft YaHei UI" w:hint="eastAsia"/>
                <w:color w:val="000000"/>
                <w:sz w:val="22"/>
                <w:lang w:eastAsia="zh-CN"/>
              </w:rPr>
              <w:t xml:space="preserve">PRACH triggered by </w:t>
            </w:r>
            <w:r w:rsidRPr="00CE70E5">
              <w:rPr>
                <w:rFonts w:eastAsia="Microsoft YaHei UI"/>
                <w:color w:val="000000"/>
                <w:sz w:val="22"/>
                <w:lang w:eastAsia="zh-CN"/>
              </w:rPr>
              <w:t xml:space="preserve">higher layer and </w:t>
            </w:r>
            <w:r w:rsidRPr="00CE70E5">
              <w:rPr>
                <w:rFonts w:eastAsia="Microsoft YaHei UI"/>
                <w:strike/>
                <w:color w:val="00B0F0"/>
                <w:sz w:val="22"/>
                <w:lang w:eastAsia="zh-CN"/>
              </w:rPr>
              <w:t>DL channel/signal,</w:t>
            </w:r>
            <w:r w:rsidRPr="00CE70E5">
              <w:rPr>
                <w:rFonts w:eastAsia="Microsoft YaHei UI"/>
                <w:color w:val="00B0F0"/>
                <w:sz w:val="22"/>
                <w:lang w:eastAsia="zh-CN"/>
              </w:rPr>
              <w:t xml:space="preserve"> </w:t>
            </w:r>
            <w:r w:rsidRPr="00CE70E5">
              <w:rPr>
                <w:rFonts w:ascii="Times" w:eastAsiaTheme="minorEastAsia" w:hAnsi="Times" w:cs="Times" w:hint="eastAsia"/>
                <w:color w:val="00B0F0"/>
                <w:sz w:val="22"/>
                <w:lang w:eastAsia="zh-CN"/>
              </w:rPr>
              <w:t>d</w:t>
            </w:r>
            <w:r w:rsidRPr="00CE70E5">
              <w:rPr>
                <w:rFonts w:ascii="Times" w:eastAsia="Malgun Gothic" w:hAnsi="Times" w:cs="Times"/>
                <w:color w:val="00B0F0"/>
                <w:sz w:val="22"/>
                <w:lang w:eastAsia="zh-CN"/>
              </w:rPr>
              <w:t>ynamically scheduled DL reception</w:t>
            </w:r>
            <w:r w:rsidRPr="00CE70E5">
              <w:rPr>
                <w:rFonts w:eastAsia="Microsoft YaHei UI" w:hint="eastAsia"/>
                <w:color w:val="00B0F0"/>
                <w:sz w:val="22"/>
                <w:lang w:eastAsia="zh-CN"/>
              </w:rPr>
              <w:t>, down-select from the following options:</w:t>
            </w:r>
          </w:p>
          <w:p w14:paraId="5C692FD1" w14:textId="77777777" w:rsidR="00CE70E5" w:rsidRPr="00CE70E5" w:rsidRDefault="00CE70E5" w:rsidP="00CE70E5">
            <w:pPr>
              <w:numPr>
                <w:ilvl w:val="1"/>
                <w:numId w:val="32"/>
              </w:numPr>
              <w:shd w:val="clear" w:color="auto" w:fill="FFFFFF"/>
              <w:tabs>
                <w:tab w:val="left" w:pos="0"/>
              </w:tabs>
              <w:spacing w:line="231" w:lineRule="atLeast"/>
              <w:rPr>
                <w:rFonts w:eastAsia="Microsoft YaHei UI"/>
                <w:color w:val="000000"/>
                <w:sz w:val="22"/>
                <w:lang w:eastAsia="zh-CN"/>
              </w:rPr>
            </w:pPr>
            <w:r w:rsidRPr="00CE70E5">
              <w:rPr>
                <w:rFonts w:eastAsia="Microsoft YaHei UI" w:hint="eastAsia"/>
                <w:color w:val="00B0F0"/>
                <w:sz w:val="22"/>
                <w:lang w:eastAsia="zh-CN"/>
              </w:rPr>
              <w:t xml:space="preserve">Option 1: </w:t>
            </w:r>
            <w:r w:rsidRPr="00CE70E5">
              <w:rPr>
                <w:rFonts w:eastAsia="Batang"/>
                <w:sz w:val="22"/>
              </w:rPr>
              <w:t>leave it to UE implementation whether to receive the DL or transmit PRACH</w:t>
            </w:r>
            <w:r w:rsidRPr="00CE70E5">
              <w:rPr>
                <w:rFonts w:eastAsia="Microsoft YaHei UI"/>
                <w:color w:val="000000"/>
                <w:sz w:val="22"/>
                <w:lang w:eastAsia="zh-CN"/>
              </w:rPr>
              <w:t>.</w:t>
            </w:r>
          </w:p>
          <w:p w14:paraId="4A5C41E9" w14:textId="77777777" w:rsidR="00CE70E5" w:rsidRPr="00CE70E5" w:rsidRDefault="00CE70E5" w:rsidP="00CE70E5">
            <w:pPr>
              <w:numPr>
                <w:ilvl w:val="1"/>
                <w:numId w:val="32"/>
              </w:numPr>
              <w:shd w:val="clear" w:color="auto" w:fill="FFFFFF"/>
              <w:tabs>
                <w:tab w:val="left" w:pos="0"/>
              </w:tabs>
              <w:spacing w:line="231" w:lineRule="atLeast"/>
              <w:rPr>
                <w:rFonts w:eastAsia="Microsoft YaHei UI"/>
                <w:color w:val="00B0F0"/>
                <w:sz w:val="22"/>
                <w:lang w:eastAsia="zh-CN"/>
              </w:rPr>
            </w:pPr>
            <w:r w:rsidRPr="00CE70E5">
              <w:rPr>
                <w:rFonts w:eastAsia="Microsoft YaHei UI" w:hint="eastAsia"/>
                <w:color w:val="00B0F0"/>
                <w:sz w:val="22"/>
                <w:lang w:eastAsia="zh-CN"/>
              </w:rPr>
              <w:t xml:space="preserve">Option 2: PRACH transmission is cancelled subject to existing timeline </w:t>
            </w:r>
            <w:r w:rsidRPr="00CE70E5">
              <w:rPr>
                <w:color w:val="00B0F0"/>
                <w:sz w:val="22"/>
                <w:lang w:eastAsia="zh-CN"/>
              </w:rPr>
              <w:t>in NR for operation on flexible symbols on a single carrier</w:t>
            </w:r>
            <w:r w:rsidRPr="00CE70E5">
              <w:rPr>
                <w:rFonts w:eastAsia="Malgun Gothic" w:hint="eastAsia"/>
                <w:color w:val="00B0F0"/>
                <w:sz w:val="22"/>
                <w:lang w:eastAsia="zh-CN"/>
              </w:rPr>
              <w:t xml:space="preserve"> </w:t>
            </w:r>
            <w:r w:rsidRPr="00CE70E5">
              <w:rPr>
                <w:color w:val="00B0F0"/>
                <w:sz w:val="22"/>
                <w:lang w:eastAsia="zh-CN"/>
              </w:rPr>
              <w:t>in unpaired spectrum</w:t>
            </w:r>
          </w:p>
          <w:p w14:paraId="50597171" w14:textId="77777777" w:rsidR="00CE70E5" w:rsidRPr="00CE70E5" w:rsidRDefault="00CE70E5" w:rsidP="00CE70E5">
            <w:pPr>
              <w:numPr>
                <w:ilvl w:val="0"/>
                <w:numId w:val="32"/>
              </w:numPr>
              <w:shd w:val="clear" w:color="auto" w:fill="FFFFFF"/>
              <w:tabs>
                <w:tab w:val="left" w:pos="0"/>
              </w:tabs>
              <w:spacing w:line="231" w:lineRule="atLeast"/>
              <w:rPr>
                <w:rFonts w:eastAsia="Microsoft YaHei UI"/>
                <w:color w:val="00B0F0"/>
                <w:sz w:val="22"/>
                <w:lang w:eastAsia="zh-CN"/>
              </w:rPr>
            </w:pPr>
            <w:r w:rsidRPr="00CE70E5">
              <w:rPr>
                <w:rFonts w:eastAsiaTheme="minorEastAsia" w:hint="eastAsia"/>
                <w:color w:val="00B0F0"/>
                <w:sz w:val="22"/>
                <w:lang w:eastAsia="zh-CN"/>
              </w:rPr>
              <w:t xml:space="preserve">For </w:t>
            </w:r>
            <w:r w:rsidRPr="00CE70E5">
              <w:rPr>
                <w:rFonts w:eastAsiaTheme="minorEastAsia"/>
                <w:color w:val="00B0F0"/>
                <w:sz w:val="22"/>
                <w:lang w:eastAsia="zh-CN"/>
              </w:rPr>
              <w:t>collision between PRACH triggered by higher layer and</w:t>
            </w:r>
            <w:r w:rsidRPr="00CE70E5">
              <w:rPr>
                <w:rFonts w:eastAsiaTheme="minorEastAsia" w:hint="eastAsia"/>
                <w:color w:val="00B0F0"/>
                <w:sz w:val="22"/>
                <w:lang w:eastAsia="zh-CN"/>
              </w:rPr>
              <w:t xml:space="preserve"> semi-statically configured DL reception, down-select from the following options:</w:t>
            </w:r>
          </w:p>
          <w:p w14:paraId="1261E82D" w14:textId="77777777" w:rsidR="00CE70E5" w:rsidRPr="00CE70E5" w:rsidRDefault="00CE70E5" w:rsidP="00CE70E5">
            <w:pPr>
              <w:numPr>
                <w:ilvl w:val="1"/>
                <w:numId w:val="32"/>
              </w:numPr>
              <w:shd w:val="clear" w:color="auto" w:fill="FFFFFF"/>
              <w:tabs>
                <w:tab w:val="left" w:pos="0"/>
              </w:tabs>
              <w:spacing w:line="231" w:lineRule="atLeast"/>
              <w:rPr>
                <w:rFonts w:eastAsia="Microsoft YaHei UI"/>
                <w:color w:val="000000"/>
                <w:sz w:val="22"/>
                <w:lang w:eastAsia="zh-CN"/>
              </w:rPr>
            </w:pPr>
            <w:r w:rsidRPr="00CE70E5">
              <w:rPr>
                <w:rFonts w:eastAsia="Microsoft YaHei UI" w:hint="eastAsia"/>
                <w:color w:val="00B0F0"/>
                <w:sz w:val="22"/>
                <w:lang w:eastAsia="zh-CN"/>
              </w:rPr>
              <w:t xml:space="preserve">Option 1: </w:t>
            </w:r>
            <w:r w:rsidRPr="00CE70E5">
              <w:rPr>
                <w:rFonts w:eastAsia="Batang"/>
                <w:color w:val="00B0F0"/>
                <w:sz w:val="22"/>
              </w:rPr>
              <w:t>leave it to UE implementation whether to receive the DL or transmit PRACH</w:t>
            </w:r>
            <w:r w:rsidRPr="00CE70E5">
              <w:rPr>
                <w:rFonts w:eastAsia="Microsoft YaHei UI"/>
                <w:color w:val="00B0F0"/>
                <w:sz w:val="22"/>
                <w:lang w:eastAsia="zh-CN"/>
              </w:rPr>
              <w:t>.</w:t>
            </w:r>
          </w:p>
          <w:p w14:paraId="5114BDF2" w14:textId="77777777" w:rsidR="00CE70E5" w:rsidRPr="00CE70E5" w:rsidRDefault="00CE70E5" w:rsidP="00CE70E5">
            <w:pPr>
              <w:numPr>
                <w:ilvl w:val="1"/>
                <w:numId w:val="32"/>
              </w:numPr>
              <w:shd w:val="clear" w:color="auto" w:fill="FFFFFF"/>
              <w:tabs>
                <w:tab w:val="left" w:pos="0"/>
              </w:tabs>
              <w:spacing w:line="231" w:lineRule="atLeast"/>
              <w:rPr>
                <w:rFonts w:eastAsia="Microsoft YaHei UI"/>
                <w:color w:val="000000"/>
                <w:sz w:val="22"/>
                <w:lang w:eastAsia="zh-CN"/>
              </w:rPr>
            </w:pPr>
            <w:r w:rsidRPr="00CE70E5">
              <w:rPr>
                <w:rFonts w:eastAsia="Microsoft YaHei UI" w:hint="eastAsia"/>
                <w:color w:val="00B0F0"/>
                <w:sz w:val="22"/>
                <w:lang w:eastAsia="zh-CN"/>
              </w:rPr>
              <w:t>Option 2: UE does not expect to be configured to receive DL overlapping with valid RO in time domain.</w:t>
            </w:r>
          </w:p>
          <w:p w14:paraId="61962D0A" w14:textId="66B342C4" w:rsidR="00CE70E5" w:rsidRDefault="00997577" w:rsidP="00443927">
            <w:pPr>
              <w:rPr>
                <w:rFonts w:eastAsiaTheme="minorEastAsia"/>
                <w:b/>
                <w:color w:val="000000" w:themeColor="text1"/>
                <w:sz w:val="22"/>
                <w:lang w:eastAsia="zh-TW"/>
              </w:rPr>
            </w:pPr>
            <w:r>
              <w:rPr>
                <w:rFonts w:eastAsiaTheme="minorEastAsia"/>
                <w:b/>
                <w:color w:val="000000" w:themeColor="text1"/>
                <w:sz w:val="22"/>
                <w:lang w:eastAsia="zh-TW"/>
              </w:rPr>
              <w:t>38.213 clause 11.1</w:t>
            </w:r>
          </w:p>
          <w:p w14:paraId="78E0814F" w14:textId="77777777" w:rsidR="00997577" w:rsidRPr="00997577" w:rsidRDefault="00997577" w:rsidP="00997577">
            <w:pPr>
              <w:rPr>
                <w:sz w:val="22"/>
              </w:rPr>
            </w:pPr>
            <w:r w:rsidRPr="00997577">
              <w:rPr>
                <w:sz w:val="22"/>
              </w:rPr>
              <w:t xml:space="preserve">For </w:t>
            </w:r>
            <w:r w:rsidRPr="00997577">
              <w:rPr>
                <w:sz w:val="22"/>
                <w:lang w:val="fi-FI"/>
              </w:rPr>
              <w:t xml:space="preserve">operation on a single carrier in unpaired spectrum, </w:t>
            </w:r>
            <w:r w:rsidRPr="00997577">
              <w:rPr>
                <w:sz w:val="22"/>
              </w:rPr>
              <w:t xml:space="preserve">if </w:t>
            </w:r>
            <w:r w:rsidRPr="00997577">
              <w:rPr>
                <w:sz w:val="22"/>
                <w:lang w:val="en-US"/>
              </w:rPr>
              <w:t>a</w:t>
            </w:r>
            <w:r w:rsidRPr="00997577">
              <w:rPr>
                <w:sz w:val="22"/>
              </w:rPr>
              <w:t xml:space="preserve"> UE is </w:t>
            </w:r>
            <w:r w:rsidRPr="00997577">
              <w:rPr>
                <w:sz w:val="22"/>
                <w:highlight w:val="lightGray"/>
              </w:rPr>
              <w:t>configured by higher layers to receive a PDCCH, or a PDSCH, or a CSI-RS, or a DL PRS in a set of symbols of a slot, the UE receive</w:t>
            </w:r>
            <w:r w:rsidRPr="00997577">
              <w:rPr>
                <w:sz w:val="22"/>
                <w:highlight w:val="lightGray"/>
                <w:lang w:val="en-US"/>
              </w:rPr>
              <w:t>s</w:t>
            </w:r>
            <w:r w:rsidRPr="00997577">
              <w:rPr>
                <w:sz w:val="22"/>
                <w:highlight w:val="lightGray"/>
              </w:rPr>
              <w:t xml:space="preserve"> the PDCCH, the PDSCH, the CSI-RS, or the DL PRS if the UE does not detect a DCI format </w:t>
            </w:r>
            <w:r w:rsidRPr="00997577">
              <w:rPr>
                <w:sz w:val="22"/>
                <w:highlight w:val="lightGray"/>
                <w:lang w:eastAsia="zh-CN"/>
              </w:rPr>
              <w:t>that indicates to the UE to transmit</w:t>
            </w:r>
            <w:r w:rsidRPr="00997577">
              <w:rPr>
                <w:sz w:val="22"/>
                <w:lang w:eastAsia="zh-CN"/>
              </w:rPr>
              <w:t xml:space="preserve"> a PUSCH, a PUCCH, a </w:t>
            </w:r>
            <w:r w:rsidRPr="00997577">
              <w:rPr>
                <w:sz w:val="22"/>
                <w:highlight w:val="lightGray"/>
                <w:lang w:eastAsia="zh-CN"/>
              </w:rPr>
              <w:t>PRACH</w:t>
            </w:r>
            <w:r w:rsidRPr="00997577">
              <w:rPr>
                <w:sz w:val="22"/>
                <w:lang w:eastAsia="zh-CN"/>
              </w:rPr>
              <w:t xml:space="preserve">, or a SRS in at least one symbol of the set of </w:t>
            </w:r>
            <w:r w:rsidRPr="00997577">
              <w:rPr>
                <w:sz w:val="22"/>
              </w:rPr>
              <w:t>symbols of the slot</w:t>
            </w:r>
            <w:r w:rsidRPr="00997577">
              <w:rPr>
                <w:sz w:val="22"/>
                <w:lang w:val="en-US"/>
              </w:rPr>
              <w:t xml:space="preserve">; </w:t>
            </w:r>
            <w:r w:rsidRPr="00997577">
              <w:rPr>
                <w:sz w:val="22"/>
                <w:highlight w:val="lightGray"/>
                <w:lang w:val="en-US"/>
              </w:rPr>
              <w:t>o</w:t>
            </w:r>
            <w:r w:rsidRPr="00997577">
              <w:rPr>
                <w:sz w:val="22"/>
                <w:highlight w:val="lightGray"/>
              </w:rPr>
              <w:t xml:space="preserve">therwise, the UE </w:t>
            </w:r>
            <w:r w:rsidRPr="00997577">
              <w:rPr>
                <w:sz w:val="22"/>
                <w:highlight w:val="lightGray"/>
                <w:lang w:val="en-US"/>
              </w:rPr>
              <w:t>does</w:t>
            </w:r>
            <w:r w:rsidRPr="00997577">
              <w:rPr>
                <w:sz w:val="22"/>
                <w:highlight w:val="lightGray"/>
              </w:rPr>
              <w:t xml:space="preserve"> not receive the PDCCH, or the PDSCH, or the CSI-RS, or the DL PRS in the set of symbols of the slot.</w:t>
            </w:r>
            <w:r w:rsidRPr="00997577">
              <w:rPr>
                <w:sz w:val="22"/>
              </w:rPr>
              <w:t xml:space="preserve"> </w:t>
            </w:r>
          </w:p>
          <w:p w14:paraId="0615440E" w14:textId="56EE7B43" w:rsidR="00997577" w:rsidRPr="00997577" w:rsidRDefault="00997577" w:rsidP="00997577">
            <w:pPr>
              <w:jc w:val="center"/>
              <w:rPr>
                <w:rFonts w:eastAsiaTheme="minorEastAsia"/>
                <w:color w:val="000000" w:themeColor="text1"/>
                <w:sz w:val="22"/>
                <w:lang w:eastAsia="zh-TW"/>
              </w:rPr>
            </w:pPr>
            <w:r w:rsidRPr="00997577">
              <w:rPr>
                <w:rFonts w:eastAsiaTheme="minorEastAsia"/>
                <w:color w:val="000000" w:themeColor="text1"/>
                <w:sz w:val="22"/>
                <w:lang w:eastAsia="zh-TW"/>
              </w:rPr>
              <w:t>&lt; Omitted &gt;</w:t>
            </w:r>
          </w:p>
          <w:p w14:paraId="10297029" w14:textId="77777777" w:rsidR="00997577" w:rsidRPr="00997577" w:rsidRDefault="00997577" w:rsidP="00997577">
            <w:pPr>
              <w:rPr>
                <w:sz w:val="22"/>
              </w:rPr>
            </w:pPr>
            <w:r w:rsidRPr="00997577">
              <w:rPr>
                <w:sz w:val="22"/>
              </w:rPr>
              <w:t xml:space="preserve">For </w:t>
            </w:r>
            <w:r w:rsidRPr="00997577">
              <w:rPr>
                <w:sz w:val="22"/>
                <w:lang w:val="fi-FI"/>
              </w:rPr>
              <w:t xml:space="preserve">operation on a single carrier in unpaired spectrum, </w:t>
            </w:r>
            <w:r w:rsidRPr="00997577">
              <w:rPr>
                <w:sz w:val="22"/>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0C09902" w14:textId="77777777" w:rsidR="00997577" w:rsidRPr="00997577" w:rsidRDefault="00997577" w:rsidP="00997577">
            <w:pPr>
              <w:pStyle w:val="B1"/>
              <w:rPr>
                <w:rFonts w:ascii="Times New Roman" w:hAnsi="Times New Roman" w:cs="Times New Roman"/>
                <w:sz w:val="22"/>
                <w:lang w:eastAsia="zh-CN"/>
              </w:rPr>
            </w:pPr>
            <w:r w:rsidRPr="00997577">
              <w:rPr>
                <w:rFonts w:ascii="Times New Roman" w:hAnsi="Times New Roman" w:cs="Times New Roman"/>
                <w:sz w:val="22"/>
              </w:rPr>
              <w:t>-</w:t>
            </w:r>
            <w:r w:rsidRPr="00997577">
              <w:rPr>
                <w:rFonts w:ascii="Times New Roman" w:hAnsi="Times New Roman" w:cs="Times New Roman"/>
                <w:sz w:val="22"/>
              </w:rPr>
              <w:tab/>
            </w:r>
            <w:r w:rsidRPr="00997577">
              <w:rPr>
                <w:rFonts w:ascii="Times New Roman" w:hAnsi="Times New Roman" w:cs="Times New Roman"/>
                <w:sz w:val="22"/>
                <w:lang w:val="en-US"/>
              </w:rPr>
              <w:t xml:space="preserve">If the UE does not indicate the capability of [partialCancellation], </w:t>
            </w:r>
            <w:r w:rsidRPr="00997577">
              <w:rPr>
                <w:rFonts w:ascii="Times New Roman" w:hAnsi="Times New Roman" w:cs="Times New Roman"/>
                <w:sz w:val="22"/>
              </w:rPr>
              <w:t xml:space="preserve">the UE does not expect to cancel the transmission </w:t>
            </w:r>
            <w:r w:rsidRPr="00997577">
              <w:rPr>
                <w:rFonts w:ascii="Times New Roman" w:hAnsi="Times New Roman" w:cs="Times New Roman"/>
                <w:sz w:val="22"/>
                <w:lang w:val="en-US"/>
              </w:rPr>
              <w:t xml:space="preserve">of the PUCCH or PUSCH or PRACH </w:t>
            </w:r>
            <w:r w:rsidRPr="00997577">
              <w:rPr>
                <w:rFonts w:ascii="Times New Roman" w:hAnsi="Times New Roman" w:cs="Times New Roman"/>
                <w:sz w:val="22"/>
              </w:rPr>
              <w:t>in</w:t>
            </w:r>
            <w:r w:rsidRPr="00997577">
              <w:rPr>
                <w:rFonts w:ascii="Times New Roman" w:hAnsi="Times New Roman" w:cs="Times New Roman"/>
                <w:sz w:val="22"/>
                <w:lang w:val="en-US"/>
              </w:rPr>
              <w:t xml:space="preserve"> the set of symbols if the first symbol in the set</w:t>
            </w:r>
            <w:r w:rsidRPr="00997577">
              <w:rPr>
                <w:rFonts w:ascii="Times New Roman" w:hAnsi="Times New Roman" w:cs="Times New Roman"/>
                <w:sz w:val="22"/>
              </w:rPr>
              <w:t xml:space="preserve"> occur</w:t>
            </w:r>
            <w:r w:rsidRPr="00997577">
              <w:rPr>
                <w:rFonts w:ascii="Times New Roman" w:hAnsi="Times New Roman" w:cs="Times New Roman"/>
                <w:sz w:val="22"/>
                <w:lang w:val="en-US"/>
              </w:rPr>
              <w:t xml:space="preserve">s within </w:t>
            </w:r>
            <m:oMath>
              <m:sSub>
                <m:sSubPr>
                  <m:ctrlPr>
                    <w:rPr>
                      <w:rFonts w:ascii="Cambria Math" w:hAnsi="Cambria Math" w:cs="Times New Roman"/>
                      <w:i/>
                      <w:sz w:val="22"/>
                      <w:lang w:val="en-US"/>
                    </w:rPr>
                  </m:ctrlPr>
                </m:sSubPr>
                <m:e>
                  <m:r>
                    <w:rPr>
                      <w:rFonts w:ascii="Cambria Math" w:hAnsi="Cambria Math" w:cs="Times New Roman"/>
                      <w:sz w:val="22"/>
                      <w:lang w:val="en-US"/>
                    </w:rPr>
                    <m:t>T</m:t>
                  </m:r>
                </m:e>
                <m:sub>
                  <m:r>
                    <w:rPr>
                      <w:rFonts w:ascii="Cambria Math" w:hAnsi="Cambria Math" w:cs="Times New Roman"/>
                      <w:sz w:val="22"/>
                      <w:lang w:val="en-US"/>
                    </w:rPr>
                    <m:t xml:space="preserve">proc,2 </m:t>
                  </m:r>
                </m:sub>
              </m:sSub>
            </m:oMath>
            <w:r w:rsidRPr="00997577">
              <w:rPr>
                <w:rFonts w:ascii="Times New Roman" w:hAnsi="Times New Roman" w:cs="Times New Roman"/>
                <w:sz w:val="22"/>
              </w:rPr>
              <w:t xml:space="preserve"> relative to a last symbol of a PDCCH reception where the UE detects the DCI format</w:t>
            </w:r>
            <w:r w:rsidRPr="00997577">
              <w:rPr>
                <w:rFonts w:ascii="Times New Roman" w:hAnsi="Times New Roman" w:cs="Times New Roman"/>
                <w:sz w:val="22"/>
                <w:lang w:val="en-US"/>
              </w:rPr>
              <w:t>; otherwise, the UE cancels the PUCCH, or the PUSCH, or an actual repetition of the PUSCH [6, TS 38.214], determined from clauses 9, 9.2.5 and 9.2.6 or clause 6.1 of [6, TS 38.214], or the PRACH transmission in the set of symbols.</w:t>
            </w:r>
          </w:p>
          <w:p w14:paraId="17BA997A" w14:textId="77777777" w:rsidR="00997577" w:rsidRPr="00997577" w:rsidRDefault="00997577" w:rsidP="00997577">
            <w:pPr>
              <w:pStyle w:val="B1"/>
              <w:rPr>
                <w:rFonts w:ascii="Times New Roman" w:hAnsi="Times New Roman" w:cs="Times New Roman"/>
                <w:sz w:val="22"/>
              </w:rPr>
            </w:pPr>
            <w:r w:rsidRPr="00997577">
              <w:rPr>
                <w:rFonts w:ascii="Times New Roman" w:hAnsi="Times New Roman" w:cs="Times New Roman"/>
                <w:sz w:val="22"/>
              </w:rPr>
              <w:lastRenderedPageBreak/>
              <w:t>-</w:t>
            </w:r>
            <w:r w:rsidRPr="00997577">
              <w:rPr>
                <w:rFonts w:ascii="Times New Roman" w:hAnsi="Times New Roman" w:cs="Times New Roman"/>
                <w:sz w:val="22"/>
              </w:rPr>
              <w:tab/>
              <w:t>If the UE indicates the capability of [partialCancellation], the UE does not expect to cancel the transmission of the PUCCH or PUSCH or PRACH in</w:t>
            </w:r>
            <w:r w:rsidRPr="00997577">
              <w:rPr>
                <w:rFonts w:ascii="Times New Roman" w:hAnsi="Times New Roman" w:cs="Times New Roman"/>
                <w:sz w:val="22"/>
                <w:lang w:val="en-US"/>
              </w:rPr>
              <w:t xml:space="preserve"> symbols from the set of symbols </w:t>
            </w:r>
            <w:r w:rsidRPr="00997577">
              <w:rPr>
                <w:rFonts w:ascii="Times New Roman" w:hAnsi="Times New Roman" w:cs="Times New Roman"/>
                <w:sz w:val="22"/>
              </w:rPr>
              <w:t>that occur</w:t>
            </w:r>
            <w:r w:rsidRPr="00997577">
              <w:rPr>
                <w:rFonts w:ascii="Times New Roman" w:hAnsi="Times New Roman" w:cs="Times New Roman"/>
                <w:sz w:val="22"/>
                <w:lang w:val="en-US"/>
              </w:rPr>
              <w:t xml:space="preserve"> within </w:t>
            </w:r>
            <m:oMath>
              <m:sSub>
                <m:sSubPr>
                  <m:ctrlPr>
                    <w:rPr>
                      <w:rFonts w:ascii="Cambria Math" w:hAnsi="Cambria Math" w:cs="Times New Roman"/>
                      <w:i/>
                      <w:sz w:val="22"/>
                      <w:lang w:val="en-US"/>
                    </w:rPr>
                  </m:ctrlPr>
                </m:sSubPr>
                <m:e>
                  <m:r>
                    <w:rPr>
                      <w:rFonts w:ascii="Cambria Math" w:hAnsi="Cambria Math" w:cs="Times New Roman"/>
                      <w:sz w:val="22"/>
                      <w:lang w:val="en-US"/>
                    </w:rPr>
                    <m:t>T</m:t>
                  </m:r>
                </m:e>
                <m:sub>
                  <m:r>
                    <w:rPr>
                      <w:rFonts w:ascii="Cambria Math" w:hAnsi="Cambria Math" w:cs="Times New Roman"/>
                      <w:sz w:val="22"/>
                      <w:lang w:val="en-US"/>
                    </w:rPr>
                    <m:t>proc,2</m:t>
                  </m:r>
                </m:sub>
              </m:sSub>
            </m:oMath>
            <w:r w:rsidRPr="00997577">
              <w:rPr>
                <w:rFonts w:ascii="Times New Roman" w:hAnsi="Times New Roman" w:cs="Times New Roman"/>
                <w:sz w:val="22"/>
              </w:rPr>
              <w:t xml:space="preserve"> relative to a last symbol of a PDCCH reception where the UE detects the DCI format. The UE cancels the PUCCH, or the PUSCH, or an actual repetition of the PUSCH [6, TS 38.214], determined from clauses 9</w:t>
            </w:r>
            <w:r w:rsidRPr="00997577">
              <w:rPr>
                <w:rFonts w:ascii="Times New Roman" w:hAnsi="Times New Roman" w:cs="Times New Roman"/>
                <w:sz w:val="22"/>
                <w:lang w:val="en-GB"/>
              </w:rPr>
              <w:t>,</w:t>
            </w:r>
            <w:r w:rsidRPr="00997577">
              <w:rPr>
                <w:rFonts w:ascii="Times New Roman" w:hAnsi="Times New Roman" w:cs="Times New Roman"/>
                <w:sz w:val="22"/>
              </w:rPr>
              <w:t xml:space="preserve"> 9.2.5</w:t>
            </w:r>
            <w:r w:rsidRPr="00997577">
              <w:rPr>
                <w:rFonts w:ascii="Times New Roman" w:hAnsi="Times New Roman" w:cs="Times New Roman"/>
                <w:sz w:val="22"/>
                <w:lang w:val="en-US"/>
              </w:rPr>
              <w:t xml:space="preserve"> and 9.2.6</w:t>
            </w:r>
            <w:r w:rsidRPr="00997577">
              <w:rPr>
                <w:rFonts w:ascii="Times New Roman" w:hAnsi="Times New Roman" w:cs="Times New Roman"/>
                <w:sz w:val="22"/>
              </w:rPr>
              <w:t xml:space="preserve"> or clause 6.1 of [6</w:t>
            </w:r>
            <w:r w:rsidRPr="00997577">
              <w:rPr>
                <w:rFonts w:ascii="Times New Roman" w:hAnsi="Times New Roman" w:cs="Times New Roman"/>
                <w:sz w:val="22"/>
                <w:lang w:val="en-US"/>
              </w:rPr>
              <w:t>,</w:t>
            </w:r>
            <w:r w:rsidRPr="00997577">
              <w:rPr>
                <w:rFonts w:ascii="Times New Roman" w:hAnsi="Times New Roman" w:cs="Times New Roman"/>
                <w:sz w:val="22"/>
              </w:rPr>
              <w:t xml:space="preserve"> TS 38.214], or the PRACH transmission in remaining symbols from the set of symbols.  </w:t>
            </w:r>
          </w:p>
          <w:p w14:paraId="6C9E9630" w14:textId="77777777" w:rsidR="00997577" w:rsidRPr="00997577" w:rsidRDefault="00997577" w:rsidP="00997577">
            <w:pPr>
              <w:pStyle w:val="B1"/>
              <w:rPr>
                <w:rFonts w:ascii="Times New Roman" w:hAnsi="Times New Roman" w:cs="Times New Roman"/>
                <w:sz w:val="22"/>
                <w:lang w:val="en-US" w:eastAsia="zh-CN"/>
              </w:rPr>
            </w:pPr>
            <w:r w:rsidRPr="00997577">
              <w:rPr>
                <w:rFonts w:ascii="Times New Roman" w:hAnsi="Times New Roman" w:cs="Times New Roman"/>
                <w:sz w:val="22"/>
                <w:lang w:val="en-US" w:eastAsia="zh-CN"/>
              </w:rPr>
              <w:t>-</w:t>
            </w:r>
            <w:r w:rsidRPr="00997577">
              <w:rPr>
                <w:rFonts w:ascii="Times New Roman" w:hAnsi="Times New Roman" w:cs="Times New Roman"/>
                <w:sz w:val="22"/>
                <w:lang w:val="en-US" w:eastAsia="zh-CN"/>
              </w:rPr>
              <w:tab/>
              <w:t xml:space="preserve">The UE does not expect to cancel the transmission of SRS in symbols from the subset of symbols that occur within </w:t>
            </w:r>
            <m:oMath>
              <m:sSub>
                <m:sSubPr>
                  <m:ctrlPr>
                    <w:rPr>
                      <w:rFonts w:ascii="Cambria Math" w:hAnsi="Cambria Math" w:cs="Times New Roman"/>
                      <w:i/>
                      <w:sz w:val="22"/>
                      <w:lang w:val="en-US" w:eastAsia="zh-CN"/>
                    </w:rPr>
                  </m:ctrlPr>
                </m:sSubPr>
                <m:e>
                  <m:r>
                    <w:rPr>
                      <w:rFonts w:ascii="Cambria Math" w:hAnsi="Cambria Math" w:cs="Times New Roman"/>
                      <w:sz w:val="22"/>
                      <w:lang w:val="en-US" w:eastAsia="zh-CN"/>
                    </w:rPr>
                    <m:t>T</m:t>
                  </m:r>
                </m:e>
                <m:sub>
                  <m:r>
                    <w:rPr>
                      <w:rFonts w:ascii="Cambria Math" w:hAnsi="Cambria Math" w:cs="Times New Roman"/>
                      <w:sz w:val="22"/>
                      <w:lang w:val="en-US" w:eastAsia="zh-CN"/>
                    </w:rPr>
                    <m:t>proc,2</m:t>
                  </m:r>
                </m:sub>
              </m:sSub>
            </m:oMath>
            <w:r w:rsidRPr="00997577">
              <w:rPr>
                <w:rFonts w:ascii="Times New Roman" w:hAnsi="Times New Roman" w:cs="Times New Roman"/>
                <w:sz w:val="22"/>
                <w:lang w:val="en-US" w:eastAsia="zh-CN"/>
              </w:rPr>
              <w:t xml:space="preserve"> relative to a last symbol of a </w:t>
            </w:r>
            <w:r w:rsidRPr="00997577">
              <w:rPr>
                <w:rFonts w:ascii="Times New Roman" w:hAnsi="Times New Roman" w:cs="Times New Roman"/>
                <w:sz w:val="22"/>
              </w:rPr>
              <w:t>PDCCH reception</w:t>
            </w:r>
            <w:r w:rsidRPr="00997577">
              <w:rPr>
                <w:rFonts w:ascii="Times New Roman" w:hAnsi="Times New Roman" w:cs="Times New Roman"/>
                <w:sz w:val="22"/>
                <w:lang w:val="en-US" w:eastAsia="zh-CN"/>
              </w:rPr>
              <w:t xml:space="preserve"> where the UE detects the DCI format. The UE cancels the SRS transmission in remaining symbols from the subset of symbols. </w:t>
            </w:r>
          </w:p>
          <w:p w14:paraId="1AF4AA79" w14:textId="77777777" w:rsidR="00997577" w:rsidRPr="00997577" w:rsidRDefault="00997577" w:rsidP="00997577">
            <w:pPr>
              <w:pStyle w:val="B1"/>
              <w:rPr>
                <w:rFonts w:ascii="Times New Roman" w:hAnsi="Times New Roman" w:cs="Times New Roman"/>
                <w:sz w:val="22"/>
              </w:rPr>
            </w:pPr>
            <w:r w:rsidRPr="00997577">
              <w:rPr>
                <w:rFonts w:ascii="Times New Roman" w:hAnsi="Times New Roman" w:cs="Times New Roman"/>
                <w:sz w:val="22"/>
              </w:rPr>
              <w:tab/>
            </w:r>
            <m:oMath>
              <m:sSub>
                <m:sSubPr>
                  <m:ctrlPr>
                    <w:rPr>
                      <w:rFonts w:ascii="Cambria Math" w:hAnsi="Cambria Math" w:cs="Times New Roman"/>
                      <w:i/>
                      <w:sz w:val="22"/>
                    </w:rPr>
                  </m:ctrlPr>
                </m:sSubPr>
                <m:e>
                  <m:r>
                    <w:rPr>
                      <w:rFonts w:ascii="Cambria Math" w:hAnsi="Cambria Math" w:cs="Times New Roman"/>
                      <w:sz w:val="22"/>
                    </w:rPr>
                    <m:t>T</m:t>
                  </m:r>
                </m:e>
                <m:sub>
                  <m:r>
                    <m:rPr>
                      <m:sty m:val="p"/>
                    </m:rPr>
                    <w:rPr>
                      <w:rFonts w:ascii="Cambria Math" w:hAnsi="Cambria Math" w:cs="Times New Roman"/>
                      <w:sz w:val="22"/>
                    </w:rPr>
                    <m:t>proc,2</m:t>
                  </m:r>
                </m:sub>
              </m:sSub>
            </m:oMath>
            <w:r w:rsidRPr="00997577">
              <w:rPr>
                <w:rFonts w:ascii="Times New Roman" w:hAnsi="Times New Roman" w:cs="Times New Roman"/>
                <w:sz w:val="22"/>
                <w:lang w:val="en-US"/>
              </w:rPr>
              <w:t xml:space="preserve"> is the PUSCH preparation time </w:t>
            </w:r>
            <w:r w:rsidRPr="00997577">
              <w:rPr>
                <w:rFonts w:ascii="Times New Roman" w:hAnsi="Times New Roman" w:cs="Times New Roman"/>
                <w:sz w:val="22"/>
              </w:rPr>
              <w:t xml:space="preserve">for the corresponding </w:t>
            </w:r>
            <w:r w:rsidRPr="00997577">
              <w:rPr>
                <w:rFonts w:ascii="Times New Roman" w:hAnsi="Times New Roman" w:cs="Times New Roman"/>
                <w:sz w:val="22"/>
                <w:lang w:val="en-US"/>
              </w:rPr>
              <w:t>UE processing</w:t>
            </w:r>
            <w:r w:rsidRPr="00997577">
              <w:rPr>
                <w:rFonts w:ascii="Times New Roman" w:hAnsi="Times New Roman" w:cs="Times New Roman"/>
                <w:sz w:val="22"/>
              </w:rPr>
              <w:t xml:space="preserve"> capability [6, TS 38.214] assuming </w:t>
            </w:r>
            <m:oMath>
              <m:sSub>
                <m:sSubPr>
                  <m:ctrlPr>
                    <w:rPr>
                      <w:rFonts w:ascii="Cambria Math" w:hAnsi="Cambria Math" w:cs="Times New Roman"/>
                      <w:i/>
                      <w:sz w:val="22"/>
                    </w:rPr>
                  </m:ctrlPr>
                </m:sSubPr>
                <m:e>
                  <m:r>
                    <w:rPr>
                      <w:rFonts w:ascii="Cambria Math" w:hAnsi="Cambria Math" w:cs="Times New Roman"/>
                      <w:sz w:val="22"/>
                    </w:rPr>
                    <m:t>d</m:t>
                  </m:r>
                </m:e>
                <m:sub>
                  <m:r>
                    <m:rPr>
                      <m:sty m:val="p"/>
                    </m:rPr>
                    <w:rPr>
                      <w:rFonts w:ascii="Cambria Math" w:hAnsi="Cambria Math" w:cs="Times New Roman"/>
                      <w:sz w:val="22"/>
                    </w:rPr>
                    <m:t>2,1</m:t>
                  </m:r>
                </m:sub>
              </m:sSub>
              <m:r>
                <w:rPr>
                  <w:rFonts w:ascii="Cambria Math" w:hAnsi="Cambria Math" w:cs="Times New Roman"/>
                  <w:sz w:val="22"/>
                </w:rPr>
                <m:t>=1</m:t>
              </m:r>
            </m:oMath>
            <w:r w:rsidRPr="00997577">
              <w:rPr>
                <w:rFonts w:ascii="Times New Roman" w:hAnsi="Times New Roman" w:cs="Times New Roman"/>
                <w:sz w:val="22"/>
                <w:lang w:val="en-US"/>
              </w:rPr>
              <w:t xml:space="preserve"> </w:t>
            </w:r>
            <w:r w:rsidRPr="00997577">
              <w:rPr>
                <w:rFonts w:ascii="Times New Roman" w:eastAsia="DengXian" w:hAnsi="Times New Roman" w:cs="Times New Roman"/>
                <w:sz w:val="22"/>
                <w:lang w:eastAsia="zh-CN"/>
              </w:rPr>
              <w:t xml:space="preserve">and </w:t>
            </w:r>
            <m:oMath>
              <m:r>
                <w:rPr>
                  <w:rFonts w:ascii="Cambria Math" w:eastAsia="DengXian" w:hAnsi="Cambria Math" w:cs="Times New Roman"/>
                  <w:sz w:val="22"/>
                  <w:lang w:eastAsia="zh-CN"/>
                </w:rPr>
                <m:t>μ</m:t>
              </m:r>
            </m:oMath>
            <w:r w:rsidRPr="00997577">
              <w:rPr>
                <w:rFonts w:ascii="Times New Roman" w:eastAsia="DengXian" w:hAnsi="Times New Roman" w:cs="Times New Roman"/>
                <w:sz w:val="22"/>
                <w:lang w:eastAsia="zh-CN"/>
              </w:rPr>
              <w:t xml:space="preserve"> corresponds to the smallest SCS configuration </w:t>
            </w:r>
            <w:r w:rsidRPr="00997577">
              <w:rPr>
                <w:rFonts w:ascii="Times New Roman" w:hAnsi="Times New Roman" w:cs="Times New Roman"/>
                <w:sz w:val="22"/>
                <w:lang w:eastAsia="zh-CN"/>
              </w:rPr>
              <w:t>between</w:t>
            </w:r>
            <w:r w:rsidRPr="00997577">
              <w:rPr>
                <w:rFonts w:ascii="Times New Roman" w:eastAsia="DengXian" w:hAnsi="Times New Roman" w:cs="Times New Roman"/>
                <w:sz w:val="22"/>
                <w:lang w:eastAsia="zh-CN"/>
              </w:rPr>
              <w:t xml:space="preserve"> the SCS configuration of the PDCCH carrying the DCI format </w:t>
            </w:r>
            <w:r w:rsidRPr="00997577">
              <w:rPr>
                <w:rFonts w:ascii="Times New Roman" w:hAnsi="Times New Roman" w:cs="Times New Roman"/>
                <w:sz w:val="22"/>
                <w:lang w:eastAsia="zh-CN"/>
              </w:rPr>
              <w:t>and</w:t>
            </w:r>
            <w:r w:rsidRPr="00997577">
              <w:rPr>
                <w:rFonts w:ascii="Times New Roman" w:eastAsia="DengXian" w:hAnsi="Times New Roman" w:cs="Times New Roman"/>
                <w:sz w:val="22"/>
                <w:lang w:eastAsia="zh-CN"/>
              </w:rPr>
              <w:t xml:space="preserve"> the SCS configuration of the SRS, PUCCH, PUSCH</w:t>
            </w:r>
            <w:r w:rsidRPr="00997577">
              <w:rPr>
                <w:rFonts w:ascii="Times New Roman" w:hAnsi="Times New Roman" w:cs="Times New Roman"/>
                <w:sz w:val="22"/>
                <w:lang w:eastAsia="zh-CN"/>
              </w:rPr>
              <w:t xml:space="preserve"> or</w:t>
            </w:r>
            <w:r w:rsidRPr="00997577">
              <w:rPr>
                <w:rFonts w:ascii="Times New Roman" w:eastAsia="DengXian" w:hAnsi="Times New Roman" w:cs="Times New Roman"/>
                <w:sz w:val="22"/>
                <w:lang w:eastAsia="zh-CN"/>
              </w:rPr>
              <w:t xml:space="preserve"> </w:t>
            </w:r>
            <m:oMath>
              <m:sSub>
                <m:sSubPr>
                  <m:ctrlPr>
                    <w:rPr>
                      <w:rFonts w:ascii="Cambria Math" w:hAnsi="Cambria Math" w:cs="Times New Roman"/>
                      <w:i/>
                      <w:sz w:val="22"/>
                    </w:rPr>
                  </m:ctrlPr>
                </m:sSubPr>
                <m:e>
                  <m:r>
                    <w:rPr>
                      <w:rFonts w:ascii="Cambria Math" w:hAnsi="Cambria Math" w:cs="Times New Roman"/>
                      <w:sz w:val="22"/>
                    </w:rPr>
                    <m:t>μ</m:t>
                  </m:r>
                </m:e>
                <m:sub>
                  <m:r>
                    <w:rPr>
                      <w:rFonts w:ascii="Cambria Math" w:hAnsi="Cambria Math" w:cs="Times New Roman"/>
                      <w:sz w:val="22"/>
                    </w:rPr>
                    <m:t>r</m:t>
                  </m:r>
                </m:sub>
              </m:sSub>
            </m:oMath>
            <w:r w:rsidRPr="00997577">
              <w:rPr>
                <w:rFonts w:ascii="Times New Roman" w:hAnsi="Times New Roman" w:cs="Times New Roman"/>
                <w:sz w:val="22"/>
              </w:rPr>
              <w:t xml:space="preserve">, where </w:t>
            </w:r>
            <m:oMath>
              <m:sSub>
                <m:sSubPr>
                  <m:ctrlPr>
                    <w:rPr>
                      <w:rFonts w:ascii="Cambria Math" w:hAnsi="Cambria Math" w:cs="Times New Roman"/>
                      <w:i/>
                      <w:sz w:val="22"/>
                    </w:rPr>
                  </m:ctrlPr>
                </m:sSubPr>
                <m:e>
                  <m:r>
                    <w:rPr>
                      <w:rFonts w:ascii="Cambria Math" w:hAnsi="Cambria Math" w:cs="Times New Roman"/>
                      <w:sz w:val="22"/>
                    </w:rPr>
                    <m:t>μ</m:t>
                  </m:r>
                </m:e>
                <m:sub>
                  <m:r>
                    <w:rPr>
                      <w:rFonts w:ascii="Cambria Math" w:hAnsi="Cambria Math" w:cs="Times New Roman"/>
                      <w:sz w:val="22"/>
                    </w:rPr>
                    <m:t>r</m:t>
                  </m:r>
                </m:sub>
              </m:sSub>
            </m:oMath>
            <w:r w:rsidRPr="00997577">
              <w:rPr>
                <w:rFonts w:ascii="Times New Roman" w:hAnsi="Times New Roman" w:cs="Times New Roman"/>
                <w:sz w:val="22"/>
              </w:rPr>
              <w:t xml:space="preserve"> corresponds to the SCS configuration of the PRACH if it is 15kHz or higher; otherwise </w:t>
            </w:r>
            <m:oMath>
              <m:sSub>
                <m:sSubPr>
                  <m:ctrlPr>
                    <w:rPr>
                      <w:rFonts w:ascii="Cambria Math" w:hAnsi="Cambria Math" w:cs="Times New Roman"/>
                      <w:i/>
                      <w:sz w:val="22"/>
                    </w:rPr>
                  </m:ctrlPr>
                </m:sSubPr>
                <m:e>
                  <m:r>
                    <w:rPr>
                      <w:rFonts w:ascii="Cambria Math" w:hAnsi="Cambria Math" w:cs="Times New Roman"/>
                      <w:sz w:val="22"/>
                    </w:rPr>
                    <m:t>μ</m:t>
                  </m:r>
                </m:e>
                <m:sub>
                  <m:r>
                    <w:rPr>
                      <w:rFonts w:ascii="Cambria Math" w:hAnsi="Cambria Math" w:cs="Times New Roman"/>
                      <w:sz w:val="22"/>
                    </w:rPr>
                    <m:t>r</m:t>
                  </m:r>
                </m:sub>
              </m:sSub>
              <m:r>
                <w:rPr>
                  <w:rFonts w:ascii="Cambria Math" w:hAnsi="Cambria Math" w:cs="Times New Roman"/>
                  <w:sz w:val="22"/>
                </w:rPr>
                <m:t>=0</m:t>
              </m:r>
            </m:oMath>
            <w:r w:rsidRPr="00997577">
              <w:rPr>
                <w:rFonts w:ascii="Times New Roman" w:hAnsi="Times New Roman" w:cs="Times New Roman"/>
                <w:sz w:val="22"/>
              </w:rPr>
              <w:t>.</w:t>
            </w:r>
          </w:p>
          <w:p w14:paraId="15FBAB89" w14:textId="77777777" w:rsidR="00997577" w:rsidRDefault="00997577" w:rsidP="00443927">
            <w:pPr>
              <w:rPr>
                <w:rFonts w:eastAsiaTheme="minorEastAsia"/>
                <w:b/>
                <w:color w:val="000000" w:themeColor="text1"/>
                <w:sz w:val="22"/>
                <w:lang w:eastAsia="zh-CN"/>
              </w:rPr>
            </w:pPr>
          </w:p>
          <w:p w14:paraId="46FDCCDF" w14:textId="77777777" w:rsidR="00997577" w:rsidRDefault="00997577" w:rsidP="00443927">
            <w:pPr>
              <w:rPr>
                <w:rFonts w:eastAsiaTheme="minorEastAsia"/>
                <w:b/>
                <w:color w:val="000000" w:themeColor="text1"/>
                <w:sz w:val="22"/>
                <w:lang w:eastAsia="zh-TW"/>
              </w:rPr>
            </w:pPr>
          </w:p>
          <w:p w14:paraId="25B0EB63" w14:textId="585575D4" w:rsidR="00CE70E5" w:rsidRPr="00CE70E5" w:rsidRDefault="00CE70E5" w:rsidP="00443927">
            <w:pPr>
              <w:rPr>
                <w:rFonts w:eastAsiaTheme="minorEastAsia"/>
                <w:b/>
                <w:color w:val="000000" w:themeColor="text1"/>
                <w:sz w:val="22"/>
                <w:lang w:eastAsia="zh-TW"/>
              </w:rPr>
            </w:pPr>
            <w:r w:rsidRPr="00CE70E5">
              <w:rPr>
                <w:rFonts w:eastAsiaTheme="minorEastAsia"/>
                <w:b/>
                <w:color w:val="000000" w:themeColor="text1"/>
                <w:sz w:val="22"/>
                <w:lang w:eastAsia="zh-TW"/>
              </w:rPr>
              <w:t>38.213 clause 17.2</w:t>
            </w:r>
          </w:p>
          <w:p w14:paraId="0F42E96B" w14:textId="77777777" w:rsidR="00CE70E5" w:rsidRPr="00CE70E5" w:rsidRDefault="00CE70E5" w:rsidP="00CE70E5">
            <w:pPr>
              <w:rPr>
                <w:sz w:val="22"/>
                <w:lang w:val="en-US"/>
              </w:rPr>
            </w:pPr>
            <w:r w:rsidRPr="00CE70E5">
              <w:rPr>
                <w:sz w:val="22"/>
                <w:lang w:val="en-US"/>
              </w:rPr>
              <w:t xml:space="preserve">If a HD-UE would transmit a PRACH or MsgA PUSCH triggered by higher layers in a set of symbols and would receive a PDCCH, or a PDSCH, or a CSI-RS, or a DL PRS, or is indicated </w:t>
            </w:r>
            <w:r w:rsidRPr="00CE70E5">
              <w:rPr>
                <w:sz w:val="22"/>
              </w:rPr>
              <w:t xml:space="preserve">presence of SS/PBCH blocks within the active DL BWP by </w:t>
            </w:r>
            <w:r w:rsidRPr="00CE70E5">
              <w:rPr>
                <w:i/>
                <w:sz w:val="22"/>
              </w:rPr>
              <w:t>ssb-PositionsInBurst</w:t>
            </w:r>
            <w:r w:rsidRPr="00CE70E5">
              <w:rPr>
                <w:sz w:val="22"/>
              </w:rPr>
              <w:t xml:space="preserve"> </w:t>
            </w:r>
            <w:r w:rsidRPr="00CE70E5">
              <w:rPr>
                <w:sz w:val="22"/>
                <w:lang w:val="en-US"/>
              </w:rPr>
              <w:t xml:space="preserve">in </w:t>
            </w:r>
            <w:r w:rsidRPr="00CE70E5">
              <w:rPr>
                <w:i/>
                <w:sz w:val="22"/>
              </w:rPr>
              <w:t>SIB1</w:t>
            </w:r>
            <w:r w:rsidRPr="00CE70E5">
              <w:rPr>
                <w:sz w:val="22"/>
              </w:rPr>
              <w:t xml:space="preserve"> or </w:t>
            </w:r>
            <w:r w:rsidRPr="00CE70E5">
              <w:rPr>
                <w:sz w:val="22"/>
                <w:lang w:val="en-US"/>
              </w:rPr>
              <w:t xml:space="preserve">in </w:t>
            </w:r>
            <w:r w:rsidRPr="00CE70E5">
              <w:rPr>
                <w:i/>
                <w:sz w:val="22"/>
              </w:rPr>
              <w:t>ServingCellConfigCommon</w:t>
            </w:r>
            <w:r w:rsidRPr="00CE70E5">
              <w:rPr>
                <w:sz w:val="22"/>
                <w:lang w:val="en-US"/>
              </w:rPr>
              <w:t xml:space="preserve"> </w:t>
            </w:r>
            <w:r w:rsidRPr="00CE70E5">
              <w:rPr>
                <w:sz w:val="22"/>
              </w:rPr>
              <w:t>or by</w:t>
            </w:r>
            <w:r w:rsidRPr="00CE70E5">
              <w:rPr>
                <w:i/>
                <w:sz w:val="22"/>
              </w:rPr>
              <w:t xml:space="preserve"> NonCellDefiningSSB</w:t>
            </w:r>
            <w:r w:rsidRPr="00CE70E5">
              <w:rPr>
                <w:iCs/>
                <w:sz w:val="22"/>
              </w:rPr>
              <w:t xml:space="preserve"> </w:t>
            </w:r>
            <w:r w:rsidRPr="00CE70E5">
              <w:rPr>
                <w:sz w:val="22"/>
                <w:lang w:val="en-US"/>
              </w:rPr>
              <w:t xml:space="preserve">in symbols that include any symbol from </w:t>
            </w:r>
            <w:r w:rsidRPr="00CE70E5">
              <w:rPr>
                <w:sz w:val="22"/>
              </w:rPr>
              <w:t>the set of symbols</w:t>
            </w:r>
            <w:r w:rsidRPr="00CE70E5">
              <w:rPr>
                <w:sz w:val="22"/>
                <w:lang w:val="en-US"/>
              </w:rPr>
              <w:t>, the HD-UE can select based on its implementation whether to either transmit the PRACH or the MsgA PUSCH or receive the PDSCH, or the CSI-RS, or the PL RS, or the PDCCH, or the SS/PBCH blocks.</w:t>
            </w:r>
          </w:p>
          <w:p w14:paraId="74172071" w14:textId="77777777" w:rsidR="00CE70E5" w:rsidRPr="00CE70E5" w:rsidRDefault="00CE70E5" w:rsidP="00CE70E5">
            <w:pPr>
              <w:rPr>
                <w:sz w:val="22"/>
              </w:rPr>
            </w:pPr>
          </w:p>
          <w:p w14:paraId="612265A5" w14:textId="7C026758" w:rsidR="00CE70E5" w:rsidRPr="00CE70E5" w:rsidRDefault="00CE70E5" w:rsidP="00443927">
            <w:pPr>
              <w:rPr>
                <w:sz w:val="22"/>
              </w:rPr>
            </w:pPr>
            <w:r w:rsidRPr="00CE70E5">
              <w:rPr>
                <w:sz w:val="22"/>
              </w:rPr>
              <w:t xml:space="preserve">If a HD-UE </w:t>
            </w:r>
            <w:r w:rsidRPr="00CE70E5">
              <w:rPr>
                <w:sz w:val="22"/>
                <w:lang w:val="en-US"/>
              </w:rPr>
              <w:t>would receive a PDCCH, or a PDSCH, or a CSI-RS, or a DL PRS</w:t>
            </w:r>
            <w:r w:rsidRPr="00CE70E5">
              <w:rPr>
                <w:sz w:val="22"/>
              </w:rPr>
              <w:t xml:space="preserve"> based on a configuration by higher layers or is indicated presence of SS/PBCH blocks within the active DL BWP by </w:t>
            </w:r>
            <w:r w:rsidRPr="00CE70E5">
              <w:rPr>
                <w:i/>
                <w:sz w:val="22"/>
              </w:rPr>
              <w:t>ssb-PositionsInBurst</w:t>
            </w:r>
            <w:r w:rsidRPr="00CE70E5">
              <w:rPr>
                <w:sz w:val="22"/>
              </w:rPr>
              <w:t xml:space="preserve"> </w:t>
            </w:r>
            <w:r w:rsidRPr="00CE70E5">
              <w:rPr>
                <w:sz w:val="22"/>
                <w:lang w:val="en-US"/>
              </w:rPr>
              <w:t xml:space="preserve">in </w:t>
            </w:r>
            <w:r w:rsidRPr="00CE70E5">
              <w:rPr>
                <w:i/>
                <w:sz w:val="22"/>
              </w:rPr>
              <w:t>SIB1</w:t>
            </w:r>
            <w:r w:rsidRPr="00CE70E5">
              <w:rPr>
                <w:sz w:val="22"/>
              </w:rPr>
              <w:t xml:space="preserve"> or </w:t>
            </w:r>
            <w:r w:rsidRPr="00CE70E5">
              <w:rPr>
                <w:sz w:val="22"/>
                <w:lang w:val="en-US"/>
              </w:rPr>
              <w:t xml:space="preserve">in </w:t>
            </w:r>
            <w:r w:rsidRPr="00CE70E5">
              <w:rPr>
                <w:i/>
                <w:sz w:val="22"/>
              </w:rPr>
              <w:t>ServingCellConfigCommon</w:t>
            </w:r>
            <w:r w:rsidRPr="00CE70E5">
              <w:rPr>
                <w:iCs/>
                <w:sz w:val="22"/>
              </w:rPr>
              <w:t xml:space="preserve"> </w:t>
            </w:r>
            <w:r w:rsidRPr="00CE70E5">
              <w:rPr>
                <w:sz w:val="22"/>
              </w:rPr>
              <w:t>or by</w:t>
            </w:r>
            <w:r w:rsidRPr="00CE70E5">
              <w:rPr>
                <w:i/>
                <w:sz w:val="22"/>
              </w:rPr>
              <w:t xml:space="preserve"> NonCellDefiningSSB</w:t>
            </w:r>
            <w:r w:rsidRPr="00CE70E5">
              <w:rPr>
                <w:iCs/>
                <w:sz w:val="22"/>
              </w:rPr>
              <w:t xml:space="preserve"> in a set of symbols</w:t>
            </w:r>
            <w:r w:rsidRPr="00CE70E5">
              <w:rPr>
                <w:sz w:val="22"/>
              </w:rPr>
              <w:t xml:space="preserve">, and the HD-UE would transmit PRACH or MsgA PUSCH </w:t>
            </w:r>
            <w:r w:rsidRPr="00CE70E5">
              <w:rPr>
                <w:sz w:val="22"/>
                <w:lang w:val="en-US"/>
              </w:rPr>
              <w:t xml:space="preserve">triggered by higher layers </w:t>
            </w:r>
            <w:r w:rsidRPr="00CE70E5">
              <w:rPr>
                <w:sz w:val="22"/>
              </w:rPr>
              <w:t xml:space="preserve">starting or ending at a symbol that is earlier or later than </w:t>
            </w:r>
            <m:oMath>
              <m:sSub>
                <m:sSubPr>
                  <m:ctrlPr>
                    <w:rPr>
                      <w:rFonts w:ascii="Cambria Math" w:hAnsi="Cambria Math"/>
                      <w:sz w:val="22"/>
                    </w:rPr>
                  </m:ctrlPr>
                </m:sSubPr>
                <m:e>
                  <m:r>
                    <w:rPr>
                      <w:rFonts w:ascii="Cambria Math" w:hAnsi="Cambria Math"/>
                      <w:sz w:val="22"/>
                    </w:rPr>
                    <m:t>N</m:t>
                  </m:r>
                </m:e>
                <m:sub>
                  <m:r>
                    <m:rPr>
                      <m:nor/>
                    </m:rPr>
                    <w:rPr>
                      <w:sz w:val="22"/>
                      <w:lang w:val="en-US"/>
                    </w:rPr>
                    <m:t>R</m:t>
                  </m:r>
                  <m:r>
                    <m:rPr>
                      <m:nor/>
                    </m:rPr>
                    <w:rPr>
                      <w:sz w:val="22"/>
                    </w:rPr>
                    <m:t>x-</m:t>
                  </m:r>
                  <m:r>
                    <m:rPr>
                      <m:nor/>
                    </m:rPr>
                    <w:rPr>
                      <w:sz w:val="22"/>
                      <w:lang w:val="en-US"/>
                    </w:rPr>
                    <m:t>T</m:t>
                  </m:r>
                  <m:r>
                    <m:rPr>
                      <m:nor/>
                    </m:rPr>
                    <w:rPr>
                      <w:sz w:val="22"/>
                    </w:rPr>
                    <m:t>x</m:t>
                  </m:r>
                </m:sub>
              </m:sSub>
              <m:r>
                <w:rPr>
                  <w:rFonts w:ascii="Cambria Math" w:hAnsi="Cambria Math" w:cs="Cambria Math"/>
                  <w:sz w:val="22"/>
                </w:rPr>
                <m:t>⋅</m:t>
              </m:r>
              <m:sSub>
                <m:sSubPr>
                  <m:ctrlPr>
                    <w:rPr>
                      <w:rFonts w:ascii="Cambria Math" w:hAnsi="Cambria Math"/>
                      <w:sz w:val="22"/>
                    </w:rPr>
                  </m:ctrlPr>
                </m:sSubPr>
                <m:e>
                  <m:r>
                    <w:rPr>
                      <w:rFonts w:ascii="Cambria Math" w:hAnsi="Cambria Math"/>
                      <w:sz w:val="22"/>
                    </w:rPr>
                    <m:t>T</m:t>
                  </m:r>
                </m:e>
                <m:sub>
                  <m:r>
                    <m:rPr>
                      <m:nor/>
                    </m:rPr>
                    <w:rPr>
                      <w:sz w:val="22"/>
                    </w:rPr>
                    <m:t>c</m:t>
                  </m:r>
                </m:sub>
              </m:sSub>
            </m:oMath>
            <w:r w:rsidRPr="00CE70E5">
              <w:rPr>
                <w:sz w:val="22"/>
              </w:rPr>
              <w:t xml:space="preserve"> or </w:t>
            </w:r>
            <m:oMath>
              <m:sSub>
                <m:sSubPr>
                  <m:ctrlPr>
                    <w:rPr>
                      <w:rFonts w:ascii="Cambria Math" w:hAnsi="Cambria Math"/>
                      <w:sz w:val="22"/>
                    </w:rPr>
                  </m:ctrlPr>
                </m:sSubPr>
                <m:e>
                  <m:r>
                    <w:rPr>
                      <w:rFonts w:ascii="Cambria Math" w:hAnsi="Cambria Math"/>
                      <w:sz w:val="22"/>
                    </w:rPr>
                    <m:t>N</m:t>
                  </m:r>
                </m:e>
                <m:sub>
                  <m:r>
                    <m:rPr>
                      <m:nor/>
                    </m:rPr>
                    <w:rPr>
                      <w:sz w:val="22"/>
                      <w:lang w:val="en-US"/>
                    </w:rPr>
                    <m:t>T</m:t>
                  </m:r>
                  <m:r>
                    <m:rPr>
                      <m:nor/>
                    </m:rPr>
                    <w:rPr>
                      <w:sz w:val="22"/>
                    </w:rPr>
                    <m:t>x-</m:t>
                  </m:r>
                  <m:r>
                    <m:rPr>
                      <m:nor/>
                    </m:rPr>
                    <w:rPr>
                      <w:sz w:val="22"/>
                      <w:lang w:val="en-US"/>
                    </w:rPr>
                    <m:t>R</m:t>
                  </m:r>
                  <m:r>
                    <m:rPr>
                      <m:nor/>
                    </m:rPr>
                    <w:rPr>
                      <w:sz w:val="22"/>
                    </w:rPr>
                    <m:t>x</m:t>
                  </m:r>
                </m:sub>
              </m:sSub>
              <m:r>
                <w:rPr>
                  <w:rFonts w:ascii="Cambria Math" w:hAnsi="Cambria Math" w:cs="Cambria Math"/>
                  <w:sz w:val="22"/>
                </w:rPr>
                <m:t>⋅</m:t>
              </m:r>
              <m:sSub>
                <m:sSubPr>
                  <m:ctrlPr>
                    <w:rPr>
                      <w:rFonts w:ascii="Cambria Math" w:hAnsi="Cambria Math"/>
                      <w:sz w:val="22"/>
                    </w:rPr>
                  </m:ctrlPr>
                </m:sSubPr>
                <m:e>
                  <m:r>
                    <w:rPr>
                      <w:rFonts w:ascii="Cambria Math" w:hAnsi="Cambria Math"/>
                      <w:sz w:val="22"/>
                    </w:rPr>
                    <m:t>T</m:t>
                  </m:r>
                </m:e>
                <m:sub>
                  <m:r>
                    <m:rPr>
                      <m:nor/>
                    </m:rPr>
                    <w:rPr>
                      <w:sz w:val="22"/>
                    </w:rPr>
                    <m:t>c</m:t>
                  </m:r>
                </m:sub>
              </m:sSub>
            </m:oMath>
            <w:r w:rsidRPr="00CE70E5">
              <w:rPr>
                <w:sz w:val="22"/>
                <w:lang w:val="en-US"/>
              </w:rPr>
              <w:t xml:space="preserve">, respectively, </w:t>
            </w:r>
            <w:r w:rsidRPr="00CE70E5">
              <w:rPr>
                <w:sz w:val="22"/>
              </w:rPr>
              <w:t xml:space="preserve">from the last or first symbol in the set of symbols, </w:t>
            </w:r>
            <w:r w:rsidRPr="00CE70E5">
              <w:rPr>
                <w:sz w:val="22"/>
                <w:lang w:val="en-US"/>
              </w:rPr>
              <w:t>the HD-UE can select based on its implementation whether to either transmit the PRACH or the MsgA PUSCH or receive the PDSCH, or the CSI-RS, or the DL PRS, or the PDCCH, or the SS/PBCH blocks.</w:t>
            </w:r>
          </w:p>
        </w:tc>
      </w:tr>
    </w:tbl>
    <w:p w14:paraId="79C94BD6" w14:textId="77777777" w:rsidR="00CE70E5" w:rsidRDefault="00CE70E5" w:rsidP="00443927">
      <w:pPr>
        <w:rPr>
          <w:rFonts w:eastAsiaTheme="minorEastAsia"/>
          <w:color w:val="000000" w:themeColor="text1"/>
          <w:sz w:val="22"/>
          <w:lang w:eastAsia="zh-TW"/>
        </w:rPr>
      </w:pPr>
    </w:p>
    <w:p w14:paraId="5DFC1A71" w14:textId="1CC77C23" w:rsidR="006C3955" w:rsidRPr="00EF6C35" w:rsidRDefault="00997577" w:rsidP="00443927">
      <w:pPr>
        <w:rPr>
          <w:rFonts w:eastAsiaTheme="minorEastAsia"/>
          <w:color w:val="000000" w:themeColor="text1"/>
          <w:sz w:val="22"/>
          <w:lang w:eastAsia="zh-TW"/>
        </w:rPr>
      </w:pPr>
      <w:r>
        <w:rPr>
          <w:rFonts w:eastAsiaTheme="minorEastAsia"/>
          <w:color w:val="000000" w:themeColor="text1"/>
          <w:sz w:val="22"/>
          <w:lang w:eastAsia="zh-TW"/>
        </w:rPr>
        <w:t>Regarding</w:t>
      </w:r>
      <w:r w:rsidR="00CE70E5">
        <w:rPr>
          <w:rFonts w:eastAsiaTheme="minorEastAsia"/>
          <w:color w:val="000000" w:themeColor="text1"/>
          <w:sz w:val="22"/>
          <w:lang w:eastAsia="zh-TW"/>
        </w:rPr>
        <w:t xml:space="preserve"> </w:t>
      </w:r>
      <w:r>
        <w:rPr>
          <w:rFonts w:eastAsiaTheme="minorEastAsia"/>
          <w:color w:val="000000" w:themeColor="text1"/>
          <w:sz w:val="22"/>
          <w:lang w:eastAsia="zh-TW"/>
        </w:rPr>
        <w:t xml:space="preserve">collision </w:t>
      </w:r>
      <w:r w:rsidR="00CE70E5">
        <w:rPr>
          <w:rFonts w:eastAsiaTheme="minorEastAsia"/>
          <w:color w:val="000000" w:themeColor="text1"/>
          <w:sz w:val="22"/>
          <w:lang w:eastAsia="zh-TW"/>
        </w:rPr>
        <w:t>case 6 (</w:t>
      </w:r>
      <w:r w:rsidR="00CE70E5" w:rsidRPr="00EF6C35">
        <w:rPr>
          <w:rFonts w:eastAsiaTheme="minorEastAsia"/>
          <w:color w:val="000000" w:themeColor="text1"/>
          <w:sz w:val="22"/>
          <w:lang w:eastAsia="zh-TW"/>
        </w:rPr>
        <w:t>Dynamic or semi-static DL vs. valid RO</w:t>
      </w:r>
      <w:r w:rsidR="00CE70E5">
        <w:rPr>
          <w:rFonts w:eastAsiaTheme="minorEastAsia"/>
          <w:color w:val="000000" w:themeColor="text1"/>
          <w:sz w:val="22"/>
          <w:lang w:eastAsia="zh-TW"/>
        </w:rPr>
        <w:t>)</w:t>
      </w:r>
      <w:r>
        <w:rPr>
          <w:rFonts w:eastAsiaTheme="minorEastAsia"/>
          <w:color w:val="000000" w:themeColor="text1"/>
          <w:sz w:val="22"/>
          <w:lang w:eastAsia="zh-TW"/>
        </w:rPr>
        <w:t xml:space="preserve"> it has been discussed for legacy UE and HD RedCap UE. </w:t>
      </w:r>
      <w:r w:rsidR="0044343B">
        <w:rPr>
          <w:rFonts w:eastAsiaTheme="minorEastAsia"/>
          <w:color w:val="000000" w:themeColor="text1"/>
          <w:sz w:val="22"/>
          <w:lang w:eastAsia="zh-TW"/>
        </w:rPr>
        <w:t>For legacy UE, if a configured DL</w:t>
      </w:r>
      <w:r>
        <w:rPr>
          <w:rFonts w:eastAsiaTheme="minorEastAsia"/>
          <w:color w:val="000000" w:themeColor="text1"/>
          <w:sz w:val="22"/>
          <w:lang w:eastAsia="zh-TW"/>
        </w:rPr>
        <w:t xml:space="preserve"> </w:t>
      </w:r>
      <w:r w:rsidR="0044343B">
        <w:rPr>
          <w:rFonts w:eastAsiaTheme="minorEastAsia"/>
          <w:color w:val="000000" w:themeColor="text1"/>
          <w:sz w:val="22"/>
          <w:lang w:eastAsia="zh-TW"/>
        </w:rPr>
        <w:t>is to collide with</w:t>
      </w:r>
      <w:r>
        <w:rPr>
          <w:rFonts w:eastAsiaTheme="minorEastAsia"/>
          <w:color w:val="000000" w:themeColor="text1"/>
          <w:sz w:val="22"/>
          <w:lang w:eastAsia="zh-TW"/>
        </w:rPr>
        <w:t xml:space="preserve"> a PRACH </w:t>
      </w:r>
      <w:r w:rsidR="0044343B">
        <w:rPr>
          <w:rFonts w:eastAsiaTheme="minorEastAsia"/>
          <w:color w:val="000000" w:themeColor="text1"/>
          <w:sz w:val="22"/>
          <w:lang w:eastAsia="zh-TW"/>
        </w:rPr>
        <w:t>transmission indicated</w:t>
      </w:r>
      <w:r>
        <w:rPr>
          <w:rFonts w:eastAsiaTheme="minorEastAsia"/>
          <w:color w:val="000000" w:themeColor="text1"/>
          <w:sz w:val="22"/>
          <w:lang w:eastAsia="zh-TW"/>
        </w:rPr>
        <w:t xml:space="preserve"> by a</w:t>
      </w:r>
      <w:r w:rsidR="0044343B">
        <w:rPr>
          <w:rFonts w:eastAsiaTheme="minorEastAsia"/>
          <w:color w:val="000000" w:themeColor="text1"/>
          <w:sz w:val="22"/>
          <w:lang w:eastAsia="zh-TW"/>
        </w:rPr>
        <w:t xml:space="preserve"> PDCCH order, the UE cancels the</w:t>
      </w:r>
      <w:r>
        <w:rPr>
          <w:rFonts w:eastAsiaTheme="minorEastAsia"/>
          <w:color w:val="000000" w:themeColor="text1"/>
          <w:sz w:val="22"/>
          <w:lang w:eastAsia="zh-TW"/>
        </w:rPr>
        <w:t xml:space="preserve"> configured DL transmission</w:t>
      </w:r>
      <w:r w:rsidR="0044343B">
        <w:rPr>
          <w:rFonts w:eastAsiaTheme="minorEastAsia"/>
          <w:color w:val="000000" w:themeColor="text1"/>
          <w:sz w:val="22"/>
          <w:lang w:eastAsia="zh-TW"/>
        </w:rPr>
        <w:t>. If a configured PRACH transmission collides with dynamic scheduled DL reception, the UE determine whether to cancel or partially cancel the PRACH transmission according to the UE capability (partial cancelation) and the UL processing time. As for HD RedCap UE, the collision case are resolved according to UE implementation. From our perspectiv</w:t>
      </w:r>
      <w:r w:rsidR="00750C84">
        <w:rPr>
          <w:rFonts w:eastAsiaTheme="minorEastAsia"/>
          <w:color w:val="000000" w:themeColor="text1"/>
          <w:sz w:val="22"/>
          <w:lang w:eastAsia="zh-TW"/>
        </w:rPr>
        <w:t xml:space="preserve">e, the </w:t>
      </w:r>
      <w:r w:rsidR="0044343B">
        <w:rPr>
          <w:rFonts w:eastAsiaTheme="minorEastAsia"/>
          <w:color w:val="000000" w:themeColor="text1"/>
          <w:sz w:val="22"/>
          <w:lang w:eastAsia="zh-TW"/>
        </w:rPr>
        <w:t xml:space="preserve">rule of HD RedCap UE to handle this collision case is simple, which is due to the </w:t>
      </w:r>
      <w:r w:rsidR="00750C84">
        <w:rPr>
          <w:rFonts w:eastAsiaTheme="minorEastAsia"/>
          <w:color w:val="000000" w:themeColor="text1"/>
          <w:sz w:val="22"/>
          <w:lang w:eastAsia="zh-TW"/>
        </w:rPr>
        <w:t>nature that the complexity of a</w:t>
      </w:r>
      <w:r w:rsidR="00750C84">
        <w:rPr>
          <w:rFonts w:eastAsiaTheme="minorEastAsia"/>
          <w:color w:val="000000" w:themeColor="text1"/>
          <w:sz w:val="22"/>
          <w:lang w:eastAsia="zh-TW"/>
        </w:rPr>
        <w:t xml:space="preserve"> RedCap device</w:t>
      </w:r>
      <w:r w:rsidR="0044343B">
        <w:rPr>
          <w:rFonts w:eastAsiaTheme="minorEastAsia"/>
          <w:color w:val="000000" w:themeColor="text1"/>
          <w:sz w:val="22"/>
          <w:lang w:eastAsia="zh-TW"/>
        </w:rPr>
        <w:t xml:space="preserve"> </w:t>
      </w:r>
      <w:r w:rsidR="00750C84">
        <w:rPr>
          <w:rFonts w:eastAsiaTheme="minorEastAsia"/>
          <w:color w:val="000000" w:themeColor="text1"/>
          <w:sz w:val="22"/>
          <w:lang w:eastAsia="zh-TW"/>
        </w:rPr>
        <w:t>is limited</w:t>
      </w:r>
      <w:r w:rsidR="0044343B">
        <w:rPr>
          <w:rFonts w:eastAsiaTheme="minorEastAsia"/>
          <w:color w:val="000000" w:themeColor="text1"/>
          <w:sz w:val="22"/>
          <w:lang w:eastAsia="zh-TW"/>
        </w:rPr>
        <w:t xml:space="preserve">. </w:t>
      </w:r>
      <w:r w:rsidR="00750C84">
        <w:rPr>
          <w:rFonts w:eastAsiaTheme="minorEastAsia"/>
          <w:color w:val="000000" w:themeColor="text1"/>
          <w:sz w:val="22"/>
          <w:lang w:eastAsia="zh-TW"/>
        </w:rPr>
        <w:t>SBFD configuration is not restricted for RedCap UE, thus</w:t>
      </w:r>
      <w:r w:rsidR="0044343B">
        <w:rPr>
          <w:rFonts w:eastAsiaTheme="minorEastAsia"/>
          <w:color w:val="000000" w:themeColor="text1"/>
          <w:sz w:val="22"/>
          <w:lang w:eastAsia="zh-TW"/>
        </w:rPr>
        <w:t xml:space="preserve"> </w:t>
      </w:r>
      <w:r w:rsidR="00750C84">
        <w:rPr>
          <w:rFonts w:eastAsiaTheme="minorEastAsia"/>
          <w:color w:val="000000" w:themeColor="text1"/>
          <w:sz w:val="22"/>
          <w:lang w:eastAsia="zh-TW"/>
        </w:rPr>
        <w:t xml:space="preserve">for other type of UE (e.g., non-RedCap), </w:t>
      </w:r>
      <w:r w:rsidR="0044343B">
        <w:rPr>
          <w:rFonts w:eastAsiaTheme="minorEastAsia"/>
          <w:color w:val="000000" w:themeColor="text1"/>
          <w:sz w:val="22"/>
          <w:lang w:eastAsia="zh-TW"/>
        </w:rPr>
        <w:t xml:space="preserve">the legacy collision handling rule should be applied. </w:t>
      </w:r>
      <w:r>
        <w:rPr>
          <w:rFonts w:eastAsiaTheme="minorEastAsia"/>
          <w:color w:val="000000" w:themeColor="text1"/>
          <w:sz w:val="22"/>
          <w:lang w:eastAsia="zh-TW"/>
        </w:rPr>
        <w:t xml:space="preserve"> </w:t>
      </w:r>
    </w:p>
    <w:p w14:paraId="4725F7FE" w14:textId="77777777" w:rsidR="00750C84" w:rsidRDefault="00750C84" w:rsidP="00213CE6">
      <w:pPr>
        <w:rPr>
          <w:rFonts w:eastAsia="Malgun Gothic"/>
          <w:sz w:val="22"/>
          <w:lang w:val="en-US"/>
        </w:rPr>
      </w:pPr>
    </w:p>
    <w:p w14:paraId="0A7A8F87" w14:textId="393929DB" w:rsidR="009C403F" w:rsidRPr="00750C84" w:rsidRDefault="0044343B" w:rsidP="00213CE6">
      <w:pPr>
        <w:rPr>
          <w:rFonts w:eastAsia="Malgun Gothic"/>
          <w:b/>
          <w:sz w:val="22"/>
          <w:lang w:val="en-US"/>
        </w:rPr>
      </w:pPr>
      <w:r w:rsidRPr="00750C84">
        <w:rPr>
          <w:rFonts w:eastAsia="Malgun Gothic"/>
          <w:b/>
          <w:sz w:val="22"/>
          <w:lang w:val="en-US"/>
        </w:rPr>
        <w:t xml:space="preserve">Proposal 2: </w:t>
      </w:r>
      <w:r w:rsidR="00750C84" w:rsidRPr="00750C84">
        <w:rPr>
          <w:rFonts w:eastAsia="Malgun Gothic"/>
          <w:b/>
          <w:sz w:val="22"/>
          <w:lang w:val="en-US"/>
        </w:rPr>
        <w:t>For collision case 6 (</w:t>
      </w:r>
      <w:r w:rsidR="00750C84" w:rsidRPr="00750C84">
        <w:rPr>
          <w:rFonts w:eastAsiaTheme="minorEastAsia"/>
          <w:b/>
          <w:color w:val="000000" w:themeColor="text1"/>
          <w:sz w:val="22"/>
          <w:lang w:eastAsia="zh-TW"/>
        </w:rPr>
        <w:t>Dynamic or semi-static DL vs. valid RO</w:t>
      </w:r>
      <w:r w:rsidR="00750C84" w:rsidRPr="00750C84">
        <w:rPr>
          <w:rFonts w:eastAsia="Malgun Gothic"/>
          <w:b/>
          <w:sz w:val="22"/>
          <w:lang w:val="en-US"/>
        </w:rPr>
        <w:t xml:space="preserve">), RedCap and non-RedCap UEs respectively apply its legacy collision handling rules. </w:t>
      </w:r>
    </w:p>
    <w:p w14:paraId="43ED3623" w14:textId="66353403" w:rsidR="005050CD" w:rsidRPr="00CE70E5" w:rsidRDefault="00EE036A" w:rsidP="005050CD">
      <w:pPr>
        <w:pStyle w:val="Heading1"/>
        <w:jc w:val="both"/>
        <w:rPr>
          <w:rFonts w:ascii="Times New Roman" w:hAnsi="Times New Roman"/>
          <w:lang w:val="en-US" w:eastAsia="zh-TW"/>
        </w:rPr>
      </w:pPr>
      <w:r w:rsidRPr="00EE5C52">
        <w:rPr>
          <w:rFonts w:ascii="Times New Roman" w:hAnsi="Times New Roman"/>
          <w:lang w:val="en-US" w:eastAsia="zh-TW"/>
        </w:rPr>
        <w:lastRenderedPageBreak/>
        <w:t>Conclusion</w:t>
      </w:r>
    </w:p>
    <w:p w14:paraId="752D5045" w14:textId="77777777" w:rsidR="00CE70E5" w:rsidRPr="00634642" w:rsidRDefault="00CE70E5" w:rsidP="00CE70E5">
      <w:pPr>
        <w:spacing w:before="240" w:after="240"/>
        <w:rPr>
          <w:b/>
          <w:sz w:val="22"/>
          <w:szCs w:val="20"/>
          <w:lang w:eastAsia="zh-CN"/>
        </w:rPr>
      </w:pPr>
      <w:r w:rsidRPr="00634642">
        <w:rPr>
          <w:b/>
          <w:sz w:val="22"/>
          <w:szCs w:val="20"/>
          <w:lang w:eastAsia="zh-CN"/>
        </w:rPr>
        <w:t>Observation</w:t>
      </w:r>
      <w:r>
        <w:rPr>
          <w:b/>
          <w:sz w:val="22"/>
          <w:szCs w:val="20"/>
          <w:lang w:eastAsia="zh-CN"/>
        </w:rPr>
        <w:t xml:space="preserve"> 1</w:t>
      </w:r>
      <w:r w:rsidRPr="00634642">
        <w:rPr>
          <w:b/>
          <w:sz w:val="22"/>
          <w:szCs w:val="20"/>
          <w:lang w:eastAsia="zh-CN"/>
        </w:rPr>
        <w:t xml:space="preserve">: Configuring additional link direction to indicate transmission direction of SBFD symbols restricts UE to perform transmission/reception in a narrowed bandwidth. We don’t see the benefit of applying such feature for collision handling. </w:t>
      </w:r>
    </w:p>
    <w:p w14:paraId="0E3692C8" w14:textId="77777777" w:rsidR="00CE70E5" w:rsidRPr="00CE70E5" w:rsidRDefault="00CE70E5" w:rsidP="00D27AE0">
      <w:pPr>
        <w:spacing w:after="240"/>
        <w:jc w:val="both"/>
        <w:rPr>
          <w:b/>
          <w:sz w:val="22"/>
          <w:szCs w:val="20"/>
          <w:lang w:eastAsia="zh-CN"/>
        </w:rPr>
      </w:pPr>
      <w:r w:rsidRPr="00CE70E5">
        <w:rPr>
          <w:b/>
          <w:sz w:val="22"/>
          <w:szCs w:val="20"/>
          <w:lang w:eastAsia="zh-CN"/>
        </w:rPr>
        <w:t>Proposal 1: For collision Case 3 (semi-statically configured DL reception collides with semi-statically configured UL transmission in the SBFD symbol), the base station configures one directio</w:t>
      </w:r>
      <w:bookmarkStart w:id="3" w:name="_GoBack"/>
      <w:bookmarkEnd w:id="3"/>
      <w:r w:rsidRPr="00CE70E5">
        <w:rPr>
          <w:b/>
          <w:sz w:val="22"/>
          <w:szCs w:val="20"/>
          <w:lang w:eastAsia="zh-CN"/>
        </w:rPr>
        <w:t>n (either UL or DL) for collision handling. If the base station does not configure the direction for collision handling to a SBFD-aware UE, the UE considers the collision case as an error case.</w:t>
      </w:r>
    </w:p>
    <w:p w14:paraId="221AF97C" w14:textId="31356E7A" w:rsidR="005050CD" w:rsidRPr="00750C84" w:rsidRDefault="00750C84" w:rsidP="005050CD">
      <w:pPr>
        <w:rPr>
          <w:rFonts w:eastAsia="Malgun Gothic"/>
          <w:b/>
          <w:sz w:val="22"/>
          <w:lang w:val="en-US"/>
        </w:rPr>
      </w:pPr>
      <w:r w:rsidRPr="00750C84">
        <w:rPr>
          <w:rFonts w:eastAsia="Malgun Gothic"/>
          <w:b/>
          <w:sz w:val="22"/>
          <w:lang w:val="en-US"/>
        </w:rPr>
        <w:t>Proposal 2: For collision case 6 (</w:t>
      </w:r>
      <w:r w:rsidRPr="00750C84">
        <w:rPr>
          <w:rFonts w:eastAsiaTheme="minorEastAsia"/>
          <w:b/>
          <w:color w:val="000000" w:themeColor="text1"/>
          <w:sz w:val="22"/>
          <w:lang w:eastAsia="zh-TW"/>
        </w:rPr>
        <w:t>Dynamic or semi-static DL vs. valid RO</w:t>
      </w:r>
      <w:r w:rsidRPr="00750C84">
        <w:rPr>
          <w:rFonts w:eastAsia="Malgun Gothic"/>
          <w:b/>
          <w:sz w:val="22"/>
          <w:lang w:val="en-US"/>
        </w:rPr>
        <w:t xml:space="preserve">), RedCap and non-RedCap UEs respectively apply its legacy collision handling rules. </w:t>
      </w:r>
    </w:p>
    <w:p w14:paraId="40F687A2" w14:textId="3BA8AB4F" w:rsidR="00EE036A" w:rsidRDefault="00EE036A" w:rsidP="00EE036A">
      <w:pPr>
        <w:pStyle w:val="Heading1"/>
        <w:jc w:val="both"/>
        <w:rPr>
          <w:rFonts w:ascii="Times New Roman" w:hAnsi="Times New Roman"/>
          <w:lang w:val="en-US" w:eastAsia="zh-TW"/>
        </w:rPr>
      </w:pPr>
      <w:r w:rsidRPr="00EE5C52">
        <w:rPr>
          <w:rFonts w:ascii="Times New Roman" w:hAnsi="Times New Roman"/>
          <w:lang w:val="en-US" w:eastAsia="zh-TW"/>
        </w:rPr>
        <w:t>References</w:t>
      </w:r>
    </w:p>
    <w:p w14:paraId="10C128FB" w14:textId="21741FE2" w:rsidR="006122C0" w:rsidRPr="006122C0" w:rsidRDefault="006122C0" w:rsidP="006122C0">
      <w:pPr>
        <w:pStyle w:val="ListParagraph"/>
        <w:numPr>
          <w:ilvl w:val="0"/>
          <w:numId w:val="33"/>
        </w:numPr>
        <w:spacing w:after="0" w:line="240" w:lineRule="auto"/>
        <w:contextualSpacing w:val="0"/>
        <w:rPr>
          <w:rFonts w:ascii="Times New Roman" w:hAnsi="Times New Roman" w:cs="Times New Roman"/>
          <w:sz w:val="22"/>
          <w:szCs w:val="22"/>
        </w:rPr>
      </w:pPr>
      <w:r w:rsidRPr="006122C0">
        <w:rPr>
          <w:rFonts w:ascii="Times New Roman" w:hAnsi="Times New Roman" w:cs="Times New Roman"/>
          <w:sz w:val="22"/>
          <w:szCs w:val="22"/>
        </w:rPr>
        <w:t>“Draft Report of 3GPP TSG RAN WG1 #118 v0.3.0,” MCC Support, Maastricht, The Netherlands, August 19th – 23rd, 2024.</w:t>
      </w:r>
    </w:p>
    <w:p w14:paraId="50C0D53B" w14:textId="6A59E1DE" w:rsidR="006122C0" w:rsidRPr="006122C0" w:rsidRDefault="006122C0" w:rsidP="006122C0">
      <w:pPr>
        <w:pStyle w:val="ListParagraph"/>
        <w:numPr>
          <w:ilvl w:val="0"/>
          <w:numId w:val="33"/>
        </w:numPr>
        <w:spacing w:after="0" w:line="240" w:lineRule="auto"/>
        <w:contextualSpacing w:val="0"/>
        <w:rPr>
          <w:rFonts w:ascii="Times New Roman" w:hAnsi="Times New Roman" w:cs="Times New Roman"/>
          <w:sz w:val="22"/>
          <w:szCs w:val="22"/>
        </w:rPr>
      </w:pPr>
      <w:r w:rsidRPr="006122C0">
        <w:rPr>
          <w:rFonts w:ascii="Times New Roman" w:eastAsia="MS Mincho" w:hAnsi="Times New Roman" w:cs="Times New Roman"/>
          <w:sz w:val="22"/>
          <w:szCs w:val="22"/>
        </w:rPr>
        <w:t>R1-</w:t>
      </w:r>
      <w:r w:rsidRPr="006122C0">
        <w:rPr>
          <w:rFonts w:ascii="Times New Roman" w:eastAsia="MS Mincho" w:hAnsi="Times New Roman" w:cs="Times New Roman"/>
          <w:bCs/>
          <w:sz w:val="22"/>
          <w:szCs w:val="22"/>
        </w:rPr>
        <w:t>2</w:t>
      </w:r>
      <w:r w:rsidRPr="006122C0">
        <w:rPr>
          <w:rFonts w:ascii="Times New Roman" w:eastAsiaTheme="minorEastAsia" w:hAnsi="Times New Roman" w:cs="Times New Roman"/>
          <w:bCs/>
          <w:sz w:val="22"/>
          <w:szCs w:val="22"/>
          <w:lang w:eastAsia="zh-CN"/>
        </w:rPr>
        <w:t>407220</w:t>
      </w:r>
      <w:r w:rsidRPr="006122C0">
        <w:rPr>
          <w:rFonts w:ascii="Times New Roman" w:hAnsi="Times New Roman" w:cs="Times New Roman"/>
          <w:sz w:val="22"/>
          <w:szCs w:val="22"/>
        </w:rPr>
        <w:t>, “</w:t>
      </w:r>
      <w:r w:rsidRPr="006122C0">
        <w:rPr>
          <w:rFonts w:ascii="Times New Roman" w:hAnsi="Times New Roman" w:cs="Times New Roman"/>
          <w:sz w:val="22"/>
          <w:szCs w:val="22"/>
        </w:rPr>
        <w:t xml:space="preserve"> </w:t>
      </w:r>
      <w:r w:rsidRPr="006122C0">
        <w:rPr>
          <w:rFonts w:ascii="Times New Roman" w:hAnsi="Times New Roman" w:cs="Times New Roman"/>
          <w:sz w:val="22"/>
          <w:szCs w:val="22"/>
          <w:lang w:val="en-US"/>
        </w:rPr>
        <w:t>Summary #2 of SBFD TX/RX/measurement procedures</w:t>
      </w:r>
      <w:r w:rsidRPr="006122C0">
        <w:rPr>
          <w:rFonts w:ascii="Times New Roman" w:hAnsi="Times New Roman" w:cs="Times New Roman"/>
          <w:sz w:val="22"/>
          <w:szCs w:val="22"/>
        </w:rPr>
        <w:t xml:space="preserve">,” </w:t>
      </w:r>
      <w:r w:rsidRPr="006122C0">
        <w:rPr>
          <w:rFonts w:ascii="Times New Roman" w:hAnsi="Times New Roman" w:cs="Times New Roman"/>
          <w:sz w:val="22"/>
          <w:szCs w:val="22"/>
        </w:rPr>
        <w:t>Moderator (</w:t>
      </w:r>
      <w:r w:rsidRPr="006122C0">
        <w:rPr>
          <w:rFonts w:ascii="Times New Roman" w:hAnsi="Times New Roman" w:cs="Times New Roman"/>
          <w:sz w:val="22"/>
          <w:szCs w:val="22"/>
          <w:lang w:val="en-US"/>
        </w:rPr>
        <w:t>CATT</w:t>
      </w:r>
      <w:r w:rsidRPr="006122C0">
        <w:rPr>
          <w:rFonts w:ascii="Times New Roman" w:hAnsi="Times New Roman" w:cs="Times New Roman"/>
          <w:sz w:val="22"/>
          <w:szCs w:val="22"/>
        </w:rPr>
        <w:t>), Maastricht, The Netherlands, August 19th – 23rd, 2024.</w:t>
      </w:r>
    </w:p>
    <w:sectPr w:rsidR="006122C0" w:rsidRPr="006122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B0577" w14:textId="77777777" w:rsidR="00C91F2F" w:rsidRDefault="00C91F2F" w:rsidP="00D34245">
      <w:r>
        <w:separator/>
      </w:r>
    </w:p>
  </w:endnote>
  <w:endnote w:type="continuationSeparator" w:id="0">
    <w:p w14:paraId="300A264C" w14:textId="77777777" w:rsidR="00C91F2F" w:rsidRDefault="00C91F2F"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軟正黑體">
    <w:panose1 w:val="020B0604030504040204"/>
    <w:charset w:val="88"/>
    <w:family w:val="swiss"/>
    <w:pitch w:val="variable"/>
    <w:sig w:usb0="000002A7" w:usb1="28CF4400" w:usb2="00000016" w:usb3="00000000" w:csb0="00100009"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45728" w14:textId="77777777" w:rsidR="00C91F2F" w:rsidRDefault="00C91F2F" w:rsidP="00D34245">
      <w:r>
        <w:separator/>
      </w:r>
    </w:p>
  </w:footnote>
  <w:footnote w:type="continuationSeparator" w:id="0">
    <w:p w14:paraId="390F7AF3" w14:textId="77777777" w:rsidR="00C91F2F" w:rsidRDefault="00C91F2F"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27941"/>
    <w:multiLevelType w:val="hybridMultilevel"/>
    <w:tmpl w:val="278C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DD735C"/>
    <w:multiLevelType w:val="multilevel"/>
    <w:tmpl w:val="C7F8FDC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56D0DE8"/>
    <w:multiLevelType w:val="hybridMultilevel"/>
    <w:tmpl w:val="62CA7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9"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842281"/>
    <w:multiLevelType w:val="hybridMultilevel"/>
    <w:tmpl w:val="CF661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3535F5"/>
    <w:multiLevelType w:val="hybridMultilevel"/>
    <w:tmpl w:val="4B74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9"/>
  </w:num>
  <w:num w:numId="2">
    <w:abstractNumId w:val="2"/>
  </w:num>
  <w:num w:numId="3">
    <w:abstractNumId w:val="18"/>
  </w:num>
  <w:num w:numId="4">
    <w:abstractNumId w:val="4"/>
  </w:num>
  <w:num w:numId="5">
    <w:abstractNumId w:val="31"/>
  </w:num>
  <w:num w:numId="6">
    <w:abstractNumId w:val="17"/>
  </w:num>
  <w:num w:numId="7">
    <w:abstractNumId w:val="13"/>
  </w:num>
  <w:num w:numId="8">
    <w:abstractNumId w:val="27"/>
  </w:num>
  <w:num w:numId="9">
    <w:abstractNumId w:val="23"/>
  </w:num>
  <w:num w:numId="10">
    <w:abstractNumId w:val="5"/>
  </w:num>
  <w:num w:numId="11">
    <w:abstractNumId w:val="25"/>
  </w:num>
  <w:num w:numId="12">
    <w:abstractNumId w:val="29"/>
  </w:num>
  <w:num w:numId="13">
    <w:abstractNumId w:val="15"/>
  </w:num>
  <w:num w:numId="14">
    <w:abstractNumId w:val="28"/>
  </w:num>
  <w:num w:numId="15">
    <w:abstractNumId w:val="32"/>
  </w:num>
  <w:num w:numId="16">
    <w:abstractNumId w:val="16"/>
  </w:num>
  <w:num w:numId="17">
    <w:abstractNumId w:val="6"/>
  </w:num>
  <w:num w:numId="18">
    <w:abstractNumId w:val="19"/>
  </w:num>
  <w:num w:numId="19">
    <w:abstractNumId w:val="30"/>
  </w:num>
  <w:num w:numId="20">
    <w:abstractNumId w:val="0"/>
  </w:num>
  <w:num w:numId="21">
    <w:abstractNumId w:val="1"/>
  </w:num>
  <w:num w:numId="22">
    <w:abstractNumId w:val="26"/>
  </w:num>
  <w:num w:numId="23">
    <w:abstractNumId w:val="22"/>
  </w:num>
  <w:num w:numId="24">
    <w:abstractNumId w:val="10"/>
  </w:num>
  <w:num w:numId="25">
    <w:abstractNumId w:val="11"/>
  </w:num>
  <w:num w:numId="26">
    <w:abstractNumId w:val="3"/>
  </w:num>
  <w:num w:numId="27">
    <w:abstractNumId w:val="7"/>
  </w:num>
  <w:num w:numId="28">
    <w:abstractNumId w:val="24"/>
  </w:num>
  <w:num w:numId="29">
    <w:abstractNumId w:val="14"/>
  </w:num>
  <w:num w:numId="30">
    <w:abstractNumId w:val="21"/>
  </w:num>
  <w:num w:numId="31">
    <w:abstractNumId w:val="8"/>
  </w:num>
  <w:num w:numId="32">
    <w:abstractNumId w:val="12"/>
  </w:num>
  <w:num w:numId="33">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240C5"/>
    <w:rsid w:val="000251CD"/>
    <w:rsid w:val="000263D5"/>
    <w:rsid w:val="000301DC"/>
    <w:rsid w:val="00030461"/>
    <w:rsid w:val="000330BF"/>
    <w:rsid w:val="00034069"/>
    <w:rsid w:val="00036529"/>
    <w:rsid w:val="00044B2C"/>
    <w:rsid w:val="00046B42"/>
    <w:rsid w:val="00051F2E"/>
    <w:rsid w:val="00052596"/>
    <w:rsid w:val="000563D2"/>
    <w:rsid w:val="00060B13"/>
    <w:rsid w:val="000620FC"/>
    <w:rsid w:val="00062ADD"/>
    <w:rsid w:val="000668B8"/>
    <w:rsid w:val="0006752F"/>
    <w:rsid w:val="00074C87"/>
    <w:rsid w:val="00075F9E"/>
    <w:rsid w:val="000801A4"/>
    <w:rsid w:val="0008065C"/>
    <w:rsid w:val="0008081D"/>
    <w:rsid w:val="0008168A"/>
    <w:rsid w:val="00082880"/>
    <w:rsid w:val="00092C0F"/>
    <w:rsid w:val="0009345D"/>
    <w:rsid w:val="00093BEC"/>
    <w:rsid w:val="00094142"/>
    <w:rsid w:val="00094D61"/>
    <w:rsid w:val="000A052A"/>
    <w:rsid w:val="000A14A7"/>
    <w:rsid w:val="000A3279"/>
    <w:rsid w:val="000A38B8"/>
    <w:rsid w:val="000A7C50"/>
    <w:rsid w:val="000C0E39"/>
    <w:rsid w:val="000C1544"/>
    <w:rsid w:val="000C191B"/>
    <w:rsid w:val="000C68ED"/>
    <w:rsid w:val="000D04D9"/>
    <w:rsid w:val="000D13A6"/>
    <w:rsid w:val="000E0269"/>
    <w:rsid w:val="000E1589"/>
    <w:rsid w:val="000E405C"/>
    <w:rsid w:val="000E5240"/>
    <w:rsid w:val="000F1478"/>
    <w:rsid w:val="000F3E59"/>
    <w:rsid w:val="000F5416"/>
    <w:rsid w:val="000F602A"/>
    <w:rsid w:val="000F66A9"/>
    <w:rsid w:val="000F750B"/>
    <w:rsid w:val="001106A7"/>
    <w:rsid w:val="0011072C"/>
    <w:rsid w:val="00112BF2"/>
    <w:rsid w:val="00117336"/>
    <w:rsid w:val="001264E2"/>
    <w:rsid w:val="00131BA1"/>
    <w:rsid w:val="00136085"/>
    <w:rsid w:val="00140F65"/>
    <w:rsid w:val="00142CF1"/>
    <w:rsid w:val="0014619C"/>
    <w:rsid w:val="00154337"/>
    <w:rsid w:val="00165976"/>
    <w:rsid w:val="00165EB4"/>
    <w:rsid w:val="001666DC"/>
    <w:rsid w:val="001803BF"/>
    <w:rsid w:val="00180900"/>
    <w:rsid w:val="001847F1"/>
    <w:rsid w:val="001862B5"/>
    <w:rsid w:val="00190600"/>
    <w:rsid w:val="001921EC"/>
    <w:rsid w:val="0019252E"/>
    <w:rsid w:val="001A0291"/>
    <w:rsid w:val="001A7652"/>
    <w:rsid w:val="001B328E"/>
    <w:rsid w:val="001B52C2"/>
    <w:rsid w:val="001C170D"/>
    <w:rsid w:val="001D3C5B"/>
    <w:rsid w:val="001D5A74"/>
    <w:rsid w:val="001D6E80"/>
    <w:rsid w:val="001D75F7"/>
    <w:rsid w:val="001E3B75"/>
    <w:rsid w:val="001E5C14"/>
    <w:rsid w:val="001F2DE8"/>
    <w:rsid w:val="001F4189"/>
    <w:rsid w:val="00201804"/>
    <w:rsid w:val="0020190D"/>
    <w:rsid w:val="00202AE0"/>
    <w:rsid w:val="002073C5"/>
    <w:rsid w:val="00213CE6"/>
    <w:rsid w:val="0021477C"/>
    <w:rsid w:val="002165DE"/>
    <w:rsid w:val="00217E9A"/>
    <w:rsid w:val="00220292"/>
    <w:rsid w:val="002204DF"/>
    <w:rsid w:val="0022147F"/>
    <w:rsid w:val="0022466A"/>
    <w:rsid w:val="00225515"/>
    <w:rsid w:val="002317D0"/>
    <w:rsid w:val="00232190"/>
    <w:rsid w:val="00232A53"/>
    <w:rsid w:val="00232DE0"/>
    <w:rsid w:val="0023306B"/>
    <w:rsid w:val="00236EF0"/>
    <w:rsid w:val="00243B9A"/>
    <w:rsid w:val="00244BC0"/>
    <w:rsid w:val="00247B24"/>
    <w:rsid w:val="00250809"/>
    <w:rsid w:val="00251BD1"/>
    <w:rsid w:val="00251C5F"/>
    <w:rsid w:val="002530C9"/>
    <w:rsid w:val="00254905"/>
    <w:rsid w:val="00257A75"/>
    <w:rsid w:val="00257C1E"/>
    <w:rsid w:val="00263B46"/>
    <w:rsid w:val="00263B6B"/>
    <w:rsid w:val="00266169"/>
    <w:rsid w:val="00270AF4"/>
    <w:rsid w:val="002738C8"/>
    <w:rsid w:val="00275ECE"/>
    <w:rsid w:val="0027759C"/>
    <w:rsid w:val="00287534"/>
    <w:rsid w:val="002A1594"/>
    <w:rsid w:val="002A32E4"/>
    <w:rsid w:val="002A6F53"/>
    <w:rsid w:val="002A7B53"/>
    <w:rsid w:val="002B49AE"/>
    <w:rsid w:val="002B633E"/>
    <w:rsid w:val="002B7588"/>
    <w:rsid w:val="002C27F9"/>
    <w:rsid w:val="002C4A67"/>
    <w:rsid w:val="002C7BA6"/>
    <w:rsid w:val="002E0638"/>
    <w:rsid w:val="002F7D76"/>
    <w:rsid w:val="00300981"/>
    <w:rsid w:val="003067E7"/>
    <w:rsid w:val="003078BA"/>
    <w:rsid w:val="003134D8"/>
    <w:rsid w:val="00317878"/>
    <w:rsid w:val="00331E7B"/>
    <w:rsid w:val="00332062"/>
    <w:rsid w:val="003323D0"/>
    <w:rsid w:val="003346DE"/>
    <w:rsid w:val="0034059A"/>
    <w:rsid w:val="00351E45"/>
    <w:rsid w:val="00355D3E"/>
    <w:rsid w:val="00363AD2"/>
    <w:rsid w:val="00370F9F"/>
    <w:rsid w:val="00373A5A"/>
    <w:rsid w:val="0037669C"/>
    <w:rsid w:val="00377CBA"/>
    <w:rsid w:val="00380F8C"/>
    <w:rsid w:val="003814C5"/>
    <w:rsid w:val="00381CDF"/>
    <w:rsid w:val="00385B02"/>
    <w:rsid w:val="003A27D9"/>
    <w:rsid w:val="003A284A"/>
    <w:rsid w:val="003A3D6F"/>
    <w:rsid w:val="003D2C54"/>
    <w:rsid w:val="003E0D47"/>
    <w:rsid w:val="003E2E3E"/>
    <w:rsid w:val="003E55C1"/>
    <w:rsid w:val="003E6432"/>
    <w:rsid w:val="003F085C"/>
    <w:rsid w:val="003F0DE8"/>
    <w:rsid w:val="003F2673"/>
    <w:rsid w:val="003F48EC"/>
    <w:rsid w:val="003F4AED"/>
    <w:rsid w:val="003F5DB1"/>
    <w:rsid w:val="004021D4"/>
    <w:rsid w:val="00410821"/>
    <w:rsid w:val="00411821"/>
    <w:rsid w:val="00416345"/>
    <w:rsid w:val="00417A70"/>
    <w:rsid w:val="00424899"/>
    <w:rsid w:val="00433126"/>
    <w:rsid w:val="004345A5"/>
    <w:rsid w:val="0044343B"/>
    <w:rsid w:val="00443927"/>
    <w:rsid w:val="0044491E"/>
    <w:rsid w:val="004459F2"/>
    <w:rsid w:val="00446172"/>
    <w:rsid w:val="00446916"/>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7C36"/>
    <w:rsid w:val="004C22DF"/>
    <w:rsid w:val="004D7162"/>
    <w:rsid w:val="004E4AFF"/>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3361"/>
    <w:rsid w:val="00533D4D"/>
    <w:rsid w:val="00536874"/>
    <w:rsid w:val="005462C8"/>
    <w:rsid w:val="0055126F"/>
    <w:rsid w:val="0055147E"/>
    <w:rsid w:val="005516C1"/>
    <w:rsid w:val="00552C39"/>
    <w:rsid w:val="00561A59"/>
    <w:rsid w:val="00563179"/>
    <w:rsid w:val="005664F9"/>
    <w:rsid w:val="005735F3"/>
    <w:rsid w:val="00582541"/>
    <w:rsid w:val="005848D3"/>
    <w:rsid w:val="00585719"/>
    <w:rsid w:val="00590D13"/>
    <w:rsid w:val="005937FC"/>
    <w:rsid w:val="00594370"/>
    <w:rsid w:val="00597C23"/>
    <w:rsid w:val="005A04D3"/>
    <w:rsid w:val="005A16B0"/>
    <w:rsid w:val="005A3B77"/>
    <w:rsid w:val="005B4193"/>
    <w:rsid w:val="005B4D2F"/>
    <w:rsid w:val="005C05C7"/>
    <w:rsid w:val="005C1511"/>
    <w:rsid w:val="005D4AC0"/>
    <w:rsid w:val="005D700A"/>
    <w:rsid w:val="005D7BD3"/>
    <w:rsid w:val="005E05C5"/>
    <w:rsid w:val="005E39AF"/>
    <w:rsid w:val="005E575C"/>
    <w:rsid w:val="005F1807"/>
    <w:rsid w:val="0060364D"/>
    <w:rsid w:val="00604CD0"/>
    <w:rsid w:val="00605190"/>
    <w:rsid w:val="0060722E"/>
    <w:rsid w:val="006103FC"/>
    <w:rsid w:val="0061052C"/>
    <w:rsid w:val="006122C0"/>
    <w:rsid w:val="00620A98"/>
    <w:rsid w:val="0062619A"/>
    <w:rsid w:val="006277EE"/>
    <w:rsid w:val="00627D45"/>
    <w:rsid w:val="00634642"/>
    <w:rsid w:val="006353C9"/>
    <w:rsid w:val="006363B9"/>
    <w:rsid w:val="0063786D"/>
    <w:rsid w:val="00643CF3"/>
    <w:rsid w:val="00645C4D"/>
    <w:rsid w:val="00646ED1"/>
    <w:rsid w:val="006501CD"/>
    <w:rsid w:val="00650EB7"/>
    <w:rsid w:val="0065223C"/>
    <w:rsid w:val="0065312E"/>
    <w:rsid w:val="00653A17"/>
    <w:rsid w:val="0065464F"/>
    <w:rsid w:val="006560A6"/>
    <w:rsid w:val="00656DC8"/>
    <w:rsid w:val="00663DB2"/>
    <w:rsid w:val="006664D7"/>
    <w:rsid w:val="00675458"/>
    <w:rsid w:val="006771FA"/>
    <w:rsid w:val="00681FB3"/>
    <w:rsid w:val="00687D76"/>
    <w:rsid w:val="00692E51"/>
    <w:rsid w:val="0069690D"/>
    <w:rsid w:val="00696E2F"/>
    <w:rsid w:val="006A335B"/>
    <w:rsid w:val="006A6B61"/>
    <w:rsid w:val="006B19D0"/>
    <w:rsid w:val="006C170B"/>
    <w:rsid w:val="006C2B88"/>
    <w:rsid w:val="006C2D6B"/>
    <w:rsid w:val="006C3955"/>
    <w:rsid w:val="006C3C85"/>
    <w:rsid w:val="006C5F99"/>
    <w:rsid w:val="006C78B4"/>
    <w:rsid w:val="006D3237"/>
    <w:rsid w:val="006E2574"/>
    <w:rsid w:val="006F0416"/>
    <w:rsid w:val="006F19B6"/>
    <w:rsid w:val="006F738E"/>
    <w:rsid w:val="00701206"/>
    <w:rsid w:val="0070240C"/>
    <w:rsid w:val="007037F5"/>
    <w:rsid w:val="00703A40"/>
    <w:rsid w:val="0071373D"/>
    <w:rsid w:val="00721219"/>
    <w:rsid w:val="00722EC2"/>
    <w:rsid w:val="00730D98"/>
    <w:rsid w:val="007327C1"/>
    <w:rsid w:val="007336F9"/>
    <w:rsid w:val="00740A33"/>
    <w:rsid w:val="007425CE"/>
    <w:rsid w:val="00750C84"/>
    <w:rsid w:val="00754D2A"/>
    <w:rsid w:val="007550F8"/>
    <w:rsid w:val="007570B8"/>
    <w:rsid w:val="007570FA"/>
    <w:rsid w:val="00766DCB"/>
    <w:rsid w:val="007728C4"/>
    <w:rsid w:val="00780487"/>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E1E8D"/>
    <w:rsid w:val="007E1F9E"/>
    <w:rsid w:val="007E41BF"/>
    <w:rsid w:val="007F265D"/>
    <w:rsid w:val="007F4E5C"/>
    <w:rsid w:val="007F5A5A"/>
    <w:rsid w:val="00805A98"/>
    <w:rsid w:val="008109E8"/>
    <w:rsid w:val="00811039"/>
    <w:rsid w:val="008153A1"/>
    <w:rsid w:val="008159A2"/>
    <w:rsid w:val="00820B6A"/>
    <w:rsid w:val="00820DA5"/>
    <w:rsid w:val="0082106D"/>
    <w:rsid w:val="00827D4D"/>
    <w:rsid w:val="00840FE0"/>
    <w:rsid w:val="008503DC"/>
    <w:rsid w:val="00851372"/>
    <w:rsid w:val="00854293"/>
    <w:rsid w:val="0085737A"/>
    <w:rsid w:val="0086200C"/>
    <w:rsid w:val="008653A8"/>
    <w:rsid w:val="00866A59"/>
    <w:rsid w:val="00880744"/>
    <w:rsid w:val="00881D10"/>
    <w:rsid w:val="00882994"/>
    <w:rsid w:val="00884276"/>
    <w:rsid w:val="00887EEB"/>
    <w:rsid w:val="0089397A"/>
    <w:rsid w:val="00896C0B"/>
    <w:rsid w:val="008A0FC3"/>
    <w:rsid w:val="008A504D"/>
    <w:rsid w:val="008A53BF"/>
    <w:rsid w:val="008B6A0B"/>
    <w:rsid w:val="008C430E"/>
    <w:rsid w:val="008D0274"/>
    <w:rsid w:val="008D19F5"/>
    <w:rsid w:val="008D495C"/>
    <w:rsid w:val="008D4DC0"/>
    <w:rsid w:val="008D5022"/>
    <w:rsid w:val="008E45A7"/>
    <w:rsid w:val="008E7F6B"/>
    <w:rsid w:val="008F4B8D"/>
    <w:rsid w:val="008F5436"/>
    <w:rsid w:val="00900C70"/>
    <w:rsid w:val="00900FC6"/>
    <w:rsid w:val="00902B75"/>
    <w:rsid w:val="00904D02"/>
    <w:rsid w:val="009074A6"/>
    <w:rsid w:val="00911FF2"/>
    <w:rsid w:val="00913A58"/>
    <w:rsid w:val="00914661"/>
    <w:rsid w:val="009165D6"/>
    <w:rsid w:val="00916DE8"/>
    <w:rsid w:val="0091772B"/>
    <w:rsid w:val="00921FB9"/>
    <w:rsid w:val="00932CD4"/>
    <w:rsid w:val="009336C4"/>
    <w:rsid w:val="009340D2"/>
    <w:rsid w:val="00934C13"/>
    <w:rsid w:val="009376ED"/>
    <w:rsid w:val="009423B0"/>
    <w:rsid w:val="00944267"/>
    <w:rsid w:val="00951EBC"/>
    <w:rsid w:val="009566EA"/>
    <w:rsid w:val="00960FDB"/>
    <w:rsid w:val="00961F46"/>
    <w:rsid w:val="00962336"/>
    <w:rsid w:val="009658B9"/>
    <w:rsid w:val="00974C5E"/>
    <w:rsid w:val="009800BC"/>
    <w:rsid w:val="009803FD"/>
    <w:rsid w:val="00987424"/>
    <w:rsid w:val="00991A1B"/>
    <w:rsid w:val="00993138"/>
    <w:rsid w:val="00997577"/>
    <w:rsid w:val="009B0333"/>
    <w:rsid w:val="009C192C"/>
    <w:rsid w:val="009C403F"/>
    <w:rsid w:val="009C4244"/>
    <w:rsid w:val="009C70DF"/>
    <w:rsid w:val="009D1F32"/>
    <w:rsid w:val="009D2B3A"/>
    <w:rsid w:val="009D52D5"/>
    <w:rsid w:val="009D6D8B"/>
    <w:rsid w:val="009E3331"/>
    <w:rsid w:val="009E6486"/>
    <w:rsid w:val="009F3918"/>
    <w:rsid w:val="00A0402F"/>
    <w:rsid w:val="00A052BF"/>
    <w:rsid w:val="00A07E8D"/>
    <w:rsid w:val="00A07ED6"/>
    <w:rsid w:val="00A1241B"/>
    <w:rsid w:val="00A1682F"/>
    <w:rsid w:val="00A23BCE"/>
    <w:rsid w:val="00A321FE"/>
    <w:rsid w:val="00A32250"/>
    <w:rsid w:val="00A40271"/>
    <w:rsid w:val="00A403AD"/>
    <w:rsid w:val="00A40A21"/>
    <w:rsid w:val="00A43423"/>
    <w:rsid w:val="00A43DC4"/>
    <w:rsid w:val="00A44993"/>
    <w:rsid w:val="00A50C82"/>
    <w:rsid w:val="00A52068"/>
    <w:rsid w:val="00A52CF4"/>
    <w:rsid w:val="00A52F53"/>
    <w:rsid w:val="00A53EB2"/>
    <w:rsid w:val="00A569EB"/>
    <w:rsid w:val="00A6311B"/>
    <w:rsid w:val="00A72E30"/>
    <w:rsid w:val="00A81E1E"/>
    <w:rsid w:val="00A8319B"/>
    <w:rsid w:val="00A964A1"/>
    <w:rsid w:val="00AB5983"/>
    <w:rsid w:val="00AC2292"/>
    <w:rsid w:val="00AD550B"/>
    <w:rsid w:val="00AD6731"/>
    <w:rsid w:val="00AD7FE3"/>
    <w:rsid w:val="00AE1349"/>
    <w:rsid w:val="00AE493E"/>
    <w:rsid w:val="00AE7596"/>
    <w:rsid w:val="00AF42CA"/>
    <w:rsid w:val="00B02D09"/>
    <w:rsid w:val="00B02DC2"/>
    <w:rsid w:val="00B03439"/>
    <w:rsid w:val="00B036D5"/>
    <w:rsid w:val="00B07881"/>
    <w:rsid w:val="00B101D6"/>
    <w:rsid w:val="00B12327"/>
    <w:rsid w:val="00B12347"/>
    <w:rsid w:val="00B1303E"/>
    <w:rsid w:val="00B141A5"/>
    <w:rsid w:val="00B214FF"/>
    <w:rsid w:val="00B223AD"/>
    <w:rsid w:val="00B22880"/>
    <w:rsid w:val="00B23787"/>
    <w:rsid w:val="00B248BE"/>
    <w:rsid w:val="00B304CC"/>
    <w:rsid w:val="00B36E4A"/>
    <w:rsid w:val="00B36E92"/>
    <w:rsid w:val="00B42E4F"/>
    <w:rsid w:val="00B5237C"/>
    <w:rsid w:val="00B62FB8"/>
    <w:rsid w:val="00B64581"/>
    <w:rsid w:val="00B65AD5"/>
    <w:rsid w:val="00B67032"/>
    <w:rsid w:val="00B70443"/>
    <w:rsid w:val="00B7137E"/>
    <w:rsid w:val="00B76DAE"/>
    <w:rsid w:val="00B801C8"/>
    <w:rsid w:val="00B8145A"/>
    <w:rsid w:val="00B8278A"/>
    <w:rsid w:val="00B842C1"/>
    <w:rsid w:val="00B87D9C"/>
    <w:rsid w:val="00BA29D4"/>
    <w:rsid w:val="00BA35C4"/>
    <w:rsid w:val="00BB3C13"/>
    <w:rsid w:val="00BB5737"/>
    <w:rsid w:val="00BB7051"/>
    <w:rsid w:val="00BC169D"/>
    <w:rsid w:val="00BC3B47"/>
    <w:rsid w:val="00BD2577"/>
    <w:rsid w:val="00BD7C7C"/>
    <w:rsid w:val="00BE1FD3"/>
    <w:rsid w:val="00BE28AF"/>
    <w:rsid w:val="00BE434A"/>
    <w:rsid w:val="00BE46F0"/>
    <w:rsid w:val="00BE7712"/>
    <w:rsid w:val="00BF5FFE"/>
    <w:rsid w:val="00C01B6F"/>
    <w:rsid w:val="00C01BFE"/>
    <w:rsid w:val="00C02E18"/>
    <w:rsid w:val="00C12BDF"/>
    <w:rsid w:val="00C20577"/>
    <w:rsid w:val="00C24D14"/>
    <w:rsid w:val="00C25255"/>
    <w:rsid w:val="00C2732C"/>
    <w:rsid w:val="00C325D3"/>
    <w:rsid w:val="00C36C94"/>
    <w:rsid w:val="00C37F2D"/>
    <w:rsid w:val="00C47DCE"/>
    <w:rsid w:val="00C47FA1"/>
    <w:rsid w:val="00C5011A"/>
    <w:rsid w:val="00C5288A"/>
    <w:rsid w:val="00C54D3E"/>
    <w:rsid w:val="00C5719A"/>
    <w:rsid w:val="00C577AE"/>
    <w:rsid w:val="00C7463F"/>
    <w:rsid w:val="00C76D42"/>
    <w:rsid w:val="00C8048B"/>
    <w:rsid w:val="00C91F2F"/>
    <w:rsid w:val="00C96877"/>
    <w:rsid w:val="00C96C34"/>
    <w:rsid w:val="00CA066D"/>
    <w:rsid w:val="00CA497B"/>
    <w:rsid w:val="00CA4AC7"/>
    <w:rsid w:val="00CA4BCB"/>
    <w:rsid w:val="00CB032C"/>
    <w:rsid w:val="00CB0CA8"/>
    <w:rsid w:val="00CC1D39"/>
    <w:rsid w:val="00CC6B00"/>
    <w:rsid w:val="00CD0148"/>
    <w:rsid w:val="00CD0A88"/>
    <w:rsid w:val="00CD2D2D"/>
    <w:rsid w:val="00CD43C5"/>
    <w:rsid w:val="00CD6333"/>
    <w:rsid w:val="00CE2D88"/>
    <w:rsid w:val="00CE3B61"/>
    <w:rsid w:val="00CE70E5"/>
    <w:rsid w:val="00CF149F"/>
    <w:rsid w:val="00CF15A0"/>
    <w:rsid w:val="00CF1BFD"/>
    <w:rsid w:val="00CF2CC9"/>
    <w:rsid w:val="00CF5D77"/>
    <w:rsid w:val="00CF6049"/>
    <w:rsid w:val="00D0210C"/>
    <w:rsid w:val="00D0331B"/>
    <w:rsid w:val="00D03F1B"/>
    <w:rsid w:val="00D14A9D"/>
    <w:rsid w:val="00D2475E"/>
    <w:rsid w:val="00D25929"/>
    <w:rsid w:val="00D2673E"/>
    <w:rsid w:val="00D27AE0"/>
    <w:rsid w:val="00D30581"/>
    <w:rsid w:val="00D30CCA"/>
    <w:rsid w:val="00D32ACD"/>
    <w:rsid w:val="00D33675"/>
    <w:rsid w:val="00D34231"/>
    <w:rsid w:val="00D34245"/>
    <w:rsid w:val="00D3509C"/>
    <w:rsid w:val="00D44763"/>
    <w:rsid w:val="00D46850"/>
    <w:rsid w:val="00D4710B"/>
    <w:rsid w:val="00D5388B"/>
    <w:rsid w:val="00D5782C"/>
    <w:rsid w:val="00D61BA5"/>
    <w:rsid w:val="00D65DC4"/>
    <w:rsid w:val="00D66B6A"/>
    <w:rsid w:val="00D66D9E"/>
    <w:rsid w:val="00D80A76"/>
    <w:rsid w:val="00D80D32"/>
    <w:rsid w:val="00D878E4"/>
    <w:rsid w:val="00D91EE1"/>
    <w:rsid w:val="00D9453F"/>
    <w:rsid w:val="00D946C4"/>
    <w:rsid w:val="00D959CC"/>
    <w:rsid w:val="00DA3835"/>
    <w:rsid w:val="00DB2775"/>
    <w:rsid w:val="00DB2D9F"/>
    <w:rsid w:val="00DB3EB5"/>
    <w:rsid w:val="00DB69AF"/>
    <w:rsid w:val="00DB726F"/>
    <w:rsid w:val="00DC076D"/>
    <w:rsid w:val="00DC4B63"/>
    <w:rsid w:val="00DD16F9"/>
    <w:rsid w:val="00DE3B98"/>
    <w:rsid w:val="00DE5F48"/>
    <w:rsid w:val="00DE7AA1"/>
    <w:rsid w:val="00E02BF9"/>
    <w:rsid w:val="00E04260"/>
    <w:rsid w:val="00E05E9E"/>
    <w:rsid w:val="00E07479"/>
    <w:rsid w:val="00E07EAF"/>
    <w:rsid w:val="00E11350"/>
    <w:rsid w:val="00E11B67"/>
    <w:rsid w:val="00E12E10"/>
    <w:rsid w:val="00E17D9E"/>
    <w:rsid w:val="00E2200F"/>
    <w:rsid w:val="00E22FD9"/>
    <w:rsid w:val="00E27EF5"/>
    <w:rsid w:val="00E311A5"/>
    <w:rsid w:val="00E334EA"/>
    <w:rsid w:val="00E412FF"/>
    <w:rsid w:val="00E41C7A"/>
    <w:rsid w:val="00E43CEA"/>
    <w:rsid w:val="00E43E08"/>
    <w:rsid w:val="00E468C6"/>
    <w:rsid w:val="00E51F50"/>
    <w:rsid w:val="00E520ED"/>
    <w:rsid w:val="00E53B73"/>
    <w:rsid w:val="00E55982"/>
    <w:rsid w:val="00E6088F"/>
    <w:rsid w:val="00E6727E"/>
    <w:rsid w:val="00E7288B"/>
    <w:rsid w:val="00E77F8F"/>
    <w:rsid w:val="00E80AC0"/>
    <w:rsid w:val="00E84FC7"/>
    <w:rsid w:val="00E86675"/>
    <w:rsid w:val="00E928BF"/>
    <w:rsid w:val="00E93782"/>
    <w:rsid w:val="00E95650"/>
    <w:rsid w:val="00E95A7A"/>
    <w:rsid w:val="00EA0121"/>
    <w:rsid w:val="00EA5594"/>
    <w:rsid w:val="00EB34E2"/>
    <w:rsid w:val="00EC17CC"/>
    <w:rsid w:val="00EC27D7"/>
    <w:rsid w:val="00ED32DE"/>
    <w:rsid w:val="00ED4206"/>
    <w:rsid w:val="00ED79FC"/>
    <w:rsid w:val="00EE036A"/>
    <w:rsid w:val="00EE06D3"/>
    <w:rsid w:val="00EE229B"/>
    <w:rsid w:val="00EE5C52"/>
    <w:rsid w:val="00EF51D4"/>
    <w:rsid w:val="00EF6C35"/>
    <w:rsid w:val="00F00554"/>
    <w:rsid w:val="00F029B5"/>
    <w:rsid w:val="00F032AC"/>
    <w:rsid w:val="00F03918"/>
    <w:rsid w:val="00F058D6"/>
    <w:rsid w:val="00F05CDD"/>
    <w:rsid w:val="00F06209"/>
    <w:rsid w:val="00F07CCE"/>
    <w:rsid w:val="00F21FDB"/>
    <w:rsid w:val="00F25986"/>
    <w:rsid w:val="00F27451"/>
    <w:rsid w:val="00F32335"/>
    <w:rsid w:val="00F331BE"/>
    <w:rsid w:val="00F35E44"/>
    <w:rsid w:val="00F410B6"/>
    <w:rsid w:val="00F42831"/>
    <w:rsid w:val="00F458DA"/>
    <w:rsid w:val="00F477EC"/>
    <w:rsid w:val="00F545FD"/>
    <w:rsid w:val="00F566F7"/>
    <w:rsid w:val="00F60A14"/>
    <w:rsid w:val="00F62492"/>
    <w:rsid w:val="00F65D65"/>
    <w:rsid w:val="00F67808"/>
    <w:rsid w:val="00F76165"/>
    <w:rsid w:val="00F776DF"/>
    <w:rsid w:val="00F83AF4"/>
    <w:rsid w:val="00F8456A"/>
    <w:rsid w:val="00F84C18"/>
    <w:rsid w:val="00F84E53"/>
    <w:rsid w:val="00F86486"/>
    <w:rsid w:val="00F87D13"/>
    <w:rsid w:val="00F94D48"/>
    <w:rsid w:val="00F97BF7"/>
    <w:rsid w:val="00FA0E7B"/>
    <w:rsid w:val="00FA5A4F"/>
    <w:rsid w:val="00FB13DD"/>
    <w:rsid w:val="00FB3A70"/>
    <w:rsid w:val="00FB5BC2"/>
    <w:rsid w:val="00FB72E0"/>
    <w:rsid w:val="00FC376D"/>
    <w:rsid w:val="00FC5079"/>
    <w:rsid w:val="00FC5A32"/>
    <w:rsid w:val="00FC5ACE"/>
    <w:rsid w:val="00FC62B3"/>
    <w:rsid w:val="00FD00C7"/>
    <w:rsid w:val="00FD03E0"/>
    <w:rsid w:val="00FD059F"/>
    <w:rsid w:val="00FD3018"/>
    <w:rsid w:val="00FD5ADE"/>
    <w:rsid w:val="00FE083C"/>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hAnsi="Arial" w:cs="Times New Roman"/>
      <w:szCs w:val="20"/>
    </w:rPr>
  </w:style>
  <w:style w:type="character" w:customStyle="1" w:styleId="Heading5Char">
    <w:name w:val="Heading 5 Char"/>
    <w:basedOn w:val="DefaultParagraphFont"/>
    <w:link w:val="Heading5"/>
    <w:uiPriority w:val="9"/>
    <w:rsid w:val="00A40271"/>
    <w:rPr>
      <w:rFonts w:ascii="Arial"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rPr>
  </w:style>
  <w:style w:type="character" w:customStyle="1" w:styleId="Heading7Char">
    <w:name w:val="Heading 7 Char"/>
    <w:basedOn w:val="DefaultParagraphFont"/>
    <w:link w:val="Heading7"/>
    <w:uiPriority w:val="9"/>
    <w:rsid w:val="00A40271"/>
    <w:rPr>
      <w:rFonts w:ascii="Arial" w:eastAsia="Times New Roman" w:hAnsi="Arial" w:cs="Times New Roman"/>
    </w:rPr>
  </w:style>
  <w:style w:type="character" w:customStyle="1" w:styleId="Heading8Char">
    <w:name w:val="Heading 8 Char"/>
    <w:basedOn w:val="DefaultParagraphFont"/>
    <w:link w:val="Heading8"/>
    <w:uiPriority w:val="9"/>
    <w:rsid w:val="00A40271"/>
    <w:rPr>
      <w:rFonts w:ascii="Arial" w:hAnsi="Arial" w:cs="Times New Roman"/>
      <w:sz w:val="36"/>
      <w:szCs w:val="20"/>
    </w:rPr>
  </w:style>
  <w:style w:type="character" w:customStyle="1" w:styleId="Heading9Char">
    <w:name w:val="Heading 9 Char"/>
    <w:basedOn w:val="DefaultParagraphFont"/>
    <w:link w:val="Heading9"/>
    <w:uiPriority w:val="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0"/>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uiPriority w:val="99"/>
    <w:qFormat/>
    <w:rsid w:val="00C12BDF"/>
    <w:pPr>
      <w:numPr>
        <w:numId w:val="21"/>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6586F-E20B-4C1F-A3EB-E9998FC5F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8478</TotalTime>
  <Pages>5</Pages>
  <Words>2069</Words>
  <Characters>11798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135</cp:revision>
  <dcterms:created xsi:type="dcterms:W3CDTF">2024-02-12T19:26:00Z</dcterms:created>
  <dcterms:modified xsi:type="dcterms:W3CDTF">2024-10-04T18:35:00Z</dcterms:modified>
</cp:coreProperties>
</file>