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460B9" w14:textId="69E9D9E4" w:rsidR="004607C3" w:rsidRPr="000246BC" w:rsidRDefault="004607C3">
      <w:pPr>
        <w:pStyle w:val="Header"/>
        <w:tabs>
          <w:tab w:val="clear" w:pos="8306"/>
          <w:tab w:val="right" w:pos="7088"/>
          <w:tab w:val="right" w:pos="9781"/>
        </w:tabs>
        <w:rPr>
          <w:rFonts w:ascii="Arial" w:hAnsi="Arial" w:cs="Arial"/>
          <w:b/>
          <w:bCs/>
          <w:sz w:val="22"/>
        </w:rPr>
      </w:pPr>
      <w:r w:rsidRPr="000246BC">
        <w:rPr>
          <w:rFonts w:ascii="Arial" w:hAnsi="Arial" w:cs="Arial"/>
          <w:b/>
          <w:bCs/>
          <w:sz w:val="22"/>
        </w:rPr>
        <w:t>3GPP TSG-</w:t>
      </w:r>
      <w:r w:rsidR="000246BC" w:rsidRPr="000246BC">
        <w:rPr>
          <w:rFonts w:ascii="Arial" w:hAnsi="Arial" w:cs="Arial"/>
          <w:b/>
          <w:bCs/>
          <w:sz w:val="22"/>
        </w:rPr>
        <w:t>RAN WG1 #11</w:t>
      </w:r>
      <w:r w:rsidR="00D95AF2">
        <w:rPr>
          <w:rFonts w:ascii="Arial" w:hAnsi="Arial" w:cs="Arial"/>
          <w:b/>
          <w:bCs/>
          <w:sz w:val="22"/>
        </w:rPr>
        <w:t>8</w:t>
      </w:r>
      <w:r w:rsidR="000C61C4">
        <w:rPr>
          <w:rFonts w:ascii="Arial" w:hAnsi="Arial" w:cs="Arial"/>
          <w:b/>
          <w:bCs/>
          <w:sz w:val="22"/>
        </w:rPr>
        <w:t>bis</w:t>
      </w:r>
      <w:r w:rsidRPr="000246BC">
        <w:rPr>
          <w:rFonts w:ascii="Arial" w:hAnsi="Arial" w:cs="Arial"/>
          <w:b/>
          <w:bCs/>
          <w:sz w:val="22"/>
        </w:rPr>
        <w:tab/>
      </w:r>
      <w:r w:rsidRPr="000246BC">
        <w:rPr>
          <w:rFonts w:ascii="Arial" w:hAnsi="Arial" w:cs="Arial"/>
          <w:b/>
          <w:bCs/>
          <w:sz w:val="22"/>
        </w:rPr>
        <w:tab/>
      </w:r>
      <w:r w:rsidRPr="000246BC">
        <w:rPr>
          <w:rFonts w:ascii="Arial" w:hAnsi="Arial" w:cs="Arial"/>
          <w:b/>
          <w:bCs/>
          <w:sz w:val="22"/>
        </w:rPr>
        <w:tab/>
      </w:r>
      <w:r w:rsidR="000246BC" w:rsidRPr="000246BC">
        <w:rPr>
          <w:rFonts w:ascii="Arial" w:hAnsi="Arial" w:cs="Arial"/>
          <w:b/>
          <w:bCs/>
          <w:sz w:val="22"/>
        </w:rPr>
        <w:t>R1-</w:t>
      </w:r>
      <w:r w:rsidR="00477CF0">
        <w:rPr>
          <w:rFonts w:ascii="Arial" w:hAnsi="Arial" w:cs="Arial"/>
          <w:b/>
          <w:bCs/>
          <w:sz w:val="22"/>
        </w:rPr>
        <w:t>2408724</w:t>
      </w:r>
    </w:p>
    <w:p w14:paraId="076F5335" w14:textId="4923A584" w:rsidR="004607C3" w:rsidRPr="000246BC" w:rsidRDefault="000C61C4">
      <w:pPr>
        <w:pStyle w:val="Header"/>
        <w:tabs>
          <w:tab w:val="clear" w:pos="8306"/>
          <w:tab w:val="right" w:pos="9639"/>
        </w:tabs>
        <w:rPr>
          <w:rFonts w:ascii="Arial" w:hAnsi="Arial" w:cs="Arial"/>
          <w:b/>
          <w:sz w:val="22"/>
          <w:szCs w:val="22"/>
        </w:rPr>
      </w:pPr>
      <w:r>
        <w:rPr>
          <w:rFonts w:ascii="Arial" w:hAnsi="Arial" w:cs="Arial"/>
          <w:b/>
          <w:sz w:val="22"/>
          <w:szCs w:val="22"/>
        </w:rPr>
        <w:t>Hefei</w:t>
      </w:r>
      <w:r w:rsidR="0063547B" w:rsidRPr="59AD7EC2">
        <w:rPr>
          <w:rFonts w:ascii="Arial" w:hAnsi="Arial" w:cs="Arial"/>
          <w:b/>
          <w:sz w:val="22"/>
          <w:szCs w:val="22"/>
        </w:rPr>
        <w:t xml:space="preserve">, </w:t>
      </w:r>
      <w:r w:rsidR="00B15C00">
        <w:rPr>
          <w:rFonts w:ascii="Arial" w:hAnsi="Arial" w:cs="Arial"/>
          <w:b/>
          <w:sz w:val="22"/>
          <w:szCs w:val="22"/>
        </w:rPr>
        <w:t>China</w:t>
      </w:r>
      <w:r w:rsidR="0063547B" w:rsidRPr="59AD7EC2">
        <w:rPr>
          <w:rFonts w:ascii="Arial" w:hAnsi="Arial" w:cs="Arial"/>
          <w:b/>
          <w:sz w:val="22"/>
          <w:szCs w:val="22"/>
        </w:rPr>
        <w:t xml:space="preserve">, </w:t>
      </w:r>
      <w:r>
        <w:rPr>
          <w:rFonts w:ascii="Arial" w:hAnsi="Arial" w:cs="Arial"/>
          <w:b/>
          <w:sz w:val="22"/>
          <w:szCs w:val="22"/>
        </w:rPr>
        <w:t>October</w:t>
      </w:r>
      <w:r w:rsidR="0063547B" w:rsidRPr="59AD7EC2">
        <w:rPr>
          <w:rFonts w:ascii="Arial" w:hAnsi="Arial" w:cs="Arial"/>
          <w:b/>
          <w:sz w:val="22"/>
          <w:szCs w:val="22"/>
        </w:rPr>
        <w:t xml:space="preserve"> </w:t>
      </w:r>
      <w:r w:rsidR="00D95AF2" w:rsidRPr="59AD7EC2">
        <w:rPr>
          <w:rFonts w:ascii="Arial" w:hAnsi="Arial" w:cs="Arial"/>
          <w:b/>
          <w:bCs/>
          <w:sz w:val="22"/>
          <w:szCs w:val="22"/>
        </w:rPr>
        <w:t>1</w:t>
      </w:r>
      <w:r>
        <w:rPr>
          <w:rFonts w:ascii="Arial" w:hAnsi="Arial" w:cs="Arial"/>
          <w:b/>
          <w:bCs/>
          <w:sz w:val="22"/>
          <w:szCs w:val="22"/>
        </w:rPr>
        <w:t>4</w:t>
      </w:r>
      <w:r w:rsidR="0063547B" w:rsidRPr="59AD7EC2">
        <w:rPr>
          <w:rFonts w:ascii="Arial" w:hAnsi="Arial" w:cs="Arial"/>
          <w:b/>
          <w:sz w:val="22"/>
          <w:szCs w:val="22"/>
        </w:rPr>
        <w:t xml:space="preserve"> – </w:t>
      </w:r>
      <w:r>
        <w:rPr>
          <w:rFonts w:ascii="Arial" w:hAnsi="Arial" w:cs="Arial"/>
          <w:b/>
          <w:sz w:val="22"/>
          <w:szCs w:val="22"/>
        </w:rPr>
        <w:t>October</w:t>
      </w:r>
      <w:r w:rsidR="0063547B" w:rsidRPr="59AD7EC2">
        <w:rPr>
          <w:rFonts w:ascii="Arial" w:hAnsi="Arial" w:cs="Arial"/>
          <w:b/>
          <w:sz w:val="22"/>
          <w:szCs w:val="22"/>
        </w:rPr>
        <w:t xml:space="preserve"> </w:t>
      </w:r>
      <w:r>
        <w:rPr>
          <w:rFonts w:ascii="Arial" w:hAnsi="Arial" w:cs="Arial"/>
          <w:b/>
          <w:bCs/>
          <w:sz w:val="22"/>
          <w:szCs w:val="22"/>
        </w:rPr>
        <w:t>18</w:t>
      </w:r>
      <w:r w:rsidR="0063547B" w:rsidRPr="59AD7EC2">
        <w:rPr>
          <w:rFonts w:ascii="Arial" w:hAnsi="Arial" w:cs="Arial"/>
          <w:b/>
          <w:sz w:val="22"/>
          <w:szCs w:val="22"/>
        </w:rPr>
        <w:t>, 2024</w:t>
      </w:r>
    </w:p>
    <w:p w14:paraId="54D7BBFE" w14:textId="77777777" w:rsidR="004607C3" w:rsidRPr="000246BC" w:rsidRDefault="004607C3">
      <w:pPr>
        <w:rPr>
          <w:rFonts w:ascii="Arial" w:hAnsi="Arial" w:cs="Arial"/>
        </w:rPr>
      </w:pPr>
    </w:p>
    <w:p w14:paraId="7353F1C3" w14:textId="77777777" w:rsidR="004607C3" w:rsidRPr="009830B0" w:rsidRDefault="005D20F1">
      <w:pPr>
        <w:spacing w:after="60"/>
        <w:ind w:left="1985" w:hanging="1985"/>
        <w:rPr>
          <w:rFonts w:ascii="Arial" w:hAnsi="Arial" w:cs="Arial"/>
          <w:b/>
        </w:rPr>
      </w:pPr>
      <w:r w:rsidRPr="009830B0">
        <w:rPr>
          <w:rFonts w:ascii="Arial" w:hAnsi="Arial" w:cs="Arial"/>
          <w:b/>
        </w:rPr>
        <w:t>Agenda item</w:t>
      </w:r>
      <w:r w:rsidR="004607C3" w:rsidRPr="009830B0">
        <w:rPr>
          <w:rFonts w:ascii="Arial" w:hAnsi="Arial" w:cs="Arial"/>
          <w:b/>
        </w:rPr>
        <w:t>:</w:t>
      </w:r>
      <w:r w:rsidR="004607C3" w:rsidRPr="009830B0">
        <w:rPr>
          <w:rFonts w:ascii="Arial" w:hAnsi="Arial" w:cs="Arial"/>
          <w:b/>
        </w:rPr>
        <w:tab/>
      </w:r>
      <w:r w:rsidR="000246BC" w:rsidRPr="009830B0">
        <w:rPr>
          <w:rFonts w:ascii="Arial" w:hAnsi="Arial" w:cs="Arial"/>
          <w:b/>
        </w:rPr>
        <w:t>9.7.</w:t>
      </w:r>
      <w:r w:rsidR="00D95AF2">
        <w:rPr>
          <w:rFonts w:ascii="Arial" w:hAnsi="Arial" w:cs="Arial"/>
          <w:b/>
        </w:rPr>
        <w:t>2</w:t>
      </w:r>
      <w:r w:rsidR="000246BC" w:rsidRPr="009830B0">
        <w:rPr>
          <w:rFonts w:ascii="Arial" w:hAnsi="Arial" w:cs="Arial"/>
          <w:b/>
        </w:rPr>
        <w:t xml:space="preserve"> </w:t>
      </w:r>
    </w:p>
    <w:p w14:paraId="24186360" w14:textId="0D1801DE" w:rsidR="004E7ED3" w:rsidRPr="004E7ED3" w:rsidRDefault="005D20F1" w:rsidP="004E7ED3">
      <w:pPr>
        <w:spacing w:after="60"/>
        <w:ind w:left="1985" w:hanging="1985"/>
        <w:rPr>
          <w:rFonts w:ascii="Arial" w:hAnsi="Arial" w:cs="Arial"/>
          <w:b/>
          <w:lang w:val="en-US"/>
        </w:rPr>
      </w:pPr>
      <w:r w:rsidRPr="009830B0">
        <w:rPr>
          <w:rFonts w:ascii="Arial" w:hAnsi="Arial" w:cs="Arial"/>
          <w:b/>
        </w:rPr>
        <w:t>Title:</w:t>
      </w:r>
      <w:r w:rsidRPr="009830B0">
        <w:rPr>
          <w:rFonts w:ascii="Arial" w:hAnsi="Arial" w:cs="Arial"/>
          <w:b/>
        </w:rPr>
        <w:tab/>
      </w:r>
      <w:r w:rsidR="004E7ED3" w:rsidRPr="004E7ED3">
        <w:rPr>
          <w:rFonts w:ascii="Arial" w:hAnsi="Arial" w:cs="Arial"/>
          <w:b/>
          <w:bCs/>
          <w:lang w:val="en-US"/>
        </w:rPr>
        <w:t xml:space="preserve">Discussion on ISAC </w:t>
      </w:r>
      <w:r w:rsidR="001F1960">
        <w:rPr>
          <w:rFonts w:ascii="Arial" w:hAnsi="Arial" w:cs="Arial"/>
          <w:b/>
          <w:bCs/>
          <w:lang w:val="en-US"/>
        </w:rPr>
        <w:t>C</w:t>
      </w:r>
      <w:r w:rsidR="004E7ED3" w:rsidRPr="004E7ED3">
        <w:rPr>
          <w:rFonts w:ascii="Arial" w:hAnsi="Arial" w:cs="Arial"/>
          <w:b/>
          <w:bCs/>
          <w:lang w:val="en-US"/>
        </w:rPr>
        <w:t xml:space="preserve">hannel </w:t>
      </w:r>
      <w:r w:rsidR="001F1960">
        <w:rPr>
          <w:rFonts w:ascii="Arial" w:hAnsi="Arial" w:cs="Arial"/>
          <w:b/>
          <w:bCs/>
          <w:lang w:val="en-US"/>
        </w:rPr>
        <w:t>M</w:t>
      </w:r>
      <w:r w:rsidR="004E7ED3" w:rsidRPr="004E7ED3">
        <w:rPr>
          <w:rFonts w:ascii="Arial" w:hAnsi="Arial" w:cs="Arial"/>
          <w:b/>
          <w:bCs/>
          <w:lang w:val="en-US"/>
        </w:rPr>
        <w:t>odeling</w:t>
      </w:r>
    </w:p>
    <w:p w14:paraId="101583C0" w14:textId="3E4925DC" w:rsidR="004607C3" w:rsidRPr="009830B0" w:rsidRDefault="004607C3" w:rsidP="004E7ED3">
      <w:pPr>
        <w:spacing w:after="60"/>
        <w:rPr>
          <w:rFonts w:ascii="Arial" w:hAnsi="Arial" w:cs="Arial"/>
          <w:b/>
        </w:rPr>
      </w:pPr>
      <w:r w:rsidRPr="009830B0">
        <w:rPr>
          <w:rFonts w:ascii="Arial" w:hAnsi="Arial" w:cs="Arial"/>
          <w:b/>
        </w:rPr>
        <w:t>Source:</w:t>
      </w:r>
      <w:r w:rsidRPr="009830B0">
        <w:rPr>
          <w:rFonts w:ascii="Arial" w:hAnsi="Arial" w:cs="Arial"/>
          <w:b/>
        </w:rPr>
        <w:tab/>
      </w:r>
      <w:r w:rsidR="004E7ED3">
        <w:rPr>
          <w:rFonts w:ascii="Arial" w:hAnsi="Arial" w:cs="Arial"/>
          <w:b/>
        </w:rPr>
        <w:t xml:space="preserve">          </w:t>
      </w:r>
      <w:r w:rsidR="00475DEA" w:rsidRPr="009830B0">
        <w:rPr>
          <w:rFonts w:ascii="Arial" w:hAnsi="Arial" w:cs="Arial"/>
          <w:b/>
        </w:rPr>
        <w:t>National Institute of Standards and Technology (NIST)</w:t>
      </w:r>
    </w:p>
    <w:p w14:paraId="246C13D3" w14:textId="77777777" w:rsidR="004607C3" w:rsidRPr="000246BC" w:rsidRDefault="005D20F1">
      <w:pPr>
        <w:spacing w:after="60"/>
        <w:ind w:left="1985" w:hanging="1985"/>
        <w:rPr>
          <w:rFonts w:ascii="Arial" w:hAnsi="Arial" w:cs="Arial"/>
          <w:bCs/>
        </w:rPr>
      </w:pPr>
      <w:r w:rsidRPr="009830B0">
        <w:rPr>
          <w:rFonts w:ascii="Arial" w:hAnsi="Arial" w:cs="Arial"/>
          <w:b/>
        </w:rPr>
        <w:t>Document for</w:t>
      </w:r>
      <w:r w:rsidR="004607C3" w:rsidRPr="009830B0">
        <w:rPr>
          <w:rFonts w:ascii="Arial" w:hAnsi="Arial" w:cs="Arial"/>
          <w:b/>
        </w:rPr>
        <w:t>:</w:t>
      </w:r>
      <w:r w:rsidR="004607C3" w:rsidRPr="009830B0">
        <w:rPr>
          <w:rFonts w:ascii="Arial" w:hAnsi="Arial" w:cs="Arial"/>
          <w:b/>
        </w:rPr>
        <w:tab/>
      </w:r>
      <w:r w:rsidR="000246BC" w:rsidRPr="009830B0">
        <w:rPr>
          <w:rFonts w:ascii="Arial" w:hAnsi="Arial" w:cs="Arial"/>
          <w:b/>
        </w:rPr>
        <w:t xml:space="preserve">Discussion and </w:t>
      </w:r>
      <w:r w:rsidR="00D95AF2">
        <w:rPr>
          <w:rFonts w:ascii="Arial" w:hAnsi="Arial" w:cs="Arial"/>
          <w:b/>
        </w:rPr>
        <w:t>Decision</w:t>
      </w:r>
    </w:p>
    <w:p w14:paraId="61414C88" w14:textId="77777777" w:rsidR="004607C3" w:rsidRPr="000246BC" w:rsidRDefault="004607C3">
      <w:pPr>
        <w:pBdr>
          <w:bottom w:val="single" w:sz="4" w:space="1" w:color="auto"/>
        </w:pBdr>
        <w:rPr>
          <w:rFonts w:ascii="Arial" w:hAnsi="Arial" w:cs="Arial"/>
        </w:rPr>
      </w:pPr>
    </w:p>
    <w:p w14:paraId="2121F72B" w14:textId="77777777" w:rsidR="004607C3" w:rsidRPr="000246BC" w:rsidRDefault="004607C3">
      <w:pPr>
        <w:rPr>
          <w:rFonts w:ascii="Arial" w:hAnsi="Arial" w:cs="Arial"/>
        </w:rPr>
      </w:pPr>
    </w:p>
    <w:p w14:paraId="2F13E678" w14:textId="77777777" w:rsidR="00896E80" w:rsidRPr="00896E80" w:rsidRDefault="005D20F1" w:rsidP="00880876">
      <w:pPr>
        <w:pStyle w:val="Heading1"/>
      </w:pPr>
      <w:r w:rsidRPr="000246BC">
        <w:t>Introduction</w:t>
      </w:r>
    </w:p>
    <w:p w14:paraId="297D45C3" w14:textId="70849FA4" w:rsidR="00E22A1D" w:rsidRDefault="00FE7098" w:rsidP="003B519D">
      <w:pPr>
        <w:pStyle w:val="Header"/>
        <w:tabs>
          <w:tab w:val="clear" w:pos="4153"/>
          <w:tab w:val="clear" w:pos="8306"/>
        </w:tabs>
        <w:jc w:val="both"/>
        <w:rPr>
          <w:rFonts w:ascii="Arial" w:hAnsi="Arial" w:cs="Arial"/>
          <w:noProof/>
          <w:lang w:val="en-US"/>
        </w:rPr>
      </w:pPr>
      <w:r>
        <w:rPr>
          <w:rFonts w:ascii="Arial" w:hAnsi="Arial" w:cs="Arial"/>
        </w:rPr>
        <w:t>In 3GPP TSG RAN#11</w:t>
      </w:r>
      <w:r w:rsidR="002959A5">
        <w:rPr>
          <w:rFonts w:ascii="Arial" w:hAnsi="Arial" w:cs="Arial"/>
        </w:rPr>
        <w:t>8</w:t>
      </w:r>
      <w:r>
        <w:rPr>
          <w:rFonts w:ascii="Arial" w:hAnsi="Arial" w:cs="Arial"/>
        </w:rPr>
        <w:t xml:space="preserve">, the </w:t>
      </w:r>
      <w:r w:rsidR="00F00335">
        <w:rPr>
          <w:rFonts w:ascii="Arial" w:hAnsi="Arial" w:cs="Arial"/>
        </w:rPr>
        <w:t xml:space="preserve">feature lead outlined the following </w:t>
      </w:r>
      <w:r w:rsidR="00B53849">
        <w:rPr>
          <w:rFonts w:ascii="Arial" w:hAnsi="Arial" w:cs="Arial"/>
        </w:rPr>
        <w:t xml:space="preserve">items in their </w:t>
      </w:r>
      <w:r w:rsidR="00F00335">
        <w:rPr>
          <w:rFonts w:ascii="Arial" w:hAnsi="Arial" w:cs="Arial"/>
        </w:rPr>
        <w:t>priority orders, which could be considered in the next meeting</w:t>
      </w:r>
      <w:sdt>
        <w:sdtPr>
          <w:rPr>
            <w:rFonts w:ascii="Arial" w:hAnsi="Arial" w:cs="Arial"/>
          </w:rPr>
          <w:id w:val="-1550069356"/>
          <w:citation/>
        </w:sdtPr>
        <w:sdtContent>
          <w:r w:rsidR="000A406C">
            <w:rPr>
              <w:rFonts w:ascii="Arial" w:hAnsi="Arial" w:cs="Arial"/>
            </w:rPr>
            <w:fldChar w:fldCharType="begin"/>
          </w:r>
          <w:r w:rsidR="00E611E2">
            <w:rPr>
              <w:rFonts w:ascii="Arial" w:hAnsi="Arial" w:cs="Arial"/>
              <w:noProof/>
              <w:lang w:val="en-US"/>
            </w:rPr>
            <w:instrText xml:space="preserve">CITATION Mod24 \l 1033 </w:instrText>
          </w:r>
          <w:r w:rsidR="000A406C">
            <w:rPr>
              <w:rFonts w:ascii="Arial" w:hAnsi="Arial" w:cs="Arial"/>
            </w:rPr>
            <w:fldChar w:fldCharType="separate"/>
          </w:r>
          <w:r w:rsidR="00E611E2">
            <w:rPr>
              <w:rFonts w:ascii="Arial" w:hAnsi="Arial" w:cs="Arial"/>
              <w:noProof/>
              <w:lang w:val="en-US"/>
            </w:rPr>
            <w:t xml:space="preserve"> </w:t>
          </w:r>
          <w:r w:rsidR="00E611E2" w:rsidRPr="00E611E2">
            <w:rPr>
              <w:rFonts w:ascii="Arial" w:hAnsi="Arial" w:cs="Arial"/>
              <w:noProof/>
              <w:lang w:val="en-US"/>
            </w:rPr>
            <w:t>[1]</w:t>
          </w:r>
          <w:r w:rsidR="000A406C">
            <w:rPr>
              <w:rFonts w:ascii="Arial" w:hAnsi="Arial" w:cs="Arial"/>
            </w:rPr>
            <w:fldChar w:fldCharType="end"/>
          </w:r>
        </w:sdtContent>
      </w:sdt>
      <w:r w:rsidR="007244BA">
        <w:rPr>
          <w:rFonts w:ascii="Arial" w:hAnsi="Arial" w:cs="Arial"/>
          <w:noProof/>
          <w:lang w:val="en-US"/>
        </w:rPr>
        <w:t>.</w:t>
      </w:r>
    </w:p>
    <w:p w14:paraId="06BB8AF2" w14:textId="77777777" w:rsidR="009C41D6" w:rsidRDefault="009C41D6" w:rsidP="00E22A1D"/>
    <w:p w14:paraId="522300BF" w14:textId="450D7ECA" w:rsidR="008E5296" w:rsidRDefault="002959A5" w:rsidP="008E5296">
      <w:pPr>
        <w:rPr>
          <w:lang w:val="en-US"/>
        </w:rPr>
      </w:pPr>
      <w:r>
        <w:rPr>
          <w:noProof/>
        </w:rPr>
        <w:drawing>
          <wp:inline distT="0" distB="0" distL="0" distR="0" wp14:anchorId="31C5F3C2" wp14:editId="7139478B">
            <wp:extent cx="6264275" cy="5053330"/>
            <wp:effectExtent l="19050" t="19050" r="22225" b="13970"/>
            <wp:docPr id="1654958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958632" name=""/>
                    <pic:cNvPicPr/>
                  </pic:nvPicPr>
                  <pic:blipFill>
                    <a:blip r:embed="rId8"/>
                    <a:stretch>
                      <a:fillRect/>
                    </a:stretch>
                  </pic:blipFill>
                  <pic:spPr>
                    <a:xfrm>
                      <a:off x="0" y="0"/>
                      <a:ext cx="6264275" cy="5053330"/>
                    </a:xfrm>
                    <a:prstGeom prst="rect">
                      <a:avLst/>
                    </a:prstGeom>
                    <a:ln w="12700">
                      <a:solidFill>
                        <a:srgbClr val="000000"/>
                      </a:solidFill>
                    </a:ln>
                  </pic:spPr>
                </pic:pic>
              </a:graphicData>
            </a:graphic>
          </wp:inline>
        </w:drawing>
      </w:r>
    </w:p>
    <w:p w14:paraId="5BD2933B" w14:textId="2C8CE2C8" w:rsidR="003266EB" w:rsidRPr="00E871B1" w:rsidRDefault="00EC4BA4" w:rsidP="00B671BB">
      <w:pPr>
        <w:jc w:val="both"/>
      </w:pPr>
      <w:r>
        <w:t xml:space="preserve">This contribution </w:t>
      </w:r>
      <w:r w:rsidR="00E871B1">
        <w:t xml:space="preserve">describes our polarization measurement campaign and </w:t>
      </w:r>
      <w:r w:rsidR="00D87FAF" w:rsidRPr="00E871B1">
        <w:t>present</w:t>
      </w:r>
      <w:r w:rsidR="003E695D" w:rsidRPr="00E871B1">
        <w:t>s</w:t>
      </w:r>
      <w:r w:rsidR="00D87FAF" w:rsidRPr="00E871B1">
        <w:t xml:space="preserve"> </w:t>
      </w:r>
      <w:r w:rsidR="00BC0085" w:rsidRPr="00E871B1">
        <w:t xml:space="preserve">findings on </w:t>
      </w:r>
      <w:r w:rsidR="003E695D" w:rsidRPr="00E871B1">
        <w:t xml:space="preserve">signal </w:t>
      </w:r>
      <w:r w:rsidR="00534D7A">
        <w:t xml:space="preserve">polarization changes after interaction with a target. Furthermore, we propose two target </w:t>
      </w:r>
      <w:proofErr w:type="spellStart"/>
      <w:r w:rsidR="00534D7A">
        <w:t>modeling</w:t>
      </w:r>
      <w:proofErr w:type="spellEnd"/>
      <w:r w:rsidR="00534D7A">
        <w:t xml:space="preserve"> options: model a target as a </w:t>
      </w:r>
      <w:r w:rsidR="00E871B1" w:rsidRPr="00E871B1">
        <w:t xml:space="preserve">single scattering point </w:t>
      </w:r>
      <w:r w:rsidR="00425D65">
        <w:t>and as</w:t>
      </w:r>
      <w:r w:rsidR="0083265B">
        <w:t xml:space="preserve"> </w:t>
      </w:r>
      <w:r w:rsidR="00E871B1" w:rsidRPr="00E871B1">
        <w:t xml:space="preserve">multiple scattering points. </w:t>
      </w:r>
      <w:r w:rsidR="00534D7A">
        <w:t>Both approaches</w:t>
      </w:r>
      <w:r w:rsidR="00E871B1" w:rsidRPr="00E871B1">
        <w:t xml:space="preserve"> </w:t>
      </w:r>
      <w:r w:rsidR="00E1640B" w:rsidRPr="00E871B1">
        <w:t>consider</w:t>
      </w:r>
      <w:r w:rsidR="0046255E" w:rsidRPr="00E871B1">
        <w:t xml:space="preserve"> </w:t>
      </w:r>
      <w:r w:rsidR="00EA5A39" w:rsidRPr="00E871B1">
        <w:t>large-scale and small-scale</w:t>
      </w:r>
      <w:r w:rsidR="0046255E" w:rsidRPr="00E871B1">
        <w:t xml:space="preserve"> </w:t>
      </w:r>
      <w:proofErr w:type="spellStart"/>
      <w:r w:rsidR="00E1640B" w:rsidRPr="00E871B1">
        <w:t>behaviors</w:t>
      </w:r>
      <w:proofErr w:type="spellEnd"/>
      <w:r w:rsidR="00E871B1" w:rsidRPr="00E871B1">
        <w:t xml:space="preserve"> and the spatial-temporal consistency </w:t>
      </w:r>
      <w:r w:rsidR="0046255E" w:rsidRPr="00E871B1">
        <w:t xml:space="preserve">observed in the </w:t>
      </w:r>
      <w:r w:rsidR="001B7EEA" w:rsidRPr="00E871B1">
        <w:t>measurement data</w:t>
      </w:r>
      <w:r w:rsidR="00EA5A39" w:rsidRPr="00E871B1">
        <w:t>.</w:t>
      </w:r>
      <w:r w:rsidR="001073AD" w:rsidRPr="00E871B1">
        <w:t xml:space="preserve"> </w:t>
      </w:r>
      <w:r w:rsidR="00EB2A1D">
        <w:t>Note that in this document</w:t>
      </w:r>
      <w:r w:rsidR="00462B7E">
        <w:t>,</w:t>
      </w:r>
      <w:r w:rsidR="00EB2A1D">
        <w:t xml:space="preserve"> the terms Multipath Component (MPC) and path are interchangeable.</w:t>
      </w:r>
    </w:p>
    <w:p w14:paraId="3F46FF32" w14:textId="77777777" w:rsidR="00F00335" w:rsidRPr="00E871B1" w:rsidRDefault="00F00335">
      <w:pPr>
        <w:pStyle w:val="Header"/>
        <w:tabs>
          <w:tab w:val="clear" w:pos="4153"/>
          <w:tab w:val="clear" w:pos="8306"/>
        </w:tabs>
      </w:pPr>
    </w:p>
    <w:p w14:paraId="7DB65D21" w14:textId="10F5AF0C" w:rsidR="008F1EE9" w:rsidRDefault="008F1EE9" w:rsidP="00880876">
      <w:pPr>
        <w:pStyle w:val="Heading1"/>
      </w:pPr>
      <w:r>
        <w:t>Polarization Study</w:t>
      </w:r>
      <w:r w:rsidR="005918A1">
        <w:t xml:space="preserve"> on Direct Paths</w:t>
      </w:r>
    </w:p>
    <w:p w14:paraId="379602C8" w14:textId="6EC9186F" w:rsidR="008F1EE9" w:rsidRDefault="008F1EE9" w:rsidP="00B671BB">
      <w:pPr>
        <w:jc w:val="both"/>
      </w:pPr>
      <w:r>
        <w:t>During RAN1#118, some FFS are raised regarding the polarization modelling. In particular, the following agreements have been made:</w:t>
      </w:r>
    </w:p>
    <w:p w14:paraId="3D6B007C" w14:textId="77777777" w:rsidR="001349A0" w:rsidRDefault="001349A0" w:rsidP="00B671BB">
      <w:pPr>
        <w:jc w:val="both"/>
      </w:pPr>
    </w:p>
    <w:p w14:paraId="3633774A" w14:textId="202BD978" w:rsidR="008F1EE9" w:rsidRDefault="001349A0" w:rsidP="008F1EE9">
      <w:r>
        <w:rPr>
          <w:noProof/>
        </w:rPr>
        <w:lastRenderedPageBreak/>
        <w:drawing>
          <wp:inline distT="0" distB="0" distL="0" distR="0" wp14:anchorId="4D429AC6" wp14:editId="0612C3C2">
            <wp:extent cx="6264275" cy="1397000"/>
            <wp:effectExtent l="19050" t="19050" r="22225" b="12700"/>
            <wp:docPr id="1906480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480474" name=""/>
                    <pic:cNvPicPr/>
                  </pic:nvPicPr>
                  <pic:blipFill>
                    <a:blip r:embed="rId9"/>
                    <a:stretch>
                      <a:fillRect/>
                    </a:stretch>
                  </pic:blipFill>
                  <pic:spPr>
                    <a:xfrm>
                      <a:off x="0" y="0"/>
                      <a:ext cx="6264275" cy="1397000"/>
                    </a:xfrm>
                    <a:prstGeom prst="rect">
                      <a:avLst/>
                    </a:prstGeom>
                    <a:ln w="15875">
                      <a:solidFill>
                        <a:schemeClr val="tx1"/>
                      </a:solidFill>
                    </a:ln>
                  </pic:spPr>
                </pic:pic>
              </a:graphicData>
            </a:graphic>
          </wp:inline>
        </w:drawing>
      </w:r>
    </w:p>
    <w:p w14:paraId="228FE7C4" w14:textId="46B020EF" w:rsidR="008F1EE9" w:rsidRDefault="008F1EE9" w:rsidP="008F1EE9">
      <w:pPr>
        <w:rPr>
          <w14:textOutline w14:w="9525" w14:cap="rnd" w14:cmpd="sng" w14:algn="ctr">
            <w14:solidFill>
              <w14:schemeClr w14:val="tx1"/>
            </w14:solidFill>
            <w14:prstDash w14:val="solid"/>
            <w14:bevel/>
          </w14:textOutline>
        </w:rPr>
      </w:pPr>
    </w:p>
    <w:p w14:paraId="744C0F3B" w14:textId="77777777" w:rsidR="008F1EE9" w:rsidRDefault="008F1EE9" w:rsidP="008F1EE9">
      <w:pPr>
        <w:rPr>
          <w14:textOutline w14:w="9525" w14:cap="rnd" w14:cmpd="sng" w14:algn="ctr">
            <w14:solidFill>
              <w14:schemeClr w14:val="tx1"/>
            </w14:solidFill>
            <w14:prstDash w14:val="solid"/>
            <w14:bevel/>
          </w14:textOutline>
        </w:rPr>
      </w:pPr>
    </w:p>
    <w:p w14:paraId="0C8B31D5" w14:textId="29E2FBFC" w:rsidR="000D69FB" w:rsidRDefault="000D69FB" w:rsidP="000D69FB">
      <w:pPr>
        <w:spacing w:after="80"/>
        <w:jc w:val="both"/>
      </w:pPr>
      <w:r w:rsidRPr="00B64DE5">
        <w:t xml:space="preserve">This section will describe our </w:t>
      </w:r>
      <w:r>
        <w:t>polarization study</w:t>
      </w:r>
      <w:r w:rsidR="00C874A8">
        <w:t xml:space="preserve">, which is based on measurement campaigns with our 28 GHz channel </w:t>
      </w:r>
      <w:proofErr w:type="gramStart"/>
      <w:r w:rsidR="00C874A8">
        <w:t>sounder,</w:t>
      </w:r>
      <w:r>
        <w:t xml:space="preserve"> </w:t>
      </w:r>
      <w:r w:rsidRPr="00B64DE5">
        <w:t>and</w:t>
      </w:r>
      <w:proofErr w:type="gramEnd"/>
      <w:r>
        <w:t xml:space="preserve"> propos</w:t>
      </w:r>
      <w:r w:rsidR="00D10641">
        <w:t xml:space="preserve">e some options for </w:t>
      </w:r>
      <w:proofErr w:type="spellStart"/>
      <w:r w:rsidR="00D10641">
        <w:t>modeling</w:t>
      </w:r>
      <w:proofErr w:type="spellEnd"/>
      <w:r w:rsidR="00D10641">
        <w:t xml:space="preserve"> the target's effect on polarization.</w:t>
      </w:r>
    </w:p>
    <w:p w14:paraId="4C15AACC" w14:textId="77777777" w:rsidR="00D10641" w:rsidRPr="00B64DE5" w:rsidRDefault="00D10641" w:rsidP="00D10641">
      <w:pPr>
        <w:pStyle w:val="Heading2"/>
        <w:numPr>
          <w:ilvl w:val="0"/>
          <w:numId w:val="0"/>
        </w:numPr>
        <w:ind w:left="576"/>
      </w:pPr>
    </w:p>
    <w:p w14:paraId="55146034" w14:textId="044B8024" w:rsidR="008F1EE9" w:rsidRPr="00D10641" w:rsidRDefault="00D10641" w:rsidP="00D10641">
      <w:pPr>
        <w:pStyle w:val="Heading2"/>
      </w:pPr>
      <w:r w:rsidRPr="00D10641">
        <w:t>Polarization Measurement Campaigns</w:t>
      </w:r>
    </w:p>
    <w:p w14:paraId="7B415BB2" w14:textId="77777777" w:rsidR="008F1EE9" w:rsidRDefault="008F1EE9" w:rsidP="008F1EE9">
      <w:pPr>
        <w:rPr>
          <w14:textOutline w14:w="9525" w14:cap="rnd" w14:cmpd="sng" w14:algn="ctr">
            <w14:solidFill>
              <w14:schemeClr w14:val="tx1"/>
            </w14:solidFill>
            <w14:prstDash w14:val="solid"/>
            <w14:bevel/>
          </w14:textOutline>
        </w:rPr>
      </w:pPr>
    </w:p>
    <w:p w14:paraId="329D5CE2" w14:textId="1B420EC2" w:rsidR="00917FE6" w:rsidRDefault="009D0C6A" w:rsidP="00B671BB">
      <w:pPr>
        <w:jc w:val="both"/>
      </w:pPr>
      <w:r>
        <w:t>The TX antenna is a phase</w:t>
      </w:r>
      <w:r w:rsidR="371B229C">
        <w:t>d</w:t>
      </w:r>
      <w:r>
        <w:t xml:space="preserve">-array antenna with 64 microstrip antenna elements, which are synthesized into a </w:t>
      </w:r>
      <w:r w:rsidR="00A26B8F">
        <w:t>quasi-omnidirectional pattern with 90° azimuth and 50° elevation field-of-view (</w:t>
      </w:r>
      <w:proofErr w:type="spellStart"/>
      <w:r w:rsidR="00A26B8F">
        <w:t>FoV</w:t>
      </w:r>
      <w:proofErr w:type="spellEnd"/>
      <w:r w:rsidR="00A26B8F">
        <w:t>)</w:t>
      </w:r>
      <w:r w:rsidR="64438722" w:rsidRPr="00E932CD">
        <w:t xml:space="preserve"> to illuminate the material. </w:t>
      </w:r>
      <w:r w:rsidR="0476AA1B" w:rsidRPr="00E932CD">
        <w:t>The RX antenna is also a phased-array antenna</w:t>
      </w:r>
      <w:r w:rsidR="60B6EEAE" w:rsidRPr="00E932CD">
        <w:t>, however</w:t>
      </w:r>
      <w:r w:rsidR="00985C67">
        <w:t>, with 256 elements, which are activated one by one in rapid sequence</w:t>
      </w:r>
      <w:r w:rsidR="526E5A30" w:rsidRPr="00E932CD">
        <w:t xml:space="preserve"> to estimate</w:t>
      </w:r>
      <w:r w:rsidR="64E2E433" w:rsidRPr="00E932CD">
        <w:t xml:space="preserve"> the</w:t>
      </w:r>
      <w:r w:rsidR="526E5A30" w:rsidRPr="00E932CD">
        <w:t xml:space="preserve"> angle-of-arrival of the</w:t>
      </w:r>
      <w:r w:rsidR="54419E09" w:rsidRPr="00E932CD">
        <w:t xml:space="preserve"> </w:t>
      </w:r>
      <w:r w:rsidR="71771DF9" w:rsidRPr="00E932CD">
        <w:t xml:space="preserve">impinging </w:t>
      </w:r>
      <w:r w:rsidR="526E5A30" w:rsidRPr="00E932CD">
        <w:t>multipath components (MP</w:t>
      </w:r>
      <w:r w:rsidR="607A0C43" w:rsidRPr="00E932CD">
        <w:t>Cs</w:t>
      </w:r>
      <w:r w:rsidR="526E5A30" w:rsidRPr="00E932CD">
        <w:t>).</w:t>
      </w:r>
      <w:r w:rsidR="5AAD26DA" w:rsidRPr="00E932CD">
        <w:t xml:space="preserve"> </w:t>
      </w:r>
      <w:r w:rsidRPr="00E932CD">
        <w:t xml:space="preserve">After </w:t>
      </w:r>
      <w:r w:rsidR="00534D7A">
        <w:t>each</w:t>
      </w:r>
      <w:r>
        <w:t xml:space="preserve"> </w:t>
      </w:r>
      <w:r w:rsidR="70AF4277">
        <w:t>sequence</w:t>
      </w:r>
      <w:r>
        <w:t xml:space="preserve">, the 256 elements </w:t>
      </w:r>
      <w:r w:rsidR="41C822C1">
        <w:t>are synthesized</w:t>
      </w:r>
      <w:r>
        <w:t xml:space="preserve"> into a single, electronically steerable beam with 5.2° elevation and 3.7° azimuth beamwidth </w:t>
      </w:r>
      <w:r w:rsidR="2939BD89">
        <w:t>in postprocessin</w:t>
      </w:r>
      <w:r w:rsidR="1D50FF3A">
        <w:t>g</w:t>
      </w:r>
      <w:sdt>
        <w:sdtPr>
          <w:id w:val="-984464607"/>
          <w:citation/>
        </w:sdtPr>
        <w:sdtContent>
          <w:r>
            <w:fldChar w:fldCharType="begin"/>
          </w:r>
          <w:r>
            <w:rPr>
              <w:lang w:val="en-US"/>
            </w:rPr>
            <w:instrText xml:space="preserve">CITATION JCh24 \l 1033 </w:instrText>
          </w:r>
          <w:r>
            <w:fldChar w:fldCharType="separate"/>
          </w:r>
          <w:r>
            <w:rPr>
              <w:noProof/>
              <w:lang w:val="en-US"/>
            </w:rPr>
            <w:t xml:space="preserve"> </w:t>
          </w:r>
          <w:r w:rsidRPr="00E611E2">
            <w:rPr>
              <w:noProof/>
              <w:lang w:val="en-US"/>
            </w:rPr>
            <w:t>[3]</w:t>
          </w:r>
          <w:r>
            <w:fldChar w:fldCharType="end"/>
          </w:r>
        </w:sdtContent>
      </w:sdt>
      <w:r w:rsidRPr="006F6B45">
        <w:t>.</w:t>
      </w:r>
      <w:r>
        <w:t xml:space="preserve"> </w:t>
      </w:r>
      <w:r w:rsidR="00ED00AE">
        <w:t>Next</w:t>
      </w:r>
      <w:r>
        <w:t xml:space="preserve">, a super-resolution </w:t>
      </w:r>
      <w:r w:rsidR="6728DF43">
        <w:t>MPC extraction algorithm</w:t>
      </w:r>
      <w:r>
        <w:t xml:space="preserve"> is </w:t>
      </w:r>
      <w:r w:rsidR="5610D8A4">
        <w:t xml:space="preserve">applied </w:t>
      </w:r>
      <w:r w:rsidR="16A0517A">
        <w:t xml:space="preserve">to the beamformed response </w:t>
      </w:r>
      <w:r>
        <w:t>to estimate the azimuth angle of arrival (AOA) and zenith angle of arrival (ZOA) of each MPC</w:t>
      </w:r>
      <w:r w:rsidR="7145FEF4">
        <w:t>,</w:t>
      </w:r>
      <w:r>
        <w:t xml:space="preserve"> </w:t>
      </w:r>
      <w:r w:rsidR="00534D7A">
        <w:t xml:space="preserve">to </w:t>
      </w:r>
      <w:r w:rsidR="2CDEDAE0">
        <w:t>enhance resolution beyond the inheren</w:t>
      </w:r>
      <w:r w:rsidR="7E6D9854">
        <w:t xml:space="preserve">t </w:t>
      </w:r>
      <w:r w:rsidR="2CDEDAE0">
        <w:t>beamwidth of the RX antenna</w:t>
      </w:r>
      <w:r>
        <w:t xml:space="preserve">. </w:t>
      </w:r>
      <w:r w:rsidR="32E13ED2">
        <w:t>The scope is</w:t>
      </w:r>
      <w:r>
        <w:t xml:space="preserve"> to </w:t>
      </w:r>
      <w:r w:rsidR="36E6FAA0">
        <w:t xml:space="preserve">extract and </w:t>
      </w:r>
      <w:r w:rsidR="001F0B75">
        <w:t>characterize</w:t>
      </w:r>
      <w:r w:rsidR="36E6FAA0">
        <w:t xml:space="preserve"> the</w:t>
      </w:r>
      <w:r>
        <w:t xml:space="preserve"> individual MPCs </w:t>
      </w:r>
      <w:r w:rsidR="004E3427">
        <w:t>scattered from the material</w:t>
      </w:r>
      <w:r>
        <w:t>.</w:t>
      </w:r>
      <w:r w:rsidR="003424AF">
        <w:t xml:space="preserve"> </w:t>
      </w:r>
    </w:p>
    <w:p w14:paraId="7075A524" w14:textId="77777777" w:rsidR="009D0C6A" w:rsidRDefault="009D0C6A" w:rsidP="008F1EE9">
      <w:pPr>
        <w:rPr>
          <w14:textOutline w14:w="9525" w14:cap="rnd" w14:cmpd="sng" w14:algn="ctr">
            <w14:solidFill>
              <w14:schemeClr w14:val="tx1"/>
            </w14:solidFill>
            <w14:prstDash w14:val="solid"/>
            <w14:bevel/>
          </w14:textOutline>
        </w:rPr>
      </w:pPr>
    </w:p>
    <w:p w14:paraId="3393FC31" w14:textId="7C73F476" w:rsidR="00BD69CA" w:rsidRPr="00DE7FE0" w:rsidRDefault="00054CAE" w:rsidP="00B671BB">
      <w:pPr>
        <w:jc w:val="both"/>
        <w:rPr>
          <w:rFonts w:cstheme="minorBidi"/>
        </w:rPr>
      </w:pPr>
      <w:r>
        <w:t xml:space="preserve">The heights of the TX, RX, and materials </w:t>
      </w:r>
      <w:r w:rsidR="00DE7FE0">
        <w:t xml:space="preserve">under test </w:t>
      </w:r>
      <w:r>
        <w:t>are 1.5</w:t>
      </w:r>
      <w:r w:rsidR="34085B7A">
        <w:t xml:space="preserve"> m</w:t>
      </w:r>
      <w:r>
        <w:t xml:space="preserve">. </w:t>
      </w:r>
      <w:r w:rsidR="00DE7FE0" w:rsidRPr="0991BC3B">
        <w:rPr>
          <w:rFonts w:cstheme="minorBidi"/>
        </w:rPr>
        <w:t xml:space="preserve">The size of </w:t>
      </w:r>
      <w:r w:rsidR="514A8C79" w:rsidRPr="0991BC3B">
        <w:rPr>
          <w:rFonts w:cstheme="minorBidi"/>
        </w:rPr>
        <w:t xml:space="preserve">each </w:t>
      </w:r>
      <w:r w:rsidR="00DE7FE0" w:rsidRPr="0991BC3B">
        <w:rPr>
          <w:rFonts w:cstheme="minorBidi"/>
        </w:rPr>
        <w:t xml:space="preserve">material </w:t>
      </w:r>
      <w:r w:rsidR="3BAB607B" w:rsidRPr="0991BC3B">
        <w:rPr>
          <w:rFonts w:cstheme="minorBidi"/>
        </w:rPr>
        <w:t>specimen</w:t>
      </w:r>
      <w:r w:rsidR="0466CA7B" w:rsidRPr="0991BC3B">
        <w:rPr>
          <w:rFonts w:cstheme="minorBidi"/>
        </w:rPr>
        <w:t xml:space="preserve"> is</w:t>
      </w:r>
      <w:r w:rsidR="00DE7FE0" w:rsidRPr="0991BC3B">
        <w:rPr>
          <w:rFonts w:cstheme="minorBidi"/>
        </w:rPr>
        <w:t xml:space="preserve"> 60 cm x 60 cm. </w:t>
      </w:r>
      <w:r w:rsidR="00F95EA1">
        <w:t xml:space="preserve">The distance between </w:t>
      </w:r>
      <w:r w:rsidR="6DB1ABCA">
        <w:t xml:space="preserve">the </w:t>
      </w:r>
      <w:r w:rsidR="00F95EA1">
        <w:t xml:space="preserve">RX and the </w:t>
      </w:r>
      <w:r w:rsidR="41412A17">
        <w:t>material</w:t>
      </w:r>
      <w:r w:rsidR="00F95EA1">
        <w:t xml:space="preserve"> is 1.5 m</w:t>
      </w:r>
      <w:r w:rsidR="00534D7A">
        <w:t>,</w:t>
      </w:r>
      <w:r w:rsidR="00F95EA1">
        <w:t xml:space="preserve"> and between TX and the </w:t>
      </w:r>
      <w:r w:rsidR="75AD7BCF">
        <w:t>m</w:t>
      </w:r>
      <w:r w:rsidR="00F95EA1">
        <w:t xml:space="preserve">aterial is 0.7 m, as shown in </w:t>
      </w:r>
      <w:r>
        <w:t>Figure 1</w:t>
      </w:r>
      <w:r w:rsidR="00F95EA1">
        <w:t>. The bistatic angle in this measurement is fixed at 60°, while the material</w:t>
      </w:r>
      <w:r w:rsidR="00BD69CA">
        <w:t xml:space="preserve"> under test</w:t>
      </w:r>
      <w:r w:rsidR="00F95EA1">
        <w:t xml:space="preserve"> is rotated </w:t>
      </w:r>
      <w:r w:rsidR="720A867D">
        <w:t>in</w:t>
      </w:r>
      <w:r w:rsidR="00BD69CA">
        <w:t xml:space="preserve"> a</w:t>
      </w:r>
      <w:r w:rsidR="00F95EA1">
        <w:t xml:space="preserve">zimuth </w:t>
      </w:r>
      <w:r w:rsidR="00BD69CA">
        <w:t>and</w:t>
      </w:r>
      <w:r w:rsidR="00F95EA1">
        <w:t xml:space="preserve"> </w:t>
      </w:r>
      <w:r w:rsidR="00BD69CA">
        <w:t>e</w:t>
      </w:r>
      <w:r w:rsidR="00F95EA1">
        <w:t xml:space="preserve">levation. </w:t>
      </w:r>
      <w:r w:rsidR="00455D99">
        <w:t>More</w:t>
      </w:r>
      <w:r w:rsidR="39981547">
        <w:t xml:space="preserve"> </w:t>
      </w:r>
      <w:r w:rsidR="00455D99">
        <w:t xml:space="preserve">specifically, the material rotates over 90° </w:t>
      </w:r>
      <w:r w:rsidR="002D25E3">
        <w:t>in 5° step</w:t>
      </w:r>
      <w:r w:rsidR="60A5DD22">
        <w:t>s</w:t>
      </w:r>
      <w:r w:rsidR="002D25E3">
        <w:t xml:space="preserve"> </w:t>
      </w:r>
      <w:r w:rsidR="00455D99">
        <w:t>in azimuth</w:t>
      </w:r>
      <w:r w:rsidR="00823CC2">
        <w:t xml:space="preserve"> </w:t>
      </w:r>
      <w:r w:rsidR="00BE000C">
        <w:t xml:space="preserve">and </w:t>
      </w:r>
      <w:r w:rsidR="00F56965">
        <w:t xml:space="preserve">from 0° </w:t>
      </w:r>
      <w:r w:rsidR="00B671BB">
        <w:t>to 65</w:t>
      </w:r>
      <w:r w:rsidR="00455D99">
        <w:t>°</w:t>
      </w:r>
      <w:r w:rsidR="002D25E3">
        <w:t xml:space="preserve"> (upward)</w:t>
      </w:r>
      <w:r w:rsidR="00455D99">
        <w:t xml:space="preserve"> </w:t>
      </w:r>
      <w:r w:rsidR="00823CC2">
        <w:t xml:space="preserve">in elevation </w:t>
      </w:r>
      <w:r w:rsidR="00783A76">
        <w:t xml:space="preserve">in a </w:t>
      </w:r>
      <w:r w:rsidR="00455D99">
        <w:t>5° step</w:t>
      </w:r>
      <w:r w:rsidR="00DE7FE0">
        <w:t>, respectively</w:t>
      </w:r>
      <w:r w:rsidR="00783A76">
        <w:t>.</w:t>
      </w:r>
      <w:r w:rsidR="001D4977">
        <w:t xml:space="preserve"> </w:t>
      </w:r>
      <w:r w:rsidR="7366E72A">
        <w:t>Therefore</w:t>
      </w:r>
      <w:r w:rsidR="00BD69CA">
        <w:t xml:space="preserve">, </w:t>
      </w:r>
      <w:r w:rsidR="5A482D3A">
        <w:t>the combined</w:t>
      </w:r>
      <w:r w:rsidR="1BD27712">
        <w:t xml:space="preserve"> number of rotations </w:t>
      </w:r>
      <w:r w:rsidR="5FB6F598">
        <w:t xml:space="preserve">in </w:t>
      </w:r>
      <w:r w:rsidR="1BD27712">
        <w:t xml:space="preserve">both directions </w:t>
      </w:r>
      <w:r w:rsidR="00B87A46">
        <w:t>is</w:t>
      </w:r>
      <w:r w:rsidR="00BD69CA">
        <w:t xml:space="preserve"> 19(AZ) x 14(EL) = 266. </w:t>
      </w:r>
      <w:r w:rsidR="000C7B3D">
        <w:t xml:space="preserve">With this setup, </w:t>
      </w:r>
      <w:r w:rsidR="7C21619A">
        <w:t xml:space="preserve">a </w:t>
      </w:r>
      <w:r w:rsidR="000C7B3D">
        <w:t>specular</w:t>
      </w:r>
      <w:r w:rsidR="0720295A">
        <w:t xml:space="preserve"> </w:t>
      </w:r>
      <w:r w:rsidR="000C7B3D">
        <w:t xml:space="preserve">reflection </w:t>
      </w:r>
      <w:r w:rsidR="4EE7B018">
        <w:t>is</w:t>
      </w:r>
      <w:r w:rsidR="000C7B3D">
        <w:t xml:space="preserve"> </w:t>
      </w:r>
      <w:r w:rsidR="1D10B1F5">
        <w:t>expected</w:t>
      </w:r>
      <w:r w:rsidR="000C7B3D">
        <w:t xml:space="preserve"> at </w:t>
      </w:r>
      <w:r w:rsidR="1DD5CA4E">
        <w:t xml:space="preserve">precisely </w:t>
      </w:r>
      <w:r w:rsidR="000C7B3D">
        <w:t xml:space="preserve">25° azimuth rotation and 0° tilt. </w:t>
      </w:r>
      <w:r w:rsidR="00DE7FE0">
        <w:t>Each c</w:t>
      </w:r>
      <w:r w:rsidR="00BD69CA">
        <w:t xml:space="preserve">hannel acquisition </w:t>
      </w:r>
      <w:r w:rsidR="00DE7FE0">
        <w:t>takes</w:t>
      </w:r>
      <w:r w:rsidR="00BD69CA">
        <w:t xml:space="preserve"> 2.6 </w:t>
      </w:r>
      <w:proofErr w:type="spellStart"/>
      <w:r w:rsidR="00BD69CA">
        <w:t>ms</w:t>
      </w:r>
      <w:proofErr w:type="spellEnd"/>
      <w:r w:rsidR="00BD69CA">
        <w:t xml:space="preserve">, and we assume the channel </w:t>
      </w:r>
      <w:r w:rsidR="00DE7FE0">
        <w:t>remains</w:t>
      </w:r>
      <w:r w:rsidR="00BD69CA">
        <w:t xml:space="preserve"> unchanged </w:t>
      </w:r>
      <w:r w:rsidR="00DE7FE0">
        <w:t xml:space="preserve">during </w:t>
      </w:r>
      <w:r w:rsidR="00913203">
        <w:t>each acquisition</w:t>
      </w:r>
      <w:r w:rsidR="00BD69CA">
        <w:t xml:space="preserve">. </w:t>
      </w:r>
    </w:p>
    <w:p w14:paraId="5A9C4DEA" w14:textId="77777777" w:rsidR="00455D99" w:rsidRDefault="00455D99" w:rsidP="006C5783">
      <w:pPr>
        <w:spacing w:after="80"/>
        <w:jc w:val="both"/>
      </w:pPr>
    </w:p>
    <w:p w14:paraId="6EB6DA48" w14:textId="77777777" w:rsidR="00022C97" w:rsidRDefault="004E3427" w:rsidP="00022C97">
      <w:pPr>
        <w:keepNext/>
        <w:jc w:val="center"/>
      </w:pPr>
      <w:r>
        <w:rPr>
          <w:noProof/>
        </w:rPr>
        <w:drawing>
          <wp:inline distT="0" distB="0" distL="0" distR="0" wp14:anchorId="118E2AFB" wp14:editId="1745ACB9">
            <wp:extent cx="2895600" cy="2156460"/>
            <wp:effectExtent l="0" t="0" r="0" b="0"/>
            <wp:docPr id="312160082" name="Picture 2" descr="Application, 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160082" name="Picture 2" descr="Application, shape, arrow&#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2895600" cy="2156460"/>
                    </a:xfrm>
                    <a:prstGeom prst="rect">
                      <a:avLst/>
                    </a:prstGeom>
                  </pic:spPr>
                </pic:pic>
              </a:graphicData>
            </a:graphic>
          </wp:inline>
        </w:drawing>
      </w:r>
    </w:p>
    <w:p w14:paraId="19A4FAAE" w14:textId="5011934B" w:rsidR="002D25E3" w:rsidRDefault="00022C97" w:rsidP="002D25E3">
      <w:pPr>
        <w:pStyle w:val="Caption"/>
        <w:jc w:val="center"/>
      </w:pPr>
      <w:bookmarkStart w:id="0" w:name="_Ref177992230"/>
      <w:r>
        <w:t xml:space="preserve">Figure </w:t>
      </w:r>
      <w:r>
        <w:fldChar w:fldCharType="begin"/>
      </w:r>
      <w:r>
        <w:instrText xml:space="preserve"> SEQ Figure \* ARABIC </w:instrText>
      </w:r>
      <w:r>
        <w:fldChar w:fldCharType="separate"/>
      </w:r>
      <w:r w:rsidR="00887198">
        <w:rPr>
          <w:noProof/>
        </w:rPr>
        <w:t>1</w:t>
      </w:r>
      <w:r>
        <w:fldChar w:fldCharType="end"/>
      </w:r>
      <w:r>
        <w:t>: Campaign Deployment Geometr</w:t>
      </w:r>
      <w:bookmarkEnd w:id="0"/>
      <w:r w:rsidR="002D25E3">
        <w:t>y</w:t>
      </w:r>
    </w:p>
    <w:p w14:paraId="6D2BD8C3" w14:textId="77777777" w:rsidR="00BC72D3" w:rsidRPr="00BC72D3" w:rsidRDefault="00BC72D3" w:rsidP="00BC72D3"/>
    <w:p w14:paraId="4B757E4D" w14:textId="04E535AE" w:rsidR="004C7E9D" w:rsidRDefault="002D25E3" w:rsidP="004C7E9D">
      <w:pPr>
        <w:jc w:val="both"/>
      </w:pPr>
      <w:r>
        <w:t xml:space="preserve">During one channel </w:t>
      </w:r>
      <w:r w:rsidR="00913203">
        <w:t>acquisition</w:t>
      </w:r>
      <w:r>
        <w:t>, the transmitter and receiver toggle</w:t>
      </w:r>
      <w:r w:rsidR="00917FE6">
        <w:t xml:space="preserve"> between </w:t>
      </w:r>
      <w:r w:rsidR="00913203">
        <w:t>V</w:t>
      </w:r>
      <w:r w:rsidR="00917FE6">
        <w:t xml:space="preserve"> and </w:t>
      </w:r>
      <w:r w:rsidR="00913203">
        <w:t>H</w:t>
      </w:r>
      <w:r w:rsidR="00917FE6">
        <w:t xml:space="preserve"> polarization</w:t>
      </w:r>
      <w:r w:rsidR="4E60A60B">
        <w:t xml:space="preserve"> on each end</w:t>
      </w:r>
      <w:r w:rsidR="00BC72D3">
        <w:t>, capturing all four combinations of the transmitter and receiver polarization</w:t>
      </w:r>
      <w:r w:rsidR="231BB577">
        <w:t>s</w:t>
      </w:r>
      <w:r w:rsidR="00BC72D3">
        <w:t xml:space="preserve"> (i.e., H-H, H-V, V-H, and V-V)</w:t>
      </w:r>
      <w:r w:rsidR="00376DC8">
        <w:t xml:space="preserve"> of each path.</w:t>
      </w:r>
      <w:r w:rsidR="004C7E9D">
        <w:t xml:space="preserve"> Note that, the estimated parameters </w:t>
      </w:r>
      <w:r w:rsidR="00783AE3">
        <w:t>of</w:t>
      </w:r>
      <w:r w:rsidR="004C7E9D">
        <w:t xml:space="preserve"> </w:t>
      </w:r>
      <w:r w:rsidR="00565CD1">
        <w:t xml:space="preserve">an </w:t>
      </w:r>
      <w:r w:rsidR="004C7E9D">
        <w:t>individual MPC</w:t>
      </w:r>
      <w:r w:rsidR="00953D27">
        <w:t xml:space="preserve"> </w:t>
      </w:r>
      <w:r w:rsidR="00953D27" w:rsidRPr="00956FD1">
        <w:rPr>
          <w:i/>
          <w:iCs/>
        </w:rPr>
        <w:t>i</w:t>
      </w:r>
      <w:r w:rsidR="00565CD1">
        <w:t xml:space="preserve"> </w:t>
      </w:r>
      <w:r w:rsidR="0042081D">
        <w:t>include</w:t>
      </w:r>
      <w:r w:rsidR="004C7E9D">
        <w:t xml:space="preserve"> delay</w:t>
      </w:r>
      <w:r w:rsidR="00953D27">
        <w:t>(</w:t>
      </w:r>
      <m:oMath>
        <m:sSub>
          <m:sSubPr>
            <m:ctrlPr>
              <w:rPr>
                <w:rFonts w:ascii="Cambria Math" w:hAnsi="Cambria Math"/>
                <w:i/>
              </w:rPr>
            </m:ctrlPr>
          </m:sSubPr>
          <m:e>
            <m:r>
              <m:rPr>
                <m:sty m:val="p"/>
              </m:rPr>
              <w:rPr>
                <w:rFonts w:ascii="Cambria Math" w:hAnsi="Cambria Math"/>
              </w:rPr>
              <m:t>τ</m:t>
            </m:r>
            <m:ctrlPr>
              <w:rPr>
                <w:rFonts w:ascii="Cambria Math" w:hAnsi="Cambria Math"/>
              </w:rPr>
            </m:ctrlPr>
          </m:e>
          <m:sub>
            <m:r>
              <w:rPr>
                <w:rFonts w:ascii="Cambria Math" w:hAnsi="Cambria Math"/>
              </w:rPr>
              <m:t>i</m:t>
            </m:r>
          </m:sub>
        </m:sSub>
      </m:oMath>
      <w:r w:rsidR="00953D27">
        <w:t>)</w:t>
      </w:r>
      <w:r w:rsidR="004C7E9D">
        <w:t>, AOA</w:t>
      </w:r>
      <w:r w:rsidR="0022513B">
        <w:t>(</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A</m:t>
            </m:r>
          </m:sup>
        </m:sSubSup>
      </m:oMath>
      <w:r w:rsidR="00BD7018">
        <w:t>)</w:t>
      </w:r>
      <w:r w:rsidR="00444D7C">
        <w:t xml:space="preserve">, </w:t>
      </w:r>
      <w:r w:rsidR="004C7E9D">
        <w:t>ZOA</w:t>
      </w:r>
      <w:r w:rsidR="009D5318">
        <w:t>(</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Z</m:t>
            </m:r>
          </m:sup>
        </m:sSubSup>
        <m:r>
          <w:rPr>
            <w:rFonts w:ascii="Cambria Math" w:hAnsi="Cambria Math"/>
          </w:rPr>
          <m:t>)</m:t>
        </m:r>
      </m:oMath>
      <w:r w:rsidR="004C7E9D">
        <w:t xml:space="preserve">, </w:t>
      </w:r>
      <w:r w:rsidR="00236042">
        <w:t xml:space="preserve">and </w:t>
      </w:r>
      <w:r w:rsidR="00785175">
        <w:t>path gain</w:t>
      </w:r>
      <w:r w:rsidR="00236042">
        <w:t>s</w:t>
      </w:r>
      <w:r w:rsidR="00785175">
        <w:t xml:space="preserve"> for </w:t>
      </w:r>
      <w:r w:rsidR="00CC3EE4">
        <w:t>H-H</w:t>
      </w:r>
      <w:r w:rsidR="00542792">
        <w:t>(</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HH</m:t>
            </m:r>
          </m:sup>
        </m:sSubSup>
      </m:oMath>
      <w:r w:rsidR="0013426F">
        <w:t>)</w:t>
      </w:r>
      <w:r w:rsidR="00CC3EE4">
        <w:t xml:space="preserve">, </w:t>
      </w:r>
      <w:r w:rsidR="00B02A99">
        <w:t>H-V</w:t>
      </w:r>
      <w:r w:rsidR="007C27B1">
        <w:t xml:space="preserve">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HV</m:t>
            </m:r>
          </m:sup>
        </m:sSubSup>
      </m:oMath>
      <w:r w:rsidR="007C27B1">
        <w:t>)</w:t>
      </w:r>
      <w:r w:rsidR="00B02A99">
        <w:t>, V-H</w:t>
      </w:r>
      <w:r w:rsidR="007C27B1">
        <w:t>(</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VH</m:t>
            </m:r>
          </m:sup>
        </m:sSubSup>
      </m:oMath>
      <w:r w:rsidR="007C27B1">
        <w:t>)</w:t>
      </w:r>
      <w:r w:rsidR="00B02A99">
        <w:t>, and V-V</w:t>
      </w:r>
      <w:r w:rsidR="007C27B1">
        <w:t>(</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VV</m:t>
            </m:r>
          </m:sup>
        </m:sSubSup>
      </m:oMath>
      <w:r w:rsidR="007C27B1">
        <w:t>)</w:t>
      </w:r>
      <w:r w:rsidR="00B02A99">
        <w:t>, respectively.</w:t>
      </w:r>
    </w:p>
    <w:p w14:paraId="45A8EC64" w14:textId="757B3160" w:rsidR="002D25E3" w:rsidRDefault="002D25E3" w:rsidP="00416BC8">
      <w:pPr>
        <w:jc w:val="both"/>
      </w:pPr>
    </w:p>
    <w:p w14:paraId="19311C51" w14:textId="77777777" w:rsidR="00917FE6" w:rsidRDefault="00917FE6" w:rsidP="00416BC8">
      <w:pPr>
        <w:jc w:val="both"/>
      </w:pPr>
    </w:p>
    <w:p w14:paraId="142ADBF1" w14:textId="45CECAD6" w:rsidR="00917FE6" w:rsidRDefault="00913203" w:rsidP="00416BC8">
      <w:pPr>
        <w:jc w:val="both"/>
      </w:pPr>
      <w:r>
        <w:t>We leverage the camera and Lidar system built into our</w:t>
      </w:r>
      <w:r w:rsidR="427BEE27">
        <w:t xml:space="preserve"> context-aware</w:t>
      </w:r>
      <w:r>
        <w:t xml:space="preserve"> channel sounder to </w:t>
      </w:r>
      <w:r w:rsidR="42624F9B">
        <w:t xml:space="preserve">identify MPCs scattered from the material, and more specifically to gate any MPCs </w:t>
      </w:r>
      <w:r w:rsidR="66A9B23A">
        <w:t>scat</w:t>
      </w:r>
      <w:r w:rsidR="2B306C70">
        <w:t>t</w:t>
      </w:r>
      <w:r w:rsidR="66A9B23A">
        <w:t>er</w:t>
      </w:r>
      <w:r w:rsidR="2DE6E04F">
        <w:t>ed</w:t>
      </w:r>
      <w:r w:rsidR="66A9B23A">
        <w:t xml:space="preserve"> </w:t>
      </w:r>
      <w:r w:rsidR="42624F9B">
        <w:t>from the s</w:t>
      </w:r>
      <w:r w:rsidR="4D95D734">
        <w:t>urrou</w:t>
      </w:r>
      <w:r w:rsidR="7660F177">
        <w:t>n</w:t>
      </w:r>
      <w:r w:rsidR="4D95D734">
        <w:t>ding</w:t>
      </w:r>
      <w:r w:rsidR="006F30F1">
        <w:t xml:space="preserve">. The camera and Lidar are synchronized with the radar system and </w:t>
      </w:r>
      <w:r w:rsidR="00586599">
        <w:t>can reconstrue the measurement scenario together</w:t>
      </w:r>
      <w:r w:rsidR="006F30F1">
        <w:t xml:space="preserve">. </w:t>
      </w:r>
      <w:r w:rsidR="00586599">
        <w:t xml:space="preserve">We compute the scattering points using the technique described in the Appendix based on the TX and RX locations and the estimated delay and AOA of the </w:t>
      </w:r>
      <w:r w:rsidR="0063164C">
        <w:t>MPC</w:t>
      </w:r>
      <w:r w:rsidR="000F0C1F">
        <w:t xml:space="preserve">. If </w:t>
      </w:r>
      <w:r w:rsidR="000F0C1F">
        <w:lastRenderedPageBreak/>
        <w:t xml:space="preserve">the scattering points fall on the </w:t>
      </w:r>
      <w:r w:rsidR="00586599">
        <w:t xml:space="preserve">test </w:t>
      </w:r>
      <w:r w:rsidR="000F0C1F">
        <w:t xml:space="preserve">material, the MPC is </w:t>
      </w:r>
      <w:r w:rsidR="0095217B">
        <w:t>classified</w:t>
      </w:r>
      <w:r w:rsidR="000F0C1F">
        <w:t xml:space="preserve"> as a direct path from the target. </w:t>
      </w:r>
      <w:r w:rsidR="00586599">
        <w:t>For</w:t>
      </w:r>
      <w:r w:rsidR="0095217B">
        <w:t xml:space="preserve"> </w:t>
      </w:r>
      <w:r>
        <w:t>example,</w:t>
      </w:r>
      <w:r w:rsidR="0095217B">
        <w:t xml:space="preserve"> </w:t>
      </w:r>
      <w:r w:rsidR="000F0C1F">
        <w:t xml:space="preserve">in </w:t>
      </w:r>
      <w:r>
        <w:fldChar w:fldCharType="begin"/>
      </w:r>
      <w:r>
        <w:instrText xml:space="preserve"> REF _Ref178016028 \h </w:instrText>
      </w:r>
      <w:r w:rsidR="00416BC8">
        <w:instrText xml:space="preserve"> \* MERGEFORMAT </w:instrText>
      </w:r>
      <w:r>
        <w:fldChar w:fldCharType="separate"/>
      </w:r>
      <w:r w:rsidR="000F0C1F">
        <w:t xml:space="preserve">Figure </w:t>
      </w:r>
      <w:r w:rsidR="000F0C1F" w:rsidRPr="0991BC3B">
        <w:rPr>
          <w:noProof/>
        </w:rPr>
        <w:t>2</w:t>
      </w:r>
      <w:r>
        <w:fldChar w:fldCharType="end"/>
      </w:r>
      <w:r w:rsidR="000F0C1F">
        <w:t xml:space="preserve"> (a)</w:t>
      </w:r>
      <w:r w:rsidR="0095217B">
        <w:t xml:space="preserve">, two direct </w:t>
      </w:r>
      <w:r w:rsidR="751C5C7B">
        <w:t>MPCs</w:t>
      </w:r>
      <w:r w:rsidR="0095217B">
        <w:t xml:space="preserve"> (red dots) can </w:t>
      </w:r>
      <w:r w:rsidR="00CF32A7">
        <w:t>be observed,</w:t>
      </w:r>
      <w:r w:rsidR="1D91CFDC">
        <w:t xml:space="preserve"> whereas the </w:t>
      </w:r>
      <w:r w:rsidR="60EBE285">
        <w:t xml:space="preserve">MPCs from the </w:t>
      </w:r>
      <w:r w:rsidR="003C770C">
        <w:t>surrounding</w:t>
      </w:r>
      <w:r w:rsidR="60EBE285">
        <w:t xml:space="preserve"> (green dots) are filtered out.</w:t>
      </w:r>
    </w:p>
    <w:p w14:paraId="1A3E2CDF" w14:textId="77777777" w:rsidR="00F54460" w:rsidRDefault="00F54460" w:rsidP="002D25E3"/>
    <w:p w14:paraId="2958F6CF" w14:textId="68426E10" w:rsidR="00F54460" w:rsidRDefault="00586599" w:rsidP="00416BC8">
      <w:pPr>
        <w:jc w:val="both"/>
      </w:pPr>
      <w:r>
        <w:t>As shown in Figure 3, the materials under study include drywall and brick</w:t>
      </w:r>
      <w:r w:rsidR="00B55AE0">
        <w:t>. Their surfaces range from very smooth to rough, and some surfaces are non-uniform, such as brick.</w:t>
      </w:r>
      <w:r w:rsidR="00776CBB">
        <w:t xml:space="preserve"> </w:t>
      </w:r>
      <w:r w:rsidR="00F84651">
        <w:t xml:space="preserve">The study results can be </w:t>
      </w:r>
      <w:r w:rsidR="000C3822">
        <w:t xml:space="preserve">applied </w:t>
      </w:r>
      <w:r w:rsidR="00F84651">
        <w:t xml:space="preserve">to </w:t>
      </w:r>
      <w:r w:rsidR="00127975">
        <w:t>targets</w:t>
      </w:r>
      <w:r w:rsidR="00F84651">
        <w:t xml:space="preserve"> </w:t>
      </w:r>
      <w:r w:rsidR="006C5B21">
        <w:t xml:space="preserve">made of </w:t>
      </w:r>
      <w:r w:rsidR="000C3822">
        <w:t>different</w:t>
      </w:r>
      <w:r w:rsidR="006C5B21">
        <w:t xml:space="preserve"> materials.</w:t>
      </w:r>
    </w:p>
    <w:p w14:paraId="390830AF" w14:textId="77777777" w:rsidR="00C6573B" w:rsidRDefault="00022C97" w:rsidP="00C6573B">
      <w:pPr>
        <w:keepNext/>
      </w:pPr>
      <w:r>
        <w:rPr>
          <w:noProof/>
        </w:rPr>
        <mc:AlternateContent>
          <mc:Choice Requires="wps">
            <w:drawing>
              <wp:anchor distT="0" distB="0" distL="114300" distR="114300" simplePos="0" relativeHeight="251658245" behindDoc="0" locked="0" layoutInCell="1" allowOverlap="1" wp14:anchorId="1A8BA5BF" wp14:editId="7F14DAAE">
                <wp:simplePos x="0" y="0"/>
                <wp:positionH relativeFrom="column">
                  <wp:posOffset>2215378</wp:posOffset>
                </wp:positionH>
                <wp:positionV relativeFrom="paragraph">
                  <wp:posOffset>1384517</wp:posOffset>
                </wp:positionV>
                <wp:extent cx="115747" cy="352441"/>
                <wp:effectExtent l="19050" t="0" r="36830" b="47625"/>
                <wp:wrapNone/>
                <wp:docPr id="802858464" name="Arrow: Down 7"/>
                <wp:cNvGraphicFramePr/>
                <a:graphic xmlns:a="http://schemas.openxmlformats.org/drawingml/2006/main">
                  <a:graphicData uri="http://schemas.microsoft.com/office/word/2010/wordprocessingShape">
                    <wps:wsp>
                      <wps:cNvSpPr/>
                      <wps:spPr>
                        <a:xfrm>
                          <a:off x="0" y="0"/>
                          <a:ext cx="115747" cy="352441"/>
                        </a:xfrm>
                        <a:prstGeom prst="downArrow">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xmlns:w16du="http://schemas.microsoft.com/office/word/2023/wordml/word16du">
            <w:pict w14:anchorId="6536A6D9">
              <v:shapetype id="_x0000_t67" coordsize="21600,21600" o:spt="67" adj="16200,5400" path="m0@0l@1@0@1,0@2,0@2@0,21600@0,10800,21600xe" w14:anchorId="2ECCB8D2">
                <v:stroke joinstyle="miter"/>
                <v:formulas>
                  <v:f eqn="val #0"/>
                  <v:f eqn="val #1"/>
                  <v:f eqn="sum height 0 #1"/>
                  <v:f eqn="sum 10800 0 #1"/>
                  <v:f eqn="sum width 0 #0"/>
                  <v:f eqn="prod @4 @3 10800"/>
                  <v:f eqn="sum width 0 @5"/>
                </v:formulas>
                <v:path textboxrect="@1,0,@2,@6" o:connecttype="custom" o:connectlocs="10800,0;0,@0;10800,21600;21600,@0" o:connectangles="270,180,90,0"/>
                <v:handles>
                  <v:h position="#1,#0" xrange="0,10800" yrange="0,21600"/>
                </v:handles>
              </v:shapetype>
              <v:shape id="Arrow: Down 7" style="position:absolute;margin-left:174.45pt;margin-top:109pt;width:9.1pt;height:27.75pt;z-index:251658245;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red" strokecolor="#09101d [484]" strokeweight="1pt" type="#_x0000_t67" adj="18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"/>
            </w:pict>
          </mc:Fallback>
        </mc:AlternateContent>
      </w:r>
      <w:r>
        <w:rPr>
          <w:noProof/>
        </w:rPr>
        <mc:AlternateContent>
          <mc:Choice Requires="wps">
            <w:drawing>
              <wp:anchor distT="0" distB="0" distL="114300" distR="114300" simplePos="0" relativeHeight="251658244" behindDoc="0" locked="0" layoutInCell="1" allowOverlap="1" wp14:anchorId="556C9DFB" wp14:editId="00BF4FB4">
                <wp:simplePos x="0" y="0"/>
                <wp:positionH relativeFrom="column">
                  <wp:posOffset>2081618</wp:posOffset>
                </wp:positionH>
                <wp:positionV relativeFrom="paragraph">
                  <wp:posOffset>1174814</wp:posOffset>
                </wp:positionV>
                <wp:extent cx="561372" cy="300941"/>
                <wp:effectExtent l="0" t="0" r="0" b="4445"/>
                <wp:wrapNone/>
                <wp:docPr id="347604650" name="Text Box 5"/>
                <wp:cNvGraphicFramePr/>
                <a:graphic xmlns:a="http://schemas.openxmlformats.org/drawingml/2006/main">
                  <a:graphicData uri="http://schemas.microsoft.com/office/word/2010/wordprocessingShape">
                    <wps:wsp>
                      <wps:cNvSpPr txBox="1"/>
                      <wps:spPr>
                        <a:xfrm>
                          <a:off x="0" y="0"/>
                          <a:ext cx="561372" cy="300941"/>
                        </a:xfrm>
                        <a:prstGeom prst="rect">
                          <a:avLst/>
                        </a:prstGeom>
                        <a:noFill/>
                        <a:ln w="6350">
                          <a:noFill/>
                        </a:ln>
                      </wps:spPr>
                      <wps:txbx>
                        <w:txbxContent>
                          <w:p w14:paraId="0AC55A20" w14:textId="77777777" w:rsidR="00022C97" w:rsidRPr="00816D8B" w:rsidRDefault="00022C97">
                            <w:pPr>
                              <w:rPr>
                                <w:color w:val="FF0000"/>
                              </w:rPr>
                            </w:pPr>
                            <w:r w:rsidRPr="00816D8B">
                              <w:rPr>
                                <w:color w:val="FF0000"/>
                              </w:rPr>
                              <w:t>RX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6C9DFB" id="_x0000_t202" coordsize="21600,21600" o:spt="202" path="m,l,21600r21600,l21600,xe">
                <v:stroke joinstyle="miter"/>
                <v:path gradientshapeok="t" o:connecttype="rect"/>
              </v:shapetype>
              <v:shape id="Text Box 5" o:spid="_x0000_s1026" type="#_x0000_t202" style="position:absolute;margin-left:163.9pt;margin-top:92.5pt;width:44.2pt;height:23.7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" filled="f" stroked="f" strokeweight=".5pt">
                <v:textbox>
                  <w:txbxContent>
                    <w:p w14:paraId="0AC55A20" w14:textId="77777777" w:rsidR="00022C97" w:rsidRPr="00816D8B" w:rsidRDefault="00022C97">
                      <w:pPr>
                        <w:rPr>
                          <w:color w:val="FF0000"/>
                        </w:rPr>
                      </w:pPr>
                      <w:r w:rsidRPr="00816D8B">
                        <w:rPr>
                          <w:color w:val="FF0000"/>
                        </w:rPr>
                        <w:t>RX</w:t>
                      </w:r>
                    </w:p>
                  </w:txbxContent>
                </v:textbox>
              </v:shape>
            </w:pict>
          </mc:Fallback>
        </mc:AlternateContent>
      </w:r>
      <w:r w:rsidR="00816D8B">
        <w:rPr>
          <w:noProof/>
        </w:rPr>
        <mc:AlternateContent>
          <mc:Choice Requires="wps">
            <w:drawing>
              <wp:anchor distT="0" distB="0" distL="114300" distR="114300" simplePos="0" relativeHeight="251658243" behindDoc="0" locked="0" layoutInCell="1" allowOverlap="1" wp14:anchorId="7C25DB13" wp14:editId="29BE83A8">
                <wp:simplePos x="0" y="0"/>
                <wp:positionH relativeFrom="column">
                  <wp:posOffset>3650615</wp:posOffset>
                </wp:positionH>
                <wp:positionV relativeFrom="paragraph">
                  <wp:posOffset>711763</wp:posOffset>
                </wp:positionV>
                <wp:extent cx="109960" cy="381964"/>
                <wp:effectExtent l="57150" t="19050" r="80645" b="18415"/>
                <wp:wrapNone/>
                <wp:docPr id="1638211561" name="Arrow: Down 8"/>
                <wp:cNvGraphicFramePr/>
                <a:graphic xmlns:a="http://schemas.openxmlformats.org/drawingml/2006/main">
                  <a:graphicData uri="http://schemas.microsoft.com/office/word/2010/wordprocessingShape">
                    <wps:wsp>
                      <wps:cNvSpPr/>
                      <wps:spPr>
                        <a:xfrm rot="20370814">
                          <a:off x="0" y="0"/>
                          <a:ext cx="109960" cy="381964"/>
                        </a:xfrm>
                        <a:prstGeom prst="downArrow">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xmlns:w16du="http://schemas.microsoft.com/office/word/2023/wordml/word16du">
            <w:pict w14:anchorId="231A0945">
              <v:shape id="Arrow: Down 8" style="position:absolute;margin-left:287.45pt;margin-top:56.05pt;width:8.65pt;height:30.1pt;rotation:-1342599fd;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26" fillcolor="red" strokecolor="#09101d [484]" strokeweight="1pt" type="#_x0000_t67" adj="18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" w14:anchorId="59D8ADCB"/>
            </w:pict>
          </mc:Fallback>
        </mc:AlternateContent>
      </w:r>
      <w:r w:rsidR="00816D8B">
        <w:rPr>
          <w:noProof/>
        </w:rPr>
        <mc:AlternateContent>
          <mc:Choice Requires="wps">
            <w:drawing>
              <wp:anchor distT="0" distB="0" distL="114300" distR="114300" simplePos="0" relativeHeight="251658240" behindDoc="0" locked="0" layoutInCell="1" allowOverlap="1" wp14:anchorId="031930AF" wp14:editId="273CA22C">
                <wp:simplePos x="0" y="0"/>
                <wp:positionH relativeFrom="column">
                  <wp:posOffset>4646962</wp:posOffset>
                </wp:positionH>
                <wp:positionV relativeFrom="paragraph">
                  <wp:posOffset>192975</wp:posOffset>
                </wp:positionV>
                <wp:extent cx="561372" cy="300941"/>
                <wp:effectExtent l="0" t="0" r="0" b="4445"/>
                <wp:wrapNone/>
                <wp:docPr id="555258112" name="Text Box 5"/>
                <wp:cNvGraphicFramePr/>
                <a:graphic xmlns:a="http://schemas.openxmlformats.org/drawingml/2006/main">
                  <a:graphicData uri="http://schemas.microsoft.com/office/word/2010/wordprocessingShape">
                    <wps:wsp>
                      <wps:cNvSpPr txBox="1"/>
                      <wps:spPr>
                        <a:xfrm>
                          <a:off x="0" y="0"/>
                          <a:ext cx="561372" cy="300941"/>
                        </a:xfrm>
                        <a:prstGeom prst="rect">
                          <a:avLst/>
                        </a:prstGeom>
                        <a:noFill/>
                        <a:ln w="6350">
                          <a:noFill/>
                        </a:ln>
                      </wps:spPr>
                      <wps:txbx>
                        <w:txbxContent>
                          <w:p w14:paraId="1589598E" w14:textId="094D6931" w:rsidR="00816D8B" w:rsidRPr="00816D8B" w:rsidRDefault="00816D8B">
                            <w:pPr>
                              <w:rPr>
                                <w:color w:val="FF0000"/>
                              </w:rPr>
                            </w:pPr>
                            <w:r w:rsidRPr="00816D8B">
                              <w:rPr>
                                <w:color w:val="FF0000"/>
                              </w:rPr>
                              <w:t>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1930AF" id="_x0000_s1027" type="#_x0000_t202" style="position:absolute;margin-left:365.9pt;margin-top:15.2pt;width:44.2pt;height:23.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" filled="f" stroked="f" strokeweight=".5pt">
                <v:textbox>
                  <w:txbxContent>
                    <w:p w14:paraId="1589598E" w14:textId="094D6931" w:rsidR="00816D8B" w:rsidRPr="00816D8B" w:rsidRDefault="00816D8B">
                      <w:pPr>
                        <w:rPr>
                          <w:color w:val="FF0000"/>
                        </w:rPr>
                      </w:pPr>
                      <w:r w:rsidRPr="00816D8B">
                        <w:rPr>
                          <w:color w:val="FF0000"/>
                        </w:rPr>
                        <w:t>TX</w:t>
                      </w:r>
                    </w:p>
                  </w:txbxContent>
                </v:textbox>
              </v:shape>
            </w:pict>
          </mc:Fallback>
        </mc:AlternateContent>
      </w:r>
      <w:r w:rsidR="00816D8B">
        <w:rPr>
          <w:noProof/>
        </w:rPr>
        <mc:AlternateContent>
          <mc:Choice Requires="wps">
            <w:drawing>
              <wp:anchor distT="0" distB="0" distL="114300" distR="114300" simplePos="0" relativeHeight="251658242" behindDoc="0" locked="0" layoutInCell="1" allowOverlap="1" wp14:anchorId="3DDCECE3" wp14:editId="61F4D88E">
                <wp:simplePos x="0" y="0"/>
                <wp:positionH relativeFrom="column">
                  <wp:posOffset>4733893</wp:posOffset>
                </wp:positionH>
                <wp:positionV relativeFrom="paragraph">
                  <wp:posOffset>441590</wp:posOffset>
                </wp:positionV>
                <wp:extent cx="115747" cy="352441"/>
                <wp:effectExtent l="19050" t="0" r="36830" b="47625"/>
                <wp:wrapNone/>
                <wp:docPr id="162441188" name="Arrow: Down 7"/>
                <wp:cNvGraphicFramePr/>
                <a:graphic xmlns:a="http://schemas.openxmlformats.org/drawingml/2006/main">
                  <a:graphicData uri="http://schemas.microsoft.com/office/word/2010/wordprocessingShape">
                    <wps:wsp>
                      <wps:cNvSpPr/>
                      <wps:spPr>
                        <a:xfrm>
                          <a:off x="0" y="0"/>
                          <a:ext cx="115747" cy="352441"/>
                        </a:xfrm>
                        <a:prstGeom prst="downArrow">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xmlns:w16du="http://schemas.microsoft.com/office/word/2023/wordml/word16du">
            <w:pict w14:anchorId="46634DA9">
              <v:shape id="Arrow: Down 7" style="position:absolute;margin-left:372.75pt;margin-top:34.75pt;width:9.1pt;height:27.75pt;z-index:25165824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red" strokecolor="#09101d [484]" strokeweight="1pt" type="#_x0000_t67" adj="18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" w14:anchorId="3D21BE03"/>
            </w:pict>
          </mc:Fallback>
        </mc:AlternateContent>
      </w:r>
      <w:r w:rsidR="00816D8B">
        <w:rPr>
          <w:noProof/>
        </w:rPr>
        <mc:AlternateContent>
          <mc:Choice Requires="wps">
            <w:drawing>
              <wp:anchor distT="0" distB="0" distL="114300" distR="114300" simplePos="0" relativeHeight="251658241" behindDoc="0" locked="0" layoutInCell="1" allowOverlap="1" wp14:anchorId="17F2BA70" wp14:editId="2D302C72">
                <wp:simplePos x="0" y="0"/>
                <wp:positionH relativeFrom="column">
                  <wp:posOffset>3419146</wp:posOffset>
                </wp:positionH>
                <wp:positionV relativeFrom="paragraph">
                  <wp:posOffset>492214</wp:posOffset>
                </wp:positionV>
                <wp:extent cx="561372" cy="300941"/>
                <wp:effectExtent l="0" t="0" r="0" b="4445"/>
                <wp:wrapNone/>
                <wp:docPr id="1088755768" name="Text Box 5"/>
                <wp:cNvGraphicFramePr/>
                <a:graphic xmlns:a="http://schemas.openxmlformats.org/drawingml/2006/main">
                  <a:graphicData uri="http://schemas.microsoft.com/office/word/2010/wordprocessingShape">
                    <wps:wsp>
                      <wps:cNvSpPr txBox="1"/>
                      <wps:spPr>
                        <a:xfrm>
                          <a:off x="0" y="0"/>
                          <a:ext cx="561372" cy="300941"/>
                        </a:xfrm>
                        <a:prstGeom prst="rect">
                          <a:avLst/>
                        </a:prstGeom>
                        <a:noFill/>
                        <a:ln w="6350">
                          <a:noFill/>
                        </a:ln>
                      </wps:spPr>
                      <wps:txbx>
                        <w:txbxContent>
                          <w:p w14:paraId="74912DFF" w14:textId="3F1B74AF" w:rsidR="00816D8B" w:rsidRPr="00816D8B" w:rsidRDefault="00816D8B">
                            <w:pPr>
                              <w:rPr>
                                <w:color w:val="FF0000"/>
                              </w:rPr>
                            </w:pPr>
                            <w:r w:rsidRPr="00816D8B">
                              <w:rPr>
                                <w:color w:val="FF0000"/>
                              </w:rPr>
                              <w:t>RX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F2BA70" id="_x0000_s1028" type="#_x0000_t202" style="position:absolute;margin-left:269.2pt;margin-top:38.75pt;width:44.2pt;height:23.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" filled="f" stroked="f" strokeweight=".5pt">
                <v:textbox>
                  <w:txbxContent>
                    <w:p w14:paraId="74912DFF" w14:textId="3F1B74AF" w:rsidR="00816D8B" w:rsidRPr="00816D8B" w:rsidRDefault="00816D8B">
                      <w:pPr>
                        <w:rPr>
                          <w:color w:val="FF0000"/>
                        </w:rPr>
                      </w:pPr>
                      <w:r w:rsidRPr="00816D8B">
                        <w:rPr>
                          <w:color w:val="FF0000"/>
                        </w:rPr>
                        <w:t>RX</w:t>
                      </w:r>
                    </w:p>
                  </w:txbxContent>
                </v:textbox>
              </v:shape>
            </w:pict>
          </mc:Fallback>
        </mc:AlternateContent>
      </w:r>
      <w:r w:rsidR="006C5783">
        <w:rPr>
          <w:noProof/>
        </w:rPr>
        <w:drawing>
          <wp:inline distT="0" distB="0" distL="0" distR="0" wp14:anchorId="61DC5836" wp14:editId="513D6A70">
            <wp:extent cx="2866106" cy="2881324"/>
            <wp:effectExtent l="0" t="0" r="0" b="0"/>
            <wp:docPr id="1768421978"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421978" name="Picture 3" descr="A picture containing text&#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866106" cy="2881324"/>
                    </a:xfrm>
                    <a:prstGeom prst="rect">
                      <a:avLst/>
                    </a:prstGeom>
                  </pic:spPr>
                </pic:pic>
              </a:graphicData>
            </a:graphic>
          </wp:inline>
        </w:drawing>
      </w:r>
      <w:r w:rsidR="004E3427">
        <w:rPr>
          <w:noProof/>
        </w:rPr>
        <w:drawing>
          <wp:inline distT="0" distB="0" distL="0" distR="0" wp14:anchorId="4C05AF7F" wp14:editId="105D9272">
            <wp:extent cx="3332775" cy="2654678"/>
            <wp:effectExtent l="0" t="0" r="1270" b="0"/>
            <wp:docPr id="1621321905" name="Picture 4" descr="A picture containing indoor, floor, chair, furni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21905" name="Picture 4" descr="A picture containing indoor, floor, chair, furniture"/>
                    <pic:cNvPicPr/>
                  </pic:nvPicPr>
                  <pic:blipFill>
                    <a:blip r:embed="rId12">
                      <a:extLst>
                        <a:ext uri="{28A0092B-C50C-407E-A947-70E740481C1C}">
                          <a14:useLocalDpi xmlns:a14="http://schemas.microsoft.com/office/drawing/2010/main" val="0"/>
                        </a:ext>
                      </a:extLst>
                    </a:blip>
                    <a:stretch>
                      <a:fillRect/>
                    </a:stretch>
                  </pic:blipFill>
                  <pic:spPr>
                    <a:xfrm>
                      <a:off x="0" y="0"/>
                      <a:ext cx="3332775" cy="2654678"/>
                    </a:xfrm>
                    <a:prstGeom prst="rect">
                      <a:avLst/>
                    </a:prstGeom>
                  </pic:spPr>
                </pic:pic>
              </a:graphicData>
            </a:graphic>
          </wp:inline>
        </w:drawing>
      </w:r>
    </w:p>
    <w:p w14:paraId="7480B818" w14:textId="46D520DF" w:rsidR="00C6573B" w:rsidRDefault="00C6573B" w:rsidP="00AB0A88">
      <w:pPr>
        <w:pStyle w:val="Caption"/>
        <w:numPr>
          <w:ilvl w:val="0"/>
          <w:numId w:val="14"/>
        </w:numPr>
      </w:pPr>
      <w:r>
        <w:t xml:space="preserve">                                                                                    (b)                                </w:t>
      </w:r>
    </w:p>
    <w:p w14:paraId="30BB3361" w14:textId="77777777" w:rsidR="00C6573B" w:rsidRDefault="00C6573B" w:rsidP="00C6573B">
      <w:pPr>
        <w:pStyle w:val="Caption"/>
      </w:pPr>
    </w:p>
    <w:p w14:paraId="1E235B09" w14:textId="0A21EA1B" w:rsidR="00C6573B" w:rsidRDefault="00C6573B" w:rsidP="00C6573B">
      <w:pPr>
        <w:pStyle w:val="Caption"/>
        <w:jc w:val="center"/>
      </w:pPr>
      <w:r>
        <w:t xml:space="preserve">Figure </w:t>
      </w:r>
      <w:r>
        <w:fldChar w:fldCharType="begin"/>
      </w:r>
      <w:r>
        <w:instrText xml:space="preserve"> SEQ Figure \* ARABIC </w:instrText>
      </w:r>
      <w:r>
        <w:fldChar w:fldCharType="separate"/>
      </w:r>
      <w:r w:rsidR="00887198">
        <w:rPr>
          <w:noProof/>
        </w:rPr>
        <w:t>2</w:t>
      </w:r>
      <w:r>
        <w:fldChar w:fldCharType="end"/>
      </w:r>
      <w:r>
        <w:t>: Measurement Setup.</w:t>
      </w:r>
    </w:p>
    <w:p w14:paraId="6E47D15D" w14:textId="77777777" w:rsidR="00CD5F60" w:rsidRPr="00CD5F60" w:rsidRDefault="00CD5F60" w:rsidP="00CD5F60"/>
    <w:p w14:paraId="0643AB70" w14:textId="77777777" w:rsidR="00CD5F60" w:rsidRDefault="00CD5F60" w:rsidP="00CD5F60"/>
    <w:p w14:paraId="45F89579" w14:textId="77777777" w:rsidR="00CD5F60" w:rsidRDefault="00CD5F60" w:rsidP="00CD5F60">
      <w:pPr>
        <w:keepNext/>
      </w:pPr>
      <w:r>
        <w:rPr>
          <w:noProof/>
        </w:rPr>
        <w:drawing>
          <wp:inline distT="0" distB="0" distL="0" distR="0" wp14:anchorId="1AD1234A" wp14:editId="0E3772DE">
            <wp:extent cx="2436752" cy="2384187"/>
            <wp:effectExtent l="0" t="0" r="1905" b="0"/>
            <wp:docPr id="5632756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75649" name=""/>
                    <pic:cNvPicPr/>
                  </pic:nvPicPr>
                  <pic:blipFill>
                    <a:blip r:embed="rId13"/>
                    <a:stretch>
                      <a:fillRect/>
                    </a:stretch>
                  </pic:blipFill>
                  <pic:spPr>
                    <a:xfrm>
                      <a:off x="0" y="0"/>
                      <a:ext cx="2443012" cy="2390312"/>
                    </a:xfrm>
                    <a:prstGeom prst="rect">
                      <a:avLst/>
                    </a:prstGeom>
                  </pic:spPr>
                </pic:pic>
              </a:graphicData>
            </a:graphic>
          </wp:inline>
        </w:drawing>
      </w:r>
      <w:r>
        <w:t xml:space="preserve">                         </w:t>
      </w:r>
      <w:r w:rsidRPr="00CD5F60">
        <w:rPr>
          <w:noProof/>
        </w:rPr>
        <w:drawing>
          <wp:inline distT="0" distB="0" distL="0" distR="0" wp14:anchorId="3F342E98" wp14:editId="7E93156B">
            <wp:extent cx="2426867" cy="2330257"/>
            <wp:effectExtent l="0" t="0" r="0" b="0"/>
            <wp:docPr id="14" name="Picture 13">
              <a:extLst xmlns:a="http://schemas.openxmlformats.org/drawingml/2006/main">
                <a:ext uri="{FF2B5EF4-FFF2-40B4-BE49-F238E27FC236}">
                  <a16:creationId xmlns:a16="http://schemas.microsoft.com/office/drawing/2014/main" id="{AA2677C5-F9BA-DE1D-50B5-068E450D7D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AA2677C5-F9BA-DE1D-50B5-068E450D7D8E}"/>
                        </a:ext>
                      </a:extLst>
                    </pic:cNvPr>
                    <pic:cNvPicPr>
                      <a:picLocks noChangeAspect="1"/>
                    </pic:cNvPicPr>
                  </pic:nvPicPr>
                  <pic:blipFill>
                    <a:blip r:embed="rId14"/>
                    <a:stretch>
                      <a:fillRect/>
                    </a:stretch>
                  </pic:blipFill>
                  <pic:spPr>
                    <a:xfrm>
                      <a:off x="0" y="0"/>
                      <a:ext cx="2434185" cy="2337283"/>
                    </a:xfrm>
                    <a:prstGeom prst="rect">
                      <a:avLst/>
                    </a:prstGeom>
                  </pic:spPr>
                </pic:pic>
              </a:graphicData>
            </a:graphic>
          </wp:inline>
        </w:drawing>
      </w:r>
    </w:p>
    <w:p w14:paraId="14E4037A" w14:textId="788F8F40" w:rsidR="00CD5F60" w:rsidRDefault="00CD5F60" w:rsidP="00AB0A88">
      <w:pPr>
        <w:pStyle w:val="ListParagraph"/>
        <w:keepNext/>
        <w:numPr>
          <w:ilvl w:val="0"/>
          <w:numId w:val="16"/>
        </w:numPr>
      </w:pPr>
      <w:r>
        <w:tab/>
      </w:r>
      <w:r>
        <w:tab/>
      </w:r>
      <w:r>
        <w:tab/>
      </w:r>
      <w:r>
        <w:tab/>
      </w:r>
      <w:r>
        <w:tab/>
      </w:r>
      <w:r>
        <w:tab/>
      </w:r>
      <w:r w:rsidR="00946286">
        <w:t xml:space="preserve">                                  </w:t>
      </w:r>
      <w:r>
        <w:t xml:space="preserve">(b) </w:t>
      </w:r>
    </w:p>
    <w:p w14:paraId="49CDF4B9" w14:textId="43E59A49" w:rsidR="00CD5F60" w:rsidRPr="00CD5F60" w:rsidRDefault="00CD5F60" w:rsidP="00CD5F60">
      <w:pPr>
        <w:pStyle w:val="Caption"/>
        <w:jc w:val="center"/>
      </w:pPr>
      <w:r>
        <w:t xml:space="preserve">Figure </w:t>
      </w:r>
      <w:r>
        <w:fldChar w:fldCharType="begin"/>
      </w:r>
      <w:r>
        <w:instrText xml:space="preserve"> SEQ Figure \* ARABIC </w:instrText>
      </w:r>
      <w:r>
        <w:fldChar w:fldCharType="separate"/>
      </w:r>
      <w:r w:rsidR="00887198">
        <w:rPr>
          <w:noProof/>
        </w:rPr>
        <w:t>3</w:t>
      </w:r>
      <w:r>
        <w:fldChar w:fldCharType="end"/>
      </w:r>
      <w:r>
        <w:t>: Samples Under Test (a) Drywall (b) Brick</w:t>
      </w:r>
    </w:p>
    <w:p w14:paraId="52980D3B" w14:textId="77777777" w:rsidR="00CD5F60" w:rsidRDefault="00CD5F60" w:rsidP="00CD5F60"/>
    <w:p w14:paraId="77F7B413" w14:textId="4EE50261" w:rsidR="00CD5F60" w:rsidRPr="00CD5F60" w:rsidRDefault="00CD5F60" w:rsidP="00CD5F60"/>
    <w:p w14:paraId="1B474564" w14:textId="77777777" w:rsidR="00C6573B" w:rsidRDefault="00C6573B" w:rsidP="00C6573B">
      <w:pPr>
        <w:keepNext/>
      </w:pPr>
    </w:p>
    <w:p w14:paraId="0DA5B101" w14:textId="5002AC17" w:rsidR="00F5346C" w:rsidRDefault="00C029A1" w:rsidP="00F5346C">
      <w:pPr>
        <w:pStyle w:val="Heading2"/>
      </w:pPr>
      <w:r>
        <w:t xml:space="preserve">Target </w:t>
      </w:r>
      <w:r w:rsidR="00F5346C" w:rsidRPr="00F5346C">
        <w:t xml:space="preserve">Polarization </w:t>
      </w:r>
      <w:proofErr w:type="spellStart"/>
      <w:r w:rsidR="00F5346C" w:rsidRPr="00F5346C">
        <w:t>Modeling</w:t>
      </w:r>
      <w:proofErr w:type="spellEnd"/>
    </w:p>
    <w:p w14:paraId="6460B8B4" w14:textId="77777777" w:rsidR="00A426F4" w:rsidRDefault="003575AE" w:rsidP="003575AE">
      <w:pPr>
        <w:jc w:val="both"/>
        <w:rPr>
          <w:noProof/>
        </w:rPr>
      </w:pPr>
      <w:r>
        <w:rPr>
          <w:noProof/>
        </w:rPr>
        <w:t xml:space="preserve">For a given path </w:t>
      </w:r>
      <w:r w:rsidRPr="00111FC7">
        <w:rPr>
          <w:i/>
          <w:iCs/>
          <w:noProof/>
        </w:rPr>
        <w:t>i</w:t>
      </w:r>
      <w:r>
        <w:rPr>
          <w:i/>
          <w:iCs/>
          <w:noProof/>
        </w:rPr>
        <w:t>,</w:t>
      </w:r>
      <w:r>
        <w:rPr>
          <w:noProof/>
        </w:rPr>
        <w:t xml:space="preserve"> </w:t>
      </w:r>
      <w:r>
        <w:t>its</w:t>
      </w:r>
      <w:r>
        <w:rPr>
          <w:noProof/>
        </w:rPr>
        <w:t xml:space="preserve"> 2x2 </w:t>
      </w:r>
      <w:r>
        <w:t>Cross-polarization matrix (CPM)</w:t>
      </w:r>
      <w:r>
        <w:rPr>
          <w:noProof/>
        </w:rPr>
        <w:t xml:space="preserve"> matrix, </w:t>
      </w:r>
      <m:oMath>
        <m:sSub>
          <m:sSubPr>
            <m:ctrlPr>
              <w:rPr>
                <w:rFonts w:ascii="Cambria Math" w:hAnsi="Cambria Math"/>
                <w:i/>
                <w:noProof/>
              </w:rPr>
            </m:ctrlPr>
          </m:sSubPr>
          <m:e>
            <m:r>
              <w:rPr>
                <w:rFonts w:ascii="Cambria Math" w:hAnsi="Cambria Math"/>
                <w:noProof/>
              </w:rPr>
              <m:t>H</m:t>
            </m:r>
          </m:e>
          <m:sub>
            <m:r>
              <w:rPr>
                <w:rFonts w:ascii="Cambria Math" w:hAnsi="Cambria Math"/>
                <w:noProof/>
              </w:rPr>
              <m:t>CPM,i</m:t>
            </m:r>
          </m:sub>
        </m:sSub>
        <m:r>
          <w:rPr>
            <w:rFonts w:ascii="Cambria Math" w:hAnsi="Cambria Math"/>
            <w:noProof/>
          </w:rPr>
          <m:t>=</m:t>
        </m:r>
        <m:d>
          <m:dPr>
            <m:begChr m:val="["/>
            <m:endChr m:val="]"/>
            <m:ctrlPr>
              <w:rPr>
                <w:rFonts w:ascii="Cambria Math" w:hAnsi="Cambria Math"/>
                <w:i/>
                <w:noProof/>
              </w:rPr>
            </m:ctrlPr>
          </m:dPr>
          <m:e>
            <m:m>
              <m:mPr>
                <m:mcs>
                  <m:mc>
                    <m:mcPr>
                      <m:count m:val="2"/>
                      <m:mcJc m:val="center"/>
                    </m:mcPr>
                  </m:mc>
                </m:mcs>
                <m:ctrlPr>
                  <w:rPr>
                    <w:rFonts w:ascii="Cambria Math" w:hAnsi="Cambria Math"/>
                    <w:i/>
                    <w:noProof/>
                  </w:rPr>
                </m:ctrlPr>
              </m:mPr>
              <m:mr>
                <m:e>
                  <m:sSub>
                    <m:sSubPr>
                      <m:ctrlPr>
                        <w:rPr>
                          <w:rFonts w:ascii="Cambria Math" w:hAnsi="Cambria Math"/>
                          <w:i/>
                          <w:noProof/>
                        </w:rPr>
                      </m:ctrlPr>
                    </m:sSubPr>
                    <m:e>
                      <m:r>
                        <w:rPr>
                          <w:rFonts w:ascii="Cambria Math" w:hAnsi="Cambria Math"/>
                          <w:noProof/>
                        </w:rPr>
                        <m:t>S</m:t>
                      </m:r>
                    </m:e>
                    <m:sub>
                      <m:r>
                        <w:rPr>
                          <w:rFonts w:ascii="Cambria Math" w:hAnsi="Cambria Math"/>
                          <w:noProof/>
                        </w:rPr>
                        <m:t>HH,i</m:t>
                      </m:r>
                    </m:sub>
                  </m:sSub>
                </m:e>
                <m:e>
                  <m:sSub>
                    <m:sSubPr>
                      <m:ctrlPr>
                        <w:rPr>
                          <w:rFonts w:ascii="Cambria Math" w:hAnsi="Cambria Math"/>
                          <w:i/>
                          <w:noProof/>
                        </w:rPr>
                      </m:ctrlPr>
                    </m:sSubPr>
                    <m:e>
                      <m:r>
                        <w:rPr>
                          <w:rFonts w:ascii="Cambria Math" w:hAnsi="Cambria Math"/>
                          <w:noProof/>
                        </w:rPr>
                        <m:t>S</m:t>
                      </m:r>
                    </m:e>
                    <m:sub>
                      <m:r>
                        <w:rPr>
                          <w:rFonts w:ascii="Cambria Math" w:hAnsi="Cambria Math"/>
                          <w:noProof/>
                        </w:rPr>
                        <m:t>HV,i</m:t>
                      </m:r>
                    </m:sub>
                  </m:sSub>
                </m:e>
              </m:mr>
              <m:mr>
                <m:e>
                  <m:sSub>
                    <m:sSubPr>
                      <m:ctrlPr>
                        <w:rPr>
                          <w:rFonts w:ascii="Cambria Math" w:hAnsi="Cambria Math"/>
                          <w:i/>
                          <w:noProof/>
                        </w:rPr>
                      </m:ctrlPr>
                    </m:sSubPr>
                    <m:e>
                      <m:r>
                        <w:rPr>
                          <w:rFonts w:ascii="Cambria Math" w:hAnsi="Cambria Math"/>
                          <w:noProof/>
                        </w:rPr>
                        <m:t>S</m:t>
                      </m:r>
                    </m:e>
                    <m:sub>
                      <m:r>
                        <w:rPr>
                          <w:rFonts w:ascii="Cambria Math" w:hAnsi="Cambria Math"/>
                          <w:noProof/>
                        </w:rPr>
                        <m:t>VH,i</m:t>
                      </m:r>
                    </m:sub>
                  </m:sSub>
                </m:e>
                <m:e>
                  <m:sSub>
                    <m:sSubPr>
                      <m:ctrlPr>
                        <w:rPr>
                          <w:rFonts w:ascii="Cambria Math" w:hAnsi="Cambria Math"/>
                          <w:i/>
                          <w:noProof/>
                        </w:rPr>
                      </m:ctrlPr>
                    </m:sSubPr>
                    <m:e>
                      <m:r>
                        <w:rPr>
                          <w:rFonts w:ascii="Cambria Math" w:hAnsi="Cambria Math"/>
                          <w:noProof/>
                        </w:rPr>
                        <m:t>S</m:t>
                      </m:r>
                    </m:e>
                    <m:sub>
                      <m:r>
                        <w:rPr>
                          <w:rFonts w:ascii="Cambria Math" w:hAnsi="Cambria Math"/>
                          <w:noProof/>
                        </w:rPr>
                        <m:t>VV,i</m:t>
                      </m:r>
                    </m:sub>
                  </m:sSub>
                </m:e>
              </m:mr>
            </m:m>
          </m:e>
        </m:d>
        <m:r>
          <m:rPr>
            <m:sty m:val="p"/>
          </m:rPr>
          <w:rPr>
            <w:rFonts w:ascii="Cambria Math" w:hAnsi="Cambria Math"/>
            <w:noProof/>
          </w:rPr>
          <m:t xml:space="preserve"> </m:t>
        </m:r>
      </m:oMath>
      <w:r>
        <w:rPr>
          <w:noProof/>
        </w:rPr>
        <w:t xml:space="preserve"> is adopted to model how its polarization components (horizontal and vertical) change due to the interaction with the target. In </w:t>
      </w:r>
      <m:oMath>
        <m:sSub>
          <m:sSubPr>
            <m:ctrlPr>
              <w:rPr>
                <w:rFonts w:ascii="Cambria Math" w:hAnsi="Cambria Math"/>
                <w:i/>
                <w:noProof/>
              </w:rPr>
            </m:ctrlPr>
          </m:sSubPr>
          <m:e>
            <m:r>
              <w:rPr>
                <w:rFonts w:ascii="Cambria Math" w:hAnsi="Cambria Math"/>
                <w:noProof/>
              </w:rPr>
              <m:t>H</m:t>
            </m:r>
          </m:e>
          <m:sub>
            <m:r>
              <w:rPr>
                <w:rFonts w:ascii="Cambria Math" w:hAnsi="Cambria Math"/>
                <w:noProof/>
              </w:rPr>
              <m:t>CPM,i</m:t>
            </m:r>
          </m:sub>
        </m:sSub>
      </m:oMath>
      <w:r>
        <w:rPr>
          <w:noProof/>
        </w:rPr>
        <w:t xml:space="preserve">, </w:t>
      </w:r>
      <m:oMath>
        <m:sSub>
          <m:sSubPr>
            <m:ctrlPr>
              <w:rPr>
                <w:rFonts w:ascii="Cambria Math" w:hAnsi="Cambria Math"/>
                <w:i/>
                <w:noProof/>
              </w:rPr>
            </m:ctrlPr>
          </m:sSubPr>
          <m:e>
            <m:r>
              <w:rPr>
                <w:rFonts w:ascii="Cambria Math" w:hAnsi="Cambria Math"/>
                <w:noProof/>
              </w:rPr>
              <m:t>S</m:t>
            </m:r>
          </m:e>
          <m:sub>
            <m:r>
              <w:rPr>
                <w:rFonts w:ascii="Cambria Math" w:hAnsi="Cambria Math"/>
                <w:noProof/>
              </w:rPr>
              <m:t>HH,i</m:t>
            </m:r>
          </m:sub>
        </m:sSub>
      </m:oMath>
      <w:r>
        <w:rPr>
          <w:noProof/>
        </w:rPr>
        <w:t xml:space="preserve"> and </w:t>
      </w:r>
      <m:oMath>
        <m:sSub>
          <m:sSubPr>
            <m:ctrlPr>
              <w:rPr>
                <w:rFonts w:ascii="Cambria Math" w:hAnsi="Cambria Math"/>
                <w:i/>
                <w:noProof/>
              </w:rPr>
            </m:ctrlPr>
          </m:sSubPr>
          <m:e>
            <m:r>
              <w:rPr>
                <w:rFonts w:ascii="Cambria Math" w:hAnsi="Cambria Math"/>
                <w:noProof/>
              </w:rPr>
              <m:t>S</m:t>
            </m:r>
          </m:e>
          <m:sub>
            <m:r>
              <w:rPr>
                <w:rFonts w:ascii="Cambria Math" w:hAnsi="Cambria Math"/>
                <w:noProof/>
              </w:rPr>
              <m:t>VV,i</m:t>
            </m:r>
          </m:sub>
        </m:sSub>
      </m:oMath>
      <w:r>
        <w:rPr>
          <w:noProof/>
        </w:rPr>
        <w:t xml:space="preserve"> are defined as the amplitude and phase changes of the horizontal (vertical) polarized component, and </w:t>
      </w:r>
      <m:oMath>
        <m:sSub>
          <m:sSubPr>
            <m:ctrlPr>
              <w:rPr>
                <w:rFonts w:ascii="Cambria Math" w:hAnsi="Cambria Math"/>
                <w:i/>
                <w:noProof/>
              </w:rPr>
            </m:ctrlPr>
          </m:sSubPr>
          <m:e>
            <m:r>
              <w:rPr>
                <w:rFonts w:ascii="Cambria Math" w:hAnsi="Cambria Math"/>
                <w:noProof/>
              </w:rPr>
              <m:t>S</m:t>
            </m:r>
          </m:e>
          <m:sub>
            <m:r>
              <w:rPr>
                <w:rFonts w:ascii="Cambria Math" w:hAnsi="Cambria Math"/>
                <w:noProof/>
              </w:rPr>
              <m:t>HV,i</m:t>
            </m:r>
          </m:sub>
        </m:sSub>
      </m:oMath>
      <w:r>
        <w:rPr>
          <w:noProof/>
        </w:rPr>
        <w:t xml:space="preserve"> and </w:t>
      </w:r>
      <m:oMath>
        <m:sSub>
          <m:sSubPr>
            <m:ctrlPr>
              <w:rPr>
                <w:rFonts w:ascii="Cambria Math" w:hAnsi="Cambria Math"/>
                <w:i/>
                <w:noProof/>
              </w:rPr>
            </m:ctrlPr>
          </m:sSubPr>
          <m:e>
            <m:r>
              <w:rPr>
                <w:rFonts w:ascii="Cambria Math" w:hAnsi="Cambria Math"/>
                <w:noProof/>
              </w:rPr>
              <m:t>S</m:t>
            </m:r>
          </m:e>
          <m:sub>
            <m:r>
              <w:rPr>
                <w:rFonts w:ascii="Cambria Math" w:hAnsi="Cambria Math"/>
                <w:noProof/>
              </w:rPr>
              <m:t>VH,i</m:t>
            </m:r>
          </m:sub>
        </m:sSub>
      </m:oMath>
      <w:r>
        <w:rPr>
          <w:noProof/>
        </w:rPr>
        <w:t xml:space="preserve"> are cross-polarized componets, </w:t>
      </w:r>
      <w:r w:rsidR="00A426F4">
        <w:rPr>
          <w:noProof/>
        </w:rPr>
        <w:t>resprenting</w:t>
      </w:r>
      <w:r>
        <w:rPr>
          <w:noProof/>
        </w:rPr>
        <w:t xml:space="preserve"> how the incident horizontal</w:t>
      </w:r>
      <w:r w:rsidR="00A426F4">
        <w:rPr>
          <w:noProof/>
        </w:rPr>
        <w:t>ly</w:t>
      </w:r>
      <w:r>
        <w:rPr>
          <w:noProof/>
        </w:rPr>
        <w:t xml:space="preserve"> polarized compont is converted to a vertical</w:t>
      </w:r>
      <w:r w:rsidR="00A426F4">
        <w:rPr>
          <w:noProof/>
        </w:rPr>
        <w:t>ly</w:t>
      </w:r>
      <w:r>
        <w:rPr>
          <w:noProof/>
        </w:rPr>
        <w:t xml:space="preserve"> polarized componet and vice versa. Note that, </w:t>
      </w:r>
      <w:r w:rsidR="00A426F4">
        <w:rPr>
          <w:noProof/>
        </w:rPr>
        <w:t xml:space="preserve">the </w:t>
      </w:r>
      <w:r>
        <w:rPr>
          <w:noProof/>
        </w:rPr>
        <w:t>cross-polarization ratio (XPR) is defined as the ratio of the co-polarized power to the cross-polarized power</w:t>
      </w:r>
      <w:r w:rsidR="00A426F4">
        <w:rPr>
          <w:noProof/>
        </w:rPr>
        <w:t>.</w:t>
      </w:r>
      <w:r>
        <w:rPr>
          <w:noProof/>
        </w:rPr>
        <w:t xml:space="preserve"> </w:t>
      </w:r>
      <w:r w:rsidR="00A426F4">
        <w:rPr>
          <w:noProof/>
        </w:rPr>
        <w:t>I</w:t>
      </w:r>
      <w:r>
        <w:rPr>
          <w:noProof/>
        </w:rPr>
        <w:t xml:space="preserve">t can be specifically written as:  </w:t>
      </w:r>
      <m:oMath>
        <m:sSub>
          <m:sSubPr>
            <m:ctrlPr>
              <w:rPr>
                <w:rFonts w:ascii="Cambria Math" w:hAnsi="Cambria Math"/>
                <w:i/>
                <w:noProof/>
              </w:rPr>
            </m:ctrlPr>
          </m:sSubPr>
          <m:e>
            <m:r>
              <w:rPr>
                <w:rFonts w:ascii="Cambria Math" w:hAnsi="Cambria Math"/>
                <w:noProof/>
              </w:rPr>
              <m:t>XPR</m:t>
            </m:r>
          </m:e>
          <m:sub>
            <m:r>
              <w:rPr>
                <w:rFonts w:ascii="Cambria Math" w:hAnsi="Cambria Math"/>
                <w:noProof/>
              </w:rPr>
              <m:t>VH,i</m:t>
            </m:r>
          </m:sub>
        </m:sSub>
        <m:r>
          <w:rPr>
            <w:rFonts w:ascii="Cambria Math" w:hAnsi="Cambria Math"/>
            <w:noProof/>
          </w:rPr>
          <m:t>=</m:t>
        </m:r>
        <m:f>
          <m:fPr>
            <m:type m:val="lin"/>
            <m:ctrlPr>
              <w:rPr>
                <w:rFonts w:ascii="Cambria Math" w:hAnsi="Cambria Math"/>
                <w:i/>
                <w:noProof/>
              </w:rPr>
            </m:ctrlPr>
          </m:fPr>
          <m:num>
            <m:sSup>
              <m:sSupPr>
                <m:ctrlPr>
                  <w:rPr>
                    <w:rFonts w:ascii="Cambria Math" w:hAnsi="Cambria Math"/>
                    <w:i/>
                    <w:noProof/>
                  </w:rPr>
                </m:ctrlPr>
              </m:sSupPr>
              <m:e>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VV,i</m:t>
                        </m:r>
                      </m:sub>
                    </m:sSub>
                  </m:e>
                </m:d>
              </m:e>
              <m:sup>
                <m:r>
                  <w:rPr>
                    <w:rFonts w:ascii="Cambria Math" w:hAnsi="Cambria Math"/>
                    <w:noProof/>
                  </w:rPr>
                  <m:t>2</m:t>
                </m:r>
              </m:sup>
            </m:sSup>
          </m:num>
          <m:den>
            <m:r>
              <w:rPr>
                <w:rFonts w:ascii="Cambria Math" w:hAnsi="Cambria Math"/>
                <w:noProof/>
              </w:rPr>
              <m:t>|</m:t>
            </m:r>
            <m:sSup>
              <m:sSupPr>
                <m:ctrlPr>
                  <w:rPr>
                    <w:rFonts w:ascii="Cambria Math" w:hAnsi="Cambria Math"/>
                    <w:i/>
                    <w:noProof/>
                  </w:rPr>
                </m:ctrlPr>
              </m:sSupPr>
              <m:e>
                <m:sSub>
                  <m:sSubPr>
                    <m:ctrlPr>
                      <w:rPr>
                        <w:rFonts w:ascii="Cambria Math" w:hAnsi="Cambria Math"/>
                        <w:i/>
                        <w:noProof/>
                      </w:rPr>
                    </m:ctrlPr>
                  </m:sSubPr>
                  <m:e>
                    <m:r>
                      <w:rPr>
                        <w:rFonts w:ascii="Cambria Math" w:hAnsi="Cambria Math"/>
                        <w:noProof/>
                      </w:rPr>
                      <m:t>S</m:t>
                    </m:r>
                  </m:e>
                  <m:sub>
                    <m:r>
                      <w:rPr>
                        <w:rFonts w:ascii="Cambria Math" w:hAnsi="Cambria Math"/>
                        <w:noProof/>
                      </w:rPr>
                      <m:t>VH,i</m:t>
                    </m:r>
                  </m:sub>
                </m:sSub>
                <m:r>
                  <w:rPr>
                    <w:rFonts w:ascii="Cambria Math" w:hAnsi="Cambria Math"/>
                    <w:noProof/>
                  </w:rPr>
                  <m:t>|</m:t>
                </m:r>
              </m:e>
              <m:sup>
                <m:r>
                  <w:rPr>
                    <w:rFonts w:ascii="Cambria Math" w:hAnsi="Cambria Math"/>
                    <w:noProof/>
                  </w:rPr>
                  <m:t>2</m:t>
                </m:r>
              </m:sup>
            </m:sSup>
          </m:den>
        </m:f>
      </m:oMath>
      <w:r>
        <w:rPr>
          <w:noProof/>
        </w:rPr>
        <w:t xml:space="preserve"> and </w:t>
      </w:r>
      <m:oMath>
        <m:sSub>
          <m:sSubPr>
            <m:ctrlPr>
              <w:rPr>
                <w:rFonts w:ascii="Cambria Math" w:hAnsi="Cambria Math"/>
                <w:i/>
                <w:noProof/>
              </w:rPr>
            </m:ctrlPr>
          </m:sSubPr>
          <m:e>
            <m:r>
              <w:rPr>
                <w:rFonts w:ascii="Cambria Math" w:hAnsi="Cambria Math"/>
                <w:noProof/>
              </w:rPr>
              <m:t>XPR</m:t>
            </m:r>
          </m:e>
          <m:sub>
            <m:r>
              <w:rPr>
                <w:rFonts w:ascii="Cambria Math" w:hAnsi="Cambria Math"/>
                <w:noProof/>
              </w:rPr>
              <m:t>HV,i</m:t>
            </m:r>
          </m:sub>
        </m:sSub>
        <m:r>
          <w:rPr>
            <w:rFonts w:ascii="Cambria Math" w:hAnsi="Cambria Math"/>
            <w:noProof/>
          </w:rPr>
          <m:t>=</m:t>
        </m:r>
        <m:f>
          <m:fPr>
            <m:type m:val="lin"/>
            <m:ctrlPr>
              <w:rPr>
                <w:rFonts w:ascii="Cambria Math" w:hAnsi="Cambria Math"/>
                <w:i/>
                <w:noProof/>
              </w:rPr>
            </m:ctrlPr>
          </m:fPr>
          <m:num>
            <m:r>
              <w:rPr>
                <w:rFonts w:ascii="Cambria Math" w:hAnsi="Cambria Math"/>
                <w:noProof/>
              </w:rPr>
              <m:t>|</m:t>
            </m:r>
            <m:sSup>
              <m:sSupPr>
                <m:ctrlPr>
                  <w:rPr>
                    <w:rFonts w:ascii="Cambria Math" w:hAnsi="Cambria Math"/>
                    <w:i/>
                    <w:noProof/>
                  </w:rPr>
                </m:ctrlPr>
              </m:sSupPr>
              <m:e>
                <m:sSub>
                  <m:sSubPr>
                    <m:ctrlPr>
                      <w:rPr>
                        <w:rFonts w:ascii="Cambria Math" w:hAnsi="Cambria Math"/>
                        <w:i/>
                        <w:noProof/>
                      </w:rPr>
                    </m:ctrlPr>
                  </m:sSubPr>
                  <m:e>
                    <m:r>
                      <w:rPr>
                        <w:rFonts w:ascii="Cambria Math" w:hAnsi="Cambria Math"/>
                        <w:noProof/>
                      </w:rPr>
                      <m:t>S</m:t>
                    </m:r>
                  </m:e>
                  <m:sub>
                    <m:r>
                      <w:rPr>
                        <w:rFonts w:ascii="Cambria Math" w:hAnsi="Cambria Math"/>
                        <w:noProof/>
                      </w:rPr>
                      <m:t>HH,i</m:t>
                    </m:r>
                  </m:sub>
                </m:sSub>
                <m:r>
                  <w:rPr>
                    <w:rFonts w:ascii="Cambria Math" w:hAnsi="Cambria Math"/>
                    <w:noProof/>
                  </w:rPr>
                  <m:t>|</m:t>
                </m:r>
              </m:e>
              <m:sup>
                <m:r>
                  <w:rPr>
                    <w:rFonts w:ascii="Cambria Math" w:hAnsi="Cambria Math"/>
                    <w:noProof/>
                  </w:rPr>
                  <m:t>2</m:t>
                </m:r>
              </m:sup>
            </m:sSup>
          </m:num>
          <m:den>
            <m:r>
              <w:rPr>
                <w:rFonts w:ascii="Cambria Math" w:hAnsi="Cambria Math"/>
                <w:noProof/>
              </w:rPr>
              <m:t>|</m:t>
            </m:r>
            <m:sSup>
              <m:sSupPr>
                <m:ctrlPr>
                  <w:rPr>
                    <w:rFonts w:ascii="Cambria Math" w:hAnsi="Cambria Math"/>
                    <w:i/>
                    <w:noProof/>
                  </w:rPr>
                </m:ctrlPr>
              </m:sSupPr>
              <m:e>
                <m:sSub>
                  <m:sSubPr>
                    <m:ctrlPr>
                      <w:rPr>
                        <w:rFonts w:ascii="Cambria Math" w:hAnsi="Cambria Math"/>
                        <w:i/>
                        <w:noProof/>
                      </w:rPr>
                    </m:ctrlPr>
                  </m:sSubPr>
                  <m:e>
                    <m:r>
                      <w:rPr>
                        <w:rFonts w:ascii="Cambria Math" w:hAnsi="Cambria Math"/>
                        <w:noProof/>
                      </w:rPr>
                      <m:t>S</m:t>
                    </m:r>
                  </m:e>
                  <m:sub>
                    <m:r>
                      <w:rPr>
                        <w:rFonts w:ascii="Cambria Math" w:hAnsi="Cambria Math"/>
                        <w:noProof/>
                      </w:rPr>
                      <m:t>HV,i</m:t>
                    </m:r>
                  </m:sub>
                </m:sSub>
                <m:r>
                  <w:rPr>
                    <w:rFonts w:ascii="Cambria Math" w:hAnsi="Cambria Math"/>
                    <w:noProof/>
                  </w:rPr>
                  <m:t>|</m:t>
                </m:r>
              </m:e>
              <m:sup>
                <m:r>
                  <w:rPr>
                    <w:rFonts w:ascii="Cambria Math" w:hAnsi="Cambria Math"/>
                    <w:noProof/>
                  </w:rPr>
                  <m:t>2</m:t>
                </m:r>
              </m:sup>
            </m:sSup>
          </m:den>
        </m:f>
      </m:oMath>
      <w:r>
        <w:rPr>
          <w:noProof/>
        </w:rPr>
        <w:t xml:space="preserve">. </w:t>
      </w:r>
    </w:p>
    <w:p w14:paraId="0B7ECFBB" w14:textId="77777777" w:rsidR="00A426F4" w:rsidRDefault="00A426F4" w:rsidP="003575AE">
      <w:pPr>
        <w:jc w:val="both"/>
        <w:rPr>
          <w:noProof/>
        </w:rPr>
      </w:pPr>
    </w:p>
    <w:p w14:paraId="451E166D" w14:textId="16468FED" w:rsidR="003575AE" w:rsidRPr="0001183B" w:rsidRDefault="003575AE" w:rsidP="003575AE">
      <w:pPr>
        <w:jc w:val="both"/>
        <w:rPr>
          <w:noProof/>
        </w:rPr>
      </w:pPr>
      <w:r>
        <w:rPr>
          <w:noProof/>
        </w:rPr>
        <w:lastRenderedPageBreak/>
        <w:t xml:space="preserve">In this contribution, we </w:t>
      </w:r>
      <w:r w:rsidR="00A426F4">
        <w:rPr>
          <w:noProof/>
        </w:rPr>
        <w:t>attempt to address</w:t>
      </w:r>
      <w:r>
        <w:rPr>
          <w:noProof/>
        </w:rPr>
        <w:t xml:space="preserve"> the following questions: 1) </w:t>
      </w:r>
      <w:r w:rsidR="00A426F4">
        <w:rPr>
          <w:noProof/>
        </w:rPr>
        <w:t xml:space="preserve">Should </w:t>
      </w:r>
      <w:r>
        <w:rPr>
          <w:noProof/>
        </w:rPr>
        <w:t xml:space="preserve">the CPM matrix </w:t>
      </w:r>
      <m:oMath>
        <m:sSub>
          <m:sSubPr>
            <m:ctrlPr>
              <w:rPr>
                <w:rFonts w:ascii="Cambria Math" w:hAnsi="Cambria Math"/>
                <w:i/>
                <w:noProof/>
              </w:rPr>
            </m:ctrlPr>
          </m:sSubPr>
          <m:e>
            <m:r>
              <w:rPr>
                <w:rFonts w:ascii="Cambria Math" w:hAnsi="Cambria Math"/>
                <w:noProof/>
              </w:rPr>
              <m:t>H</m:t>
            </m:r>
          </m:e>
          <m:sub>
            <m:r>
              <w:rPr>
                <w:rFonts w:ascii="Cambria Math" w:hAnsi="Cambria Math"/>
                <w:noProof/>
              </w:rPr>
              <m:t>CPM,i</m:t>
            </m:r>
          </m:sub>
        </m:sSub>
      </m:oMath>
      <w:r>
        <w:rPr>
          <w:noProof/>
        </w:rPr>
        <w:t xml:space="preserve"> </w:t>
      </w:r>
      <w:r w:rsidR="00A426F4">
        <w:rPr>
          <w:noProof/>
        </w:rPr>
        <w:t xml:space="preserve">of a direct path </w:t>
      </w:r>
      <w:r>
        <w:rPr>
          <w:noProof/>
        </w:rPr>
        <w:t xml:space="preserve">be </w:t>
      </w:r>
      <w:r w:rsidR="00A426F4">
        <w:rPr>
          <w:noProof/>
        </w:rPr>
        <w:t xml:space="preserve">modeled as </w:t>
      </w:r>
      <w:r>
        <w:rPr>
          <w:noProof/>
        </w:rPr>
        <w:t>angle</w:t>
      </w:r>
      <w:r w:rsidR="00A426F4">
        <w:rPr>
          <w:noProof/>
        </w:rPr>
        <w:t>-</w:t>
      </w:r>
      <w:r>
        <w:rPr>
          <w:noProof/>
        </w:rPr>
        <w:t xml:space="preserve">dependent, i.e., </w:t>
      </w:r>
      <w:r w:rsidR="00A426F4">
        <w:rPr>
          <w:noProof/>
        </w:rPr>
        <w:t>as a function of the</w:t>
      </w:r>
      <w:r>
        <w:rPr>
          <w:noProof/>
        </w:rPr>
        <w:t xml:space="preserve"> incident and scatter angels? 2) How likely </w:t>
      </w:r>
      <w:r w:rsidR="00A426F4">
        <w:rPr>
          <w:noProof/>
        </w:rPr>
        <w:t>will</w:t>
      </w:r>
      <w:r>
        <w:rPr>
          <w:noProof/>
        </w:rPr>
        <w:t xml:space="preserve"> the diagnoal magnitudes, i.e., </w:t>
      </w:r>
      <m:oMath>
        <m:sSub>
          <m:sSubPr>
            <m:ctrlPr>
              <w:rPr>
                <w:rFonts w:ascii="Cambria Math" w:hAnsi="Cambria Math"/>
                <w:i/>
                <w:noProof/>
              </w:rPr>
            </m:ctrlPr>
          </m:sSubPr>
          <m:e>
            <m:r>
              <w:rPr>
                <w:rFonts w:ascii="Cambria Math" w:hAnsi="Cambria Math"/>
                <w:noProof/>
              </w:rPr>
              <m:t>|S</m:t>
            </m:r>
          </m:e>
          <m:sub>
            <m:r>
              <w:rPr>
                <w:rFonts w:ascii="Cambria Math" w:hAnsi="Cambria Math"/>
                <w:noProof/>
              </w:rPr>
              <m:t>HH,i</m:t>
            </m:r>
          </m:sub>
        </m:sSub>
        <m:r>
          <w:rPr>
            <w:rFonts w:ascii="Cambria Math" w:hAnsi="Cambria Math"/>
            <w:noProof/>
          </w:rPr>
          <m:t>|</m:t>
        </m:r>
      </m:oMath>
      <w:r>
        <w:rPr>
          <w:noProof/>
        </w:rPr>
        <w:t xml:space="preserve">and </w:t>
      </w:r>
      <m:oMath>
        <m:sSub>
          <m:sSubPr>
            <m:ctrlPr>
              <w:rPr>
                <w:rFonts w:ascii="Cambria Math" w:hAnsi="Cambria Math"/>
                <w:i/>
                <w:noProof/>
              </w:rPr>
            </m:ctrlPr>
          </m:sSubPr>
          <m:e>
            <m:r>
              <w:rPr>
                <w:rFonts w:ascii="Cambria Math" w:hAnsi="Cambria Math"/>
                <w:noProof/>
              </w:rPr>
              <m:t>|S</m:t>
            </m:r>
          </m:e>
          <m:sub>
            <m:r>
              <w:rPr>
                <w:rFonts w:ascii="Cambria Math" w:hAnsi="Cambria Math"/>
                <w:noProof/>
              </w:rPr>
              <m:t>VV,i</m:t>
            </m:r>
          </m:sub>
        </m:sSub>
        <m:r>
          <w:rPr>
            <w:rFonts w:ascii="Cambria Math" w:hAnsi="Cambria Math"/>
            <w:noProof/>
          </w:rPr>
          <m:t>|,</m:t>
        </m:r>
      </m:oMath>
      <w:r>
        <w:rPr>
          <w:noProof/>
        </w:rPr>
        <w:t xml:space="preserve"> have the </w:t>
      </w:r>
      <w:r w:rsidR="00A426F4">
        <w:rPr>
          <w:noProof/>
        </w:rPr>
        <w:t xml:space="preserve">same </w:t>
      </w:r>
      <w:r>
        <w:rPr>
          <w:noProof/>
        </w:rPr>
        <w:t xml:space="preserve">values? Do they </w:t>
      </w:r>
      <w:r w:rsidR="00A426F4">
        <w:rPr>
          <w:noProof/>
        </w:rPr>
        <w:t>follow</w:t>
      </w:r>
      <w:r>
        <w:rPr>
          <w:noProof/>
        </w:rPr>
        <w:t xml:space="preserve"> the same distribution? Are they correlated? 3) What</w:t>
      </w:r>
      <w:r w:rsidR="00A426F4">
        <w:rPr>
          <w:noProof/>
        </w:rPr>
        <w:t xml:space="preserve"> is </w:t>
      </w:r>
      <w:r>
        <w:rPr>
          <w:noProof/>
        </w:rPr>
        <w:t xml:space="preserve">the relationship between the off-diagnoal magnatudes, </w:t>
      </w:r>
      <m:oMath>
        <m:sSub>
          <m:sSubPr>
            <m:ctrlPr>
              <w:rPr>
                <w:rFonts w:ascii="Cambria Math" w:hAnsi="Cambria Math"/>
                <w:i/>
                <w:noProof/>
              </w:rPr>
            </m:ctrlPr>
          </m:sSubPr>
          <m:e>
            <m:r>
              <w:rPr>
                <w:rFonts w:ascii="Cambria Math" w:hAnsi="Cambria Math"/>
                <w:noProof/>
              </w:rPr>
              <m:t>|S</m:t>
            </m:r>
          </m:e>
          <m:sub>
            <m:r>
              <w:rPr>
                <w:rFonts w:ascii="Cambria Math" w:hAnsi="Cambria Math"/>
                <w:noProof/>
              </w:rPr>
              <m:t>HV,i</m:t>
            </m:r>
          </m:sub>
        </m:sSub>
        <m:r>
          <w:rPr>
            <w:rFonts w:ascii="Cambria Math" w:hAnsi="Cambria Math"/>
            <w:noProof/>
          </w:rPr>
          <m:t>|</m:t>
        </m:r>
      </m:oMath>
      <w:r>
        <w:rPr>
          <w:noProof/>
        </w:rPr>
        <w:t xml:space="preserve"> and |</w:t>
      </w:r>
      <m:oMath>
        <m:sSub>
          <m:sSubPr>
            <m:ctrlPr>
              <w:rPr>
                <w:rFonts w:ascii="Cambria Math" w:hAnsi="Cambria Math"/>
                <w:i/>
                <w:noProof/>
              </w:rPr>
            </m:ctrlPr>
          </m:sSubPr>
          <m:e>
            <m:r>
              <w:rPr>
                <w:rFonts w:ascii="Cambria Math" w:hAnsi="Cambria Math"/>
                <w:noProof/>
              </w:rPr>
              <m:t>S</m:t>
            </m:r>
          </m:e>
          <m:sub>
            <m:r>
              <w:rPr>
                <w:rFonts w:ascii="Cambria Math" w:hAnsi="Cambria Math"/>
                <w:noProof/>
              </w:rPr>
              <m:t>VH,i</m:t>
            </m:r>
          </m:sub>
        </m:sSub>
        <m:r>
          <w:rPr>
            <w:rFonts w:ascii="Cambria Math" w:hAnsi="Cambria Math"/>
            <w:noProof/>
          </w:rPr>
          <m:t>|</m:t>
        </m:r>
      </m:oMath>
      <w:r>
        <w:rPr>
          <w:noProof/>
        </w:rPr>
        <w:t xml:space="preserve"> ? 4) Is there any correlation between </w:t>
      </w:r>
      <m:oMath>
        <m:sSub>
          <m:sSubPr>
            <m:ctrlPr>
              <w:rPr>
                <w:rFonts w:ascii="Cambria Math" w:hAnsi="Cambria Math"/>
                <w:i/>
                <w:noProof/>
              </w:rPr>
            </m:ctrlPr>
          </m:sSubPr>
          <m:e>
            <m:r>
              <w:rPr>
                <w:rFonts w:ascii="Cambria Math" w:hAnsi="Cambria Math"/>
                <w:noProof/>
              </w:rPr>
              <m:t>XPR</m:t>
            </m:r>
          </m:e>
          <m:sub>
            <m:r>
              <w:rPr>
                <w:rFonts w:ascii="Cambria Math" w:hAnsi="Cambria Math"/>
                <w:noProof/>
              </w:rPr>
              <m:t>VH,i</m:t>
            </m:r>
          </m:sub>
        </m:sSub>
      </m:oMath>
      <w:r>
        <w:rPr>
          <w:noProof/>
        </w:rPr>
        <w:t xml:space="preserve"> and </w:t>
      </w:r>
      <m:oMath>
        <m:sSub>
          <m:sSubPr>
            <m:ctrlPr>
              <w:rPr>
                <w:rFonts w:ascii="Cambria Math" w:hAnsi="Cambria Math"/>
                <w:i/>
                <w:noProof/>
              </w:rPr>
            </m:ctrlPr>
          </m:sSubPr>
          <m:e>
            <m:r>
              <w:rPr>
                <w:rFonts w:ascii="Cambria Math" w:hAnsi="Cambria Math"/>
                <w:noProof/>
              </w:rPr>
              <m:t>XPR</m:t>
            </m:r>
          </m:e>
          <m:sub>
            <m:r>
              <w:rPr>
                <w:rFonts w:ascii="Cambria Math" w:hAnsi="Cambria Math"/>
                <w:noProof/>
              </w:rPr>
              <m:t>HV,i</m:t>
            </m:r>
          </m:sub>
        </m:sSub>
      </m:oMath>
      <w:r>
        <w:rPr>
          <w:noProof/>
        </w:rPr>
        <w:t>?</w:t>
      </w:r>
    </w:p>
    <w:p w14:paraId="2E4F207A" w14:textId="77777777" w:rsidR="003575AE" w:rsidRPr="0001183B" w:rsidRDefault="003575AE" w:rsidP="003575AE">
      <w:pPr>
        <w:jc w:val="both"/>
        <w:rPr>
          <w:noProof/>
        </w:rPr>
      </w:pPr>
    </w:p>
    <w:p w14:paraId="2C9DA9BC" w14:textId="4D22D4FC" w:rsidR="003575AE" w:rsidRDefault="004107AE" w:rsidP="003575AE">
      <w:pPr>
        <w:jc w:val="both"/>
        <w:rPr>
          <w:noProof/>
        </w:rPr>
      </w:pPr>
      <w:r>
        <w:rPr>
          <w:noProof/>
        </w:rPr>
        <w:t xml:space="preserve">As we focus on </w:t>
      </w:r>
      <w:r w:rsidR="003575AE">
        <w:rPr>
          <w:noProof/>
        </w:rPr>
        <w:t xml:space="preserve"> analyz</w:t>
      </w:r>
      <w:r>
        <w:rPr>
          <w:noProof/>
        </w:rPr>
        <w:t>ing the</w:t>
      </w:r>
      <w:r w:rsidR="003575AE">
        <w:rPr>
          <w:noProof/>
        </w:rPr>
        <w:t xml:space="preserve"> trends and relationships between the elements</w:t>
      </w:r>
      <w:r>
        <w:rPr>
          <w:noProof/>
        </w:rPr>
        <w:t xml:space="preserve"> in </w:t>
      </w:r>
      <m:oMath>
        <m:sSub>
          <m:sSubPr>
            <m:ctrlPr>
              <w:rPr>
                <w:rFonts w:ascii="Cambria Math" w:hAnsi="Cambria Math"/>
                <w:i/>
                <w:noProof/>
              </w:rPr>
            </m:ctrlPr>
          </m:sSubPr>
          <m:e>
            <m:r>
              <w:rPr>
                <w:rFonts w:ascii="Cambria Math" w:hAnsi="Cambria Math"/>
                <w:noProof/>
              </w:rPr>
              <m:t>H</m:t>
            </m:r>
          </m:e>
          <m:sub>
            <m:r>
              <w:rPr>
                <w:rFonts w:ascii="Cambria Math" w:hAnsi="Cambria Math"/>
                <w:noProof/>
              </w:rPr>
              <m:t>CPM,i</m:t>
            </m:r>
          </m:sub>
        </m:sSub>
      </m:oMath>
      <w:r w:rsidR="003575AE">
        <w:rPr>
          <w:noProof/>
        </w:rPr>
        <w:t xml:space="preserve">, </w:t>
      </w:r>
      <w:r>
        <w:rPr>
          <w:noProof/>
        </w:rPr>
        <w:t>our</w:t>
      </w:r>
      <w:r w:rsidR="003575AE">
        <w:rPr>
          <w:noProof/>
        </w:rPr>
        <w:t xml:space="preserve"> study is based on path gain values, i.e.,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HH</m:t>
            </m:r>
          </m:sup>
        </m:sSubSup>
      </m:oMath>
      <w:r w:rsidR="003575AE">
        <w:rPr>
          <w:noProof/>
        </w:rPr>
        <w:t xml:space="preserve">,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HV</m:t>
            </m:r>
          </m:sup>
        </m:sSubSup>
      </m:oMath>
      <w:r w:rsidR="003575AE">
        <w:rPr>
          <w:noProof/>
        </w:rPr>
        <w:t xml:space="preserve">,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VH</m:t>
            </m:r>
          </m:sup>
        </m:sSubSup>
      </m:oMath>
      <w:r w:rsidR="003575AE">
        <w:rPr>
          <w:noProof/>
        </w:rPr>
        <w:t xml:space="preserve">, and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VV</m:t>
            </m:r>
          </m:sup>
        </m:sSubSup>
      </m:oMath>
      <w:r w:rsidR="003575AE">
        <w:rPr>
          <w:noProof/>
        </w:rPr>
        <w:t xml:space="preserve">. Note that the difference between </w:t>
      </w:r>
      <m:oMath>
        <m:sSub>
          <m:sSubPr>
            <m:ctrlPr>
              <w:rPr>
                <w:rFonts w:ascii="Cambria Math" w:hAnsi="Cambria Math"/>
                <w:i/>
                <w:noProof/>
              </w:rPr>
            </m:ctrlPr>
          </m:sSubPr>
          <m:e>
            <m:r>
              <w:rPr>
                <w:rFonts w:ascii="Cambria Math" w:hAnsi="Cambria Math"/>
                <w:noProof/>
              </w:rPr>
              <m:t>PG</m:t>
            </m:r>
          </m:e>
          <m:sub>
            <m:r>
              <w:rPr>
                <w:rFonts w:ascii="Cambria Math" w:hAnsi="Cambria Math"/>
                <w:noProof/>
              </w:rPr>
              <m:t>i</m:t>
            </m:r>
          </m:sub>
        </m:sSub>
      </m:oMath>
      <w:r w:rsidR="003575AE">
        <w:rPr>
          <w:noProof/>
        </w:rPr>
        <w:t xml:space="preserve"> and </w:t>
      </w:r>
      <m:oMath>
        <m:r>
          <w:rPr>
            <w:rFonts w:ascii="Cambria Math" w:hAnsi="Cambria Math"/>
            <w:noProof/>
          </w:rPr>
          <m:t>|</m:t>
        </m:r>
        <m:sSup>
          <m:sSupPr>
            <m:ctrlPr>
              <w:rPr>
                <w:rFonts w:ascii="Cambria Math" w:hAnsi="Cambria Math"/>
                <w:i/>
                <w:noProof/>
              </w:rPr>
            </m:ctrlPr>
          </m:sSup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r>
              <w:rPr>
                <w:rFonts w:ascii="Cambria Math" w:hAnsi="Cambria Math"/>
                <w:noProof/>
              </w:rPr>
              <m:t>|</m:t>
            </m:r>
          </m:e>
          <m:sup>
            <m:r>
              <w:rPr>
                <w:rFonts w:ascii="Cambria Math" w:hAnsi="Cambria Math"/>
                <w:noProof/>
              </w:rPr>
              <m:t>2</m:t>
            </m:r>
          </m:sup>
        </m:sSup>
      </m:oMath>
      <w:r w:rsidR="003575AE">
        <w:rPr>
          <w:noProof/>
        </w:rPr>
        <w:t xml:space="preserve">is </w:t>
      </w:r>
      <w:r>
        <w:rPr>
          <w:noProof/>
        </w:rPr>
        <w:t xml:space="preserve">due to the </w:t>
      </w:r>
      <w:r w:rsidR="003575AE">
        <w:rPr>
          <w:noProof/>
        </w:rPr>
        <w:t xml:space="preserve">free space path loss from the TX to the target and from the target to the RX, which </w:t>
      </w:r>
      <w:r>
        <w:rPr>
          <w:noProof/>
        </w:rPr>
        <w:t>is</w:t>
      </w:r>
      <w:r w:rsidR="003575AE">
        <w:rPr>
          <w:noProof/>
        </w:rPr>
        <w:t xml:space="preserve"> the same for </w:t>
      </w:r>
      <w:r>
        <w:rPr>
          <w:noProof/>
        </w:rPr>
        <w:t>all</w:t>
      </w:r>
      <w:r w:rsidR="003575AE">
        <w:rPr>
          <w:noProof/>
        </w:rPr>
        <w:t xml:space="preserve"> four poloraization combinations.</w:t>
      </w:r>
    </w:p>
    <w:p w14:paraId="3CB3DF3F" w14:textId="77777777" w:rsidR="00B35D4C" w:rsidRPr="00B35D4C" w:rsidRDefault="00B35D4C" w:rsidP="00B35D4C"/>
    <w:p w14:paraId="7BD556CB" w14:textId="5EA55E7D" w:rsidR="0095217B" w:rsidRDefault="005B1CA4" w:rsidP="0095217B">
      <w:r>
        <w:t xml:space="preserve">To </w:t>
      </w:r>
      <w:r w:rsidR="00FC6C48">
        <w:t>characterize</w:t>
      </w:r>
      <w:r>
        <w:t xml:space="preserve"> a </w:t>
      </w:r>
      <w:r w:rsidR="00112D46">
        <w:t>measured</w:t>
      </w:r>
      <w:r>
        <w:t xml:space="preserve"> direct path </w:t>
      </w:r>
      <w:r w:rsidR="00A71678">
        <w:t xml:space="preserve">as </w:t>
      </w:r>
      <w:r w:rsidR="00494CA0">
        <w:t>either</w:t>
      </w:r>
      <w:r w:rsidR="00FC6C48">
        <w:t xml:space="preserve"> </w:t>
      </w:r>
      <w:r w:rsidR="00927D0A">
        <w:t xml:space="preserve">specular </w:t>
      </w:r>
      <w:r w:rsidR="00D46A38">
        <w:t>or</w:t>
      </w:r>
      <w:r w:rsidR="00494CA0">
        <w:t xml:space="preserve"> diffuse</w:t>
      </w:r>
      <w:r w:rsidR="00112D46">
        <w:t xml:space="preserve">, </w:t>
      </w:r>
      <w:r w:rsidR="005763A9">
        <w:t>we define</w:t>
      </w:r>
      <w:r w:rsidR="00890BE8">
        <w:t xml:space="preserve"> </w:t>
      </w:r>
      <w:r w:rsidR="00DB72FF">
        <w:t>a metric we refer</w:t>
      </w:r>
      <w:r w:rsidR="001E6FA2">
        <w:t xml:space="preserve"> to </w:t>
      </w:r>
      <w:r w:rsidR="00890BE8">
        <w:t>as the</w:t>
      </w:r>
      <w:r w:rsidR="00A71678">
        <w:t xml:space="preserve"> </w:t>
      </w:r>
      <w:r w:rsidR="00A71678" w:rsidRPr="009D0E30">
        <w:rPr>
          <w:i/>
          <w:iCs/>
        </w:rPr>
        <w:t>diffusi</w:t>
      </w:r>
      <w:r w:rsidR="00626D45">
        <w:rPr>
          <w:i/>
          <w:iCs/>
        </w:rPr>
        <w:t>vity</w:t>
      </w:r>
      <w:r w:rsidRPr="009D0E30">
        <w:rPr>
          <w:i/>
          <w:iCs/>
        </w:rPr>
        <w:t xml:space="preserve"> angle</w:t>
      </w:r>
      <w:r w:rsidR="001E6FA2">
        <w:t>. It</w:t>
      </w:r>
      <w:r w:rsidR="00D414B2">
        <w:t xml:space="preserve"> </w:t>
      </w:r>
      <w:r w:rsidR="005763A9">
        <w:t>quantif</w:t>
      </w:r>
      <w:r w:rsidR="00860B61">
        <w:t>ies</w:t>
      </w:r>
      <w:r>
        <w:t xml:space="preserve"> the</w:t>
      </w:r>
      <w:r w:rsidR="0095217B">
        <w:t xml:space="preserve"> </w:t>
      </w:r>
      <w:r w:rsidR="005763A9">
        <w:t xml:space="preserve">degree of </w:t>
      </w:r>
      <w:r w:rsidR="00106207">
        <w:t>diffusivity</w:t>
      </w:r>
      <w:r w:rsidR="009D6450">
        <w:t xml:space="preserve"> of the path</w:t>
      </w:r>
      <w:r w:rsidR="0054409D">
        <w:t xml:space="preserve"> or, </w:t>
      </w:r>
      <w:r w:rsidR="0003174C">
        <w:t>equivalently</w:t>
      </w:r>
      <w:r w:rsidR="0054409D">
        <w:t xml:space="preserve">, the deviation of the </w:t>
      </w:r>
      <w:r w:rsidR="00E92602">
        <w:t xml:space="preserve">path from </w:t>
      </w:r>
      <w:r w:rsidR="00D23395">
        <w:t xml:space="preserve">perfect </w:t>
      </w:r>
      <w:r w:rsidR="00703ADB">
        <w:t>reflection</w:t>
      </w:r>
      <w:r w:rsidR="00D23395">
        <w:t xml:space="preserve">. </w:t>
      </w:r>
      <w:r w:rsidR="00FA3A55">
        <w:t>Precisely</w:t>
      </w:r>
      <w:r w:rsidR="00AA5010">
        <w:t>, t</w:t>
      </w:r>
      <w:r w:rsidR="0095217B">
        <w:t>he</w:t>
      </w:r>
      <w:r>
        <w:t xml:space="preserve"> </w:t>
      </w:r>
      <w:r w:rsidR="005C40B5">
        <w:t>diffusi</w:t>
      </w:r>
      <w:r w:rsidR="00626D45">
        <w:t>vity</w:t>
      </w:r>
      <w:r w:rsidR="005C40B5">
        <w:t xml:space="preserve"> angle is defined as </w:t>
      </w:r>
      <w:r w:rsidR="00C86EDF">
        <w:t xml:space="preserve">the angle </w:t>
      </w:r>
      <w:r>
        <w:t>between t</w:t>
      </w:r>
      <w:r w:rsidR="00A71678">
        <w:t xml:space="preserve">he scattering </w:t>
      </w:r>
      <w:r w:rsidR="00C86EDF">
        <w:t>direction</w:t>
      </w:r>
      <w:r w:rsidR="00A71678">
        <w:t xml:space="preserve"> (based on</w:t>
      </w:r>
      <w:r w:rsidR="00F2458A">
        <w:t xml:space="preserve"> </w:t>
      </w:r>
      <w:r w:rsidR="002F0A5D">
        <w:t xml:space="preserve">the </w:t>
      </w:r>
      <w:r w:rsidR="00842608">
        <w:t xml:space="preserve">path’s </w:t>
      </w:r>
      <w:r w:rsidR="002F0A5D">
        <w:t>measured</w:t>
      </w:r>
      <w:r w:rsidR="00F2458A">
        <w:t xml:space="preserve"> </w:t>
      </w:r>
      <w:r w:rsidR="00A71678">
        <w:t>AOA)</w:t>
      </w:r>
      <w:r>
        <w:t xml:space="preserve"> and </w:t>
      </w:r>
      <w:r w:rsidR="005014EF">
        <w:t>the</w:t>
      </w:r>
      <w:r w:rsidR="00056C5F">
        <w:t xml:space="preserve"> expected </w:t>
      </w:r>
      <w:r w:rsidR="00620071">
        <w:t xml:space="preserve">specular </w:t>
      </w:r>
      <w:r>
        <w:t xml:space="preserve">reflection </w:t>
      </w:r>
      <w:r w:rsidR="00C86EDF">
        <w:t>direction</w:t>
      </w:r>
      <w:r>
        <w:t>.</w:t>
      </w:r>
      <w:r w:rsidR="0095217B">
        <w:t xml:space="preserve"> </w:t>
      </w:r>
      <w:r w:rsidR="0095217B" w:rsidRPr="0095217B">
        <w:t>The expected specular reflection</w:t>
      </w:r>
      <w:r w:rsidR="000647FF">
        <w:t xml:space="preserve"> </w:t>
      </w:r>
      <w:r w:rsidR="00FC2530">
        <w:t>vector</w:t>
      </w:r>
      <w:r w:rsidR="0095217B" w:rsidRPr="0095217B">
        <w:t xml:space="preserve"> (</w:t>
      </w:r>
      <m:oMath>
        <m:acc>
          <m:accPr>
            <m:chr m:val="⃑"/>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sp</m:t>
                </m:r>
              </m:sub>
            </m:sSub>
          </m:e>
        </m:acc>
        <m:r>
          <m:rPr>
            <m:sty m:val="p"/>
          </m:rPr>
          <w:rPr>
            <w:rFonts w:ascii="Cambria Math" w:hAnsi="Cambria Math"/>
          </w:rPr>
          <m:t xml:space="preserve"> )</m:t>
        </m:r>
      </m:oMath>
      <w:r w:rsidR="0095217B" w:rsidRPr="0095217B">
        <w:t xml:space="preserve"> is </w:t>
      </w:r>
      <w:r w:rsidR="00B0273D">
        <w:t xml:space="preserve">determined by </w:t>
      </w:r>
      <w:r w:rsidR="005C2314">
        <w:t xml:space="preserve">the angle of incidence </w:t>
      </w:r>
      <w:r w:rsidR="003B1D8E">
        <w:t xml:space="preserve">and </w:t>
      </w:r>
      <w:r w:rsidR="00AB02DF">
        <w:t xml:space="preserve">the </w:t>
      </w:r>
      <w:r w:rsidR="003B1D8E">
        <w:t>surface normal</w:t>
      </w:r>
      <w:r w:rsidR="0095217B" w:rsidRPr="0095217B">
        <w:t xml:space="preserve">. The </w:t>
      </w:r>
      <w:r w:rsidR="00106207">
        <w:t>diffusivity</w:t>
      </w:r>
      <w:r w:rsidR="0095217B" w:rsidRPr="0095217B">
        <w:t xml:space="preserve"> angle (</w:t>
      </w:r>
      <m:oMath>
        <m:sSub>
          <m:sSubPr>
            <m:ctrlPr>
              <w:rPr>
                <w:rFonts w:ascii="Cambria Math" w:hAnsi="Cambria Math"/>
              </w:rPr>
            </m:ctrlPr>
          </m:sSubPr>
          <m:e>
            <m:r>
              <w:rPr>
                <w:rFonts w:ascii="Cambria Math" w:hAnsi="Cambria Math"/>
              </w:rPr>
              <m:t>θ</m:t>
            </m:r>
          </m:e>
          <m:sub>
            <m:r>
              <w:rPr>
                <w:rFonts w:ascii="Cambria Math" w:hAnsi="Cambria Math"/>
              </w:rPr>
              <m:t>d</m:t>
            </m:r>
          </m:sub>
        </m:sSub>
      </m:oMath>
      <w:r w:rsidR="0095217B" w:rsidRPr="0095217B">
        <w:t>) is the ang</w:t>
      </w:r>
      <w:r w:rsidR="002F22DA">
        <w:t>ular</w:t>
      </w:r>
      <w:r w:rsidR="0095217B" w:rsidRPr="0095217B">
        <w:t xml:space="preserve"> difference between</w:t>
      </w:r>
      <w:r w:rsidR="000647FF">
        <w:t xml:space="preserve"> </w:t>
      </w:r>
      <w:r w:rsidR="00D04333">
        <w:t xml:space="preserve">the </w:t>
      </w:r>
      <w:r w:rsidR="000647FF">
        <w:t xml:space="preserve">vector </w:t>
      </w:r>
      <w:r w:rsidR="0095217B" w:rsidRPr="0095217B">
        <w:t xml:space="preserve"> </w:t>
      </w:r>
      <m:oMath>
        <m:acc>
          <m:accPr>
            <m:chr m:val="⃑"/>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sp</m:t>
                </m:r>
              </m:sub>
            </m:sSub>
          </m:e>
        </m:acc>
      </m:oMath>
      <w:r w:rsidR="0095217B" w:rsidRPr="0095217B">
        <w:t xml:space="preserve"> and the </w:t>
      </w:r>
      <w:r w:rsidR="001B117C">
        <w:t>vector</w:t>
      </w:r>
      <w:r w:rsidR="0095217B" w:rsidRPr="0095217B">
        <w:t xml:space="preserve"> </w:t>
      </w:r>
      <m:oMath>
        <m:acc>
          <m:accPr>
            <m:chr m:val="⃑"/>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s</m:t>
                </m:r>
              </m:sub>
            </m:sSub>
          </m:e>
        </m:acc>
      </m:oMath>
      <w:r w:rsidR="008A4904">
        <w:t xml:space="preserve">, </w:t>
      </w:r>
      <w:r w:rsidR="008020B6">
        <w:t>which is used to describe the direct</w:t>
      </w:r>
      <w:r w:rsidR="000C46C9">
        <w:t>ion</w:t>
      </w:r>
      <w:r w:rsidR="008020B6">
        <w:t xml:space="preserve"> o</w:t>
      </w:r>
      <w:r w:rsidR="0065343D">
        <w:t>f</w:t>
      </w:r>
      <w:r w:rsidR="008020B6">
        <w:t xml:space="preserve"> the scattering path</w:t>
      </w:r>
      <w:r w:rsidR="000C46C9">
        <w:t>.</w:t>
      </w:r>
      <w:r w:rsidR="00481CDC">
        <w:t xml:space="preserve"> </w:t>
      </w:r>
      <w:r w:rsidR="00DF44D5">
        <w:t>The diffusivity angle</w:t>
      </w:r>
      <w:r w:rsidR="000C46C9">
        <w:t xml:space="preserve">, as shown in Figure </w:t>
      </w:r>
      <w:r w:rsidR="008A4904">
        <w:t>4, is</w:t>
      </w:r>
      <w:r w:rsidR="00DF44D5">
        <w:t xml:space="preserve"> computed as </w:t>
      </w:r>
      <w:r w:rsidR="0095217B" w:rsidRPr="0095217B">
        <w:t xml:space="preserve"> </w:t>
      </w:r>
      <m:oMath>
        <m:sSub>
          <m:sSubPr>
            <m:ctrlPr>
              <w:rPr>
                <w:rFonts w:ascii="Cambria Math" w:hAnsi="Cambria Math"/>
              </w:rPr>
            </m:ctrlPr>
          </m:sSubPr>
          <m:e>
            <m:r>
              <m:rPr>
                <m:sty m:val="p"/>
              </m:rPr>
              <w:rPr>
                <w:rFonts w:ascii="Cambria Math" w:hAnsi="Cambria Math"/>
              </w:rPr>
              <m:t>θ</m:t>
            </m:r>
          </m:e>
          <m:sub>
            <m:r>
              <w:rPr>
                <w:rFonts w:ascii="Cambria Math" w:hAnsi="Cambria Math"/>
              </w:rPr>
              <m:t>d</m:t>
            </m:r>
          </m:sub>
        </m:sSub>
        <m:r>
          <m:rPr>
            <m:sty m:val="p"/>
          </m:rPr>
          <w:rPr>
            <w:rFonts w:ascii="Cambria Math" w:hAnsi="Cambria Math"/>
          </w:rPr>
          <m:t>=</m:t>
        </m:r>
        <m:r>
          <w:rPr>
            <w:rFonts w:ascii="Cambria Math" w:hAnsi="Cambria Math"/>
          </w:rPr>
          <m:t>arccos</m:t>
        </m:r>
        <m:acc>
          <m:accPr>
            <m:chr m:val="⃑"/>
            <m:ctrlPr>
              <w:rPr>
                <w:rFonts w:ascii="Cambria Math" w:hAnsi="Cambria Math"/>
              </w:rPr>
            </m:ctrlPr>
          </m:acc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sp</m:t>
                </m:r>
              </m:sub>
            </m:sSub>
          </m:e>
        </m:acc>
        <m:r>
          <m:rPr>
            <m:sty m:val="p"/>
          </m:rPr>
          <w:rPr>
            <w:rFonts w:ascii="Cambria Math" w:hAnsi="Cambria Math" w:cs="Cambria Math"/>
          </w:rPr>
          <m:t>⋅</m:t>
        </m:r>
        <m:acc>
          <m:accPr>
            <m:chr m:val="⃑"/>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s</m:t>
                </m:r>
              </m:sub>
            </m:sSub>
          </m:e>
        </m:acc>
      </m:oMath>
      <w:r w:rsidR="0095217B" w:rsidRPr="0095217B">
        <w:t xml:space="preserve">), with </w:t>
      </w:r>
      <m:oMath>
        <m:acc>
          <m:accPr>
            <m:chr m:val="⃑"/>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sp</m:t>
                </m:r>
              </m:sub>
            </m:sSub>
          </m:e>
        </m:acc>
      </m:oMath>
      <w:r w:rsidR="0095217B" w:rsidRPr="0095217B">
        <w:t xml:space="preserve"> and </w:t>
      </w:r>
      <m:oMath>
        <m:acc>
          <m:accPr>
            <m:chr m:val="⃑"/>
            <m:ctrlPr>
              <w:rPr>
                <w:rFonts w:ascii="Cambria Math" w:hAnsi="Cambria Math"/>
              </w:rPr>
            </m:ctrlPr>
          </m:accPr>
          <m:e>
            <m:sSub>
              <m:sSubPr>
                <m:ctrlPr>
                  <w:rPr>
                    <w:rFonts w:ascii="Cambria Math" w:hAnsi="Cambria Math"/>
                  </w:rPr>
                </m:ctrlPr>
              </m:sSubPr>
              <m:e>
                <m:r>
                  <w:rPr>
                    <w:rFonts w:ascii="Cambria Math" w:hAnsi="Cambria Math"/>
                  </w:rPr>
                  <m:t>r</m:t>
                </m:r>
              </m:e>
              <m:sub>
                <m:r>
                  <w:rPr>
                    <w:rFonts w:ascii="Cambria Math" w:hAnsi="Cambria Math"/>
                  </w:rPr>
                  <m:t>s</m:t>
                </m:r>
              </m:sub>
            </m:sSub>
          </m:e>
        </m:acc>
        <m:r>
          <m:rPr>
            <m:sty m:val="p"/>
          </m:rPr>
          <w:rPr>
            <w:rFonts w:ascii="Cambria Math" w:hAnsi="Cambria Math"/>
          </w:rPr>
          <m:t xml:space="preserve"> </m:t>
        </m:r>
      </m:oMath>
      <w:r w:rsidR="001E5478">
        <w:t>as unit vectors.</w:t>
      </w:r>
    </w:p>
    <w:p w14:paraId="19F9B10E" w14:textId="77777777" w:rsidR="00F208E5" w:rsidRDefault="00F208E5" w:rsidP="0095217B"/>
    <w:p w14:paraId="2B9A94B3" w14:textId="77777777" w:rsidR="00F50E36" w:rsidRDefault="00F50E36" w:rsidP="0095217B"/>
    <w:p w14:paraId="708C1FB2" w14:textId="77777777" w:rsidR="00887198" w:rsidRDefault="00F50E36" w:rsidP="00887198">
      <w:pPr>
        <w:keepNext/>
        <w:jc w:val="center"/>
      </w:pPr>
      <w:r>
        <w:rPr>
          <w:noProof/>
        </w:rPr>
        <w:drawing>
          <wp:inline distT="0" distB="0" distL="0" distR="0" wp14:anchorId="587C42FD" wp14:editId="74C3B85F">
            <wp:extent cx="2688830" cy="1413495"/>
            <wp:effectExtent l="0" t="0" r="0" b="0"/>
            <wp:docPr id="1699935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35008" name=""/>
                    <pic:cNvPicPr/>
                  </pic:nvPicPr>
                  <pic:blipFill>
                    <a:blip r:embed="rId15"/>
                    <a:stretch>
                      <a:fillRect/>
                    </a:stretch>
                  </pic:blipFill>
                  <pic:spPr>
                    <a:xfrm>
                      <a:off x="0" y="0"/>
                      <a:ext cx="2696064" cy="1417298"/>
                    </a:xfrm>
                    <a:prstGeom prst="rect">
                      <a:avLst/>
                    </a:prstGeom>
                  </pic:spPr>
                </pic:pic>
              </a:graphicData>
            </a:graphic>
          </wp:inline>
        </w:drawing>
      </w:r>
    </w:p>
    <w:p w14:paraId="22D05130" w14:textId="322E5318" w:rsidR="00F50E36" w:rsidRDefault="00887198" w:rsidP="00887198">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t>: Diffusivity Angle</w:t>
      </w:r>
    </w:p>
    <w:p w14:paraId="1FFF4130" w14:textId="77777777" w:rsidR="00887198" w:rsidRPr="00887198" w:rsidRDefault="00887198" w:rsidP="00887198"/>
    <w:p w14:paraId="49219347" w14:textId="77777777" w:rsidR="00A81E54" w:rsidRDefault="00A81E54" w:rsidP="001D5A62">
      <w:pPr>
        <w:jc w:val="both"/>
        <w:rPr>
          <w:noProof/>
        </w:rPr>
      </w:pPr>
    </w:p>
    <w:p w14:paraId="71DBE8EF" w14:textId="77777777" w:rsidR="00F208E5" w:rsidRPr="00C55CB9" w:rsidRDefault="00F208E5" w:rsidP="0095217B">
      <w:pPr>
        <w:rPr>
          <w:sz w:val="24"/>
          <w:szCs w:val="24"/>
          <w:lang w:val="en-US"/>
        </w:rPr>
      </w:pPr>
    </w:p>
    <w:p w14:paraId="11EB4823" w14:textId="4A160D46" w:rsidR="00F921B9" w:rsidRDefault="002B23E2" w:rsidP="005B1CA4">
      <w:pPr>
        <w:ind w:left="576"/>
        <w:rPr>
          <w:noProof/>
        </w:rPr>
      </w:pPr>
      <w:r>
        <w:rPr>
          <w:noProof/>
        </w:rPr>
        <w:drawing>
          <wp:inline distT="0" distB="0" distL="0" distR="0" wp14:anchorId="18CF402B" wp14:editId="21E1AEDE">
            <wp:extent cx="2985922" cy="2379133"/>
            <wp:effectExtent l="0" t="0" r="5080" b="2540"/>
            <wp:docPr id="722292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292142" name=""/>
                    <pic:cNvPicPr/>
                  </pic:nvPicPr>
                  <pic:blipFill>
                    <a:blip r:embed="rId16"/>
                    <a:stretch>
                      <a:fillRect/>
                    </a:stretch>
                  </pic:blipFill>
                  <pic:spPr>
                    <a:xfrm>
                      <a:off x="0" y="0"/>
                      <a:ext cx="3006577" cy="2395591"/>
                    </a:xfrm>
                    <a:prstGeom prst="rect">
                      <a:avLst/>
                    </a:prstGeom>
                  </pic:spPr>
                </pic:pic>
              </a:graphicData>
            </a:graphic>
          </wp:inline>
        </w:drawing>
      </w:r>
      <w:r w:rsidR="00CE0164">
        <w:rPr>
          <w:noProof/>
        </w:rPr>
        <w:t xml:space="preserve"> </w:t>
      </w:r>
      <w:r w:rsidR="00F921B9">
        <w:rPr>
          <w:noProof/>
        </w:rPr>
        <w:drawing>
          <wp:inline distT="0" distB="0" distL="0" distR="0" wp14:anchorId="73ADEB7A" wp14:editId="00AFC677">
            <wp:extent cx="2807092" cy="2347286"/>
            <wp:effectExtent l="0" t="0" r="0" b="0"/>
            <wp:docPr id="1902728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728155" name=""/>
                    <pic:cNvPicPr/>
                  </pic:nvPicPr>
                  <pic:blipFill>
                    <a:blip r:embed="rId17"/>
                    <a:stretch>
                      <a:fillRect/>
                    </a:stretch>
                  </pic:blipFill>
                  <pic:spPr>
                    <a:xfrm>
                      <a:off x="0" y="0"/>
                      <a:ext cx="2809249" cy="2349090"/>
                    </a:xfrm>
                    <a:prstGeom prst="rect">
                      <a:avLst/>
                    </a:prstGeom>
                  </pic:spPr>
                </pic:pic>
              </a:graphicData>
            </a:graphic>
          </wp:inline>
        </w:drawing>
      </w:r>
    </w:p>
    <w:p w14:paraId="171F9FBF" w14:textId="38CCC926" w:rsidR="005C7A5D" w:rsidRDefault="00CE0164" w:rsidP="005B1CA4">
      <w:pPr>
        <w:ind w:left="576"/>
      </w:pPr>
      <w:r>
        <w:rPr>
          <w:noProof/>
        </w:rPr>
        <w:t xml:space="preserve"> </w:t>
      </w:r>
    </w:p>
    <w:p w14:paraId="61BC6075" w14:textId="09E57251" w:rsidR="00445D4D" w:rsidRDefault="00445D4D" w:rsidP="00964311">
      <w:pPr>
        <w:keepNext/>
        <w:ind w:left="576"/>
      </w:pPr>
    </w:p>
    <w:p w14:paraId="62F60DDC" w14:textId="2CB86B0F" w:rsidR="00DD0E9A" w:rsidRDefault="00DD0E9A" w:rsidP="00AB0A88">
      <w:pPr>
        <w:pStyle w:val="ListParagraph"/>
        <w:keepNext/>
        <w:numPr>
          <w:ilvl w:val="0"/>
          <w:numId w:val="17"/>
        </w:numPr>
      </w:pPr>
      <w:r>
        <w:t xml:space="preserve">                                                                             (b)</w:t>
      </w:r>
    </w:p>
    <w:p w14:paraId="5B104DCA" w14:textId="77777777" w:rsidR="00DD0E9A" w:rsidRDefault="00DD0E9A" w:rsidP="00964311">
      <w:pPr>
        <w:keepNext/>
        <w:ind w:left="576"/>
      </w:pPr>
    </w:p>
    <w:p w14:paraId="769F3A1D" w14:textId="0AEFB76A" w:rsidR="008126DB" w:rsidRDefault="00445D4D" w:rsidP="00445D4D">
      <w:pPr>
        <w:pStyle w:val="Caption"/>
        <w:jc w:val="center"/>
      </w:pPr>
      <w:bookmarkStart w:id="1" w:name="_Ref178317351"/>
      <w:r>
        <w:t xml:space="preserve">Figure </w:t>
      </w:r>
      <w:r>
        <w:fldChar w:fldCharType="begin"/>
      </w:r>
      <w:r>
        <w:instrText xml:space="preserve"> SEQ Figure \* ARABIC </w:instrText>
      </w:r>
      <w:r>
        <w:fldChar w:fldCharType="separate"/>
      </w:r>
      <w:r w:rsidR="00887198">
        <w:rPr>
          <w:noProof/>
        </w:rPr>
        <w:t>5</w:t>
      </w:r>
      <w:r>
        <w:fldChar w:fldCharType="end"/>
      </w:r>
      <w:r>
        <w:t>:</w:t>
      </w:r>
      <w:r w:rsidR="00DD0E9A">
        <w:t xml:space="preserve"> (a)</w:t>
      </w:r>
      <w:r>
        <w:t xml:space="preserve"> Distribution of the Diffusivity Angle of</w:t>
      </w:r>
      <w:bookmarkEnd w:id="1"/>
      <w:r w:rsidR="00F47B12">
        <w:t xml:space="preserve"> the Direct Paths</w:t>
      </w:r>
      <w:r w:rsidR="00DD0E9A">
        <w:t>. (b) XPR vs. Diffusivity Angle for Drywall</w:t>
      </w:r>
    </w:p>
    <w:p w14:paraId="64EAB198" w14:textId="77777777" w:rsidR="00C029A1" w:rsidRDefault="00C029A1" w:rsidP="005B1CA4">
      <w:pPr>
        <w:ind w:left="576"/>
      </w:pPr>
    </w:p>
    <w:p w14:paraId="35015019" w14:textId="77777777" w:rsidR="00964311" w:rsidRDefault="00964311" w:rsidP="005B1CA4">
      <w:pPr>
        <w:ind w:left="576"/>
      </w:pPr>
    </w:p>
    <w:p w14:paraId="40376946" w14:textId="6452CB95" w:rsidR="00DA1887" w:rsidRDefault="00DA1887" w:rsidP="00BE033A">
      <w:pPr>
        <w:jc w:val="both"/>
      </w:pPr>
      <w:r>
        <w:t xml:space="preserve">Figure </w:t>
      </w:r>
      <w:r w:rsidR="00CF46C1">
        <w:t>5</w:t>
      </w:r>
      <w:r>
        <w:t xml:space="preserve">(a) </w:t>
      </w:r>
      <w:r w:rsidR="003A2271">
        <w:t>shows</w:t>
      </w:r>
      <w:r>
        <w:t xml:space="preserve"> </w:t>
      </w:r>
      <w:r w:rsidR="0031144C">
        <w:t xml:space="preserve">the </w:t>
      </w:r>
      <w:r w:rsidR="00723D3D">
        <w:t>probability density function (PDF)</w:t>
      </w:r>
      <w:r>
        <w:t xml:space="preserve"> of the </w:t>
      </w:r>
      <w:r w:rsidR="00EF2427">
        <w:t>d</w:t>
      </w:r>
      <w:r>
        <w:t>iffusivity angle</w:t>
      </w:r>
      <w:r w:rsidR="000914F7">
        <w:t xml:space="preserve"> for the drywall material,</w:t>
      </w:r>
      <w:r w:rsidR="00EF2427">
        <w:t xml:space="preserve"> aggregated across</w:t>
      </w:r>
      <w:r w:rsidR="00B105BA">
        <w:t xml:space="preserve"> a total of</w:t>
      </w:r>
      <w:r w:rsidR="00EF2427">
        <w:t xml:space="preserve"> </w:t>
      </w:r>
      <w:r w:rsidR="00604A11">
        <w:t xml:space="preserve">343 </w:t>
      </w:r>
      <w:r w:rsidR="005A18C7">
        <w:t>direct</w:t>
      </w:r>
      <w:r w:rsidR="003D465E">
        <w:t xml:space="preserve"> paths</w:t>
      </w:r>
      <w:r w:rsidR="005A18C7">
        <w:t xml:space="preserve"> </w:t>
      </w:r>
      <w:r w:rsidR="005D6F62">
        <w:t>(</w:t>
      </w:r>
      <w:r w:rsidR="003D465E">
        <w:t>extracted from the</w:t>
      </w:r>
      <w:r w:rsidR="00EF2427">
        <w:t xml:space="preserve"> 266 </w:t>
      </w:r>
      <w:r w:rsidR="005D6F62">
        <w:t>tilts)</w:t>
      </w:r>
      <w:r w:rsidR="000914F7">
        <w:t>.</w:t>
      </w:r>
      <w:r>
        <w:t xml:space="preserve"> </w:t>
      </w:r>
      <w:r w:rsidR="000914F7">
        <w:t xml:space="preserve">It </w:t>
      </w:r>
      <w:r w:rsidR="00BC72D3">
        <w:t>demonstrat</w:t>
      </w:r>
      <w:r w:rsidR="000914F7">
        <w:t>es</w:t>
      </w:r>
      <w:r w:rsidR="00BC72D3">
        <w:t xml:space="preserve"> </w:t>
      </w:r>
      <w:r w:rsidR="00FD53EE">
        <w:t xml:space="preserve">that the </w:t>
      </w:r>
      <w:r w:rsidR="00BC72D3">
        <w:t>scattering conditions present in the measurement campaign</w:t>
      </w:r>
      <w:r w:rsidR="00FD53EE">
        <w:t xml:space="preserve"> are </w:t>
      </w:r>
      <w:r w:rsidR="00CF46C1">
        <w:t>wide-ranging</w:t>
      </w:r>
      <w:r w:rsidR="00BC72D3">
        <w:t xml:space="preserve">. Figure </w:t>
      </w:r>
      <w:r w:rsidR="00CF46C1">
        <w:t>5</w:t>
      </w:r>
      <w:r w:rsidR="00BC72D3">
        <w:t xml:space="preserve">(b) displays the XPR vs. </w:t>
      </w:r>
      <w:r w:rsidR="00760B79">
        <w:t>the d</w:t>
      </w:r>
      <w:r w:rsidR="00BC72D3">
        <w:t>iffusivity</w:t>
      </w:r>
      <w:r w:rsidR="003D465E">
        <w:t xml:space="preserve"> </w:t>
      </w:r>
      <w:r w:rsidR="00760B79">
        <w:t xml:space="preserve">angle </w:t>
      </w:r>
      <w:r w:rsidR="003D465E">
        <w:t>of the same paths</w:t>
      </w:r>
      <w:r w:rsidR="00BC72D3">
        <w:t>, showing</w:t>
      </w:r>
      <w:r w:rsidR="00D302B3">
        <w:t xml:space="preserve"> that the XPR can </w:t>
      </w:r>
      <w:r w:rsidR="00BC72D3">
        <w:t xml:space="preserve">have a </w:t>
      </w:r>
      <w:r w:rsidR="00256F88">
        <w:t xml:space="preserve">large spread </w:t>
      </w:r>
      <w:r w:rsidR="00D302B3" w:rsidRPr="006856AE">
        <w:rPr>
          <w:i/>
          <w:iCs/>
        </w:rPr>
        <w:t>for a</w:t>
      </w:r>
      <w:r w:rsidR="00256F88" w:rsidRPr="006856AE">
        <w:rPr>
          <w:i/>
          <w:iCs/>
        </w:rPr>
        <w:t>ny</w:t>
      </w:r>
      <w:r w:rsidR="00D302B3" w:rsidRPr="006856AE">
        <w:rPr>
          <w:i/>
          <w:iCs/>
        </w:rPr>
        <w:t xml:space="preserve"> given </w:t>
      </w:r>
      <w:r w:rsidR="00256F88" w:rsidRPr="006856AE">
        <w:rPr>
          <w:i/>
          <w:iCs/>
        </w:rPr>
        <w:t>d</w:t>
      </w:r>
      <w:r w:rsidR="00D302B3" w:rsidRPr="006856AE">
        <w:rPr>
          <w:i/>
          <w:iCs/>
        </w:rPr>
        <w:t>iffusivity angle</w:t>
      </w:r>
      <w:r>
        <w:t>.</w:t>
      </w:r>
      <w:r w:rsidR="001E5478">
        <w:t xml:space="preserve"> </w:t>
      </w:r>
      <w:r w:rsidR="00755E67">
        <w:t xml:space="preserve">While information on the surface roughness of the materials and their exact rotation orientations were available in our measurement campaign, this information will </w:t>
      </w:r>
      <w:r w:rsidR="00C4525C">
        <w:t xml:space="preserve">generally </w:t>
      </w:r>
      <w:r w:rsidR="00755E67">
        <w:lastRenderedPageBreak/>
        <w:t>not be available for a generic target, which may be more intricate than the flat materials investigated here, e.g.,</w:t>
      </w:r>
      <w:r w:rsidR="00BA5516">
        <w:t xml:space="preserve"> multifaceted, each </w:t>
      </w:r>
      <w:r w:rsidR="00682D72">
        <w:t xml:space="preserve">facet with a </w:t>
      </w:r>
      <w:r w:rsidR="00BA5516">
        <w:t>different surface roughness and orientation</w:t>
      </w:r>
      <w:r w:rsidR="00724594">
        <w:t>, etc.</w:t>
      </w:r>
      <w:r w:rsidR="000B4EA1">
        <w:t xml:space="preserve"> </w:t>
      </w:r>
      <w:proofErr w:type="gramStart"/>
      <w:r w:rsidR="004946A8">
        <w:t>In light of</w:t>
      </w:r>
      <w:proofErr w:type="gramEnd"/>
      <w:r w:rsidR="004946A8">
        <w:t xml:space="preserve"> this</w:t>
      </w:r>
      <w:r w:rsidR="00746335">
        <w:t xml:space="preserve">, </w:t>
      </w:r>
      <w:r w:rsidR="00D302B3">
        <w:t xml:space="preserve">it is </w:t>
      </w:r>
      <w:r w:rsidR="000D2E6A">
        <w:t>challenging</w:t>
      </w:r>
      <w:r w:rsidR="00D302B3">
        <w:t xml:space="preserve"> to model </w:t>
      </w:r>
      <w:r w:rsidR="00970E87">
        <w:t xml:space="preserve">the </w:t>
      </w:r>
      <w:r w:rsidR="00D302B3">
        <w:t xml:space="preserve">XPR’s </w:t>
      </w:r>
      <w:r w:rsidR="001F5778">
        <w:t>geometrical dependency on the diffusivity angle</w:t>
      </w:r>
      <w:r w:rsidR="00D302B3">
        <w:t xml:space="preserve">. </w:t>
      </w:r>
      <w:r w:rsidR="001F5778">
        <w:t>As such</w:t>
      </w:r>
      <w:r w:rsidR="000D2E6A">
        <w:t>, o</w:t>
      </w:r>
      <w:r w:rsidR="00D302B3">
        <w:t>ur</w:t>
      </w:r>
      <w:r w:rsidR="00986C9B">
        <w:t xml:space="preserve"> polarization findings are presented per material</w:t>
      </w:r>
      <w:r w:rsidR="000647B6">
        <w:t>,</w:t>
      </w:r>
      <w:r w:rsidR="00986C9B">
        <w:t xml:space="preserve"> but aggregated across</w:t>
      </w:r>
      <w:r w:rsidR="00D302B3">
        <w:t xml:space="preserve"> all </w:t>
      </w:r>
      <w:r w:rsidR="00DA5F3F">
        <w:t>plane orientations</w:t>
      </w:r>
      <w:r w:rsidR="00AA49FF">
        <w:t>,</w:t>
      </w:r>
      <w:r w:rsidR="00D302B3">
        <w:t xml:space="preserve"> to study the polarization changes of a direct path after interaction with the testing samples. </w:t>
      </w:r>
      <w:r w:rsidR="000D2E6A">
        <w:t xml:space="preserve">Based on the measurement data, we investigate </w:t>
      </w:r>
      <w:r w:rsidR="00D302B3">
        <w:t xml:space="preserve">how to model </w:t>
      </w:r>
      <w:r w:rsidR="000D2E6A">
        <w:t>the co-polarization and cross-polarization elements in the CPM</w:t>
      </w:r>
      <w:r w:rsidR="00DD0E9A">
        <w:t>.</w:t>
      </w:r>
      <w:r w:rsidR="000D2E6A">
        <w:t xml:space="preserve"> </w:t>
      </w:r>
    </w:p>
    <w:p w14:paraId="7AA7436A" w14:textId="77777777" w:rsidR="004953EF" w:rsidRDefault="004953EF" w:rsidP="009B450D"/>
    <w:p w14:paraId="026A8A8F" w14:textId="13C2776D" w:rsidR="004953EF" w:rsidRDefault="004953EF" w:rsidP="002C0B2B">
      <w:pPr>
        <w:jc w:val="both"/>
      </w:pPr>
      <w:r w:rsidRPr="009B450D">
        <w:rPr>
          <w:b/>
          <w:bCs/>
        </w:rPr>
        <w:t>Proposal 1</w:t>
      </w:r>
      <w:r w:rsidRPr="009B450D">
        <w:t>:</w:t>
      </w:r>
      <w:r>
        <w:t xml:space="preserve"> </w:t>
      </w:r>
      <w:r w:rsidR="00BE033A" w:rsidRPr="00BE033A">
        <w:t xml:space="preserve">When dealing with a target with an irregular surface and </w:t>
      </w:r>
      <w:r w:rsidR="00414584">
        <w:t xml:space="preserve">there is </w:t>
      </w:r>
      <w:r w:rsidR="00BE033A" w:rsidRPr="00BE033A">
        <w:t xml:space="preserve">no information about the orientation of the local incident area, such as </w:t>
      </w:r>
      <w:proofErr w:type="spellStart"/>
      <w:r w:rsidR="00BE033A" w:rsidRPr="00BE033A">
        <w:t>modeling</w:t>
      </w:r>
      <w:proofErr w:type="spellEnd"/>
      <w:r w:rsidR="00BE033A" w:rsidRPr="00BE033A">
        <w:t xml:space="preserve"> a target with a single scattering point,</w:t>
      </w:r>
      <w:r w:rsidR="00BE033A">
        <w:t xml:space="preserve"> we</w:t>
      </w:r>
      <w:r w:rsidR="00746335">
        <w:t xml:space="preserve"> recommend </w:t>
      </w:r>
      <w:proofErr w:type="spellStart"/>
      <w:r w:rsidR="00746335">
        <w:t>modeling</w:t>
      </w:r>
      <w:proofErr w:type="spellEnd"/>
      <w:r w:rsidR="00D2113E">
        <w:t xml:space="preserve"> the CPM statistically, independent of the incident and scattering angles. </w:t>
      </w:r>
      <w:r w:rsidR="00CB334D">
        <w:t>The case for</w:t>
      </w:r>
      <w:r w:rsidR="00746335">
        <w:t xml:space="preserve"> how to model large flat surfaces with known slant angles</w:t>
      </w:r>
      <w:r w:rsidR="00CB334D">
        <w:t xml:space="preserve"> is FFS.</w:t>
      </w:r>
    </w:p>
    <w:p w14:paraId="390CAB27" w14:textId="77777777" w:rsidR="00B35D4C" w:rsidRDefault="00B35D4C" w:rsidP="009B450D"/>
    <w:p w14:paraId="49CCA18F" w14:textId="25977F9E" w:rsidR="00273466" w:rsidRDefault="00BE033A" w:rsidP="00BE033A">
      <w:r w:rsidRPr="00BE033A">
        <w:t xml:space="preserve">In the </w:t>
      </w:r>
      <w:r>
        <w:t>remainder of this</w:t>
      </w:r>
      <w:r w:rsidRPr="00BE033A">
        <w:t xml:space="preserve"> section, we </w:t>
      </w:r>
      <w:r w:rsidR="001F5977">
        <w:t>shall</w:t>
      </w:r>
      <w:r w:rsidRPr="00BE033A">
        <w:t xml:space="preserve"> </w:t>
      </w:r>
      <w:proofErr w:type="spellStart"/>
      <w:r w:rsidRPr="00BE033A">
        <w:t>analyze</w:t>
      </w:r>
      <w:proofErr w:type="spellEnd"/>
      <w:r w:rsidRPr="00BE033A">
        <w:t xml:space="preserve"> the path </w:t>
      </w:r>
      <w:r w:rsidR="005B1B09">
        <w:t>gain</w:t>
      </w:r>
      <w:r w:rsidRPr="00BE033A">
        <w:t xml:space="preserve"> for all four combinations of the TX and RX polarizations: VV, HH, VH, and HV.</w:t>
      </w:r>
    </w:p>
    <w:p w14:paraId="4067EEC3" w14:textId="77777777" w:rsidR="00EF57F0" w:rsidRDefault="00EF57F0" w:rsidP="00BE033A"/>
    <w:p w14:paraId="6948DC3C" w14:textId="18A9F251" w:rsidR="00CC31E5" w:rsidRDefault="00EF57F0" w:rsidP="00EF57F0">
      <w:pPr>
        <w:rPr>
          <w:noProof/>
        </w:rPr>
      </w:pPr>
      <w:r>
        <w:rPr>
          <w:noProof/>
        </w:rPr>
        <w:drawing>
          <wp:inline distT="0" distB="0" distL="0" distR="0" wp14:anchorId="19E8742A" wp14:editId="0705D47C">
            <wp:extent cx="2924297" cy="2377440"/>
            <wp:effectExtent l="0" t="0" r="9525" b="3810"/>
            <wp:docPr id="1581007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007400" name=""/>
                    <pic:cNvPicPr/>
                  </pic:nvPicPr>
                  <pic:blipFill>
                    <a:blip r:embed="rId18"/>
                    <a:stretch>
                      <a:fillRect/>
                    </a:stretch>
                  </pic:blipFill>
                  <pic:spPr>
                    <a:xfrm>
                      <a:off x="0" y="0"/>
                      <a:ext cx="2926417" cy="2379164"/>
                    </a:xfrm>
                    <a:prstGeom prst="rect">
                      <a:avLst/>
                    </a:prstGeom>
                  </pic:spPr>
                </pic:pic>
              </a:graphicData>
            </a:graphic>
          </wp:inline>
        </w:drawing>
      </w:r>
      <w:r w:rsidR="00CC31E5" w:rsidRPr="00CC31E5">
        <w:rPr>
          <w:noProof/>
        </w:rPr>
        <w:t xml:space="preserve"> </w:t>
      </w:r>
      <w:r w:rsidR="00CC31E5" w:rsidRPr="00CC31E5">
        <w:rPr>
          <w:noProof/>
        </w:rPr>
        <w:drawing>
          <wp:inline distT="0" distB="0" distL="0" distR="0" wp14:anchorId="06BE626F" wp14:editId="793B76BD">
            <wp:extent cx="3073495" cy="2426951"/>
            <wp:effectExtent l="0" t="0" r="0" b="0"/>
            <wp:docPr id="1928738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38394" name=""/>
                    <pic:cNvPicPr/>
                  </pic:nvPicPr>
                  <pic:blipFill>
                    <a:blip r:embed="rId19"/>
                    <a:stretch>
                      <a:fillRect/>
                    </a:stretch>
                  </pic:blipFill>
                  <pic:spPr>
                    <a:xfrm>
                      <a:off x="0" y="0"/>
                      <a:ext cx="3088774" cy="2439016"/>
                    </a:xfrm>
                    <a:prstGeom prst="rect">
                      <a:avLst/>
                    </a:prstGeom>
                  </pic:spPr>
                </pic:pic>
              </a:graphicData>
            </a:graphic>
          </wp:inline>
        </w:drawing>
      </w:r>
    </w:p>
    <w:p w14:paraId="0EA72DAA" w14:textId="02FD9289" w:rsidR="00CC31E5" w:rsidRDefault="009F6C9A" w:rsidP="00AB0A88">
      <w:pPr>
        <w:pStyle w:val="ListParagraph"/>
        <w:keepNext/>
        <w:numPr>
          <w:ilvl w:val="0"/>
          <w:numId w:val="13"/>
        </w:numPr>
        <w:rPr>
          <w:noProof/>
        </w:rPr>
      </w:pPr>
      <w:r>
        <w:rPr>
          <w:noProof/>
        </w:rPr>
        <w:t xml:space="preserve">                                                                             </w:t>
      </w:r>
      <w:r w:rsidR="00CC31E5">
        <w:rPr>
          <w:noProof/>
        </w:rPr>
        <w:t>(b)</w:t>
      </w:r>
    </w:p>
    <w:p w14:paraId="23C2BA05" w14:textId="77777777" w:rsidR="00CC31E5" w:rsidRDefault="00CC31E5" w:rsidP="00CC31E5">
      <w:pPr>
        <w:keepNext/>
        <w:ind w:left="576"/>
      </w:pPr>
    </w:p>
    <w:p w14:paraId="2D3F474B" w14:textId="0CC58EFB" w:rsidR="0058622A" w:rsidRDefault="00CC31E5" w:rsidP="00CC31E5">
      <w:pPr>
        <w:pStyle w:val="Caption"/>
      </w:pPr>
      <w:bookmarkStart w:id="2" w:name="_Ref178347841"/>
      <w:r>
        <w:t xml:space="preserve">Figure </w:t>
      </w:r>
      <w:r>
        <w:fldChar w:fldCharType="begin"/>
      </w:r>
      <w:r>
        <w:instrText xml:space="preserve"> SEQ Figure \* ARABIC </w:instrText>
      </w:r>
      <w:r>
        <w:fldChar w:fldCharType="separate"/>
      </w:r>
      <w:r w:rsidR="00887198">
        <w:rPr>
          <w:noProof/>
        </w:rPr>
        <w:t>6</w:t>
      </w:r>
      <w:r>
        <w:fldChar w:fldCharType="end"/>
      </w:r>
      <w:r>
        <w:t xml:space="preserve"> (a) CDF of the Co-polarized Power at the Receiver. (b) PDF of the Difference of the Co-polarized Receive Power.</w:t>
      </w:r>
      <w:bookmarkEnd w:id="2"/>
    </w:p>
    <w:p w14:paraId="5F346C9F" w14:textId="77777777" w:rsidR="00C30712" w:rsidRDefault="00C30712" w:rsidP="00C30712"/>
    <w:p w14:paraId="3214D7EC" w14:textId="77777777" w:rsidR="00CC31E5" w:rsidRDefault="00CC31E5" w:rsidP="005B1CA4">
      <w:pPr>
        <w:ind w:left="576"/>
        <w:rPr>
          <w:noProof/>
        </w:rPr>
      </w:pPr>
    </w:p>
    <w:p w14:paraId="391C2670" w14:textId="77777777" w:rsidR="007D3C27" w:rsidRDefault="007D3C27" w:rsidP="005B1CA4">
      <w:pPr>
        <w:ind w:left="576"/>
        <w:rPr>
          <w:noProof/>
        </w:rPr>
      </w:pPr>
    </w:p>
    <w:tbl>
      <w:tblPr>
        <w:tblStyle w:val="TableGrid"/>
        <w:tblW w:w="9900" w:type="dxa"/>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770"/>
      </w:tblGrid>
      <w:tr w:rsidR="007D3C27" w14:paraId="6D5F786A" w14:textId="77777777" w:rsidTr="00DA0223">
        <w:tc>
          <w:tcPr>
            <w:tcW w:w="5130" w:type="dxa"/>
          </w:tcPr>
          <w:p w14:paraId="3E979178" w14:textId="7B4F0C30" w:rsidR="007D3C27" w:rsidRDefault="007D3C27" w:rsidP="007D3C27">
            <w:pPr>
              <w:pStyle w:val="Caption"/>
              <w:keepNext/>
            </w:pPr>
            <w:r>
              <w:t xml:space="preserve">Table </w:t>
            </w:r>
            <w:r>
              <w:fldChar w:fldCharType="begin"/>
            </w:r>
            <w:r>
              <w:instrText xml:space="preserve"> SEQ Table \* ARABIC </w:instrText>
            </w:r>
            <w:r>
              <w:fldChar w:fldCharType="separate"/>
            </w:r>
            <w:r w:rsidR="00D82501">
              <w:rPr>
                <w:noProof/>
              </w:rPr>
              <w:t>1</w:t>
            </w:r>
            <w:r>
              <w:fldChar w:fldCharType="end"/>
            </w:r>
            <w:r>
              <w:t xml:space="preserve">: Drywall RX Power Correlation Coefficients </w:t>
            </w:r>
          </w:p>
          <w:tbl>
            <w:tblPr>
              <w:tblStyle w:val="TableGrid"/>
              <w:tblW w:w="0" w:type="auto"/>
              <w:tblLook w:val="04A0" w:firstRow="1" w:lastRow="0" w:firstColumn="1" w:lastColumn="0" w:noHBand="0" w:noVBand="1"/>
            </w:tblPr>
            <w:tblGrid>
              <w:gridCol w:w="768"/>
              <w:gridCol w:w="830"/>
              <w:gridCol w:w="830"/>
              <w:gridCol w:w="830"/>
              <w:gridCol w:w="1057"/>
            </w:tblGrid>
            <w:tr w:rsidR="007D3C27" w14:paraId="0FB9140B" w14:textId="77777777" w:rsidTr="00EE2B86">
              <w:trPr>
                <w:trHeight w:val="260"/>
              </w:trPr>
              <w:tc>
                <w:tcPr>
                  <w:tcW w:w="768" w:type="dxa"/>
                </w:tcPr>
                <w:p w14:paraId="57B47FCF" w14:textId="77777777" w:rsidR="007D3C27" w:rsidRDefault="007D3C27" w:rsidP="007D3C27">
                  <w:pPr>
                    <w:jc w:val="center"/>
                  </w:pPr>
                  <w:r>
                    <w:t>ρ</w:t>
                  </w:r>
                </w:p>
              </w:tc>
              <w:tc>
                <w:tcPr>
                  <w:tcW w:w="830" w:type="dxa"/>
                </w:tcPr>
                <w:p w14:paraId="42981286" w14:textId="77777777" w:rsidR="007D3C27" w:rsidRDefault="007D3C27" w:rsidP="007D3C27">
                  <w:pPr>
                    <w:jc w:val="center"/>
                  </w:pPr>
                  <w:r>
                    <w:t>P_VV</w:t>
                  </w:r>
                </w:p>
              </w:tc>
              <w:tc>
                <w:tcPr>
                  <w:tcW w:w="830" w:type="dxa"/>
                </w:tcPr>
                <w:p w14:paraId="5F0B6EDA" w14:textId="77777777" w:rsidR="007D3C27" w:rsidRDefault="007D3C27" w:rsidP="007D3C27">
                  <w:pPr>
                    <w:jc w:val="center"/>
                  </w:pPr>
                  <w:r>
                    <w:t>P_VH</w:t>
                  </w:r>
                </w:p>
              </w:tc>
              <w:tc>
                <w:tcPr>
                  <w:tcW w:w="830" w:type="dxa"/>
                </w:tcPr>
                <w:p w14:paraId="54A888AC" w14:textId="77777777" w:rsidR="007D3C27" w:rsidRDefault="007D3C27" w:rsidP="007D3C27">
                  <w:pPr>
                    <w:jc w:val="center"/>
                  </w:pPr>
                  <w:r>
                    <w:t>P_HV</w:t>
                  </w:r>
                </w:p>
              </w:tc>
              <w:tc>
                <w:tcPr>
                  <w:tcW w:w="1057" w:type="dxa"/>
                </w:tcPr>
                <w:p w14:paraId="60900267" w14:textId="77777777" w:rsidR="007D3C27" w:rsidRDefault="007D3C27" w:rsidP="007D3C27">
                  <w:pPr>
                    <w:jc w:val="center"/>
                  </w:pPr>
                  <w:r>
                    <w:t>P_HH</w:t>
                  </w:r>
                </w:p>
              </w:tc>
            </w:tr>
            <w:tr w:rsidR="007D3C27" w14:paraId="02FC1C71" w14:textId="77777777" w:rsidTr="00EE2B86">
              <w:trPr>
                <w:trHeight w:val="260"/>
              </w:trPr>
              <w:tc>
                <w:tcPr>
                  <w:tcW w:w="768" w:type="dxa"/>
                </w:tcPr>
                <w:p w14:paraId="4A42AFAE" w14:textId="77777777" w:rsidR="007D3C27" w:rsidRDefault="007D3C27" w:rsidP="007D3C27">
                  <w:pPr>
                    <w:jc w:val="center"/>
                  </w:pPr>
                  <w:r>
                    <w:t>P_VV</w:t>
                  </w:r>
                </w:p>
              </w:tc>
              <w:tc>
                <w:tcPr>
                  <w:tcW w:w="830" w:type="dxa"/>
                </w:tcPr>
                <w:p w14:paraId="7B5A7D33" w14:textId="77777777" w:rsidR="007D3C27" w:rsidRDefault="007D3C27" w:rsidP="007D3C27">
                  <w:pPr>
                    <w:jc w:val="center"/>
                  </w:pPr>
                  <w:r>
                    <w:t>1</w:t>
                  </w:r>
                </w:p>
              </w:tc>
              <w:tc>
                <w:tcPr>
                  <w:tcW w:w="830" w:type="dxa"/>
                </w:tcPr>
                <w:p w14:paraId="5982094F" w14:textId="77777777" w:rsidR="007D3C27" w:rsidRDefault="007D3C27" w:rsidP="007D3C27">
                  <w:pPr>
                    <w:jc w:val="center"/>
                  </w:pPr>
                  <w:r>
                    <w:t>0.8028</w:t>
                  </w:r>
                </w:p>
              </w:tc>
              <w:tc>
                <w:tcPr>
                  <w:tcW w:w="830" w:type="dxa"/>
                </w:tcPr>
                <w:p w14:paraId="6CABF83C" w14:textId="77777777" w:rsidR="007D3C27" w:rsidRDefault="007D3C27" w:rsidP="007D3C27">
                  <w:pPr>
                    <w:jc w:val="center"/>
                  </w:pPr>
                  <w:r>
                    <w:t>0.7135</w:t>
                  </w:r>
                </w:p>
              </w:tc>
              <w:tc>
                <w:tcPr>
                  <w:tcW w:w="1057" w:type="dxa"/>
                </w:tcPr>
                <w:p w14:paraId="1C5EFC27" w14:textId="77777777" w:rsidR="007D3C27" w:rsidRDefault="007D3C27" w:rsidP="007D3C27">
                  <w:pPr>
                    <w:jc w:val="center"/>
                  </w:pPr>
                  <w:r>
                    <w:t>0.9426</w:t>
                  </w:r>
                </w:p>
              </w:tc>
            </w:tr>
            <w:tr w:rsidR="007D3C27" w14:paraId="48149F7E" w14:textId="77777777" w:rsidTr="00EE2B86">
              <w:trPr>
                <w:trHeight w:val="260"/>
              </w:trPr>
              <w:tc>
                <w:tcPr>
                  <w:tcW w:w="768" w:type="dxa"/>
                </w:tcPr>
                <w:p w14:paraId="1CDBDE57" w14:textId="77777777" w:rsidR="007D3C27" w:rsidRDefault="007D3C27" w:rsidP="007D3C27">
                  <w:pPr>
                    <w:jc w:val="center"/>
                  </w:pPr>
                  <w:r>
                    <w:t>P_VH</w:t>
                  </w:r>
                </w:p>
              </w:tc>
              <w:tc>
                <w:tcPr>
                  <w:tcW w:w="830" w:type="dxa"/>
                </w:tcPr>
                <w:p w14:paraId="39ED676E" w14:textId="77777777" w:rsidR="007D3C27" w:rsidRDefault="007D3C27" w:rsidP="007D3C27">
                  <w:pPr>
                    <w:jc w:val="center"/>
                  </w:pPr>
                  <w:r>
                    <w:t>0.8028</w:t>
                  </w:r>
                </w:p>
              </w:tc>
              <w:tc>
                <w:tcPr>
                  <w:tcW w:w="830" w:type="dxa"/>
                </w:tcPr>
                <w:p w14:paraId="63A5BDCD" w14:textId="77777777" w:rsidR="007D3C27" w:rsidRDefault="007D3C27" w:rsidP="007D3C27">
                  <w:pPr>
                    <w:jc w:val="center"/>
                  </w:pPr>
                  <w:r>
                    <w:t>1</w:t>
                  </w:r>
                </w:p>
              </w:tc>
              <w:tc>
                <w:tcPr>
                  <w:tcW w:w="830" w:type="dxa"/>
                </w:tcPr>
                <w:p w14:paraId="686F4F51" w14:textId="77777777" w:rsidR="007D3C27" w:rsidRDefault="007D3C27" w:rsidP="007D3C27">
                  <w:pPr>
                    <w:jc w:val="center"/>
                  </w:pPr>
                  <w:r>
                    <w:t>0.6787</w:t>
                  </w:r>
                </w:p>
              </w:tc>
              <w:tc>
                <w:tcPr>
                  <w:tcW w:w="1057" w:type="dxa"/>
                </w:tcPr>
                <w:p w14:paraId="1142BB35" w14:textId="77777777" w:rsidR="007D3C27" w:rsidRDefault="007D3C27" w:rsidP="007D3C27">
                  <w:pPr>
                    <w:jc w:val="center"/>
                  </w:pPr>
                  <w:r>
                    <w:t>0.7627</w:t>
                  </w:r>
                </w:p>
              </w:tc>
            </w:tr>
            <w:tr w:rsidR="007D3C27" w14:paraId="2DBE3DC2" w14:textId="77777777" w:rsidTr="00EE2B86">
              <w:trPr>
                <w:trHeight w:val="260"/>
              </w:trPr>
              <w:tc>
                <w:tcPr>
                  <w:tcW w:w="768" w:type="dxa"/>
                </w:tcPr>
                <w:p w14:paraId="5A378A4D" w14:textId="77777777" w:rsidR="007D3C27" w:rsidRDefault="007D3C27" w:rsidP="007D3C27">
                  <w:pPr>
                    <w:jc w:val="center"/>
                  </w:pPr>
                  <w:r>
                    <w:t>P_HV</w:t>
                  </w:r>
                </w:p>
              </w:tc>
              <w:tc>
                <w:tcPr>
                  <w:tcW w:w="830" w:type="dxa"/>
                </w:tcPr>
                <w:p w14:paraId="1FC18A89" w14:textId="77777777" w:rsidR="007D3C27" w:rsidRDefault="007D3C27" w:rsidP="007D3C27">
                  <w:pPr>
                    <w:jc w:val="center"/>
                  </w:pPr>
                  <w:r>
                    <w:t>0.7135</w:t>
                  </w:r>
                </w:p>
              </w:tc>
              <w:tc>
                <w:tcPr>
                  <w:tcW w:w="830" w:type="dxa"/>
                </w:tcPr>
                <w:p w14:paraId="5EEC6616" w14:textId="77777777" w:rsidR="007D3C27" w:rsidRDefault="007D3C27" w:rsidP="007D3C27">
                  <w:pPr>
                    <w:jc w:val="center"/>
                  </w:pPr>
                  <w:r>
                    <w:t>0.6787</w:t>
                  </w:r>
                </w:p>
              </w:tc>
              <w:tc>
                <w:tcPr>
                  <w:tcW w:w="830" w:type="dxa"/>
                </w:tcPr>
                <w:p w14:paraId="2E153C4D" w14:textId="77777777" w:rsidR="007D3C27" w:rsidRDefault="007D3C27" w:rsidP="007D3C27">
                  <w:pPr>
                    <w:jc w:val="center"/>
                  </w:pPr>
                  <w:r>
                    <w:t>1</w:t>
                  </w:r>
                </w:p>
              </w:tc>
              <w:tc>
                <w:tcPr>
                  <w:tcW w:w="1057" w:type="dxa"/>
                </w:tcPr>
                <w:p w14:paraId="7FB7156F" w14:textId="77777777" w:rsidR="007D3C27" w:rsidRDefault="007D3C27" w:rsidP="007D3C27">
                  <w:pPr>
                    <w:jc w:val="center"/>
                  </w:pPr>
                  <w:r>
                    <w:t>0.7127</w:t>
                  </w:r>
                </w:p>
              </w:tc>
            </w:tr>
            <w:tr w:rsidR="007D3C27" w14:paraId="758FAAC0" w14:textId="77777777" w:rsidTr="00EE2B86">
              <w:trPr>
                <w:trHeight w:val="260"/>
              </w:trPr>
              <w:tc>
                <w:tcPr>
                  <w:tcW w:w="768" w:type="dxa"/>
                </w:tcPr>
                <w:p w14:paraId="76540DD2" w14:textId="77777777" w:rsidR="007D3C27" w:rsidRDefault="007D3C27" w:rsidP="007D3C27">
                  <w:pPr>
                    <w:jc w:val="center"/>
                  </w:pPr>
                  <w:r>
                    <w:t>P_HH</w:t>
                  </w:r>
                </w:p>
              </w:tc>
              <w:tc>
                <w:tcPr>
                  <w:tcW w:w="830" w:type="dxa"/>
                </w:tcPr>
                <w:p w14:paraId="11A32309" w14:textId="77777777" w:rsidR="007D3C27" w:rsidRDefault="007D3C27" w:rsidP="007D3C27">
                  <w:pPr>
                    <w:jc w:val="center"/>
                  </w:pPr>
                  <w:r>
                    <w:t>0.9426</w:t>
                  </w:r>
                </w:p>
              </w:tc>
              <w:tc>
                <w:tcPr>
                  <w:tcW w:w="830" w:type="dxa"/>
                </w:tcPr>
                <w:p w14:paraId="3A83B98E" w14:textId="77777777" w:rsidR="007D3C27" w:rsidRDefault="007D3C27" w:rsidP="007D3C27">
                  <w:pPr>
                    <w:jc w:val="center"/>
                  </w:pPr>
                  <w:r>
                    <w:t>0.7627</w:t>
                  </w:r>
                </w:p>
              </w:tc>
              <w:tc>
                <w:tcPr>
                  <w:tcW w:w="830" w:type="dxa"/>
                </w:tcPr>
                <w:p w14:paraId="6A7259A5" w14:textId="77777777" w:rsidR="007D3C27" w:rsidRDefault="007D3C27" w:rsidP="007D3C27">
                  <w:pPr>
                    <w:jc w:val="center"/>
                  </w:pPr>
                  <w:r>
                    <w:t>0.7127</w:t>
                  </w:r>
                </w:p>
              </w:tc>
              <w:tc>
                <w:tcPr>
                  <w:tcW w:w="1057" w:type="dxa"/>
                </w:tcPr>
                <w:p w14:paraId="3FE5FFB5" w14:textId="77777777" w:rsidR="007D3C27" w:rsidRDefault="007D3C27" w:rsidP="007D3C27">
                  <w:pPr>
                    <w:jc w:val="center"/>
                  </w:pPr>
                  <w:r>
                    <w:t>1</w:t>
                  </w:r>
                </w:p>
              </w:tc>
            </w:tr>
          </w:tbl>
          <w:p w14:paraId="554F2188" w14:textId="77777777" w:rsidR="007D3C27" w:rsidRDefault="007D3C27" w:rsidP="005B1CA4">
            <w:pPr>
              <w:rPr>
                <w:noProof/>
              </w:rPr>
            </w:pPr>
          </w:p>
        </w:tc>
        <w:tc>
          <w:tcPr>
            <w:tcW w:w="4770" w:type="dxa"/>
          </w:tcPr>
          <w:p w14:paraId="7BC0EDB1" w14:textId="40B743FB" w:rsidR="001F50AE" w:rsidRDefault="001F50AE" w:rsidP="001F50AE">
            <w:pPr>
              <w:pStyle w:val="Caption"/>
              <w:keepNext/>
            </w:pPr>
            <w:r>
              <w:t xml:space="preserve">Table </w:t>
            </w:r>
            <w:r>
              <w:fldChar w:fldCharType="begin"/>
            </w:r>
            <w:r>
              <w:instrText xml:space="preserve"> SEQ Table \* ARABIC </w:instrText>
            </w:r>
            <w:r>
              <w:fldChar w:fldCharType="separate"/>
            </w:r>
            <w:r w:rsidR="00D82501">
              <w:rPr>
                <w:noProof/>
              </w:rPr>
              <w:t>2</w:t>
            </w:r>
            <w:r>
              <w:fldChar w:fldCharType="end"/>
            </w:r>
            <w:r>
              <w:t>: Brick RX Power Correlation Coefficients</w:t>
            </w:r>
          </w:p>
          <w:tbl>
            <w:tblPr>
              <w:tblStyle w:val="TableGrid"/>
              <w:tblW w:w="0" w:type="auto"/>
              <w:tblLook w:val="04A0" w:firstRow="1" w:lastRow="0" w:firstColumn="1" w:lastColumn="0" w:noHBand="0" w:noVBand="1"/>
            </w:tblPr>
            <w:tblGrid>
              <w:gridCol w:w="768"/>
              <w:gridCol w:w="830"/>
              <w:gridCol w:w="830"/>
              <w:gridCol w:w="830"/>
              <w:gridCol w:w="1057"/>
            </w:tblGrid>
            <w:tr w:rsidR="007D3C27" w14:paraId="6D17F607" w14:textId="77777777" w:rsidTr="00EE2B86">
              <w:trPr>
                <w:trHeight w:val="260"/>
              </w:trPr>
              <w:tc>
                <w:tcPr>
                  <w:tcW w:w="768" w:type="dxa"/>
                </w:tcPr>
                <w:p w14:paraId="75F05F5F" w14:textId="77777777" w:rsidR="007D3C27" w:rsidRDefault="007D3C27" w:rsidP="007D3C27">
                  <w:pPr>
                    <w:jc w:val="center"/>
                  </w:pPr>
                  <w:r>
                    <w:t>ρ</w:t>
                  </w:r>
                </w:p>
              </w:tc>
              <w:tc>
                <w:tcPr>
                  <w:tcW w:w="830" w:type="dxa"/>
                </w:tcPr>
                <w:p w14:paraId="2187AF4F" w14:textId="77777777" w:rsidR="007D3C27" w:rsidRDefault="007D3C27" w:rsidP="007D3C27">
                  <w:pPr>
                    <w:jc w:val="center"/>
                  </w:pPr>
                  <w:r>
                    <w:t>P_VV</w:t>
                  </w:r>
                </w:p>
              </w:tc>
              <w:tc>
                <w:tcPr>
                  <w:tcW w:w="830" w:type="dxa"/>
                </w:tcPr>
                <w:p w14:paraId="6D5D1D79" w14:textId="77777777" w:rsidR="007D3C27" w:rsidRDefault="007D3C27" w:rsidP="007D3C27">
                  <w:pPr>
                    <w:jc w:val="center"/>
                  </w:pPr>
                  <w:r>
                    <w:t>P_VH</w:t>
                  </w:r>
                </w:p>
              </w:tc>
              <w:tc>
                <w:tcPr>
                  <w:tcW w:w="830" w:type="dxa"/>
                </w:tcPr>
                <w:p w14:paraId="28409881" w14:textId="77777777" w:rsidR="007D3C27" w:rsidRDefault="007D3C27" w:rsidP="007D3C27">
                  <w:pPr>
                    <w:jc w:val="center"/>
                  </w:pPr>
                  <w:r>
                    <w:t>P_HV</w:t>
                  </w:r>
                </w:p>
              </w:tc>
              <w:tc>
                <w:tcPr>
                  <w:tcW w:w="1057" w:type="dxa"/>
                </w:tcPr>
                <w:p w14:paraId="512755EB" w14:textId="77777777" w:rsidR="007D3C27" w:rsidRDefault="007D3C27" w:rsidP="007D3C27">
                  <w:pPr>
                    <w:jc w:val="center"/>
                  </w:pPr>
                  <w:r>
                    <w:t>P_HH</w:t>
                  </w:r>
                </w:p>
              </w:tc>
            </w:tr>
            <w:tr w:rsidR="007D3C27" w14:paraId="31C98EA3" w14:textId="77777777" w:rsidTr="00EE2B86">
              <w:trPr>
                <w:trHeight w:val="260"/>
              </w:trPr>
              <w:tc>
                <w:tcPr>
                  <w:tcW w:w="768" w:type="dxa"/>
                </w:tcPr>
                <w:p w14:paraId="4B466CB1" w14:textId="77777777" w:rsidR="007D3C27" w:rsidRDefault="007D3C27" w:rsidP="007D3C27">
                  <w:pPr>
                    <w:jc w:val="center"/>
                  </w:pPr>
                  <w:r>
                    <w:t>P_VV</w:t>
                  </w:r>
                </w:p>
              </w:tc>
              <w:tc>
                <w:tcPr>
                  <w:tcW w:w="830" w:type="dxa"/>
                </w:tcPr>
                <w:p w14:paraId="67C4AFC5" w14:textId="77777777" w:rsidR="007D3C27" w:rsidRDefault="007D3C27" w:rsidP="007D3C27">
                  <w:pPr>
                    <w:jc w:val="center"/>
                  </w:pPr>
                  <w:r>
                    <w:t>1</w:t>
                  </w:r>
                </w:p>
              </w:tc>
              <w:tc>
                <w:tcPr>
                  <w:tcW w:w="830" w:type="dxa"/>
                </w:tcPr>
                <w:p w14:paraId="7F9800DD" w14:textId="77777777" w:rsidR="007D3C27" w:rsidRDefault="007D3C27" w:rsidP="007D3C27">
                  <w:pPr>
                    <w:jc w:val="center"/>
                  </w:pPr>
                  <w:r>
                    <w:t>0.4438</w:t>
                  </w:r>
                </w:p>
              </w:tc>
              <w:tc>
                <w:tcPr>
                  <w:tcW w:w="830" w:type="dxa"/>
                </w:tcPr>
                <w:p w14:paraId="0566187F" w14:textId="77777777" w:rsidR="007D3C27" w:rsidRDefault="007D3C27" w:rsidP="007D3C27">
                  <w:pPr>
                    <w:jc w:val="center"/>
                  </w:pPr>
                  <w:r>
                    <w:t>0.2158</w:t>
                  </w:r>
                </w:p>
              </w:tc>
              <w:tc>
                <w:tcPr>
                  <w:tcW w:w="1057" w:type="dxa"/>
                </w:tcPr>
                <w:p w14:paraId="38C67D81" w14:textId="77777777" w:rsidR="007D3C27" w:rsidRDefault="007D3C27" w:rsidP="007D3C27">
                  <w:pPr>
                    <w:jc w:val="center"/>
                  </w:pPr>
                  <w:r>
                    <w:t>0.8816</w:t>
                  </w:r>
                </w:p>
              </w:tc>
            </w:tr>
            <w:tr w:rsidR="007D3C27" w14:paraId="677A4635" w14:textId="77777777" w:rsidTr="00EE2B86">
              <w:trPr>
                <w:trHeight w:val="260"/>
              </w:trPr>
              <w:tc>
                <w:tcPr>
                  <w:tcW w:w="768" w:type="dxa"/>
                </w:tcPr>
                <w:p w14:paraId="1C71D5B7" w14:textId="77777777" w:rsidR="007D3C27" w:rsidRDefault="007D3C27" w:rsidP="007D3C27">
                  <w:pPr>
                    <w:jc w:val="center"/>
                  </w:pPr>
                  <w:r>
                    <w:t>P_VH</w:t>
                  </w:r>
                </w:p>
              </w:tc>
              <w:tc>
                <w:tcPr>
                  <w:tcW w:w="830" w:type="dxa"/>
                </w:tcPr>
                <w:p w14:paraId="5620806E" w14:textId="77777777" w:rsidR="007D3C27" w:rsidRDefault="007D3C27" w:rsidP="007D3C27">
                  <w:pPr>
                    <w:jc w:val="center"/>
                  </w:pPr>
                  <w:r>
                    <w:t>0.4438</w:t>
                  </w:r>
                </w:p>
              </w:tc>
              <w:tc>
                <w:tcPr>
                  <w:tcW w:w="830" w:type="dxa"/>
                </w:tcPr>
                <w:p w14:paraId="37EBE995" w14:textId="77777777" w:rsidR="007D3C27" w:rsidRDefault="007D3C27" w:rsidP="007D3C27">
                  <w:pPr>
                    <w:jc w:val="center"/>
                  </w:pPr>
                  <w:r>
                    <w:t>1</w:t>
                  </w:r>
                </w:p>
              </w:tc>
              <w:tc>
                <w:tcPr>
                  <w:tcW w:w="830" w:type="dxa"/>
                </w:tcPr>
                <w:p w14:paraId="706CC900" w14:textId="77777777" w:rsidR="007D3C27" w:rsidRDefault="007D3C27" w:rsidP="007D3C27">
                  <w:pPr>
                    <w:jc w:val="center"/>
                  </w:pPr>
                  <w:r>
                    <w:t>0.2614</w:t>
                  </w:r>
                </w:p>
              </w:tc>
              <w:tc>
                <w:tcPr>
                  <w:tcW w:w="1057" w:type="dxa"/>
                </w:tcPr>
                <w:p w14:paraId="1867F6F8" w14:textId="77777777" w:rsidR="007D3C27" w:rsidRDefault="007D3C27" w:rsidP="007D3C27">
                  <w:pPr>
                    <w:jc w:val="center"/>
                  </w:pPr>
                  <w:r>
                    <w:t>0.4810</w:t>
                  </w:r>
                </w:p>
              </w:tc>
            </w:tr>
            <w:tr w:rsidR="007D3C27" w14:paraId="27860F70" w14:textId="77777777" w:rsidTr="00EE2B86">
              <w:trPr>
                <w:trHeight w:val="260"/>
              </w:trPr>
              <w:tc>
                <w:tcPr>
                  <w:tcW w:w="768" w:type="dxa"/>
                </w:tcPr>
                <w:p w14:paraId="58E44F58" w14:textId="77777777" w:rsidR="007D3C27" w:rsidRDefault="007D3C27" w:rsidP="007D3C27">
                  <w:pPr>
                    <w:jc w:val="center"/>
                  </w:pPr>
                  <w:r>
                    <w:t>P_HV</w:t>
                  </w:r>
                </w:p>
              </w:tc>
              <w:tc>
                <w:tcPr>
                  <w:tcW w:w="830" w:type="dxa"/>
                </w:tcPr>
                <w:p w14:paraId="49C4D8FB" w14:textId="77777777" w:rsidR="007D3C27" w:rsidRDefault="007D3C27" w:rsidP="007D3C27">
                  <w:pPr>
                    <w:jc w:val="center"/>
                  </w:pPr>
                  <w:r>
                    <w:t>0.2158</w:t>
                  </w:r>
                </w:p>
              </w:tc>
              <w:tc>
                <w:tcPr>
                  <w:tcW w:w="830" w:type="dxa"/>
                </w:tcPr>
                <w:p w14:paraId="1FC4F23F" w14:textId="77777777" w:rsidR="007D3C27" w:rsidRDefault="007D3C27" w:rsidP="007D3C27">
                  <w:pPr>
                    <w:jc w:val="center"/>
                  </w:pPr>
                  <w:r>
                    <w:t>0.2614</w:t>
                  </w:r>
                </w:p>
              </w:tc>
              <w:tc>
                <w:tcPr>
                  <w:tcW w:w="830" w:type="dxa"/>
                </w:tcPr>
                <w:p w14:paraId="618E254A" w14:textId="77777777" w:rsidR="007D3C27" w:rsidRDefault="007D3C27" w:rsidP="007D3C27">
                  <w:pPr>
                    <w:jc w:val="center"/>
                  </w:pPr>
                  <w:r>
                    <w:t>1</w:t>
                  </w:r>
                </w:p>
              </w:tc>
              <w:tc>
                <w:tcPr>
                  <w:tcW w:w="1057" w:type="dxa"/>
                </w:tcPr>
                <w:p w14:paraId="25396FE3" w14:textId="77777777" w:rsidR="007D3C27" w:rsidRDefault="007D3C27" w:rsidP="007D3C27">
                  <w:pPr>
                    <w:jc w:val="center"/>
                  </w:pPr>
                  <w:r>
                    <w:t>0.2365</w:t>
                  </w:r>
                </w:p>
              </w:tc>
            </w:tr>
            <w:tr w:rsidR="007D3C27" w14:paraId="04E2D2EC" w14:textId="77777777" w:rsidTr="00EE2B86">
              <w:trPr>
                <w:trHeight w:val="260"/>
              </w:trPr>
              <w:tc>
                <w:tcPr>
                  <w:tcW w:w="768" w:type="dxa"/>
                </w:tcPr>
                <w:p w14:paraId="5D0B0976" w14:textId="77777777" w:rsidR="007D3C27" w:rsidRDefault="007D3C27" w:rsidP="007D3C27">
                  <w:pPr>
                    <w:jc w:val="center"/>
                  </w:pPr>
                  <w:r>
                    <w:t>P_HH</w:t>
                  </w:r>
                </w:p>
              </w:tc>
              <w:tc>
                <w:tcPr>
                  <w:tcW w:w="830" w:type="dxa"/>
                </w:tcPr>
                <w:p w14:paraId="0B76E28A" w14:textId="77777777" w:rsidR="007D3C27" w:rsidRDefault="007D3C27" w:rsidP="007D3C27">
                  <w:pPr>
                    <w:jc w:val="center"/>
                  </w:pPr>
                  <w:r>
                    <w:t>0.8816</w:t>
                  </w:r>
                </w:p>
              </w:tc>
              <w:tc>
                <w:tcPr>
                  <w:tcW w:w="830" w:type="dxa"/>
                </w:tcPr>
                <w:p w14:paraId="6ADD8679" w14:textId="77777777" w:rsidR="007D3C27" w:rsidRDefault="007D3C27" w:rsidP="007D3C27">
                  <w:pPr>
                    <w:jc w:val="center"/>
                  </w:pPr>
                  <w:r>
                    <w:t>0.4810</w:t>
                  </w:r>
                </w:p>
              </w:tc>
              <w:tc>
                <w:tcPr>
                  <w:tcW w:w="830" w:type="dxa"/>
                </w:tcPr>
                <w:p w14:paraId="4F7CAE97" w14:textId="77777777" w:rsidR="007D3C27" w:rsidRDefault="007D3C27" w:rsidP="007D3C27">
                  <w:pPr>
                    <w:jc w:val="center"/>
                  </w:pPr>
                  <w:r>
                    <w:t>0.2365</w:t>
                  </w:r>
                </w:p>
              </w:tc>
              <w:tc>
                <w:tcPr>
                  <w:tcW w:w="1057" w:type="dxa"/>
                </w:tcPr>
                <w:p w14:paraId="7D42C093" w14:textId="77777777" w:rsidR="007D3C27" w:rsidRDefault="007D3C27" w:rsidP="007D3C27">
                  <w:pPr>
                    <w:jc w:val="center"/>
                  </w:pPr>
                  <w:r>
                    <w:t>1</w:t>
                  </w:r>
                </w:p>
              </w:tc>
            </w:tr>
          </w:tbl>
          <w:p w14:paraId="57C64C06" w14:textId="77777777" w:rsidR="007D3C27" w:rsidRDefault="007D3C27" w:rsidP="005B1CA4">
            <w:pPr>
              <w:rPr>
                <w:noProof/>
              </w:rPr>
            </w:pPr>
          </w:p>
        </w:tc>
      </w:tr>
    </w:tbl>
    <w:p w14:paraId="51DF9652" w14:textId="77777777" w:rsidR="007D3C27" w:rsidRDefault="007D3C27" w:rsidP="005B1CA4">
      <w:pPr>
        <w:ind w:left="576"/>
        <w:rPr>
          <w:noProof/>
        </w:rPr>
      </w:pPr>
    </w:p>
    <w:p w14:paraId="000327F3" w14:textId="2842F668" w:rsidR="00B328C8" w:rsidRDefault="00234340" w:rsidP="009B450D">
      <w:pPr>
        <w:jc w:val="both"/>
      </w:pPr>
      <w:r>
        <w:t xml:space="preserve">Figure </w:t>
      </w:r>
      <w:r w:rsidR="00E57ABE">
        <w:t>6</w:t>
      </w:r>
      <w:r>
        <w:t xml:space="preserve"> (a) shows the </w:t>
      </w:r>
      <w:r w:rsidR="006A33A6">
        <w:t xml:space="preserve">cumulative </w:t>
      </w:r>
      <w:r>
        <w:t>distribution</w:t>
      </w:r>
      <w:r w:rsidR="00723D3D">
        <w:t xml:space="preserve"> function (CDF</w:t>
      </w:r>
      <w:r w:rsidR="00AE73C7">
        <w:t>s</w:t>
      </w:r>
      <w:r w:rsidR="00723D3D">
        <w:t>)</w:t>
      </w:r>
      <w:r>
        <w:t xml:space="preserve"> of the </w:t>
      </w:r>
      <w:r w:rsidR="00625F32">
        <w:t>paths’ co-polarized path gain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VV</m:t>
            </m:r>
          </m:sup>
        </m:sSubSup>
      </m:oMath>
      <w:r w:rsidR="00625F32">
        <w:t xml:space="preserve"> and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m:rPr>
                <m:sty m:val="p"/>
              </m:rPr>
              <w:rPr>
                <w:rFonts w:ascii="Cambria Math" w:hAnsi="Cambria Math"/>
              </w:rPr>
              <m:t>HH</m:t>
            </m:r>
          </m:sup>
        </m:sSubSup>
      </m:oMath>
      <w:r w:rsidR="00625F32">
        <w:t xml:space="preserve">) </w:t>
      </w:r>
      <w:r>
        <w:t xml:space="preserve">for </w:t>
      </w:r>
      <w:r w:rsidR="00AD3D4C">
        <w:t>drywall and brick</w:t>
      </w:r>
      <w:r w:rsidR="00BE033A">
        <w:t xml:space="preserve"> materials</w:t>
      </w:r>
      <w:r w:rsidR="00AD3D4C">
        <w:t xml:space="preserve">. Drywall has a smoother surface than brick, </w:t>
      </w:r>
      <w:r w:rsidR="00834A15">
        <w:t>so</w:t>
      </w:r>
      <w:r w:rsidR="00CA5AC6">
        <w:t xml:space="preserve"> </w:t>
      </w:r>
      <w:r w:rsidR="00834A15">
        <w:t>the</w:t>
      </w:r>
      <w:r w:rsidR="00CA5AC6">
        <w:t xml:space="preserve"> receiver </w:t>
      </w:r>
      <w:r w:rsidR="00BE033A">
        <w:t>is more likely to detect</w:t>
      </w:r>
      <w:r w:rsidR="00AD3D4C">
        <w:t xml:space="preserve"> </w:t>
      </w:r>
      <w:r w:rsidR="00BE1532">
        <w:t>higher</w:t>
      </w:r>
      <w:r w:rsidR="00AD3D4C">
        <w:t xml:space="preserve"> </w:t>
      </w:r>
      <w:r w:rsidR="00CA5AC6">
        <w:t>co-polarized power</w:t>
      </w:r>
      <w:r w:rsidR="00AD3D4C">
        <w:t xml:space="preserve"> </w:t>
      </w:r>
      <w:r w:rsidR="00BE033A">
        <w:t>than brick</w:t>
      </w:r>
      <w:r w:rsidR="00AD3D4C">
        <w:t xml:space="preserve">. </w:t>
      </w:r>
      <w:r w:rsidR="009B450D">
        <w:t>Furthermore, t</w:t>
      </w:r>
      <w:r w:rsidR="00AD3D4C">
        <w:t xml:space="preserve">he </w:t>
      </w:r>
      <w:r w:rsidR="00CA5AC6">
        <w:t xml:space="preserve">CDFs of drywall’s VV </w:t>
      </w:r>
      <w:r w:rsidR="001D766E">
        <w:t>a</w:t>
      </w:r>
      <w:r w:rsidR="00CA5AC6">
        <w:t xml:space="preserve">nd HH </w:t>
      </w:r>
      <w:r w:rsidR="00104EBD">
        <w:t>path gains</w:t>
      </w:r>
      <w:r w:rsidR="001D766E">
        <w:t xml:space="preserve"> exhibit similar </w:t>
      </w:r>
      <w:r w:rsidR="000D2E6A">
        <w:t>trends,</w:t>
      </w:r>
      <w:r w:rsidR="00104EBD">
        <w:t xml:space="preserve"> </w:t>
      </w:r>
      <w:r w:rsidR="000D2E6A">
        <w:t>indicating</w:t>
      </w:r>
      <w:r w:rsidR="009B450D">
        <w:t xml:space="preserve"> </w:t>
      </w:r>
      <w:r w:rsidR="001D766E">
        <w:t xml:space="preserve">that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HH</m:t>
            </m:r>
          </m:sub>
        </m:sSub>
      </m:oMath>
      <w:r w:rsidR="001D766E">
        <w:t xml:space="preserve"> and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VV</m:t>
            </m:r>
          </m:sub>
        </m:sSub>
      </m:oMath>
      <w:r w:rsidR="001D766E">
        <w:t xml:space="preserve"> can be modeled using the same distribution. Figure </w:t>
      </w:r>
      <w:r w:rsidR="00E57ABE">
        <w:t>6</w:t>
      </w:r>
      <w:r w:rsidR="001D766E">
        <w:t xml:space="preserve"> (b) shows </w:t>
      </w:r>
      <w:r w:rsidR="00BF4A86">
        <w:t>PDF</w:t>
      </w:r>
      <w:r w:rsidR="0049402B">
        <w:t>s</w:t>
      </w:r>
      <w:r w:rsidR="00BF4A86">
        <w:t xml:space="preserve"> of the </w:t>
      </w:r>
      <w:r w:rsidR="0049402B">
        <w:t xml:space="preserve">co-polarized </w:t>
      </w:r>
      <w:r w:rsidR="00BF4A86">
        <w:t>path gain</w:t>
      </w:r>
      <w:r w:rsidR="00B328C8">
        <w:t xml:space="preserve"> ratio</w:t>
      </w:r>
      <w:r w:rsidR="00892968">
        <w:t>s</w:t>
      </w:r>
      <w:r w:rsidR="0049402B">
        <w:t xml:space="preserve">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w:rPr>
                <w:rFonts w:ascii="Cambria Math" w:hAnsi="Cambria Math"/>
              </w:rPr>
              <m:t>VV</m:t>
            </m:r>
          </m:sup>
        </m:sSubSup>
      </m:oMath>
      <w:r w:rsidR="0049402B">
        <w:t>/</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m:rPr>
                <m:sty m:val="p"/>
              </m:rPr>
              <w:rPr>
                <w:rFonts w:ascii="Cambria Math" w:hAnsi="Cambria Math"/>
              </w:rPr>
              <m:t>HH</m:t>
            </m:r>
          </m:sup>
        </m:sSubSup>
      </m:oMath>
      <w:r w:rsidR="0049402B">
        <w:t xml:space="preserve"> </w:t>
      </w:r>
      <w:r w:rsidR="002256A9">
        <w:t>and</w:t>
      </w:r>
      <w:r w:rsidR="00B328C8">
        <w:t xml:space="preserve"> </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m:rPr>
                <m:sty m:val="p"/>
              </m:rPr>
              <w:rPr>
                <w:rFonts w:ascii="Cambria Math" w:hAnsi="Cambria Math"/>
              </w:rPr>
              <m:t>HH</m:t>
            </m:r>
          </m:sup>
        </m:sSubSup>
      </m:oMath>
      <w:r w:rsidR="002256A9">
        <w:t>/</w:t>
      </w:r>
      <m:oMath>
        <m:sSubSup>
          <m:sSubSupPr>
            <m:ctrlPr>
              <w:rPr>
                <w:rFonts w:ascii="Cambria Math" w:hAnsi="Cambria Math"/>
                <w:i/>
              </w:rPr>
            </m:ctrlPr>
          </m:sSubSupPr>
          <m:e>
            <m:r>
              <w:rPr>
                <w:rFonts w:ascii="Cambria Math" w:hAnsi="Cambria Math"/>
              </w:rPr>
              <m:t>PG</m:t>
            </m:r>
          </m:e>
          <m:sub>
            <m:r>
              <w:rPr>
                <w:rFonts w:ascii="Cambria Math" w:hAnsi="Cambria Math"/>
              </w:rPr>
              <m:t>i</m:t>
            </m:r>
          </m:sub>
          <m:sup>
            <m:r>
              <m:rPr>
                <m:sty m:val="p"/>
              </m:rPr>
              <w:rPr>
                <w:rFonts w:ascii="Cambria Math" w:hAnsi="Cambria Math"/>
              </w:rPr>
              <m:t>VV</m:t>
            </m:r>
          </m:sup>
        </m:sSubSup>
      </m:oMath>
      <w:r w:rsidR="002256A9">
        <w:t xml:space="preserve"> across all paths</w:t>
      </w:r>
      <w:r w:rsidR="00FB7491">
        <w:t xml:space="preserve"> and tilts</w:t>
      </w:r>
      <w:r w:rsidR="00B328C8">
        <w:t>. I</w:t>
      </w:r>
      <w:r w:rsidR="001D766E">
        <w:t xml:space="preserve">t demonstrates </w:t>
      </w:r>
      <w:r w:rsidR="00B328C8">
        <w:t>that</w:t>
      </w:r>
      <w:r w:rsidR="00923590">
        <w:t xml:space="preserve">, for </w:t>
      </w:r>
      <w:r w:rsidR="00452B88">
        <w:t>any</w:t>
      </w:r>
      <w:r w:rsidR="00923590">
        <w:t xml:space="preserve"> given path </w:t>
      </w:r>
      <w:r w:rsidR="009D43C7" w:rsidRPr="009D43C7">
        <w:rPr>
          <w:i/>
          <w:iCs/>
        </w:rPr>
        <w:t>i</w:t>
      </w:r>
      <w:r w:rsidR="009D43C7">
        <w:t xml:space="preserve">, </w:t>
      </w:r>
      <w:r w:rsidR="00B328C8">
        <w:t>the two co-polarized</w:t>
      </w:r>
      <w:r w:rsidR="001D766E">
        <w:t xml:space="preserve"> </w:t>
      </w:r>
      <w:r w:rsidR="007B2491">
        <w:t xml:space="preserve">components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HH,i</m:t>
            </m:r>
          </m:sub>
        </m:sSub>
      </m:oMath>
      <w:r w:rsidR="001D766E">
        <w:t xml:space="preserve"> and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VV,i</m:t>
            </m:r>
          </m:sub>
        </m:sSub>
      </m:oMath>
      <w:r w:rsidR="00B328C8">
        <w:t xml:space="preserve"> </w:t>
      </w:r>
      <w:r w:rsidR="00C30712">
        <w:t>may not be equal</w:t>
      </w:r>
      <w:r w:rsidR="00777F07">
        <w:t xml:space="preserve">. </w:t>
      </w:r>
      <w:r w:rsidR="00EF57F0">
        <w:t>However</w:t>
      </w:r>
      <w:r w:rsidR="00777F07">
        <w:t>,</w:t>
      </w:r>
      <w:r w:rsidR="00DC73C9">
        <w:t xml:space="preserve"> as</w:t>
      </w:r>
      <w:r w:rsidR="00777F07">
        <w:t xml:space="preserve"> </w:t>
      </w:r>
      <w:r w:rsidR="007B2491">
        <w:t>indicated</w:t>
      </w:r>
      <w:r w:rsidR="00BE033A">
        <w:t xml:space="preserve"> </w:t>
      </w:r>
      <w:r w:rsidR="00777F07">
        <w:t xml:space="preserve">by the </w:t>
      </w:r>
      <w:r w:rsidR="008A60A5">
        <w:t>cross-correlation matrix</w:t>
      </w:r>
      <w:r w:rsidR="00F921B9">
        <w:rPr>
          <w:rStyle w:val="FootnoteReference"/>
        </w:rPr>
        <w:footnoteReference w:id="2"/>
      </w:r>
      <w:r w:rsidR="004B4A93">
        <w:t xml:space="preserve"> </w:t>
      </w:r>
      <w:r w:rsidR="00BE033A">
        <w:t xml:space="preserve">in </w:t>
      </w:r>
      <w:r w:rsidR="00C30712">
        <w:t>Table</w:t>
      </w:r>
      <w:r w:rsidR="00355F08">
        <w:t>s</w:t>
      </w:r>
      <w:r w:rsidR="00C30712">
        <w:t xml:space="preserve"> 1</w:t>
      </w:r>
      <w:r w:rsidR="00DA0223">
        <w:t xml:space="preserve"> and 2</w:t>
      </w:r>
      <w:r w:rsidR="008A60A5">
        <w:t xml:space="preserve">, the </w:t>
      </w:r>
      <w:r w:rsidR="00CD542B">
        <w:t xml:space="preserve">co-polarized and cross-polarized path gains </w:t>
      </w:r>
      <w:r w:rsidR="00B91C94">
        <w:t>can exhibit very high correlation.</w:t>
      </w:r>
    </w:p>
    <w:p w14:paraId="3A34DD03" w14:textId="77777777" w:rsidR="00355F08" w:rsidRDefault="00355F08" w:rsidP="009B450D">
      <w:pPr>
        <w:jc w:val="both"/>
      </w:pPr>
    </w:p>
    <w:p w14:paraId="1BF9E3B6" w14:textId="61097020" w:rsidR="00355F08" w:rsidRDefault="009F0BC5" w:rsidP="00355F08">
      <w:pPr>
        <w:jc w:val="center"/>
      </w:pPr>
      <w:r>
        <w:rPr>
          <w:noProof/>
        </w:rPr>
        <w:lastRenderedPageBreak/>
        <w:drawing>
          <wp:inline distT="0" distB="0" distL="0" distR="0" wp14:anchorId="421F6C51" wp14:editId="279527EC">
            <wp:extent cx="3322027" cy="2648293"/>
            <wp:effectExtent l="0" t="0" r="0" b="0"/>
            <wp:docPr id="228256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256208" name=""/>
                    <pic:cNvPicPr/>
                  </pic:nvPicPr>
                  <pic:blipFill>
                    <a:blip r:embed="rId20"/>
                    <a:stretch>
                      <a:fillRect/>
                    </a:stretch>
                  </pic:blipFill>
                  <pic:spPr>
                    <a:xfrm>
                      <a:off x="0" y="0"/>
                      <a:ext cx="3333260" cy="2657248"/>
                    </a:xfrm>
                    <a:prstGeom prst="rect">
                      <a:avLst/>
                    </a:prstGeom>
                  </pic:spPr>
                </pic:pic>
              </a:graphicData>
            </a:graphic>
          </wp:inline>
        </w:drawing>
      </w:r>
    </w:p>
    <w:p w14:paraId="2EE16DEF" w14:textId="77777777" w:rsidR="00A276BD" w:rsidRDefault="00A276BD" w:rsidP="00A276BD">
      <w:pPr>
        <w:keepNext/>
        <w:ind w:left="576"/>
        <w:jc w:val="center"/>
      </w:pPr>
    </w:p>
    <w:p w14:paraId="29AF4B4B" w14:textId="29295C3D" w:rsidR="007D7A6B" w:rsidRDefault="00A276BD" w:rsidP="001F6EBE">
      <w:pPr>
        <w:pStyle w:val="Caption"/>
        <w:jc w:val="center"/>
        <w:rPr>
          <w:noProof/>
        </w:rPr>
      </w:pPr>
      <w:r>
        <w:t xml:space="preserve">Figure </w:t>
      </w:r>
      <w:r>
        <w:fldChar w:fldCharType="begin"/>
      </w:r>
      <w:r>
        <w:instrText xml:space="preserve"> SEQ Figure \* ARABIC </w:instrText>
      </w:r>
      <w:r>
        <w:fldChar w:fldCharType="separate"/>
      </w:r>
      <w:r w:rsidR="00887198">
        <w:rPr>
          <w:noProof/>
        </w:rPr>
        <w:t>7</w:t>
      </w:r>
      <w:r>
        <w:fldChar w:fldCharType="end"/>
      </w:r>
      <w:r>
        <w:t xml:space="preserve">: </w:t>
      </w:r>
      <w:r w:rsidR="00AB652F">
        <w:t xml:space="preserve">Relative </w:t>
      </w:r>
      <w:r>
        <w:t>Cross-polarized Receive Power for Drywall and Brick Materials.</w:t>
      </w:r>
    </w:p>
    <w:p w14:paraId="2997ACB0" w14:textId="77777777" w:rsidR="007D7A6B" w:rsidRDefault="007D7A6B" w:rsidP="005B1CA4">
      <w:pPr>
        <w:ind w:left="576"/>
        <w:rPr>
          <w:noProof/>
        </w:rPr>
      </w:pPr>
    </w:p>
    <w:p w14:paraId="13CF1705" w14:textId="77777777" w:rsidR="007D7A6B" w:rsidRDefault="007D7A6B" w:rsidP="005B1CA4">
      <w:pPr>
        <w:ind w:left="576"/>
        <w:rPr>
          <w:noProof/>
        </w:rPr>
      </w:pPr>
    </w:p>
    <w:p w14:paraId="240BC115" w14:textId="2AD94215" w:rsidR="00C6573B" w:rsidRDefault="00B3438F" w:rsidP="00C6573B">
      <w:pPr>
        <w:keepNext/>
        <w:ind w:left="576"/>
        <w:rPr>
          <w:noProof/>
        </w:rPr>
      </w:pPr>
      <w:r>
        <w:rPr>
          <w:noProof/>
        </w:rPr>
        <w:drawing>
          <wp:inline distT="0" distB="0" distL="0" distR="0" wp14:anchorId="20C5B84F" wp14:editId="5F1A7B61">
            <wp:extent cx="2851365" cy="2311200"/>
            <wp:effectExtent l="0" t="0" r="6350" b="0"/>
            <wp:docPr id="445161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61896" name=""/>
                    <pic:cNvPicPr/>
                  </pic:nvPicPr>
                  <pic:blipFill>
                    <a:blip r:embed="rId21"/>
                    <a:stretch>
                      <a:fillRect/>
                    </a:stretch>
                  </pic:blipFill>
                  <pic:spPr>
                    <a:xfrm>
                      <a:off x="0" y="0"/>
                      <a:ext cx="2884791" cy="2338294"/>
                    </a:xfrm>
                    <a:prstGeom prst="rect">
                      <a:avLst/>
                    </a:prstGeom>
                  </pic:spPr>
                </pic:pic>
              </a:graphicData>
            </a:graphic>
          </wp:inline>
        </w:drawing>
      </w:r>
      <w:r w:rsidR="00B75121" w:rsidRPr="00B75121">
        <w:rPr>
          <w:noProof/>
        </w:rPr>
        <w:t xml:space="preserve"> </w:t>
      </w:r>
      <w:r w:rsidR="00A276BD" w:rsidRPr="00A276BD">
        <w:rPr>
          <w:noProof/>
        </w:rPr>
        <w:t xml:space="preserve"> </w:t>
      </w:r>
      <w:r w:rsidR="00A276BD">
        <w:rPr>
          <w:noProof/>
        </w:rPr>
        <w:drawing>
          <wp:inline distT="0" distB="0" distL="0" distR="0" wp14:anchorId="16CF3D1E" wp14:editId="7339A659">
            <wp:extent cx="2958650" cy="2242457"/>
            <wp:effectExtent l="0" t="0" r="0" b="5715"/>
            <wp:docPr id="1472906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906119" name=""/>
                    <pic:cNvPicPr/>
                  </pic:nvPicPr>
                  <pic:blipFill>
                    <a:blip r:embed="rId22"/>
                    <a:stretch>
                      <a:fillRect/>
                    </a:stretch>
                  </pic:blipFill>
                  <pic:spPr>
                    <a:xfrm>
                      <a:off x="0" y="0"/>
                      <a:ext cx="2958650" cy="2242457"/>
                    </a:xfrm>
                    <a:prstGeom prst="rect">
                      <a:avLst/>
                    </a:prstGeom>
                  </pic:spPr>
                </pic:pic>
              </a:graphicData>
            </a:graphic>
          </wp:inline>
        </w:drawing>
      </w:r>
    </w:p>
    <w:p w14:paraId="4DB5B313" w14:textId="5D85BDAB" w:rsidR="00C6573B" w:rsidRDefault="00C6573B" w:rsidP="00AB0A88">
      <w:pPr>
        <w:pStyle w:val="ListParagraph"/>
        <w:keepNext/>
        <w:numPr>
          <w:ilvl w:val="0"/>
          <w:numId w:val="15"/>
        </w:numPr>
        <w:rPr>
          <w:noProof/>
        </w:rPr>
      </w:pPr>
      <w:r>
        <w:rPr>
          <w:noProof/>
        </w:rPr>
        <w:t xml:space="preserve">                                                                       (b)</w:t>
      </w:r>
    </w:p>
    <w:p w14:paraId="7B72702C" w14:textId="77777777" w:rsidR="00C6573B" w:rsidRDefault="00C6573B" w:rsidP="00C6573B">
      <w:pPr>
        <w:keepNext/>
        <w:ind w:left="576"/>
      </w:pPr>
    </w:p>
    <w:p w14:paraId="40A45BC7" w14:textId="120AF56C" w:rsidR="00CC31E5" w:rsidRDefault="00C6573B" w:rsidP="00C6573B">
      <w:pPr>
        <w:pStyle w:val="Caption"/>
        <w:jc w:val="center"/>
      </w:pPr>
      <w:bookmarkStart w:id="3" w:name="_Ref178359383"/>
      <w:r w:rsidRPr="00A276BD">
        <w:t xml:space="preserve">Figure </w:t>
      </w:r>
      <w:r w:rsidRPr="00A276BD">
        <w:fldChar w:fldCharType="begin"/>
      </w:r>
      <w:r w:rsidRPr="00A276BD">
        <w:instrText xml:space="preserve"> SEQ Figure \* ARABIC </w:instrText>
      </w:r>
      <w:r w:rsidRPr="00A276BD">
        <w:fldChar w:fldCharType="separate"/>
      </w:r>
      <w:r w:rsidR="00887198">
        <w:rPr>
          <w:noProof/>
        </w:rPr>
        <w:t>8</w:t>
      </w:r>
      <w:r w:rsidRPr="00A276BD">
        <w:fldChar w:fldCharType="end"/>
      </w:r>
      <w:r w:rsidR="00A276BD">
        <w:t>:</w:t>
      </w:r>
      <w:r w:rsidRPr="00A276BD">
        <w:t xml:space="preserve"> (a)</w:t>
      </w:r>
      <w:r>
        <w:t xml:space="preserve"> CDF of the XPR (b) PDF of the Difference of the VH and HV XPR</w:t>
      </w:r>
      <w:r w:rsidR="00A276BD">
        <w:t>s</w:t>
      </w:r>
      <w:r>
        <w:t>.</w:t>
      </w:r>
      <w:bookmarkEnd w:id="3"/>
    </w:p>
    <w:p w14:paraId="1E3DB454" w14:textId="77777777" w:rsidR="007B2491" w:rsidRDefault="007B2491" w:rsidP="007B2491"/>
    <w:p w14:paraId="37F54A5F" w14:textId="10C2D1C0" w:rsidR="00B328C8" w:rsidRDefault="00B328C8" w:rsidP="00B328C8">
      <w:pPr>
        <w:rPr>
          <w:noProof/>
        </w:rPr>
      </w:pPr>
    </w:p>
    <w:p w14:paraId="0BFA3321" w14:textId="77777777" w:rsidR="00D82501" w:rsidRDefault="00D82501" w:rsidP="00B328C8">
      <w:pPr>
        <w:rPr>
          <w:noProo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D82501" w14:paraId="26B50821" w14:textId="77777777" w:rsidTr="00EE6F9E">
        <w:tc>
          <w:tcPr>
            <w:tcW w:w="4927" w:type="dxa"/>
          </w:tcPr>
          <w:p w14:paraId="00B29E78" w14:textId="77777777" w:rsidR="00D82501" w:rsidRDefault="00D82501" w:rsidP="00D82501">
            <w:pPr>
              <w:pStyle w:val="Caption"/>
              <w:keepNext/>
            </w:pPr>
            <w:r>
              <w:t xml:space="preserve">Table </w:t>
            </w:r>
            <w:r>
              <w:fldChar w:fldCharType="begin"/>
            </w:r>
            <w:r>
              <w:instrText xml:space="preserve"> SEQ Table \* ARABIC </w:instrText>
            </w:r>
            <w:r>
              <w:fldChar w:fldCharType="separate"/>
            </w:r>
            <w:r>
              <w:rPr>
                <w:noProof/>
              </w:rPr>
              <w:t>3</w:t>
            </w:r>
            <w:r>
              <w:fldChar w:fldCharType="end"/>
            </w:r>
            <w:r>
              <w:t>: Drywall: XPR Correlation Coefficient</w:t>
            </w:r>
          </w:p>
          <w:tbl>
            <w:tblPr>
              <w:tblStyle w:val="TableGrid"/>
              <w:tblW w:w="0" w:type="auto"/>
              <w:tblLook w:val="04A0" w:firstRow="1" w:lastRow="0" w:firstColumn="1" w:lastColumn="0" w:noHBand="0" w:noVBand="1"/>
            </w:tblPr>
            <w:tblGrid>
              <w:gridCol w:w="1150"/>
              <w:gridCol w:w="1150"/>
              <w:gridCol w:w="1150"/>
            </w:tblGrid>
            <w:tr w:rsidR="00D82501" w14:paraId="681D94A1" w14:textId="77777777" w:rsidTr="00EE2B86">
              <w:trPr>
                <w:trHeight w:val="239"/>
              </w:trPr>
              <w:tc>
                <w:tcPr>
                  <w:tcW w:w="1150" w:type="dxa"/>
                </w:tcPr>
                <w:p w14:paraId="5F761C43" w14:textId="77777777" w:rsidR="00D82501" w:rsidRDefault="00D82501" w:rsidP="00D82501">
                  <w:pPr>
                    <w:jc w:val="center"/>
                    <w:rPr>
                      <w:noProof/>
                    </w:rPr>
                  </w:pPr>
                  <w:r>
                    <w:t>ρ</w:t>
                  </w:r>
                </w:p>
              </w:tc>
              <w:tc>
                <w:tcPr>
                  <w:tcW w:w="1150" w:type="dxa"/>
                </w:tcPr>
                <w:p w14:paraId="512718CC" w14:textId="77777777" w:rsidR="00D82501" w:rsidRDefault="00D82501" w:rsidP="00D82501">
                  <w:pPr>
                    <w:jc w:val="center"/>
                    <w:rPr>
                      <w:noProof/>
                    </w:rPr>
                  </w:pPr>
                  <w:r>
                    <w:rPr>
                      <w:noProof/>
                    </w:rPr>
                    <w:t>XPR_VH</w:t>
                  </w:r>
                </w:p>
              </w:tc>
              <w:tc>
                <w:tcPr>
                  <w:tcW w:w="1150" w:type="dxa"/>
                </w:tcPr>
                <w:p w14:paraId="63EF22F9" w14:textId="77777777" w:rsidR="00D82501" w:rsidRDefault="00D82501" w:rsidP="00D82501">
                  <w:pPr>
                    <w:jc w:val="center"/>
                    <w:rPr>
                      <w:noProof/>
                    </w:rPr>
                  </w:pPr>
                  <w:r>
                    <w:rPr>
                      <w:noProof/>
                    </w:rPr>
                    <w:t>XPR_HV</w:t>
                  </w:r>
                </w:p>
              </w:tc>
            </w:tr>
            <w:tr w:rsidR="00D82501" w14:paraId="751F4B55" w14:textId="77777777" w:rsidTr="00EE2B86">
              <w:trPr>
                <w:trHeight w:val="239"/>
              </w:trPr>
              <w:tc>
                <w:tcPr>
                  <w:tcW w:w="1150" w:type="dxa"/>
                </w:tcPr>
                <w:p w14:paraId="51DBCD16" w14:textId="77777777" w:rsidR="00D82501" w:rsidRDefault="00D82501" w:rsidP="00D82501">
                  <w:pPr>
                    <w:jc w:val="center"/>
                    <w:rPr>
                      <w:noProof/>
                    </w:rPr>
                  </w:pPr>
                  <w:r>
                    <w:rPr>
                      <w:noProof/>
                    </w:rPr>
                    <w:t>XPR_VH</w:t>
                  </w:r>
                </w:p>
              </w:tc>
              <w:tc>
                <w:tcPr>
                  <w:tcW w:w="1150" w:type="dxa"/>
                </w:tcPr>
                <w:p w14:paraId="7857B4B5" w14:textId="77777777" w:rsidR="00D82501" w:rsidRDefault="00D82501" w:rsidP="00D82501">
                  <w:pPr>
                    <w:jc w:val="center"/>
                    <w:rPr>
                      <w:noProof/>
                    </w:rPr>
                  </w:pPr>
                  <w:r>
                    <w:rPr>
                      <w:noProof/>
                    </w:rPr>
                    <w:t>1</w:t>
                  </w:r>
                </w:p>
              </w:tc>
              <w:tc>
                <w:tcPr>
                  <w:tcW w:w="1150" w:type="dxa"/>
                </w:tcPr>
                <w:p w14:paraId="57BC7D49" w14:textId="77777777" w:rsidR="00D82501" w:rsidRDefault="00D82501" w:rsidP="00D82501">
                  <w:pPr>
                    <w:jc w:val="center"/>
                    <w:rPr>
                      <w:noProof/>
                    </w:rPr>
                  </w:pPr>
                  <w:r>
                    <w:rPr>
                      <w:noProof/>
                    </w:rPr>
                    <w:t>0.1729</w:t>
                  </w:r>
                </w:p>
              </w:tc>
            </w:tr>
            <w:tr w:rsidR="00D82501" w14:paraId="2B914AAB" w14:textId="77777777" w:rsidTr="00EE2B86">
              <w:trPr>
                <w:trHeight w:val="239"/>
              </w:trPr>
              <w:tc>
                <w:tcPr>
                  <w:tcW w:w="1150" w:type="dxa"/>
                </w:tcPr>
                <w:p w14:paraId="4C99F8B6" w14:textId="77777777" w:rsidR="00D82501" w:rsidRDefault="00D82501" w:rsidP="00D82501">
                  <w:pPr>
                    <w:jc w:val="center"/>
                    <w:rPr>
                      <w:noProof/>
                    </w:rPr>
                  </w:pPr>
                  <w:r>
                    <w:rPr>
                      <w:noProof/>
                    </w:rPr>
                    <w:t>XPR_HV</w:t>
                  </w:r>
                </w:p>
              </w:tc>
              <w:tc>
                <w:tcPr>
                  <w:tcW w:w="1150" w:type="dxa"/>
                </w:tcPr>
                <w:p w14:paraId="49E72945" w14:textId="77777777" w:rsidR="00D82501" w:rsidRDefault="00D82501" w:rsidP="00D82501">
                  <w:pPr>
                    <w:jc w:val="center"/>
                    <w:rPr>
                      <w:noProof/>
                    </w:rPr>
                  </w:pPr>
                  <w:r>
                    <w:rPr>
                      <w:noProof/>
                    </w:rPr>
                    <w:t>0.1729</w:t>
                  </w:r>
                </w:p>
              </w:tc>
              <w:tc>
                <w:tcPr>
                  <w:tcW w:w="1150" w:type="dxa"/>
                </w:tcPr>
                <w:p w14:paraId="44271D06" w14:textId="77777777" w:rsidR="00D82501" w:rsidRDefault="00D82501" w:rsidP="00D82501">
                  <w:pPr>
                    <w:jc w:val="center"/>
                    <w:rPr>
                      <w:noProof/>
                    </w:rPr>
                  </w:pPr>
                  <w:r>
                    <w:rPr>
                      <w:noProof/>
                    </w:rPr>
                    <w:t>1</w:t>
                  </w:r>
                </w:p>
              </w:tc>
            </w:tr>
          </w:tbl>
          <w:p w14:paraId="4F37EB16" w14:textId="77777777" w:rsidR="00D82501" w:rsidRDefault="00D82501" w:rsidP="00B328C8">
            <w:pPr>
              <w:rPr>
                <w:noProof/>
              </w:rPr>
            </w:pPr>
          </w:p>
        </w:tc>
        <w:tc>
          <w:tcPr>
            <w:tcW w:w="4928" w:type="dxa"/>
          </w:tcPr>
          <w:p w14:paraId="3F2D642D" w14:textId="23FA918E" w:rsidR="000C76CE" w:rsidRDefault="000C76CE" w:rsidP="000C76CE">
            <w:pPr>
              <w:pStyle w:val="Caption"/>
              <w:keepNext/>
            </w:pPr>
            <w:r>
              <w:t xml:space="preserve">Table </w:t>
            </w:r>
            <w:r w:rsidR="00EE6F9E">
              <w:t>4</w:t>
            </w:r>
            <w:r>
              <w:t xml:space="preserve">: </w:t>
            </w:r>
            <w:r w:rsidR="00837D31">
              <w:t>Brick</w:t>
            </w:r>
            <w:r>
              <w:t>: XPR Correlation Coefficient</w:t>
            </w:r>
          </w:p>
          <w:tbl>
            <w:tblPr>
              <w:tblStyle w:val="TableGrid"/>
              <w:tblW w:w="0" w:type="auto"/>
              <w:tblLook w:val="04A0" w:firstRow="1" w:lastRow="0" w:firstColumn="1" w:lastColumn="0" w:noHBand="0" w:noVBand="1"/>
            </w:tblPr>
            <w:tblGrid>
              <w:gridCol w:w="1150"/>
              <w:gridCol w:w="1150"/>
              <w:gridCol w:w="1150"/>
            </w:tblGrid>
            <w:tr w:rsidR="000C76CE" w14:paraId="6E37FCF1" w14:textId="77777777" w:rsidTr="00EE2B86">
              <w:trPr>
                <w:trHeight w:val="239"/>
              </w:trPr>
              <w:tc>
                <w:tcPr>
                  <w:tcW w:w="1150" w:type="dxa"/>
                </w:tcPr>
                <w:p w14:paraId="4B68DC14" w14:textId="77777777" w:rsidR="000C76CE" w:rsidRDefault="000C76CE" w:rsidP="000C76CE">
                  <w:pPr>
                    <w:jc w:val="center"/>
                    <w:rPr>
                      <w:noProof/>
                    </w:rPr>
                  </w:pPr>
                  <w:r>
                    <w:t>ρ</w:t>
                  </w:r>
                </w:p>
              </w:tc>
              <w:tc>
                <w:tcPr>
                  <w:tcW w:w="1150" w:type="dxa"/>
                </w:tcPr>
                <w:p w14:paraId="10CFBAEB" w14:textId="77777777" w:rsidR="000C76CE" w:rsidRDefault="000C76CE" w:rsidP="000C76CE">
                  <w:pPr>
                    <w:jc w:val="center"/>
                    <w:rPr>
                      <w:noProof/>
                    </w:rPr>
                  </w:pPr>
                  <w:r>
                    <w:rPr>
                      <w:noProof/>
                    </w:rPr>
                    <w:t>XPR_VH</w:t>
                  </w:r>
                </w:p>
              </w:tc>
              <w:tc>
                <w:tcPr>
                  <w:tcW w:w="1150" w:type="dxa"/>
                </w:tcPr>
                <w:p w14:paraId="0C428012" w14:textId="77777777" w:rsidR="000C76CE" w:rsidRDefault="000C76CE" w:rsidP="000C76CE">
                  <w:pPr>
                    <w:jc w:val="center"/>
                    <w:rPr>
                      <w:noProof/>
                    </w:rPr>
                  </w:pPr>
                  <w:r>
                    <w:rPr>
                      <w:noProof/>
                    </w:rPr>
                    <w:t>XPR_HV</w:t>
                  </w:r>
                </w:p>
              </w:tc>
            </w:tr>
            <w:tr w:rsidR="000C76CE" w14:paraId="284702C0" w14:textId="77777777" w:rsidTr="00EE2B86">
              <w:trPr>
                <w:trHeight w:val="239"/>
              </w:trPr>
              <w:tc>
                <w:tcPr>
                  <w:tcW w:w="1150" w:type="dxa"/>
                </w:tcPr>
                <w:p w14:paraId="74EF918C" w14:textId="77777777" w:rsidR="000C76CE" w:rsidRDefault="000C76CE" w:rsidP="000C76CE">
                  <w:pPr>
                    <w:jc w:val="center"/>
                    <w:rPr>
                      <w:noProof/>
                    </w:rPr>
                  </w:pPr>
                  <w:r>
                    <w:rPr>
                      <w:noProof/>
                    </w:rPr>
                    <w:t>XPR_VH</w:t>
                  </w:r>
                </w:p>
              </w:tc>
              <w:tc>
                <w:tcPr>
                  <w:tcW w:w="1150" w:type="dxa"/>
                </w:tcPr>
                <w:p w14:paraId="25AFAC8F" w14:textId="77777777" w:rsidR="000C76CE" w:rsidRDefault="000C76CE" w:rsidP="000C76CE">
                  <w:pPr>
                    <w:jc w:val="center"/>
                    <w:rPr>
                      <w:noProof/>
                    </w:rPr>
                  </w:pPr>
                  <w:r>
                    <w:rPr>
                      <w:noProof/>
                    </w:rPr>
                    <w:t>1</w:t>
                  </w:r>
                </w:p>
              </w:tc>
              <w:tc>
                <w:tcPr>
                  <w:tcW w:w="1150" w:type="dxa"/>
                </w:tcPr>
                <w:p w14:paraId="5F7BB7CC" w14:textId="77777777" w:rsidR="000C76CE" w:rsidRDefault="000C76CE" w:rsidP="000C76CE">
                  <w:pPr>
                    <w:jc w:val="center"/>
                    <w:rPr>
                      <w:noProof/>
                    </w:rPr>
                  </w:pPr>
                  <w:r>
                    <w:rPr>
                      <w:noProof/>
                    </w:rPr>
                    <w:t>0.1846</w:t>
                  </w:r>
                </w:p>
              </w:tc>
            </w:tr>
            <w:tr w:rsidR="000C76CE" w14:paraId="441ABDFB" w14:textId="77777777" w:rsidTr="00EE2B86">
              <w:trPr>
                <w:trHeight w:val="239"/>
              </w:trPr>
              <w:tc>
                <w:tcPr>
                  <w:tcW w:w="1150" w:type="dxa"/>
                </w:tcPr>
                <w:p w14:paraId="474139F8" w14:textId="77777777" w:rsidR="000C76CE" w:rsidRDefault="000C76CE" w:rsidP="000C76CE">
                  <w:pPr>
                    <w:jc w:val="center"/>
                    <w:rPr>
                      <w:noProof/>
                    </w:rPr>
                  </w:pPr>
                  <w:r>
                    <w:rPr>
                      <w:noProof/>
                    </w:rPr>
                    <w:t>XPR_HV</w:t>
                  </w:r>
                </w:p>
              </w:tc>
              <w:tc>
                <w:tcPr>
                  <w:tcW w:w="1150" w:type="dxa"/>
                </w:tcPr>
                <w:p w14:paraId="2C59BE1B" w14:textId="77777777" w:rsidR="000C76CE" w:rsidRDefault="000C76CE" w:rsidP="000C76CE">
                  <w:pPr>
                    <w:jc w:val="center"/>
                    <w:rPr>
                      <w:noProof/>
                    </w:rPr>
                  </w:pPr>
                  <w:r>
                    <w:rPr>
                      <w:noProof/>
                    </w:rPr>
                    <w:t>0.1846</w:t>
                  </w:r>
                </w:p>
              </w:tc>
              <w:tc>
                <w:tcPr>
                  <w:tcW w:w="1150" w:type="dxa"/>
                </w:tcPr>
                <w:p w14:paraId="09DED194" w14:textId="77777777" w:rsidR="000C76CE" w:rsidRDefault="000C76CE" w:rsidP="000C76CE">
                  <w:pPr>
                    <w:jc w:val="center"/>
                    <w:rPr>
                      <w:noProof/>
                    </w:rPr>
                  </w:pPr>
                  <w:r>
                    <w:rPr>
                      <w:noProof/>
                    </w:rPr>
                    <w:t>1</w:t>
                  </w:r>
                </w:p>
              </w:tc>
            </w:tr>
          </w:tbl>
          <w:p w14:paraId="2F428A01" w14:textId="77777777" w:rsidR="00D82501" w:rsidRDefault="00D82501" w:rsidP="00B328C8">
            <w:pPr>
              <w:rPr>
                <w:noProof/>
              </w:rPr>
            </w:pPr>
          </w:p>
        </w:tc>
      </w:tr>
    </w:tbl>
    <w:p w14:paraId="3BB6FC0C" w14:textId="77777777" w:rsidR="00D82501" w:rsidRDefault="00D82501" w:rsidP="00B328C8">
      <w:pPr>
        <w:rPr>
          <w:noProof/>
        </w:rPr>
      </w:pPr>
    </w:p>
    <w:p w14:paraId="637EC73E" w14:textId="6455FCF7" w:rsidR="0042666C" w:rsidRDefault="0042666C" w:rsidP="009B450D">
      <w:pPr>
        <w:pStyle w:val="NormalWeb"/>
        <w:jc w:val="both"/>
        <w:rPr>
          <w:sz w:val="20"/>
          <w:szCs w:val="20"/>
          <w:lang w:val="en-GB"/>
        </w:rPr>
      </w:pPr>
      <w:r w:rsidRPr="0042666C">
        <w:rPr>
          <w:sz w:val="20"/>
          <w:szCs w:val="20"/>
          <w:lang w:val="en-GB"/>
        </w:rPr>
        <w:t xml:space="preserve">Figure </w:t>
      </w:r>
      <w:r w:rsidR="00E57ABE">
        <w:rPr>
          <w:sz w:val="20"/>
          <w:szCs w:val="20"/>
          <w:lang w:val="en-GB"/>
        </w:rPr>
        <w:t>7</w:t>
      </w:r>
      <w:r w:rsidRPr="0042666C">
        <w:rPr>
          <w:sz w:val="20"/>
          <w:szCs w:val="20"/>
          <w:lang w:val="en-GB"/>
        </w:rPr>
        <w:t xml:space="preserve"> illustrates the cross-polarized </w:t>
      </w:r>
      <w:r w:rsidR="00EF57F0">
        <w:rPr>
          <w:sz w:val="20"/>
          <w:szCs w:val="20"/>
          <w:lang w:val="en-GB"/>
        </w:rPr>
        <w:t>path gains</w:t>
      </w:r>
      <w:r w:rsidRPr="0042666C">
        <w:rPr>
          <w:sz w:val="20"/>
          <w:szCs w:val="20"/>
          <w:lang w:val="en-GB"/>
        </w:rPr>
        <w:t xml:space="preserve">. As expected, the brick generally exhibits higher cross-polarized power due to its rough and non-uniform surface. Additionally, VH and HV power show statistical symmetry. </w:t>
      </w:r>
    </w:p>
    <w:p w14:paraId="6C824812" w14:textId="5EC43E0B" w:rsidR="003E695D" w:rsidRDefault="00136587" w:rsidP="009B450D">
      <w:pPr>
        <w:pStyle w:val="NormalWeb"/>
        <w:jc w:val="both"/>
        <w:rPr>
          <w:sz w:val="20"/>
          <w:szCs w:val="20"/>
          <w:lang w:val="en-GB"/>
        </w:rPr>
      </w:pPr>
      <w:r>
        <w:rPr>
          <w:sz w:val="20"/>
          <w:szCs w:val="20"/>
          <w:lang w:val="en-GB"/>
        </w:rPr>
        <w:t xml:space="preserve">Figure </w:t>
      </w:r>
      <w:r w:rsidR="00E57ABE">
        <w:rPr>
          <w:sz w:val="20"/>
          <w:szCs w:val="20"/>
          <w:lang w:val="en-GB"/>
        </w:rPr>
        <w:t>8</w:t>
      </w:r>
      <w:r>
        <w:rPr>
          <w:sz w:val="20"/>
          <w:szCs w:val="20"/>
          <w:lang w:val="en-GB"/>
        </w:rPr>
        <w:t xml:space="preserve"> examines the cross-polarization terms. Figure </w:t>
      </w:r>
      <w:r w:rsidR="00E57ABE">
        <w:rPr>
          <w:sz w:val="20"/>
          <w:szCs w:val="20"/>
          <w:lang w:val="en-GB"/>
        </w:rPr>
        <w:t>8</w:t>
      </w:r>
      <w:r>
        <w:rPr>
          <w:sz w:val="20"/>
          <w:szCs w:val="20"/>
          <w:lang w:val="en-GB"/>
        </w:rPr>
        <w:t>(a) displays the CDF of the XPR for drywall and brick, respectively. Even though there are some differences between the VH and HV curves, Brick</w:t>
      </w:r>
      <w:r w:rsidR="00B72685">
        <w:rPr>
          <w:sz w:val="20"/>
          <w:szCs w:val="20"/>
          <w:lang w:val="en-GB"/>
        </w:rPr>
        <w:t>’s</w:t>
      </w:r>
      <w:r>
        <w:rPr>
          <w:sz w:val="20"/>
          <w:szCs w:val="20"/>
          <w:lang w:val="en-GB"/>
        </w:rPr>
        <w:t xml:space="preserve"> </w:t>
      </w:r>
      <w:r w:rsidR="00B72685">
        <w:rPr>
          <w:sz w:val="20"/>
          <w:szCs w:val="20"/>
          <w:lang w:val="en-GB"/>
        </w:rPr>
        <w:t xml:space="preserve">VH and HV </w:t>
      </w:r>
      <w:r>
        <w:rPr>
          <w:sz w:val="20"/>
          <w:szCs w:val="20"/>
          <w:lang w:val="en-GB"/>
        </w:rPr>
        <w:t xml:space="preserve">XPRs are relatively closer to </w:t>
      </w:r>
      <w:proofErr w:type="gramStart"/>
      <w:r>
        <w:rPr>
          <w:sz w:val="20"/>
          <w:szCs w:val="20"/>
          <w:lang w:val="en-GB"/>
        </w:rPr>
        <w:t>each other</w:t>
      </w:r>
      <w:proofErr w:type="gramEnd"/>
      <w:r>
        <w:rPr>
          <w:sz w:val="20"/>
          <w:szCs w:val="20"/>
          <w:lang w:val="en-GB"/>
        </w:rPr>
        <w:t xml:space="preserve"> and both are less than drywall</w:t>
      </w:r>
      <w:r w:rsidR="00B72685">
        <w:rPr>
          <w:sz w:val="20"/>
          <w:szCs w:val="20"/>
          <w:lang w:val="en-GB"/>
        </w:rPr>
        <w:t>’s</w:t>
      </w:r>
      <w:r>
        <w:rPr>
          <w:sz w:val="20"/>
          <w:szCs w:val="20"/>
          <w:lang w:val="en-GB"/>
        </w:rPr>
        <w:t>. So,</w:t>
      </w:r>
      <w:r w:rsidRPr="00136587">
        <w:rPr>
          <w:sz w:val="20"/>
          <w:szCs w:val="20"/>
          <w:lang w:val="en-GB"/>
        </w:rPr>
        <w:t xml:space="preserve"> it doesn't affect the relative order of materials</w:t>
      </w:r>
      <w:r w:rsidR="00B72685">
        <w:rPr>
          <w:sz w:val="20"/>
          <w:szCs w:val="20"/>
          <w:lang w:val="en-GB"/>
        </w:rPr>
        <w:t>’</w:t>
      </w:r>
      <w:r w:rsidRPr="00136587">
        <w:rPr>
          <w:sz w:val="20"/>
          <w:szCs w:val="20"/>
          <w:lang w:val="en-GB"/>
        </w:rPr>
        <w:t xml:space="preserve"> XPR, which suggests that </w:t>
      </w:r>
      <m:oMath>
        <m:sSub>
          <m:sSubPr>
            <m:ctrlPr>
              <w:rPr>
                <w:rFonts w:ascii="Cambria Math" w:hAnsi="Cambria Math"/>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VH</m:t>
            </m:r>
          </m:sub>
        </m:sSub>
      </m:oMath>
      <w:r w:rsidRPr="009B450D">
        <w:rPr>
          <w:sz w:val="20"/>
          <w:szCs w:val="20"/>
          <w:lang w:val="en-GB"/>
        </w:rPr>
        <w:t xml:space="preserve"> and </w:t>
      </w:r>
      <m:oMath>
        <m:sSub>
          <m:sSubPr>
            <m:ctrlPr>
              <w:rPr>
                <w:rFonts w:ascii="Cambria Math" w:hAnsi="Cambria Math"/>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HV</m:t>
            </m:r>
          </m:sub>
        </m:sSub>
      </m:oMath>
      <w:r w:rsidRPr="009B450D">
        <w:rPr>
          <w:sz w:val="20"/>
          <w:szCs w:val="20"/>
          <w:lang w:val="en-GB"/>
        </w:rPr>
        <w:t xml:space="preserve"> of the same material</w:t>
      </w:r>
      <w:r>
        <w:rPr>
          <w:sz w:val="20"/>
          <w:szCs w:val="20"/>
          <w:lang w:val="en-GB"/>
        </w:rPr>
        <w:t xml:space="preserve"> </w:t>
      </w:r>
      <w:r w:rsidR="00043DB7">
        <w:rPr>
          <w:sz w:val="20"/>
          <w:szCs w:val="20"/>
          <w:lang w:val="en-GB"/>
        </w:rPr>
        <w:t>may</w:t>
      </w:r>
      <w:r>
        <w:rPr>
          <w:sz w:val="20"/>
          <w:szCs w:val="20"/>
          <w:lang w:val="en-GB"/>
        </w:rPr>
        <w:t xml:space="preserve"> b</w:t>
      </w:r>
      <w:r w:rsidRPr="009B450D">
        <w:rPr>
          <w:sz w:val="20"/>
          <w:szCs w:val="20"/>
          <w:lang w:val="en-GB"/>
        </w:rPr>
        <w:t xml:space="preserve">e </w:t>
      </w:r>
      <w:r>
        <w:rPr>
          <w:sz w:val="20"/>
          <w:szCs w:val="20"/>
          <w:lang w:val="en-GB"/>
        </w:rPr>
        <w:t>represented</w:t>
      </w:r>
      <w:r w:rsidRPr="009B450D">
        <w:rPr>
          <w:sz w:val="20"/>
          <w:szCs w:val="20"/>
          <w:lang w:val="en-GB"/>
        </w:rPr>
        <w:t xml:space="preserve"> using a single distribution.</w:t>
      </w:r>
      <w:r>
        <w:rPr>
          <w:sz w:val="20"/>
          <w:szCs w:val="20"/>
          <w:lang w:val="en-GB"/>
        </w:rPr>
        <w:t xml:space="preserve"> </w:t>
      </w:r>
      <w:r w:rsidR="00CA22F7" w:rsidRPr="009B450D">
        <w:rPr>
          <w:sz w:val="20"/>
          <w:szCs w:val="20"/>
          <w:lang w:val="en-GB"/>
        </w:rPr>
        <w:fldChar w:fldCharType="begin"/>
      </w:r>
      <w:r w:rsidR="00CA22F7" w:rsidRPr="009B450D">
        <w:rPr>
          <w:sz w:val="20"/>
          <w:szCs w:val="20"/>
          <w:lang w:val="en-GB"/>
        </w:rPr>
        <w:instrText xml:space="preserve"> REF _Ref178359383 \h </w:instrText>
      </w:r>
      <w:r w:rsidR="009B450D">
        <w:rPr>
          <w:sz w:val="20"/>
          <w:szCs w:val="20"/>
          <w:lang w:val="en-GB"/>
        </w:rPr>
        <w:instrText xml:space="preserve"> \* MERGEFORMAT </w:instrText>
      </w:r>
      <w:r w:rsidR="00CA22F7" w:rsidRPr="009B450D">
        <w:rPr>
          <w:sz w:val="20"/>
          <w:szCs w:val="20"/>
          <w:lang w:val="en-GB"/>
        </w:rPr>
      </w:r>
      <w:r w:rsidR="00CA22F7" w:rsidRPr="009B450D">
        <w:rPr>
          <w:sz w:val="20"/>
          <w:szCs w:val="20"/>
          <w:lang w:val="en-GB"/>
        </w:rPr>
        <w:fldChar w:fldCharType="separate"/>
      </w:r>
      <w:r w:rsidR="00CA22F7" w:rsidRPr="009B450D">
        <w:rPr>
          <w:sz w:val="20"/>
          <w:szCs w:val="20"/>
          <w:lang w:val="en-GB"/>
        </w:rPr>
        <w:t xml:space="preserve">Figure </w:t>
      </w:r>
      <w:r w:rsidR="00E57ABE">
        <w:rPr>
          <w:sz w:val="20"/>
          <w:szCs w:val="20"/>
          <w:lang w:val="en-GB"/>
        </w:rPr>
        <w:t>8</w:t>
      </w:r>
      <w:r w:rsidR="00CA22F7" w:rsidRPr="009B450D">
        <w:rPr>
          <w:sz w:val="20"/>
          <w:szCs w:val="20"/>
          <w:lang w:val="en-GB"/>
        </w:rPr>
        <w:t>(b)</w:t>
      </w:r>
      <w:r w:rsidR="00CA22F7" w:rsidRPr="009B450D">
        <w:rPr>
          <w:sz w:val="20"/>
          <w:szCs w:val="20"/>
          <w:lang w:val="en-GB"/>
        </w:rPr>
        <w:fldChar w:fldCharType="end"/>
      </w:r>
      <w:r w:rsidR="00CA22F7" w:rsidRPr="009B450D">
        <w:rPr>
          <w:sz w:val="20"/>
          <w:szCs w:val="20"/>
          <w:lang w:val="en-GB"/>
        </w:rPr>
        <w:t xml:space="preserve"> </w:t>
      </w:r>
      <w:r w:rsidR="003F7C0C">
        <w:rPr>
          <w:sz w:val="20"/>
          <w:szCs w:val="20"/>
          <w:lang w:val="en-GB"/>
        </w:rPr>
        <w:t>illustrates</w:t>
      </w:r>
      <w:r w:rsidR="00CA22F7" w:rsidRPr="009B450D">
        <w:rPr>
          <w:sz w:val="20"/>
          <w:szCs w:val="20"/>
          <w:lang w:val="en-GB"/>
        </w:rPr>
        <w:t xml:space="preserve"> the </w:t>
      </w:r>
      <w:r w:rsidR="00D736F0">
        <w:rPr>
          <w:sz w:val="20"/>
          <w:szCs w:val="20"/>
          <w:lang w:val="en-GB"/>
        </w:rPr>
        <w:t xml:space="preserve">ratio of </w:t>
      </w:r>
      <m:oMath>
        <m:sSub>
          <m:sSubPr>
            <m:ctrlPr>
              <w:rPr>
                <w:rFonts w:ascii="Cambria Math" w:hAnsi="Cambria Math"/>
                <w:i/>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VH</m:t>
            </m:r>
          </m:sub>
        </m:sSub>
      </m:oMath>
      <w:r w:rsidR="00CA22F7" w:rsidRPr="009B450D">
        <w:rPr>
          <w:sz w:val="20"/>
          <w:szCs w:val="20"/>
          <w:lang w:val="en-GB"/>
        </w:rPr>
        <w:t xml:space="preserve"> </w:t>
      </w:r>
      <w:r w:rsidR="007F107C">
        <w:rPr>
          <w:sz w:val="20"/>
          <w:szCs w:val="20"/>
          <w:lang w:val="en-GB"/>
        </w:rPr>
        <w:t>to</w:t>
      </w:r>
      <w:r w:rsidR="00CA22F7" w:rsidRPr="009B450D">
        <w:rPr>
          <w:sz w:val="20"/>
          <w:szCs w:val="20"/>
          <w:lang w:val="en-GB"/>
        </w:rPr>
        <w:t xml:space="preserve"> </w:t>
      </w:r>
      <m:oMath>
        <m:sSub>
          <m:sSubPr>
            <m:ctrlPr>
              <w:rPr>
                <w:rFonts w:ascii="Cambria Math" w:hAnsi="Cambria Math"/>
                <w:i/>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HV</m:t>
            </m:r>
          </m:sub>
        </m:sSub>
      </m:oMath>
      <w:r w:rsidR="003F7C0C">
        <w:rPr>
          <w:sz w:val="20"/>
          <w:szCs w:val="20"/>
          <w:lang w:val="en-GB"/>
        </w:rPr>
        <w:t xml:space="preserve"> </w:t>
      </w:r>
      <w:r w:rsidR="00595D1E">
        <w:rPr>
          <w:sz w:val="20"/>
          <w:szCs w:val="20"/>
          <w:lang w:val="en-GB"/>
        </w:rPr>
        <w:t>of</w:t>
      </w:r>
      <w:r w:rsidR="003F7C0C" w:rsidRPr="009B450D">
        <w:rPr>
          <w:sz w:val="20"/>
          <w:szCs w:val="20"/>
          <w:lang w:val="en-GB"/>
        </w:rPr>
        <w:t xml:space="preserve"> each direct path, </w:t>
      </w:r>
      <w:r>
        <w:rPr>
          <w:sz w:val="20"/>
          <w:szCs w:val="20"/>
          <w:lang w:val="en-GB"/>
        </w:rPr>
        <w:t>indicating</w:t>
      </w:r>
      <w:r w:rsidR="00CA22F7" w:rsidRPr="009B450D">
        <w:rPr>
          <w:sz w:val="20"/>
          <w:szCs w:val="20"/>
          <w:lang w:val="en-GB"/>
        </w:rPr>
        <w:t xml:space="preserve"> </w:t>
      </w:r>
      <m:oMath>
        <m:sSub>
          <m:sSubPr>
            <m:ctrlPr>
              <w:rPr>
                <w:rFonts w:ascii="Cambria Math" w:hAnsi="Cambria Math"/>
                <w:i/>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VH,i</m:t>
            </m:r>
          </m:sub>
        </m:sSub>
      </m:oMath>
      <w:r w:rsidR="00CA22F7" w:rsidRPr="009B450D">
        <w:rPr>
          <w:sz w:val="20"/>
          <w:szCs w:val="20"/>
          <w:lang w:val="en-GB"/>
        </w:rPr>
        <w:t xml:space="preserve"> </w:t>
      </w:r>
      <w:r w:rsidR="00B72685">
        <w:rPr>
          <w:sz w:val="20"/>
          <w:szCs w:val="20"/>
          <w:lang w:val="en-GB"/>
        </w:rPr>
        <w:t>may not equal to</w:t>
      </w:r>
      <w:r w:rsidR="00CA22F7" w:rsidRPr="009B450D">
        <w:rPr>
          <w:sz w:val="20"/>
          <w:szCs w:val="20"/>
          <w:lang w:val="en-GB"/>
        </w:rPr>
        <w:t xml:space="preserve"> </w:t>
      </w:r>
      <m:oMath>
        <m:sSub>
          <m:sSubPr>
            <m:ctrlPr>
              <w:rPr>
                <w:rFonts w:ascii="Cambria Math" w:hAnsi="Cambria Math"/>
                <w:i/>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HV,i</m:t>
            </m:r>
          </m:sub>
        </m:sSub>
      </m:oMath>
      <w:r w:rsidR="008E37DE">
        <w:rPr>
          <w:sz w:val="20"/>
          <w:szCs w:val="20"/>
          <w:lang w:val="en-GB"/>
        </w:rPr>
        <w:t xml:space="preserve">, for a give path </w:t>
      </w:r>
      <w:r w:rsidR="008E37DE" w:rsidRPr="008E37DE">
        <w:rPr>
          <w:i/>
          <w:iCs/>
          <w:sz w:val="20"/>
          <w:szCs w:val="20"/>
          <w:lang w:val="en-GB"/>
        </w:rPr>
        <w:t>i</w:t>
      </w:r>
      <w:r w:rsidR="008E37DE">
        <w:rPr>
          <w:sz w:val="20"/>
          <w:szCs w:val="20"/>
          <w:lang w:val="en-GB"/>
        </w:rPr>
        <w:t>.</w:t>
      </w:r>
      <w:r w:rsidR="00B72685">
        <w:rPr>
          <w:sz w:val="20"/>
          <w:szCs w:val="20"/>
          <w:lang w:val="en-GB"/>
        </w:rPr>
        <w:t xml:space="preserve"> Table 4 and 5 provide the correlation coefficients for both drywall and brick</w:t>
      </w:r>
      <w:r w:rsidR="00043DB7">
        <w:rPr>
          <w:sz w:val="20"/>
          <w:szCs w:val="20"/>
          <w:lang w:val="en-GB"/>
        </w:rPr>
        <w:t>’ XPRs</w:t>
      </w:r>
      <w:r w:rsidR="00B72685">
        <w:rPr>
          <w:sz w:val="20"/>
          <w:szCs w:val="20"/>
          <w:lang w:val="en-GB"/>
        </w:rPr>
        <w:t>.</w:t>
      </w:r>
    </w:p>
    <w:p w14:paraId="41002A10" w14:textId="2424BF9C" w:rsidR="00F229AF" w:rsidRPr="009B450D" w:rsidRDefault="00C40D5C" w:rsidP="009B450D">
      <w:pPr>
        <w:pStyle w:val="NormalWeb"/>
        <w:jc w:val="both"/>
        <w:rPr>
          <w:sz w:val="20"/>
          <w:szCs w:val="20"/>
          <w:lang w:val="en-GB"/>
        </w:rPr>
      </w:pPr>
      <w:r w:rsidRPr="00FD5152">
        <w:rPr>
          <w:b/>
          <w:bCs/>
          <w:sz w:val="20"/>
          <w:szCs w:val="20"/>
          <w:lang w:val="en-GB"/>
        </w:rPr>
        <w:lastRenderedPageBreak/>
        <w:t>Proposal 2</w:t>
      </w:r>
      <w:r w:rsidRPr="009B450D">
        <w:rPr>
          <w:sz w:val="20"/>
          <w:szCs w:val="20"/>
          <w:lang w:val="en-GB"/>
        </w:rPr>
        <w:t xml:space="preserve">: For </w:t>
      </w:r>
      <w:r w:rsidR="003F7C0C">
        <w:rPr>
          <w:sz w:val="20"/>
          <w:szCs w:val="20"/>
          <w:lang w:val="en-GB"/>
        </w:rPr>
        <w:t xml:space="preserve">a </w:t>
      </w:r>
      <w:r w:rsidRPr="009B450D">
        <w:rPr>
          <w:sz w:val="20"/>
          <w:szCs w:val="20"/>
          <w:lang w:val="en-GB"/>
        </w:rPr>
        <w:t>bi-static configuration</w:t>
      </w:r>
      <w:r w:rsidR="008D2BD2">
        <w:rPr>
          <w:sz w:val="20"/>
          <w:szCs w:val="20"/>
          <w:lang w:val="en-GB"/>
        </w:rPr>
        <w:t xml:space="preserve"> and </w:t>
      </w:r>
      <w:r w:rsidR="00342905">
        <w:rPr>
          <w:sz w:val="20"/>
          <w:szCs w:val="20"/>
          <w:lang w:val="en-GB"/>
        </w:rPr>
        <w:t xml:space="preserve">for a given path </w:t>
      </w:r>
      <w:r w:rsidR="00D848E3" w:rsidRPr="00D848E3">
        <w:rPr>
          <w:i/>
          <w:iCs/>
          <w:sz w:val="20"/>
          <w:szCs w:val="20"/>
          <w:lang w:val="en-GB"/>
        </w:rPr>
        <w:t>i</w:t>
      </w:r>
      <w:r w:rsidRPr="009B450D">
        <w:rPr>
          <w:sz w:val="20"/>
          <w:szCs w:val="20"/>
          <w:lang w:val="en-GB"/>
        </w:rPr>
        <w:t>,</w:t>
      </w:r>
      <w:r w:rsidR="00F229AF" w:rsidRPr="009B450D">
        <w:rPr>
          <w:sz w:val="20"/>
          <w:szCs w:val="20"/>
          <w:lang w:val="en-GB"/>
        </w:rPr>
        <w:t xml:space="preserve"> the </w:t>
      </w:r>
      <m:oMath>
        <m:sSub>
          <m:sSubPr>
            <m:ctrlPr>
              <w:rPr>
                <w:rFonts w:ascii="Cambria Math" w:hAnsi="Cambria Math"/>
                <w:i/>
                <w:sz w:val="20"/>
                <w:szCs w:val="20"/>
                <w:lang w:val="en-GB"/>
              </w:rPr>
            </m:ctrlPr>
          </m:sSubPr>
          <m:e>
            <m:r>
              <w:rPr>
                <w:rFonts w:ascii="Cambria Math" w:hAnsi="Cambria Math"/>
                <w:sz w:val="20"/>
                <w:szCs w:val="20"/>
                <w:lang w:val="en-GB"/>
              </w:rPr>
              <m:t>|S</m:t>
            </m:r>
          </m:e>
          <m:sub>
            <m:r>
              <w:rPr>
                <w:rFonts w:ascii="Cambria Math" w:hAnsi="Cambria Math"/>
                <w:sz w:val="20"/>
                <w:szCs w:val="20"/>
                <w:lang w:val="en-GB"/>
              </w:rPr>
              <m:t>HH.i</m:t>
            </m:r>
          </m:sub>
        </m:sSub>
        <m:r>
          <w:rPr>
            <w:rFonts w:ascii="Cambria Math" w:hAnsi="Cambria Math"/>
            <w:sz w:val="20"/>
            <w:szCs w:val="20"/>
            <w:lang w:val="en-GB"/>
          </w:rPr>
          <m:t>|</m:t>
        </m:r>
      </m:oMath>
      <w:r w:rsidR="00F229AF" w:rsidRPr="009B450D">
        <w:rPr>
          <w:sz w:val="20"/>
          <w:szCs w:val="20"/>
          <w:lang w:val="en-GB"/>
        </w:rPr>
        <w:t xml:space="preserve"> and </w:t>
      </w:r>
      <m:oMath>
        <m:sSub>
          <m:sSubPr>
            <m:ctrlPr>
              <w:rPr>
                <w:rFonts w:ascii="Cambria Math" w:hAnsi="Cambria Math"/>
                <w:i/>
                <w:sz w:val="20"/>
                <w:szCs w:val="20"/>
                <w:lang w:val="en-GB"/>
              </w:rPr>
            </m:ctrlPr>
          </m:sSubPr>
          <m:e>
            <m:r>
              <w:rPr>
                <w:rFonts w:ascii="Cambria Math" w:hAnsi="Cambria Math"/>
                <w:sz w:val="20"/>
                <w:szCs w:val="20"/>
                <w:lang w:val="en-GB"/>
              </w:rPr>
              <m:t>|S</m:t>
            </m:r>
          </m:e>
          <m:sub>
            <m:r>
              <w:rPr>
                <w:rFonts w:ascii="Cambria Math" w:hAnsi="Cambria Math"/>
                <w:sz w:val="20"/>
                <w:szCs w:val="20"/>
                <w:lang w:val="en-GB"/>
              </w:rPr>
              <m:t>VV,i</m:t>
            </m:r>
          </m:sub>
        </m:sSub>
        <m:r>
          <w:rPr>
            <w:rFonts w:ascii="Cambria Math" w:hAnsi="Cambria Math"/>
            <w:sz w:val="20"/>
            <w:szCs w:val="20"/>
            <w:lang w:val="en-GB"/>
          </w:rPr>
          <m:t>|</m:t>
        </m:r>
      </m:oMath>
      <w:r w:rsidR="00F229AF" w:rsidRPr="009B450D">
        <w:rPr>
          <w:sz w:val="20"/>
          <w:szCs w:val="20"/>
          <w:lang w:val="en-GB"/>
        </w:rPr>
        <w:t xml:space="preserve"> of  the CPM matrix</w:t>
      </w:r>
      <w:r w:rsidRPr="009B450D">
        <w:rPr>
          <w:sz w:val="20"/>
          <w:szCs w:val="20"/>
          <w:lang w:val="en-GB"/>
        </w:rPr>
        <w:t xml:space="preserve"> </w:t>
      </w:r>
      <m:oMath>
        <m:sSub>
          <m:sSubPr>
            <m:ctrlPr>
              <w:rPr>
                <w:rFonts w:ascii="Cambria Math" w:hAnsi="Cambria Math"/>
                <w:sz w:val="20"/>
                <w:szCs w:val="20"/>
                <w:lang w:val="en-GB"/>
              </w:rPr>
            </m:ctrlPr>
          </m:sSubPr>
          <m:e>
            <m:r>
              <m:rPr>
                <m:sty m:val="p"/>
              </m:rPr>
              <w:rPr>
                <w:rFonts w:ascii="Cambria Math" w:hAnsi="Cambria Math"/>
                <w:sz w:val="20"/>
                <w:szCs w:val="20"/>
                <w:lang w:val="en-GB"/>
              </w:rPr>
              <m:t>H</m:t>
            </m:r>
          </m:e>
          <m:sub>
            <m:r>
              <m:rPr>
                <m:sty m:val="p"/>
              </m:rPr>
              <w:rPr>
                <w:rFonts w:ascii="Cambria Math" w:hAnsi="Cambria Math"/>
                <w:sz w:val="20"/>
                <w:szCs w:val="20"/>
                <w:lang w:val="en-GB"/>
              </w:rPr>
              <m:t>CPM,i</m:t>
            </m:r>
          </m:sub>
        </m:sSub>
      </m:oMath>
      <w:r w:rsidR="002E7143">
        <w:rPr>
          <w:sz w:val="20"/>
          <w:szCs w:val="20"/>
          <w:lang w:val="en-GB"/>
        </w:rPr>
        <w:t xml:space="preserve">= </w:t>
      </w:r>
      <m:oMath>
        <m:d>
          <m:dPr>
            <m:begChr m:val="["/>
            <m:endChr m:val="]"/>
            <m:ctrlPr>
              <w:rPr>
                <w:rFonts w:ascii="Cambria Math" w:hAnsi="Cambria Math"/>
                <w:i/>
                <w:noProof/>
                <w:sz w:val="20"/>
                <w:szCs w:val="20"/>
                <w:lang w:val="en-GB"/>
              </w:rPr>
            </m:ctrlPr>
          </m:dPr>
          <m:e>
            <m:m>
              <m:mPr>
                <m:mcs>
                  <m:mc>
                    <m:mcPr>
                      <m:count m:val="2"/>
                      <m:mcJc m:val="center"/>
                    </m:mcPr>
                  </m:mc>
                </m:mcs>
                <m:ctrlPr>
                  <w:rPr>
                    <w:rFonts w:ascii="Cambria Math" w:hAnsi="Cambria Math"/>
                    <w:i/>
                    <w:noProof/>
                    <w:sz w:val="20"/>
                    <w:szCs w:val="20"/>
                    <w:lang w:val="en-GB"/>
                  </w:rPr>
                </m:ctrlPr>
              </m:mPr>
              <m:mr>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HH,i</m:t>
                      </m:r>
                    </m:sub>
                  </m:sSub>
                </m:e>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HV,i</m:t>
                      </m:r>
                    </m:sub>
                  </m:sSub>
                </m:e>
              </m:mr>
              <m:mr>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VH,i</m:t>
                      </m:r>
                    </m:sub>
                  </m:sSub>
                </m:e>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VV,i</m:t>
                      </m:r>
                    </m:sub>
                  </m:sSub>
                </m:e>
              </m:mr>
            </m:m>
          </m:e>
        </m:d>
        <m:r>
          <m:rPr>
            <m:sty m:val="p"/>
          </m:rPr>
          <w:rPr>
            <w:rFonts w:ascii="Cambria Math" w:hAnsi="Cambria Math"/>
            <w:noProof/>
          </w:rPr>
          <m:t xml:space="preserve"> </m:t>
        </m:r>
      </m:oMath>
      <w:r w:rsidR="002E7143">
        <w:rPr>
          <w:noProof/>
        </w:rPr>
        <w:t xml:space="preserve"> </w:t>
      </w:r>
      <w:r w:rsidR="00F229AF" w:rsidRPr="009B450D">
        <w:rPr>
          <w:sz w:val="20"/>
          <w:szCs w:val="20"/>
          <w:lang w:val="en-GB"/>
        </w:rPr>
        <w:t xml:space="preserve">may  be </w:t>
      </w:r>
      <w:proofErr w:type="spellStart"/>
      <w:r w:rsidR="00F229AF" w:rsidRPr="009B450D">
        <w:rPr>
          <w:sz w:val="20"/>
          <w:szCs w:val="20"/>
          <w:lang w:val="en-GB"/>
        </w:rPr>
        <w:t>modeled</w:t>
      </w:r>
      <w:proofErr w:type="spellEnd"/>
      <w:r w:rsidR="00F229AF" w:rsidRPr="009B450D">
        <w:rPr>
          <w:sz w:val="20"/>
          <w:szCs w:val="20"/>
          <w:lang w:val="en-GB"/>
        </w:rPr>
        <w:t xml:space="preserve"> using </w:t>
      </w:r>
      <w:r w:rsidR="006D7048">
        <w:rPr>
          <w:sz w:val="20"/>
          <w:szCs w:val="20"/>
          <w:lang w:val="en-GB"/>
        </w:rPr>
        <w:t xml:space="preserve">the </w:t>
      </w:r>
      <w:r w:rsidR="00F229AF" w:rsidRPr="009B450D">
        <w:rPr>
          <w:sz w:val="20"/>
          <w:szCs w:val="20"/>
          <w:lang w:val="en-GB"/>
        </w:rPr>
        <w:t>same distribution.</w:t>
      </w:r>
      <w:r w:rsidR="009B450D">
        <w:rPr>
          <w:sz w:val="20"/>
          <w:szCs w:val="20"/>
          <w:lang w:val="en-GB"/>
        </w:rPr>
        <w:t xml:space="preserve"> </w:t>
      </w:r>
      <w:r w:rsidR="00F229AF" w:rsidRPr="009B450D">
        <w:rPr>
          <w:sz w:val="20"/>
          <w:szCs w:val="20"/>
          <w:lang w:val="en-GB"/>
        </w:rPr>
        <w:t xml:space="preserve">FFS </w:t>
      </w:r>
      <w:r w:rsidR="00F70408">
        <w:rPr>
          <w:sz w:val="20"/>
          <w:szCs w:val="20"/>
          <w:lang w:val="en-GB"/>
        </w:rPr>
        <w:t xml:space="preserve">if </w:t>
      </w:r>
      <w:r w:rsidR="00F229AF" w:rsidRPr="009B450D">
        <w:rPr>
          <w:sz w:val="20"/>
          <w:szCs w:val="20"/>
          <w:lang w:val="en-GB"/>
        </w:rPr>
        <w:t xml:space="preserve">the distribution is </w:t>
      </w:r>
      <w:r w:rsidR="00873B3E" w:rsidRPr="009B450D">
        <w:rPr>
          <w:sz w:val="20"/>
          <w:szCs w:val="20"/>
          <w:lang w:val="en-GB"/>
        </w:rPr>
        <w:t>target dependent</w:t>
      </w:r>
      <w:r w:rsidR="009B450D">
        <w:rPr>
          <w:sz w:val="20"/>
          <w:szCs w:val="20"/>
          <w:lang w:val="en-GB"/>
        </w:rPr>
        <w:t xml:space="preserve">. </w:t>
      </w:r>
      <w:proofErr w:type="gramStart"/>
      <w:r w:rsidR="00F229AF" w:rsidRPr="009B450D">
        <w:rPr>
          <w:sz w:val="20"/>
          <w:szCs w:val="20"/>
          <w:lang w:val="en-GB"/>
        </w:rPr>
        <w:t xml:space="preserve">FFS  </w:t>
      </w:r>
      <w:r w:rsidR="00F70408">
        <w:rPr>
          <w:sz w:val="20"/>
          <w:szCs w:val="20"/>
          <w:lang w:val="en-GB"/>
        </w:rPr>
        <w:t>if</w:t>
      </w:r>
      <w:proofErr w:type="gramEnd"/>
      <w:r w:rsidR="00F70408">
        <w:rPr>
          <w:sz w:val="20"/>
          <w:szCs w:val="20"/>
          <w:lang w:val="en-GB"/>
        </w:rPr>
        <w:t xml:space="preserve"> and </w:t>
      </w:r>
      <w:r w:rsidR="00F229AF" w:rsidRPr="009B450D">
        <w:rPr>
          <w:sz w:val="20"/>
          <w:szCs w:val="20"/>
          <w:lang w:val="en-GB"/>
        </w:rPr>
        <w:t xml:space="preserve">how to model the correlation </w:t>
      </w:r>
      <w:r w:rsidR="00F70408">
        <w:rPr>
          <w:sz w:val="20"/>
          <w:szCs w:val="20"/>
          <w:lang w:val="en-GB"/>
        </w:rPr>
        <w:t>between</w:t>
      </w:r>
      <w:r w:rsidR="00F229AF" w:rsidRPr="009B450D">
        <w:rPr>
          <w:sz w:val="20"/>
          <w:szCs w:val="20"/>
          <w:lang w:val="en-GB"/>
        </w:rPr>
        <w:t xml:space="preserve"> </w:t>
      </w:r>
      <m:oMath>
        <m:r>
          <w:rPr>
            <w:rFonts w:ascii="Cambria Math" w:hAnsi="Cambria Math"/>
            <w:sz w:val="20"/>
            <w:szCs w:val="20"/>
            <w:lang w:val="en-GB"/>
          </w:rPr>
          <m:t>|</m:t>
        </m:r>
        <m:sSub>
          <m:sSubPr>
            <m:ctrlPr>
              <w:rPr>
                <w:rFonts w:ascii="Cambria Math" w:hAnsi="Cambria Math"/>
                <w:i/>
                <w:sz w:val="20"/>
                <w:szCs w:val="20"/>
                <w:lang w:val="en-GB"/>
              </w:rPr>
            </m:ctrlPr>
          </m:sSubPr>
          <m:e>
            <m:r>
              <w:rPr>
                <w:rFonts w:ascii="Cambria Math" w:hAnsi="Cambria Math"/>
                <w:sz w:val="20"/>
                <w:szCs w:val="20"/>
                <w:lang w:val="en-GB"/>
              </w:rPr>
              <m:t>S</m:t>
            </m:r>
          </m:e>
          <m:sub>
            <m:r>
              <w:rPr>
                <w:rFonts w:ascii="Cambria Math" w:hAnsi="Cambria Math"/>
                <w:sz w:val="20"/>
                <w:szCs w:val="20"/>
                <w:lang w:val="en-GB"/>
              </w:rPr>
              <m:t>HH,i</m:t>
            </m:r>
          </m:sub>
        </m:sSub>
        <m:r>
          <w:rPr>
            <w:rFonts w:ascii="Cambria Math" w:hAnsi="Cambria Math"/>
            <w:sz w:val="20"/>
            <w:szCs w:val="20"/>
            <w:lang w:val="en-GB"/>
          </w:rPr>
          <m:t>|</m:t>
        </m:r>
      </m:oMath>
      <w:r w:rsidR="00F70408" w:rsidRPr="009B450D">
        <w:rPr>
          <w:sz w:val="20"/>
          <w:szCs w:val="20"/>
          <w:lang w:val="en-GB"/>
        </w:rPr>
        <w:t xml:space="preserve"> </w:t>
      </w:r>
      <w:r w:rsidR="00F229AF" w:rsidRPr="009B450D">
        <w:rPr>
          <w:sz w:val="20"/>
          <w:szCs w:val="20"/>
          <w:lang w:val="en-GB"/>
        </w:rPr>
        <w:t xml:space="preserve">and </w:t>
      </w:r>
      <w:r w:rsidR="00EF57F0">
        <w:rPr>
          <w:sz w:val="20"/>
          <w:szCs w:val="20"/>
          <w:lang w:val="en-GB"/>
        </w:rPr>
        <w:t>|</w:t>
      </w:r>
      <m:oMath>
        <m:sSub>
          <m:sSubPr>
            <m:ctrlPr>
              <w:rPr>
                <w:rFonts w:ascii="Cambria Math" w:hAnsi="Cambria Math"/>
                <w:i/>
                <w:sz w:val="20"/>
                <w:szCs w:val="20"/>
                <w:lang w:val="en-GB"/>
              </w:rPr>
            </m:ctrlPr>
          </m:sSubPr>
          <m:e>
            <m:r>
              <w:rPr>
                <w:rFonts w:ascii="Cambria Math" w:hAnsi="Cambria Math"/>
                <w:sz w:val="20"/>
                <w:szCs w:val="20"/>
                <w:lang w:val="en-GB"/>
              </w:rPr>
              <m:t>S</m:t>
            </m:r>
          </m:e>
          <m:sub>
            <m:r>
              <w:rPr>
                <w:rFonts w:ascii="Cambria Math" w:hAnsi="Cambria Math"/>
                <w:sz w:val="20"/>
                <w:szCs w:val="20"/>
                <w:lang w:val="en-GB"/>
              </w:rPr>
              <m:t>VV,i</m:t>
            </m:r>
          </m:sub>
        </m:sSub>
        <m:r>
          <w:rPr>
            <w:rFonts w:ascii="Cambria Math" w:hAnsi="Cambria Math"/>
            <w:sz w:val="20"/>
            <w:szCs w:val="20"/>
            <w:lang w:val="en-GB"/>
          </w:rPr>
          <m:t>|</m:t>
        </m:r>
      </m:oMath>
      <w:r w:rsidR="00F70408">
        <w:rPr>
          <w:sz w:val="20"/>
          <w:szCs w:val="20"/>
          <w:lang w:val="en-GB"/>
        </w:rPr>
        <w:t>.</w:t>
      </w:r>
    </w:p>
    <w:p w14:paraId="19227EC7" w14:textId="26D536D6" w:rsidR="00F229AF" w:rsidRPr="009B450D" w:rsidRDefault="00F229AF" w:rsidP="009B450D">
      <w:pPr>
        <w:pStyle w:val="NormalWeb"/>
        <w:jc w:val="both"/>
        <w:rPr>
          <w:sz w:val="20"/>
          <w:szCs w:val="20"/>
          <w:lang w:val="en-GB"/>
        </w:rPr>
      </w:pPr>
      <w:r w:rsidRPr="00FD5152">
        <w:rPr>
          <w:b/>
          <w:bCs/>
          <w:sz w:val="20"/>
          <w:szCs w:val="20"/>
          <w:lang w:val="en-GB"/>
        </w:rPr>
        <w:t>Proposal 3</w:t>
      </w:r>
      <w:r w:rsidRPr="009B450D">
        <w:rPr>
          <w:sz w:val="20"/>
          <w:szCs w:val="20"/>
          <w:lang w:val="en-GB"/>
        </w:rPr>
        <w:t xml:space="preserve">: For </w:t>
      </w:r>
      <w:r w:rsidR="00821234">
        <w:rPr>
          <w:sz w:val="20"/>
          <w:szCs w:val="20"/>
          <w:lang w:val="en-GB"/>
        </w:rPr>
        <w:t>bistatic</w:t>
      </w:r>
      <w:r w:rsidRPr="009B450D">
        <w:rPr>
          <w:sz w:val="20"/>
          <w:szCs w:val="20"/>
          <w:lang w:val="en-GB"/>
        </w:rPr>
        <w:t xml:space="preserve"> configuration</w:t>
      </w:r>
      <w:r w:rsidR="00821234">
        <w:rPr>
          <w:sz w:val="20"/>
          <w:szCs w:val="20"/>
          <w:lang w:val="en-GB"/>
        </w:rPr>
        <w:t>s</w:t>
      </w:r>
      <w:r w:rsidR="008D2BD2">
        <w:rPr>
          <w:sz w:val="20"/>
          <w:szCs w:val="20"/>
          <w:lang w:val="en-GB"/>
        </w:rPr>
        <w:t xml:space="preserve"> and for a given path </w:t>
      </w:r>
      <w:r w:rsidR="008D2BD2" w:rsidRPr="008D2BD2">
        <w:rPr>
          <w:i/>
          <w:iCs/>
          <w:sz w:val="20"/>
          <w:szCs w:val="20"/>
          <w:lang w:val="en-GB"/>
        </w:rPr>
        <w:t>i</w:t>
      </w:r>
      <w:r w:rsidRPr="009B450D">
        <w:rPr>
          <w:sz w:val="20"/>
          <w:szCs w:val="20"/>
          <w:lang w:val="en-GB"/>
        </w:rPr>
        <w:t>, the</w:t>
      </w:r>
      <w:r w:rsidR="00EF57F0">
        <w:rPr>
          <w:sz w:val="20"/>
          <w:szCs w:val="20"/>
          <w:lang w:val="en-GB"/>
        </w:rPr>
        <w:t xml:space="preserve"> cross-polarization ratio</w:t>
      </w:r>
      <w:r w:rsidRPr="009B450D">
        <w:rPr>
          <w:sz w:val="20"/>
          <w:szCs w:val="20"/>
          <w:lang w:val="en-GB"/>
        </w:rPr>
        <w:t xml:space="preserve"> </w:t>
      </w:r>
      <m:oMath>
        <m:sSub>
          <m:sSubPr>
            <m:ctrlPr>
              <w:rPr>
                <w:rFonts w:ascii="Cambria Math" w:hAnsi="Cambria Math"/>
                <w:i/>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HV,i</m:t>
            </m:r>
          </m:sub>
        </m:sSub>
      </m:oMath>
      <w:r w:rsidR="00F70408" w:rsidRPr="009B450D">
        <w:rPr>
          <w:sz w:val="20"/>
          <w:szCs w:val="20"/>
          <w:lang w:val="en-GB"/>
        </w:rPr>
        <w:t xml:space="preserve"> </w:t>
      </w:r>
      <w:r w:rsidRPr="009B450D">
        <w:rPr>
          <w:sz w:val="20"/>
          <w:szCs w:val="20"/>
          <w:lang w:val="en-GB"/>
        </w:rPr>
        <w:t xml:space="preserve"> and </w:t>
      </w:r>
      <m:oMath>
        <m:sSub>
          <m:sSubPr>
            <m:ctrlPr>
              <w:rPr>
                <w:rFonts w:ascii="Cambria Math" w:hAnsi="Cambria Math"/>
                <w:i/>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VH,i</m:t>
            </m:r>
          </m:sub>
        </m:sSub>
      </m:oMath>
      <w:r w:rsidR="00EF57F0">
        <w:rPr>
          <w:sz w:val="20"/>
          <w:szCs w:val="20"/>
          <w:lang w:val="en-GB"/>
        </w:rPr>
        <w:t>,</w:t>
      </w:r>
      <w:r w:rsidR="00F70408" w:rsidRPr="009B450D">
        <w:rPr>
          <w:sz w:val="20"/>
          <w:szCs w:val="20"/>
          <w:lang w:val="en-GB"/>
        </w:rPr>
        <w:t xml:space="preserve"> </w:t>
      </w:r>
      <w:r w:rsidRPr="009B450D">
        <w:rPr>
          <w:sz w:val="20"/>
          <w:szCs w:val="20"/>
          <w:lang w:val="en-GB"/>
        </w:rPr>
        <w:t xml:space="preserve"> </w:t>
      </w:r>
      <w:r w:rsidR="00EB0023">
        <w:rPr>
          <w:sz w:val="20"/>
          <w:szCs w:val="20"/>
          <w:lang w:val="en-GB"/>
        </w:rPr>
        <w:t>derived from</w:t>
      </w:r>
      <w:r w:rsidRPr="009B450D">
        <w:rPr>
          <w:sz w:val="20"/>
          <w:szCs w:val="20"/>
          <w:lang w:val="en-GB"/>
        </w:rPr>
        <w:t xml:space="preserve"> CPM matrix </w:t>
      </w:r>
      <m:oMath>
        <m:sSub>
          <m:sSubPr>
            <m:ctrlPr>
              <w:rPr>
                <w:rFonts w:ascii="Cambria Math" w:hAnsi="Cambria Math"/>
                <w:sz w:val="20"/>
                <w:szCs w:val="20"/>
                <w:lang w:val="en-GB"/>
              </w:rPr>
            </m:ctrlPr>
          </m:sSubPr>
          <m:e>
            <m:r>
              <m:rPr>
                <m:sty m:val="p"/>
              </m:rPr>
              <w:rPr>
                <w:rFonts w:ascii="Cambria Math" w:hAnsi="Cambria Math"/>
                <w:sz w:val="20"/>
                <w:szCs w:val="20"/>
                <w:lang w:val="en-GB"/>
              </w:rPr>
              <m:t>H</m:t>
            </m:r>
          </m:e>
          <m:sub>
            <m:r>
              <m:rPr>
                <m:sty m:val="p"/>
              </m:rPr>
              <w:rPr>
                <w:rFonts w:ascii="Cambria Math" w:hAnsi="Cambria Math"/>
                <w:sz w:val="20"/>
                <w:szCs w:val="20"/>
                <w:lang w:val="en-GB"/>
              </w:rPr>
              <m:t>CPM,i</m:t>
            </m:r>
          </m:sub>
        </m:sSub>
      </m:oMath>
      <w:r w:rsidR="002E7143">
        <w:rPr>
          <w:sz w:val="20"/>
          <w:szCs w:val="20"/>
          <w:lang w:val="en-GB"/>
        </w:rPr>
        <w:t xml:space="preserve">= </w:t>
      </w:r>
      <m:oMath>
        <m:d>
          <m:dPr>
            <m:begChr m:val="["/>
            <m:endChr m:val="]"/>
            <m:ctrlPr>
              <w:rPr>
                <w:rFonts w:ascii="Cambria Math" w:hAnsi="Cambria Math"/>
                <w:i/>
                <w:noProof/>
                <w:sz w:val="20"/>
                <w:szCs w:val="20"/>
                <w:lang w:val="en-GB"/>
              </w:rPr>
            </m:ctrlPr>
          </m:dPr>
          <m:e>
            <m:m>
              <m:mPr>
                <m:mcs>
                  <m:mc>
                    <m:mcPr>
                      <m:count m:val="2"/>
                      <m:mcJc m:val="center"/>
                    </m:mcPr>
                  </m:mc>
                </m:mcs>
                <m:ctrlPr>
                  <w:rPr>
                    <w:rFonts w:ascii="Cambria Math" w:hAnsi="Cambria Math"/>
                    <w:i/>
                    <w:noProof/>
                    <w:sz w:val="20"/>
                    <w:szCs w:val="20"/>
                    <w:lang w:val="en-GB"/>
                  </w:rPr>
                </m:ctrlPr>
              </m:mPr>
              <m:mr>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HH,i</m:t>
                      </m:r>
                    </m:sub>
                  </m:sSub>
                </m:e>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HV,i</m:t>
                      </m:r>
                    </m:sub>
                  </m:sSub>
                </m:e>
              </m:mr>
              <m:mr>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VH,i</m:t>
                      </m:r>
                    </m:sub>
                  </m:sSub>
                </m:e>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VV,i</m:t>
                      </m:r>
                    </m:sub>
                  </m:sSub>
                </m:e>
              </m:mr>
            </m:m>
          </m:e>
        </m:d>
        <m:r>
          <m:rPr>
            <m:sty m:val="p"/>
          </m:rPr>
          <w:rPr>
            <w:rFonts w:ascii="Cambria Math" w:hAnsi="Cambria Math"/>
            <w:noProof/>
          </w:rPr>
          <m:t xml:space="preserve"> </m:t>
        </m:r>
      </m:oMath>
      <w:r w:rsidR="002E7143">
        <w:rPr>
          <w:noProof/>
        </w:rPr>
        <w:t xml:space="preserve"> </w:t>
      </w:r>
      <w:r w:rsidR="00EF57F0">
        <w:rPr>
          <w:noProof/>
        </w:rPr>
        <w:t xml:space="preserve">, </w:t>
      </w:r>
      <w:r w:rsidRPr="009B450D">
        <w:rPr>
          <w:sz w:val="20"/>
          <w:szCs w:val="20"/>
          <w:lang w:val="en-GB"/>
        </w:rPr>
        <w:t xml:space="preserve">may be </w:t>
      </w:r>
      <w:proofErr w:type="spellStart"/>
      <w:r w:rsidRPr="009B450D">
        <w:rPr>
          <w:sz w:val="20"/>
          <w:szCs w:val="20"/>
          <w:lang w:val="en-GB"/>
        </w:rPr>
        <w:t>modeled</w:t>
      </w:r>
      <w:proofErr w:type="spellEnd"/>
      <w:r w:rsidRPr="009B450D">
        <w:rPr>
          <w:sz w:val="20"/>
          <w:szCs w:val="20"/>
          <w:lang w:val="en-GB"/>
        </w:rPr>
        <w:t xml:space="preserve"> using </w:t>
      </w:r>
      <w:r w:rsidR="006D7048">
        <w:rPr>
          <w:sz w:val="20"/>
          <w:szCs w:val="20"/>
          <w:lang w:val="en-GB"/>
        </w:rPr>
        <w:t xml:space="preserve">the </w:t>
      </w:r>
      <w:r w:rsidRPr="009B450D">
        <w:rPr>
          <w:sz w:val="20"/>
          <w:szCs w:val="20"/>
          <w:lang w:val="en-GB"/>
        </w:rPr>
        <w:t>same distribution.</w:t>
      </w:r>
      <w:r w:rsidR="009B450D">
        <w:rPr>
          <w:sz w:val="20"/>
          <w:szCs w:val="20"/>
          <w:lang w:val="en-GB"/>
        </w:rPr>
        <w:t xml:space="preserve"> </w:t>
      </w:r>
      <w:r w:rsidRPr="009B450D">
        <w:rPr>
          <w:sz w:val="20"/>
          <w:szCs w:val="20"/>
          <w:lang w:val="en-GB"/>
        </w:rPr>
        <w:t xml:space="preserve">FFS if the distribution is </w:t>
      </w:r>
      <w:r w:rsidR="00873B3E" w:rsidRPr="009B450D">
        <w:rPr>
          <w:sz w:val="20"/>
          <w:szCs w:val="20"/>
          <w:lang w:val="en-GB"/>
        </w:rPr>
        <w:t>target dependent</w:t>
      </w:r>
      <w:r w:rsidRPr="009B450D">
        <w:rPr>
          <w:sz w:val="20"/>
          <w:szCs w:val="20"/>
          <w:lang w:val="en-GB"/>
        </w:rPr>
        <w:t>.</w:t>
      </w:r>
      <w:r w:rsidR="009B450D">
        <w:rPr>
          <w:sz w:val="20"/>
          <w:szCs w:val="20"/>
          <w:lang w:val="en-GB"/>
        </w:rPr>
        <w:t xml:space="preserve"> </w:t>
      </w:r>
      <w:r w:rsidRPr="009B450D">
        <w:rPr>
          <w:sz w:val="20"/>
          <w:szCs w:val="20"/>
          <w:lang w:val="en-GB"/>
        </w:rPr>
        <w:t xml:space="preserve">FFS </w:t>
      </w:r>
      <w:r w:rsidR="00F70408">
        <w:rPr>
          <w:sz w:val="20"/>
          <w:szCs w:val="20"/>
          <w:lang w:val="en-GB"/>
        </w:rPr>
        <w:t xml:space="preserve">if and </w:t>
      </w:r>
      <w:r w:rsidRPr="009B450D">
        <w:rPr>
          <w:sz w:val="20"/>
          <w:szCs w:val="20"/>
          <w:lang w:val="en-GB"/>
        </w:rPr>
        <w:t xml:space="preserve">how to </w:t>
      </w:r>
      <w:r w:rsidR="00F70408" w:rsidRPr="009B450D">
        <w:rPr>
          <w:sz w:val="20"/>
          <w:szCs w:val="20"/>
          <w:lang w:val="en-GB"/>
        </w:rPr>
        <w:t>model</w:t>
      </w:r>
      <w:r w:rsidRPr="009B450D">
        <w:rPr>
          <w:sz w:val="20"/>
          <w:szCs w:val="20"/>
          <w:lang w:val="en-GB"/>
        </w:rPr>
        <w:t xml:space="preserve"> the correlation between </w:t>
      </w:r>
      <m:oMath>
        <m:sSub>
          <m:sSubPr>
            <m:ctrlPr>
              <w:rPr>
                <w:rFonts w:ascii="Cambria Math" w:hAnsi="Cambria Math"/>
                <w:i/>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HV,i</m:t>
            </m:r>
          </m:sub>
        </m:sSub>
      </m:oMath>
      <w:r w:rsidR="00F70408" w:rsidRPr="009B450D">
        <w:rPr>
          <w:sz w:val="20"/>
          <w:szCs w:val="20"/>
          <w:lang w:val="en-GB"/>
        </w:rPr>
        <w:t xml:space="preserve">  </w:t>
      </w:r>
      <w:r w:rsidRPr="009B450D">
        <w:rPr>
          <w:sz w:val="20"/>
          <w:szCs w:val="20"/>
          <w:lang w:val="en-GB"/>
        </w:rPr>
        <w:t xml:space="preserve">and </w:t>
      </w:r>
      <m:oMath>
        <m:sSub>
          <m:sSubPr>
            <m:ctrlPr>
              <w:rPr>
                <w:rFonts w:ascii="Cambria Math" w:hAnsi="Cambria Math"/>
                <w:i/>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VH,i</m:t>
            </m:r>
          </m:sub>
        </m:sSub>
      </m:oMath>
      <w:r w:rsidRPr="009B450D">
        <w:rPr>
          <w:sz w:val="20"/>
          <w:szCs w:val="20"/>
          <w:lang w:val="en-GB"/>
        </w:rPr>
        <w:t>.</w:t>
      </w:r>
    </w:p>
    <w:p w14:paraId="587316FE" w14:textId="77777777" w:rsidR="00FA5535" w:rsidRDefault="00FA5535" w:rsidP="00B82E3C">
      <w:pPr>
        <w:rPr>
          <w:sz w:val="24"/>
          <w:szCs w:val="24"/>
          <w:lang w:val="en-US"/>
        </w:rPr>
      </w:pPr>
    </w:p>
    <w:p w14:paraId="4835C4F1" w14:textId="78962E35" w:rsidR="00056162" w:rsidRPr="0026433E" w:rsidRDefault="00684309" w:rsidP="00056162">
      <w:pPr>
        <w:pStyle w:val="Heading1"/>
      </w:pPr>
      <w:r>
        <w:t>Target</w:t>
      </w:r>
      <w:r w:rsidR="111A1C88" w:rsidRPr="6D15DBAA">
        <w:t xml:space="preserve"> </w:t>
      </w:r>
      <w:r w:rsidR="00F95EA1" w:rsidRPr="6D15DBAA">
        <w:t>Modelling</w:t>
      </w:r>
    </w:p>
    <w:p w14:paraId="3F328911" w14:textId="7E03CAEB" w:rsidR="007B7373" w:rsidRDefault="007B7373" w:rsidP="00E00BC4">
      <w:pPr>
        <w:pStyle w:val="NormalWeb"/>
        <w:jc w:val="both"/>
        <w:rPr>
          <w:sz w:val="20"/>
          <w:szCs w:val="20"/>
          <w:lang w:val="en-GB"/>
        </w:rPr>
      </w:pPr>
      <w:r w:rsidRPr="007B7373">
        <w:rPr>
          <w:sz w:val="20"/>
          <w:szCs w:val="20"/>
          <w:lang w:val="en-GB"/>
        </w:rPr>
        <w:t xml:space="preserve">In this section, we present the target RCS model, which includes both </w:t>
      </w:r>
      <w:r w:rsidR="001C347F">
        <w:rPr>
          <w:sz w:val="20"/>
          <w:szCs w:val="20"/>
          <w:lang w:val="en-GB"/>
        </w:rPr>
        <w:t>large-scale and small-scale models. Additionally, we discuss the RCS's spatial and temporal consistency and</w:t>
      </w:r>
      <w:r w:rsidRPr="007B7373">
        <w:rPr>
          <w:sz w:val="20"/>
          <w:szCs w:val="20"/>
          <w:lang w:val="en-GB"/>
        </w:rPr>
        <w:t xml:space="preserve"> </w:t>
      </w:r>
      <w:r w:rsidR="00F95EA1" w:rsidRPr="007B7373">
        <w:rPr>
          <w:sz w:val="20"/>
          <w:szCs w:val="20"/>
          <w:lang w:val="en-GB"/>
        </w:rPr>
        <w:t>modelling</w:t>
      </w:r>
      <w:r w:rsidRPr="007B7373">
        <w:rPr>
          <w:sz w:val="20"/>
          <w:szCs w:val="20"/>
          <w:lang w:val="en-GB"/>
        </w:rPr>
        <w:t xml:space="preserve"> methodology.</w:t>
      </w:r>
    </w:p>
    <w:p w14:paraId="402F223F" w14:textId="3CD6467C" w:rsidR="007473C7" w:rsidRPr="00623061" w:rsidRDefault="007B7373" w:rsidP="007473C7">
      <w:pPr>
        <w:pStyle w:val="NormalWeb"/>
        <w:jc w:val="both"/>
        <w:rPr>
          <w:sz w:val="20"/>
          <w:szCs w:val="20"/>
          <w:lang w:val="en-GB"/>
        </w:rPr>
      </w:pPr>
      <w:r w:rsidRPr="007B7373">
        <w:rPr>
          <w:sz w:val="20"/>
          <w:szCs w:val="20"/>
          <w:lang w:val="en-GB"/>
        </w:rPr>
        <w:t xml:space="preserve">When the target is near the transmitter and the receiver, the direct signals that bounce off the target can be more easily distinguished by the receiver based on their spatial separation. As a result, the receiver will detect multiple direct signals. </w:t>
      </w:r>
      <w:r w:rsidR="007473C7" w:rsidRPr="00623061">
        <w:rPr>
          <w:sz w:val="20"/>
          <w:szCs w:val="20"/>
          <w:lang w:val="en-GB"/>
        </w:rPr>
        <w:t xml:space="preserve">the number of direct paths reflected off the target </w:t>
      </w:r>
      <w:r w:rsidR="007473C7">
        <w:rPr>
          <w:sz w:val="20"/>
          <w:szCs w:val="20"/>
          <w:lang w:val="en-GB"/>
        </w:rPr>
        <w:t>may</w:t>
      </w:r>
      <w:r w:rsidR="007473C7" w:rsidRPr="00623061">
        <w:rPr>
          <w:sz w:val="20"/>
          <w:szCs w:val="20"/>
          <w:lang w:val="en-GB"/>
        </w:rPr>
        <w:t xml:space="preserve"> depend on the total distance of the target from the transmitter (TX) and receiver (RX)</w:t>
      </w:r>
      <w:r w:rsidR="007473C7">
        <w:rPr>
          <w:sz w:val="20"/>
          <w:szCs w:val="20"/>
          <w:lang w:val="en-GB"/>
        </w:rPr>
        <w:t xml:space="preserve"> and the</w:t>
      </w:r>
      <w:r w:rsidR="007473C7" w:rsidRPr="00623061">
        <w:rPr>
          <w:sz w:val="20"/>
          <w:szCs w:val="20"/>
          <w:lang w:val="en-GB"/>
        </w:rPr>
        <w:t xml:space="preserve"> size</w:t>
      </w:r>
      <w:r w:rsidR="007473C7">
        <w:rPr>
          <w:sz w:val="20"/>
          <w:szCs w:val="20"/>
          <w:lang w:val="en-GB"/>
        </w:rPr>
        <w:t xml:space="preserve"> and shape of the target. </w:t>
      </w:r>
    </w:p>
    <w:p w14:paraId="2E64B507" w14:textId="75778957" w:rsidR="007473C7" w:rsidRPr="00623061" w:rsidRDefault="00755F23" w:rsidP="007473C7">
      <w:pPr>
        <w:pStyle w:val="NormalWeb"/>
        <w:jc w:val="both"/>
        <w:rPr>
          <w:sz w:val="20"/>
          <w:szCs w:val="20"/>
          <w:lang w:val="en-GB"/>
        </w:rPr>
      </w:pPr>
      <w:r>
        <w:rPr>
          <w:sz w:val="20"/>
          <w:szCs w:val="20"/>
          <w:lang w:val="en-GB"/>
        </w:rPr>
        <w:t xml:space="preserve">These multiple </w:t>
      </w:r>
      <w:r w:rsidR="007B7373">
        <w:rPr>
          <w:sz w:val="20"/>
          <w:szCs w:val="20"/>
          <w:lang w:val="en-GB"/>
        </w:rPr>
        <w:t xml:space="preserve">scattering </w:t>
      </w:r>
      <w:r>
        <w:rPr>
          <w:sz w:val="20"/>
          <w:szCs w:val="20"/>
          <w:lang w:val="en-GB"/>
        </w:rPr>
        <w:t xml:space="preserve">paths can be </w:t>
      </w:r>
      <w:r w:rsidR="007B7373">
        <w:rPr>
          <w:sz w:val="20"/>
          <w:szCs w:val="20"/>
          <w:lang w:val="en-GB"/>
        </w:rPr>
        <w:t>modelled</w:t>
      </w:r>
      <w:r w:rsidR="00E00BC4">
        <w:rPr>
          <w:sz w:val="20"/>
          <w:szCs w:val="20"/>
          <w:lang w:val="en-GB"/>
        </w:rPr>
        <w:t xml:space="preserve"> as an equivalent scatter </w:t>
      </w:r>
      <w:proofErr w:type="spellStart"/>
      <w:r w:rsidR="00E00BC4">
        <w:rPr>
          <w:sz w:val="20"/>
          <w:szCs w:val="20"/>
          <w:lang w:val="en-GB"/>
        </w:rPr>
        <w:t>center</w:t>
      </w:r>
      <w:proofErr w:type="spellEnd"/>
      <w:r w:rsidR="00E00BC4">
        <w:rPr>
          <w:sz w:val="20"/>
          <w:szCs w:val="20"/>
          <w:lang w:val="en-GB"/>
        </w:rPr>
        <w:t>/point</w:t>
      </w:r>
      <w:r w:rsidR="00203BBD">
        <w:rPr>
          <w:sz w:val="20"/>
          <w:szCs w:val="20"/>
          <w:lang w:val="en-GB"/>
        </w:rPr>
        <w:t xml:space="preserve"> or</w:t>
      </w:r>
      <w:r w:rsidR="007B7373">
        <w:rPr>
          <w:sz w:val="20"/>
          <w:szCs w:val="20"/>
          <w:lang w:val="en-GB"/>
        </w:rPr>
        <w:t xml:space="preserve"> a </w:t>
      </w:r>
      <w:r w:rsidR="00E00BC4">
        <w:rPr>
          <w:sz w:val="20"/>
          <w:szCs w:val="20"/>
          <w:lang w:val="en-GB"/>
        </w:rPr>
        <w:t xml:space="preserve">stochastic cluster </w:t>
      </w:r>
      <w:r w:rsidR="007B7373">
        <w:rPr>
          <w:sz w:val="20"/>
          <w:szCs w:val="20"/>
          <w:lang w:val="en-GB"/>
        </w:rPr>
        <w:t>with multiple direct paths</w:t>
      </w:r>
      <w:r w:rsidR="00E00BC4" w:rsidRPr="00623061">
        <w:rPr>
          <w:sz w:val="20"/>
          <w:szCs w:val="20"/>
          <w:lang w:val="en-GB"/>
        </w:rPr>
        <w:t xml:space="preserve"> [</w:t>
      </w:r>
      <w:r w:rsidR="00E00BC4">
        <w:rPr>
          <w:sz w:val="20"/>
          <w:szCs w:val="20"/>
          <w:lang w:val="en-GB"/>
        </w:rPr>
        <w:t>5</w:t>
      </w:r>
      <w:proofErr w:type="gramStart"/>
      <w:r w:rsidR="00E00BC4" w:rsidRPr="00623061">
        <w:rPr>
          <w:sz w:val="20"/>
          <w:szCs w:val="20"/>
          <w:lang w:val="en-GB"/>
        </w:rPr>
        <w:t xml:space="preserve">] </w:t>
      </w:r>
      <w:r w:rsidR="007B7373">
        <w:rPr>
          <w:sz w:val="20"/>
          <w:szCs w:val="20"/>
          <w:lang w:val="en-GB"/>
        </w:rPr>
        <w:t>.</w:t>
      </w:r>
      <w:r w:rsidR="00056162" w:rsidRPr="00623061">
        <w:rPr>
          <w:sz w:val="20"/>
          <w:szCs w:val="20"/>
          <w:lang w:val="en-GB"/>
        </w:rPr>
        <w:t>The</w:t>
      </w:r>
      <w:proofErr w:type="gramEnd"/>
      <w:r w:rsidR="00056162" w:rsidRPr="00623061">
        <w:rPr>
          <w:sz w:val="20"/>
          <w:szCs w:val="20"/>
          <w:lang w:val="en-GB"/>
        </w:rPr>
        <w:t xml:space="preserve"> </w:t>
      </w:r>
      <w:r w:rsidR="002D3B47">
        <w:rPr>
          <w:sz w:val="20"/>
          <w:szCs w:val="20"/>
          <w:lang w:val="en-GB"/>
        </w:rPr>
        <w:t>single-scattering-point</w:t>
      </w:r>
      <w:r w:rsidR="00056162" w:rsidRPr="00623061">
        <w:rPr>
          <w:sz w:val="20"/>
          <w:szCs w:val="20"/>
          <w:lang w:val="en-GB"/>
        </w:rPr>
        <w:t xml:space="preserve"> target model </w:t>
      </w:r>
      <w:r w:rsidR="007473C7">
        <w:rPr>
          <w:sz w:val="20"/>
          <w:szCs w:val="20"/>
          <w:lang w:val="en-GB"/>
        </w:rPr>
        <w:t xml:space="preserve">comprises </w:t>
      </w:r>
      <w:r w:rsidR="007B7373">
        <w:rPr>
          <w:sz w:val="20"/>
          <w:szCs w:val="20"/>
          <w:lang w:val="en-GB"/>
        </w:rPr>
        <w:t xml:space="preserve">only one direct path from the target, and </w:t>
      </w:r>
      <w:r w:rsidR="00056162" w:rsidRPr="00623061">
        <w:rPr>
          <w:sz w:val="20"/>
          <w:szCs w:val="20"/>
          <w:lang w:val="en-GB"/>
        </w:rPr>
        <w:t xml:space="preserve">is characterized solely by </w:t>
      </w:r>
      <w:r w:rsidR="007B7373">
        <w:rPr>
          <w:sz w:val="20"/>
          <w:szCs w:val="20"/>
          <w:lang w:val="en-GB"/>
        </w:rPr>
        <w:t>its</w:t>
      </w:r>
      <w:r w:rsidR="00056162" w:rsidRPr="00623061">
        <w:rPr>
          <w:sz w:val="20"/>
          <w:szCs w:val="20"/>
          <w:lang w:val="en-GB"/>
        </w:rPr>
        <w:t xml:space="preserve"> composite radar cross-section (RCS</w:t>
      </w:r>
      <w:r w:rsidR="007B7373">
        <w:rPr>
          <w:sz w:val="20"/>
          <w:szCs w:val="20"/>
          <w:lang w:val="en-GB"/>
        </w:rPr>
        <w:t>)</w:t>
      </w:r>
      <w:r w:rsidR="00056162" w:rsidRPr="00623061">
        <w:rPr>
          <w:sz w:val="20"/>
          <w:szCs w:val="20"/>
          <w:lang w:val="en-GB"/>
        </w:rPr>
        <w:t xml:space="preserve">. </w:t>
      </w:r>
      <w:r w:rsidR="00623061" w:rsidRPr="00623061">
        <w:rPr>
          <w:sz w:val="20"/>
          <w:szCs w:val="20"/>
          <w:lang w:val="en-GB"/>
        </w:rPr>
        <w:t xml:space="preserve">In contrast, the stochastic cluster target model </w:t>
      </w:r>
      <w:r w:rsidR="00D162FF">
        <w:rPr>
          <w:sz w:val="20"/>
          <w:szCs w:val="20"/>
          <w:lang w:val="en-GB"/>
        </w:rPr>
        <w:t xml:space="preserve">may </w:t>
      </w:r>
      <w:r w:rsidR="00623061" w:rsidRPr="00623061">
        <w:rPr>
          <w:sz w:val="20"/>
          <w:szCs w:val="20"/>
          <w:lang w:val="en-GB"/>
        </w:rPr>
        <w:t>require additional channel model parameters such as the number of direct paths or rays in a cluster, azimuth angle-of-arrival (A</w:t>
      </w:r>
      <w:r w:rsidR="00330FC4">
        <w:rPr>
          <w:sz w:val="20"/>
          <w:szCs w:val="20"/>
          <w:lang w:val="en-GB"/>
        </w:rPr>
        <w:t>O</w:t>
      </w:r>
      <w:r w:rsidR="00623061" w:rsidRPr="00623061">
        <w:rPr>
          <w:sz w:val="20"/>
          <w:szCs w:val="20"/>
          <w:lang w:val="en-GB"/>
        </w:rPr>
        <w:t>A) offset, zenith angle-of-arrival (Z</w:t>
      </w:r>
      <w:r w:rsidR="00330FC4">
        <w:rPr>
          <w:sz w:val="20"/>
          <w:szCs w:val="20"/>
          <w:lang w:val="en-GB"/>
        </w:rPr>
        <w:t>O</w:t>
      </w:r>
      <w:r w:rsidR="00623061" w:rsidRPr="00623061">
        <w:rPr>
          <w:sz w:val="20"/>
          <w:szCs w:val="20"/>
          <w:lang w:val="en-GB"/>
        </w:rPr>
        <w:t>A) offset, delay offset, and power decay constants with respect to these offsets.</w:t>
      </w:r>
      <w:r w:rsidR="001C347F">
        <w:rPr>
          <w:sz w:val="20"/>
          <w:szCs w:val="20"/>
          <w:lang w:val="en-GB"/>
        </w:rPr>
        <w:t xml:space="preserve"> </w:t>
      </w:r>
      <w:r w:rsidR="007473C7">
        <w:rPr>
          <w:sz w:val="20"/>
          <w:szCs w:val="20"/>
          <w:lang w:val="en-GB"/>
        </w:rPr>
        <w:t>In addition, t</w:t>
      </w:r>
      <w:r w:rsidR="007473C7" w:rsidRPr="00623061">
        <w:rPr>
          <w:sz w:val="20"/>
          <w:szCs w:val="20"/>
          <w:lang w:val="en-GB"/>
        </w:rPr>
        <w:t xml:space="preserve">o </w:t>
      </w:r>
      <w:r w:rsidR="007473C7">
        <w:rPr>
          <w:sz w:val="20"/>
          <w:szCs w:val="20"/>
          <w:lang w:val="en-GB"/>
        </w:rPr>
        <w:t>simulate and design</w:t>
      </w:r>
      <w:r w:rsidR="007473C7" w:rsidRPr="00623061">
        <w:rPr>
          <w:sz w:val="20"/>
          <w:szCs w:val="20"/>
          <w:lang w:val="en-GB"/>
        </w:rPr>
        <w:t xml:space="preserve"> </w:t>
      </w:r>
      <w:r w:rsidR="007473C7">
        <w:rPr>
          <w:sz w:val="20"/>
          <w:szCs w:val="20"/>
          <w:lang w:val="en-GB"/>
        </w:rPr>
        <w:t>ISAC systems</w:t>
      </w:r>
      <w:r w:rsidR="007473C7" w:rsidRPr="00623061">
        <w:rPr>
          <w:sz w:val="20"/>
          <w:szCs w:val="20"/>
          <w:lang w:val="en-GB"/>
        </w:rPr>
        <w:t>, channel model parameters such as RCS, A</w:t>
      </w:r>
      <w:r w:rsidR="007473C7">
        <w:rPr>
          <w:sz w:val="20"/>
          <w:szCs w:val="20"/>
          <w:lang w:val="en-GB"/>
        </w:rPr>
        <w:t>O</w:t>
      </w:r>
      <w:r w:rsidR="007473C7" w:rsidRPr="00623061">
        <w:rPr>
          <w:sz w:val="20"/>
          <w:szCs w:val="20"/>
          <w:lang w:val="en-GB"/>
        </w:rPr>
        <w:t>A offset, Z</w:t>
      </w:r>
      <w:r w:rsidR="007473C7">
        <w:rPr>
          <w:sz w:val="20"/>
          <w:szCs w:val="20"/>
          <w:lang w:val="en-GB"/>
        </w:rPr>
        <w:t>O</w:t>
      </w:r>
      <w:r w:rsidR="007473C7" w:rsidRPr="00623061">
        <w:rPr>
          <w:sz w:val="20"/>
          <w:szCs w:val="20"/>
          <w:lang w:val="en-GB"/>
        </w:rPr>
        <w:t xml:space="preserve">A offset, and delay offset should be spatially and temporally consistent. </w:t>
      </w:r>
    </w:p>
    <w:p w14:paraId="0E21C992" w14:textId="20816284" w:rsidR="00E00BC4" w:rsidRPr="00623061" w:rsidRDefault="001C347F" w:rsidP="00BA51E3">
      <w:pPr>
        <w:pStyle w:val="NormalWeb"/>
        <w:jc w:val="both"/>
        <w:rPr>
          <w:sz w:val="20"/>
          <w:szCs w:val="20"/>
          <w:lang w:val="en-GB"/>
        </w:rPr>
      </w:pPr>
      <w:r w:rsidRPr="001C347F">
        <w:rPr>
          <w:sz w:val="20"/>
          <w:szCs w:val="20"/>
          <w:lang w:val="en-GB"/>
        </w:rPr>
        <w:t>In this section, we will describe two models based on our measurement campaign: a single-</w:t>
      </w:r>
      <w:r>
        <w:rPr>
          <w:sz w:val="20"/>
          <w:szCs w:val="20"/>
          <w:lang w:val="en-GB"/>
        </w:rPr>
        <w:t>scattering-point</w:t>
      </w:r>
      <w:r w:rsidRPr="001C347F">
        <w:rPr>
          <w:sz w:val="20"/>
          <w:szCs w:val="20"/>
          <w:lang w:val="en-GB"/>
        </w:rPr>
        <w:t xml:space="preserve"> model, which represents the target as a single scattering point, and a single cluster model, which models the target using multiple direct paths corresponding to a cluster of scattering points.</w:t>
      </w:r>
    </w:p>
    <w:p w14:paraId="0BEE410D" w14:textId="77777777" w:rsidR="00056162" w:rsidRPr="00056162" w:rsidRDefault="00056162" w:rsidP="00056162"/>
    <w:p w14:paraId="321729C0" w14:textId="44071A44" w:rsidR="00056162" w:rsidRDefault="00056162" w:rsidP="00AB0A88">
      <w:pPr>
        <w:pStyle w:val="ListParagraph"/>
        <w:numPr>
          <w:ilvl w:val="1"/>
          <w:numId w:val="5"/>
        </w:numPr>
        <w:spacing w:after="160" w:line="259" w:lineRule="auto"/>
        <w:rPr>
          <w:rFonts w:ascii="Arial" w:hAnsi="Arial"/>
          <w:b/>
          <w:szCs w:val="20"/>
          <w:lang w:val="en-GB"/>
        </w:rPr>
      </w:pPr>
      <w:r w:rsidRPr="00C1758A">
        <w:rPr>
          <w:rFonts w:ascii="Arial" w:hAnsi="Arial"/>
          <w:b/>
          <w:szCs w:val="20"/>
          <w:lang w:val="en-GB"/>
        </w:rPr>
        <w:t xml:space="preserve">Measurement </w:t>
      </w:r>
      <w:r w:rsidR="00A51350">
        <w:rPr>
          <w:rFonts w:ascii="Arial" w:hAnsi="Arial"/>
          <w:b/>
          <w:szCs w:val="20"/>
          <w:lang w:val="en-GB"/>
        </w:rPr>
        <w:t>and Model</w:t>
      </w:r>
    </w:p>
    <w:p w14:paraId="3DA977C7" w14:textId="2E1F6C65" w:rsidR="00056162" w:rsidRDefault="00056162" w:rsidP="002E5AC8">
      <w:pPr>
        <w:jc w:val="both"/>
      </w:pPr>
      <w:r w:rsidRPr="0031319B">
        <w:t xml:space="preserve">For this study, we conducted </w:t>
      </w:r>
      <w:r w:rsidR="00B2401E">
        <w:t>radio frequency (</w:t>
      </w:r>
      <w:r w:rsidRPr="0031319B">
        <w:t>RF</w:t>
      </w:r>
      <w:r w:rsidR="00B2401E">
        <w:t>)</w:t>
      </w:r>
      <w:r w:rsidRPr="0031319B">
        <w:t xml:space="preserve"> measurements using monostatic and </w:t>
      </w:r>
      <w:r w:rsidR="00A61D3D">
        <w:t>eight</w:t>
      </w:r>
      <w:r w:rsidRPr="0031319B">
        <w:t xml:space="preserve"> bistatic configurations, as depicted in Figure </w:t>
      </w:r>
      <w:r w:rsidR="009D2A37">
        <w:t>9</w:t>
      </w:r>
      <w:r w:rsidR="008878D6">
        <w:t>(a)</w:t>
      </w:r>
      <w:r w:rsidRPr="0031319B">
        <w:t>. In this setup, the RX remains fixed in one location, while the TX is positioned</w:t>
      </w:r>
      <w:r>
        <w:t xml:space="preserve"> such that the normal of </w:t>
      </w:r>
      <w:r w:rsidR="00E17491">
        <w:t>TX</w:t>
      </w:r>
      <w:r w:rsidR="00385F04">
        <w:t xml:space="preserve"> and </w:t>
      </w:r>
      <w:r w:rsidR="00E17491">
        <w:t>RX</w:t>
      </w:r>
      <w:r w:rsidR="00385F04">
        <w:t xml:space="preserve"> antenna</w:t>
      </w:r>
      <w:r>
        <w:t xml:space="preserve"> arrays intersect at an angle </w:t>
      </w:r>
      <m:oMath>
        <m:r>
          <w:rPr>
            <w:rFonts w:ascii="Cambria Math" w:hAnsi="Cambria Math"/>
          </w:rPr>
          <m:t>α</m:t>
        </m:r>
      </m:oMath>
      <w:r w:rsidRPr="00056162">
        <w:t xml:space="preserve">, where </w:t>
      </w:r>
      <m:oMath>
        <m:r>
          <w:rPr>
            <w:rFonts w:ascii="Cambria Math" w:hAnsi="Cambria Math"/>
          </w:rPr>
          <m:t>α</m:t>
        </m:r>
        <m:r>
          <m:rPr>
            <m:sty m:val="p"/>
          </m:rPr>
          <w:rPr>
            <w:rFonts w:ascii="Cambria Math" w:hAnsi="Cambria Math"/>
          </w:rPr>
          <m:t>=</m:t>
        </m:r>
        <m:sSup>
          <m:sSupPr>
            <m:ctrlPr>
              <w:rPr>
                <w:rFonts w:ascii="Cambria Math" w:hAnsi="Cambria Math"/>
              </w:rPr>
            </m:ctrlPr>
          </m:sSupPr>
          <m:e>
            <m:r>
              <m:rPr>
                <m:sty m:val="p"/>
              </m:rPr>
              <w:rPr>
                <w:rFonts w:ascii="Cambria Math" w:hAnsi="Cambria Math"/>
              </w:rPr>
              <m:t>9</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22.5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45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67.5</m:t>
            </m:r>
          </m:e>
          <m:sup>
            <m:r>
              <m:rPr>
                <m:sty m:val="p"/>
              </m:rPr>
              <w:rPr>
                <w:rFonts w:ascii="Cambria Math" w:hAnsi="Cambria Math"/>
              </w:rPr>
              <m:t>∘</m:t>
            </m:r>
          </m:sup>
        </m:sSup>
        <m:r>
          <m:rPr>
            <m:sty m:val="p"/>
          </m:rPr>
          <w:rPr>
            <w:rFonts w:ascii="Cambria Math" w:hAnsi="Cambria Math"/>
          </w:rPr>
          <m:t xml:space="preserve"> , </m:t>
        </m:r>
        <m:sSup>
          <m:sSupPr>
            <m:ctrlPr>
              <w:rPr>
                <w:rFonts w:ascii="Cambria Math" w:hAnsi="Cambria Math"/>
              </w:rPr>
            </m:ctrlPr>
          </m:sSupPr>
          <m:e>
            <m:r>
              <m:rPr>
                <m:sty m:val="p"/>
              </m:rPr>
              <w:rPr>
                <w:rFonts w:ascii="Cambria Math" w:hAnsi="Cambria Math"/>
              </w:rPr>
              <m:t>90</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112.5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135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167.5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oMath>
      <w:r w:rsidR="00641B85">
        <w:t>.</w:t>
      </w:r>
      <w:r w:rsidRPr="00056162">
        <w:t xml:space="preserve"> </w:t>
      </w:r>
      <w:r w:rsidR="00641B85">
        <w:t>The angle</w:t>
      </w:r>
      <w:r w:rsidRPr="00056162">
        <w:t xml:space="preserve"> </w:t>
      </w:r>
      <m:oMath>
        <m:r>
          <w:rPr>
            <w:rFonts w:ascii="Cambria Math" w:hAnsi="Cambria Math"/>
          </w:rPr>
          <m:t>α</m:t>
        </m:r>
        <m:r>
          <m:rPr>
            <m:sty m:val="p"/>
          </m:rPr>
          <w:rPr>
            <w:rFonts w:ascii="Cambria Math" w:hAnsi="Cambria Math"/>
          </w:rPr>
          <m:t>=</m:t>
        </m:r>
        <m:sSup>
          <m:sSupPr>
            <m:ctrlPr>
              <w:rPr>
                <w:rFonts w:ascii="Cambria Math" w:hAnsi="Cambria Math"/>
              </w:rPr>
            </m:ctrlPr>
          </m:sSupPr>
          <m:e>
            <m:r>
              <m:rPr>
                <m:sty m:val="p"/>
              </m:rPr>
              <w:rPr>
                <w:rFonts w:ascii="Cambria Math" w:hAnsi="Cambria Math"/>
              </w:rPr>
              <m:t>9</m:t>
            </m:r>
          </m:e>
          <m:sup>
            <m:r>
              <m:rPr>
                <m:sty m:val="p"/>
              </m:rPr>
              <w:rPr>
                <w:rFonts w:ascii="Cambria Math" w:hAnsi="Cambria Math"/>
              </w:rPr>
              <m:t>∘</m:t>
            </m:r>
          </m:sup>
        </m:sSup>
      </m:oMath>
      <w:r w:rsidRPr="00056162">
        <w:t xml:space="preserve"> </w:t>
      </w:r>
      <w:r w:rsidR="00F728DD">
        <w:t xml:space="preserve">is </w:t>
      </w:r>
      <w:r w:rsidR="002224A0">
        <w:t>sufficiently small to represent a monostatic setup</w:t>
      </w:r>
      <w:r w:rsidRPr="0031319B">
        <w:t xml:space="preserve">. </w:t>
      </w:r>
      <w:r w:rsidR="00712786">
        <w:t>For each configuration</w:t>
      </w:r>
      <w:r>
        <w:t xml:space="preserve">, we captured a total of 950 channel acquisitions </w:t>
      </w:r>
      <w:r w:rsidR="002B5EDF">
        <w:t xml:space="preserve">with a </w:t>
      </w:r>
      <w:r w:rsidR="00111777">
        <w:t>sampling rate of 26 millisecond</w:t>
      </w:r>
      <w:r w:rsidR="00547D53">
        <w:t>s (</w:t>
      </w:r>
      <w:proofErr w:type="spellStart"/>
      <w:r w:rsidR="00547D53">
        <w:t>ms</w:t>
      </w:r>
      <w:proofErr w:type="spellEnd"/>
      <w:r w:rsidR="00547D53">
        <w:t>)</w:t>
      </w:r>
      <w:r w:rsidR="000219E4">
        <w:t xml:space="preserve">, </w:t>
      </w:r>
      <w:r w:rsidR="002B5EDF">
        <w:t>for a total measurement</w:t>
      </w:r>
      <w:r w:rsidR="000219E4">
        <w:t xml:space="preserve"> time</w:t>
      </w:r>
      <w:r w:rsidR="002B5EDF">
        <w:t xml:space="preserve"> of</w:t>
      </w:r>
      <w:r>
        <w:t xml:space="preserve"> 24.2 seconds</w:t>
      </w:r>
      <w:r w:rsidR="002B5EDF">
        <w:t xml:space="preserve">. </w:t>
      </w:r>
      <w:r>
        <w:t>During t</w:t>
      </w:r>
      <w:r w:rsidR="00F2413C">
        <w:t>he measurement</w:t>
      </w:r>
      <w:r>
        <w:t>, a</w:t>
      </w:r>
      <w:r w:rsidRPr="0031319B">
        <w:t xml:space="preserve">n AMR </w:t>
      </w:r>
      <w:r w:rsidR="002B5EDF">
        <w:t>starts</w:t>
      </w:r>
      <w:r w:rsidR="00D26DA0">
        <w:t xml:space="preserve"> its motion</w:t>
      </w:r>
      <w:r w:rsidR="002B5EDF">
        <w:t xml:space="preserve">, moves along a linear </w:t>
      </w:r>
      <w:r w:rsidR="006D5515">
        <w:t>trajectory,</w:t>
      </w:r>
      <w:r w:rsidR="002B5EDF">
        <w:t xml:space="preserve"> and stops</w:t>
      </w:r>
      <w:r w:rsidR="006D5515">
        <w:t>. The</w:t>
      </w:r>
      <w:r w:rsidRPr="0031319B">
        <w:t xml:space="preserve"> AMR moves along a predefined 2-meter</w:t>
      </w:r>
      <w:r w:rsidR="0033609E">
        <w:t xml:space="preserve"> (m)</w:t>
      </w:r>
      <w:r w:rsidRPr="0031319B">
        <w:t xml:space="preserve"> trajectory </w:t>
      </w:r>
      <w:r>
        <w:t xml:space="preserve">either </w:t>
      </w:r>
      <w:r w:rsidRPr="0031319B">
        <w:t xml:space="preserve">towards the TX or </w:t>
      </w:r>
      <w:r>
        <w:t>across the TX</w:t>
      </w:r>
      <w:r w:rsidR="004B642C">
        <w:t>,</w:t>
      </w:r>
      <w:r>
        <w:t xml:space="preserve"> i.e., </w:t>
      </w:r>
      <w:r w:rsidRPr="0031319B">
        <w:t>parallel to the TX array</w:t>
      </w:r>
      <w:r w:rsidR="00ED778F">
        <w:t xml:space="preserve">, as shown in Figure </w:t>
      </w:r>
      <w:r w:rsidR="00980A0C">
        <w:t>9</w:t>
      </w:r>
      <w:r w:rsidR="00ED778F">
        <w:t>(a</w:t>
      </w:r>
      <w:r w:rsidR="002F6676">
        <w:t>).</w:t>
      </w:r>
      <w:r w:rsidR="006D5515">
        <w:t xml:space="preserve"> The speed of </w:t>
      </w:r>
      <w:r w:rsidR="005254F8">
        <w:t xml:space="preserve">the AMR </w:t>
      </w:r>
      <w:r w:rsidR="002F6676">
        <w:t xml:space="preserve">is set to </w:t>
      </w:r>
      <w:r w:rsidR="00BD423F">
        <w:t xml:space="preserve">0.1m/s so that </w:t>
      </w:r>
      <w:r w:rsidR="004C4D3D">
        <w:t>the sounder sample</w:t>
      </w:r>
      <w:r w:rsidR="00C12D47">
        <w:t>s</w:t>
      </w:r>
      <w:r w:rsidR="004C4D3D">
        <w:t xml:space="preserve"> the channel eve</w:t>
      </w:r>
      <w:r w:rsidR="009F6517">
        <w:t xml:space="preserve">ry </w:t>
      </w:r>
      <w:r w:rsidR="00921A16">
        <w:t>λ</w:t>
      </w:r>
      <w:r w:rsidR="009F6517">
        <w:t>/4</w:t>
      </w:r>
      <w:r w:rsidR="00C12D47">
        <w:t xml:space="preserve"> </w:t>
      </w:r>
      <w:r w:rsidR="00260CA0">
        <w:t>of AMR motion</w:t>
      </w:r>
      <w:r w:rsidR="00737DA5">
        <w:t xml:space="preserve">, enabling the </w:t>
      </w:r>
      <w:r w:rsidR="00F67C4A">
        <w:t xml:space="preserve">following </w:t>
      </w:r>
      <w:r w:rsidR="00737DA5">
        <w:t>spatial</w:t>
      </w:r>
      <w:r w:rsidR="0047169F">
        <w:t>/temporal correlation analysis.</w:t>
      </w:r>
      <w:r w:rsidRPr="0031319B">
        <w:t xml:space="preserve"> </w:t>
      </w:r>
      <w:r w:rsidR="00EA3AD8">
        <w:t>Further</w:t>
      </w:r>
      <w:r w:rsidR="00260CA0">
        <w:t>more,</w:t>
      </w:r>
      <w:r w:rsidRPr="0031319B">
        <w:t xml:space="preserve"> the environment</w:t>
      </w:r>
      <w:r w:rsidR="00531DAE">
        <w:t xml:space="preserve"> and the AMR target</w:t>
      </w:r>
      <w:r w:rsidRPr="0031319B">
        <w:t xml:space="preserve"> </w:t>
      </w:r>
      <w:r w:rsidR="00531DAE">
        <w:t>are</w:t>
      </w:r>
      <w:r w:rsidRPr="0031319B">
        <w:t xml:space="preserve"> the same as in </w:t>
      </w:r>
      <w:r w:rsidR="004114D1">
        <w:t>S</w:t>
      </w:r>
      <w:r w:rsidRPr="0031319B">
        <w:t>ection</w:t>
      </w:r>
      <w:r w:rsidR="004114D1">
        <w:t xml:space="preserve"> 2</w:t>
      </w:r>
      <w:r w:rsidR="00531DAE">
        <w:t>,</w:t>
      </w:r>
      <w:r w:rsidRPr="0031319B">
        <w:t xml:space="preserve"> where </w:t>
      </w:r>
      <w:r w:rsidR="00EF2018">
        <w:t>the</w:t>
      </w:r>
      <w:r w:rsidRPr="0031319B">
        <w:t xml:space="preserve"> EO analysis was conducted.</w:t>
      </w:r>
      <w:r w:rsidR="00C04F36">
        <w:t xml:space="preserve"> However, in this section, we focus on </w:t>
      </w:r>
      <w:proofErr w:type="spellStart"/>
      <w:r w:rsidR="002B57AF">
        <w:t>modeling</w:t>
      </w:r>
      <w:proofErr w:type="spellEnd"/>
      <w:r w:rsidR="00C04F36">
        <w:t xml:space="preserve"> the characteristics of the target</w:t>
      </w:r>
      <w:r w:rsidR="00D44DA0">
        <w:t xml:space="preserve"> and how the target channel properties change with the target motion. For this reason</w:t>
      </w:r>
      <w:r w:rsidR="00F13B7C">
        <w:t xml:space="preserve">, </w:t>
      </w:r>
      <w:r w:rsidR="004A0C55">
        <w:t xml:space="preserve">we apply a background subtraction </w:t>
      </w:r>
      <w:r w:rsidR="00B2244D">
        <w:t xml:space="preserve">algorithm and </w:t>
      </w:r>
      <w:r w:rsidR="004A0C55">
        <w:t xml:space="preserve">conduct the analysis only on the </w:t>
      </w:r>
      <w:r w:rsidR="008761CA">
        <w:t xml:space="preserve">signal bouncing off the target. </w:t>
      </w:r>
    </w:p>
    <w:p w14:paraId="5755CA29" w14:textId="77777777" w:rsidR="00056162" w:rsidRPr="00056162" w:rsidRDefault="00056162" w:rsidP="0005616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39"/>
        <w:gridCol w:w="4026"/>
      </w:tblGrid>
      <w:tr w:rsidR="00056162" w14:paraId="228E37E1" w14:textId="77777777" w:rsidTr="002224A0">
        <w:tc>
          <w:tcPr>
            <w:tcW w:w="4675" w:type="dxa"/>
            <w:vMerge w:val="restart"/>
          </w:tcPr>
          <w:p w14:paraId="2964DCA5" w14:textId="77777777" w:rsidR="00056162" w:rsidRDefault="00056162" w:rsidP="002224A0">
            <w:r w:rsidRPr="00FF15F7">
              <w:rPr>
                <w:noProof/>
                <w:lang w:val="en-US"/>
              </w:rPr>
              <w:drawing>
                <wp:inline distT="0" distB="0" distL="0" distR="0" wp14:anchorId="5E9D3FF7" wp14:editId="51ABE0A3">
                  <wp:extent cx="3570799" cy="27432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0026" t="2995" r="9488" b="3309"/>
                          <a:stretch/>
                        </pic:blipFill>
                        <pic:spPr bwMode="auto">
                          <a:xfrm>
                            <a:off x="0" y="0"/>
                            <a:ext cx="3570799" cy="2743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5" w:type="dxa"/>
          </w:tcPr>
          <w:p w14:paraId="1D716722" w14:textId="77777777" w:rsidR="00056162" w:rsidRDefault="00056162" w:rsidP="002224A0"/>
        </w:tc>
      </w:tr>
      <w:tr w:rsidR="00056162" w14:paraId="3F8C04FB" w14:textId="77777777" w:rsidTr="002224A0">
        <w:tc>
          <w:tcPr>
            <w:tcW w:w="4675" w:type="dxa"/>
            <w:vMerge/>
          </w:tcPr>
          <w:p w14:paraId="450272E0" w14:textId="77777777" w:rsidR="00056162" w:rsidRDefault="00056162" w:rsidP="002224A0"/>
        </w:tc>
        <w:tc>
          <w:tcPr>
            <w:tcW w:w="4675" w:type="dxa"/>
          </w:tcPr>
          <w:p w14:paraId="09FDE7CD" w14:textId="77777777" w:rsidR="00056162" w:rsidRDefault="00056162" w:rsidP="002224A0"/>
          <w:p w14:paraId="6CB25094" w14:textId="77777777" w:rsidR="00056162" w:rsidRDefault="00056162" w:rsidP="002224A0"/>
          <w:p w14:paraId="0FCA24F2" w14:textId="77777777" w:rsidR="00056162" w:rsidRDefault="00056162" w:rsidP="002224A0"/>
          <w:p w14:paraId="58F81009" w14:textId="77777777" w:rsidR="00056162" w:rsidRDefault="00056162" w:rsidP="002224A0">
            <w:r>
              <w:rPr>
                <w:noProof/>
                <w:lang w:val="en-US"/>
              </w:rPr>
              <w:lastRenderedPageBreak/>
              <w:drawing>
                <wp:inline distT="0" distB="0" distL="0" distR="0" wp14:anchorId="49D5BB5C" wp14:editId="278192B6">
                  <wp:extent cx="2059875" cy="1463040"/>
                  <wp:effectExtent l="0" t="0" r="0" b="381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7060"/>
                          <a:stretch/>
                        </pic:blipFill>
                        <pic:spPr bwMode="auto">
                          <a:xfrm>
                            <a:off x="0" y="0"/>
                            <a:ext cx="2059875" cy="14630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56162" w14:paraId="28DF005E" w14:textId="77777777" w:rsidTr="002224A0">
        <w:tc>
          <w:tcPr>
            <w:tcW w:w="4675" w:type="dxa"/>
            <w:vMerge/>
          </w:tcPr>
          <w:p w14:paraId="79A7F79B" w14:textId="77777777" w:rsidR="00056162" w:rsidRDefault="00056162" w:rsidP="002224A0"/>
        </w:tc>
        <w:tc>
          <w:tcPr>
            <w:tcW w:w="4675" w:type="dxa"/>
          </w:tcPr>
          <w:p w14:paraId="3BD30120" w14:textId="77777777" w:rsidR="00056162" w:rsidRDefault="00056162" w:rsidP="002224A0"/>
        </w:tc>
      </w:tr>
    </w:tbl>
    <w:p w14:paraId="0E1DE487" w14:textId="77777777" w:rsidR="00056162" w:rsidRPr="007E6EBC" w:rsidRDefault="00056162" w:rsidP="00AB0A88">
      <w:pPr>
        <w:pStyle w:val="ListParagraph"/>
        <w:numPr>
          <w:ilvl w:val="0"/>
          <w:numId w:val="8"/>
        </w:numPr>
        <w:spacing w:after="160" w:line="259" w:lineRule="auto"/>
      </w:pPr>
      <w:r w:rsidRPr="53A79E9D">
        <w:rPr>
          <w:sz w:val="18"/>
          <w:szCs w:val="18"/>
        </w:rPr>
        <w:t xml:space="preserve">Floor plan with monostatic and bistatic configurations                             </w:t>
      </w:r>
      <w:proofErr w:type="gramStart"/>
      <w:r w:rsidRPr="53A79E9D">
        <w:rPr>
          <w:sz w:val="18"/>
          <w:szCs w:val="18"/>
        </w:rPr>
        <w:t xml:space="preserve">   (</w:t>
      </w:r>
      <w:proofErr w:type="gramEnd"/>
      <w:r w:rsidRPr="53A79E9D">
        <w:rPr>
          <w:sz w:val="18"/>
          <w:szCs w:val="18"/>
        </w:rPr>
        <w:t xml:space="preserve">b) Snapshot of one of the bistatic configuration  </w:t>
      </w:r>
    </w:p>
    <w:p w14:paraId="2BD4C25F" w14:textId="74B6A39D" w:rsidR="00056162" w:rsidRDefault="00056162" w:rsidP="00056162">
      <w:pPr>
        <w:jc w:val="center"/>
        <w:rPr>
          <w:b/>
          <w:bCs/>
        </w:rPr>
      </w:pPr>
      <w:r w:rsidRPr="000C34AD">
        <w:rPr>
          <w:b/>
          <w:bCs/>
        </w:rPr>
        <w:t xml:space="preserve">Figure </w:t>
      </w:r>
      <w:r w:rsidR="00E57ABE">
        <w:rPr>
          <w:b/>
          <w:bCs/>
        </w:rPr>
        <w:t>9</w:t>
      </w:r>
      <w:r>
        <w:rPr>
          <w:b/>
          <w:bCs/>
        </w:rPr>
        <w:t>:</w:t>
      </w:r>
      <w:r w:rsidRPr="000C34AD">
        <w:rPr>
          <w:b/>
          <w:bCs/>
        </w:rPr>
        <w:t xml:space="preserve"> Measurement campaign for AMR with </w:t>
      </w:r>
      <w:r w:rsidRPr="00587480">
        <w:rPr>
          <w:b/>
          <w:i/>
        </w:rPr>
        <w:t>towards</w:t>
      </w:r>
      <w:r w:rsidRPr="000C34AD">
        <w:rPr>
          <w:b/>
          <w:bCs/>
        </w:rPr>
        <w:t xml:space="preserve"> and </w:t>
      </w:r>
      <w:r w:rsidRPr="00587480">
        <w:rPr>
          <w:b/>
          <w:i/>
        </w:rPr>
        <w:t>across</w:t>
      </w:r>
      <w:r w:rsidRPr="000C34AD">
        <w:rPr>
          <w:b/>
          <w:bCs/>
        </w:rPr>
        <w:t xml:space="preserve"> motions. In </w:t>
      </w:r>
      <w:r w:rsidR="006F7B40">
        <w:rPr>
          <w:b/>
          <w:bCs/>
        </w:rPr>
        <w:t xml:space="preserve">the </w:t>
      </w:r>
      <w:r w:rsidR="006F7B40" w:rsidRPr="00587480">
        <w:rPr>
          <w:b/>
          <w:bCs/>
          <w:i/>
        </w:rPr>
        <w:t>toward</w:t>
      </w:r>
      <w:r w:rsidR="00587480" w:rsidRPr="00587480">
        <w:rPr>
          <w:b/>
          <w:bCs/>
          <w:i/>
        </w:rPr>
        <w:t>s</w:t>
      </w:r>
      <w:r w:rsidRPr="000C34AD">
        <w:rPr>
          <w:b/>
          <w:bCs/>
        </w:rPr>
        <w:t xml:space="preserve"> motion, the AMR moves toward the T</w:t>
      </w:r>
      <w:r>
        <w:rPr>
          <w:b/>
          <w:bCs/>
        </w:rPr>
        <w:t>X</w:t>
      </w:r>
      <w:r w:rsidRPr="000C34AD">
        <w:rPr>
          <w:b/>
          <w:bCs/>
        </w:rPr>
        <w:t xml:space="preserve">, whereas in </w:t>
      </w:r>
      <w:r w:rsidR="0031690A">
        <w:rPr>
          <w:b/>
          <w:bCs/>
        </w:rPr>
        <w:t>the</w:t>
      </w:r>
      <w:r w:rsidRPr="000C34AD">
        <w:rPr>
          <w:b/>
          <w:bCs/>
        </w:rPr>
        <w:t xml:space="preserve"> </w:t>
      </w:r>
      <w:r w:rsidRPr="0031690A">
        <w:rPr>
          <w:b/>
          <w:i/>
        </w:rPr>
        <w:t>across</w:t>
      </w:r>
      <w:r w:rsidRPr="000C34AD">
        <w:rPr>
          <w:b/>
          <w:bCs/>
        </w:rPr>
        <w:t xml:space="preserve"> motion, the </w:t>
      </w:r>
      <w:r w:rsidR="00DE5324">
        <w:rPr>
          <w:b/>
          <w:bCs/>
        </w:rPr>
        <w:t>AMR moves</w:t>
      </w:r>
      <w:r w:rsidRPr="000C34AD">
        <w:rPr>
          <w:b/>
          <w:bCs/>
        </w:rPr>
        <w:t xml:space="preserve"> parallel to the T</w:t>
      </w:r>
      <w:r>
        <w:rPr>
          <w:b/>
          <w:bCs/>
        </w:rPr>
        <w:t>X</w:t>
      </w:r>
      <w:r w:rsidRPr="000C34AD">
        <w:rPr>
          <w:b/>
          <w:bCs/>
        </w:rPr>
        <w:t xml:space="preserve"> RF array.</w:t>
      </w:r>
    </w:p>
    <w:p w14:paraId="1C317A40" w14:textId="54F7EDD0" w:rsidR="00056162" w:rsidRDefault="00056162" w:rsidP="00633505">
      <w:pPr>
        <w:jc w:val="both"/>
        <w:rPr>
          <w:b/>
          <w:bCs/>
        </w:rPr>
      </w:pPr>
    </w:p>
    <w:p w14:paraId="24378C25" w14:textId="77777777" w:rsidR="00676FA2" w:rsidRDefault="00D2466D" w:rsidP="00D2466D">
      <w:pPr>
        <w:jc w:val="both"/>
      </w:pPr>
      <w:r>
        <w:t xml:space="preserve">The single-ray target model can be derived from the measurements by identifying the scattering </w:t>
      </w:r>
      <w:proofErr w:type="spellStart"/>
      <w:r>
        <w:t>center</w:t>
      </w:r>
      <w:proofErr w:type="spellEnd"/>
      <w:r>
        <w:t xml:space="preserve"> of the target. The scattering </w:t>
      </w:r>
      <w:proofErr w:type="spellStart"/>
      <w:r>
        <w:t>center</w:t>
      </w:r>
      <w:proofErr w:type="spellEnd"/>
      <w:r>
        <w:t xml:space="preserve"> is conceptualized as the direct path or ray that most accurately represents where </w:t>
      </w:r>
      <w:proofErr w:type="gramStart"/>
      <w:r>
        <w:t>the majority of</w:t>
      </w:r>
      <w:proofErr w:type="gramEnd"/>
      <w:r>
        <w:t xml:space="preserve"> the signal is scattered to the receiver. Once we identify the scattering </w:t>
      </w:r>
      <w:proofErr w:type="spellStart"/>
      <w:r>
        <w:t>center</w:t>
      </w:r>
      <w:proofErr w:type="spellEnd"/>
      <w:r>
        <w:t xml:space="preserve"> and its motion, we can study how the electromagnetic (RCS) and geometrical properties (angle and delay) evolve over time. </w:t>
      </w:r>
    </w:p>
    <w:p w14:paraId="3D31E869" w14:textId="77777777" w:rsidR="00676FA2" w:rsidRDefault="00676FA2" w:rsidP="00D2466D">
      <w:pPr>
        <w:jc w:val="both"/>
      </w:pPr>
    </w:p>
    <w:p w14:paraId="0C7355BE" w14:textId="1A7DAAE7" w:rsidR="00676FA2" w:rsidRDefault="00676FA2" w:rsidP="00676FA2">
      <w:pPr>
        <w:jc w:val="both"/>
      </w:pPr>
      <w:r>
        <w:t xml:space="preserve">In dynamic scenarios, such as when the target is in motion, the RCS becomes sensitive to several factors, including variations in bistatic angle, range, and aspect angle. These variations can be especially pronounced in short-range applications. Moreover, when a target moves, its RCS is subject to rapid fluctuations due to the constructive and destructive interference of the signals scattered from different parts of the target. The phase differences between these signals can lead to significant changes in the observed RCS. To </w:t>
      </w:r>
      <w:r w:rsidR="00A841B6">
        <w:t>capture the</w:t>
      </w:r>
      <w:r>
        <w:t xml:space="preserve"> RCS variations due to target motion and multi-scatterer interference, we </w:t>
      </w:r>
      <w:r w:rsidR="00A841B6">
        <w:t>suggest</w:t>
      </w:r>
      <w:r>
        <w:t xml:space="preserve"> </w:t>
      </w:r>
      <w:proofErr w:type="spellStart"/>
      <w:r w:rsidR="00496484">
        <w:t>modeling</w:t>
      </w:r>
      <w:proofErr w:type="spellEnd"/>
      <w:r>
        <w:t xml:space="preserve"> the RCS as a combination of large-scale and small-scale components. The large-scale RCS accounts for the general characteristics of the target that are relatively stable over </w:t>
      </w:r>
      <w:r w:rsidR="00D05BC2">
        <w:t>its geometric location</w:t>
      </w:r>
      <w:r w:rsidR="002940D6">
        <w:t>s</w:t>
      </w:r>
      <w:r>
        <w:t>. In contrast, the small-scale RCS captures the rapid fluctuations resulting from the interference patterns among multiple scatterers.</w:t>
      </w:r>
    </w:p>
    <w:p w14:paraId="7047497F" w14:textId="77777777" w:rsidR="00676FA2" w:rsidRDefault="00676FA2" w:rsidP="00D2466D">
      <w:pPr>
        <w:jc w:val="both"/>
      </w:pPr>
    </w:p>
    <w:p w14:paraId="5EAC818A" w14:textId="44556EE4" w:rsidR="00A51350" w:rsidRDefault="00F541AD" w:rsidP="00852DC8">
      <w:pPr>
        <w:jc w:val="both"/>
      </w:pPr>
      <w:r w:rsidRPr="00F541AD">
        <w:t xml:space="preserve">The objective of our RCS model is to </w:t>
      </w:r>
      <w:r w:rsidR="00852DC8">
        <w:t>realize</w:t>
      </w:r>
      <w:r w:rsidRPr="00F541AD">
        <w:t xml:space="preserve"> the RCS as a time-correlated stochastic process. To accomplish this, we divide the model into two components. First, we represent the RCS as the sum of </w:t>
      </w:r>
      <w:r w:rsidRPr="00AD2F2E">
        <w:t>large-scale RCS,</w:t>
      </w:r>
      <w:r w:rsidRPr="00F541AD">
        <w:t xml:space="preserve"> and </w:t>
      </w:r>
      <w:r w:rsidR="00942E9C">
        <w:t>uncorrelated</w:t>
      </w:r>
      <w:r w:rsidRPr="00F541AD">
        <w:t xml:space="preserve"> small-scale RCS. Next, we </w:t>
      </w:r>
      <w:r w:rsidR="00956DD2">
        <w:t xml:space="preserve">correlate the </w:t>
      </w:r>
      <w:r w:rsidRPr="00F541AD">
        <w:t xml:space="preserve">stochastic process </w:t>
      </w:r>
      <w:r w:rsidR="00A7241D">
        <w:t>with</w:t>
      </w:r>
      <w:r w:rsidRPr="00F541AD">
        <w:t xml:space="preserve"> the Auto</w:t>
      </w:r>
      <w:r w:rsidR="00563B4D">
        <w:t>-</w:t>
      </w:r>
      <w:r w:rsidRPr="00F541AD">
        <w:t xml:space="preserve">correlation Function (ACF) </w:t>
      </w:r>
      <w:proofErr w:type="spellStart"/>
      <w:r w:rsidR="00496484">
        <w:t>modeled</w:t>
      </w:r>
      <w:proofErr w:type="spellEnd"/>
      <w:r w:rsidRPr="00F541AD">
        <w:t xml:space="preserve"> from the measurements.</w:t>
      </w:r>
    </w:p>
    <w:p w14:paraId="43C50634" w14:textId="406837A6" w:rsidR="0090218E" w:rsidRDefault="0090218E" w:rsidP="00AB0A88">
      <w:pPr>
        <w:pStyle w:val="Heading3"/>
        <w:numPr>
          <w:ilvl w:val="2"/>
          <w:numId w:val="12"/>
        </w:numPr>
      </w:pPr>
      <w:r w:rsidRPr="0090218E">
        <w:rPr>
          <w:rFonts w:eastAsiaTheme="minorEastAsia"/>
          <w:b/>
          <w:bCs/>
          <w:lang w:eastAsia="zh-CN"/>
        </w:rPr>
        <w:t xml:space="preserve">Modelling </w:t>
      </w:r>
      <w:r w:rsidR="00684309">
        <w:rPr>
          <w:rFonts w:eastAsiaTheme="minorEastAsia"/>
          <w:b/>
          <w:bCs/>
          <w:lang w:eastAsia="zh-CN"/>
        </w:rPr>
        <w:t>Target</w:t>
      </w:r>
      <w:r w:rsidRPr="0090218E">
        <w:rPr>
          <w:rFonts w:eastAsiaTheme="minorEastAsia"/>
          <w:b/>
          <w:bCs/>
          <w:lang w:eastAsia="zh-CN"/>
        </w:rPr>
        <w:t xml:space="preserve"> with </w:t>
      </w:r>
      <w:r>
        <w:rPr>
          <w:rFonts w:eastAsiaTheme="minorEastAsia"/>
          <w:b/>
          <w:bCs/>
          <w:lang w:eastAsia="zh-CN"/>
        </w:rPr>
        <w:t>a Single</w:t>
      </w:r>
      <w:r w:rsidRPr="0090218E">
        <w:rPr>
          <w:rFonts w:eastAsiaTheme="minorEastAsia"/>
          <w:b/>
          <w:bCs/>
          <w:lang w:eastAsia="zh-CN"/>
        </w:rPr>
        <w:t xml:space="preserve"> Scattering Point</w:t>
      </w:r>
    </w:p>
    <w:p w14:paraId="11B0BDB2" w14:textId="77777777" w:rsidR="00A51350" w:rsidRDefault="00A51350" w:rsidP="00056162"/>
    <w:p w14:paraId="0128F18C" w14:textId="752E380B" w:rsidR="00056162" w:rsidRDefault="00056162" w:rsidP="00056162">
      <w:pPr>
        <w:rPr>
          <w:rFonts w:eastAsiaTheme="minorEastAsia"/>
        </w:rPr>
      </w:pPr>
      <w:r>
        <w:t xml:space="preserve">The path gain of the ray at time </w:t>
      </w:r>
      <m:oMath>
        <m:r>
          <w:rPr>
            <w:rFonts w:ascii="Cambria Math" w:hAnsi="Cambria Math"/>
          </w:rPr>
          <m:t>t</m:t>
        </m:r>
      </m:oMath>
      <w:r>
        <w:t xml:space="preserve"> </w:t>
      </w:r>
      <w:r w:rsidR="00133A86">
        <w:t>is</w:t>
      </w:r>
      <w:r>
        <w:t xml:space="preserve"> defined as </w:t>
      </w:r>
      <m:oMath>
        <m:r>
          <w:rPr>
            <w:rFonts w:ascii="Cambria Math" w:hAnsi="Cambria Math"/>
          </w:rPr>
          <m:t>P</m:t>
        </m:r>
        <m:sSub>
          <m:sSubPr>
            <m:ctrlPr>
              <w:rPr>
                <w:rFonts w:ascii="Cambria Math" w:hAnsi="Cambria Math"/>
                <w:i/>
              </w:rPr>
            </m:ctrlPr>
          </m:sSubPr>
          <m:e>
            <m:r>
              <w:rPr>
                <w:rFonts w:ascii="Cambria Math" w:hAnsi="Cambria Math"/>
              </w:rPr>
              <m:t>G</m:t>
            </m:r>
          </m:e>
          <m:sub>
            <m:r>
              <w:rPr>
                <w:rFonts w:ascii="Cambria Math" w:hAnsi="Cambria Math"/>
              </w:rPr>
              <m:t>tg</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tg</m:t>
                </m:r>
              </m:sub>
            </m:sSub>
            <m:d>
              <m:dPr>
                <m:ctrlPr>
                  <w:rPr>
                    <w:rFonts w:ascii="Cambria Math" w:hAnsi="Cambria Math"/>
                    <w:i/>
                  </w:rPr>
                </m:ctrlPr>
              </m:dPr>
              <m:e>
                <m:r>
                  <w:rPr>
                    <w:rFonts w:ascii="Cambria Math" w:hAnsi="Cambria Math"/>
                  </w:rPr>
                  <m:t>t</m:t>
                </m:r>
              </m:e>
            </m:d>
          </m:den>
        </m:f>
        <m:r>
          <w:rPr>
            <w:rFonts w:ascii="Cambria Math" w:hAnsi="Cambria Math"/>
          </w:rPr>
          <m:t xml:space="preserve">, </m:t>
        </m:r>
      </m:oMath>
      <w:r>
        <w:rPr>
          <w:rFonts w:eastAsiaTheme="minorEastAsia"/>
        </w:rPr>
        <w:t xml:space="preserve"> where </w:t>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tg</m:t>
            </m:r>
          </m:sub>
        </m:sSub>
        <m:d>
          <m:dPr>
            <m:ctrlPr>
              <w:rPr>
                <w:rFonts w:ascii="Cambria Math" w:hAnsi="Cambria Math"/>
                <w:i/>
              </w:rPr>
            </m:ctrlPr>
          </m:dPr>
          <m:e>
            <m:r>
              <w:rPr>
                <w:rFonts w:ascii="Cambria Math" w:hAnsi="Cambria Math"/>
              </w:rPr>
              <m:t>t</m:t>
            </m:r>
          </m:e>
        </m:d>
      </m:oMath>
      <w:r>
        <w:rPr>
          <w:rFonts w:eastAsiaTheme="minorEastAsia"/>
        </w:rPr>
        <w:t xml:space="preserve"> represents the total path loss between </w:t>
      </w:r>
      <w:r w:rsidR="00504A97">
        <w:rPr>
          <w:rFonts w:eastAsiaTheme="minorEastAsia"/>
        </w:rPr>
        <w:t xml:space="preserve">the </w:t>
      </w:r>
      <w:r>
        <w:rPr>
          <w:rFonts w:eastAsiaTheme="minorEastAsia"/>
        </w:rPr>
        <w:t xml:space="preserve">TX </w:t>
      </w:r>
      <w:r w:rsidR="00504A97">
        <w:rPr>
          <w:rFonts w:eastAsiaTheme="minorEastAsia"/>
        </w:rPr>
        <w:t>and the</w:t>
      </w:r>
      <w:r>
        <w:rPr>
          <w:rFonts w:eastAsiaTheme="minorEastAsia"/>
        </w:rPr>
        <w:t xml:space="preserve"> target and </w:t>
      </w:r>
      <w:r w:rsidR="00FF1270">
        <w:rPr>
          <w:rFonts w:eastAsiaTheme="minorEastAsia"/>
        </w:rPr>
        <w:t xml:space="preserve">from the </w:t>
      </w:r>
      <w:r>
        <w:rPr>
          <w:rFonts w:eastAsiaTheme="minorEastAsia"/>
        </w:rPr>
        <w:t xml:space="preserve">target to </w:t>
      </w:r>
      <w:r w:rsidR="00FF1270">
        <w:rPr>
          <w:rFonts w:eastAsiaTheme="minorEastAsia"/>
        </w:rPr>
        <w:t xml:space="preserve">the </w:t>
      </w:r>
      <w:r>
        <w:rPr>
          <w:rFonts w:eastAsiaTheme="minorEastAsia"/>
        </w:rPr>
        <w:t xml:space="preserve">RX, which can be calculated as </w:t>
      </w:r>
    </w:p>
    <w:p w14:paraId="26445ADA" w14:textId="77777777" w:rsidR="00056162" w:rsidRDefault="00056162" w:rsidP="00056162">
      <w:pPr>
        <w:rPr>
          <w:rFonts w:eastAsiaTheme="minorEastAsia"/>
        </w:rPr>
      </w:pPr>
    </w:p>
    <w:p w14:paraId="1AC73066" w14:textId="0A556A67" w:rsidR="00056162" w:rsidRDefault="00056162" w:rsidP="00056162">
      <w:pPr>
        <w:jc w:val="center"/>
        <w:rPr>
          <w:rFonts w:eastAsiaTheme="minorEastAsia"/>
          <w:iCs/>
        </w:rPr>
      </w:pP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tg</m:t>
            </m:r>
          </m:sub>
        </m:sSub>
        <m:d>
          <m:dPr>
            <m:ctrlPr>
              <w:rPr>
                <w:rFonts w:ascii="Cambria Math" w:hAnsi="Cambria Math"/>
                <w:i/>
              </w:rPr>
            </m:ctrlPr>
          </m:dPr>
          <m:e>
            <m:r>
              <w:rPr>
                <w:rFonts w:ascii="Cambria Math" w:hAnsi="Cambria Math"/>
              </w:rPr>
              <m:t>t</m:t>
            </m:r>
          </m:e>
        </m:d>
        <m:r>
          <m:rPr>
            <m:sty m:val="p"/>
          </m:rPr>
          <w:rPr>
            <w:rFonts w:ascii="Cambria Math" w:eastAsiaTheme="minorEastAsia" w:hAnsi="Cambria Math"/>
          </w:rPr>
          <m:t>=</m:t>
        </m:r>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tx-tg</m:t>
            </m:r>
          </m:sub>
        </m:sSub>
        <m:d>
          <m:dPr>
            <m:ctrlPr>
              <w:rPr>
                <w:rFonts w:ascii="Cambria Math" w:hAnsi="Cambria Math"/>
                <w:i/>
              </w:rPr>
            </m:ctrlPr>
          </m:dPr>
          <m:e>
            <m:r>
              <w:rPr>
                <w:rFonts w:ascii="Cambria Math" w:hAnsi="Cambria Math"/>
              </w:rPr>
              <m:t>t</m:t>
            </m:r>
          </m:e>
        </m:d>
        <m:r>
          <w:rPr>
            <w:rFonts w:ascii="Cambria Math" w:hAnsi="Cambria Math"/>
          </w:rPr>
          <m:t>+ P</m:t>
        </m:r>
        <m:sSub>
          <m:sSubPr>
            <m:ctrlPr>
              <w:rPr>
                <w:rFonts w:ascii="Cambria Math" w:hAnsi="Cambria Math"/>
                <w:i/>
              </w:rPr>
            </m:ctrlPr>
          </m:sSubPr>
          <m:e>
            <m:r>
              <w:rPr>
                <w:rFonts w:ascii="Cambria Math" w:hAnsi="Cambria Math"/>
              </w:rPr>
              <m:t>L</m:t>
            </m:r>
          </m:e>
          <m:sub>
            <m:r>
              <w:rPr>
                <w:rFonts w:ascii="Cambria Math" w:hAnsi="Cambria Math"/>
              </w:rPr>
              <m:t>tg-rx</m:t>
            </m:r>
          </m:sub>
        </m:sSub>
        <m:d>
          <m:dPr>
            <m:ctrlPr>
              <w:rPr>
                <w:rFonts w:ascii="Cambria Math" w:hAnsi="Cambria Math"/>
                <w:i/>
              </w:rPr>
            </m:ctrlPr>
          </m:dPr>
          <m:e>
            <m:r>
              <w:rPr>
                <w:rFonts w:ascii="Cambria Math" w:hAnsi="Cambria Math"/>
              </w:rPr>
              <m:t>t</m:t>
            </m:r>
          </m:e>
        </m:d>
        <m:r>
          <w:rPr>
            <w:rFonts w:ascii="Cambria Math" w:hAnsi="Cambria Math"/>
          </w:rPr>
          <m:t>-</m:t>
        </m:r>
        <m:d>
          <m:dPr>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ctrlPr>
                  <w:rPr>
                    <w:rFonts w:ascii="Cambria Math" w:hAnsi="Cambria Math"/>
                    <w:i/>
                    <w:iCs/>
                  </w:rPr>
                </m:ctrlPr>
              </m:fName>
              <m:e>
                <m:sSub>
                  <m:sSubPr>
                    <m:ctrlPr>
                      <w:rPr>
                        <w:rFonts w:ascii="Cambria Math" w:hAnsi="Cambria Math"/>
                        <w:i/>
                        <w:iCs/>
                      </w:rPr>
                    </m:ctrlPr>
                  </m:sSubPr>
                  <m:e>
                    <m:r>
                      <w:rPr>
                        <w:rFonts w:ascii="Cambria Math" w:hAnsi="Cambria Math"/>
                      </w:rPr>
                      <m:t>σ</m:t>
                    </m:r>
                  </m:e>
                  <m:sub>
                    <m:r>
                      <w:rPr>
                        <w:rFonts w:ascii="Cambria Math" w:hAnsi="Cambria Math"/>
                      </w:rPr>
                      <m:t>tg</m:t>
                    </m:r>
                  </m:sub>
                </m:sSub>
                <m:r>
                  <w:rPr>
                    <w:rFonts w:ascii="Cambria Math" w:hAnsi="Cambria Math"/>
                  </w:rPr>
                  <m:t>(t)</m:t>
                </m:r>
                <m:ctrlPr>
                  <w:rPr>
                    <w:rFonts w:ascii="Cambria Math" w:hAnsi="Cambria Math"/>
                    <w:i/>
                    <w:iCs/>
                  </w:rPr>
                </m:ctrlPr>
              </m:e>
            </m:func>
            <m:r>
              <w:rPr>
                <w:rFonts w:ascii="Cambria Math" w:hAnsi="Cambria Math"/>
              </w:rPr>
              <m:t>+10</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10</m:t>
                    </m:r>
                  </m:sub>
                </m:sSub>
              </m:fName>
              <m:e>
                <m:f>
                  <m:fPr>
                    <m:ctrlPr>
                      <w:rPr>
                        <w:rFonts w:ascii="Cambria Math" w:hAnsi="Cambria Math"/>
                        <w:i/>
                        <w:iCs/>
                      </w:rPr>
                    </m:ctrlPr>
                  </m:fPr>
                  <m:num>
                    <m:r>
                      <w:rPr>
                        <w:rFonts w:ascii="Cambria Math" w:hAnsi="Cambria Math"/>
                      </w:rPr>
                      <m:t>4π</m:t>
                    </m:r>
                  </m:num>
                  <m:den>
                    <m:sSup>
                      <m:sSupPr>
                        <m:ctrlPr>
                          <w:rPr>
                            <w:rFonts w:ascii="Cambria Math" w:hAnsi="Cambria Math"/>
                            <w:i/>
                            <w:iCs/>
                          </w:rPr>
                        </m:ctrlPr>
                      </m:sSupPr>
                      <m:e>
                        <m:r>
                          <w:rPr>
                            <w:rFonts w:ascii="Cambria Math" w:hAnsi="Cambria Math"/>
                          </w:rPr>
                          <m:t>λ</m:t>
                        </m:r>
                      </m:e>
                      <m:sup>
                        <m:r>
                          <w:rPr>
                            <w:rFonts w:ascii="Cambria Math" w:hAnsi="Cambria Math"/>
                          </w:rPr>
                          <m:t>2</m:t>
                        </m:r>
                      </m:sup>
                    </m:sSup>
                  </m:den>
                </m:f>
                <m:r>
                  <w:rPr>
                    <w:rFonts w:ascii="Cambria Math" w:hAnsi="Cambria Math"/>
                  </w:rPr>
                  <m:t> </m:t>
                </m:r>
              </m:e>
            </m:func>
            <m:ctrlPr>
              <w:rPr>
                <w:rFonts w:ascii="Cambria Math" w:hAnsi="Cambria Math"/>
                <w:i/>
                <w:iCs/>
              </w:rPr>
            </m:ctrlPr>
          </m:e>
        </m:d>
      </m:oMath>
      <w:proofErr w:type="gramStart"/>
      <w:r>
        <w:rPr>
          <w:rFonts w:eastAsiaTheme="minorEastAsia"/>
          <w:iCs/>
        </w:rPr>
        <w:t xml:space="preserve">,   </w:t>
      </w:r>
      <w:proofErr w:type="gramEnd"/>
      <w:r>
        <w:rPr>
          <w:rFonts w:eastAsiaTheme="minorEastAsia"/>
          <w:iCs/>
        </w:rPr>
        <w:t xml:space="preserve">                       (1)</w:t>
      </w:r>
    </w:p>
    <w:p w14:paraId="5F64A023" w14:textId="77777777" w:rsidR="00056162" w:rsidRPr="006F789B" w:rsidRDefault="00056162" w:rsidP="00056162">
      <w:pPr>
        <w:jc w:val="center"/>
        <w:rPr>
          <w:rFonts w:eastAsiaTheme="minorEastAsia"/>
          <w:iCs/>
        </w:rPr>
      </w:pPr>
    </w:p>
    <w:p w14:paraId="7235779C" w14:textId="0672BA5C" w:rsidR="0096499E" w:rsidRDefault="00056162" w:rsidP="0096499E">
      <w:pPr>
        <w:autoSpaceDE w:val="0"/>
        <w:autoSpaceDN w:val="0"/>
        <w:adjustRightInd w:val="0"/>
        <w:jc w:val="both"/>
        <w:rPr>
          <w:rFonts w:eastAsiaTheme="minorEastAsia"/>
        </w:rPr>
      </w:pPr>
      <w:r>
        <w:rPr>
          <w:rFonts w:eastAsiaTheme="minorEastAsia"/>
          <w:iCs/>
        </w:rPr>
        <w:t xml:space="preserve">where </w:t>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tx-tg</m:t>
            </m:r>
          </m:sub>
        </m:sSub>
        <m:d>
          <m:dPr>
            <m:ctrlPr>
              <w:rPr>
                <w:rFonts w:ascii="Cambria Math" w:hAnsi="Cambria Math"/>
                <w:i/>
              </w:rPr>
            </m:ctrlPr>
          </m:dPr>
          <m:e>
            <m:r>
              <w:rPr>
                <w:rFonts w:ascii="Cambria Math" w:hAnsi="Cambria Math"/>
              </w:rPr>
              <m:t>t</m:t>
            </m:r>
          </m:e>
        </m:d>
      </m:oMath>
      <w:r>
        <w:rPr>
          <w:rFonts w:eastAsiaTheme="minorEastAsia"/>
        </w:rPr>
        <w:t xml:space="preserve"> and </w:t>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tg-rx</m:t>
            </m:r>
          </m:sub>
        </m:sSub>
        <m:d>
          <m:dPr>
            <m:ctrlPr>
              <w:rPr>
                <w:rFonts w:ascii="Cambria Math" w:hAnsi="Cambria Math"/>
                <w:i/>
              </w:rPr>
            </m:ctrlPr>
          </m:dPr>
          <m:e>
            <m:r>
              <w:rPr>
                <w:rFonts w:ascii="Cambria Math" w:hAnsi="Cambria Math"/>
              </w:rPr>
              <m:t>t</m:t>
            </m:r>
          </m:e>
        </m:d>
      </m:oMath>
      <w:r>
        <w:rPr>
          <w:rFonts w:eastAsiaTheme="minorEastAsia"/>
        </w:rPr>
        <w:t xml:space="preserve"> are the path losses incurred for </w:t>
      </w:r>
      <w:r w:rsidR="00615D17">
        <w:rPr>
          <w:rFonts w:eastAsiaTheme="minorEastAsia"/>
        </w:rPr>
        <w:t xml:space="preserve">the </w:t>
      </w:r>
      <w:r>
        <w:rPr>
          <w:rFonts w:eastAsiaTheme="minorEastAsia"/>
        </w:rPr>
        <w:t xml:space="preserve">links between the TX and </w:t>
      </w:r>
      <w:r w:rsidR="00615D17">
        <w:rPr>
          <w:rFonts w:eastAsiaTheme="minorEastAsia"/>
        </w:rPr>
        <w:t xml:space="preserve">the </w:t>
      </w:r>
      <w:r>
        <w:rPr>
          <w:rFonts w:eastAsiaTheme="minorEastAsia"/>
        </w:rPr>
        <w:t xml:space="preserve">target, and </w:t>
      </w:r>
      <w:r w:rsidR="00615D17">
        <w:rPr>
          <w:rFonts w:eastAsiaTheme="minorEastAsia"/>
        </w:rPr>
        <w:t xml:space="preserve">from the </w:t>
      </w:r>
      <w:r>
        <w:rPr>
          <w:rFonts w:eastAsiaTheme="minorEastAsia"/>
        </w:rPr>
        <w:t xml:space="preserve">target to </w:t>
      </w:r>
      <w:r w:rsidR="00615D17">
        <w:rPr>
          <w:rFonts w:eastAsiaTheme="minorEastAsia"/>
        </w:rPr>
        <w:t xml:space="preserve">the </w:t>
      </w:r>
      <w:r>
        <w:rPr>
          <w:rFonts w:eastAsiaTheme="minorEastAsia"/>
        </w:rPr>
        <w:t xml:space="preserve">RX, respectively. </w:t>
      </w:r>
      <w:r w:rsidR="00516552">
        <w:rPr>
          <w:rFonts w:eastAsiaTheme="minorEastAsia"/>
        </w:rPr>
        <w:t xml:space="preserve">The parameter </w:t>
      </w:r>
      <m:oMath>
        <m:sSub>
          <m:sSubPr>
            <m:ctrlPr>
              <w:rPr>
                <w:rFonts w:ascii="Cambria Math" w:hAnsi="Cambria Math"/>
                <w:i/>
                <w:iCs/>
              </w:rPr>
            </m:ctrlPr>
          </m:sSubPr>
          <m:e>
            <m:r>
              <w:rPr>
                <w:rFonts w:ascii="Cambria Math" w:hAnsi="Cambria Math"/>
              </w:rPr>
              <m:t>σ</m:t>
            </m:r>
          </m:e>
          <m:sub>
            <m:r>
              <w:rPr>
                <w:rFonts w:ascii="Cambria Math" w:hAnsi="Cambria Math"/>
              </w:rPr>
              <m:t>tg</m:t>
            </m:r>
          </m:sub>
        </m:sSub>
        <m:d>
          <m:dPr>
            <m:ctrlPr>
              <w:rPr>
                <w:rFonts w:ascii="Cambria Math" w:hAnsi="Cambria Math"/>
                <w:i/>
              </w:rPr>
            </m:ctrlPr>
          </m:dPr>
          <m:e>
            <m:r>
              <w:rPr>
                <w:rFonts w:ascii="Cambria Math" w:hAnsi="Cambria Math"/>
              </w:rPr>
              <m:t>t</m:t>
            </m:r>
          </m:e>
        </m:d>
      </m:oMath>
      <w:r w:rsidR="00516552">
        <w:rPr>
          <w:rFonts w:eastAsiaTheme="minorEastAsia"/>
        </w:rPr>
        <w:t xml:space="preserve"> represents the composite </w:t>
      </w:r>
      <w:r w:rsidR="00AF79FA">
        <w:rPr>
          <w:rFonts w:eastAsiaTheme="minorEastAsia"/>
        </w:rPr>
        <w:t>coherent</w:t>
      </w:r>
      <w:r w:rsidR="00516552">
        <w:rPr>
          <w:rFonts w:eastAsiaTheme="minorEastAsia"/>
        </w:rPr>
        <w:t xml:space="preserve"> RCS</w:t>
      </w:r>
      <w:r w:rsidR="00B34909">
        <w:rPr>
          <w:rFonts w:eastAsiaTheme="minorEastAsia"/>
        </w:rPr>
        <w:t xml:space="preserve"> </w:t>
      </w:r>
      <w:r w:rsidR="009C0B6B">
        <w:rPr>
          <w:rFonts w:eastAsiaTheme="minorEastAsia"/>
        </w:rPr>
        <w:t>of the target</w:t>
      </w:r>
      <w:r w:rsidR="0027047D">
        <w:rPr>
          <w:rFonts w:eastAsiaTheme="minorEastAsia"/>
        </w:rPr>
        <w:t>,</w:t>
      </w:r>
      <w:r w:rsidR="009C0B6B">
        <w:rPr>
          <w:rFonts w:eastAsiaTheme="minorEastAsia"/>
        </w:rPr>
        <w:t xml:space="preserve"> </w:t>
      </w:r>
      <w:r w:rsidR="003A3F18">
        <w:rPr>
          <w:rFonts w:eastAsiaTheme="minorEastAsia"/>
        </w:rPr>
        <w:t>which is defined as</w:t>
      </w:r>
      <w:r w:rsidR="00AF79FA">
        <w:rPr>
          <w:rFonts w:eastAsiaTheme="minorEastAsia"/>
        </w:rPr>
        <w:t>:</w:t>
      </w:r>
    </w:p>
    <w:p w14:paraId="63F65905" w14:textId="77777777" w:rsidR="007871AB" w:rsidRDefault="007871AB" w:rsidP="0096499E">
      <w:pPr>
        <w:autoSpaceDE w:val="0"/>
        <w:autoSpaceDN w:val="0"/>
        <w:adjustRightInd w:val="0"/>
        <w:jc w:val="both"/>
        <w:rPr>
          <w:rFonts w:eastAsiaTheme="minorEastAsia"/>
        </w:rPr>
      </w:pPr>
    </w:p>
    <w:p w14:paraId="38093256" w14:textId="473021F4" w:rsidR="0027047D" w:rsidRDefault="003A3F18" w:rsidP="0096499E">
      <w:pPr>
        <w:autoSpaceDE w:val="0"/>
        <w:autoSpaceDN w:val="0"/>
        <w:adjustRightInd w:val="0"/>
        <w:jc w:val="center"/>
        <w:rPr>
          <w:rFonts w:eastAsiaTheme="minorEastAsia"/>
          <w:iCs/>
        </w:rPr>
      </w:pPr>
      <w:r>
        <w:rPr>
          <w:rFonts w:eastAsiaTheme="minorEastAsia"/>
        </w:rPr>
        <w:t xml:space="preserve"> </w:t>
      </w:r>
      <m:oMath>
        <m:sSub>
          <m:sSubPr>
            <m:ctrlPr>
              <w:rPr>
                <w:rFonts w:ascii="Cambria Math" w:hAnsi="Cambria Math"/>
                <w:i/>
                <w:iCs/>
              </w:rPr>
            </m:ctrlPr>
          </m:sSubPr>
          <m:e>
            <m:r>
              <w:rPr>
                <w:rFonts w:ascii="Cambria Math" w:hAnsi="Cambria Math"/>
              </w:rPr>
              <m:t>σ</m:t>
            </m:r>
          </m:e>
          <m:sub>
            <m:r>
              <w:rPr>
                <w:rFonts w:ascii="Cambria Math" w:hAnsi="Cambria Math"/>
              </w:rPr>
              <m:t>tg</m:t>
            </m:r>
          </m:sub>
        </m:sSub>
        <m:d>
          <m:dPr>
            <m:ctrlPr>
              <w:rPr>
                <w:rFonts w:ascii="Cambria Math" w:hAnsi="Cambria Math"/>
                <w:i/>
              </w:rPr>
            </m:ctrlPr>
          </m:dPr>
          <m:e>
            <m:r>
              <w:rPr>
                <w:rFonts w:ascii="Cambria Math" w:hAnsi="Cambria Math"/>
              </w:rPr>
              <m:t>t</m:t>
            </m:r>
          </m:e>
        </m:d>
        <m:r>
          <w:rPr>
            <w:rFonts w:ascii="Cambria Math" w:eastAsiaTheme="minorEastAsia" w:hAnsi="Cambria Math"/>
          </w:rPr>
          <m:t>=</m:t>
        </m:r>
        <m:sSup>
          <m:sSupPr>
            <m:ctrlPr>
              <w:rPr>
                <w:rFonts w:ascii="Cambria Math" w:eastAsiaTheme="minorEastAsia" w:hAnsi="Cambria Math"/>
                <w:i/>
              </w:rPr>
            </m:ctrlPr>
          </m:sSupPr>
          <m:e>
            <m:d>
              <m:dPr>
                <m:begChr m:val="|"/>
                <m:endChr m:val="|"/>
                <m:ctrlPr>
                  <w:rPr>
                    <w:rFonts w:ascii="Cambria Math" w:eastAsiaTheme="minorEastAsia" w:hAnsi="Cambria Math"/>
                    <w:i/>
                  </w:rPr>
                </m:ctrlPr>
              </m:dPr>
              <m:e>
                <m:nary>
                  <m:naryPr>
                    <m:chr m:val="∑"/>
                    <m:ctrlPr>
                      <w:rPr>
                        <w:rFonts w:ascii="Cambria Math" w:eastAsiaTheme="minorEastAsia" w:hAnsi="Cambria Math"/>
                        <w:iCs/>
                      </w:rPr>
                    </m:ctrlPr>
                  </m:naryPr>
                  <m:sub>
                    <m:r>
                      <w:rPr>
                        <w:rFonts w:ascii="Cambria Math" w:eastAsiaTheme="minorEastAsia" w:hAnsi="Cambria Math"/>
                      </w:rPr>
                      <m:t>m</m:t>
                    </m:r>
                    <m:r>
                      <m:rPr>
                        <m:sty m:val="p"/>
                      </m:rPr>
                      <w:rPr>
                        <w:rFonts w:ascii="Cambria Math" w:eastAsiaTheme="minorEastAsia" w:hAnsi="Cambria Math"/>
                      </w:rPr>
                      <m:t>=1</m:t>
                    </m:r>
                  </m:sub>
                  <m:sup>
                    <m:sSub>
                      <m:sSubPr>
                        <m:ctrlPr>
                          <w:rPr>
                            <w:rFonts w:ascii="Cambria Math" w:eastAsiaTheme="minorEastAsia" w:hAnsi="Cambria Math"/>
                            <w:iCs/>
                          </w:rPr>
                        </m:ctrlPr>
                      </m:sSubPr>
                      <m:e>
                        <m:r>
                          <w:rPr>
                            <w:rFonts w:ascii="Cambria Math" w:eastAsiaTheme="minorEastAsia" w:hAnsi="Cambria Math"/>
                          </w:rPr>
                          <m:t>M</m:t>
                        </m:r>
                      </m:e>
                      <m:sub>
                        <m:r>
                          <w:rPr>
                            <w:rFonts w:ascii="Cambria Math" w:eastAsiaTheme="minorEastAsia" w:hAnsi="Cambria Math"/>
                          </w:rPr>
                          <m:t>tg</m:t>
                        </m:r>
                      </m:sub>
                    </m:sSub>
                  </m:sup>
                  <m:e>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tg, m</m:t>
                            </m:r>
                          </m:sub>
                        </m:sSub>
                        <m:r>
                          <w:rPr>
                            <w:rFonts w:ascii="Cambria Math" w:eastAsiaTheme="minorEastAsia" w:hAnsi="Cambria Math"/>
                          </w:rPr>
                          <m:t>(t)</m:t>
                        </m:r>
                      </m:e>
                    </m:rad>
                  </m:e>
                </m:nary>
                <m:r>
                  <w:rPr>
                    <w:rFonts w:ascii="Cambria Math" w:eastAsiaTheme="minorEastAsia" w:hAnsi="Cambria Math"/>
                  </w:rPr>
                  <m:t xml:space="preserve">  </m:t>
                </m:r>
                <m:sSup>
                  <m:sSupPr>
                    <m:ctrlPr>
                      <w:rPr>
                        <w:rFonts w:ascii="Cambria Math" w:eastAsiaTheme="minorEastAsia" w:hAnsi="Cambria Math"/>
                        <w:i/>
                      </w:rPr>
                    </m:ctrlPr>
                  </m:sSupPr>
                  <m:e>
                    <m:r>
                      <w:rPr>
                        <w:rFonts w:ascii="Cambria Math" w:hAnsi="Cambria Math"/>
                      </w:rPr>
                      <m:t>e</m:t>
                    </m:r>
                  </m:e>
                  <m:sup>
                    <m:r>
                      <w:rPr>
                        <w:rFonts w:ascii="Cambria Math" w:hAnsi="Cambria Math"/>
                      </w:rPr>
                      <m:t>i</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(t)</m:t>
                    </m:r>
                  </m:sup>
                </m:sSup>
              </m:e>
            </m:d>
          </m:e>
          <m:sup>
            <m:r>
              <w:rPr>
                <w:rFonts w:ascii="Cambria Math" w:eastAsiaTheme="minorEastAsia" w:hAnsi="Cambria Math"/>
              </w:rPr>
              <m:t>2</m:t>
            </m:r>
          </m:sup>
        </m:sSup>
        <m:r>
          <w:rPr>
            <w:rFonts w:ascii="Cambria Math" w:eastAsiaTheme="minorEastAsia" w:hAnsi="Cambria Math"/>
          </w:rPr>
          <m:t>,</m:t>
        </m:r>
      </m:oMath>
      <w:r w:rsidR="00FD57D9">
        <w:rPr>
          <w:rFonts w:eastAsiaTheme="minorEastAsia"/>
          <w:iCs/>
        </w:rPr>
        <w:t xml:space="preserve"> </w:t>
      </w:r>
      <w:r w:rsidR="00082EA6">
        <w:rPr>
          <w:rFonts w:eastAsiaTheme="minorEastAsia"/>
          <w:iCs/>
        </w:rPr>
        <w:tab/>
      </w:r>
      <w:r w:rsidR="00082EA6">
        <w:rPr>
          <w:rFonts w:eastAsiaTheme="minorEastAsia"/>
          <w:iCs/>
        </w:rPr>
        <w:tab/>
      </w:r>
      <w:r w:rsidR="00857D3B">
        <w:rPr>
          <w:rFonts w:eastAsiaTheme="minorEastAsia"/>
          <w:iCs/>
        </w:rPr>
        <w:t xml:space="preserve">             </w:t>
      </w:r>
      <w:r w:rsidR="0096499E">
        <w:rPr>
          <w:rFonts w:eastAsiaTheme="minorEastAsia"/>
          <w:iCs/>
        </w:rPr>
        <w:t>(2)</w:t>
      </w:r>
    </w:p>
    <w:p w14:paraId="5A1E6D46" w14:textId="77777777" w:rsidR="00BE18BC" w:rsidRDefault="00BE18BC" w:rsidP="0096499E">
      <w:pPr>
        <w:autoSpaceDE w:val="0"/>
        <w:autoSpaceDN w:val="0"/>
        <w:adjustRightInd w:val="0"/>
        <w:jc w:val="center"/>
        <w:rPr>
          <w:rFonts w:eastAsiaTheme="minorEastAsia"/>
          <w:iCs/>
        </w:rPr>
      </w:pPr>
    </w:p>
    <w:p w14:paraId="20090166" w14:textId="485E14A7" w:rsidR="001933FD" w:rsidRDefault="00FD57D9" w:rsidP="00B16BB8">
      <w:pPr>
        <w:autoSpaceDE w:val="0"/>
        <w:autoSpaceDN w:val="0"/>
        <w:adjustRightInd w:val="0"/>
        <w:rPr>
          <w:rFonts w:eastAsiaTheme="minorEastAsia"/>
          <w:iCs/>
        </w:rPr>
      </w:pPr>
      <w:r>
        <w:rPr>
          <w:rFonts w:eastAsiaTheme="minorEastAsia"/>
          <w:iCs/>
        </w:rPr>
        <w:t xml:space="preserve">where </w:t>
      </w:r>
      <m:oMath>
        <m:sSub>
          <m:sSubPr>
            <m:ctrlPr>
              <w:rPr>
                <w:rFonts w:ascii="Cambria Math" w:eastAsiaTheme="minorEastAsia" w:hAnsi="Cambria Math"/>
                <w:iCs/>
              </w:rPr>
            </m:ctrlPr>
          </m:sSubPr>
          <m:e>
            <m:r>
              <w:rPr>
                <w:rFonts w:ascii="Cambria Math" w:eastAsiaTheme="minorEastAsia" w:hAnsi="Cambria Math"/>
              </w:rPr>
              <m:t>M</m:t>
            </m:r>
          </m:e>
          <m:sub>
            <m:r>
              <w:rPr>
                <w:rFonts w:ascii="Cambria Math" w:eastAsiaTheme="minorEastAsia" w:hAnsi="Cambria Math"/>
              </w:rPr>
              <m:t>tg</m:t>
            </m:r>
          </m:sub>
        </m:sSub>
      </m:oMath>
      <w:r>
        <w:rPr>
          <w:rFonts w:eastAsiaTheme="minorEastAsia"/>
          <w:iCs/>
        </w:rPr>
        <w:t xml:space="preserve"> is the total number of direct paths bouncing off the target and </w:t>
      </w:r>
      <m:oMath>
        <m:sSub>
          <m:sSubPr>
            <m:ctrlPr>
              <w:rPr>
                <w:rFonts w:ascii="Cambria Math" w:eastAsiaTheme="minorEastAsia" w:hAnsi="Cambria Math"/>
                <w:iCs/>
              </w:rPr>
            </m:ctrlPr>
          </m:sSubPr>
          <m:e>
            <m:r>
              <w:rPr>
                <w:rFonts w:ascii="Cambria Math" w:eastAsiaTheme="minorEastAsia" w:hAnsi="Cambria Math"/>
              </w:rPr>
              <m:t>σ</m:t>
            </m:r>
          </m:e>
          <m:sub>
            <m:r>
              <w:rPr>
                <w:rFonts w:ascii="Cambria Math" w:eastAsiaTheme="minorEastAsia" w:hAnsi="Cambria Math"/>
              </w:rPr>
              <m:t>tg</m:t>
            </m:r>
            <m:r>
              <m:rPr>
                <m:sty m:val="p"/>
              </m:rPr>
              <w:rPr>
                <w:rFonts w:ascii="Cambria Math" w:eastAsiaTheme="minorEastAsia" w:hAnsi="Cambria Math"/>
              </w:rPr>
              <m:t>,</m:t>
            </m:r>
            <m:r>
              <w:rPr>
                <w:rFonts w:ascii="Cambria Math" w:eastAsiaTheme="minorEastAsia" w:hAnsi="Cambria Math"/>
              </w:rPr>
              <m:t>m</m:t>
            </m:r>
          </m:sub>
        </m:sSub>
        <m:d>
          <m:dPr>
            <m:ctrlPr>
              <w:rPr>
                <w:rFonts w:ascii="Cambria Math" w:eastAsiaTheme="minorEastAsia" w:hAnsi="Cambria Math"/>
                <w:iCs/>
              </w:rPr>
            </m:ctrlPr>
          </m:dPr>
          <m:e>
            <m:r>
              <w:rPr>
                <w:rFonts w:ascii="Cambria Math" w:eastAsiaTheme="minorEastAsia" w:hAnsi="Cambria Math"/>
              </w:rPr>
              <m:t>t</m:t>
            </m:r>
          </m:e>
        </m:d>
      </m:oMath>
      <w:r w:rsidRPr="00FD57D9">
        <w:rPr>
          <w:rFonts w:eastAsiaTheme="minorEastAsia"/>
          <w:iCs/>
        </w:rPr>
        <w:t xml:space="preserve"> </w:t>
      </w:r>
      <w:r w:rsidR="00FE6251">
        <w:rPr>
          <w:rFonts w:eastAsiaTheme="minorEastAsia"/>
          <w:iCs/>
        </w:rPr>
        <w:t xml:space="preserve">and </w:t>
      </w:r>
      <m:oMath>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(t)</m:t>
        </m:r>
      </m:oMath>
      <w:r w:rsidR="00FE6251">
        <w:rPr>
          <w:rFonts w:eastAsiaTheme="minorEastAsia"/>
        </w:rPr>
        <w:t xml:space="preserve"> </w:t>
      </w:r>
      <w:r w:rsidR="00FE6251">
        <w:rPr>
          <w:rFonts w:eastAsiaTheme="minorEastAsia"/>
          <w:iCs/>
        </w:rPr>
        <w:t>are</w:t>
      </w:r>
      <w:r w:rsidRPr="00FD57D9">
        <w:rPr>
          <w:rFonts w:eastAsiaTheme="minorEastAsia"/>
          <w:iCs/>
        </w:rPr>
        <w:t xml:space="preserve"> the RCS </w:t>
      </w:r>
      <w:r w:rsidR="00FE6251">
        <w:rPr>
          <w:rFonts w:eastAsiaTheme="minorEastAsia"/>
          <w:iCs/>
        </w:rPr>
        <w:t>and phase</w:t>
      </w:r>
      <w:r w:rsidRPr="00FD57D9">
        <w:rPr>
          <w:rFonts w:eastAsiaTheme="minorEastAsia"/>
          <w:iCs/>
        </w:rPr>
        <w:t xml:space="preserve"> associated with </w:t>
      </w:r>
      <w:r>
        <w:rPr>
          <w:rFonts w:eastAsiaTheme="minorEastAsia"/>
          <w:iCs/>
        </w:rPr>
        <w:t xml:space="preserve">the </w:t>
      </w:r>
      <m:oMath>
        <m:r>
          <w:rPr>
            <w:rFonts w:ascii="Cambria Math" w:eastAsiaTheme="minorEastAsia" w:hAnsi="Cambria Math"/>
          </w:rPr>
          <m:t>m</m:t>
        </m:r>
      </m:oMath>
      <w:r w:rsidRPr="00FD57D9">
        <w:rPr>
          <w:rFonts w:eastAsiaTheme="minorEastAsia"/>
          <w:iCs/>
        </w:rPr>
        <w:t>th path</w:t>
      </w:r>
      <w:r w:rsidR="00D2466D">
        <w:rPr>
          <w:rFonts w:eastAsiaTheme="minorEastAsia"/>
          <w:iCs/>
        </w:rPr>
        <w:t xml:space="preserve"> at time </w:t>
      </w:r>
      <m:oMath>
        <m:r>
          <w:rPr>
            <w:rFonts w:ascii="Cambria Math" w:eastAsiaTheme="minorEastAsia" w:hAnsi="Cambria Math"/>
          </w:rPr>
          <m:t>t</m:t>
        </m:r>
      </m:oMath>
      <w:r w:rsidRPr="00FD57D9">
        <w:rPr>
          <w:rFonts w:eastAsiaTheme="minorEastAsia"/>
          <w:iCs/>
        </w:rPr>
        <w:t xml:space="preserve">. </w:t>
      </w:r>
    </w:p>
    <w:p w14:paraId="3EE99099" w14:textId="412E15D9" w:rsidR="00EA1A8A" w:rsidRDefault="00D2466D" w:rsidP="00B16BB8">
      <w:pPr>
        <w:autoSpaceDE w:val="0"/>
        <w:autoSpaceDN w:val="0"/>
        <w:adjustRightInd w:val="0"/>
        <w:rPr>
          <w:rFonts w:eastAsiaTheme="minorEastAsia"/>
          <w:iCs/>
        </w:rPr>
      </w:pPr>
      <w:r>
        <w:rPr>
          <w:rFonts w:eastAsiaTheme="minorEastAsia"/>
          <w:iCs/>
        </w:rPr>
        <w:t xml:space="preserve"> </w:t>
      </w:r>
    </w:p>
    <w:p w14:paraId="46339782" w14:textId="62E7D451" w:rsidR="005A3820" w:rsidRDefault="00C04B9E" w:rsidP="00C5016F">
      <w:pPr>
        <w:autoSpaceDE w:val="0"/>
        <w:autoSpaceDN w:val="0"/>
        <w:adjustRightInd w:val="0"/>
        <w:jc w:val="both"/>
        <w:rPr>
          <w:rFonts w:eastAsiaTheme="minorEastAsia"/>
          <w:iCs/>
        </w:rPr>
      </w:pPr>
      <w:r>
        <w:rPr>
          <w:rFonts w:eastAsiaTheme="minorEastAsia"/>
          <w:iCs/>
        </w:rPr>
        <w:t xml:space="preserve">The </w:t>
      </w:r>
      <w:r w:rsidR="000E6763">
        <w:rPr>
          <w:rFonts w:eastAsiaTheme="minorEastAsia"/>
          <w:iCs/>
        </w:rPr>
        <w:t xml:space="preserve">target's </w:t>
      </w:r>
      <w:r w:rsidR="00C22299">
        <w:rPr>
          <w:rFonts w:eastAsiaTheme="minorEastAsia"/>
          <w:iCs/>
        </w:rPr>
        <w:t xml:space="preserve">RCS can be </w:t>
      </w:r>
      <w:proofErr w:type="spellStart"/>
      <w:r w:rsidR="00C22299">
        <w:rPr>
          <w:rFonts w:eastAsiaTheme="minorEastAsia"/>
          <w:iCs/>
        </w:rPr>
        <w:t>model</w:t>
      </w:r>
      <w:r>
        <w:rPr>
          <w:rFonts w:eastAsiaTheme="minorEastAsia"/>
          <w:iCs/>
        </w:rPr>
        <w:t>ed</w:t>
      </w:r>
      <w:proofErr w:type="spellEnd"/>
      <w:r>
        <w:rPr>
          <w:rFonts w:eastAsiaTheme="minorEastAsia"/>
          <w:iCs/>
        </w:rPr>
        <w:t xml:space="preserve"> by considering </w:t>
      </w:r>
      <w:r w:rsidR="000E6763">
        <w:rPr>
          <w:rFonts w:eastAsiaTheme="minorEastAsia"/>
          <w:iCs/>
        </w:rPr>
        <w:t xml:space="preserve">the </w:t>
      </w:r>
      <w:r>
        <w:rPr>
          <w:rFonts w:eastAsiaTheme="minorEastAsia"/>
          <w:iCs/>
        </w:rPr>
        <w:t xml:space="preserve">impact of both </w:t>
      </w:r>
      <w:r w:rsidR="00970A02">
        <w:rPr>
          <w:rFonts w:eastAsiaTheme="minorEastAsia"/>
          <w:iCs/>
        </w:rPr>
        <w:t>large-</w:t>
      </w:r>
      <w:r>
        <w:rPr>
          <w:rFonts w:eastAsiaTheme="minorEastAsia"/>
          <w:iCs/>
        </w:rPr>
        <w:t>scale and small</w:t>
      </w:r>
      <w:r w:rsidR="00970A02">
        <w:rPr>
          <w:rFonts w:eastAsiaTheme="minorEastAsia"/>
          <w:iCs/>
        </w:rPr>
        <w:t>-</w:t>
      </w:r>
      <w:r>
        <w:rPr>
          <w:rFonts w:eastAsiaTheme="minorEastAsia"/>
          <w:iCs/>
        </w:rPr>
        <w:t>scale behaviours.</w:t>
      </w:r>
      <w:r w:rsidR="001D4AF6">
        <w:rPr>
          <w:rFonts w:eastAsiaTheme="minorEastAsia"/>
          <w:iCs/>
        </w:rPr>
        <w:t xml:space="preserve"> </w:t>
      </w:r>
      <w:r w:rsidR="000E6763">
        <w:rPr>
          <w:rFonts w:eastAsiaTheme="minorEastAsia"/>
          <w:iCs/>
        </w:rPr>
        <w:t xml:space="preserve">Large-scale </w:t>
      </w:r>
      <w:r w:rsidR="00D75C3B">
        <w:rPr>
          <w:rFonts w:eastAsiaTheme="minorEastAsia"/>
          <w:iCs/>
        </w:rPr>
        <w:t>behaviour refers to the variation of RCS over multiple wavelengths</w:t>
      </w:r>
      <w:r w:rsidR="000E6763">
        <w:rPr>
          <w:rFonts w:eastAsiaTheme="minorEastAsia"/>
          <w:iCs/>
        </w:rPr>
        <w:t xml:space="preserve"> </w:t>
      </w:r>
      <w:r w:rsidR="00D75C3B">
        <w:rPr>
          <w:rFonts w:eastAsiaTheme="minorEastAsia"/>
          <w:iCs/>
        </w:rPr>
        <w:t xml:space="preserve">of target </w:t>
      </w:r>
      <w:r w:rsidR="000E6763">
        <w:rPr>
          <w:rFonts w:eastAsiaTheme="minorEastAsia"/>
          <w:iCs/>
        </w:rPr>
        <w:t>motion. Small-scale behaviour is</w:t>
      </w:r>
      <w:r w:rsidR="00B43820">
        <w:rPr>
          <w:rFonts w:eastAsiaTheme="minorEastAsia"/>
          <w:iCs/>
        </w:rPr>
        <w:t xml:space="preserve"> related to the rapid fluctuations in the RCS caused by</w:t>
      </w:r>
      <w:r w:rsidR="000957D8">
        <w:rPr>
          <w:rFonts w:eastAsiaTheme="minorEastAsia"/>
          <w:iCs/>
        </w:rPr>
        <w:t xml:space="preserve"> the contribution of </w:t>
      </w:r>
      <w:r w:rsidR="000A4816">
        <w:rPr>
          <w:rFonts w:eastAsiaTheme="minorEastAsia"/>
          <w:iCs/>
        </w:rPr>
        <w:t xml:space="preserve">multiple scattering </w:t>
      </w:r>
      <w:r w:rsidR="00677337">
        <w:rPr>
          <w:rFonts w:eastAsiaTheme="minorEastAsia"/>
          <w:iCs/>
        </w:rPr>
        <w:t>rays</w:t>
      </w:r>
      <w:r w:rsidR="00D60480">
        <w:rPr>
          <w:rFonts w:eastAsiaTheme="minorEastAsia"/>
          <w:iCs/>
        </w:rPr>
        <w:t>.</w:t>
      </w:r>
      <w:r w:rsidR="004E2B8D">
        <w:rPr>
          <w:rFonts w:eastAsiaTheme="minorEastAsia"/>
          <w:iCs/>
        </w:rPr>
        <w:t xml:space="preserve"> </w:t>
      </w:r>
    </w:p>
    <w:p w14:paraId="04FAAD6A" w14:textId="77777777" w:rsidR="00583343" w:rsidRDefault="00583343" w:rsidP="00583343">
      <w:pPr>
        <w:autoSpaceDE w:val="0"/>
        <w:autoSpaceDN w:val="0"/>
        <w:adjustRightInd w:val="0"/>
        <w:jc w:val="both"/>
        <w:rPr>
          <w:rFonts w:eastAsiaTheme="minorEastAsia"/>
          <w:iCs/>
        </w:rPr>
      </w:pPr>
    </w:p>
    <w:p w14:paraId="4464DFD9" w14:textId="2B541668" w:rsidR="000A1BE3" w:rsidRPr="000A1BE3" w:rsidRDefault="000A1BE3" w:rsidP="00857D3B">
      <w:pPr>
        <w:pStyle w:val="Heading4"/>
        <w:autoSpaceDE w:val="0"/>
        <w:autoSpaceDN w:val="0"/>
        <w:adjustRightInd w:val="0"/>
        <w:jc w:val="both"/>
        <w:rPr>
          <w:rFonts w:ascii="Times New Roman" w:eastAsiaTheme="minorEastAsia" w:hAnsi="Times New Roman"/>
          <w:iCs/>
        </w:rPr>
      </w:pPr>
      <w:r>
        <w:t>L</w:t>
      </w:r>
      <w:r w:rsidR="00E870FA" w:rsidRPr="000A1BE3">
        <w:rPr>
          <w:rFonts w:eastAsiaTheme="minorEastAsia"/>
          <w:iCs/>
        </w:rPr>
        <w:t>arge-scale RCS Model</w:t>
      </w:r>
    </w:p>
    <w:p w14:paraId="1CAF546E" w14:textId="77777777" w:rsidR="00C23E91" w:rsidRDefault="00C23E91" w:rsidP="00C23E91">
      <w:pPr>
        <w:pStyle w:val="Heading4"/>
        <w:numPr>
          <w:ilvl w:val="0"/>
          <w:numId w:val="0"/>
        </w:numPr>
        <w:autoSpaceDE w:val="0"/>
        <w:autoSpaceDN w:val="0"/>
        <w:adjustRightInd w:val="0"/>
        <w:jc w:val="both"/>
        <w:rPr>
          <w:rFonts w:ascii="Times New Roman" w:eastAsiaTheme="minorEastAsia" w:hAnsi="Times New Roman"/>
          <w:b w:val="0"/>
          <w:iCs/>
        </w:rPr>
      </w:pPr>
    </w:p>
    <w:p w14:paraId="268CAE36" w14:textId="23FBF155" w:rsidR="00C5016F" w:rsidRPr="00583343" w:rsidRDefault="00B31ABB" w:rsidP="00C23E91">
      <w:pPr>
        <w:autoSpaceDE w:val="0"/>
        <w:autoSpaceDN w:val="0"/>
        <w:adjustRightInd w:val="0"/>
        <w:jc w:val="both"/>
        <w:rPr>
          <w:rFonts w:eastAsiaTheme="minorEastAsia"/>
          <w:iCs/>
        </w:rPr>
      </w:pPr>
      <w:r>
        <w:rPr>
          <w:rFonts w:eastAsiaTheme="minorEastAsia"/>
          <w:iCs/>
        </w:rPr>
        <w:t>In this con</w:t>
      </w:r>
      <w:r w:rsidR="0004088A">
        <w:rPr>
          <w:rFonts w:eastAsiaTheme="minorEastAsia"/>
          <w:iCs/>
        </w:rPr>
        <w:t>tribution</w:t>
      </w:r>
      <w:r w:rsidR="00970A02">
        <w:rPr>
          <w:rFonts w:eastAsiaTheme="minorEastAsia"/>
          <w:iCs/>
        </w:rPr>
        <w:t>,</w:t>
      </w:r>
      <w:r w:rsidR="00F10DE0">
        <w:rPr>
          <w:rFonts w:eastAsiaTheme="minorEastAsia"/>
          <w:iCs/>
        </w:rPr>
        <w:t xml:space="preserve"> we </w:t>
      </w:r>
      <w:r w:rsidR="0004088A">
        <w:rPr>
          <w:rFonts w:eastAsiaTheme="minorEastAsia"/>
          <w:iCs/>
        </w:rPr>
        <w:t>study</w:t>
      </w:r>
      <w:r w:rsidR="00F10DE0">
        <w:rPr>
          <w:rFonts w:eastAsiaTheme="minorEastAsia"/>
          <w:iCs/>
        </w:rPr>
        <w:t xml:space="preserve"> the large-scale RCS</w:t>
      </w:r>
      <w:r w:rsidR="00547C12">
        <w:rPr>
          <w:rFonts w:eastAsiaTheme="minorEastAsia"/>
          <w:iCs/>
        </w:rPr>
        <w:t xml:space="preserve"> </w:t>
      </w:r>
      <m:oMath>
        <m:sSub>
          <m:sSubPr>
            <m:ctrlPr>
              <w:rPr>
                <w:rFonts w:ascii="Cambria Math" w:hAnsi="Cambria Math"/>
                <w:i/>
                <w:iCs/>
              </w:rPr>
            </m:ctrlPr>
          </m:sSubPr>
          <m:e>
            <m:r>
              <w:rPr>
                <w:rFonts w:ascii="Cambria Math" w:hAnsi="Cambria Math"/>
              </w:rPr>
              <m:t>σ</m:t>
            </m:r>
          </m:e>
          <m:sub>
            <m:r>
              <w:rPr>
                <w:rFonts w:ascii="Cambria Math" w:hAnsi="Cambria Math"/>
              </w:rPr>
              <m:t>tg,ls</m:t>
            </m:r>
          </m:sub>
        </m:sSub>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B</m:t>
                </m:r>
              </m:sub>
            </m:sSub>
            <m:r>
              <w:rPr>
                <w:rFonts w:ascii="Cambria Math" w:hAnsi="Cambria Math"/>
              </w:rPr>
              <m:t>(t)</m:t>
            </m:r>
          </m:e>
        </m:d>
      </m:oMath>
      <w:r w:rsidR="00F10DE0">
        <w:rPr>
          <w:rFonts w:eastAsiaTheme="minorEastAsia"/>
          <w:iCs/>
        </w:rPr>
        <w:t xml:space="preserve"> as a function of bistatic angle</w:t>
      </w:r>
      <w:r w:rsidR="00970A02">
        <w:rPr>
          <w:rFonts w:eastAsiaTheme="minorEastAsia"/>
          <w:iCs/>
        </w:rPr>
        <w:t xml:space="preserve"> </w:t>
      </w:r>
      <m:oMath>
        <m:sSub>
          <m:sSubPr>
            <m:ctrlPr>
              <w:rPr>
                <w:rFonts w:ascii="Cambria Math" w:eastAsiaTheme="minorEastAsia" w:hAnsi="Cambria Math"/>
                <w:i/>
                <w:iCs/>
              </w:rPr>
            </m:ctrlPr>
          </m:sSubPr>
          <m:e>
            <m:r>
              <w:rPr>
                <w:rFonts w:ascii="Cambria Math" w:eastAsiaTheme="minorEastAsia" w:hAnsi="Cambria Math"/>
              </w:rPr>
              <m:t>θ</m:t>
            </m:r>
          </m:e>
          <m:sub>
            <m:r>
              <w:rPr>
                <w:rFonts w:ascii="Cambria Math" w:eastAsiaTheme="minorEastAsia" w:hAnsi="Cambria Math"/>
              </w:rPr>
              <m:t>B</m:t>
            </m:r>
          </m:sub>
        </m:sSub>
      </m:oMath>
      <w:r w:rsidR="001B057C">
        <w:rPr>
          <w:rFonts w:eastAsiaTheme="minorEastAsia"/>
          <w:iCs/>
        </w:rPr>
        <w:t>.</w:t>
      </w:r>
      <w:r w:rsidR="00822B53">
        <w:rPr>
          <w:rFonts w:eastAsiaTheme="minorEastAsia"/>
          <w:iCs/>
        </w:rPr>
        <w:t xml:space="preserve"> </w:t>
      </w:r>
      <w:r w:rsidR="00DE129B">
        <w:rPr>
          <w:rFonts w:eastAsiaTheme="minorEastAsia"/>
          <w:iCs/>
        </w:rPr>
        <w:t>W</w:t>
      </w:r>
      <w:r w:rsidR="00822B53">
        <w:rPr>
          <w:rFonts w:eastAsiaTheme="minorEastAsia"/>
          <w:iCs/>
        </w:rPr>
        <w:t xml:space="preserve">e aggregated 15,200 RCS </w:t>
      </w:r>
      <w:r w:rsidR="000F2D63">
        <w:rPr>
          <w:rFonts w:eastAsiaTheme="minorEastAsia"/>
          <w:iCs/>
        </w:rPr>
        <w:t>estimates</w:t>
      </w:r>
      <w:r w:rsidR="001B2A40">
        <w:rPr>
          <w:rFonts w:eastAsiaTheme="minorEastAsia"/>
          <w:iCs/>
        </w:rPr>
        <w:t xml:space="preserve">, obtained </w:t>
      </w:r>
      <w:r w:rsidR="0015481F">
        <w:rPr>
          <w:rFonts w:eastAsiaTheme="minorEastAsia"/>
          <w:iCs/>
        </w:rPr>
        <w:t xml:space="preserve">from </w:t>
      </w:r>
      <w:r w:rsidR="00822B53">
        <w:rPr>
          <w:rFonts w:eastAsiaTheme="minorEastAsia"/>
          <w:iCs/>
        </w:rPr>
        <w:t>measure</w:t>
      </w:r>
      <w:r w:rsidR="0015481F">
        <w:rPr>
          <w:rFonts w:eastAsiaTheme="minorEastAsia"/>
          <w:iCs/>
        </w:rPr>
        <w:t>ments</w:t>
      </w:r>
      <w:r w:rsidR="00822B53">
        <w:rPr>
          <w:rFonts w:eastAsiaTheme="minorEastAsia"/>
          <w:iCs/>
        </w:rPr>
        <w:t xml:space="preserve"> over 950</w:t>
      </w:r>
      <w:r w:rsidR="0015481F">
        <w:rPr>
          <w:rFonts w:eastAsiaTheme="minorEastAsia"/>
          <w:iCs/>
        </w:rPr>
        <w:t>-</w:t>
      </w:r>
      <w:r w:rsidR="00822B53">
        <w:rPr>
          <w:rFonts w:eastAsiaTheme="minorEastAsia"/>
          <w:iCs/>
        </w:rPr>
        <w:t xml:space="preserve">time instants across all </w:t>
      </w:r>
      <w:r w:rsidR="0058396F">
        <w:rPr>
          <w:rFonts w:eastAsiaTheme="minorEastAsia"/>
          <w:iCs/>
        </w:rPr>
        <w:t>9</w:t>
      </w:r>
      <w:r w:rsidR="00822B53">
        <w:rPr>
          <w:rFonts w:eastAsiaTheme="minorEastAsia"/>
          <w:iCs/>
        </w:rPr>
        <w:t xml:space="preserve"> configurations with </w:t>
      </w:r>
      <w:r w:rsidR="00822B53" w:rsidRPr="00C23E91">
        <w:rPr>
          <w:rFonts w:eastAsiaTheme="minorEastAsia"/>
          <w:iCs/>
        </w:rPr>
        <w:t>towards</w:t>
      </w:r>
      <w:r w:rsidR="00822B53">
        <w:rPr>
          <w:rFonts w:eastAsiaTheme="minorEastAsia"/>
          <w:iCs/>
        </w:rPr>
        <w:t xml:space="preserve"> and </w:t>
      </w:r>
      <w:r w:rsidR="00822B53" w:rsidRPr="00C23E91">
        <w:rPr>
          <w:rFonts w:eastAsiaTheme="minorEastAsia"/>
          <w:iCs/>
        </w:rPr>
        <w:t>across</w:t>
      </w:r>
      <w:r w:rsidR="00822B53">
        <w:rPr>
          <w:rFonts w:eastAsiaTheme="minorEastAsia"/>
          <w:iCs/>
        </w:rPr>
        <w:t xml:space="preserve"> motions. </w:t>
      </w:r>
      <w:r w:rsidR="007A7D7F">
        <w:rPr>
          <w:rFonts w:eastAsiaTheme="minorEastAsia"/>
          <w:iCs/>
        </w:rPr>
        <w:t xml:space="preserve">In </w:t>
      </w:r>
      <w:r w:rsidR="00822B53">
        <w:rPr>
          <w:rFonts w:eastAsiaTheme="minorEastAsia"/>
          <w:iCs/>
        </w:rPr>
        <w:t xml:space="preserve">Figure </w:t>
      </w:r>
      <w:r w:rsidR="009D2A37">
        <w:rPr>
          <w:rFonts w:eastAsiaTheme="minorEastAsia"/>
          <w:iCs/>
        </w:rPr>
        <w:t>10</w:t>
      </w:r>
      <w:r w:rsidR="00D647DA">
        <w:rPr>
          <w:rFonts w:eastAsiaTheme="minorEastAsia"/>
          <w:iCs/>
        </w:rPr>
        <w:t>, the</w:t>
      </w:r>
      <w:r w:rsidR="0058396F">
        <w:rPr>
          <w:rFonts w:eastAsiaTheme="minorEastAsia"/>
          <w:iCs/>
        </w:rPr>
        <w:t xml:space="preserve"> RCS </w:t>
      </w:r>
      <w:r w:rsidR="00BF5D3C">
        <w:rPr>
          <w:rFonts w:eastAsiaTheme="minorEastAsia"/>
          <w:iCs/>
        </w:rPr>
        <w:t>estimates,</w:t>
      </w:r>
      <w:r w:rsidR="0058396F">
        <w:rPr>
          <w:rFonts w:eastAsiaTheme="minorEastAsia"/>
          <w:iCs/>
        </w:rPr>
        <w:t xml:space="preserve"> and the </w:t>
      </w:r>
      <w:r w:rsidR="00417665">
        <w:rPr>
          <w:rFonts w:eastAsiaTheme="minorEastAsia"/>
          <w:iCs/>
        </w:rPr>
        <w:t>linear fit</w:t>
      </w:r>
      <w:r w:rsidR="007A7D7F">
        <w:rPr>
          <w:rFonts w:eastAsiaTheme="minorEastAsia"/>
          <w:iCs/>
        </w:rPr>
        <w:t xml:space="preserve"> show that</w:t>
      </w:r>
      <w:r w:rsidR="009501E3">
        <w:rPr>
          <w:rFonts w:eastAsiaTheme="minorEastAsia"/>
          <w:iCs/>
        </w:rPr>
        <w:t xml:space="preserve"> t</w:t>
      </w:r>
      <w:r w:rsidR="00822B53">
        <w:rPr>
          <w:rFonts w:eastAsiaTheme="minorEastAsia"/>
          <w:iCs/>
        </w:rPr>
        <w:t>he large</w:t>
      </w:r>
      <w:r w:rsidR="009D4E6D">
        <w:rPr>
          <w:rFonts w:eastAsiaTheme="minorEastAsia"/>
          <w:iCs/>
        </w:rPr>
        <w:t>-</w:t>
      </w:r>
      <w:r w:rsidR="00822B53">
        <w:rPr>
          <w:rFonts w:eastAsiaTheme="minorEastAsia"/>
          <w:iCs/>
        </w:rPr>
        <w:t>scale RCS</w:t>
      </w:r>
      <w:r w:rsidR="00756BD4">
        <w:rPr>
          <w:rFonts w:eastAsiaTheme="minorEastAsia"/>
          <w:iCs/>
        </w:rPr>
        <w:t xml:space="preserve"> </w:t>
      </w:r>
      <w:r w:rsidR="004B0636">
        <w:rPr>
          <w:rFonts w:eastAsiaTheme="minorEastAsia"/>
          <w:iCs/>
        </w:rPr>
        <w:t>d</w:t>
      </w:r>
      <w:r w:rsidR="0028013B">
        <w:rPr>
          <w:rFonts w:eastAsiaTheme="minorEastAsia"/>
          <w:iCs/>
        </w:rPr>
        <w:t>ecreases as the bistatic angle</w:t>
      </w:r>
      <w:r w:rsidR="00822B53">
        <w:rPr>
          <w:rFonts w:eastAsiaTheme="minorEastAsia"/>
          <w:iCs/>
        </w:rPr>
        <w:t xml:space="preserve"> </w:t>
      </w:r>
      <m:oMath>
        <m:sSub>
          <m:sSubPr>
            <m:ctrlPr>
              <w:rPr>
                <w:rFonts w:ascii="Cambria Math" w:eastAsiaTheme="minorEastAsia" w:hAnsi="Cambria Math"/>
                <w:i/>
                <w:iCs/>
              </w:rPr>
            </m:ctrlPr>
          </m:sSubPr>
          <m:e>
            <m:r>
              <w:rPr>
                <w:rFonts w:ascii="Cambria Math" w:eastAsiaTheme="minorEastAsia" w:hAnsi="Cambria Math"/>
              </w:rPr>
              <m:t>θ</m:t>
            </m:r>
          </m:e>
          <m:sub>
            <m:r>
              <w:rPr>
                <w:rFonts w:ascii="Cambria Math" w:eastAsiaTheme="minorEastAsia" w:hAnsi="Cambria Math"/>
              </w:rPr>
              <m:t>B</m:t>
            </m:r>
          </m:sub>
        </m:sSub>
      </m:oMath>
      <w:r w:rsidR="008103B0">
        <w:rPr>
          <w:rFonts w:eastAsiaTheme="minorEastAsia"/>
          <w:iCs/>
        </w:rPr>
        <w:t xml:space="preserve"> </w:t>
      </w:r>
      <w:r w:rsidR="004B0636">
        <w:rPr>
          <w:rFonts w:eastAsiaTheme="minorEastAsia"/>
          <w:iCs/>
        </w:rPr>
        <w:t xml:space="preserve">increases. </w:t>
      </w:r>
      <w:r w:rsidR="00D647DA">
        <w:rPr>
          <w:rFonts w:eastAsiaTheme="minorEastAsia"/>
          <w:iCs/>
        </w:rPr>
        <w:t>The</w:t>
      </w:r>
      <w:r w:rsidR="009501E3">
        <w:rPr>
          <w:rFonts w:eastAsiaTheme="minorEastAsia"/>
          <w:iCs/>
        </w:rPr>
        <w:t xml:space="preserve"> </w:t>
      </w:r>
      <w:r w:rsidR="00C5016F">
        <w:rPr>
          <w:rFonts w:eastAsiaTheme="minorEastAsia"/>
          <w:iCs/>
        </w:rPr>
        <w:t>RCS</w:t>
      </w:r>
      <w:r w:rsidR="0028013B">
        <w:rPr>
          <w:rFonts w:eastAsiaTheme="minorEastAsia"/>
          <w:iCs/>
        </w:rPr>
        <w:t xml:space="preserve"> </w:t>
      </w:r>
      <w:r w:rsidR="00D647DA" w:rsidRPr="00260B95">
        <w:rPr>
          <w:rFonts w:eastAsiaTheme="minorEastAsia"/>
        </w:rPr>
        <w:t xml:space="preserve">is larger </w:t>
      </w:r>
      <w:r w:rsidR="00573BC0" w:rsidRPr="00260B95">
        <w:rPr>
          <w:rFonts w:eastAsiaTheme="minorEastAsia"/>
        </w:rPr>
        <w:t xml:space="preserve">at low </w:t>
      </w:r>
      <m:oMath>
        <m:sSub>
          <m:sSubPr>
            <m:ctrlPr>
              <w:rPr>
                <w:rFonts w:ascii="Cambria Math" w:eastAsiaTheme="minorEastAsia" w:hAnsi="Cambria Math"/>
                <w:i/>
                <w:iCs/>
              </w:rPr>
            </m:ctrlPr>
          </m:sSubPr>
          <m:e>
            <m:r>
              <w:rPr>
                <w:rFonts w:ascii="Cambria Math" w:eastAsiaTheme="minorEastAsia" w:hAnsi="Cambria Math"/>
              </w:rPr>
              <m:t>θ</m:t>
            </m:r>
          </m:e>
          <m:sub>
            <m:r>
              <w:rPr>
                <w:rFonts w:ascii="Cambria Math" w:eastAsiaTheme="minorEastAsia" w:hAnsi="Cambria Math"/>
              </w:rPr>
              <m:t>B</m:t>
            </m:r>
          </m:sub>
        </m:sSub>
      </m:oMath>
      <w:r w:rsidR="0028013B">
        <w:rPr>
          <w:rFonts w:eastAsiaTheme="minorEastAsia"/>
          <w:iCs/>
        </w:rPr>
        <w:t xml:space="preserve">, </w:t>
      </w:r>
      <w:r w:rsidR="00573BC0">
        <w:rPr>
          <w:rFonts w:eastAsiaTheme="minorEastAsia"/>
          <w:iCs/>
        </w:rPr>
        <w:t>i.e., when approaching</w:t>
      </w:r>
      <w:r w:rsidR="00BF5D3C">
        <w:rPr>
          <w:rFonts w:eastAsiaTheme="minorEastAsia"/>
          <w:iCs/>
        </w:rPr>
        <w:t xml:space="preserve"> a </w:t>
      </w:r>
      <w:r w:rsidR="00C5016F">
        <w:rPr>
          <w:rFonts w:eastAsiaTheme="minorEastAsia"/>
          <w:iCs/>
        </w:rPr>
        <w:t xml:space="preserve">monostatic </w:t>
      </w:r>
      <w:r w:rsidR="00BF5D3C">
        <w:rPr>
          <w:rFonts w:eastAsiaTheme="minorEastAsia"/>
          <w:iCs/>
        </w:rPr>
        <w:t>configuration</w:t>
      </w:r>
      <w:r w:rsidR="00C5016F">
        <w:rPr>
          <w:rFonts w:eastAsiaTheme="minorEastAsia"/>
          <w:iCs/>
        </w:rPr>
        <w:t>.</w:t>
      </w:r>
    </w:p>
    <w:p w14:paraId="297BD618" w14:textId="273C0591" w:rsidR="001B057C" w:rsidRDefault="001B057C" w:rsidP="00B16BB8">
      <w:pPr>
        <w:autoSpaceDE w:val="0"/>
        <w:autoSpaceDN w:val="0"/>
        <w:adjustRightInd w:val="0"/>
        <w:rPr>
          <w:rFonts w:eastAsiaTheme="minorEastAsia"/>
          <w:iCs/>
        </w:rPr>
      </w:pPr>
    </w:p>
    <w:p w14:paraId="5C99D368" w14:textId="01C41AED" w:rsidR="0087424B" w:rsidRDefault="00C04B9E" w:rsidP="003B0F21">
      <w:pPr>
        <w:autoSpaceDE w:val="0"/>
        <w:autoSpaceDN w:val="0"/>
        <w:adjustRightInd w:val="0"/>
        <w:jc w:val="center"/>
        <w:rPr>
          <w:rFonts w:eastAsiaTheme="minorEastAsia"/>
          <w:iCs/>
        </w:rPr>
      </w:pPr>
      <w:r>
        <w:rPr>
          <w:rFonts w:eastAsiaTheme="minorEastAsia"/>
          <w:iCs/>
        </w:rPr>
        <w:t xml:space="preserve"> </w:t>
      </w:r>
      <w:r w:rsidR="008A16A4" w:rsidRPr="008A16A4">
        <w:rPr>
          <w:rFonts w:eastAsiaTheme="minorEastAsia"/>
          <w:iCs/>
          <w:noProof/>
          <w:lang w:val="en-US"/>
        </w:rPr>
        <w:drawing>
          <wp:inline distT="0" distB="0" distL="0" distR="0" wp14:anchorId="1A7CC608" wp14:editId="71D0B773">
            <wp:extent cx="3104623" cy="2377440"/>
            <wp:effectExtent l="0" t="0" r="63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04623" cy="2377440"/>
                    </a:xfrm>
                    <a:prstGeom prst="rect">
                      <a:avLst/>
                    </a:prstGeom>
                    <a:noFill/>
                    <a:ln>
                      <a:noFill/>
                    </a:ln>
                  </pic:spPr>
                </pic:pic>
              </a:graphicData>
            </a:graphic>
          </wp:inline>
        </w:drawing>
      </w:r>
    </w:p>
    <w:p w14:paraId="0E6ADCFC" w14:textId="77777777" w:rsidR="00635F76" w:rsidRDefault="00635F76" w:rsidP="003B0F21">
      <w:pPr>
        <w:autoSpaceDE w:val="0"/>
        <w:autoSpaceDN w:val="0"/>
        <w:adjustRightInd w:val="0"/>
        <w:jc w:val="center"/>
        <w:rPr>
          <w:rFonts w:eastAsiaTheme="minorEastAsia"/>
          <w:iCs/>
        </w:rPr>
      </w:pPr>
    </w:p>
    <w:p w14:paraId="2D897728" w14:textId="767DC46B" w:rsidR="009D596D" w:rsidRDefault="009D596D" w:rsidP="003B0F21">
      <w:pPr>
        <w:autoSpaceDE w:val="0"/>
        <w:autoSpaceDN w:val="0"/>
        <w:adjustRightInd w:val="0"/>
        <w:jc w:val="center"/>
        <w:rPr>
          <w:rFonts w:eastAsiaTheme="minorEastAsia"/>
          <w:b/>
        </w:rPr>
      </w:pPr>
      <w:r w:rsidRPr="00E220BD">
        <w:rPr>
          <w:b/>
        </w:rPr>
        <w:t xml:space="preserve">Figure </w:t>
      </w:r>
      <w:r w:rsidR="00F44AA6">
        <w:rPr>
          <w:b/>
        </w:rPr>
        <w:t>10</w:t>
      </w:r>
      <w:r>
        <w:rPr>
          <w:b/>
        </w:rPr>
        <w:t>:</w:t>
      </w:r>
      <w:r w:rsidRPr="00E220BD">
        <w:rPr>
          <w:b/>
        </w:rPr>
        <w:t xml:space="preserve"> </w:t>
      </w:r>
      <w:r>
        <w:rPr>
          <w:b/>
        </w:rPr>
        <w:t>Large</w:t>
      </w:r>
      <w:r w:rsidR="00BF5D3C">
        <w:rPr>
          <w:b/>
        </w:rPr>
        <w:t>-</w:t>
      </w:r>
      <w:r>
        <w:rPr>
          <w:b/>
        </w:rPr>
        <w:t>scale RCS</w:t>
      </w:r>
      <w:r w:rsidRPr="00E220BD">
        <w:rPr>
          <w:b/>
        </w:rPr>
        <w:t xml:space="preserve"> model</w:t>
      </w:r>
      <w:r>
        <w:rPr>
          <w:b/>
        </w:rPr>
        <w:t xml:space="preserve"> </w:t>
      </w:r>
      <w:r w:rsidR="00635F76">
        <w:rPr>
          <w:b/>
        </w:rPr>
        <w:t xml:space="preserve">as a function of bistatic angle </w:t>
      </w:r>
      <m:oMath>
        <m:sSub>
          <m:sSubPr>
            <m:ctrlPr>
              <w:rPr>
                <w:rFonts w:ascii="Cambria Math" w:eastAsiaTheme="minorEastAsia" w:hAnsi="Cambria Math"/>
                <w:i/>
                <w:iCs/>
              </w:rPr>
            </m:ctrlPr>
          </m:sSubPr>
          <m:e>
            <m:r>
              <w:rPr>
                <w:rFonts w:ascii="Cambria Math" w:eastAsiaTheme="minorEastAsia" w:hAnsi="Cambria Math"/>
              </w:rPr>
              <m:t>θ</m:t>
            </m:r>
          </m:e>
          <m:sub>
            <m:r>
              <w:rPr>
                <w:rFonts w:ascii="Cambria Math" w:eastAsiaTheme="minorEastAsia" w:hAnsi="Cambria Math"/>
              </w:rPr>
              <m:t>B</m:t>
            </m:r>
          </m:sub>
        </m:sSub>
      </m:oMath>
      <w:r w:rsidR="00635F76">
        <w:rPr>
          <w:b/>
        </w:rPr>
        <w:t xml:space="preserve"> </w:t>
      </w:r>
    </w:p>
    <w:p w14:paraId="72C31B94" w14:textId="77777777" w:rsidR="00BF5D3C" w:rsidRDefault="00BF5D3C" w:rsidP="00BF5D3C">
      <w:pPr>
        <w:rPr>
          <w:b/>
        </w:rPr>
      </w:pPr>
    </w:p>
    <w:p w14:paraId="27FF2717" w14:textId="3ADF1EA6" w:rsidR="00BF5D3C" w:rsidRDefault="00BF5D3C" w:rsidP="00BF5D3C">
      <w:pPr>
        <w:rPr>
          <w:b/>
        </w:rPr>
      </w:pPr>
      <w:r>
        <w:rPr>
          <w:b/>
        </w:rPr>
        <w:t xml:space="preserve">Observation </w:t>
      </w:r>
      <w:r w:rsidR="00FD5152">
        <w:rPr>
          <w:b/>
        </w:rPr>
        <w:t>4</w:t>
      </w:r>
      <w:r>
        <w:rPr>
          <w:b/>
        </w:rPr>
        <w:t>:</w:t>
      </w:r>
      <w:r w:rsidR="008E1EF7">
        <w:rPr>
          <w:b/>
        </w:rPr>
        <w:t xml:space="preserve"> </w:t>
      </w:r>
      <w:r w:rsidR="008E1EF7">
        <w:rPr>
          <w:bCs/>
        </w:rPr>
        <w:t xml:space="preserve">RCS </w:t>
      </w:r>
      <w:r w:rsidR="00DB4644">
        <w:rPr>
          <w:rFonts w:eastAsiaTheme="minorEastAsia"/>
          <w:iCs/>
        </w:rPr>
        <w:t xml:space="preserve">decreases as the bistatic angle </w:t>
      </w:r>
      <m:oMath>
        <m:sSub>
          <m:sSubPr>
            <m:ctrlPr>
              <w:rPr>
                <w:rFonts w:ascii="Cambria Math" w:eastAsiaTheme="minorEastAsia" w:hAnsi="Cambria Math"/>
                <w:i/>
                <w:iCs/>
              </w:rPr>
            </m:ctrlPr>
          </m:sSubPr>
          <m:e>
            <m:r>
              <w:rPr>
                <w:rFonts w:ascii="Cambria Math" w:eastAsiaTheme="minorEastAsia" w:hAnsi="Cambria Math"/>
              </w:rPr>
              <m:t>θ</m:t>
            </m:r>
          </m:e>
          <m:sub>
            <m:r>
              <w:rPr>
                <w:rFonts w:ascii="Cambria Math" w:eastAsiaTheme="minorEastAsia" w:hAnsi="Cambria Math"/>
              </w:rPr>
              <m:t>B</m:t>
            </m:r>
          </m:sub>
        </m:sSub>
      </m:oMath>
      <w:r w:rsidR="00DB4644">
        <w:rPr>
          <w:rFonts w:eastAsiaTheme="minorEastAsia"/>
          <w:iCs/>
        </w:rPr>
        <w:t xml:space="preserve"> increases. </w:t>
      </w:r>
      <w:r>
        <w:rPr>
          <w:b/>
        </w:rPr>
        <w:t xml:space="preserve">  </w:t>
      </w:r>
    </w:p>
    <w:p w14:paraId="7A291099" w14:textId="77777777" w:rsidR="001C347F" w:rsidRDefault="001C347F" w:rsidP="00BF5D3C">
      <w:pPr>
        <w:rPr>
          <w:b/>
        </w:rPr>
      </w:pPr>
    </w:p>
    <w:p w14:paraId="38CAC8F8" w14:textId="72297C89" w:rsidR="00BF5D3C" w:rsidRPr="00BB658A" w:rsidRDefault="00BF5D3C" w:rsidP="00BF5D3C">
      <w:pPr>
        <w:rPr>
          <w:rFonts w:eastAsiaTheme="minorEastAsia"/>
        </w:rPr>
      </w:pPr>
      <w:r>
        <w:rPr>
          <w:b/>
        </w:rPr>
        <w:t xml:space="preserve">Proposal </w:t>
      </w:r>
      <w:r w:rsidR="00FD5152">
        <w:rPr>
          <w:b/>
        </w:rPr>
        <w:t>4</w:t>
      </w:r>
      <w:r>
        <w:rPr>
          <w:b/>
        </w:rPr>
        <w:t xml:space="preserve">: </w:t>
      </w:r>
      <w:r w:rsidR="00D40B72">
        <w:rPr>
          <w:rFonts w:eastAsiaTheme="minorEastAsia"/>
        </w:rPr>
        <w:t>The</w:t>
      </w:r>
      <w:r w:rsidRPr="00BB658A">
        <w:rPr>
          <w:rFonts w:eastAsiaTheme="minorEastAsia"/>
        </w:rPr>
        <w:t xml:space="preserve"> </w:t>
      </w:r>
      <w:r w:rsidR="001C347F">
        <w:rPr>
          <w:rFonts w:eastAsiaTheme="minorEastAsia"/>
        </w:rPr>
        <w:t xml:space="preserve">Large-scale </w:t>
      </w:r>
      <w:r w:rsidRPr="00BB658A">
        <w:rPr>
          <w:rFonts w:eastAsiaTheme="minorEastAsia"/>
        </w:rPr>
        <w:t>RCS</w:t>
      </w:r>
      <w:r w:rsidR="007E4E88">
        <w:rPr>
          <w:rFonts w:eastAsiaTheme="minorEastAsia"/>
        </w:rPr>
        <w:t xml:space="preserve"> </w:t>
      </w:r>
      <w:r w:rsidR="001C347F">
        <w:rPr>
          <w:rFonts w:eastAsiaTheme="minorEastAsia"/>
        </w:rPr>
        <w:t xml:space="preserve">component </w:t>
      </w:r>
      <w:r w:rsidR="007E4E88">
        <w:rPr>
          <w:rFonts w:eastAsiaTheme="minorEastAsia"/>
        </w:rPr>
        <w:t>may be</w:t>
      </w:r>
      <w:r w:rsidRPr="00BB658A">
        <w:rPr>
          <w:rFonts w:eastAsiaTheme="minorEastAsia"/>
        </w:rPr>
        <w:t xml:space="preserve"> </w:t>
      </w:r>
      <w:proofErr w:type="spellStart"/>
      <w:r w:rsidR="007E4181">
        <w:rPr>
          <w:rFonts w:eastAsiaTheme="minorEastAsia"/>
        </w:rPr>
        <w:t>modeled</w:t>
      </w:r>
      <w:proofErr w:type="spellEnd"/>
      <w:r w:rsidR="007E4E88">
        <w:rPr>
          <w:rFonts w:eastAsiaTheme="minorEastAsia"/>
        </w:rPr>
        <w:t xml:space="preserve"> </w:t>
      </w:r>
      <w:r w:rsidR="00D20946" w:rsidRPr="00F35020">
        <w:rPr>
          <w:rFonts w:eastAsia="DengXian"/>
          <w:lang w:eastAsia="zh-CN"/>
        </w:rPr>
        <w:t>deterministic</w:t>
      </w:r>
      <w:r w:rsidR="00445E81">
        <w:rPr>
          <w:rFonts w:eastAsia="DengXian"/>
          <w:lang w:eastAsia="zh-CN"/>
        </w:rPr>
        <w:t>ally</w:t>
      </w:r>
      <w:r w:rsidR="00D20946">
        <w:rPr>
          <w:rFonts w:eastAsiaTheme="minorEastAsia"/>
        </w:rPr>
        <w:t xml:space="preserve"> </w:t>
      </w:r>
      <w:r w:rsidR="007E4E88">
        <w:rPr>
          <w:rFonts w:eastAsiaTheme="minorEastAsia"/>
        </w:rPr>
        <w:t>as a function of the bistatic angle</w:t>
      </w:r>
      <w:r w:rsidR="006A7BC4">
        <w:rPr>
          <w:rFonts w:eastAsiaTheme="minorEastAsia"/>
        </w:rPr>
        <w:t xml:space="preserve"> to capture </w:t>
      </w:r>
      <w:r w:rsidR="00042192">
        <w:rPr>
          <w:rFonts w:eastAsiaTheme="minorEastAsia"/>
        </w:rPr>
        <w:t xml:space="preserve">the effect of the ISAC </w:t>
      </w:r>
      <w:r w:rsidR="00ED100E">
        <w:rPr>
          <w:rFonts w:eastAsiaTheme="minorEastAsia"/>
        </w:rPr>
        <w:t xml:space="preserve">deployment, </w:t>
      </w:r>
      <w:r w:rsidR="00663FE6">
        <w:rPr>
          <w:rFonts w:eastAsiaTheme="minorEastAsia"/>
        </w:rPr>
        <w:t xml:space="preserve">i.e., </w:t>
      </w:r>
      <w:r w:rsidR="00ED100E">
        <w:rPr>
          <w:rFonts w:eastAsiaTheme="minorEastAsia"/>
        </w:rPr>
        <w:t>TX, RX</w:t>
      </w:r>
      <w:r w:rsidR="00663FE6">
        <w:rPr>
          <w:rFonts w:eastAsiaTheme="minorEastAsia"/>
        </w:rPr>
        <w:t>,</w:t>
      </w:r>
      <w:r w:rsidR="00ED100E">
        <w:rPr>
          <w:rFonts w:eastAsiaTheme="minorEastAsia"/>
        </w:rPr>
        <w:t xml:space="preserve"> and target position</w:t>
      </w:r>
      <w:r w:rsidR="007E4E88">
        <w:rPr>
          <w:rFonts w:eastAsiaTheme="minorEastAsia"/>
        </w:rPr>
        <w:t>.</w:t>
      </w:r>
    </w:p>
    <w:p w14:paraId="2EF15633" w14:textId="77777777" w:rsidR="00BF5D3C" w:rsidRDefault="00BF5D3C" w:rsidP="00BF5D3C">
      <w:pPr>
        <w:autoSpaceDE w:val="0"/>
        <w:autoSpaceDN w:val="0"/>
        <w:adjustRightInd w:val="0"/>
        <w:jc w:val="both"/>
        <w:rPr>
          <w:rFonts w:eastAsiaTheme="minorEastAsia"/>
          <w:iCs/>
        </w:rPr>
      </w:pPr>
    </w:p>
    <w:p w14:paraId="3CB91D25" w14:textId="77777777" w:rsidR="003B0F21" w:rsidRDefault="003B0F21" w:rsidP="003B0F21">
      <w:pPr>
        <w:autoSpaceDE w:val="0"/>
        <w:autoSpaceDN w:val="0"/>
        <w:adjustRightInd w:val="0"/>
        <w:jc w:val="center"/>
        <w:rPr>
          <w:rFonts w:eastAsiaTheme="minorEastAsia"/>
          <w:iCs/>
        </w:rPr>
      </w:pPr>
    </w:p>
    <w:p w14:paraId="55F8BEDA" w14:textId="48983E13" w:rsidR="00C23E91" w:rsidRDefault="00C23E91">
      <w:pPr>
        <w:pStyle w:val="Heading4"/>
        <w:autoSpaceDE w:val="0"/>
        <w:autoSpaceDN w:val="0"/>
        <w:adjustRightInd w:val="0"/>
        <w:jc w:val="both"/>
        <w:rPr>
          <w:rFonts w:eastAsiaTheme="minorEastAsia"/>
          <w:iCs/>
        </w:rPr>
      </w:pPr>
      <w:r>
        <w:t>Small</w:t>
      </w:r>
      <w:r w:rsidRPr="000A1BE3">
        <w:rPr>
          <w:rFonts w:eastAsiaTheme="minorEastAsia"/>
          <w:iCs/>
        </w:rPr>
        <w:t>-</w:t>
      </w:r>
      <w:r w:rsidR="003E7F9C">
        <w:rPr>
          <w:rFonts w:eastAsiaTheme="minorEastAsia"/>
          <w:iCs/>
        </w:rPr>
        <w:t>S</w:t>
      </w:r>
      <w:r w:rsidRPr="000A1BE3">
        <w:rPr>
          <w:rFonts w:eastAsiaTheme="minorEastAsia"/>
          <w:iCs/>
        </w:rPr>
        <w:t xml:space="preserve">cale RCS </w:t>
      </w:r>
      <w:r w:rsidR="00C40BD2">
        <w:rPr>
          <w:rFonts w:eastAsiaTheme="minorEastAsia"/>
          <w:iCs/>
        </w:rPr>
        <w:t xml:space="preserve">Distribution </w:t>
      </w:r>
    </w:p>
    <w:p w14:paraId="3D030CFE" w14:textId="77777777" w:rsidR="0010396F" w:rsidRPr="0010396F" w:rsidRDefault="0010396F" w:rsidP="0010396F">
      <w:pPr>
        <w:rPr>
          <w:rFonts w:eastAsiaTheme="minorEastAsia"/>
        </w:rPr>
      </w:pPr>
    </w:p>
    <w:p w14:paraId="42FB91A0" w14:textId="042DBBD3" w:rsidR="008B0454" w:rsidRDefault="00346835" w:rsidP="00F14D6D">
      <w:pPr>
        <w:autoSpaceDE w:val="0"/>
        <w:autoSpaceDN w:val="0"/>
        <w:adjustRightInd w:val="0"/>
        <w:rPr>
          <w:rFonts w:eastAsiaTheme="minorEastAsia"/>
          <w:iCs/>
        </w:rPr>
      </w:pPr>
      <w:r>
        <w:t xml:space="preserve">To </w:t>
      </w:r>
      <w:r w:rsidR="00316AC3">
        <w:t xml:space="preserve">obtain </w:t>
      </w:r>
      <w:r w:rsidR="008011ED">
        <w:t xml:space="preserve">the </w:t>
      </w:r>
      <w:r w:rsidR="00316AC3">
        <w:t>sma</w:t>
      </w:r>
      <w:r w:rsidR="00445531">
        <w:t>ll-scale RCS</w:t>
      </w:r>
      <w:r w:rsidR="008011ED">
        <w:t xml:space="preserve"> distribution model</w:t>
      </w:r>
      <w:r>
        <w:t xml:space="preserve">, we first </w:t>
      </w:r>
      <w:r w:rsidR="00F14D6D">
        <w:t xml:space="preserve">obtain </w:t>
      </w:r>
      <w:r w:rsidR="00F14D6D">
        <w:rPr>
          <w:rFonts w:eastAsiaTheme="minorEastAsia"/>
        </w:rPr>
        <w:t xml:space="preserve">the small-scale RCS </w:t>
      </w:r>
      <m:oMath>
        <m:sSub>
          <m:sSubPr>
            <m:ctrlPr>
              <w:rPr>
                <w:rFonts w:ascii="Cambria Math" w:hAnsi="Cambria Math"/>
                <w:i/>
                <w:iCs/>
              </w:rPr>
            </m:ctrlPr>
          </m:sSubPr>
          <m:e>
            <m:r>
              <w:rPr>
                <w:rFonts w:ascii="Cambria Math" w:hAnsi="Cambria Math"/>
              </w:rPr>
              <m:t>σ</m:t>
            </m:r>
          </m:e>
          <m:sub>
            <m:r>
              <w:rPr>
                <w:rFonts w:ascii="Cambria Math" w:hAnsi="Cambria Math"/>
              </w:rPr>
              <m:t>tg,ss</m:t>
            </m:r>
          </m:sub>
        </m:sSub>
        <m:d>
          <m:dPr>
            <m:ctrlPr>
              <w:rPr>
                <w:rFonts w:ascii="Cambria Math" w:hAnsi="Cambria Math"/>
                <w:i/>
                <w:iCs/>
              </w:rPr>
            </m:ctrlPr>
          </m:dPr>
          <m:e>
            <m:r>
              <w:rPr>
                <w:rFonts w:ascii="Cambria Math" w:hAnsi="Cambria Math"/>
              </w:rPr>
              <m:t>t</m:t>
            </m:r>
          </m:e>
        </m:d>
      </m:oMath>
      <w:r w:rsidR="008B0454">
        <w:rPr>
          <w:iCs/>
        </w:rPr>
        <w:t xml:space="preserve"> </w:t>
      </w:r>
      <w:r w:rsidR="00F14D6D">
        <w:t xml:space="preserve">by </w:t>
      </w:r>
      <w:r>
        <w:t>remov</w:t>
      </w:r>
      <w:r w:rsidR="00F14D6D">
        <w:t>ing</w:t>
      </w:r>
      <w:r>
        <w:t xml:space="preserve"> the large-scale </w:t>
      </w:r>
      <w:r w:rsidR="00F14D6D">
        <w:t>impact</w:t>
      </w:r>
      <w:r>
        <w:rPr>
          <w:rFonts w:eastAsiaTheme="minorEastAsia"/>
          <w:iCs/>
        </w:rPr>
        <w:t xml:space="preserve"> from the </w:t>
      </w:r>
      <w:r w:rsidR="00DB5262">
        <w:rPr>
          <w:rFonts w:eastAsiaTheme="minorEastAsia"/>
          <w:iCs/>
        </w:rPr>
        <w:t>RCS</w:t>
      </w:r>
      <w:r w:rsidR="009F6A7B">
        <w:rPr>
          <w:rFonts w:eastAsiaTheme="minorEastAsia"/>
          <w:iCs/>
        </w:rPr>
        <w:t xml:space="preserve"> </w:t>
      </w:r>
      <m:oMath>
        <m:sSub>
          <m:sSubPr>
            <m:ctrlPr>
              <w:rPr>
                <w:rFonts w:ascii="Cambria Math" w:eastAsiaTheme="minorEastAsia" w:hAnsi="Cambria Math"/>
                <w:i/>
                <w:iCs/>
              </w:rPr>
            </m:ctrlPr>
          </m:sSubPr>
          <m:e>
            <m:r>
              <w:rPr>
                <w:rFonts w:ascii="Cambria Math" w:eastAsiaTheme="minorEastAsia" w:hAnsi="Cambria Math"/>
              </w:rPr>
              <m:t>σ</m:t>
            </m:r>
          </m:e>
          <m:sub>
            <m:r>
              <w:rPr>
                <w:rFonts w:ascii="Cambria Math" w:eastAsiaTheme="minorEastAsia" w:hAnsi="Cambria Math"/>
              </w:rPr>
              <m:t>tg</m:t>
            </m:r>
          </m:sub>
        </m:sSub>
        <m:d>
          <m:dPr>
            <m:ctrlPr>
              <w:rPr>
                <w:rFonts w:ascii="Cambria Math" w:eastAsiaTheme="minorEastAsia" w:hAnsi="Cambria Math"/>
                <w:i/>
                <w:iCs/>
              </w:rPr>
            </m:ctrlPr>
          </m:dPr>
          <m:e>
            <m:r>
              <w:rPr>
                <w:rFonts w:ascii="Cambria Math" w:eastAsiaTheme="minorEastAsia" w:hAnsi="Cambria Math"/>
              </w:rPr>
              <m:t>t</m:t>
            </m:r>
          </m:e>
        </m:d>
      </m:oMath>
      <w:r w:rsidR="00DB5262">
        <w:rPr>
          <w:rFonts w:eastAsiaTheme="minorEastAsia"/>
          <w:iCs/>
        </w:rPr>
        <w:t xml:space="preserve"> value</w:t>
      </w:r>
      <w:r w:rsidR="00964AE4">
        <w:rPr>
          <w:rFonts w:eastAsiaTheme="minorEastAsia"/>
          <w:iCs/>
        </w:rPr>
        <w:t xml:space="preserve"> as shown below</w:t>
      </w:r>
      <w:r w:rsidR="00386A72">
        <w:rPr>
          <w:rFonts w:eastAsiaTheme="minorEastAsia"/>
          <w:iCs/>
        </w:rPr>
        <w:t>:</w:t>
      </w:r>
      <w:r w:rsidR="00DB5262">
        <w:rPr>
          <w:rFonts w:eastAsiaTheme="minorEastAsia"/>
          <w:iCs/>
        </w:rPr>
        <w:t xml:space="preserve"> </w:t>
      </w:r>
    </w:p>
    <w:p w14:paraId="3BFDF1E8" w14:textId="77777777" w:rsidR="00964AE4" w:rsidRDefault="00964AE4" w:rsidP="00F14D6D">
      <w:pPr>
        <w:autoSpaceDE w:val="0"/>
        <w:autoSpaceDN w:val="0"/>
        <w:adjustRightInd w:val="0"/>
        <w:rPr>
          <w:rFonts w:eastAsiaTheme="minorEastAsia"/>
          <w:iCs/>
        </w:rPr>
      </w:pPr>
    </w:p>
    <w:p w14:paraId="6CE42A05" w14:textId="7566DD44" w:rsidR="008B0454" w:rsidRDefault="00000000" w:rsidP="005D4C15">
      <w:pPr>
        <w:autoSpaceDE w:val="0"/>
        <w:autoSpaceDN w:val="0"/>
        <w:adjustRightInd w:val="0"/>
        <w:jc w:val="center"/>
        <w:rPr>
          <w:rFonts w:eastAsiaTheme="minorEastAsia"/>
          <w:iCs/>
        </w:rPr>
      </w:pPr>
      <m:oMath>
        <m:sSub>
          <m:sSubPr>
            <m:ctrlPr>
              <w:rPr>
                <w:rFonts w:ascii="Cambria Math" w:hAnsi="Cambria Math"/>
                <w:i/>
                <w:iCs/>
              </w:rPr>
            </m:ctrlPr>
          </m:sSubPr>
          <m:e>
            <m:r>
              <w:rPr>
                <w:rFonts w:ascii="Cambria Math" w:hAnsi="Cambria Math"/>
              </w:rPr>
              <m:t>σ</m:t>
            </m:r>
          </m:e>
          <m:sub>
            <m:r>
              <w:rPr>
                <w:rFonts w:ascii="Cambria Math" w:hAnsi="Cambria Math"/>
              </w:rPr>
              <m:t>tg,ss</m:t>
            </m:r>
          </m:sub>
        </m:sSub>
        <m:r>
          <w:rPr>
            <w:rFonts w:ascii="Cambria Math" w:hAnsi="Cambria Math"/>
          </w:rPr>
          <m:t xml:space="preserve">(t)= </m:t>
        </m:r>
        <m:sSub>
          <m:sSubPr>
            <m:ctrlPr>
              <w:rPr>
                <w:rFonts w:ascii="Cambria Math" w:eastAsiaTheme="minorEastAsia" w:hAnsi="Cambria Math"/>
                <w:i/>
                <w:iCs/>
              </w:rPr>
            </m:ctrlPr>
          </m:sSubPr>
          <m:e>
            <m:r>
              <w:rPr>
                <w:rFonts w:ascii="Cambria Math" w:eastAsiaTheme="minorEastAsia" w:hAnsi="Cambria Math"/>
              </w:rPr>
              <m:t>σ</m:t>
            </m:r>
          </m:e>
          <m:sub>
            <m:r>
              <w:rPr>
                <w:rFonts w:ascii="Cambria Math" w:eastAsiaTheme="minorEastAsia" w:hAnsi="Cambria Math"/>
              </w:rPr>
              <m:t>tg</m:t>
            </m:r>
          </m:sub>
        </m:sSub>
        <m:d>
          <m:dPr>
            <m:ctrlPr>
              <w:rPr>
                <w:rFonts w:ascii="Cambria Math" w:eastAsiaTheme="minorEastAsia" w:hAnsi="Cambria Math"/>
                <w:i/>
                <w:iCs/>
              </w:rPr>
            </m:ctrlPr>
          </m:dPr>
          <m:e>
            <m:r>
              <w:rPr>
                <w:rFonts w:ascii="Cambria Math" w:eastAsiaTheme="minorEastAsia" w:hAnsi="Cambria Math"/>
              </w:rPr>
              <m:t>t</m:t>
            </m:r>
          </m:e>
        </m:d>
        <m:r>
          <w:rPr>
            <w:rFonts w:ascii="Cambria Math" w:eastAsiaTheme="minorEastAsia" w:hAnsi="Cambria Math"/>
          </w:rPr>
          <m:t xml:space="preserve">- </m:t>
        </m:r>
        <m:sSub>
          <m:sSubPr>
            <m:ctrlPr>
              <w:rPr>
                <w:rFonts w:ascii="Cambria Math" w:hAnsi="Cambria Math"/>
                <w:i/>
                <w:iCs/>
              </w:rPr>
            </m:ctrlPr>
          </m:sSubPr>
          <m:e>
            <m:r>
              <w:rPr>
                <w:rFonts w:ascii="Cambria Math" w:hAnsi="Cambria Math"/>
              </w:rPr>
              <m:t>σ</m:t>
            </m:r>
          </m:e>
          <m:sub>
            <m:r>
              <w:rPr>
                <w:rFonts w:ascii="Cambria Math" w:hAnsi="Cambria Math"/>
              </w:rPr>
              <m:t>tg,ls</m:t>
            </m:r>
          </m:sub>
        </m:sSub>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B</m:t>
                </m:r>
              </m:sub>
            </m:sSub>
            <m:r>
              <w:rPr>
                <w:rFonts w:ascii="Cambria Math" w:hAnsi="Cambria Math"/>
              </w:rPr>
              <m:t>(t)</m:t>
            </m:r>
          </m:e>
        </m:d>
        <m:r>
          <m:rPr>
            <m:sty m:val="p"/>
          </m:rPr>
          <w:rPr>
            <w:rFonts w:ascii="Cambria Math" w:eastAsiaTheme="minorEastAsia" w:hAnsi="Cambria Math"/>
          </w:rPr>
          <m:t>,</m:t>
        </m:r>
      </m:oMath>
      <w:r w:rsidR="00154F46">
        <w:rPr>
          <w:rFonts w:eastAsiaTheme="minorEastAsia"/>
          <w:iCs/>
        </w:rPr>
        <w:tab/>
        <w:t xml:space="preserve">                                      (3)</w:t>
      </w:r>
    </w:p>
    <w:p w14:paraId="4BB7CC59" w14:textId="4EAC1014" w:rsidR="00082DB0" w:rsidRDefault="00CD7CBA" w:rsidP="00C23E91">
      <w:pPr>
        <w:autoSpaceDE w:val="0"/>
        <w:autoSpaceDN w:val="0"/>
        <w:adjustRightInd w:val="0"/>
      </w:pPr>
      <w:r>
        <w:rPr>
          <w:rFonts w:eastAsiaTheme="minorEastAsia"/>
          <w:iCs/>
        </w:rPr>
        <w:t xml:space="preserve">The probability density function of the estimated </w:t>
      </w:r>
      <m:oMath>
        <m:sSub>
          <m:sSubPr>
            <m:ctrlPr>
              <w:rPr>
                <w:rFonts w:ascii="Cambria Math" w:hAnsi="Cambria Math"/>
                <w:i/>
                <w:iCs/>
              </w:rPr>
            </m:ctrlPr>
          </m:sSubPr>
          <m:e>
            <m:r>
              <w:rPr>
                <w:rFonts w:ascii="Cambria Math" w:hAnsi="Cambria Math"/>
              </w:rPr>
              <m:t>σ</m:t>
            </m:r>
          </m:e>
          <m:sub>
            <m:r>
              <w:rPr>
                <w:rFonts w:ascii="Cambria Math" w:hAnsi="Cambria Math"/>
              </w:rPr>
              <m:t>tg,ss</m:t>
            </m:r>
          </m:sub>
        </m:sSub>
        <m:r>
          <w:rPr>
            <w:rFonts w:ascii="Cambria Math" w:hAnsi="Cambria Math"/>
          </w:rPr>
          <m:t xml:space="preserve">(t) </m:t>
        </m:r>
      </m:oMath>
      <w:r>
        <w:rPr>
          <w:rFonts w:eastAsiaTheme="minorEastAsia"/>
          <w:iCs/>
        </w:rPr>
        <w:t>aligns with</w:t>
      </w:r>
      <w:r w:rsidR="00082DB0">
        <w:rPr>
          <w:rFonts w:eastAsiaTheme="minorEastAsia"/>
          <w:iCs/>
        </w:rPr>
        <w:t xml:space="preserve"> </w:t>
      </w:r>
      <w:r w:rsidR="00557E7C">
        <w:rPr>
          <w:rFonts w:eastAsiaTheme="minorEastAsia"/>
          <w:iCs/>
        </w:rPr>
        <w:t>a</w:t>
      </w:r>
      <w:r w:rsidR="00DA263A">
        <w:t xml:space="preserve"> </w:t>
      </w:r>
      <w:proofErr w:type="gramStart"/>
      <w:r w:rsidR="00DA263A">
        <w:t>Normal</w:t>
      </w:r>
      <w:proofErr w:type="gramEnd"/>
      <w:r w:rsidR="00DA263A">
        <w:t xml:space="preserve"> distribution in </w:t>
      </w:r>
      <w:proofErr w:type="spellStart"/>
      <w:r w:rsidR="00DA263A">
        <w:t>dBsm</w:t>
      </w:r>
      <w:proofErr w:type="spellEnd"/>
      <w:r w:rsidR="00DA263A">
        <w:t xml:space="preserve"> scale</w:t>
      </w:r>
      <w:r w:rsidR="00082DB0">
        <w:t>, as shown in Figure 1</w:t>
      </w:r>
      <w:r w:rsidR="009D2A37">
        <w:t>1</w:t>
      </w:r>
      <w:r w:rsidR="00082DB0">
        <w:t>.</w:t>
      </w:r>
      <w:r w:rsidR="009454B4">
        <w:t xml:space="preserve"> </w:t>
      </w:r>
      <w:r w:rsidR="005074A2">
        <w:t xml:space="preserve">The small-scale distribution </w:t>
      </w:r>
      <w:r w:rsidR="009454B4">
        <w:t>indicates</w:t>
      </w:r>
      <w:r w:rsidR="005074A2">
        <w:t xml:space="preserve"> that </w:t>
      </w:r>
      <w:r w:rsidR="009454B4">
        <w:t>there</w:t>
      </w:r>
      <w:r w:rsidR="005722C5">
        <w:t xml:space="preserve"> can </w:t>
      </w:r>
      <w:r w:rsidR="009454B4">
        <w:t xml:space="preserve">be </w:t>
      </w:r>
      <w:r w:rsidR="00C439D8">
        <w:t xml:space="preserve">significant </w:t>
      </w:r>
      <w:r w:rsidR="00DF5A40">
        <w:t xml:space="preserve">variation </w:t>
      </w:r>
      <w:r w:rsidR="00C00CE5">
        <w:t>in the RCS around the main trend.</w:t>
      </w:r>
      <w:r w:rsidR="00ED1FCF">
        <w:t xml:space="preserve"> The</w:t>
      </w:r>
      <w:r w:rsidR="00A5774C">
        <w:t>se variations can be attributed to the coherent combination of multiple scattered signals.</w:t>
      </w:r>
    </w:p>
    <w:p w14:paraId="4CFF7808" w14:textId="77777777" w:rsidR="0073267D" w:rsidRDefault="0073267D" w:rsidP="00C23E91">
      <w:pPr>
        <w:autoSpaceDE w:val="0"/>
        <w:autoSpaceDN w:val="0"/>
        <w:adjustRightInd w:val="0"/>
        <w:rPr>
          <w:rFonts w:eastAsiaTheme="minorEastAsia"/>
          <w:iCs/>
        </w:rPr>
      </w:pPr>
    </w:p>
    <w:p w14:paraId="566C6473" w14:textId="5BE56CC2" w:rsidR="004776A7" w:rsidRDefault="0005774D" w:rsidP="003B0F21">
      <w:pPr>
        <w:autoSpaceDE w:val="0"/>
        <w:autoSpaceDN w:val="0"/>
        <w:adjustRightInd w:val="0"/>
        <w:jc w:val="center"/>
        <w:rPr>
          <w:rFonts w:eastAsiaTheme="minorEastAsia"/>
          <w:iCs/>
        </w:rPr>
      </w:pPr>
      <w:r w:rsidRPr="0005774D">
        <w:rPr>
          <w:rFonts w:eastAsiaTheme="minorEastAsia"/>
          <w:iCs/>
          <w:noProof/>
          <w:lang w:val="en-US"/>
        </w:rPr>
        <w:drawing>
          <wp:inline distT="0" distB="0" distL="0" distR="0" wp14:anchorId="73A6D4E3" wp14:editId="4EA904FE">
            <wp:extent cx="3343440" cy="256032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43440" cy="2560320"/>
                    </a:xfrm>
                    <a:prstGeom prst="rect">
                      <a:avLst/>
                    </a:prstGeom>
                    <a:noFill/>
                    <a:ln>
                      <a:noFill/>
                    </a:ln>
                  </pic:spPr>
                </pic:pic>
              </a:graphicData>
            </a:graphic>
          </wp:inline>
        </w:drawing>
      </w:r>
    </w:p>
    <w:p w14:paraId="04B08D55" w14:textId="60E964B8" w:rsidR="00FF54E7" w:rsidRDefault="00FF54E7" w:rsidP="003B0F21">
      <w:pPr>
        <w:autoSpaceDE w:val="0"/>
        <w:autoSpaceDN w:val="0"/>
        <w:adjustRightInd w:val="0"/>
        <w:jc w:val="center"/>
        <w:rPr>
          <w:rFonts w:eastAsiaTheme="minorEastAsia"/>
          <w:iCs/>
        </w:rPr>
      </w:pPr>
      <w:r w:rsidRPr="00E220BD">
        <w:rPr>
          <w:b/>
        </w:rPr>
        <w:t>Figure 1</w:t>
      </w:r>
      <w:r w:rsidR="00F44AA6">
        <w:rPr>
          <w:b/>
        </w:rPr>
        <w:t>1</w:t>
      </w:r>
      <w:r>
        <w:rPr>
          <w:b/>
        </w:rPr>
        <w:t>:</w:t>
      </w:r>
      <w:r w:rsidRPr="00E220BD">
        <w:rPr>
          <w:b/>
        </w:rPr>
        <w:t xml:space="preserve"> </w:t>
      </w:r>
      <w:r w:rsidR="006C6032">
        <w:rPr>
          <w:b/>
        </w:rPr>
        <w:t>Gaussian</w:t>
      </w:r>
      <w:r w:rsidRPr="00E220BD">
        <w:rPr>
          <w:b/>
        </w:rPr>
        <w:t xml:space="preserve"> distribution model for </w:t>
      </w:r>
      <w:r w:rsidR="006C6032">
        <w:rPr>
          <w:b/>
        </w:rPr>
        <w:t>small</w:t>
      </w:r>
      <w:r w:rsidR="004F68AC">
        <w:rPr>
          <w:b/>
        </w:rPr>
        <w:t>-</w:t>
      </w:r>
      <w:r w:rsidR="006C6032">
        <w:rPr>
          <w:b/>
        </w:rPr>
        <w:t xml:space="preserve">scale </w:t>
      </w:r>
      <w:r w:rsidRPr="00E220BD">
        <w:rPr>
          <w:b/>
        </w:rPr>
        <w:t>RCS</w:t>
      </w:r>
      <w:r w:rsidR="004F68AC">
        <w:rPr>
          <w:b/>
        </w:rPr>
        <w:t>.</w:t>
      </w:r>
    </w:p>
    <w:p w14:paraId="2897B3F4" w14:textId="1A6AE743" w:rsidR="00CE53CB" w:rsidRPr="005D4C15" w:rsidRDefault="00AE3617" w:rsidP="005D4C15">
      <w:pPr>
        <w:autoSpaceDE w:val="0"/>
        <w:autoSpaceDN w:val="0"/>
        <w:adjustRightInd w:val="0"/>
        <w:rPr>
          <w:rFonts w:eastAsiaTheme="minorEastAsia"/>
          <w:iCs/>
        </w:rPr>
      </w:pPr>
      <w:r>
        <w:rPr>
          <w:rFonts w:eastAsiaTheme="minorEastAsia"/>
          <w:iCs/>
        </w:rPr>
        <w:lastRenderedPageBreak/>
        <w:t xml:space="preserve"> </w:t>
      </w:r>
    </w:p>
    <w:p w14:paraId="0AA1EE67" w14:textId="2B103E97" w:rsidR="00842B07" w:rsidRDefault="00842B07" w:rsidP="00842B07">
      <w:pPr>
        <w:rPr>
          <w:b/>
        </w:rPr>
      </w:pPr>
      <w:r>
        <w:rPr>
          <w:b/>
        </w:rPr>
        <w:t xml:space="preserve">Observation </w:t>
      </w:r>
      <w:r w:rsidR="00FD5152">
        <w:rPr>
          <w:b/>
        </w:rPr>
        <w:t>5</w:t>
      </w:r>
      <w:r>
        <w:rPr>
          <w:b/>
        </w:rPr>
        <w:t xml:space="preserve">: </w:t>
      </w:r>
      <w:r w:rsidR="004E4A79" w:rsidRPr="004E4A79">
        <w:rPr>
          <w:bCs/>
        </w:rPr>
        <w:t>After detrending the RCS, the residuals exhibit significant fluctuations</w:t>
      </w:r>
      <w:r w:rsidR="00A5774C">
        <w:rPr>
          <w:bCs/>
        </w:rPr>
        <w:t xml:space="preserve"> due to multipath propagation</w:t>
      </w:r>
      <w:r w:rsidR="00175853">
        <w:rPr>
          <w:bCs/>
        </w:rPr>
        <w:t xml:space="preserve"> and phase changes of each path caused by small-scale motion.</w:t>
      </w:r>
      <w:r>
        <w:rPr>
          <w:b/>
        </w:rPr>
        <w:t xml:space="preserve"> </w:t>
      </w:r>
    </w:p>
    <w:p w14:paraId="33B0E913" w14:textId="77777777" w:rsidR="00434883" w:rsidRDefault="00434883" w:rsidP="00B024D0">
      <w:pPr>
        <w:rPr>
          <w:rFonts w:eastAsiaTheme="minorEastAsia"/>
        </w:rPr>
      </w:pPr>
    </w:p>
    <w:p w14:paraId="2058D2F6" w14:textId="183A8B35" w:rsidR="00842B07" w:rsidRDefault="00434883" w:rsidP="006E146A">
      <w:pPr>
        <w:rPr>
          <w:rFonts w:eastAsiaTheme="minorEastAsia"/>
        </w:rPr>
      </w:pPr>
      <w:r>
        <w:rPr>
          <w:b/>
        </w:rPr>
        <w:t xml:space="preserve">Proposal </w:t>
      </w:r>
      <w:r w:rsidR="00FD5152">
        <w:rPr>
          <w:b/>
        </w:rPr>
        <w:t>5</w:t>
      </w:r>
      <w:r>
        <w:rPr>
          <w:b/>
        </w:rPr>
        <w:t xml:space="preserve">: </w:t>
      </w:r>
      <w:r w:rsidR="00E70C59">
        <w:rPr>
          <w:b/>
        </w:rPr>
        <w:t xml:space="preserve"> </w:t>
      </w:r>
      <w:r w:rsidR="006E146A" w:rsidRPr="006E146A">
        <w:rPr>
          <w:rFonts w:eastAsiaTheme="minorEastAsia"/>
        </w:rPr>
        <w:t>The small-scale component of RCS</w:t>
      </w:r>
      <w:r w:rsidR="00E70C59">
        <w:rPr>
          <w:rFonts w:eastAsiaTheme="minorEastAsia"/>
        </w:rPr>
        <w:t xml:space="preserve"> is a </w:t>
      </w:r>
      <w:r w:rsidR="00E70C59" w:rsidRPr="00F35020">
        <w:rPr>
          <w:rFonts w:eastAsia="DengXian"/>
          <w:lang w:eastAsia="zh-CN"/>
        </w:rPr>
        <w:t>stochastic</w:t>
      </w:r>
      <w:r w:rsidR="00E70C59" w:rsidRPr="006E146A">
        <w:rPr>
          <w:rFonts w:eastAsiaTheme="minorEastAsia"/>
        </w:rPr>
        <w:t xml:space="preserve"> </w:t>
      </w:r>
      <w:r w:rsidR="00E70C59">
        <w:rPr>
          <w:rFonts w:eastAsiaTheme="minorEastAsia"/>
        </w:rPr>
        <w:t>model that represents</w:t>
      </w:r>
      <w:r w:rsidR="006E146A" w:rsidRPr="006E146A">
        <w:rPr>
          <w:rFonts w:eastAsiaTheme="minorEastAsia"/>
        </w:rPr>
        <w:t xml:space="preserve"> the fluctuations </w:t>
      </w:r>
      <w:r w:rsidR="006E146A">
        <w:rPr>
          <w:rFonts w:eastAsiaTheme="minorEastAsia"/>
        </w:rPr>
        <w:t xml:space="preserve">superimposed </w:t>
      </w:r>
      <w:r w:rsidR="006E146A" w:rsidRPr="006E146A">
        <w:rPr>
          <w:rFonts w:eastAsiaTheme="minorEastAsia"/>
        </w:rPr>
        <w:t>on top of the large-scale RCS value</w:t>
      </w:r>
      <w:r w:rsidR="0000257D">
        <w:rPr>
          <w:rFonts w:eastAsiaTheme="minorEastAsia"/>
        </w:rPr>
        <w:t xml:space="preserve">, which is </w:t>
      </w:r>
      <w:r w:rsidR="006E146A">
        <w:rPr>
          <w:rFonts w:eastAsiaTheme="minorEastAsia"/>
        </w:rPr>
        <w:t>caused by</w:t>
      </w:r>
      <w:r w:rsidR="006E146A" w:rsidRPr="006E146A">
        <w:rPr>
          <w:rFonts w:eastAsiaTheme="minorEastAsia"/>
        </w:rPr>
        <w:t xml:space="preserve"> multipath summations.</w:t>
      </w:r>
    </w:p>
    <w:p w14:paraId="11048179" w14:textId="77777777" w:rsidR="006E146A" w:rsidRDefault="006E146A" w:rsidP="006E146A"/>
    <w:p w14:paraId="128F40E0" w14:textId="52F4E0C3" w:rsidR="00F230AC" w:rsidRPr="007E023F" w:rsidRDefault="00F376C1">
      <w:pPr>
        <w:pStyle w:val="Heading4"/>
        <w:autoSpaceDE w:val="0"/>
        <w:autoSpaceDN w:val="0"/>
        <w:adjustRightInd w:val="0"/>
        <w:jc w:val="both"/>
        <w:rPr>
          <w:rFonts w:eastAsiaTheme="minorEastAsia"/>
        </w:rPr>
      </w:pPr>
      <w:r w:rsidRPr="007E023F">
        <w:rPr>
          <w:rFonts w:eastAsiaTheme="minorEastAsia"/>
        </w:rPr>
        <w:t xml:space="preserve">RCS </w:t>
      </w:r>
      <w:r w:rsidR="003E7F9C">
        <w:rPr>
          <w:rFonts w:eastAsiaTheme="minorEastAsia"/>
        </w:rPr>
        <w:t>S</w:t>
      </w:r>
      <w:r w:rsidRPr="007E023F">
        <w:rPr>
          <w:rFonts w:eastAsiaTheme="minorEastAsia"/>
        </w:rPr>
        <w:t>mall-</w:t>
      </w:r>
      <w:r w:rsidR="003E7F9C">
        <w:rPr>
          <w:rFonts w:eastAsiaTheme="minorEastAsia"/>
        </w:rPr>
        <w:t>S</w:t>
      </w:r>
      <w:r w:rsidRPr="007E023F">
        <w:rPr>
          <w:rFonts w:eastAsiaTheme="minorEastAsia"/>
        </w:rPr>
        <w:t xml:space="preserve">cale </w:t>
      </w:r>
      <w:r w:rsidR="003E7F9C">
        <w:rPr>
          <w:rFonts w:eastAsiaTheme="minorEastAsia"/>
        </w:rPr>
        <w:t>A</w:t>
      </w:r>
      <w:r w:rsidRPr="007E023F">
        <w:rPr>
          <w:rFonts w:eastAsiaTheme="minorEastAsia"/>
        </w:rPr>
        <w:t>utocorrelation</w:t>
      </w:r>
    </w:p>
    <w:p w14:paraId="0226CD68" w14:textId="77777777" w:rsidR="00F376C1" w:rsidRPr="00F376C1" w:rsidRDefault="00F376C1" w:rsidP="00F376C1"/>
    <w:p w14:paraId="206369C5" w14:textId="0755DDF5" w:rsidR="00F23EA3" w:rsidRDefault="00B50CAD" w:rsidP="007416B2">
      <w:pPr>
        <w:autoSpaceDE w:val="0"/>
        <w:autoSpaceDN w:val="0"/>
        <w:adjustRightInd w:val="0"/>
        <w:jc w:val="both"/>
      </w:pPr>
      <w:r>
        <w:t xml:space="preserve">To complete the analysis of the small-scale RCS process, we study the Autocorrelation Function (ACF) to determine whether the process exhibits time-dependent patterns. Since measurements are collected </w:t>
      </w:r>
      <w:r w:rsidR="00A20CAF">
        <w:t>in time with</w:t>
      </w:r>
      <w:r>
        <w:t xml:space="preserve"> a target moving along a trajectory, the ACF </w:t>
      </w:r>
      <w:r w:rsidR="00FC562F">
        <w:t>is reported</w:t>
      </w:r>
      <w:r>
        <w:t xml:space="preserve"> in terms of lag in distance instead of time. </w:t>
      </w:r>
      <w:r w:rsidR="00D67A93">
        <w:t xml:space="preserve">The distance lag </w:t>
      </w:r>
      <m:oMath>
        <m:r>
          <m:rPr>
            <m:sty m:val="p"/>
          </m:rPr>
          <w:rPr>
            <w:rFonts w:ascii="Cambria Math" w:hAnsi="Cambria Math"/>
          </w:rPr>
          <m:t>Δ</m:t>
        </m:r>
        <m:r>
          <w:rPr>
            <w:rFonts w:ascii="Cambria Math" w:hAnsi="Cambria Math"/>
          </w:rPr>
          <m:t>d</m:t>
        </m:r>
      </m:oMath>
      <w:r w:rsidR="00006A7E">
        <w:t xml:space="preserve"> </w:t>
      </w:r>
      <w:r w:rsidR="007416B2">
        <w:t xml:space="preserve">represents the distance </w:t>
      </w:r>
      <w:r w:rsidR="006F3CA3">
        <w:t>travelled</w:t>
      </w:r>
      <w:r w:rsidR="00880C27">
        <w:t xml:space="preserve"> by the target </w:t>
      </w:r>
      <w:r w:rsidR="0096383B">
        <w:t xml:space="preserve">along its </w:t>
      </w:r>
      <w:r w:rsidR="00564A20">
        <w:t xml:space="preserve">trajectory in the </w:t>
      </w:r>
      <w:r w:rsidR="0051732B">
        <w:t>lag</w:t>
      </w:r>
      <w:r w:rsidR="009C2961">
        <w:t xml:space="preserve"> </w:t>
      </w:r>
      <m:oMath>
        <m:r>
          <m:rPr>
            <m:sty m:val="p"/>
          </m:rPr>
          <w:rPr>
            <w:rFonts w:ascii="Cambria Math" w:hAnsi="Cambria Math"/>
          </w:rPr>
          <m:t>Δ</m:t>
        </m:r>
        <m:r>
          <w:rPr>
            <w:rFonts w:ascii="Cambria Math" w:hAnsi="Cambria Math"/>
          </w:rPr>
          <m:t>t</m:t>
        </m:r>
      </m:oMath>
      <w:r w:rsidR="0051732B">
        <w:t xml:space="preserve">. </w:t>
      </w:r>
      <w:r>
        <w:t xml:space="preserve">This approach is useful for generalizing the </w:t>
      </w:r>
      <w:r w:rsidR="007416B2">
        <w:t>ACF</w:t>
      </w:r>
      <w:r>
        <w:t xml:space="preserve"> to targets moving at any speed, as it provides insights into the spatial correlation of the process.</w:t>
      </w:r>
      <w:r w:rsidR="002C0777">
        <w:t xml:space="preserve"> </w:t>
      </w:r>
      <w:r>
        <w:t>The ACF plot in Figure 1</w:t>
      </w:r>
      <w:r w:rsidR="009D2A37">
        <w:t>2</w:t>
      </w:r>
      <w:r>
        <w:t xml:space="preserve"> reveals significant correlations across multiple distance lags</w:t>
      </w:r>
      <w:r w:rsidR="002C0777">
        <w:t xml:space="preserve"> </w:t>
      </w:r>
      <m:oMath>
        <m:r>
          <m:rPr>
            <m:sty m:val="p"/>
          </m:rPr>
          <w:rPr>
            <w:rFonts w:ascii="Cambria Math" w:hAnsi="Cambria Math"/>
          </w:rPr>
          <m:t>Δ</m:t>
        </m:r>
        <m:r>
          <w:rPr>
            <w:rFonts w:ascii="Cambria Math" w:hAnsi="Cambria Math"/>
          </w:rPr>
          <m:t>d</m:t>
        </m:r>
      </m:oMath>
      <w:r>
        <w:t xml:space="preserve">, suggesting that the small-scale RCS is a </w:t>
      </w:r>
      <w:r w:rsidR="004E141A">
        <w:t>space</w:t>
      </w:r>
      <w:r w:rsidR="00F23EA3">
        <w:t xml:space="preserve"> (time) - </w:t>
      </w:r>
      <w:r>
        <w:t>correlated process.</w:t>
      </w:r>
    </w:p>
    <w:p w14:paraId="28AAC223" w14:textId="20DD7605" w:rsidR="00B50CAD" w:rsidRDefault="00F23EA3" w:rsidP="00F23EA3">
      <w:pPr>
        <w:autoSpaceDE w:val="0"/>
        <w:autoSpaceDN w:val="0"/>
        <w:adjustRightInd w:val="0"/>
        <w:jc w:val="center"/>
      </w:pPr>
      <w:r w:rsidRPr="00F230AC">
        <w:rPr>
          <w:noProof/>
          <w:lang w:val="en-US"/>
        </w:rPr>
        <w:drawing>
          <wp:inline distT="0" distB="0" distL="0" distR="0" wp14:anchorId="362754D6" wp14:editId="1DEE60E6">
            <wp:extent cx="2885704" cy="21618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91992" cy="2166581"/>
                    </a:xfrm>
                    <a:prstGeom prst="rect">
                      <a:avLst/>
                    </a:prstGeom>
                    <a:noFill/>
                    <a:ln>
                      <a:noFill/>
                    </a:ln>
                  </pic:spPr>
                </pic:pic>
              </a:graphicData>
            </a:graphic>
          </wp:inline>
        </w:drawing>
      </w:r>
    </w:p>
    <w:p w14:paraId="4B4ADF86" w14:textId="7CF45418" w:rsidR="00F23EA3" w:rsidRDefault="00532090" w:rsidP="00F23EA3">
      <w:pPr>
        <w:autoSpaceDE w:val="0"/>
        <w:autoSpaceDN w:val="0"/>
        <w:adjustRightInd w:val="0"/>
        <w:jc w:val="center"/>
      </w:pPr>
      <w:r w:rsidRPr="00532090">
        <w:rPr>
          <w:b/>
          <w:bCs/>
        </w:rPr>
        <w:t>Figure 1</w:t>
      </w:r>
      <w:r w:rsidR="00F44AA6">
        <w:rPr>
          <w:b/>
          <w:bCs/>
        </w:rPr>
        <w:t>2</w:t>
      </w:r>
      <w:r>
        <w:t xml:space="preserve">. </w:t>
      </w:r>
      <w:r w:rsidR="00B653C3" w:rsidRPr="00F376C1">
        <w:rPr>
          <w:b/>
          <w:bCs/>
        </w:rPr>
        <w:t>Small-Scale RCS a</w:t>
      </w:r>
      <w:r w:rsidR="00F23EA3" w:rsidRPr="00F376C1">
        <w:rPr>
          <w:b/>
          <w:bCs/>
        </w:rPr>
        <w:t>ut</w:t>
      </w:r>
      <w:r w:rsidR="00B653C3" w:rsidRPr="00F376C1">
        <w:rPr>
          <w:b/>
          <w:bCs/>
        </w:rPr>
        <w:t xml:space="preserve">ocorrelation function as </w:t>
      </w:r>
      <w:r w:rsidR="006805C0" w:rsidRPr="00F376C1">
        <w:rPr>
          <w:b/>
          <w:bCs/>
        </w:rPr>
        <w:t xml:space="preserve">a function of </w:t>
      </w:r>
      <w:r w:rsidR="00410D73" w:rsidRPr="00F376C1">
        <w:rPr>
          <w:b/>
          <w:bCs/>
        </w:rPr>
        <w:t>distance lag</w:t>
      </w:r>
      <w:r w:rsidR="000E3DF9">
        <w:t>.</w:t>
      </w:r>
      <w:r w:rsidR="00B653C3">
        <w:t xml:space="preserve"> </w:t>
      </w:r>
    </w:p>
    <w:p w14:paraId="7678F3B3" w14:textId="77777777" w:rsidR="007416B2" w:rsidRDefault="007416B2" w:rsidP="00F23EA3">
      <w:pPr>
        <w:autoSpaceDE w:val="0"/>
        <w:autoSpaceDN w:val="0"/>
        <w:adjustRightInd w:val="0"/>
        <w:jc w:val="center"/>
      </w:pPr>
    </w:p>
    <w:p w14:paraId="3E063CA5" w14:textId="3A61BAD2" w:rsidR="00F23EA3" w:rsidRDefault="00F23EA3" w:rsidP="00F23EA3">
      <w:pPr>
        <w:rPr>
          <w:b/>
        </w:rPr>
      </w:pPr>
      <w:r>
        <w:rPr>
          <w:b/>
        </w:rPr>
        <w:t xml:space="preserve">Observation </w:t>
      </w:r>
      <w:r w:rsidR="00FD5152">
        <w:rPr>
          <w:b/>
        </w:rPr>
        <w:t>6</w:t>
      </w:r>
      <w:r>
        <w:rPr>
          <w:b/>
        </w:rPr>
        <w:t xml:space="preserve">: </w:t>
      </w:r>
      <w:r w:rsidR="007416B2">
        <w:rPr>
          <w:bCs/>
        </w:rPr>
        <w:t xml:space="preserve">The ACF of the small-scale RCS shows </w:t>
      </w:r>
      <w:r w:rsidR="00CF2B86">
        <w:rPr>
          <w:bCs/>
        </w:rPr>
        <w:t xml:space="preserve">a </w:t>
      </w:r>
      <w:r w:rsidR="004176A8">
        <w:rPr>
          <w:bCs/>
        </w:rPr>
        <w:t>significant correlation</w:t>
      </w:r>
      <w:r w:rsidR="001A5F60">
        <w:rPr>
          <w:bCs/>
        </w:rPr>
        <w:t xml:space="preserve"> across </w:t>
      </w:r>
      <w:r w:rsidR="00316E35">
        <w:rPr>
          <w:bCs/>
        </w:rPr>
        <w:t>multiple distance la</w:t>
      </w:r>
      <w:r w:rsidR="00B65842">
        <w:rPr>
          <w:bCs/>
        </w:rPr>
        <w:t>gs</w:t>
      </w:r>
      <w:r w:rsidR="00EA08B1">
        <w:rPr>
          <w:bCs/>
        </w:rPr>
        <w:t xml:space="preserve">, indicating </w:t>
      </w:r>
      <w:r w:rsidR="005A10D8">
        <w:rPr>
          <w:bCs/>
        </w:rPr>
        <w:t xml:space="preserve">that the RCS </w:t>
      </w:r>
      <w:r w:rsidR="00746400">
        <w:rPr>
          <w:bCs/>
        </w:rPr>
        <w:t xml:space="preserve">process </w:t>
      </w:r>
      <w:r w:rsidR="005A10D8">
        <w:rPr>
          <w:bCs/>
        </w:rPr>
        <w:t xml:space="preserve">is </w:t>
      </w:r>
      <w:r w:rsidR="00746400">
        <w:rPr>
          <w:bCs/>
        </w:rPr>
        <w:t>spatially (temporal) correlated</w:t>
      </w:r>
      <w:r w:rsidRPr="004E4A79">
        <w:rPr>
          <w:bCs/>
        </w:rPr>
        <w:t>.</w:t>
      </w:r>
      <w:r>
        <w:rPr>
          <w:b/>
        </w:rPr>
        <w:t xml:space="preserve">  </w:t>
      </w:r>
    </w:p>
    <w:p w14:paraId="10514F26" w14:textId="77777777" w:rsidR="00F23EA3" w:rsidRPr="00BB658A" w:rsidRDefault="00F23EA3" w:rsidP="00F23EA3"/>
    <w:p w14:paraId="0A0A1CAB" w14:textId="4EE0B4A1" w:rsidR="001C06FE" w:rsidRDefault="00F23EA3" w:rsidP="00F23EA3">
      <w:pPr>
        <w:rPr>
          <w:bCs/>
        </w:rPr>
      </w:pPr>
      <w:r>
        <w:rPr>
          <w:b/>
        </w:rPr>
        <w:t xml:space="preserve">Proposal </w:t>
      </w:r>
      <w:r w:rsidR="00FD5152">
        <w:rPr>
          <w:b/>
        </w:rPr>
        <w:t>6</w:t>
      </w:r>
      <w:r>
        <w:rPr>
          <w:b/>
        </w:rPr>
        <w:t xml:space="preserve">: </w:t>
      </w:r>
      <w:r w:rsidR="004E7FB8" w:rsidRPr="004E7FB8">
        <w:rPr>
          <w:bCs/>
        </w:rPr>
        <w:t xml:space="preserve">The </w:t>
      </w:r>
      <w:r w:rsidR="00F1775D">
        <w:rPr>
          <w:bCs/>
        </w:rPr>
        <w:t xml:space="preserve">RCS </w:t>
      </w:r>
      <w:r w:rsidR="00A55763">
        <w:rPr>
          <w:bCs/>
        </w:rPr>
        <w:t xml:space="preserve">may be </w:t>
      </w:r>
      <w:r w:rsidR="00D03FBC">
        <w:rPr>
          <w:bCs/>
        </w:rPr>
        <w:t>modelled</w:t>
      </w:r>
      <w:r w:rsidR="00A55763">
        <w:rPr>
          <w:bCs/>
        </w:rPr>
        <w:t xml:space="preserve"> as a </w:t>
      </w:r>
      <w:r w:rsidR="00556C70">
        <w:rPr>
          <w:bCs/>
        </w:rPr>
        <w:t>spatial/</w:t>
      </w:r>
      <w:r w:rsidR="00925CA2">
        <w:rPr>
          <w:bCs/>
        </w:rPr>
        <w:t xml:space="preserve">temporal correlated process. </w:t>
      </w:r>
    </w:p>
    <w:p w14:paraId="47399F26" w14:textId="77777777" w:rsidR="00F23EA3" w:rsidRDefault="00F23EA3" w:rsidP="00B50CAD">
      <w:pPr>
        <w:autoSpaceDE w:val="0"/>
        <w:autoSpaceDN w:val="0"/>
        <w:adjustRightInd w:val="0"/>
      </w:pPr>
    </w:p>
    <w:p w14:paraId="29AAE872" w14:textId="27133BEF" w:rsidR="00BB3106" w:rsidRDefault="003E7F9C" w:rsidP="00B15C00">
      <w:pPr>
        <w:pStyle w:val="Heading3"/>
      </w:pPr>
      <w:bookmarkStart w:id="4" w:name="_Ref173862242"/>
      <w:bookmarkStart w:id="5" w:name="_Hlk177933498"/>
      <w:r w:rsidRPr="003E7F9C">
        <w:rPr>
          <w:rFonts w:eastAsiaTheme="minorEastAsia"/>
          <w:b/>
          <w:bCs/>
          <w:lang w:eastAsia="zh-CN"/>
        </w:rPr>
        <w:t xml:space="preserve">Modelling </w:t>
      </w:r>
      <w:r w:rsidR="00684309">
        <w:rPr>
          <w:rFonts w:eastAsiaTheme="minorEastAsia"/>
          <w:b/>
          <w:bCs/>
          <w:lang w:eastAsia="zh-CN"/>
        </w:rPr>
        <w:t>Target</w:t>
      </w:r>
      <w:r w:rsidRPr="003E7F9C">
        <w:rPr>
          <w:rFonts w:eastAsiaTheme="minorEastAsia"/>
          <w:b/>
          <w:bCs/>
          <w:lang w:eastAsia="zh-CN"/>
        </w:rPr>
        <w:t xml:space="preserve"> with Multiple Scattering Points</w:t>
      </w:r>
      <w:r w:rsidRPr="003E7F9C">
        <w:rPr>
          <w:b/>
        </w:rPr>
        <w:t xml:space="preserve"> </w:t>
      </w:r>
      <w:bookmarkEnd w:id="4"/>
    </w:p>
    <w:bookmarkEnd w:id="5"/>
    <w:p w14:paraId="46683C73" w14:textId="086CC409" w:rsidR="00395D08" w:rsidRDefault="00056162" w:rsidP="00D162FF">
      <w:pPr>
        <w:jc w:val="both"/>
        <w:rPr>
          <w:rFonts w:eastAsiaTheme="minorEastAsia"/>
          <w:iCs/>
        </w:rPr>
      </w:pPr>
      <w:r w:rsidRPr="00056162">
        <w:rPr>
          <w:rFonts w:eastAsiaTheme="minorEastAsia"/>
          <w:iCs/>
        </w:rPr>
        <w:t>In contrast to the single</w:t>
      </w:r>
      <w:r w:rsidR="0090218E">
        <w:rPr>
          <w:rFonts w:eastAsiaTheme="minorEastAsia"/>
          <w:iCs/>
        </w:rPr>
        <w:t xml:space="preserve"> scattering point</w:t>
      </w:r>
      <w:r w:rsidRPr="00056162">
        <w:rPr>
          <w:rFonts w:eastAsiaTheme="minorEastAsia"/>
          <w:iCs/>
        </w:rPr>
        <w:t xml:space="preserve"> target model, </w:t>
      </w:r>
      <w:r w:rsidR="0090218E">
        <w:rPr>
          <w:rFonts w:eastAsiaTheme="minorEastAsia"/>
          <w:iCs/>
        </w:rPr>
        <w:t>we propose a</w:t>
      </w:r>
      <w:r w:rsidRPr="00056162">
        <w:rPr>
          <w:rFonts w:eastAsiaTheme="minorEastAsia"/>
          <w:iCs/>
        </w:rPr>
        <w:t xml:space="preserve"> single cluster </w:t>
      </w:r>
      <w:r w:rsidR="009762C6">
        <w:rPr>
          <w:rFonts w:eastAsiaTheme="minorEastAsia"/>
        </w:rPr>
        <w:t>model</w:t>
      </w:r>
      <w:r w:rsidR="0090218E">
        <w:rPr>
          <w:rFonts w:eastAsiaTheme="minorEastAsia"/>
        </w:rPr>
        <w:t xml:space="preserve"> consisting of</w:t>
      </w:r>
      <w:r w:rsidRPr="00107362">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M</m:t>
            </m:r>
          </m:e>
          <m:sub>
            <m:r>
              <w:rPr>
                <w:rFonts w:ascii="Cambria Math" w:eastAsiaTheme="minorEastAsia" w:hAnsi="Cambria Math"/>
              </w:rPr>
              <m:t>tg</m:t>
            </m:r>
          </m:sub>
        </m:sSub>
      </m:oMath>
      <w:r w:rsidRPr="00107362">
        <w:rPr>
          <w:rFonts w:eastAsiaTheme="minorEastAsia"/>
        </w:rPr>
        <w:t xml:space="preserve"> direct </w:t>
      </w:r>
      <w:r w:rsidR="0090218E">
        <w:rPr>
          <w:rFonts w:eastAsiaTheme="minorEastAsia"/>
        </w:rPr>
        <w:t>paths</w:t>
      </w:r>
      <w:r w:rsidR="00595083">
        <w:rPr>
          <w:rFonts w:eastAsiaTheme="minorEastAsia"/>
        </w:rPr>
        <w:t xml:space="preserve"> corresponding to </w:t>
      </w:r>
      <m:oMath>
        <m:sSub>
          <m:sSubPr>
            <m:ctrlPr>
              <w:rPr>
                <w:rFonts w:ascii="Cambria Math" w:eastAsiaTheme="minorEastAsia" w:hAnsi="Cambria Math"/>
              </w:rPr>
            </m:ctrlPr>
          </m:sSubPr>
          <m:e>
            <m:r>
              <w:rPr>
                <w:rFonts w:ascii="Cambria Math" w:eastAsiaTheme="minorEastAsia" w:hAnsi="Cambria Math"/>
              </w:rPr>
              <m:t>M</m:t>
            </m:r>
          </m:e>
          <m:sub>
            <m:r>
              <w:rPr>
                <w:rFonts w:ascii="Cambria Math" w:eastAsiaTheme="minorEastAsia" w:hAnsi="Cambria Math"/>
              </w:rPr>
              <m:t>tg</m:t>
            </m:r>
          </m:sub>
        </m:sSub>
      </m:oMath>
      <w:r w:rsidR="00595083">
        <w:rPr>
          <w:rFonts w:eastAsiaTheme="minorEastAsia"/>
        </w:rPr>
        <w:t xml:space="preserve"> scattering points</w:t>
      </w:r>
      <w:r w:rsidR="00557932">
        <w:rPr>
          <w:rFonts w:eastAsiaTheme="minorEastAsia"/>
        </w:rPr>
        <w:t xml:space="preserve">. This </w:t>
      </w:r>
      <w:proofErr w:type="spellStart"/>
      <w:r w:rsidR="00C22299">
        <w:rPr>
          <w:rFonts w:eastAsiaTheme="minorEastAsia"/>
        </w:rPr>
        <w:t>mode</w:t>
      </w:r>
      <w:r w:rsidR="00224F92">
        <w:rPr>
          <w:rFonts w:eastAsiaTheme="minorEastAsia"/>
        </w:rPr>
        <w:t>ling</w:t>
      </w:r>
      <w:proofErr w:type="spellEnd"/>
      <w:r w:rsidR="00224F92">
        <w:rPr>
          <w:rFonts w:eastAsiaTheme="minorEastAsia"/>
        </w:rPr>
        <w:t xml:space="preserve"> approach</w:t>
      </w:r>
      <w:r w:rsidRPr="00056162">
        <w:rPr>
          <w:rFonts w:eastAsiaTheme="minorEastAsia"/>
          <w:iCs/>
        </w:rPr>
        <w:t xml:space="preserve"> </w:t>
      </w:r>
      <w:r w:rsidR="00224F92">
        <w:rPr>
          <w:rFonts w:eastAsiaTheme="minorEastAsia"/>
          <w:iCs/>
        </w:rPr>
        <w:t>allow</w:t>
      </w:r>
      <w:r w:rsidR="00D97641">
        <w:rPr>
          <w:rFonts w:eastAsiaTheme="minorEastAsia"/>
          <w:iCs/>
        </w:rPr>
        <w:t>s</w:t>
      </w:r>
      <w:r w:rsidR="00224F92">
        <w:rPr>
          <w:rFonts w:eastAsiaTheme="minorEastAsia"/>
          <w:iCs/>
        </w:rPr>
        <w:t xml:space="preserve"> to </w:t>
      </w:r>
      <w:r w:rsidRPr="00056162">
        <w:rPr>
          <w:rFonts w:eastAsiaTheme="minorEastAsia"/>
          <w:iCs/>
        </w:rPr>
        <w:t xml:space="preserve">represent </w:t>
      </w:r>
      <w:r w:rsidR="00DB5EE4">
        <w:rPr>
          <w:rFonts w:eastAsiaTheme="minorEastAsia"/>
          <w:iCs/>
        </w:rPr>
        <w:t>scenarios</w:t>
      </w:r>
      <w:r w:rsidRPr="00056162">
        <w:rPr>
          <w:rFonts w:eastAsiaTheme="minorEastAsia"/>
          <w:iCs/>
        </w:rPr>
        <w:t xml:space="preserve"> when the target is </w:t>
      </w:r>
      <w:r w:rsidR="002F68D9">
        <w:rPr>
          <w:rFonts w:eastAsiaTheme="minorEastAsia"/>
          <w:iCs/>
        </w:rPr>
        <w:t>geometrically</w:t>
      </w:r>
      <w:r w:rsidR="00D629EB" w:rsidRPr="00D629EB">
        <w:rPr>
          <w:rFonts w:eastAsiaTheme="minorEastAsia"/>
          <w:iCs/>
        </w:rPr>
        <w:t xml:space="preserve"> large </w:t>
      </w:r>
      <w:r w:rsidR="00696A0C">
        <w:rPr>
          <w:rFonts w:eastAsiaTheme="minorEastAsia"/>
          <w:iCs/>
        </w:rPr>
        <w:t xml:space="preserve">when compared </w:t>
      </w:r>
      <w:r w:rsidR="00010C08">
        <w:rPr>
          <w:rFonts w:eastAsiaTheme="minorEastAsia"/>
          <w:iCs/>
        </w:rPr>
        <w:t>to its distance</w:t>
      </w:r>
      <w:r w:rsidRPr="00056162">
        <w:rPr>
          <w:rFonts w:eastAsiaTheme="minorEastAsia"/>
          <w:iCs/>
        </w:rPr>
        <w:t xml:space="preserve"> to the TX and RX. </w:t>
      </w:r>
      <w:r w:rsidR="00895368">
        <w:rPr>
          <w:rFonts w:eastAsiaTheme="minorEastAsia"/>
          <w:iCs/>
        </w:rPr>
        <w:t>In this case</w:t>
      </w:r>
      <w:r w:rsidR="00D629EB" w:rsidRPr="00D629EB">
        <w:rPr>
          <w:rFonts w:eastAsiaTheme="minorEastAsia"/>
          <w:iCs/>
        </w:rPr>
        <w:t xml:space="preserve">, the target scatters </w:t>
      </w:r>
      <w:r w:rsidR="00B25CA0">
        <w:rPr>
          <w:rFonts w:eastAsiaTheme="minorEastAsia"/>
          <w:iCs/>
        </w:rPr>
        <w:t>multiple</w:t>
      </w:r>
      <w:r w:rsidR="00D629EB" w:rsidRPr="00D629EB">
        <w:rPr>
          <w:rFonts w:eastAsiaTheme="minorEastAsia"/>
          <w:iCs/>
        </w:rPr>
        <w:t xml:space="preserve"> </w:t>
      </w:r>
      <w:r w:rsidR="0090218E">
        <w:rPr>
          <w:rFonts w:eastAsiaTheme="minorEastAsia"/>
          <w:iCs/>
        </w:rPr>
        <w:t>direct paths</w:t>
      </w:r>
      <w:r w:rsidR="00D629EB" w:rsidRPr="00D629EB">
        <w:rPr>
          <w:rFonts w:eastAsiaTheme="minorEastAsia"/>
          <w:iCs/>
        </w:rPr>
        <w:t>, each one having different geometric and electromagnetic properties.</w:t>
      </w:r>
      <w:r w:rsidR="009E2918">
        <w:rPr>
          <w:rFonts w:eastAsiaTheme="minorEastAsia"/>
          <w:iCs/>
        </w:rPr>
        <w:t xml:space="preserve"> </w:t>
      </w:r>
      <w:r w:rsidR="00010C08">
        <w:rPr>
          <w:rFonts w:eastAsiaTheme="minorEastAsia"/>
          <w:iCs/>
        </w:rPr>
        <w:t>In ISAC systems</w:t>
      </w:r>
      <w:r w:rsidRPr="00056162">
        <w:rPr>
          <w:rFonts w:eastAsiaTheme="minorEastAsia"/>
          <w:iCs/>
        </w:rPr>
        <w:t xml:space="preserve">, the spreading of the </w:t>
      </w:r>
      <w:r w:rsidR="0090218E">
        <w:rPr>
          <w:rFonts w:eastAsiaTheme="minorEastAsia"/>
          <w:iCs/>
        </w:rPr>
        <w:t>paths</w:t>
      </w:r>
      <w:r w:rsidRPr="00056162">
        <w:rPr>
          <w:rFonts w:eastAsiaTheme="minorEastAsia"/>
          <w:iCs/>
        </w:rPr>
        <w:t xml:space="preserve"> within the cluster can potentially be used to describe the size and shape of the target, which can support the evaluation of applications that require more information than just the position and speed of the target. To </w:t>
      </w:r>
      <w:r w:rsidR="009374C4">
        <w:rPr>
          <w:rFonts w:eastAsiaTheme="minorEastAsia"/>
          <w:iCs/>
        </w:rPr>
        <w:t>achieve</w:t>
      </w:r>
      <w:r w:rsidRPr="00056162">
        <w:rPr>
          <w:rFonts w:eastAsiaTheme="minorEastAsia"/>
          <w:iCs/>
        </w:rPr>
        <w:t xml:space="preserve"> this, in addition to </w:t>
      </w:r>
      <w:r w:rsidR="009374C4">
        <w:rPr>
          <w:rFonts w:eastAsiaTheme="minorEastAsia"/>
          <w:iCs/>
        </w:rPr>
        <w:t xml:space="preserve">the </w:t>
      </w:r>
      <w:r w:rsidR="00E70807">
        <w:rPr>
          <w:rFonts w:eastAsiaTheme="minorEastAsia"/>
          <w:iCs/>
        </w:rPr>
        <w:t xml:space="preserve">measured </w:t>
      </w:r>
      <w:r w:rsidRPr="00056162">
        <w:rPr>
          <w:rFonts w:eastAsiaTheme="minorEastAsia"/>
          <w:iCs/>
        </w:rPr>
        <w:t>RCS</w:t>
      </w:r>
      <w:r w:rsidR="00E70807">
        <w:rPr>
          <w:rFonts w:eastAsiaTheme="minorEastAsia"/>
          <w:iCs/>
        </w:rPr>
        <w:t xml:space="preserve"> for each individual path</w:t>
      </w:r>
      <w:r w:rsidRPr="00056162">
        <w:rPr>
          <w:rFonts w:eastAsiaTheme="minorEastAsia"/>
          <w:iCs/>
        </w:rPr>
        <w:t xml:space="preserve"> described </w:t>
      </w:r>
      <w:r w:rsidR="00AB40C0">
        <w:rPr>
          <w:rFonts w:eastAsiaTheme="minorEastAsia"/>
          <w:iCs/>
        </w:rPr>
        <w:t xml:space="preserve">in </w:t>
      </w:r>
      <w:r w:rsidR="00F964AD">
        <w:rPr>
          <w:rFonts w:eastAsiaTheme="minorEastAsia"/>
          <w:iCs/>
        </w:rPr>
        <w:t>S</w:t>
      </w:r>
      <w:r w:rsidR="00AB40C0">
        <w:rPr>
          <w:rFonts w:eastAsiaTheme="minorEastAsia"/>
          <w:iCs/>
        </w:rPr>
        <w:t>ection 3.1.1</w:t>
      </w:r>
      <w:r w:rsidRPr="00056162">
        <w:rPr>
          <w:rFonts w:eastAsiaTheme="minorEastAsia"/>
          <w:iCs/>
        </w:rPr>
        <w:t xml:space="preserve">, </w:t>
      </w:r>
      <w:r w:rsidR="00056A8E">
        <w:rPr>
          <w:rFonts w:eastAsiaTheme="minorEastAsia"/>
          <w:iCs/>
        </w:rPr>
        <w:t>in this section</w:t>
      </w:r>
      <w:r w:rsidR="00332662">
        <w:rPr>
          <w:rFonts w:eastAsiaTheme="minorEastAsia"/>
          <w:iCs/>
        </w:rPr>
        <w:t xml:space="preserve">, we </w:t>
      </w:r>
      <w:r w:rsidR="00D97641">
        <w:rPr>
          <w:rFonts w:eastAsiaTheme="minorEastAsia"/>
          <w:iCs/>
        </w:rPr>
        <w:t>analyse</w:t>
      </w:r>
      <w:r w:rsidR="00332662">
        <w:rPr>
          <w:rFonts w:eastAsiaTheme="minorEastAsia"/>
          <w:iCs/>
        </w:rPr>
        <w:t xml:space="preserve"> the residual of the geometrical properties, namely AOA, ZOA,</w:t>
      </w:r>
      <w:r w:rsidR="00395D08">
        <w:rPr>
          <w:rFonts w:eastAsiaTheme="minorEastAsia"/>
          <w:iCs/>
        </w:rPr>
        <w:t xml:space="preserve"> and delay</w:t>
      </w:r>
      <w:r w:rsidR="00C76E31">
        <w:rPr>
          <w:rFonts w:eastAsiaTheme="minorEastAsia"/>
          <w:iCs/>
        </w:rPr>
        <w:t>.</w:t>
      </w:r>
    </w:p>
    <w:p w14:paraId="416E3F34" w14:textId="77777777" w:rsidR="00D03FBC" w:rsidRDefault="00D03FBC" w:rsidP="00D162FF">
      <w:pPr>
        <w:jc w:val="both"/>
        <w:rPr>
          <w:rFonts w:eastAsiaTheme="minorEastAsia"/>
          <w:iCs/>
        </w:rPr>
      </w:pPr>
    </w:p>
    <w:p w14:paraId="483255AC" w14:textId="60FF5947" w:rsidR="00D03FBC" w:rsidRDefault="00C9444F" w:rsidP="00C9444F">
      <w:pPr>
        <w:pStyle w:val="Heading4"/>
      </w:pPr>
      <w:r w:rsidRPr="00C9444F">
        <w:t>Number of Direct Paths</w:t>
      </w:r>
    </w:p>
    <w:p w14:paraId="60478570" w14:textId="43C7BF9D" w:rsidR="00A51D4B" w:rsidRDefault="00A51D4B" w:rsidP="00A51D4B">
      <w:pPr>
        <w:jc w:val="both"/>
      </w:pPr>
      <w:r>
        <w:t xml:space="preserve">To model target with multiple scattering points, we first need to model the number of direct paths (i.e., the number of scattering points for the target). The number of direct paths depends not only on the size of the target but also on the total distance from the TX to the target and the target to the RX. </w:t>
      </w:r>
    </w:p>
    <w:p w14:paraId="32D6F88D" w14:textId="77777777" w:rsidR="00A51D4B" w:rsidRDefault="00A51D4B" w:rsidP="00A51D4B"/>
    <w:p w14:paraId="7C09F683" w14:textId="5CB29839" w:rsidR="00A51D4B" w:rsidRDefault="00A51D4B" w:rsidP="00A51D4B">
      <w:pPr>
        <w:jc w:val="both"/>
      </w:pPr>
      <w:r>
        <w:t>As the total distance between the TX, target, and RX increases, the number of direct paths reflected off the target progressively decreases. This trend is illustrated in Figure 1</w:t>
      </w:r>
      <w:r w:rsidR="009D2A37">
        <w:t>3</w:t>
      </w:r>
      <w:r>
        <w:t xml:space="preserve"> for both human and AMR targets, which are moving in the environment. Consequently, at larger distances, the single cluster target model reduces to a point target model.</w:t>
      </w:r>
      <w:r w:rsidR="00DA6105">
        <w:t xml:space="preserve"> </w:t>
      </w:r>
    </w:p>
    <w:p w14:paraId="1A31A1F8" w14:textId="77777777" w:rsidR="00A51D4B" w:rsidRDefault="00A51D4B" w:rsidP="00A51D4B"/>
    <w:p w14:paraId="5120C881" w14:textId="6A62E660" w:rsidR="00DA6105" w:rsidRDefault="00DA6105" w:rsidP="00DA6105">
      <w:pPr>
        <w:jc w:val="both"/>
      </w:pPr>
      <w:r>
        <w:t>For this analysis, the number of direct paths is illustrated at different distances from TX and RX, as shown in Fig</w:t>
      </w:r>
      <w:r w:rsidR="006E04D9">
        <w:t>ure 13.</w:t>
      </w:r>
    </w:p>
    <w:p w14:paraId="610A6C70" w14:textId="3FDDAA10" w:rsidR="00DA6105" w:rsidRDefault="00DA6105" w:rsidP="00DA6105">
      <w:pPr>
        <w:jc w:val="both"/>
      </w:pPr>
      <w:r>
        <w:t>Note that, for comparison and illustration purpose, we also include the number of direct</w:t>
      </w:r>
      <w:r w:rsidR="00E3140A">
        <w:t xml:space="preserve"> paths results from a different measurement campaign.</w:t>
      </w:r>
    </w:p>
    <w:p w14:paraId="527CB6F0" w14:textId="0F836003" w:rsidR="00DA6105" w:rsidRDefault="00DA6105" w:rsidP="00DA6105">
      <w:pPr>
        <w:jc w:val="both"/>
      </w:pPr>
      <w:r w:rsidRPr="00AC30D1">
        <w:rPr>
          <w:noProof/>
          <w:lang w:val="en-US"/>
        </w:rPr>
        <w:lastRenderedPageBreak/>
        <w:drawing>
          <wp:inline distT="0" distB="0" distL="0" distR="0" wp14:anchorId="59BCE0DD" wp14:editId="3E0B579A">
            <wp:extent cx="2985215" cy="2286000"/>
            <wp:effectExtent l="0" t="0" r="5715" b="0"/>
            <wp:docPr id="56275552" name="Picture 56275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85215" cy="2286000"/>
                    </a:xfrm>
                    <a:prstGeom prst="rect">
                      <a:avLst/>
                    </a:prstGeom>
                    <a:noFill/>
                    <a:ln>
                      <a:noFill/>
                    </a:ln>
                  </pic:spPr>
                </pic:pic>
              </a:graphicData>
            </a:graphic>
          </wp:inline>
        </w:drawing>
      </w:r>
      <w:r>
        <w:rPr>
          <w:noProof/>
        </w:rPr>
        <w:drawing>
          <wp:inline distT="0" distB="0" distL="0" distR="0" wp14:anchorId="0B71F803" wp14:editId="7423766E">
            <wp:extent cx="2987040" cy="2286000"/>
            <wp:effectExtent l="0" t="0" r="3810" b="0"/>
            <wp:docPr id="1404526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7040" cy="2286000"/>
                    </a:xfrm>
                    <a:prstGeom prst="rect">
                      <a:avLst/>
                    </a:prstGeom>
                    <a:noFill/>
                  </pic:spPr>
                </pic:pic>
              </a:graphicData>
            </a:graphic>
          </wp:inline>
        </w:drawing>
      </w:r>
    </w:p>
    <w:p w14:paraId="64110B21" w14:textId="421E41E4" w:rsidR="00DA6105" w:rsidRPr="00A51D4B" w:rsidRDefault="00DA6105" w:rsidP="00A51D4B">
      <w:r>
        <w:rPr>
          <w:b/>
          <w:sz w:val="18"/>
        </w:rPr>
        <w:t xml:space="preserve">                   </w:t>
      </w:r>
      <w:r w:rsidRPr="006C1FD7">
        <w:rPr>
          <w:b/>
          <w:sz w:val="18"/>
        </w:rPr>
        <w:tab/>
      </w:r>
      <w:r w:rsidRPr="006C1FD7">
        <w:rPr>
          <w:b/>
          <w:sz w:val="18"/>
        </w:rPr>
        <w:tab/>
        <w:t xml:space="preserve">       (</w:t>
      </w:r>
      <w:r>
        <w:rPr>
          <w:b/>
          <w:sz w:val="18"/>
        </w:rPr>
        <w:t>a</w:t>
      </w:r>
      <w:r w:rsidRPr="006C1FD7">
        <w:rPr>
          <w:b/>
          <w:sz w:val="18"/>
        </w:rPr>
        <w:t>)</w:t>
      </w:r>
      <w:r>
        <w:rPr>
          <w:b/>
          <w:sz w:val="18"/>
        </w:rPr>
        <w:t xml:space="preserve">                   </w:t>
      </w:r>
      <w:r w:rsidRPr="006C1FD7">
        <w:rPr>
          <w:b/>
          <w:sz w:val="18"/>
        </w:rPr>
        <w:tab/>
      </w:r>
      <w:r w:rsidRPr="006C1FD7">
        <w:rPr>
          <w:b/>
          <w:sz w:val="18"/>
        </w:rPr>
        <w:tab/>
        <w:t xml:space="preserve">      </w:t>
      </w:r>
      <w:r>
        <w:rPr>
          <w:b/>
          <w:sz w:val="18"/>
        </w:rPr>
        <w:tab/>
      </w:r>
      <w:r>
        <w:rPr>
          <w:b/>
          <w:sz w:val="18"/>
        </w:rPr>
        <w:tab/>
      </w:r>
      <w:r>
        <w:rPr>
          <w:b/>
          <w:sz w:val="18"/>
        </w:rPr>
        <w:tab/>
      </w:r>
      <w:r>
        <w:rPr>
          <w:b/>
          <w:sz w:val="18"/>
        </w:rPr>
        <w:tab/>
      </w:r>
      <w:r w:rsidRPr="006C1FD7">
        <w:rPr>
          <w:b/>
          <w:sz w:val="18"/>
        </w:rPr>
        <w:t xml:space="preserve"> (</w:t>
      </w:r>
      <w:r>
        <w:rPr>
          <w:b/>
          <w:sz w:val="18"/>
        </w:rPr>
        <w:t>b</w:t>
      </w:r>
      <w:r w:rsidRPr="006C1FD7">
        <w:rPr>
          <w:b/>
          <w:sz w:val="18"/>
        </w:rPr>
        <w:t>)</w:t>
      </w:r>
    </w:p>
    <w:p w14:paraId="6A2C6521" w14:textId="0F42AB43" w:rsidR="00DA6105" w:rsidRDefault="00DA6105" w:rsidP="00DA6105">
      <w:pPr>
        <w:rPr>
          <w:b/>
        </w:rPr>
      </w:pPr>
      <w:r>
        <w:rPr>
          <w:b/>
        </w:rPr>
        <w:t>Figure 1</w:t>
      </w:r>
      <w:r w:rsidR="00F44AA6">
        <w:rPr>
          <w:b/>
        </w:rPr>
        <w:t>3</w:t>
      </w:r>
      <w:r>
        <w:rPr>
          <w:b/>
        </w:rPr>
        <w:t xml:space="preserve">:  Number of direct paths measured for varying total distance </w:t>
      </w:r>
      <w:r>
        <w:rPr>
          <w:b/>
          <w:i/>
        </w:rPr>
        <w:t>d</w:t>
      </w:r>
      <w:r>
        <w:rPr>
          <w:b/>
        </w:rPr>
        <w:t>,</w:t>
      </w:r>
      <w:r>
        <w:rPr>
          <w:b/>
          <w:i/>
        </w:rPr>
        <w:t xml:space="preserve"> </w:t>
      </w:r>
      <w:r>
        <w:rPr>
          <w:b/>
        </w:rPr>
        <w:t xml:space="preserve">considering (a) AMR target (b) human target [4] </w:t>
      </w:r>
    </w:p>
    <w:p w14:paraId="5DB79CB5" w14:textId="77777777" w:rsidR="00E3140A" w:rsidRDefault="00E3140A" w:rsidP="00DA6105">
      <w:pPr>
        <w:rPr>
          <w:b/>
        </w:rPr>
      </w:pPr>
    </w:p>
    <w:p w14:paraId="43E93FE1" w14:textId="14404AD4" w:rsidR="00E3140A" w:rsidRDefault="00E3140A" w:rsidP="00E3140A">
      <w:r>
        <w:rPr>
          <w:b/>
        </w:rPr>
        <w:t xml:space="preserve">Observation </w:t>
      </w:r>
      <w:r w:rsidR="00FD5152">
        <w:rPr>
          <w:b/>
        </w:rPr>
        <w:t>7</w:t>
      </w:r>
      <w:r>
        <w:rPr>
          <w:b/>
        </w:rPr>
        <w:t>:</w:t>
      </w:r>
      <w:r>
        <w:t xml:space="preserve"> The number of direct paths reflected off the target decreases as the total distance between the TX and the target, and from the target to the RX, increases.</w:t>
      </w:r>
    </w:p>
    <w:p w14:paraId="66447061" w14:textId="2852D884" w:rsidR="00E3140A" w:rsidRDefault="00E3140A" w:rsidP="00E3140A">
      <w:bookmarkStart w:id="6" w:name="_Hlk178458980"/>
      <w:r>
        <w:rPr>
          <w:b/>
        </w:rPr>
        <w:t xml:space="preserve">Proposal </w:t>
      </w:r>
      <w:r w:rsidR="00FD5152">
        <w:rPr>
          <w:b/>
        </w:rPr>
        <w:t>7</w:t>
      </w:r>
      <w:r>
        <w:rPr>
          <w:b/>
        </w:rPr>
        <w:t>:</w:t>
      </w:r>
      <w:r>
        <w:t xml:space="preserve"> For short-range applications, the ISAC channel model accounts for the number of direct paths reflected off the target as a function of total distance. </w:t>
      </w:r>
    </w:p>
    <w:bookmarkEnd w:id="6"/>
    <w:p w14:paraId="70533A1C" w14:textId="77777777" w:rsidR="00E3140A" w:rsidRDefault="00E3140A" w:rsidP="00DA6105">
      <w:pPr>
        <w:rPr>
          <w:b/>
        </w:rPr>
      </w:pPr>
    </w:p>
    <w:p w14:paraId="0A33BE0A" w14:textId="77777777" w:rsidR="00E3140A" w:rsidRDefault="00E3140A" w:rsidP="00E3140A">
      <w:r>
        <w:t xml:space="preserve">Based on the measurements conducted for various targets with different geometries, the number of direct paths </w:t>
      </w:r>
      <m:oMath>
        <m:sSub>
          <m:sSubPr>
            <m:ctrlPr>
              <w:rPr>
                <w:rFonts w:ascii="Cambria Math" w:hAnsi="Cambria Math"/>
                <w:i/>
              </w:rPr>
            </m:ctrlPr>
          </m:sSubPr>
          <m:e>
            <m:r>
              <w:rPr>
                <w:rFonts w:ascii="Cambria Math" w:hAnsi="Cambria Math"/>
              </w:rPr>
              <m:t>M</m:t>
            </m:r>
          </m:e>
          <m:sub>
            <m:r>
              <w:rPr>
                <w:rFonts w:ascii="Cambria Math" w:hAnsi="Cambria Math"/>
              </w:rPr>
              <m:t>tg</m:t>
            </m:r>
          </m:sub>
        </m:sSub>
      </m:oMath>
      <w:r>
        <w:t xml:space="preserve"> within a cluster is determined as follows:</w:t>
      </w:r>
    </w:p>
    <w:p w14:paraId="7E0E4997" w14:textId="77777777" w:rsidR="00E3140A" w:rsidRDefault="00E3140A" w:rsidP="00E3140A"/>
    <w:p w14:paraId="052A1C65" w14:textId="77777777" w:rsidR="00E3140A" w:rsidRDefault="00000000" w:rsidP="00E3140A">
      <w:pPr>
        <w:jc w:val="center"/>
        <w:rPr>
          <w:rFonts w:eastAsiaTheme="minorEastAsia"/>
        </w:rPr>
      </w:pPr>
      <m:oMath>
        <m:sSub>
          <m:sSubPr>
            <m:ctrlPr>
              <w:rPr>
                <w:rFonts w:ascii="Cambria Math" w:hAnsi="Cambria Math"/>
                <w:i/>
              </w:rPr>
            </m:ctrlPr>
          </m:sSubPr>
          <m:e>
            <m:r>
              <w:rPr>
                <w:rFonts w:ascii="Cambria Math" w:hAnsi="Cambria Math"/>
              </w:rPr>
              <m:t>M</m:t>
            </m:r>
          </m:e>
          <m:sub>
            <m:r>
              <w:rPr>
                <w:rFonts w:ascii="Cambria Math" w:hAnsi="Cambria Math"/>
              </w:rPr>
              <m:t>tg</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round</m:t>
                    </m:r>
                    <m:r>
                      <w:rPr>
                        <w:rFonts w:ascii="Cambria Math" w:hAnsi="Cambria Math"/>
                      </w:rPr>
                      <m:t>(</m:t>
                    </m:r>
                    <m:acc>
                      <m:accPr>
                        <m:ctrlPr>
                          <w:rPr>
                            <w:rFonts w:ascii="Cambria Math" w:hAnsi="Cambria Math"/>
                            <w:i/>
                          </w:rPr>
                        </m:ctrlPr>
                      </m:accPr>
                      <m:e>
                        <m:r>
                          <w:rPr>
                            <w:rFonts w:ascii="Cambria Math" w:hAnsi="Cambria Math"/>
                          </w:rPr>
                          <m:t>M</m:t>
                        </m:r>
                      </m:e>
                    </m:acc>
                  </m:e>
                  <m:sub>
                    <m:r>
                      <w:rPr>
                        <w:rFonts w:ascii="Cambria Math" w:hAnsi="Cambria Math"/>
                      </w:rPr>
                      <m:t>tg</m:t>
                    </m:r>
                  </m:sub>
                </m:sSub>
                <m:r>
                  <w:rPr>
                    <w:rFonts w:ascii="Cambria Math" w:hAnsi="Cambria Math"/>
                  </w:rPr>
                  <m:t>(μ</m:t>
                </m:r>
                <m:d>
                  <m:dPr>
                    <m:ctrlPr>
                      <w:rPr>
                        <w:rFonts w:ascii="Cambria Math" w:hAnsi="Cambria Math"/>
                        <w:i/>
                      </w:rPr>
                    </m:ctrlPr>
                  </m:dPr>
                  <m:e>
                    <m:r>
                      <w:rPr>
                        <w:rFonts w:ascii="Cambria Math" w:hAnsi="Cambria Math"/>
                      </w:rPr>
                      <m:t>d</m:t>
                    </m:r>
                  </m:e>
                </m:d>
                <m:r>
                  <w:rPr>
                    <w:rFonts w:ascii="Cambria Math" w:hAnsi="Cambria Math"/>
                  </w:rPr>
                  <m:t>,</m:t>
                </m:r>
                <m:r>
                  <m:rPr>
                    <m:sty m:val="p"/>
                  </m:rPr>
                  <w:rPr>
                    <w:rFonts w:ascii="Cambria Math" w:hAnsi="Cambria Math"/>
                  </w:rPr>
                  <m:t>Ω</m:t>
                </m:r>
                <m:d>
                  <m:dPr>
                    <m:ctrlPr>
                      <w:rPr>
                        <w:rFonts w:ascii="Cambria Math" w:hAnsi="Cambria Math"/>
                        <w:i/>
                      </w:rPr>
                    </m:ctrlPr>
                  </m:dPr>
                  <m:e>
                    <m:r>
                      <w:rPr>
                        <w:rFonts w:ascii="Cambria Math" w:hAnsi="Cambria Math"/>
                      </w:rPr>
                      <m:t>d</m:t>
                    </m:r>
                  </m:e>
                </m:d>
                <m:r>
                  <w:rPr>
                    <w:rFonts w:ascii="Cambria Math" w:hAnsi="Cambria Math"/>
                  </w:rPr>
                  <m:t>)),1</m:t>
                </m:r>
              </m:e>
            </m:d>
          </m:e>
        </m:func>
      </m:oMath>
      <w:proofErr w:type="gramStart"/>
      <w:r w:rsidR="00E3140A">
        <w:rPr>
          <w:rFonts w:eastAsiaTheme="minorEastAsia"/>
        </w:rPr>
        <w:t xml:space="preserve">,   </w:t>
      </w:r>
      <w:proofErr w:type="gramEnd"/>
      <w:r w:rsidR="00E3140A">
        <w:rPr>
          <w:rFonts w:eastAsiaTheme="minorEastAsia"/>
        </w:rPr>
        <w:t xml:space="preserve">                             (4)</w:t>
      </w:r>
    </w:p>
    <w:p w14:paraId="3B900FF4" w14:textId="77777777" w:rsidR="00E3140A" w:rsidRDefault="00E3140A" w:rsidP="00E3140A">
      <w:pPr>
        <w:jc w:val="center"/>
      </w:pPr>
    </w:p>
    <w:p w14:paraId="20C0E580" w14:textId="77777777" w:rsidR="00E3140A" w:rsidRDefault="00E3140A" w:rsidP="00E3140A">
      <w:pPr>
        <w:jc w:val="both"/>
      </w:pPr>
      <w:r>
        <w:t>where the round(</w:t>
      </w:r>
      <w:r>
        <w:rPr>
          <w:i/>
        </w:rPr>
        <w:t>x</w:t>
      </w:r>
      <w:r>
        <w:t xml:space="preserve">) function is used to round off </w:t>
      </w:r>
      <w:r>
        <w:rPr>
          <w:i/>
        </w:rPr>
        <w:t>x</w:t>
      </w:r>
      <w:r>
        <w:t xml:space="preserve"> to the nearest integer, and the max(</w:t>
      </w:r>
      <w:r>
        <w:rPr>
          <w:i/>
        </w:rPr>
        <w:t>y</w:t>
      </w:r>
      <w:r>
        <w:t xml:space="preserve">,1) function ensures that the target reflects at least one direct path, especially when the target is visible to both the TX and RX but far away from them. In the above expression,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tg</m:t>
            </m:r>
          </m:sub>
        </m:sSub>
      </m:oMath>
      <w:r>
        <w:t xml:space="preserve"> is the stochastic process, described as Nakagami distribution [Figure 4.10</w:t>
      </w:r>
      <w:r w:rsidRPr="004B75B2">
        <w:t xml:space="preserve">, </w:t>
      </w:r>
      <w:r>
        <w:t>5</w:t>
      </w:r>
      <w:r w:rsidRPr="004B75B2">
        <w:t>],</w:t>
      </w:r>
      <w:r>
        <w:t xml:space="preserve"> where the shape parameter µ and the scale parameter Ω are functions of the total distance </w:t>
      </w:r>
      <w:r>
        <w:rPr>
          <w:i/>
        </w:rPr>
        <w:t xml:space="preserve">d </w:t>
      </w:r>
      <w:r>
        <w:t xml:space="preserve">from the TX to the target, and from the target to the RX. The shape parameter </w:t>
      </w:r>
      <m:oMath>
        <m:r>
          <w:rPr>
            <w:rFonts w:ascii="Cambria Math" w:hAnsi="Cambria Math"/>
          </w:rPr>
          <m:t>μ</m:t>
        </m:r>
        <m:d>
          <m:dPr>
            <m:ctrlPr>
              <w:rPr>
                <w:rFonts w:ascii="Cambria Math" w:hAnsi="Cambria Math"/>
                <w:i/>
              </w:rPr>
            </m:ctrlPr>
          </m:dPr>
          <m:e>
            <m:r>
              <w:rPr>
                <w:rFonts w:ascii="Cambria Math" w:hAnsi="Cambria Math"/>
              </w:rPr>
              <m:t>d</m:t>
            </m:r>
          </m:e>
        </m:d>
      </m:oMath>
      <w:r>
        <w:t xml:space="preserve"> and the scale parameter </w:t>
      </w:r>
      <m:oMath>
        <m:r>
          <m:rPr>
            <m:sty m:val="p"/>
          </m:rPr>
          <w:rPr>
            <w:rFonts w:ascii="Cambria Math" w:hAnsi="Cambria Math"/>
          </w:rPr>
          <m:t>Ω</m:t>
        </m:r>
        <m:d>
          <m:dPr>
            <m:ctrlPr>
              <w:rPr>
                <w:rFonts w:ascii="Cambria Math" w:hAnsi="Cambria Math"/>
                <w:i/>
              </w:rPr>
            </m:ctrlPr>
          </m:dPr>
          <m:e>
            <m:r>
              <w:rPr>
                <w:rFonts w:ascii="Cambria Math" w:hAnsi="Cambria Math"/>
              </w:rPr>
              <m:t>d</m:t>
            </m:r>
          </m:e>
        </m:d>
      </m:oMath>
      <w:r>
        <w:t xml:space="preserve"> are obtained using the exponential fitting as shown below:</w:t>
      </w:r>
    </w:p>
    <w:p w14:paraId="23311B85" w14:textId="77777777" w:rsidR="00E3140A" w:rsidRDefault="00E3140A" w:rsidP="00E3140A"/>
    <w:p w14:paraId="2DF983C0" w14:textId="77777777" w:rsidR="00E3140A" w:rsidRDefault="00E3140A" w:rsidP="00E3140A">
      <w:pPr>
        <w:jc w:val="center"/>
        <w:rPr>
          <w:rFonts w:eastAsiaTheme="minorEastAsia"/>
        </w:rPr>
      </w:pPr>
      <m:oMath>
        <m:r>
          <w:rPr>
            <w:rFonts w:ascii="Cambria Math" w:hAnsi="Cambria Math"/>
          </w:rPr>
          <m:t>μ</m:t>
        </m:r>
        <m:d>
          <m:dPr>
            <m:ctrlPr>
              <w:rPr>
                <w:rFonts w:ascii="Cambria Math" w:hAnsi="Cambria Math"/>
                <w:i/>
              </w:rPr>
            </m:ctrlPr>
          </m:dPr>
          <m:e>
            <m:r>
              <w:rPr>
                <w:rFonts w:ascii="Cambria Math" w:hAnsi="Cambria Math"/>
              </w:rPr>
              <m:t>d</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μ</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μ</m:t>
                    </m:r>
                  </m:sub>
                </m:sSub>
                <m:r>
                  <w:rPr>
                    <w:rFonts w:ascii="Cambria Math" w:hAnsi="Cambria Math"/>
                  </w:rPr>
                  <m:t>×d</m:t>
                </m:r>
              </m:e>
            </m:d>
          </m:e>
        </m:func>
        <m:r>
          <w:rPr>
            <w:rFonts w:ascii="Cambria Math" w:hAnsi="Cambria Math"/>
          </w:rPr>
          <m:t>,</m:t>
        </m:r>
      </m:oMath>
      <w:r>
        <w:rPr>
          <w:rFonts w:eastAsiaTheme="minorEastAsia"/>
        </w:rPr>
        <w:t xml:space="preserve">                                                          (5)</w:t>
      </w:r>
    </w:p>
    <w:p w14:paraId="58402CB3" w14:textId="77777777" w:rsidR="00E3140A" w:rsidRPr="005B136A" w:rsidRDefault="00E3140A" w:rsidP="00E3140A">
      <w:pPr>
        <w:jc w:val="center"/>
      </w:pPr>
    </w:p>
    <w:p w14:paraId="30FFA199" w14:textId="77777777" w:rsidR="00E3140A" w:rsidRDefault="00E3140A" w:rsidP="00E3140A">
      <w:pPr>
        <w:jc w:val="center"/>
        <w:rPr>
          <w:rFonts w:eastAsiaTheme="minorEastAsia"/>
        </w:rPr>
      </w:pPr>
      <m:oMath>
        <m:r>
          <m:rPr>
            <m:sty m:val="p"/>
          </m:rPr>
          <w:rPr>
            <w:rFonts w:ascii="Cambria Math" w:hAnsi="Cambria Math"/>
          </w:rPr>
          <m:t>Ω</m:t>
        </m:r>
        <m:d>
          <m:dPr>
            <m:ctrlPr>
              <w:rPr>
                <w:rFonts w:ascii="Cambria Math" w:hAnsi="Cambria Math"/>
                <w:i/>
              </w:rPr>
            </m:ctrlPr>
          </m:dPr>
          <m:e>
            <m:r>
              <w:rPr>
                <w:rFonts w:ascii="Cambria Math" w:hAnsi="Cambria Math"/>
              </w:rPr>
              <m:t>d</m:t>
            </m:r>
          </m:e>
        </m:d>
        <m:r>
          <w:rPr>
            <w:rFonts w:ascii="Cambria Math" w:hAnsi="Cambria Math"/>
          </w:rPr>
          <m:t>=</m:t>
        </m:r>
        <m:sSub>
          <m:sSubPr>
            <m:ctrlPr>
              <w:rPr>
                <w:rFonts w:ascii="Cambria Math" w:hAnsi="Cambria Math"/>
                <w:i/>
              </w:rPr>
            </m:ctrlPr>
          </m:sSubPr>
          <m:e>
            <m:r>
              <w:rPr>
                <w:rFonts w:ascii="Cambria Math" w:hAnsi="Cambria Math"/>
              </w:rPr>
              <m:t>a</m:t>
            </m:r>
          </m:e>
          <m:sub>
            <m:r>
              <m:rPr>
                <m:sty m:val="p"/>
              </m:rPr>
              <w:rPr>
                <w:rFonts w:ascii="Cambria Math" w:hAnsi="Cambria Math"/>
              </w:rPr>
              <m:t>Ω</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m:rPr>
                        <m:sty m:val="p"/>
                      </m:rPr>
                      <w:rPr>
                        <w:rFonts w:ascii="Cambria Math" w:hAnsi="Cambria Math"/>
                      </w:rPr>
                      <m:t>Ω</m:t>
                    </m:r>
                  </m:sub>
                </m:sSub>
                <m:r>
                  <w:rPr>
                    <w:rFonts w:ascii="Cambria Math" w:hAnsi="Cambria Math"/>
                  </w:rPr>
                  <m:t>×d</m:t>
                </m:r>
              </m:e>
            </m:d>
          </m:e>
        </m:func>
        <m:r>
          <w:rPr>
            <w:rFonts w:ascii="Cambria Math" w:hAnsi="Cambria Math"/>
          </w:rPr>
          <m:t>,</m:t>
        </m:r>
      </m:oMath>
      <w:r>
        <w:rPr>
          <w:rFonts w:eastAsiaTheme="minorEastAsia"/>
        </w:rPr>
        <w:t xml:space="preserve">                                                         (6)</w:t>
      </w:r>
    </w:p>
    <w:p w14:paraId="59E74ADD" w14:textId="77777777" w:rsidR="00E3140A" w:rsidRDefault="00E3140A" w:rsidP="00E3140A">
      <w:pPr>
        <w:jc w:val="center"/>
      </w:pPr>
    </w:p>
    <w:p w14:paraId="192FE9C9" w14:textId="5C6E4C4D" w:rsidR="00E3140A" w:rsidRDefault="00E3140A" w:rsidP="00E3140A">
      <w:pPr>
        <w:jc w:val="both"/>
      </w:pPr>
      <w:r>
        <w:t xml:space="preserve">where the parameters </w:t>
      </w:r>
      <m:oMath>
        <m:sSub>
          <m:sSubPr>
            <m:ctrlPr>
              <w:rPr>
                <w:rFonts w:ascii="Cambria Math" w:hAnsi="Cambria Math"/>
                <w:i/>
              </w:rPr>
            </m:ctrlPr>
          </m:sSubPr>
          <m:e>
            <m:r>
              <w:rPr>
                <w:rFonts w:ascii="Cambria Math" w:hAnsi="Cambria Math"/>
              </w:rPr>
              <m:t>a</m:t>
            </m:r>
          </m:e>
          <m:sub>
            <m:r>
              <w:rPr>
                <w:rFonts w:ascii="Cambria Math" w:hAnsi="Cambria Math"/>
              </w:rPr>
              <m:t>μ</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a</m:t>
            </m:r>
          </m:e>
          <m:sub>
            <m:r>
              <m:rPr>
                <m:sty m:val="p"/>
              </m:rPr>
              <w:rPr>
                <w:rFonts w:ascii="Cambria Math" w:hAnsi="Cambria Math"/>
              </w:rPr>
              <m:t>Ω</m:t>
            </m:r>
          </m:sub>
        </m:sSub>
        <m:r>
          <w:rPr>
            <w:rFonts w:ascii="Cambria Math" w:hAnsi="Cambria Math"/>
          </w:rPr>
          <m:t xml:space="preserve"> </m:t>
        </m:r>
      </m:oMath>
      <w:r>
        <w:t xml:space="preserve">denote the amplitude or scaling factor, while </w:t>
      </w:r>
      <m:oMath>
        <m:sSub>
          <m:sSubPr>
            <m:ctrlPr>
              <w:rPr>
                <w:rFonts w:ascii="Cambria Math" w:hAnsi="Cambria Math"/>
                <w:i/>
              </w:rPr>
            </m:ctrlPr>
          </m:sSubPr>
          <m:e>
            <m:r>
              <w:rPr>
                <w:rFonts w:ascii="Cambria Math" w:hAnsi="Cambria Math"/>
              </w:rPr>
              <m:t>b</m:t>
            </m:r>
          </m:e>
          <m:sub>
            <m:r>
              <w:rPr>
                <w:rFonts w:ascii="Cambria Math" w:hAnsi="Cambria Math"/>
              </w:rPr>
              <m:t>μ</m:t>
            </m:r>
          </m:sub>
        </m:sSub>
      </m:oMath>
      <w:r>
        <w:t xml:space="preserve"> and</w:t>
      </w:r>
      <m:oMath>
        <m:r>
          <w:rPr>
            <w:rFonts w:ascii="Cambria Math" w:hAnsi="Cambria Math"/>
          </w:rPr>
          <m:t xml:space="preserve"> </m:t>
        </m:r>
        <m:sSub>
          <m:sSubPr>
            <m:ctrlPr>
              <w:rPr>
                <w:rFonts w:ascii="Cambria Math" w:hAnsi="Cambria Math"/>
                <w:i/>
              </w:rPr>
            </m:ctrlPr>
          </m:sSubPr>
          <m:e>
            <m:r>
              <w:rPr>
                <w:rFonts w:ascii="Cambria Math" w:hAnsi="Cambria Math"/>
              </w:rPr>
              <m:t>b</m:t>
            </m:r>
          </m:e>
          <m:sub>
            <m:r>
              <m:rPr>
                <m:sty m:val="p"/>
              </m:rPr>
              <w:rPr>
                <w:rFonts w:ascii="Cambria Math" w:hAnsi="Cambria Math"/>
              </w:rPr>
              <m:t>Ω</m:t>
            </m:r>
          </m:sub>
        </m:sSub>
      </m:oMath>
      <w:r>
        <w:t xml:space="preserve">​ represent the rate or decay constant. The parameters </w:t>
      </w:r>
      <m:oMath>
        <m:sSub>
          <m:sSubPr>
            <m:ctrlPr>
              <w:rPr>
                <w:rFonts w:ascii="Cambria Math" w:hAnsi="Cambria Math"/>
              </w:rPr>
            </m:ctrlPr>
          </m:sSubPr>
          <m:e>
            <m:r>
              <w:rPr>
                <w:rFonts w:ascii="Cambria Math" w:hAnsi="Cambria Math"/>
              </w:rPr>
              <m:t>a</m:t>
            </m:r>
          </m:e>
          <m:sub>
            <m:r>
              <w:rPr>
                <w:rFonts w:ascii="Cambria Math" w:hAnsi="Cambria Math"/>
              </w:rPr>
              <m:t>μ</m:t>
            </m:r>
          </m:sub>
        </m:sSub>
        <m: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a</m:t>
            </m:r>
          </m:e>
          <m:sub>
            <m:r>
              <m:rPr>
                <m:sty m:val="p"/>
              </m:rPr>
              <w:rPr>
                <w:rFonts w:ascii="Cambria Math" w:hAnsi="Cambria Math"/>
              </w:rPr>
              <m:t>Ω</m:t>
            </m:r>
          </m:sub>
        </m:sSub>
      </m:oMath>
      <w:r>
        <w:t xml:space="preserve"> automatically account for the different sizes of the targets as a larger target is likely to reflect more paths compared to a smaller target. The exponential fitting of </w:t>
      </w:r>
      <m:oMath>
        <m:r>
          <w:rPr>
            <w:rFonts w:ascii="Cambria Math" w:hAnsi="Cambria Math"/>
          </w:rPr>
          <m:t>μ</m:t>
        </m:r>
        <m:d>
          <m:dPr>
            <m:ctrlPr>
              <w:rPr>
                <w:rFonts w:ascii="Cambria Math" w:hAnsi="Cambria Math"/>
              </w:rPr>
            </m:ctrlPr>
          </m:dPr>
          <m:e>
            <m:r>
              <w:rPr>
                <w:rFonts w:ascii="Cambria Math" w:hAnsi="Cambria Math"/>
              </w:rPr>
              <m:t>d</m:t>
            </m:r>
          </m:e>
        </m:d>
      </m:oMath>
      <w:r>
        <w:t xml:space="preserve"> and </w:t>
      </w:r>
      <m:oMath>
        <m:r>
          <m:rPr>
            <m:sty m:val="p"/>
          </m:rPr>
          <w:rPr>
            <w:rFonts w:ascii="Cambria Math" w:hAnsi="Cambria Math"/>
          </w:rPr>
          <m:t>Ω</m:t>
        </m:r>
        <m:d>
          <m:dPr>
            <m:ctrlPr>
              <w:rPr>
                <w:rFonts w:ascii="Cambria Math" w:hAnsi="Cambria Math"/>
              </w:rPr>
            </m:ctrlPr>
          </m:dPr>
          <m:e>
            <m:r>
              <w:rPr>
                <w:rFonts w:ascii="Cambria Math" w:hAnsi="Cambria Math"/>
              </w:rPr>
              <m:t>d</m:t>
            </m:r>
          </m:e>
        </m:d>
      </m:oMath>
      <w:r>
        <w:t xml:space="preserve"> for human and AMR targets is illustrated in Figure 1</w:t>
      </w:r>
      <w:r w:rsidR="002540E5">
        <w:t>4</w:t>
      </w:r>
      <w:r>
        <w:t xml:space="preserve"> and Figure 1</w:t>
      </w:r>
      <w:r w:rsidR="002540E5">
        <w:t>5</w:t>
      </w:r>
      <w:r>
        <w:t xml:space="preserve">. The fitting parameters for human and AMR targets are </w:t>
      </w:r>
      <m:oMath>
        <m:sSub>
          <m:sSubPr>
            <m:ctrlPr>
              <w:rPr>
                <w:rFonts w:ascii="Cambria Math" w:hAnsi="Cambria Math"/>
              </w:rPr>
            </m:ctrlPr>
          </m:sSubPr>
          <m:e>
            <m:r>
              <w:rPr>
                <w:rFonts w:ascii="Cambria Math" w:hAnsi="Cambria Math"/>
              </w:rPr>
              <m:t>a</m:t>
            </m:r>
          </m:e>
          <m:sub>
            <m:r>
              <w:rPr>
                <w:rFonts w:ascii="Cambria Math" w:hAnsi="Cambria Math"/>
              </w:rPr>
              <m:t>μ</m:t>
            </m:r>
          </m:sub>
        </m:sSub>
        <m:r>
          <w:rPr>
            <w:rFonts w:ascii="Cambria Math" w:hAnsi="Cambria Math"/>
          </w:rPr>
          <m:t>=37.21,</m:t>
        </m:r>
      </m:oMath>
      <w: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Ω</m:t>
            </m:r>
          </m:sub>
        </m:sSub>
        <m:r>
          <w:rPr>
            <w:rFonts w:ascii="Cambria Math" w:hAnsi="Cambria Math"/>
          </w:rPr>
          <m:t>=273.8,</m:t>
        </m:r>
      </m:oMath>
      <w:r>
        <w:t xml:space="preserve"> </w:t>
      </w:r>
      <m:oMath>
        <m:sSub>
          <m:sSubPr>
            <m:ctrlPr>
              <w:rPr>
                <w:rFonts w:ascii="Cambria Math" w:hAnsi="Cambria Math"/>
              </w:rPr>
            </m:ctrlPr>
          </m:sSubPr>
          <m:e>
            <m:r>
              <w:rPr>
                <w:rFonts w:ascii="Cambria Math" w:hAnsi="Cambria Math"/>
              </w:rPr>
              <m:t>b</m:t>
            </m:r>
          </m:e>
          <m:sub>
            <m:r>
              <w:rPr>
                <w:rFonts w:ascii="Cambria Math" w:hAnsi="Cambria Math"/>
              </w:rPr>
              <m:t>μ</m:t>
            </m:r>
          </m:sub>
        </m:sSub>
        <m:r>
          <w:rPr>
            <w:rFonts w:ascii="Cambria Math" w:hAnsi="Cambria Math"/>
          </w:rPr>
          <m:t>=-0.5946</m:t>
        </m:r>
      </m:oMath>
      <w:r>
        <w:t xml:space="preserve">,  </w:t>
      </w:r>
      <m:oMath>
        <m:sSub>
          <m:sSubPr>
            <m:ctrlPr>
              <w:rPr>
                <w:rFonts w:ascii="Cambria Math" w:hAnsi="Cambria Math"/>
              </w:rPr>
            </m:ctrlPr>
          </m:sSubPr>
          <m:e>
            <m:r>
              <w:rPr>
                <w:rFonts w:ascii="Cambria Math" w:hAnsi="Cambria Math"/>
              </w:rPr>
              <m:t>b</m:t>
            </m:r>
          </m:e>
          <m:sub>
            <m:r>
              <m:rPr>
                <m:sty m:val="p"/>
              </m:rPr>
              <w:rPr>
                <w:rFonts w:ascii="Cambria Math" w:hAnsi="Cambria Math"/>
              </w:rPr>
              <m:t>Ω</m:t>
            </m:r>
          </m:sub>
        </m:sSub>
        <m:r>
          <w:rPr>
            <w:rFonts w:ascii="Cambria Math" w:hAnsi="Cambria Math"/>
          </w:rPr>
          <m:t>=-0.5767</m:t>
        </m:r>
      </m:oMath>
      <w:r>
        <w:t xml:space="preserve">, and </w:t>
      </w:r>
      <m:oMath>
        <m:sSub>
          <m:sSubPr>
            <m:ctrlPr>
              <w:rPr>
                <w:rFonts w:ascii="Cambria Math" w:hAnsi="Cambria Math"/>
              </w:rPr>
            </m:ctrlPr>
          </m:sSubPr>
          <m:e>
            <m:r>
              <w:rPr>
                <w:rFonts w:ascii="Cambria Math" w:hAnsi="Cambria Math"/>
              </w:rPr>
              <m:t>a</m:t>
            </m:r>
          </m:e>
          <m:sub>
            <m:r>
              <w:rPr>
                <w:rFonts w:ascii="Cambria Math" w:hAnsi="Cambria Math"/>
              </w:rPr>
              <m:t>μ</m:t>
            </m:r>
          </m:sub>
        </m:sSub>
        <m:r>
          <w:rPr>
            <w:rFonts w:ascii="Cambria Math" w:hAnsi="Cambria Math"/>
          </w:rPr>
          <m:t>=118,</m:t>
        </m:r>
      </m:oMath>
      <w: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Ω</m:t>
            </m:r>
          </m:sub>
        </m:sSub>
        <m:r>
          <w:rPr>
            <w:rFonts w:ascii="Cambria Math" w:hAnsi="Cambria Math"/>
          </w:rPr>
          <m:t>=608</m:t>
        </m:r>
      </m:oMath>
      <w:r>
        <w:t xml:space="preserve">, </w:t>
      </w:r>
      <m:oMath>
        <m:sSub>
          <m:sSubPr>
            <m:ctrlPr>
              <w:rPr>
                <w:rFonts w:ascii="Cambria Math" w:hAnsi="Cambria Math"/>
              </w:rPr>
            </m:ctrlPr>
          </m:sSubPr>
          <m:e>
            <m:r>
              <w:rPr>
                <w:rFonts w:ascii="Cambria Math" w:hAnsi="Cambria Math"/>
              </w:rPr>
              <m:t>b</m:t>
            </m:r>
          </m:e>
          <m:sub>
            <m:r>
              <w:rPr>
                <w:rFonts w:ascii="Cambria Math" w:hAnsi="Cambria Math"/>
              </w:rPr>
              <m:t>μ</m:t>
            </m:r>
          </m:sub>
        </m:sSub>
        <m:r>
          <w:rPr>
            <w:rFonts w:ascii="Cambria Math" w:hAnsi="Cambria Math"/>
          </w:rPr>
          <m:t>=-0.5142</m:t>
        </m:r>
      </m:oMath>
      <w:r>
        <w:t xml:space="preserve">,  </w:t>
      </w:r>
      <m:oMath>
        <m:sSub>
          <m:sSubPr>
            <m:ctrlPr>
              <w:rPr>
                <w:rFonts w:ascii="Cambria Math" w:hAnsi="Cambria Math"/>
              </w:rPr>
            </m:ctrlPr>
          </m:sSubPr>
          <m:e>
            <m:r>
              <w:rPr>
                <w:rFonts w:ascii="Cambria Math" w:hAnsi="Cambria Math"/>
              </w:rPr>
              <m:t>b</m:t>
            </m:r>
          </m:e>
          <m:sub>
            <m:r>
              <m:rPr>
                <m:sty m:val="p"/>
              </m:rPr>
              <w:rPr>
                <w:rFonts w:ascii="Cambria Math" w:hAnsi="Cambria Math"/>
              </w:rPr>
              <m:t>Ω</m:t>
            </m:r>
          </m:sub>
        </m:sSub>
        <m:r>
          <w:rPr>
            <w:rFonts w:ascii="Cambria Math" w:hAnsi="Cambria Math"/>
          </w:rPr>
          <m:t>=-0.577</m:t>
        </m:r>
      </m:oMath>
      <w:r>
        <w:t xml:space="preserve">, respectively. The values of </w:t>
      </w:r>
      <m:oMath>
        <m:sSub>
          <m:sSubPr>
            <m:ctrlPr>
              <w:rPr>
                <w:rFonts w:ascii="Cambria Math" w:hAnsi="Cambria Math"/>
              </w:rPr>
            </m:ctrlPr>
          </m:sSubPr>
          <m:e>
            <m:r>
              <w:rPr>
                <w:rFonts w:ascii="Cambria Math" w:hAnsi="Cambria Math"/>
              </w:rPr>
              <m:t>a</m:t>
            </m:r>
          </m:e>
          <m:sub>
            <m:r>
              <w:rPr>
                <w:rFonts w:ascii="Cambria Math" w:hAnsi="Cambria Math"/>
              </w:rPr>
              <m:t>μ</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a</m:t>
            </m:r>
          </m:e>
          <m:sub>
            <m:r>
              <m:rPr>
                <m:sty m:val="p"/>
              </m:rPr>
              <w:rPr>
                <w:rFonts w:ascii="Cambria Math" w:hAnsi="Cambria Math"/>
              </w:rPr>
              <m:t>Ω</m:t>
            </m:r>
          </m:sub>
        </m:sSub>
      </m:oMath>
      <w:r>
        <w:t xml:space="preserve">​ for AMR are higher than those for human, indicating that, for a given distance, the AMR target reflects more paths than human target. </w:t>
      </w:r>
      <w:r>
        <w:br/>
      </w:r>
      <w:r>
        <w:lastRenderedPageBreak/>
        <w:br/>
      </w:r>
      <w:r>
        <w:rPr>
          <w:noProof/>
          <w:lang w:val="en-US"/>
        </w:rPr>
        <w:drawing>
          <wp:inline distT="0" distB="0" distL="0" distR="0" wp14:anchorId="41D0C5A9" wp14:editId="013BCC40">
            <wp:extent cx="2889250" cy="2286000"/>
            <wp:effectExtent l="0" t="0" r="0" b="0"/>
            <wp:docPr id="1288280351" name="Picture 1288280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9250" cy="2286000"/>
                    </a:xfrm>
                    <a:prstGeom prst="rect">
                      <a:avLst/>
                    </a:prstGeom>
                    <a:noFill/>
                    <a:ln>
                      <a:noFill/>
                    </a:ln>
                  </pic:spPr>
                </pic:pic>
              </a:graphicData>
            </a:graphic>
          </wp:inline>
        </w:drawing>
      </w:r>
      <w:r>
        <w:t xml:space="preserve">       </w:t>
      </w:r>
      <w:r>
        <w:rPr>
          <w:noProof/>
          <w:lang w:val="en-US"/>
        </w:rPr>
        <w:drawing>
          <wp:inline distT="0" distB="0" distL="0" distR="0" wp14:anchorId="6E175D48" wp14:editId="11628F8B">
            <wp:extent cx="2889250" cy="2286000"/>
            <wp:effectExtent l="0" t="0" r="0" b="0"/>
            <wp:docPr id="1259776257" name="Picture 1259776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9250" cy="2286000"/>
                    </a:xfrm>
                    <a:prstGeom prst="rect">
                      <a:avLst/>
                    </a:prstGeom>
                    <a:noFill/>
                    <a:ln>
                      <a:noFill/>
                    </a:ln>
                  </pic:spPr>
                </pic:pic>
              </a:graphicData>
            </a:graphic>
          </wp:inline>
        </w:drawing>
      </w:r>
      <w:r>
        <w:t xml:space="preserve"> </w:t>
      </w:r>
    </w:p>
    <w:p w14:paraId="5E289444" w14:textId="77777777" w:rsidR="00E3140A" w:rsidRPr="006C1FD7" w:rsidRDefault="00E3140A" w:rsidP="00AB0A88">
      <w:pPr>
        <w:pStyle w:val="ListParagraph"/>
        <w:numPr>
          <w:ilvl w:val="0"/>
          <w:numId w:val="9"/>
        </w:numPr>
        <w:rPr>
          <w:b/>
          <w:sz w:val="18"/>
          <w:szCs w:val="18"/>
        </w:rPr>
      </w:pPr>
      <w:r>
        <w:rPr>
          <w:b/>
        </w:rPr>
        <w:tab/>
      </w:r>
      <w:r>
        <w:rPr>
          <w:b/>
        </w:rPr>
        <w:tab/>
      </w:r>
      <w:r>
        <w:rPr>
          <w:b/>
        </w:rPr>
        <w:tab/>
      </w:r>
      <w:r>
        <w:rPr>
          <w:b/>
        </w:rPr>
        <w:tab/>
      </w:r>
      <w:r>
        <w:rPr>
          <w:b/>
        </w:rPr>
        <w:tab/>
      </w:r>
      <w:r>
        <w:rPr>
          <w:b/>
        </w:rPr>
        <w:tab/>
        <w:t xml:space="preserve">       </w:t>
      </w:r>
      <w:r w:rsidRPr="006C1FD7">
        <w:rPr>
          <w:b/>
          <w:sz w:val="18"/>
          <w:szCs w:val="18"/>
        </w:rPr>
        <w:t>(b)</w:t>
      </w:r>
      <w:r w:rsidRPr="006C1FD7">
        <w:rPr>
          <w:b/>
          <w:sz w:val="18"/>
          <w:szCs w:val="18"/>
        </w:rPr>
        <w:tab/>
      </w:r>
      <w:r w:rsidRPr="006C1FD7">
        <w:rPr>
          <w:b/>
          <w:sz w:val="18"/>
          <w:szCs w:val="18"/>
        </w:rPr>
        <w:tab/>
      </w:r>
    </w:p>
    <w:p w14:paraId="55CCE325" w14:textId="1CA95D5D" w:rsidR="00E3140A" w:rsidRDefault="00E3140A" w:rsidP="00E3140A">
      <w:pPr>
        <w:jc w:val="center"/>
        <w:rPr>
          <w:b/>
        </w:rPr>
      </w:pPr>
      <w:r>
        <w:rPr>
          <w:b/>
        </w:rPr>
        <w:t>Figure 1</w:t>
      </w:r>
      <w:r w:rsidR="00F44AA6">
        <w:rPr>
          <w:b/>
        </w:rPr>
        <w:t>4</w:t>
      </w:r>
      <w:r>
        <w:rPr>
          <w:b/>
        </w:rPr>
        <w:t>.  Exponential fitting for shape and scale parameters for the human target</w:t>
      </w:r>
    </w:p>
    <w:p w14:paraId="3032F89B" w14:textId="77777777" w:rsidR="00E3140A" w:rsidRDefault="00E3140A" w:rsidP="00E3140A">
      <w:pPr>
        <w:jc w:val="center"/>
        <w:rPr>
          <w:b/>
        </w:rPr>
      </w:pPr>
    </w:p>
    <w:p w14:paraId="2E7816F2" w14:textId="77777777" w:rsidR="00E3140A" w:rsidRDefault="00E3140A" w:rsidP="00E3140A">
      <w:pPr>
        <w:rPr>
          <w:b/>
        </w:rPr>
      </w:pPr>
      <w:r>
        <w:rPr>
          <w:b/>
          <w:noProof/>
          <w:lang w:val="en-US"/>
        </w:rPr>
        <w:drawing>
          <wp:inline distT="0" distB="0" distL="0" distR="0" wp14:anchorId="0D29743B" wp14:editId="0A5CBFC6">
            <wp:extent cx="2908300" cy="2286000"/>
            <wp:effectExtent l="0" t="0" r="0" b="0"/>
            <wp:docPr id="1110723427" name="Picture 111072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08300" cy="2286000"/>
                    </a:xfrm>
                    <a:prstGeom prst="rect">
                      <a:avLst/>
                    </a:prstGeom>
                    <a:noFill/>
                    <a:ln>
                      <a:noFill/>
                    </a:ln>
                  </pic:spPr>
                </pic:pic>
              </a:graphicData>
            </a:graphic>
          </wp:inline>
        </w:drawing>
      </w:r>
      <w:r>
        <w:rPr>
          <w:b/>
        </w:rPr>
        <w:t xml:space="preserve">      </w:t>
      </w:r>
      <w:r>
        <w:rPr>
          <w:b/>
          <w:noProof/>
          <w:lang w:val="en-US"/>
        </w:rPr>
        <w:drawing>
          <wp:inline distT="0" distB="0" distL="0" distR="0" wp14:anchorId="2335B538" wp14:editId="5E75F837">
            <wp:extent cx="2908300" cy="2286000"/>
            <wp:effectExtent l="0" t="0" r="0" b="0"/>
            <wp:docPr id="944123916" name="Picture 94412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08300" cy="2286000"/>
                    </a:xfrm>
                    <a:prstGeom prst="rect">
                      <a:avLst/>
                    </a:prstGeom>
                    <a:noFill/>
                    <a:ln>
                      <a:noFill/>
                    </a:ln>
                  </pic:spPr>
                </pic:pic>
              </a:graphicData>
            </a:graphic>
          </wp:inline>
        </w:drawing>
      </w:r>
    </w:p>
    <w:p w14:paraId="50150413" w14:textId="77777777" w:rsidR="00E3140A" w:rsidRPr="006C1FD7" w:rsidRDefault="00E3140A" w:rsidP="00AB0A88">
      <w:pPr>
        <w:pStyle w:val="ListParagraph"/>
        <w:numPr>
          <w:ilvl w:val="0"/>
          <w:numId w:val="10"/>
        </w:numPr>
        <w:rPr>
          <w:b/>
          <w:sz w:val="18"/>
          <w:szCs w:val="18"/>
        </w:rPr>
      </w:pPr>
      <w:r>
        <w:rPr>
          <w:b/>
        </w:rPr>
        <w:tab/>
      </w:r>
      <w:r>
        <w:rPr>
          <w:b/>
        </w:rPr>
        <w:tab/>
      </w:r>
      <w:r>
        <w:rPr>
          <w:b/>
        </w:rPr>
        <w:tab/>
      </w:r>
      <w:r>
        <w:rPr>
          <w:b/>
        </w:rPr>
        <w:tab/>
      </w:r>
      <w:r>
        <w:rPr>
          <w:b/>
        </w:rPr>
        <w:tab/>
      </w:r>
      <w:r>
        <w:rPr>
          <w:b/>
        </w:rPr>
        <w:tab/>
        <w:t xml:space="preserve">       </w:t>
      </w:r>
      <w:r w:rsidRPr="006C1FD7">
        <w:rPr>
          <w:b/>
          <w:sz w:val="18"/>
          <w:szCs w:val="18"/>
        </w:rPr>
        <w:t>(b)</w:t>
      </w:r>
      <w:r w:rsidRPr="006C1FD7">
        <w:rPr>
          <w:b/>
          <w:sz w:val="18"/>
          <w:szCs w:val="18"/>
        </w:rPr>
        <w:tab/>
      </w:r>
      <w:r w:rsidRPr="006C1FD7">
        <w:rPr>
          <w:b/>
          <w:sz w:val="18"/>
          <w:szCs w:val="18"/>
        </w:rPr>
        <w:tab/>
      </w:r>
    </w:p>
    <w:p w14:paraId="514A35A7" w14:textId="5A700045" w:rsidR="00E3140A" w:rsidRDefault="00E3140A" w:rsidP="00E3140A">
      <w:pPr>
        <w:jc w:val="center"/>
        <w:rPr>
          <w:b/>
        </w:rPr>
      </w:pPr>
      <w:r>
        <w:rPr>
          <w:b/>
        </w:rPr>
        <w:t>Figure 1</w:t>
      </w:r>
      <w:r w:rsidR="00F44AA6">
        <w:rPr>
          <w:b/>
        </w:rPr>
        <w:t>5</w:t>
      </w:r>
      <w:r>
        <w:rPr>
          <w:b/>
        </w:rPr>
        <w:t>.  Exponential fitting for shape and scale parameters for the AMR target</w:t>
      </w:r>
    </w:p>
    <w:p w14:paraId="26F91EF6" w14:textId="77777777" w:rsidR="00E3140A" w:rsidRDefault="00E3140A" w:rsidP="00E3140A"/>
    <w:p w14:paraId="3E258E4C" w14:textId="4419CFD7" w:rsidR="00E3140A" w:rsidRDefault="00E3140A" w:rsidP="00E3140A">
      <w:r>
        <w:rPr>
          <w:b/>
        </w:rPr>
        <w:t xml:space="preserve">Proposal </w:t>
      </w:r>
      <w:r w:rsidR="00FD5152">
        <w:rPr>
          <w:b/>
        </w:rPr>
        <w:t>8</w:t>
      </w:r>
      <w:r>
        <w:rPr>
          <w:b/>
        </w:rPr>
        <w:t>:</w:t>
      </w:r>
      <w:r>
        <w:t xml:space="preserve"> For short-range applications, the ISAC channel model captures the size and shape of the target by </w:t>
      </w:r>
      <w:proofErr w:type="spellStart"/>
      <w:r>
        <w:t>modeling</w:t>
      </w:r>
      <w:proofErr w:type="spellEnd"/>
      <w:r>
        <w:t xml:space="preserve"> the number of direct paths. </w:t>
      </w:r>
      <w:r w:rsidRPr="00EE4D86">
        <w:t xml:space="preserve"> </w:t>
      </w:r>
      <w:r w:rsidR="001E7F6B">
        <w:t xml:space="preserve">A </w:t>
      </w:r>
      <w:r w:rsidRPr="00EE4D86">
        <w:t xml:space="preserve">target-specific statistical model </w:t>
      </w:r>
      <w:r w:rsidR="001E7F6B">
        <w:t xml:space="preserve">may be used </w:t>
      </w:r>
      <w:r w:rsidRPr="00EE4D86">
        <w:t>to yield the number of rays for the target cluster.</w:t>
      </w:r>
    </w:p>
    <w:p w14:paraId="29F5A7C9" w14:textId="77777777" w:rsidR="00C76E31" w:rsidRDefault="00C76E31" w:rsidP="00D162FF">
      <w:pPr>
        <w:jc w:val="both"/>
        <w:rPr>
          <w:rFonts w:eastAsiaTheme="minorEastAsia"/>
          <w:iCs/>
        </w:rPr>
      </w:pPr>
    </w:p>
    <w:p w14:paraId="3C405C3D" w14:textId="6C70432E" w:rsidR="00C76E31" w:rsidRDefault="003E7F9C" w:rsidP="00C76E31">
      <w:pPr>
        <w:pStyle w:val="Heading4"/>
        <w:autoSpaceDE w:val="0"/>
        <w:autoSpaceDN w:val="0"/>
        <w:adjustRightInd w:val="0"/>
        <w:jc w:val="both"/>
        <w:rPr>
          <w:rFonts w:eastAsiaTheme="minorEastAsia"/>
          <w:iCs/>
        </w:rPr>
      </w:pPr>
      <w:r>
        <w:t>Angle and Delay Offset Distribution</w:t>
      </w:r>
    </w:p>
    <w:p w14:paraId="7290E8D0" w14:textId="77777777" w:rsidR="00C76E31" w:rsidRDefault="00C76E31" w:rsidP="00D162FF">
      <w:pPr>
        <w:jc w:val="both"/>
        <w:rPr>
          <w:rFonts w:eastAsiaTheme="minorEastAsia"/>
          <w:iCs/>
        </w:rPr>
      </w:pPr>
    </w:p>
    <w:p w14:paraId="5817F35F" w14:textId="5A7B9BE1" w:rsidR="00056162" w:rsidRDefault="00D9525F" w:rsidP="00AA65BB">
      <w:pPr>
        <w:autoSpaceDE w:val="0"/>
        <w:autoSpaceDN w:val="0"/>
        <w:adjustRightInd w:val="0"/>
        <w:rPr>
          <w:rFonts w:eastAsiaTheme="minorEastAsia"/>
          <w:iCs/>
        </w:rPr>
      </w:pPr>
      <w:r>
        <w:t xml:space="preserve">To obtain the </w:t>
      </w:r>
      <w:r w:rsidR="00E70807">
        <w:t xml:space="preserve">angle and delay offset distribution of the direct paths, the </w:t>
      </w:r>
      <w:r w:rsidR="00D65824">
        <w:t>geometrical residual</w:t>
      </w:r>
      <w:r>
        <w:t xml:space="preserve"> </w:t>
      </w:r>
      <w:r w:rsidR="00E70807">
        <w:t>is first computed. W</w:t>
      </w:r>
      <w:r>
        <w:t xml:space="preserve">e first </w:t>
      </w:r>
      <w:r w:rsidR="00AA65BB">
        <w:t>remove</w:t>
      </w:r>
      <w:r>
        <w:t xml:space="preserve"> the</w:t>
      </w:r>
      <w:r w:rsidR="007E6D4D">
        <w:t xml:space="preserve"> estimate</w:t>
      </w:r>
      <w:r w:rsidR="00A60AC4">
        <w:t>d</w:t>
      </w:r>
      <w:r w:rsidR="007E6D4D">
        <w:t xml:space="preserve"> scattering </w:t>
      </w:r>
      <w:proofErr w:type="spellStart"/>
      <w:r w:rsidR="007E6D4D">
        <w:t>center</w:t>
      </w:r>
      <w:proofErr w:type="spellEnd"/>
      <w:r w:rsidR="00D65824">
        <w:t>,</w:t>
      </w:r>
      <w:r w:rsidR="007E6D4D">
        <w:t xml:space="preserve"> defined </w:t>
      </w:r>
      <w:r w:rsidR="00D65824">
        <w:t>as power weighted centroid of measured direct paths,</w:t>
      </w:r>
      <w:r w:rsidR="003829B3">
        <w:t xml:space="preserve"> from </w:t>
      </w:r>
      <w:r w:rsidR="00363D6B">
        <w:t xml:space="preserve">each of the measured </w:t>
      </w:r>
      <w:r w:rsidR="00D65824">
        <w:t>direct path form the target</w:t>
      </w:r>
      <w:r w:rsidR="00363D6B">
        <w:t>.</w:t>
      </w:r>
      <w:r>
        <w:rPr>
          <w:rFonts w:eastAsiaTheme="minorEastAsia"/>
          <w:iCs/>
        </w:rPr>
        <w:t xml:space="preserve"> </w:t>
      </w:r>
      <w:r w:rsidR="002C076E">
        <w:rPr>
          <w:rFonts w:eastAsiaTheme="minorEastAsia"/>
          <w:iCs/>
        </w:rPr>
        <w:t>The probability density function</w:t>
      </w:r>
      <w:r w:rsidR="00EC6AEE">
        <w:rPr>
          <w:rFonts w:eastAsiaTheme="minorEastAsia"/>
          <w:iCs/>
        </w:rPr>
        <w:t>s</w:t>
      </w:r>
      <w:r w:rsidR="002C076E">
        <w:rPr>
          <w:rFonts w:eastAsiaTheme="minorEastAsia"/>
          <w:iCs/>
        </w:rPr>
        <w:t xml:space="preserve"> of the </w:t>
      </w:r>
      <w:r w:rsidR="00056162" w:rsidRPr="00056162">
        <w:rPr>
          <w:rFonts w:eastAsiaTheme="minorEastAsia"/>
          <w:iCs/>
        </w:rPr>
        <w:t>A</w:t>
      </w:r>
      <w:r w:rsidR="00330FC4">
        <w:rPr>
          <w:rFonts w:eastAsiaTheme="minorEastAsia"/>
          <w:iCs/>
        </w:rPr>
        <w:t>O</w:t>
      </w:r>
      <w:r w:rsidR="00056162" w:rsidRPr="00056162">
        <w:rPr>
          <w:rFonts w:eastAsiaTheme="minorEastAsia"/>
          <w:iCs/>
        </w:rPr>
        <w:t xml:space="preserve">A </w:t>
      </w:r>
      <w:r w:rsidR="002C076E">
        <w:rPr>
          <w:rFonts w:eastAsiaTheme="minorEastAsia"/>
          <w:iCs/>
        </w:rPr>
        <w:t xml:space="preserve">residual </w:t>
      </w:r>
      <m:oMath>
        <m:r>
          <m:rPr>
            <m:sty m:val="p"/>
          </m:rPr>
          <w:rPr>
            <w:rFonts w:ascii="Cambria Math" w:eastAsiaTheme="minorEastAsia" w:hAnsi="Cambria Math"/>
          </w:rPr>
          <m:t>Δ</m:t>
        </m:r>
        <m:sSub>
          <m:sSubPr>
            <m:ctrlPr>
              <w:rPr>
                <w:rFonts w:ascii="Cambria Math" w:eastAsiaTheme="minorEastAsia" w:hAnsi="Cambria Math"/>
                <w:iCs/>
              </w:rPr>
            </m:ctrlPr>
          </m:sSubPr>
          <m:e>
            <m:r>
              <w:rPr>
                <w:rFonts w:ascii="Cambria Math" w:eastAsiaTheme="minorEastAsia" w:hAnsi="Cambria Math"/>
              </w:rPr>
              <m:t>ϕ</m:t>
            </m:r>
          </m:e>
          <m:sub>
            <m:r>
              <w:rPr>
                <w:rFonts w:ascii="Cambria Math" w:eastAsiaTheme="minorEastAsia" w:hAnsi="Cambria Math"/>
              </w:rPr>
              <m:t>tg</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r>
          <w:rPr>
            <w:rFonts w:ascii="Cambria Math" w:eastAsiaTheme="minorEastAsia" w:hAnsi="Cambria Math"/>
          </w:rPr>
          <m:t>t</m:t>
        </m:r>
        <m:r>
          <m:rPr>
            <m:sty m:val="p"/>
          </m:rPr>
          <w:rPr>
            <w:rFonts w:ascii="Cambria Math" w:eastAsiaTheme="minorEastAsia" w:hAnsi="Cambria Math"/>
          </w:rPr>
          <m:t>)</m:t>
        </m:r>
      </m:oMath>
      <w:r w:rsidR="00056162" w:rsidRPr="00056162">
        <w:rPr>
          <w:rFonts w:eastAsiaTheme="minorEastAsia"/>
          <w:iCs/>
        </w:rPr>
        <w:t>, Z</w:t>
      </w:r>
      <w:r w:rsidR="00330FC4">
        <w:rPr>
          <w:rFonts w:eastAsiaTheme="minorEastAsia"/>
          <w:iCs/>
        </w:rPr>
        <w:t>O</w:t>
      </w:r>
      <w:r w:rsidR="00056162" w:rsidRPr="00056162">
        <w:rPr>
          <w:rFonts w:eastAsiaTheme="minorEastAsia"/>
          <w:iCs/>
        </w:rPr>
        <w:t xml:space="preserve">A </w:t>
      </w:r>
      <w:r w:rsidR="002C076E">
        <w:rPr>
          <w:rFonts w:eastAsiaTheme="minorEastAsia"/>
          <w:iCs/>
        </w:rPr>
        <w:t xml:space="preserve">residual </w:t>
      </w:r>
      <m:oMath>
        <m:r>
          <m:rPr>
            <m:sty m:val="p"/>
          </m:rPr>
          <w:rPr>
            <w:rFonts w:ascii="Cambria Math" w:eastAsiaTheme="minorEastAsia" w:hAnsi="Cambria Math"/>
          </w:rPr>
          <m:t>Δ</m:t>
        </m:r>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tg</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r>
          <m:rPr>
            <m:sty m:val="p"/>
          </m:rPr>
          <w:rPr>
            <w:rFonts w:ascii="Cambria Math" w:eastAsiaTheme="minorEastAsia" w:hAnsi="Cambria Math"/>
          </w:rPr>
          <m:t>(</m:t>
        </m:r>
        <m:r>
          <w:rPr>
            <w:rFonts w:ascii="Cambria Math" w:eastAsiaTheme="minorEastAsia" w:hAnsi="Cambria Math"/>
          </w:rPr>
          <m:t>t</m:t>
        </m:r>
        <m:r>
          <m:rPr>
            <m:sty m:val="p"/>
          </m:rPr>
          <w:rPr>
            <w:rFonts w:ascii="Cambria Math" w:eastAsiaTheme="minorEastAsia" w:hAnsi="Cambria Math"/>
          </w:rPr>
          <m:t>)</m:t>
        </m:r>
      </m:oMath>
      <w:r w:rsidR="00056162" w:rsidRPr="00056162">
        <w:rPr>
          <w:rFonts w:eastAsiaTheme="minorEastAsia"/>
          <w:iCs/>
        </w:rPr>
        <w:t xml:space="preserve">, and delay </w:t>
      </w:r>
      <w:r w:rsidR="002C076E">
        <w:rPr>
          <w:rFonts w:eastAsiaTheme="minorEastAsia"/>
          <w:iCs/>
        </w:rPr>
        <w:t xml:space="preserve">residual </w:t>
      </w:r>
      <m:oMath>
        <m:sSub>
          <m:sSubPr>
            <m:ctrlPr>
              <w:rPr>
                <w:rFonts w:ascii="Cambria Math" w:eastAsiaTheme="minorEastAsia" w:hAnsi="Cambria Math"/>
                <w:iCs/>
              </w:rPr>
            </m:ctrlPr>
          </m:sSubPr>
          <m:e>
            <m:r>
              <m:rPr>
                <m:sty m:val="p"/>
              </m:rPr>
              <w:rPr>
                <w:rFonts w:ascii="Cambria Math" w:eastAsiaTheme="minorEastAsia" w:hAnsi="Cambria Math"/>
              </w:rPr>
              <m:t>Δτ</m:t>
            </m:r>
          </m:e>
          <m:sub>
            <m:r>
              <w:rPr>
                <w:rFonts w:ascii="Cambria Math" w:eastAsiaTheme="minorEastAsia" w:hAnsi="Cambria Math"/>
              </w:rPr>
              <m:t>tg</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r>
          <w:rPr>
            <w:rFonts w:ascii="Cambria Math" w:eastAsiaTheme="minorEastAsia" w:hAnsi="Cambria Math"/>
          </w:rPr>
          <m:t>t</m:t>
        </m:r>
        <m:r>
          <m:rPr>
            <m:sty m:val="p"/>
          </m:rPr>
          <w:rPr>
            <w:rFonts w:ascii="Cambria Math" w:eastAsiaTheme="minorEastAsia" w:hAnsi="Cambria Math"/>
          </w:rPr>
          <m:t>)</m:t>
        </m:r>
      </m:oMath>
      <w:r w:rsidR="00056162" w:rsidRPr="00056162">
        <w:rPr>
          <w:rFonts w:eastAsiaTheme="minorEastAsia"/>
          <w:iCs/>
        </w:rPr>
        <w:t xml:space="preserve"> </w:t>
      </w:r>
      <w:r w:rsidR="00AA65BB">
        <w:rPr>
          <w:rFonts w:eastAsiaTheme="minorEastAsia"/>
          <w:iCs/>
        </w:rPr>
        <w:t xml:space="preserve"> shown in Figure 1</w:t>
      </w:r>
      <w:r w:rsidR="002540E5">
        <w:rPr>
          <w:rFonts w:eastAsiaTheme="minorEastAsia"/>
          <w:iCs/>
        </w:rPr>
        <w:t>6</w:t>
      </w:r>
      <w:r w:rsidR="00AA65BB">
        <w:rPr>
          <w:rFonts w:eastAsiaTheme="minorEastAsia"/>
          <w:iCs/>
        </w:rPr>
        <w:t xml:space="preserve"> </w:t>
      </w:r>
      <w:r w:rsidR="00056162" w:rsidRPr="00056162">
        <w:rPr>
          <w:rFonts w:eastAsiaTheme="minorEastAsia"/>
          <w:iCs/>
        </w:rPr>
        <w:t>follow Laplacian distribution.</w:t>
      </w:r>
      <w:r w:rsidR="00B66F9F">
        <w:rPr>
          <w:rFonts w:eastAsiaTheme="minorEastAsia"/>
          <w:iCs/>
        </w:rPr>
        <w:t xml:space="preserve"> Figure 1</w:t>
      </w:r>
      <w:r w:rsidR="002540E5">
        <w:rPr>
          <w:rFonts w:eastAsiaTheme="minorEastAsia"/>
          <w:iCs/>
        </w:rPr>
        <w:t>6</w:t>
      </w:r>
      <w:r w:rsidR="00B66F9F">
        <w:rPr>
          <w:rFonts w:eastAsiaTheme="minorEastAsia"/>
          <w:iCs/>
        </w:rPr>
        <w:t xml:space="preserve"> shows that </w:t>
      </w:r>
      <w:r w:rsidR="000B3BF8">
        <w:rPr>
          <w:rFonts w:eastAsiaTheme="minorEastAsia"/>
          <w:iCs/>
        </w:rPr>
        <w:t xml:space="preserve">even </w:t>
      </w:r>
      <w:r w:rsidR="00EC6AEE">
        <w:rPr>
          <w:rFonts w:eastAsiaTheme="minorEastAsia"/>
          <w:iCs/>
        </w:rPr>
        <w:t xml:space="preserve">if </w:t>
      </w:r>
      <w:proofErr w:type="gramStart"/>
      <w:r w:rsidR="000B3BF8">
        <w:rPr>
          <w:rFonts w:eastAsiaTheme="minorEastAsia"/>
          <w:iCs/>
        </w:rPr>
        <w:t>the majority of</w:t>
      </w:r>
      <w:proofErr w:type="gramEnd"/>
      <w:r w:rsidR="000B3BF8">
        <w:rPr>
          <w:rFonts w:eastAsiaTheme="minorEastAsia"/>
          <w:iCs/>
        </w:rPr>
        <w:t xml:space="preserve"> the signal </w:t>
      </w:r>
      <w:r w:rsidR="001E439B">
        <w:rPr>
          <w:rFonts w:eastAsiaTheme="minorEastAsia"/>
          <w:iCs/>
        </w:rPr>
        <w:t>is scattered</w:t>
      </w:r>
      <w:r w:rsidR="000B3BF8">
        <w:rPr>
          <w:rFonts w:eastAsiaTheme="minorEastAsia"/>
          <w:iCs/>
        </w:rPr>
        <w:t xml:space="preserve"> from the </w:t>
      </w:r>
      <w:r w:rsidR="00F849B8">
        <w:rPr>
          <w:rFonts w:eastAsiaTheme="minorEastAsia"/>
          <w:iCs/>
        </w:rPr>
        <w:t xml:space="preserve">main scattering </w:t>
      </w:r>
      <w:proofErr w:type="spellStart"/>
      <w:r w:rsidR="00F849B8">
        <w:rPr>
          <w:rFonts w:eastAsiaTheme="minorEastAsia"/>
          <w:iCs/>
        </w:rPr>
        <w:t>center</w:t>
      </w:r>
      <w:proofErr w:type="spellEnd"/>
      <w:r w:rsidR="00F849B8">
        <w:rPr>
          <w:rFonts w:eastAsiaTheme="minorEastAsia"/>
          <w:iCs/>
        </w:rPr>
        <w:t xml:space="preserve">, </w:t>
      </w:r>
      <w:r w:rsidR="00874DB7">
        <w:rPr>
          <w:rFonts w:eastAsiaTheme="minorEastAsia"/>
          <w:iCs/>
        </w:rPr>
        <w:t>other</w:t>
      </w:r>
      <w:r w:rsidR="00072F2E">
        <w:rPr>
          <w:rFonts w:eastAsiaTheme="minorEastAsia"/>
          <w:iCs/>
        </w:rPr>
        <w:t xml:space="preserve"> scattering </w:t>
      </w:r>
      <w:proofErr w:type="spellStart"/>
      <w:r w:rsidR="00072F2E">
        <w:rPr>
          <w:rFonts w:eastAsiaTheme="minorEastAsia"/>
          <w:iCs/>
        </w:rPr>
        <w:t>cente</w:t>
      </w:r>
      <w:r w:rsidR="00E41AE6">
        <w:rPr>
          <w:rFonts w:eastAsiaTheme="minorEastAsia"/>
          <w:iCs/>
        </w:rPr>
        <w:t>rs</w:t>
      </w:r>
      <w:proofErr w:type="spellEnd"/>
      <w:r w:rsidR="00E41AE6">
        <w:rPr>
          <w:rFonts w:eastAsiaTheme="minorEastAsia"/>
          <w:iCs/>
        </w:rPr>
        <w:t xml:space="preserve"> exist </w:t>
      </w:r>
      <w:r w:rsidR="007F35B0">
        <w:rPr>
          <w:rFonts w:eastAsiaTheme="minorEastAsia"/>
          <w:iCs/>
        </w:rPr>
        <w:t xml:space="preserve">and </w:t>
      </w:r>
      <w:r w:rsidR="005E544A">
        <w:rPr>
          <w:rFonts w:eastAsiaTheme="minorEastAsia"/>
          <w:iCs/>
        </w:rPr>
        <w:t xml:space="preserve">define a larger scattering region than a single scattering </w:t>
      </w:r>
      <w:proofErr w:type="spellStart"/>
      <w:r w:rsidR="005E544A">
        <w:rPr>
          <w:rFonts w:eastAsiaTheme="minorEastAsia"/>
          <w:iCs/>
        </w:rPr>
        <w:t>center</w:t>
      </w:r>
      <w:proofErr w:type="spellEnd"/>
      <w:r w:rsidR="005E544A">
        <w:rPr>
          <w:rFonts w:eastAsiaTheme="minorEastAsia"/>
          <w:iCs/>
        </w:rPr>
        <w:t xml:space="preserve"> would do.</w:t>
      </w:r>
      <w:r w:rsidR="00874DB7">
        <w:rPr>
          <w:rFonts w:eastAsiaTheme="minorEastAsia"/>
          <w:iCs/>
        </w:rPr>
        <w:t xml:space="preserve"> </w:t>
      </w:r>
    </w:p>
    <w:p w14:paraId="22216EB7" w14:textId="77777777" w:rsidR="00056162" w:rsidRPr="00056162" w:rsidRDefault="00056162" w:rsidP="00056162">
      <w:pPr>
        <w:rPr>
          <w:rFonts w:eastAsiaTheme="minorEastAsia"/>
          <w:iCs/>
        </w:rPr>
      </w:pPr>
    </w:p>
    <w:p w14:paraId="29E06020" w14:textId="471AA291" w:rsidR="00056162" w:rsidRDefault="00056162" w:rsidP="00975C40">
      <w:pPr>
        <w:jc w:val="center"/>
      </w:pPr>
      <w:r w:rsidRPr="00FA6CB2">
        <w:rPr>
          <w:noProof/>
          <w:lang w:val="en-US"/>
        </w:rPr>
        <w:drawing>
          <wp:inline distT="0" distB="0" distL="0" distR="0" wp14:anchorId="3291E771" wp14:editId="2268AB5A">
            <wp:extent cx="1904146" cy="1645920"/>
            <wp:effectExtent l="0" t="0" r="127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360" r="8125"/>
                    <a:stretch/>
                  </pic:blipFill>
                  <pic:spPr bwMode="auto">
                    <a:xfrm>
                      <a:off x="0" y="0"/>
                      <a:ext cx="1904146" cy="1645920"/>
                    </a:xfrm>
                    <a:prstGeom prst="rect">
                      <a:avLst/>
                    </a:prstGeom>
                    <a:noFill/>
                    <a:ln>
                      <a:noFill/>
                    </a:ln>
                    <a:extLst>
                      <a:ext uri="{53640926-AAD7-44D8-BBD7-CCE9431645EC}">
                        <a14:shadowObscured xmlns:a14="http://schemas.microsoft.com/office/drawing/2010/main"/>
                      </a:ext>
                    </a:extLst>
                  </pic:spPr>
                </pic:pic>
              </a:graphicData>
            </a:graphic>
          </wp:inline>
        </w:drawing>
      </w:r>
      <w:r w:rsidR="000B2557">
        <w:t xml:space="preserve">       </w:t>
      </w:r>
      <w:r w:rsidRPr="00FA6CB2">
        <w:rPr>
          <w:noProof/>
          <w:lang w:val="en-US"/>
        </w:rPr>
        <w:drawing>
          <wp:inline distT="0" distB="0" distL="0" distR="0" wp14:anchorId="2482523F" wp14:editId="3699F75B">
            <wp:extent cx="1915577" cy="1645920"/>
            <wp:effectExtent l="0" t="0" r="889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087" r="7854"/>
                    <a:stretch/>
                  </pic:blipFill>
                  <pic:spPr bwMode="auto">
                    <a:xfrm>
                      <a:off x="0" y="0"/>
                      <a:ext cx="1915577" cy="1645920"/>
                    </a:xfrm>
                    <a:prstGeom prst="rect">
                      <a:avLst/>
                    </a:prstGeom>
                    <a:noFill/>
                    <a:ln>
                      <a:noFill/>
                    </a:ln>
                    <a:extLst>
                      <a:ext uri="{53640926-AAD7-44D8-BBD7-CCE9431645EC}">
                        <a14:shadowObscured xmlns:a14="http://schemas.microsoft.com/office/drawing/2010/main"/>
                      </a:ext>
                    </a:extLst>
                  </pic:spPr>
                </pic:pic>
              </a:graphicData>
            </a:graphic>
          </wp:inline>
        </w:drawing>
      </w:r>
      <w:r w:rsidR="000B2557">
        <w:t xml:space="preserve">      </w:t>
      </w:r>
      <w:r w:rsidRPr="00FA6CB2">
        <w:rPr>
          <w:noProof/>
          <w:lang w:val="en-US"/>
        </w:rPr>
        <w:drawing>
          <wp:inline distT="0" distB="0" distL="0" distR="0" wp14:anchorId="4BB327F0" wp14:editId="330FFFC6">
            <wp:extent cx="1886430" cy="164592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990" r="7337"/>
                    <a:stretch/>
                  </pic:blipFill>
                  <pic:spPr bwMode="auto">
                    <a:xfrm>
                      <a:off x="0" y="0"/>
                      <a:ext cx="1886430" cy="1645920"/>
                    </a:xfrm>
                    <a:prstGeom prst="rect">
                      <a:avLst/>
                    </a:prstGeom>
                    <a:noFill/>
                    <a:ln>
                      <a:noFill/>
                    </a:ln>
                    <a:extLst>
                      <a:ext uri="{53640926-AAD7-44D8-BBD7-CCE9431645EC}">
                        <a14:shadowObscured xmlns:a14="http://schemas.microsoft.com/office/drawing/2010/main"/>
                      </a:ext>
                    </a:extLst>
                  </pic:spPr>
                </pic:pic>
              </a:graphicData>
            </a:graphic>
          </wp:inline>
        </w:drawing>
      </w:r>
    </w:p>
    <w:p w14:paraId="1FD47296" w14:textId="77777777" w:rsidR="00056162" w:rsidRPr="00E220BD" w:rsidRDefault="00056162" w:rsidP="00AB0A88">
      <w:pPr>
        <w:pStyle w:val="ListParagraph"/>
        <w:numPr>
          <w:ilvl w:val="0"/>
          <w:numId w:val="7"/>
        </w:numPr>
        <w:spacing w:after="160" w:line="259" w:lineRule="auto"/>
        <w:ind w:left="720" w:firstLine="720"/>
        <w:rPr>
          <w:sz w:val="18"/>
        </w:rPr>
      </w:pPr>
      <w:r w:rsidRPr="00E220BD">
        <w:rPr>
          <w:sz w:val="18"/>
        </w:rPr>
        <w:lastRenderedPageBreak/>
        <w:t xml:space="preserve">                                                                   (b)                                                                        </w:t>
      </w:r>
      <w:proofErr w:type="gramStart"/>
      <w:r w:rsidRPr="00E220BD">
        <w:rPr>
          <w:sz w:val="18"/>
        </w:rPr>
        <w:t xml:space="preserve">   (</w:t>
      </w:r>
      <w:proofErr w:type="gramEnd"/>
      <w:r w:rsidRPr="00E220BD">
        <w:rPr>
          <w:sz w:val="18"/>
        </w:rPr>
        <w:t xml:space="preserve">c)                                                                      </w:t>
      </w:r>
    </w:p>
    <w:p w14:paraId="343C987E" w14:textId="19A2B84E" w:rsidR="00056162" w:rsidRDefault="00056162" w:rsidP="00975C40">
      <w:pPr>
        <w:jc w:val="center"/>
        <w:rPr>
          <w:rFonts w:eastAsiaTheme="minorEastAsia"/>
          <w:iCs/>
        </w:rPr>
      </w:pPr>
      <w:r>
        <w:t xml:space="preserve"> </w:t>
      </w:r>
      <w:r w:rsidRPr="00E220BD">
        <w:rPr>
          <w:b/>
        </w:rPr>
        <w:t xml:space="preserve">Figure </w:t>
      </w:r>
      <w:r>
        <w:rPr>
          <w:b/>
        </w:rPr>
        <w:t>1</w:t>
      </w:r>
      <w:r w:rsidR="00F44AA6">
        <w:rPr>
          <w:b/>
        </w:rPr>
        <w:t>6</w:t>
      </w:r>
      <w:r w:rsidRPr="00E220BD">
        <w:rPr>
          <w:b/>
        </w:rPr>
        <w:t xml:space="preserve">: (a) </w:t>
      </w:r>
      <w:r>
        <w:rPr>
          <w:b/>
        </w:rPr>
        <w:t>Z</w:t>
      </w:r>
      <w:r w:rsidR="00330FC4">
        <w:rPr>
          <w:b/>
        </w:rPr>
        <w:t>O</w:t>
      </w:r>
      <w:r>
        <w:rPr>
          <w:b/>
        </w:rPr>
        <w:t>A</w:t>
      </w:r>
      <w:r w:rsidRPr="00E220BD">
        <w:rPr>
          <w:b/>
        </w:rPr>
        <w:t xml:space="preserve"> </w:t>
      </w:r>
      <w:r w:rsidR="005E544A">
        <w:rPr>
          <w:b/>
        </w:rPr>
        <w:t>residual</w:t>
      </w:r>
      <w:r w:rsidRPr="00E220BD">
        <w:rPr>
          <w:b/>
        </w:rPr>
        <w:t xml:space="preserve"> (b) </w:t>
      </w:r>
      <w:r>
        <w:rPr>
          <w:b/>
        </w:rPr>
        <w:t>A</w:t>
      </w:r>
      <w:r w:rsidR="00330FC4">
        <w:rPr>
          <w:b/>
        </w:rPr>
        <w:t>O</w:t>
      </w:r>
      <w:r>
        <w:rPr>
          <w:b/>
        </w:rPr>
        <w:t>A</w:t>
      </w:r>
      <w:r w:rsidRPr="00E220BD">
        <w:rPr>
          <w:b/>
        </w:rPr>
        <w:t xml:space="preserve"> </w:t>
      </w:r>
      <w:r w:rsidR="005E544A">
        <w:rPr>
          <w:b/>
        </w:rPr>
        <w:t>residual</w:t>
      </w:r>
      <w:r w:rsidR="005E544A" w:rsidRPr="00E220BD">
        <w:rPr>
          <w:b/>
        </w:rPr>
        <w:t xml:space="preserve"> </w:t>
      </w:r>
      <w:r w:rsidRPr="00E220BD">
        <w:rPr>
          <w:b/>
        </w:rPr>
        <w:t xml:space="preserve">(c) </w:t>
      </w:r>
      <w:proofErr w:type="gramStart"/>
      <w:r w:rsidRPr="00E220BD">
        <w:rPr>
          <w:b/>
        </w:rPr>
        <w:t>delay</w:t>
      </w:r>
      <w:proofErr w:type="gramEnd"/>
      <w:r w:rsidRPr="00E220BD">
        <w:rPr>
          <w:b/>
        </w:rPr>
        <w:t xml:space="preserve"> </w:t>
      </w:r>
      <w:r w:rsidR="005E544A">
        <w:rPr>
          <w:b/>
        </w:rPr>
        <w:t>residual</w:t>
      </w:r>
      <w:r w:rsidR="005E544A" w:rsidRPr="00E220BD">
        <w:rPr>
          <w:b/>
        </w:rPr>
        <w:t xml:space="preserve"> </w:t>
      </w:r>
      <w:proofErr w:type="spellStart"/>
      <w:r w:rsidR="00975C40">
        <w:rPr>
          <w:b/>
        </w:rPr>
        <w:t>m</w:t>
      </w:r>
      <w:r w:rsidR="00975C40" w:rsidRPr="00E220BD">
        <w:rPr>
          <w:b/>
        </w:rPr>
        <w:t>ode</w:t>
      </w:r>
      <w:r w:rsidR="00352E7D">
        <w:rPr>
          <w:b/>
        </w:rPr>
        <w:t>l</w:t>
      </w:r>
      <w:r w:rsidR="00975C40" w:rsidRPr="00E220BD">
        <w:rPr>
          <w:b/>
        </w:rPr>
        <w:t>ing</w:t>
      </w:r>
      <w:proofErr w:type="spellEnd"/>
      <w:r w:rsidR="00975C40" w:rsidRPr="00E220BD">
        <w:rPr>
          <w:b/>
        </w:rPr>
        <w:t xml:space="preserve"> using Laplacian distribution</w:t>
      </w:r>
    </w:p>
    <w:p w14:paraId="7C2CEEA5" w14:textId="77777777" w:rsidR="00056162" w:rsidRDefault="00056162" w:rsidP="00056162"/>
    <w:p w14:paraId="468F5C6D" w14:textId="3912D966" w:rsidR="00332662" w:rsidRDefault="0087119F" w:rsidP="00332662">
      <w:pPr>
        <w:pStyle w:val="Heading4"/>
        <w:autoSpaceDE w:val="0"/>
        <w:autoSpaceDN w:val="0"/>
        <w:adjustRightInd w:val="0"/>
        <w:jc w:val="both"/>
        <w:rPr>
          <w:rFonts w:eastAsiaTheme="minorEastAsia"/>
          <w:iCs/>
        </w:rPr>
      </w:pPr>
      <w:r>
        <w:t>Autocorrelation of the Angle and Delay Offset</w:t>
      </w:r>
    </w:p>
    <w:p w14:paraId="37BC1C1D" w14:textId="77777777" w:rsidR="00332662" w:rsidRDefault="00332662" w:rsidP="00056162"/>
    <w:p w14:paraId="6777AAF3" w14:textId="73C3DC03" w:rsidR="00332662" w:rsidRDefault="003E5F22" w:rsidP="006740B7">
      <w:pPr>
        <w:autoSpaceDE w:val="0"/>
        <w:autoSpaceDN w:val="0"/>
        <w:adjustRightInd w:val="0"/>
        <w:jc w:val="both"/>
      </w:pPr>
      <w:r>
        <w:t xml:space="preserve">To complete the </w:t>
      </w:r>
      <w:r w:rsidR="006F7D17">
        <w:t xml:space="preserve">analysis of the </w:t>
      </w:r>
      <w:r>
        <w:t>geometrical residual, we study the ACF to determine whether the</w:t>
      </w:r>
      <w:r w:rsidR="006F7D17">
        <w:t>se</w:t>
      </w:r>
      <w:r>
        <w:t xml:space="preserve"> processes </w:t>
      </w:r>
      <w:r w:rsidR="00EC6AEE">
        <w:t>exhibit</w:t>
      </w:r>
      <w:r>
        <w:t xml:space="preserve"> time-dependent patterns. </w:t>
      </w:r>
      <w:r w:rsidR="006F7D17">
        <w:t>As before</w:t>
      </w:r>
      <w:r>
        <w:t>, the ACF is reported in terms of lag in distance</w:t>
      </w:r>
      <w:r w:rsidR="006F7D17">
        <w:t xml:space="preserve">. </w:t>
      </w:r>
      <w:r>
        <w:t>The ACF plot in Figure 1</w:t>
      </w:r>
      <w:r w:rsidR="008E66AA">
        <w:t>7</w:t>
      </w:r>
      <w:r>
        <w:t xml:space="preserve"> reveals significant correlations across multiple distance lags </w:t>
      </w:r>
      <m:oMath>
        <m:r>
          <m:rPr>
            <m:sty m:val="p"/>
          </m:rPr>
          <w:rPr>
            <w:rFonts w:ascii="Cambria Math" w:hAnsi="Cambria Math"/>
          </w:rPr>
          <m:t>Δ</m:t>
        </m:r>
        <m:r>
          <w:rPr>
            <w:rFonts w:ascii="Cambria Math" w:hAnsi="Cambria Math"/>
          </w:rPr>
          <m:t>D</m:t>
        </m:r>
      </m:oMath>
      <w:r>
        <w:t xml:space="preserve">, suggesting that the </w:t>
      </w:r>
      <w:r w:rsidR="006740B7">
        <w:t>residual of ZOA, AOA and delay are</w:t>
      </w:r>
      <w:r>
        <w:t xml:space="preserve"> space (time) - correlated process.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3"/>
        <w:gridCol w:w="3291"/>
        <w:gridCol w:w="3291"/>
      </w:tblGrid>
      <w:tr w:rsidR="00837ABA" w14:paraId="67EBA712" w14:textId="77777777" w:rsidTr="00297B89">
        <w:trPr>
          <w:jc w:val="center"/>
        </w:trPr>
        <w:tc>
          <w:tcPr>
            <w:tcW w:w="3283" w:type="dxa"/>
          </w:tcPr>
          <w:p w14:paraId="6BDB079D" w14:textId="1EAD1F82" w:rsidR="009E04D1" w:rsidRDefault="00D76A55" w:rsidP="00056162">
            <w:pPr>
              <w:rPr>
                <w:rFonts w:eastAsiaTheme="minorEastAsia"/>
              </w:rPr>
            </w:pPr>
            <w:r w:rsidRPr="00D76A55">
              <w:rPr>
                <w:rFonts w:eastAsiaTheme="minorEastAsia"/>
                <w:noProof/>
                <w:lang w:val="en-US"/>
              </w:rPr>
              <w:drawing>
                <wp:inline distT="0" distB="0" distL="0" distR="0" wp14:anchorId="09410816" wp14:editId="4BEC1669">
                  <wp:extent cx="2203346" cy="1650671"/>
                  <wp:effectExtent l="0" t="0" r="0" b="698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05484" cy="1652272"/>
                          </a:xfrm>
                          <a:prstGeom prst="rect">
                            <a:avLst/>
                          </a:prstGeom>
                          <a:noFill/>
                          <a:ln>
                            <a:noFill/>
                          </a:ln>
                        </pic:spPr>
                      </pic:pic>
                    </a:graphicData>
                  </a:graphic>
                </wp:inline>
              </w:drawing>
            </w:r>
          </w:p>
        </w:tc>
        <w:tc>
          <w:tcPr>
            <w:tcW w:w="3291" w:type="dxa"/>
          </w:tcPr>
          <w:p w14:paraId="4CC00D24" w14:textId="6E792FA6" w:rsidR="009E04D1" w:rsidRDefault="00D76A55" w:rsidP="00056162">
            <w:pPr>
              <w:rPr>
                <w:rFonts w:eastAsiaTheme="minorEastAsia"/>
              </w:rPr>
            </w:pPr>
            <w:r w:rsidRPr="00D76A55">
              <w:rPr>
                <w:rFonts w:eastAsiaTheme="minorEastAsia"/>
                <w:noProof/>
                <w:lang w:val="en-US"/>
              </w:rPr>
              <w:drawing>
                <wp:inline distT="0" distB="0" distL="0" distR="0" wp14:anchorId="6C7B8F4B" wp14:editId="1FC2BF46">
                  <wp:extent cx="2209210" cy="1655064"/>
                  <wp:effectExtent l="0" t="0" r="0" b="254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9210" cy="1655064"/>
                          </a:xfrm>
                          <a:prstGeom prst="rect">
                            <a:avLst/>
                          </a:prstGeom>
                          <a:noFill/>
                          <a:ln>
                            <a:noFill/>
                          </a:ln>
                        </pic:spPr>
                      </pic:pic>
                    </a:graphicData>
                  </a:graphic>
                </wp:inline>
              </w:drawing>
            </w:r>
          </w:p>
        </w:tc>
        <w:tc>
          <w:tcPr>
            <w:tcW w:w="3291" w:type="dxa"/>
          </w:tcPr>
          <w:p w14:paraId="7EC508B3" w14:textId="545A908A" w:rsidR="009E04D1" w:rsidRDefault="00837ABA" w:rsidP="00056162">
            <w:pPr>
              <w:rPr>
                <w:rFonts w:eastAsiaTheme="minorEastAsia"/>
              </w:rPr>
            </w:pPr>
            <w:r w:rsidRPr="00837ABA">
              <w:rPr>
                <w:rFonts w:eastAsiaTheme="minorEastAsia"/>
                <w:noProof/>
                <w:lang w:val="en-US"/>
              </w:rPr>
              <w:drawing>
                <wp:inline distT="0" distB="0" distL="0" distR="0" wp14:anchorId="5DD36044" wp14:editId="3EC4DEB9">
                  <wp:extent cx="2209210" cy="1655064"/>
                  <wp:effectExtent l="0" t="0" r="0" b="254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09210" cy="1655064"/>
                          </a:xfrm>
                          <a:prstGeom prst="rect">
                            <a:avLst/>
                          </a:prstGeom>
                          <a:noFill/>
                          <a:ln>
                            <a:noFill/>
                          </a:ln>
                        </pic:spPr>
                      </pic:pic>
                    </a:graphicData>
                  </a:graphic>
                </wp:inline>
              </w:drawing>
            </w:r>
          </w:p>
        </w:tc>
      </w:tr>
      <w:tr w:rsidR="00011D29" w14:paraId="5C6972F8" w14:textId="77777777" w:rsidTr="00297B89">
        <w:trPr>
          <w:jc w:val="center"/>
        </w:trPr>
        <w:tc>
          <w:tcPr>
            <w:tcW w:w="3283" w:type="dxa"/>
            <w:vAlign w:val="center"/>
          </w:tcPr>
          <w:p w14:paraId="0C77DE58" w14:textId="72BEE576" w:rsidR="00011D29" w:rsidRPr="004B3BD2" w:rsidRDefault="00990B3E" w:rsidP="00297B89">
            <w:pPr>
              <w:jc w:val="center"/>
              <w:rPr>
                <w:rFonts w:ascii="Times New Roman" w:eastAsiaTheme="minorEastAsia" w:hAnsi="Times New Roman" w:cs="Times New Roman"/>
                <w:sz w:val="18"/>
                <w:szCs w:val="18"/>
              </w:rPr>
            </w:pPr>
            <w:r w:rsidRPr="004B3BD2">
              <w:rPr>
                <w:rFonts w:ascii="Times New Roman" w:eastAsiaTheme="minorEastAsia" w:hAnsi="Times New Roman" w:cs="Times New Roman"/>
                <w:sz w:val="18"/>
                <w:szCs w:val="18"/>
              </w:rPr>
              <w:t xml:space="preserve">(a) </w:t>
            </w:r>
            <w:r w:rsidR="00297B89" w:rsidRPr="004B3BD2">
              <w:rPr>
                <w:rFonts w:ascii="Times New Roman" w:eastAsiaTheme="minorEastAsia" w:hAnsi="Times New Roman" w:cs="Times New Roman"/>
                <w:sz w:val="18"/>
                <w:szCs w:val="18"/>
              </w:rPr>
              <w:t>ZOA residual</w:t>
            </w:r>
          </w:p>
        </w:tc>
        <w:tc>
          <w:tcPr>
            <w:tcW w:w="3291" w:type="dxa"/>
            <w:vAlign w:val="center"/>
          </w:tcPr>
          <w:p w14:paraId="6D998DF0" w14:textId="3E1D8977" w:rsidR="00011D29" w:rsidRPr="004B3BD2" w:rsidRDefault="00990B3E" w:rsidP="00297B89">
            <w:pPr>
              <w:jc w:val="center"/>
              <w:rPr>
                <w:rFonts w:ascii="Times New Roman" w:eastAsiaTheme="minorEastAsia" w:hAnsi="Times New Roman" w:cs="Times New Roman"/>
                <w:sz w:val="18"/>
                <w:szCs w:val="18"/>
              </w:rPr>
            </w:pPr>
            <w:r w:rsidRPr="004B3BD2">
              <w:rPr>
                <w:rFonts w:ascii="Times New Roman" w:eastAsiaTheme="minorEastAsia" w:hAnsi="Times New Roman" w:cs="Times New Roman"/>
                <w:sz w:val="18"/>
                <w:szCs w:val="18"/>
              </w:rPr>
              <w:t>(b)</w:t>
            </w:r>
            <w:r w:rsidR="00297B89" w:rsidRPr="004B3BD2">
              <w:rPr>
                <w:rFonts w:ascii="Times New Roman" w:eastAsiaTheme="minorEastAsia" w:hAnsi="Times New Roman" w:cs="Times New Roman"/>
                <w:sz w:val="18"/>
                <w:szCs w:val="18"/>
              </w:rPr>
              <w:t xml:space="preserve"> AOA residual</w:t>
            </w:r>
          </w:p>
        </w:tc>
        <w:tc>
          <w:tcPr>
            <w:tcW w:w="3291" w:type="dxa"/>
            <w:vAlign w:val="center"/>
          </w:tcPr>
          <w:p w14:paraId="36E72454" w14:textId="046D7358" w:rsidR="00990B3E" w:rsidRPr="004B3BD2" w:rsidRDefault="00011D29" w:rsidP="00297B89">
            <w:pPr>
              <w:jc w:val="center"/>
              <w:rPr>
                <w:rFonts w:ascii="Times New Roman" w:eastAsiaTheme="minorEastAsia" w:hAnsi="Times New Roman" w:cs="Times New Roman"/>
                <w:sz w:val="18"/>
                <w:szCs w:val="18"/>
              </w:rPr>
            </w:pPr>
            <w:r w:rsidRPr="004B3BD2">
              <w:rPr>
                <w:rFonts w:ascii="Times New Roman" w:eastAsiaTheme="minorEastAsia" w:hAnsi="Times New Roman" w:cs="Times New Roman"/>
                <w:sz w:val="18"/>
                <w:szCs w:val="18"/>
              </w:rPr>
              <w:t>(c)</w:t>
            </w:r>
            <w:r w:rsidR="00297B89" w:rsidRPr="004B3BD2">
              <w:rPr>
                <w:rFonts w:ascii="Times New Roman" w:eastAsiaTheme="minorEastAsia" w:hAnsi="Times New Roman" w:cs="Times New Roman"/>
                <w:sz w:val="18"/>
                <w:szCs w:val="18"/>
              </w:rPr>
              <w:t xml:space="preserve"> Delay residual</w:t>
            </w:r>
          </w:p>
        </w:tc>
      </w:tr>
      <w:tr w:rsidR="00297B89" w14:paraId="1332C0B7" w14:textId="77777777" w:rsidTr="00297B89">
        <w:trPr>
          <w:jc w:val="center"/>
        </w:trPr>
        <w:tc>
          <w:tcPr>
            <w:tcW w:w="3283" w:type="dxa"/>
            <w:vAlign w:val="center"/>
          </w:tcPr>
          <w:p w14:paraId="5E83EF33" w14:textId="77777777" w:rsidR="00297B89" w:rsidRPr="00990B3E" w:rsidRDefault="00297B89" w:rsidP="00056162">
            <w:pPr>
              <w:rPr>
                <w:rFonts w:eastAsiaTheme="minorEastAsia"/>
                <w:noProof/>
                <w:sz w:val="18"/>
                <w:szCs w:val="18"/>
              </w:rPr>
            </w:pPr>
          </w:p>
        </w:tc>
        <w:tc>
          <w:tcPr>
            <w:tcW w:w="3291" w:type="dxa"/>
            <w:vAlign w:val="center"/>
          </w:tcPr>
          <w:p w14:paraId="067C5784" w14:textId="77777777" w:rsidR="00297B89" w:rsidRPr="00990B3E" w:rsidRDefault="00297B89" w:rsidP="00056162">
            <w:pPr>
              <w:rPr>
                <w:rFonts w:eastAsiaTheme="minorEastAsia"/>
                <w:noProof/>
                <w:sz w:val="18"/>
                <w:szCs w:val="18"/>
              </w:rPr>
            </w:pPr>
          </w:p>
        </w:tc>
        <w:tc>
          <w:tcPr>
            <w:tcW w:w="3291" w:type="dxa"/>
            <w:vAlign w:val="center"/>
          </w:tcPr>
          <w:p w14:paraId="6B360A37" w14:textId="77777777" w:rsidR="00297B89" w:rsidRPr="00990B3E" w:rsidRDefault="00297B89" w:rsidP="00056162">
            <w:pPr>
              <w:rPr>
                <w:rFonts w:eastAsiaTheme="minorEastAsia"/>
                <w:noProof/>
                <w:sz w:val="18"/>
                <w:szCs w:val="18"/>
              </w:rPr>
            </w:pPr>
          </w:p>
        </w:tc>
      </w:tr>
    </w:tbl>
    <w:p w14:paraId="7520293E" w14:textId="1CB907B6" w:rsidR="00297B89" w:rsidRDefault="00297B89" w:rsidP="00297B89">
      <w:pPr>
        <w:autoSpaceDE w:val="0"/>
        <w:autoSpaceDN w:val="0"/>
        <w:adjustRightInd w:val="0"/>
        <w:jc w:val="center"/>
      </w:pPr>
      <w:r w:rsidRPr="00532090">
        <w:rPr>
          <w:b/>
          <w:bCs/>
        </w:rPr>
        <w:t>Figure 1</w:t>
      </w:r>
      <w:r w:rsidR="00F44AA6">
        <w:rPr>
          <w:b/>
          <w:bCs/>
        </w:rPr>
        <w:t>7</w:t>
      </w:r>
      <w:r>
        <w:t xml:space="preserve">. </w:t>
      </w:r>
      <w:r w:rsidR="00297860">
        <w:rPr>
          <w:b/>
          <w:bCs/>
        </w:rPr>
        <w:t>A</w:t>
      </w:r>
      <w:r w:rsidR="00297860" w:rsidRPr="00F376C1">
        <w:rPr>
          <w:b/>
          <w:bCs/>
        </w:rPr>
        <w:t>utocorrelation function</w:t>
      </w:r>
      <w:r w:rsidR="00297860">
        <w:rPr>
          <w:b/>
          <w:bCs/>
        </w:rPr>
        <w:t xml:space="preserve"> of </w:t>
      </w:r>
      <w:r w:rsidR="00257E13">
        <w:rPr>
          <w:b/>
          <w:bCs/>
        </w:rPr>
        <w:t xml:space="preserve">the </w:t>
      </w:r>
      <w:r w:rsidR="00297860">
        <w:rPr>
          <w:b/>
          <w:bCs/>
        </w:rPr>
        <w:t>r</w:t>
      </w:r>
      <w:r w:rsidR="00C92E7D">
        <w:rPr>
          <w:b/>
          <w:bCs/>
        </w:rPr>
        <w:t xml:space="preserve">esidual of </w:t>
      </w:r>
      <w:r w:rsidR="00297860">
        <w:rPr>
          <w:b/>
          <w:bCs/>
        </w:rPr>
        <w:t xml:space="preserve">the </w:t>
      </w:r>
      <w:r w:rsidR="00C92E7D">
        <w:rPr>
          <w:b/>
          <w:bCs/>
        </w:rPr>
        <w:t xml:space="preserve">geometrical </w:t>
      </w:r>
      <w:r w:rsidR="00297860">
        <w:rPr>
          <w:b/>
          <w:bCs/>
        </w:rPr>
        <w:t>parameters</w:t>
      </w:r>
      <w:r>
        <w:t xml:space="preserve">. </w:t>
      </w:r>
    </w:p>
    <w:p w14:paraId="6B40EF99" w14:textId="77777777" w:rsidR="009E04D1" w:rsidRDefault="009E04D1" w:rsidP="00056162">
      <w:pPr>
        <w:rPr>
          <w:rFonts w:eastAsiaTheme="minorEastAsia"/>
        </w:rPr>
      </w:pPr>
    </w:p>
    <w:p w14:paraId="249F67B7" w14:textId="2139E48E" w:rsidR="00FC7111" w:rsidRDefault="00FC7111" w:rsidP="00FC7111">
      <w:r>
        <w:rPr>
          <w:b/>
        </w:rPr>
        <w:t xml:space="preserve">Observation </w:t>
      </w:r>
      <w:r w:rsidR="00FD5152">
        <w:rPr>
          <w:b/>
        </w:rPr>
        <w:t>9</w:t>
      </w:r>
      <w:r>
        <w:rPr>
          <w:b/>
        </w:rPr>
        <w:t>:</w:t>
      </w:r>
      <w:r>
        <w:t xml:space="preserve"> In our measurements, we observed that the ZOA offset (i.e., residual), AOA offset, and delay offset </w:t>
      </w:r>
      <w:r w:rsidR="00684309">
        <w:t>are following Laplacian distribution</w:t>
      </w:r>
      <w:r>
        <w:t xml:space="preserve">. </w:t>
      </w:r>
    </w:p>
    <w:p w14:paraId="6F7C20A2" w14:textId="71DF5A8A" w:rsidR="00684309" w:rsidRDefault="00684309" w:rsidP="00FC7111"/>
    <w:p w14:paraId="17003481" w14:textId="77777777" w:rsidR="00290A12" w:rsidRDefault="00684309" w:rsidP="00290A12">
      <w:r>
        <w:rPr>
          <w:b/>
        </w:rPr>
        <w:t xml:space="preserve">Proposal </w:t>
      </w:r>
      <w:r w:rsidR="00FD5152">
        <w:rPr>
          <w:b/>
        </w:rPr>
        <w:t>9</w:t>
      </w:r>
      <w:r>
        <w:rPr>
          <w:b/>
        </w:rPr>
        <w:t xml:space="preserve">: </w:t>
      </w:r>
      <w:r w:rsidR="00290A12" w:rsidRPr="00290A12">
        <w:t xml:space="preserve">A single cluster can be used to model a target with multiple scattering points. This cluster includes a scattering </w:t>
      </w:r>
      <w:proofErr w:type="spellStart"/>
      <w:r w:rsidR="00290A12" w:rsidRPr="00290A12">
        <w:t>center</w:t>
      </w:r>
      <w:proofErr w:type="spellEnd"/>
      <w:r w:rsidR="00290A12" w:rsidRPr="00290A12">
        <w:t xml:space="preserve"> defined by the geometry and multiple stochastically </w:t>
      </w:r>
      <w:proofErr w:type="spellStart"/>
      <w:r w:rsidR="00290A12" w:rsidRPr="00290A12">
        <w:t>modeled</w:t>
      </w:r>
      <w:proofErr w:type="spellEnd"/>
      <w:r w:rsidR="00290A12" w:rsidRPr="00290A12">
        <w:t xml:space="preserve"> paths.</w:t>
      </w:r>
      <w:r w:rsidR="00290A12">
        <w:rPr>
          <w:rFonts w:ascii="Arial" w:hAnsi="Arial" w:cs="Arial"/>
          <w:color w:val="1C1C1C"/>
          <w:sz w:val="21"/>
          <w:szCs w:val="21"/>
          <w:shd w:val="clear" w:color="auto" w:fill="FFFFFF"/>
        </w:rPr>
        <w:t xml:space="preserve"> </w:t>
      </w:r>
      <w:r w:rsidR="00290A12" w:rsidRPr="0076493B">
        <w:t xml:space="preserve">The angle and delay offsets of these stochastically modelled paths can be determined using </w:t>
      </w:r>
      <w:r w:rsidR="00290A12">
        <w:t>PDF</w:t>
      </w:r>
      <w:r w:rsidR="00290A12" w:rsidRPr="0076493B">
        <w:t xml:space="preserve"> distributions </w:t>
      </w:r>
      <w:r w:rsidR="00290A12">
        <w:t>associated with</w:t>
      </w:r>
      <w:r w:rsidR="00290A12" w:rsidRPr="0076493B">
        <w:t xml:space="preserve"> the target, which are obtained from measurements.</w:t>
      </w:r>
      <w:r w:rsidR="00290A12">
        <w:t xml:space="preserve"> FFS how the parameters of the PDF distributions change with incident/scattering angle and the distance of the target from the transmitter and receiver. </w:t>
      </w:r>
    </w:p>
    <w:p w14:paraId="513CCD5E" w14:textId="7DEAE8BD" w:rsidR="00FC7111" w:rsidRPr="00D162FF" w:rsidRDefault="00FC7111" w:rsidP="00056162"/>
    <w:p w14:paraId="50F0757A" w14:textId="2D63F827" w:rsidR="00760A67" w:rsidRDefault="00330FC4" w:rsidP="00355261">
      <w:r>
        <w:rPr>
          <w:b/>
        </w:rPr>
        <w:t xml:space="preserve">Observation </w:t>
      </w:r>
      <w:r w:rsidR="00FD5152">
        <w:rPr>
          <w:b/>
        </w:rPr>
        <w:t>10</w:t>
      </w:r>
      <w:r>
        <w:rPr>
          <w:b/>
        </w:rPr>
        <w:t>:</w:t>
      </w:r>
      <w:r>
        <w:t xml:space="preserve"> </w:t>
      </w:r>
      <w:r w:rsidR="004A720C">
        <w:t xml:space="preserve">In our measurements, we observed that the continuous motion of the target resulted in </w:t>
      </w:r>
      <w:r w:rsidR="00B41020">
        <w:t>scattering</w:t>
      </w:r>
      <w:r w:rsidR="004A720C">
        <w:t xml:space="preserve"> rays maintaining</w:t>
      </w:r>
      <w:r w:rsidR="0087119F">
        <w:t xml:space="preserve"> </w:t>
      </w:r>
      <w:r w:rsidR="004A720C">
        <w:t xml:space="preserve">spatial </w:t>
      </w:r>
      <w:r w:rsidR="000221FC">
        <w:t>(</w:t>
      </w:r>
      <w:r w:rsidR="004A720C">
        <w:t>temporal</w:t>
      </w:r>
      <w:r w:rsidR="000221FC">
        <w:t>)</w:t>
      </w:r>
      <w:r w:rsidR="004A720C">
        <w:t xml:space="preserve"> consistency in </w:t>
      </w:r>
      <w:r w:rsidR="004D3D6A">
        <w:t xml:space="preserve">angle i.e., </w:t>
      </w:r>
      <w:r w:rsidR="004A720C">
        <w:t>AOA, ZOA, and delay domains.</w:t>
      </w:r>
      <w:r w:rsidR="00760A67">
        <w:t xml:space="preserve"> </w:t>
      </w:r>
    </w:p>
    <w:p w14:paraId="3138A731" w14:textId="19AE5B47" w:rsidR="00330FC4" w:rsidRDefault="00833FE1" w:rsidP="00330FC4">
      <w:r>
        <w:t xml:space="preserve"> </w:t>
      </w:r>
    </w:p>
    <w:p w14:paraId="7E732D8E" w14:textId="2582FB16" w:rsidR="00E326E1" w:rsidRPr="0010396F" w:rsidRDefault="00330FC4" w:rsidP="002004D8">
      <w:pPr>
        <w:rPr>
          <w:rFonts w:eastAsiaTheme="minorEastAsia"/>
        </w:rPr>
      </w:pPr>
      <w:r>
        <w:rPr>
          <w:b/>
        </w:rPr>
        <w:t xml:space="preserve">Proposal </w:t>
      </w:r>
      <w:r w:rsidR="00FD5152">
        <w:rPr>
          <w:b/>
        </w:rPr>
        <w:t>10</w:t>
      </w:r>
      <w:r>
        <w:rPr>
          <w:b/>
        </w:rPr>
        <w:t>:</w:t>
      </w:r>
      <w:r w:rsidR="00C41CC3">
        <w:rPr>
          <w:b/>
        </w:rPr>
        <w:t xml:space="preserve"> </w:t>
      </w:r>
      <w:r w:rsidR="00C41CC3">
        <w:t>For the direct paths from the target, their spatial (temporal) consistency in angle i.e., AOA, ZOA, and delay domains can be modelled through the ACF functions</w:t>
      </w:r>
      <w:r w:rsidR="00C9444F">
        <w:t xml:space="preserve"> obtained from </w:t>
      </w:r>
      <w:r w:rsidR="00C41CC3">
        <w:t>measurements.</w:t>
      </w:r>
    </w:p>
    <w:p w14:paraId="061B01E0" w14:textId="77777777" w:rsidR="00994287" w:rsidRDefault="00994287" w:rsidP="005A0F4F">
      <w:pPr>
        <w:pStyle w:val="Heading1"/>
        <w:numPr>
          <w:ilvl w:val="0"/>
          <w:numId w:val="0"/>
        </w:numPr>
      </w:pPr>
    </w:p>
    <w:p w14:paraId="5523A06D" w14:textId="77777777" w:rsidR="00EE6A4C" w:rsidRPr="00EE6A4C" w:rsidRDefault="00AA77B4" w:rsidP="00037141">
      <w:pPr>
        <w:pStyle w:val="Heading1"/>
      </w:pPr>
      <w:r>
        <w:t>Conclusion</w:t>
      </w:r>
    </w:p>
    <w:p w14:paraId="6CDB5E70" w14:textId="02C5B898" w:rsidR="00C14D1B" w:rsidRDefault="00750433" w:rsidP="00750433">
      <w:r w:rsidRPr="00C14D1B">
        <w:t xml:space="preserve">In this contribution, we </w:t>
      </w:r>
      <w:r w:rsidR="00B23C69" w:rsidRPr="00C14D1B">
        <w:t>analysed</w:t>
      </w:r>
      <w:r w:rsidRPr="00C14D1B">
        <w:t xml:space="preserve"> </w:t>
      </w:r>
      <w:r w:rsidR="00504A73">
        <w:t xml:space="preserve">how </w:t>
      </w:r>
      <w:r w:rsidRPr="00C14D1B">
        <w:t xml:space="preserve">the </w:t>
      </w:r>
      <w:r w:rsidR="00C14D1B" w:rsidRPr="00C14D1B">
        <w:t xml:space="preserve">signal polarization changes after interacting with a target and provided some </w:t>
      </w:r>
      <w:proofErr w:type="spellStart"/>
      <w:r w:rsidR="00C14D1B" w:rsidRPr="00C14D1B">
        <w:t>modeling</w:t>
      </w:r>
      <w:proofErr w:type="spellEnd"/>
      <w:r w:rsidR="00C14D1B" w:rsidRPr="00C14D1B">
        <w:t xml:space="preserve"> insights</w:t>
      </w:r>
      <w:r w:rsidR="00B23C69" w:rsidRPr="00C14D1B">
        <w:t>.</w:t>
      </w:r>
      <w:r w:rsidR="00690264" w:rsidRPr="00C14D1B">
        <w:t xml:space="preserve"> </w:t>
      </w:r>
      <w:r w:rsidR="00C14D1B">
        <w:t xml:space="preserve">we also proposed two </w:t>
      </w:r>
      <w:r w:rsidR="00504A73">
        <w:t xml:space="preserve">options for modelling the </w:t>
      </w:r>
      <w:r w:rsidR="00C14D1B">
        <w:t xml:space="preserve">target: </w:t>
      </w:r>
      <w:proofErr w:type="spellStart"/>
      <w:r w:rsidR="00C14D1B">
        <w:t>model</w:t>
      </w:r>
      <w:r w:rsidR="00504A73">
        <w:t>ing</w:t>
      </w:r>
      <w:proofErr w:type="spellEnd"/>
      <w:r w:rsidR="00C14D1B">
        <w:t xml:space="preserve"> </w:t>
      </w:r>
      <w:r w:rsidR="00504A73">
        <w:t>it as</w:t>
      </w:r>
      <w:r w:rsidR="00C14D1B">
        <w:t xml:space="preserve"> a </w:t>
      </w:r>
      <w:r w:rsidR="00C14D1B" w:rsidRPr="00E871B1">
        <w:t xml:space="preserve">single </w:t>
      </w:r>
      <w:r w:rsidR="00504A73">
        <w:t xml:space="preserve">scattering point </w:t>
      </w:r>
      <w:r w:rsidR="00C14D1B" w:rsidRPr="00E871B1">
        <w:t xml:space="preserve">or </w:t>
      </w:r>
      <w:r w:rsidR="00504A73">
        <w:t xml:space="preserve">as </w:t>
      </w:r>
      <w:r w:rsidR="00C14D1B" w:rsidRPr="00E871B1">
        <w:t xml:space="preserve">multiple scattering points. </w:t>
      </w:r>
      <w:r w:rsidR="00C14D1B">
        <w:t>Both models</w:t>
      </w:r>
      <w:r w:rsidR="00C14D1B" w:rsidRPr="00E871B1">
        <w:t xml:space="preserve"> con</w:t>
      </w:r>
      <w:r w:rsidR="00C14D1B">
        <w:t xml:space="preserve">sist of a </w:t>
      </w:r>
      <w:r w:rsidR="00C14D1B" w:rsidRPr="00E871B1">
        <w:t xml:space="preserve">large-scale and </w:t>
      </w:r>
      <w:r w:rsidR="00C14D1B">
        <w:t xml:space="preserve">a </w:t>
      </w:r>
      <w:r w:rsidR="00C14D1B" w:rsidRPr="00E871B1">
        <w:t xml:space="preserve">small-scale </w:t>
      </w:r>
      <w:r w:rsidR="00C14D1B">
        <w:t>component,</w:t>
      </w:r>
      <w:r w:rsidR="00C14D1B" w:rsidRPr="00E871B1">
        <w:t xml:space="preserve"> and the</w:t>
      </w:r>
      <w:r w:rsidR="00C14D1B">
        <w:t xml:space="preserve">y also </w:t>
      </w:r>
      <w:r w:rsidR="00504A73">
        <w:t>account for</w:t>
      </w:r>
      <w:r w:rsidR="00C14D1B" w:rsidRPr="00E871B1">
        <w:t xml:space="preserve"> spatial-temporal consistency</w:t>
      </w:r>
      <w:r w:rsidR="00C14D1B">
        <w:t>.</w:t>
      </w:r>
    </w:p>
    <w:p w14:paraId="58E510EB" w14:textId="77777777" w:rsidR="00C14D1B" w:rsidRDefault="00C14D1B" w:rsidP="00750433"/>
    <w:p w14:paraId="41D9254A" w14:textId="1F64FBBC" w:rsidR="00EC4163" w:rsidRPr="00750433" w:rsidRDefault="00FC4F6B" w:rsidP="00750433">
      <w:r>
        <w:t xml:space="preserve">This study </w:t>
      </w:r>
      <w:r w:rsidR="005E19CD">
        <w:t>is based on the measurement data collected using NIST channel sounder, and t</w:t>
      </w:r>
      <w:r w:rsidR="00104935">
        <w:t xml:space="preserve">he </w:t>
      </w:r>
      <w:r w:rsidR="00EC4163">
        <w:t xml:space="preserve">proposals </w:t>
      </w:r>
      <w:r w:rsidR="00EF5DB9">
        <w:t>are</w:t>
      </w:r>
      <w:r w:rsidR="00EC4163">
        <w:t xml:space="preserve"> summ</w:t>
      </w:r>
      <w:r w:rsidR="00144E1A">
        <w:t>ar</w:t>
      </w:r>
      <w:r w:rsidR="00EC4163">
        <w:t>ized as follows:</w:t>
      </w:r>
    </w:p>
    <w:p w14:paraId="70B21B44" w14:textId="77777777" w:rsidR="004107AE" w:rsidRDefault="004107AE" w:rsidP="004107AE">
      <w:pPr>
        <w:jc w:val="both"/>
      </w:pPr>
      <w:r w:rsidRPr="009B450D">
        <w:rPr>
          <w:b/>
          <w:bCs/>
        </w:rPr>
        <w:t>Proposal 1</w:t>
      </w:r>
      <w:r w:rsidRPr="009B450D">
        <w:t>:</w:t>
      </w:r>
      <w:r>
        <w:t xml:space="preserve"> </w:t>
      </w:r>
      <w:r w:rsidRPr="00BE033A">
        <w:t xml:space="preserve">When dealing with a target with an irregular surface and </w:t>
      </w:r>
      <w:r>
        <w:t xml:space="preserve">there is </w:t>
      </w:r>
      <w:r w:rsidRPr="00BE033A">
        <w:t xml:space="preserve">no information about the orientation of the local incident area, such as </w:t>
      </w:r>
      <w:proofErr w:type="spellStart"/>
      <w:r w:rsidRPr="00BE033A">
        <w:t>modeling</w:t>
      </w:r>
      <w:proofErr w:type="spellEnd"/>
      <w:r w:rsidRPr="00BE033A">
        <w:t xml:space="preserve"> a target with a single scattering point,</w:t>
      </w:r>
      <w:r>
        <w:t xml:space="preserve"> we recommend </w:t>
      </w:r>
      <w:proofErr w:type="spellStart"/>
      <w:r>
        <w:t>modeling</w:t>
      </w:r>
      <w:proofErr w:type="spellEnd"/>
      <w:r>
        <w:t xml:space="preserve"> the CPM statistically, independent of the incident and scattering angles. The case for how to model large flat surfaces with known slant angles is FFS.</w:t>
      </w:r>
    </w:p>
    <w:p w14:paraId="14EA5EFA" w14:textId="77777777" w:rsidR="00EF57F0" w:rsidRPr="009B450D" w:rsidRDefault="00EF57F0" w:rsidP="00EF57F0">
      <w:pPr>
        <w:pStyle w:val="NormalWeb"/>
        <w:jc w:val="both"/>
        <w:rPr>
          <w:sz w:val="20"/>
          <w:szCs w:val="20"/>
          <w:lang w:val="en-GB"/>
        </w:rPr>
      </w:pPr>
      <w:r w:rsidRPr="00FD5152">
        <w:rPr>
          <w:b/>
          <w:bCs/>
          <w:sz w:val="20"/>
          <w:szCs w:val="20"/>
          <w:lang w:val="en-GB"/>
        </w:rPr>
        <w:t>Proposal 2</w:t>
      </w:r>
      <w:r w:rsidRPr="009B450D">
        <w:rPr>
          <w:sz w:val="20"/>
          <w:szCs w:val="20"/>
          <w:lang w:val="en-GB"/>
        </w:rPr>
        <w:t xml:space="preserve">: For </w:t>
      </w:r>
      <w:r>
        <w:rPr>
          <w:sz w:val="20"/>
          <w:szCs w:val="20"/>
          <w:lang w:val="en-GB"/>
        </w:rPr>
        <w:t xml:space="preserve">a </w:t>
      </w:r>
      <w:r w:rsidRPr="009B450D">
        <w:rPr>
          <w:sz w:val="20"/>
          <w:szCs w:val="20"/>
          <w:lang w:val="en-GB"/>
        </w:rPr>
        <w:t>bi-static configuration</w:t>
      </w:r>
      <w:r>
        <w:rPr>
          <w:sz w:val="20"/>
          <w:szCs w:val="20"/>
          <w:lang w:val="en-GB"/>
        </w:rPr>
        <w:t xml:space="preserve"> and for a given path </w:t>
      </w:r>
      <w:r w:rsidRPr="00D848E3">
        <w:rPr>
          <w:i/>
          <w:iCs/>
          <w:sz w:val="20"/>
          <w:szCs w:val="20"/>
          <w:lang w:val="en-GB"/>
        </w:rPr>
        <w:t>i</w:t>
      </w:r>
      <w:r w:rsidRPr="009B450D">
        <w:rPr>
          <w:sz w:val="20"/>
          <w:szCs w:val="20"/>
          <w:lang w:val="en-GB"/>
        </w:rPr>
        <w:t xml:space="preserve">, the </w:t>
      </w:r>
      <m:oMath>
        <m:sSub>
          <m:sSubPr>
            <m:ctrlPr>
              <w:rPr>
                <w:rFonts w:ascii="Cambria Math" w:hAnsi="Cambria Math"/>
                <w:i/>
                <w:sz w:val="20"/>
                <w:szCs w:val="20"/>
                <w:lang w:val="en-GB"/>
              </w:rPr>
            </m:ctrlPr>
          </m:sSubPr>
          <m:e>
            <m:r>
              <w:rPr>
                <w:rFonts w:ascii="Cambria Math" w:hAnsi="Cambria Math"/>
                <w:sz w:val="20"/>
                <w:szCs w:val="20"/>
                <w:lang w:val="en-GB"/>
              </w:rPr>
              <m:t>|S</m:t>
            </m:r>
          </m:e>
          <m:sub>
            <m:r>
              <w:rPr>
                <w:rFonts w:ascii="Cambria Math" w:hAnsi="Cambria Math"/>
                <w:sz w:val="20"/>
                <w:szCs w:val="20"/>
                <w:lang w:val="en-GB"/>
              </w:rPr>
              <m:t>HH.i</m:t>
            </m:r>
          </m:sub>
        </m:sSub>
        <m:r>
          <w:rPr>
            <w:rFonts w:ascii="Cambria Math" w:hAnsi="Cambria Math"/>
            <w:sz w:val="20"/>
            <w:szCs w:val="20"/>
            <w:lang w:val="en-GB"/>
          </w:rPr>
          <m:t>|</m:t>
        </m:r>
      </m:oMath>
      <w:r w:rsidRPr="009B450D">
        <w:rPr>
          <w:sz w:val="20"/>
          <w:szCs w:val="20"/>
          <w:lang w:val="en-GB"/>
        </w:rPr>
        <w:t xml:space="preserve"> and </w:t>
      </w:r>
      <m:oMath>
        <m:sSub>
          <m:sSubPr>
            <m:ctrlPr>
              <w:rPr>
                <w:rFonts w:ascii="Cambria Math" w:hAnsi="Cambria Math"/>
                <w:i/>
                <w:sz w:val="20"/>
                <w:szCs w:val="20"/>
                <w:lang w:val="en-GB"/>
              </w:rPr>
            </m:ctrlPr>
          </m:sSubPr>
          <m:e>
            <m:r>
              <w:rPr>
                <w:rFonts w:ascii="Cambria Math" w:hAnsi="Cambria Math"/>
                <w:sz w:val="20"/>
                <w:szCs w:val="20"/>
                <w:lang w:val="en-GB"/>
              </w:rPr>
              <m:t>|S</m:t>
            </m:r>
          </m:e>
          <m:sub>
            <m:r>
              <w:rPr>
                <w:rFonts w:ascii="Cambria Math" w:hAnsi="Cambria Math"/>
                <w:sz w:val="20"/>
                <w:szCs w:val="20"/>
                <w:lang w:val="en-GB"/>
              </w:rPr>
              <m:t>VV,i</m:t>
            </m:r>
          </m:sub>
        </m:sSub>
        <m:r>
          <w:rPr>
            <w:rFonts w:ascii="Cambria Math" w:hAnsi="Cambria Math"/>
            <w:sz w:val="20"/>
            <w:szCs w:val="20"/>
            <w:lang w:val="en-GB"/>
          </w:rPr>
          <m:t>|</m:t>
        </m:r>
      </m:oMath>
      <w:r w:rsidRPr="009B450D">
        <w:rPr>
          <w:sz w:val="20"/>
          <w:szCs w:val="20"/>
          <w:lang w:val="en-GB"/>
        </w:rPr>
        <w:t xml:space="preserve"> of  the CPM matrix </w:t>
      </w:r>
      <m:oMath>
        <m:sSub>
          <m:sSubPr>
            <m:ctrlPr>
              <w:rPr>
                <w:rFonts w:ascii="Cambria Math" w:hAnsi="Cambria Math"/>
                <w:sz w:val="20"/>
                <w:szCs w:val="20"/>
                <w:lang w:val="en-GB"/>
              </w:rPr>
            </m:ctrlPr>
          </m:sSubPr>
          <m:e>
            <m:r>
              <m:rPr>
                <m:sty m:val="p"/>
              </m:rPr>
              <w:rPr>
                <w:rFonts w:ascii="Cambria Math" w:hAnsi="Cambria Math"/>
                <w:sz w:val="20"/>
                <w:szCs w:val="20"/>
                <w:lang w:val="en-GB"/>
              </w:rPr>
              <m:t>H</m:t>
            </m:r>
          </m:e>
          <m:sub>
            <m:r>
              <m:rPr>
                <m:sty m:val="p"/>
              </m:rPr>
              <w:rPr>
                <w:rFonts w:ascii="Cambria Math" w:hAnsi="Cambria Math"/>
                <w:sz w:val="20"/>
                <w:szCs w:val="20"/>
                <w:lang w:val="en-GB"/>
              </w:rPr>
              <m:t>CPM,i</m:t>
            </m:r>
          </m:sub>
        </m:sSub>
      </m:oMath>
      <w:r>
        <w:rPr>
          <w:sz w:val="20"/>
          <w:szCs w:val="20"/>
          <w:lang w:val="en-GB"/>
        </w:rPr>
        <w:t xml:space="preserve">= </w:t>
      </w:r>
      <m:oMath>
        <m:d>
          <m:dPr>
            <m:begChr m:val="["/>
            <m:endChr m:val="]"/>
            <m:ctrlPr>
              <w:rPr>
                <w:rFonts w:ascii="Cambria Math" w:hAnsi="Cambria Math"/>
                <w:i/>
                <w:noProof/>
                <w:sz w:val="20"/>
                <w:szCs w:val="20"/>
                <w:lang w:val="en-GB"/>
              </w:rPr>
            </m:ctrlPr>
          </m:dPr>
          <m:e>
            <m:m>
              <m:mPr>
                <m:mcs>
                  <m:mc>
                    <m:mcPr>
                      <m:count m:val="2"/>
                      <m:mcJc m:val="center"/>
                    </m:mcPr>
                  </m:mc>
                </m:mcs>
                <m:ctrlPr>
                  <w:rPr>
                    <w:rFonts w:ascii="Cambria Math" w:hAnsi="Cambria Math"/>
                    <w:i/>
                    <w:noProof/>
                    <w:sz w:val="20"/>
                    <w:szCs w:val="20"/>
                    <w:lang w:val="en-GB"/>
                  </w:rPr>
                </m:ctrlPr>
              </m:mPr>
              <m:mr>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HH,i</m:t>
                      </m:r>
                    </m:sub>
                  </m:sSub>
                </m:e>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HV,i</m:t>
                      </m:r>
                    </m:sub>
                  </m:sSub>
                </m:e>
              </m:mr>
              <m:mr>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VH,i</m:t>
                      </m:r>
                    </m:sub>
                  </m:sSub>
                </m:e>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VV,i</m:t>
                      </m:r>
                    </m:sub>
                  </m:sSub>
                </m:e>
              </m:mr>
            </m:m>
          </m:e>
        </m:d>
        <m:r>
          <m:rPr>
            <m:sty m:val="p"/>
          </m:rPr>
          <w:rPr>
            <w:rFonts w:ascii="Cambria Math" w:hAnsi="Cambria Math"/>
            <w:noProof/>
          </w:rPr>
          <m:t xml:space="preserve"> </m:t>
        </m:r>
      </m:oMath>
      <w:r>
        <w:rPr>
          <w:noProof/>
        </w:rPr>
        <w:t xml:space="preserve"> </w:t>
      </w:r>
      <w:r w:rsidRPr="009B450D">
        <w:rPr>
          <w:sz w:val="20"/>
          <w:szCs w:val="20"/>
          <w:lang w:val="en-GB"/>
        </w:rPr>
        <w:t xml:space="preserve">may  be </w:t>
      </w:r>
      <w:proofErr w:type="spellStart"/>
      <w:r w:rsidRPr="009B450D">
        <w:rPr>
          <w:sz w:val="20"/>
          <w:szCs w:val="20"/>
          <w:lang w:val="en-GB"/>
        </w:rPr>
        <w:t>modeled</w:t>
      </w:r>
      <w:proofErr w:type="spellEnd"/>
      <w:r w:rsidRPr="009B450D">
        <w:rPr>
          <w:sz w:val="20"/>
          <w:szCs w:val="20"/>
          <w:lang w:val="en-GB"/>
        </w:rPr>
        <w:t xml:space="preserve"> using </w:t>
      </w:r>
      <w:r>
        <w:rPr>
          <w:sz w:val="20"/>
          <w:szCs w:val="20"/>
          <w:lang w:val="en-GB"/>
        </w:rPr>
        <w:t xml:space="preserve">the </w:t>
      </w:r>
      <w:r w:rsidRPr="009B450D">
        <w:rPr>
          <w:sz w:val="20"/>
          <w:szCs w:val="20"/>
          <w:lang w:val="en-GB"/>
        </w:rPr>
        <w:t>same distribution.</w:t>
      </w:r>
      <w:r>
        <w:rPr>
          <w:sz w:val="20"/>
          <w:szCs w:val="20"/>
          <w:lang w:val="en-GB"/>
        </w:rPr>
        <w:t xml:space="preserve"> </w:t>
      </w:r>
      <w:r w:rsidRPr="009B450D">
        <w:rPr>
          <w:sz w:val="20"/>
          <w:szCs w:val="20"/>
          <w:lang w:val="en-GB"/>
        </w:rPr>
        <w:t xml:space="preserve">FFS </w:t>
      </w:r>
      <w:r>
        <w:rPr>
          <w:sz w:val="20"/>
          <w:szCs w:val="20"/>
          <w:lang w:val="en-GB"/>
        </w:rPr>
        <w:t xml:space="preserve">if </w:t>
      </w:r>
      <w:r w:rsidRPr="009B450D">
        <w:rPr>
          <w:sz w:val="20"/>
          <w:szCs w:val="20"/>
          <w:lang w:val="en-GB"/>
        </w:rPr>
        <w:t>the distribution is target dependent</w:t>
      </w:r>
      <w:r>
        <w:rPr>
          <w:sz w:val="20"/>
          <w:szCs w:val="20"/>
          <w:lang w:val="en-GB"/>
        </w:rPr>
        <w:t xml:space="preserve">. </w:t>
      </w:r>
      <w:proofErr w:type="gramStart"/>
      <w:r w:rsidRPr="009B450D">
        <w:rPr>
          <w:sz w:val="20"/>
          <w:szCs w:val="20"/>
          <w:lang w:val="en-GB"/>
        </w:rPr>
        <w:t xml:space="preserve">FFS  </w:t>
      </w:r>
      <w:r>
        <w:rPr>
          <w:sz w:val="20"/>
          <w:szCs w:val="20"/>
          <w:lang w:val="en-GB"/>
        </w:rPr>
        <w:t>if</w:t>
      </w:r>
      <w:proofErr w:type="gramEnd"/>
      <w:r>
        <w:rPr>
          <w:sz w:val="20"/>
          <w:szCs w:val="20"/>
          <w:lang w:val="en-GB"/>
        </w:rPr>
        <w:t xml:space="preserve"> and </w:t>
      </w:r>
      <w:r w:rsidRPr="009B450D">
        <w:rPr>
          <w:sz w:val="20"/>
          <w:szCs w:val="20"/>
          <w:lang w:val="en-GB"/>
        </w:rPr>
        <w:t xml:space="preserve">how to model the correlation </w:t>
      </w:r>
      <w:r>
        <w:rPr>
          <w:sz w:val="20"/>
          <w:szCs w:val="20"/>
          <w:lang w:val="en-GB"/>
        </w:rPr>
        <w:t>between</w:t>
      </w:r>
      <w:r w:rsidRPr="009B450D">
        <w:rPr>
          <w:sz w:val="20"/>
          <w:szCs w:val="20"/>
          <w:lang w:val="en-GB"/>
        </w:rPr>
        <w:t xml:space="preserve"> </w:t>
      </w:r>
      <m:oMath>
        <m:r>
          <w:rPr>
            <w:rFonts w:ascii="Cambria Math" w:hAnsi="Cambria Math"/>
            <w:sz w:val="20"/>
            <w:szCs w:val="20"/>
            <w:lang w:val="en-GB"/>
          </w:rPr>
          <m:t>|</m:t>
        </m:r>
        <m:sSub>
          <m:sSubPr>
            <m:ctrlPr>
              <w:rPr>
                <w:rFonts w:ascii="Cambria Math" w:hAnsi="Cambria Math"/>
                <w:i/>
                <w:sz w:val="20"/>
                <w:szCs w:val="20"/>
                <w:lang w:val="en-GB"/>
              </w:rPr>
            </m:ctrlPr>
          </m:sSubPr>
          <m:e>
            <m:r>
              <w:rPr>
                <w:rFonts w:ascii="Cambria Math" w:hAnsi="Cambria Math"/>
                <w:sz w:val="20"/>
                <w:szCs w:val="20"/>
                <w:lang w:val="en-GB"/>
              </w:rPr>
              <m:t>S</m:t>
            </m:r>
          </m:e>
          <m:sub>
            <m:r>
              <w:rPr>
                <w:rFonts w:ascii="Cambria Math" w:hAnsi="Cambria Math"/>
                <w:sz w:val="20"/>
                <w:szCs w:val="20"/>
                <w:lang w:val="en-GB"/>
              </w:rPr>
              <m:t>HH,i</m:t>
            </m:r>
          </m:sub>
        </m:sSub>
        <m:r>
          <w:rPr>
            <w:rFonts w:ascii="Cambria Math" w:hAnsi="Cambria Math"/>
            <w:sz w:val="20"/>
            <w:szCs w:val="20"/>
            <w:lang w:val="en-GB"/>
          </w:rPr>
          <m:t>|</m:t>
        </m:r>
      </m:oMath>
      <w:r w:rsidRPr="009B450D">
        <w:rPr>
          <w:sz w:val="20"/>
          <w:szCs w:val="20"/>
          <w:lang w:val="en-GB"/>
        </w:rPr>
        <w:t xml:space="preserve"> and </w:t>
      </w:r>
      <w:r>
        <w:rPr>
          <w:sz w:val="20"/>
          <w:szCs w:val="20"/>
          <w:lang w:val="en-GB"/>
        </w:rPr>
        <w:t>|</w:t>
      </w:r>
      <m:oMath>
        <m:sSub>
          <m:sSubPr>
            <m:ctrlPr>
              <w:rPr>
                <w:rFonts w:ascii="Cambria Math" w:hAnsi="Cambria Math"/>
                <w:i/>
                <w:sz w:val="20"/>
                <w:szCs w:val="20"/>
                <w:lang w:val="en-GB"/>
              </w:rPr>
            </m:ctrlPr>
          </m:sSubPr>
          <m:e>
            <m:r>
              <w:rPr>
                <w:rFonts w:ascii="Cambria Math" w:hAnsi="Cambria Math"/>
                <w:sz w:val="20"/>
                <w:szCs w:val="20"/>
                <w:lang w:val="en-GB"/>
              </w:rPr>
              <m:t>S</m:t>
            </m:r>
          </m:e>
          <m:sub>
            <m:r>
              <w:rPr>
                <w:rFonts w:ascii="Cambria Math" w:hAnsi="Cambria Math"/>
                <w:sz w:val="20"/>
                <w:szCs w:val="20"/>
                <w:lang w:val="en-GB"/>
              </w:rPr>
              <m:t>VV,i</m:t>
            </m:r>
          </m:sub>
        </m:sSub>
        <m:r>
          <w:rPr>
            <w:rFonts w:ascii="Cambria Math" w:hAnsi="Cambria Math"/>
            <w:sz w:val="20"/>
            <w:szCs w:val="20"/>
            <w:lang w:val="en-GB"/>
          </w:rPr>
          <m:t>|</m:t>
        </m:r>
      </m:oMath>
      <w:r>
        <w:rPr>
          <w:sz w:val="20"/>
          <w:szCs w:val="20"/>
          <w:lang w:val="en-GB"/>
        </w:rPr>
        <w:t>.</w:t>
      </w:r>
    </w:p>
    <w:p w14:paraId="7E4A468D" w14:textId="77777777" w:rsidR="00EF57F0" w:rsidRPr="009B450D" w:rsidRDefault="00EF57F0" w:rsidP="00EF57F0">
      <w:pPr>
        <w:pStyle w:val="NormalWeb"/>
        <w:jc w:val="both"/>
        <w:rPr>
          <w:sz w:val="20"/>
          <w:szCs w:val="20"/>
          <w:lang w:val="en-GB"/>
        </w:rPr>
      </w:pPr>
      <w:r w:rsidRPr="00FD5152">
        <w:rPr>
          <w:b/>
          <w:bCs/>
          <w:sz w:val="20"/>
          <w:szCs w:val="20"/>
          <w:lang w:val="en-GB"/>
        </w:rPr>
        <w:lastRenderedPageBreak/>
        <w:t>Proposal 3</w:t>
      </w:r>
      <w:r w:rsidRPr="009B450D">
        <w:rPr>
          <w:sz w:val="20"/>
          <w:szCs w:val="20"/>
          <w:lang w:val="en-GB"/>
        </w:rPr>
        <w:t xml:space="preserve">: For </w:t>
      </w:r>
      <w:r>
        <w:rPr>
          <w:sz w:val="20"/>
          <w:szCs w:val="20"/>
          <w:lang w:val="en-GB"/>
        </w:rPr>
        <w:t>bistatic</w:t>
      </w:r>
      <w:r w:rsidRPr="009B450D">
        <w:rPr>
          <w:sz w:val="20"/>
          <w:szCs w:val="20"/>
          <w:lang w:val="en-GB"/>
        </w:rPr>
        <w:t xml:space="preserve"> configuration</w:t>
      </w:r>
      <w:r>
        <w:rPr>
          <w:sz w:val="20"/>
          <w:szCs w:val="20"/>
          <w:lang w:val="en-GB"/>
        </w:rPr>
        <w:t xml:space="preserve">s and for a given path </w:t>
      </w:r>
      <w:r w:rsidRPr="008D2BD2">
        <w:rPr>
          <w:i/>
          <w:iCs/>
          <w:sz w:val="20"/>
          <w:szCs w:val="20"/>
          <w:lang w:val="en-GB"/>
        </w:rPr>
        <w:t>i</w:t>
      </w:r>
      <w:r w:rsidRPr="009B450D">
        <w:rPr>
          <w:sz w:val="20"/>
          <w:szCs w:val="20"/>
          <w:lang w:val="en-GB"/>
        </w:rPr>
        <w:t>, the</w:t>
      </w:r>
      <w:r>
        <w:rPr>
          <w:sz w:val="20"/>
          <w:szCs w:val="20"/>
          <w:lang w:val="en-GB"/>
        </w:rPr>
        <w:t xml:space="preserve"> cross-polarization ratio</w:t>
      </w:r>
      <w:r w:rsidRPr="009B450D">
        <w:rPr>
          <w:sz w:val="20"/>
          <w:szCs w:val="20"/>
          <w:lang w:val="en-GB"/>
        </w:rPr>
        <w:t xml:space="preserve"> </w:t>
      </w:r>
      <m:oMath>
        <m:sSub>
          <m:sSubPr>
            <m:ctrlPr>
              <w:rPr>
                <w:rFonts w:ascii="Cambria Math" w:hAnsi="Cambria Math"/>
                <w:i/>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HV,i</m:t>
            </m:r>
          </m:sub>
        </m:sSub>
      </m:oMath>
      <w:r w:rsidRPr="009B450D">
        <w:rPr>
          <w:sz w:val="20"/>
          <w:szCs w:val="20"/>
          <w:lang w:val="en-GB"/>
        </w:rPr>
        <w:t xml:space="preserve">  and </w:t>
      </w:r>
      <m:oMath>
        <m:sSub>
          <m:sSubPr>
            <m:ctrlPr>
              <w:rPr>
                <w:rFonts w:ascii="Cambria Math" w:hAnsi="Cambria Math"/>
                <w:i/>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VH,i</m:t>
            </m:r>
          </m:sub>
        </m:sSub>
      </m:oMath>
      <w:r>
        <w:rPr>
          <w:sz w:val="20"/>
          <w:szCs w:val="20"/>
          <w:lang w:val="en-GB"/>
        </w:rPr>
        <w:t>,</w:t>
      </w:r>
      <w:r w:rsidRPr="009B450D">
        <w:rPr>
          <w:sz w:val="20"/>
          <w:szCs w:val="20"/>
          <w:lang w:val="en-GB"/>
        </w:rPr>
        <w:t xml:space="preserve">  </w:t>
      </w:r>
      <w:r>
        <w:rPr>
          <w:sz w:val="20"/>
          <w:szCs w:val="20"/>
          <w:lang w:val="en-GB"/>
        </w:rPr>
        <w:t>derived from</w:t>
      </w:r>
      <w:r w:rsidRPr="009B450D">
        <w:rPr>
          <w:sz w:val="20"/>
          <w:szCs w:val="20"/>
          <w:lang w:val="en-GB"/>
        </w:rPr>
        <w:t xml:space="preserve"> CPM matrix </w:t>
      </w:r>
      <m:oMath>
        <m:sSub>
          <m:sSubPr>
            <m:ctrlPr>
              <w:rPr>
                <w:rFonts w:ascii="Cambria Math" w:hAnsi="Cambria Math"/>
                <w:sz w:val="20"/>
                <w:szCs w:val="20"/>
                <w:lang w:val="en-GB"/>
              </w:rPr>
            </m:ctrlPr>
          </m:sSubPr>
          <m:e>
            <m:r>
              <m:rPr>
                <m:sty m:val="p"/>
              </m:rPr>
              <w:rPr>
                <w:rFonts w:ascii="Cambria Math" w:hAnsi="Cambria Math"/>
                <w:sz w:val="20"/>
                <w:szCs w:val="20"/>
                <w:lang w:val="en-GB"/>
              </w:rPr>
              <m:t>H</m:t>
            </m:r>
          </m:e>
          <m:sub>
            <m:r>
              <m:rPr>
                <m:sty m:val="p"/>
              </m:rPr>
              <w:rPr>
                <w:rFonts w:ascii="Cambria Math" w:hAnsi="Cambria Math"/>
                <w:sz w:val="20"/>
                <w:szCs w:val="20"/>
                <w:lang w:val="en-GB"/>
              </w:rPr>
              <m:t>CPM,i</m:t>
            </m:r>
          </m:sub>
        </m:sSub>
      </m:oMath>
      <w:r>
        <w:rPr>
          <w:sz w:val="20"/>
          <w:szCs w:val="20"/>
          <w:lang w:val="en-GB"/>
        </w:rPr>
        <w:t xml:space="preserve">= </w:t>
      </w:r>
      <m:oMath>
        <m:d>
          <m:dPr>
            <m:begChr m:val="["/>
            <m:endChr m:val="]"/>
            <m:ctrlPr>
              <w:rPr>
                <w:rFonts w:ascii="Cambria Math" w:hAnsi="Cambria Math"/>
                <w:i/>
                <w:noProof/>
                <w:sz w:val="20"/>
                <w:szCs w:val="20"/>
                <w:lang w:val="en-GB"/>
              </w:rPr>
            </m:ctrlPr>
          </m:dPr>
          <m:e>
            <m:m>
              <m:mPr>
                <m:mcs>
                  <m:mc>
                    <m:mcPr>
                      <m:count m:val="2"/>
                      <m:mcJc m:val="center"/>
                    </m:mcPr>
                  </m:mc>
                </m:mcs>
                <m:ctrlPr>
                  <w:rPr>
                    <w:rFonts w:ascii="Cambria Math" w:hAnsi="Cambria Math"/>
                    <w:i/>
                    <w:noProof/>
                    <w:sz w:val="20"/>
                    <w:szCs w:val="20"/>
                    <w:lang w:val="en-GB"/>
                  </w:rPr>
                </m:ctrlPr>
              </m:mPr>
              <m:mr>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HH,i</m:t>
                      </m:r>
                    </m:sub>
                  </m:sSub>
                </m:e>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HV,i</m:t>
                      </m:r>
                    </m:sub>
                  </m:sSub>
                </m:e>
              </m:mr>
              <m:mr>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VH,i</m:t>
                      </m:r>
                    </m:sub>
                  </m:sSub>
                </m:e>
                <m:e>
                  <m:sSub>
                    <m:sSubPr>
                      <m:ctrlPr>
                        <w:rPr>
                          <w:rFonts w:ascii="Cambria Math" w:hAnsi="Cambria Math"/>
                          <w:i/>
                          <w:noProof/>
                          <w:sz w:val="20"/>
                          <w:szCs w:val="20"/>
                          <w:lang w:val="en-GB"/>
                        </w:rPr>
                      </m:ctrlPr>
                    </m:sSubPr>
                    <m:e>
                      <m:r>
                        <w:rPr>
                          <w:rFonts w:ascii="Cambria Math" w:hAnsi="Cambria Math"/>
                          <w:noProof/>
                        </w:rPr>
                        <m:t>S</m:t>
                      </m:r>
                    </m:e>
                    <m:sub>
                      <m:r>
                        <w:rPr>
                          <w:rFonts w:ascii="Cambria Math" w:hAnsi="Cambria Math"/>
                          <w:noProof/>
                        </w:rPr>
                        <m:t>VV,i</m:t>
                      </m:r>
                    </m:sub>
                  </m:sSub>
                </m:e>
              </m:mr>
            </m:m>
          </m:e>
        </m:d>
        <m:r>
          <m:rPr>
            <m:sty m:val="p"/>
          </m:rPr>
          <w:rPr>
            <w:rFonts w:ascii="Cambria Math" w:hAnsi="Cambria Math"/>
            <w:noProof/>
          </w:rPr>
          <m:t xml:space="preserve"> </m:t>
        </m:r>
      </m:oMath>
      <w:r>
        <w:rPr>
          <w:noProof/>
        </w:rPr>
        <w:t xml:space="preserve"> , </w:t>
      </w:r>
      <w:r w:rsidRPr="009B450D">
        <w:rPr>
          <w:sz w:val="20"/>
          <w:szCs w:val="20"/>
          <w:lang w:val="en-GB"/>
        </w:rPr>
        <w:t xml:space="preserve">may be </w:t>
      </w:r>
      <w:proofErr w:type="spellStart"/>
      <w:r w:rsidRPr="009B450D">
        <w:rPr>
          <w:sz w:val="20"/>
          <w:szCs w:val="20"/>
          <w:lang w:val="en-GB"/>
        </w:rPr>
        <w:t>modeled</w:t>
      </w:r>
      <w:proofErr w:type="spellEnd"/>
      <w:r w:rsidRPr="009B450D">
        <w:rPr>
          <w:sz w:val="20"/>
          <w:szCs w:val="20"/>
          <w:lang w:val="en-GB"/>
        </w:rPr>
        <w:t xml:space="preserve"> using </w:t>
      </w:r>
      <w:r>
        <w:rPr>
          <w:sz w:val="20"/>
          <w:szCs w:val="20"/>
          <w:lang w:val="en-GB"/>
        </w:rPr>
        <w:t xml:space="preserve">the </w:t>
      </w:r>
      <w:r w:rsidRPr="009B450D">
        <w:rPr>
          <w:sz w:val="20"/>
          <w:szCs w:val="20"/>
          <w:lang w:val="en-GB"/>
        </w:rPr>
        <w:t>same distribution.</w:t>
      </w:r>
      <w:r>
        <w:rPr>
          <w:sz w:val="20"/>
          <w:szCs w:val="20"/>
          <w:lang w:val="en-GB"/>
        </w:rPr>
        <w:t xml:space="preserve"> </w:t>
      </w:r>
      <w:r w:rsidRPr="009B450D">
        <w:rPr>
          <w:sz w:val="20"/>
          <w:szCs w:val="20"/>
          <w:lang w:val="en-GB"/>
        </w:rPr>
        <w:t>FFS if the distribution is target dependent.</w:t>
      </w:r>
      <w:r>
        <w:rPr>
          <w:sz w:val="20"/>
          <w:szCs w:val="20"/>
          <w:lang w:val="en-GB"/>
        </w:rPr>
        <w:t xml:space="preserve"> </w:t>
      </w:r>
      <w:r w:rsidRPr="009B450D">
        <w:rPr>
          <w:sz w:val="20"/>
          <w:szCs w:val="20"/>
          <w:lang w:val="en-GB"/>
        </w:rPr>
        <w:t xml:space="preserve">FFS </w:t>
      </w:r>
      <w:r>
        <w:rPr>
          <w:sz w:val="20"/>
          <w:szCs w:val="20"/>
          <w:lang w:val="en-GB"/>
        </w:rPr>
        <w:t xml:space="preserve">if and </w:t>
      </w:r>
      <w:r w:rsidRPr="009B450D">
        <w:rPr>
          <w:sz w:val="20"/>
          <w:szCs w:val="20"/>
          <w:lang w:val="en-GB"/>
        </w:rPr>
        <w:t xml:space="preserve">how to model the correlation between </w:t>
      </w:r>
      <m:oMath>
        <m:sSub>
          <m:sSubPr>
            <m:ctrlPr>
              <w:rPr>
                <w:rFonts w:ascii="Cambria Math" w:hAnsi="Cambria Math"/>
                <w:i/>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HV,i</m:t>
            </m:r>
          </m:sub>
        </m:sSub>
      </m:oMath>
      <w:r w:rsidRPr="009B450D">
        <w:rPr>
          <w:sz w:val="20"/>
          <w:szCs w:val="20"/>
          <w:lang w:val="en-GB"/>
        </w:rPr>
        <w:t xml:space="preserve">  and </w:t>
      </w:r>
      <m:oMath>
        <m:sSub>
          <m:sSubPr>
            <m:ctrlPr>
              <w:rPr>
                <w:rFonts w:ascii="Cambria Math" w:hAnsi="Cambria Math"/>
                <w:i/>
                <w:sz w:val="20"/>
                <w:szCs w:val="20"/>
                <w:lang w:val="en-GB"/>
              </w:rPr>
            </m:ctrlPr>
          </m:sSubPr>
          <m:e>
            <m:r>
              <w:rPr>
                <w:rFonts w:ascii="Cambria Math" w:hAnsi="Cambria Math"/>
                <w:sz w:val="20"/>
                <w:szCs w:val="20"/>
                <w:lang w:val="en-GB"/>
              </w:rPr>
              <m:t>XPR</m:t>
            </m:r>
          </m:e>
          <m:sub>
            <m:r>
              <w:rPr>
                <w:rFonts w:ascii="Cambria Math" w:hAnsi="Cambria Math"/>
                <w:sz w:val="20"/>
                <w:szCs w:val="20"/>
                <w:lang w:val="en-GB"/>
              </w:rPr>
              <m:t>VH,i</m:t>
            </m:r>
          </m:sub>
        </m:sSub>
      </m:oMath>
      <w:r w:rsidRPr="009B450D">
        <w:rPr>
          <w:sz w:val="20"/>
          <w:szCs w:val="20"/>
          <w:lang w:val="en-GB"/>
        </w:rPr>
        <w:t>.</w:t>
      </w:r>
    </w:p>
    <w:p w14:paraId="41A5E99F" w14:textId="77777777" w:rsidR="002460AC" w:rsidRDefault="002460AC" w:rsidP="002460AC">
      <w:pPr>
        <w:jc w:val="both"/>
        <w:rPr>
          <w:noProof/>
        </w:rPr>
      </w:pPr>
    </w:p>
    <w:p w14:paraId="2B253B10" w14:textId="3051A8B2" w:rsidR="0000257D" w:rsidRPr="00BB658A" w:rsidRDefault="0000257D" w:rsidP="0000257D">
      <w:pPr>
        <w:rPr>
          <w:rFonts w:eastAsiaTheme="minorEastAsia"/>
        </w:rPr>
      </w:pPr>
      <w:r>
        <w:rPr>
          <w:b/>
        </w:rPr>
        <w:t xml:space="preserve">Proposal 4: </w:t>
      </w:r>
      <w:r>
        <w:rPr>
          <w:rFonts w:eastAsiaTheme="minorEastAsia"/>
        </w:rPr>
        <w:t>The</w:t>
      </w:r>
      <w:r w:rsidRPr="00BB658A">
        <w:rPr>
          <w:rFonts w:eastAsiaTheme="minorEastAsia"/>
        </w:rPr>
        <w:t xml:space="preserve"> </w:t>
      </w:r>
      <w:r>
        <w:rPr>
          <w:rFonts w:eastAsiaTheme="minorEastAsia"/>
        </w:rPr>
        <w:t xml:space="preserve">Large-scale </w:t>
      </w:r>
      <w:r w:rsidRPr="00BB658A">
        <w:rPr>
          <w:rFonts w:eastAsiaTheme="minorEastAsia"/>
        </w:rPr>
        <w:t>RCS</w:t>
      </w:r>
      <w:r>
        <w:rPr>
          <w:rFonts w:eastAsiaTheme="minorEastAsia"/>
        </w:rPr>
        <w:t xml:space="preserve"> component may be</w:t>
      </w:r>
      <w:r w:rsidRPr="00BB658A">
        <w:rPr>
          <w:rFonts w:eastAsiaTheme="minorEastAsia"/>
        </w:rPr>
        <w:t xml:space="preserve"> </w:t>
      </w:r>
      <w:proofErr w:type="spellStart"/>
      <w:r>
        <w:rPr>
          <w:rFonts w:eastAsiaTheme="minorEastAsia"/>
        </w:rPr>
        <w:t>modeled</w:t>
      </w:r>
      <w:proofErr w:type="spellEnd"/>
      <w:r>
        <w:rPr>
          <w:rFonts w:eastAsiaTheme="minorEastAsia"/>
        </w:rPr>
        <w:t xml:space="preserve"> </w:t>
      </w:r>
      <w:r w:rsidRPr="00F35020">
        <w:rPr>
          <w:rFonts w:eastAsia="DengXian"/>
          <w:lang w:eastAsia="zh-CN"/>
        </w:rPr>
        <w:t>deterministic</w:t>
      </w:r>
      <w:r w:rsidR="006E04D9">
        <w:rPr>
          <w:rFonts w:eastAsia="DengXian"/>
          <w:lang w:eastAsia="zh-CN"/>
        </w:rPr>
        <w:t>ally</w:t>
      </w:r>
      <w:r>
        <w:rPr>
          <w:rFonts w:eastAsiaTheme="minorEastAsia"/>
        </w:rPr>
        <w:t xml:space="preserve"> as a function of the bistatic angle to capture the effect of the ISAC deployment, i.e., TX, RX, and target position.</w:t>
      </w:r>
    </w:p>
    <w:p w14:paraId="46656706" w14:textId="77777777" w:rsidR="002460AC" w:rsidRPr="007E7BD0" w:rsidRDefault="002460AC" w:rsidP="002460AC">
      <w:pPr>
        <w:jc w:val="both"/>
        <w:rPr>
          <w:noProof/>
        </w:rPr>
      </w:pPr>
    </w:p>
    <w:p w14:paraId="753AB089" w14:textId="77777777" w:rsidR="0000257D" w:rsidRDefault="0000257D" w:rsidP="0000257D">
      <w:pPr>
        <w:rPr>
          <w:rFonts w:eastAsiaTheme="minorEastAsia"/>
        </w:rPr>
      </w:pPr>
      <w:r>
        <w:rPr>
          <w:b/>
        </w:rPr>
        <w:t xml:space="preserve">Proposal 5:  </w:t>
      </w:r>
      <w:r w:rsidRPr="006E146A">
        <w:rPr>
          <w:rFonts w:eastAsiaTheme="minorEastAsia"/>
        </w:rPr>
        <w:t>The small-scale component of RCS</w:t>
      </w:r>
      <w:r>
        <w:rPr>
          <w:rFonts w:eastAsiaTheme="minorEastAsia"/>
        </w:rPr>
        <w:t xml:space="preserve"> is a </w:t>
      </w:r>
      <w:r w:rsidRPr="00F35020">
        <w:rPr>
          <w:rFonts w:eastAsia="DengXian"/>
          <w:lang w:eastAsia="zh-CN"/>
        </w:rPr>
        <w:t>stochastic</w:t>
      </w:r>
      <w:r w:rsidRPr="006E146A">
        <w:rPr>
          <w:rFonts w:eastAsiaTheme="minorEastAsia"/>
        </w:rPr>
        <w:t xml:space="preserve"> </w:t>
      </w:r>
      <w:r>
        <w:rPr>
          <w:rFonts w:eastAsiaTheme="minorEastAsia"/>
        </w:rPr>
        <w:t>model that represents</w:t>
      </w:r>
      <w:r w:rsidRPr="006E146A">
        <w:rPr>
          <w:rFonts w:eastAsiaTheme="minorEastAsia"/>
        </w:rPr>
        <w:t xml:space="preserve"> the fluctuations </w:t>
      </w:r>
      <w:r>
        <w:rPr>
          <w:rFonts w:eastAsiaTheme="minorEastAsia"/>
        </w:rPr>
        <w:t xml:space="preserve">superimposed </w:t>
      </w:r>
      <w:r w:rsidRPr="006E146A">
        <w:rPr>
          <w:rFonts w:eastAsiaTheme="minorEastAsia"/>
        </w:rPr>
        <w:t>on top of the large-scale RCS value</w:t>
      </w:r>
      <w:r>
        <w:rPr>
          <w:rFonts w:eastAsiaTheme="minorEastAsia"/>
        </w:rPr>
        <w:t>, which is caused by</w:t>
      </w:r>
      <w:r w:rsidRPr="006E146A">
        <w:rPr>
          <w:rFonts w:eastAsiaTheme="minorEastAsia"/>
        </w:rPr>
        <w:t xml:space="preserve"> multipath summations.</w:t>
      </w:r>
    </w:p>
    <w:p w14:paraId="6AA7B5C0" w14:textId="77777777" w:rsidR="0000257D" w:rsidRDefault="0000257D" w:rsidP="0000257D">
      <w:pPr>
        <w:rPr>
          <w:rFonts w:eastAsiaTheme="minorEastAsia"/>
        </w:rPr>
      </w:pPr>
    </w:p>
    <w:p w14:paraId="20AD6EED" w14:textId="77777777" w:rsidR="0000257D" w:rsidRDefault="0000257D" w:rsidP="0000257D">
      <w:pPr>
        <w:rPr>
          <w:bCs/>
        </w:rPr>
      </w:pPr>
      <w:r>
        <w:rPr>
          <w:b/>
        </w:rPr>
        <w:t xml:space="preserve">Proposal 6: </w:t>
      </w:r>
      <w:r w:rsidRPr="004E7FB8">
        <w:rPr>
          <w:bCs/>
        </w:rPr>
        <w:t xml:space="preserve">The </w:t>
      </w:r>
      <w:r>
        <w:rPr>
          <w:bCs/>
        </w:rPr>
        <w:t xml:space="preserve">RCS may be modelled as a spatial/temporal correlated process. </w:t>
      </w:r>
    </w:p>
    <w:p w14:paraId="558C1C6D" w14:textId="77777777" w:rsidR="002460AC" w:rsidRDefault="002460AC" w:rsidP="002460AC">
      <w:pPr>
        <w:autoSpaceDE w:val="0"/>
        <w:autoSpaceDN w:val="0"/>
        <w:adjustRightInd w:val="0"/>
        <w:jc w:val="both"/>
        <w:rPr>
          <w:noProof/>
        </w:rPr>
      </w:pPr>
    </w:p>
    <w:p w14:paraId="1FBBD4A9" w14:textId="77777777" w:rsidR="0000257D" w:rsidRDefault="0000257D" w:rsidP="0000257D">
      <w:r>
        <w:rPr>
          <w:b/>
        </w:rPr>
        <w:t>Proposal 7:</w:t>
      </w:r>
      <w:r>
        <w:t xml:space="preserve"> For short-range applications, the ISAC channel model accounts for the number of direct paths reflected off the target as a function of total distance. </w:t>
      </w:r>
    </w:p>
    <w:p w14:paraId="3DD4A999" w14:textId="77777777" w:rsidR="000E4429" w:rsidRDefault="000E4429" w:rsidP="000E4429"/>
    <w:p w14:paraId="5F361ACD" w14:textId="77777777" w:rsidR="0000257D" w:rsidRDefault="0000257D" w:rsidP="0000257D">
      <w:r>
        <w:rPr>
          <w:b/>
        </w:rPr>
        <w:t>Proposal 8:</w:t>
      </w:r>
      <w:r>
        <w:t xml:space="preserve"> For short-range applications, the ISAC channel model captures the size and shape of the target by </w:t>
      </w:r>
      <w:proofErr w:type="spellStart"/>
      <w:r>
        <w:t>modeling</w:t>
      </w:r>
      <w:proofErr w:type="spellEnd"/>
      <w:r>
        <w:t xml:space="preserve"> the number of direct paths. </w:t>
      </w:r>
      <w:r w:rsidRPr="00EE4D86">
        <w:t xml:space="preserve"> </w:t>
      </w:r>
      <w:r>
        <w:t xml:space="preserve">A </w:t>
      </w:r>
      <w:r w:rsidRPr="00EE4D86">
        <w:t xml:space="preserve">target-specific statistical model </w:t>
      </w:r>
      <w:r>
        <w:t xml:space="preserve">may be used </w:t>
      </w:r>
      <w:r w:rsidRPr="00EE4D86">
        <w:t>to yield the number of rays for the target cluster.</w:t>
      </w:r>
    </w:p>
    <w:p w14:paraId="4F0178DA" w14:textId="77777777" w:rsidR="0016033C" w:rsidRDefault="0016033C" w:rsidP="0016033C">
      <w:pPr>
        <w:rPr>
          <w:b/>
        </w:rPr>
      </w:pPr>
    </w:p>
    <w:p w14:paraId="0EAC100B" w14:textId="3D48BACE" w:rsidR="0000257D" w:rsidRDefault="0000257D" w:rsidP="0000257D">
      <w:r>
        <w:rPr>
          <w:b/>
        </w:rPr>
        <w:t xml:space="preserve">Proposal 9: </w:t>
      </w:r>
      <w:r w:rsidR="00290A12" w:rsidRPr="00290A12">
        <w:t xml:space="preserve">A single cluster can be used to model a target with multiple scattering points. This cluster includes a scattering </w:t>
      </w:r>
      <w:proofErr w:type="spellStart"/>
      <w:r w:rsidR="00290A12" w:rsidRPr="00290A12">
        <w:t>center</w:t>
      </w:r>
      <w:proofErr w:type="spellEnd"/>
      <w:r w:rsidR="00290A12" w:rsidRPr="00290A12">
        <w:t xml:space="preserve"> defined by the geometry and multiple stochastically </w:t>
      </w:r>
      <w:proofErr w:type="spellStart"/>
      <w:r w:rsidR="00290A12" w:rsidRPr="00290A12">
        <w:t>modeled</w:t>
      </w:r>
      <w:proofErr w:type="spellEnd"/>
      <w:r w:rsidR="00290A12" w:rsidRPr="00290A12">
        <w:t xml:space="preserve"> paths.</w:t>
      </w:r>
      <w:r w:rsidR="00290A12">
        <w:rPr>
          <w:rFonts w:ascii="Arial" w:hAnsi="Arial" w:cs="Arial"/>
          <w:color w:val="1C1C1C"/>
          <w:sz w:val="21"/>
          <w:szCs w:val="21"/>
          <w:shd w:val="clear" w:color="auto" w:fill="FFFFFF"/>
        </w:rPr>
        <w:t xml:space="preserve"> </w:t>
      </w:r>
      <w:r w:rsidRPr="0076493B">
        <w:t xml:space="preserve">The angle and delay offsets of these stochastically modelled paths can be determined using </w:t>
      </w:r>
      <w:r w:rsidR="00290A12">
        <w:t>PDF</w:t>
      </w:r>
      <w:r w:rsidRPr="0076493B">
        <w:t xml:space="preserve"> distributions </w:t>
      </w:r>
      <w:r>
        <w:t>associated with</w:t>
      </w:r>
      <w:r w:rsidRPr="0076493B">
        <w:t xml:space="preserve"> the target, which are obtained from measurements.</w:t>
      </w:r>
      <w:r>
        <w:t xml:space="preserve"> FFS how the parameters of the PDF distributions change with incident/scattering angle and the distance of the target from the transmitter and receiver. </w:t>
      </w:r>
    </w:p>
    <w:p w14:paraId="6B2C936E" w14:textId="77777777" w:rsidR="00426235" w:rsidRDefault="00426235" w:rsidP="0016033C">
      <w:pPr>
        <w:rPr>
          <w:rFonts w:eastAsiaTheme="minorEastAsia"/>
        </w:rPr>
      </w:pPr>
    </w:p>
    <w:p w14:paraId="7B3CCCA7" w14:textId="77777777" w:rsidR="0000257D" w:rsidRPr="0010396F" w:rsidRDefault="0000257D" w:rsidP="0000257D">
      <w:pPr>
        <w:rPr>
          <w:rFonts w:eastAsiaTheme="minorEastAsia"/>
        </w:rPr>
      </w:pPr>
      <w:r>
        <w:rPr>
          <w:b/>
        </w:rPr>
        <w:t xml:space="preserve">Proposal 10: </w:t>
      </w:r>
      <w:r>
        <w:t>For the direct paths from the target, their spatial (temporal) consistency in angle i.e., AOA, ZOA, and delay domains can be modelled through the ACF functions obtained from measurements.</w:t>
      </w:r>
    </w:p>
    <w:p w14:paraId="099880D4" w14:textId="77777777" w:rsidR="009A792B" w:rsidRDefault="009A792B" w:rsidP="000E4429"/>
    <w:p w14:paraId="40D95CF6" w14:textId="77777777" w:rsidR="00FE1865" w:rsidRDefault="00FE1865" w:rsidP="000E4429"/>
    <w:p w14:paraId="5C39ECBC" w14:textId="58A7386D" w:rsidR="000E4429" w:rsidRPr="000E4429" w:rsidRDefault="00245844" w:rsidP="00245844">
      <w:pPr>
        <w:pStyle w:val="Heading1"/>
      </w:pPr>
      <w:r>
        <w:t>References</w:t>
      </w:r>
    </w:p>
    <w:sdt>
      <w:sdtPr>
        <w:rPr>
          <w:b/>
          <w:bCs/>
        </w:rPr>
        <w:id w:val="-1194524076"/>
        <w:docPartObj>
          <w:docPartGallery w:val="Bibliographies"/>
          <w:docPartUnique/>
        </w:docPartObj>
      </w:sdtPr>
      <w:sdtEndPr>
        <w:rPr>
          <w:b w:val="0"/>
        </w:rPr>
      </w:sdtEndPr>
      <w:sdtContent>
        <w:sdt>
          <w:sdtPr>
            <w:rPr>
              <w:b/>
            </w:rPr>
            <w:id w:val="-573587230"/>
            <w:bibliography/>
          </w:sdtPr>
          <w:sdtEndPr>
            <w:rPr>
              <w:b w:val="0"/>
            </w:rPr>
          </w:sdtEndPr>
          <w:sdtContent>
            <w:p w14:paraId="5B38903F" w14:textId="77777777" w:rsidR="00E611E2" w:rsidRDefault="00565448">
              <w:pPr>
                <w:rPr>
                  <w:noProof/>
                  <w:lang w:val="en-US"/>
                </w:rPr>
              </w:pPr>
              <w:r>
                <w:rPr>
                  <w:b/>
                </w:rPr>
                <w:fldChar w:fldCharType="begin"/>
              </w:r>
              <w:r>
                <w:instrText xml:space="preserve"> BIBLIOGRAPHY </w:instrText>
              </w:r>
              <w:r>
                <w:rPr>
                  <w:b/>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556"/>
              </w:tblGrid>
              <w:tr w:rsidR="00E611E2" w14:paraId="46B0E8D7" w14:textId="77777777">
                <w:trPr>
                  <w:divId w:val="210923519"/>
                  <w:tblCellSpacing w:w="15" w:type="dxa"/>
                </w:trPr>
                <w:tc>
                  <w:tcPr>
                    <w:tcW w:w="50" w:type="pct"/>
                    <w:hideMark/>
                  </w:tcPr>
                  <w:p w14:paraId="2C4B8DE7" w14:textId="74E6F456" w:rsidR="00E611E2" w:rsidRDefault="00E611E2">
                    <w:pPr>
                      <w:pStyle w:val="Bibliography"/>
                      <w:rPr>
                        <w:noProof/>
                        <w:sz w:val="24"/>
                        <w:szCs w:val="24"/>
                      </w:rPr>
                    </w:pPr>
                    <w:r>
                      <w:rPr>
                        <w:noProof/>
                      </w:rPr>
                      <w:t xml:space="preserve">[1] </w:t>
                    </w:r>
                  </w:p>
                </w:tc>
                <w:tc>
                  <w:tcPr>
                    <w:tcW w:w="0" w:type="auto"/>
                    <w:hideMark/>
                  </w:tcPr>
                  <w:p w14:paraId="698FA4C4" w14:textId="77777777" w:rsidR="00E611E2" w:rsidRDefault="00E611E2">
                    <w:pPr>
                      <w:pStyle w:val="Bibliography"/>
                      <w:rPr>
                        <w:noProof/>
                      </w:rPr>
                    </w:pPr>
                    <w:r>
                      <w:rPr>
                        <w:noProof/>
                      </w:rPr>
                      <w:t>(Xiaomi) Moderator, R1-2406302, “Summary #4 on ISAC channel modelling,” Maastricht, Netherslands, August, 2024 (RAN1 #118).</w:t>
                    </w:r>
                  </w:p>
                </w:tc>
              </w:tr>
              <w:tr w:rsidR="00E611E2" w14:paraId="237B100B" w14:textId="77777777">
                <w:trPr>
                  <w:divId w:val="210923519"/>
                  <w:tblCellSpacing w:w="15" w:type="dxa"/>
                </w:trPr>
                <w:tc>
                  <w:tcPr>
                    <w:tcW w:w="50" w:type="pct"/>
                    <w:hideMark/>
                  </w:tcPr>
                  <w:p w14:paraId="0BE160B1" w14:textId="77777777" w:rsidR="00E611E2" w:rsidRDefault="00E611E2">
                    <w:pPr>
                      <w:pStyle w:val="Bibliography"/>
                      <w:rPr>
                        <w:noProof/>
                      </w:rPr>
                    </w:pPr>
                    <w:r>
                      <w:rPr>
                        <w:noProof/>
                      </w:rPr>
                      <w:t xml:space="preserve">[2] </w:t>
                    </w:r>
                  </w:p>
                </w:tc>
                <w:tc>
                  <w:tcPr>
                    <w:tcW w:w="0" w:type="auto"/>
                    <w:hideMark/>
                  </w:tcPr>
                  <w:p w14:paraId="60471EF2" w14:textId="77777777" w:rsidR="00E611E2" w:rsidRDefault="00E611E2">
                    <w:pPr>
                      <w:pStyle w:val="Bibliography"/>
                      <w:rPr>
                        <w:noProof/>
                      </w:rPr>
                    </w:pPr>
                    <w:r>
                      <w:rPr>
                        <w:noProof/>
                      </w:rPr>
                      <w:t>3GPP TR 38.901 , “Study on channel model for frequencies from 0.5 to 100 GHz (Release 17),” 2023-12.</w:t>
                    </w:r>
                  </w:p>
                </w:tc>
              </w:tr>
              <w:tr w:rsidR="00E611E2" w14:paraId="6379779F" w14:textId="77777777">
                <w:trPr>
                  <w:divId w:val="210923519"/>
                  <w:tblCellSpacing w:w="15" w:type="dxa"/>
                </w:trPr>
                <w:tc>
                  <w:tcPr>
                    <w:tcW w:w="50" w:type="pct"/>
                    <w:hideMark/>
                  </w:tcPr>
                  <w:p w14:paraId="43233F93" w14:textId="77777777" w:rsidR="00E611E2" w:rsidRDefault="00E611E2">
                    <w:pPr>
                      <w:pStyle w:val="Bibliography"/>
                      <w:rPr>
                        <w:noProof/>
                      </w:rPr>
                    </w:pPr>
                    <w:r>
                      <w:rPr>
                        <w:noProof/>
                      </w:rPr>
                      <w:t xml:space="preserve">[3] </w:t>
                    </w:r>
                  </w:p>
                </w:tc>
                <w:tc>
                  <w:tcPr>
                    <w:tcW w:w="0" w:type="auto"/>
                    <w:hideMark/>
                  </w:tcPr>
                  <w:p w14:paraId="3A4AD27A" w14:textId="77777777" w:rsidR="00E611E2" w:rsidRDefault="00E611E2">
                    <w:pPr>
                      <w:pStyle w:val="Bibliography"/>
                      <w:rPr>
                        <w:noProof/>
                      </w:rPr>
                    </w:pPr>
                    <w:r>
                      <w:rPr>
                        <w:noProof/>
                      </w:rPr>
                      <w:t xml:space="preserve">J. Chuang, R. Caromi, J. Senic, S. Berweger, N. Varshney, J. Wang, C. Lai, A. Bodi, W. Sloane, C. Gentile and N. Golmie, “Quasi-Deterministic Channel Propagation Model for Human Sensing: Gesture Recognition Use Case,” </w:t>
                    </w:r>
                    <w:r>
                      <w:rPr>
                        <w:i/>
                        <w:iCs/>
                        <w:noProof/>
                      </w:rPr>
                      <w:t xml:space="preserve">IEEE Open Journal of Antennas and Propagation, </w:t>
                    </w:r>
                    <w:r>
                      <w:rPr>
                        <w:noProof/>
                      </w:rPr>
                      <w:t xml:space="preserve">vol. 5, no. 3, 2024. </w:t>
                    </w:r>
                  </w:p>
                </w:tc>
              </w:tr>
              <w:tr w:rsidR="00E611E2" w14:paraId="2E734F6D" w14:textId="77777777">
                <w:trPr>
                  <w:divId w:val="210923519"/>
                  <w:tblCellSpacing w:w="15" w:type="dxa"/>
                </w:trPr>
                <w:tc>
                  <w:tcPr>
                    <w:tcW w:w="50" w:type="pct"/>
                    <w:hideMark/>
                  </w:tcPr>
                  <w:p w14:paraId="45EEFEC8" w14:textId="77777777" w:rsidR="00E611E2" w:rsidRDefault="00E611E2">
                    <w:pPr>
                      <w:pStyle w:val="Bibliography"/>
                      <w:rPr>
                        <w:noProof/>
                      </w:rPr>
                    </w:pPr>
                    <w:r>
                      <w:rPr>
                        <w:noProof/>
                      </w:rPr>
                      <w:t xml:space="preserve">[4] </w:t>
                    </w:r>
                  </w:p>
                </w:tc>
                <w:tc>
                  <w:tcPr>
                    <w:tcW w:w="0" w:type="auto"/>
                    <w:hideMark/>
                  </w:tcPr>
                  <w:p w14:paraId="7CB10755" w14:textId="77777777" w:rsidR="00E611E2" w:rsidRDefault="00E611E2">
                    <w:pPr>
                      <w:pStyle w:val="Bibliography"/>
                      <w:rPr>
                        <w:noProof/>
                      </w:rPr>
                    </w:pPr>
                    <w:r>
                      <w:rPr>
                        <w:noProof/>
                      </w:rPr>
                      <w:t>R1-2400174, “Measurement data for ISAC deployment scenarios,” NIST, RAN1 #116, March 2024.</w:t>
                    </w:r>
                  </w:p>
                </w:tc>
              </w:tr>
              <w:tr w:rsidR="00E611E2" w14:paraId="658A29C5" w14:textId="77777777">
                <w:trPr>
                  <w:divId w:val="210923519"/>
                  <w:tblCellSpacing w:w="15" w:type="dxa"/>
                </w:trPr>
                <w:tc>
                  <w:tcPr>
                    <w:tcW w:w="50" w:type="pct"/>
                    <w:hideMark/>
                  </w:tcPr>
                  <w:p w14:paraId="18BAD2B4" w14:textId="77777777" w:rsidR="00E611E2" w:rsidRDefault="00E611E2">
                    <w:pPr>
                      <w:pStyle w:val="Bibliography"/>
                      <w:rPr>
                        <w:noProof/>
                      </w:rPr>
                    </w:pPr>
                    <w:r>
                      <w:rPr>
                        <w:noProof/>
                      </w:rPr>
                      <w:t xml:space="preserve">[5] </w:t>
                    </w:r>
                  </w:p>
                </w:tc>
                <w:tc>
                  <w:tcPr>
                    <w:tcW w:w="0" w:type="auto"/>
                    <w:hideMark/>
                  </w:tcPr>
                  <w:p w14:paraId="52320F84" w14:textId="77777777" w:rsidR="00E611E2" w:rsidRDefault="00E611E2">
                    <w:pPr>
                      <w:pStyle w:val="Bibliography"/>
                      <w:rPr>
                        <w:noProof/>
                      </w:rPr>
                    </w:pPr>
                    <w:r>
                      <w:rPr>
                        <w:noProof/>
                      </w:rPr>
                      <w:t>ATIS’ Next G Alliance, “Channel Measurements and Modeling for Joint/Integrated Communication and Sensing, as well as 7-24 GHz Communication,” Next G Alliance Report, 2024.</w:t>
                    </w:r>
                  </w:p>
                </w:tc>
              </w:tr>
            </w:tbl>
            <w:p w14:paraId="00715D36" w14:textId="77777777" w:rsidR="00E611E2" w:rsidRDefault="00E611E2">
              <w:pPr>
                <w:divId w:val="210923519"/>
                <w:rPr>
                  <w:noProof/>
                </w:rPr>
              </w:pPr>
            </w:p>
            <w:p w14:paraId="406BC284" w14:textId="7B77EDCF" w:rsidR="00565448" w:rsidRDefault="00565448">
              <w:r>
                <w:rPr>
                  <w:b/>
                  <w:bCs/>
                  <w:noProof/>
                </w:rPr>
                <w:fldChar w:fldCharType="end"/>
              </w:r>
            </w:p>
          </w:sdtContent>
        </w:sdt>
      </w:sdtContent>
    </w:sdt>
    <w:p w14:paraId="13A9F2CE" w14:textId="77777777" w:rsidR="002D4B02" w:rsidRPr="002D4B02" w:rsidRDefault="002D4B02" w:rsidP="00D4341B">
      <w:pPr>
        <w:pStyle w:val="Heading1"/>
        <w:numPr>
          <w:ilvl w:val="0"/>
          <w:numId w:val="0"/>
        </w:numPr>
        <w:ind w:left="432"/>
      </w:pPr>
    </w:p>
    <w:p w14:paraId="0B1ADEFF" w14:textId="38C01806" w:rsidR="005E134F" w:rsidRDefault="008A54F5" w:rsidP="00D4341B">
      <w:pPr>
        <w:pStyle w:val="Heading1"/>
        <w:divId w:val="1588346252"/>
        <w:rPr>
          <w:noProof/>
        </w:rPr>
      </w:pPr>
      <w:r>
        <w:rPr>
          <w:noProof/>
        </w:rPr>
        <w:t>Appendi</w:t>
      </w:r>
      <w:r w:rsidR="00AB010B">
        <w:rPr>
          <w:noProof/>
        </w:rPr>
        <w:t>x</w:t>
      </w:r>
    </w:p>
    <w:p w14:paraId="740B7071" w14:textId="77777777" w:rsidR="000A4B37" w:rsidRPr="000A4B37" w:rsidRDefault="000A4B37" w:rsidP="000A4B37">
      <w:pPr>
        <w:divId w:val="1588346252"/>
      </w:pPr>
    </w:p>
    <w:p w14:paraId="7FD3A29B" w14:textId="77777777" w:rsidR="00952631" w:rsidRDefault="001F0969" w:rsidP="00952631">
      <w:pPr>
        <w:keepNext/>
        <w:jc w:val="center"/>
        <w:divId w:val="1154420092"/>
      </w:pPr>
      <w:r>
        <w:rPr>
          <w:noProof/>
          <w:lang w:val="en-US"/>
        </w:rPr>
        <w:lastRenderedPageBreak/>
        <w:drawing>
          <wp:inline distT="0" distB="0" distL="0" distR="0" wp14:anchorId="5F489FB2" wp14:editId="37ACAE38">
            <wp:extent cx="3088484" cy="2393576"/>
            <wp:effectExtent l="0" t="0" r="0" b="698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20403" cy="2418313"/>
                    </a:xfrm>
                    <a:prstGeom prst="rect">
                      <a:avLst/>
                    </a:prstGeom>
                  </pic:spPr>
                </pic:pic>
              </a:graphicData>
            </a:graphic>
          </wp:inline>
        </w:drawing>
      </w:r>
    </w:p>
    <w:p w14:paraId="57B75729" w14:textId="77777777" w:rsidR="00A35BF8" w:rsidRDefault="00A35BF8" w:rsidP="00952631">
      <w:pPr>
        <w:pStyle w:val="Caption"/>
        <w:jc w:val="center"/>
        <w:divId w:val="1154420092"/>
      </w:pPr>
    </w:p>
    <w:p w14:paraId="21830023" w14:textId="2428456E" w:rsidR="007244BA" w:rsidRDefault="00952631" w:rsidP="00952631">
      <w:pPr>
        <w:pStyle w:val="Caption"/>
        <w:jc w:val="center"/>
        <w:divId w:val="1154420092"/>
        <w:rPr>
          <w:noProof/>
        </w:rPr>
      </w:pPr>
      <w:r>
        <w:t xml:space="preserve">Figure </w:t>
      </w:r>
      <w:r w:rsidR="00A276BD">
        <w:t>1</w:t>
      </w:r>
      <w:r w:rsidR="00F44AA6">
        <w:t>8:</w:t>
      </w:r>
      <w:r>
        <w:t xml:space="preserve"> Locate </w:t>
      </w:r>
      <w:r w:rsidR="00B64D18">
        <w:t xml:space="preserve">the </w:t>
      </w:r>
      <w:r>
        <w:t xml:space="preserve">LOS </w:t>
      </w:r>
      <w:r w:rsidR="000A4B37">
        <w:t>t</w:t>
      </w:r>
      <w:r>
        <w:t xml:space="preserve">arget </w:t>
      </w:r>
      <w:r w:rsidR="00A01811">
        <w:t>based on</w:t>
      </w:r>
      <w:r>
        <w:t xml:space="preserve"> the </w:t>
      </w:r>
      <w:r w:rsidR="00ED47AB">
        <w:t xml:space="preserve">path delay and </w:t>
      </w:r>
      <w:r>
        <w:rPr>
          <w:noProof/>
        </w:rPr>
        <w:t>AOA information</w:t>
      </w:r>
      <w:r w:rsidR="00B64D18">
        <w:rPr>
          <w:noProof/>
        </w:rPr>
        <w:t>.</w:t>
      </w:r>
    </w:p>
    <w:p w14:paraId="39A8FCD5" w14:textId="77777777" w:rsidR="007244BA" w:rsidRDefault="007244BA"/>
    <w:p w14:paraId="508B3619" w14:textId="77777777" w:rsidR="00981335" w:rsidRDefault="00981335" w:rsidP="005D20F1"/>
    <w:p w14:paraId="252114B9" w14:textId="7A242A84" w:rsidR="008372CF" w:rsidRPr="00613F66" w:rsidRDefault="008372CF" w:rsidP="00613F66">
      <w:pPr>
        <w:pStyle w:val="BodyText"/>
        <w:jc w:val="both"/>
        <w:rPr>
          <w:rFonts w:ascii="Times New Roman" w:hAnsi="Times New Roman" w:cs="Times New Roman"/>
          <w:color w:val="auto"/>
        </w:rPr>
      </w:pPr>
      <w:r w:rsidRPr="00613F66">
        <w:rPr>
          <w:rFonts w:ascii="Times New Roman" w:hAnsi="Times New Roman" w:cs="Times New Roman"/>
          <w:color w:val="auto"/>
        </w:rPr>
        <w:t xml:space="preserve">We derive the position of the scattering </w:t>
      </w:r>
      <w:proofErr w:type="spellStart"/>
      <w:r w:rsidRPr="00613F66">
        <w:rPr>
          <w:rFonts w:ascii="Times New Roman" w:hAnsi="Times New Roman" w:cs="Times New Roman"/>
          <w:color w:val="auto"/>
        </w:rPr>
        <w:t>center</w:t>
      </w:r>
      <w:proofErr w:type="spellEnd"/>
      <w:r w:rsidRPr="00613F66">
        <w:rPr>
          <w:rFonts w:ascii="Times New Roman" w:hAnsi="Times New Roman" w:cs="Times New Roman"/>
          <w:color w:val="auto"/>
        </w:rPr>
        <w:t xml:space="preserve"> using the delay and AOA, along with the known positions and orientations of the transmit and receive antenna arrays. </w:t>
      </w:r>
    </w:p>
    <w:p w14:paraId="0124B51C" w14:textId="77777777" w:rsidR="008372CF" w:rsidRPr="00613F66" w:rsidRDefault="008372CF" w:rsidP="00613F66">
      <w:pPr>
        <w:pStyle w:val="BodyText"/>
        <w:jc w:val="both"/>
        <w:rPr>
          <w:rFonts w:ascii="Times New Roman" w:hAnsi="Times New Roman" w:cs="Times New Roman"/>
          <w:color w:val="auto"/>
        </w:rPr>
      </w:pPr>
      <w:r w:rsidRPr="00613F66">
        <w:rPr>
          <w:rFonts w:ascii="Times New Roman" w:hAnsi="Times New Roman" w:cs="Times New Roman"/>
          <w:color w:val="auto"/>
        </w:rPr>
        <w:t xml:space="preserve">The first step in this estimation process is to compute an ellipsoid based on the signal delay, which defines the surface where the scattering </w:t>
      </w:r>
      <w:proofErr w:type="spellStart"/>
      <w:r w:rsidRPr="00613F66">
        <w:rPr>
          <w:rFonts w:ascii="Times New Roman" w:hAnsi="Times New Roman" w:cs="Times New Roman"/>
          <w:color w:val="auto"/>
        </w:rPr>
        <w:t>center</w:t>
      </w:r>
      <w:proofErr w:type="spellEnd"/>
      <w:r w:rsidRPr="00613F66">
        <w:rPr>
          <w:rFonts w:ascii="Times New Roman" w:hAnsi="Times New Roman" w:cs="Times New Roman"/>
          <w:color w:val="auto"/>
        </w:rPr>
        <w:t xml:space="preserve"> could be located. The equation governing this ellipsoid is given by:</w:t>
      </w:r>
    </w:p>
    <w:tbl>
      <w:tblPr>
        <w:tblStyle w:val="TableGrid"/>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3420"/>
        <w:gridCol w:w="721"/>
      </w:tblGrid>
      <w:tr w:rsidR="00E26168" w:rsidRPr="00613F66" w14:paraId="308B4580" w14:textId="77777777" w:rsidTr="007C6E75">
        <w:trPr>
          <w:jc w:val="center"/>
        </w:trPr>
        <w:tc>
          <w:tcPr>
            <w:tcW w:w="715" w:type="dxa"/>
            <w:vAlign w:val="center"/>
          </w:tcPr>
          <w:p w14:paraId="7844939D" w14:textId="77777777" w:rsidR="008372CF" w:rsidRPr="00613F66" w:rsidRDefault="008372CF" w:rsidP="00613F66">
            <w:pPr>
              <w:pStyle w:val="Caption"/>
              <w:keepNext/>
              <w:jc w:val="both"/>
              <w:rPr>
                <w:rFonts w:ascii="Times New Roman" w:hAnsi="Times New Roman" w:cs="Times New Roman"/>
                <w:sz w:val="20"/>
                <w:szCs w:val="20"/>
              </w:rPr>
            </w:pPr>
          </w:p>
        </w:tc>
        <w:tc>
          <w:tcPr>
            <w:tcW w:w="3420" w:type="dxa"/>
            <w:vAlign w:val="center"/>
          </w:tcPr>
          <w:p w14:paraId="79DFE0D3" w14:textId="7F19BE7A" w:rsidR="008372CF" w:rsidRPr="00613F66" w:rsidRDefault="00000000" w:rsidP="00613F66">
            <w:pPr>
              <w:pStyle w:val="Caption"/>
              <w:keepNext/>
              <w:jc w:val="both"/>
              <w:rPr>
                <w:rFonts w:ascii="Times New Roman" w:hAnsi="Times New Roman" w:cs="Times New Roman"/>
                <w:b w:val="0"/>
                <w:bCs w:val="0"/>
                <w:sz w:val="20"/>
                <w:szCs w:val="20"/>
              </w:rPr>
            </w:pPr>
            <m:oMathPara>
              <m:oMath>
                <m:sSub>
                  <m:sSubPr>
                    <m:ctrlPr>
                      <w:rPr>
                        <w:rFonts w:ascii="Cambria Math" w:hAnsi="Cambria Math" w:cs="Times New Roman"/>
                        <w:i/>
                      </w:rPr>
                    </m:ctrlPr>
                  </m:sSubPr>
                  <m:e>
                    <m:r>
                      <m:rPr>
                        <m:sty m:val="bi"/>
                      </m:rPr>
                      <w:rPr>
                        <w:rFonts w:ascii="Cambria Math" w:hAnsi="Cambria Math" w:cs="Times New Roman"/>
                      </w:rPr>
                      <m:t>d</m:t>
                    </m:r>
                  </m:e>
                  <m:sub>
                    <m:r>
                      <m:rPr>
                        <m:sty m:val="bi"/>
                      </m:rPr>
                      <w:rPr>
                        <w:rFonts w:ascii="Cambria Math" w:hAnsi="Cambria Math" w:cs="Times New Roman"/>
                      </w:rPr>
                      <m:t>t</m:t>
                    </m:r>
                  </m:sub>
                </m:sSub>
                <m:r>
                  <m:rPr>
                    <m:sty m:val="bi"/>
                  </m:rPr>
                  <w:rPr>
                    <w:rFonts w:ascii="Cambria Math" w:hAnsi="Cambria Math" w:cs="Times New Roman"/>
                  </w:rPr>
                  <m:t>+</m:t>
                </m:r>
                <m:sSub>
                  <m:sSubPr>
                    <m:ctrlPr>
                      <w:rPr>
                        <w:rFonts w:ascii="Cambria Math" w:hAnsi="Cambria Math" w:cs="Times New Roman"/>
                        <w:i/>
                      </w:rPr>
                    </m:ctrlPr>
                  </m:sSubPr>
                  <m:e>
                    <m:r>
                      <m:rPr>
                        <m:sty m:val="bi"/>
                      </m:rPr>
                      <w:rPr>
                        <w:rFonts w:ascii="Cambria Math" w:hAnsi="Cambria Math" w:cs="Times New Roman"/>
                      </w:rPr>
                      <m:t>d</m:t>
                    </m:r>
                  </m:e>
                  <m:sub>
                    <m:r>
                      <m:rPr>
                        <m:sty m:val="bi"/>
                      </m:rPr>
                      <w:rPr>
                        <w:rFonts w:ascii="Cambria Math" w:hAnsi="Cambria Math" w:cs="Times New Roman"/>
                      </w:rPr>
                      <m:t>r</m:t>
                    </m:r>
                  </m:sub>
                </m:sSub>
                <m:r>
                  <m:rPr>
                    <m:sty m:val="bi"/>
                  </m:rPr>
                  <w:rPr>
                    <w:rFonts w:ascii="Cambria Math" w:eastAsia="Times New Roman" w:hAnsi="Cambria Math" w:cs="Times New Roman"/>
                    <w:sz w:val="20"/>
                    <w:szCs w:val="20"/>
                  </w:rPr>
                  <m:t xml:space="preserve"> = c</m:t>
                </m:r>
                <m:r>
                  <m:rPr>
                    <m:sty m:val="bi"/>
                  </m:rPr>
                  <w:rPr>
                    <w:rFonts w:ascii="Cambria Math" w:hAnsi="Cambria Math" w:cs="Times New Roman"/>
                    <w:sz w:val="20"/>
                    <w:szCs w:val="20"/>
                  </w:rPr>
                  <m:t>τ</m:t>
                </m:r>
                <m:r>
                  <m:rPr>
                    <m:sty m:val="bi"/>
                  </m:rPr>
                  <w:rPr>
                    <w:rFonts w:ascii="Cambria Math" w:eastAsia="Times New Roman" w:hAnsi="Cambria Math" w:cs="Times New Roman"/>
                    <w:sz w:val="20"/>
                    <w:szCs w:val="20"/>
                  </w:rPr>
                  <m:t>,</m:t>
                </m:r>
              </m:oMath>
            </m:oMathPara>
          </w:p>
        </w:tc>
        <w:tc>
          <w:tcPr>
            <w:tcW w:w="721" w:type="dxa"/>
            <w:vAlign w:val="center"/>
          </w:tcPr>
          <w:p w14:paraId="1CC0EE86" w14:textId="11980820" w:rsidR="008372CF" w:rsidRPr="00613F66" w:rsidRDefault="008372CF" w:rsidP="00613F66">
            <w:pPr>
              <w:pStyle w:val="Caption"/>
              <w:jc w:val="both"/>
              <w:rPr>
                <w:rFonts w:ascii="Times New Roman" w:hAnsi="Times New Roman" w:cs="Times New Roman"/>
                <w:b w:val="0"/>
                <w:bCs w:val="0"/>
                <w:sz w:val="20"/>
                <w:szCs w:val="20"/>
              </w:rPr>
            </w:pPr>
            <w:r w:rsidRPr="00613F66">
              <w:rPr>
                <w:rFonts w:ascii="Times New Roman" w:hAnsi="Times New Roman" w:cs="Times New Roman"/>
                <w:b w:val="0"/>
                <w:bCs w:val="0"/>
                <w:sz w:val="20"/>
                <w:szCs w:val="20"/>
              </w:rPr>
              <w:t>(</w:t>
            </w:r>
            <w:r w:rsidR="00115620">
              <w:rPr>
                <w:rFonts w:ascii="Times New Roman" w:hAnsi="Times New Roman" w:cs="Times New Roman"/>
                <w:b w:val="0"/>
                <w:bCs w:val="0"/>
                <w:sz w:val="20"/>
                <w:szCs w:val="20"/>
              </w:rPr>
              <w:t>7</w:t>
            </w:r>
            <w:r w:rsidRPr="00613F66">
              <w:rPr>
                <w:rFonts w:ascii="Times New Roman" w:hAnsi="Times New Roman" w:cs="Times New Roman"/>
                <w:b w:val="0"/>
                <w:bCs w:val="0"/>
                <w:sz w:val="20"/>
                <w:szCs w:val="20"/>
              </w:rPr>
              <w:t>)</w:t>
            </w:r>
          </w:p>
        </w:tc>
      </w:tr>
    </w:tbl>
    <w:p w14:paraId="69F60987" w14:textId="0DC26EB5" w:rsidR="008372CF" w:rsidRPr="00613F66" w:rsidRDefault="008372CF" w:rsidP="00613F66">
      <w:pPr>
        <w:pStyle w:val="BodyText"/>
        <w:jc w:val="both"/>
        <w:rPr>
          <w:rFonts w:ascii="Times New Roman" w:hAnsi="Times New Roman" w:cs="Times New Roman"/>
          <w:color w:val="auto"/>
        </w:rPr>
      </w:pPr>
      <w:r w:rsidRPr="00613F66">
        <w:rPr>
          <w:rFonts w:ascii="Times New Roman" w:hAnsi="Times New Roman" w:cs="Times New Roman"/>
          <w:color w:val="auto"/>
        </w:rPr>
        <w:t xml:space="preserve">where </w:t>
      </w:r>
      <m:oMath>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t</m:t>
            </m:r>
          </m:sub>
        </m:sSub>
        <m:r>
          <w:rPr>
            <w:rFonts w:ascii="Cambria Math" w:hAnsi="Cambria Math" w:cs="Times New Roman"/>
            <w:color w:val="auto"/>
          </w:rPr>
          <m:t xml:space="preserve">= </m:t>
        </m:r>
        <m:d>
          <m:dPr>
            <m:begChr m:val="‖"/>
            <m:endChr m:val="‖"/>
            <m:ctrlPr>
              <w:rPr>
                <w:rFonts w:ascii="Cambria Math" w:hAnsi="Cambria Math" w:cs="Times New Roman"/>
                <w:i/>
                <w:color w:val="auto"/>
              </w:rPr>
            </m:ctrlPr>
          </m:dPr>
          <m:e>
            <m:sSub>
              <m:sSubPr>
                <m:ctrlPr>
                  <w:rPr>
                    <w:rFonts w:ascii="Cambria Math" w:hAnsi="Cambria Math" w:cs="Times New Roman"/>
                    <w:i/>
                    <w:color w:val="auto"/>
                  </w:rPr>
                </m:ctrlPr>
              </m:sSubPr>
              <m:e>
                <m:r>
                  <m:rPr>
                    <m:sty m:val="bi"/>
                  </m:rPr>
                  <w:rPr>
                    <w:rFonts w:ascii="Cambria Math" w:hAnsi="Cambria Math" w:cs="Times New Roman"/>
                    <w:color w:val="auto"/>
                  </w:rPr>
                  <m:t>p</m:t>
                </m:r>
              </m:e>
              <m:sub>
                <m:r>
                  <w:rPr>
                    <w:rFonts w:ascii="Cambria Math" w:hAnsi="Cambria Math" w:cs="Times New Roman"/>
                    <w:color w:val="auto"/>
                  </w:rPr>
                  <m:t>t</m:t>
                </m:r>
              </m:sub>
            </m:sSub>
            <m:r>
              <w:rPr>
                <w:rFonts w:ascii="Cambria Math" w:hAnsi="Cambria Math" w:cs="Times New Roman"/>
                <w:color w:val="auto"/>
              </w:rPr>
              <m:t>-</m:t>
            </m:r>
            <m:sSub>
              <m:sSubPr>
                <m:ctrlPr>
                  <w:rPr>
                    <w:rFonts w:ascii="Cambria Math" w:hAnsi="Cambria Math" w:cs="Times New Roman"/>
                    <w:i/>
                    <w:color w:val="auto"/>
                  </w:rPr>
                </m:ctrlPr>
              </m:sSubPr>
              <m:e>
                <m:r>
                  <m:rPr>
                    <m:sty m:val="bi"/>
                  </m:rPr>
                  <w:rPr>
                    <w:rFonts w:ascii="Cambria Math" w:hAnsi="Cambria Math" w:cs="Times New Roman"/>
                    <w:color w:val="auto"/>
                  </w:rPr>
                  <m:t>p</m:t>
                </m:r>
              </m:e>
              <m:sub>
                <m:r>
                  <w:rPr>
                    <w:rFonts w:ascii="Cambria Math" w:hAnsi="Cambria Math" w:cs="Times New Roman"/>
                    <w:color w:val="auto"/>
                  </w:rPr>
                  <m:t>sc</m:t>
                </m:r>
              </m:sub>
            </m:sSub>
          </m:e>
        </m:d>
      </m:oMath>
      <w:r w:rsidRPr="00613F66">
        <w:rPr>
          <w:rFonts w:ascii="Times New Roman" w:hAnsi="Times New Roman" w:cs="Times New Roman"/>
          <w:color w:val="auto"/>
        </w:rPr>
        <w:t xml:space="preserve">is the distance between the transmitter and the scattering center, and </w:t>
      </w:r>
      <m:oMath>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r</m:t>
            </m:r>
          </m:sub>
        </m:sSub>
        <m:r>
          <w:rPr>
            <w:rFonts w:ascii="Cambria Math" w:hAnsi="Cambria Math" w:cs="Times New Roman"/>
            <w:color w:val="auto"/>
          </w:rPr>
          <m:t xml:space="preserve">= </m:t>
        </m:r>
        <m:d>
          <m:dPr>
            <m:begChr m:val="‖"/>
            <m:endChr m:val="‖"/>
            <m:ctrlPr>
              <w:rPr>
                <w:rFonts w:ascii="Cambria Math" w:hAnsi="Cambria Math" w:cs="Times New Roman"/>
                <w:i/>
                <w:color w:val="auto"/>
              </w:rPr>
            </m:ctrlPr>
          </m:dPr>
          <m:e>
            <m:sSub>
              <m:sSubPr>
                <m:ctrlPr>
                  <w:rPr>
                    <w:rFonts w:ascii="Cambria Math" w:hAnsi="Cambria Math" w:cs="Times New Roman"/>
                    <w:i/>
                    <w:color w:val="auto"/>
                  </w:rPr>
                </m:ctrlPr>
              </m:sSubPr>
              <m:e>
                <m:r>
                  <m:rPr>
                    <m:sty m:val="bi"/>
                  </m:rPr>
                  <w:rPr>
                    <w:rFonts w:ascii="Cambria Math" w:hAnsi="Cambria Math" w:cs="Times New Roman"/>
                    <w:color w:val="auto"/>
                  </w:rPr>
                  <m:t>p</m:t>
                </m:r>
              </m:e>
              <m:sub>
                <m:r>
                  <w:rPr>
                    <w:rFonts w:ascii="Cambria Math" w:hAnsi="Cambria Math" w:cs="Times New Roman"/>
                    <w:color w:val="auto"/>
                  </w:rPr>
                  <m:t>r</m:t>
                </m:r>
              </m:sub>
            </m:sSub>
            <m:r>
              <w:rPr>
                <w:rFonts w:ascii="Cambria Math" w:hAnsi="Cambria Math" w:cs="Times New Roman"/>
                <w:color w:val="auto"/>
              </w:rPr>
              <m:t>-</m:t>
            </m:r>
            <m:sSub>
              <m:sSubPr>
                <m:ctrlPr>
                  <w:rPr>
                    <w:rFonts w:ascii="Cambria Math" w:hAnsi="Cambria Math" w:cs="Times New Roman"/>
                    <w:i/>
                    <w:color w:val="auto"/>
                  </w:rPr>
                </m:ctrlPr>
              </m:sSubPr>
              <m:e>
                <m:r>
                  <m:rPr>
                    <m:sty m:val="bi"/>
                  </m:rPr>
                  <w:rPr>
                    <w:rFonts w:ascii="Cambria Math" w:hAnsi="Cambria Math" w:cs="Times New Roman"/>
                    <w:color w:val="auto"/>
                  </w:rPr>
                  <m:t>p</m:t>
                </m:r>
              </m:e>
              <m:sub>
                <m:r>
                  <w:rPr>
                    <w:rFonts w:ascii="Cambria Math" w:hAnsi="Cambria Math" w:cs="Times New Roman"/>
                    <w:color w:val="auto"/>
                  </w:rPr>
                  <m:t>sc</m:t>
                </m:r>
              </m:sub>
            </m:sSub>
          </m:e>
        </m:d>
      </m:oMath>
      <w:r w:rsidRPr="00613F66">
        <w:rPr>
          <w:rFonts w:ascii="Times New Roman" w:hAnsi="Times New Roman" w:cs="Times New Roman"/>
          <w:color w:val="auto"/>
        </w:rPr>
        <w:t xml:space="preserve"> is the distance between the receiver and the scattering center. Here, </w:t>
      </w:r>
      <m:oMath>
        <m:sSub>
          <m:sSubPr>
            <m:ctrlPr>
              <w:rPr>
                <w:rFonts w:ascii="Cambria Math" w:hAnsi="Cambria Math" w:cs="Times New Roman"/>
                <w:i/>
                <w:color w:val="auto"/>
              </w:rPr>
            </m:ctrlPr>
          </m:sSubPr>
          <m:e>
            <m:r>
              <m:rPr>
                <m:sty m:val="bi"/>
              </m:rPr>
              <w:rPr>
                <w:rFonts w:ascii="Cambria Math" w:hAnsi="Cambria Math" w:cs="Times New Roman"/>
                <w:color w:val="auto"/>
              </w:rPr>
              <m:t>p</m:t>
            </m:r>
          </m:e>
          <m:sub>
            <m:r>
              <w:rPr>
                <w:rFonts w:ascii="Cambria Math" w:hAnsi="Cambria Math" w:cs="Times New Roman"/>
                <w:color w:val="auto"/>
              </w:rPr>
              <m:t>t</m:t>
            </m:r>
          </m:sub>
        </m:sSub>
      </m:oMath>
      <w:r w:rsidRPr="00613F66">
        <w:rPr>
          <w:rFonts w:ascii="Times New Roman" w:hAnsi="Times New Roman" w:cs="Times New Roman"/>
          <w:color w:val="auto"/>
        </w:rPr>
        <w:t xml:space="preserve"> and </w:t>
      </w:r>
      <m:oMath>
        <m:sSub>
          <m:sSubPr>
            <m:ctrlPr>
              <w:rPr>
                <w:rFonts w:ascii="Cambria Math" w:hAnsi="Cambria Math" w:cs="Times New Roman"/>
                <w:i/>
                <w:color w:val="auto"/>
              </w:rPr>
            </m:ctrlPr>
          </m:sSubPr>
          <m:e>
            <m:r>
              <m:rPr>
                <m:sty m:val="bi"/>
              </m:rPr>
              <w:rPr>
                <w:rFonts w:ascii="Cambria Math" w:hAnsi="Cambria Math" w:cs="Times New Roman"/>
                <w:color w:val="auto"/>
              </w:rPr>
              <m:t>p</m:t>
            </m:r>
          </m:e>
          <m:sub>
            <m:r>
              <w:rPr>
                <w:rFonts w:ascii="Cambria Math" w:hAnsi="Cambria Math" w:cs="Times New Roman"/>
                <w:color w:val="auto"/>
              </w:rPr>
              <m:t>r</m:t>
            </m:r>
          </m:sub>
        </m:sSub>
        <m:r>
          <w:rPr>
            <w:rFonts w:ascii="Cambria Math" w:hAnsi="Cambria Math" w:cs="Times New Roman"/>
            <w:color w:val="auto"/>
          </w:rPr>
          <m:t xml:space="preserve"> </m:t>
        </m:r>
      </m:oMath>
      <w:r w:rsidR="00990EA6" w:rsidRPr="00613F66">
        <w:rPr>
          <w:rFonts w:ascii="Times New Roman" w:hAnsi="Times New Roman" w:cs="Times New Roman"/>
          <w:color w:val="auto"/>
        </w:rPr>
        <w:t>r</w:t>
      </w:r>
      <w:proofErr w:type="spellStart"/>
      <w:r w:rsidRPr="00613F66">
        <w:rPr>
          <w:rFonts w:ascii="Times New Roman" w:hAnsi="Times New Roman" w:cs="Times New Roman"/>
          <w:color w:val="auto"/>
        </w:rPr>
        <w:t>epresent</w:t>
      </w:r>
      <w:proofErr w:type="spellEnd"/>
      <w:r w:rsidRPr="00613F66">
        <w:rPr>
          <w:rFonts w:ascii="Times New Roman" w:hAnsi="Times New Roman" w:cs="Times New Roman"/>
          <w:color w:val="auto"/>
        </w:rPr>
        <w:t xml:space="preserve"> the positions of the transmitter and receiver, respectively, and </w:t>
      </w:r>
      <m:oMath>
        <m:sSub>
          <m:sSubPr>
            <m:ctrlPr>
              <w:rPr>
                <w:rFonts w:ascii="Cambria Math" w:hAnsi="Cambria Math" w:cs="Times New Roman"/>
                <w:i/>
                <w:color w:val="auto"/>
              </w:rPr>
            </m:ctrlPr>
          </m:sSubPr>
          <m:e>
            <m:r>
              <m:rPr>
                <m:sty m:val="bi"/>
              </m:rPr>
              <w:rPr>
                <w:rFonts w:ascii="Cambria Math" w:hAnsi="Cambria Math" w:cs="Times New Roman"/>
                <w:color w:val="auto"/>
              </w:rPr>
              <m:t>p</m:t>
            </m:r>
          </m:e>
          <m:sub>
            <m:r>
              <w:rPr>
                <w:rFonts w:ascii="Cambria Math" w:hAnsi="Cambria Math" w:cs="Times New Roman"/>
                <w:color w:val="auto"/>
              </w:rPr>
              <m:t>sc</m:t>
            </m:r>
          </m:sub>
        </m:sSub>
      </m:oMath>
      <w:r w:rsidRPr="00613F66">
        <w:rPr>
          <w:rFonts w:ascii="Times New Roman" w:hAnsi="Times New Roman" w:cs="Times New Roman"/>
          <w:color w:val="auto"/>
        </w:rPr>
        <w:t xml:space="preserve"> is the unknown position of the scattering center. The term </w:t>
      </w:r>
      <m:oMath>
        <m:r>
          <w:rPr>
            <w:rFonts w:ascii="Cambria Math" w:hAnsi="Cambria Math" w:cs="Times New Roman"/>
            <w:color w:val="auto"/>
          </w:rPr>
          <m:t>c</m:t>
        </m:r>
      </m:oMath>
      <w:r w:rsidRPr="00613F66">
        <w:rPr>
          <w:rFonts w:ascii="Times New Roman" w:hAnsi="Times New Roman" w:cs="Times New Roman"/>
          <w:color w:val="auto"/>
        </w:rPr>
        <w:t xml:space="preserve">  represents the speed of light, so that </w:t>
      </w:r>
      <m:oMath>
        <m:r>
          <w:rPr>
            <w:rFonts w:ascii="Cambria Math" w:hAnsi="Cambria Math" w:cs="Times New Roman"/>
            <w:color w:val="auto"/>
          </w:rPr>
          <m:t>cτ</m:t>
        </m:r>
      </m:oMath>
      <w:r w:rsidRPr="00613F66">
        <w:rPr>
          <w:rFonts w:ascii="Times New Roman" w:hAnsi="Times New Roman" w:cs="Times New Roman"/>
          <w:color w:val="auto"/>
        </w:rPr>
        <w:t xml:space="preserve"> is the bistatic range, which corresponds to the total distance traveled by the signal. The ellipsoid</w:t>
      </w:r>
      <w:r w:rsidR="008A3752" w:rsidRPr="00613F66">
        <w:rPr>
          <w:rFonts w:ascii="Times New Roman" w:hAnsi="Times New Roman" w:cs="Times New Roman"/>
          <w:color w:val="auto"/>
        </w:rPr>
        <w:t>,</w:t>
      </w:r>
      <w:r w:rsidRPr="00613F66">
        <w:rPr>
          <w:rFonts w:ascii="Times New Roman" w:hAnsi="Times New Roman" w:cs="Times New Roman"/>
          <w:color w:val="auto"/>
        </w:rPr>
        <w:t xml:space="preserve"> </w:t>
      </w:r>
      <w:r w:rsidR="008A3752" w:rsidRPr="00613F66">
        <w:rPr>
          <w:rFonts w:ascii="Times New Roman" w:hAnsi="Times New Roman" w:cs="Times New Roman"/>
          <w:color w:val="auto"/>
        </w:rPr>
        <w:t>as shown in Figure 1</w:t>
      </w:r>
      <w:r w:rsidR="008E66AA">
        <w:rPr>
          <w:rFonts w:ascii="Times New Roman" w:hAnsi="Times New Roman" w:cs="Times New Roman"/>
          <w:color w:val="auto"/>
        </w:rPr>
        <w:t>8</w:t>
      </w:r>
      <w:r w:rsidR="008A3752" w:rsidRPr="00613F66">
        <w:rPr>
          <w:rFonts w:ascii="Times New Roman" w:hAnsi="Times New Roman" w:cs="Times New Roman"/>
          <w:color w:val="auto"/>
        </w:rPr>
        <w:t xml:space="preserve">, </w:t>
      </w:r>
      <w:r w:rsidRPr="00613F66">
        <w:rPr>
          <w:rFonts w:ascii="Times New Roman" w:hAnsi="Times New Roman" w:cs="Times New Roman"/>
          <w:color w:val="auto"/>
        </w:rPr>
        <w:t xml:space="preserve">is characterized by its foci at the positions of the transmitter and receiver. While this ellipsoid provides the surface of potential locations for the scattering </w:t>
      </w:r>
      <w:proofErr w:type="spellStart"/>
      <w:r w:rsidRPr="00613F66">
        <w:rPr>
          <w:rFonts w:ascii="Times New Roman" w:hAnsi="Times New Roman" w:cs="Times New Roman"/>
          <w:color w:val="auto"/>
        </w:rPr>
        <w:t>center</w:t>
      </w:r>
      <w:proofErr w:type="spellEnd"/>
      <w:r w:rsidRPr="00613F66">
        <w:rPr>
          <w:rFonts w:ascii="Times New Roman" w:hAnsi="Times New Roman" w:cs="Times New Roman"/>
          <w:color w:val="auto"/>
        </w:rPr>
        <w:t>, it does not uniquely determine the exact position.</w:t>
      </w:r>
    </w:p>
    <w:p w14:paraId="1ED86B91" w14:textId="77777777" w:rsidR="008372CF" w:rsidRPr="00613F66" w:rsidRDefault="008372CF" w:rsidP="00613F66">
      <w:pPr>
        <w:pStyle w:val="BodyText"/>
        <w:jc w:val="both"/>
        <w:rPr>
          <w:rFonts w:ascii="Times New Roman" w:hAnsi="Times New Roman" w:cs="Times New Roman"/>
          <w:color w:val="auto"/>
        </w:rPr>
      </w:pPr>
      <w:r w:rsidRPr="00613F66">
        <w:rPr>
          <w:rFonts w:ascii="Times New Roman" w:hAnsi="Times New Roman" w:cs="Times New Roman"/>
          <w:color w:val="auto"/>
        </w:rPr>
        <w:t xml:space="preserve">To refine the estimate further, the AOA information is incorporated, which provides a direction vector from the receiver to the scattering </w:t>
      </w:r>
      <w:proofErr w:type="spellStart"/>
      <w:r w:rsidRPr="00613F66">
        <w:rPr>
          <w:rFonts w:ascii="Times New Roman" w:hAnsi="Times New Roman" w:cs="Times New Roman"/>
          <w:color w:val="auto"/>
        </w:rPr>
        <w:t>center</w:t>
      </w:r>
      <w:proofErr w:type="spellEnd"/>
      <w:r w:rsidRPr="00613F66">
        <w:rPr>
          <w:rFonts w:ascii="Times New Roman" w:hAnsi="Times New Roman" w:cs="Times New Roman"/>
          <w:color w:val="auto"/>
        </w:rPr>
        <w:t xml:space="preserve">. The scattering </w:t>
      </w:r>
      <w:proofErr w:type="spellStart"/>
      <w:r w:rsidRPr="00613F66">
        <w:rPr>
          <w:rFonts w:ascii="Times New Roman" w:hAnsi="Times New Roman" w:cs="Times New Roman"/>
          <w:color w:val="auto"/>
        </w:rPr>
        <w:t>center</w:t>
      </w:r>
      <w:proofErr w:type="spellEnd"/>
      <w:r w:rsidRPr="00613F66">
        <w:rPr>
          <w:rFonts w:ascii="Times New Roman" w:hAnsi="Times New Roman" w:cs="Times New Roman"/>
          <w:color w:val="auto"/>
        </w:rPr>
        <w:t xml:space="preserve"> is constrained to lie along the line described by the AOA, and its position can be expressed parametrically as:</w:t>
      </w:r>
    </w:p>
    <w:tbl>
      <w:tblPr>
        <w:tblStyle w:val="TableGrid"/>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3420"/>
        <w:gridCol w:w="721"/>
      </w:tblGrid>
      <w:tr w:rsidR="00E26168" w:rsidRPr="00613F66" w14:paraId="54A90929" w14:textId="77777777" w:rsidTr="007C6E75">
        <w:trPr>
          <w:jc w:val="center"/>
        </w:trPr>
        <w:tc>
          <w:tcPr>
            <w:tcW w:w="715" w:type="dxa"/>
            <w:vAlign w:val="center"/>
          </w:tcPr>
          <w:p w14:paraId="6FA36640" w14:textId="77777777" w:rsidR="008372CF" w:rsidRPr="00613F66" w:rsidRDefault="008372CF" w:rsidP="00613F66">
            <w:pPr>
              <w:pStyle w:val="Caption"/>
              <w:keepNext/>
              <w:jc w:val="both"/>
              <w:rPr>
                <w:rFonts w:ascii="Times New Roman" w:hAnsi="Times New Roman" w:cs="Times New Roman"/>
                <w:sz w:val="20"/>
                <w:szCs w:val="20"/>
              </w:rPr>
            </w:pPr>
          </w:p>
        </w:tc>
        <w:tc>
          <w:tcPr>
            <w:tcW w:w="3420" w:type="dxa"/>
            <w:vAlign w:val="center"/>
          </w:tcPr>
          <w:p w14:paraId="6A969783" w14:textId="77777777" w:rsidR="008372CF" w:rsidRPr="00613F66" w:rsidRDefault="00000000" w:rsidP="00613F66">
            <w:pPr>
              <w:pStyle w:val="BodyText"/>
              <w:jc w:val="both"/>
              <w:rPr>
                <w:rFonts w:ascii="Times New Roman" w:hAnsi="Times New Roman" w:cs="Times New Roman"/>
                <w:color w:val="auto"/>
                <w:sz w:val="20"/>
                <w:szCs w:val="20"/>
              </w:rPr>
            </w:pPr>
            <m:oMathPara>
              <m:oMathParaPr>
                <m:jc m:val="center"/>
              </m:oMathParaPr>
              <m:oMath>
                <m:sSub>
                  <m:sSubPr>
                    <m:ctrlPr>
                      <w:rPr>
                        <w:rFonts w:ascii="Cambria Math" w:hAnsi="Cambria Math" w:cs="Times New Roman"/>
                        <w:i/>
                        <w:color w:val="auto"/>
                        <w:sz w:val="20"/>
                        <w:szCs w:val="20"/>
                      </w:rPr>
                    </m:ctrlPr>
                  </m:sSubPr>
                  <m:e>
                    <m:r>
                      <m:rPr>
                        <m:sty m:val="bi"/>
                      </m:rPr>
                      <w:rPr>
                        <w:rFonts w:ascii="Cambria Math" w:hAnsi="Cambria Math" w:cs="Times New Roman"/>
                        <w:color w:val="auto"/>
                        <w:sz w:val="20"/>
                        <w:szCs w:val="20"/>
                      </w:rPr>
                      <m:t>p</m:t>
                    </m:r>
                  </m:e>
                  <m:sub>
                    <m:r>
                      <w:rPr>
                        <w:rFonts w:ascii="Cambria Math" w:hAnsi="Cambria Math" w:cs="Times New Roman"/>
                        <w:color w:val="auto"/>
                        <w:sz w:val="20"/>
                        <w:szCs w:val="20"/>
                      </w:rPr>
                      <m:t>sc</m:t>
                    </m:r>
                  </m:sub>
                </m:sSub>
                <m:r>
                  <w:rPr>
                    <w:rFonts w:ascii="Cambria Math" w:hAnsi="Cambria Math" w:cs="Times New Roman"/>
                    <w:color w:val="auto"/>
                    <w:sz w:val="20"/>
                    <w:szCs w:val="20"/>
                  </w:rPr>
                  <m:t xml:space="preserve">= </m:t>
                </m:r>
                <m:sSub>
                  <m:sSubPr>
                    <m:ctrlPr>
                      <w:rPr>
                        <w:rFonts w:ascii="Cambria Math" w:hAnsi="Cambria Math" w:cs="Times New Roman"/>
                        <w:i/>
                        <w:color w:val="auto"/>
                        <w:sz w:val="20"/>
                        <w:szCs w:val="20"/>
                      </w:rPr>
                    </m:ctrlPr>
                  </m:sSubPr>
                  <m:e>
                    <m:r>
                      <m:rPr>
                        <m:sty m:val="bi"/>
                      </m:rPr>
                      <w:rPr>
                        <w:rFonts w:ascii="Cambria Math" w:hAnsi="Cambria Math" w:cs="Times New Roman"/>
                        <w:color w:val="auto"/>
                        <w:sz w:val="20"/>
                        <w:szCs w:val="20"/>
                      </w:rPr>
                      <m:t>p</m:t>
                    </m:r>
                  </m:e>
                  <m:sub>
                    <m:r>
                      <w:rPr>
                        <w:rFonts w:ascii="Cambria Math" w:hAnsi="Cambria Math" w:cs="Times New Roman"/>
                        <w:color w:val="auto"/>
                        <w:sz w:val="20"/>
                        <w:szCs w:val="20"/>
                      </w:rPr>
                      <m:t>r</m:t>
                    </m:r>
                  </m:sub>
                </m:sSub>
                <m:r>
                  <w:rPr>
                    <w:rFonts w:ascii="Cambria Math" w:hAnsi="Cambria Math" w:cs="Times New Roman"/>
                    <w:color w:val="auto"/>
                    <w:sz w:val="20"/>
                    <w:szCs w:val="20"/>
                  </w:rPr>
                  <m:t>+</m:t>
                </m:r>
                <m:sSub>
                  <m:sSubPr>
                    <m:ctrlPr>
                      <w:rPr>
                        <w:rFonts w:ascii="Cambria Math" w:hAnsi="Cambria Math" w:cs="Times New Roman"/>
                        <w:i/>
                        <w:color w:val="auto"/>
                        <w:sz w:val="20"/>
                        <w:szCs w:val="20"/>
                      </w:rPr>
                    </m:ctrlPr>
                  </m:sSubPr>
                  <m:e>
                    <m:r>
                      <w:rPr>
                        <w:rFonts w:ascii="Cambria Math" w:hAnsi="Cambria Math" w:cs="Times New Roman"/>
                        <w:color w:val="auto"/>
                        <w:sz w:val="20"/>
                        <w:szCs w:val="20"/>
                      </w:rPr>
                      <m:t>d</m:t>
                    </m:r>
                  </m:e>
                  <m:sub>
                    <m:r>
                      <w:rPr>
                        <w:rFonts w:ascii="Cambria Math" w:hAnsi="Cambria Math" w:cs="Times New Roman"/>
                        <w:color w:val="auto"/>
                        <w:sz w:val="20"/>
                        <w:szCs w:val="20"/>
                      </w:rPr>
                      <m:t>r</m:t>
                    </m:r>
                  </m:sub>
                </m:sSub>
                <m:sSub>
                  <m:sSubPr>
                    <m:ctrlPr>
                      <w:rPr>
                        <w:rFonts w:ascii="Cambria Math" w:hAnsi="Cambria Math" w:cs="Times New Roman"/>
                        <w:i/>
                        <w:color w:val="auto"/>
                        <w:sz w:val="20"/>
                        <w:szCs w:val="20"/>
                      </w:rPr>
                    </m:ctrlPr>
                  </m:sSubPr>
                  <m:e>
                    <m:r>
                      <m:rPr>
                        <m:sty m:val="bi"/>
                      </m:rPr>
                      <w:rPr>
                        <w:rFonts w:ascii="Cambria Math" w:hAnsi="Cambria Math" w:cs="Times New Roman"/>
                        <w:color w:val="auto"/>
                        <w:sz w:val="20"/>
                        <w:szCs w:val="20"/>
                      </w:rPr>
                      <m:t>u</m:t>
                    </m:r>
                  </m:e>
                  <m:sub>
                    <m:r>
                      <w:rPr>
                        <w:rFonts w:ascii="Cambria Math" w:hAnsi="Cambria Math" w:cs="Times New Roman"/>
                        <w:color w:val="auto"/>
                        <w:sz w:val="20"/>
                        <w:szCs w:val="20"/>
                      </w:rPr>
                      <m:t>AOA</m:t>
                    </m:r>
                  </m:sub>
                </m:sSub>
                <m:r>
                  <w:rPr>
                    <w:rFonts w:ascii="Cambria Math" w:hAnsi="Cambria Math" w:cs="Times New Roman"/>
                    <w:color w:val="auto"/>
                    <w:sz w:val="20"/>
                    <w:szCs w:val="20"/>
                  </w:rPr>
                  <m:t>,</m:t>
                </m:r>
              </m:oMath>
            </m:oMathPara>
          </w:p>
        </w:tc>
        <w:tc>
          <w:tcPr>
            <w:tcW w:w="721" w:type="dxa"/>
            <w:vAlign w:val="center"/>
          </w:tcPr>
          <w:p w14:paraId="2E3F7CF2" w14:textId="1B9428F4" w:rsidR="008372CF" w:rsidRPr="00613F66" w:rsidRDefault="008372CF" w:rsidP="00613F66">
            <w:pPr>
              <w:pStyle w:val="Caption"/>
              <w:jc w:val="both"/>
              <w:rPr>
                <w:rFonts w:ascii="Times New Roman" w:hAnsi="Times New Roman" w:cs="Times New Roman"/>
                <w:b w:val="0"/>
                <w:bCs w:val="0"/>
                <w:sz w:val="20"/>
                <w:szCs w:val="20"/>
              </w:rPr>
            </w:pPr>
            <w:r w:rsidRPr="00613F66">
              <w:rPr>
                <w:rFonts w:ascii="Times New Roman" w:hAnsi="Times New Roman" w:cs="Times New Roman"/>
                <w:b w:val="0"/>
                <w:bCs w:val="0"/>
                <w:sz w:val="20"/>
                <w:szCs w:val="20"/>
              </w:rPr>
              <w:t>(</w:t>
            </w:r>
            <w:r w:rsidR="00115620">
              <w:rPr>
                <w:rFonts w:ascii="Times New Roman" w:hAnsi="Times New Roman" w:cs="Times New Roman"/>
                <w:b w:val="0"/>
                <w:bCs w:val="0"/>
                <w:sz w:val="20"/>
                <w:szCs w:val="20"/>
              </w:rPr>
              <w:t>8</w:t>
            </w:r>
            <w:r w:rsidRPr="00613F66">
              <w:rPr>
                <w:rFonts w:ascii="Times New Roman" w:hAnsi="Times New Roman" w:cs="Times New Roman"/>
                <w:b w:val="0"/>
                <w:bCs w:val="0"/>
                <w:sz w:val="20"/>
                <w:szCs w:val="20"/>
              </w:rPr>
              <w:t>)</w:t>
            </w:r>
          </w:p>
        </w:tc>
      </w:tr>
    </w:tbl>
    <w:p w14:paraId="73D13B0A" w14:textId="77777777" w:rsidR="008372CF" w:rsidRPr="00613F66" w:rsidRDefault="008372CF" w:rsidP="00613F66">
      <w:pPr>
        <w:pStyle w:val="BodyText"/>
        <w:jc w:val="both"/>
        <w:rPr>
          <w:rFonts w:ascii="Times New Roman" w:hAnsi="Times New Roman" w:cs="Times New Roman"/>
          <w:color w:val="auto"/>
        </w:rPr>
      </w:pPr>
      <w:r w:rsidRPr="00613F66">
        <w:rPr>
          <w:rFonts w:ascii="Times New Roman" w:hAnsi="Times New Roman" w:cs="Times New Roman"/>
          <w:color w:val="auto"/>
        </w:rPr>
        <w:t xml:space="preserve">where </w:t>
      </w:r>
      <m:oMath>
        <m:sSub>
          <m:sSubPr>
            <m:ctrlPr>
              <w:rPr>
                <w:rFonts w:ascii="Cambria Math" w:hAnsi="Cambria Math" w:cs="Times New Roman"/>
                <w:i/>
                <w:color w:val="auto"/>
              </w:rPr>
            </m:ctrlPr>
          </m:sSubPr>
          <m:e>
            <m:r>
              <m:rPr>
                <m:sty m:val="bi"/>
              </m:rPr>
              <w:rPr>
                <w:rFonts w:ascii="Cambria Math" w:hAnsi="Cambria Math" w:cs="Times New Roman"/>
                <w:color w:val="auto"/>
              </w:rPr>
              <m:t>u</m:t>
            </m:r>
          </m:e>
          <m:sub>
            <m:r>
              <w:rPr>
                <w:rFonts w:ascii="Cambria Math" w:hAnsi="Cambria Math" w:cs="Times New Roman"/>
                <w:color w:val="auto"/>
              </w:rPr>
              <m:t>AOA</m:t>
            </m:r>
          </m:sub>
        </m:sSub>
      </m:oMath>
      <w:r w:rsidRPr="00613F66">
        <w:rPr>
          <w:rFonts w:ascii="Times New Roman" w:hAnsi="Times New Roman" w:cs="Times New Roman"/>
          <w:color w:val="auto"/>
        </w:rPr>
        <w:t xml:space="preserve"> is the unit vector in the direction of the AOA. Substituting the parametric equation into the ellipsoid equation (2) gives:</w:t>
      </w:r>
    </w:p>
    <w:tbl>
      <w:tblPr>
        <w:tblStyle w:val="TableGrid"/>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3420"/>
        <w:gridCol w:w="721"/>
      </w:tblGrid>
      <w:tr w:rsidR="00E26168" w:rsidRPr="00613F66" w14:paraId="31987C2A" w14:textId="77777777" w:rsidTr="007C6E75">
        <w:trPr>
          <w:jc w:val="center"/>
        </w:trPr>
        <w:tc>
          <w:tcPr>
            <w:tcW w:w="715" w:type="dxa"/>
            <w:vAlign w:val="center"/>
          </w:tcPr>
          <w:p w14:paraId="3CD2E3F9" w14:textId="77777777" w:rsidR="008372CF" w:rsidRPr="00613F66" w:rsidRDefault="008372CF" w:rsidP="00613F66">
            <w:pPr>
              <w:pStyle w:val="Caption"/>
              <w:keepNext/>
              <w:jc w:val="both"/>
              <w:rPr>
                <w:rFonts w:ascii="Times New Roman" w:hAnsi="Times New Roman" w:cs="Times New Roman"/>
                <w:sz w:val="20"/>
                <w:szCs w:val="20"/>
              </w:rPr>
            </w:pPr>
          </w:p>
        </w:tc>
        <w:tc>
          <w:tcPr>
            <w:tcW w:w="3420" w:type="dxa"/>
            <w:vAlign w:val="center"/>
          </w:tcPr>
          <w:p w14:paraId="01808C52" w14:textId="77777777" w:rsidR="008372CF" w:rsidRPr="00613F66" w:rsidRDefault="00000000" w:rsidP="00613F66">
            <w:pPr>
              <w:pStyle w:val="BodyText"/>
              <w:jc w:val="both"/>
              <w:rPr>
                <w:rFonts w:ascii="Times New Roman" w:hAnsi="Times New Roman" w:cs="Times New Roman"/>
                <w:color w:val="auto"/>
                <w:sz w:val="20"/>
                <w:szCs w:val="20"/>
              </w:rPr>
            </w:pPr>
            <m:oMathPara>
              <m:oMath>
                <m:d>
                  <m:dPr>
                    <m:begChr m:val="‖"/>
                    <m:endChr m:val="‖"/>
                    <m:ctrlPr>
                      <w:rPr>
                        <w:rFonts w:ascii="Cambria Math" w:hAnsi="Cambria Math" w:cs="Times New Roman"/>
                        <w:i/>
                        <w:color w:val="auto"/>
                        <w:sz w:val="20"/>
                        <w:szCs w:val="20"/>
                      </w:rPr>
                    </m:ctrlPr>
                  </m:dPr>
                  <m:e>
                    <m:sSub>
                      <m:sSubPr>
                        <m:ctrlPr>
                          <w:rPr>
                            <w:rFonts w:ascii="Cambria Math" w:hAnsi="Cambria Math" w:cs="Times New Roman"/>
                            <w:i/>
                            <w:color w:val="auto"/>
                            <w:sz w:val="20"/>
                            <w:szCs w:val="20"/>
                          </w:rPr>
                        </m:ctrlPr>
                      </m:sSubPr>
                      <m:e>
                        <m:r>
                          <m:rPr>
                            <m:sty m:val="bi"/>
                          </m:rPr>
                          <w:rPr>
                            <w:rFonts w:ascii="Cambria Math" w:hAnsi="Cambria Math" w:cs="Times New Roman"/>
                            <w:color w:val="auto"/>
                            <w:sz w:val="20"/>
                            <w:szCs w:val="20"/>
                          </w:rPr>
                          <m:t>p</m:t>
                        </m:r>
                      </m:e>
                      <m:sub>
                        <m:r>
                          <w:rPr>
                            <w:rFonts w:ascii="Cambria Math" w:hAnsi="Cambria Math" w:cs="Times New Roman"/>
                            <w:color w:val="auto"/>
                            <w:sz w:val="20"/>
                            <w:szCs w:val="20"/>
                          </w:rPr>
                          <m:t>t</m:t>
                        </m:r>
                      </m:sub>
                    </m:sSub>
                    <m:r>
                      <w:rPr>
                        <w:rFonts w:ascii="Cambria Math" w:hAnsi="Cambria Math" w:cs="Times New Roman"/>
                        <w:color w:val="auto"/>
                        <w:sz w:val="20"/>
                        <w:szCs w:val="20"/>
                      </w:rPr>
                      <m:t>-</m:t>
                    </m:r>
                    <m:sSub>
                      <m:sSubPr>
                        <m:ctrlPr>
                          <w:rPr>
                            <w:rFonts w:ascii="Cambria Math" w:hAnsi="Cambria Math" w:cs="Times New Roman"/>
                            <w:i/>
                            <w:color w:val="auto"/>
                            <w:sz w:val="20"/>
                            <w:szCs w:val="20"/>
                          </w:rPr>
                        </m:ctrlPr>
                      </m:sSubPr>
                      <m:e>
                        <m:r>
                          <m:rPr>
                            <m:sty m:val="bi"/>
                          </m:rPr>
                          <w:rPr>
                            <w:rFonts w:ascii="Cambria Math" w:hAnsi="Cambria Math" w:cs="Times New Roman"/>
                            <w:color w:val="auto"/>
                            <w:sz w:val="20"/>
                            <w:szCs w:val="20"/>
                          </w:rPr>
                          <m:t>(p</m:t>
                        </m:r>
                      </m:e>
                      <m:sub>
                        <m:r>
                          <w:rPr>
                            <w:rFonts w:ascii="Cambria Math" w:hAnsi="Cambria Math" w:cs="Times New Roman"/>
                            <w:color w:val="auto"/>
                            <w:sz w:val="20"/>
                            <w:szCs w:val="20"/>
                          </w:rPr>
                          <m:t>r</m:t>
                        </m:r>
                      </m:sub>
                    </m:sSub>
                    <m:r>
                      <w:rPr>
                        <w:rFonts w:ascii="Cambria Math" w:hAnsi="Cambria Math" w:cs="Times New Roman"/>
                        <w:color w:val="auto"/>
                        <w:sz w:val="20"/>
                        <w:szCs w:val="20"/>
                      </w:rPr>
                      <m:t>+</m:t>
                    </m:r>
                    <m:sSub>
                      <m:sSubPr>
                        <m:ctrlPr>
                          <w:rPr>
                            <w:rFonts w:ascii="Cambria Math" w:hAnsi="Cambria Math" w:cs="Times New Roman"/>
                            <w:i/>
                            <w:color w:val="auto"/>
                            <w:sz w:val="20"/>
                            <w:szCs w:val="20"/>
                          </w:rPr>
                        </m:ctrlPr>
                      </m:sSubPr>
                      <m:e>
                        <m:r>
                          <w:rPr>
                            <w:rFonts w:ascii="Cambria Math" w:hAnsi="Cambria Math" w:cs="Times New Roman"/>
                            <w:color w:val="auto"/>
                            <w:sz w:val="20"/>
                            <w:szCs w:val="20"/>
                          </w:rPr>
                          <m:t>d</m:t>
                        </m:r>
                      </m:e>
                      <m:sub>
                        <m:r>
                          <w:rPr>
                            <w:rFonts w:ascii="Cambria Math" w:hAnsi="Cambria Math" w:cs="Times New Roman"/>
                            <w:color w:val="auto"/>
                            <w:sz w:val="20"/>
                            <w:szCs w:val="20"/>
                          </w:rPr>
                          <m:t>r</m:t>
                        </m:r>
                      </m:sub>
                    </m:sSub>
                    <m:sSub>
                      <m:sSubPr>
                        <m:ctrlPr>
                          <w:rPr>
                            <w:rFonts w:ascii="Cambria Math" w:hAnsi="Cambria Math" w:cs="Times New Roman"/>
                            <w:i/>
                            <w:color w:val="auto"/>
                            <w:sz w:val="20"/>
                            <w:szCs w:val="20"/>
                          </w:rPr>
                        </m:ctrlPr>
                      </m:sSubPr>
                      <m:e>
                        <m:r>
                          <m:rPr>
                            <m:sty m:val="bi"/>
                          </m:rPr>
                          <w:rPr>
                            <w:rFonts w:ascii="Cambria Math" w:hAnsi="Cambria Math" w:cs="Times New Roman"/>
                            <w:color w:val="auto"/>
                            <w:sz w:val="20"/>
                            <w:szCs w:val="20"/>
                          </w:rPr>
                          <m:t>u</m:t>
                        </m:r>
                      </m:e>
                      <m:sub>
                        <m:r>
                          <w:rPr>
                            <w:rFonts w:ascii="Cambria Math" w:hAnsi="Cambria Math" w:cs="Times New Roman"/>
                            <w:color w:val="auto"/>
                            <w:sz w:val="20"/>
                            <w:szCs w:val="20"/>
                          </w:rPr>
                          <m:t>AOA</m:t>
                        </m:r>
                      </m:sub>
                    </m:sSub>
                    <m:r>
                      <w:rPr>
                        <w:rFonts w:ascii="Cambria Math" w:hAnsi="Cambria Math" w:cs="Times New Roman"/>
                        <w:color w:val="auto"/>
                        <w:sz w:val="20"/>
                        <w:szCs w:val="20"/>
                      </w:rPr>
                      <m:t>)</m:t>
                    </m:r>
                  </m:e>
                </m:d>
                <m:r>
                  <w:rPr>
                    <w:rFonts w:ascii="Cambria Math" w:hAnsi="Cambria Math" w:cs="Times New Roman"/>
                    <w:color w:val="auto"/>
                    <w:sz w:val="20"/>
                    <w:szCs w:val="20"/>
                  </w:rPr>
                  <m:t>+</m:t>
                </m:r>
                <m:sSub>
                  <m:sSubPr>
                    <m:ctrlPr>
                      <w:rPr>
                        <w:rFonts w:ascii="Cambria Math" w:hAnsi="Cambria Math" w:cs="Times New Roman"/>
                        <w:i/>
                        <w:color w:val="auto"/>
                        <w:sz w:val="20"/>
                        <w:szCs w:val="20"/>
                      </w:rPr>
                    </m:ctrlPr>
                  </m:sSubPr>
                  <m:e>
                    <m:r>
                      <w:rPr>
                        <w:rFonts w:ascii="Cambria Math" w:hAnsi="Cambria Math" w:cs="Times New Roman"/>
                        <w:color w:val="auto"/>
                        <w:sz w:val="20"/>
                        <w:szCs w:val="20"/>
                      </w:rPr>
                      <m:t>d</m:t>
                    </m:r>
                  </m:e>
                  <m:sub>
                    <m:r>
                      <w:rPr>
                        <w:rFonts w:ascii="Cambria Math" w:hAnsi="Cambria Math" w:cs="Times New Roman"/>
                        <w:color w:val="auto"/>
                        <w:sz w:val="20"/>
                        <w:szCs w:val="20"/>
                      </w:rPr>
                      <m:t>r</m:t>
                    </m:r>
                  </m:sub>
                </m:sSub>
                <m:r>
                  <w:rPr>
                    <w:rFonts w:ascii="Cambria Math" w:hAnsi="Cambria Math" w:cs="Times New Roman"/>
                    <w:color w:val="auto"/>
                    <w:sz w:val="20"/>
                    <w:szCs w:val="20"/>
                  </w:rPr>
                  <m:t>=cτ.</m:t>
                </m:r>
              </m:oMath>
            </m:oMathPara>
          </w:p>
        </w:tc>
        <w:tc>
          <w:tcPr>
            <w:tcW w:w="721" w:type="dxa"/>
            <w:vAlign w:val="center"/>
          </w:tcPr>
          <w:p w14:paraId="3B93D67E" w14:textId="2AA662AA" w:rsidR="008372CF" w:rsidRPr="00613F66" w:rsidRDefault="008372CF" w:rsidP="00613F66">
            <w:pPr>
              <w:pStyle w:val="Caption"/>
              <w:jc w:val="both"/>
              <w:rPr>
                <w:rFonts w:ascii="Times New Roman" w:hAnsi="Times New Roman" w:cs="Times New Roman"/>
                <w:b w:val="0"/>
                <w:bCs w:val="0"/>
                <w:sz w:val="20"/>
                <w:szCs w:val="20"/>
              </w:rPr>
            </w:pPr>
            <w:r w:rsidRPr="00613F66">
              <w:rPr>
                <w:rFonts w:ascii="Times New Roman" w:hAnsi="Times New Roman" w:cs="Times New Roman"/>
                <w:b w:val="0"/>
                <w:bCs w:val="0"/>
                <w:sz w:val="20"/>
                <w:szCs w:val="20"/>
              </w:rPr>
              <w:t>(</w:t>
            </w:r>
            <w:r w:rsidR="00115620">
              <w:rPr>
                <w:rFonts w:ascii="Times New Roman" w:hAnsi="Times New Roman" w:cs="Times New Roman"/>
                <w:b w:val="0"/>
                <w:bCs w:val="0"/>
                <w:sz w:val="20"/>
                <w:szCs w:val="20"/>
              </w:rPr>
              <w:t>9</w:t>
            </w:r>
            <w:r w:rsidR="007C6E75" w:rsidRPr="00613F66">
              <w:rPr>
                <w:rFonts w:ascii="Times New Roman" w:hAnsi="Times New Roman" w:cs="Times New Roman"/>
                <w:b w:val="0"/>
                <w:bCs w:val="0"/>
                <w:sz w:val="20"/>
                <w:szCs w:val="20"/>
              </w:rPr>
              <w:t>)</w:t>
            </w:r>
          </w:p>
        </w:tc>
      </w:tr>
    </w:tbl>
    <w:p w14:paraId="41E014C6" w14:textId="77777777" w:rsidR="008372CF" w:rsidRPr="00613F66" w:rsidRDefault="008372CF" w:rsidP="00613F66">
      <w:pPr>
        <w:pStyle w:val="BodyText"/>
        <w:jc w:val="both"/>
        <w:rPr>
          <w:rFonts w:ascii="Times New Roman" w:hAnsi="Times New Roman" w:cs="Times New Roman"/>
          <w:color w:val="auto"/>
        </w:rPr>
      </w:pPr>
      <w:r w:rsidRPr="00613F66">
        <w:rPr>
          <w:rFonts w:ascii="Times New Roman" w:hAnsi="Times New Roman" w:cs="Times New Roman"/>
          <w:color w:val="auto"/>
        </w:rPr>
        <w:t xml:space="preserve">Defining </w:t>
      </w:r>
      <m:oMath>
        <m:sSub>
          <m:sSubPr>
            <m:ctrlPr>
              <w:rPr>
                <w:rFonts w:ascii="Cambria Math" w:hAnsi="Cambria Math" w:cs="Times New Roman"/>
                <w:i/>
                <w:color w:val="auto"/>
              </w:rPr>
            </m:ctrlPr>
          </m:sSubPr>
          <m:e>
            <m:r>
              <m:rPr>
                <m:sty m:val="bi"/>
              </m:rPr>
              <w:rPr>
                <w:rFonts w:ascii="Cambria Math" w:hAnsi="Cambria Math" w:cs="Times New Roman"/>
                <w:color w:val="auto"/>
              </w:rPr>
              <m:t>p</m:t>
            </m:r>
          </m:e>
          <m:sub>
            <m:r>
              <w:rPr>
                <w:rFonts w:ascii="Cambria Math" w:hAnsi="Cambria Math" w:cs="Times New Roman"/>
                <w:color w:val="auto"/>
              </w:rPr>
              <m:t>b</m:t>
            </m:r>
          </m:sub>
        </m:sSub>
        <m:r>
          <w:rPr>
            <w:rFonts w:ascii="Cambria Math" w:hAnsi="Cambria Math" w:cs="Times New Roman"/>
            <w:color w:val="auto"/>
          </w:rPr>
          <m:t xml:space="preserve">= </m:t>
        </m:r>
        <m:sSub>
          <m:sSubPr>
            <m:ctrlPr>
              <w:rPr>
                <w:rFonts w:ascii="Cambria Math" w:hAnsi="Cambria Math" w:cs="Times New Roman"/>
                <w:i/>
                <w:color w:val="auto"/>
              </w:rPr>
            </m:ctrlPr>
          </m:sSubPr>
          <m:e>
            <m:r>
              <m:rPr>
                <m:sty m:val="bi"/>
              </m:rPr>
              <w:rPr>
                <w:rFonts w:ascii="Cambria Math" w:hAnsi="Cambria Math" w:cs="Times New Roman"/>
                <w:color w:val="auto"/>
              </w:rPr>
              <m:t>p</m:t>
            </m:r>
          </m:e>
          <m:sub>
            <m:r>
              <w:rPr>
                <w:rFonts w:ascii="Cambria Math" w:hAnsi="Cambria Math" w:cs="Times New Roman"/>
                <w:color w:val="auto"/>
              </w:rPr>
              <m:t>t</m:t>
            </m:r>
          </m:sub>
        </m:sSub>
        <m:r>
          <w:rPr>
            <w:rFonts w:ascii="Cambria Math" w:hAnsi="Cambria Math" w:cs="Times New Roman"/>
            <w:color w:val="auto"/>
          </w:rPr>
          <m:t>-</m:t>
        </m:r>
        <m:sSub>
          <m:sSubPr>
            <m:ctrlPr>
              <w:rPr>
                <w:rFonts w:ascii="Cambria Math" w:hAnsi="Cambria Math" w:cs="Times New Roman"/>
                <w:i/>
                <w:color w:val="auto"/>
              </w:rPr>
            </m:ctrlPr>
          </m:sSubPr>
          <m:e>
            <m:r>
              <m:rPr>
                <m:sty m:val="bi"/>
              </m:rPr>
              <w:rPr>
                <w:rFonts w:ascii="Cambria Math" w:hAnsi="Cambria Math" w:cs="Times New Roman"/>
                <w:color w:val="auto"/>
              </w:rPr>
              <m:t>p</m:t>
            </m:r>
          </m:e>
          <m:sub>
            <m:r>
              <w:rPr>
                <w:rFonts w:ascii="Cambria Math" w:hAnsi="Cambria Math" w:cs="Times New Roman"/>
                <w:color w:val="auto"/>
              </w:rPr>
              <m:t>r</m:t>
            </m:r>
          </m:sub>
        </m:sSub>
      </m:oMath>
      <w:r w:rsidRPr="00613F66">
        <w:rPr>
          <w:rFonts w:ascii="Times New Roman" w:hAnsi="Times New Roman" w:cs="Times New Roman"/>
          <w:color w:val="auto"/>
        </w:rPr>
        <w:t>, which is the baseline vector from the transmitter to the receiver, then the ellipsoid equation becomes:</w:t>
      </w:r>
    </w:p>
    <w:tbl>
      <w:tblPr>
        <w:tblStyle w:val="TableGrid"/>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3420"/>
        <w:gridCol w:w="721"/>
      </w:tblGrid>
      <w:tr w:rsidR="00E26168" w:rsidRPr="00613F66" w14:paraId="5A3F71A0" w14:textId="77777777" w:rsidTr="007C6E75">
        <w:trPr>
          <w:jc w:val="center"/>
        </w:trPr>
        <w:tc>
          <w:tcPr>
            <w:tcW w:w="715" w:type="dxa"/>
            <w:vAlign w:val="center"/>
          </w:tcPr>
          <w:p w14:paraId="4C89CEA3" w14:textId="77777777" w:rsidR="008372CF" w:rsidRPr="00613F66" w:rsidRDefault="008372CF" w:rsidP="00613F66">
            <w:pPr>
              <w:pStyle w:val="Caption"/>
              <w:keepNext/>
              <w:jc w:val="both"/>
              <w:rPr>
                <w:rFonts w:ascii="Times New Roman" w:hAnsi="Times New Roman" w:cs="Times New Roman"/>
                <w:sz w:val="20"/>
                <w:szCs w:val="20"/>
              </w:rPr>
            </w:pPr>
          </w:p>
        </w:tc>
        <w:tc>
          <w:tcPr>
            <w:tcW w:w="3420" w:type="dxa"/>
            <w:vAlign w:val="center"/>
          </w:tcPr>
          <w:p w14:paraId="5DC933D5" w14:textId="77777777" w:rsidR="008372CF" w:rsidRPr="00613F66" w:rsidRDefault="00000000" w:rsidP="00613F66">
            <w:pPr>
              <w:pStyle w:val="BodyText"/>
              <w:jc w:val="both"/>
              <w:rPr>
                <w:rFonts w:ascii="Times New Roman" w:hAnsi="Times New Roman" w:cs="Times New Roman"/>
                <w:color w:val="auto"/>
                <w:sz w:val="20"/>
                <w:szCs w:val="20"/>
              </w:rPr>
            </w:pPr>
            <m:oMath>
              <m:d>
                <m:dPr>
                  <m:begChr m:val="‖"/>
                  <m:endChr m:val="‖"/>
                  <m:ctrlPr>
                    <w:rPr>
                      <w:rFonts w:ascii="Cambria Math" w:hAnsi="Cambria Math" w:cs="Times New Roman"/>
                      <w:i/>
                      <w:color w:val="auto"/>
                      <w:sz w:val="20"/>
                      <w:szCs w:val="20"/>
                    </w:rPr>
                  </m:ctrlPr>
                </m:dPr>
                <m:e>
                  <m:sSub>
                    <m:sSubPr>
                      <m:ctrlPr>
                        <w:rPr>
                          <w:rFonts w:ascii="Cambria Math" w:hAnsi="Cambria Math" w:cs="Times New Roman"/>
                          <w:i/>
                          <w:color w:val="auto"/>
                          <w:sz w:val="20"/>
                          <w:szCs w:val="20"/>
                        </w:rPr>
                      </m:ctrlPr>
                    </m:sSubPr>
                    <m:e>
                      <m:r>
                        <m:rPr>
                          <m:sty m:val="bi"/>
                        </m:rPr>
                        <w:rPr>
                          <w:rFonts w:ascii="Cambria Math" w:hAnsi="Cambria Math" w:cs="Times New Roman"/>
                          <w:color w:val="auto"/>
                          <w:sz w:val="20"/>
                          <w:szCs w:val="20"/>
                        </w:rPr>
                        <m:t>p</m:t>
                      </m:r>
                    </m:e>
                    <m:sub>
                      <m:r>
                        <w:rPr>
                          <w:rFonts w:ascii="Cambria Math" w:hAnsi="Cambria Math" w:cs="Times New Roman"/>
                          <w:color w:val="auto"/>
                          <w:sz w:val="20"/>
                          <w:szCs w:val="20"/>
                        </w:rPr>
                        <m:t>b</m:t>
                      </m:r>
                    </m:sub>
                  </m:sSub>
                  <m:r>
                    <w:rPr>
                      <w:rFonts w:ascii="Cambria Math" w:hAnsi="Cambria Math" w:cs="Times New Roman"/>
                      <w:color w:val="auto"/>
                      <w:sz w:val="20"/>
                      <w:szCs w:val="20"/>
                    </w:rPr>
                    <m:t>-</m:t>
                  </m:r>
                  <m:sSub>
                    <m:sSubPr>
                      <m:ctrlPr>
                        <w:rPr>
                          <w:rFonts w:ascii="Cambria Math" w:hAnsi="Cambria Math" w:cs="Times New Roman"/>
                          <w:i/>
                          <w:color w:val="auto"/>
                          <w:sz w:val="20"/>
                          <w:szCs w:val="20"/>
                        </w:rPr>
                      </m:ctrlPr>
                    </m:sSubPr>
                    <m:e>
                      <m:r>
                        <w:rPr>
                          <w:rFonts w:ascii="Cambria Math" w:hAnsi="Cambria Math" w:cs="Times New Roman"/>
                          <w:color w:val="auto"/>
                          <w:sz w:val="20"/>
                          <w:szCs w:val="20"/>
                        </w:rPr>
                        <m:t>d</m:t>
                      </m:r>
                    </m:e>
                    <m:sub>
                      <m:r>
                        <w:rPr>
                          <w:rFonts w:ascii="Cambria Math" w:hAnsi="Cambria Math" w:cs="Times New Roman"/>
                          <w:color w:val="auto"/>
                          <w:sz w:val="20"/>
                          <w:szCs w:val="20"/>
                        </w:rPr>
                        <m:t>r</m:t>
                      </m:r>
                    </m:sub>
                  </m:sSub>
                  <m:sSub>
                    <m:sSubPr>
                      <m:ctrlPr>
                        <w:rPr>
                          <w:rFonts w:ascii="Cambria Math" w:hAnsi="Cambria Math" w:cs="Times New Roman"/>
                          <w:i/>
                          <w:color w:val="auto"/>
                          <w:sz w:val="20"/>
                          <w:szCs w:val="20"/>
                        </w:rPr>
                      </m:ctrlPr>
                    </m:sSubPr>
                    <m:e>
                      <m:r>
                        <m:rPr>
                          <m:sty m:val="bi"/>
                        </m:rPr>
                        <w:rPr>
                          <w:rFonts w:ascii="Cambria Math" w:hAnsi="Cambria Math" w:cs="Times New Roman"/>
                          <w:color w:val="auto"/>
                          <w:sz w:val="20"/>
                          <w:szCs w:val="20"/>
                        </w:rPr>
                        <m:t>u</m:t>
                      </m:r>
                    </m:e>
                    <m:sub>
                      <m:r>
                        <w:rPr>
                          <w:rFonts w:ascii="Cambria Math" w:hAnsi="Cambria Math" w:cs="Times New Roman"/>
                          <w:color w:val="auto"/>
                          <w:sz w:val="20"/>
                          <w:szCs w:val="20"/>
                        </w:rPr>
                        <m:t>AOA</m:t>
                      </m:r>
                    </m:sub>
                  </m:sSub>
                </m:e>
              </m:d>
              <m:r>
                <w:rPr>
                  <w:rFonts w:ascii="Cambria Math" w:hAnsi="Cambria Math" w:cs="Times New Roman"/>
                  <w:color w:val="auto"/>
                  <w:sz w:val="20"/>
                  <w:szCs w:val="20"/>
                </w:rPr>
                <m:t>+</m:t>
              </m:r>
              <m:sSub>
                <m:sSubPr>
                  <m:ctrlPr>
                    <w:rPr>
                      <w:rFonts w:ascii="Cambria Math" w:hAnsi="Cambria Math" w:cs="Times New Roman"/>
                      <w:i/>
                      <w:color w:val="auto"/>
                      <w:sz w:val="20"/>
                      <w:szCs w:val="20"/>
                    </w:rPr>
                  </m:ctrlPr>
                </m:sSubPr>
                <m:e>
                  <m:r>
                    <w:rPr>
                      <w:rFonts w:ascii="Cambria Math" w:hAnsi="Cambria Math" w:cs="Times New Roman"/>
                      <w:color w:val="auto"/>
                      <w:sz w:val="20"/>
                      <w:szCs w:val="20"/>
                    </w:rPr>
                    <m:t>d</m:t>
                  </m:r>
                </m:e>
                <m:sub>
                  <m:r>
                    <w:rPr>
                      <w:rFonts w:ascii="Cambria Math" w:hAnsi="Cambria Math" w:cs="Times New Roman"/>
                      <w:color w:val="auto"/>
                      <w:sz w:val="20"/>
                      <w:szCs w:val="20"/>
                    </w:rPr>
                    <m:t>r</m:t>
                  </m:r>
                </m:sub>
              </m:sSub>
              <m:r>
                <w:rPr>
                  <w:rFonts w:ascii="Cambria Math" w:hAnsi="Cambria Math" w:cs="Times New Roman"/>
                  <w:color w:val="auto"/>
                  <w:sz w:val="20"/>
                  <w:szCs w:val="20"/>
                </w:rPr>
                <m:t>=cτ</m:t>
              </m:r>
            </m:oMath>
            <w:r w:rsidR="008372CF" w:rsidRPr="00613F66">
              <w:rPr>
                <w:rFonts w:ascii="Times New Roman" w:hAnsi="Times New Roman" w:cs="Times New Roman"/>
                <w:color w:val="auto"/>
                <w:sz w:val="20"/>
                <w:szCs w:val="20"/>
              </w:rPr>
              <w:t>.</w:t>
            </w:r>
          </w:p>
        </w:tc>
        <w:tc>
          <w:tcPr>
            <w:tcW w:w="721" w:type="dxa"/>
            <w:vAlign w:val="center"/>
          </w:tcPr>
          <w:p w14:paraId="0AD64C72" w14:textId="146E1129" w:rsidR="008372CF" w:rsidRPr="00613F66" w:rsidRDefault="008372CF" w:rsidP="00613F66">
            <w:pPr>
              <w:pStyle w:val="Caption"/>
              <w:jc w:val="both"/>
              <w:rPr>
                <w:rFonts w:ascii="Times New Roman" w:hAnsi="Times New Roman" w:cs="Times New Roman"/>
                <w:b w:val="0"/>
                <w:bCs w:val="0"/>
                <w:sz w:val="20"/>
                <w:szCs w:val="20"/>
              </w:rPr>
            </w:pPr>
            <w:r w:rsidRPr="00613F66">
              <w:rPr>
                <w:rFonts w:ascii="Times New Roman" w:hAnsi="Times New Roman" w:cs="Times New Roman"/>
                <w:b w:val="0"/>
                <w:bCs w:val="0"/>
                <w:sz w:val="20"/>
                <w:szCs w:val="20"/>
              </w:rPr>
              <w:t>(</w:t>
            </w:r>
            <w:r w:rsidR="007C6E75" w:rsidRPr="00613F66">
              <w:rPr>
                <w:rFonts w:ascii="Times New Roman" w:hAnsi="Times New Roman" w:cs="Times New Roman"/>
                <w:b w:val="0"/>
                <w:bCs w:val="0"/>
                <w:sz w:val="20"/>
                <w:szCs w:val="20"/>
              </w:rPr>
              <w:t>1</w:t>
            </w:r>
            <w:r w:rsidR="00115620">
              <w:rPr>
                <w:rFonts w:ascii="Times New Roman" w:hAnsi="Times New Roman" w:cs="Times New Roman"/>
                <w:b w:val="0"/>
                <w:bCs w:val="0"/>
                <w:sz w:val="20"/>
                <w:szCs w:val="20"/>
              </w:rPr>
              <w:t>0</w:t>
            </w:r>
            <w:r w:rsidRPr="00613F66">
              <w:rPr>
                <w:rFonts w:ascii="Times New Roman" w:hAnsi="Times New Roman" w:cs="Times New Roman"/>
                <w:b w:val="0"/>
                <w:bCs w:val="0"/>
                <w:sz w:val="20"/>
                <w:szCs w:val="20"/>
              </w:rPr>
              <w:t>)</w:t>
            </w:r>
          </w:p>
        </w:tc>
      </w:tr>
    </w:tbl>
    <w:p w14:paraId="4EF6FA84" w14:textId="77777777" w:rsidR="008372CF" w:rsidRPr="00613F66" w:rsidRDefault="008372CF" w:rsidP="00613F66">
      <w:pPr>
        <w:pStyle w:val="BodyText"/>
        <w:jc w:val="both"/>
        <w:rPr>
          <w:rFonts w:ascii="Times New Roman" w:hAnsi="Times New Roman" w:cs="Times New Roman"/>
          <w:color w:val="auto"/>
        </w:rPr>
      </w:pPr>
      <w:r w:rsidRPr="00613F66">
        <w:rPr>
          <w:rFonts w:ascii="Times New Roman" w:hAnsi="Times New Roman" w:cs="Times New Roman"/>
          <w:color w:val="auto"/>
        </w:rPr>
        <w:t xml:space="preserve">Solving for </w:t>
      </w:r>
      <m:oMath>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r</m:t>
            </m:r>
          </m:sub>
        </m:sSub>
      </m:oMath>
      <w:r w:rsidRPr="00613F66">
        <w:rPr>
          <w:rFonts w:ascii="Times New Roman" w:hAnsi="Times New Roman" w:cs="Times New Roman"/>
          <w:color w:val="auto"/>
        </w:rPr>
        <w:t>, we obtain:</w:t>
      </w:r>
    </w:p>
    <w:tbl>
      <w:tblPr>
        <w:tblStyle w:val="TableGrid"/>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3420"/>
        <w:gridCol w:w="721"/>
      </w:tblGrid>
      <w:tr w:rsidR="00E26168" w:rsidRPr="00613F66" w14:paraId="2202A5EC" w14:textId="77777777" w:rsidTr="007C6E75">
        <w:trPr>
          <w:jc w:val="center"/>
        </w:trPr>
        <w:tc>
          <w:tcPr>
            <w:tcW w:w="715" w:type="dxa"/>
            <w:vAlign w:val="center"/>
          </w:tcPr>
          <w:p w14:paraId="0CC1AB98" w14:textId="77777777" w:rsidR="00E26168" w:rsidRPr="00613F66" w:rsidRDefault="00E26168" w:rsidP="00613F66">
            <w:pPr>
              <w:pStyle w:val="Caption"/>
              <w:keepNext/>
              <w:jc w:val="both"/>
              <w:rPr>
                <w:rFonts w:ascii="Times New Roman" w:hAnsi="Times New Roman" w:cs="Times New Roman"/>
                <w:sz w:val="20"/>
                <w:szCs w:val="20"/>
              </w:rPr>
            </w:pPr>
          </w:p>
        </w:tc>
        <w:tc>
          <w:tcPr>
            <w:tcW w:w="3420" w:type="dxa"/>
            <w:vAlign w:val="center"/>
          </w:tcPr>
          <w:p w14:paraId="7CE0A5D4" w14:textId="77777777" w:rsidR="00E26168" w:rsidRPr="00613F66" w:rsidRDefault="00000000" w:rsidP="00613F66">
            <w:pPr>
              <w:pStyle w:val="BodyText"/>
              <w:jc w:val="both"/>
              <w:rPr>
                <w:rFonts w:ascii="Times New Roman" w:hAnsi="Times New Roman" w:cs="Times New Roman"/>
                <w:color w:val="auto"/>
                <w:sz w:val="20"/>
                <w:szCs w:val="20"/>
              </w:rPr>
            </w:pPr>
            <m:oMathPara>
              <m:oMath>
                <m:sSub>
                  <m:sSubPr>
                    <m:ctrlPr>
                      <w:rPr>
                        <w:rFonts w:ascii="Cambria Math" w:hAnsi="Cambria Math" w:cs="Times New Roman"/>
                        <w:i/>
                        <w:color w:val="auto"/>
                        <w:sz w:val="20"/>
                        <w:szCs w:val="20"/>
                      </w:rPr>
                    </m:ctrlPr>
                  </m:sSubPr>
                  <m:e>
                    <m:r>
                      <w:rPr>
                        <w:rFonts w:ascii="Cambria Math" w:hAnsi="Cambria Math" w:cs="Times New Roman"/>
                        <w:color w:val="auto"/>
                        <w:sz w:val="20"/>
                        <w:szCs w:val="20"/>
                      </w:rPr>
                      <m:t>d</m:t>
                    </m:r>
                  </m:e>
                  <m:sub>
                    <m:r>
                      <w:rPr>
                        <w:rFonts w:ascii="Cambria Math" w:hAnsi="Cambria Math" w:cs="Times New Roman"/>
                        <w:color w:val="auto"/>
                        <w:sz w:val="20"/>
                        <w:szCs w:val="20"/>
                      </w:rPr>
                      <m:t>r</m:t>
                    </m:r>
                  </m:sub>
                </m:sSub>
                <m:r>
                  <w:rPr>
                    <w:rFonts w:ascii="Cambria Math" w:hAnsi="Cambria Math" w:cs="Times New Roman"/>
                    <w:color w:val="auto"/>
                    <w:sz w:val="20"/>
                    <w:szCs w:val="20"/>
                  </w:rPr>
                  <m:t xml:space="preserve">= </m:t>
                </m:r>
                <m:f>
                  <m:fPr>
                    <m:ctrlPr>
                      <w:rPr>
                        <w:rFonts w:ascii="Cambria Math" w:hAnsi="Cambria Math" w:cs="Times New Roman"/>
                        <w:i/>
                        <w:color w:val="auto"/>
                        <w:sz w:val="20"/>
                        <w:szCs w:val="20"/>
                      </w:rPr>
                    </m:ctrlPr>
                  </m:fPr>
                  <m:num>
                    <m:sSup>
                      <m:sSupPr>
                        <m:ctrlPr>
                          <w:rPr>
                            <w:rFonts w:ascii="Cambria Math" w:hAnsi="Cambria Math" w:cs="Times New Roman"/>
                            <w:i/>
                            <w:color w:val="auto"/>
                            <w:sz w:val="20"/>
                            <w:szCs w:val="20"/>
                          </w:rPr>
                        </m:ctrlPr>
                      </m:sSupPr>
                      <m:e>
                        <m:d>
                          <m:dPr>
                            <m:ctrlPr>
                              <w:rPr>
                                <w:rFonts w:ascii="Cambria Math" w:hAnsi="Cambria Math" w:cs="Times New Roman"/>
                                <w:i/>
                                <w:color w:val="auto"/>
                                <w:sz w:val="20"/>
                                <w:szCs w:val="20"/>
                              </w:rPr>
                            </m:ctrlPr>
                          </m:dPr>
                          <m:e>
                            <m:r>
                              <w:rPr>
                                <w:rFonts w:ascii="Cambria Math" w:hAnsi="Cambria Math" w:cs="Times New Roman"/>
                                <w:color w:val="auto"/>
                                <w:sz w:val="20"/>
                                <w:szCs w:val="20"/>
                              </w:rPr>
                              <m:t>cτ</m:t>
                            </m:r>
                          </m:e>
                        </m:d>
                      </m:e>
                      <m:sup>
                        <m:r>
                          <w:rPr>
                            <w:rFonts w:ascii="Cambria Math" w:hAnsi="Cambria Math" w:cs="Times New Roman"/>
                            <w:color w:val="auto"/>
                            <w:sz w:val="20"/>
                            <w:szCs w:val="20"/>
                          </w:rPr>
                          <m:t>2</m:t>
                        </m:r>
                      </m:sup>
                    </m:sSup>
                    <m:r>
                      <w:rPr>
                        <w:rFonts w:ascii="Cambria Math" w:hAnsi="Cambria Math" w:cs="Times New Roman"/>
                        <w:color w:val="auto"/>
                        <w:sz w:val="20"/>
                        <w:szCs w:val="20"/>
                      </w:rPr>
                      <m:t xml:space="preserve">- </m:t>
                    </m:r>
                    <m:sSup>
                      <m:sSupPr>
                        <m:ctrlPr>
                          <w:rPr>
                            <w:rFonts w:ascii="Cambria Math" w:hAnsi="Cambria Math" w:cs="Times New Roman"/>
                            <w:i/>
                            <w:color w:val="auto"/>
                            <w:sz w:val="20"/>
                            <w:szCs w:val="20"/>
                          </w:rPr>
                        </m:ctrlPr>
                      </m:sSupPr>
                      <m:e>
                        <m:d>
                          <m:dPr>
                            <m:begChr m:val="‖"/>
                            <m:endChr m:val="‖"/>
                            <m:ctrlPr>
                              <w:rPr>
                                <w:rFonts w:ascii="Cambria Math" w:hAnsi="Cambria Math" w:cs="Times New Roman"/>
                                <w:i/>
                                <w:color w:val="auto"/>
                                <w:sz w:val="20"/>
                                <w:szCs w:val="20"/>
                              </w:rPr>
                            </m:ctrlPr>
                          </m:dPr>
                          <m:e>
                            <m:sSub>
                              <m:sSubPr>
                                <m:ctrlPr>
                                  <w:rPr>
                                    <w:rFonts w:ascii="Cambria Math" w:hAnsi="Cambria Math" w:cs="Times New Roman"/>
                                    <w:i/>
                                    <w:color w:val="auto"/>
                                    <w:sz w:val="20"/>
                                    <w:szCs w:val="20"/>
                                  </w:rPr>
                                </m:ctrlPr>
                              </m:sSubPr>
                              <m:e>
                                <m:r>
                                  <m:rPr>
                                    <m:sty m:val="bi"/>
                                  </m:rPr>
                                  <w:rPr>
                                    <w:rFonts w:ascii="Cambria Math" w:hAnsi="Cambria Math" w:cs="Times New Roman"/>
                                    <w:color w:val="auto"/>
                                    <w:sz w:val="20"/>
                                    <w:szCs w:val="20"/>
                                  </w:rPr>
                                  <m:t>p</m:t>
                                </m:r>
                              </m:e>
                              <m:sub>
                                <m:r>
                                  <w:rPr>
                                    <w:rFonts w:ascii="Cambria Math" w:hAnsi="Cambria Math" w:cs="Times New Roman"/>
                                    <w:color w:val="auto"/>
                                    <w:sz w:val="20"/>
                                    <w:szCs w:val="20"/>
                                  </w:rPr>
                                  <m:t>b</m:t>
                                </m:r>
                              </m:sub>
                            </m:sSub>
                          </m:e>
                        </m:d>
                      </m:e>
                      <m:sup>
                        <m:r>
                          <w:rPr>
                            <w:rFonts w:ascii="Cambria Math" w:hAnsi="Cambria Math" w:cs="Times New Roman"/>
                            <w:color w:val="auto"/>
                            <w:sz w:val="20"/>
                            <w:szCs w:val="20"/>
                          </w:rPr>
                          <m:t>2</m:t>
                        </m:r>
                      </m:sup>
                    </m:sSup>
                  </m:num>
                  <m:den>
                    <m:r>
                      <w:rPr>
                        <w:rFonts w:ascii="Cambria Math" w:hAnsi="Cambria Math" w:cs="Times New Roman"/>
                        <w:color w:val="auto"/>
                        <w:sz w:val="20"/>
                        <w:szCs w:val="20"/>
                      </w:rPr>
                      <m:t>2(</m:t>
                    </m:r>
                    <m:sSubSup>
                      <m:sSubSupPr>
                        <m:ctrlPr>
                          <w:rPr>
                            <w:rFonts w:ascii="Cambria Math" w:hAnsi="Cambria Math" w:cs="Times New Roman"/>
                            <w:i/>
                            <w:color w:val="auto"/>
                            <w:sz w:val="20"/>
                            <w:szCs w:val="20"/>
                          </w:rPr>
                        </m:ctrlPr>
                      </m:sSubSupPr>
                      <m:e>
                        <m:r>
                          <m:rPr>
                            <m:sty m:val="bi"/>
                          </m:rPr>
                          <w:rPr>
                            <w:rFonts w:ascii="Cambria Math" w:hAnsi="Cambria Math" w:cs="Times New Roman"/>
                            <w:color w:val="auto"/>
                            <w:sz w:val="20"/>
                            <w:szCs w:val="20"/>
                          </w:rPr>
                          <m:t>p</m:t>
                        </m:r>
                      </m:e>
                      <m:sub>
                        <m:r>
                          <w:rPr>
                            <w:rFonts w:ascii="Cambria Math" w:hAnsi="Cambria Math" w:cs="Times New Roman"/>
                            <w:color w:val="auto"/>
                            <w:sz w:val="20"/>
                            <w:szCs w:val="20"/>
                          </w:rPr>
                          <m:t>b</m:t>
                        </m:r>
                      </m:sub>
                      <m:sup>
                        <m:r>
                          <w:rPr>
                            <w:rFonts w:ascii="Cambria Math" w:hAnsi="Cambria Math" w:cs="Times New Roman"/>
                            <w:color w:val="auto"/>
                            <w:sz w:val="20"/>
                            <w:szCs w:val="20"/>
                          </w:rPr>
                          <m:t>T</m:t>
                        </m:r>
                      </m:sup>
                    </m:sSubSup>
                    <m:sSub>
                      <m:sSubPr>
                        <m:ctrlPr>
                          <w:rPr>
                            <w:rFonts w:ascii="Cambria Math" w:hAnsi="Cambria Math" w:cs="Times New Roman"/>
                            <w:i/>
                            <w:color w:val="auto"/>
                            <w:sz w:val="20"/>
                            <w:szCs w:val="20"/>
                          </w:rPr>
                        </m:ctrlPr>
                      </m:sSubPr>
                      <m:e>
                        <m:r>
                          <m:rPr>
                            <m:sty m:val="bi"/>
                          </m:rPr>
                          <w:rPr>
                            <w:rFonts w:ascii="Cambria Math" w:hAnsi="Cambria Math" w:cs="Times New Roman"/>
                            <w:color w:val="auto"/>
                            <w:sz w:val="20"/>
                            <w:szCs w:val="20"/>
                          </w:rPr>
                          <m:t>u</m:t>
                        </m:r>
                      </m:e>
                      <m:sub>
                        <m:r>
                          <w:rPr>
                            <w:rFonts w:ascii="Cambria Math" w:hAnsi="Cambria Math" w:cs="Times New Roman"/>
                            <w:color w:val="auto"/>
                            <w:sz w:val="20"/>
                            <w:szCs w:val="20"/>
                          </w:rPr>
                          <m:t>AOA</m:t>
                        </m:r>
                      </m:sub>
                    </m:sSub>
                    <m:r>
                      <w:rPr>
                        <w:rFonts w:ascii="Cambria Math" w:hAnsi="Cambria Math" w:cs="Times New Roman"/>
                        <w:color w:val="auto"/>
                        <w:sz w:val="20"/>
                        <w:szCs w:val="20"/>
                      </w:rPr>
                      <m:t>-cτ)</m:t>
                    </m:r>
                  </m:den>
                </m:f>
                <m:r>
                  <w:rPr>
                    <w:rFonts w:ascii="Cambria Math" w:hAnsi="Cambria Math" w:cs="Times New Roman"/>
                    <w:color w:val="auto"/>
                    <w:sz w:val="20"/>
                    <w:szCs w:val="20"/>
                  </w:rPr>
                  <m:t>.</m:t>
                </m:r>
              </m:oMath>
            </m:oMathPara>
          </w:p>
        </w:tc>
        <w:tc>
          <w:tcPr>
            <w:tcW w:w="721" w:type="dxa"/>
            <w:vAlign w:val="center"/>
          </w:tcPr>
          <w:p w14:paraId="5146BE62" w14:textId="3A718E5F" w:rsidR="00E26168" w:rsidRPr="00613F66" w:rsidRDefault="00E26168" w:rsidP="00613F66">
            <w:pPr>
              <w:pStyle w:val="Caption"/>
              <w:jc w:val="both"/>
              <w:rPr>
                <w:rFonts w:ascii="Times New Roman" w:hAnsi="Times New Roman" w:cs="Times New Roman"/>
                <w:b w:val="0"/>
                <w:bCs w:val="0"/>
                <w:sz w:val="20"/>
                <w:szCs w:val="20"/>
              </w:rPr>
            </w:pPr>
            <w:r w:rsidRPr="00613F66">
              <w:rPr>
                <w:rFonts w:ascii="Times New Roman" w:hAnsi="Times New Roman" w:cs="Times New Roman"/>
                <w:b w:val="0"/>
                <w:bCs w:val="0"/>
                <w:sz w:val="20"/>
                <w:szCs w:val="20"/>
              </w:rPr>
              <w:t>(</w:t>
            </w:r>
            <w:r w:rsidR="007C6E75" w:rsidRPr="00613F66">
              <w:rPr>
                <w:rFonts w:ascii="Times New Roman" w:hAnsi="Times New Roman" w:cs="Times New Roman"/>
                <w:b w:val="0"/>
                <w:bCs w:val="0"/>
                <w:sz w:val="20"/>
                <w:szCs w:val="20"/>
              </w:rPr>
              <w:t>1</w:t>
            </w:r>
            <w:r w:rsidR="00115620">
              <w:rPr>
                <w:rFonts w:ascii="Times New Roman" w:hAnsi="Times New Roman" w:cs="Times New Roman"/>
                <w:b w:val="0"/>
                <w:bCs w:val="0"/>
                <w:sz w:val="20"/>
                <w:szCs w:val="20"/>
              </w:rPr>
              <w:t>1</w:t>
            </w:r>
            <w:r w:rsidRPr="00613F66">
              <w:rPr>
                <w:rFonts w:ascii="Times New Roman" w:hAnsi="Times New Roman" w:cs="Times New Roman"/>
                <w:b w:val="0"/>
                <w:bCs w:val="0"/>
                <w:sz w:val="20"/>
                <w:szCs w:val="20"/>
              </w:rPr>
              <w:t>)</w:t>
            </w:r>
          </w:p>
        </w:tc>
      </w:tr>
    </w:tbl>
    <w:p w14:paraId="5AA40CEC" w14:textId="6EB1B102" w:rsidR="00E26168" w:rsidRPr="00613F66" w:rsidRDefault="00E26168" w:rsidP="00613F66">
      <w:pPr>
        <w:pStyle w:val="BodyText"/>
        <w:jc w:val="both"/>
        <w:rPr>
          <w:rFonts w:ascii="Times New Roman" w:hAnsi="Times New Roman" w:cs="Times New Roman"/>
          <w:color w:val="auto"/>
        </w:rPr>
      </w:pPr>
      <w:r w:rsidRPr="00613F66">
        <w:rPr>
          <w:rFonts w:ascii="Times New Roman" w:hAnsi="Times New Roman" w:cs="Times New Roman"/>
          <w:color w:val="auto"/>
        </w:rPr>
        <w:t xml:space="preserve">The estimation process provides two possible solutions for </w:t>
      </w:r>
      <m:oMath>
        <m:sSub>
          <m:sSubPr>
            <m:ctrlPr>
              <w:rPr>
                <w:rFonts w:ascii="Cambria Math" w:hAnsi="Cambria Math" w:cs="Times New Roman"/>
                <w:i/>
                <w:color w:val="auto"/>
              </w:rPr>
            </m:ctrlPr>
          </m:sSubPr>
          <m:e>
            <m:r>
              <w:rPr>
                <w:rFonts w:ascii="Cambria Math" w:hAnsi="Cambria Math" w:cs="Times New Roman"/>
                <w:color w:val="auto"/>
              </w:rPr>
              <m:t>d</m:t>
            </m:r>
          </m:e>
          <m:sub>
            <m:r>
              <w:rPr>
                <w:rFonts w:ascii="Cambria Math" w:hAnsi="Cambria Math" w:cs="Times New Roman"/>
                <w:color w:val="auto"/>
              </w:rPr>
              <m:t>r</m:t>
            </m:r>
          </m:sub>
        </m:sSub>
      </m:oMath>
      <w:r w:rsidRPr="00613F66">
        <w:rPr>
          <w:rFonts w:ascii="Times New Roman" w:hAnsi="Times New Roman" w:cs="Times New Roman"/>
          <w:color w:val="auto"/>
        </w:rPr>
        <w:t xml:space="preserve">, one corresponding to the scattering center in the forward direction and the other in the backward direction, which correspond to the two possible direction of the unit vector </w:t>
      </w:r>
      <m:oMath>
        <m:sSub>
          <m:sSubPr>
            <m:ctrlPr>
              <w:rPr>
                <w:rFonts w:ascii="Cambria Math" w:hAnsi="Cambria Math" w:cs="Times New Roman"/>
                <w:i/>
                <w:color w:val="auto"/>
              </w:rPr>
            </m:ctrlPr>
          </m:sSubPr>
          <m:e>
            <m:r>
              <m:rPr>
                <m:sty m:val="bi"/>
              </m:rPr>
              <w:rPr>
                <w:rFonts w:ascii="Cambria Math" w:hAnsi="Cambria Math" w:cs="Times New Roman"/>
                <w:color w:val="auto"/>
              </w:rPr>
              <m:t>u</m:t>
            </m:r>
          </m:e>
          <m:sub>
            <m:r>
              <w:rPr>
                <w:rFonts w:ascii="Cambria Math" w:hAnsi="Cambria Math" w:cs="Times New Roman"/>
                <w:color w:val="auto"/>
              </w:rPr>
              <m:t>AOA</m:t>
            </m:r>
          </m:sub>
        </m:sSub>
      </m:oMath>
      <w:r w:rsidRPr="00613F66">
        <w:rPr>
          <w:rFonts w:ascii="Times New Roman" w:hAnsi="Times New Roman" w:cs="Times New Roman"/>
          <w:color w:val="auto"/>
        </w:rPr>
        <w:t xml:space="preserve">. We retain the forward solution to ensure that the scattering center estimate </w:t>
      </w:r>
      <w:r w:rsidR="00613F66" w:rsidRPr="00613F66">
        <w:rPr>
          <w:rFonts w:ascii="Times New Roman" w:hAnsi="Times New Roman" w:cs="Times New Roman"/>
          <w:color w:val="auto"/>
        </w:rPr>
        <w:t>is in</w:t>
      </w:r>
      <w:r w:rsidRPr="00613F66">
        <w:rPr>
          <w:rFonts w:ascii="Times New Roman" w:hAnsi="Times New Roman" w:cs="Times New Roman"/>
          <w:color w:val="auto"/>
        </w:rPr>
        <w:t xml:space="preserve"> the region in front of the receiver.</w:t>
      </w:r>
    </w:p>
    <w:p w14:paraId="5356C3B7" w14:textId="77777777" w:rsidR="00613F66" w:rsidRPr="00613F66" w:rsidRDefault="00613F66" w:rsidP="00613F66">
      <w:pPr>
        <w:jc w:val="both"/>
      </w:pPr>
      <w:r w:rsidRPr="00613F66">
        <w:t>The reflection loss of each path can be calculated based on the overall measured propagation loss between TX and RX, the derived free-space path loss between TX and the target, and between the target and the RX.</w:t>
      </w:r>
    </w:p>
    <w:p w14:paraId="10923061" w14:textId="77777777" w:rsidR="00613F66" w:rsidRPr="00613F66" w:rsidRDefault="00613F66" w:rsidP="00E26168">
      <w:pPr>
        <w:pStyle w:val="BodyText"/>
        <w:rPr>
          <w:rFonts w:ascii="Times New Roman" w:hAnsi="Times New Roman" w:cs="Times New Roman"/>
          <w:color w:val="auto"/>
        </w:rPr>
      </w:pPr>
    </w:p>
    <w:p w14:paraId="3E4589BB" w14:textId="77777777" w:rsidR="00E26168" w:rsidRPr="00E26168" w:rsidRDefault="00E26168" w:rsidP="008372CF">
      <w:pPr>
        <w:pStyle w:val="BodyText"/>
        <w:rPr>
          <w:color w:val="auto"/>
        </w:rPr>
      </w:pPr>
    </w:p>
    <w:p w14:paraId="1EB99003" w14:textId="77777777" w:rsidR="00F61AD7" w:rsidRDefault="00F61AD7" w:rsidP="005D20F1">
      <w:pPr>
        <w:rPr>
          <w:rFonts w:ascii="Arial" w:hAnsi="Arial" w:cs="Arial"/>
          <w:b/>
          <w:bCs/>
        </w:rPr>
      </w:pPr>
    </w:p>
    <w:p w14:paraId="4FD69403" w14:textId="77777777" w:rsidR="00F61AD7" w:rsidRDefault="00F61AD7" w:rsidP="005D20F1">
      <w:pPr>
        <w:rPr>
          <w:rFonts w:ascii="Arial" w:hAnsi="Arial" w:cs="Arial"/>
          <w:b/>
          <w:bCs/>
        </w:rPr>
      </w:pPr>
    </w:p>
    <w:p w14:paraId="75F91785" w14:textId="77777777" w:rsidR="00250B6F" w:rsidRDefault="00250B6F" w:rsidP="005D20F1">
      <w:pPr>
        <w:rPr>
          <w:rFonts w:ascii="Arial" w:hAnsi="Arial" w:cs="Arial"/>
          <w:b/>
          <w:bCs/>
        </w:rPr>
      </w:pPr>
    </w:p>
    <w:p w14:paraId="364D2F77" w14:textId="77777777" w:rsidR="00977A3B" w:rsidRDefault="00977A3B" w:rsidP="00977A3B">
      <w:pPr>
        <w:jc w:val="center"/>
      </w:pPr>
    </w:p>
    <w:sectPr w:rsidR="00977A3B">
      <w:headerReference w:type="default" r:id="rId41"/>
      <w:footerReference w:type="default" r:id="rId42"/>
      <w:headerReference w:type="first" r:id="rId43"/>
      <w:footerReference w:type="first" r:id="rId44"/>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60844E" w14:textId="77777777" w:rsidR="004305BA" w:rsidRDefault="004305BA">
      <w:r>
        <w:separator/>
      </w:r>
    </w:p>
  </w:endnote>
  <w:endnote w:type="continuationSeparator" w:id="0">
    <w:p w14:paraId="12956093" w14:textId="77777777" w:rsidR="004305BA" w:rsidRDefault="004305BA">
      <w:r>
        <w:continuationSeparator/>
      </w:r>
    </w:p>
  </w:endnote>
  <w:endnote w:type="continuationNotice" w:id="1">
    <w:p w14:paraId="1FEF0020" w14:textId="77777777" w:rsidR="004305BA" w:rsidRDefault="004305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panose1 w:val="00000000000000000000"/>
    <w:charset w:val="80"/>
    <w:family w:val="roman"/>
    <w:notTrueType/>
    <w:pitch w:val="default"/>
  </w:font>
  <w:font w:name="DengXian">
    <w:altName w:val="等线"/>
    <w:panose1 w:val="02010600030101010101"/>
    <w:charset w:val="86"/>
    <w:family w:val="modern"/>
    <w:pitch w:val="fixed"/>
    <w:sig w:usb0="00000001" w:usb1="080E0000" w:usb2="00000010" w:usb3="00000000" w:csb0="0004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5117D" w14:paraId="55133726" w14:textId="77777777" w:rsidTr="6515949E">
      <w:trPr>
        <w:trHeight w:val="300"/>
      </w:trPr>
      <w:tc>
        <w:tcPr>
          <w:tcW w:w="3285" w:type="dxa"/>
        </w:tcPr>
        <w:p w14:paraId="57A0050B" w14:textId="5A0989B1" w:rsidR="00F5117D" w:rsidRDefault="00F5117D" w:rsidP="6515949E">
          <w:pPr>
            <w:pStyle w:val="Header"/>
            <w:ind w:left="-115"/>
          </w:pPr>
        </w:p>
      </w:tc>
      <w:tc>
        <w:tcPr>
          <w:tcW w:w="3285" w:type="dxa"/>
        </w:tcPr>
        <w:p w14:paraId="610FDD7C" w14:textId="3AFD6BBE" w:rsidR="00F5117D" w:rsidRDefault="00F5117D" w:rsidP="6515949E">
          <w:pPr>
            <w:pStyle w:val="Header"/>
            <w:jc w:val="center"/>
          </w:pPr>
        </w:p>
      </w:tc>
      <w:tc>
        <w:tcPr>
          <w:tcW w:w="3285" w:type="dxa"/>
        </w:tcPr>
        <w:p w14:paraId="35DD6AF9" w14:textId="2E5B46D2" w:rsidR="00F5117D" w:rsidRDefault="00F5117D" w:rsidP="6515949E">
          <w:pPr>
            <w:pStyle w:val="Header"/>
            <w:ind w:right="-115"/>
            <w:jc w:val="right"/>
          </w:pPr>
        </w:p>
      </w:tc>
    </w:tr>
  </w:tbl>
  <w:p w14:paraId="238E58CF" w14:textId="671FEE31" w:rsidR="00F5117D" w:rsidRDefault="00F511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5117D" w14:paraId="6AC44536" w14:textId="77777777" w:rsidTr="6515949E">
      <w:trPr>
        <w:trHeight w:val="300"/>
      </w:trPr>
      <w:tc>
        <w:tcPr>
          <w:tcW w:w="3285" w:type="dxa"/>
        </w:tcPr>
        <w:p w14:paraId="243B7CBD" w14:textId="55945D37" w:rsidR="00F5117D" w:rsidRDefault="00F5117D" w:rsidP="6515949E">
          <w:pPr>
            <w:pStyle w:val="Header"/>
            <w:ind w:left="-115"/>
          </w:pPr>
        </w:p>
      </w:tc>
      <w:tc>
        <w:tcPr>
          <w:tcW w:w="3285" w:type="dxa"/>
        </w:tcPr>
        <w:p w14:paraId="1EAF9C37" w14:textId="62D02658" w:rsidR="00F5117D" w:rsidRDefault="00F5117D" w:rsidP="6515949E">
          <w:pPr>
            <w:pStyle w:val="Header"/>
            <w:jc w:val="center"/>
          </w:pPr>
        </w:p>
      </w:tc>
      <w:tc>
        <w:tcPr>
          <w:tcW w:w="3285" w:type="dxa"/>
        </w:tcPr>
        <w:p w14:paraId="04EF472A" w14:textId="0D9750F8" w:rsidR="00F5117D" w:rsidRDefault="00F5117D" w:rsidP="6515949E">
          <w:pPr>
            <w:pStyle w:val="Header"/>
            <w:ind w:right="-115"/>
            <w:jc w:val="right"/>
          </w:pPr>
        </w:p>
      </w:tc>
    </w:tr>
  </w:tbl>
  <w:p w14:paraId="77832D4C" w14:textId="33B59B31" w:rsidR="00F5117D" w:rsidRDefault="00F5117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0ADE9E" w14:textId="77777777" w:rsidR="004305BA" w:rsidRDefault="004305BA">
      <w:r>
        <w:separator/>
      </w:r>
    </w:p>
  </w:footnote>
  <w:footnote w:type="continuationSeparator" w:id="0">
    <w:p w14:paraId="1BCF957D" w14:textId="77777777" w:rsidR="004305BA" w:rsidRDefault="004305BA">
      <w:r>
        <w:continuationSeparator/>
      </w:r>
    </w:p>
  </w:footnote>
  <w:footnote w:type="continuationNotice" w:id="1">
    <w:p w14:paraId="64A549B5" w14:textId="77777777" w:rsidR="004305BA" w:rsidRDefault="004305BA"/>
  </w:footnote>
  <w:footnote w:id="2">
    <w:p w14:paraId="2BF3AE74" w14:textId="5878C841" w:rsidR="00F921B9" w:rsidRPr="00F921B9" w:rsidRDefault="00F921B9">
      <w:pPr>
        <w:pStyle w:val="FootnoteText"/>
        <w:rPr>
          <w:lang w:val="en-US"/>
        </w:rPr>
      </w:pPr>
      <w:r>
        <w:rPr>
          <w:rStyle w:val="FootnoteReference"/>
        </w:rPr>
        <w:footnoteRef/>
      </w:r>
      <w:r>
        <w:t xml:space="preserve"> </w:t>
      </w:r>
      <w:r>
        <w:rPr>
          <w:lang w:val="en-US"/>
        </w:rPr>
        <w:t xml:space="preserve">To compute the cross-correlation matrix, we </w:t>
      </w:r>
      <w:r w:rsidR="00C874A8">
        <w:rPr>
          <w:lang w:val="en-US"/>
        </w:rPr>
        <w:t>first create four data sequences consisting of path gains for the VV, VH, HV, and HH polarization combinations for all the direct paths. Then, we calculate the correlation coefficients between these sequences.</w:t>
      </w:r>
      <w:r>
        <w:rPr>
          <w:lang w:val="en-U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5117D" w14:paraId="247181A5" w14:textId="77777777" w:rsidTr="6515949E">
      <w:trPr>
        <w:trHeight w:val="300"/>
      </w:trPr>
      <w:tc>
        <w:tcPr>
          <w:tcW w:w="3285" w:type="dxa"/>
        </w:tcPr>
        <w:p w14:paraId="7E48B806" w14:textId="483F3324" w:rsidR="00F5117D" w:rsidRDefault="00F5117D" w:rsidP="6515949E">
          <w:pPr>
            <w:pStyle w:val="Header"/>
            <w:ind w:left="-115"/>
          </w:pPr>
        </w:p>
      </w:tc>
      <w:tc>
        <w:tcPr>
          <w:tcW w:w="3285" w:type="dxa"/>
        </w:tcPr>
        <w:p w14:paraId="5A585675" w14:textId="77DB2A0A" w:rsidR="00F5117D" w:rsidRDefault="00F5117D" w:rsidP="6515949E">
          <w:pPr>
            <w:pStyle w:val="Header"/>
            <w:jc w:val="center"/>
          </w:pPr>
        </w:p>
      </w:tc>
      <w:tc>
        <w:tcPr>
          <w:tcW w:w="3285" w:type="dxa"/>
        </w:tcPr>
        <w:p w14:paraId="0AC655A1" w14:textId="1EC05973" w:rsidR="00F5117D" w:rsidRDefault="00F5117D" w:rsidP="6515949E">
          <w:pPr>
            <w:pStyle w:val="Header"/>
            <w:ind w:right="-115"/>
            <w:jc w:val="right"/>
          </w:pPr>
        </w:p>
      </w:tc>
    </w:tr>
  </w:tbl>
  <w:p w14:paraId="13212095" w14:textId="419EAD2C" w:rsidR="00F5117D" w:rsidRDefault="00F5117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5117D" w14:paraId="35D1F161" w14:textId="77777777" w:rsidTr="6515949E">
      <w:trPr>
        <w:trHeight w:val="300"/>
      </w:trPr>
      <w:tc>
        <w:tcPr>
          <w:tcW w:w="3285" w:type="dxa"/>
        </w:tcPr>
        <w:p w14:paraId="657F4A64" w14:textId="1A958595" w:rsidR="00F5117D" w:rsidRDefault="00F5117D" w:rsidP="6515949E">
          <w:pPr>
            <w:pStyle w:val="Header"/>
            <w:ind w:left="-115"/>
          </w:pPr>
        </w:p>
      </w:tc>
      <w:tc>
        <w:tcPr>
          <w:tcW w:w="3285" w:type="dxa"/>
        </w:tcPr>
        <w:p w14:paraId="49002D28" w14:textId="7EFE08EF" w:rsidR="00F5117D" w:rsidRDefault="00F5117D" w:rsidP="6515949E">
          <w:pPr>
            <w:pStyle w:val="Header"/>
            <w:jc w:val="center"/>
          </w:pPr>
        </w:p>
      </w:tc>
      <w:tc>
        <w:tcPr>
          <w:tcW w:w="3285" w:type="dxa"/>
        </w:tcPr>
        <w:p w14:paraId="44FC8980" w14:textId="37747014" w:rsidR="00F5117D" w:rsidRDefault="00F5117D" w:rsidP="6515949E">
          <w:pPr>
            <w:pStyle w:val="Header"/>
            <w:ind w:right="-115"/>
            <w:jc w:val="right"/>
          </w:pPr>
        </w:p>
      </w:tc>
    </w:tr>
  </w:tbl>
  <w:p w14:paraId="02A0CC8D" w14:textId="60816A23" w:rsidR="00F5117D" w:rsidRDefault="00F511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00851"/>
    <w:multiLevelType w:val="hybridMultilevel"/>
    <w:tmpl w:val="1E14415A"/>
    <w:lvl w:ilvl="0" w:tplc="871E12CA">
      <w:start w:val="1"/>
      <w:numFmt w:val="lowerLetter"/>
      <w:lvlText w:val="(%1)"/>
      <w:lvlJc w:val="left"/>
      <w:pPr>
        <w:ind w:left="2520" w:hanging="360"/>
      </w:pPr>
      <w:rPr>
        <w:sz w:val="18"/>
        <w:szCs w:val="18"/>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start w:val="1"/>
      <w:numFmt w:val="lowerRoman"/>
      <w:lvlText w:val="%6."/>
      <w:lvlJc w:val="right"/>
      <w:pPr>
        <w:ind w:left="6120" w:hanging="180"/>
      </w:pPr>
    </w:lvl>
    <w:lvl w:ilvl="6" w:tplc="0409000F">
      <w:start w:val="1"/>
      <w:numFmt w:val="decimal"/>
      <w:lvlText w:val="%7."/>
      <w:lvlJc w:val="left"/>
      <w:pPr>
        <w:ind w:left="6840" w:hanging="360"/>
      </w:pPr>
    </w:lvl>
    <w:lvl w:ilvl="7" w:tplc="04090019">
      <w:start w:val="1"/>
      <w:numFmt w:val="lowerLetter"/>
      <w:lvlText w:val="%8."/>
      <w:lvlJc w:val="left"/>
      <w:pPr>
        <w:ind w:left="7560" w:hanging="360"/>
      </w:pPr>
    </w:lvl>
    <w:lvl w:ilvl="8" w:tplc="0409001B">
      <w:start w:val="1"/>
      <w:numFmt w:val="lowerRoman"/>
      <w:lvlText w:val="%9."/>
      <w:lvlJc w:val="right"/>
      <w:pPr>
        <w:ind w:left="8280" w:hanging="180"/>
      </w:pPr>
    </w:lvl>
  </w:abstractNum>
  <w:abstractNum w:abstractNumId="1" w15:restartNumberingAfterBreak="0">
    <w:nsid w:val="043760FD"/>
    <w:multiLevelType w:val="hybridMultilevel"/>
    <w:tmpl w:val="27A41D86"/>
    <w:lvl w:ilvl="0" w:tplc="9AC62080">
      <w:start w:val="1"/>
      <w:numFmt w:val="lowerLetter"/>
      <w:lvlText w:val="(%1)"/>
      <w:lvlJc w:val="left"/>
      <w:pPr>
        <w:ind w:left="3060" w:hanging="360"/>
      </w:pPr>
      <w:rPr>
        <w:rFonts w:hint="default"/>
      </w:rPr>
    </w:lvl>
    <w:lvl w:ilvl="1" w:tplc="04090019" w:tentative="1">
      <w:start w:val="1"/>
      <w:numFmt w:val="lowerLetter"/>
      <w:lvlText w:val="%2."/>
      <w:lvlJc w:val="left"/>
      <w:pPr>
        <w:ind w:left="3780" w:hanging="360"/>
      </w:pPr>
    </w:lvl>
    <w:lvl w:ilvl="2" w:tplc="0409001B" w:tentative="1">
      <w:start w:val="1"/>
      <w:numFmt w:val="lowerRoman"/>
      <w:lvlText w:val="%3."/>
      <w:lvlJc w:val="right"/>
      <w:pPr>
        <w:ind w:left="4500" w:hanging="180"/>
      </w:pPr>
    </w:lvl>
    <w:lvl w:ilvl="3" w:tplc="0409000F" w:tentative="1">
      <w:start w:val="1"/>
      <w:numFmt w:val="decimal"/>
      <w:lvlText w:val="%4."/>
      <w:lvlJc w:val="left"/>
      <w:pPr>
        <w:ind w:left="5220" w:hanging="360"/>
      </w:pPr>
    </w:lvl>
    <w:lvl w:ilvl="4" w:tplc="04090019" w:tentative="1">
      <w:start w:val="1"/>
      <w:numFmt w:val="lowerLetter"/>
      <w:lvlText w:val="%5."/>
      <w:lvlJc w:val="left"/>
      <w:pPr>
        <w:ind w:left="5940" w:hanging="360"/>
      </w:pPr>
    </w:lvl>
    <w:lvl w:ilvl="5" w:tplc="0409001B" w:tentative="1">
      <w:start w:val="1"/>
      <w:numFmt w:val="lowerRoman"/>
      <w:lvlText w:val="%6."/>
      <w:lvlJc w:val="right"/>
      <w:pPr>
        <w:ind w:left="6660" w:hanging="180"/>
      </w:pPr>
    </w:lvl>
    <w:lvl w:ilvl="6" w:tplc="0409000F" w:tentative="1">
      <w:start w:val="1"/>
      <w:numFmt w:val="decimal"/>
      <w:lvlText w:val="%7."/>
      <w:lvlJc w:val="left"/>
      <w:pPr>
        <w:ind w:left="7380" w:hanging="360"/>
      </w:pPr>
    </w:lvl>
    <w:lvl w:ilvl="7" w:tplc="04090019" w:tentative="1">
      <w:start w:val="1"/>
      <w:numFmt w:val="lowerLetter"/>
      <w:lvlText w:val="%8."/>
      <w:lvlJc w:val="left"/>
      <w:pPr>
        <w:ind w:left="8100" w:hanging="360"/>
      </w:pPr>
    </w:lvl>
    <w:lvl w:ilvl="8" w:tplc="0409001B" w:tentative="1">
      <w:start w:val="1"/>
      <w:numFmt w:val="lowerRoman"/>
      <w:lvlText w:val="%9."/>
      <w:lvlJc w:val="right"/>
      <w:pPr>
        <w:ind w:left="8820" w:hanging="180"/>
      </w:pPr>
    </w:lvl>
  </w:abstractNum>
  <w:abstractNum w:abstractNumId="2" w15:restartNumberingAfterBreak="0">
    <w:nsid w:val="05937F77"/>
    <w:multiLevelType w:val="hybridMultilevel"/>
    <w:tmpl w:val="0EBEF26E"/>
    <w:lvl w:ilvl="0" w:tplc="A20E8F90">
      <w:start w:val="1"/>
      <w:numFmt w:val="lowerLetter"/>
      <w:lvlText w:val="(%1)"/>
      <w:lvlJc w:val="left"/>
      <w:pPr>
        <w:ind w:left="2460" w:hanging="360"/>
      </w:pPr>
      <w:rPr>
        <w:rFonts w:hint="default"/>
      </w:rPr>
    </w:lvl>
    <w:lvl w:ilvl="1" w:tplc="04090019" w:tentative="1">
      <w:start w:val="1"/>
      <w:numFmt w:val="lowerLetter"/>
      <w:lvlText w:val="%2."/>
      <w:lvlJc w:val="left"/>
      <w:pPr>
        <w:ind w:left="3180" w:hanging="360"/>
      </w:pPr>
    </w:lvl>
    <w:lvl w:ilvl="2" w:tplc="0409001B" w:tentative="1">
      <w:start w:val="1"/>
      <w:numFmt w:val="lowerRoman"/>
      <w:lvlText w:val="%3."/>
      <w:lvlJc w:val="right"/>
      <w:pPr>
        <w:ind w:left="3900" w:hanging="180"/>
      </w:pPr>
    </w:lvl>
    <w:lvl w:ilvl="3" w:tplc="0409000F" w:tentative="1">
      <w:start w:val="1"/>
      <w:numFmt w:val="decimal"/>
      <w:lvlText w:val="%4."/>
      <w:lvlJc w:val="left"/>
      <w:pPr>
        <w:ind w:left="4620" w:hanging="360"/>
      </w:pPr>
    </w:lvl>
    <w:lvl w:ilvl="4" w:tplc="04090019" w:tentative="1">
      <w:start w:val="1"/>
      <w:numFmt w:val="lowerLetter"/>
      <w:lvlText w:val="%5."/>
      <w:lvlJc w:val="left"/>
      <w:pPr>
        <w:ind w:left="5340" w:hanging="360"/>
      </w:pPr>
    </w:lvl>
    <w:lvl w:ilvl="5" w:tplc="0409001B" w:tentative="1">
      <w:start w:val="1"/>
      <w:numFmt w:val="lowerRoman"/>
      <w:lvlText w:val="%6."/>
      <w:lvlJc w:val="right"/>
      <w:pPr>
        <w:ind w:left="6060" w:hanging="180"/>
      </w:pPr>
    </w:lvl>
    <w:lvl w:ilvl="6" w:tplc="0409000F" w:tentative="1">
      <w:start w:val="1"/>
      <w:numFmt w:val="decimal"/>
      <w:lvlText w:val="%7."/>
      <w:lvlJc w:val="left"/>
      <w:pPr>
        <w:ind w:left="6780" w:hanging="360"/>
      </w:pPr>
    </w:lvl>
    <w:lvl w:ilvl="7" w:tplc="04090019" w:tentative="1">
      <w:start w:val="1"/>
      <w:numFmt w:val="lowerLetter"/>
      <w:lvlText w:val="%8."/>
      <w:lvlJc w:val="left"/>
      <w:pPr>
        <w:ind w:left="7500" w:hanging="360"/>
      </w:pPr>
    </w:lvl>
    <w:lvl w:ilvl="8" w:tplc="0409001B" w:tentative="1">
      <w:start w:val="1"/>
      <w:numFmt w:val="lowerRoman"/>
      <w:lvlText w:val="%9."/>
      <w:lvlJc w:val="right"/>
      <w:pPr>
        <w:ind w:left="8220" w:hanging="180"/>
      </w:pPr>
    </w:lvl>
  </w:abstractNum>
  <w:abstractNum w:abstractNumId="3" w15:restartNumberingAfterBreak="0">
    <w:nsid w:val="082C3F88"/>
    <w:multiLevelType w:val="hybridMultilevel"/>
    <w:tmpl w:val="0D5CD08E"/>
    <w:lvl w:ilvl="0" w:tplc="6572211E">
      <w:start w:val="1"/>
      <w:numFmt w:val="lowerLetter"/>
      <w:lvlText w:val="(%1)"/>
      <w:lvlJc w:val="left"/>
      <w:pPr>
        <w:ind w:left="2520" w:hanging="360"/>
      </w:pPr>
      <w:rPr>
        <w:sz w:val="18"/>
        <w:szCs w:val="18"/>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start w:val="1"/>
      <w:numFmt w:val="lowerRoman"/>
      <w:lvlText w:val="%6."/>
      <w:lvlJc w:val="right"/>
      <w:pPr>
        <w:ind w:left="6120" w:hanging="180"/>
      </w:pPr>
    </w:lvl>
    <w:lvl w:ilvl="6" w:tplc="0409000F">
      <w:start w:val="1"/>
      <w:numFmt w:val="decimal"/>
      <w:lvlText w:val="%7."/>
      <w:lvlJc w:val="left"/>
      <w:pPr>
        <w:ind w:left="6840" w:hanging="360"/>
      </w:pPr>
    </w:lvl>
    <w:lvl w:ilvl="7" w:tplc="04090019">
      <w:start w:val="1"/>
      <w:numFmt w:val="lowerLetter"/>
      <w:lvlText w:val="%8."/>
      <w:lvlJc w:val="left"/>
      <w:pPr>
        <w:ind w:left="7560" w:hanging="360"/>
      </w:pPr>
    </w:lvl>
    <w:lvl w:ilvl="8" w:tplc="0409001B">
      <w:start w:val="1"/>
      <w:numFmt w:val="lowerRoman"/>
      <w:lvlText w:val="%9."/>
      <w:lvlJc w:val="right"/>
      <w:pPr>
        <w:ind w:left="8280" w:hanging="180"/>
      </w:pPr>
    </w:lvl>
  </w:abstractNum>
  <w:abstractNum w:abstractNumId="4" w15:restartNumberingAfterBreak="0">
    <w:nsid w:val="0899001F"/>
    <w:multiLevelType w:val="multilevel"/>
    <w:tmpl w:val="067C030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080"/>
        </w:tabs>
        <w:ind w:left="1080" w:hanging="720"/>
      </w:pPr>
      <w:rPr>
        <w:rFonts w:cs="Times New Roman" w:hint="default"/>
        <w:b/>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hint="default"/>
        <w:i w:val="0"/>
        <w:iCs w:val="0"/>
        <w:caps w:val="0"/>
        <w:smallCaps w:val="0"/>
        <w:strike w:val="0"/>
        <w:dstrike w:val="0"/>
        <w:noProof w:val="0"/>
        <w:vanish w:val="0"/>
        <w:color w:val="00000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hint="default"/>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hint="default"/>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10CF138D"/>
    <w:multiLevelType w:val="hybridMultilevel"/>
    <w:tmpl w:val="7B78196A"/>
    <w:lvl w:ilvl="0" w:tplc="709EDA66">
      <w:start w:val="1"/>
      <w:numFmt w:val="lowerLetter"/>
      <w:lvlText w:val="(%1)"/>
      <w:lvlJc w:val="left"/>
      <w:pPr>
        <w:ind w:left="560" w:hanging="360"/>
      </w:pPr>
      <w:rPr>
        <w:rFonts w:hint="default"/>
        <w:sz w:val="18"/>
      </w:rPr>
    </w:lvl>
    <w:lvl w:ilvl="1" w:tplc="04090019" w:tentative="1">
      <w:start w:val="1"/>
      <w:numFmt w:val="lowerLetter"/>
      <w:lvlText w:val="%2."/>
      <w:lvlJc w:val="left"/>
      <w:pPr>
        <w:ind w:left="1280" w:hanging="360"/>
      </w:pPr>
    </w:lvl>
    <w:lvl w:ilvl="2" w:tplc="0409001B" w:tentative="1">
      <w:start w:val="1"/>
      <w:numFmt w:val="lowerRoman"/>
      <w:lvlText w:val="%3."/>
      <w:lvlJc w:val="right"/>
      <w:pPr>
        <w:ind w:left="2000" w:hanging="180"/>
      </w:pPr>
    </w:lvl>
    <w:lvl w:ilvl="3" w:tplc="0409000F" w:tentative="1">
      <w:start w:val="1"/>
      <w:numFmt w:val="decimal"/>
      <w:lvlText w:val="%4."/>
      <w:lvlJc w:val="left"/>
      <w:pPr>
        <w:ind w:left="2720" w:hanging="360"/>
      </w:pPr>
    </w:lvl>
    <w:lvl w:ilvl="4" w:tplc="04090019" w:tentative="1">
      <w:start w:val="1"/>
      <w:numFmt w:val="lowerLetter"/>
      <w:lvlText w:val="%5."/>
      <w:lvlJc w:val="left"/>
      <w:pPr>
        <w:ind w:left="3440" w:hanging="360"/>
      </w:pPr>
    </w:lvl>
    <w:lvl w:ilvl="5" w:tplc="0409001B" w:tentative="1">
      <w:start w:val="1"/>
      <w:numFmt w:val="lowerRoman"/>
      <w:lvlText w:val="%6."/>
      <w:lvlJc w:val="right"/>
      <w:pPr>
        <w:ind w:left="4160" w:hanging="180"/>
      </w:pPr>
    </w:lvl>
    <w:lvl w:ilvl="6" w:tplc="0409000F" w:tentative="1">
      <w:start w:val="1"/>
      <w:numFmt w:val="decimal"/>
      <w:lvlText w:val="%7."/>
      <w:lvlJc w:val="left"/>
      <w:pPr>
        <w:ind w:left="4880" w:hanging="360"/>
      </w:pPr>
    </w:lvl>
    <w:lvl w:ilvl="7" w:tplc="04090019" w:tentative="1">
      <w:start w:val="1"/>
      <w:numFmt w:val="lowerLetter"/>
      <w:lvlText w:val="%8."/>
      <w:lvlJc w:val="left"/>
      <w:pPr>
        <w:ind w:left="5600" w:hanging="360"/>
      </w:pPr>
    </w:lvl>
    <w:lvl w:ilvl="8" w:tplc="0409001B" w:tentative="1">
      <w:start w:val="1"/>
      <w:numFmt w:val="lowerRoman"/>
      <w:lvlText w:val="%9."/>
      <w:lvlJc w:val="right"/>
      <w:pPr>
        <w:ind w:left="6320" w:hanging="180"/>
      </w:pPr>
    </w:lvl>
  </w:abstractNum>
  <w:abstractNum w:abstractNumId="6" w15:restartNumberingAfterBreak="0">
    <w:nsid w:val="131B1FAB"/>
    <w:multiLevelType w:val="hybridMultilevel"/>
    <w:tmpl w:val="F2A68F86"/>
    <w:lvl w:ilvl="0" w:tplc="818EBF9A">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8" w15:restartNumberingAfterBreak="0">
    <w:nsid w:val="20C72713"/>
    <w:multiLevelType w:val="hybridMultilevel"/>
    <w:tmpl w:val="D302B45A"/>
    <w:lvl w:ilvl="0" w:tplc="7E6C7FC2">
      <w:start w:val="1"/>
      <w:numFmt w:val="lowerLetter"/>
      <w:lvlText w:val="(%1)"/>
      <w:lvlJc w:val="left"/>
      <w:pPr>
        <w:ind w:left="2736" w:hanging="360"/>
      </w:pPr>
      <w:rPr>
        <w:rFonts w:hint="default"/>
      </w:rPr>
    </w:lvl>
    <w:lvl w:ilvl="1" w:tplc="04090019" w:tentative="1">
      <w:start w:val="1"/>
      <w:numFmt w:val="lowerLetter"/>
      <w:lvlText w:val="%2."/>
      <w:lvlJc w:val="left"/>
      <w:pPr>
        <w:ind w:left="3456" w:hanging="360"/>
      </w:pPr>
    </w:lvl>
    <w:lvl w:ilvl="2" w:tplc="0409001B" w:tentative="1">
      <w:start w:val="1"/>
      <w:numFmt w:val="lowerRoman"/>
      <w:lvlText w:val="%3."/>
      <w:lvlJc w:val="right"/>
      <w:pPr>
        <w:ind w:left="4176" w:hanging="180"/>
      </w:pPr>
    </w:lvl>
    <w:lvl w:ilvl="3" w:tplc="0409000F" w:tentative="1">
      <w:start w:val="1"/>
      <w:numFmt w:val="decimal"/>
      <w:lvlText w:val="%4."/>
      <w:lvlJc w:val="left"/>
      <w:pPr>
        <w:ind w:left="4896" w:hanging="360"/>
      </w:pPr>
    </w:lvl>
    <w:lvl w:ilvl="4" w:tplc="04090019" w:tentative="1">
      <w:start w:val="1"/>
      <w:numFmt w:val="lowerLetter"/>
      <w:lvlText w:val="%5."/>
      <w:lvlJc w:val="left"/>
      <w:pPr>
        <w:ind w:left="5616" w:hanging="360"/>
      </w:pPr>
    </w:lvl>
    <w:lvl w:ilvl="5" w:tplc="0409001B" w:tentative="1">
      <w:start w:val="1"/>
      <w:numFmt w:val="lowerRoman"/>
      <w:lvlText w:val="%6."/>
      <w:lvlJc w:val="right"/>
      <w:pPr>
        <w:ind w:left="6336" w:hanging="180"/>
      </w:pPr>
    </w:lvl>
    <w:lvl w:ilvl="6" w:tplc="0409000F" w:tentative="1">
      <w:start w:val="1"/>
      <w:numFmt w:val="decimal"/>
      <w:lvlText w:val="%7."/>
      <w:lvlJc w:val="left"/>
      <w:pPr>
        <w:ind w:left="7056" w:hanging="360"/>
      </w:pPr>
    </w:lvl>
    <w:lvl w:ilvl="7" w:tplc="04090019" w:tentative="1">
      <w:start w:val="1"/>
      <w:numFmt w:val="lowerLetter"/>
      <w:lvlText w:val="%8."/>
      <w:lvlJc w:val="left"/>
      <w:pPr>
        <w:ind w:left="7776" w:hanging="360"/>
      </w:pPr>
    </w:lvl>
    <w:lvl w:ilvl="8" w:tplc="0409001B" w:tentative="1">
      <w:start w:val="1"/>
      <w:numFmt w:val="lowerRoman"/>
      <w:lvlText w:val="%9."/>
      <w:lvlJc w:val="right"/>
      <w:pPr>
        <w:ind w:left="8496" w:hanging="180"/>
      </w:pPr>
    </w:lvl>
  </w:abstractNum>
  <w:abstractNum w:abstractNumId="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1" w15:restartNumberingAfterBreak="0">
    <w:nsid w:val="5CC244C8"/>
    <w:multiLevelType w:val="hybridMultilevel"/>
    <w:tmpl w:val="A844A5C0"/>
    <w:lvl w:ilvl="0" w:tplc="28C201F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63422D39"/>
    <w:multiLevelType w:val="hybridMultilevel"/>
    <w:tmpl w:val="F1201A96"/>
    <w:lvl w:ilvl="0" w:tplc="E67E1862">
      <w:start w:val="1"/>
      <w:numFmt w:val="lowerLetter"/>
      <w:lvlText w:val="(%1)"/>
      <w:lvlJc w:val="left"/>
      <w:pPr>
        <w:ind w:left="2946" w:hanging="360"/>
      </w:pPr>
      <w:rPr>
        <w:rFonts w:hint="default"/>
      </w:rPr>
    </w:lvl>
    <w:lvl w:ilvl="1" w:tplc="04090019" w:tentative="1">
      <w:start w:val="1"/>
      <w:numFmt w:val="lowerLetter"/>
      <w:lvlText w:val="%2."/>
      <w:lvlJc w:val="left"/>
      <w:pPr>
        <w:ind w:left="3666" w:hanging="360"/>
      </w:pPr>
    </w:lvl>
    <w:lvl w:ilvl="2" w:tplc="0409001B" w:tentative="1">
      <w:start w:val="1"/>
      <w:numFmt w:val="lowerRoman"/>
      <w:lvlText w:val="%3."/>
      <w:lvlJc w:val="right"/>
      <w:pPr>
        <w:ind w:left="4386" w:hanging="180"/>
      </w:pPr>
    </w:lvl>
    <w:lvl w:ilvl="3" w:tplc="0409000F" w:tentative="1">
      <w:start w:val="1"/>
      <w:numFmt w:val="decimal"/>
      <w:lvlText w:val="%4."/>
      <w:lvlJc w:val="left"/>
      <w:pPr>
        <w:ind w:left="5106" w:hanging="360"/>
      </w:pPr>
    </w:lvl>
    <w:lvl w:ilvl="4" w:tplc="04090019" w:tentative="1">
      <w:start w:val="1"/>
      <w:numFmt w:val="lowerLetter"/>
      <w:lvlText w:val="%5."/>
      <w:lvlJc w:val="left"/>
      <w:pPr>
        <w:ind w:left="5826" w:hanging="360"/>
      </w:pPr>
    </w:lvl>
    <w:lvl w:ilvl="5" w:tplc="0409001B" w:tentative="1">
      <w:start w:val="1"/>
      <w:numFmt w:val="lowerRoman"/>
      <w:lvlText w:val="%6."/>
      <w:lvlJc w:val="right"/>
      <w:pPr>
        <w:ind w:left="6546" w:hanging="180"/>
      </w:pPr>
    </w:lvl>
    <w:lvl w:ilvl="6" w:tplc="0409000F" w:tentative="1">
      <w:start w:val="1"/>
      <w:numFmt w:val="decimal"/>
      <w:lvlText w:val="%7."/>
      <w:lvlJc w:val="left"/>
      <w:pPr>
        <w:ind w:left="7266" w:hanging="360"/>
      </w:pPr>
    </w:lvl>
    <w:lvl w:ilvl="7" w:tplc="04090019" w:tentative="1">
      <w:start w:val="1"/>
      <w:numFmt w:val="lowerLetter"/>
      <w:lvlText w:val="%8."/>
      <w:lvlJc w:val="left"/>
      <w:pPr>
        <w:ind w:left="7986" w:hanging="360"/>
      </w:pPr>
    </w:lvl>
    <w:lvl w:ilvl="8" w:tplc="0409001B" w:tentative="1">
      <w:start w:val="1"/>
      <w:numFmt w:val="lowerRoman"/>
      <w:lvlText w:val="%9."/>
      <w:lvlJc w:val="right"/>
      <w:pPr>
        <w:ind w:left="8706" w:hanging="180"/>
      </w:pPr>
    </w:lvl>
  </w:abstractNum>
  <w:abstractNum w:abstractNumId="1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9EB0436"/>
    <w:multiLevelType w:val="hybridMultilevel"/>
    <w:tmpl w:val="AF5CE9D4"/>
    <w:lvl w:ilvl="0" w:tplc="1DDE212A">
      <w:start w:val="1"/>
      <w:numFmt w:val="lowerLetter"/>
      <w:lvlText w:val="(%1)"/>
      <w:lvlJc w:val="left"/>
      <w:pPr>
        <w:ind w:left="1404" w:hanging="360"/>
      </w:pPr>
      <w:rPr>
        <w:rFonts w:hint="default"/>
      </w:rPr>
    </w:lvl>
    <w:lvl w:ilvl="1" w:tplc="04090019" w:tentative="1">
      <w:start w:val="1"/>
      <w:numFmt w:val="lowerLetter"/>
      <w:lvlText w:val="%2."/>
      <w:lvlJc w:val="left"/>
      <w:pPr>
        <w:ind w:left="2124" w:hanging="360"/>
      </w:pPr>
    </w:lvl>
    <w:lvl w:ilvl="2" w:tplc="0409001B" w:tentative="1">
      <w:start w:val="1"/>
      <w:numFmt w:val="lowerRoman"/>
      <w:lvlText w:val="%3."/>
      <w:lvlJc w:val="right"/>
      <w:pPr>
        <w:ind w:left="2844" w:hanging="180"/>
      </w:pPr>
    </w:lvl>
    <w:lvl w:ilvl="3" w:tplc="0409000F" w:tentative="1">
      <w:start w:val="1"/>
      <w:numFmt w:val="decimal"/>
      <w:lvlText w:val="%4."/>
      <w:lvlJc w:val="left"/>
      <w:pPr>
        <w:ind w:left="3564" w:hanging="360"/>
      </w:pPr>
    </w:lvl>
    <w:lvl w:ilvl="4" w:tplc="04090019" w:tentative="1">
      <w:start w:val="1"/>
      <w:numFmt w:val="lowerLetter"/>
      <w:lvlText w:val="%5."/>
      <w:lvlJc w:val="left"/>
      <w:pPr>
        <w:ind w:left="4284" w:hanging="360"/>
      </w:pPr>
    </w:lvl>
    <w:lvl w:ilvl="5" w:tplc="0409001B" w:tentative="1">
      <w:start w:val="1"/>
      <w:numFmt w:val="lowerRoman"/>
      <w:lvlText w:val="%6."/>
      <w:lvlJc w:val="right"/>
      <w:pPr>
        <w:ind w:left="5004" w:hanging="180"/>
      </w:pPr>
    </w:lvl>
    <w:lvl w:ilvl="6" w:tplc="0409000F" w:tentative="1">
      <w:start w:val="1"/>
      <w:numFmt w:val="decimal"/>
      <w:lvlText w:val="%7."/>
      <w:lvlJc w:val="left"/>
      <w:pPr>
        <w:ind w:left="5724" w:hanging="360"/>
      </w:pPr>
    </w:lvl>
    <w:lvl w:ilvl="7" w:tplc="04090019" w:tentative="1">
      <w:start w:val="1"/>
      <w:numFmt w:val="lowerLetter"/>
      <w:lvlText w:val="%8."/>
      <w:lvlJc w:val="left"/>
      <w:pPr>
        <w:ind w:left="6444" w:hanging="360"/>
      </w:pPr>
    </w:lvl>
    <w:lvl w:ilvl="8" w:tplc="0409001B" w:tentative="1">
      <w:start w:val="1"/>
      <w:numFmt w:val="lowerRoman"/>
      <w:lvlText w:val="%9."/>
      <w:lvlJc w:val="right"/>
      <w:pPr>
        <w:ind w:left="7164" w:hanging="180"/>
      </w:pPr>
    </w:lvl>
  </w:abstractNum>
  <w:num w:numId="1" w16cid:durableId="1405303375">
    <w:abstractNumId w:val="13"/>
  </w:num>
  <w:num w:numId="2" w16cid:durableId="188447437">
    <w:abstractNumId w:val="10"/>
  </w:num>
  <w:num w:numId="3" w16cid:durableId="997729242">
    <w:abstractNumId w:val="9"/>
  </w:num>
  <w:num w:numId="4" w16cid:durableId="987630985">
    <w:abstractNumId w:val="7"/>
  </w:num>
  <w:num w:numId="5" w16cid:durableId="683748879">
    <w:abstractNumId w:val="4"/>
  </w:num>
  <w:num w:numId="6" w16cid:durableId="1353335937">
    <w:abstractNumId w:val="14"/>
  </w:num>
  <w:num w:numId="7" w16cid:durableId="2066102965">
    <w:abstractNumId w:val="6"/>
  </w:num>
  <w:num w:numId="8" w16cid:durableId="353043613">
    <w:abstractNumId w:val="5"/>
  </w:num>
  <w:num w:numId="9" w16cid:durableId="13632822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820626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42370564">
    <w:abstractNumId w:val="11"/>
  </w:num>
  <w:num w:numId="12" w16cid:durableId="18511438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58038655">
    <w:abstractNumId w:val="12"/>
  </w:num>
  <w:num w:numId="14" w16cid:durableId="1424302844">
    <w:abstractNumId w:val="2"/>
  </w:num>
  <w:num w:numId="15" w16cid:durableId="1716199571">
    <w:abstractNumId w:val="1"/>
  </w:num>
  <w:num w:numId="16" w16cid:durableId="519970304">
    <w:abstractNumId w:val="15"/>
  </w:num>
  <w:num w:numId="17" w16cid:durableId="423646862">
    <w:abstractNumId w:va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07F2"/>
    <w:rsid w:val="000014F3"/>
    <w:rsid w:val="000021FE"/>
    <w:rsid w:val="0000257D"/>
    <w:rsid w:val="000028E3"/>
    <w:rsid w:val="00002A7B"/>
    <w:rsid w:val="000032EE"/>
    <w:rsid w:val="000035DA"/>
    <w:rsid w:val="00003AF2"/>
    <w:rsid w:val="0000413D"/>
    <w:rsid w:val="00006864"/>
    <w:rsid w:val="000068F5"/>
    <w:rsid w:val="00006A7E"/>
    <w:rsid w:val="00007445"/>
    <w:rsid w:val="00010053"/>
    <w:rsid w:val="00010743"/>
    <w:rsid w:val="000107A9"/>
    <w:rsid w:val="00010C08"/>
    <w:rsid w:val="00011337"/>
    <w:rsid w:val="0001183B"/>
    <w:rsid w:val="00011D29"/>
    <w:rsid w:val="000159B3"/>
    <w:rsid w:val="00016BC6"/>
    <w:rsid w:val="000170D8"/>
    <w:rsid w:val="00017509"/>
    <w:rsid w:val="00017B3D"/>
    <w:rsid w:val="00017E96"/>
    <w:rsid w:val="00017E98"/>
    <w:rsid w:val="000219E4"/>
    <w:rsid w:val="00021AF3"/>
    <w:rsid w:val="000221FC"/>
    <w:rsid w:val="00022951"/>
    <w:rsid w:val="00022C97"/>
    <w:rsid w:val="000236E9"/>
    <w:rsid w:val="000246BC"/>
    <w:rsid w:val="00025520"/>
    <w:rsid w:val="000263C6"/>
    <w:rsid w:val="00027698"/>
    <w:rsid w:val="000276D4"/>
    <w:rsid w:val="00027D00"/>
    <w:rsid w:val="0003174C"/>
    <w:rsid w:val="0003189D"/>
    <w:rsid w:val="00032559"/>
    <w:rsid w:val="00032CD1"/>
    <w:rsid w:val="00033BB9"/>
    <w:rsid w:val="000343BA"/>
    <w:rsid w:val="00034A40"/>
    <w:rsid w:val="00034C9A"/>
    <w:rsid w:val="000354AD"/>
    <w:rsid w:val="00036218"/>
    <w:rsid w:val="0003646D"/>
    <w:rsid w:val="000368CF"/>
    <w:rsid w:val="00036F63"/>
    <w:rsid w:val="00036FB4"/>
    <w:rsid w:val="00037141"/>
    <w:rsid w:val="00037670"/>
    <w:rsid w:val="000376D5"/>
    <w:rsid w:val="000377B7"/>
    <w:rsid w:val="00037E43"/>
    <w:rsid w:val="000403B2"/>
    <w:rsid w:val="0004088A"/>
    <w:rsid w:val="00041928"/>
    <w:rsid w:val="000420A9"/>
    <w:rsid w:val="00042192"/>
    <w:rsid w:val="000437B6"/>
    <w:rsid w:val="00043DB7"/>
    <w:rsid w:val="000440B7"/>
    <w:rsid w:val="000441F2"/>
    <w:rsid w:val="000443A9"/>
    <w:rsid w:val="00044D37"/>
    <w:rsid w:val="00045032"/>
    <w:rsid w:val="000451B6"/>
    <w:rsid w:val="0004551F"/>
    <w:rsid w:val="00045D80"/>
    <w:rsid w:val="00047065"/>
    <w:rsid w:val="000478B9"/>
    <w:rsid w:val="00050CF2"/>
    <w:rsid w:val="00052B5E"/>
    <w:rsid w:val="00053004"/>
    <w:rsid w:val="00053611"/>
    <w:rsid w:val="00053A70"/>
    <w:rsid w:val="00053BE4"/>
    <w:rsid w:val="000543C1"/>
    <w:rsid w:val="000547D1"/>
    <w:rsid w:val="00054CAE"/>
    <w:rsid w:val="00056162"/>
    <w:rsid w:val="00056A76"/>
    <w:rsid w:val="00056A8E"/>
    <w:rsid w:val="00056C5F"/>
    <w:rsid w:val="0005774D"/>
    <w:rsid w:val="00061166"/>
    <w:rsid w:val="000618E2"/>
    <w:rsid w:val="00062258"/>
    <w:rsid w:val="00062832"/>
    <w:rsid w:val="000632AE"/>
    <w:rsid w:val="000647B6"/>
    <w:rsid w:val="000647FF"/>
    <w:rsid w:val="00064F13"/>
    <w:rsid w:val="0006511B"/>
    <w:rsid w:val="00065858"/>
    <w:rsid w:val="00065868"/>
    <w:rsid w:val="000661AE"/>
    <w:rsid w:val="00066481"/>
    <w:rsid w:val="00066E95"/>
    <w:rsid w:val="000679ED"/>
    <w:rsid w:val="000706AE"/>
    <w:rsid w:val="00070861"/>
    <w:rsid w:val="00070A88"/>
    <w:rsid w:val="0007131A"/>
    <w:rsid w:val="0007157B"/>
    <w:rsid w:val="00072248"/>
    <w:rsid w:val="00072CBF"/>
    <w:rsid w:val="00072F2E"/>
    <w:rsid w:val="00073286"/>
    <w:rsid w:val="00073679"/>
    <w:rsid w:val="00073976"/>
    <w:rsid w:val="00074443"/>
    <w:rsid w:val="00075B14"/>
    <w:rsid w:val="00075F45"/>
    <w:rsid w:val="00077200"/>
    <w:rsid w:val="00077FA7"/>
    <w:rsid w:val="000803BA"/>
    <w:rsid w:val="00082DB0"/>
    <w:rsid w:val="00082EA6"/>
    <w:rsid w:val="0008371E"/>
    <w:rsid w:val="00083C3A"/>
    <w:rsid w:val="00085051"/>
    <w:rsid w:val="000853C1"/>
    <w:rsid w:val="000855CD"/>
    <w:rsid w:val="000856C3"/>
    <w:rsid w:val="00085835"/>
    <w:rsid w:val="00086675"/>
    <w:rsid w:val="0008693F"/>
    <w:rsid w:val="00087BCC"/>
    <w:rsid w:val="00087FCD"/>
    <w:rsid w:val="00091342"/>
    <w:rsid w:val="000914F7"/>
    <w:rsid w:val="00092231"/>
    <w:rsid w:val="00093D09"/>
    <w:rsid w:val="000945FE"/>
    <w:rsid w:val="00094BA3"/>
    <w:rsid w:val="000951EE"/>
    <w:rsid w:val="000957D8"/>
    <w:rsid w:val="00095EDF"/>
    <w:rsid w:val="00096453"/>
    <w:rsid w:val="00096910"/>
    <w:rsid w:val="00097CDE"/>
    <w:rsid w:val="00097EE3"/>
    <w:rsid w:val="00097EF4"/>
    <w:rsid w:val="000A03B9"/>
    <w:rsid w:val="000A0B60"/>
    <w:rsid w:val="000A1BE3"/>
    <w:rsid w:val="000A1E66"/>
    <w:rsid w:val="000A2194"/>
    <w:rsid w:val="000A3958"/>
    <w:rsid w:val="000A399A"/>
    <w:rsid w:val="000A406C"/>
    <w:rsid w:val="000A4816"/>
    <w:rsid w:val="000A49D8"/>
    <w:rsid w:val="000A4B37"/>
    <w:rsid w:val="000A62D9"/>
    <w:rsid w:val="000A6357"/>
    <w:rsid w:val="000A6CBD"/>
    <w:rsid w:val="000A7053"/>
    <w:rsid w:val="000B0FD9"/>
    <w:rsid w:val="000B2557"/>
    <w:rsid w:val="000B3044"/>
    <w:rsid w:val="000B3BF8"/>
    <w:rsid w:val="000B47F9"/>
    <w:rsid w:val="000B4EA1"/>
    <w:rsid w:val="000B52A1"/>
    <w:rsid w:val="000B5C93"/>
    <w:rsid w:val="000B5F15"/>
    <w:rsid w:val="000B77AF"/>
    <w:rsid w:val="000B79F5"/>
    <w:rsid w:val="000B7F95"/>
    <w:rsid w:val="000C0546"/>
    <w:rsid w:val="000C09E9"/>
    <w:rsid w:val="000C15F2"/>
    <w:rsid w:val="000C1D95"/>
    <w:rsid w:val="000C204F"/>
    <w:rsid w:val="000C2667"/>
    <w:rsid w:val="000C2A04"/>
    <w:rsid w:val="000C2BB8"/>
    <w:rsid w:val="000C35C5"/>
    <w:rsid w:val="000C3631"/>
    <w:rsid w:val="000C3822"/>
    <w:rsid w:val="000C46C9"/>
    <w:rsid w:val="000C47D8"/>
    <w:rsid w:val="000C48A3"/>
    <w:rsid w:val="000C61C4"/>
    <w:rsid w:val="000C6717"/>
    <w:rsid w:val="000C6A4D"/>
    <w:rsid w:val="000C763A"/>
    <w:rsid w:val="000C76CE"/>
    <w:rsid w:val="000C7B3D"/>
    <w:rsid w:val="000D0FB7"/>
    <w:rsid w:val="000D199D"/>
    <w:rsid w:val="000D2E1B"/>
    <w:rsid w:val="000D2E6A"/>
    <w:rsid w:val="000D40FF"/>
    <w:rsid w:val="000D4F15"/>
    <w:rsid w:val="000D5A26"/>
    <w:rsid w:val="000D5D81"/>
    <w:rsid w:val="000D6033"/>
    <w:rsid w:val="000D69FB"/>
    <w:rsid w:val="000E03B6"/>
    <w:rsid w:val="000E0872"/>
    <w:rsid w:val="000E10F8"/>
    <w:rsid w:val="000E1518"/>
    <w:rsid w:val="000E2973"/>
    <w:rsid w:val="000E33AF"/>
    <w:rsid w:val="000E3DF9"/>
    <w:rsid w:val="000E4186"/>
    <w:rsid w:val="000E4429"/>
    <w:rsid w:val="000E4431"/>
    <w:rsid w:val="000E46DD"/>
    <w:rsid w:val="000E6763"/>
    <w:rsid w:val="000E7F42"/>
    <w:rsid w:val="000F0037"/>
    <w:rsid w:val="000F0C1F"/>
    <w:rsid w:val="000F0CAC"/>
    <w:rsid w:val="000F0E35"/>
    <w:rsid w:val="000F1264"/>
    <w:rsid w:val="000F2656"/>
    <w:rsid w:val="000F2AE0"/>
    <w:rsid w:val="000F2D63"/>
    <w:rsid w:val="000F33BD"/>
    <w:rsid w:val="000F3988"/>
    <w:rsid w:val="000F4EB1"/>
    <w:rsid w:val="000F5330"/>
    <w:rsid w:val="000F5924"/>
    <w:rsid w:val="000F609D"/>
    <w:rsid w:val="000F67A7"/>
    <w:rsid w:val="000F7CA7"/>
    <w:rsid w:val="001018E5"/>
    <w:rsid w:val="00103315"/>
    <w:rsid w:val="0010396F"/>
    <w:rsid w:val="001042A4"/>
    <w:rsid w:val="00104935"/>
    <w:rsid w:val="00104D44"/>
    <w:rsid w:val="00104EBD"/>
    <w:rsid w:val="001052C1"/>
    <w:rsid w:val="00106207"/>
    <w:rsid w:val="00106C45"/>
    <w:rsid w:val="00107362"/>
    <w:rsid w:val="001073AD"/>
    <w:rsid w:val="00110044"/>
    <w:rsid w:val="0011097A"/>
    <w:rsid w:val="00111777"/>
    <w:rsid w:val="00111914"/>
    <w:rsid w:val="00111FC7"/>
    <w:rsid w:val="00112484"/>
    <w:rsid w:val="00112D46"/>
    <w:rsid w:val="0011447F"/>
    <w:rsid w:val="00115620"/>
    <w:rsid w:val="001157A5"/>
    <w:rsid w:val="00116F24"/>
    <w:rsid w:val="00117056"/>
    <w:rsid w:val="001177D4"/>
    <w:rsid w:val="00117F5D"/>
    <w:rsid w:val="00120442"/>
    <w:rsid w:val="00120A25"/>
    <w:rsid w:val="001218B2"/>
    <w:rsid w:val="00121DD8"/>
    <w:rsid w:val="001235C0"/>
    <w:rsid w:val="00124328"/>
    <w:rsid w:val="001246BB"/>
    <w:rsid w:val="00125DD3"/>
    <w:rsid w:val="0012642A"/>
    <w:rsid w:val="00127975"/>
    <w:rsid w:val="00127C20"/>
    <w:rsid w:val="00127E0B"/>
    <w:rsid w:val="0013076F"/>
    <w:rsid w:val="00131AA1"/>
    <w:rsid w:val="00132873"/>
    <w:rsid w:val="001328B3"/>
    <w:rsid w:val="00132DC5"/>
    <w:rsid w:val="00133A86"/>
    <w:rsid w:val="00133D19"/>
    <w:rsid w:val="0013426F"/>
    <w:rsid w:val="00134787"/>
    <w:rsid w:val="001349A0"/>
    <w:rsid w:val="00134E21"/>
    <w:rsid w:val="00136587"/>
    <w:rsid w:val="00136C92"/>
    <w:rsid w:val="00137873"/>
    <w:rsid w:val="00137BDF"/>
    <w:rsid w:val="00137C54"/>
    <w:rsid w:val="00141C3D"/>
    <w:rsid w:val="00141F95"/>
    <w:rsid w:val="0014303C"/>
    <w:rsid w:val="001431DB"/>
    <w:rsid w:val="0014425E"/>
    <w:rsid w:val="001442D3"/>
    <w:rsid w:val="00144E1A"/>
    <w:rsid w:val="00145927"/>
    <w:rsid w:val="00146269"/>
    <w:rsid w:val="001466D9"/>
    <w:rsid w:val="001468FF"/>
    <w:rsid w:val="00146B7A"/>
    <w:rsid w:val="00146CAB"/>
    <w:rsid w:val="00150837"/>
    <w:rsid w:val="00151995"/>
    <w:rsid w:val="001521EE"/>
    <w:rsid w:val="00152B80"/>
    <w:rsid w:val="00152C66"/>
    <w:rsid w:val="001536A5"/>
    <w:rsid w:val="001541B7"/>
    <w:rsid w:val="0015481F"/>
    <w:rsid w:val="00154D38"/>
    <w:rsid w:val="00154F46"/>
    <w:rsid w:val="001558DF"/>
    <w:rsid w:val="00156111"/>
    <w:rsid w:val="00156CD8"/>
    <w:rsid w:val="00157476"/>
    <w:rsid w:val="0016033C"/>
    <w:rsid w:val="0016048F"/>
    <w:rsid w:val="00160DEC"/>
    <w:rsid w:val="00161789"/>
    <w:rsid w:val="001619DD"/>
    <w:rsid w:val="00161DC9"/>
    <w:rsid w:val="0016289D"/>
    <w:rsid w:val="00162B34"/>
    <w:rsid w:val="001642AF"/>
    <w:rsid w:val="00164641"/>
    <w:rsid w:val="00165511"/>
    <w:rsid w:val="001670D9"/>
    <w:rsid w:val="00167981"/>
    <w:rsid w:val="001702D1"/>
    <w:rsid w:val="00172015"/>
    <w:rsid w:val="001721D1"/>
    <w:rsid w:val="001726E2"/>
    <w:rsid w:val="001729BF"/>
    <w:rsid w:val="00174022"/>
    <w:rsid w:val="0017438D"/>
    <w:rsid w:val="00174A09"/>
    <w:rsid w:val="00175853"/>
    <w:rsid w:val="00176101"/>
    <w:rsid w:val="0017645A"/>
    <w:rsid w:val="00177077"/>
    <w:rsid w:val="0018030E"/>
    <w:rsid w:val="00180495"/>
    <w:rsid w:val="001813C4"/>
    <w:rsid w:val="0018141A"/>
    <w:rsid w:val="001815E9"/>
    <w:rsid w:val="00183B09"/>
    <w:rsid w:val="00184D1E"/>
    <w:rsid w:val="0018546C"/>
    <w:rsid w:val="0018578A"/>
    <w:rsid w:val="0018579A"/>
    <w:rsid w:val="00186C00"/>
    <w:rsid w:val="00186C46"/>
    <w:rsid w:val="00187BD7"/>
    <w:rsid w:val="00187C95"/>
    <w:rsid w:val="00187D76"/>
    <w:rsid w:val="00187F9A"/>
    <w:rsid w:val="00190D99"/>
    <w:rsid w:val="00190DAF"/>
    <w:rsid w:val="00191737"/>
    <w:rsid w:val="00192B88"/>
    <w:rsid w:val="00192D52"/>
    <w:rsid w:val="00192EE6"/>
    <w:rsid w:val="001933FD"/>
    <w:rsid w:val="00193670"/>
    <w:rsid w:val="0019433E"/>
    <w:rsid w:val="00194A5D"/>
    <w:rsid w:val="00194A70"/>
    <w:rsid w:val="00194E26"/>
    <w:rsid w:val="00195059"/>
    <w:rsid w:val="00195CF3"/>
    <w:rsid w:val="00196E6C"/>
    <w:rsid w:val="001972BE"/>
    <w:rsid w:val="001975BD"/>
    <w:rsid w:val="001A00C3"/>
    <w:rsid w:val="001A042A"/>
    <w:rsid w:val="001A052C"/>
    <w:rsid w:val="001A33EF"/>
    <w:rsid w:val="001A3D4B"/>
    <w:rsid w:val="001A4608"/>
    <w:rsid w:val="001A5077"/>
    <w:rsid w:val="001A5F60"/>
    <w:rsid w:val="001A5FC9"/>
    <w:rsid w:val="001A6867"/>
    <w:rsid w:val="001A7EB2"/>
    <w:rsid w:val="001A7F5E"/>
    <w:rsid w:val="001B02D8"/>
    <w:rsid w:val="001B057C"/>
    <w:rsid w:val="001B088C"/>
    <w:rsid w:val="001B0BE5"/>
    <w:rsid w:val="001B0DF4"/>
    <w:rsid w:val="001B117C"/>
    <w:rsid w:val="001B1F82"/>
    <w:rsid w:val="001B2221"/>
    <w:rsid w:val="001B2487"/>
    <w:rsid w:val="001B26D8"/>
    <w:rsid w:val="001B2A40"/>
    <w:rsid w:val="001B2EDE"/>
    <w:rsid w:val="001B3A56"/>
    <w:rsid w:val="001B3DD4"/>
    <w:rsid w:val="001B4C7E"/>
    <w:rsid w:val="001B4F1C"/>
    <w:rsid w:val="001B5BEC"/>
    <w:rsid w:val="001B6C60"/>
    <w:rsid w:val="001B7D85"/>
    <w:rsid w:val="001B7EEA"/>
    <w:rsid w:val="001C06FE"/>
    <w:rsid w:val="001C0BD1"/>
    <w:rsid w:val="001C0CAD"/>
    <w:rsid w:val="001C131A"/>
    <w:rsid w:val="001C1D86"/>
    <w:rsid w:val="001C347F"/>
    <w:rsid w:val="001C34DB"/>
    <w:rsid w:val="001C4BE8"/>
    <w:rsid w:val="001C4D1A"/>
    <w:rsid w:val="001C64F1"/>
    <w:rsid w:val="001C68E2"/>
    <w:rsid w:val="001C796F"/>
    <w:rsid w:val="001D0E0A"/>
    <w:rsid w:val="001D1416"/>
    <w:rsid w:val="001D178C"/>
    <w:rsid w:val="001D21D2"/>
    <w:rsid w:val="001D273C"/>
    <w:rsid w:val="001D3038"/>
    <w:rsid w:val="001D30AD"/>
    <w:rsid w:val="001D31D5"/>
    <w:rsid w:val="001D3F63"/>
    <w:rsid w:val="001D4977"/>
    <w:rsid w:val="001D4AF6"/>
    <w:rsid w:val="001D545E"/>
    <w:rsid w:val="001D5A62"/>
    <w:rsid w:val="001D64AE"/>
    <w:rsid w:val="001D766E"/>
    <w:rsid w:val="001E00ED"/>
    <w:rsid w:val="001E1697"/>
    <w:rsid w:val="001E2124"/>
    <w:rsid w:val="001E26EA"/>
    <w:rsid w:val="001E36E2"/>
    <w:rsid w:val="001E3AA7"/>
    <w:rsid w:val="001E439B"/>
    <w:rsid w:val="001E4410"/>
    <w:rsid w:val="001E4512"/>
    <w:rsid w:val="001E5478"/>
    <w:rsid w:val="001E5B45"/>
    <w:rsid w:val="001E5F98"/>
    <w:rsid w:val="001E6262"/>
    <w:rsid w:val="001E6546"/>
    <w:rsid w:val="001E6CA0"/>
    <w:rsid w:val="001E6FA2"/>
    <w:rsid w:val="001E7CF4"/>
    <w:rsid w:val="001E7F6B"/>
    <w:rsid w:val="001F0969"/>
    <w:rsid w:val="001F0B75"/>
    <w:rsid w:val="001F0C02"/>
    <w:rsid w:val="001F1205"/>
    <w:rsid w:val="001F1960"/>
    <w:rsid w:val="001F19B3"/>
    <w:rsid w:val="001F1DC3"/>
    <w:rsid w:val="001F448F"/>
    <w:rsid w:val="001F49D2"/>
    <w:rsid w:val="001F50AE"/>
    <w:rsid w:val="001F5111"/>
    <w:rsid w:val="001F53E8"/>
    <w:rsid w:val="001F5778"/>
    <w:rsid w:val="001F5977"/>
    <w:rsid w:val="001F61DB"/>
    <w:rsid w:val="001F6EBE"/>
    <w:rsid w:val="001F7562"/>
    <w:rsid w:val="001F75D6"/>
    <w:rsid w:val="001F77CA"/>
    <w:rsid w:val="001F7CD3"/>
    <w:rsid w:val="001F7CD8"/>
    <w:rsid w:val="001F7FB4"/>
    <w:rsid w:val="002004D8"/>
    <w:rsid w:val="00200B97"/>
    <w:rsid w:val="00201178"/>
    <w:rsid w:val="002012BE"/>
    <w:rsid w:val="00203BBD"/>
    <w:rsid w:val="00204746"/>
    <w:rsid w:val="002051BA"/>
    <w:rsid w:val="002053CC"/>
    <w:rsid w:val="0020545C"/>
    <w:rsid w:val="0020547F"/>
    <w:rsid w:val="00205A11"/>
    <w:rsid w:val="0020645F"/>
    <w:rsid w:val="00210194"/>
    <w:rsid w:val="00211264"/>
    <w:rsid w:val="00211D87"/>
    <w:rsid w:val="002128D0"/>
    <w:rsid w:val="0021300C"/>
    <w:rsid w:val="002132AE"/>
    <w:rsid w:val="00213CE2"/>
    <w:rsid w:val="002148AF"/>
    <w:rsid w:val="00214C7E"/>
    <w:rsid w:val="00214C96"/>
    <w:rsid w:val="00216A6F"/>
    <w:rsid w:val="002219CC"/>
    <w:rsid w:val="0022201D"/>
    <w:rsid w:val="002224A0"/>
    <w:rsid w:val="002243AA"/>
    <w:rsid w:val="00224F92"/>
    <w:rsid w:val="0022513B"/>
    <w:rsid w:val="002256A9"/>
    <w:rsid w:val="00227048"/>
    <w:rsid w:val="00227D2C"/>
    <w:rsid w:val="00230100"/>
    <w:rsid w:val="002301C7"/>
    <w:rsid w:val="00230E78"/>
    <w:rsid w:val="00231269"/>
    <w:rsid w:val="00234050"/>
    <w:rsid w:val="00234340"/>
    <w:rsid w:val="0023569A"/>
    <w:rsid w:val="00236042"/>
    <w:rsid w:val="00236ACC"/>
    <w:rsid w:val="00236C15"/>
    <w:rsid w:val="0023760F"/>
    <w:rsid w:val="00241557"/>
    <w:rsid w:val="00241979"/>
    <w:rsid w:val="00241D47"/>
    <w:rsid w:val="002427FA"/>
    <w:rsid w:val="00242EE0"/>
    <w:rsid w:val="00243BFB"/>
    <w:rsid w:val="00244607"/>
    <w:rsid w:val="00245199"/>
    <w:rsid w:val="0024539F"/>
    <w:rsid w:val="00245844"/>
    <w:rsid w:val="00245ECF"/>
    <w:rsid w:val="00245F6E"/>
    <w:rsid w:val="002460AC"/>
    <w:rsid w:val="00246190"/>
    <w:rsid w:val="00246349"/>
    <w:rsid w:val="002502BE"/>
    <w:rsid w:val="00250B6F"/>
    <w:rsid w:val="00250CA6"/>
    <w:rsid w:val="00252483"/>
    <w:rsid w:val="002529C4"/>
    <w:rsid w:val="00253130"/>
    <w:rsid w:val="002535BB"/>
    <w:rsid w:val="00253BAB"/>
    <w:rsid w:val="002540E5"/>
    <w:rsid w:val="002554AD"/>
    <w:rsid w:val="00255C3A"/>
    <w:rsid w:val="002560EC"/>
    <w:rsid w:val="0025674C"/>
    <w:rsid w:val="00256F88"/>
    <w:rsid w:val="0025719F"/>
    <w:rsid w:val="0025738B"/>
    <w:rsid w:val="0025776D"/>
    <w:rsid w:val="00257E13"/>
    <w:rsid w:val="00257E33"/>
    <w:rsid w:val="00260A46"/>
    <w:rsid w:val="00260B95"/>
    <w:rsid w:val="00260C3B"/>
    <w:rsid w:val="00260CA0"/>
    <w:rsid w:val="00260DAA"/>
    <w:rsid w:val="00260DF4"/>
    <w:rsid w:val="00261103"/>
    <w:rsid w:val="0026112D"/>
    <w:rsid w:val="0026151B"/>
    <w:rsid w:val="002619FD"/>
    <w:rsid w:val="00261C33"/>
    <w:rsid w:val="00261C76"/>
    <w:rsid w:val="00262332"/>
    <w:rsid w:val="00262FFF"/>
    <w:rsid w:val="0026433E"/>
    <w:rsid w:val="00264C5C"/>
    <w:rsid w:val="00265CD7"/>
    <w:rsid w:val="00266144"/>
    <w:rsid w:val="00266296"/>
    <w:rsid w:val="0026640B"/>
    <w:rsid w:val="002667D5"/>
    <w:rsid w:val="00267222"/>
    <w:rsid w:val="0027019B"/>
    <w:rsid w:val="0027047D"/>
    <w:rsid w:val="00270D2A"/>
    <w:rsid w:val="00271005"/>
    <w:rsid w:val="0027158B"/>
    <w:rsid w:val="00273466"/>
    <w:rsid w:val="002742E2"/>
    <w:rsid w:val="0027473C"/>
    <w:rsid w:val="00275D4D"/>
    <w:rsid w:val="00275F2B"/>
    <w:rsid w:val="0028013B"/>
    <w:rsid w:val="00280892"/>
    <w:rsid w:val="002812D1"/>
    <w:rsid w:val="00282AAC"/>
    <w:rsid w:val="00282D1E"/>
    <w:rsid w:val="00283ED2"/>
    <w:rsid w:val="00284F25"/>
    <w:rsid w:val="0028590A"/>
    <w:rsid w:val="00285DED"/>
    <w:rsid w:val="002866A4"/>
    <w:rsid w:val="00286752"/>
    <w:rsid w:val="002909F6"/>
    <w:rsid w:val="00290A12"/>
    <w:rsid w:val="0029154D"/>
    <w:rsid w:val="002924E6"/>
    <w:rsid w:val="002927D1"/>
    <w:rsid w:val="002940D6"/>
    <w:rsid w:val="002959A5"/>
    <w:rsid w:val="00297860"/>
    <w:rsid w:val="00297B89"/>
    <w:rsid w:val="00297E76"/>
    <w:rsid w:val="00297F67"/>
    <w:rsid w:val="002A0ABD"/>
    <w:rsid w:val="002A13F1"/>
    <w:rsid w:val="002A1CC1"/>
    <w:rsid w:val="002A374A"/>
    <w:rsid w:val="002A3B76"/>
    <w:rsid w:val="002A4281"/>
    <w:rsid w:val="002A57A6"/>
    <w:rsid w:val="002A5A95"/>
    <w:rsid w:val="002A629C"/>
    <w:rsid w:val="002A6962"/>
    <w:rsid w:val="002A6E17"/>
    <w:rsid w:val="002A7056"/>
    <w:rsid w:val="002A7604"/>
    <w:rsid w:val="002A7929"/>
    <w:rsid w:val="002B053C"/>
    <w:rsid w:val="002B17AC"/>
    <w:rsid w:val="002B1D6B"/>
    <w:rsid w:val="002B20FA"/>
    <w:rsid w:val="002B23E2"/>
    <w:rsid w:val="002B2944"/>
    <w:rsid w:val="002B2A91"/>
    <w:rsid w:val="002B3F24"/>
    <w:rsid w:val="002B57AF"/>
    <w:rsid w:val="002B5EDF"/>
    <w:rsid w:val="002B69AD"/>
    <w:rsid w:val="002B6C23"/>
    <w:rsid w:val="002C076E"/>
    <w:rsid w:val="002C0777"/>
    <w:rsid w:val="002C0B2B"/>
    <w:rsid w:val="002C25F1"/>
    <w:rsid w:val="002C29FF"/>
    <w:rsid w:val="002C3A4B"/>
    <w:rsid w:val="002C3FE4"/>
    <w:rsid w:val="002C5450"/>
    <w:rsid w:val="002C5657"/>
    <w:rsid w:val="002C6652"/>
    <w:rsid w:val="002D00E8"/>
    <w:rsid w:val="002D08A6"/>
    <w:rsid w:val="002D1758"/>
    <w:rsid w:val="002D1EAD"/>
    <w:rsid w:val="002D25E3"/>
    <w:rsid w:val="002D2ED8"/>
    <w:rsid w:val="002D315F"/>
    <w:rsid w:val="002D34AD"/>
    <w:rsid w:val="002D3B47"/>
    <w:rsid w:val="002D4B02"/>
    <w:rsid w:val="002D4CB0"/>
    <w:rsid w:val="002D4CE6"/>
    <w:rsid w:val="002D64CB"/>
    <w:rsid w:val="002D7B48"/>
    <w:rsid w:val="002D7DF1"/>
    <w:rsid w:val="002E2574"/>
    <w:rsid w:val="002E2729"/>
    <w:rsid w:val="002E2BDC"/>
    <w:rsid w:val="002E2FA2"/>
    <w:rsid w:val="002E3FE6"/>
    <w:rsid w:val="002E4AA4"/>
    <w:rsid w:val="002E5AC8"/>
    <w:rsid w:val="002E6911"/>
    <w:rsid w:val="002E6C86"/>
    <w:rsid w:val="002E7143"/>
    <w:rsid w:val="002E7751"/>
    <w:rsid w:val="002F0A5D"/>
    <w:rsid w:val="002F14BF"/>
    <w:rsid w:val="002F1F39"/>
    <w:rsid w:val="002F22DA"/>
    <w:rsid w:val="002F344C"/>
    <w:rsid w:val="002F594C"/>
    <w:rsid w:val="002F64B3"/>
    <w:rsid w:val="002F6676"/>
    <w:rsid w:val="002F66BE"/>
    <w:rsid w:val="002F66E5"/>
    <w:rsid w:val="002F68D9"/>
    <w:rsid w:val="002F6C39"/>
    <w:rsid w:val="002F773B"/>
    <w:rsid w:val="00301D8F"/>
    <w:rsid w:val="00302688"/>
    <w:rsid w:val="00303231"/>
    <w:rsid w:val="00304D25"/>
    <w:rsid w:val="00306690"/>
    <w:rsid w:val="00306A9C"/>
    <w:rsid w:val="00307268"/>
    <w:rsid w:val="0030744F"/>
    <w:rsid w:val="00307A89"/>
    <w:rsid w:val="00307CDD"/>
    <w:rsid w:val="00310ED5"/>
    <w:rsid w:val="0031144C"/>
    <w:rsid w:val="00311596"/>
    <w:rsid w:val="0031296D"/>
    <w:rsid w:val="00313954"/>
    <w:rsid w:val="00313A08"/>
    <w:rsid w:val="00314DCF"/>
    <w:rsid w:val="00315814"/>
    <w:rsid w:val="00315BEB"/>
    <w:rsid w:val="00316380"/>
    <w:rsid w:val="0031684A"/>
    <w:rsid w:val="0031690A"/>
    <w:rsid w:val="003169AA"/>
    <w:rsid w:val="00316AC3"/>
    <w:rsid w:val="00316B99"/>
    <w:rsid w:val="00316CEE"/>
    <w:rsid w:val="00316E35"/>
    <w:rsid w:val="003177BC"/>
    <w:rsid w:val="0031783B"/>
    <w:rsid w:val="0031795D"/>
    <w:rsid w:val="00320CF3"/>
    <w:rsid w:val="00320F81"/>
    <w:rsid w:val="0032225B"/>
    <w:rsid w:val="00322624"/>
    <w:rsid w:val="00322A85"/>
    <w:rsid w:val="00322EEC"/>
    <w:rsid w:val="003239AD"/>
    <w:rsid w:val="00323AD0"/>
    <w:rsid w:val="00324081"/>
    <w:rsid w:val="00324311"/>
    <w:rsid w:val="00325006"/>
    <w:rsid w:val="003259E1"/>
    <w:rsid w:val="00325A59"/>
    <w:rsid w:val="00326417"/>
    <w:rsid w:val="003266EB"/>
    <w:rsid w:val="00326D56"/>
    <w:rsid w:val="00327990"/>
    <w:rsid w:val="00327E2B"/>
    <w:rsid w:val="00330DA6"/>
    <w:rsid w:val="00330FC4"/>
    <w:rsid w:val="00331C31"/>
    <w:rsid w:val="00331C8B"/>
    <w:rsid w:val="00332662"/>
    <w:rsid w:val="00332A2C"/>
    <w:rsid w:val="00332DF0"/>
    <w:rsid w:val="00333117"/>
    <w:rsid w:val="00333538"/>
    <w:rsid w:val="00333940"/>
    <w:rsid w:val="00334015"/>
    <w:rsid w:val="00334A7C"/>
    <w:rsid w:val="003356FA"/>
    <w:rsid w:val="0033609E"/>
    <w:rsid w:val="00336A97"/>
    <w:rsid w:val="00337A42"/>
    <w:rsid w:val="003401AB"/>
    <w:rsid w:val="00340E2C"/>
    <w:rsid w:val="003417CA"/>
    <w:rsid w:val="0034190D"/>
    <w:rsid w:val="003424AF"/>
    <w:rsid w:val="00342905"/>
    <w:rsid w:val="00344764"/>
    <w:rsid w:val="00344CEB"/>
    <w:rsid w:val="00344D16"/>
    <w:rsid w:val="00344F2A"/>
    <w:rsid w:val="003460CD"/>
    <w:rsid w:val="003461FC"/>
    <w:rsid w:val="00346537"/>
    <w:rsid w:val="00346835"/>
    <w:rsid w:val="00346A23"/>
    <w:rsid w:val="00347081"/>
    <w:rsid w:val="003471F9"/>
    <w:rsid w:val="00347515"/>
    <w:rsid w:val="00347C23"/>
    <w:rsid w:val="00347ED1"/>
    <w:rsid w:val="00352B37"/>
    <w:rsid w:val="00352E7D"/>
    <w:rsid w:val="00353B76"/>
    <w:rsid w:val="003543CD"/>
    <w:rsid w:val="00354DBD"/>
    <w:rsid w:val="00355261"/>
    <w:rsid w:val="00355D4A"/>
    <w:rsid w:val="00355D66"/>
    <w:rsid w:val="00355F08"/>
    <w:rsid w:val="00356BF5"/>
    <w:rsid w:val="00356DFD"/>
    <w:rsid w:val="003575AE"/>
    <w:rsid w:val="00357AE8"/>
    <w:rsid w:val="0036102A"/>
    <w:rsid w:val="0036309D"/>
    <w:rsid w:val="00363D6B"/>
    <w:rsid w:val="00364AD4"/>
    <w:rsid w:val="003652FF"/>
    <w:rsid w:val="00365A19"/>
    <w:rsid w:val="0036735B"/>
    <w:rsid w:val="003675B0"/>
    <w:rsid w:val="003700B4"/>
    <w:rsid w:val="00370FBA"/>
    <w:rsid w:val="00371167"/>
    <w:rsid w:val="00371392"/>
    <w:rsid w:val="0037178E"/>
    <w:rsid w:val="00371BE0"/>
    <w:rsid w:val="00372DE5"/>
    <w:rsid w:val="00373A88"/>
    <w:rsid w:val="00373A8A"/>
    <w:rsid w:val="00373DC4"/>
    <w:rsid w:val="0037544D"/>
    <w:rsid w:val="00376517"/>
    <w:rsid w:val="00376744"/>
    <w:rsid w:val="00376BAF"/>
    <w:rsid w:val="00376DC8"/>
    <w:rsid w:val="0037733A"/>
    <w:rsid w:val="00377BA5"/>
    <w:rsid w:val="00377FD0"/>
    <w:rsid w:val="0038042C"/>
    <w:rsid w:val="00381495"/>
    <w:rsid w:val="00381A90"/>
    <w:rsid w:val="003829B3"/>
    <w:rsid w:val="00383CB0"/>
    <w:rsid w:val="0038403F"/>
    <w:rsid w:val="0038492C"/>
    <w:rsid w:val="00384C2E"/>
    <w:rsid w:val="00384E4B"/>
    <w:rsid w:val="00385729"/>
    <w:rsid w:val="00385F04"/>
    <w:rsid w:val="00386158"/>
    <w:rsid w:val="003862ED"/>
    <w:rsid w:val="00386A72"/>
    <w:rsid w:val="00387448"/>
    <w:rsid w:val="00387A2F"/>
    <w:rsid w:val="0039194A"/>
    <w:rsid w:val="00392636"/>
    <w:rsid w:val="00392957"/>
    <w:rsid w:val="00393D69"/>
    <w:rsid w:val="00394727"/>
    <w:rsid w:val="00395D08"/>
    <w:rsid w:val="0039615B"/>
    <w:rsid w:val="003962A1"/>
    <w:rsid w:val="0039640E"/>
    <w:rsid w:val="0039684B"/>
    <w:rsid w:val="0039716E"/>
    <w:rsid w:val="003A0CA2"/>
    <w:rsid w:val="003A13BD"/>
    <w:rsid w:val="003A1D9E"/>
    <w:rsid w:val="003A2202"/>
    <w:rsid w:val="003A2271"/>
    <w:rsid w:val="003A2314"/>
    <w:rsid w:val="003A2881"/>
    <w:rsid w:val="003A30D2"/>
    <w:rsid w:val="003A3EC8"/>
    <w:rsid w:val="003A3EDE"/>
    <w:rsid w:val="003A3F18"/>
    <w:rsid w:val="003A4399"/>
    <w:rsid w:val="003A44E0"/>
    <w:rsid w:val="003A6762"/>
    <w:rsid w:val="003A6BD6"/>
    <w:rsid w:val="003A6C36"/>
    <w:rsid w:val="003A750E"/>
    <w:rsid w:val="003A7981"/>
    <w:rsid w:val="003B0F21"/>
    <w:rsid w:val="003B1595"/>
    <w:rsid w:val="003B1AA3"/>
    <w:rsid w:val="003B1D8E"/>
    <w:rsid w:val="003B2192"/>
    <w:rsid w:val="003B26F7"/>
    <w:rsid w:val="003B273D"/>
    <w:rsid w:val="003B2A22"/>
    <w:rsid w:val="003B2A3E"/>
    <w:rsid w:val="003B3DFC"/>
    <w:rsid w:val="003B443F"/>
    <w:rsid w:val="003B4F40"/>
    <w:rsid w:val="003B519D"/>
    <w:rsid w:val="003B5D1E"/>
    <w:rsid w:val="003B5D2D"/>
    <w:rsid w:val="003B6AB6"/>
    <w:rsid w:val="003B6B75"/>
    <w:rsid w:val="003C03C0"/>
    <w:rsid w:val="003C045C"/>
    <w:rsid w:val="003C0575"/>
    <w:rsid w:val="003C0E5B"/>
    <w:rsid w:val="003C0FFF"/>
    <w:rsid w:val="003C243C"/>
    <w:rsid w:val="003C400B"/>
    <w:rsid w:val="003C5A81"/>
    <w:rsid w:val="003C5B06"/>
    <w:rsid w:val="003C6CFD"/>
    <w:rsid w:val="003C770C"/>
    <w:rsid w:val="003D0314"/>
    <w:rsid w:val="003D086B"/>
    <w:rsid w:val="003D09FB"/>
    <w:rsid w:val="003D1E09"/>
    <w:rsid w:val="003D28E5"/>
    <w:rsid w:val="003D2E22"/>
    <w:rsid w:val="003D333C"/>
    <w:rsid w:val="003D34D3"/>
    <w:rsid w:val="003D465E"/>
    <w:rsid w:val="003D4916"/>
    <w:rsid w:val="003D4CC7"/>
    <w:rsid w:val="003D4DE4"/>
    <w:rsid w:val="003D6BEC"/>
    <w:rsid w:val="003D7637"/>
    <w:rsid w:val="003D7A28"/>
    <w:rsid w:val="003D7CFC"/>
    <w:rsid w:val="003E0002"/>
    <w:rsid w:val="003E0104"/>
    <w:rsid w:val="003E0637"/>
    <w:rsid w:val="003E083F"/>
    <w:rsid w:val="003E0C77"/>
    <w:rsid w:val="003E0CDB"/>
    <w:rsid w:val="003E0EA3"/>
    <w:rsid w:val="003E175B"/>
    <w:rsid w:val="003E193A"/>
    <w:rsid w:val="003E261A"/>
    <w:rsid w:val="003E2695"/>
    <w:rsid w:val="003E2ADD"/>
    <w:rsid w:val="003E2D50"/>
    <w:rsid w:val="003E31F6"/>
    <w:rsid w:val="003E3457"/>
    <w:rsid w:val="003E3A66"/>
    <w:rsid w:val="003E3FEE"/>
    <w:rsid w:val="003E4A1D"/>
    <w:rsid w:val="003E5821"/>
    <w:rsid w:val="003E59E1"/>
    <w:rsid w:val="003E5F22"/>
    <w:rsid w:val="003E695D"/>
    <w:rsid w:val="003E6C13"/>
    <w:rsid w:val="003E7F9C"/>
    <w:rsid w:val="003E7FF7"/>
    <w:rsid w:val="003F03F5"/>
    <w:rsid w:val="003F066C"/>
    <w:rsid w:val="003F0BEC"/>
    <w:rsid w:val="003F14BA"/>
    <w:rsid w:val="003F286F"/>
    <w:rsid w:val="003F4739"/>
    <w:rsid w:val="003F47E7"/>
    <w:rsid w:val="003F57E2"/>
    <w:rsid w:val="003F62E0"/>
    <w:rsid w:val="003F7090"/>
    <w:rsid w:val="003F7093"/>
    <w:rsid w:val="003F7BC9"/>
    <w:rsid w:val="003F7C0C"/>
    <w:rsid w:val="003F7FD2"/>
    <w:rsid w:val="0040043E"/>
    <w:rsid w:val="004005D5"/>
    <w:rsid w:val="00400819"/>
    <w:rsid w:val="00400B01"/>
    <w:rsid w:val="00400E67"/>
    <w:rsid w:val="0040112E"/>
    <w:rsid w:val="00401324"/>
    <w:rsid w:val="00401E4B"/>
    <w:rsid w:val="00402949"/>
    <w:rsid w:val="00403514"/>
    <w:rsid w:val="00403C35"/>
    <w:rsid w:val="00404B88"/>
    <w:rsid w:val="0040541E"/>
    <w:rsid w:val="0040603D"/>
    <w:rsid w:val="00406DB6"/>
    <w:rsid w:val="00406F6F"/>
    <w:rsid w:val="00407015"/>
    <w:rsid w:val="00407188"/>
    <w:rsid w:val="004102D1"/>
    <w:rsid w:val="00410493"/>
    <w:rsid w:val="0041056E"/>
    <w:rsid w:val="004107AE"/>
    <w:rsid w:val="00410D73"/>
    <w:rsid w:val="004114D1"/>
    <w:rsid w:val="00411D3C"/>
    <w:rsid w:val="00413DEA"/>
    <w:rsid w:val="00414584"/>
    <w:rsid w:val="004150FE"/>
    <w:rsid w:val="00415E7F"/>
    <w:rsid w:val="0041615C"/>
    <w:rsid w:val="00416BC8"/>
    <w:rsid w:val="00417665"/>
    <w:rsid w:val="004176A8"/>
    <w:rsid w:val="0041783D"/>
    <w:rsid w:val="00417FB9"/>
    <w:rsid w:val="0042081D"/>
    <w:rsid w:val="00420F9F"/>
    <w:rsid w:val="00421D4C"/>
    <w:rsid w:val="00422106"/>
    <w:rsid w:val="004232DD"/>
    <w:rsid w:val="004236A4"/>
    <w:rsid w:val="0042404C"/>
    <w:rsid w:val="00424B0C"/>
    <w:rsid w:val="00424E39"/>
    <w:rsid w:val="004253DF"/>
    <w:rsid w:val="00425D65"/>
    <w:rsid w:val="00426235"/>
    <w:rsid w:val="0042666C"/>
    <w:rsid w:val="00427428"/>
    <w:rsid w:val="00430580"/>
    <w:rsid w:val="004305BA"/>
    <w:rsid w:val="004306FC"/>
    <w:rsid w:val="0043077B"/>
    <w:rsid w:val="00430F90"/>
    <w:rsid w:val="004324D3"/>
    <w:rsid w:val="004327DD"/>
    <w:rsid w:val="00434883"/>
    <w:rsid w:val="00434AC0"/>
    <w:rsid w:val="00434BB3"/>
    <w:rsid w:val="00435708"/>
    <w:rsid w:val="004365D1"/>
    <w:rsid w:val="0043716B"/>
    <w:rsid w:val="0043787E"/>
    <w:rsid w:val="004402DF"/>
    <w:rsid w:val="0044056D"/>
    <w:rsid w:val="00440F78"/>
    <w:rsid w:val="004418BC"/>
    <w:rsid w:val="00443939"/>
    <w:rsid w:val="00444291"/>
    <w:rsid w:val="00444D7C"/>
    <w:rsid w:val="00445531"/>
    <w:rsid w:val="00445D4D"/>
    <w:rsid w:val="00445E81"/>
    <w:rsid w:val="004467E0"/>
    <w:rsid w:val="004505E4"/>
    <w:rsid w:val="00450670"/>
    <w:rsid w:val="00450947"/>
    <w:rsid w:val="00450BC8"/>
    <w:rsid w:val="00450C1F"/>
    <w:rsid w:val="00450E76"/>
    <w:rsid w:val="00450FF7"/>
    <w:rsid w:val="004510C7"/>
    <w:rsid w:val="00451427"/>
    <w:rsid w:val="00452855"/>
    <w:rsid w:val="00452A07"/>
    <w:rsid w:val="00452B88"/>
    <w:rsid w:val="00453BAA"/>
    <w:rsid w:val="00454F1E"/>
    <w:rsid w:val="0045526C"/>
    <w:rsid w:val="00455D99"/>
    <w:rsid w:val="00456C5B"/>
    <w:rsid w:val="00457391"/>
    <w:rsid w:val="004602B4"/>
    <w:rsid w:val="004607C3"/>
    <w:rsid w:val="00461684"/>
    <w:rsid w:val="0046255E"/>
    <w:rsid w:val="00462B7E"/>
    <w:rsid w:val="00462C34"/>
    <w:rsid w:val="00463E60"/>
    <w:rsid w:val="00464356"/>
    <w:rsid w:val="00464BFE"/>
    <w:rsid w:val="004654E4"/>
    <w:rsid w:val="00465DC7"/>
    <w:rsid w:val="00467521"/>
    <w:rsid w:val="004678D8"/>
    <w:rsid w:val="00470C49"/>
    <w:rsid w:val="0047120D"/>
    <w:rsid w:val="0047169F"/>
    <w:rsid w:val="004737AA"/>
    <w:rsid w:val="00473B77"/>
    <w:rsid w:val="0047496C"/>
    <w:rsid w:val="004752A9"/>
    <w:rsid w:val="00475DEA"/>
    <w:rsid w:val="00476D1D"/>
    <w:rsid w:val="00476E6B"/>
    <w:rsid w:val="00477383"/>
    <w:rsid w:val="0047748F"/>
    <w:rsid w:val="004776A7"/>
    <w:rsid w:val="00477980"/>
    <w:rsid w:val="00477BAE"/>
    <w:rsid w:val="00477CF0"/>
    <w:rsid w:val="0048149E"/>
    <w:rsid w:val="00481CDC"/>
    <w:rsid w:val="00482435"/>
    <w:rsid w:val="0048253A"/>
    <w:rsid w:val="00482E38"/>
    <w:rsid w:val="0048430D"/>
    <w:rsid w:val="00485329"/>
    <w:rsid w:val="00485CEE"/>
    <w:rsid w:val="00486BB9"/>
    <w:rsid w:val="00486FC5"/>
    <w:rsid w:val="004900AE"/>
    <w:rsid w:val="00490856"/>
    <w:rsid w:val="00490B49"/>
    <w:rsid w:val="00491691"/>
    <w:rsid w:val="00493CC8"/>
    <w:rsid w:val="00493F5F"/>
    <w:rsid w:val="0049402B"/>
    <w:rsid w:val="004946A8"/>
    <w:rsid w:val="00494CA0"/>
    <w:rsid w:val="00494CCB"/>
    <w:rsid w:val="0049530C"/>
    <w:rsid w:val="004953EF"/>
    <w:rsid w:val="00495648"/>
    <w:rsid w:val="00495DF9"/>
    <w:rsid w:val="00496484"/>
    <w:rsid w:val="00496AEE"/>
    <w:rsid w:val="00496DBC"/>
    <w:rsid w:val="00496E28"/>
    <w:rsid w:val="0049709D"/>
    <w:rsid w:val="004A0C55"/>
    <w:rsid w:val="004A10AB"/>
    <w:rsid w:val="004A1E0B"/>
    <w:rsid w:val="004A20B7"/>
    <w:rsid w:val="004A2AA1"/>
    <w:rsid w:val="004A2DF2"/>
    <w:rsid w:val="004A3239"/>
    <w:rsid w:val="004A3B9F"/>
    <w:rsid w:val="004A3CFC"/>
    <w:rsid w:val="004A4131"/>
    <w:rsid w:val="004A4214"/>
    <w:rsid w:val="004A54DF"/>
    <w:rsid w:val="004A54E2"/>
    <w:rsid w:val="004A720C"/>
    <w:rsid w:val="004B0418"/>
    <w:rsid w:val="004B0636"/>
    <w:rsid w:val="004B06C1"/>
    <w:rsid w:val="004B1248"/>
    <w:rsid w:val="004B1D0D"/>
    <w:rsid w:val="004B2EA4"/>
    <w:rsid w:val="004B3A0C"/>
    <w:rsid w:val="004B3BD2"/>
    <w:rsid w:val="004B44F9"/>
    <w:rsid w:val="004B4A93"/>
    <w:rsid w:val="004B642C"/>
    <w:rsid w:val="004B645E"/>
    <w:rsid w:val="004B711E"/>
    <w:rsid w:val="004B71A8"/>
    <w:rsid w:val="004B75B2"/>
    <w:rsid w:val="004C0ED2"/>
    <w:rsid w:val="004C1DD8"/>
    <w:rsid w:val="004C23E3"/>
    <w:rsid w:val="004C2601"/>
    <w:rsid w:val="004C2DA8"/>
    <w:rsid w:val="004C34CD"/>
    <w:rsid w:val="004C425C"/>
    <w:rsid w:val="004C4D3D"/>
    <w:rsid w:val="004C4D41"/>
    <w:rsid w:val="004C6522"/>
    <w:rsid w:val="004C6618"/>
    <w:rsid w:val="004C709D"/>
    <w:rsid w:val="004C7147"/>
    <w:rsid w:val="004C741F"/>
    <w:rsid w:val="004C7E9D"/>
    <w:rsid w:val="004D0A48"/>
    <w:rsid w:val="004D11B6"/>
    <w:rsid w:val="004D1710"/>
    <w:rsid w:val="004D1C20"/>
    <w:rsid w:val="004D1C8C"/>
    <w:rsid w:val="004D1E9B"/>
    <w:rsid w:val="004D31BE"/>
    <w:rsid w:val="004D3921"/>
    <w:rsid w:val="004D3C1F"/>
    <w:rsid w:val="004D3D6A"/>
    <w:rsid w:val="004D3FEA"/>
    <w:rsid w:val="004D4105"/>
    <w:rsid w:val="004D4354"/>
    <w:rsid w:val="004D6508"/>
    <w:rsid w:val="004D6B21"/>
    <w:rsid w:val="004D6E1D"/>
    <w:rsid w:val="004E114C"/>
    <w:rsid w:val="004E141A"/>
    <w:rsid w:val="004E1BED"/>
    <w:rsid w:val="004E22E8"/>
    <w:rsid w:val="004E2424"/>
    <w:rsid w:val="004E281F"/>
    <w:rsid w:val="004E2B8D"/>
    <w:rsid w:val="004E2C9B"/>
    <w:rsid w:val="004E2F3A"/>
    <w:rsid w:val="004E3427"/>
    <w:rsid w:val="004E4A79"/>
    <w:rsid w:val="004E6B7A"/>
    <w:rsid w:val="004E7759"/>
    <w:rsid w:val="004E7ED3"/>
    <w:rsid w:val="004E7FB8"/>
    <w:rsid w:val="004F0A4B"/>
    <w:rsid w:val="004F1C12"/>
    <w:rsid w:val="004F1D99"/>
    <w:rsid w:val="004F3855"/>
    <w:rsid w:val="004F3C05"/>
    <w:rsid w:val="004F3D68"/>
    <w:rsid w:val="004F4113"/>
    <w:rsid w:val="004F4187"/>
    <w:rsid w:val="004F46F3"/>
    <w:rsid w:val="004F5367"/>
    <w:rsid w:val="004F5AC3"/>
    <w:rsid w:val="004F68AC"/>
    <w:rsid w:val="004F6CC9"/>
    <w:rsid w:val="004F706B"/>
    <w:rsid w:val="004F70B4"/>
    <w:rsid w:val="004F72A7"/>
    <w:rsid w:val="004F73C0"/>
    <w:rsid w:val="004F772F"/>
    <w:rsid w:val="004F7B2E"/>
    <w:rsid w:val="004F7B62"/>
    <w:rsid w:val="00500225"/>
    <w:rsid w:val="005014EF"/>
    <w:rsid w:val="00502F8D"/>
    <w:rsid w:val="00504A73"/>
    <w:rsid w:val="00504A97"/>
    <w:rsid w:val="00504F38"/>
    <w:rsid w:val="005050D2"/>
    <w:rsid w:val="005052AC"/>
    <w:rsid w:val="005055BF"/>
    <w:rsid w:val="00505A17"/>
    <w:rsid w:val="00505E4A"/>
    <w:rsid w:val="005074A2"/>
    <w:rsid w:val="005078EC"/>
    <w:rsid w:val="00507CAD"/>
    <w:rsid w:val="0051081F"/>
    <w:rsid w:val="005113B4"/>
    <w:rsid w:val="0051238D"/>
    <w:rsid w:val="00513300"/>
    <w:rsid w:val="00513416"/>
    <w:rsid w:val="005143DD"/>
    <w:rsid w:val="005157AA"/>
    <w:rsid w:val="00516552"/>
    <w:rsid w:val="00516AD4"/>
    <w:rsid w:val="0051732B"/>
    <w:rsid w:val="005178D4"/>
    <w:rsid w:val="00517974"/>
    <w:rsid w:val="00521880"/>
    <w:rsid w:val="00521D2D"/>
    <w:rsid w:val="0052228D"/>
    <w:rsid w:val="00522401"/>
    <w:rsid w:val="00522558"/>
    <w:rsid w:val="00522AA2"/>
    <w:rsid w:val="00523600"/>
    <w:rsid w:val="00524362"/>
    <w:rsid w:val="005254F8"/>
    <w:rsid w:val="00526254"/>
    <w:rsid w:val="005262B5"/>
    <w:rsid w:val="005266A1"/>
    <w:rsid w:val="00526A99"/>
    <w:rsid w:val="0052734B"/>
    <w:rsid w:val="005307D3"/>
    <w:rsid w:val="00531C8F"/>
    <w:rsid w:val="00531DAE"/>
    <w:rsid w:val="00532090"/>
    <w:rsid w:val="00532639"/>
    <w:rsid w:val="00533405"/>
    <w:rsid w:val="005334E4"/>
    <w:rsid w:val="00533813"/>
    <w:rsid w:val="005339BC"/>
    <w:rsid w:val="005339CB"/>
    <w:rsid w:val="00533EDB"/>
    <w:rsid w:val="005340BC"/>
    <w:rsid w:val="00534D7A"/>
    <w:rsid w:val="0053684A"/>
    <w:rsid w:val="0054032D"/>
    <w:rsid w:val="00541EF5"/>
    <w:rsid w:val="00542792"/>
    <w:rsid w:val="0054308B"/>
    <w:rsid w:val="0054409D"/>
    <w:rsid w:val="00544692"/>
    <w:rsid w:val="00545488"/>
    <w:rsid w:val="00545DF8"/>
    <w:rsid w:val="005464AC"/>
    <w:rsid w:val="00547683"/>
    <w:rsid w:val="00547C12"/>
    <w:rsid w:val="00547D53"/>
    <w:rsid w:val="005502FE"/>
    <w:rsid w:val="005511FD"/>
    <w:rsid w:val="00551326"/>
    <w:rsid w:val="00551DF2"/>
    <w:rsid w:val="00551E04"/>
    <w:rsid w:val="0055244B"/>
    <w:rsid w:val="00552EE9"/>
    <w:rsid w:val="00553B8C"/>
    <w:rsid w:val="00553F90"/>
    <w:rsid w:val="005540EF"/>
    <w:rsid w:val="0055539F"/>
    <w:rsid w:val="005554C5"/>
    <w:rsid w:val="00555DC9"/>
    <w:rsid w:val="0055671D"/>
    <w:rsid w:val="00556C70"/>
    <w:rsid w:val="00557932"/>
    <w:rsid w:val="00557C67"/>
    <w:rsid w:val="00557E7C"/>
    <w:rsid w:val="0056116C"/>
    <w:rsid w:val="00561266"/>
    <w:rsid w:val="00561E33"/>
    <w:rsid w:val="00562107"/>
    <w:rsid w:val="00562123"/>
    <w:rsid w:val="005625A6"/>
    <w:rsid w:val="00562E40"/>
    <w:rsid w:val="005631FD"/>
    <w:rsid w:val="00563B4D"/>
    <w:rsid w:val="00563F37"/>
    <w:rsid w:val="00564061"/>
    <w:rsid w:val="00564A20"/>
    <w:rsid w:val="00564BAA"/>
    <w:rsid w:val="00565448"/>
    <w:rsid w:val="00565BFF"/>
    <w:rsid w:val="00565CD1"/>
    <w:rsid w:val="0056612B"/>
    <w:rsid w:val="00567006"/>
    <w:rsid w:val="005672C8"/>
    <w:rsid w:val="005700C2"/>
    <w:rsid w:val="0057218F"/>
    <w:rsid w:val="005722C5"/>
    <w:rsid w:val="005737F9"/>
    <w:rsid w:val="00573BC0"/>
    <w:rsid w:val="00573BC3"/>
    <w:rsid w:val="0057422F"/>
    <w:rsid w:val="005748B0"/>
    <w:rsid w:val="00575A4A"/>
    <w:rsid w:val="005763A9"/>
    <w:rsid w:val="00577DAE"/>
    <w:rsid w:val="005805EF"/>
    <w:rsid w:val="0058066E"/>
    <w:rsid w:val="005823D6"/>
    <w:rsid w:val="00583299"/>
    <w:rsid w:val="00583343"/>
    <w:rsid w:val="0058396F"/>
    <w:rsid w:val="00584C6E"/>
    <w:rsid w:val="00584CF7"/>
    <w:rsid w:val="00585B35"/>
    <w:rsid w:val="0058622A"/>
    <w:rsid w:val="00586599"/>
    <w:rsid w:val="00587480"/>
    <w:rsid w:val="00587B9F"/>
    <w:rsid w:val="00590806"/>
    <w:rsid w:val="0059085E"/>
    <w:rsid w:val="00591141"/>
    <w:rsid w:val="005918A1"/>
    <w:rsid w:val="00591F80"/>
    <w:rsid w:val="00592746"/>
    <w:rsid w:val="00594B09"/>
    <w:rsid w:val="00595083"/>
    <w:rsid w:val="00595D1E"/>
    <w:rsid w:val="00596446"/>
    <w:rsid w:val="00597414"/>
    <w:rsid w:val="005A004D"/>
    <w:rsid w:val="005A0F4F"/>
    <w:rsid w:val="005A10D8"/>
    <w:rsid w:val="005A18C7"/>
    <w:rsid w:val="005A296E"/>
    <w:rsid w:val="005A319E"/>
    <w:rsid w:val="005A3341"/>
    <w:rsid w:val="005A3664"/>
    <w:rsid w:val="005A3820"/>
    <w:rsid w:val="005A3C8F"/>
    <w:rsid w:val="005A48A2"/>
    <w:rsid w:val="005A4B1D"/>
    <w:rsid w:val="005A527F"/>
    <w:rsid w:val="005A67B9"/>
    <w:rsid w:val="005A797B"/>
    <w:rsid w:val="005B0501"/>
    <w:rsid w:val="005B130C"/>
    <w:rsid w:val="005B15D7"/>
    <w:rsid w:val="005B1894"/>
    <w:rsid w:val="005B1B09"/>
    <w:rsid w:val="005B1CA4"/>
    <w:rsid w:val="005B25E7"/>
    <w:rsid w:val="005B2694"/>
    <w:rsid w:val="005B2B86"/>
    <w:rsid w:val="005B3C5C"/>
    <w:rsid w:val="005B413C"/>
    <w:rsid w:val="005B6EFB"/>
    <w:rsid w:val="005C0F65"/>
    <w:rsid w:val="005C2314"/>
    <w:rsid w:val="005C2BD6"/>
    <w:rsid w:val="005C2D92"/>
    <w:rsid w:val="005C2F47"/>
    <w:rsid w:val="005C40B5"/>
    <w:rsid w:val="005C4574"/>
    <w:rsid w:val="005C4E60"/>
    <w:rsid w:val="005C6747"/>
    <w:rsid w:val="005C6C71"/>
    <w:rsid w:val="005C6D00"/>
    <w:rsid w:val="005C71AA"/>
    <w:rsid w:val="005C7A5D"/>
    <w:rsid w:val="005D00B2"/>
    <w:rsid w:val="005D0C28"/>
    <w:rsid w:val="005D20F1"/>
    <w:rsid w:val="005D2748"/>
    <w:rsid w:val="005D2B9F"/>
    <w:rsid w:val="005D32C5"/>
    <w:rsid w:val="005D4C15"/>
    <w:rsid w:val="005D6F62"/>
    <w:rsid w:val="005E134F"/>
    <w:rsid w:val="005E1795"/>
    <w:rsid w:val="005E19CD"/>
    <w:rsid w:val="005E2D10"/>
    <w:rsid w:val="005E3856"/>
    <w:rsid w:val="005E3E6B"/>
    <w:rsid w:val="005E4143"/>
    <w:rsid w:val="005E42F7"/>
    <w:rsid w:val="005E4428"/>
    <w:rsid w:val="005E44DC"/>
    <w:rsid w:val="005E540C"/>
    <w:rsid w:val="005E544A"/>
    <w:rsid w:val="005E5934"/>
    <w:rsid w:val="005E6C47"/>
    <w:rsid w:val="005E6D58"/>
    <w:rsid w:val="005E70C6"/>
    <w:rsid w:val="005E73F5"/>
    <w:rsid w:val="005F0F2D"/>
    <w:rsid w:val="005F3465"/>
    <w:rsid w:val="005F38BB"/>
    <w:rsid w:val="005F3A47"/>
    <w:rsid w:val="005F3E78"/>
    <w:rsid w:val="005F6591"/>
    <w:rsid w:val="005F6680"/>
    <w:rsid w:val="005F6A0B"/>
    <w:rsid w:val="00600913"/>
    <w:rsid w:val="0060101E"/>
    <w:rsid w:val="00601E69"/>
    <w:rsid w:val="00602873"/>
    <w:rsid w:val="006028E4"/>
    <w:rsid w:val="006036A0"/>
    <w:rsid w:val="00603DC3"/>
    <w:rsid w:val="00604183"/>
    <w:rsid w:val="00604A11"/>
    <w:rsid w:val="006054B0"/>
    <w:rsid w:val="00605A17"/>
    <w:rsid w:val="0060648D"/>
    <w:rsid w:val="00606E5F"/>
    <w:rsid w:val="00607172"/>
    <w:rsid w:val="006100C7"/>
    <w:rsid w:val="00610286"/>
    <w:rsid w:val="00610460"/>
    <w:rsid w:val="00611329"/>
    <w:rsid w:val="0061182E"/>
    <w:rsid w:val="00611DA4"/>
    <w:rsid w:val="006138DC"/>
    <w:rsid w:val="00613F66"/>
    <w:rsid w:val="006146C8"/>
    <w:rsid w:val="00615D17"/>
    <w:rsid w:val="00615DBC"/>
    <w:rsid w:val="00617504"/>
    <w:rsid w:val="00617CAD"/>
    <w:rsid w:val="00617DD2"/>
    <w:rsid w:val="00620071"/>
    <w:rsid w:val="00621990"/>
    <w:rsid w:val="00622961"/>
    <w:rsid w:val="00623061"/>
    <w:rsid w:val="006233BD"/>
    <w:rsid w:val="00624DC5"/>
    <w:rsid w:val="00624DFE"/>
    <w:rsid w:val="00625132"/>
    <w:rsid w:val="00625137"/>
    <w:rsid w:val="00625F32"/>
    <w:rsid w:val="00626664"/>
    <w:rsid w:val="006269C0"/>
    <w:rsid w:val="00626D45"/>
    <w:rsid w:val="0062744C"/>
    <w:rsid w:val="006300B3"/>
    <w:rsid w:val="00630425"/>
    <w:rsid w:val="00630948"/>
    <w:rsid w:val="00630ACA"/>
    <w:rsid w:val="0063164C"/>
    <w:rsid w:val="00632880"/>
    <w:rsid w:val="00633505"/>
    <w:rsid w:val="006342D0"/>
    <w:rsid w:val="0063547B"/>
    <w:rsid w:val="00635F76"/>
    <w:rsid w:val="00636150"/>
    <w:rsid w:val="006367D9"/>
    <w:rsid w:val="00636BCB"/>
    <w:rsid w:val="00636E67"/>
    <w:rsid w:val="00637186"/>
    <w:rsid w:val="00637411"/>
    <w:rsid w:val="00637ABE"/>
    <w:rsid w:val="00640780"/>
    <w:rsid w:val="00640825"/>
    <w:rsid w:val="00640DD4"/>
    <w:rsid w:val="00640F50"/>
    <w:rsid w:val="00641369"/>
    <w:rsid w:val="00641B85"/>
    <w:rsid w:val="00641CDE"/>
    <w:rsid w:val="00641D5F"/>
    <w:rsid w:val="00642CE4"/>
    <w:rsid w:val="00642D2C"/>
    <w:rsid w:val="0064353B"/>
    <w:rsid w:val="00644427"/>
    <w:rsid w:val="00644574"/>
    <w:rsid w:val="00645B30"/>
    <w:rsid w:val="00645E2A"/>
    <w:rsid w:val="006461AA"/>
    <w:rsid w:val="006468E5"/>
    <w:rsid w:val="00646A75"/>
    <w:rsid w:val="00646B20"/>
    <w:rsid w:val="00646C2B"/>
    <w:rsid w:val="00646D57"/>
    <w:rsid w:val="006474E7"/>
    <w:rsid w:val="006508BD"/>
    <w:rsid w:val="006515C4"/>
    <w:rsid w:val="0065168B"/>
    <w:rsid w:val="00652402"/>
    <w:rsid w:val="00652C78"/>
    <w:rsid w:val="00652EE9"/>
    <w:rsid w:val="00652FAD"/>
    <w:rsid w:val="0065343D"/>
    <w:rsid w:val="00653B76"/>
    <w:rsid w:val="006549A4"/>
    <w:rsid w:val="0066006C"/>
    <w:rsid w:val="006604E3"/>
    <w:rsid w:val="00660CF5"/>
    <w:rsid w:val="00661731"/>
    <w:rsid w:val="00661ED4"/>
    <w:rsid w:val="00662924"/>
    <w:rsid w:val="0066338E"/>
    <w:rsid w:val="00663A4B"/>
    <w:rsid w:val="00663FE6"/>
    <w:rsid w:val="00664DBE"/>
    <w:rsid w:val="00665AD8"/>
    <w:rsid w:val="00665FE5"/>
    <w:rsid w:val="00670310"/>
    <w:rsid w:val="00670C7F"/>
    <w:rsid w:val="00672804"/>
    <w:rsid w:val="00672AFA"/>
    <w:rsid w:val="00673327"/>
    <w:rsid w:val="0067334C"/>
    <w:rsid w:val="00673806"/>
    <w:rsid w:val="006740B7"/>
    <w:rsid w:val="0067410B"/>
    <w:rsid w:val="006746CE"/>
    <w:rsid w:val="00675410"/>
    <w:rsid w:val="00675FB6"/>
    <w:rsid w:val="00676FA2"/>
    <w:rsid w:val="00677337"/>
    <w:rsid w:val="006778B6"/>
    <w:rsid w:val="00677AC7"/>
    <w:rsid w:val="00677CA3"/>
    <w:rsid w:val="006803AE"/>
    <w:rsid w:val="006805C0"/>
    <w:rsid w:val="006807F2"/>
    <w:rsid w:val="00680D00"/>
    <w:rsid w:val="00681712"/>
    <w:rsid w:val="00681AA5"/>
    <w:rsid w:val="00681EDD"/>
    <w:rsid w:val="006820E3"/>
    <w:rsid w:val="0068236B"/>
    <w:rsid w:val="0068245D"/>
    <w:rsid w:val="00682944"/>
    <w:rsid w:val="00682D72"/>
    <w:rsid w:val="00683BA9"/>
    <w:rsid w:val="006840B5"/>
    <w:rsid w:val="00684309"/>
    <w:rsid w:val="00685227"/>
    <w:rsid w:val="006854B7"/>
    <w:rsid w:val="006856AE"/>
    <w:rsid w:val="00685DE5"/>
    <w:rsid w:val="0068654E"/>
    <w:rsid w:val="0068695A"/>
    <w:rsid w:val="00687A5C"/>
    <w:rsid w:val="00687C63"/>
    <w:rsid w:val="00690264"/>
    <w:rsid w:val="00690BB4"/>
    <w:rsid w:val="0069101E"/>
    <w:rsid w:val="00691EEF"/>
    <w:rsid w:val="00692085"/>
    <w:rsid w:val="006920E1"/>
    <w:rsid w:val="00692864"/>
    <w:rsid w:val="00693418"/>
    <w:rsid w:val="00693C24"/>
    <w:rsid w:val="00696A0C"/>
    <w:rsid w:val="0069736B"/>
    <w:rsid w:val="00697AC5"/>
    <w:rsid w:val="00697ECD"/>
    <w:rsid w:val="00697F63"/>
    <w:rsid w:val="006A0C4E"/>
    <w:rsid w:val="006A1032"/>
    <w:rsid w:val="006A1A44"/>
    <w:rsid w:val="006A1F86"/>
    <w:rsid w:val="006A2EF4"/>
    <w:rsid w:val="006A33A6"/>
    <w:rsid w:val="006A3446"/>
    <w:rsid w:val="006A465F"/>
    <w:rsid w:val="006A5400"/>
    <w:rsid w:val="006A5450"/>
    <w:rsid w:val="006A5561"/>
    <w:rsid w:val="006A5900"/>
    <w:rsid w:val="006A676C"/>
    <w:rsid w:val="006A7BC4"/>
    <w:rsid w:val="006B13F6"/>
    <w:rsid w:val="006B3F73"/>
    <w:rsid w:val="006B4C4F"/>
    <w:rsid w:val="006B4CBB"/>
    <w:rsid w:val="006B4D80"/>
    <w:rsid w:val="006B7DFF"/>
    <w:rsid w:val="006B7E36"/>
    <w:rsid w:val="006C021A"/>
    <w:rsid w:val="006C02CB"/>
    <w:rsid w:val="006C06B1"/>
    <w:rsid w:val="006C0AC6"/>
    <w:rsid w:val="006C1327"/>
    <w:rsid w:val="006C14FE"/>
    <w:rsid w:val="006C1604"/>
    <w:rsid w:val="006C1FD7"/>
    <w:rsid w:val="006C2780"/>
    <w:rsid w:val="006C2DA9"/>
    <w:rsid w:val="006C3E66"/>
    <w:rsid w:val="006C4233"/>
    <w:rsid w:val="006C48E8"/>
    <w:rsid w:val="006C499C"/>
    <w:rsid w:val="006C4C63"/>
    <w:rsid w:val="006C5783"/>
    <w:rsid w:val="006C5B21"/>
    <w:rsid w:val="006C5D8B"/>
    <w:rsid w:val="006C6025"/>
    <w:rsid w:val="006C6032"/>
    <w:rsid w:val="006C631C"/>
    <w:rsid w:val="006C714B"/>
    <w:rsid w:val="006D0324"/>
    <w:rsid w:val="006D05EF"/>
    <w:rsid w:val="006D0724"/>
    <w:rsid w:val="006D0DB1"/>
    <w:rsid w:val="006D19CB"/>
    <w:rsid w:val="006D1C72"/>
    <w:rsid w:val="006D1E33"/>
    <w:rsid w:val="006D4D30"/>
    <w:rsid w:val="006D5515"/>
    <w:rsid w:val="006D6D7C"/>
    <w:rsid w:val="006D7048"/>
    <w:rsid w:val="006D7331"/>
    <w:rsid w:val="006D794F"/>
    <w:rsid w:val="006E04D9"/>
    <w:rsid w:val="006E076C"/>
    <w:rsid w:val="006E146A"/>
    <w:rsid w:val="006E1610"/>
    <w:rsid w:val="006E16E6"/>
    <w:rsid w:val="006E33ED"/>
    <w:rsid w:val="006E385B"/>
    <w:rsid w:val="006E3C72"/>
    <w:rsid w:val="006E414F"/>
    <w:rsid w:val="006E4210"/>
    <w:rsid w:val="006E4E99"/>
    <w:rsid w:val="006E50BC"/>
    <w:rsid w:val="006E530E"/>
    <w:rsid w:val="006E5536"/>
    <w:rsid w:val="006E6117"/>
    <w:rsid w:val="006E67F1"/>
    <w:rsid w:val="006E6AFF"/>
    <w:rsid w:val="006E6E8F"/>
    <w:rsid w:val="006E70D9"/>
    <w:rsid w:val="006E7962"/>
    <w:rsid w:val="006E7F4D"/>
    <w:rsid w:val="006F099B"/>
    <w:rsid w:val="006F1553"/>
    <w:rsid w:val="006F173E"/>
    <w:rsid w:val="006F1914"/>
    <w:rsid w:val="006F2537"/>
    <w:rsid w:val="006F30F1"/>
    <w:rsid w:val="006F318F"/>
    <w:rsid w:val="006F31C9"/>
    <w:rsid w:val="006F3CA3"/>
    <w:rsid w:val="006F4015"/>
    <w:rsid w:val="006F4AF8"/>
    <w:rsid w:val="006F55AA"/>
    <w:rsid w:val="006F5744"/>
    <w:rsid w:val="006F5840"/>
    <w:rsid w:val="006F6B45"/>
    <w:rsid w:val="006F6DA3"/>
    <w:rsid w:val="006F7B40"/>
    <w:rsid w:val="006F7D17"/>
    <w:rsid w:val="00700D8A"/>
    <w:rsid w:val="00701452"/>
    <w:rsid w:val="0070228A"/>
    <w:rsid w:val="00702527"/>
    <w:rsid w:val="00702564"/>
    <w:rsid w:val="00702E1D"/>
    <w:rsid w:val="00703ADB"/>
    <w:rsid w:val="00703F0E"/>
    <w:rsid w:val="007040C6"/>
    <w:rsid w:val="00704822"/>
    <w:rsid w:val="00704846"/>
    <w:rsid w:val="007068F5"/>
    <w:rsid w:val="007119C8"/>
    <w:rsid w:val="00712252"/>
    <w:rsid w:val="00712786"/>
    <w:rsid w:val="00712AB0"/>
    <w:rsid w:val="00712C57"/>
    <w:rsid w:val="00713AC0"/>
    <w:rsid w:val="00714888"/>
    <w:rsid w:val="00715149"/>
    <w:rsid w:val="007153C7"/>
    <w:rsid w:val="007161FA"/>
    <w:rsid w:val="0071757A"/>
    <w:rsid w:val="00720163"/>
    <w:rsid w:val="00720280"/>
    <w:rsid w:val="007204DF"/>
    <w:rsid w:val="0072281B"/>
    <w:rsid w:val="00723D3D"/>
    <w:rsid w:val="007244BA"/>
    <w:rsid w:val="00724594"/>
    <w:rsid w:val="00725B4B"/>
    <w:rsid w:val="00727F66"/>
    <w:rsid w:val="007308B2"/>
    <w:rsid w:val="007310D1"/>
    <w:rsid w:val="00731850"/>
    <w:rsid w:val="00732529"/>
    <w:rsid w:val="0073267D"/>
    <w:rsid w:val="00732AF2"/>
    <w:rsid w:val="007331A8"/>
    <w:rsid w:val="00733629"/>
    <w:rsid w:val="00733E10"/>
    <w:rsid w:val="0073438F"/>
    <w:rsid w:val="0073471B"/>
    <w:rsid w:val="007347D4"/>
    <w:rsid w:val="0073603E"/>
    <w:rsid w:val="00736EC8"/>
    <w:rsid w:val="007371E7"/>
    <w:rsid w:val="0073721E"/>
    <w:rsid w:val="007375D5"/>
    <w:rsid w:val="00737752"/>
    <w:rsid w:val="007378D1"/>
    <w:rsid w:val="00737DA5"/>
    <w:rsid w:val="00737F5D"/>
    <w:rsid w:val="007411DC"/>
    <w:rsid w:val="007416B2"/>
    <w:rsid w:val="007420B0"/>
    <w:rsid w:val="007424B8"/>
    <w:rsid w:val="00743410"/>
    <w:rsid w:val="00744825"/>
    <w:rsid w:val="00744B5E"/>
    <w:rsid w:val="00746335"/>
    <w:rsid w:val="00746400"/>
    <w:rsid w:val="007470DF"/>
    <w:rsid w:val="007473C7"/>
    <w:rsid w:val="0075004F"/>
    <w:rsid w:val="00750433"/>
    <w:rsid w:val="007511C9"/>
    <w:rsid w:val="00752135"/>
    <w:rsid w:val="007522EE"/>
    <w:rsid w:val="00752302"/>
    <w:rsid w:val="00752DAB"/>
    <w:rsid w:val="00754EA4"/>
    <w:rsid w:val="00755DD2"/>
    <w:rsid w:val="00755E67"/>
    <w:rsid w:val="00755F18"/>
    <w:rsid w:val="00755F23"/>
    <w:rsid w:val="00755F98"/>
    <w:rsid w:val="00756822"/>
    <w:rsid w:val="00756BD4"/>
    <w:rsid w:val="00757EE3"/>
    <w:rsid w:val="007601C2"/>
    <w:rsid w:val="00760A67"/>
    <w:rsid w:val="00760B79"/>
    <w:rsid w:val="00760E2B"/>
    <w:rsid w:val="007611D4"/>
    <w:rsid w:val="007611DC"/>
    <w:rsid w:val="00762274"/>
    <w:rsid w:val="007624DA"/>
    <w:rsid w:val="00762869"/>
    <w:rsid w:val="007637A4"/>
    <w:rsid w:val="00763AAD"/>
    <w:rsid w:val="00763CA9"/>
    <w:rsid w:val="0076493B"/>
    <w:rsid w:val="00764AD9"/>
    <w:rsid w:val="007662D4"/>
    <w:rsid w:val="007667EC"/>
    <w:rsid w:val="00766D46"/>
    <w:rsid w:val="00766E73"/>
    <w:rsid w:val="007675FA"/>
    <w:rsid w:val="00770655"/>
    <w:rsid w:val="00770AA6"/>
    <w:rsid w:val="0077191E"/>
    <w:rsid w:val="0077326C"/>
    <w:rsid w:val="00773A28"/>
    <w:rsid w:val="00773C9D"/>
    <w:rsid w:val="00774A4D"/>
    <w:rsid w:val="00776617"/>
    <w:rsid w:val="00776CBB"/>
    <w:rsid w:val="0077759F"/>
    <w:rsid w:val="00777E2A"/>
    <w:rsid w:val="00777F07"/>
    <w:rsid w:val="00781906"/>
    <w:rsid w:val="0078236A"/>
    <w:rsid w:val="0078369E"/>
    <w:rsid w:val="007836FA"/>
    <w:rsid w:val="00783A76"/>
    <w:rsid w:val="00783AE3"/>
    <w:rsid w:val="00783D6A"/>
    <w:rsid w:val="0078446C"/>
    <w:rsid w:val="00785175"/>
    <w:rsid w:val="00785424"/>
    <w:rsid w:val="007855F2"/>
    <w:rsid w:val="007871AB"/>
    <w:rsid w:val="00787AA2"/>
    <w:rsid w:val="00787B3F"/>
    <w:rsid w:val="00792B5C"/>
    <w:rsid w:val="0079336D"/>
    <w:rsid w:val="007936ED"/>
    <w:rsid w:val="00794466"/>
    <w:rsid w:val="00794AA8"/>
    <w:rsid w:val="00795821"/>
    <w:rsid w:val="00797D2F"/>
    <w:rsid w:val="007A0F14"/>
    <w:rsid w:val="007A2A8D"/>
    <w:rsid w:val="007A324C"/>
    <w:rsid w:val="007A3CA4"/>
    <w:rsid w:val="007A4D2F"/>
    <w:rsid w:val="007A4E44"/>
    <w:rsid w:val="007A6502"/>
    <w:rsid w:val="007A65A3"/>
    <w:rsid w:val="007A65E5"/>
    <w:rsid w:val="007A7634"/>
    <w:rsid w:val="007A7D7F"/>
    <w:rsid w:val="007B01C6"/>
    <w:rsid w:val="007B177D"/>
    <w:rsid w:val="007B1989"/>
    <w:rsid w:val="007B2491"/>
    <w:rsid w:val="007B3B89"/>
    <w:rsid w:val="007B3C55"/>
    <w:rsid w:val="007B4104"/>
    <w:rsid w:val="007B43AB"/>
    <w:rsid w:val="007B4762"/>
    <w:rsid w:val="007B605D"/>
    <w:rsid w:val="007B6895"/>
    <w:rsid w:val="007B69D9"/>
    <w:rsid w:val="007B7373"/>
    <w:rsid w:val="007B7B08"/>
    <w:rsid w:val="007C003F"/>
    <w:rsid w:val="007C119A"/>
    <w:rsid w:val="007C1FAD"/>
    <w:rsid w:val="007C27B1"/>
    <w:rsid w:val="007C2A9B"/>
    <w:rsid w:val="007C407D"/>
    <w:rsid w:val="007C5A31"/>
    <w:rsid w:val="007C5BCA"/>
    <w:rsid w:val="007C6397"/>
    <w:rsid w:val="007C69F8"/>
    <w:rsid w:val="007C6E75"/>
    <w:rsid w:val="007C7A4B"/>
    <w:rsid w:val="007D1119"/>
    <w:rsid w:val="007D1803"/>
    <w:rsid w:val="007D223A"/>
    <w:rsid w:val="007D35A6"/>
    <w:rsid w:val="007D382A"/>
    <w:rsid w:val="007D3850"/>
    <w:rsid w:val="007D3C27"/>
    <w:rsid w:val="007D4374"/>
    <w:rsid w:val="007D54EA"/>
    <w:rsid w:val="007D55E1"/>
    <w:rsid w:val="007D5A5A"/>
    <w:rsid w:val="007D7A6B"/>
    <w:rsid w:val="007E023F"/>
    <w:rsid w:val="007E0B00"/>
    <w:rsid w:val="007E11AD"/>
    <w:rsid w:val="007E28F7"/>
    <w:rsid w:val="007E3C17"/>
    <w:rsid w:val="007E4181"/>
    <w:rsid w:val="007E42DA"/>
    <w:rsid w:val="007E456E"/>
    <w:rsid w:val="007E49B1"/>
    <w:rsid w:val="007E4E88"/>
    <w:rsid w:val="007E4F92"/>
    <w:rsid w:val="007E5BC3"/>
    <w:rsid w:val="007E60DD"/>
    <w:rsid w:val="007E6D4D"/>
    <w:rsid w:val="007E7114"/>
    <w:rsid w:val="007E7541"/>
    <w:rsid w:val="007E7BD0"/>
    <w:rsid w:val="007F0505"/>
    <w:rsid w:val="007F0968"/>
    <w:rsid w:val="007F107C"/>
    <w:rsid w:val="007F1A04"/>
    <w:rsid w:val="007F2F66"/>
    <w:rsid w:val="007F308E"/>
    <w:rsid w:val="007F35B0"/>
    <w:rsid w:val="007F3776"/>
    <w:rsid w:val="007F3A1D"/>
    <w:rsid w:val="007F45AA"/>
    <w:rsid w:val="007F4776"/>
    <w:rsid w:val="007F4799"/>
    <w:rsid w:val="007F58BE"/>
    <w:rsid w:val="007F59E4"/>
    <w:rsid w:val="007F6C0B"/>
    <w:rsid w:val="007F7C1D"/>
    <w:rsid w:val="0080062E"/>
    <w:rsid w:val="0080089B"/>
    <w:rsid w:val="0080114C"/>
    <w:rsid w:val="008011ED"/>
    <w:rsid w:val="008018B3"/>
    <w:rsid w:val="008020B6"/>
    <w:rsid w:val="00802246"/>
    <w:rsid w:val="008033A7"/>
    <w:rsid w:val="008034E6"/>
    <w:rsid w:val="00803BC4"/>
    <w:rsid w:val="00807534"/>
    <w:rsid w:val="00807DF2"/>
    <w:rsid w:val="008103B0"/>
    <w:rsid w:val="00810BBF"/>
    <w:rsid w:val="00810BC5"/>
    <w:rsid w:val="008121ED"/>
    <w:rsid w:val="008126DB"/>
    <w:rsid w:val="00813272"/>
    <w:rsid w:val="0081356E"/>
    <w:rsid w:val="00813B30"/>
    <w:rsid w:val="0081544A"/>
    <w:rsid w:val="008167E0"/>
    <w:rsid w:val="0081685D"/>
    <w:rsid w:val="00816A12"/>
    <w:rsid w:val="00816D8B"/>
    <w:rsid w:val="008207EB"/>
    <w:rsid w:val="00820EAC"/>
    <w:rsid w:val="00821234"/>
    <w:rsid w:val="008220D5"/>
    <w:rsid w:val="0082243A"/>
    <w:rsid w:val="00822750"/>
    <w:rsid w:val="00822B53"/>
    <w:rsid w:val="00823432"/>
    <w:rsid w:val="00823CC2"/>
    <w:rsid w:val="008253B4"/>
    <w:rsid w:val="00825A7D"/>
    <w:rsid w:val="00825B3A"/>
    <w:rsid w:val="0082796E"/>
    <w:rsid w:val="00830076"/>
    <w:rsid w:val="008305A6"/>
    <w:rsid w:val="008316BF"/>
    <w:rsid w:val="00831E62"/>
    <w:rsid w:val="0083265B"/>
    <w:rsid w:val="00833FE1"/>
    <w:rsid w:val="00834A15"/>
    <w:rsid w:val="00834CA2"/>
    <w:rsid w:val="00836335"/>
    <w:rsid w:val="008368CC"/>
    <w:rsid w:val="008372CF"/>
    <w:rsid w:val="00837ABA"/>
    <w:rsid w:val="00837D31"/>
    <w:rsid w:val="00840B65"/>
    <w:rsid w:val="00841219"/>
    <w:rsid w:val="0084198F"/>
    <w:rsid w:val="00841AEB"/>
    <w:rsid w:val="00841F17"/>
    <w:rsid w:val="00841F1C"/>
    <w:rsid w:val="00842608"/>
    <w:rsid w:val="00842B07"/>
    <w:rsid w:val="00844188"/>
    <w:rsid w:val="00844846"/>
    <w:rsid w:val="00844E3A"/>
    <w:rsid w:val="00845238"/>
    <w:rsid w:val="00845AD9"/>
    <w:rsid w:val="00846987"/>
    <w:rsid w:val="008478BC"/>
    <w:rsid w:val="008507FD"/>
    <w:rsid w:val="00850F79"/>
    <w:rsid w:val="0085131D"/>
    <w:rsid w:val="00851E13"/>
    <w:rsid w:val="008520C1"/>
    <w:rsid w:val="0085256E"/>
    <w:rsid w:val="00852DC8"/>
    <w:rsid w:val="0085522E"/>
    <w:rsid w:val="00856246"/>
    <w:rsid w:val="00856314"/>
    <w:rsid w:val="00856D8D"/>
    <w:rsid w:val="00857D3B"/>
    <w:rsid w:val="0086074C"/>
    <w:rsid w:val="00860B61"/>
    <w:rsid w:val="00861132"/>
    <w:rsid w:val="00862426"/>
    <w:rsid w:val="00862905"/>
    <w:rsid w:val="00862A22"/>
    <w:rsid w:val="00863073"/>
    <w:rsid w:val="00863769"/>
    <w:rsid w:val="00863B6F"/>
    <w:rsid w:val="00864B82"/>
    <w:rsid w:val="00864CA4"/>
    <w:rsid w:val="00864D6D"/>
    <w:rsid w:val="00865866"/>
    <w:rsid w:val="008659E0"/>
    <w:rsid w:val="008661DE"/>
    <w:rsid w:val="008666B7"/>
    <w:rsid w:val="00867065"/>
    <w:rsid w:val="00867727"/>
    <w:rsid w:val="0087119F"/>
    <w:rsid w:val="00871711"/>
    <w:rsid w:val="008719C6"/>
    <w:rsid w:val="00871B74"/>
    <w:rsid w:val="00871BE1"/>
    <w:rsid w:val="00873B3E"/>
    <w:rsid w:val="0087424B"/>
    <w:rsid w:val="008746CD"/>
    <w:rsid w:val="00874DB7"/>
    <w:rsid w:val="008753E5"/>
    <w:rsid w:val="008758A0"/>
    <w:rsid w:val="00875E92"/>
    <w:rsid w:val="008761CA"/>
    <w:rsid w:val="0087744C"/>
    <w:rsid w:val="00880876"/>
    <w:rsid w:val="00880C27"/>
    <w:rsid w:val="00880C6F"/>
    <w:rsid w:val="008816D9"/>
    <w:rsid w:val="008818F5"/>
    <w:rsid w:val="00881D46"/>
    <w:rsid w:val="0088201C"/>
    <w:rsid w:val="00883F31"/>
    <w:rsid w:val="00884310"/>
    <w:rsid w:val="00884B18"/>
    <w:rsid w:val="00884DEE"/>
    <w:rsid w:val="00885947"/>
    <w:rsid w:val="0088630A"/>
    <w:rsid w:val="00886BFF"/>
    <w:rsid w:val="00887198"/>
    <w:rsid w:val="008878D6"/>
    <w:rsid w:val="00887DC1"/>
    <w:rsid w:val="00890BE8"/>
    <w:rsid w:val="00890CFC"/>
    <w:rsid w:val="00891694"/>
    <w:rsid w:val="00891A3C"/>
    <w:rsid w:val="00891EDA"/>
    <w:rsid w:val="008926EF"/>
    <w:rsid w:val="008927F4"/>
    <w:rsid w:val="00892968"/>
    <w:rsid w:val="00893014"/>
    <w:rsid w:val="008934CD"/>
    <w:rsid w:val="008949FF"/>
    <w:rsid w:val="00894AF6"/>
    <w:rsid w:val="00894E06"/>
    <w:rsid w:val="00895368"/>
    <w:rsid w:val="008956AF"/>
    <w:rsid w:val="0089621C"/>
    <w:rsid w:val="008968DC"/>
    <w:rsid w:val="00896E80"/>
    <w:rsid w:val="008A0A88"/>
    <w:rsid w:val="008A16A4"/>
    <w:rsid w:val="008A1C19"/>
    <w:rsid w:val="008A1F16"/>
    <w:rsid w:val="008A25C1"/>
    <w:rsid w:val="008A2794"/>
    <w:rsid w:val="008A3668"/>
    <w:rsid w:val="008A3752"/>
    <w:rsid w:val="008A3839"/>
    <w:rsid w:val="008A47DB"/>
    <w:rsid w:val="008A4904"/>
    <w:rsid w:val="008A4935"/>
    <w:rsid w:val="008A4D40"/>
    <w:rsid w:val="008A54F5"/>
    <w:rsid w:val="008A60A5"/>
    <w:rsid w:val="008A649E"/>
    <w:rsid w:val="008A7239"/>
    <w:rsid w:val="008A7BAD"/>
    <w:rsid w:val="008B0454"/>
    <w:rsid w:val="008B0876"/>
    <w:rsid w:val="008B150A"/>
    <w:rsid w:val="008B220C"/>
    <w:rsid w:val="008B22FD"/>
    <w:rsid w:val="008B2889"/>
    <w:rsid w:val="008B2912"/>
    <w:rsid w:val="008B32F2"/>
    <w:rsid w:val="008B4C84"/>
    <w:rsid w:val="008B4E9C"/>
    <w:rsid w:val="008B6453"/>
    <w:rsid w:val="008B678E"/>
    <w:rsid w:val="008B6B38"/>
    <w:rsid w:val="008B775D"/>
    <w:rsid w:val="008B7796"/>
    <w:rsid w:val="008B7AED"/>
    <w:rsid w:val="008C00E1"/>
    <w:rsid w:val="008C0327"/>
    <w:rsid w:val="008C1005"/>
    <w:rsid w:val="008C29E0"/>
    <w:rsid w:val="008C34E1"/>
    <w:rsid w:val="008C36D5"/>
    <w:rsid w:val="008C44D4"/>
    <w:rsid w:val="008C46A8"/>
    <w:rsid w:val="008C6260"/>
    <w:rsid w:val="008C658F"/>
    <w:rsid w:val="008C68D4"/>
    <w:rsid w:val="008C7DE4"/>
    <w:rsid w:val="008D035A"/>
    <w:rsid w:val="008D04C1"/>
    <w:rsid w:val="008D1C94"/>
    <w:rsid w:val="008D2972"/>
    <w:rsid w:val="008D2BD2"/>
    <w:rsid w:val="008D3391"/>
    <w:rsid w:val="008D4177"/>
    <w:rsid w:val="008D47AC"/>
    <w:rsid w:val="008D5D53"/>
    <w:rsid w:val="008D6ABA"/>
    <w:rsid w:val="008D6EB7"/>
    <w:rsid w:val="008D7450"/>
    <w:rsid w:val="008E05AF"/>
    <w:rsid w:val="008E141A"/>
    <w:rsid w:val="008E1EF7"/>
    <w:rsid w:val="008E37DE"/>
    <w:rsid w:val="008E3E85"/>
    <w:rsid w:val="008E436F"/>
    <w:rsid w:val="008E4B3D"/>
    <w:rsid w:val="008E5296"/>
    <w:rsid w:val="008E66AA"/>
    <w:rsid w:val="008E66EB"/>
    <w:rsid w:val="008E6AE2"/>
    <w:rsid w:val="008E6F50"/>
    <w:rsid w:val="008E7424"/>
    <w:rsid w:val="008E7768"/>
    <w:rsid w:val="008F0943"/>
    <w:rsid w:val="008F0A3D"/>
    <w:rsid w:val="008F0BAC"/>
    <w:rsid w:val="008F1EE9"/>
    <w:rsid w:val="008F20CC"/>
    <w:rsid w:val="008F2823"/>
    <w:rsid w:val="008F3A24"/>
    <w:rsid w:val="008F3EA2"/>
    <w:rsid w:val="008F401B"/>
    <w:rsid w:val="008F496B"/>
    <w:rsid w:val="008F5A77"/>
    <w:rsid w:val="008F5CAA"/>
    <w:rsid w:val="008F66E1"/>
    <w:rsid w:val="008F7186"/>
    <w:rsid w:val="008F7DFC"/>
    <w:rsid w:val="00900CCB"/>
    <w:rsid w:val="00901D97"/>
    <w:rsid w:val="00902051"/>
    <w:rsid w:val="0090218E"/>
    <w:rsid w:val="00903019"/>
    <w:rsid w:val="00904A32"/>
    <w:rsid w:val="0090553B"/>
    <w:rsid w:val="00905749"/>
    <w:rsid w:val="0090653E"/>
    <w:rsid w:val="0090683F"/>
    <w:rsid w:val="00906AB6"/>
    <w:rsid w:val="009070D9"/>
    <w:rsid w:val="0091166E"/>
    <w:rsid w:val="00912187"/>
    <w:rsid w:val="00912606"/>
    <w:rsid w:val="00913070"/>
    <w:rsid w:val="00913203"/>
    <w:rsid w:val="00913FEF"/>
    <w:rsid w:val="0091414C"/>
    <w:rsid w:val="00915793"/>
    <w:rsid w:val="00916560"/>
    <w:rsid w:val="0091690A"/>
    <w:rsid w:val="00917FE6"/>
    <w:rsid w:val="00920102"/>
    <w:rsid w:val="00920650"/>
    <w:rsid w:val="00920E21"/>
    <w:rsid w:val="00921A16"/>
    <w:rsid w:val="00921E12"/>
    <w:rsid w:val="009222E8"/>
    <w:rsid w:val="00923590"/>
    <w:rsid w:val="00923A23"/>
    <w:rsid w:val="00923D02"/>
    <w:rsid w:val="00924167"/>
    <w:rsid w:val="00925CA2"/>
    <w:rsid w:val="00926A4E"/>
    <w:rsid w:val="00927D0A"/>
    <w:rsid w:val="00930064"/>
    <w:rsid w:val="00930585"/>
    <w:rsid w:val="00931CC5"/>
    <w:rsid w:val="0093279D"/>
    <w:rsid w:val="00932A8D"/>
    <w:rsid w:val="00933557"/>
    <w:rsid w:val="009348A2"/>
    <w:rsid w:val="0093550C"/>
    <w:rsid w:val="00936248"/>
    <w:rsid w:val="0093710C"/>
    <w:rsid w:val="009374C4"/>
    <w:rsid w:val="00937500"/>
    <w:rsid w:val="009378D1"/>
    <w:rsid w:val="00940021"/>
    <w:rsid w:val="00941014"/>
    <w:rsid w:val="00941F45"/>
    <w:rsid w:val="00941FBF"/>
    <w:rsid w:val="00942982"/>
    <w:rsid w:val="00942E9C"/>
    <w:rsid w:val="009433B2"/>
    <w:rsid w:val="009454B4"/>
    <w:rsid w:val="00945C3B"/>
    <w:rsid w:val="00946286"/>
    <w:rsid w:val="00946FE5"/>
    <w:rsid w:val="0094730A"/>
    <w:rsid w:val="009501E3"/>
    <w:rsid w:val="009506BC"/>
    <w:rsid w:val="00950877"/>
    <w:rsid w:val="00950957"/>
    <w:rsid w:val="00951691"/>
    <w:rsid w:val="00951A94"/>
    <w:rsid w:val="0095217B"/>
    <w:rsid w:val="00952631"/>
    <w:rsid w:val="00953D27"/>
    <w:rsid w:val="00954BBE"/>
    <w:rsid w:val="00954CA8"/>
    <w:rsid w:val="00954FCE"/>
    <w:rsid w:val="00955C36"/>
    <w:rsid w:val="00955CA0"/>
    <w:rsid w:val="00956464"/>
    <w:rsid w:val="009566C9"/>
    <w:rsid w:val="00956C98"/>
    <w:rsid w:val="00956DD2"/>
    <w:rsid w:val="00956FD1"/>
    <w:rsid w:val="00957113"/>
    <w:rsid w:val="0095780C"/>
    <w:rsid w:val="009600C0"/>
    <w:rsid w:val="009605FB"/>
    <w:rsid w:val="0096060E"/>
    <w:rsid w:val="00961C49"/>
    <w:rsid w:val="0096383B"/>
    <w:rsid w:val="00964311"/>
    <w:rsid w:val="0096499E"/>
    <w:rsid w:val="00964AE4"/>
    <w:rsid w:val="009650C3"/>
    <w:rsid w:val="009657EE"/>
    <w:rsid w:val="00965B3A"/>
    <w:rsid w:val="00966085"/>
    <w:rsid w:val="00966319"/>
    <w:rsid w:val="009673E4"/>
    <w:rsid w:val="0096747B"/>
    <w:rsid w:val="00970A02"/>
    <w:rsid w:val="00970E87"/>
    <w:rsid w:val="00971AF1"/>
    <w:rsid w:val="00972814"/>
    <w:rsid w:val="0097348B"/>
    <w:rsid w:val="00975C40"/>
    <w:rsid w:val="00975FE5"/>
    <w:rsid w:val="009762C6"/>
    <w:rsid w:val="00977A3B"/>
    <w:rsid w:val="00977C7D"/>
    <w:rsid w:val="009805EC"/>
    <w:rsid w:val="00980A0C"/>
    <w:rsid w:val="00981287"/>
    <w:rsid w:val="00981335"/>
    <w:rsid w:val="009828C9"/>
    <w:rsid w:val="00982DD4"/>
    <w:rsid w:val="009830B0"/>
    <w:rsid w:val="009832C9"/>
    <w:rsid w:val="00985B3D"/>
    <w:rsid w:val="00985C67"/>
    <w:rsid w:val="00985D18"/>
    <w:rsid w:val="0098645C"/>
    <w:rsid w:val="00986C9B"/>
    <w:rsid w:val="00986D78"/>
    <w:rsid w:val="00987497"/>
    <w:rsid w:val="00990B3E"/>
    <w:rsid w:val="00990E15"/>
    <w:rsid w:val="00990EA6"/>
    <w:rsid w:val="00990F64"/>
    <w:rsid w:val="009938AD"/>
    <w:rsid w:val="0099424E"/>
    <w:rsid w:val="00994287"/>
    <w:rsid w:val="00994ED5"/>
    <w:rsid w:val="0099564B"/>
    <w:rsid w:val="00996597"/>
    <w:rsid w:val="009968F6"/>
    <w:rsid w:val="00996BE4"/>
    <w:rsid w:val="00997AF9"/>
    <w:rsid w:val="00997F95"/>
    <w:rsid w:val="009A025A"/>
    <w:rsid w:val="009A03ED"/>
    <w:rsid w:val="009A04FC"/>
    <w:rsid w:val="009A05C8"/>
    <w:rsid w:val="009A0BA2"/>
    <w:rsid w:val="009A1D7A"/>
    <w:rsid w:val="009A2EF6"/>
    <w:rsid w:val="009A328F"/>
    <w:rsid w:val="009A3C31"/>
    <w:rsid w:val="009A3E19"/>
    <w:rsid w:val="009A78E9"/>
    <w:rsid w:val="009A792B"/>
    <w:rsid w:val="009B00A0"/>
    <w:rsid w:val="009B02EE"/>
    <w:rsid w:val="009B0367"/>
    <w:rsid w:val="009B0E12"/>
    <w:rsid w:val="009B21C4"/>
    <w:rsid w:val="009B2204"/>
    <w:rsid w:val="009B29C7"/>
    <w:rsid w:val="009B3BFA"/>
    <w:rsid w:val="009B3C10"/>
    <w:rsid w:val="009B450D"/>
    <w:rsid w:val="009B4ED6"/>
    <w:rsid w:val="009B54DB"/>
    <w:rsid w:val="009B55BC"/>
    <w:rsid w:val="009B6745"/>
    <w:rsid w:val="009B6C07"/>
    <w:rsid w:val="009B6D7E"/>
    <w:rsid w:val="009C02E9"/>
    <w:rsid w:val="009C0306"/>
    <w:rsid w:val="009C0B6B"/>
    <w:rsid w:val="009C0E9D"/>
    <w:rsid w:val="009C2961"/>
    <w:rsid w:val="009C2ADD"/>
    <w:rsid w:val="009C2D7D"/>
    <w:rsid w:val="009C41D6"/>
    <w:rsid w:val="009C5357"/>
    <w:rsid w:val="009C54DD"/>
    <w:rsid w:val="009C5D08"/>
    <w:rsid w:val="009C6B68"/>
    <w:rsid w:val="009C6C80"/>
    <w:rsid w:val="009C7FC1"/>
    <w:rsid w:val="009D040C"/>
    <w:rsid w:val="009D0C6A"/>
    <w:rsid w:val="009D0E30"/>
    <w:rsid w:val="009D2436"/>
    <w:rsid w:val="009D29E0"/>
    <w:rsid w:val="009D2A37"/>
    <w:rsid w:val="009D43C7"/>
    <w:rsid w:val="009D4E6D"/>
    <w:rsid w:val="009D4EE2"/>
    <w:rsid w:val="009D52E0"/>
    <w:rsid w:val="009D5318"/>
    <w:rsid w:val="009D55A2"/>
    <w:rsid w:val="009D596D"/>
    <w:rsid w:val="009D5C7D"/>
    <w:rsid w:val="009D5EC6"/>
    <w:rsid w:val="009D6450"/>
    <w:rsid w:val="009D785E"/>
    <w:rsid w:val="009D7C24"/>
    <w:rsid w:val="009E04D1"/>
    <w:rsid w:val="009E0CF8"/>
    <w:rsid w:val="009E0D0E"/>
    <w:rsid w:val="009E1462"/>
    <w:rsid w:val="009E1852"/>
    <w:rsid w:val="009E1AD9"/>
    <w:rsid w:val="009E1E8B"/>
    <w:rsid w:val="009E28D1"/>
    <w:rsid w:val="009E2918"/>
    <w:rsid w:val="009E298B"/>
    <w:rsid w:val="009E2A43"/>
    <w:rsid w:val="009E31E1"/>
    <w:rsid w:val="009E4C85"/>
    <w:rsid w:val="009E5A4D"/>
    <w:rsid w:val="009E5E3F"/>
    <w:rsid w:val="009E66A3"/>
    <w:rsid w:val="009E79C1"/>
    <w:rsid w:val="009E7DAD"/>
    <w:rsid w:val="009F005A"/>
    <w:rsid w:val="009F0BC5"/>
    <w:rsid w:val="009F1414"/>
    <w:rsid w:val="009F14A3"/>
    <w:rsid w:val="009F3A18"/>
    <w:rsid w:val="009F5BF2"/>
    <w:rsid w:val="009F617E"/>
    <w:rsid w:val="009F6517"/>
    <w:rsid w:val="009F6A7B"/>
    <w:rsid w:val="009F6C9A"/>
    <w:rsid w:val="009F6F6F"/>
    <w:rsid w:val="009F6FBC"/>
    <w:rsid w:val="009F746F"/>
    <w:rsid w:val="009F7F8C"/>
    <w:rsid w:val="00A00DEC"/>
    <w:rsid w:val="00A01811"/>
    <w:rsid w:val="00A02AB2"/>
    <w:rsid w:val="00A02DC7"/>
    <w:rsid w:val="00A02E11"/>
    <w:rsid w:val="00A03103"/>
    <w:rsid w:val="00A06016"/>
    <w:rsid w:val="00A07928"/>
    <w:rsid w:val="00A10175"/>
    <w:rsid w:val="00A10FA0"/>
    <w:rsid w:val="00A11276"/>
    <w:rsid w:val="00A1188F"/>
    <w:rsid w:val="00A11E2B"/>
    <w:rsid w:val="00A1202C"/>
    <w:rsid w:val="00A12F9D"/>
    <w:rsid w:val="00A13098"/>
    <w:rsid w:val="00A13485"/>
    <w:rsid w:val="00A13D1A"/>
    <w:rsid w:val="00A1401D"/>
    <w:rsid w:val="00A14585"/>
    <w:rsid w:val="00A15DEE"/>
    <w:rsid w:val="00A163FF"/>
    <w:rsid w:val="00A20CAF"/>
    <w:rsid w:val="00A20D2D"/>
    <w:rsid w:val="00A20FA8"/>
    <w:rsid w:val="00A21009"/>
    <w:rsid w:val="00A213FC"/>
    <w:rsid w:val="00A21712"/>
    <w:rsid w:val="00A21E8B"/>
    <w:rsid w:val="00A229F0"/>
    <w:rsid w:val="00A23B04"/>
    <w:rsid w:val="00A24283"/>
    <w:rsid w:val="00A243D9"/>
    <w:rsid w:val="00A26198"/>
    <w:rsid w:val="00A262E2"/>
    <w:rsid w:val="00A26B8F"/>
    <w:rsid w:val="00A2767A"/>
    <w:rsid w:val="00A276BD"/>
    <w:rsid w:val="00A301E7"/>
    <w:rsid w:val="00A307F2"/>
    <w:rsid w:val="00A31DB1"/>
    <w:rsid w:val="00A3280E"/>
    <w:rsid w:val="00A329A2"/>
    <w:rsid w:val="00A32D3C"/>
    <w:rsid w:val="00A33088"/>
    <w:rsid w:val="00A334B6"/>
    <w:rsid w:val="00A33A8B"/>
    <w:rsid w:val="00A3532B"/>
    <w:rsid w:val="00A35A91"/>
    <w:rsid w:val="00A35BF8"/>
    <w:rsid w:val="00A361F7"/>
    <w:rsid w:val="00A36D57"/>
    <w:rsid w:val="00A378E6"/>
    <w:rsid w:val="00A37B65"/>
    <w:rsid w:val="00A37E15"/>
    <w:rsid w:val="00A40C9B"/>
    <w:rsid w:val="00A40F86"/>
    <w:rsid w:val="00A41016"/>
    <w:rsid w:val="00A4158A"/>
    <w:rsid w:val="00A4180E"/>
    <w:rsid w:val="00A426F4"/>
    <w:rsid w:val="00A42999"/>
    <w:rsid w:val="00A429C8"/>
    <w:rsid w:val="00A43206"/>
    <w:rsid w:val="00A44D28"/>
    <w:rsid w:val="00A44E6E"/>
    <w:rsid w:val="00A4546A"/>
    <w:rsid w:val="00A471DA"/>
    <w:rsid w:val="00A471F6"/>
    <w:rsid w:val="00A47873"/>
    <w:rsid w:val="00A51350"/>
    <w:rsid w:val="00A5181E"/>
    <w:rsid w:val="00A51D4B"/>
    <w:rsid w:val="00A52F2F"/>
    <w:rsid w:val="00A5326A"/>
    <w:rsid w:val="00A539EA"/>
    <w:rsid w:val="00A53CB8"/>
    <w:rsid w:val="00A5401A"/>
    <w:rsid w:val="00A5403D"/>
    <w:rsid w:val="00A553D0"/>
    <w:rsid w:val="00A55763"/>
    <w:rsid w:val="00A55A77"/>
    <w:rsid w:val="00A55E52"/>
    <w:rsid w:val="00A56CBB"/>
    <w:rsid w:val="00A5774C"/>
    <w:rsid w:val="00A60033"/>
    <w:rsid w:val="00A607C4"/>
    <w:rsid w:val="00A60AC4"/>
    <w:rsid w:val="00A61551"/>
    <w:rsid w:val="00A61D3D"/>
    <w:rsid w:val="00A62602"/>
    <w:rsid w:val="00A64F13"/>
    <w:rsid w:val="00A6509B"/>
    <w:rsid w:val="00A6538E"/>
    <w:rsid w:val="00A65A83"/>
    <w:rsid w:val="00A663CD"/>
    <w:rsid w:val="00A6653A"/>
    <w:rsid w:val="00A67339"/>
    <w:rsid w:val="00A673D6"/>
    <w:rsid w:val="00A70D5C"/>
    <w:rsid w:val="00A70F84"/>
    <w:rsid w:val="00A7153F"/>
    <w:rsid w:val="00A71678"/>
    <w:rsid w:val="00A7241D"/>
    <w:rsid w:val="00A724A7"/>
    <w:rsid w:val="00A73AC2"/>
    <w:rsid w:val="00A740F4"/>
    <w:rsid w:val="00A741AC"/>
    <w:rsid w:val="00A74861"/>
    <w:rsid w:val="00A75268"/>
    <w:rsid w:val="00A761BC"/>
    <w:rsid w:val="00A76C16"/>
    <w:rsid w:val="00A7718E"/>
    <w:rsid w:val="00A775DB"/>
    <w:rsid w:val="00A77B1D"/>
    <w:rsid w:val="00A80D4E"/>
    <w:rsid w:val="00A81462"/>
    <w:rsid w:val="00A81E54"/>
    <w:rsid w:val="00A826B4"/>
    <w:rsid w:val="00A83381"/>
    <w:rsid w:val="00A83A2B"/>
    <w:rsid w:val="00A83EE2"/>
    <w:rsid w:val="00A841B6"/>
    <w:rsid w:val="00A85355"/>
    <w:rsid w:val="00A85611"/>
    <w:rsid w:val="00A8798F"/>
    <w:rsid w:val="00A905B9"/>
    <w:rsid w:val="00A916BD"/>
    <w:rsid w:val="00A919A7"/>
    <w:rsid w:val="00A92185"/>
    <w:rsid w:val="00A927F3"/>
    <w:rsid w:val="00A9281A"/>
    <w:rsid w:val="00A92F10"/>
    <w:rsid w:val="00A93F6A"/>
    <w:rsid w:val="00A952E6"/>
    <w:rsid w:val="00A95977"/>
    <w:rsid w:val="00A96B6D"/>
    <w:rsid w:val="00A96FCE"/>
    <w:rsid w:val="00A974AA"/>
    <w:rsid w:val="00AA0294"/>
    <w:rsid w:val="00AA0B75"/>
    <w:rsid w:val="00AA0F33"/>
    <w:rsid w:val="00AA11AC"/>
    <w:rsid w:val="00AA2619"/>
    <w:rsid w:val="00AA3130"/>
    <w:rsid w:val="00AA3774"/>
    <w:rsid w:val="00AA3833"/>
    <w:rsid w:val="00AA3A97"/>
    <w:rsid w:val="00AA4536"/>
    <w:rsid w:val="00AA49FF"/>
    <w:rsid w:val="00AA5010"/>
    <w:rsid w:val="00AA546E"/>
    <w:rsid w:val="00AA5AAD"/>
    <w:rsid w:val="00AA5C14"/>
    <w:rsid w:val="00AA5C2E"/>
    <w:rsid w:val="00AA65BB"/>
    <w:rsid w:val="00AA777D"/>
    <w:rsid w:val="00AA77B4"/>
    <w:rsid w:val="00AB010B"/>
    <w:rsid w:val="00AB02DF"/>
    <w:rsid w:val="00AB0836"/>
    <w:rsid w:val="00AB0A88"/>
    <w:rsid w:val="00AB11E8"/>
    <w:rsid w:val="00AB1F29"/>
    <w:rsid w:val="00AB255C"/>
    <w:rsid w:val="00AB3C1E"/>
    <w:rsid w:val="00AB40C0"/>
    <w:rsid w:val="00AB5EC3"/>
    <w:rsid w:val="00AB622C"/>
    <w:rsid w:val="00AB652F"/>
    <w:rsid w:val="00AB6841"/>
    <w:rsid w:val="00AB7D58"/>
    <w:rsid w:val="00AC034F"/>
    <w:rsid w:val="00AC1169"/>
    <w:rsid w:val="00AC1B7F"/>
    <w:rsid w:val="00AC1BE8"/>
    <w:rsid w:val="00AC1EE4"/>
    <w:rsid w:val="00AC2847"/>
    <w:rsid w:val="00AC30D1"/>
    <w:rsid w:val="00AC576D"/>
    <w:rsid w:val="00AC5F74"/>
    <w:rsid w:val="00AC6020"/>
    <w:rsid w:val="00AC63E0"/>
    <w:rsid w:val="00AC6898"/>
    <w:rsid w:val="00AC6954"/>
    <w:rsid w:val="00AC764E"/>
    <w:rsid w:val="00AD0841"/>
    <w:rsid w:val="00AD0E7B"/>
    <w:rsid w:val="00AD0F6B"/>
    <w:rsid w:val="00AD1891"/>
    <w:rsid w:val="00AD1FBD"/>
    <w:rsid w:val="00AD2794"/>
    <w:rsid w:val="00AD2813"/>
    <w:rsid w:val="00AD2EA3"/>
    <w:rsid w:val="00AD2F2E"/>
    <w:rsid w:val="00AD311F"/>
    <w:rsid w:val="00AD3D4C"/>
    <w:rsid w:val="00AD5713"/>
    <w:rsid w:val="00AD5941"/>
    <w:rsid w:val="00AD5EB2"/>
    <w:rsid w:val="00AD721D"/>
    <w:rsid w:val="00AD7529"/>
    <w:rsid w:val="00AE0072"/>
    <w:rsid w:val="00AE00A9"/>
    <w:rsid w:val="00AE0786"/>
    <w:rsid w:val="00AE0B58"/>
    <w:rsid w:val="00AE13AD"/>
    <w:rsid w:val="00AE1E8E"/>
    <w:rsid w:val="00AE2A69"/>
    <w:rsid w:val="00AE3617"/>
    <w:rsid w:val="00AE475B"/>
    <w:rsid w:val="00AE4BDA"/>
    <w:rsid w:val="00AE51A8"/>
    <w:rsid w:val="00AE5D1A"/>
    <w:rsid w:val="00AE5D84"/>
    <w:rsid w:val="00AE5E42"/>
    <w:rsid w:val="00AE5EBC"/>
    <w:rsid w:val="00AE658C"/>
    <w:rsid w:val="00AE6D15"/>
    <w:rsid w:val="00AE7346"/>
    <w:rsid w:val="00AE73C7"/>
    <w:rsid w:val="00AE7711"/>
    <w:rsid w:val="00AE7FEF"/>
    <w:rsid w:val="00AF025C"/>
    <w:rsid w:val="00AF0A4A"/>
    <w:rsid w:val="00AF0F11"/>
    <w:rsid w:val="00AF123B"/>
    <w:rsid w:val="00AF1FDD"/>
    <w:rsid w:val="00AF2DE0"/>
    <w:rsid w:val="00AF3DD2"/>
    <w:rsid w:val="00AF4151"/>
    <w:rsid w:val="00AF44C2"/>
    <w:rsid w:val="00AF564F"/>
    <w:rsid w:val="00AF783D"/>
    <w:rsid w:val="00AF79FA"/>
    <w:rsid w:val="00AF7D3F"/>
    <w:rsid w:val="00B01A60"/>
    <w:rsid w:val="00B01BB9"/>
    <w:rsid w:val="00B02033"/>
    <w:rsid w:val="00B02422"/>
    <w:rsid w:val="00B024D0"/>
    <w:rsid w:val="00B0273D"/>
    <w:rsid w:val="00B02A99"/>
    <w:rsid w:val="00B02F0A"/>
    <w:rsid w:val="00B0311A"/>
    <w:rsid w:val="00B0375B"/>
    <w:rsid w:val="00B03A6B"/>
    <w:rsid w:val="00B042BB"/>
    <w:rsid w:val="00B042EB"/>
    <w:rsid w:val="00B05BB8"/>
    <w:rsid w:val="00B05CA5"/>
    <w:rsid w:val="00B0719E"/>
    <w:rsid w:val="00B07C7F"/>
    <w:rsid w:val="00B07F1F"/>
    <w:rsid w:val="00B10295"/>
    <w:rsid w:val="00B105BA"/>
    <w:rsid w:val="00B1172F"/>
    <w:rsid w:val="00B11894"/>
    <w:rsid w:val="00B119F1"/>
    <w:rsid w:val="00B1268B"/>
    <w:rsid w:val="00B132FC"/>
    <w:rsid w:val="00B137C8"/>
    <w:rsid w:val="00B156BC"/>
    <w:rsid w:val="00B1588B"/>
    <w:rsid w:val="00B15C00"/>
    <w:rsid w:val="00B167A4"/>
    <w:rsid w:val="00B16BB8"/>
    <w:rsid w:val="00B1740D"/>
    <w:rsid w:val="00B17F46"/>
    <w:rsid w:val="00B202DF"/>
    <w:rsid w:val="00B20E7D"/>
    <w:rsid w:val="00B21537"/>
    <w:rsid w:val="00B21B70"/>
    <w:rsid w:val="00B22095"/>
    <w:rsid w:val="00B2244D"/>
    <w:rsid w:val="00B228F7"/>
    <w:rsid w:val="00B22D01"/>
    <w:rsid w:val="00B22E10"/>
    <w:rsid w:val="00B22E93"/>
    <w:rsid w:val="00B22F8A"/>
    <w:rsid w:val="00B231DA"/>
    <w:rsid w:val="00B236C0"/>
    <w:rsid w:val="00B23C69"/>
    <w:rsid w:val="00B2401E"/>
    <w:rsid w:val="00B24C68"/>
    <w:rsid w:val="00B25CA0"/>
    <w:rsid w:val="00B263AB"/>
    <w:rsid w:val="00B26E21"/>
    <w:rsid w:val="00B2719E"/>
    <w:rsid w:val="00B31ABB"/>
    <w:rsid w:val="00B328C8"/>
    <w:rsid w:val="00B33B5D"/>
    <w:rsid w:val="00B3438F"/>
    <w:rsid w:val="00B3469C"/>
    <w:rsid w:val="00B34777"/>
    <w:rsid w:val="00B34909"/>
    <w:rsid w:val="00B35D4C"/>
    <w:rsid w:val="00B3692A"/>
    <w:rsid w:val="00B36BDC"/>
    <w:rsid w:val="00B37BD2"/>
    <w:rsid w:val="00B41020"/>
    <w:rsid w:val="00B4170B"/>
    <w:rsid w:val="00B4175D"/>
    <w:rsid w:val="00B429AA"/>
    <w:rsid w:val="00B43458"/>
    <w:rsid w:val="00B43820"/>
    <w:rsid w:val="00B44C70"/>
    <w:rsid w:val="00B50CAD"/>
    <w:rsid w:val="00B50E0D"/>
    <w:rsid w:val="00B518F0"/>
    <w:rsid w:val="00B51A56"/>
    <w:rsid w:val="00B5203C"/>
    <w:rsid w:val="00B52706"/>
    <w:rsid w:val="00B53849"/>
    <w:rsid w:val="00B53A23"/>
    <w:rsid w:val="00B53CC4"/>
    <w:rsid w:val="00B544D9"/>
    <w:rsid w:val="00B54754"/>
    <w:rsid w:val="00B55AE0"/>
    <w:rsid w:val="00B56232"/>
    <w:rsid w:val="00B56F15"/>
    <w:rsid w:val="00B61535"/>
    <w:rsid w:val="00B62195"/>
    <w:rsid w:val="00B62BAA"/>
    <w:rsid w:val="00B63EDE"/>
    <w:rsid w:val="00B644C4"/>
    <w:rsid w:val="00B647D7"/>
    <w:rsid w:val="00B64D18"/>
    <w:rsid w:val="00B64DE5"/>
    <w:rsid w:val="00B64ED9"/>
    <w:rsid w:val="00B65299"/>
    <w:rsid w:val="00B653C3"/>
    <w:rsid w:val="00B65842"/>
    <w:rsid w:val="00B65966"/>
    <w:rsid w:val="00B65D22"/>
    <w:rsid w:val="00B66718"/>
    <w:rsid w:val="00B66F9F"/>
    <w:rsid w:val="00B671BB"/>
    <w:rsid w:val="00B676E3"/>
    <w:rsid w:val="00B67BF4"/>
    <w:rsid w:val="00B67C40"/>
    <w:rsid w:val="00B7060D"/>
    <w:rsid w:val="00B70A8F"/>
    <w:rsid w:val="00B711DD"/>
    <w:rsid w:val="00B7133A"/>
    <w:rsid w:val="00B7147E"/>
    <w:rsid w:val="00B72370"/>
    <w:rsid w:val="00B72685"/>
    <w:rsid w:val="00B74561"/>
    <w:rsid w:val="00B74B0E"/>
    <w:rsid w:val="00B75121"/>
    <w:rsid w:val="00B75EF2"/>
    <w:rsid w:val="00B760AA"/>
    <w:rsid w:val="00B763DD"/>
    <w:rsid w:val="00B76D27"/>
    <w:rsid w:val="00B7798B"/>
    <w:rsid w:val="00B77D49"/>
    <w:rsid w:val="00B808BD"/>
    <w:rsid w:val="00B81897"/>
    <w:rsid w:val="00B82785"/>
    <w:rsid w:val="00B8294B"/>
    <w:rsid w:val="00B82A0B"/>
    <w:rsid w:val="00B82B58"/>
    <w:rsid w:val="00B82E3C"/>
    <w:rsid w:val="00B84525"/>
    <w:rsid w:val="00B847FD"/>
    <w:rsid w:val="00B84CB8"/>
    <w:rsid w:val="00B84DFC"/>
    <w:rsid w:val="00B857F9"/>
    <w:rsid w:val="00B8613F"/>
    <w:rsid w:val="00B864E6"/>
    <w:rsid w:val="00B87A46"/>
    <w:rsid w:val="00B90341"/>
    <w:rsid w:val="00B91C94"/>
    <w:rsid w:val="00B92BA9"/>
    <w:rsid w:val="00B93A82"/>
    <w:rsid w:val="00B93AE4"/>
    <w:rsid w:val="00B94EF6"/>
    <w:rsid w:val="00B95C7F"/>
    <w:rsid w:val="00B95DA9"/>
    <w:rsid w:val="00B95F86"/>
    <w:rsid w:val="00B96E50"/>
    <w:rsid w:val="00B97BAC"/>
    <w:rsid w:val="00BA1883"/>
    <w:rsid w:val="00BA2A3B"/>
    <w:rsid w:val="00BA4263"/>
    <w:rsid w:val="00BA4D8E"/>
    <w:rsid w:val="00BA51E3"/>
    <w:rsid w:val="00BA546F"/>
    <w:rsid w:val="00BA5516"/>
    <w:rsid w:val="00BA5A57"/>
    <w:rsid w:val="00BA6445"/>
    <w:rsid w:val="00BA6DE5"/>
    <w:rsid w:val="00BB018B"/>
    <w:rsid w:val="00BB1684"/>
    <w:rsid w:val="00BB195B"/>
    <w:rsid w:val="00BB19E3"/>
    <w:rsid w:val="00BB2690"/>
    <w:rsid w:val="00BB2E2F"/>
    <w:rsid w:val="00BB3106"/>
    <w:rsid w:val="00BB40FB"/>
    <w:rsid w:val="00BB4DE9"/>
    <w:rsid w:val="00BB5EA1"/>
    <w:rsid w:val="00BB5FAB"/>
    <w:rsid w:val="00BB6589"/>
    <w:rsid w:val="00BB658A"/>
    <w:rsid w:val="00BB67C8"/>
    <w:rsid w:val="00BB6B18"/>
    <w:rsid w:val="00BB70A0"/>
    <w:rsid w:val="00BC0085"/>
    <w:rsid w:val="00BC0294"/>
    <w:rsid w:val="00BC0566"/>
    <w:rsid w:val="00BC07A2"/>
    <w:rsid w:val="00BC1B12"/>
    <w:rsid w:val="00BC2D82"/>
    <w:rsid w:val="00BC394A"/>
    <w:rsid w:val="00BC510C"/>
    <w:rsid w:val="00BC55EF"/>
    <w:rsid w:val="00BC58C5"/>
    <w:rsid w:val="00BC6501"/>
    <w:rsid w:val="00BC72D3"/>
    <w:rsid w:val="00BC7E91"/>
    <w:rsid w:val="00BD08CC"/>
    <w:rsid w:val="00BD1A1A"/>
    <w:rsid w:val="00BD1D9C"/>
    <w:rsid w:val="00BD2567"/>
    <w:rsid w:val="00BD423F"/>
    <w:rsid w:val="00BD42A0"/>
    <w:rsid w:val="00BD5FA6"/>
    <w:rsid w:val="00BD69CA"/>
    <w:rsid w:val="00BD6D09"/>
    <w:rsid w:val="00BD6F2C"/>
    <w:rsid w:val="00BD7018"/>
    <w:rsid w:val="00BD7432"/>
    <w:rsid w:val="00BD7E2A"/>
    <w:rsid w:val="00BE000C"/>
    <w:rsid w:val="00BE0289"/>
    <w:rsid w:val="00BE033A"/>
    <w:rsid w:val="00BE09C7"/>
    <w:rsid w:val="00BE0DCE"/>
    <w:rsid w:val="00BE0DE7"/>
    <w:rsid w:val="00BE13F2"/>
    <w:rsid w:val="00BE1532"/>
    <w:rsid w:val="00BE18BC"/>
    <w:rsid w:val="00BE30A5"/>
    <w:rsid w:val="00BE40D6"/>
    <w:rsid w:val="00BE56DA"/>
    <w:rsid w:val="00BE6199"/>
    <w:rsid w:val="00BE7779"/>
    <w:rsid w:val="00BE7FC9"/>
    <w:rsid w:val="00BF00F0"/>
    <w:rsid w:val="00BF02FD"/>
    <w:rsid w:val="00BF0399"/>
    <w:rsid w:val="00BF2BF7"/>
    <w:rsid w:val="00BF2FDC"/>
    <w:rsid w:val="00BF3997"/>
    <w:rsid w:val="00BF3A97"/>
    <w:rsid w:val="00BF44F3"/>
    <w:rsid w:val="00BF4A86"/>
    <w:rsid w:val="00BF5138"/>
    <w:rsid w:val="00BF5D3C"/>
    <w:rsid w:val="00BF63E0"/>
    <w:rsid w:val="00BF69B5"/>
    <w:rsid w:val="00BF6C5E"/>
    <w:rsid w:val="00BF71B1"/>
    <w:rsid w:val="00BF78CC"/>
    <w:rsid w:val="00BF7DE5"/>
    <w:rsid w:val="00C00793"/>
    <w:rsid w:val="00C00CE5"/>
    <w:rsid w:val="00C029A1"/>
    <w:rsid w:val="00C02A25"/>
    <w:rsid w:val="00C035C9"/>
    <w:rsid w:val="00C04B9E"/>
    <w:rsid w:val="00C04F36"/>
    <w:rsid w:val="00C0683E"/>
    <w:rsid w:val="00C07E24"/>
    <w:rsid w:val="00C07EA9"/>
    <w:rsid w:val="00C11309"/>
    <w:rsid w:val="00C11D7E"/>
    <w:rsid w:val="00C126F4"/>
    <w:rsid w:val="00C12872"/>
    <w:rsid w:val="00C12D47"/>
    <w:rsid w:val="00C12DA3"/>
    <w:rsid w:val="00C12DBD"/>
    <w:rsid w:val="00C131AD"/>
    <w:rsid w:val="00C14D1B"/>
    <w:rsid w:val="00C16852"/>
    <w:rsid w:val="00C177FD"/>
    <w:rsid w:val="00C1AD74"/>
    <w:rsid w:val="00C2112E"/>
    <w:rsid w:val="00C21927"/>
    <w:rsid w:val="00C22299"/>
    <w:rsid w:val="00C22BCE"/>
    <w:rsid w:val="00C23777"/>
    <w:rsid w:val="00C23E91"/>
    <w:rsid w:val="00C24789"/>
    <w:rsid w:val="00C24EA3"/>
    <w:rsid w:val="00C25390"/>
    <w:rsid w:val="00C27C95"/>
    <w:rsid w:val="00C30523"/>
    <w:rsid w:val="00C30712"/>
    <w:rsid w:val="00C30D7A"/>
    <w:rsid w:val="00C31211"/>
    <w:rsid w:val="00C31256"/>
    <w:rsid w:val="00C3133E"/>
    <w:rsid w:val="00C317E7"/>
    <w:rsid w:val="00C32467"/>
    <w:rsid w:val="00C326BC"/>
    <w:rsid w:val="00C32BE9"/>
    <w:rsid w:val="00C32BEB"/>
    <w:rsid w:val="00C32DBD"/>
    <w:rsid w:val="00C3368A"/>
    <w:rsid w:val="00C3386D"/>
    <w:rsid w:val="00C34BFD"/>
    <w:rsid w:val="00C36086"/>
    <w:rsid w:val="00C365A1"/>
    <w:rsid w:val="00C3671A"/>
    <w:rsid w:val="00C3682C"/>
    <w:rsid w:val="00C36B34"/>
    <w:rsid w:val="00C37E7C"/>
    <w:rsid w:val="00C4037E"/>
    <w:rsid w:val="00C40BD2"/>
    <w:rsid w:val="00C40D5C"/>
    <w:rsid w:val="00C41CC3"/>
    <w:rsid w:val="00C42187"/>
    <w:rsid w:val="00C42CA1"/>
    <w:rsid w:val="00C42E4D"/>
    <w:rsid w:val="00C43221"/>
    <w:rsid w:val="00C439D8"/>
    <w:rsid w:val="00C4525C"/>
    <w:rsid w:val="00C5016F"/>
    <w:rsid w:val="00C50231"/>
    <w:rsid w:val="00C51850"/>
    <w:rsid w:val="00C51B43"/>
    <w:rsid w:val="00C52CA8"/>
    <w:rsid w:val="00C53FA2"/>
    <w:rsid w:val="00C552B6"/>
    <w:rsid w:val="00C5586A"/>
    <w:rsid w:val="00C55902"/>
    <w:rsid w:val="00C55CB9"/>
    <w:rsid w:val="00C5622F"/>
    <w:rsid w:val="00C5670A"/>
    <w:rsid w:val="00C60285"/>
    <w:rsid w:val="00C60470"/>
    <w:rsid w:val="00C621CB"/>
    <w:rsid w:val="00C624CA"/>
    <w:rsid w:val="00C628D8"/>
    <w:rsid w:val="00C64384"/>
    <w:rsid w:val="00C6455E"/>
    <w:rsid w:val="00C6573B"/>
    <w:rsid w:val="00C6667C"/>
    <w:rsid w:val="00C67A00"/>
    <w:rsid w:val="00C67E03"/>
    <w:rsid w:val="00C67F91"/>
    <w:rsid w:val="00C70901"/>
    <w:rsid w:val="00C70C07"/>
    <w:rsid w:val="00C70DC4"/>
    <w:rsid w:val="00C70E03"/>
    <w:rsid w:val="00C71135"/>
    <w:rsid w:val="00C71EAA"/>
    <w:rsid w:val="00C72D91"/>
    <w:rsid w:val="00C748C3"/>
    <w:rsid w:val="00C74E2E"/>
    <w:rsid w:val="00C75AC8"/>
    <w:rsid w:val="00C76134"/>
    <w:rsid w:val="00C765A9"/>
    <w:rsid w:val="00C76E31"/>
    <w:rsid w:val="00C77508"/>
    <w:rsid w:val="00C77EEC"/>
    <w:rsid w:val="00C836BE"/>
    <w:rsid w:val="00C83A73"/>
    <w:rsid w:val="00C85364"/>
    <w:rsid w:val="00C859F2"/>
    <w:rsid w:val="00C859F6"/>
    <w:rsid w:val="00C8681A"/>
    <w:rsid w:val="00C86DE2"/>
    <w:rsid w:val="00C86EDF"/>
    <w:rsid w:val="00C87451"/>
    <w:rsid w:val="00C874A8"/>
    <w:rsid w:val="00C901D8"/>
    <w:rsid w:val="00C904AF"/>
    <w:rsid w:val="00C904C9"/>
    <w:rsid w:val="00C9058A"/>
    <w:rsid w:val="00C915B5"/>
    <w:rsid w:val="00C9276A"/>
    <w:rsid w:val="00C92B23"/>
    <w:rsid w:val="00C92E07"/>
    <w:rsid w:val="00C92E7D"/>
    <w:rsid w:val="00C9426E"/>
    <w:rsid w:val="00C9444F"/>
    <w:rsid w:val="00C94A29"/>
    <w:rsid w:val="00C94DEE"/>
    <w:rsid w:val="00CA057E"/>
    <w:rsid w:val="00CA139C"/>
    <w:rsid w:val="00CA151E"/>
    <w:rsid w:val="00CA1705"/>
    <w:rsid w:val="00CA1FBF"/>
    <w:rsid w:val="00CA22F7"/>
    <w:rsid w:val="00CA238B"/>
    <w:rsid w:val="00CA2E06"/>
    <w:rsid w:val="00CA38E5"/>
    <w:rsid w:val="00CA4D39"/>
    <w:rsid w:val="00CA552E"/>
    <w:rsid w:val="00CA5A6C"/>
    <w:rsid w:val="00CA5AC6"/>
    <w:rsid w:val="00CA7333"/>
    <w:rsid w:val="00CA7691"/>
    <w:rsid w:val="00CA77B7"/>
    <w:rsid w:val="00CB0629"/>
    <w:rsid w:val="00CB0669"/>
    <w:rsid w:val="00CB0BDF"/>
    <w:rsid w:val="00CB0C88"/>
    <w:rsid w:val="00CB1A13"/>
    <w:rsid w:val="00CB334D"/>
    <w:rsid w:val="00CB3BA6"/>
    <w:rsid w:val="00CB4128"/>
    <w:rsid w:val="00CB4551"/>
    <w:rsid w:val="00CB4B48"/>
    <w:rsid w:val="00CB59AD"/>
    <w:rsid w:val="00CB5F97"/>
    <w:rsid w:val="00CB5FD1"/>
    <w:rsid w:val="00CB7BA0"/>
    <w:rsid w:val="00CC12B2"/>
    <w:rsid w:val="00CC29DC"/>
    <w:rsid w:val="00CC31E5"/>
    <w:rsid w:val="00CC3EE4"/>
    <w:rsid w:val="00CC4FCA"/>
    <w:rsid w:val="00CC52DC"/>
    <w:rsid w:val="00CC55F7"/>
    <w:rsid w:val="00CC59E1"/>
    <w:rsid w:val="00CC5A98"/>
    <w:rsid w:val="00CC5E87"/>
    <w:rsid w:val="00CC647F"/>
    <w:rsid w:val="00CC7418"/>
    <w:rsid w:val="00CC7A98"/>
    <w:rsid w:val="00CD0D73"/>
    <w:rsid w:val="00CD353B"/>
    <w:rsid w:val="00CD35E8"/>
    <w:rsid w:val="00CD3BBD"/>
    <w:rsid w:val="00CD45E2"/>
    <w:rsid w:val="00CD5349"/>
    <w:rsid w:val="00CD542B"/>
    <w:rsid w:val="00CD56D6"/>
    <w:rsid w:val="00CD5F60"/>
    <w:rsid w:val="00CD6FE7"/>
    <w:rsid w:val="00CD7029"/>
    <w:rsid w:val="00CD7CBA"/>
    <w:rsid w:val="00CE0164"/>
    <w:rsid w:val="00CE02B5"/>
    <w:rsid w:val="00CE0FDD"/>
    <w:rsid w:val="00CE174D"/>
    <w:rsid w:val="00CE1759"/>
    <w:rsid w:val="00CE2B29"/>
    <w:rsid w:val="00CE2B61"/>
    <w:rsid w:val="00CE342C"/>
    <w:rsid w:val="00CE3510"/>
    <w:rsid w:val="00CE383C"/>
    <w:rsid w:val="00CE38F3"/>
    <w:rsid w:val="00CE3EE6"/>
    <w:rsid w:val="00CE442E"/>
    <w:rsid w:val="00CE4464"/>
    <w:rsid w:val="00CE4C91"/>
    <w:rsid w:val="00CE4CF6"/>
    <w:rsid w:val="00CE53CB"/>
    <w:rsid w:val="00CE5A13"/>
    <w:rsid w:val="00CE6A1F"/>
    <w:rsid w:val="00CE7BB5"/>
    <w:rsid w:val="00CF0980"/>
    <w:rsid w:val="00CF1787"/>
    <w:rsid w:val="00CF243C"/>
    <w:rsid w:val="00CF2B86"/>
    <w:rsid w:val="00CF30D5"/>
    <w:rsid w:val="00CF32A7"/>
    <w:rsid w:val="00CF346A"/>
    <w:rsid w:val="00CF428D"/>
    <w:rsid w:val="00CF46C1"/>
    <w:rsid w:val="00CF4786"/>
    <w:rsid w:val="00CF66F4"/>
    <w:rsid w:val="00D002B8"/>
    <w:rsid w:val="00D02F80"/>
    <w:rsid w:val="00D02F82"/>
    <w:rsid w:val="00D03FBC"/>
    <w:rsid w:val="00D04333"/>
    <w:rsid w:val="00D05BC2"/>
    <w:rsid w:val="00D06B5D"/>
    <w:rsid w:val="00D07138"/>
    <w:rsid w:val="00D07504"/>
    <w:rsid w:val="00D07C81"/>
    <w:rsid w:val="00D10104"/>
    <w:rsid w:val="00D1011F"/>
    <w:rsid w:val="00D10641"/>
    <w:rsid w:val="00D10753"/>
    <w:rsid w:val="00D1084D"/>
    <w:rsid w:val="00D117FF"/>
    <w:rsid w:val="00D11F48"/>
    <w:rsid w:val="00D122AC"/>
    <w:rsid w:val="00D13090"/>
    <w:rsid w:val="00D130F4"/>
    <w:rsid w:val="00D13461"/>
    <w:rsid w:val="00D140C4"/>
    <w:rsid w:val="00D142DA"/>
    <w:rsid w:val="00D148D9"/>
    <w:rsid w:val="00D14999"/>
    <w:rsid w:val="00D14DEA"/>
    <w:rsid w:val="00D156EB"/>
    <w:rsid w:val="00D158A4"/>
    <w:rsid w:val="00D162FF"/>
    <w:rsid w:val="00D166EA"/>
    <w:rsid w:val="00D172ED"/>
    <w:rsid w:val="00D17608"/>
    <w:rsid w:val="00D20502"/>
    <w:rsid w:val="00D20946"/>
    <w:rsid w:val="00D20A96"/>
    <w:rsid w:val="00D2113E"/>
    <w:rsid w:val="00D21378"/>
    <w:rsid w:val="00D2146F"/>
    <w:rsid w:val="00D218F9"/>
    <w:rsid w:val="00D22018"/>
    <w:rsid w:val="00D23395"/>
    <w:rsid w:val="00D242B1"/>
    <w:rsid w:val="00D2466D"/>
    <w:rsid w:val="00D24D7C"/>
    <w:rsid w:val="00D24E74"/>
    <w:rsid w:val="00D25540"/>
    <w:rsid w:val="00D259EF"/>
    <w:rsid w:val="00D2607F"/>
    <w:rsid w:val="00D26135"/>
    <w:rsid w:val="00D26DA0"/>
    <w:rsid w:val="00D271B7"/>
    <w:rsid w:val="00D27823"/>
    <w:rsid w:val="00D27952"/>
    <w:rsid w:val="00D27B78"/>
    <w:rsid w:val="00D27BBF"/>
    <w:rsid w:val="00D30269"/>
    <w:rsid w:val="00D302B3"/>
    <w:rsid w:val="00D303A7"/>
    <w:rsid w:val="00D3077C"/>
    <w:rsid w:val="00D310D5"/>
    <w:rsid w:val="00D311DC"/>
    <w:rsid w:val="00D3135F"/>
    <w:rsid w:val="00D32467"/>
    <w:rsid w:val="00D32521"/>
    <w:rsid w:val="00D333C3"/>
    <w:rsid w:val="00D346A4"/>
    <w:rsid w:val="00D349CD"/>
    <w:rsid w:val="00D35133"/>
    <w:rsid w:val="00D35AB6"/>
    <w:rsid w:val="00D369BC"/>
    <w:rsid w:val="00D375C6"/>
    <w:rsid w:val="00D37CA3"/>
    <w:rsid w:val="00D4016F"/>
    <w:rsid w:val="00D403AB"/>
    <w:rsid w:val="00D40B72"/>
    <w:rsid w:val="00D40C2A"/>
    <w:rsid w:val="00D40C6E"/>
    <w:rsid w:val="00D41039"/>
    <w:rsid w:val="00D411F0"/>
    <w:rsid w:val="00D414B2"/>
    <w:rsid w:val="00D42533"/>
    <w:rsid w:val="00D42803"/>
    <w:rsid w:val="00D4341B"/>
    <w:rsid w:val="00D44DA0"/>
    <w:rsid w:val="00D4556A"/>
    <w:rsid w:val="00D46A38"/>
    <w:rsid w:val="00D47961"/>
    <w:rsid w:val="00D50698"/>
    <w:rsid w:val="00D50C2F"/>
    <w:rsid w:val="00D5149F"/>
    <w:rsid w:val="00D51878"/>
    <w:rsid w:val="00D51DAD"/>
    <w:rsid w:val="00D52D68"/>
    <w:rsid w:val="00D54532"/>
    <w:rsid w:val="00D55C20"/>
    <w:rsid w:val="00D57656"/>
    <w:rsid w:val="00D601F6"/>
    <w:rsid w:val="00D60480"/>
    <w:rsid w:val="00D60C4F"/>
    <w:rsid w:val="00D61373"/>
    <w:rsid w:val="00D61B6B"/>
    <w:rsid w:val="00D629EB"/>
    <w:rsid w:val="00D62D62"/>
    <w:rsid w:val="00D62DF0"/>
    <w:rsid w:val="00D6381A"/>
    <w:rsid w:val="00D638C9"/>
    <w:rsid w:val="00D643D1"/>
    <w:rsid w:val="00D6466A"/>
    <w:rsid w:val="00D647DA"/>
    <w:rsid w:val="00D65824"/>
    <w:rsid w:val="00D65A48"/>
    <w:rsid w:val="00D65CB1"/>
    <w:rsid w:val="00D664BA"/>
    <w:rsid w:val="00D67A93"/>
    <w:rsid w:val="00D70100"/>
    <w:rsid w:val="00D71112"/>
    <w:rsid w:val="00D71586"/>
    <w:rsid w:val="00D7213E"/>
    <w:rsid w:val="00D72D61"/>
    <w:rsid w:val="00D72E95"/>
    <w:rsid w:val="00D72EE7"/>
    <w:rsid w:val="00D732AC"/>
    <w:rsid w:val="00D733DA"/>
    <w:rsid w:val="00D736ED"/>
    <w:rsid w:val="00D736F0"/>
    <w:rsid w:val="00D74C03"/>
    <w:rsid w:val="00D75352"/>
    <w:rsid w:val="00D75C3B"/>
    <w:rsid w:val="00D7608B"/>
    <w:rsid w:val="00D76A55"/>
    <w:rsid w:val="00D76C85"/>
    <w:rsid w:val="00D770DB"/>
    <w:rsid w:val="00D80BF0"/>
    <w:rsid w:val="00D819AB"/>
    <w:rsid w:val="00D81B98"/>
    <w:rsid w:val="00D82086"/>
    <w:rsid w:val="00D82501"/>
    <w:rsid w:val="00D8375B"/>
    <w:rsid w:val="00D838C7"/>
    <w:rsid w:val="00D83EE8"/>
    <w:rsid w:val="00D848E3"/>
    <w:rsid w:val="00D862BA"/>
    <w:rsid w:val="00D86B1E"/>
    <w:rsid w:val="00D86CF1"/>
    <w:rsid w:val="00D86DA9"/>
    <w:rsid w:val="00D87FAF"/>
    <w:rsid w:val="00D9022D"/>
    <w:rsid w:val="00D90F1C"/>
    <w:rsid w:val="00D91036"/>
    <w:rsid w:val="00D91CF5"/>
    <w:rsid w:val="00D91D6D"/>
    <w:rsid w:val="00D9319A"/>
    <w:rsid w:val="00D94C16"/>
    <w:rsid w:val="00D9525F"/>
    <w:rsid w:val="00D9554D"/>
    <w:rsid w:val="00D95649"/>
    <w:rsid w:val="00D95AE5"/>
    <w:rsid w:val="00D95AF2"/>
    <w:rsid w:val="00D97641"/>
    <w:rsid w:val="00DA0223"/>
    <w:rsid w:val="00DA0C7C"/>
    <w:rsid w:val="00DA0F36"/>
    <w:rsid w:val="00DA1640"/>
    <w:rsid w:val="00DA1832"/>
    <w:rsid w:val="00DA1887"/>
    <w:rsid w:val="00DA1E7D"/>
    <w:rsid w:val="00DA263A"/>
    <w:rsid w:val="00DA265F"/>
    <w:rsid w:val="00DA363B"/>
    <w:rsid w:val="00DA4E79"/>
    <w:rsid w:val="00DA5B1E"/>
    <w:rsid w:val="00DA5F3F"/>
    <w:rsid w:val="00DA6105"/>
    <w:rsid w:val="00DA6EB5"/>
    <w:rsid w:val="00DA73CE"/>
    <w:rsid w:val="00DA75B5"/>
    <w:rsid w:val="00DA7E71"/>
    <w:rsid w:val="00DB0589"/>
    <w:rsid w:val="00DB0C19"/>
    <w:rsid w:val="00DB2E82"/>
    <w:rsid w:val="00DB3430"/>
    <w:rsid w:val="00DB35E0"/>
    <w:rsid w:val="00DB4644"/>
    <w:rsid w:val="00DB47ED"/>
    <w:rsid w:val="00DB49D9"/>
    <w:rsid w:val="00DB4F69"/>
    <w:rsid w:val="00DB5262"/>
    <w:rsid w:val="00DB5EE4"/>
    <w:rsid w:val="00DB72FF"/>
    <w:rsid w:val="00DB761E"/>
    <w:rsid w:val="00DC0847"/>
    <w:rsid w:val="00DC1E9B"/>
    <w:rsid w:val="00DC388C"/>
    <w:rsid w:val="00DC397E"/>
    <w:rsid w:val="00DC3A8C"/>
    <w:rsid w:val="00DC54D9"/>
    <w:rsid w:val="00DC735D"/>
    <w:rsid w:val="00DC73C9"/>
    <w:rsid w:val="00DD00D2"/>
    <w:rsid w:val="00DD0ACC"/>
    <w:rsid w:val="00DD0E9A"/>
    <w:rsid w:val="00DD1349"/>
    <w:rsid w:val="00DD163A"/>
    <w:rsid w:val="00DD2259"/>
    <w:rsid w:val="00DD2348"/>
    <w:rsid w:val="00DD253B"/>
    <w:rsid w:val="00DD2758"/>
    <w:rsid w:val="00DD2ED8"/>
    <w:rsid w:val="00DD3261"/>
    <w:rsid w:val="00DD4226"/>
    <w:rsid w:val="00DD430E"/>
    <w:rsid w:val="00DD4B04"/>
    <w:rsid w:val="00DD4D56"/>
    <w:rsid w:val="00DD5C7B"/>
    <w:rsid w:val="00DD6A99"/>
    <w:rsid w:val="00DD7510"/>
    <w:rsid w:val="00DD7724"/>
    <w:rsid w:val="00DD776A"/>
    <w:rsid w:val="00DD7DD3"/>
    <w:rsid w:val="00DE004A"/>
    <w:rsid w:val="00DE09F4"/>
    <w:rsid w:val="00DE129B"/>
    <w:rsid w:val="00DE1E88"/>
    <w:rsid w:val="00DE1F2C"/>
    <w:rsid w:val="00DE22F5"/>
    <w:rsid w:val="00DE24A5"/>
    <w:rsid w:val="00DE321D"/>
    <w:rsid w:val="00DE3945"/>
    <w:rsid w:val="00DE3BB4"/>
    <w:rsid w:val="00DE3CFD"/>
    <w:rsid w:val="00DE4CDA"/>
    <w:rsid w:val="00DE4D06"/>
    <w:rsid w:val="00DE4FA7"/>
    <w:rsid w:val="00DE5324"/>
    <w:rsid w:val="00DE6B5A"/>
    <w:rsid w:val="00DE7FE0"/>
    <w:rsid w:val="00DF39AA"/>
    <w:rsid w:val="00DF401F"/>
    <w:rsid w:val="00DF44D5"/>
    <w:rsid w:val="00DF455E"/>
    <w:rsid w:val="00DF4646"/>
    <w:rsid w:val="00DF4BE6"/>
    <w:rsid w:val="00DF5A40"/>
    <w:rsid w:val="00DF5D8C"/>
    <w:rsid w:val="00DF617D"/>
    <w:rsid w:val="00DF6459"/>
    <w:rsid w:val="00DF672E"/>
    <w:rsid w:val="00DF6F75"/>
    <w:rsid w:val="00E00BC4"/>
    <w:rsid w:val="00E02035"/>
    <w:rsid w:val="00E030C2"/>
    <w:rsid w:val="00E0366C"/>
    <w:rsid w:val="00E03C17"/>
    <w:rsid w:val="00E04635"/>
    <w:rsid w:val="00E04908"/>
    <w:rsid w:val="00E0558C"/>
    <w:rsid w:val="00E062B5"/>
    <w:rsid w:val="00E06D05"/>
    <w:rsid w:val="00E074FA"/>
    <w:rsid w:val="00E07978"/>
    <w:rsid w:val="00E07A1F"/>
    <w:rsid w:val="00E102F0"/>
    <w:rsid w:val="00E104EB"/>
    <w:rsid w:val="00E11FDA"/>
    <w:rsid w:val="00E123D5"/>
    <w:rsid w:val="00E13FAE"/>
    <w:rsid w:val="00E13FBA"/>
    <w:rsid w:val="00E141D8"/>
    <w:rsid w:val="00E14590"/>
    <w:rsid w:val="00E1588D"/>
    <w:rsid w:val="00E15A3F"/>
    <w:rsid w:val="00E1640B"/>
    <w:rsid w:val="00E17491"/>
    <w:rsid w:val="00E2019E"/>
    <w:rsid w:val="00E21026"/>
    <w:rsid w:val="00E22209"/>
    <w:rsid w:val="00E22A1D"/>
    <w:rsid w:val="00E23052"/>
    <w:rsid w:val="00E23AC6"/>
    <w:rsid w:val="00E2420B"/>
    <w:rsid w:val="00E246A9"/>
    <w:rsid w:val="00E25130"/>
    <w:rsid w:val="00E25DF4"/>
    <w:rsid w:val="00E26168"/>
    <w:rsid w:val="00E2659D"/>
    <w:rsid w:val="00E26BDB"/>
    <w:rsid w:val="00E26D68"/>
    <w:rsid w:val="00E273AE"/>
    <w:rsid w:val="00E31295"/>
    <w:rsid w:val="00E313A9"/>
    <w:rsid w:val="00E3140A"/>
    <w:rsid w:val="00E3140F"/>
    <w:rsid w:val="00E31417"/>
    <w:rsid w:val="00E31837"/>
    <w:rsid w:val="00E31D0B"/>
    <w:rsid w:val="00E31EF2"/>
    <w:rsid w:val="00E31F8D"/>
    <w:rsid w:val="00E32206"/>
    <w:rsid w:val="00E326E1"/>
    <w:rsid w:val="00E33549"/>
    <w:rsid w:val="00E33784"/>
    <w:rsid w:val="00E341C7"/>
    <w:rsid w:val="00E3461A"/>
    <w:rsid w:val="00E35344"/>
    <w:rsid w:val="00E35777"/>
    <w:rsid w:val="00E35DE3"/>
    <w:rsid w:val="00E36303"/>
    <w:rsid w:val="00E37F4F"/>
    <w:rsid w:val="00E4081C"/>
    <w:rsid w:val="00E411AF"/>
    <w:rsid w:val="00E417AB"/>
    <w:rsid w:val="00E41AE6"/>
    <w:rsid w:val="00E41FB5"/>
    <w:rsid w:val="00E42506"/>
    <w:rsid w:val="00E43C6E"/>
    <w:rsid w:val="00E44A84"/>
    <w:rsid w:val="00E454D6"/>
    <w:rsid w:val="00E45B27"/>
    <w:rsid w:val="00E46763"/>
    <w:rsid w:val="00E46E67"/>
    <w:rsid w:val="00E509D3"/>
    <w:rsid w:val="00E50C92"/>
    <w:rsid w:val="00E51295"/>
    <w:rsid w:val="00E51449"/>
    <w:rsid w:val="00E528A5"/>
    <w:rsid w:val="00E53149"/>
    <w:rsid w:val="00E53195"/>
    <w:rsid w:val="00E53F1F"/>
    <w:rsid w:val="00E568E0"/>
    <w:rsid w:val="00E577B7"/>
    <w:rsid w:val="00E578B8"/>
    <w:rsid w:val="00E57941"/>
    <w:rsid w:val="00E57ABE"/>
    <w:rsid w:val="00E600F2"/>
    <w:rsid w:val="00E611E2"/>
    <w:rsid w:val="00E62246"/>
    <w:rsid w:val="00E623B7"/>
    <w:rsid w:val="00E62FA8"/>
    <w:rsid w:val="00E63522"/>
    <w:rsid w:val="00E64322"/>
    <w:rsid w:val="00E64A8B"/>
    <w:rsid w:val="00E66FB8"/>
    <w:rsid w:val="00E67A60"/>
    <w:rsid w:val="00E67AA3"/>
    <w:rsid w:val="00E70807"/>
    <w:rsid w:val="00E7091E"/>
    <w:rsid w:val="00E70C59"/>
    <w:rsid w:val="00E70E72"/>
    <w:rsid w:val="00E711BD"/>
    <w:rsid w:val="00E72849"/>
    <w:rsid w:val="00E75E05"/>
    <w:rsid w:val="00E77037"/>
    <w:rsid w:val="00E77B84"/>
    <w:rsid w:val="00E813B3"/>
    <w:rsid w:val="00E818F8"/>
    <w:rsid w:val="00E83EE7"/>
    <w:rsid w:val="00E85365"/>
    <w:rsid w:val="00E85EC5"/>
    <w:rsid w:val="00E8688D"/>
    <w:rsid w:val="00E86CE3"/>
    <w:rsid w:val="00E870FA"/>
    <w:rsid w:val="00E871B1"/>
    <w:rsid w:val="00E87FD6"/>
    <w:rsid w:val="00E903C1"/>
    <w:rsid w:val="00E90477"/>
    <w:rsid w:val="00E905A7"/>
    <w:rsid w:val="00E91592"/>
    <w:rsid w:val="00E92602"/>
    <w:rsid w:val="00E930EA"/>
    <w:rsid w:val="00E932CD"/>
    <w:rsid w:val="00E93CF7"/>
    <w:rsid w:val="00E94A68"/>
    <w:rsid w:val="00E95341"/>
    <w:rsid w:val="00E95A2A"/>
    <w:rsid w:val="00E96579"/>
    <w:rsid w:val="00E97446"/>
    <w:rsid w:val="00E9774A"/>
    <w:rsid w:val="00E97AAA"/>
    <w:rsid w:val="00E97D88"/>
    <w:rsid w:val="00EA001D"/>
    <w:rsid w:val="00EA08B1"/>
    <w:rsid w:val="00EA15C6"/>
    <w:rsid w:val="00EA1A8A"/>
    <w:rsid w:val="00EA1D23"/>
    <w:rsid w:val="00EA2D3D"/>
    <w:rsid w:val="00EA2F73"/>
    <w:rsid w:val="00EA322E"/>
    <w:rsid w:val="00EA37B0"/>
    <w:rsid w:val="00EA3AD8"/>
    <w:rsid w:val="00EA5A39"/>
    <w:rsid w:val="00EA6285"/>
    <w:rsid w:val="00EA767E"/>
    <w:rsid w:val="00EB0023"/>
    <w:rsid w:val="00EB09CF"/>
    <w:rsid w:val="00EB0EB4"/>
    <w:rsid w:val="00EB1F60"/>
    <w:rsid w:val="00EB2565"/>
    <w:rsid w:val="00EB2A1D"/>
    <w:rsid w:val="00EB3046"/>
    <w:rsid w:val="00EB3887"/>
    <w:rsid w:val="00EB4302"/>
    <w:rsid w:val="00EB5251"/>
    <w:rsid w:val="00EB5BE0"/>
    <w:rsid w:val="00EB6173"/>
    <w:rsid w:val="00EB69E7"/>
    <w:rsid w:val="00EB7539"/>
    <w:rsid w:val="00EB7C7C"/>
    <w:rsid w:val="00EC1B08"/>
    <w:rsid w:val="00EC3347"/>
    <w:rsid w:val="00EC3AC0"/>
    <w:rsid w:val="00EC3C17"/>
    <w:rsid w:val="00EC4163"/>
    <w:rsid w:val="00EC4189"/>
    <w:rsid w:val="00EC4422"/>
    <w:rsid w:val="00EC4BA4"/>
    <w:rsid w:val="00EC648F"/>
    <w:rsid w:val="00EC6AEE"/>
    <w:rsid w:val="00EC7E1E"/>
    <w:rsid w:val="00ED00AE"/>
    <w:rsid w:val="00ED100E"/>
    <w:rsid w:val="00ED1262"/>
    <w:rsid w:val="00ED1745"/>
    <w:rsid w:val="00ED1AC9"/>
    <w:rsid w:val="00ED1FCF"/>
    <w:rsid w:val="00ED25A9"/>
    <w:rsid w:val="00ED26B1"/>
    <w:rsid w:val="00ED2D41"/>
    <w:rsid w:val="00ED423E"/>
    <w:rsid w:val="00ED47AB"/>
    <w:rsid w:val="00ED4E96"/>
    <w:rsid w:val="00ED50EB"/>
    <w:rsid w:val="00ED57DE"/>
    <w:rsid w:val="00ED7173"/>
    <w:rsid w:val="00ED7784"/>
    <w:rsid w:val="00ED778F"/>
    <w:rsid w:val="00EE0B35"/>
    <w:rsid w:val="00EE1D38"/>
    <w:rsid w:val="00EE2257"/>
    <w:rsid w:val="00EE2317"/>
    <w:rsid w:val="00EE292E"/>
    <w:rsid w:val="00EE2B38"/>
    <w:rsid w:val="00EE2B86"/>
    <w:rsid w:val="00EE43CC"/>
    <w:rsid w:val="00EE4834"/>
    <w:rsid w:val="00EE4D86"/>
    <w:rsid w:val="00EE4FA3"/>
    <w:rsid w:val="00EE50A6"/>
    <w:rsid w:val="00EE53C2"/>
    <w:rsid w:val="00EE541F"/>
    <w:rsid w:val="00EE57D4"/>
    <w:rsid w:val="00EE6970"/>
    <w:rsid w:val="00EE6A4C"/>
    <w:rsid w:val="00EE6F9E"/>
    <w:rsid w:val="00EE77AE"/>
    <w:rsid w:val="00EF024C"/>
    <w:rsid w:val="00EF1D6C"/>
    <w:rsid w:val="00EF2018"/>
    <w:rsid w:val="00EF2427"/>
    <w:rsid w:val="00EF2607"/>
    <w:rsid w:val="00EF2A6F"/>
    <w:rsid w:val="00EF373D"/>
    <w:rsid w:val="00EF42BB"/>
    <w:rsid w:val="00EF4CC5"/>
    <w:rsid w:val="00EF4DE9"/>
    <w:rsid w:val="00EF5583"/>
    <w:rsid w:val="00EF57F0"/>
    <w:rsid w:val="00EF5DB9"/>
    <w:rsid w:val="00EF67DE"/>
    <w:rsid w:val="00EF67E3"/>
    <w:rsid w:val="00EF6EBE"/>
    <w:rsid w:val="00EF7DB1"/>
    <w:rsid w:val="00F00335"/>
    <w:rsid w:val="00F00B2C"/>
    <w:rsid w:val="00F01210"/>
    <w:rsid w:val="00F039FA"/>
    <w:rsid w:val="00F047D5"/>
    <w:rsid w:val="00F05876"/>
    <w:rsid w:val="00F05A77"/>
    <w:rsid w:val="00F05C47"/>
    <w:rsid w:val="00F06EB8"/>
    <w:rsid w:val="00F10231"/>
    <w:rsid w:val="00F10DE0"/>
    <w:rsid w:val="00F11651"/>
    <w:rsid w:val="00F116B4"/>
    <w:rsid w:val="00F11967"/>
    <w:rsid w:val="00F1258E"/>
    <w:rsid w:val="00F13B7C"/>
    <w:rsid w:val="00F14D6D"/>
    <w:rsid w:val="00F15505"/>
    <w:rsid w:val="00F1552A"/>
    <w:rsid w:val="00F15AAB"/>
    <w:rsid w:val="00F16E4D"/>
    <w:rsid w:val="00F1775D"/>
    <w:rsid w:val="00F208E5"/>
    <w:rsid w:val="00F21015"/>
    <w:rsid w:val="00F21796"/>
    <w:rsid w:val="00F229AF"/>
    <w:rsid w:val="00F230AC"/>
    <w:rsid w:val="00F238E2"/>
    <w:rsid w:val="00F23EA3"/>
    <w:rsid w:val="00F2413C"/>
    <w:rsid w:val="00F24204"/>
    <w:rsid w:val="00F2458A"/>
    <w:rsid w:val="00F25FD3"/>
    <w:rsid w:val="00F26719"/>
    <w:rsid w:val="00F27807"/>
    <w:rsid w:val="00F27FDE"/>
    <w:rsid w:val="00F30587"/>
    <w:rsid w:val="00F30E91"/>
    <w:rsid w:val="00F31358"/>
    <w:rsid w:val="00F31956"/>
    <w:rsid w:val="00F32111"/>
    <w:rsid w:val="00F34490"/>
    <w:rsid w:val="00F3470B"/>
    <w:rsid w:val="00F35A50"/>
    <w:rsid w:val="00F36326"/>
    <w:rsid w:val="00F36386"/>
    <w:rsid w:val="00F3767F"/>
    <w:rsid w:val="00F376C1"/>
    <w:rsid w:val="00F37C7E"/>
    <w:rsid w:val="00F401A4"/>
    <w:rsid w:val="00F402E1"/>
    <w:rsid w:val="00F4033E"/>
    <w:rsid w:val="00F40461"/>
    <w:rsid w:val="00F40CBB"/>
    <w:rsid w:val="00F41862"/>
    <w:rsid w:val="00F41A66"/>
    <w:rsid w:val="00F42E07"/>
    <w:rsid w:val="00F43914"/>
    <w:rsid w:val="00F43D26"/>
    <w:rsid w:val="00F43D73"/>
    <w:rsid w:val="00F44AA6"/>
    <w:rsid w:val="00F45465"/>
    <w:rsid w:val="00F45C4C"/>
    <w:rsid w:val="00F45E7C"/>
    <w:rsid w:val="00F46BDD"/>
    <w:rsid w:val="00F47B12"/>
    <w:rsid w:val="00F5058C"/>
    <w:rsid w:val="00F50E36"/>
    <w:rsid w:val="00F5117D"/>
    <w:rsid w:val="00F514BD"/>
    <w:rsid w:val="00F51B49"/>
    <w:rsid w:val="00F51D67"/>
    <w:rsid w:val="00F51F77"/>
    <w:rsid w:val="00F5346C"/>
    <w:rsid w:val="00F53E55"/>
    <w:rsid w:val="00F541AD"/>
    <w:rsid w:val="00F54460"/>
    <w:rsid w:val="00F54602"/>
    <w:rsid w:val="00F5519B"/>
    <w:rsid w:val="00F558AB"/>
    <w:rsid w:val="00F56965"/>
    <w:rsid w:val="00F600DF"/>
    <w:rsid w:val="00F60A0A"/>
    <w:rsid w:val="00F61AD7"/>
    <w:rsid w:val="00F61C54"/>
    <w:rsid w:val="00F62CAF"/>
    <w:rsid w:val="00F62EC9"/>
    <w:rsid w:val="00F64971"/>
    <w:rsid w:val="00F65A52"/>
    <w:rsid w:val="00F65E2C"/>
    <w:rsid w:val="00F66B2F"/>
    <w:rsid w:val="00F67C4A"/>
    <w:rsid w:val="00F70408"/>
    <w:rsid w:val="00F70903"/>
    <w:rsid w:val="00F70BE6"/>
    <w:rsid w:val="00F70BF4"/>
    <w:rsid w:val="00F728DD"/>
    <w:rsid w:val="00F72FE3"/>
    <w:rsid w:val="00F7345F"/>
    <w:rsid w:val="00F74864"/>
    <w:rsid w:val="00F74A87"/>
    <w:rsid w:val="00F74DD0"/>
    <w:rsid w:val="00F752A9"/>
    <w:rsid w:val="00F7575B"/>
    <w:rsid w:val="00F76DCF"/>
    <w:rsid w:val="00F7710C"/>
    <w:rsid w:val="00F772A1"/>
    <w:rsid w:val="00F778A3"/>
    <w:rsid w:val="00F77B48"/>
    <w:rsid w:val="00F77DAF"/>
    <w:rsid w:val="00F80096"/>
    <w:rsid w:val="00F801B5"/>
    <w:rsid w:val="00F80CD7"/>
    <w:rsid w:val="00F81E54"/>
    <w:rsid w:val="00F8289E"/>
    <w:rsid w:val="00F8327E"/>
    <w:rsid w:val="00F8408B"/>
    <w:rsid w:val="00F84651"/>
    <w:rsid w:val="00F849B8"/>
    <w:rsid w:val="00F8539A"/>
    <w:rsid w:val="00F8556C"/>
    <w:rsid w:val="00F87258"/>
    <w:rsid w:val="00F8798A"/>
    <w:rsid w:val="00F87A5C"/>
    <w:rsid w:val="00F91493"/>
    <w:rsid w:val="00F915AA"/>
    <w:rsid w:val="00F91BF1"/>
    <w:rsid w:val="00F921B9"/>
    <w:rsid w:val="00F92C9D"/>
    <w:rsid w:val="00F936F1"/>
    <w:rsid w:val="00F939BA"/>
    <w:rsid w:val="00F95ACA"/>
    <w:rsid w:val="00F95EA1"/>
    <w:rsid w:val="00F96109"/>
    <w:rsid w:val="00F964AD"/>
    <w:rsid w:val="00F96A47"/>
    <w:rsid w:val="00F96A77"/>
    <w:rsid w:val="00F96BBF"/>
    <w:rsid w:val="00F96FCB"/>
    <w:rsid w:val="00F9744E"/>
    <w:rsid w:val="00F9775F"/>
    <w:rsid w:val="00F9785D"/>
    <w:rsid w:val="00F97B7E"/>
    <w:rsid w:val="00FA1078"/>
    <w:rsid w:val="00FA233E"/>
    <w:rsid w:val="00FA2519"/>
    <w:rsid w:val="00FA3726"/>
    <w:rsid w:val="00FA3A55"/>
    <w:rsid w:val="00FA4C60"/>
    <w:rsid w:val="00FA4FDB"/>
    <w:rsid w:val="00FA512F"/>
    <w:rsid w:val="00FA53C7"/>
    <w:rsid w:val="00FA5535"/>
    <w:rsid w:val="00FA7EFE"/>
    <w:rsid w:val="00FB2BF0"/>
    <w:rsid w:val="00FB3902"/>
    <w:rsid w:val="00FB4DF5"/>
    <w:rsid w:val="00FB54AB"/>
    <w:rsid w:val="00FB5838"/>
    <w:rsid w:val="00FB5F3B"/>
    <w:rsid w:val="00FB6CC5"/>
    <w:rsid w:val="00FB7175"/>
    <w:rsid w:val="00FB7491"/>
    <w:rsid w:val="00FB74C1"/>
    <w:rsid w:val="00FB7E8B"/>
    <w:rsid w:val="00FC0498"/>
    <w:rsid w:val="00FC137B"/>
    <w:rsid w:val="00FC13B5"/>
    <w:rsid w:val="00FC1C2C"/>
    <w:rsid w:val="00FC2530"/>
    <w:rsid w:val="00FC3F95"/>
    <w:rsid w:val="00FC4647"/>
    <w:rsid w:val="00FC4672"/>
    <w:rsid w:val="00FC46DE"/>
    <w:rsid w:val="00FC4979"/>
    <w:rsid w:val="00FC49E3"/>
    <w:rsid w:val="00FC4C48"/>
    <w:rsid w:val="00FC4F6B"/>
    <w:rsid w:val="00FC562F"/>
    <w:rsid w:val="00FC656E"/>
    <w:rsid w:val="00FC6899"/>
    <w:rsid w:val="00FC6C48"/>
    <w:rsid w:val="00FC7111"/>
    <w:rsid w:val="00FC7F3F"/>
    <w:rsid w:val="00FD1D1F"/>
    <w:rsid w:val="00FD32C4"/>
    <w:rsid w:val="00FD3474"/>
    <w:rsid w:val="00FD3878"/>
    <w:rsid w:val="00FD4366"/>
    <w:rsid w:val="00FD5152"/>
    <w:rsid w:val="00FD53EE"/>
    <w:rsid w:val="00FD57D9"/>
    <w:rsid w:val="00FD5ED9"/>
    <w:rsid w:val="00FD745F"/>
    <w:rsid w:val="00FD7F28"/>
    <w:rsid w:val="00FE1865"/>
    <w:rsid w:val="00FE18D3"/>
    <w:rsid w:val="00FE2178"/>
    <w:rsid w:val="00FE21AA"/>
    <w:rsid w:val="00FE239E"/>
    <w:rsid w:val="00FE398C"/>
    <w:rsid w:val="00FE40A0"/>
    <w:rsid w:val="00FE5251"/>
    <w:rsid w:val="00FE6251"/>
    <w:rsid w:val="00FE7098"/>
    <w:rsid w:val="00FE7826"/>
    <w:rsid w:val="00FF1127"/>
    <w:rsid w:val="00FF1270"/>
    <w:rsid w:val="00FF54E7"/>
    <w:rsid w:val="00FF586F"/>
    <w:rsid w:val="00FF6CFD"/>
    <w:rsid w:val="00FF7F9B"/>
    <w:rsid w:val="01164620"/>
    <w:rsid w:val="024A7A03"/>
    <w:rsid w:val="032EAD7D"/>
    <w:rsid w:val="0392F219"/>
    <w:rsid w:val="03993B85"/>
    <w:rsid w:val="0466CA7B"/>
    <w:rsid w:val="0476AA1B"/>
    <w:rsid w:val="04EEB946"/>
    <w:rsid w:val="0567936F"/>
    <w:rsid w:val="05A0ECCD"/>
    <w:rsid w:val="06D00742"/>
    <w:rsid w:val="0720295A"/>
    <w:rsid w:val="07A3E987"/>
    <w:rsid w:val="0991BC3B"/>
    <w:rsid w:val="0BCBD322"/>
    <w:rsid w:val="0BE9CF8D"/>
    <w:rsid w:val="111A1C88"/>
    <w:rsid w:val="1120845D"/>
    <w:rsid w:val="119C52E6"/>
    <w:rsid w:val="1215557A"/>
    <w:rsid w:val="126C7597"/>
    <w:rsid w:val="14148539"/>
    <w:rsid w:val="16A0517A"/>
    <w:rsid w:val="16C800FB"/>
    <w:rsid w:val="1798F9B6"/>
    <w:rsid w:val="19CA2519"/>
    <w:rsid w:val="19E31019"/>
    <w:rsid w:val="1BD27712"/>
    <w:rsid w:val="1CC6AA6A"/>
    <w:rsid w:val="1D10B1F5"/>
    <w:rsid w:val="1D1FE63A"/>
    <w:rsid w:val="1D4ACDC1"/>
    <w:rsid w:val="1D50FF3A"/>
    <w:rsid w:val="1D91CFDC"/>
    <w:rsid w:val="1DD5CA4E"/>
    <w:rsid w:val="1EF50435"/>
    <w:rsid w:val="20583B91"/>
    <w:rsid w:val="231BB577"/>
    <w:rsid w:val="23685434"/>
    <w:rsid w:val="2386B763"/>
    <w:rsid w:val="25ECE381"/>
    <w:rsid w:val="2636CF83"/>
    <w:rsid w:val="2738D810"/>
    <w:rsid w:val="281B52DD"/>
    <w:rsid w:val="28AD5B8B"/>
    <w:rsid w:val="2939BD89"/>
    <w:rsid w:val="296A02C3"/>
    <w:rsid w:val="29EA63E5"/>
    <w:rsid w:val="2B306C70"/>
    <w:rsid w:val="2CDEDAE0"/>
    <w:rsid w:val="2DE6E04F"/>
    <w:rsid w:val="2E43772D"/>
    <w:rsid w:val="2F62F3F4"/>
    <w:rsid w:val="2FD81754"/>
    <w:rsid w:val="314A2ECF"/>
    <w:rsid w:val="32E13ED2"/>
    <w:rsid w:val="3352589E"/>
    <w:rsid w:val="34085B7A"/>
    <w:rsid w:val="34918DA5"/>
    <w:rsid w:val="353B1BD3"/>
    <w:rsid w:val="36174C56"/>
    <w:rsid w:val="36E6FAA0"/>
    <w:rsid w:val="37110A30"/>
    <w:rsid w:val="371B229C"/>
    <w:rsid w:val="37560B70"/>
    <w:rsid w:val="379B8508"/>
    <w:rsid w:val="39981547"/>
    <w:rsid w:val="3A19D79A"/>
    <w:rsid w:val="3B42BB91"/>
    <w:rsid w:val="3B854842"/>
    <w:rsid w:val="3B9E33F7"/>
    <w:rsid w:val="3BAB607B"/>
    <w:rsid w:val="3C0C02E7"/>
    <w:rsid w:val="3C305175"/>
    <w:rsid w:val="3C4623E1"/>
    <w:rsid w:val="40440570"/>
    <w:rsid w:val="40E6D338"/>
    <w:rsid w:val="412E1D0F"/>
    <w:rsid w:val="41412A17"/>
    <w:rsid w:val="415F11DC"/>
    <w:rsid w:val="419AF313"/>
    <w:rsid w:val="41C822C1"/>
    <w:rsid w:val="41EC1359"/>
    <w:rsid w:val="42624F9B"/>
    <w:rsid w:val="42757632"/>
    <w:rsid w:val="427BEE27"/>
    <w:rsid w:val="43F4E74B"/>
    <w:rsid w:val="4467E046"/>
    <w:rsid w:val="448C7435"/>
    <w:rsid w:val="45B3450D"/>
    <w:rsid w:val="45CD9A49"/>
    <w:rsid w:val="4610FA17"/>
    <w:rsid w:val="474D6ED1"/>
    <w:rsid w:val="47F156F1"/>
    <w:rsid w:val="480DCBFB"/>
    <w:rsid w:val="485D69C5"/>
    <w:rsid w:val="493C6995"/>
    <w:rsid w:val="4942ECDA"/>
    <w:rsid w:val="4AB764AB"/>
    <w:rsid w:val="4AFBCB4B"/>
    <w:rsid w:val="4B3CE587"/>
    <w:rsid w:val="4BF3F9D1"/>
    <w:rsid w:val="4C9923B5"/>
    <w:rsid w:val="4D95D734"/>
    <w:rsid w:val="4E60A60B"/>
    <w:rsid w:val="4EE7B018"/>
    <w:rsid w:val="4FA5FBD3"/>
    <w:rsid w:val="514A8C79"/>
    <w:rsid w:val="5166A4DD"/>
    <w:rsid w:val="51CDE376"/>
    <w:rsid w:val="51F03AAC"/>
    <w:rsid w:val="526E5A30"/>
    <w:rsid w:val="5377C1CB"/>
    <w:rsid w:val="53A79E9D"/>
    <w:rsid w:val="54419E09"/>
    <w:rsid w:val="5575882E"/>
    <w:rsid w:val="55969B27"/>
    <w:rsid w:val="5610D8A4"/>
    <w:rsid w:val="5630C558"/>
    <w:rsid w:val="5677A6DE"/>
    <w:rsid w:val="57575218"/>
    <w:rsid w:val="583AB141"/>
    <w:rsid w:val="58483132"/>
    <w:rsid w:val="584A9829"/>
    <w:rsid w:val="58A75C28"/>
    <w:rsid w:val="59AD7EC2"/>
    <w:rsid w:val="59CC6B6B"/>
    <w:rsid w:val="5A482D3A"/>
    <w:rsid w:val="5A553E80"/>
    <w:rsid w:val="5AAD26DA"/>
    <w:rsid w:val="5C5A7ACA"/>
    <w:rsid w:val="5E2A9D36"/>
    <w:rsid w:val="5EDCDEF9"/>
    <w:rsid w:val="5F197A2C"/>
    <w:rsid w:val="5FB6F598"/>
    <w:rsid w:val="607A0C43"/>
    <w:rsid w:val="60A5DD22"/>
    <w:rsid w:val="60B6EEAE"/>
    <w:rsid w:val="60EBE285"/>
    <w:rsid w:val="622A1143"/>
    <w:rsid w:val="62DF2F16"/>
    <w:rsid w:val="63256E91"/>
    <w:rsid w:val="64438722"/>
    <w:rsid w:val="64E2E433"/>
    <w:rsid w:val="6515949E"/>
    <w:rsid w:val="65C9807E"/>
    <w:rsid w:val="6697CF11"/>
    <w:rsid w:val="66A9B23A"/>
    <w:rsid w:val="6728DF43"/>
    <w:rsid w:val="6737CACF"/>
    <w:rsid w:val="67E2EC20"/>
    <w:rsid w:val="694F73C4"/>
    <w:rsid w:val="695EB744"/>
    <w:rsid w:val="6B3A6251"/>
    <w:rsid w:val="6BC73B91"/>
    <w:rsid w:val="6D15DBAA"/>
    <w:rsid w:val="6DB1ABCA"/>
    <w:rsid w:val="6DE8BC4F"/>
    <w:rsid w:val="6E9C9A59"/>
    <w:rsid w:val="6F243C7F"/>
    <w:rsid w:val="7008A7EF"/>
    <w:rsid w:val="70AF4277"/>
    <w:rsid w:val="7145FEF4"/>
    <w:rsid w:val="714B8E9B"/>
    <w:rsid w:val="71771DF9"/>
    <w:rsid w:val="720A867D"/>
    <w:rsid w:val="7366E72A"/>
    <w:rsid w:val="741E207E"/>
    <w:rsid w:val="74C13FA6"/>
    <w:rsid w:val="750D7E7E"/>
    <w:rsid w:val="751C5C7B"/>
    <w:rsid w:val="75AD7BCF"/>
    <w:rsid w:val="76055C0B"/>
    <w:rsid w:val="7660F177"/>
    <w:rsid w:val="7944C244"/>
    <w:rsid w:val="798C88FC"/>
    <w:rsid w:val="7A397DFD"/>
    <w:rsid w:val="7B6C3E14"/>
    <w:rsid w:val="7C21619A"/>
    <w:rsid w:val="7C7233A3"/>
    <w:rsid w:val="7E081FD5"/>
    <w:rsid w:val="7E6D9854"/>
    <w:rsid w:val="7EDAC27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F7CAC4"/>
  <w15:docId w15:val="{E744576E-0FB0-491E-AF76-6E845450EE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aliases w:val="H1,h1"/>
    <w:basedOn w:val="Normal"/>
    <w:next w:val="Normal"/>
    <w:link w:val="Heading1Char"/>
    <w:uiPriority w:val="9"/>
    <w:qFormat/>
    <w:pPr>
      <w:keepNext/>
      <w:numPr>
        <w:numId w:val="5"/>
      </w:numPr>
      <w:spacing w:after="240"/>
      <w:ind w:right="284"/>
      <w:outlineLvl w:val="0"/>
    </w:pPr>
    <w:rPr>
      <w:rFonts w:ascii="Arial" w:hAnsi="Arial"/>
      <w:b/>
      <w:sz w:val="24"/>
    </w:rPr>
  </w:style>
  <w:style w:type="paragraph" w:styleId="Heading2">
    <w:name w:val="heading 2"/>
    <w:aliases w:val="H2,h2"/>
    <w:basedOn w:val="Normal"/>
    <w:next w:val="Normal"/>
    <w:qFormat/>
    <w:pPr>
      <w:keepNext/>
      <w:numPr>
        <w:ilvl w:val="1"/>
        <w:numId w:val="5"/>
      </w:numPr>
      <w:ind w:right="284"/>
      <w:outlineLvl w:val="1"/>
    </w:pPr>
    <w:rPr>
      <w:rFonts w:ascii="Arial" w:hAnsi="Arial"/>
      <w:b/>
      <w:sz w:val="24"/>
    </w:rPr>
  </w:style>
  <w:style w:type="paragraph" w:styleId="Heading3">
    <w:name w:val="heading 3"/>
    <w:aliases w:val="H3,h3"/>
    <w:basedOn w:val="Normal"/>
    <w:next w:val="Normal"/>
    <w:qFormat/>
    <w:pPr>
      <w:keepNext/>
      <w:numPr>
        <w:ilvl w:val="2"/>
        <w:numId w:val="5"/>
      </w:numPr>
      <w:outlineLvl w:val="2"/>
    </w:pPr>
    <w:rPr>
      <w:sz w:val="24"/>
    </w:rPr>
  </w:style>
  <w:style w:type="paragraph" w:styleId="Heading4">
    <w:name w:val="heading 4"/>
    <w:aliases w:val="h4"/>
    <w:basedOn w:val="Normal"/>
    <w:next w:val="Normal"/>
    <w:qFormat/>
    <w:pPr>
      <w:keepNext/>
      <w:numPr>
        <w:ilvl w:val="3"/>
        <w:numId w:val="5"/>
      </w:numPr>
      <w:tabs>
        <w:tab w:val="left" w:pos="2694"/>
      </w:tabs>
      <w:outlineLvl w:val="3"/>
    </w:pPr>
    <w:rPr>
      <w:rFonts w:ascii="Arial" w:hAnsi="Arial"/>
      <w:b/>
    </w:rPr>
  </w:style>
  <w:style w:type="paragraph" w:styleId="Heading5">
    <w:name w:val="heading 5"/>
    <w:aliases w:val="h5"/>
    <w:basedOn w:val="Normal"/>
    <w:next w:val="Normal"/>
    <w:qFormat/>
    <w:pPr>
      <w:keepNext/>
      <w:numPr>
        <w:ilvl w:val="4"/>
        <w:numId w:val="5"/>
      </w:numPr>
      <w:jc w:val="center"/>
      <w:outlineLvl w:val="4"/>
    </w:pPr>
    <w:rPr>
      <w:rFonts w:ascii="Arial" w:hAnsi="Arial"/>
      <w:b/>
      <w:sz w:val="24"/>
    </w:rPr>
  </w:style>
  <w:style w:type="paragraph" w:styleId="Heading6">
    <w:name w:val="heading 6"/>
    <w:aliases w:val="h6"/>
    <w:basedOn w:val="Normal"/>
    <w:next w:val="Normal"/>
    <w:qFormat/>
    <w:pPr>
      <w:keepNext/>
      <w:numPr>
        <w:ilvl w:val="5"/>
        <w:numId w:val="5"/>
      </w:numPr>
      <w:outlineLvl w:val="5"/>
    </w:pPr>
    <w:rPr>
      <w:rFonts w:ascii="Arial" w:hAnsi="Arial"/>
      <w:b/>
      <w:color w:val="C0C0C0"/>
      <w:sz w:val="24"/>
    </w:rPr>
  </w:style>
  <w:style w:type="paragraph" w:styleId="Heading7">
    <w:name w:val="heading 7"/>
    <w:basedOn w:val="Normal"/>
    <w:next w:val="Normal"/>
    <w:qFormat/>
    <w:pPr>
      <w:keepNext/>
      <w:numPr>
        <w:ilvl w:val="6"/>
        <w:numId w:val="5"/>
      </w:numPr>
      <w:tabs>
        <w:tab w:val="left" w:pos="2694"/>
      </w:tabs>
      <w:outlineLvl w:val="6"/>
    </w:pPr>
    <w:rPr>
      <w:rFonts w:ascii="Arial" w:hAnsi="Arial"/>
      <w:b/>
      <w:color w:val="0000FF"/>
    </w:rPr>
  </w:style>
  <w:style w:type="paragraph" w:styleId="Heading8">
    <w:name w:val="heading 8"/>
    <w:basedOn w:val="Normal"/>
    <w:next w:val="Normal"/>
    <w:qFormat/>
    <w:pPr>
      <w:keepNext/>
      <w:numPr>
        <w:ilvl w:val="7"/>
        <w:numId w:val="5"/>
      </w:numPr>
      <w:spacing w:after="120"/>
      <w:outlineLvl w:val="7"/>
    </w:pPr>
    <w:rPr>
      <w:rFonts w:ascii="Arial" w:hAnsi="Arial"/>
      <w:b/>
      <w:sz w:val="22"/>
    </w:rPr>
  </w:style>
  <w:style w:type="paragraph" w:styleId="Heading9">
    <w:name w:val="heading 9"/>
    <w:basedOn w:val="Normal"/>
    <w:next w:val="Normal"/>
    <w:qFormat/>
    <w:pPr>
      <w:keepNext/>
      <w:numPr>
        <w:ilvl w:val="8"/>
        <w:numId w:val="5"/>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Caption">
    <w:name w:val="caption"/>
    <w:basedOn w:val="Normal"/>
    <w:next w:val="Normal"/>
    <w:unhideWhenUsed/>
    <w:qFormat/>
    <w:rsid w:val="00A6509B"/>
    <w:rPr>
      <w:b/>
      <w:bCs/>
    </w:rPr>
  </w:style>
  <w:style w:type="character" w:styleId="Hyperlink">
    <w:name w:val="Hyperlink"/>
    <w:uiPriority w:val="99"/>
    <w:unhideWhenUsed/>
    <w:rsid w:val="00313954"/>
    <w:rPr>
      <w:color w:val="0563C1"/>
      <w:u w:val="single"/>
    </w:rPr>
  </w:style>
  <w:style w:type="paragraph" w:styleId="ListParagraph">
    <w:name w:val="List Paragraph"/>
    <w:basedOn w:val="Normal"/>
    <w:uiPriority w:val="34"/>
    <w:qFormat/>
    <w:rsid w:val="00641D5F"/>
    <w:pPr>
      <w:ind w:left="720"/>
      <w:contextualSpacing/>
    </w:pPr>
    <w:rPr>
      <w:sz w:val="24"/>
      <w:szCs w:val="24"/>
      <w:lang w:val="en-US"/>
    </w:rPr>
  </w:style>
  <w:style w:type="paragraph" w:styleId="CommentSubject">
    <w:name w:val="annotation subject"/>
    <w:basedOn w:val="CommentText"/>
    <w:next w:val="CommentText"/>
    <w:link w:val="CommentSubjectChar"/>
    <w:uiPriority w:val="99"/>
    <w:semiHidden/>
    <w:unhideWhenUsed/>
    <w:rsid w:val="00920E21"/>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920E21"/>
    <w:rPr>
      <w:rFonts w:ascii="Arial" w:hAnsi="Arial"/>
      <w:lang w:val="en-GB"/>
    </w:rPr>
  </w:style>
  <w:style w:type="character" w:customStyle="1" w:styleId="CommentSubjectChar">
    <w:name w:val="Comment Subject Char"/>
    <w:link w:val="CommentSubject"/>
    <w:uiPriority w:val="99"/>
    <w:semiHidden/>
    <w:rsid w:val="00920E21"/>
    <w:rPr>
      <w:rFonts w:ascii="Arial" w:hAnsi="Arial"/>
      <w:b/>
      <w:bCs/>
      <w:lang w:val="en-GB"/>
    </w:rPr>
  </w:style>
  <w:style w:type="paragraph" w:styleId="Revision">
    <w:name w:val="Revision"/>
    <w:hidden/>
    <w:uiPriority w:val="99"/>
    <w:semiHidden/>
    <w:rsid w:val="00920E21"/>
    <w:rPr>
      <w:lang w:val="en-GB"/>
    </w:rPr>
  </w:style>
  <w:style w:type="paragraph" w:customStyle="1" w:styleId="References">
    <w:name w:val="References"/>
    <w:basedOn w:val="Normal"/>
    <w:rsid w:val="007B3C55"/>
    <w:pPr>
      <w:numPr>
        <w:numId w:val="6"/>
      </w:numPr>
      <w:spacing w:after="80"/>
    </w:pPr>
    <w:rPr>
      <w:rFonts w:eastAsia="Times"/>
      <w:sz w:val="18"/>
      <w:lang w:val="en-US"/>
    </w:rPr>
  </w:style>
  <w:style w:type="character" w:customStyle="1" w:styleId="Heading1Char">
    <w:name w:val="Heading 1 Char"/>
    <w:aliases w:val="H1 Char,h1 Char"/>
    <w:link w:val="Heading1"/>
    <w:uiPriority w:val="9"/>
    <w:rsid w:val="00E22A1D"/>
    <w:rPr>
      <w:rFonts w:ascii="Arial" w:hAnsi="Arial"/>
      <w:b/>
      <w:sz w:val="24"/>
      <w:lang w:val="en-GB"/>
    </w:rPr>
  </w:style>
  <w:style w:type="paragraph" w:styleId="Bibliography">
    <w:name w:val="Bibliography"/>
    <w:basedOn w:val="Normal"/>
    <w:next w:val="Normal"/>
    <w:uiPriority w:val="37"/>
    <w:unhideWhenUsed/>
    <w:rsid w:val="00E22A1D"/>
  </w:style>
  <w:style w:type="character" w:styleId="PlaceholderText">
    <w:name w:val="Placeholder Text"/>
    <w:basedOn w:val="DefaultParagraphFont"/>
    <w:uiPriority w:val="99"/>
    <w:semiHidden/>
    <w:rsid w:val="00ED4E96"/>
    <w:rPr>
      <w:color w:val="808080"/>
    </w:rPr>
  </w:style>
  <w:style w:type="table" w:styleId="TableGrid">
    <w:name w:val="Table Grid"/>
    <w:basedOn w:val="TableNormal"/>
    <w:rsid w:val="006A465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B5838"/>
    <w:pPr>
      <w:spacing w:before="100" w:beforeAutospacing="1" w:after="100" w:afterAutospacing="1"/>
    </w:pPr>
    <w:rPr>
      <w:sz w:val="24"/>
      <w:szCs w:val="24"/>
      <w:lang w:val="en-US"/>
    </w:rPr>
  </w:style>
  <w:style w:type="character" w:customStyle="1" w:styleId="ui-provider">
    <w:name w:val="ui-provider"/>
    <w:basedOn w:val="DefaultParagraphFont"/>
    <w:rsid w:val="00A20D2D"/>
  </w:style>
  <w:style w:type="character" w:customStyle="1" w:styleId="katex-mathml">
    <w:name w:val="katex-mathml"/>
    <w:basedOn w:val="DefaultParagraphFont"/>
    <w:rsid w:val="009832C9"/>
  </w:style>
  <w:style w:type="character" w:customStyle="1" w:styleId="mord">
    <w:name w:val="mord"/>
    <w:basedOn w:val="DefaultParagraphFont"/>
    <w:rsid w:val="009832C9"/>
  </w:style>
  <w:style w:type="character" w:customStyle="1" w:styleId="vlist-s">
    <w:name w:val="vlist-s"/>
    <w:basedOn w:val="DefaultParagraphFont"/>
    <w:rsid w:val="009832C9"/>
  </w:style>
  <w:style w:type="character" w:customStyle="1" w:styleId="mopen">
    <w:name w:val="mopen"/>
    <w:basedOn w:val="DefaultParagraphFont"/>
    <w:rsid w:val="009832C9"/>
  </w:style>
  <w:style w:type="character" w:customStyle="1" w:styleId="mclose">
    <w:name w:val="mclose"/>
    <w:basedOn w:val="DefaultParagraphFont"/>
    <w:rsid w:val="009832C9"/>
  </w:style>
  <w:style w:type="character" w:customStyle="1" w:styleId="cf01">
    <w:name w:val="cf01"/>
    <w:basedOn w:val="DefaultParagraphFont"/>
    <w:rsid w:val="00A607C4"/>
    <w:rPr>
      <w:rFonts w:ascii="Segoe UI" w:hAnsi="Segoe UI" w:cs="Segoe UI" w:hint="default"/>
      <w:sz w:val="18"/>
      <w:szCs w:val="18"/>
      <w:shd w:val="clear" w:color="auto" w:fill="FFFF00"/>
    </w:rPr>
  </w:style>
  <w:style w:type="character" w:styleId="UnresolvedMention">
    <w:name w:val="Unresolved Mention"/>
    <w:basedOn w:val="DefaultParagraphFont"/>
    <w:uiPriority w:val="99"/>
    <w:semiHidden/>
    <w:unhideWhenUsed/>
    <w:rsid w:val="00400819"/>
    <w:rPr>
      <w:color w:val="605E5C"/>
      <w:shd w:val="clear" w:color="auto" w:fill="E1DFDD"/>
    </w:rPr>
  </w:style>
  <w:style w:type="paragraph" w:styleId="EndnoteText">
    <w:name w:val="endnote text"/>
    <w:basedOn w:val="Normal"/>
    <w:link w:val="EndnoteTextChar"/>
    <w:uiPriority w:val="99"/>
    <w:semiHidden/>
    <w:unhideWhenUsed/>
    <w:rsid w:val="00F921B9"/>
  </w:style>
  <w:style w:type="character" w:customStyle="1" w:styleId="EndnoteTextChar">
    <w:name w:val="Endnote Text Char"/>
    <w:basedOn w:val="DefaultParagraphFont"/>
    <w:link w:val="EndnoteText"/>
    <w:uiPriority w:val="99"/>
    <w:semiHidden/>
    <w:rsid w:val="00F921B9"/>
    <w:rPr>
      <w:lang w:val="en-GB"/>
    </w:rPr>
  </w:style>
  <w:style w:type="character" w:styleId="EndnoteReference">
    <w:name w:val="endnote reference"/>
    <w:basedOn w:val="DefaultParagraphFont"/>
    <w:uiPriority w:val="99"/>
    <w:semiHidden/>
    <w:unhideWhenUsed/>
    <w:rsid w:val="00F921B9"/>
    <w:rPr>
      <w:vertAlign w:val="superscript"/>
    </w:rPr>
  </w:style>
  <w:style w:type="paragraph" w:styleId="FootnoteText">
    <w:name w:val="footnote text"/>
    <w:basedOn w:val="Normal"/>
    <w:link w:val="FootnoteTextChar"/>
    <w:uiPriority w:val="99"/>
    <w:semiHidden/>
    <w:unhideWhenUsed/>
    <w:rsid w:val="00F921B9"/>
  </w:style>
  <w:style w:type="character" w:customStyle="1" w:styleId="FootnoteTextChar">
    <w:name w:val="Footnote Text Char"/>
    <w:basedOn w:val="DefaultParagraphFont"/>
    <w:link w:val="FootnoteText"/>
    <w:uiPriority w:val="99"/>
    <w:semiHidden/>
    <w:rsid w:val="00F921B9"/>
    <w:rPr>
      <w:lang w:val="en-GB"/>
    </w:rPr>
  </w:style>
  <w:style w:type="character" w:styleId="FootnoteReference">
    <w:name w:val="footnote reference"/>
    <w:basedOn w:val="DefaultParagraphFont"/>
    <w:uiPriority w:val="99"/>
    <w:semiHidden/>
    <w:unhideWhenUsed/>
    <w:rsid w:val="00F921B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8498">
      <w:bodyDiv w:val="1"/>
      <w:marLeft w:val="0"/>
      <w:marRight w:val="0"/>
      <w:marTop w:val="0"/>
      <w:marBottom w:val="0"/>
      <w:divBdr>
        <w:top w:val="none" w:sz="0" w:space="0" w:color="auto"/>
        <w:left w:val="none" w:sz="0" w:space="0" w:color="auto"/>
        <w:bottom w:val="none" w:sz="0" w:space="0" w:color="auto"/>
        <w:right w:val="none" w:sz="0" w:space="0" w:color="auto"/>
      </w:divBdr>
    </w:div>
    <w:div w:id="18512764">
      <w:bodyDiv w:val="1"/>
      <w:marLeft w:val="0"/>
      <w:marRight w:val="0"/>
      <w:marTop w:val="0"/>
      <w:marBottom w:val="0"/>
      <w:divBdr>
        <w:top w:val="none" w:sz="0" w:space="0" w:color="auto"/>
        <w:left w:val="none" w:sz="0" w:space="0" w:color="auto"/>
        <w:bottom w:val="none" w:sz="0" w:space="0" w:color="auto"/>
        <w:right w:val="none" w:sz="0" w:space="0" w:color="auto"/>
      </w:divBdr>
    </w:div>
    <w:div w:id="21134157">
      <w:bodyDiv w:val="1"/>
      <w:marLeft w:val="0"/>
      <w:marRight w:val="0"/>
      <w:marTop w:val="0"/>
      <w:marBottom w:val="0"/>
      <w:divBdr>
        <w:top w:val="none" w:sz="0" w:space="0" w:color="auto"/>
        <w:left w:val="none" w:sz="0" w:space="0" w:color="auto"/>
        <w:bottom w:val="none" w:sz="0" w:space="0" w:color="auto"/>
        <w:right w:val="none" w:sz="0" w:space="0" w:color="auto"/>
      </w:divBdr>
    </w:div>
    <w:div w:id="25378653">
      <w:bodyDiv w:val="1"/>
      <w:marLeft w:val="0"/>
      <w:marRight w:val="0"/>
      <w:marTop w:val="0"/>
      <w:marBottom w:val="0"/>
      <w:divBdr>
        <w:top w:val="none" w:sz="0" w:space="0" w:color="auto"/>
        <w:left w:val="none" w:sz="0" w:space="0" w:color="auto"/>
        <w:bottom w:val="none" w:sz="0" w:space="0" w:color="auto"/>
        <w:right w:val="none" w:sz="0" w:space="0" w:color="auto"/>
      </w:divBdr>
    </w:div>
    <w:div w:id="29185016">
      <w:bodyDiv w:val="1"/>
      <w:marLeft w:val="0"/>
      <w:marRight w:val="0"/>
      <w:marTop w:val="0"/>
      <w:marBottom w:val="0"/>
      <w:divBdr>
        <w:top w:val="none" w:sz="0" w:space="0" w:color="auto"/>
        <w:left w:val="none" w:sz="0" w:space="0" w:color="auto"/>
        <w:bottom w:val="none" w:sz="0" w:space="0" w:color="auto"/>
        <w:right w:val="none" w:sz="0" w:space="0" w:color="auto"/>
      </w:divBdr>
    </w:div>
    <w:div w:id="29499209">
      <w:bodyDiv w:val="1"/>
      <w:marLeft w:val="0"/>
      <w:marRight w:val="0"/>
      <w:marTop w:val="0"/>
      <w:marBottom w:val="0"/>
      <w:divBdr>
        <w:top w:val="none" w:sz="0" w:space="0" w:color="auto"/>
        <w:left w:val="none" w:sz="0" w:space="0" w:color="auto"/>
        <w:bottom w:val="none" w:sz="0" w:space="0" w:color="auto"/>
        <w:right w:val="none" w:sz="0" w:space="0" w:color="auto"/>
      </w:divBdr>
    </w:div>
    <w:div w:id="35738415">
      <w:bodyDiv w:val="1"/>
      <w:marLeft w:val="0"/>
      <w:marRight w:val="0"/>
      <w:marTop w:val="0"/>
      <w:marBottom w:val="0"/>
      <w:divBdr>
        <w:top w:val="none" w:sz="0" w:space="0" w:color="auto"/>
        <w:left w:val="none" w:sz="0" w:space="0" w:color="auto"/>
        <w:bottom w:val="none" w:sz="0" w:space="0" w:color="auto"/>
        <w:right w:val="none" w:sz="0" w:space="0" w:color="auto"/>
      </w:divBdr>
    </w:div>
    <w:div w:id="48770268">
      <w:bodyDiv w:val="1"/>
      <w:marLeft w:val="0"/>
      <w:marRight w:val="0"/>
      <w:marTop w:val="0"/>
      <w:marBottom w:val="0"/>
      <w:divBdr>
        <w:top w:val="none" w:sz="0" w:space="0" w:color="auto"/>
        <w:left w:val="none" w:sz="0" w:space="0" w:color="auto"/>
        <w:bottom w:val="none" w:sz="0" w:space="0" w:color="auto"/>
        <w:right w:val="none" w:sz="0" w:space="0" w:color="auto"/>
      </w:divBdr>
    </w:div>
    <w:div w:id="73749392">
      <w:bodyDiv w:val="1"/>
      <w:marLeft w:val="0"/>
      <w:marRight w:val="0"/>
      <w:marTop w:val="0"/>
      <w:marBottom w:val="0"/>
      <w:divBdr>
        <w:top w:val="none" w:sz="0" w:space="0" w:color="auto"/>
        <w:left w:val="none" w:sz="0" w:space="0" w:color="auto"/>
        <w:bottom w:val="none" w:sz="0" w:space="0" w:color="auto"/>
        <w:right w:val="none" w:sz="0" w:space="0" w:color="auto"/>
      </w:divBdr>
    </w:div>
    <w:div w:id="83889301">
      <w:bodyDiv w:val="1"/>
      <w:marLeft w:val="0"/>
      <w:marRight w:val="0"/>
      <w:marTop w:val="0"/>
      <w:marBottom w:val="0"/>
      <w:divBdr>
        <w:top w:val="none" w:sz="0" w:space="0" w:color="auto"/>
        <w:left w:val="none" w:sz="0" w:space="0" w:color="auto"/>
        <w:bottom w:val="none" w:sz="0" w:space="0" w:color="auto"/>
        <w:right w:val="none" w:sz="0" w:space="0" w:color="auto"/>
      </w:divBdr>
    </w:div>
    <w:div w:id="99421769">
      <w:bodyDiv w:val="1"/>
      <w:marLeft w:val="0"/>
      <w:marRight w:val="0"/>
      <w:marTop w:val="0"/>
      <w:marBottom w:val="0"/>
      <w:divBdr>
        <w:top w:val="none" w:sz="0" w:space="0" w:color="auto"/>
        <w:left w:val="none" w:sz="0" w:space="0" w:color="auto"/>
        <w:bottom w:val="none" w:sz="0" w:space="0" w:color="auto"/>
        <w:right w:val="none" w:sz="0" w:space="0" w:color="auto"/>
      </w:divBdr>
    </w:div>
    <w:div w:id="99491826">
      <w:bodyDiv w:val="1"/>
      <w:marLeft w:val="0"/>
      <w:marRight w:val="0"/>
      <w:marTop w:val="0"/>
      <w:marBottom w:val="0"/>
      <w:divBdr>
        <w:top w:val="none" w:sz="0" w:space="0" w:color="auto"/>
        <w:left w:val="none" w:sz="0" w:space="0" w:color="auto"/>
        <w:bottom w:val="none" w:sz="0" w:space="0" w:color="auto"/>
        <w:right w:val="none" w:sz="0" w:space="0" w:color="auto"/>
      </w:divBdr>
    </w:div>
    <w:div w:id="108205358">
      <w:bodyDiv w:val="1"/>
      <w:marLeft w:val="0"/>
      <w:marRight w:val="0"/>
      <w:marTop w:val="0"/>
      <w:marBottom w:val="0"/>
      <w:divBdr>
        <w:top w:val="none" w:sz="0" w:space="0" w:color="auto"/>
        <w:left w:val="none" w:sz="0" w:space="0" w:color="auto"/>
        <w:bottom w:val="none" w:sz="0" w:space="0" w:color="auto"/>
        <w:right w:val="none" w:sz="0" w:space="0" w:color="auto"/>
      </w:divBdr>
    </w:div>
    <w:div w:id="109783986">
      <w:bodyDiv w:val="1"/>
      <w:marLeft w:val="0"/>
      <w:marRight w:val="0"/>
      <w:marTop w:val="0"/>
      <w:marBottom w:val="0"/>
      <w:divBdr>
        <w:top w:val="none" w:sz="0" w:space="0" w:color="auto"/>
        <w:left w:val="none" w:sz="0" w:space="0" w:color="auto"/>
        <w:bottom w:val="none" w:sz="0" w:space="0" w:color="auto"/>
        <w:right w:val="none" w:sz="0" w:space="0" w:color="auto"/>
      </w:divBdr>
    </w:div>
    <w:div w:id="110634124">
      <w:bodyDiv w:val="1"/>
      <w:marLeft w:val="0"/>
      <w:marRight w:val="0"/>
      <w:marTop w:val="0"/>
      <w:marBottom w:val="0"/>
      <w:divBdr>
        <w:top w:val="none" w:sz="0" w:space="0" w:color="auto"/>
        <w:left w:val="none" w:sz="0" w:space="0" w:color="auto"/>
        <w:bottom w:val="none" w:sz="0" w:space="0" w:color="auto"/>
        <w:right w:val="none" w:sz="0" w:space="0" w:color="auto"/>
      </w:divBdr>
    </w:div>
    <w:div w:id="111823722">
      <w:bodyDiv w:val="1"/>
      <w:marLeft w:val="0"/>
      <w:marRight w:val="0"/>
      <w:marTop w:val="0"/>
      <w:marBottom w:val="0"/>
      <w:divBdr>
        <w:top w:val="none" w:sz="0" w:space="0" w:color="auto"/>
        <w:left w:val="none" w:sz="0" w:space="0" w:color="auto"/>
        <w:bottom w:val="none" w:sz="0" w:space="0" w:color="auto"/>
        <w:right w:val="none" w:sz="0" w:space="0" w:color="auto"/>
      </w:divBdr>
    </w:div>
    <w:div w:id="115636777">
      <w:bodyDiv w:val="1"/>
      <w:marLeft w:val="0"/>
      <w:marRight w:val="0"/>
      <w:marTop w:val="0"/>
      <w:marBottom w:val="0"/>
      <w:divBdr>
        <w:top w:val="none" w:sz="0" w:space="0" w:color="auto"/>
        <w:left w:val="none" w:sz="0" w:space="0" w:color="auto"/>
        <w:bottom w:val="none" w:sz="0" w:space="0" w:color="auto"/>
        <w:right w:val="none" w:sz="0" w:space="0" w:color="auto"/>
      </w:divBdr>
    </w:div>
    <w:div w:id="129061530">
      <w:bodyDiv w:val="1"/>
      <w:marLeft w:val="0"/>
      <w:marRight w:val="0"/>
      <w:marTop w:val="0"/>
      <w:marBottom w:val="0"/>
      <w:divBdr>
        <w:top w:val="none" w:sz="0" w:space="0" w:color="auto"/>
        <w:left w:val="none" w:sz="0" w:space="0" w:color="auto"/>
        <w:bottom w:val="none" w:sz="0" w:space="0" w:color="auto"/>
        <w:right w:val="none" w:sz="0" w:space="0" w:color="auto"/>
      </w:divBdr>
    </w:div>
    <w:div w:id="137111902">
      <w:bodyDiv w:val="1"/>
      <w:marLeft w:val="0"/>
      <w:marRight w:val="0"/>
      <w:marTop w:val="0"/>
      <w:marBottom w:val="0"/>
      <w:divBdr>
        <w:top w:val="none" w:sz="0" w:space="0" w:color="auto"/>
        <w:left w:val="none" w:sz="0" w:space="0" w:color="auto"/>
        <w:bottom w:val="none" w:sz="0" w:space="0" w:color="auto"/>
        <w:right w:val="none" w:sz="0" w:space="0" w:color="auto"/>
      </w:divBdr>
    </w:div>
    <w:div w:id="149561668">
      <w:bodyDiv w:val="1"/>
      <w:marLeft w:val="0"/>
      <w:marRight w:val="0"/>
      <w:marTop w:val="0"/>
      <w:marBottom w:val="0"/>
      <w:divBdr>
        <w:top w:val="none" w:sz="0" w:space="0" w:color="auto"/>
        <w:left w:val="none" w:sz="0" w:space="0" w:color="auto"/>
        <w:bottom w:val="none" w:sz="0" w:space="0" w:color="auto"/>
        <w:right w:val="none" w:sz="0" w:space="0" w:color="auto"/>
      </w:divBdr>
    </w:div>
    <w:div w:id="168563033">
      <w:bodyDiv w:val="1"/>
      <w:marLeft w:val="0"/>
      <w:marRight w:val="0"/>
      <w:marTop w:val="0"/>
      <w:marBottom w:val="0"/>
      <w:divBdr>
        <w:top w:val="none" w:sz="0" w:space="0" w:color="auto"/>
        <w:left w:val="none" w:sz="0" w:space="0" w:color="auto"/>
        <w:bottom w:val="none" w:sz="0" w:space="0" w:color="auto"/>
        <w:right w:val="none" w:sz="0" w:space="0" w:color="auto"/>
      </w:divBdr>
      <w:divsChild>
        <w:div w:id="71514149">
          <w:marLeft w:val="360"/>
          <w:marRight w:val="0"/>
          <w:marTop w:val="200"/>
          <w:marBottom w:val="0"/>
          <w:divBdr>
            <w:top w:val="none" w:sz="0" w:space="0" w:color="auto"/>
            <w:left w:val="none" w:sz="0" w:space="0" w:color="auto"/>
            <w:bottom w:val="none" w:sz="0" w:space="0" w:color="auto"/>
            <w:right w:val="none" w:sz="0" w:space="0" w:color="auto"/>
          </w:divBdr>
        </w:div>
      </w:divsChild>
    </w:div>
    <w:div w:id="177888396">
      <w:bodyDiv w:val="1"/>
      <w:marLeft w:val="0"/>
      <w:marRight w:val="0"/>
      <w:marTop w:val="0"/>
      <w:marBottom w:val="0"/>
      <w:divBdr>
        <w:top w:val="none" w:sz="0" w:space="0" w:color="auto"/>
        <w:left w:val="none" w:sz="0" w:space="0" w:color="auto"/>
        <w:bottom w:val="none" w:sz="0" w:space="0" w:color="auto"/>
        <w:right w:val="none" w:sz="0" w:space="0" w:color="auto"/>
      </w:divBdr>
    </w:div>
    <w:div w:id="178814550">
      <w:bodyDiv w:val="1"/>
      <w:marLeft w:val="0"/>
      <w:marRight w:val="0"/>
      <w:marTop w:val="0"/>
      <w:marBottom w:val="0"/>
      <w:divBdr>
        <w:top w:val="none" w:sz="0" w:space="0" w:color="auto"/>
        <w:left w:val="none" w:sz="0" w:space="0" w:color="auto"/>
        <w:bottom w:val="none" w:sz="0" w:space="0" w:color="auto"/>
        <w:right w:val="none" w:sz="0" w:space="0" w:color="auto"/>
      </w:divBdr>
    </w:div>
    <w:div w:id="184096313">
      <w:bodyDiv w:val="1"/>
      <w:marLeft w:val="0"/>
      <w:marRight w:val="0"/>
      <w:marTop w:val="0"/>
      <w:marBottom w:val="0"/>
      <w:divBdr>
        <w:top w:val="none" w:sz="0" w:space="0" w:color="auto"/>
        <w:left w:val="none" w:sz="0" w:space="0" w:color="auto"/>
        <w:bottom w:val="none" w:sz="0" w:space="0" w:color="auto"/>
        <w:right w:val="none" w:sz="0" w:space="0" w:color="auto"/>
      </w:divBdr>
    </w:div>
    <w:div w:id="189419099">
      <w:bodyDiv w:val="1"/>
      <w:marLeft w:val="0"/>
      <w:marRight w:val="0"/>
      <w:marTop w:val="0"/>
      <w:marBottom w:val="0"/>
      <w:divBdr>
        <w:top w:val="none" w:sz="0" w:space="0" w:color="auto"/>
        <w:left w:val="none" w:sz="0" w:space="0" w:color="auto"/>
        <w:bottom w:val="none" w:sz="0" w:space="0" w:color="auto"/>
        <w:right w:val="none" w:sz="0" w:space="0" w:color="auto"/>
      </w:divBdr>
    </w:div>
    <w:div w:id="198780808">
      <w:bodyDiv w:val="1"/>
      <w:marLeft w:val="0"/>
      <w:marRight w:val="0"/>
      <w:marTop w:val="0"/>
      <w:marBottom w:val="0"/>
      <w:divBdr>
        <w:top w:val="none" w:sz="0" w:space="0" w:color="auto"/>
        <w:left w:val="none" w:sz="0" w:space="0" w:color="auto"/>
        <w:bottom w:val="none" w:sz="0" w:space="0" w:color="auto"/>
        <w:right w:val="none" w:sz="0" w:space="0" w:color="auto"/>
      </w:divBdr>
    </w:div>
    <w:div w:id="204104781">
      <w:bodyDiv w:val="1"/>
      <w:marLeft w:val="0"/>
      <w:marRight w:val="0"/>
      <w:marTop w:val="0"/>
      <w:marBottom w:val="0"/>
      <w:divBdr>
        <w:top w:val="none" w:sz="0" w:space="0" w:color="auto"/>
        <w:left w:val="none" w:sz="0" w:space="0" w:color="auto"/>
        <w:bottom w:val="none" w:sz="0" w:space="0" w:color="auto"/>
        <w:right w:val="none" w:sz="0" w:space="0" w:color="auto"/>
      </w:divBdr>
    </w:div>
    <w:div w:id="204677293">
      <w:bodyDiv w:val="1"/>
      <w:marLeft w:val="0"/>
      <w:marRight w:val="0"/>
      <w:marTop w:val="0"/>
      <w:marBottom w:val="0"/>
      <w:divBdr>
        <w:top w:val="none" w:sz="0" w:space="0" w:color="auto"/>
        <w:left w:val="none" w:sz="0" w:space="0" w:color="auto"/>
        <w:bottom w:val="none" w:sz="0" w:space="0" w:color="auto"/>
        <w:right w:val="none" w:sz="0" w:space="0" w:color="auto"/>
      </w:divBdr>
    </w:div>
    <w:div w:id="205416895">
      <w:bodyDiv w:val="1"/>
      <w:marLeft w:val="0"/>
      <w:marRight w:val="0"/>
      <w:marTop w:val="0"/>
      <w:marBottom w:val="0"/>
      <w:divBdr>
        <w:top w:val="none" w:sz="0" w:space="0" w:color="auto"/>
        <w:left w:val="none" w:sz="0" w:space="0" w:color="auto"/>
        <w:bottom w:val="none" w:sz="0" w:space="0" w:color="auto"/>
        <w:right w:val="none" w:sz="0" w:space="0" w:color="auto"/>
      </w:divBdr>
    </w:div>
    <w:div w:id="208687995">
      <w:bodyDiv w:val="1"/>
      <w:marLeft w:val="0"/>
      <w:marRight w:val="0"/>
      <w:marTop w:val="0"/>
      <w:marBottom w:val="0"/>
      <w:divBdr>
        <w:top w:val="none" w:sz="0" w:space="0" w:color="auto"/>
        <w:left w:val="none" w:sz="0" w:space="0" w:color="auto"/>
        <w:bottom w:val="none" w:sz="0" w:space="0" w:color="auto"/>
        <w:right w:val="none" w:sz="0" w:space="0" w:color="auto"/>
      </w:divBdr>
    </w:div>
    <w:div w:id="210923519">
      <w:bodyDiv w:val="1"/>
      <w:marLeft w:val="0"/>
      <w:marRight w:val="0"/>
      <w:marTop w:val="0"/>
      <w:marBottom w:val="0"/>
      <w:divBdr>
        <w:top w:val="none" w:sz="0" w:space="0" w:color="auto"/>
        <w:left w:val="none" w:sz="0" w:space="0" w:color="auto"/>
        <w:bottom w:val="none" w:sz="0" w:space="0" w:color="auto"/>
        <w:right w:val="none" w:sz="0" w:space="0" w:color="auto"/>
      </w:divBdr>
    </w:div>
    <w:div w:id="212935691">
      <w:bodyDiv w:val="1"/>
      <w:marLeft w:val="0"/>
      <w:marRight w:val="0"/>
      <w:marTop w:val="0"/>
      <w:marBottom w:val="0"/>
      <w:divBdr>
        <w:top w:val="none" w:sz="0" w:space="0" w:color="auto"/>
        <w:left w:val="none" w:sz="0" w:space="0" w:color="auto"/>
        <w:bottom w:val="none" w:sz="0" w:space="0" w:color="auto"/>
        <w:right w:val="none" w:sz="0" w:space="0" w:color="auto"/>
      </w:divBdr>
    </w:div>
    <w:div w:id="233128879">
      <w:bodyDiv w:val="1"/>
      <w:marLeft w:val="0"/>
      <w:marRight w:val="0"/>
      <w:marTop w:val="0"/>
      <w:marBottom w:val="0"/>
      <w:divBdr>
        <w:top w:val="none" w:sz="0" w:space="0" w:color="auto"/>
        <w:left w:val="none" w:sz="0" w:space="0" w:color="auto"/>
        <w:bottom w:val="none" w:sz="0" w:space="0" w:color="auto"/>
        <w:right w:val="none" w:sz="0" w:space="0" w:color="auto"/>
      </w:divBdr>
    </w:div>
    <w:div w:id="234436707">
      <w:bodyDiv w:val="1"/>
      <w:marLeft w:val="0"/>
      <w:marRight w:val="0"/>
      <w:marTop w:val="0"/>
      <w:marBottom w:val="0"/>
      <w:divBdr>
        <w:top w:val="none" w:sz="0" w:space="0" w:color="auto"/>
        <w:left w:val="none" w:sz="0" w:space="0" w:color="auto"/>
        <w:bottom w:val="none" w:sz="0" w:space="0" w:color="auto"/>
        <w:right w:val="none" w:sz="0" w:space="0" w:color="auto"/>
      </w:divBdr>
    </w:div>
    <w:div w:id="240993932">
      <w:bodyDiv w:val="1"/>
      <w:marLeft w:val="0"/>
      <w:marRight w:val="0"/>
      <w:marTop w:val="0"/>
      <w:marBottom w:val="0"/>
      <w:divBdr>
        <w:top w:val="none" w:sz="0" w:space="0" w:color="auto"/>
        <w:left w:val="none" w:sz="0" w:space="0" w:color="auto"/>
        <w:bottom w:val="none" w:sz="0" w:space="0" w:color="auto"/>
        <w:right w:val="none" w:sz="0" w:space="0" w:color="auto"/>
      </w:divBdr>
    </w:div>
    <w:div w:id="251353808">
      <w:bodyDiv w:val="1"/>
      <w:marLeft w:val="0"/>
      <w:marRight w:val="0"/>
      <w:marTop w:val="0"/>
      <w:marBottom w:val="0"/>
      <w:divBdr>
        <w:top w:val="none" w:sz="0" w:space="0" w:color="auto"/>
        <w:left w:val="none" w:sz="0" w:space="0" w:color="auto"/>
        <w:bottom w:val="none" w:sz="0" w:space="0" w:color="auto"/>
        <w:right w:val="none" w:sz="0" w:space="0" w:color="auto"/>
      </w:divBdr>
    </w:div>
    <w:div w:id="259532177">
      <w:bodyDiv w:val="1"/>
      <w:marLeft w:val="0"/>
      <w:marRight w:val="0"/>
      <w:marTop w:val="0"/>
      <w:marBottom w:val="0"/>
      <w:divBdr>
        <w:top w:val="none" w:sz="0" w:space="0" w:color="auto"/>
        <w:left w:val="none" w:sz="0" w:space="0" w:color="auto"/>
        <w:bottom w:val="none" w:sz="0" w:space="0" w:color="auto"/>
        <w:right w:val="none" w:sz="0" w:space="0" w:color="auto"/>
      </w:divBdr>
    </w:div>
    <w:div w:id="260844989">
      <w:bodyDiv w:val="1"/>
      <w:marLeft w:val="0"/>
      <w:marRight w:val="0"/>
      <w:marTop w:val="0"/>
      <w:marBottom w:val="0"/>
      <w:divBdr>
        <w:top w:val="none" w:sz="0" w:space="0" w:color="auto"/>
        <w:left w:val="none" w:sz="0" w:space="0" w:color="auto"/>
        <w:bottom w:val="none" w:sz="0" w:space="0" w:color="auto"/>
        <w:right w:val="none" w:sz="0" w:space="0" w:color="auto"/>
      </w:divBdr>
    </w:div>
    <w:div w:id="261454640">
      <w:bodyDiv w:val="1"/>
      <w:marLeft w:val="0"/>
      <w:marRight w:val="0"/>
      <w:marTop w:val="0"/>
      <w:marBottom w:val="0"/>
      <w:divBdr>
        <w:top w:val="none" w:sz="0" w:space="0" w:color="auto"/>
        <w:left w:val="none" w:sz="0" w:space="0" w:color="auto"/>
        <w:bottom w:val="none" w:sz="0" w:space="0" w:color="auto"/>
        <w:right w:val="none" w:sz="0" w:space="0" w:color="auto"/>
      </w:divBdr>
    </w:div>
    <w:div w:id="294678603">
      <w:bodyDiv w:val="1"/>
      <w:marLeft w:val="0"/>
      <w:marRight w:val="0"/>
      <w:marTop w:val="0"/>
      <w:marBottom w:val="0"/>
      <w:divBdr>
        <w:top w:val="none" w:sz="0" w:space="0" w:color="auto"/>
        <w:left w:val="none" w:sz="0" w:space="0" w:color="auto"/>
        <w:bottom w:val="none" w:sz="0" w:space="0" w:color="auto"/>
        <w:right w:val="none" w:sz="0" w:space="0" w:color="auto"/>
      </w:divBdr>
    </w:div>
    <w:div w:id="298653168">
      <w:bodyDiv w:val="1"/>
      <w:marLeft w:val="0"/>
      <w:marRight w:val="0"/>
      <w:marTop w:val="0"/>
      <w:marBottom w:val="0"/>
      <w:divBdr>
        <w:top w:val="none" w:sz="0" w:space="0" w:color="auto"/>
        <w:left w:val="none" w:sz="0" w:space="0" w:color="auto"/>
        <w:bottom w:val="none" w:sz="0" w:space="0" w:color="auto"/>
        <w:right w:val="none" w:sz="0" w:space="0" w:color="auto"/>
      </w:divBdr>
    </w:div>
    <w:div w:id="303319050">
      <w:bodyDiv w:val="1"/>
      <w:marLeft w:val="0"/>
      <w:marRight w:val="0"/>
      <w:marTop w:val="0"/>
      <w:marBottom w:val="0"/>
      <w:divBdr>
        <w:top w:val="none" w:sz="0" w:space="0" w:color="auto"/>
        <w:left w:val="none" w:sz="0" w:space="0" w:color="auto"/>
        <w:bottom w:val="none" w:sz="0" w:space="0" w:color="auto"/>
        <w:right w:val="none" w:sz="0" w:space="0" w:color="auto"/>
      </w:divBdr>
    </w:div>
    <w:div w:id="309486352">
      <w:bodyDiv w:val="1"/>
      <w:marLeft w:val="0"/>
      <w:marRight w:val="0"/>
      <w:marTop w:val="0"/>
      <w:marBottom w:val="0"/>
      <w:divBdr>
        <w:top w:val="none" w:sz="0" w:space="0" w:color="auto"/>
        <w:left w:val="none" w:sz="0" w:space="0" w:color="auto"/>
        <w:bottom w:val="none" w:sz="0" w:space="0" w:color="auto"/>
        <w:right w:val="none" w:sz="0" w:space="0" w:color="auto"/>
      </w:divBdr>
    </w:div>
    <w:div w:id="310255036">
      <w:bodyDiv w:val="1"/>
      <w:marLeft w:val="0"/>
      <w:marRight w:val="0"/>
      <w:marTop w:val="0"/>
      <w:marBottom w:val="0"/>
      <w:divBdr>
        <w:top w:val="none" w:sz="0" w:space="0" w:color="auto"/>
        <w:left w:val="none" w:sz="0" w:space="0" w:color="auto"/>
        <w:bottom w:val="none" w:sz="0" w:space="0" w:color="auto"/>
        <w:right w:val="none" w:sz="0" w:space="0" w:color="auto"/>
      </w:divBdr>
    </w:div>
    <w:div w:id="330328855">
      <w:bodyDiv w:val="1"/>
      <w:marLeft w:val="0"/>
      <w:marRight w:val="0"/>
      <w:marTop w:val="0"/>
      <w:marBottom w:val="0"/>
      <w:divBdr>
        <w:top w:val="none" w:sz="0" w:space="0" w:color="auto"/>
        <w:left w:val="none" w:sz="0" w:space="0" w:color="auto"/>
        <w:bottom w:val="none" w:sz="0" w:space="0" w:color="auto"/>
        <w:right w:val="none" w:sz="0" w:space="0" w:color="auto"/>
      </w:divBdr>
    </w:div>
    <w:div w:id="331179019">
      <w:bodyDiv w:val="1"/>
      <w:marLeft w:val="0"/>
      <w:marRight w:val="0"/>
      <w:marTop w:val="0"/>
      <w:marBottom w:val="0"/>
      <w:divBdr>
        <w:top w:val="none" w:sz="0" w:space="0" w:color="auto"/>
        <w:left w:val="none" w:sz="0" w:space="0" w:color="auto"/>
        <w:bottom w:val="none" w:sz="0" w:space="0" w:color="auto"/>
        <w:right w:val="none" w:sz="0" w:space="0" w:color="auto"/>
      </w:divBdr>
    </w:div>
    <w:div w:id="334386721">
      <w:bodyDiv w:val="1"/>
      <w:marLeft w:val="0"/>
      <w:marRight w:val="0"/>
      <w:marTop w:val="0"/>
      <w:marBottom w:val="0"/>
      <w:divBdr>
        <w:top w:val="none" w:sz="0" w:space="0" w:color="auto"/>
        <w:left w:val="none" w:sz="0" w:space="0" w:color="auto"/>
        <w:bottom w:val="none" w:sz="0" w:space="0" w:color="auto"/>
        <w:right w:val="none" w:sz="0" w:space="0" w:color="auto"/>
      </w:divBdr>
    </w:div>
    <w:div w:id="356392790">
      <w:bodyDiv w:val="1"/>
      <w:marLeft w:val="0"/>
      <w:marRight w:val="0"/>
      <w:marTop w:val="0"/>
      <w:marBottom w:val="0"/>
      <w:divBdr>
        <w:top w:val="none" w:sz="0" w:space="0" w:color="auto"/>
        <w:left w:val="none" w:sz="0" w:space="0" w:color="auto"/>
        <w:bottom w:val="none" w:sz="0" w:space="0" w:color="auto"/>
        <w:right w:val="none" w:sz="0" w:space="0" w:color="auto"/>
      </w:divBdr>
    </w:div>
    <w:div w:id="360130243">
      <w:bodyDiv w:val="1"/>
      <w:marLeft w:val="0"/>
      <w:marRight w:val="0"/>
      <w:marTop w:val="0"/>
      <w:marBottom w:val="0"/>
      <w:divBdr>
        <w:top w:val="none" w:sz="0" w:space="0" w:color="auto"/>
        <w:left w:val="none" w:sz="0" w:space="0" w:color="auto"/>
        <w:bottom w:val="none" w:sz="0" w:space="0" w:color="auto"/>
        <w:right w:val="none" w:sz="0" w:space="0" w:color="auto"/>
      </w:divBdr>
    </w:div>
    <w:div w:id="363598965">
      <w:bodyDiv w:val="1"/>
      <w:marLeft w:val="0"/>
      <w:marRight w:val="0"/>
      <w:marTop w:val="0"/>
      <w:marBottom w:val="0"/>
      <w:divBdr>
        <w:top w:val="none" w:sz="0" w:space="0" w:color="auto"/>
        <w:left w:val="none" w:sz="0" w:space="0" w:color="auto"/>
        <w:bottom w:val="none" w:sz="0" w:space="0" w:color="auto"/>
        <w:right w:val="none" w:sz="0" w:space="0" w:color="auto"/>
      </w:divBdr>
    </w:div>
    <w:div w:id="366833175">
      <w:bodyDiv w:val="1"/>
      <w:marLeft w:val="0"/>
      <w:marRight w:val="0"/>
      <w:marTop w:val="0"/>
      <w:marBottom w:val="0"/>
      <w:divBdr>
        <w:top w:val="none" w:sz="0" w:space="0" w:color="auto"/>
        <w:left w:val="none" w:sz="0" w:space="0" w:color="auto"/>
        <w:bottom w:val="none" w:sz="0" w:space="0" w:color="auto"/>
        <w:right w:val="none" w:sz="0" w:space="0" w:color="auto"/>
      </w:divBdr>
    </w:div>
    <w:div w:id="367950254">
      <w:bodyDiv w:val="1"/>
      <w:marLeft w:val="0"/>
      <w:marRight w:val="0"/>
      <w:marTop w:val="0"/>
      <w:marBottom w:val="0"/>
      <w:divBdr>
        <w:top w:val="none" w:sz="0" w:space="0" w:color="auto"/>
        <w:left w:val="none" w:sz="0" w:space="0" w:color="auto"/>
        <w:bottom w:val="none" w:sz="0" w:space="0" w:color="auto"/>
        <w:right w:val="none" w:sz="0" w:space="0" w:color="auto"/>
      </w:divBdr>
    </w:div>
    <w:div w:id="373581464">
      <w:bodyDiv w:val="1"/>
      <w:marLeft w:val="0"/>
      <w:marRight w:val="0"/>
      <w:marTop w:val="0"/>
      <w:marBottom w:val="0"/>
      <w:divBdr>
        <w:top w:val="none" w:sz="0" w:space="0" w:color="auto"/>
        <w:left w:val="none" w:sz="0" w:space="0" w:color="auto"/>
        <w:bottom w:val="none" w:sz="0" w:space="0" w:color="auto"/>
        <w:right w:val="none" w:sz="0" w:space="0" w:color="auto"/>
      </w:divBdr>
    </w:div>
    <w:div w:id="376706270">
      <w:bodyDiv w:val="1"/>
      <w:marLeft w:val="0"/>
      <w:marRight w:val="0"/>
      <w:marTop w:val="0"/>
      <w:marBottom w:val="0"/>
      <w:divBdr>
        <w:top w:val="none" w:sz="0" w:space="0" w:color="auto"/>
        <w:left w:val="none" w:sz="0" w:space="0" w:color="auto"/>
        <w:bottom w:val="none" w:sz="0" w:space="0" w:color="auto"/>
        <w:right w:val="none" w:sz="0" w:space="0" w:color="auto"/>
      </w:divBdr>
    </w:div>
    <w:div w:id="392853141">
      <w:bodyDiv w:val="1"/>
      <w:marLeft w:val="0"/>
      <w:marRight w:val="0"/>
      <w:marTop w:val="0"/>
      <w:marBottom w:val="0"/>
      <w:divBdr>
        <w:top w:val="none" w:sz="0" w:space="0" w:color="auto"/>
        <w:left w:val="none" w:sz="0" w:space="0" w:color="auto"/>
        <w:bottom w:val="none" w:sz="0" w:space="0" w:color="auto"/>
        <w:right w:val="none" w:sz="0" w:space="0" w:color="auto"/>
      </w:divBdr>
    </w:div>
    <w:div w:id="399207486">
      <w:bodyDiv w:val="1"/>
      <w:marLeft w:val="0"/>
      <w:marRight w:val="0"/>
      <w:marTop w:val="0"/>
      <w:marBottom w:val="0"/>
      <w:divBdr>
        <w:top w:val="none" w:sz="0" w:space="0" w:color="auto"/>
        <w:left w:val="none" w:sz="0" w:space="0" w:color="auto"/>
        <w:bottom w:val="none" w:sz="0" w:space="0" w:color="auto"/>
        <w:right w:val="none" w:sz="0" w:space="0" w:color="auto"/>
      </w:divBdr>
    </w:div>
    <w:div w:id="408500123">
      <w:bodyDiv w:val="1"/>
      <w:marLeft w:val="0"/>
      <w:marRight w:val="0"/>
      <w:marTop w:val="0"/>
      <w:marBottom w:val="0"/>
      <w:divBdr>
        <w:top w:val="none" w:sz="0" w:space="0" w:color="auto"/>
        <w:left w:val="none" w:sz="0" w:space="0" w:color="auto"/>
        <w:bottom w:val="none" w:sz="0" w:space="0" w:color="auto"/>
        <w:right w:val="none" w:sz="0" w:space="0" w:color="auto"/>
      </w:divBdr>
    </w:div>
    <w:div w:id="411270779">
      <w:bodyDiv w:val="1"/>
      <w:marLeft w:val="0"/>
      <w:marRight w:val="0"/>
      <w:marTop w:val="0"/>
      <w:marBottom w:val="0"/>
      <w:divBdr>
        <w:top w:val="none" w:sz="0" w:space="0" w:color="auto"/>
        <w:left w:val="none" w:sz="0" w:space="0" w:color="auto"/>
        <w:bottom w:val="none" w:sz="0" w:space="0" w:color="auto"/>
        <w:right w:val="none" w:sz="0" w:space="0" w:color="auto"/>
      </w:divBdr>
    </w:div>
    <w:div w:id="423918006">
      <w:bodyDiv w:val="1"/>
      <w:marLeft w:val="0"/>
      <w:marRight w:val="0"/>
      <w:marTop w:val="0"/>
      <w:marBottom w:val="0"/>
      <w:divBdr>
        <w:top w:val="none" w:sz="0" w:space="0" w:color="auto"/>
        <w:left w:val="none" w:sz="0" w:space="0" w:color="auto"/>
        <w:bottom w:val="none" w:sz="0" w:space="0" w:color="auto"/>
        <w:right w:val="none" w:sz="0" w:space="0" w:color="auto"/>
      </w:divBdr>
    </w:div>
    <w:div w:id="426771451">
      <w:bodyDiv w:val="1"/>
      <w:marLeft w:val="0"/>
      <w:marRight w:val="0"/>
      <w:marTop w:val="0"/>
      <w:marBottom w:val="0"/>
      <w:divBdr>
        <w:top w:val="none" w:sz="0" w:space="0" w:color="auto"/>
        <w:left w:val="none" w:sz="0" w:space="0" w:color="auto"/>
        <w:bottom w:val="none" w:sz="0" w:space="0" w:color="auto"/>
        <w:right w:val="none" w:sz="0" w:space="0" w:color="auto"/>
      </w:divBdr>
    </w:div>
    <w:div w:id="433213747">
      <w:bodyDiv w:val="1"/>
      <w:marLeft w:val="0"/>
      <w:marRight w:val="0"/>
      <w:marTop w:val="0"/>
      <w:marBottom w:val="0"/>
      <w:divBdr>
        <w:top w:val="none" w:sz="0" w:space="0" w:color="auto"/>
        <w:left w:val="none" w:sz="0" w:space="0" w:color="auto"/>
        <w:bottom w:val="none" w:sz="0" w:space="0" w:color="auto"/>
        <w:right w:val="none" w:sz="0" w:space="0" w:color="auto"/>
      </w:divBdr>
    </w:div>
    <w:div w:id="455373629">
      <w:bodyDiv w:val="1"/>
      <w:marLeft w:val="0"/>
      <w:marRight w:val="0"/>
      <w:marTop w:val="0"/>
      <w:marBottom w:val="0"/>
      <w:divBdr>
        <w:top w:val="none" w:sz="0" w:space="0" w:color="auto"/>
        <w:left w:val="none" w:sz="0" w:space="0" w:color="auto"/>
        <w:bottom w:val="none" w:sz="0" w:space="0" w:color="auto"/>
        <w:right w:val="none" w:sz="0" w:space="0" w:color="auto"/>
      </w:divBdr>
    </w:div>
    <w:div w:id="465317262">
      <w:bodyDiv w:val="1"/>
      <w:marLeft w:val="0"/>
      <w:marRight w:val="0"/>
      <w:marTop w:val="0"/>
      <w:marBottom w:val="0"/>
      <w:divBdr>
        <w:top w:val="none" w:sz="0" w:space="0" w:color="auto"/>
        <w:left w:val="none" w:sz="0" w:space="0" w:color="auto"/>
        <w:bottom w:val="none" w:sz="0" w:space="0" w:color="auto"/>
        <w:right w:val="none" w:sz="0" w:space="0" w:color="auto"/>
      </w:divBdr>
    </w:div>
    <w:div w:id="477647608">
      <w:bodyDiv w:val="1"/>
      <w:marLeft w:val="0"/>
      <w:marRight w:val="0"/>
      <w:marTop w:val="0"/>
      <w:marBottom w:val="0"/>
      <w:divBdr>
        <w:top w:val="none" w:sz="0" w:space="0" w:color="auto"/>
        <w:left w:val="none" w:sz="0" w:space="0" w:color="auto"/>
        <w:bottom w:val="none" w:sz="0" w:space="0" w:color="auto"/>
        <w:right w:val="none" w:sz="0" w:space="0" w:color="auto"/>
      </w:divBdr>
    </w:div>
    <w:div w:id="485056154">
      <w:bodyDiv w:val="1"/>
      <w:marLeft w:val="0"/>
      <w:marRight w:val="0"/>
      <w:marTop w:val="0"/>
      <w:marBottom w:val="0"/>
      <w:divBdr>
        <w:top w:val="none" w:sz="0" w:space="0" w:color="auto"/>
        <w:left w:val="none" w:sz="0" w:space="0" w:color="auto"/>
        <w:bottom w:val="none" w:sz="0" w:space="0" w:color="auto"/>
        <w:right w:val="none" w:sz="0" w:space="0" w:color="auto"/>
      </w:divBdr>
    </w:div>
    <w:div w:id="497383905">
      <w:bodyDiv w:val="1"/>
      <w:marLeft w:val="0"/>
      <w:marRight w:val="0"/>
      <w:marTop w:val="0"/>
      <w:marBottom w:val="0"/>
      <w:divBdr>
        <w:top w:val="none" w:sz="0" w:space="0" w:color="auto"/>
        <w:left w:val="none" w:sz="0" w:space="0" w:color="auto"/>
        <w:bottom w:val="none" w:sz="0" w:space="0" w:color="auto"/>
        <w:right w:val="none" w:sz="0" w:space="0" w:color="auto"/>
      </w:divBdr>
    </w:div>
    <w:div w:id="514805490">
      <w:bodyDiv w:val="1"/>
      <w:marLeft w:val="0"/>
      <w:marRight w:val="0"/>
      <w:marTop w:val="0"/>
      <w:marBottom w:val="0"/>
      <w:divBdr>
        <w:top w:val="none" w:sz="0" w:space="0" w:color="auto"/>
        <w:left w:val="none" w:sz="0" w:space="0" w:color="auto"/>
        <w:bottom w:val="none" w:sz="0" w:space="0" w:color="auto"/>
        <w:right w:val="none" w:sz="0" w:space="0" w:color="auto"/>
      </w:divBdr>
    </w:div>
    <w:div w:id="515537990">
      <w:bodyDiv w:val="1"/>
      <w:marLeft w:val="0"/>
      <w:marRight w:val="0"/>
      <w:marTop w:val="0"/>
      <w:marBottom w:val="0"/>
      <w:divBdr>
        <w:top w:val="none" w:sz="0" w:space="0" w:color="auto"/>
        <w:left w:val="none" w:sz="0" w:space="0" w:color="auto"/>
        <w:bottom w:val="none" w:sz="0" w:space="0" w:color="auto"/>
        <w:right w:val="none" w:sz="0" w:space="0" w:color="auto"/>
      </w:divBdr>
    </w:div>
    <w:div w:id="533621598">
      <w:bodyDiv w:val="1"/>
      <w:marLeft w:val="0"/>
      <w:marRight w:val="0"/>
      <w:marTop w:val="0"/>
      <w:marBottom w:val="0"/>
      <w:divBdr>
        <w:top w:val="none" w:sz="0" w:space="0" w:color="auto"/>
        <w:left w:val="none" w:sz="0" w:space="0" w:color="auto"/>
        <w:bottom w:val="none" w:sz="0" w:space="0" w:color="auto"/>
        <w:right w:val="none" w:sz="0" w:space="0" w:color="auto"/>
      </w:divBdr>
    </w:div>
    <w:div w:id="538786856">
      <w:bodyDiv w:val="1"/>
      <w:marLeft w:val="0"/>
      <w:marRight w:val="0"/>
      <w:marTop w:val="0"/>
      <w:marBottom w:val="0"/>
      <w:divBdr>
        <w:top w:val="none" w:sz="0" w:space="0" w:color="auto"/>
        <w:left w:val="none" w:sz="0" w:space="0" w:color="auto"/>
        <w:bottom w:val="none" w:sz="0" w:space="0" w:color="auto"/>
        <w:right w:val="none" w:sz="0" w:space="0" w:color="auto"/>
      </w:divBdr>
    </w:div>
    <w:div w:id="540173647">
      <w:bodyDiv w:val="1"/>
      <w:marLeft w:val="0"/>
      <w:marRight w:val="0"/>
      <w:marTop w:val="0"/>
      <w:marBottom w:val="0"/>
      <w:divBdr>
        <w:top w:val="none" w:sz="0" w:space="0" w:color="auto"/>
        <w:left w:val="none" w:sz="0" w:space="0" w:color="auto"/>
        <w:bottom w:val="none" w:sz="0" w:space="0" w:color="auto"/>
        <w:right w:val="none" w:sz="0" w:space="0" w:color="auto"/>
      </w:divBdr>
    </w:div>
    <w:div w:id="550310534">
      <w:bodyDiv w:val="1"/>
      <w:marLeft w:val="0"/>
      <w:marRight w:val="0"/>
      <w:marTop w:val="0"/>
      <w:marBottom w:val="0"/>
      <w:divBdr>
        <w:top w:val="none" w:sz="0" w:space="0" w:color="auto"/>
        <w:left w:val="none" w:sz="0" w:space="0" w:color="auto"/>
        <w:bottom w:val="none" w:sz="0" w:space="0" w:color="auto"/>
        <w:right w:val="none" w:sz="0" w:space="0" w:color="auto"/>
      </w:divBdr>
    </w:div>
    <w:div w:id="552618514">
      <w:bodyDiv w:val="1"/>
      <w:marLeft w:val="0"/>
      <w:marRight w:val="0"/>
      <w:marTop w:val="0"/>
      <w:marBottom w:val="0"/>
      <w:divBdr>
        <w:top w:val="none" w:sz="0" w:space="0" w:color="auto"/>
        <w:left w:val="none" w:sz="0" w:space="0" w:color="auto"/>
        <w:bottom w:val="none" w:sz="0" w:space="0" w:color="auto"/>
        <w:right w:val="none" w:sz="0" w:space="0" w:color="auto"/>
      </w:divBdr>
    </w:div>
    <w:div w:id="561211211">
      <w:bodyDiv w:val="1"/>
      <w:marLeft w:val="0"/>
      <w:marRight w:val="0"/>
      <w:marTop w:val="0"/>
      <w:marBottom w:val="0"/>
      <w:divBdr>
        <w:top w:val="none" w:sz="0" w:space="0" w:color="auto"/>
        <w:left w:val="none" w:sz="0" w:space="0" w:color="auto"/>
        <w:bottom w:val="none" w:sz="0" w:space="0" w:color="auto"/>
        <w:right w:val="none" w:sz="0" w:space="0" w:color="auto"/>
      </w:divBdr>
    </w:div>
    <w:div w:id="561911463">
      <w:bodyDiv w:val="1"/>
      <w:marLeft w:val="0"/>
      <w:marRight w:val="0"/>
      <w:marTop w:val="0"/>
      <w:marBottom w:val="0"/>
      <w:divBdr>
        <w:top w:val="none" w:sz="0" w:space="0" w:color="auto"/>
        <w:left w:val="none" w:sz="0" w:space="0" w:color="auto"/>
        <w:bottom w:val="none" w:sz="0" w:space="0" w:color="auto"/>
        <w:right w:val="none" w:sz="0" w:space="0" w:color="auto"/>
      </w:divBdr>
    </w:div>
    <w:div w:id="590822750">
      <w:bodyDiv w:val="1"/>
      <w:marLeft w:val="0"/>
      <w:marRight w:val="0"/>
      <w:marTop w:val="0"/>
      <w:marBottom w:val="0"/>
      <w:divBdr>
        <w:top w:val="none" w:sz="0" w:space="0" w:color="auto"/>
        <w:left w:val="none" w:sz="0" w:space="0" w:color="auto"/>
        <w:bottom w:val="none" w:sz="0" w:space="0" w:color="auto"/>
        <w:right w:val="none" w:sz="0" w:space="0" w:color="auto"/>
      </w:divBdr>
      <w:divsChild>
        <w:div w:id="1115638356">
          <w:marLeft w:val="446"/>
          <w:marRight w:val="0"/>
          <w:marTop w:val="0"/>
          <w:marBottom w:val="0"/>
          <w:divBdr>
            <w:top w:val="none" w:sz="0" w:space="0" w:color="auto"/>
            <w:left w:val="none" w:sz="0" w:space="0" w:color="auto"/>
            <w:bottom w:val="none" w:sz="0" w:space="0" w:color="auto"/>
            <w:right w:val="none" w:sz="0" w:space="0" w:color="auto"/>
          </w:divBdr>
        </w:div>
      </w:divsChild>
    </w:div>
    <w:div w:id="592514096">
      <w:bodyDiv w:val="1"/>
      <w:marLeft w:val="0"/>
      <w:marRight w:val="0"/>
      <w:marTop w:val="0"/>
      <w:marBottom w:val="0"/>
      <w:divBdr>
        <w:top w:val="none" w:sz="0" w:space="0" w:color="auto"/>
        <w:left w:val="none" w:sz="0" w:space="0" w:color="auto"/>
        <w:bottom w:val="none" w:sz="0" w:space="0" w:color="auto"/>
        <w:right w:val="none" w:sz="0" w:space="0" w:color="auto"/>
      </w:divBdr>
    </w:div>
    <w:div w:id="601107872">
      <w:bodyDiv w:val="1"/>
      <w:marLeft w:val="0"/>
      <w:marRight w:val="0"/>
      <w:marTop w:val="0"/>
      <w:marBottom w:val="0"/>
      <w:divBdr>
        <w:top w:val="none" w:sz="0" w:space="0" w:color="auto"/>
        <w:left w:val="none" w:sz="0" w:space="0" w:color="auto"/>
        <w:bottom w:val="none" w:sz="0" w:space="0" w:color="auto"/>
        <w:right w:val="none" w:sz="0" w:space="0" w:color="auto"/>
      </w:divBdr>
    </w:div>
    <w:div w:id="601686385">
      <w:bodyDiv w:val="1"/>
      <w:marLeft w:val="0"/>
      <w:marRight w:val="0"/>
      <w:marTop w:val="0"/>
      <w:marBottom w:val="0"/>
      <w:divBdr>
        <w:top w:val="none" w:sz="0" w:space="0" w:color="auto"/>
        <w:left w:val="none" w:sz="0" w:space="0" w:color="auto"/>
        <w:bottom w:val="none" w:sz="0" w:space="0" w:color="auto"/>
        <w:right w:val="none" w:sz="0" w:space="0" w:color="auto"/>
      </w:divBdr>
    </w:div>
    <w:div w:id="603346497">
      <w:bodyDiv w:val="1"/>
      <w:marLeft w:val="0"/>
      <w:marRight w:val="0"/>
      <w:marTop w:val="0"/>
      <w:marBottom w:val="0"/>
      <w:divBdr>
        <w:top w:val="none" w:sz="0" w:space="0" w:color="auto"/>
        <w:left w:val="none" w:sz="0" w:space="0" w:color="auto"/>
        <w:bottom w:val="none" w:sz="0" w:space="0" w:color="auto"/>
        <w:right w:val="none" w:sz="0" w:space="0" w:color="auto"/>
      </w:divBdr>
    </w:div>
    <w:div w:id="627518550">
      <w:bodyDiv w:val="1"/>
      <w:marLeft w:val="0"/>
      <w:marRight w:val="0"/>
      <w:marTop w:val="0"/>
      <w:marBottom w:val="0"/>
      <w:divBdr>
        <w:top w:val="none" w:sz="0" w:space="0" w:color="auto"/>
        <w:left w:val="none" w:sz="0" w:space="0" w:color="auto"/>
        <w:bottom w:val="none" w:sz="0" w:space="0" w:color="auto"/>
        <w:right w:val="none" w:sz="0" w:space="0" w:color="auto"/>
      </w:divBdr>
    </w:div>
    <w:div w:id="631717841">
      <w:bodyDiv w:val="1"/>
      <w:marLeft w:val="0"/>
      <w:marRight w:val="0"/>
      <w:marTop w:val="0"/>
      <w:marBottom w:val="0"/>
      <w:divBdr>
        <w:top w:val="none" w:sz="0" w:space="0" w:color="auto"/>
        <w:left w:val="none" w:sz="0" w:space="0" w:color="auto"/>
        <w:bottom w:val="none" w:sz="0" w:space="0" w:color="auto"/>
        <w:right w:val="none" w:sz="0" w:space="0" w:color="auto"/>
      </w:divBdr>
    </w:div>
    <w:div w:id="650716469">
      <w:bodyDiv w:val="1"/>
      <w:marLeft w:val="0"/>
      <w:marRight w:val="0"/>
      <w:marTop w:val="0"/>
      <w:marBottom w:val="0"/>
      <w:divBdr>
        <w:top w:val="none" w:sz="0" w:space="0" w:color="auto"/>
        <w:left w:val="none" w:sz="0" w:space="0" w:color="auto"/>
        <w:bottom w:val="none" w:sz="0" w:space="0" w:color="auto"/>
        <w:right w:val="none" w:sz="0" w:space="0" w:color="auto"/>
      </w:divBdr>
    </w:div>
    <w:div w:id="654139688">
      <w:bodyDiv w:val="1"/>
      <w:marLeft w:val="0"/>
      <w:marRight w:val="0"/>
      <w:marTop w:val="0"/>
      <w:marBottom w:val="0"/>
      <w:divBdr>
        <w:top w:val="none" w:sz="0" w:space="0" w:color="auto"/>
        <w:left w:val="none" w:sz="0" w:space="0" w:color="auto"/>
        <w:bottom w:val="none" w:sz="0" w:space="0" w:color="auto"/>
        <w:right w:val="none" w:sz="0" w:space="0" w:color="auto"/>
      </w:divBdr>
    </w:div>
    <w:div w:id="655300736">
      <w:bodyDiv w:val="1"/>
      <w:marLeft w:val="0"/>
      <w:marRight w:val="0"/>
      <w:marTop w:val="0"/>
      <w:marBottom w:val="0"/>
      <w:divBdr>
        <w:top w:val="none" w:sz="0" w:space="0" w:color="auto"/>
        <w:left w:val="none" w:sz="0" w:space="0" w:color="auto"/>
        <w:bottom w:val="none" w:sz="0" w:space="0" w:color="auto"/>
        <w:right w:val="none" w:sz="0" w:space="0" w:color="auto"/>
      </w:divBdr>
    </w:div>
    <w:div w:id="662858081">
      <w:bodyDiv w:val="1"/>
      <w:marLeft w:val="0"/>
      <w:marRight w:val="0"/>
      <w:marTop w:val="0"/>
      <w:marBottom w:val="0"/>
      <w:divBdr>
        <w:top w:val="none" w:sz="0" w:space="0" w:color="auto"/>
        <w:left w:val="none" w:sz="0" w:space="0" w:color="auto"/>
        <w:bottom w:val="none" w:sz="0" w:space="0" w:color="auto"/>
        <w:right w:val="none" w:sz="0" w:space="0" w:color="auto"/>
      </w:divBdr>
    </w:div>
    <w:div w:id="666597961">
      <w:bodyDiv w:val="1"/>
      <w:marLeft w:val="0"/>
      <w:marRight w:val="0"/>
      <w:marTop w:val="0"/>
      <w:marBottom w:val="0"/>
      <w:divBdr>
        <w:top w:val="none" w:sz="0" w:space="0" w:color="auto"/>
        <w:left w:val="none" w:sz="0" w:space="0" w:color="auto"/>
        <w:bottom w:val="none" w:sz="0" w:space="0" w:color="auto"/>
        <w:right w:val="none" w:sz="0" w:space="0" w:color="auto"/>
      </w:divBdr>
    </w:div>
    <w:div w:id="670447214">
      <w:bodyDiv w:val="1"/>
      <w:marLeft w:val="0"/>
      <w:marRight w:val="0"/>
      <w:marTop w:val="0"/>
      <w:marBottom w:val="0"/>
      <w:divBdr>
        <w:top w:val="none" w:sz="0" w:space="0" w:color="auto"/>
        <w:left w:val="none" w:sz="0" w:space="0" w:color="auto"/>
        <w:bottom w:val="none" w:sz="0" w:space="0" w:color="auto"/>
        <w:right w:val="none" w:sz="0" w:space="0" w:color="auto"/>
      </w:divBdr>
    </w:div>
    <w:div w:id="680158414">
      <w:bodyDiv w:val="1"/>
      <w:marLeft w:val="0"/>
      <w:marRight w:val="0"/>
      <w:marTop w:val="0"/>
      <w:marBottom w:val="0"/>
      <w:divBdr>
        <w:top w:val="none" w:sz="0" w:space="0" w:color="auto"/>
        <w:left w:val="none" w:sz="0" w:space="0" w:color="auto"/>
        <w:bottom w:val="none" w:sz="0" w:space="0" w:color="auto"/>
        <w:right w:val="none" w:sz="0" w:space="0" w:color="auto"/>
      </w:divBdr>
    </w:div>
    <w:div w:id="686057348">
      <w:bodyDiv w:val="1"/>
      <w:marLeft w:val="0"/>
      <w:marRight w:val="0"/>
      <w:marTop w:val="0"/>
      <w:marBottom w:val="0"/>
      <w:divBdr>
        <w:top w:val="none" w:sz="0" w:space="0" w:color="auto"/>
        <w:left w:val="none" w:sz="0" w:space="0" w:color="auto"/>
        <w:bottom w:val="none" w:sz="0" w:space="0" w:color="auto"/>
        <w:right w:val="none" w:sz="0" w:space="0" w:color="auto"/>
      </w:divBdr>
    </w:div>
    <w:div w:id="706374730">
      <w:bodyDiv w:val="1"/>
      <w:marLeft w:val="0"/>
      <w:marRight w:val="0"/>
      <w:marTop w:val="0"/>
      <w:marBottom w:val="0"/>
      <w:divBdr>
        <w:top w:val="none" w:sz="0" w:space="0" w:color="auto"/>
        <w:left w:val="none" w:sz="0" w:space="0" w:color="auto"/>
        <w:bottom w:val="none" w:sz="0" w:space="0" w:color="auto"/>
        <w:right w:val="none" w:sz="0" w:space="0" w:color="auto"/>
      </w:divBdr>
    </w:div>
    <w:div w:id="711268927">
      <w:bodyDiv w:val="1"/>
      <w:marLeft w:val="0"/>
      <w:marRight w:val="0"/>
      <w:marTop w:val="0"/>
      <w:marBottom w:val="0"/>
      <w:divBdr>
        <w:top w:val="none" w:sz="0" w:space="0" w:color="auto"/>
        <w:left w:val="none" w:sz="0" w:space="0" w:color="auto"/>
        <w:bottom w:val="none" w:sz="0" w:space="0" w:color="auto"/>
        <w:right w:val="none" w:sz="0" w:space="0" w:color="auto"/>
      </w:divBdr>
    </w:div>
    <w:div w:id="718359500">
      <w:bodyDiv w:val="1"/>
      <w:marLeft w:val="0"/>
      <w:marRight w:val="0"/>
      <w:marTop w:val="0"/>
      <w:marBottom w:val="0"/>
      <w:divBdr>
        <w:top w:val="none" w:sz="0" w:space="0" w:color="auto"/>
        <w:left w:val="none" w:sz="0" w:space="0" w:color="auto"/>
        <w:bottom w:val="none" w:sz="0" w:space="0" w:color="auto"/>
        <w:right w:val="none" w:sz="0" w:space="0" w:color="auto"/>
      </w:divBdr>
    </w:div>
    <w:div w:id="730733439">
      <w:bodyDiv w:val="1"/>
      <w:marLeft w:val="0"/>
      <w:marRight w:val="0"/>
      <w:marTop w:val="0"/>
      <w:marBottom w:val="0"/>
      <w:divBdr>
        <w:top w:val="none" w:sz="0" w:space="0" w:color="auto"/>
        <w:left w:val="none" w:sz="0" w:space="0" w:color="auto"/>
        <w:bottom w:val="none" w:sz="0" w:space="0" w:color="auto"/>
        <w:right w:val="none" w:sz="0" w:space="0" w:color="auto"/>
      </w:divBdr>
    </w:div>
    <w:div w:id="734551086">
      <w:bodyDiv w:val="1"/>
      <w:marLeft w:val="0"/>
      <w:marRight w:val="0"/>
      <w:marTop w:val="0"/>
      <w:marBottom w:val="0"/>
      <w:divBdr>
        <w:top w:val="none" w:sz="0" w:space="0" w:color="auto"/>
        <w:left w:val="none" w:sz="0" w:space="0" w:color="auto"/>
        <w:bottom w:val="none" w:sz="0" w:space="0" w:color="auto"/>
        <w:right w:val="none" w:sz="0" w:space="0" w:color="auto"/>
      </w:divBdr>
    </w:div>
    <w:div w:id="748044855">
      <w:bodyDiv w:val="1"/>
      <w:marLeft w:val="0"/>
      <w:marRight w:val="0"/>
      <w:marTop w:val="0"/>
      <w:marBottom w:val="0"/>
      <w:divBdr>
        <w:top w:val="none" w:sz="0" w:space="0" w:color="auto"/>
        <w:left w:val="none" w:sz="0" w:space="0" w:color="auto"/>
        <w:bottom w:val="none" w:sz="0" w:space="0" w:color="auto"/>
        <w:right w:val="none" w:sz="0" w:space="0" w:color="auto"/>
      </w:divBdr>
    </w:div>
    <w:div w:id="752774552">
      <w:bodyDiv w:val="1"/>
      <w:marLeft w:val="0"/>
      <w:marRight w:val="0"/>
      <w:marTop w:val="0"/>
      <w:marBottom w:val="0"/>
      <w:divBdr>
        <w:top w:val="none" w:sz="0" w:space="0" w:color="auto"/>
        <w:left w:val="none" w:sz="0" w:space="0" w:color="auto"/>
        <w:bottom w:val="none" w:sz="0" w:space="0" w:color="auto"/>
        <w:right w:val="none" w:sz="0" w:space="0" w:color="auto"/>
      </w:divBdr>
    </w:div>
    <w:div w:id="758520712">
      <w:bodyDiv w:val="1"/>
      <w:marLeft w:val="0"/>
      <w:marRight w:val="0"/>
      <w:marTop w:val="0"/>
      <w:marBottom w:val="0"/>
      <w:divBdr>
        <w:top w:val="none" w:sz="0" w:space="0" w:color="auto"/>
        <w:left w:val="none" w:sz="0" w:space="0" w:color="auto"/>
        <w:bottom w:val="none" w:sz="0" w:space="0" w:color="auto"/>
        <w:right w:val="none" w:sz="0" w:space="0" w:color="auto"/>
      </w:divBdr>
    </w:div>
    <w:div w:id="758866637">
      <w:bodyDiv w:val="1"/>
      <w:marLeft w:val="0"/>
      <w:marRight w:val="0"/>
      <w:marTop w:val="0"/>
      <w:marBottom w:val="0"/>
      <w:divBdr>
        <w:top w:val="none" w:sz="0" w:space="0" w:color="auto"/>
        <w:left w:val="none" w:sz="0" w:space="0" w:color="auto"/>
        <w:bottom w:val="none" w:sz="0" w:space="0" w:color="auto"/>
        <w:right w:val="none" w:sz="0" w:space="0" w:color="auto"/>
      </w:divBdr>
    </w:div>
    <w:div w:id="760373341">
      <w:bodyDiv w:val="1"/>
      <w:marLeft w:val="0"/>
      <w:marRight w:val="0"/>
      <w:marTop w:val="0"/>
      <w:marBottom w:val="0"/>
      <w:divBdr>
        <w:top w:val="none" w:sz="0" w:space="0" w:color="auto"/>
        <w:left w:val="none" w:sz="0" w:space="0" w:color="auto"/>
        <w:bottom w:val="none" w:sz="0" w:space="0" w:color="auto"/>
        <w:right w:val="none" w:sz="0" w:space="0" w:color="auto"/>
      </w:divBdr>
    </w:div>
    <w:div w:id="762264526">
      <w:bodyDiv w:val="1"/>
      <w:marLeft w:val="0"/>
      <w:marRight w:val="0"/>
      <w:marTop w:val="0"/>
      <w:marBottom w:val="0"/>
      <w:divBdr>
        <w:top w:val="none" w:sz="0" w:space="0" w:color="auto"/>
        <w:left w:val="none" w:sz="0" w:space="0" w:color="auto"/>
        <w:bottom w:val="none" w:sz="0" w:space="0" w:color="auto"/>
        <w:right w:val="none" w:sz="0" w:space="0" w:color="auto"/>
      </w:divBdr>
    </w:div>
    <w:div w:id="765493001">
      <w:bodyDiv w:val="1"/>
      <w:marLeft w:val="0"/>
      <w:marRight w:val="0"/>
      <w:marTop w:val="0"/>
      <w:marBottom w:val="0"/>
      <w:divBdr>
        <w:top w:val="none" w:sz="0" w:space="0" w:color="auto"/>
        <w:left w:val="none" w:sz="0" w:space="0" w:color="auto"/>
        <w:bottom w:val="none" w:sz="0" w:space="0" w:color="auto"/>
        <w:right w:val="none" w:sz="0" w:space="0" w:color="auto"/>
      </w:divBdr>
    </w:div>
    <w:div w:id="774251817">
      <w:bodyDiv w:val="1"/>
      <w:marLeft w:val="0"/>
      <w:marRight w:val="0"/>
      <w:marTop w:val="0"/>
      <w:marBottom w:val="0"/>
      <w:divBdr>
        <w:top w:val="none" w:sz="0" w:space="0" w:color="auto"/>
        <w:left w:val="none" w:sz="0" w:space="0" w:color="auto"/>
        <w:bottom w:val="none" w:sz="0" w:space="0" w:color="auto"/>
        <w:right w:val="none" w:sz="0" w:space="0" w:color="auto"/>
      </w:divBdr>
    </w:div>
    <w:div w:id="774716054">
      <w:bodyDiv w:val="1"/>
      <w:marLeft w:val="0"/>
      <w:marRight w:val="0"/>
      <w:marTop w:val="0"/>
      <w:marBottom w:val="0"/>
      <w:divBdr>
        <w:top w:val="none" w:sz="0" w:space="0" w:color="auto"/>
        <w:left w:val="none" w:sz="0" w:space="0" w:color="auto"/>
        <w:bottom w:val="none" w:sz="0" w:space="0" w:color="auto"/>
        <w:right w:val="none" w:sz="0" w:space="0" w:color="auto"/>
      </w:divBdr>
    </w:div>
    <w:div w:id="785926998">
      <w:bodyDiv w:val="1"/>
      <w:marLeft w:val="0"/>
      <w:marRight w:val="0"/>
      <w:marTop w:val="0"/>
      <w:marBottom w:val="0"/>
      <w:divBdr>
        <w:top w:val="none" w:sz="0" w:space="0" w:color="auto"/>
        <w:left w:val="none" w:sz="0" w:space="0" w:color="auto"/>
        <w:bottom w:val="none" w:sz="0" w:space="0" w:color="auto"/>
        <w:right w:val="none" w:sz="0" w:space="0" w:color="auto"/>
      </w:divBdr>
    </w:div>
    <w:div w:id="789401130">
      <w:bodyDiv w:val="1"/>
      <w:marLeft w:val="0"/>
      <w:marRight w:val="0"/>
      <w:marTop w:val="0"/>
      <w:marBottom w:val="0"/>
      <w:divBdr>
        <w:top w:val="none" w:sz="0" w:space="0" w:color="auto"/>
        <w:left w:val="none" w:sz="0" w:space="0" w:color="auto"/>
        <w:bottom w:val="none" w:sz="0" w:space="0" w:color="auto"/>
        <w:right w:val="none" w:sz="0" w:space="0" w:color="auto"/>
      </w:divBdr>
    </w:div>
    <w:div w:id="790245577">
      <w:bodyDiv w:val="1"/>
      <w:marLeft w:val="0"/>
      <w:marRight w:val="0"/>
      <w:marTop w:val="0"/>
      <w:marBottom w:val="0"/>
      <w:divBdr>
        <w:top w:val="none" w:sz="0" w:space="0" w:color="auto"/>
        <w:left w:val="none" w:sz="0" w:space="0" w:color="auto"/>
        <w:bottom w:val="none" w:sz="0" w:space="0" w:color="auto"/>
        <w:right w:val="none" w:sz="0" w:space="0" w:color="auto"/>
      </w:divBdr>
    </w:div>
    <w:div w:id="806245415">
      <w:bodyDiv w:val="1"/>
      <w:marLeft w:val="0"/>
      <w:marRight w:val="0"/>
      <w:marTop w:val="0"/>
      <w:marBottom w:val="0"/>
      <w:divBdr>
        <w:top w:val="none" w:sz="0" w:space="0" w:color="auto"/>
        <w:left w:val="none" w:sz="0" w:space="0" w:color="auto"/>
        <w:bottom w:val="none" w:sz="0" w:space="0" w:color="auto"/>
        <w:right w:val="none" w:sz="0" w:space="0" w:color="auto"/>
      </w:divBdr>
    </w:div>
    <w:div w:id="812336723">
      <w:bodyDiv w:val="1"/>
      <w:marLeft w:val="0"/>
      <w:marRight w:val="0"/>
      <w:marTop w:val="0"/>
      <w:marBottom w:val="0"/>
      <w:divBdr>
        <w:top w:val="none" w:sz="0" w:space="0" w:color="auto"/>
        <w:left w:val="none" w:sz="0" w:space="0" w:color="auto"/>
        <w:bottom w:val="none" w:sz="0" w:space="0" w:color="auto"/>
        <w:right w:val="none" w:sz="0" w:space="0" w:color="auto"/>
      </w:divBdr>
    </w:div>
    <w:div w:id="815220688">
      <w:bodyDiv w:val="1"/>
      <w:marLeft w:val="0"/>
      <w:marRight w:val="0"/>
      <w:marTop w:val="0"/>
      <w:marBottom w:val="0"/>
      <w:divBdr>
        <w:top w:val="none" w:sz="0" w:space="0" w:color="auto"/>
        <w:left w:val="none" w:sz="0" w:space="0" w:color="auto"/>
        <w:bottom w:val="none" w:sz="0" w:space="0" w:color="auto"/>
        <w:right w:val="none" w:sz="0" w:space="0" w:color="auto"/>
      </w:divBdr>
    </w:div>
    <w:div w:id="819153567">
      <w:bodyDiv w:val="1"/>
      <w:marLeft w:val="0"/>
      <w:marRight w:val="0"/>
      <w:marTop w:val="0"/>
      <w:marBottom w:val="0"/>
      <w:divBdr>
        <w:top w:val="none" w:sz="0" w:space="0" w:color="auto"/>
        <w:left w:val="none" w:sz="0" w:space="0" w:color="auto"/>
        <w:bottom w:val="none" w:sz="0" w:space="0" w:color="auto"/>
        <w:right w:val="none" w:sz="0" w:space="0" w:color="auto"/>
      </w:divBdr>
    </w:div>
    <w:div w:id="823162716">
      <w:bodyDiv w:val="1"/>
      <w:marLeft w:val="0"/>
      <w:marRight w:val="0"/>
      <w:marTop w:val="0"/>
      <w:marBottom w:val="0"/>
      <w:divBdr>
        <w:top w:val="none" w:sz="0" w:space="0" w:color="auto"/>
        <w:left w:val="none" w:sz="0" w:space="0" w:color="auto"/>
        <w:bottom w:val="none" w:sz="0" w:space="0" w:color="auto"/>
        <w:right w:val="none" w:sz="0" w:space="0" w:color="auto"/>
      </w:divBdr>
    </w:div>
    <w:div w:id="826672707">
      <w:bodyDiv w:val="1"/>
      <w:marLeft w:val="0"/>
      <w:marRight w:val="0"/>
      <w:marTop w:val="0"/>
      <w:marBottom w:val="0"/>
      <w:divBdr>
        <w:top w:val="none" w:sz="0" w:space="0" w:color="auto"/>
        <w:left w:val="none" w:sz="0" w:space="0" w:color="auto"/>
        <w:bottom w:val="none" w:sz="0" w:space="0" w:color="auto"/>
        <w:right w:val="none" w:sz="0" w:space="0" w:color="auto"/>
      </w:divBdr>
    </w:div>
    <w:div w:id="832188308">
      <w:bodyDiv w:val="1"/>
      <w:marLeft w:val="0"/>
      <w:marRight w:val="0"/>
      <w:marTop w:val="0"/>
      <w:marBottom w:val="0"/>
      <w:divBdr>
        <w:top w:val="none" w:sz="0" w:space="0" w:color="auto"/>
        <w:left w:val="none" w:sz="0" w:space="0" w:color="auto"/>
        <w:bottom w:val="none" w:sz="0" w:space="0" w:color="auto"/>
        <w:right w:val="none" w:sz="0" w:space="0" w:color="auto"/>
      </w:divBdr>
    </w:div>
    <w:div w:id="838081161">
      <w:bodyDiv w:val="1"/>
      <w:marLeft w:val="0"/>
      <w:marRight w:val="0"/>
      <w:marTop w:val="0"/>
      <w:marBottom w:val="0"/>
      <w:divBdr>
        <w:top w:val="none" w:sz="0" w:space="0" w:color="auto"/>
        <w:left w:val="none" w:sz="0" w:space="0" w:color="auto"/>
        <w:bottom w:val="none" w:sz="0" w:space="0" w:color="auto"/>
        <w:right w:val="none" w:sz="0" w:space="0" w:color="auto"/>
      </w:divBdr>
    </w:div>
    <w:div w:id="847328908">
      <w:bodyDiv w:val="1"/>
      <w:marLeft w:val="0"/>
      <w:marRight w:val="0"/>
      <w:marTop w:val="0"/>
      <w:marBottom w:val="0"/>
      <w:divBdr>
        <w:top w:val="none" w:sz="0" w:space="0" w:color="auto"/>
        <w:left w:val="none" w:sz="0" w:space="0" w:color="auto"/>
        <w:bottom w:val="none" w:sz="0" w:space="0" w:color="auto"/>
        <w:right w:val="none" w:sz="0" w:space="0" w:color="auto"/>
      </w:divBdr>
    </w:div>
    <w:div w:id="850529402">
      <w:bodyDiv w:val="1"/>
      <w:marLeft w:val="0"/>
      <w:marRight w:val="0"/>
      <w:marTop w:val="0"/>
      <w:marBottom w:val="0"/>
      <w:divBdr>
        <w:top w:val="none" w:sz="0" w:space="0" w:color="auto"/>
        <w:left w:val="none" w:sz="0" w:space="0" w:color="auto"/>
        <w:bottom w:val="none" w:sz="0" w:space="0" w:color="auto"/>
        <w:right w:val="none" w:sz="0" w:space="0" w:color="auto"/>
      </w:divBdr>
    </w:div>
    <w:div w:id="858734461">
      <w:bodyDiv w:val="1"/>
      <w:marLeft w:val="0"/>
      <w:marRight w:val="0"/>
      <w:marTop w:val="0"/>
      <w:marBottom w:val="0"/>
      <w:divBdr>
        <w:top w:val="none" w:sz="0" w:space="0" w:color="auto"/>
        <w:left w:val="none" w:sz="0" w:space="0" w:color="auto"/>
        <w:bottom w:val="none" w:sz="0" w:space="0" w:color="auto"/>
        <w:right w:val="none" w:sz="0" w:space="0" w:color="auto"/>
      </w:divBdr>
    </w:div>
    <w:div w:id="862984689">
      <w:bodyDiv w:val="1"/>
      <w:marLeft w:val="0"/>
      <w:marRight w:val="0"/>
      <w:marTop w:val="0"/>
      <w:marBottom w:val="0"/>
      <w:divBdr>
        <w:top w:val="none" w:sz="0" w:space="0" w:color="auto"/>
        <w:left w:val="none" w:sz="0" w:space="0" w:color="auto"/>
        <w:bottom w:val="none" w:sz="0" w:space="0" w:color="auto"/>
        <w:right w:val="none" w:sz="0" w:space="0" w:color="auto"/>
      </w:divBdr>
    </w:div>
    <w:div w:id="863445181">
      <w:bodyDiv w:val="1"/>
      <w:marLeft w:val="0"/>
      <w:marRight w:val="0"/>
      <w:marTop w:val="0"/>
      <w:marBottom w:val="0"/>
      <w:divBdr>
        <w:top w:val="none" w:sz="0" w:space="0" w:color="auto"/>
        <w:left w:val="none" w:sz="0" w:space="0" w:color="auto"/>
        <w:bottom w:val="none" w:sz="0" w:space="0" w:color="auto"/>
        <w:right w:val="none" w:sz="0" w:space="0" w:color="auto"/>
      </w:divBdr>
    </w:div>
    <w:div w:id="866454946">
      <w:bodyDiv w:val="1"/>
      <w:marLeft w:val="0"/>
      <w:marRight w:val="0"/>
      <w:marTop w:val="0"/>
      <w:marBottom w:val="0"/>
      <w:divBdr>
        <w:top w:val="none" w:sz="0" w:space="0" w:color="auto"/>
        <w:left w:val="none" w:sz="0" w:space="0" w:color="auto"/>
        <w:bottom w:val="none" w:sz="0" w:space="0" w:color="auto"/>
        <w:right w:val="none" w:sz="0" w:space="0" w:color="auto"/>
      </w:divBdr>
    </w:div>
    <w:div w:id="874856085">
      <w:bodyDiv w:val="1"/>
      <w:marLeft w:val="0"/>
      <w:marRight w:val="0"/>
      <w:marTop w:val="0"/>
      <w:marBottom w:val="0"/>
      <w:divBdr>
        <w:top w:val="none" w:sz="0" w:space="0" w:color="auto"/>
        <w:left w:val="none" w:sz="0" w:space="0" w:color="auto"/>
        <w:bottom w:val="none" w:sz="0" w:space="0" w:color="auto"/>
        <w:right w:val="none" w:sz="0" w:space="0" w:color="auto"/>
      </w:divBdr>
    </w:div>
    <w:div w:id="875237165">
      <w:bodyDiv w:val="1"/>
      <w:marLeft w:val="0"/>
      <w:marRight w:val="0"/>
      <w:marTop w:val="0"/>
      <w:marBottom w:val="0"/>
      <w:divBdr>
        <w:top w:val="none" w:sz="0" w:space="0" w:color="auto"/>
        <w:left w:val="none" w:sz="0" w:space="0" w:color="auto"/>
        <w:bottom w:val="none" w:sz="0" w:space="0" w:color="auto"/>
        <w:right w:val="none" w:sz="0" w:space="0" w:color="auto"/>
      </w:divBdr>
    </w:div>
    <w:div w:id="913012594">
      <w:bodyDiv w:val="1"/>
      <w:marLeft w:val="0"/>
      <w:marRight w:val="0"/>
      <w:marTop w:val="0"/>
      <w:marBottom w:val="0"/>
      <w:divBdr>
        <w:top w:val="none" w:sz="0" w:space="0" w:color="auto"/>
        <w:left w:val="none" w:sz="0" w:space="0" w:color="auto"/>
        <w:bottom w:val="none" w:sz="0" w:space="0" w:color="auto"/>
        <w:right w:val="none" w:sz="0" w:space="0" w:color="auto"/>
      </w:divBdr>
    </w:div>
    <w:div w:id="928151532">
      <w:bodyDiv w:val="1"/>
      <w:marLeft w:val="0"/>
      <w:marRight w:val="0"/>
      <w:marTop w:val="0"/>
      <w:marBottom w:val="0"/>
      <w:divBdr>
        <w:top w:val="none" w:sz="0" w:space="0" w:color="auto"/>
        <w:left w:val="none" w:sz="0" w:space="0" w:color="auto"/>
        <w:bottom w:val="none" w:sz="0" w:space="0" w:color="auto"/>
        <w:right w:val="none" w:sz="0" w:space="0" w:color="auto"/>
      </w:divBdr>
    </w:div>
    <w:div w:id="938562083">
      <w:bodyDiv w:val="1"/>
      <w:marLeft w:val="0"/>
      <w:marRight w:val="0"/>
      <w:marTop w:val="0"/>
      <w:marBottom w:val="0"/>
      <w:divBdr>
        <w:top w:val="none" w:sz="0" w:space="0" w:color="auto"/>
        <w:left w:val="none" w:sz="0" w:space="0" w:color="auto"/>
        <w:bottom w:val="none" w:sz="0" w:space="0" w:color="auto"/>
        <w:right w:val="none" w:sz="0" w:space="0" w:color="auto"/>
      </w:divBdr>
    </w:div>
    <w:div w:id="938756832">
      <w:bodyDiv w:val="1"/>
      <w:marLeft w:val="0"/>
      <w:marRight w:val="0"/>
      <w:marTop w:val="0"/>
      <w:marBottom w:val="0"/>
      <w:divBdr>
        <w:top w:val="none" w:sz="0" w:space="0" w:color="auto"/>
        <w:left w:val="none" w:sz="0" w:space="0" w:color="auto"/>
        <w:bottom w:val="none" w:sz="0" w:space="0" w:color="auto"/>
        <w:right w:val="none" w:sz="0" w:space="0" w:color="auto"/>
      </w:divBdr>
    </w:div>
    <w:div w:id="950362158">
      <w:bodyDiv w:val="1"/>
      <w:marLeft w:val="0"/>
      <w:marRight w:val="0"/>
      <w:marTop w:val="0"/>
      <w:marBottom w:val="0"/>
      <w:divBdr>
        <w:top w:val="none" w:sz="0" w:space="0" w:color="auto"/>
        <w:left w:val="none" w:sz="0" w:space="0" w:color="auto"/>
        <w:bottom w:val="none" w:sz="0" w:space="0" w:color="auto"/>
        <w:right w:val="none" w:sz="0" w:space="0" w:color="auto"/>
      </w:divBdr>
    </w:div>
    <w:div w:id="956570612">
      <w:bodyDiv w:val="1"/>
      <w:marLeft w:val="0"/>
      <w:marRight w:val="0"/>
      <w:marTop w:val="0"/>
      <w:marBottom w:val="0"/>
      <w:divBdr>
        <w:top w:val="none" w:sz="0" w:space="0" w:color="auto"/>
        <w:left w:val="none" w:sz="0" w:space="0" w:color="auto"/>
        <w:bottom w:val="none" w:sz="0" w:space="0" w:color="auto"/>
        <w:right w:val="none" w:sz="0" w:space="0" w:color="auto"/>
      </w:divBdr>
    </w:div>
    <w:div w:id="964388389">
      <w:bodyDiv w:val="1"/>
      <w:marLeft w:val="0"/>
      <w:marRight w:val="0"/>
      <w:marTop w:val="0"/>
      <w:marBottom w:val="0"/>
      <w:divBdr>
        <w:top w:val="none" w:sz="0" w:space="0" w:color="auto"/>
        <w:left w:val="none" w:sz="0" w:space="0" w:color="auto"/>
        <w:bottom w:val="none" w:sz="0" w:space="0" w:color="auto"/>
        <w:right w:val="none" w:sz="0" w:space="0" w:color="auto"/>
      </w:divBdr>
    </w:div>
    <w:div w:id="967903824">
      <w:bodyDiv w:val="1"/>
      <w:marLeft w:val="0"/>
      <w:marRight w:val="0"/>
      <w:marTop w:val="0"/>
      <w:marBottom w:val="0"/>
      <w:divBdr>
        <w:top w:val="none" w:sz="0" w:space="0" w:color="auto"/>
        <w:left w:val="none" w:sz="0" w:space="0" w:color="auto"/>
        <w:bottom w:val="none" w:sz="0" w:space="0" w:color="auto"/>
        <w:right w:val="none" w:sz="0" w:space="0" w:color="auto"/>
      </w:divBdr>
    </w:div>
    <w:div w:id="989335334">
      <w:bodyDiv w:val="1"/>
      <w:marLeft w:val="0"/>
      <w:marRight w:val="0"/>
      <w:marTop w:val="0"/>
      <w:marBottom w:val="0"/>
      <w:divBdr>
        <w:top w:val="none" w:sz="0" w:space="0" w:color="auto"/>
        <w:left w:val="none" w:sz="0" w:space="0" w:color="auto"/>
        <w:bottom w:val="none" w:sz="0" w:space="0" w:color="auto"/>
        <w:right w:val="none" w:sz="0" w:space="0" w:color="auto"/>
      </w:divBdr>
    </w:div>
    <w:div w:id="1004623331">
      <w:bodyDiv w:val="1"/>
      <w:marLeft w:val="0"/>
      <w:marRight w:val="0"/>
      <w:marTop w:val="0"/>
      <w:marBottom w:val="0"/>
      <w:divBdr>
        <w:top w:val="none" w:sz="0" w:space="0" w:color="auto"/>
        <w:left w:val="none" w:sz="0" w:space="0" w:color="auto"/>
        <w:bottom w:val="none" w:sz="0" w:space="0" w:color="auto"/>
        <w:right w:val="none" w:sz="0" w:space="0" w:color="auto"/>
      </w:divBdr>
    </w:div>
    <w:div w:id="1010720264">
      <w:bodyDiv w:val="1"/>
      <w:marLeft w:val="0"/>
      <w:marRight w:val="0"/>
      <w:marTop w:val="0"/>
      <w:marBottom w:val="0"/>
      <w:divBdr>
        <w:top w:val="none" w:sz="0" w:space="0" w:color="auto"/>
        <w:left w:val="none" w:sz="0" w:space="0" w:color="auto"/>
        <w:bottom w:val="none" w:sz="0" w:space="0" w:color="auto"/>
        <w:right w:val="none" w:sz="0" w:space="0" w:color="auto"/>
      </w:divBdr>
    </w:div>
    <w:div w:id="1017541503">
      <w:bodyDiv w:val="1"/>
      <w:marLeft w:val="0"/>
      <w:marRight w:val="0"/>
      <w:marTop w:val="0"/>
      <w:marBottom w:val="0"/>
      <w:divBdr>
        <w:top w:val="none" w:sz="0" w:space="0" w:color="auto"/>
        <w:left w:val="none" w:sz="0" w:space="0" w:color="auto"/>
        <w:bottom w:val="none" w:sz="0" w:space="0" w:color="auto"/>
        <w:right w:val="none" w:sz="0" w:space="0" w:color="auto"/>
      </w:divBdr>
    </w:div>
    <w:div w:id="1018432770">
      <w:bodyDiv w:val="1"/>
      <w:marLeft w:val="0"/>
      <w:marRight w:val="0"/>
      <w:marTop w:val="0"/>
      <w:marBottom w:val="0"/>
      <w:divBdr>
        <w:top w:val="none" w:sz="0" w:space="0" w:color="auto"/>
        <w:left w:val="none" w:sz="0" w:space="0" w:color="auto"/>
        <w:bottom w:val="none" w:sz="0" w:space="0" w:color="auto"/>
        <w:right w:val="none" w:sz="0" w:space="0" w:color="auto"/>
      </w:divBdr>
    </w:div>
    <w:div w:id="1024401661">
      <w:bodyDiv w:val="1"/>
      <w:marLeft w:val="0"/>
      <w:marRight w:val="0"/>
      <w:marTop w:val="0"/>
      <w:marBottom w:val="0"/>
      <w:divBdr>
        <w:top w:val="none" w:sz="0" w:space="0" w:color="auto"/>
        <w:left w:val="none" w:sz="0" w:space="0" w:color="auto"/>
        <w:bottom w:val="none" w:sz="0" w:space="0" w:color="auto"/>
        <w:right w:val="none" w:sz="0" w:space="0" w:color="auto"/>
      </w:divBdr>
    </w:div>
    <w:div w:id="1024593326">
      <w:bodyDiv w:val="1"/>
      <w:marLeft w:val="0"/>
      <w:marRight w:val="0"/>
      <w:marTop w:val="0"/>
      <w:marBottom w:val="0"/>
      <w:divBdr>
        <w:top w:val="none" w:sz="0" w:space="0" w:color="auto"/>
        <w:left w:val="none" w:sz="0" w:space="0" w:color="auto"/>
        <w:bottom w:val="none" w:sz="0" w:space="0" w:color="auto"/>
        <w:right w:val="none" w:sz="0" w:space="0" w:color="auto"/>
      </w:divBdr>
    </w:div>
    <w:div w:id="1026364934">
      <w:bodyDiv w:val="1"/>
      <w:marLeft w:val="0"/>
      <w:marRight w:val="0"/>
      <w:marTop w:val="0"/>
      <w:marBottom w:val="0"/>
      <w:divBdr>
        <w:top w:val="none" w:sz="0" w:space="0" w:color="auto"/>
        <w:left w:val="none" w:sz="0" w:space="0" w:color="auto"/>
        <w:bottom w:val="none" w:sz="0" w:space="0" w:color="auto"/>
        <w:right w:val="none" w:sz="0" w:space="0" w:color="auto"/>
      </w:divBdr>
    </w:div>
    <w:div w:id="1031615594">
      <w:bodyDiv w:val="1"/>
      <w:marLeft w:val="0"/>
      <w:marRight w:val="0"/>
      <w:marTop w:val="0"/>
      <w:marBottom w:val="0"/>
      <w:divBdr>
        <w:top w:val="none" w:sz="0" w:space="0" w:color="auto"/>
        <w:left w:val="none" w:sz="0" w:space="0" w:color="auto"/>
        <w:bottom w:val="none" w:sz="0" w:space="0" w:color="auto"/>
        <w:right w:val="none" w:sz="0" w:space="0" w:color="auto"/>
      </w:divBdr>
    </w:div>
    <w:div w:id="1034378933">
      <w:bodyDiv w:val="1"/>
      <w:marLeft w:val="0"/>
      <w:marRight w:val="0"/>
      <w:marTop w:val="0"/>
      <w:marBottom w:val="0"/>
      <w:divBdr>
        <w:top w:val="none" w:sz="0" w:space="0" w:color="auto"/>
        <w:left w:val="none" w:sz="0" w:space="0" w:color="auto"/>
        <w:bottom w:val="none" w:sz="0" w:space="0" w:color="auto"/>
        <w:right w:val="none" w:sz="0" w:space="0" w:color="auto"/>
      </w:divBdr>
    </w:div>
    <w:div w:id="1042553475">
      <w:bodyDiv w:val="1"/>
      <w:marLeft w:val="0"/>
      <w:marRight w:val="0"/>
      <w:marTop w:val="0"/>
      <w:marBottom w:val="0"/>
      <w:divBdr>
        <w:top w:val="none" w:sz="0" w:space="0" w:color="auto"/>
        <w:left w:val="none" w:sz="0" w:space="0" w:color="auto"/>
        <w:bottom w:val="none" w:sz="0" w:space="0" w:color="auto"/>
        <w:right w:val="none" w:sz="0" w:space="0" w:color="auto"/>
      </w:divBdr>
    </w:div>
    <w:div w:id="1045761603">
      <w:bodyDiv w:val="1"/>
      <w:marLeft w:val="0"/>
      <w:marRight w:val="0"/>
      <w:marTop w:val="0"/>
      <w:marBottom w:val="0"/>
      <w:divBdr>
        <w:top w:val="none" w:sz="0" w:space="0" w:color="auto"/>
        <w:left w:val="none" w:sz="0" w:space="0" w:color="auto"/>
        <w:bottom w:val="none" w:sz="0" w:space="0" w:color="auto"/>
        <w:right w:val="none" w:sz="0" w:space="0" w:color="auto"/>
      </w:divBdr>
    </w:div>
    <w:div w:id="1075543187">
      <w:bodyDiv w:val="1"/>
      <w:marLeft w:val="0"/>
      <w:marRight w:val="0"/>
      <w:marTop w:val="0"/>
      <w:marBottom w:val="0"/>
      <w:divBdr>
        <w:top w:val="none" w:sz="0" w:space="0" w:color="auto"/>
        <w:left w:val="none" w:sz="0" w:space="0" w:color="auto"/>
        <w:bottom w:val="none" w:sz="0" w:space="0" w:color="auto"/>
        <w:right w:val="none" w:sz="0" w:space="0" w:color="auto"/>
      </w:divBdr>
    </w:div>
    <w:div w:id="1081561052">
      <w:bodyDiv w:val="1"/>
      <w:marLeft w:val="0"/>
      <w:marRight w:val="0"/>
      <w:marTop w:val="0"/>
      <w:marBottom w:val="0"/>
      <w:divBdr>
        <w:top w:val="none" w:sz="0" w:space="0" w:color="auto"/>
        <w:left w:val="none" w:sz="0" w:space="0" w:color="auto"/>
        <w:bottom w:val="none" w:sz="0" w:space="0" w:color="auto"/>
        <w:right w:val="none" w:sz="0" w:space="0" w:color="auto"/>
      </w:divBdr>
    </w:div>
    <w:div w:id="1106779041">
      <w:bodyDiv w:val="1"/>
      <w:marLeft w:val="0"/>
      <w:marRight w:val="0"/>
      <w:marTop w:val="0"/>
      <w:marBottom w:val="0"/>
      <w:divBdr>
        <w:top w:val="none" w:sz="0" w:space="0" w:color="auto"/>
        <w:left w:val="none" w:sz="0" w:space="0" w:color="auto"/>
        <w:bottom w:val="none" w:sz="0" w:space="0" w:color="auto"/>
        <w:right w:val="none" w:sz="0" w:space="0" w:color="auto"/>
      </w:divBdr>
    </w:div>
    <w:div w:id="1120028931">
      <w:bodyDiv w:val="1"/>
      <w:marLeft w:val="0"/>
      <w:marRight w:val="0"/>
      <w:marTop w:val="0"/>
      <w:marBottom w:val="0"/>
      <w:divBdr>
        <w:top w:val="none" w:sz="0" w:space="0" w:color="auto"/>
        <w:left w:val="none" w:sz="0" w:space="0" w:color="auto"/>
        <w:bottom w:val="none" w:sz="0" w:space="0" w:color="auto"/>
        <w:right w:val="none" w:sz="0" w:space="0" w:color="auto"/>
      </w:divBdr>
    </w:div>
    <w:div w:id="1121001685">
      <w:bodyDiv w:val="1"/>
      <w:marLeft w:val="0"/>
      <w:marRight w:val="0"/>
      <w:marTop w:val="0"/>
      <w:marBottom w:val="0"/>
      <w:divBdr>
        <w:top w:val="none" w:sz="0" w:space="0" w:color="auto"/>
        <w:left w:val="none" w:sz="0" w:space="0" w:color="auto"/>
        <w:bottom w:val="none" w:sz="0" w:space="0" w:color="auto"/>
        <w:right w:val="none" w:sz="0" w:space="0" w:color="auto"/>
      </w:divBdr>
    </w:div>
    <w:div w:id="1122962957">
      <w:bodyDiv w:val="1"/>
      <w:marLeft w:val="0"/>
      <w:marRight w:val="0"/>
      <w:marTop w:val="0"/>
      <w:marBottom w:val="0"/>
      <w:divBdr>
        <w:top w:val="none" w:sz="0" w:space="0" w:color="auto"/>
        <w:left w:val="none" w:sz="0" w:space="0" w:color="auto"/>
        <w:bottom w:val="none" w:sz="0" w:space="0" w:color="auto"/>
        <w:right w:val="none" w:sz="0" w:space="0" w:color="auto"/>
      </w:divBdr>
    </w:div>
    <w:div w:id="1125465070">
      <w:bodyDiv w:val="1"/>
      <w:marLeft w:val="0"/>
      <w:marRight w:val="0"/>
      <w:marTop w:val="0"/>
      <w:marBottom w:val="0"/>
      <w:divBdr>
        <w:top w:val="none" w:sz="0" w:space="0" w:color="auto"/>
        <w:left w:val="none" w:sz="0" w:space="0" w:color="auto"/>
        <w:bottom w:val="none" w:sz="0" w:space="0" w:color="auto"/>
        <w:right w:val="none" w:sz="0" w:space="0" w:color="auto"/>
      </w:divBdr>
    </w:div>
    <w:div w:id="1130243251">
      <w:bodyDiv w:val="1"/>
      <w:marLeft w:val="0"/>
      <w:marRight w:val="0"/>
      <w:marTop w:val="0"/>
      <w:marBottom w:val="0"/>
      <w:divBdr>
        <w:top w:val="none" w:sz="0" w:space="0" w:color="auto"/>
        <w:left w:val="none" w:sz="0" w:space="0" w:color="auto"/>
        <w:bottom w:val="none" w:sz="0" w:space="0" w:color="auto"/>
        <w:right w:val="none" w:sz="0" w:space="0" w:color="auto"/>
      </w:divBdr>
    </w:div>
    <w:div w:id="1141194590">
      <w:bodyDiv w:val="1"/>
      <w:marLeft w:val="0"/>
      <w:marRight w:val="0"/>
      <w:marTop w:val="0"/>
      <w:marBottom w:val="0"/>
      <w:divBdr>
        <w:top w:val="none" w:sz="0" w:space="0" w:color="auto"/>
        <w:left w:val="none" w:sz="0" w:space="0" w:color="auto"/>
        <w:bottom w:val="none" w:sz="0" w:space="0" w:color="auto"/>
        <w:right w:val="none" w:sz="0" w:space="0" w:color="auto"/>
      </w:divBdr>
    </w:div>
    <w:div w:id="1143352552">
      <w:bodyDiv w:val="1"/>
      <w:marLeft w:val="0"/>
      <w:marRight w:val="0"/>
      <w:marTop w:val="0"/>
      <w:marBottom w:val="0"/>
      <w:divBdr>
        <w:top w:val="none" w:sz="0" w:space="0" w:color="auto"/>
        <w:left w:val="none" w:sz="0" w:space="0" w:color="auto"/>
        <w:bottom w:val="none" w:sz="0" w:space="0" w:color="auto"/>
        <w:right w:val="none" w:sz="0" w:space="0" w:color="auto"/>
      </w:divBdr>
    </w:div>
    <w:div w:id="1154298038">
      <w:bodyDiv w:val="1"/>
      <w:marLeft w:val="0"/>
      <w:marRight w:val="0"/>
      <w:marTop w:val="0"/>
      <w:marBottom w:val="0"/>
      <w:divBdr>
        <w:top w:val="none" w:sz="0" w:space="0" w:color="auto"/>
        <w:left w:val="none" w:sz="0" w:space="0" w:color="auto"/>
        <w:bottom w:val="none" w:sz="0" w:space="0" w:color="auto"/>
        <w:right w:val="none" w:sz="0" w:space="0" w:color="auto"/>
      </w:divBdr>
    </w:div>
    <w:div w:id="1154420092">
      <w:bodyDiv w:val="1"/>
      <w:marLeft w:val="0"/>
      <w:marRight w:val="0"/>
      <w:marTop w:val="0"/>
      <w:marBottom w:val="0"/>
      <w:divBdr>
        <w:top w:val="none" w:sz="0" w:space="0" w:color="auto"/>
        <w:left w:val="none" w:sz="0" w:space="0" w:color="auto"/>
        <w:bottom w:val="none" w:sz="0" w:space="0" w:color="auto"/>
        <w:right w:val="none" w:sz="0" w:space="0" w:color="auto"/>
      </w:divBdr>
    </w:div>
    <w:div w:id="1165509862">
      <w:bodyDiv w:val="1"/>
      <w:marLeft w:val="0"/>
      <w:marRight w:val="0"/>
      <w:marTop w:val="0"/>
      <w:marBottom w:val="0"/>
      <w:divBdr>
        <w:top w:val="none" w:sz="0" w:space="0" w:color="auto"/>
        <w:left w:val="none" w:sz="0" w:space="0" w:color="auto"/>
        <w:bottom w:val="none" w:sz="0" w:space="0" w:color="auto"/>
        <w:right w:val="none" w:sz="0" w:space="0" w:color="auto"/>
      </w:divBdr>
    </w:div>
    <w:div w:id="1170632815">
      <w:bodyDiv w:val="1"/>
      <w:marLeft w:val="0"/>
      <w:marRight w:val="0"/>
      <w:marTop w:val="0"/>
      <w:marBottom w:val="0"/>
      <w:divBdr>
        <w:top w:val="none" w:sz="0" w:space="0" w:color="auto"/>
        <w:left w:val="none" w:sz="0" w:space="0" w:color="auto"/>
        <w:bottom w:val="none" w:sz="0" w:space="0" w:color="auto"/>
        <w:right w:val="none" w:sz="0" w:space="0" w:color="auto"/>
      </w:divBdr>
    </w:div>
    <w:div w:id="1171602005">
      <w:bodyDiv w:val="1"/>
      <w:marLeft w:val="0"/>
      <w:marRight w:val="0"/>
      <w:marTop w:val="0"/>
      <w:marBottom w:val="0"/>
      <w:divBdr>
        <w:top w:val="none" w:sz="0" w:space="0" w:color="auto"/>
        <w:left w:val="none" w:sz="0" w:space="0" w:color="auto"/>
        <w:bottom w:val="none" w:sz="0" w:space="0" w:color="auto"/>
        <w:right w:val="none" w:sz="0" w:space="0" w:color="auto"/>
      </w:divBdr>
    </w:div>
    <w:div w:id="1172067768">
      <w:bodyDiv w:val="1"/>
      <w:marLeft w:val="0"/>
      <w:marRight w:val="0"/>
      <w:marTop w:val="0"/>
      <w:marBottom w:val="0"/>
      <w:divBdr>
        <w:top w:val="none" w:sz="0" w:space="0" w:color="auto"/>
        <w:left w:val="none" w:sz="0" w:space="0" w:color="auto"/>
        <w:bottom w:val="none" w:sz="0" w:space="0" w:color="auto"/>
        <w:right w:val="none" w:sz="0" w:space="0" w:color="auto"/>
      </w:divBdr>
    </w:div>
    <w:div w:id="1202589523">
      <w:bodyDiv w:val="1"/>
      <w:marLeft w:val="0"/>
      <w:marRight w:val="0"/>
      <w:marTop w:val="0"/>
      <w:marBottom w:val="0"/>
      <w:divBdr>
        <w:top w:val="none" w:sz="0" w:space="0" w:color="auto"/>
        <w:left w:val="none" w:sz="0" w:space="0" w:color="auto"/>
        <w:bottom w:val="none" w:sz="0" w:space="0" w:color="auto"/>
        <w:right w:val="none" w:sz="0" w:space="0" w:color="auto"/>
      </w:divBdr>
    </w:div>
    <w:div w:id="1203202124">
      <w:bodyDiv w:val="1"/>
      <w:marLeft w:val="0"/>
      <w:marRight w:val="0"/>
      <w:marTop w:val="0"/>
      <w:marBottom w:val="0"/>
      <w:divBdr>
        <w:top w:val="none" w:sz="0" w:space="0" w:color="auto"/>
        <w:left w:val="none" w:sz="0" w:space="0" w:color="auto"/>
        <w:bottom w:val="none" w:sz="0" w:space="0" w:color="auto"/>
        <w:right w:val="none" w:sz="0" w:space="0" w:color="auto"/>
      </w:divBdr>
      <w:divsChild>
        <w:div w:id="542639486">
          <w:marLeft w:val="446"/>
          <w:marRight w:val="0"/>
          <w:marTop w:val="0"/>
          <w:marBottom w:val="0"/>
          <w:divBdr>
            <w:top w:val="none" w:sz="0" w:space="0" w:color="auto"/>
            <w:left w:val="none" w:sz="0" w:space="0" w:color="auto"/>
            <w:bottom w:val="none" w:sz="0" w:space="0" w:color="auto"/>
            <w:right w:val="none" w:sz="0" w:space="0" w:color="auto"/>
          </w:divBdr>
        </w:div>
      </w:divsChild>
    </w:div>
    <w:div w:id="1206059293">
      <w:bodyDiv w:val="1"/>
      <w:marLeft w:val="0"/>
      <w:marRight w:val="0"/>
      <w:marTop w:val="0"/>
      <w:marBottom w:val="0"/>
      <w:divBdr>
        <w:top w:val="none" w:sz="0" w:space="0" w:color="auto"/>
        <w:left w:val="none" w:sz="0" w:space="0" w:color="auto"/>
        <w:bottom w:val="none" w:sz="0" w:space="0" w:color="auto"/>
        <w:right w:val="none" w:sz="0" w:space="0" w:color="auto"/>
      </w:divBdr>
    </w:div>
    <w:div w:id="1207569425">
      <w:bodyDiv w:val="1"/>
      <w:marLeft w:val="0"/>
      <w:marRight w:val="0"/>
      <w:marTop w:val="0"/>
      <w:marBottom w:val="0"/>
      <w:divBdr>
        <w:top w:val="none" w:sz="0" w:space="0" w:color="auto"/>
        <w:left w:val="none" w:sz="0" w:space="0" w:color="auto"/>
        <w:bottom w:val="none" w:sz="0" w:space="0" w:color="auto"/>
        <w:right w:val="none" w:sz="0" w:space="0" w:color="auto"/>
      </w:divBdr>
    </w:div>
    <w:div w:id="1209533655">
      <w:bodyDiv w:val="1"/>
      <w:marLeft w:val="0"/>
      <w:marRight w:val="0"/>
      <w:marTop w:val="0"/>
      <w:marBottom w:val="0"/>
      <w:divBdr>
        <w:top w:val="none" w:sz="0" w:space="0" w:color="auto"/>
        <w:left w:val="none" w:sz="0" w:space="0" w:color="auto"/>
        <w:bottom w:val="none" w:sz="0" w:space="0" w:color="auto"/>
        <w:right w:val="none" w:sz="0" w:space="0" w:color="auto"/>
      </w:divBdr>
    </w:div>
    <w:div w:id="1223175110">
      <w:bodyDiv w:val="1"/>
      <w:marLeft w:val="0"/>
      <w:marRight w:val="0"/>
      <w:marTop w:val="0"/>
      <w:marBottom w:val="0"/>
      <w:divBdr>
        <w:top w:val="none" w:sz="0" w:space="0" w:color="auto"/>
        <w:left w:val="none" w:sz="0" w:space="0" w:color="auto"/>
        <w:bottom w:val="none" w:sz="0" w:space="0" w:color="auto"/>
        <w:right w:val="none" w:sz="0" w:space="0" w:color="auto"/>
      </w:divBdr>
    </w:div>
    <w:div w:id="1230116713">
      <w:bodyDiv w:val="1"/>
      <w:marLeft w:val="0"/>
      <w:marRight w:val="0"/>
      <w:marTop w:val="0"/>
      <w:marBottom w:val="0"/>
      <w:divBdr>
        <w:top w:val="none" w:sz="0" w:space="0" w:color="auto"/>
        <w:left w:val="none" w:sz="0" w:space="0" w:color="auto"/>
        <w:bottom w:val="none" w:sz="0" w:space="0" w:color="auto"/>
        <w:right w:val="none" w:sz="0" w:space="0" w:color="auto"/>
      </w:divBdr>
    </w:div>
    <w:div w:id="1230270762">
      <w:bodyDiv w:val="1"/>
      <w:marLeft w:val="0"/>
      <w:marRight w:val="0"/>
      <w:marTop w:val="0"/>
      <w:marBottom w:val="0"/>
      <w:divBdr>
        <w:top w:val="none" w:sz="0" w:space="0" w:color="auto"/>
        <w:left w:val="none" w:sz="0" w:space="0" w:color="auto"/>
        <w:bottom w:val="none" w:sz="0" w:space="0" w:color="auto"/>
        <w:right w:val="none" w:sz="0" w:space="0" w:color="auto"/>
      </w:divBdr>
    </w:div>
    <w:div w:id="1241863615">
      <w:bodyDiv w:val="1"/>
      <w:marLeft w:val="0"/>
      <w:marRight w:val="0"/>
      <w:marTop w:val="0"/>
      <w:marBottom w:val="0"/>
      <w:divBdr>
        <w:top w:val="none" w:sz="0" w:space="0" w:color="auto"/>
        <w:left w:val="none" w:sz="0" w:space="0" w:color="auto"/>
        <w:bottom w:val="none" w:sz="0" w:space="0" w:color="auto"/>
        <w:right w:val="none" w:sz="0" w:space="0" w:color="auto"/>
      </w:divBdr>
    </w:div>
    <w:div w:id="1248415619">
      <w:bodyDiv w:val="1"/>
      <w:marLeft w:val="0"/>
      <w:marRight w:val="0"/>
      <w:marTop w:val="0"/>
      <w:marBottom w:val="0"/>
      <w:divBdr>
        <w:top w:val="none" w:sz="0" w:space="0" w:color="auto"/>
        <w:left w:val="none" w:sz="0" w:space="0" w:color="auto"/>
        <w:bottom w:val="none" w:sz="0" w:space="0" w:color="auto"/>
        <w:right w:val="none" w:sz="0" w:space="0" w:color="auto"/>
      </w:divBdr>
    </w:div>
    <w:div w:id="1252934209">
      <w:bodyDiv w:val="1"/>
      <w:marLeft w:val="0"/>
      <w:marRight w:val="0"/>
      <w:marTop w:val="0"/>
      <w:marBottom w:val="0"/>
      <w:divBdr>
        <w:top w:val="none" w:sz="0" w:space="0" w:color="auto"/>
        <w:left w:val="none" w:sz="0" w:space="0" w:color="auto"/>
        <w:bottom w:val="none" w:sz="0" w:space="0" w:color="auto"/>
        <w:right w:val="none" w:sz="0" w:space="0" w:color="auto"/>
      </w:divBdr>
    </w:div>
    <w:div w:id="1263730969">
      <w:bodyDiv w:val="1"/>
      <w:marLeft w:val="0"/>
      <w:marRight w:val="0"/>
      <w:marTop w:val="0"/>
      <w:marBottom w:val="0"/>
      <w:divBdr>
        <w:top w:val="none" w:sz="0" w:space="0" w:color="auto"/>
        <w:left w:val="none" w:sz="0" w:space="0" w:color="auto"/>
        <w:bottom w:val="none" w:sz="0" w:space="0" w:color="auto"/>
        <w:right w:val="none" w:sz="0" w:space="0" w:color="auto"/>
      </w:divBdr>
    </w:div>
    <w:div w:id="1264607139">
      <w:bodyDiv w:val="1"/>
      <w:marLeft w:val="0"/>
      <w:marRight w:val="0"/>
      <w:marTop w:val="0"/>
      <w:marBottom w:val="0"/>
      <w:divBdr>
        <w:top w:val="none" w:sz="0" w:space="0" w:color="auto"/>
        <w:left w:val="none" w:sz="0" w:space="0" w:color="auto"/>
        <w:bottom w:val="none" w:sz="0" w:space="0" w:color="auto"/>
        <w:right w:val="none" w:sz="0" w:space="0" w:color="auto"/>
      </w:divBdr>
    </w:div>
    <w:div w:id="1273902212">
      <w:bodyDiv w:val="1"/>
      <w:marLeft w:val="0"/>
      <w:marRight w:val="0"/>
      <w:marTop w:val="0"/>
      <w:marBottom w:val="0"/>
      <w:divBdr>
        <w:top w:val="none" w:sz="0" w:space="0" w:color="auto"/>
        <w:left w:val="none" w:sz="0" w:space="0" w:color="auto"/>
        <w:bottom w:val="none" w:sz="0" w:space="0" w:color="auto"/>
        <w:right w:val="none" w:sz="0" w:space="0" w:color="auto"/>
      </w:divBdr>
    </w:div>
    <w:div w:id="1282221266">
      <w:bodyDiv w:val="1"/>
      <w:marLeft w:val="0"/>
      <w:marRight w:val="0"/>
      <w:marTop w:val="0"/>
      <w:marBottom w:val="0"/>
      <w:divBdr>
        <w:top w:val="none" w:sz="0" w:space="0" w:color="auto"/>
        <w:left w:val="none" w:sz="0" w:space="0" w:color="auto"/>
        <w:bottom w:val="none" w:sz="0" w:space="0" w:color="auto"/>
        <w:right w:val="none" w:sz="0" w:space="0" w:color="auto"/>
      </w:divBdr>
    </w:div>
    <w:div w:id="1297299822">
      <w:bodyDiv w:val="1"/>
      <w:marLeft w:val="0"/>
      <w:marRight w:val="0"/>
      <w:marTop w:val="0"/>
      <w:marBottom w:val="0"/>
      <w:divBdr>
        <w:top w:val="none" w:sz="0" w:space="0" w:color="auto"/>
        <w:left w:val="none" w:sz="0" w:space="0" w:color="auto"/>
        <w:bottom w:val="none" w:sz="0" w:space="0" w:color="auto"/>
        <w:right w:val="none" w:sz="0" w:space="0" w:color="auto"/>
      </w:divBdr>
    </w:div>
    <w:div w:id="1308583766">
      <w:bodyDiv w:val="1"/>
      <w:marLeft w:val="0"/>
      <w:marRight w:val="0"/>
      <w:marTop w:val="0"/>
      <w:marBottom w:val="0"/>
      <w:divBdr>
        <w:top w:val="none" w:sz="0" w:space="0" w:color="auto"/>
        <w:left w:val="none" w:sz="0" w:space="0" w:color="auto"/>
        <w:bottom w:val="none" w:sz="0" w:space="0" w:color="auto"/>
        <w:right w:val="none" w:sz="0" w:space="0" w:color="auto"/>
      </w:divBdr>
    </w:div>
    <w:div w:id="1316184023">
      <w:bodyDiv w:val="1"/>
      <w:marLeft w:val="0"/>
      <w:marRight w:val="0"/>
      <w:marTop w:val="0"/>
      <w:marBottom w:val="0"/>
      <w:divBdr>
        <w:top w:val="none" w:sz="0" w:space="0" w:color="auto"/>
        <w:left w:val="none" w:sz="0" w:space="0" w:color="auto"/>
        <w:bottom w:val="none" w:sz="0" w:space="0" w:color="auto"/>
        <w:right w:val="none" w:sz="0" w:space="0" w:color="auto"/>
      </w:divBdr>
    </w:div>
    <w:div w:id="1316758285">
      <w:bodyDiv w:val="1"/>
      <w:marLeft w:val="0"/>
      <w:marRight w:val="0"/>
      <w:marTop w:val="0"/>
      <w:marBottom w:val="0"/>
      <w:divBdr>
        <w:top w:val="none" w:sz="0" w:space="0" w:color="auto"/>
        <w:left w:val="none" w:sz="0" w:space="0" w:color="auto"/>
        <w:bottom w:val="none" w:sz="0" w:space="0" w:color="auto"/>
        <w:right w:val="none" w:sz="0" w:space="0" w:color="auto"/>
      </w:divBdr>
    </w:div>
    <w:div w:id="1326323438">
      <w:bodyDiv w:val="1"/>
      <w:marLeft w:val="0"/>
      <w:marRight w:val="0"/>
      <w:marTop w:val="0"/>
      <w:marBottom w:val="0"/>
      <w:divBdr>
        <w:top w:val="none" w:sz="0" w:space="0" w:color="auto"/>
        <w:left w:val="none" w:sz="0" w:space="0" w:color="auto"/>
        <w:bottom w:val="none" w:sz="0" w:space="0" w:color="auto"/>
        <w:right w:val="none" w:sz="0" w:space="0" w:color="auto"/>
      </w:divBdr>
    </w:div>
    <w:div w:id="1331107236">
      <w:bodyDiv w:val="1"/>
      <w:marLeft w:val="0"/>
      <w:marRight w:val="0"/>
      <w:marTop w:val="0"/>
      <w:marBottom w:val="0"/>
      <w:divBdr>
        <w:top w:val="none" w:sz="0" w:space="0" w:color="auto"/>
        <w:left w:val="none" w:sz="0" w:space="0" w:color="auto"/>
        <w:bottom w:val="none" w:sz="0" w:space="0" w:color="auto"/>
        <w:right w:val="none" w:sz="0" w:space="0" w:color="auto"/>
      </w:divBdr>
    </w:div>
    <w:div w:id="1341658041">
      <w:bodyDiv w:val="1"/>
      <w:marLeft w:val="0"/>
      <w:marRight w:val="0"/>
      <w:marTop w:val="0"/>
      <w:marBottom w:val="0"/>
      <w:divBdr>
        <w:top w:val="none" w:sz="0" w:space="0" w:color="auto"/>
        <w:left w:val="none" w:sz="0" w:space="0" w:color="auto"/>
        <w:bottom w:val="none" w:sz="0" w:space="0" w:color="auto"/>
        <w:right w:val="none" w:sz="0" w:space="0" w:color="auto"/>
      </w:divBdr>
    </w:div>
    <w:div w:id="1355619717">
      <w:bodyDiv w:val="1"/>
      <w:marLeft w:val="0"/>
      <w:marRight w:val="0"/>
      <w:marTop w:val="0"/>
      <w:marBottom w:val="0"/>
      <w:divBdr>
        <w:top w:val="none" w:sz="0" w:space="0" w:color="auto"/>
        <w:left w:val="none" w:sz="0" w:space="0" w:color="auto"/>
        <w:bottom w:val="none" w:sz="0" w:space="0" w:color="auto"/>
        <w:right w:val="none" w:sz="0" w:space="0" w:color="auto"/>
      </w:divBdr>
    </w:div>
    <w:div w:id="1357465919">
      <w:bodyDiv w:val="1"/>
      <w:marLeft w:val="0"/>
      <w:marRight w:val="0"/>
      <w:marTop w:val="0"/>
      <w:marBottom w:val="0"/>
      <w:divBdr>
        <w:top w:val="none" w:sz="0" w:space="0" w:color="auto"/>
        <w:left w:val="none" w:sz="0" w:space="0" w:color="auto"/>
        <w:bottom w:val="none" w:sz="0" w:space="0" w:color="auto"/>
        <w:right w:val="none" w:sz="0" w:space="0" w:color="auto"/>
      </w:divBdr>
    </w:div>
    <w:div w:id="1379746114">
      <w:bodyDiv w:val="1"/>
      <w:marLeft w:val="0"/>
      <w:marRight w:val="0"/>
      <w:marTop w:val="0"/>
      <w:marBottom w:val="0"/>
      <w:divBdr>
        <w:top w:val="none" w:sz="0" w:space="0" w:color="auto"/>
        <w:left w:val="none" w:sz="0" w:space="0" w:color="auto"/>
        <w:bottom w:val="none" w:sz="0" w:space="0" w:color="auto"/>
        <w:right w:val="none" w:sz="0" w:space="0" w:color="auto"/>
      </w:divBdr>
    </w:div>
    <w:div w:id="1381831291">
      <w:bodyDiv w:val="1"/>
      <w:marLeft w:val="0"/>
      <w:marRight w:val="0"/>
      <w:marTop w:val="0"/>
      <w:marBottom w:val="0"/>
      <w:divBdr>
        <w:top w:val="none" w:sz="0" w:space="0" w:color="auto"/>
        <w:left w:val="none" w:sz="0" w:space="0" w:color="auto"/>
        <w:bottom w:val="none" w:sz="0" w:space="0" w:color="auto"/>
        <w:right w:val="none" w:sz="0" w:space="0" w:color="auto"/>
      </w:divBdr>
    </w:div>
    <w:div w:id="1386375519">
      <w:bodyDiv w:val="1"/>
      <w:marLeft w:val="0"/>
      <w:marRight w:val="0"/>
      <w:marTop w:val="0"/>
      <w:marBottom w:val="0"/>
      <w:divBdr>
        <w:top w:val="none" w:sz="0" w:space="0" w:color="auto"/>
        <w:left w:val="none" w:sz="0" w:space="0" w:color="auto"/>
        <w:bottom w:val="none" w:sz="0" w:space="0" w:color="auto"/>
        <w:right w:val="none" w:sz="0" w:space="0" w:color="auto"/>
      </w:divBdr>
    </w:div>
    <w:div w:id="1389762817">
      <w:bodyDiv w:val="1"/>
      <w:marLeft w:val="0"/>
      <w:marRight w:val="0"/>
      <w:marTop w:val="0"/>
      <w:marBottom w:val="0"/>
      <w:divBdr>
        <w:top w:val="none" w:sz="0" w:space="0" w:color="auto"/>
        <w:left w:val="none" w:sz="0" w:space="0" w:color="auto"/>
        <w:bottom w:val="none" w:sz="0" w:space="0" w:color="auto"/>
        <w:right w:val="none" w:sz="0" w:space="0" w:color="auto"/>
      </w:divBdr>
    </w:div>
    <w:div w:id="1392927887">
      <w:bodyDiv w:val="1"/>
      <w:marLeft w:val="0"/>
      <w:marRight w:val="0"/>
      <w:marTop w:val="0"/>
      <w:marBottom w:val="0"/>
      <w:divBdr>
        <w:top w:val="none" w:sz="0" w:space="0" w:color="auto"/>
        <w:left w:val="none" w:sz="0" w:space="0" w:color="auto"/>
        <w:bottom w:val="none" w:sz="0" w:space="0" w:color="auto"/>
        <w:right w:val="none" w:sz="0" w:space="0" w:color="auto"/>
      </w:divBdr>
    </w:div>
    <w:div w:id="1416436649">
      <w:bodyDiv w:val="1"/>
      <w:marLeft w:val="0"/>
      <w:marRight w:val="0"/>
      <w:marTop w:val="0"/>
      <w:marBottom w:val="0"/>
      <w:divBdr>
        <w:top w:val="none" w:sz="0" w:space="0" w:color="auto"/>
        <w:left w:val="none" w:sz="0" w:space="0" w:color="auto"/>
        <w:bottom w:val="none" w:sz="0" w:space="0" w:color="auto"/>
        <w:right w:val="none" w:sz="0" w:space="0" w:color="auto"/>
      </w:divBdr>
    </w:div>
    <w:div w:id="1427730872">
      <w:bodyDiv w:val="1"/>
      <w:marLeft w:val="0"/>
      <w:marRight w:val="0"/>
      <w:marTop w:val="0"/>
      <w:marBottom w:val="0"/>
      <w:divBdr>
        <w:top w:val="none" w:sz="0" w:space="0" w:color="auto"/>
        <w:left w:val="none" w:sz="0" w:space="0" w:color="auto"/>
        <w:bottom w:val="none" w:sz="0" w:space="0" w:color="auto"/>
        <w:right w:val="none" w:sz="0" w:space="0" w:color="auto"/>
      </w:divBdr>
    </w:div>
    <w:div w:id="1448231863">
      <w:bodyDiv w:val="1"/>
      <w:marLeft w:val="0"/>
      <w:marRight w:val="0"/>
      <w:marTop w:val="0"/>
      <w:marBottom w:val="0"/>
      <w:divBdr>
        <w:top w:val="none" w:sz="0" w:space="0" w:color="auto"/>
        <w:left w:val="none" w:sz="0" w:space="0" w:color="auto"/>
        <w:bottom w:val="none" w:sz="0" w:space="0" w:color="auto"/>
        <w:right w:val="none" w:sz="0" w:space="0" w:color="auto"/>
      </w:divBdr>
    </w:div>
    <w:div w:id="1453285855">
      <w:bodyDiv w:val="1"/>
      <w:marLeft w:val="0"/>
      <w:marRight w:val="0"/>
      <w:marTop w:val="0"/>
      <w:marBottom w:val="0"/>
      <w:divBdr>
        <w:top w:val="none" w:sz="0" w:space="0" w:color="auto"/>
        <w:left w:val="none" w:sz="0" w:space="0" w:color="auto"/>
        <w:bottom w:val="none" w:sz="0" w:space="0" w:color="auto"/>
        <w:right w:val="none" w:sz="0" w:space="0" w:color="auto"/>
      </w:divBdr>
    </w:div>
    <w:div w:id="1463646037">
      <w:bodyDiv w:val="1"/>
      <w:marLeft w:val="0"/>
      <w:marRight w:val="0"/>
      <w:marTop w:val="0"/>
      <w:marBottom w:val="0"/>
      <w:divBdr>
        <w:top w:val="none" w:sz="0" w:space="0" w:color="auto"/>
        <w:left w:val="none" w:sz="0" w:space="0" w:color="auto"/>
        <w:bottom w:val="none" w:sz="0" w:space="0" w:color="auto"/>
        <w:right w:val="none" w:sz="0" w:space="0" w:color="auto"/>
      </w:divBdr>
    </w:div>
    <w:div w:id="1468353471">
      <w:bodyDiv w:val="1"/>
      <w:marLeft w:val="0"/>
      <w:marRight w:val="0"/>
      <w:marTop w:val="0"/>
      <w:marBottom w:val="0"/>
      <w:divBdr>
        <w:top w:val="none" w:sz="0" w:space="0" w:color="auto"/>
        <w:left w:val="none" w:sz="0" w:space="0" w:color="auto"/>
        <w:bottom w:val="none" w:sz="0" w:space="0" w:color="auto"/>
        <w:right w:val="none" w:sz="0" w:space="0" w:color="auto"/>
      </w:divBdr>
    </w:div>
    <w:div w:id="1476677902">
      <w:bodyDiv w:val="1"/>
      <w:marLeft w:val="0"/>
      <w:marRight w:val="0"/>
      <w:marTop w:val="0"/>
      <w:marBottom w:val="0"/>
      <w:divBdr>
        <w:top w:val="none" w:sz="0" w:space="0" w:color="auto"/>
        <w:left w:val="none" w:sz="0" w:space="0" w:color="auto"/>
        <w:bottom w:val="none" w:sz="0" w:space="0" w:color="auto"/>
        <w:right w:val="none" w:sz="0" w:space="0" w:color="auto"/>
      </w:divBdr>
    </w:div>
    <w:div w:id="1480419211">
      <w:bodyDiv w:val="1"/>
      <w:marLeft w:val="0"/>
      <w:marRight w:val="0"/>
      <w:marTop w:val="0"/>
      <w:marBottom w:val="0"/>
      <w:divBdr>
        <w:top w:val="none" w:sz="0" w:space="0" w:color="auto"/>
        <w:left w:val="none" w:sz="0" w:space="0" w:color="auto"/>
        <w:bottom w:val="none" w:sz="0" w:space="0" w:color="auto"/>
        <w:right w:val="none" w:sz="0" w:space="0" w:color="auto"/>
      </w:divBdr>
    </w:div>
    <w:div w:id="1494954138">
      <w:bodyDiv w:val="1"/>
      <w:marLeft w:val="0"/>
      <w:marRight w:val="0"/>
      <w:marTop w:val="0"/>
      <w:marBottom w:val="0"/>
      <w:divBdr>
        <w:top w:val="none" w:sz="0" w:space="0" w:color="auto"/>
        <w:left w:val="none" w:sz="0" w:space="0" w:color="auto"/>
        <w:bottom w:val="none" w:sz="0" w:space="0" w:color="auto"/>
        <w:right w:val="none" w:sz="0" w:space="0" w:color="auto"/>
      </w:divBdr>
    </w:div>
    <w:div w:id="1497305068">
      <w:bodyDiv w:val="1"/>
      <w:marLeft w:val="0"/>
      <w:marRight w:val="0"/>
      <w:marTop w:val="0"/>
      <w:marBottom w:val="0"/>
      <w:divBdr>
        <w:top w:val="none" w:sz="0" w:space="0" w:color="auto"/>
        <w:left w:val="none" w:sz="0" w:space="0" w:color="auto"/>
        <w:bottom w:val="none" w:sz="0" w:space="0" w:color="auto"/>
        <w:right w:val="none" w:sz="0" w:space="0" w:color="auto"/>
      </w:divBdr>
    </w:div>
    <w:div w:id="1510876500">
      <w:bodyDiv w:val="1"/>
      <w:marLeft w:val="0"/>
      <w:marRight w:val="0"/>
      <w:marTop w:val="0"/>
      <w:marBottom w:val="0"/>
      <w:divBdr>
        <w:top w:val="none" w:sz="0" w:space="0" w:color="auto"/>
        <w:left w:val="none" w:sz="0" w:space="0" w:color="auto"/>
        <w:bottom w:val="none" w:sz="0" w:space="0" w:color="auto"/>
        <w:right w:val="none" w:sz="0" w:space="0" w:color="auto"/>
      </w:divBdr>
    </w:div>
    <w:div w:id="1513643470">
      <w:bodyDiv w:val="1"/>
      <w:marLeft w:val="0"/>
      <w:marRight w:val="0"/>
      <w:marTop w:val="0"/>
      <w:marBottom w:val="0"/>
      <w:divBdr>
        <w:top w:val="none" w:sz="0" w:space="0" w:color="auto"/>
        <w:left w:val="none" w:sz="0" w:space="0" w:color="auto"/>
        <w:bottom w:val="none" w:sz="0" w:space="0" w:color="auto"/>
        <w:right w:val="none" w:sz="0" w:space="0" w:color="auto"/>
      </w:divBdr>
    </w:div>
    <w:div w:id="1516991950">
      <w:bodyDiv w:val="1"/>
      <w:marLeft w:val="0"/>
      <w:marRight w:val="0"/>
      <w:marTop w:val="0"/>
      <w:marBottom w:val="0"/>
      <w:divBdr>
        <w:top w:val="none" w:sz="0" w:space="0" w:color="auto"/>
        <w:left w:val="none" w:sz="0" w:space="0" w:color="auto"/>
        <w:bottom w:val="none" w:sz="0" w:space="0" w:color="auto"/>
        <w:right w:val="none" w:sz="0" w:space="0" w:color="auto"/>
      </w:divBdr>
    </w:div>
    <w:div w:id="1523789036">
      <w:bodyDiv w:val="1"/>
      <w:marLeft w:val="0"/>
      <w:marRight w:val="0"/>
      <w:marTop w:val="0"/>
      <w:marBottom w:val="0"/>
      <w:divBdr>
        <w:top w:val="none" w:sz="0" w:space="0" w:color="auto"/>
        <w:left w:val="none" w:sz="0" w:space="0" w:color="auto"/>
        <w:bottom w:val="none" w:sz="0" w:space="0" w:color="auto"/>
        <w:right w:val="none" w:sz="0" w:space="0" w:color="auto"/>
      </w:divBdr>
    </w:div>
    <w:div w:id="1543052822">
      <w:bodyDiv w:val="1"/>
      <w:marLeft w:val="0"/>
      <w:marRight w:val="0"/>
      <w:marTop w:val="0"/>
      <w:marBottom w:val="0"/>
      <w:divBdr>
        <w:top w:val="none" w:sz="0" w:space="0" w:color="auto"/>
        <w:left w:val="none" w:sz="0" w:space="0" w:color="auto"/>
        <w:bottom w:val="none" w:sz="0" w:space="0" w:color="auto"/>
        <w:right w:val="none" w:sz="0" w:space="0" w:color="auto"/>
      </w:divBdr>
    </w:div>
    <w:div w:id="1560441034">
      <w:bodyDiv w:val="1"/>
      <w:marLeft w:val="0"/>
      <w:marRight w:val="0"/>
      <w:marTop w:val="0"/>
      <w:marBottom w:val="0"/>
      <w:divBdr>
        <w:top w:val="none" w:sz="0" w:space="0" w:color="auto"/>
        <w:left w:val="none" w:sz="0" w:space="0" w:color="auto"/>
        <w:bottom w:val="none" w:sz="0" w:space="0" w:color="auto"/>
        <w:right w:val="none" w:sz="0" w:space="0" w:color="auto"/>
      </w:divBdr>
    </w:div>
    <w:div w:id="1569002350">
      <w:bodyDiv w:val="1"/>
      <w:marLeft w:val="0"/>
      <w:marRight w:val="0"/>
      <w:marTop w:val="0"/>
      <w:marBottom w:val="0"/>
      <w:divBdr>
        <w:top w:val="none" w:sz="0" w:space="0" w:color="auto"/>
        <w:left w:val="none" w:sz="0" w:space="0" w:color="auto"/>
        <w:bottom w:val="none" w:sz="0" w:space="0" w:color="auto"/>
        <w:right w:val="none" w:sz="0" w:space="0" w:color="auto"/>
      </w:divBdr>
    </w:div>
    <w:div w:id="1571623281">
      <w:bodyDiv w:val="1"/>
      <w:marLeft w:val="0"/>
      <w:marRight w:val="0"/>
      <w:marTop w:val="0"/>
      <w:marBottom w:val="0"/>
      <w:divBdr>
        <w:top w:val="none" w:sz="0" w:space="0" w:color="auto"/>
        <w:left w:val="none" w:sz="0" w:space="0" w:color="auto"/>
        <w:bottom w:val="none" w:sz="0" w:space="0" w:color="auto"/>
        <w:right w:val="none" w:sz="0" w:space="0" w:color="auto"/>
      </w:divBdr>
    </w:div>
    <w:div w:id="1573082149">
      <w:bodyDiv w:val="1"/>
      <w:marLeft w:val="0"/>
      <w:marRight w:val="0"/>
      <w:marTop w:val="0"/>
      <w:marBottom w:val="0"/>
      <w:divBdr>
        <w:top w:val="none" w:sz="0" w:space="0" w:color="auto"/>
        <w:left w:val="none" w:sz="0" w:space="0" w:color="auto"/>
        <w:bottom w:val="none" w:sz="0" w:space="0" w:color="auto"/>
        <w:right w:val="none" w:sz="0" w:space="0" w:color="auto"/>
      </w:divBdr>
    </w:div>
    <w:div w:id="1574775645">
      <w:bodyDiv w:val="1"/>
      <w:marLeft w:val="0"/>
      <w:marRight w:val="0"/>
      <w:marTop w:val="0"/>
      <w:marBottom w:val="0"/>
      <w:divBdr>
        <w:top w:val="none" w:sz="0" w:space="0" w:color="auto"/>
        <w:left w:val="none" w:sz="0" w:space="0" w:color="auto"/>
        <w:bottom w:val="none" w:sz="0" w:space="0" w:color="auto"/>
        <w:right w:val="none" w:sz="0" w:space="0" w:color="auto"/>
      </w:divBdr>
    </w:div>
    <w:div w:id="1581207171">
      <w:bodyDiv w:val="1"/>
      <w:marLeft w:val="0"/>
      <w:marRight w:val="0"/>
      <w:marTop w:val="0"/>
      <w:marBottom w:val="0"/>
      <w:divBdr>
        <w:top w:val="none" w:sz="0" w:space="0" w:color="auto"/>
        <w:left w:val="none" w:sz="0" w:space="0" w:color="auto"/>
        <w:bottom w:val="none" w:sz="0" w:space="0" w:color="auto"/>
        <w:right w:val="none" w:sz="0" w:space="0" w:color="auto"/>
      </w:divBdr>
    </w:div>
    <w:div w:id="1585143326">
      <w:bodyDiv w:val="1"/>
      <w:marLeft w:val="0"/>
      <w:marRight w:val="0"/>
      <w:marTop w:val="0"/>
      <w:marBottom w:val="0"/>
      <w:divBdr>
        <w:top w:val="none" w:sz="0" w:space="0" w:color="auto"/>
        <w:left w:val="none" w:sz="0" w:space="0" w:color="auto"/>
        <w:bottom w:val="none" w:sz="0" w:space="0" w:color="auto"/>
        <w:right w:val="none" w:sz="0" w:space="0" w:color="auto"/>
      </w:divBdr>
    </w:div>
    <w:div w:id="1588346252">
      <w:bodyDiv w:val="1"/>
      <w:marLeft w:val="0"/>
      <w:marRight w:val="0"/>
      <w:marTop w:val="0"/>
      <w:marBottom w:val="0"/>
      <w:divBdr>
        <w:top w:val="none" w:sz="0" w:space="0" w:color="auto"/>
        <w:left w:val="none" w:sz="0" w:space="0" w:color="auto"/>
        <w:bottom w:val="none" w:sz="0" w:space="0" w:color="auto"/>
        <w:right w:val="none" w:sz="0" w:space="0" w:color="auto"/>
      </w:divBdr>
    </w:div>
    <w:div w:id="1606157844">
      <w:bodyDiv w:val="1"/>
      <w:marLeft w:val="0"/>
      <w:marRight w:val="0"/>
      <w:marTop w:val="0"/>
      <w:marBottom w:val="0"/>
      <w:divBdr>
        <w:top w:val="none" w:sz="0" w:space="0" w:color="auto"/>
        <w:left w:val="none" w:sz="0" w:space="0" w:color="auto"/>
        <w:bottom w:val="none" w:sz="0" w:space="0" w:color="auto"/>
        <w:right w:val="none" w:sz="0" w:space="0" w:color="auto"/>
      </w:divBdr>
    </w:div>
    <w:div w:id="1613854469">
      <w:bodyDiv w:val="1"/>
      <w:marLeft w:val="0"/>
      <w:marRight w:val="0"/>
      <w:marTop w:val="0"/>
      <w:marBottom w:val="0"/>
      <w:divBdr>
        <w:top w:val="none" w:sz="0" w:space="0" w:color="auto"/>
        <w:left w:val="none" w:sz="0" w:space="0" w:color="auto"/>
        <w:bottom w:val="none" w:sz="0" w:space="0" w:color="auto"/>
        <w:right w:val="none" w:sz="0" w:space="0" w:color="auto"/>
      </w:divBdr>
    </w:div>
    <w:div w:id="1635676313">
      <w:bodyDiv w:val="1"/>
      <w:marLeft w:val="0"/>
      <w:marRight w:val="0"/>
      <w:marTop w:val="0"/>
      <w:marBottom w:val="0"/>
      <w:divBdr>
        <w:top w:val="none" w:sz="0" w:space="0" w:color="auto"/>
        <w:left w:val="none" w:sz="0" w:space="0" w:color="auto"/>
        <w:bottom w:val="none" w:sz="0" w:space="0" w:color="auto"/>
        <w:right w:val="none" w:sz="0" w:space="0" w:color="auto"/>
      </w:divBdr>
    </w:div>
    <w:div w:id="1654680281">
      <w:bodyDiv w:val="1"/>
      <w:marLeft w:val="0"/>
      <w:marRight w:val="0"/>
      <w:marTop w:val="0"/>
      <w:marBottom w:val="0"/>
      <w:divBdr>
        <w:top w:val="none" w:sz="0" w:space="0" w:color="auto"/>
        <w:left w:val="none" w:sz="0" w:space="0" w:color="auto"/>
        <w:bottom w:val="none" w:sz="0" w:space="0" w:color="auto"/>
        <w:right w:val="none" w:sz="0" w:space="0" w:color="auto"/>
      </w:divBdr>
    </w:div>
    <w:div w:id="1659765474">
      <w:bodyDiv w:val="1"/>
      <w:marLeft w:val="0"/>
      <w:marRight w:val="0"/>
      <w:marTop w:val="0"/>
      <w:marBottom w:val="0"/>
      <w:divBdr>
        <w:top w:val="none" w:sz="0" w:space="0" w:color="auto"/>
        <w:left w:val="none" w:sz="0" w:space="0" w:color="auto"/>
        <w:bottom w:val="none" w:sz="0" w:space="0" w:color="auto"/>
        <w:right w:val="none" w:sz="0" w:space="0" w:color="auto"/>
      </w:divBdr>
    </w:div>
    <w:div w:id="1661931123">
      <w:bodyDiv w:val="1"/>
      <w:marLeft w:val="0"/>
      <w:marRight w:val="0"/>
      <w:marTop w:val="0"/>
      <w:marBottom w:val="0"/>
      <w:divBdr>
        <w:top w:val="none" w:sz="0" w:space="0" w:color="auto"/>
        <w:left w:val="none" w:sz="0" w:space="0" w:color="auto"/>
        <w:bottom w:val="none" w:sz="0" w:space="0" w:color="auto"/>
        <w:right w:val="none" w:sz="0" w:space="0" w:color="auto"/>
      </w:divBdr>
    </w:div>
    <w:div w:id="1687053564">
      <w:bodyDiv w:val="1"/>
      <w:marLeft w:val="0"/>
      <w:marRight w:val="0"/>
      <w:marTop w:val="0"/>
      <w:marBottom w:val="0"/>
      <w:divBdr>
        <w:top w:val="none" w:sz="0" w:space="0" w:color="auto"/>
        <w:left w:val="none" w:sz="0" w:space="0" w:color="auto"/>
        <w:bottom w:val="none" w:sz="0" w:space="0" w:color="auto"/>
        <w:right w:val="none" w:sz="0" w:space="0" w:color="auto"/>
      </w:divBdr>
    </w:div>
    <w:div w:id="1696420822">
      <w:bodyDiv w:val="1"/>
      <w:marLeft w:val="0"/>
      <w:marRight w:val="0"/>
      <w:marTop w:val="0"/>
      <w:marBottom w:val="0"/>
      <w:divBdr>
        <w:top w:val="none" w:sz="0" w:space="0" w:color="auto"/>
        <w:left w:val="none" w:sz="0" w:space="0" w:color="auto"/>
        <w:bottom w:val="none" w:sz="0" w:space="0" w:color="auto"/>
        <w:right w:val="none" w:sz="0" w:space="0" w:color="auto"/>
      </w:divBdr>
    </w:div>
    <w:div w:id="1701933979">
      <w:bodyDiv w:val="1"/>
      <w:marLeft w:val="0"/>
      <w:marRight w:val="0"/>
      <w:marTop w:val="0"/>
      <w:marBottom w:val="0"/>
      <w:divBdr>
        <w:top w:val="none" w:sz="0" w:space="0" w:color="auto"/>
        <w:left w:val="none" w:sz="0" w:space="0" w:color="auto"/>
        <w:bottom w:val="none" w:sz="0" w:space="0" w:color="auto"/>
        <w:right w:val="none" w:sz="0" w:space="0" w:color="auto"/>
      </w:divBdr>
    </w:div>
    <w:div w:id="1705521612">
      <w:bodyDiv w:val="1"/>
      <w:marLeft w:val="0"/>
      <w:marRight w:val="0"/>
      <w:marTop w:val="0"/>
      <w:marBottom w:val="0"/>
      <w:divBdr>
        <w:top w:val="none" w:sz="0" w:space="0" w:color="auto"/>
        <w:left w:val="none" w:sz="0" w:space="0" w:color="auto"/>
        <w:bottom w:val="none" w:sz="0" w:space="0" w:color="auto"/>
        <w:right w:val="none" w:sz="0" w:space="0" w:color="auto"/>
      </w:divBdr>
    </w:div>
    <w:div w:id="1713993804">
      <w:bodyDiv w:val="1"/>
      <w:marLeft w:val="0"/>
      <w:marRight w:val="0"/>
      <w:marTop w:val="0"/>
      <w:marBottom w:val="0"/>
      <w:divBdr>
        <w:top w:val="none" w:sz="0" w:space="0" w:color="auto"/>
        <w:left w:val="none" w:sz="0" w:space="0" w:color="auto"/>
        <w:bottom w:val="none" w:sz="0" w:space="0" w:color="auto"/>
        <w:right w:val="none" w:sz="0" w:space="0" w:color="auto"/>
      </w:divBdr>
    </w:div>
    <w:div w:id="1716082507">
      <w:bodyDiv w:val="1"/>
      <w:marLeft w:val="0"/>
      <w:marRight w:val="0"/>
      <w:marTop w:val="0"/>
      <w:marBottom w:val="0"/>
      <w:divBdr>
        <w:top w:val="none" w:sz="0" w:space="0" w:color="auto"/>
        <w:left w:val="none" w:sz="0" w:space="0" w:color="auto"/>
        <w:bottom w:val="none" w:sz="0" w:space="0" w:color="auto"/>
        <w:right w:val="none" w:sz="0" w:space="0" w:color="auto"/>
      </w:divBdr>
    </w:div>
    <w:div w:id="1733892835">
      <w:bodyDiv w:val="1"/>
      <w:marLeft w:val="0"/>
      <w:marRight w:val="0"/>
      <w:marTop w:val="0"/>
      <w:marBottom w:val="0"/>
      <w:divBdr>
        <w:top w:val="none" w:sz="0" w:space="0" w:color="auto"/>
        <w:left w:val="none" w:sz="0" w:space="0" w:color="auto"/>
        <w:bottom w:val="none" w:sz="0" w:space="0" w:color="auto"/>
        <w:right w:val="none" w:sz="0" w:space="0" w:color="auto"/>
      </w:divBdr>
    </w:div>
    <w:div w:id="1748842775">
      <w:bodyDiv w:val="1"/>
      <w:marLeft w:val="0"/>
      <w:marRight w:val="0"/>
      <w:marTop w:val="0"/>
      <w:marBottom w:val="0"/>
      <w:divBdr>
        <w:top w:val="none" w:sz="0" w:space="0" w:color="auto"/>
        <w:left w:val="none" w:sz="0" w:space="0" w:color="auto"/>
        <w:bottom w:val="none" w:sz="0" w:space="0" w:color="auto"/>
        <w:right w:val="none" w:sz="0" w:space="0" w:color="auto"/>
      </w:divBdr>
    </w:div>
    <w:div w:id="1770463237">
      <w:bodyDiv w:val="1"/>
      <w:marLeft w:val="0"/>
      <w:marRight w:val="0"/>
      <w:marTop w:val="0"/>
      <w:marBottom w:val="0"/>
      <w:divBdr>
        <w:top w:val="none" w:sz="0" w:space="0" w:color="auto"/>
        <w:left w:val="none" w:sz="0" w:space="0" w:color="auto"/>
        <w:bottom w:val="none" w:sz="0" w:space="0" w:color="auto"/>
        <w:right w:val="none" w:sz="0" w:space="0" w:color="auto"/>
      </w:divBdr>
    </w:div>
    <w:div w:id="1771394919">
      <w:bodyDiv w:val="1"/>
      <w:marLeft w:val="0"/>
      <w:marRight w:val="0"/>
      <w:marTop w:val="0"/>
      <w:marBottom w:val="0"/>
      <w:divBdr>
        <w:top w:val="none" w:sz="0" w:space="0" w:color="auto"/>
        <w:left w:val="none" w:sz="0" w:space="0" w:color="auto"/>
        <w:bottom w:val="none" w:sz="0" w:space="0" w:color="auto"/>
        <w:right w:val="none" w:sz="0" w:space="0" w:color="auto"/>
      </w:divBdr>
    </w:div>
    <w:div w:id="1795904292">
      <w:bodyDiv w:val="1"/>
      <w:marLeft w:val="0"/>
      <w:marRight w:val="0"/>
      <w:marTop w:val="0"/>
      <w:marBottom w:val="0"/>
      <w:divBdr>
        <w:top w:val="none" w:sz="0" w:space="0" w:color="auto"/>
        <w:left w:val="none" w:sz="0" w:space="0" w:color="auto"/>
        <w:bottom w:val="none" w:sz="0" w:space="0" w:color="auto"/>
        <w:right w:val="none" w:sz="0" w:space="0" w:color="auto"/>
      </w:divBdr>
    </w:div>
    <w:div w:id="1803427036">
      <w:bodyDiv w:val="1"/>
      <w:marLeft w:val="0"/>
      <w:marRight w:val="0"/>
      <w:marTop w:val="0"/>
      <w:marBottom w:val="0"/>
      <w:divBdr>
        <w:top w:val="none" w:sz="0" w:space="0" w:color="auto"/>
        <w:left w:val="none" w:sz="0" w:space="0" w:color="auto"/>
        <w:bottom w:val="none" w:sz="0" w:space="0" w:color="auto"/>
        <w:right w:val="none" w:sz="0" w:space="0" w:color="auto"/>
      </w:divBdr>
    </w:div>
    <w:div w:id="1822848241">
      <w:bodyDiv w:val="1"/>
      <w:marLeft w:val="0"/>
      <w:marRight w:val="0"/>
      <w:marTop w:val="0"/>
      <w:marBottom w:val="0"/>
      <w:divBdr>
        <w:top w:val="none" w:sz="0" w:space="0" w:color="auto"/>
        <w:left w:val="none" w:sz="0" w:space="0" w:color="auto"/>
        <w:bottom w:val="none" w:sz="0" w:space="0" w:color="auto"/>
        <w:right w:val="none" w:sz="0" w:space="0" w:color="auto"/>
      </w:divBdr>
    </w:div>
    <w:div w:id="1828011011">
      <w:bodyDiv w:val="1"/>
      <w:marLeft w:val="0"/>
      <w:marRight w:val="0"/>
      <w:marTop w:val="0"/>
      <w:marBottom w:val="0"/>
      <w:divBdr>
        <w:top w:val="none" w:sz="0" w:space="0" w:color="auto"/>
        <w:left w:val="none" w:sz="0" w:space="0" w:color="auto"/>
        <w:bottom w:val="none" w:sz="0" w:space="0" w:color="auto"/>
        <w:right w:val="none" w:sz="0" w:space="0" w:color="auto"/>
      </w:divBdr>
    </w:div>
    <w:div w:id="1828284912">
      <w:bodyDiv w:val="1"/>
      <w:marLeft w:val="0"/>
      <w:marRight w:val="0"/>
      <w:marTop w:val="0"/>
      <w:marBottom w:val="0"/>
      <w:divBdr>
        <w:top w:val="none" w:sz="0" w:space="0" w:color="auto"/>
        <w:left w:val="none" w:sz="0" w:space="0" w:color="auto"/>
        <w:bottom w:val="none" w:sz="0" w:space="0" w:color="auto"/>
        <w:right w:val="none" w:sz="0" w:space="0" w:color="auto"/>
      </w:divBdr>
    </w:div>
    <w:div w:id="1836607932">
      <w:bodyDiv w:val="1"/>
      <w:marLeft w:val="0"/>
      <w:marRight w:val="0"/>
      <w:marTop w:val="0"/>
      <w:marBottom w:val="0"/>
      <w:divBdr>
        <w:top w:val="none" w:sz="0" w:space="0" w:color="auto"/>
        <w:left w:val="none" w:sz="0" w:space="0" w:color="auto"/>
        <w:bottom w:val="none" w:sz="0" w:space="0" w:color="auto"/>
        <w:right w:val="none" w:sz="0" w:space="0" w:color="auto"/>
      </w:divBdr>
    </w:div>
    <w:div w:id="1840152549">
      <w:bodyDiv w:val="1"/>
      <w:marLeft w:val="0"/>
      <w:marRight w:val="0"/>
      <w:marTop w:val="0"/>
      <w:marBottom w:val="0"/>
      <w:divBdr>
        <w:top w:val="none" w:sz="0" w:space="0" w:color="auto"/>
        <w:left w:val="none" w:sz="0" w:space="0" w:color="auto"/>
        <w:bottom w:val="none" w:sz="0" w:space="0" w:color="auto"/>
        <w:right w:val="none" w:sz="0" w:space="0" w:color="auto"/>
      </w:divBdr>
    </w:div>
    <w:div w:id="1843818138">
      <w:bodyDiv w:val="1"/>
      <w:marLeft w:val="0"/>
      <w:marRight w:val="0"/>
      <w:marTop w:val="0"/>
      <w:marBottom w:val="0"/>
      <w:divBdr>
        <w:top w:val="none" w:sz="0" w:space="0" w:color="auto"/>
        <w:left w:val="none" w:sz="0" w:space="0" w:color="auto"/>
        <w:bottom w:val="none" w:sz="0" w:space="0" w:color="auto"/>
        <w:right w:val="none" w:sz="0" w:space="0" w:color="auto"/>
      </w:divBdr>
    </w:div>
    <w:div w:id="1850756295">
      <w:bodyDiv w:val="1"/>
      <w:marLeft w:val="0"/>
      <w:marRight w:val="0"/>
      <w:marTop w:val="0"/>
      <w:marBottom w:val="0"/>
      <w:divBdr>
        <w:top w:val="none" w:sz="0" w:space="0" w:color="auto"/>
        <w:left w:val="none" w:sz="0" w:space="0" w:color="auto"/>
        <w:bottom w:val="none" w:sz="0" w:space="0" w:color="auto"/>
        <w:right w:val="none" w:sz="0" w:space="0" w:color="auto"/>
      </w:divBdr>
    </w:div>
    <w:div w:id="1858273715">
      <w:bodyDiv w:val="1"/>
      <w:marLeft w:val="0"/>
      <w:marRight w:val="0"/>
      <w:marTop w:val="0"/>
      <w:marBottom w:val="0"/>
      <w:divBdr>
        <w:top w:val="none" w:sz="0" w:space="0" w:color="auto"/>
        <w:left w:val="none" w:sz="0" w:space="0" w:color="auto"/>
        <w:bottom w:val="none" w:sz="0" w:space="0" w:color="auto"/>
        <w:right w:val="none" w:sz="0" w:space="0" w:color="auto"/>
      </w:divBdr>
    </w:div>
    <w:div w:id="1866600916">
      <w:bodyDiv w:val="1"/>
      <w:marLeft w:val="0"/>
      <w:marRight w:val="0"/>
      <w:marTop w:val="0"/>
      <w:marBottom w:val="0"/>
      <w:divBdr>
        <w:top w:val="none" w:sz="0" w:space="0" w:color="auto"/>
        <w:left w:val="none" w:sz="0" w:space="0" w:color="auto"/>
        <w:bottom w:val="none" w:sz="0" w:space="0" w:color="auto"/>
        <w:right w:val="none" w:sz="0" w:space="0" w:color="auto"/>
      </w:divBdr>
    </w:div>
    <w:div w:id="1868566669">
      <w:bodyDiv w:val="1"/>
      <w:marLeft w:val="0"/>
      <w:marRight w:val="0"/>
      <w:marTop w:val="0"/>
      <w:marBottom w:val="0"/>
      <w:divBdr>
        <w:top w:val="none" w:sz="0" w:space="0" w:color="auto"/>
        <w:left w:val="none" w:sz="0" w:space="0" w:color="auto"/>
        <w:bottom w:val="none" w:sz="0" w:space="0" w:color="auto"/>
        <w:right w:val="none" w:sz="0" w:space="0" w:color="auto"/>
      </w:divBdr>
    </w:div>
    <w:div w:id="1871841107">
      <w:bodyDiv w:val="1"/>
      <w:marLeft w:val="0"/>
      <w:marRight w:val="0"/>
      <w:marTop w:val="0"/>
      <w:marBottom w:val="0"/>
      <w:divBdr>
        <w:top w:val="none" w:sz="0" w:space="0" w:color="auto"/>
        <w:left w:val="none" w:sz="0" w:space="0" w:color="auto"/>
        <w:bottom w:val="none" w:sz="0" w:space="0" w:color="auto"/>
        <w:right w:val="none" w:sz="0" w:space="0" w:color="auto"/>
      </w:divBdr>
    </w:div>
    <w:div w:id="1882091395">
      <w:bodyDiv w:val="1"/>
      <w:marLeft w:val="0"/>
      <w:marRight w:val="0"/>
      <w:marTop w:val="0"/>
      <w:marBottom w:val="0"/>
      <w:divBdr>
        <w:top w:val="none" w:sz="0" w:space="0" w:color="auto"/>
        <w:left w:val="none" w:sz="0" w:space="0" w:color="auto"/>
        <w:bottom w:val="none" w:sz="0" w:space="0" w:color="auto"/>
        <w:right w:val="none" w:sz="0" w:space="0" w:color="auto"/>
      </w:divBdr>
    </w:div>
    <w:div w:id="1882936301">
      <w:bodyDiv w:val="1"/>
      <w:marLeft w:val="0"/>
      <w:marRight w:val="0"/>
      <w:marTop w:val="0"/>
      <w:marBottom w:val="0"/>
      <w:divBdr>
        <w:top w:val="none" w:sz="0" w:space="0" w:color="auto"/>
        <w:left w:val="none" w:sz="0" w:space="0" w:color="auto"/>
        <w:bottom w:val="none" w:sz="0" w:space="0" w:color="auto"/>
        <w:right w:val="none" w:sz="0" w:space="0" w:color="auto"/>
      </w:divBdr>
    </w:div>
    <w:div w:id="1886795997">
      <w:bodyDiv w:val="1"/>
      <w:marLeft w:val="0"/>
      <w:marRight w:val="0"/>
      <w:marTop w:val="0"/>
      <w:marBottom w:val="0"/>
      <w:divBdr>
        <w:top w:val="none" w:sz="0" w:space="0" w:color="auto"/>
        <w:left w:val="none" w:sz="0" w:space="0" w:color="auto"/>
        <w:bottom w:val="none" w:sz="0" w:space="0" w:color="auto"/>
        <w:right w:val="none" w:sz="0" w:space="0" w:color="auto"/>
      </w:divBdr>
    </w:div>
    <w:div w:id="1890991345">
      <w:bodyDiv w:val="1"/>
      <w:marLeft w:val="0"/>
      <w:marRight w:val="0"/>
      <w:marTop w:val="0"/>
      <w:marBottom w:val="0"/>
      <w:divBdr>
        <w:top w:val="none" w:sz="0" w:space="0" w:color="auto"/>
        <w:left w:val="none" w:sz="0" w:space="0" w:color="auto"/>
        <w:bottom w:val="none" w:sz="0" w:space="0" w:color="auto"/>
        <w:right w:val="none" w:sz="0" w:space="0" w:color="auto"/>
      </w:divBdr>
    </w:div>
    <w:div w:id="1896551789">
      <w:bodyDiv w:val="1"/>
      <w:marLeft w:val="0"/>
      <w:marRight w:val="0"/>
      <w:marTop w:val="0"/>
      <w:marBottom w:val="0"/>
      <w:divBdr>
        <w:top w:val="none" w:sz="0" w:space="0" w:color="auto"/>
        <w:left w:val="none" w:sz="0" w:space="0" w:color="auto"/>
        <w:bottom w:val="none" w:sz="0" w:space="0" w:color="auto"/>
        <w:right w:val="none" w:sz="0" w:space="0" w:color="auto"/>
      </w:divBdr>
    </w:div>
    <w:div w:id="1896774711">
      <w:bodyDiv w:val="1"/>
      <w:marLeft w:val="0"/>
      <w:marRight w:val="0"/>
      <w:marTop w:val="0"/>
      <w:marBottom w:val="0"/>
      <w:divBdr>
        <w:top w:val="none" w:sz="0" w:space="0" w:color="auto"/>
        <w:left w:val="none" w:sz="0" w:space="0" w:color="auto"/>
        <w:bottom w:val="none" w:sz="0" w:space="0" w:color="auto"/>
        <w:right w:val="none" w:sz="0" w:space="0" w:color="auto"/>
      </w:divBdr>
    </w:div>
    <w:div w:id="1906068969">
      <w:bodyDiv w:val="1"/>
      <w:marLeft w:val="0"/>
      <w:marRight w:val="0"/>
      <w:marTop w:val="0"/>
      <w:marBottom w:val="0"/>
      <w:divBdr>
        <w:top w:val="none" w:sz="0" w:space="0" w:color="auto"/>
        <w:left w:val="none" w:sz="0" w:space="0" w:color="auto"/>
        <w:bottom w:val="none" w:sz="0" w:space="0" w:color="auto"/>
        <w:right w:val="none" w:sz="0" w:space="0" w:color="auto"/>
      </w:divBdr>
    </w:div>
    <w:div w:id="1906522993">
      <w:bodyDiv w:val="1"/>
      <w:marLeft w:val="0"/>
      <w:marRight w:val="0"/>
      <w:marTop w:val="0"/>
      <w:marBottom w:val="0"/>
      <w:divBdr>
        <w:top w:val="none" w:sz="0" w:space="0" w:color="auto"/>
        <w:left w:val="none" w:sz="0" w:space="0" w:color="auto"/>
        <w:bottom w:val="none" w:sz="0" w:space="0" w:color="auto"/>
        <w:right w:val="none" w:sz="0" w:space="0" w:color="auto"/>
      </w:divBdr>
    </w:div>
    <w:div w:id="1916040408">
      <w:bodyDiv w:val="1"/>
      <w:marLeft w:val="0"/>
      <w:marRight w:val="0"/>
      <w:marTop w:val="0"/>
      <w:marBottom w:val="0"/>
      <w:divBdr>
        <w:top w:val="none" w:sz="0" w:space="0" w:color="auto"/>
        <w:left w:val="none" w:sz="0" w:space="0" w:color="auto"/>
        <w:bottom w:val="none" w:sz="0" w:space="0" w:color="auto"/>
        <w:right w:val="none" w:sz="0" w:space="0" w:color="auto"/>
      </w:divBdr>
    </w:div>
    <w:div w:id="1918703976">
      <w:bodyDiv w:val="1"/>
      <w:marLeft w:val="0"/>
      <w:marRight w:val="0"/>
      <w:marTop w:val="0"/>
      <w:marBottom w:val="0"/>
      <w:divBdr>
        <w:top w:val="none" w:sz="0" w:space="0" w:color="auto"/>
        <w:left w:val="none" w:sz="0" w:space="0" w:color="auto"/>
        <w:bottom w:val="none" w:sz="0" w:space="0" w:color="auto"/>
        <w:right w:val="none" w:sz="0" w:space="0" w:color="auto"/>
      </w:divBdr>
    </w:div>
    <w:div w:id="1922137242">
      <w:bodyDiv w:val="1"/>
      <w:marLeft w:val="0"/>
      <w:marRight w:val="0"/>
      <w:marTop w:val="0"/>
      <w:marBottom w:val="0"/>
      <w:divBdr>
        <w:top w:val="none" w:sz="0" w:space="0" w:color="auto"/>
        <w:left w:val="none" w:sz="0" w:space="0" w:color="auto"/>
        <w:bottom w:val="none" w:sz="0" w:space="0" w:color="auto"/>
        <w:right w:val="none" w:sz="0" w:space="0" w:color="auto"/>
      </w:divBdr>
    </w:div>
    <w:div w:id="1935242577">
      <w:bodyDiv w:val="1"/>
      <w:marLeft w:val="0"/>
      <w:marRight w:val="0"/>
      <w:marTop w:val="0"/>
      <w:marBottom w:val="0"/>
      <w:divBdr>
        <w:top w:val="none" w:sz="0" w:space="0" w:color="auto"/>
        <w:left w:val="none" w:sz="0" w:space="0" w:color="auto"/>
        <w:bottom w:val="none" w:sz="0" w:space="0" w:color="auto"/>
        <w:right w:val="none" w:sz="0" w:space="0" w:color="auto"/>
      </w:divBdr>
    </w:div>
    <w:div w:id="1935894539">
      <w:bodyDiv w:val="1"/>
      <w:marLeft w:val="0"/>
      <w:marRight w:val="0"/>
      <w:marTop w:val="0"/>
      <w:marBottom w:val="0"/>
      <w:divBdr>
        <w:top w:val="none" w:sz="0" w:space="0" w:color="auto"/>
        <w:left w:val="none" w:sz="0" w:space="0" w:color="auto"/>
        <w:bottom w:val="none" w:sz="0" w:space="0" w:color="auto"/>
        <w:right w:val="none" w:sz="0" w:space="0" w:color="auto"/>
      </w:divBdr>
    </w:div>
    <w:div w:id="1937984126">
      <w:bodyDiv w:val="1"/>
      <w:marLeft w:val="0"/>
      <w:marRight w:val="0"/>
      <w:marTop w:val="0"/>
      <w:marBottom w:val="0"/>
      <w:divBdr>
        <w:top w:val="none" w:sz="0" w:space="0" w:color="auto"/>
        <w:left w:val="none" w:sz="0" w:space="0" w:color="auto"/>
        <w:bottom w:val="none" w:sz="0" w:space="0" w:color="auto"/>
        <w:right w:val="none" w:sz="0" w:space="0" w:color="auto"/>
      </w:divBdr>
    </w:div>
    <w:div w:id="1941523263">
      <w:bodyDiv w:val="1"/>
      <w:marLeft w:val="0"/>
      <w:marRight w:val="0"/>
      <w:marTop w:val="0"/>
      <w:marBottom w:val="0"/>
      <w:divBdr>
        <w:top w:val="none" w:sz="0" w:space="0" w:color="auto"/>
        <w:left w:val="none" w:sz="0" w:space="0" w:color="auto"/>
        <w:bottom w:val="none" w:sz="0" w:space="0" w:color="auto"/>
        <w:right w:val="none" w:sz="0" w:space="0" w:color="auto"/>
      </w:divBdr>
    </w:div>
    <w:div w:id="1954630345">
      <w:bodyDiv w:val="1"/>
      <w:marLeft w:val="0"/>
      <w:marRight w:val="0"/>
      <w:marTop w:val="0"/>
      <w:marBottom w:val="0"/>
      <w:divBdr>
        <w:top w:val="none" w:sz="0" w:space="0" w:color="auto"/>
        <w:left w:val="none" w:sz="0" w:space="0" w:color="auto"/>
        <w:bottom w:val="none" w:sz="0" w:space="0" w:color="auto"/>
        <w:right w:val="none" w:sz="0" w:space="0" w:color="auto"/>
      </w:divBdr>
    </w:div>
    <w:div w:id="1967004047">
      <w:bodyDiv w:val="1"/>
      <w:marLeft w:val="0"/>
      <w:marRight w:val="0"/>
      <w:marTop w:val="0"/>
      <w:marBottom w:val="0"/>
      <w:divBdr>
        <w:top w:val="none" w:sz="0" w:space="0" w:color="auto"/>
        <w:left w:val="none" w:sz="0" w:space="0" w:color="auto"/>
        <w:bottom w:val="none" w:sz="0" w:space="0" w:color="auto"/>
        <w:right w:val="none" w:sz="0" w:space="0" w:color="auto"/>
      </w:divBdr>
    </w:div>
    <w:div w:id="1972126600">
      <w:bodyDiv w:val="1"/>
      <w:marLeft w:val="0"/>
      <w:marRight w:val="0"/>
      <w:marTop w:val="0"/>
      <w:marBottom w:val="0"/>
      <w:divBdr>
        <w:top w:val="none" w:sz="0" w:space="0" w:color="auto"/>
        <w:left w:val="none" w:sz="0" w:space="0" w:color="auto"/>
        <w:bottom w:val="none" w:sz="0" w:space="0" w:color="auto"/>
        <w:right w:val="none" w:sz="0" w:space="0" w:color="auto"/>
      </w:divBdr>
    </w:div>
    <w:div w:id="2011982300">
      <w:bodyDiv w:val="1"/>
      <w:marLeft w:val="0"/>
      <w:marRight w:val="0"/>
      <w:marTop w:val="0"/>
      <w:marBottom w:val="0"/>
      <w:divBdr>
        <w:top w:val="none" w:sz="0" w:space="0" w:color="auto"/>
        <w:left w:val="none" w:sz="0" w:space="0" w:color="auto"/>
        <w:bottom w:val="none" w:sz="0" w:space="0" w:color="auto"/>
        <w:right w:val="none" w:sz="0" w:space="0" w:color="auto"/>
      </w:divBdr>
    </w:div>
    <w:div w:id="2014798039">
      <w:bodyDiv w:val="1"/>
      <w:marLeft w:val="0"/>
      <w:marRight w:val="0"/>
      <w:marTop w:val="0"/>
      <w:marBottom w:val="0"/>
      <w:divBdr>
        <w:top w:val="none" w:sz="0" w:space="0" w:color="auto"/>
        <w:left w:val="none" w:sz="0" w:space="0" w:color="auto"/>
        <w:bottom w:val="none" w:sz="0" w:space="0" w:color="auto"/>
        <w:right w:val="none" w:sz="0" w:space="0" w:color="auto"/>
      </w:divBdr>
    </w:div>
    <w:div w:id="2018923650">
      <w:bodyDiv w:val="1"/>
      <w:marLeft w:val="0"/>
      <w:marRight w:val="0"/>
      <w:marTop w:val="0"/>
      <w:marBottom w:val="0"/>
      <w:divBdr>
        <w:top w:val="none" w:sz="0" w:space="0" w:color="auto"/>
        <w:left w:val="none" w:sz="0" w:space="0" w:color="auto"/>
        <w:bottom w:val="none" w:sz="0" w:space="0" w:color="auto"/>
        <w:right w:val="none" w:sz="0" w:space="0" w:color="auto"/>
      </w:divBdr>
    </w:div>
    <w:div w:id="2033336861">
      <w:bodyDiv w:val="1"/>
      <w:marLeft w:val="0"/>
      <w:marRight w:val="0"/>
      <w:marTop w:val="0"/>
      <w:marBottom w:val="0"/>
      <w:divBdr>
        <w:top w:val="none" w:sz="0" w:space="0" w:color="auto"/>
        <w:left w:val="none" w:sz="0" w:space="0" w:color="auto"/>
        <w:bottom w:val="none" w:sz="0" w:space="0" w:color="auto"/>
        <w:right w:val="none" w:sz="0" w:space="0" w:color="auto"/>
      </w:divBdr>
    </w:div>
    <w:div w:id="2050909929">
      <w:bodyDiv w:val="1"/>
      <w:marLeft w:val="0"/>
      <w:marRight w:val="0"/>
      <w:marTop w:val="0"/>
      <w:marBottom w:val="0"/>
      <w:divBdr>
        <w:top w:val="none" w:sz="0" w:space="0" w:color="auto"/>
        <w:left w:val="none" w:sz="0" w:space="0" w:color="auto"/>
        <w:bottom w:val="none" w:sz="0" w:space="0" w:color="auto"/>
        <w:right w:val="none" w:sz="0" w:space="0" w:color="auto"/>
      </w:divBdr>
    </w:div>
    <w:div w:id="2052919357">
      <w:bodyDiv w:val="1"/>
      <w:marLeft w:val="0"/>
      <w:marRight w:val="0"/>
      <w:marTop w:val="0"/>
      <w:marBottom w:val="0"/>
      <w:divBdr>
        <w:top w:val="none" w:sz="0" w:space="0" w:color="auto"/>
        <w:left w:val="none" w:sz="0" w:space="0" w:color="auto"/>
        <w:bottom w:val="none" w:sz="0" w:space="0" w:color="auto"/>
        <w:right w:val="none" w:sz="0" w:space="0" w:color="auto"/>
      </w:divBdr>
    </w:div>
    <w:div w:id="2060662846">
      <w:bodyDiv w:val="1"/>
      <w:marLeft w:val="0"/>
      <w:marRight w:val="0"/>
      <w:marTop w:val="0"/>
      <w:marBottom w:val="0"/>
      <w:divBdr>
        <w:top w:val="none" w:sz="0" w:space="0" w:color="auto"/>
        <w:left w:val="none" w:sz="0" w:space="0" w:color="auto"/>
        <w:bottom w:val="none" w:sz="0" w:space="0" w:color="auto"/>
        <w:right w:val="none" w:sz="0" w:space="0" w:color="auto"/>
      </w:divBdr>
    </w:div>
    <w:div w:id="2069112313">
      <w:bodyDiv w:val="1"/>
      <w:marLeft w:val="0"/>
      <w:marRight w:val="0"/>
      <w:marTop w:val="0"/>
      <w:marBottom w:val="0"/>
      <w:divBdr>
        <w:top w:val="none" w:sz="0" w:space="0" w:color="auto"/>
        <w:left w:val="none" w:sz="0" w:space="0" w:color="auto"/>
        <w:bottom w:val="none" w:sz="0" w:space="0" w:color="auto"/>
        <w:right w:val="none" w:sz="0" w:space="0" w:color="auto"/>
      </w:divBdr>
    </w:div>
    <w:div w:id="2076277753">
      <w:bodyDiv w:val="1"/>
      <w:marLeft w:val="0"/>
      <w:marRight w:val="0"/>
      <w:marTop w:val="0"/>
      <w:marBottom w:val="0"/>
      <w:divBdr>
        <w:top w:val="none" w:sz="0" w:space="0" w:color="auto"/>
        <w:left w:val="none" w:sz="0" w:space="0" w:color="auto"/>
        <w:bottom w:val="none" w:sz="0" w:space="0" w:color="auto"/>
        <w:right w:val="none" w:sz="0" w:space="0" w:color="auto"/>
      </w:divBdr>
    </w:div>
    <w:div w:id="2083522646">
      <w:bodyDiv w:val="1"/>
      <w:marLeft w:val="0"/>
      <w:marRight w:val="0"/>
      <w:marTop w:val="0"/>
      <w:marBottom w:val="0"/>
      <w:divBdr>
        <w:top w:val="none" w:sz="0" w:space="0" w:color="auto"/>
        <w:left w:val="none" w:sz="0" w:space="0" w:color="auto"/>
        <w:bottom w:val="none" w:sz="0" w:space="0" w:color="auto"/>
        <w:right w:val="none" w:sz="0" w:space="0" w:color="auto"/>
      </w:divBdr>
    </w:div>
    <w:div w:id="2091190173">
      <w:bodyDiv w:val="1"/>
      <w:marLeft w:val="0"/>
      <w:marRight w:val="0"/>
      <w:marTop w:val="0"/>
      <w:marBottom w:val="0"/>
      <w:divBdr>
        <w:top w:val="none" w:sz="0" w:space="0" w:color="auto"/>
        <w:left w:val="none" w:sz="0" w:space="0" w:color="auto"/>
        <w:bottom w:val="none" w:sz="0" w:space="0" w:color="auto"/>
        <w:right w:val="none" w:sz="0" w:space="0" w:color="auto"/>
      </w:divBdr>
    </w:div>
    <w:div w:id="2091778082">
      <w:bodyDiv w:val="1"/>
      <w:marLeft w:val="0"/>
      <w:marRight w:val="0"/>
      <w:marTop w:val="0"/>
      <w:marBottom w:val="0"/>
      <w:divBdr>
        <w:top w:val="none" w:sz="0" w:space="0" w:color="auto"/>
        <w:left w:val="none" w:sz="0" w:space="0" w:color="auto"/>
        <w:bottom w:val="none" w:sz="0" w:space="0" w:color="auto"/>
        <w:right w:val="none" w:sz="0" w:space="0" w:color="auto"/>
      </w:divBdr>
    </w:div>
    <w:div w:id="2106683292">
      <w:bodyDiv w:val="1"/>
      <w:marLeft w:val="0"/>
      <w:marRight w:val="0"/>
      <w:marTop w:val="0"/>
      <w:marBottom w:val="0"/>
      <w:divBdr>
        <w:top w:val="none" w:sz="0" w:space="0" w:color="auto"/>
        <w:left w:val="none" w:sz="0" w:space="0" w:color="auto"/>
        <w:bottom w:val="none" w:sz="0" w:space="0" w:color="auto"/>
        <w:right w:val="none" w:sz="0" w:space="0" w:color="auto"/>
      </w:divBdr>
    </w:div>
    <w:div w:id="2112969837">
      <w:bodyDiv w:val="1"/>
      <w:marLeft w:val="0"/>
      <w:marRight w:val="0"/>
      <w:marTop w:val="0"/>
      <w:marBottom w:val="0"/>
      <w:divBdr>
        <w:top w:val="none" w:sz="0" w:space="0" w:color="auto"/>
        <w:left w:val="none" w:sz="0" w:space="0" w:color="auto"/>
        <w:bottom w:val="none" w:sz="0" w:space="0" w:color="auto"/>
        <w:right w:val="none" w:sz="0" w:space="0" w:color="auto"/>
      </w:divBdr>
    </w:div>
    <w:div w:id="2123526625">
      <w:bodyDiv w:val="1"/>
      <w:marLeft w:val="0"/>
      <w:marRight w:val="0"/>
      <w:marTop w:val="0"/>
      <w:marBottom w:val="0"/>
      <w:divBdr>
        <w:top w:val="none" w:sz="0" w:space="0" w:color="auto"/>
        <w:left w:val="none" w:sz="0" w:space="0" w:color="auto"/>
        <w:bottom w:val="none" w:sz="0" w:space="0" w:color="auto"/>
        <w:right w:val="none" w:sz="0" w:space="0" w:color="auto"/>
      </w:divBdr>
    </w:div>
    <w:div w:id="2129736209">
      <w:bodyDiv w:val="1"/>
      <w:marLeft w:val="0"/>
      <w:marRight w:val="0"/>
      <w:marTop w:val="0"/>
      <w:marBottom w:val="0"/>
      <w:divBdr>
        <w:top w:val="none" w:sz="0" w:space="0" w:color="auto"/>
        <w:left w:val="none" w:sz="0" w:space="0" w:color="auto"/>
        <w:bottom w:val="none" w:sz="0" w:space="0" w:color="auto"/>
        <w:right w:val="none" w:sz="0" w:space="0" w:color="auto"/>
      </w:divBdr>
    </w:div>
    <w:div w:id="2130855979">
      <w:bodyDiv w:val="1"/>
      <w:marLeft w:val="0"/>
      <w:marRight w:val="0"/>
      <w:marTop w:val="0"/>
      <w:marBottom w:val="0"/>
      <w:divBdr>
        <w:top w:val="none" w:sz="0" w:space="0" w:color="auto"/>
        <w:left w:val="none" w:sz="0" w:space="0" w:color="auto"/>
        <w:bottom w:val="none" w:sz="0" w:space="0" w:color="auto"/>
        <w:right w:val="none" w:sz="0" w:space="0" w:color="auto"/>
      </w:divBdr>
    </w:div>
    <w:div w:id="2133480873">
      <w:bodyDiv w:val="1"/>
      <w:marLeft w:val="0"/>
      <w:marRight w:val="0"/>
      <w:marTop w:val="0"/>
      <w:marBottom w:val="0"/>
      <w:divBdr>
        <w:top w:val="none" w:sz="0" w:space="0" w:color="auto"/>
        <w:left w:val="none" w:sz="0" w:space="0" w:color="auto"/>
        <w:bottom w:val="none" w:sz="0" w:space="0" w:color="auto"/>
        <w:right w:val="none" w:sz="0" w:space="0" w:color="auto"/>
      </w:divBdr>
    </w:div>
    <w:div w:id="21464588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image" Target="media/image24.emf"/><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3GP12</b:Tag>
    <b:SourceType>Report</b:SourceType>
    <b:Guid>{23879096-2163-48F0-8919-3A1044FB747B}</b:Guid>
    <b:Title>Study on channel model for frequencies from 0.5 to 100 GHz (Release 17)</b:Title>
    <b:Year>2023-12</b:Year>
    <b:Author>
      <b:Author>
        <b:Corporate>3GPP TR 38.901 </b:Corporate>
      </b:Author>
    </b:Author>
    <b:RefOrder>2</b:RefOrder>
  </b:Source>
  <b:Source>
    <b:Tag>JCh24</b:Tag>
    <b:SourceType>JournalArticle</b:SourceType>
    <b:Guid>{9F53A1F5-8051-4A11-9A6D-75FD55CB4EBB}</b:Guid>
    <b:Title>Quasi-Deterministic Channel Propagation Model for Human Sensing: Gesture Recognition Use Case</b:Title>
    <b:Year>2024</b:Year>
    <b:Author>
      <b:Author>
        <b:NameList>
          <b:Person>
            <b:Last>Chuang</b:Last>
            <b:First>J.</b:First>
          </b:Person>
          <b:Person>
            <b:Last>Caromi</b:Last>
            <b:First>R.</b:First>
          </b:Person>
          <b:Person>
            <b:Last>Senic</b:Last>
            <b:First>J.</b:First>
          </b:Person>
          <b:Person>
            <b:Last>Berweger</b:Last>
            <b:First>S.</b:First>
          </b:Person>
          <b:Person>
            <b:Last>Varshney</b:Last>
            <b:First>N.</b:First>
          </b:Person>
          <b:Person>
            <b:Last>Wang</b:Last>
            <b:First>J.</b:First>
          </b:Person>
          <b:Person>
            <b:Last>Lai</b:Last>
            <b:First>C.</b:First>
          </b:Person>
          <b:Person>
            <b:Last>Bodi</b:Last>
            <b:First>A.</b:First>
          </b:Person>
          <b:Person>
            <b:Last>Sloane</b:Last>
            <b:First>W.</b:First>
          </b:Person>
          <b:Person>
            <b:Last>Gentile</b:Last>
            <b:First>C.</b:First>
          </b:Person>
          <b:Person>
            <b:Last>Golmie</b:Last>
            <b:First>N.</b:First>
          </b:Person>
        </b:NameList>
      </b:Author>
    </b:Author>
    <b:JournalName>IEEE Open Journal of Antennas and Propagation</b:JournalName>
    <b:Volume>5</b:Volume>
    <b:Issue>3</b:Issue>
    <b:RefOrder>3</b:RefOrder>
  </b:Source>
  <b:Source>
    <b:Tag>ATI241</b:Tag>
    <b:SourceType>Report</b:SourceType>
    <b:Guid>{FCDD7CEC-70CE-48BC-AB6A-6A502336C741}</b:Guid>
    <b:Author>
      <b:Author>
        <b:Corporate>ATIS’ Next G Alliance</b:Corporate>
      </b:Author>
    </b:Author>
    <b:Title>Channel Measurements and Modeling for Joint/Integrated Communication and Sensing, as well as 7-24 GHz Communication</b:Title>
    <b:Year>Next G Alliance Report, 2024</b:Year>
    <b:RefOrder>5</b:RefOrder>
  </b:Source>
  <b:Source>
    <b:Tag>3GP24</b:Tag>
    <b:SourceType>Report</b:SourceType>
    <b:Guid>{97E800EA-EC63-4A2C-A05F-779C0821F726}</b:Guid>
    <b:Title>Measurement data for ISAC deployment scenarios</b:Title>
    <b:Year>NIST, RAN1 #116, March 2024</b:Year>
    <b:Author>
      <b:Author>
        <b:Corporate>R1-2400174</b:Corporate>
      </b:Author>
    </b:Author>
    <b:RefOrder>4</b:RefOrder>
  </b:Source>
  <b:Source>
    <b:Tag>Mod24</b:Tag>
    <b:SourceType>Report</b:SourceType>
    <b:Guid>{EDC23301-3DEB-478C-AF0C-2468A8DB38F4}</b:Guid>
    <b:Title>Summary #4 on ISAC channel modelling</b:Title>
    <b:Year>August, 2024 (RAN1 #118)</b:Year>
    <b:City>Maastricht, Netherslands</b:City>
    <b:Author>
      <b:Author>
        <b:Corporate>(Xiaomi) Moderator, R1-2406302</b:Corporate>
      </b:Author>
    </b:Author>
    <b:RefOrder>1</b:RefOrder>
  </b:Source>
</b:Sources>
</file>

<file path=customXml/itemProps1.xml><?xml version="1.0" encoding="utf-8"?>
<ds:datastoreItem xmlns:ds="http://schemas.openxmlformats.org/officeDocument/2006/customXml" ds:itemID="{CC423BF4-597E-4BC7-9C15-26071A70E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15</Pages>
  <Words>5958</Words>
  <Characters>31758</Characters>
  <Application>Microsoft Office Word</Application>
  <DocSecurity>0</DocSecurity>
  <Lines>675</Lines>
  <Paragraphs>301</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37415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Wang, Jian (Fed)</cp:lastModifiedBy>
  <cp:revision>4</cp:revision>
  <cp:lastPrinted>2002-04-24T07:10:00Z</cp:lastPrinted>
  <dcterms:created xsi:type="dcterms:W3CDTF">2024-10-04T02:13:00Z</dcterms:created>
  <dcterms:modified xsi:type="dcterms:W3CDTF">2024-10-04T02:43:00Z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fa30eec3df3e6fa7c8ceadd1e5414e6ec7e459a640029a887b15a0a0ba5371f0</vt:lpwstr>
  </property>
</Properties>
</file>