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EC591C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w:t>
      </w:r>
      <w:r w:rsidR="00401F0F">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 xml:space="preserve"> Meeting # </w:t>
      </w:r>
      <w:r w:rsidR="007D3E6B">
        <w:rPr>
          <w:rFonts w:ascii="Arial" w:eastAsiaTheme="minorEastAsia" w:hAnsi="Arial" w:cs="Arial"/>
          <w:b/>
          <w:sz w:val="24"/>
          <w:szCs w:val="24"/>
          <w:lang w:eastAsia="zh-CN"/>
        </w:rPr>
        <w:t>11</w:t>
      </w:r>
      <w:r w:rsidR="00772382">
        <w:rPr>
          <w:rFonts w:ascii="Arial" w:eastAsiaTheme="minorEastAsia" w:hAnsi="Arial" w:cs="Arial"/>
          <w:b/>
          <w:sz w:val="24"/>
          <w:szCs w:val="24"/>
          <w:lang w:eastAsia="zh-CN"/>
        </w:rPr>
        <w:t>8</w:t>
      </w:r>
      <w:r w:rsidR="0056187C">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23CE8">
        <w:rPr>
          <w:rFonts w:ascii="Arial" w:eastAsiaTheme="minorEastAsia" w:hAnsi="Arial" w:cs="Arial"/>
          <w:b/>
          <w:sz w:val="24"/>
          <w:szCs w:val="24"/>
          <w:lang w:eastAsia="zh-CN"/>
        </w:rPr>
        <w:tab/>
      </w:r>
      <w:r w:rsidR="00623CE8">
        <w:rPr>
          <w:rFonts w:ascii="Arial" w:eastAsiaTheme="minorEastAsia" w:hAnsi="Arial" w:cs="Arial"/>
          <w:b/>
          <w:sz w:val="24"/>
          <w:szCs w:val="24"/>
          <w:lang w:eastAsia="zh-CN"/>
        </w:rPr>
        <w:tab/>
      </w:r>
      <w:r w:rsidR="0056733D">
        <w:rPr>
          <w:rFonts w:ascii="Arial" w:eastAsiaTheme="minorEastAsia" w:hAnsi="Arial" w:cs="Arial"/>
          <w:b/>
          <w:sz w:val="24"/>
          <w:szCs w:val="24"/>
          <w:lang w:eastAsia="zh-CN"/>
        </w:rPr>
        <w:tab/>
      </w:r>
      <w:r w:rsidR="0056187C">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w:t>
      </w:r>
      <w:r w:rsidR="00401F0F">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w:t>
      </w:r>
      <w:r w:rsidR="003F3A2F" w:rsidRPr="001E0A28">
        <w:rPr>
          <w:rFonts w:ascii="Arial" w:eastAsiaTheme="minorEastAsia" w:hAnsi="Arial" w:cs="Arial"/>
          <w:b/>
          <w:sz w:val="24"/>
          <w:szCs w:val="24"/>
          <w:lang w:eastAsia="zh-CN"/>
        </w:rPr>
        <w:t>2</w:t>
      </w:r>
      <w:r w:rsidR="00772382">
        <w:rPr>
          <w:rFonts w:ascii="Arial" w:eastAsiaTheme="minorEastAsia" w:hAnsi="Arial" w:cs="Arial"/>
          <w:b/>
          <w:sz w:val="24"/>
          <w:szCs w:val="24"/>
          <w:lang w:eastAsia="zh-CN"/>
        </w:rPr>
        <w:t>4</w:t>
      </w:r>
      <w:r w:rsidR="0056187C">
        <w:rPr>
          <w:rFonts w:ascii="Arial" w:eastAsiaTheme="minorEastAsia" w:hAnsi="Arial" w:cs="Arial"/>
          <w:b/>
          <w:sz w:val="24"/>
          <w:szCs w:val="24"/>
          <w:lang w:eastAsia="zh-CN"/>
        </w:rPr>
        <w:t>08713</w:t>
      </w:r>
    </w:p>
    <w:p w14:paraId="0E0F466F" w14:textId="56F56A91" w:rsidR="00615EBB" w:rsidRDefault="00772382"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Hefei</w:t>
      </w:r>
      <w:r w:rsidR="009B61B4" w:rsidRPr="009B61B4">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9B61B4" w:rsidRPr="009B61B4">
        <w:rPr>
          <w:rFonts w:ascii="Arial" w:eastAsiaTheme="minorEastAsia" w:hAnsi="Arial" w:cs="Arial"/>
          <w:b/>
          <w:sz w:val="24"/>
          <w:szCs w:val="24"/>
          <w:lang w:eastAsia="zh-CN"/>
        </w:rPr>
        <w:t xml:space="preserve">, </w:t>
      </w:r>
      <w:r w:rsidR="007D3E6B">
        <w:rPr>
          <w:rFonts w:ascii="Arial" w:eastAsiaTheme="minorEastAsia" w:hAnsi="Arial" w:cs="Arial"/>
          <w:b/>
          <w:sz w:val="24"/>
          <w:szCs w:val="24"/>
          <w:lang w:eastAsia="zh-CN"/>
        </w:rPr>
        <w:t>1</w:t>
      </w:r>
      <w:r>
        <w:rPr>
          <w:rFonts w:ascii="Arial" w:eastAsiaTheme="minorEastAsia" w:hAnsi="Arial" w:cs="Arial"/>
          <w:b/>
          <w:sz w:val="24"/>
          <w:szCs w:val="24"/>
          <w:lang w:eastAsia="zh-CN"/>
        </w:rPr>
        <w:t>4</w:t>
      </w:r>
      <w:r w:rsidR="007D3E6B" w:rsidRPr="00371737">
        <w:rPr>
          <w:rFonts w:ascii="Arial" w:eastAsiaTheme="minorEastAsia" w:hAnsi="Arial" w:cs="Arial"/>
          <w:b/>
          <w:sz w:val="24"/>
          <w:szCs w:val="24"/>
          <w:vertAlign w:val="superscript"/>
          <w:lang w:eastAsia="zh-CN"/>
        </w:rPr>
        <w:t>th</w:t>
      </w:r>
      <w:r w:rsidR="007D3E6B">
        <w:rPr>
          <w:rFonts w:ascii="Arial" w:eastAsiaTheme="minorEastAsia" w:hAnsi="Arial" w:cs="Arial"/>
          <w:b/>
          <w:sz w:val="24"/>
          <w:szCs w:val="24"/>
          <w:lang w:eastAsia="zh-CN"/>
        </w:rPr>
        <w:t xml:space="preserve"> </w:t>
      </w:r>
      <w:r w:rsidR="00371737">
        <w:rPr>
          <w:rFonts w:ascii="Arial" w:eastAsiaTheme="minorEastAsia" w:hAnsi="Arial" w:cs="Arial"/>
          <w:b/>
          <w:sz w:val="24"/>
          <w:szCs w:val="24"/>
          <w:lang w:eastAsia="zh-CN"/>
        </w:rPr>
        <w:t xml:space="preserve">– </w:t>
      </w:r>
      <w:r w:rsidR="007D3E6B">
        <w:rPr>
          <w:rFonts w:ascii="Arial" w:eastAsiaTheme="minorEastAsia" w:hAnsi="Arial" w:cs="Arial"/>
          <w:b/>
          <w:sz w:val="24"/>
          <w:szCs w:val="24"/>
          <w:lang w:eastAsia="zh-CN"/>
        </w:rPr>
        <w:t>1</w:t>
      </w:r>
      <w:r>
        <w:rPr>
          <w:rFonts w:ascii="Arial" w:eastAsiaTheme="minorEastAsia" w:hAnsi="Arial" w:cs="Arial"/>
          <w:b/>
          <w:sz w:val="24"/>
          <w:szCs w:val="24"/>
          <w:lang w:eastAsia="zh-CN"/>
        </w:rPr>
        <w:t>8</w:t>
      </w:r>
      <w:r w:rsidR="007D3E6B" w:rsidRPr="00371737">
        <w:rPr>
          <w:rFonts w:ascii="Arial" w:eastAsiaTheme="minorEastAsia" w:hAnsi="Arial" w:cs="Arial"/>
          <w:b/>
          <w:sz w:val="24"/>
          <w:szCs w:val="24"/>
          <w:vertAlign w:val="superscript"/>
          <w:lang w:eastAsia="zh-CN"/>
        </w:rPr>
        <w:t>th</w:t>
      </w:r>
      <w:r w:rsidR="007D3E6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October</w:t>
      </w:r>
      <w:r w:rsidR="009B61B4" w:rsidRPr="009B61B4">
        <w:rPr>
          <w:rFonts w:ascii="Arial" w:eastAsiaTheme="minorEastAsia" w:hAnsi="Arial" w:cs="Arial"/>
          <w:b/>
          <w:sz w:val="24"/>
          <w:szCs w:val="24"/>
          <w:lang w:eastAsia="zh-CN"/>
        </w:rPr>
        <w:t xml:space="preserve"> 202</w:t>
      </w:r>
      <w:r>
        <w:rPr>
          <w:rFonts w:ascii="Arial" w:eastAsiaTheme="minorEastAsia" w:hAnsi="Arial" w:cs="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2D5563B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94322">
        <w:rPr>
          <w:rFonts w:ascii="Arial" w:eastAsiaTheme="minorEastAsia" w:hAnsi="Arial" w:cs="Arial"/>
          <w:color w:val="000000"/>
          <w:sz w:val="22"/>
          <w:lang w:eastAsia="zh-CN"/>
        </w:rPr>
        <w:t>9</w:t>
      </w:r>
      <w:r w:rsidR="00772382">
        <w:rPr>
          <w:rFonts w:ascii="Arial" w:eastAsiaTheme="minorEastAsia" w:hAnsi="Arial" w:cs="Arial"/>
          <w:color w:val="000000"/>
          <w:sz w:val="22"/>
          <w:lang w:eastAsia="zh-CN"/>
        </w:rPr>
        <w:t>.</w:t>
      </w:r>
      <w:r w:rsidR="00494322">
        <w:rPr>
          <w:rFonts w:ascii="Arial" w:eastAsiaTheme="minorEastAsia" w:hAnsi="Arial" w:cs="Arial"/>
          <w:color w:val="000000"/>
          <w:sz w:val="22"/>
          <w:lang w:eastAsia="zh-CN"/>
        </w:rPr>
        <w:t>12.1</w:t>
      </w:r>
    </w:p>
    <w:p w14:paraId="50D5329D" w14:textId="4D69740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A04188" w:rsidRPr="00714716">
        <w:rPr>
          <w:rFonts w:ascii="Arial" w:hAnsi="Arial" w:cs="Arial"/>
          <w:color w:val="000000"/>
          <w:sz w:val="22"/>
          <w:lang w:eastAsia="zh-CN"/>
        </w:rPr>
        <w:t>MediaTek</w:t>
      </w:r>
      <w:r w:rsidR="00494322">
        <w:rPr>
          <w:rFonts w:ascii="Arial" w:hAnsi="Arial" w:cs="Arial"/>
          <w:color w:val="000000"/>
          <w:sz w:val="22"/>
          <w:lang w:eastAsia="zh-CN"/>
        </w:rPr>
        <w:t xml:space="preserve"> Inc.</w:t>
      </w:r>
    </w:p>
    <w:p w14:paraId="1E0389E7" w14:textId="15F9D6A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72382">
        <w:rPr>
          <w:rFonts w:ascii="Arial" w:eastAsiaTheme="minorEastAsia" w:hAnsi="Arial" w:cs="Arial"/>
          <w:color w:val="000000"/>
          <w:sz w:val="22"/>
          <w:lang w:eastAsia="zh-CN"/>
        </w:rPr>
        <w:t>Multi-Carrier enhancements initial views</w:t>
      </w:r>
    </w:p>
    <w:p w14:paraId="67B0962B" w14:textId="6E77F5F0"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01F0F">
        <w:rPr>
          <w:rFonts w:ascii="Arial" w:eastAsiaTheme="minorEastAsia" w:hAnsi="Arial" w:cs="Arial"/>
          <w:color w:val="000000"/>
          <w:sz w:val="22"/>
          <w:lang w:eastAsia="zh-CN"/>
        </w:rPr>
        <w:t>Discussion</w:t>
      </w:r>
    </w:p>
    <w:p w14:paraId="4A0AE149" w14:textId="4268E307" w:rsidR="005D7AF8" w:rsidRDefault="00915D73" w:rsidP="00401F0F">
      <w:pPr>
        <w:pStyle w:val="Heading1"/>
        <w:rPr>
          <w:rFonts w:eastAsiaTheme="minorEastAsia"/>
          <w:lang w:eastAsia="zh-CN"/>
        </w:rPr>
      </w:pPr>
      <w:r w:rsidRPr="005D7AF8">
        <w:rPr>
          <w:rFonts w:hint="eastAsia"/>
          <w:lang w:eastAsia="ja-JP"/>
        </w:rPr>
        <w:t>Introduction</w:t>
      </w:r>
    </w:p>
    <w:p w14:paraId="12995EAE" w14:textId="4C061B6D" w:rsidR="007B55DA" w:rsidRDefault="00772382" w:rsidP="00EA253B">
      <w:pPr>
        <w:rPr>
          <w:iCs/>
          <w:lang w:eastAsia="zh-CN"/>
        </w:rPr>
      </w:pPr>
      <w:r>
        <w:rPr>
          <w:iCs/>
          <w:lang w:eastAsia="zh-CN"/>
        </w:rPr>
        <w:t>A new WID on “Multi-Carrier enhancements for NR Phase 2” was agreed at RAN#105</w:t>
      </w:r>
      <w:r w:rsidR="00B26F67">
        <w:rPr>
          <w:iCs/>
          <w:lang w:eastAsia="zh-CN"/>
        </w:rPr>
        <w:t xml:space="preserve"> in [1]</w:t>
      </w:r>
      <w:r>
        <w:rPr>
          <w:iCs/>
          <w:lang w:eastAsia="zh-CN"/>
        </w:rPr>
        <w:t>, with objectives as shown below. This document provides some initial views regarding the design considerations.</w:t>
      </w:r>
    </w:p>
    <w:p w14:paraId="382BA4F1" w14:textId="1D3F9504" w:rsidR="00772382" w:rsidRPr="007D64DB" w:rsidRDefault="00772382" w:rsidP="00EA253B">
      <w:pPr>
        <w:rPr>
          <w:b/>
          <w:bCs/>
          <w:lang w:eastAsia="x-none"/>
        </w:rPr>
      </w:pPr>
      <w:r>
        <w:rPr>
          <w:b/>
          <w:bCs/>
          <w:noProof/>
          <w:lang w:eastAsia="x-none"/>
        </w:rPr>
        <w:drawing>
          <wp:inline distT="0" distB="0" distL="0" distR="0" wp14:anchorId="23BEA507" wp14:editId="10F7C140">
            <wp:extent cx="6118860" cy="2430780"/>
            <wp:effectExtent l="19050" t="19050" r="15240" b="266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8860" cy="2430780"/>
                    </a:xfrm>
                    <a:prstGeom prst="rect">
                      <a:avLst/>
                    </a:prstGeom>
                    <a:noFill/>
                    <a:ln>
                      <a:solidFill>
                        <a:schemeClr val="tx1"/>
                      </a:solidFill>
                    </a:ln>
                  </pic:spPr>
                </pic:pic>
              </a:graphicData>
            </a:graphic>
          </wp:inline>
        </w:drawing>
      </w:r>
    </w:p>
    <w:p w14:paraId="609286E5" w14:textId="3ACEDC38" w:rsidR="00E80B52" w:rsidRDefault="00B05DFA" w:rsidP="00805BE8">
      <w:pPr>
        <w:pStyle w:val="Heading1"/>
        <w:rPr>
          <w:lang w:eastAsia="ja-JP"/>
        </w:rPr>
      </w:pPr>
      <w:r>
        <w:rPr>
          <w:lang w:eastAsia="ja-JP"/>
        </w:rPr>
        <w:t>Discussion</w:t>
      </w:r>
    </w:p>
    <w:p w14:paraId="59685E5E" w14:textId="7E42D061" w:rsidR="00B05DFA" w:rsidRDefault="00B05DFA" w:rsidP="00B05DFA">
      <w:pPr>
        <w:pStyle w:val="Header"/>
        <w:spacing w:after="120"/>
        <w:rPr>
          <w:b w:val="0"/>
          <w:bCs/>
          <w:sz w:val="32"/>
          <w:szCs w:val="32"/>
          <w:lang w:val="sv-SE"/>
        </w:rPr>
      </w:pPr>
      <w:r>
        <w:rPr>
          <w:b w:val="0"/>
          <w:bCs/>
          <w:sz w:val="32"/>
          <w:szCs w:val="32"/>
          <w:lang w:val="sv-SE"/>
        </w:rPr>
        <w:t>2.1</w:t>
      </w:r>
      <w:r>
        <w:rPr>
          <w:b w:val="0"/>
          <w:bCs/>
          <w:sz w:val="32"/>
          <w:szCs w:val="32"/>
          <w:lang w:val="sv-SE"/>
        </w:rPr>
        <w:tab/>
      </w:r>
      <w:r w:rsidR="009D01FC">
        <w:rPr>
          <w:b w:val="0"/>
          <w:bCs/>
          <w:sz w:val="32"/>
          <w:szCs w:val="32"/>
          <w:lang w:val="sv-SE"/>
        </w:rPr>
        <w:t>Some h</w:t>
      </w:r>
      <w:r w:rsidR="007C2291">
        <w:rPr>
          <w:b w:val="0"/>
          <w:bCs/>
          <w:sz w:val="32"/>
          <w:szCs w:val="32"/>
          <w:lang w:val="sv-SE"/>
        </w:rPr>
        <w:t>igh level</w:t>
      </w:r>
      <w:r w:rsidR="000A6EF4">
        <w:rPr>
          <w:b w:val="0"/>
          <w:bCs/>
          <w:sz w:val="32"/>
          <w:szCs w:val="32"/>
          <w:lang w:val="sv-SE"/>
        </w:rPr>
        <w:t xml:space="preserve"> </w:t>
      </w:r>
      <w:r w:rsidR="007C2291">
        <w:rPr>
          <w:b w:val="0"/>
          <w:bCs/>
          <w:sz w:val="32"/>
          <w:szCs w:val="32"/>
          <w:lang w:val="sv-SE"/>
        </w:rPr>
        <w:t>principles for</w:t>
      </w:r>
      <w:r w:rsidR="0096196B">
        <w:rPr>
          <w:b w:val="0"/>
          <w:bCs/>
          <w:sz w:val="32"/>
          <w:szCs w:val="32"/>
          <w:lang w:val="sv-SE"/>
        </w:rPr>
        <w:t xml:space="preserve"> the work</w:t>
      </w:r>
    </w:p>
    <w:p w14:paraId="5C7CAFA4" w14:textId="09EA5913" w:rsidR="000A6EF4" w:rsidRDefault="0096196B" w:rsidP="00E54790">
      <w:pPr>
        <w:rPr>
          <w:lang w:val="sv-SE"/>
        </w:rPr>
      </w:pPr>
      <w:r>
        <w:rPr>
          <w:lang w:val="sv-SE"/>
        </w:rPr>
        <w:t xml:space="preserve">Firstly, apart from adding support for more than </w:t>
      </w:r>
      <w:r w:rsidR="000A6EF4">
        <w:rPr>
          <w:lang w:val="sv-SE"/>
        </w:rPr>
        <w:t xml:space="preserve">a single SCS </w:t>
      </w:r>
      <w:r w:rsidR="00171492">
        <w:rPr>
          <w:lang w:val="sv-SE"/>
        </w:rPr>
        <w:t xml:space="preserve">and </w:t>
      </w:r>
      <w:r w:rsidR="000A6EF4">
        <w:rPr>
          <w:lang w:val="sv-SE"/>
        </w:rPr>
        <w:t>multi-</w:t>
      </w:r>
      <w:r w:rsidR="006876D4">
        <w:rPr>
          <w:lang w:val="sv-SE"/>
        </w:rPr>
        <w:t>PxSCH</w:t>
      </w:r>
      <w:r w:rsidR="000A6EF4">
        <w:rPr>
          <w:lang w:val="sv-SE"/>
        </w:rPr>
        <w:t xml:space="preserve"> scheduling</w:t>
      </w:r>
      <w:r w:rsidR="00171492">
        <w:rPr>
          <w:lang w:val="sv-SE"/>
        </w:rPr>
        <w:t xml:space="preserve"> of scheduled cells</w:t>
      </w:r>
      <w:r w:rsidR="000A6EF4">
        <w:rPr>
          <w:lang w:val="sv-SE"/>
        </w:rPr>
        <w:t>, the framework and principles from Rel-18 MC-DCI should be maintained</w:t>
      </w:r>
      <w:r w:rsidR="00A256AA">
        <w:rPr>
          <w:lang w:val="sv-SE"/>
        </w:rPr>
        <w:t>, including no extension of the 140 bit maximum DCI size</w:t>
      </w:r>
      <w:r w:rsidR="005B3140">
        <w:rPr>
          <w:lang w:val="sv-SE"/>
        </w:rPr>
        <w:t xml:space="preserve"> and</w:t>
      </w:r>
      <w:r w:rsidR="00A256AA">
        <w:rPr>
          <w:lang w:val="sv-SE"/>
        </w:rPr>
        <w:t xml:space="preserve"> no more than 4 scheduled cells per scheduling cell</w:t>
      </w:r>
      <w:r w:rsidR="000A6EF4">
        <w:rPr>
          <w:lang w:val="sv-SE"/>
        </w:rPr>
        <w:t>.</w:t>
      </w:r>
      <w:r w:rsidR="00A256AA">
        <w:rPr>
          <w:lang w:val="sv-SE"/>
        </w:rPr>
        <w:t xml:space="preserve"> We assume that this should be common understanding.</w:t>
      </w:r>
    </w:p>
    <w:p w14:paraId="462D63E4" w14:textId="543789BD" w:rsidR="006876D4" w:rsidRPr="006876D4" w:rsidRDefault="006876D4" w:rsidP="00E54790">
      <w:pPr>
        <w:rPr>
          <w:b/>
          <w:bCs/>
          <w:lang w:val="sv-SE"/>
        </w:rPr>
      </w:pPr>
      <w:r w:rsidRPr="008022E3">
        <w:rPr>
          <w:b/>
          <w:bCs/>
          <w:u w:val="single"/>
          <w:lang w:val="sv-SE"/>
        </w:rPr>
        <w:t>Proposal 1</w:t>
      </w:r>
      <w:r w:rsidRPr="006876D4">
        <w:rPr>
          <w:b/>
          <w:bCs/>
          <w:lang w:val="sv-SE"/>
        </w:rPr>
        <w:t xml:space="preserve">: </w:t>
      </w:r>
      <w:r>
        <w:rPr>
          <w:b/>
          <w:bCs/>
          <w:lang w:val="sv-SE"/>
        </w:rPr>
        <w:t>Agree to maintain t</w:t>
      </w:r>
      <w:r w:rsidRPr="006876D4">
        <w:rPr>
          <w:b/>
          <w:bCs/>
          <w:lang w:val="sv-SE"/>
        </w:rPr>
        <w:t xml:space="preserve">he </w:t>
      </w:r>
      <w:r>
        <w:rPr>
          <w:b/>
          <w:bCs/>
          <w:lang w:val="sv-SE"/>
        </w:rPr>
        <w:t>design</w:t>
      </w:r>
      <w:r w:rsidRPr="006876D4">
        <w:rPr>
          <w:b/>
          <w:bCs/>
          <w:lang w:val="sv-SE"/>
        </w:rPr>
        <w:t xml:space="preserve"> constraints of the </w:t>
      </w:r>
      <w:r>
        <w:rPr>
          <w:b/>
          <w:bCs/>
          <w:lang w:val="sv-SE"/>
        </w:rPr>
        <w:t>R</w:t>
      </w:r>
      <w:r w:rsidRPr="006876D4">
        <w:rPr>
          <w:b/>
          <w:bCs/>
          <w:lang w:val="sv-SE"/>
        </w:rPr>
        <w:t xml:space="preserve">el-18 MC-DCI design unless </w:t>
      </w:r>
      <w:r>
        <w:rPr>
          <w:b/>
          <w:bCs/>
          <w:lang w:val="sv-SE"/>
        </w:rPr>
        <w:t>unavoidable</w:t>
      </w:r>
      <w:r w:rsidRPr="006876D4">
        <w:rPr>
          <w:b/>
          <w:bCs/>
          <w:lang w:val="sv-SE"/>
        </w:rPr>
        <w:t xml:space="preserve"> for enabling multi</w:t>
      </w:r>
      <w:r>
        <w:rPr>
          <w:b/>
          <w:bCs/>
          <w:lang w:val="sv-SE"/>
        </w:rPr>
        <w:t>-</w:t>
      </w:r>
      <w:r w:rsidRPr="006876D4">
        <w:rPr>
          <w:b/>
          <w:bCs/>
          <w:lang w:val="sv-SE"/>
        </w:rPr>
        <w:t>SCS and multi-PxSCH scheduling</w:t>
      </w:r>
      <w:r w:rsidR="00E522AB">
        <w:rPr>
          <w:b/>
          <w:bCs/>
          <w:lang w:val="sv-SE"/>
        </w:rPr>
        <w:t xml:space="preserve"> with MC-DCI</w:t>
      </w:r>
      <w:r w:rsidRPr="006876D4">
        <w:rPr>
          <w:b/>
          <w:bCs/>
          <w:lang w:val="sv-SE"/>
        </w:rPr>
        <w:t>.</w:t>
      </w:r>
    </w:p>
    <w:p w14:paraId="3EF3F098" w14:textId="43E2CD07" w:rsidR="00E54790" w:rsidRDefault="00E54790" w:rsidP="00E54790">
      <w:pPr>
        <w:rPr>
          <w:lang w:val="sv-SE"/>
        </w:rPr>
      </w:pPr>
      <w:r>
        <w:rPr>
          <w:lang w:val="sv-SE"/>
        </w:rPr>
        <w:t xml:space="preserve">Multi-slot scheduling </w:t>
      </w:r>
      <w:r w:rsidR="00262C3F">
        <w:rPr>
          <w:lang w:val="sv-SE"/>
        </w:rPr>
        <w:t xml:space="preserve">(single carrier) </w:t>
      </w:r>
      <w:r>
        <w:rPr>
          <w:lang w:val="sv-SE"/>
        </w:rPr>
        <w:t xml:space="preserve">of PUSCH and PDSCH was enabled in Rel-17 for up to 8 contiguous or non-contiguous slots, limited to FR2 with 120kHz SCS, and higher </w:t>
      </w:r>
      <w:r w:rsidR="0096196B">
        <w:rPr>
          <w:lang w:val="sv-SE"/>
        </w:rPr>
        <w:t>SCS</w:t>
      </w:r>
      <w:r>
        <w:rPr>
          <w:lang w:val="sv-SE"/>
        </w:rPr>
        <w:t xml:space="preserve"> in FR2-2. In Rel-18, only the multi-slot PUSCH feature was extended to FR1.</w:t>
      </w:r>
      <w:r w:rsidR="00B26F67">
        <w:rPr>
          <w:lang w:val="sv-SE"/>
        </w:rPr>
        <w:t xml:space="preserve"> The same extension was not enabled for PDSCH.</w:t>
      </w:r>
      <w:r w:rsidR="000A6EF4">
        <w:rPr>
          <w:lang w:val="sv-SE"/>
        </w:rPr>
        <w:t xml:space="preserve"> </w:t>
      </w:r>
      <w:r w:rsidR="00A256AA">
        <w:rPr>
          <w:lang w:val="sv-SE"/>
        </w:rPr>
        <w:t>When integrating the multi-slot feature for usage with MC-DCI, we believe that the original constraints</w:t>
      </w:r>
      <w:r w:rsidR="006876D4">
        <w:rPr>
          <w:lang w:val="sv-SE"/>
        </w:rPr>
        <w:t xml:space="preserve">/applicability </w:t>
      </w:r>
      <w:r w:rsidR="00A256AA">
        <w:rPr>
          <w:lang w:val="sv-SE"/>
        </w:rPr>
        <w:t>of the multi-</w:t>
      </w:r>
      <w:r w:rsidR="006876D4">
        <w:rPr>
          <w:lang w:val="sv-SE"/>
        </w:rPr>
        <w:t>PxSCH</w:t>
      </w:r>
      <w:r w:rsidR="00A256AA">
        <w:rPr>
          <w:lang w:val="sv-SE"/>
        </w:rPr>
        <w:t xml:space="preserve"> </w:t>
      </w:r>
      <w:r w:rsidR="00E522AB">
        <w:rPr>
          <w:lang w:val="sv-SE"/>
        </w:rPr>
        <w:t xml:space="preserve">scheduling </w:t>
      </w:r>
      <w:r w:rsidR="00A256AA">
        <w:rPr>
          <w:lang w:val="sv-SE"/>
        </w:rPr>
        <w:t xml:space="preserve">feature should </w:t>
      </w:r>
      <w:r w:rsidR="006876D4">
        <w:rPr>
          <w:lang w:val="sv-SE"/>
        </w:rPr>
        <w:t>not be exceeded</w:t>
      </w:r>
      <w:r w:rsidR="00A256AA">
        <w:rPr>
          <w:lang w:val="sv-SE"/>
        </w:rPr>
        <w:t>.</w:t>
      </w:r>
    </w:p>
    <w:p w14:paraId="2064DD09" w14:textId="73AAD5B9" w:rsidR="006876D4" w:rsidRPr="006876D4" w:rsidRDefault="006876D4" w:rsidP="00E54790">
      <w:pPr>
        <w:rPr>
          <w:b/>
          <w:bCs/>
          <w:lang w:val="sv-SE"/>
        </w:rPr>
      </w:pPr>
      <w:r w:rsidRPr="008022E3">
        <w:rPr>
          <w:b/>
          <w:bCs/>
          <w:u w:val="single"/>
          <w:lang w:val="sv-SE"/>
        </w:rPr>
        <w:t>Proposal 2</w:t>
      </w:r>
      <w:r w:rsidRPr="006876D4">
        <w:rPr>
          <w:b/>
          <w:bCs/>
          <w:lang w:val="sv-SE"/>
        </w:rPr>
        <w:t>: For multi-pxSCH scheduling</w:t>
      </w:r>
      <w:r w:rsidR="00E522AB">
        <w:rPr>
          <w:b/>
          <w:bCs/>
          <w:lang w:val="sv-SE"/>
        </w:rPr>
        <w:t xml:space="preserve"> with MC-DCI</w:t>
      </w:r>
      <w:r w:rsidRPr="006876D4">
        <w:rPr>
          <w:b/>
          <w:bCs/>
          <w:lang w:val="sv-SE"/>
        </w:rPr>
        <w:t xml:space="preserve">, </w:t>
      </w:r>
      <w:r>
        <w:rPr>
          <w:b/>
          <w:bCs/>
          <w:lang w:val="sv-SE"/>
        </w:rPr>
        <w:t xml:space="preserve">agree to not exceed </w:t>
      </w:r>
      <w:r w:rsidRPr="006876D4">
        <w:rPr>
          <w:b/>
          <w:bCs/>
          <w:lang w:val="sv-SE"/>
        </w:rPr>
        <w:t xml:space="preserve">the original design constraints/applicability </w:t>
      </w:r>
      <w:r w:rsidR="00E522AB">
        <w:rPr>
          <w:b/>
          <w:bCs/>
          <w:lang w:val="sv-SE"/>
        </w:rPr>
        <w:t xml:space="preserve">multi-pxSCH scheduling </w:t>
      </w:r>
      <w:r w:rsidR="00E522AB">
        <w:rPr>
          <w:b/>
          <w:bCs/>
          <w:lang w:val="sv-SE"/>
        </w:rPr>
        <w:t xml:space="preserve">with </w:t>
      </w:r>
      <w:r>
        <w:rPr>
          <w:b/>
          <w:bCs/>
          <w:lang w:val="sv-SE"/>
        </w:rPr>
        <w:t>SC-DCI</w:t>
      </w:r>
      <w:r w:rsidRPr="006876D4">
        <w:rPr>
          <w:b/>
          <w:bCs/>
          <w:lang w:val="sv-SE"/>
        </w:rPr>
        <w:t>.</w:t>
      </w:r>
    </w:p>
    <w:p w14:paraId="5FDE1122" w14:textId="680120C6" w:rsidR="00CD596E" w:rsidRDefault="00B26F67" w:rsidP="00E54790">
      <w:pPr>
        <w:rPr>
          <w:lang w:val="sv-SE"/>
        </w:rPr>
      </w:pPr>
      <w:r>
        <w:rPr>
          <w:lang w:val="sv-SE"/>
        </w:rPr>
        <w:t xml:space="preserve">There is only 0.5 TU per </w:t>
      </w:r>
      <w:r w:rsidR="002A120B">
        <w:rPr>
          <w:lang w:val="sv-SE"/>
        </w:rPr>
        <w:t xml:space="preserve">RAN1 </w:t>
      </w:r>
      <w:r>
        <w:rPr>
          <w:lang w:val="sv-SE"/>
        </w:rPr>
        <w:t xml:space="preserve">meeting assigned to this topic, and it is </w:t>
      </w:r>
      <w:r w:rsidR="00CD596E">
        <w:rPr>
          <w:lang w:val="sv-SE"/>
        </w:rPr>
        <w:t xml:space="preserve">especially </w:t>
      </w:r>
      <w:r>
        <w:rPr>
          <w:lang w:val="sv-SE"/>
        </w:rPr>
        <w:t>importa</w:t>
      </w:r>
      <w:r w:rsidR="002A120B">
        <w:rPr>
          <w:lang w:val="sv-SE"/>
        </w:rPr>
        <w:t>nt that the work does not lead to lots of maintenance activity rolling over into Rel-20</w:t>
      </w:r>
      <w:r w:rsidR="009D01FC">
        <w:rPr>
          <w:lang w:val="sv-SE"/>
        </w:rPr>
        <w:t>,</w:t>
      </w:r>
      <w:r w:rsidR="002A120B">
        <w:rPr>
          <w:lang w:val="sv-SE"/>
        </w:rPr>
        <w:t xml:space="preserve"> </w:t>
      </w:r>
      <w:r w:rsidR="00CD596E">
        <w:rPr>
          <w:lang w:val="sv-SE"/>
        </w:rPr>
        <w:t xml:space="preserve">considering </w:t>
      </w:r>
      <w:r w:rsidR="002A120B">
        <w:rPr>
          <w:lang w:val="sv-SE"/>
        </w:rPr>
        <w:t xml:space="preserve">its late start </w:t>
      </w:r>
      <w:r w:rsidR="009D01FC">
        <w:rPr>
          <w:lang w:val="sv-SE"/>
        </w:rPr>
        <w:t xml:space="preserve">to this topic </w:t>
      </w:r>
      <w:r w:rsidR="002A120B">
        <w:rPr>
          <w:lang w:val="sv-SE"/>
        </w:rPr>
        <w:t>in Rel-19.</w:t>
      </w:r>
      <w:r w:rsidR="00CD596E">
        <w:rPr>
          <w:lang w:val="sv-SE"/>
        </w:rPr>
        <w:t xml:space="preserve"> </w:t>
      </w:r>
      <w:r w:rsidR="00745C8E">
        <w:rPr>
          <w:lang w:val="sv-SE"/>
        </w:rPr>
        <w:t xml:space="preserve">Also the impact on </w:t>
      </w:r>
      <w:r w:rsidR="009D01FC">
        <w:rPr>
          <w:lang w:val="sv-SE"/>
        </w:rPr>
        <w:t>RAN2 specifications</w:t>
      </w:r>
      <w:r w:rsidR="00745C8E">
        <w:rPr>
          <w:lang w:val="sv-SE"/>
        </w:rPr>
        <w:t xml:space="preserve"> should be kept reasonable, given that there are no formal RAN2 TUs allocated.</w:t>
      </w:r>
      <w:r w:rsidR="003A1433">
        <w:rPr>
          <w:lang w:val="sv-SE"/>
        </w:rPr>
        <w:t xml:space="preserve"> Therefore </w:t>
      </w:r>
      <w:r w:rsidR="003A1433">
        <w:rPr>
          <w:lang w:val="sv-SE"/>
        </w:rPr>
        <w:lastRenderedPageBreak/>
        <w:t>limiting the supported flexibility of the feature to essential commercial use cases may help in keeping the work</w:t>
      </w:r>
      <w:r w:rsidR="007D1FEB">
        <w:rPr>
          <w:lang w:val="sv-SE"/>
        </w:rPr>
        <w:t xml:space="preserve"> manageable</w:t>
      </w:r>
      <w:r w:rsidR="003A1433">
        <w:rPr>
          <w:lang w:val="sv-SE"/>
        </w:rPr>
        <w:t>.</w:t>
      </w:r>
    </w:p>
    <w:p w14:paraId="0632D733" w14:textId="36B596F3" w:rsidR="003A1433" w:rsidRPr="003A1433" w:rsidRDefault="003A1433" w:rsidP="00E54790">
      <w:pPr>
        <w:rPr>
          <w:b/>
          <w:bCs/>
          <w:lang w:val="sv-SE"/>
        </w:rPr>
      </w:pPr>
      <w:r w:rsidRPr="003A1433">
        <w:rPr>
          <w:b/>
          <w:bCs/>
          <w:u w:val="single"/>
          <w:lang w:val="sv-SE"/>
        </w:rPr>
        <w:t>Observation 1</w:t>
      </w:r>
      <w:r w:rsidRPr="003A1433">
        <w:rPr>
          <w:b/>
          <w:bCs/>
          <w:lang w:val="sv-SE"/>
        </w:rPr>
        <w:t xml:space="preserve">: Limiting the supported </w:t>
      </w:r>
      <w:r>
        <w:rPr>
          <w:b/>
          <w:bCs/>
          <w:lang w:val="sv-SE"/>
        </w:rPr>
        <w:t>flexibility of the feature</w:t>
      </w:r>
      <w:r w:rsidRPr="003A1433">
        <w:rPr>
          <w:b/>
          <w:bCs/>
          <w:lang w:val="sv-SE"/>
        </w:rPr>
        <w:t xml:space="preserve"> </w:t>
      </w:r>
      <w:r>
        <w:rPr>
          <w:b/>
          <w:bCs/>
          <w:lang w:val="sv-SE"/>
        </w:rPr>
        <w:t xml:space="preserve">to the essential commercial use cases </w:t>
      </w:r>
      <w:r w:rsidRPr="003A1433">
        <w:rPr>
          <w:b/>
          <w:bCs/>
          <w:lang w:val="sv-SE"/>
        </w:rPr>
        <w:t xml:space="preserve">may help to keep the work </w:t>
      </w:r>
      <w:r w:rsidR="007D1FEB">
        <w:rPr>
          <w:b/>
          <w:bCs/>
          <w:lang w:val="sv-SE"/>
        </w:rPr>
        <w:t>manageable,</w:t>
      </w:r>
      <w:r w:rsidRPr="003A1433">
        <w:rPr>
          <w:b/>
          <w:bCs/>
          <w:lang w:val="sv-SE"/>
        </w:rPr>
        <w:t xml:space="preserve"> given the </w:t>
      </w:r>
      <w:r w:rsidR="007D1FEB">
        <w:rPr>
          <w:b/>
          <w:bCs/>
          <w:lang w:val="sv-SE"/>
        </w:rPr>
        <w:t xml:space="preserve">limited </w:t>
      </w:r>
      <w:r w:rsidRPr="003A1433">
        <w:rPr>
          <w:b/>
          <w:bCs/>
          <w:lang w:val="sv-SE"/>
        </w:rPr>
        <w:t>TU allocation in RAN1</w:t>
      </w:r>
      <w:r w:rsidR="007D1FEB">
        <w:rPr>
          <w:b/>
          <w:bCs/>
          <w:lang w:val="sv-SE"/>
        </w:rPr>
        <w:t xml:space="preserve"> and no TUs in RAN2</w:t>
      </w:r>
      <w:r w:rsidRPr="003A1433">
        <w:rPr>
          <w:b/>
          <w:bCs/>
          <w:lang w:val="sv-SE"/>
        </w:rPr>
        <w:t>.</w:t>
      </w:r>
    </w:p>
    <w:p w14:paraId="2626B0E3" w14:textId="1E56B22B" w:rsidR="002A120B" w:rsidRDefault="002A120B" w:rsidP="002A120B">
      <w:pPr>
        <w:pStyle w:val="Header"/>
        <w:spacing w:after="120"/>
        <w:rPr>
          <w:b w:val="0"/>
          <w:bCs/>
          <w:sz w:val="32"/>
          <w:szCs w:val="32"/>
          <w:lang w:val="sv-SE"/>
        </w:rPr>
      </w:pPr>
      <w:r>
        <w:rPr>
          <w:b w:val="0"/>
          <w:bCs/>
          <w:sz w:val="32"/>
          <w:szCs w:val="32"/>
          <w:lang w:val="sv-SE"/>
        </w:rPr>
        <w:t>2.2</w:t>
      </w:r>
      <w:r>
        <w:rPr>
          <w:b w:val="0"/>
          <w:bCs/>
          <w:sz w:val="32"/>
          <w:szCs w:val="32"/>
          <w:lang w:val="sv-SE"/>
        </w:rPr>
        <w:tab/>
      </w:r>
      <w:r w:rsidR="005078DE">
        <w:rPr>
          <w:b w:val="0"/>
          <w:bCs/>
          <w:sz w:val="32"/>
          <w:szCs w:val="32"/>
          <w:lang w:val="sv-SE"/>
        </w:rPr>
        <w:t xml:space="preserve">Specific </w:t>
      </w:r>
      <w:r w:rsidR="00A256AA">
        <w:rPr>
          <w:b w:val="0"/>
          <w:bCs/>
          <w:sz w:val="32"/>
          <w:szCs w:val="32"/>
          <w:lang w:val="sv-SE"/>
        </w:rPr>
        <w:t>design constraints</w:t>
      </w:r>
    </w:p>
    <w:p w14:paraId="699BB45C" w14:textId="769FC541" w:rsidR="00751E60" w:rsidRDefault="00181CBD" w:rsidP="002A120B">
      <w:pPr>
        <w:rPr>
          <w:lang w:val="sv-SE"/>
        </w:rPr>
      </w:pPr>
      <w:r>
        <w:rPr>
          <w:lang w:val="sv-SE"/>
        </w:rPr>
        <w:t>The WID in [1] already imposes some design constraints</w:t>
      </w:r>
      <w:r w:rsidR="00CD380C">
        <w:rPr>
          <w:lang w:val="sv-SE"/>
        </w:rPr>
        <w:t xml:space="preserve">. It should also be considered that increasing the DCI size also has an impact on achievable PDCCH performance (see Annex). </w:t>
      </w:r>
      <w:r w:rsidR="009D01FC">
        <w:rPr>
          <w:lang w:val="sv-SE"/>
        </w:rPr>
        <w:t>However, t</w:t>
      </w:r>
      <w:r w:rsidR="00171492">
        <w:rPr>
          <w:lang w:val="sv-SE"/>
        </w:rPr>
        <w:t xml:space="preserve">o minimize the DCI size in the presence of multiple options, it is likely that more </w:t>
      </w:r>
      <w:r w:rsidR="009D01FC">
        <w:rPr>
          <w:lang w:val="sv-SE"/>
        </w:rPr>
        <w:t>RAN2</w:t>
      </w:r>
      <w:r w:rsidR="00171492">
        <w:rPr>
          <w:lang w:val="sv-SE"/>
        </w:rPr>
        <w:t xml:space="preserve"> RRC </w:t>
      </w:r>
      <w:r w:rsidR="009D01FC">
        <w:rPr>
          <w:lang w:val="sv-SE"/>
        </w:rPr>
        <w:t>specification effort</w:t>
      </w:r>
      <w:r w:rsidR="00171492">
        <w:rPr>
          <w:lang w:val="sv-SE"/>
        </w:rPr>
        <w:t xml:space="preserve"> would be needed, and this may also undesirable given the lack of TU allocation for RAN2. </w:t>
      </w:r>
      <w:r w:rsidR="009D01FC">
        <w:rPr>
          <w:lang w:val="sv-SE"/>
        </w:rPr>
        <w:t>Furthermore,</w:t>
      </w:r>
      <w:r w:rsidR="00751E60">
        <w:rPr>
          <w:lang w:val="sv-SE"/>
        </w:rPr>
        <w:t xml:space="preserve"> the </w:t>
      </w:r>
      <w:r w:rsidR="00494322">
        <w:rPr>
          <w:lang w:val="sv-SE"/>
        </w:rPr>
        <w:t>burden of the UE</w:t>
      </w:r>
      <w:r w:rsidR="00751E60">
        <w:rPr>
          <w:lang w:val="sv-SE"/>
        </w:rPr>
        <w:t xml:space="preserve"> supporting and testing </w:t>
      </w:r>
      <w:r w:rsidR="00494322">
        <w:rPr>
          <w:lang w:val="sv-SE"/>
        </w:rPr>
        <w:t>different complex</w:t>
      </w:r>
      <w:r w:rsidR="00751E60">
        <w:rPr>
          <w:lang w:val="sv-SE"/>
        </w:rPr>
        <w:t xml:space="preserve"> configuration options may </w:t>
      </w:r>
      <w:r w:rsidR="00494322">
        <w:rPr>
          <w:lang w:val="sv-SE"/>
        </w:rPr>
        <w:t>be</w:t>
      </w:r>
      <w:r w:rsidR="00751E60">
        <w:rPr>
          <w:lang w:val="sv-SE"/>
        </w:rPr>
        <w:t xml:space="preserve"> </w:t>
      </w:r>
      <w:r w:rsidR="009D01FC">
        <w:rPr>
          <w:lang w:val="sv-SE"/>
        </w:rPr>
        <w:t>an obstacle</w:t>
      </w:r>
      <w:r w:rsidR="00751E60">
        <w:rPr>
          <w:lang w:val="sv-SE"/>
        </w:rPr>
        <w:t xml:space="preserve"> to deployment. </w:t>
      </w:r>
    </w:p>
    <w:p w14:paraId="6B7A0599" w14:textId="54DAD149" w:rsidR="00181CBD" w:rsidRDefault="00171492" w:rsidP="002A120B">
      <w:pPr>
        <w:rPr>
          <w:lang w:val="sv-SE"/>
        </w:rPr>
      </w:pPr>
      <w:r>
        <w:rPr>
          <w:lang w:val="sv-SE"/>
        </w:rPr>
        <w:t>Therefore</w:t>
      </w:r>
      <w:r w:rsidR="00CD380C">
        <w:rPr>
          <w:lang w:val="sv-SE"/>
        </w:rPr>
        <w:t xml:space="preserve">, </w:t>
      </w:r>
      <w:r>
        <w:rPr>
          <w:lang w:val="sv-SE"/>
        </w:rPr>
        <w:t>RAN1</w:t>
      </w:r>
      <w:r w:rsidR="00CD380C">
        <w:rPr>
          <w:lang w:val="sv-SE"/>
        </w:rPr>
        <w:t xml:space="preserve"> </w:t>
      </w:r>
      <w:r>
        <w:rPr>
          <w:lang w:val="sv-SE"/>
        </w:rPr>
        <w:t>sh</w:t>
      </w:r>
      <w:r w:rsidR="00CD380C">
        <w:rPr>
          <w:lang w:val="sv-SE"/>
        </w:rPr>
        <w:t xml:space="preserve">ould consider some additional constraints </w:t>
      </w:r>
      <w:r>
        <w:rPr>
          <w:lang w:val="sv-SE"/>
        </w:rPr>
        <w:t>that reflect</w:t>
      </w:r>
      <w:r w:rsidR="00CD380C">
        <w:rPr>
          <w:lang w:val="sv-SE"/>
        </w:rPr>
        <w:t xml:space="preserve"> the </w:t>
      </w:r>
      <w:r w:rsidR="00751E60">
        <w:rPr>
          <w:lang w:val="sv-SE"/>
        </w:rPr>
        <w:t>essential</w:t>
      </w:r>
      <w:r w:rsidR="00CD380C">
        <w:rPr>
          <w:lang w:val="sv-SE"/>
        </w:rPr>
        <w:t xml:space="preserve"> use cases</w:t>
      </w:r>
      <w:r w:rsidR="005078DE">
        <w:rPr>
          <w:lang w:val="sv-SE"/>
        </w:rPr>
        <w:t>.</w:t>
      </w:r>
    </w:p>
    <w:p w14:paraId="1B121658" w14:textId="42474781" w:rsidR="005078DE" w:rsidRPr="005078DE" w:rsidRDefault="00171492" w:rsidP="005078DE">
      <w:pPr>
        <w:rPr>
          <w:lang w:val="sv-SE"/>
        </w:rPr>
      </w:pPr>
      <w:r>
        <w:rPr>
          <w:lang w:val="sv-SE"/>
        </w:rPr>
        <w:t>Regarding use cases, i</w:t>
      </w:r>
      <w:r w:rsidR="005078DE" w:rsidRPr="005078DE">
        <w:rPr>
          <w:lang w:val="sv-SE"/>
        </w:rPr>
        <w:t xml:space="preserve">t is acknowledged in the Rel-19 WID justification that the gains of extending to support multiple PUSCHs/PDSCHs per scheduled cell are </w:t>
      </w:r>
      <w:r w:rsidR="005078DE" w:rsidRPr="005078DE">
        <w:rPr>
          <w:rFonts w:eastAsia="Yu Mincho"/>
          <w:i/>
        </w:rPr>
        <w:t>“…especially useful when scheduling cell in FR1 with a lower SCS schedules multiple cells in FR2 with higher SCS</w:t>
      </w:r>
      <w:r w:rsidR="005078DE" w:rsidRPr="005078DE">
        <w:rPr>
          <w:rFonts w:eastAsia="Yu Mincho"/>
          <w:iCs/>
        </w:rPr>
        <w:t>”</w:t>
      </w:r>
      <w:r w:rsidR="005078DE" w:rsidRPr="005078DE">
        <w:rPr>
          <w:lang w:val="sv-SE"/>
        </w:rPr>
        <w:t>.</w:t>
      </w:r>
      <w:r w:rsidR="005078DE">
        <w:rPr>
          <w:lang w:val="sv-SE"/>
        </w:rPr>
        <w:t xml:space="preserve"> Therefore the following constraints could be considered:</w:t>
      </w:r>
    </w:p>
    <w:p w14:paraId="4D9161B9" w14:textId="77777777" w:rsidR="008213EB" w:rsidRDefault="00E55B9D" w:rsidP="00A256AA">
      <w:pPr>
        <w:pStyle w:val="ListParagraph"/>
        <w:numPr>
          <w:ilvl w:val="0"/>
          <w:numId w:val="38"/>
        </w:numPr>
        <w:ind w:firstLineChars="0"/>
        <w:rPr>
          <w:lang w:val="sv-SE"/>
        </w:rPr>
      </w:pPr>
      <w:r>
        <w:rPr>
          <w:lang w:val="sv-SE"/>
        </w:rPr>
        <w:t>Multi-PDSCH/PUSCH scheduling</w:t>
      </w:r>
      <w:r w:rsidR="00A91D95">
        <w:rPr>
          <w:lang w:val="sv-SE"/>
        </w:rPr>
        <w:t xml:space="preserve"> with </w:t>
      </w:r>
      <w:r w:rsidR="007273AC">
        <w:rPr>
          <w:lang w:val="sv-SE"/>
        </w:rPr>
        <w:t>MC-DCI</w:t>
      </w:r>
      <w:r>
        <w:rPr>
          <w:lang w:val="sv-SE"/>
        </w:rPr>
        <w:t xml:space="preserve"> is only applicable for scheduled </w:t>
      </w:r>
      <w:r w:rsidR="008022E3">
        <w:rPr>
          <w:lang w:val="sv-SE"/>
        </w:rPr>
        <w:t xml:space="preserve">FR2 </w:t>
      </w:r>
      <w:r>
        <w:rPr>
          <w:lang w:val="sv-SE"/>
        </w:rPr>
        <w:t xml:space="preserve">cells, </w:t>
      </w:r>
      <w:r w:rsidR="00171492">
        <w:rPr>
          <w:lang w:val="sv-SE"/>
        </w:rPr>
        <w:t>also taking into account</w:t>
      </w:r>
      <w:r>
        <w:rPr>
          <w:lang w:val="sv-SE"/>
        </w:rPr>
        <w:t xml:space="preserve"> that the multi-PDSCH has not been enabled on FR1 for SC-DCI.</w:t>
      </w:r>
      <w:r w:rsidR="009D01FC">
        <w:rPr>
          <w:lang w:val="sv-SE"/>
        </w:rPr>
        <w:t xml:space="preserve"> </w:t>
      </w:r>
    </w:p>
    <w:p w14:paraId="6A2A5AD0" w14:textId="030D33C9" w:rsidR="00CD596E" w:rsidRDefault="009D01FC" w:rsidP="00A256AA">
      <w:pPr>
        <w:pStyle w:val="ListParagraph"/>
        <w:numPr>
          <w:ilvl w:val="0"/>
          <w:numId w:val="38"/>
        </w:numPr>
        <w:ind w:firstLineChars="0"/>
        <w:rPr>
          <w:lang w:val="sv-SE"/>
        </w:rPr>
      </w:pPr>
      <w:r>
        <w:rPr>
          <w:lang w:val="sv-SE"/>
        </w:rPr>
        <w:t xml:space="preserve">More </w:t>
      </w:r>
      <w:r w:rsidR="00494322">
        <w:rPr>
          <w:lang w:val="sv-SE"/>
        </w:rPr>
        <w:t>consideration</w:t>
      </w:r>
      <w:r>
        <w:rPr>
          <w:lang w:val="sv-SE"/>
        </w:rPr>
        <w:t xml:space="preserve"> on the needed number of </w:t>
      </w:r>
      <w:r w:rsidR="00494322">
        <w:rPr>
          <w:lang w:val="sv-SE"/>
        </w:rPr>
        <w:t>PxSCHs per scheduled cell may be needed</w:t>
      </w:r>
      <w:r w:rsidR="008213EB">
        <w:rPr>
          <w:lang w:val="sv-SE"/>
        </w:rPr>
        <w:t xml:space="preserve">, also considering the benefits </w:t>
      </w:r>
      <w:r w:rsidR="00121F46">
        <w:rPr>
          <w:lang w:val="sv-SE"/>
        </w:rPr>
        <w:t>when considering realistic SCS ratio between Scheduling Cell and Scheduled Cell(s)</w:t>
      </w:r>
      <w:r w:rsidR="00494322">
        <w:rPr>
          <w:lang w:val="sv-SE"/>
        </w:rPr>
        <w:t>.</w:t>
      </w:r>
    </w:p>
    <w:p w14:paraId="049D85E9" w14:textId="6B7FEEA0" w:rsidR="00751E60" w:rsidRDefault="00751E60" w:rsidP="00751E60">
      <w:pPr>
        <w:pStyle w:val="ListParagraph"/>
        <w:numPr>
          <w:ilvl w:val="0"/>
          <w:numId w:val="38"/>
        </w:numPr>
        <w:ind w:firstLineChars="0"/>
        <w:rPr>
          <w:lang w:val="sv-SE"/>
        </w:rPr>
      </w:pPr>
      <w:r>
        <w:rPr>
          <w:lang w:val="sv-SE"/>
        </w:rPr>
        <w:t>I</w:t>
      </w:r>
      <w:r w:rsidR="007C2291">
        <w:rPr>
          <w:lang w:val="sv-SE"/>
        </w:rPr>
        <w:t>t should also be</w:t>
      </w:r>
      <w:r w:rsidR="005078DE">
        <w:rPr>
          <w:lang w:val="sv-SE"/>
        </w:rPr>
        <w:t xml:space="preserve"> consider</w:t>
      </w:r>
      <w:r w:rsidR="007C2291">
        <w:rPr>
          <w:lang w:val="sv-SE"/>
        </w:rPr>
        <w:t>ed</w:t>
      </w:r>
      <w:r w:rsidR="005078DE">
        <w:rPr>
          <w:lang w:val="sv-SE"/>
        </w:rPr>
        <w:t xml:space="preserve"> whether scheduling of multiple </w:t>
      </w:r>
      <w:r w:rsidR="00E522AB">
        <w:rPr>
          <w:lang w:val="sv-SE"/>
        </w:rPr>
        <w:t xml:space="preserve">PxSCHs in </w:t>
      </w:r>
      <w:r w:rsidR="005078DE">
        <w:rPr>
          <w:lang w:val="sv-SE"/>
        </w:rPr>
        <w:t>non-contiguous slots</w:t>
      </w:r>
      <w:r w:rsidR="00421FD0">
        <w:rPr>
          <w:lang w:val="sv-SE"/>
        </w:rPr>
        <w:t xml:space="preserve"> by MC-DCI inidcation</w:t>
      </w:r>
      <w:r w:rsidR="005078DE">
        <w:rPr>
          <w:lang w:val="sv-SE"/>
        </w:rPr>
        <w:t xml:space="preserve"> per scheduled cell is really necessary</w:t>
      </w:r>
      <w:r w:rsidR="007C2291">
        <w:rPr>
          <w:lang w:val="sv-SE"/>
        </w:rPr>
        <w:t xml:space="preserve">, </w:t>
      </w:r>
      <w:r w:rsidR="005078DE">
        <w:rPr>
          <w:lang w:val="sv-SE"/>
        </w:rPr>
        <w:t xml:space="preserve">or whether only </w:t>
      </w:r>
      <w:r w:rsidR="00E522AB">
        <w:rPr>
          <w:lang w:val="sv-SE"/>
        </w:rPr>
        <w:t xml:space="preserve">support for </w:t>
      </w:r>
      <w:r w:rsidR="005078DE">
        <w:rPr>
          <w:lang w:val="sv-SE"/>
        </w:rPr>
        <w:t xml:space="preserve">scheduling of </w:t>
      </w:r>
      <w:r w:rsidR="008213EB">
        <w:rPr>
          <w:lang w:val="sv-SE"/>
        </w:rPr>
        <w:t xml:space="preserve">multiple PxSCHs across </w:t>
      </w:r>
      <w:r w:rsidR="005078DE">
        <w:rPr>
          <w:lang w:val="sv-SE"/>
        </w:rPr>
        <w:t>contiguous slots is sufficient</w:t>
      </w:r>
      <w:r w:rsidR="00E522AB">
        <w:rPr>
          <w:lang w:val="sv-SE"/>
        </w:rPr>
        <w:t xml:space="preserve"> to satisfy commercial needs</w:t>
      </w:r>
      <w:r w:rsidR="005078DE">
        <w:rPr>
          <w:lang w:val="sv-SE"/>
        </w:rPr>
        <w:t>.</w:t>
      </w:r>
      <w:r w:rsidR="00E55B9D">
        <w:rPr>
          <w:lang w:val="sv-SE"/>
        </w:rPr>
        <w:t xml:space="preserve"> </w:t>
      </w:r>
    </w:p>
    <w:p w14:paraId="6F4D6A17" w14:textId="760CB8F4" w:rsidR="00E00008" w:rsidRDefault="00E00008" w:rsidP="00751E60">
      <w:pPr>
        <w:pStyle w:val="ListParagraph"/>
        <w:numPr>
          <w:ilvl w:val="1"/>
          <w:numId w:val="38"/>
        </w:numPr>
        <w:ind w:firstLineChars="0"/>
        <w:rPr>
          <w:lang w:val="sv-SE"/>
        </w:rPr>
      </w:pPr>
      <w:r>
        <w:rPr>
          <w:lang w:val="sv-SE"/>
        </w:rPr>
        <w:t>Note: even though the scheduled slots are contigu</w:t>
      </w:r>
      <w:r w:rsidR="00D84A97">
        <w:rPr>
          <w:lang w:val="sv-SE"/>
        </w:rPr>
        <w:t>ous, the ”valid” PDSCHs/PUSCHs could be non-</w:t>
      </w:r>
      <w:r w:rsidR="0030713C">
        <w:rPr>
          <w:lang w:val="sv-SE"/>
        </w:rPr>
        <w:t>contiguouse due to the overlap with U/D symbols.</w:t>
      </w:r>
    </w:p>
    <w:p w14:paraId="5791F506" w14:textId="71443C95" w:rsidR="008022E3" w:rsidRDefault="008022E3" w:rsidP="008022E3">
      <w:pPr>
        <w:rPr>
          <w:b/>
          <w:bCs/>
          <w:lang w:val="sv-SE"/>
        </w:rPr>
      </w:pPr>
      <w:r w:rsidRPr="008022E3">
        <w:rPr>
          <w:b/>
          <w:bCs/>
          <w:u w:val="single"/>
          <w:lang w:val="sv-SE"/>
        </w:rPr>
        <w:t>Proposal 3</w:t>
      </w:r>
      <w:r w:rsidRPr="008022E3">
        <w:rPr>
          <w:b/>
          <w:bCs/>
          <w:lang w:val="sv-SE"/>
        </w:rPr>
        <w:t>: Limit multi-PDSCH/PUSCH scheduling with MC-DCI to scheduled FR2 cells.</w:t>
      </w:r>
    </w:p>
    <w:p w14:paraId="0CEFDCA2" w14:textId="5906C904" w:rsidR="008022E3" w:rsidRDefault="008022E3" w:rsidP="008022E3">
      <w:pPr>
        <w:rPr>
          <w:b/>
          <w:bCs/>
          <w:lang w:val="sv-SE"/>
        </w:rPr>
      </w:pPr>
      <w:r w:rsidRPr="008022E3">
        <w:rPr>
          <w:b/>
          <w:bCs/>
          <w:u w:val="single"/>
          <w:lang w:val="sv-SE"/>
        </w:rPr>
        <w:t>Proposal 4</w:t>
      </w:r>
      <w:r>
        <w:rPr>
          <w:b/>
          <w:bCs/>
          <w:lang w:val="sv-SE"/>
        </w:rPr>
        <w:t xml:space="preserve">: Consider whether </w:t>
      </w:r>
      <w:r w:rsidR="008213EB">
        <w:rPr>
          <w:b/>
          <w:bCs/>
          <w:lang w:val="sv-SE"/>
        </w:rPr>
        <w:t>enabling MC-DCI scheduling of multiple PxSCHs only across</w:t>
      </w:r>
      <w:r>
        <w:rPr>
          <w:b/>
          <w:bCs/>
          <w:lang w:val="sv-SE"/>
        </w:rPr>
        <w:t xml:space="preserve"> ”contiguous” slots would be sufficient </w:t>
      </w:r>
      <w:r w:rsidR="008213EB">
        <w:rPr>
          <w:b/>
          <w:bCs/>
          <w:lang w:val="sv-SE"/>
        </w:rPr>
        <w:t>to satisfy the commercial needs within</w:t>
      </w:r>
      <w:r>
        <w:rPr>
          <w:b/>
          <w:bCs/>
          <w:lang w:val="sv-SE"/>
        </w:rPr>
        <w:t xml:space="preserve"> Rel-19.</w:t>
      </w:r>
    </w:p>
    <w:p w14:paraId="4FD68F1F" w14:textId="32FD9442" w:rsidR="008213EB" w:rsidRPr="008022E3" w:rsidRDefault="008213EB" w:rsidP="008022E3">
      <w:pPr>
        <w:rPr>
          <w:b/>
          <w:bCs/>
          <w:highlight w:val="cyan"/>
          <w:lang w:val="sv-SE"/>
        </w:rPr>
      </w:pPr>
      <w:r w:rsidRPr="008213EB">
        <w:rPr>
          <w:b/>
          <w:bCs/>
          <w:u w:val="single"/>
          <w:lang w:val="sv-SE"/>
        </w:rPr>
        <w:t>Proposal 5</w:t>
      </w:r>
      <w:r>
        <w:rPr>
          <w:b/>
          <w:bCs/>
          <w:lang w:val="sv-SE"/>
        </w:rPr>
        <w:t xml:space="preserve">: Consider practical Scheduling Cell vs Scheduled Cell SCS ratio when determining the maximum number of PxSCHs </w:t>
      </w:r>
      <w:r w:rsidR="00121F46">
        <w:rPr>
          <w:b/>
          <w:bCs/>
          <w:lang w:val="sv-SE"/>
        </w:rPr>
        <w:t xml:space="preserve">to specify </w:t>
      </w:r>
      <w:r>
        <w:rPr>
          <w:b/>
          <w:bCs/>
          <w:lang w:val="sv-SE"/>
        </w:rPr>
        <w:t>for multi-PxSCH scheduling with MC-DCI</w:t>
      </w:r>
      <w:r w:rsidR="00121F46">
        <w:rPr>
          <w:b/>
          <w:bCs/>
          <w:lang w:val="sv-SE"/>
        </w:rPr>
        <w:t xml:space="preserve"> </w:t>
      </w:r>
      <w:r w:rsidR="00121F46">
        <w:rPr>
          <w:b/>
          <w:bCs/>
          <w:lang w:val="sv-SE"/>
        </w:rPr>
        <w:t>for a given band combination</w:t>
      </w:r>
      <w:r>
        <w:rPr>
          <w:b/>
          <w:bCs/>
          <w:lang w:val="sv-SE"/>
        </w:rPr>
        <w:t>.</w:t>
      </w:r>
    </w:p>
    <w:p w14:paraId="6DA9433F" w14:textId="17685252" w:rsidR="002A34DE" w:rsidRDefault="002A34DE" w:rsidP="002A34DE">
      <w:pPr>
        <w:pStyle w:val="Heading1"/>
        <w:rPr>
          <w:lang w:eastAsia="ja-JP"/>
        </w:rPr>
      </w:pPr>
      <w:r>
        <w:rPr>
          <w:lang w:eastAsia="ja-JP"/>
        </w:rPr>
        <w:t>Proposal</w:t>
      </w:r>
    </w:p>
    <w:p w14:paraId="24B43FCB" w14:textId="77777777" w:rsidR="00121F46" w:rsidRDefault="00121F46" w:rsidP="00121F46">
      <w:pPr>
        <w:rPr>
          <w:b/>
          <w:bCs/>
          <w:lang w:val="sv-SE"/>
        </w:rPr>
      </w:pPr>
      <w:r>
        <w:rPr>
          <w:b/>
          <w:bCs/>
          <w:u w:val="single"/>
          <w:lang w:val="sv-SE"/>
        </w:rPr>
        <w:t>Proposal 1</w:t>
      </w:r>
      <w:r>
        <w:rPr>
          <w:b/>
          <w:bCs/>
          <w:lang w:val="sv-SE"/>
        </w:rPr>
        <w:t>: Agree to maintain the design constraints of the Rel-18 MC-DCI design unless unavoidable for enabling multi-SCS and multi-PxSCH scheduling with MC-DCI.</w:t>
      </w:r>
    </w:p>
    <w:p w14:paraId="635001C8" w14:textId="77777777" w:rsidR="00121F46" w:rsidRDefault="00121F46" w:rsidP="00121F46">
      <w:pPr>
        <w:rPr>
          <w:b/>
          <w:bCs/>
          <w:lang w:val="sv-SE"/>
        </w:rPr>
      </w:pPr>
      <w:r>
        <w:rPr>
          <w:b/>
          <w:bCs/>
          <w:u w:val="single"/>
          <w:lang w:val="sv-SE"/>
        </w:rPr>
        <w:t>Proposal 2</w:t>
      </w:r>
      <w:r>
        <w:rPr>
          <w:b/>
          <w:bCs/>
          <w:lang w:val="sv-SE"/>
        </w:rPr>
        <w:t>: For multi-pxSCH scheduling with MC-DCI, agree to not exceed the original design constraints/applicability multi-pxSCH scheduling with SC-DCI.</w:t>
      </w:r>
    </w:p>
    <w:p w14:paraId="6E9F176D" w14:textId="5529858A" w:rsidR="007D1FEB" w:rsidRDefault="007D1FEB" w:rsidP="007D1FEB">
      <w:pPr>
        <w:rPr>
          <w:b/>
          <w:bCs/>
          <w:lang w:val="sv-SE"/>
        </w:rPr>
      </w:pPr>
      <w:r>
        <w:rPr>
          <w:b/>
          <w:bCs/>
          <w:u w:val="single"/>
          <w:lang w:val="sv-SE"/>
        </w:rPr>
        <w:t>Observation 1</w:t>
      </w:r>
      <w:r>
        <w:rPr>
          <w:b/>
          <w:bCs/>
          <w:lang w:val="sv-SE"/>
        </w:rPr>
        <w:t xml:space="preserve">: Limiting the supported flexibility of the feature to the essential commercial use cases may help to keep the work manageable, given the </w:t>
      </w:r>
      <w:r>
        <w:rPr>
          <w:b/>
          <w:bCs/>
          <w:lang w:val="sv-SE"/>
        </w:rPr>
        <w:t xml:space="preserve">limited </w:t>
      </w:r>
      <w:r>
        <w:rPr>
          <w:b/>
          <w:bCs/>
          <w:lang w:val="sv-SE"/>
        </w:rPr>
        <w:t>TU allocation in RAN1</w:t>
      </w:r>
      <w:r>
        <w:rPr>
          <w:b/>
          <w:bCs/>
          <w:lang w:val="sv-SE"/>
        </w:rPr>
        <w:t xml:space="preserve"> and no TUs in RAN</w:t>
      </w:r>
      <w:r>
        <w:rPr>
          <w:b/>
          <w:bCs/>
          <w:lang w:val="sv-SE"/>
        </w:rPr>
        <w:t>2.</w:t>
      </w:r>
    </w:p>
    <w:p w14:paraId="2BB2BE0A" w14:textId="3396CFB2" w:rsidR="00121F46" w:rsidRDefault="00121F46" w:rsidP="00121F46">
      <w:pPr>
        <w:rPr>
          <w:b/>
          <w:bCs/>
          <w:lang w:val="sv-SE"/>
        </w:rPr>
      </w:pPr>
      <w:r>
        <w:rPr>
          <w:b/>
          <w:bCs/>
          <w:u w:val="single"/>
          <w:lang w:val="sv-SE"/>
        </w:rPr>
        <w:t>Proposal 3</w:t>
      </w:r>
      <w:r>
        <w:rPr>
          <w:b/>
          <w:bCs/>
          <w:lang w:val="sv-SE"/>
        </w:rPr>
        <w:t>: Limit multi-</w:t>
      </w:r>
      <w:r>
        <w:rPr>
          <w:b/>
          <w:bCs/>
          <w:lang w:val="sv-SE"/>
        </w:rPr>
        <w:t>Px</w:t>
      </w:r>
      <w:r>
        <w:rPr>
          <w:b/>
          <w:bCs/>
          <w:lang w:val="sv-SE"/>
        </w:rPr>
        <w:t xml:space="preserve">SCH </w:t>
      </w:r>
      <w:r>
        <w:rPr>
          <w:b/>
          <w:bCs/>
          <w:lang w:val="sv-SE"/>
        </w:rPr>
        <w:t xml:space="preserve">(PDSCH/PUSCH) </w:t>
      </w:r>
      <w:r>
        <w:rPr>
          <w:b/>
          <w:bCs/>
          <w:lang w:val="sv-SE"/>
        </w:rPr>
        <w:t>scheduling with MC-DCI to scheduled FR2 cells.</w:t>
      </w:r>
    </w:p>
    <w:p w14:paraId="03314C25" w14:textId="77777777" w:rsidR="00121F46" w:rsidRDefault="00121F46" w:rsidP="00121F46">
      <w:pPr>
        <w:rPr>
          <w:b/>
          <w:bCs/>
          <w:lang w:val="sv-SE"/>
        </w:rPr>
      </w:pPr>
      <w:r>
        <w:rPr>
          <w:b/>
          <w:bCs/>
          <w:u w:val="single"/>
          <w:lang w:val="sv-SE"/>
        </w:rPr>
        <w:t>Proposal 4</w:t>
      </w:r>
      <w:r>
        <w:rPr>
          <w:b/>
          <w:bCs/>
          <w:lang w:val="sv-SE"/>
        </w:rPr>
        <w:t>: Consider whether enabling MC-DCI scheduling of multiple PxSCHs only across ”contiguous” slots would be sufficient to satisfy the commercial needs within Rel-19.</w:t>
      </w:r>
    </w:p>
    <w:p w14:paraId="1542D7FF" w14:textId="596A3627" w:rsidR="00121F46" w:rsidRDefault="00121F46" w:rsidP="00121F46">
      <w:pPr>
        <w:rPr>
          <w:b/>
          <w:bCs/>
          <w:highlight w:val="cyan"/>
          <w:lang w:val="sv-SE"/>
        </w:rPr>
      </w:pPr>
      <w:r>
        <w:rPr>
          <w:b/>
          <w:bCs/>
          <w:u w:val="single"/>
          <w:lang w:val="sv-SE"/>
        </w:rPr>
        <w:t>Proposal 5</w:t>
      </w:r>
      <w:r>
        <w:rPr>
          <w:b/>
          <w:bCs/>
          <w:lang w:val="sv-SE"/>
        </w:rPr>
        <w:t>: Consider practical Scheduling Cell vs Scheduled Cell SCS ratio when determining the maximum number of PxSCHs to specify for multi-PxSCH scheduling with MC-DCI</w:t>
      </w:r>
      <w:r>
        <w:rPr>
          <w:b/>
          <w:bCs/>
          <w:lang w:val="sv-SE"/>
        </w:rPr>
        <w:t xml:space="preserve"> for a given band combination</w:t>
      </w:r>
      <w:r>
        <w:rPr>
          <w:b/>
          <w:bCs/>
          <w:lang w:val="sv-SE"/>
        </w:rPr>
        <w:t>.</w:t>
      </w:r>
    </w:p>
    <w:p w14:paraId="6EAB4D0E" w14:textId="0134736E" w:rsidR="002A34DE" w:rsidRDefault="002A34DE" w:rsidP="002A34DE">
      <w:pPr>
        <w:pStyle w:val="Heading1"/>
        <w:rPr>
          <w:lang w:eastAsia="ja-JP"/>
        </w:rPr>
      </w:pPr>
      <w:r>
        <w:rPr>
          <w:lang w:eastAsia="ja-JP"/>
        </w:rPr>
        <w:lastRenderedPageBreak/>
        <w:t>References</w:t>
      </w:r>
    </w:p>
    <w:p w14:paraId="06B87D4B" w14:textId="0ADA1E05" w:rsidR="002A34DE" w:rsidRDefault="00474776" w:rsidP="002A34DE">
      <w:pPr>
        <w:rPr>
          <w:lang w:eastAsia="ja-JP"/>
        </w:rPr>
      </w:pPr>
      <w:r>
        <w:rPr>
          <w:lang w:val="sv-SE" w:eastAsia="ja-JP"/>
        </w:rPr>
        <w:t>[1]</w:t>
      </w:r>
      <w:r>
        <w:rPr>
          <w:lang w:val="sv-SE" w:eastAsia="ja-JP"/>
        </w:rPr>
        <w:tab/>
      </w:r>
      <w:r>
        <w:rPr>
          <w:lang w:val="sv-SE" w:eastAsia="ja-JP"/>
        </w:rPr>
        <w:tab/>
      </w:r>
      <w:r w:rsidRPr="00B05DFA">
        <w:rPr>
          <w:lang w:eastAsia="ja-JP"/>
        </w:rPr>
        <w:t>R</w:t>
      </w:r>
      <w:r w:rsidR="00915E22">
        <w:rPr>
          <w:lang w:eastAsia="ja-JP"/>
        </w:rPr>
        <w:t>P</w:t>
      </w:r>
      <w:r w:rsidRPr="00B05DFA">
        <w:rPr>
          <w:lang w:eastAsia="ja-JP"/>
        </w:rPr>
        <w:t>-2</w:t>
      </w:r>
      <w:r w:rsidR="00915E22">
        <w:rPr>
          <w:lang w:eastAsia="ja-JP"/>
        </w:rPr>
        <w:t>42408</w:t>
      </w:r>
      <w:r>
        <w:rPr>
          <w:lang w:eastAsia="ja-JP"/>
        </w:rPr>
        <w:t xml:space="preserve">, </w:t>
      </w:r>
      <w:r w:rsidR="005B3140" w:rsidRPr="005B3140">
        <w:rPr>
          <w:lang w:eastAsia="ja-JP"/>
        </w:rPr>
        <w:t>New WID: Multi-carrier enhancements for NR Phase 2</w:t>
      </w:r>
      <w:r w:rsidR="005B3140">
        <w:rPr>
          <w:lang w:eastAsia="ja-JP"/>
        </w:rPr>
        <w:t>, Lenovo (</w:t>
      </w:r>
      <w:r w:rsidR="005B3140" w:rsidRPr="005B3140">
        <w:rPr>
          <w:i/>
          <w:iCs/>
          <w:lang w:eastAsia="ja-JP"/>
        </w:rPr>
        <w:t>TSG RAN#105</w:t>
      </w:r>
      <w:r w:rsidR="005B3140">
        <w:rPr>
          <w:lang w:eastAsia="ja-JP"/>
        </w:rPr>
        <w:t>)</w:t>
      </w:r>
    </w:p>
    <w:p w14:paraId="1393EA63" w14:textId="68FD8BBA" w:rsidR="00B350F8" w:rsidRPr="00E60BDA" w:rsidRDefault="00B350F8" w:rsidP="002A34DE">
      <w:pPr>
        <w:rPr>
          <w:lang w:val="en-US" w:eastAsia="ja-JP"/>
        </w:rPr>
      </w:pPr>
    </w:p>
    <w:sectPr w:rsidR="00B350F8" w:rsidRPr="00E60B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07C65" w14:textId="77777777" w:rsidR="00D43F0E" w:rsidRDefault="00D43F0E">
      <w:r>
        <w:separator/>
      </w:r>
    </w:p>
  </w:endnote>
  <w:endnote w:type="continuationSeparator" w:id="0">
    <w:p w14:paraId="05D92FA9" w14:textId="77777777" w:rsidR="00D43F0E" w:rsidRDefault="00D4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EF9BC" w14:textId="77777777" w:rsidR="00D43F0E" w:rsidRDefault="00D43F0E">
      <w:r>
        <w:separator/>
      </w:r>
    </w:p>
  </w:footnote>
  <w:footnote w:type="continuationSeparator" w:id="0">
    <w:p w14:paraId="08981466" w14:textId="77777777" w:rsidR="00D43F0E" w:rsidRDefault="00D43F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CE71FB"/>
    <w:multiLevelType w:val="hybridMultilevel"/>
    <w:tmpl w:val="CC36C8DC"/>
    <w:lvl w:ilvl="0" w:tplc="7CE4AD5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86904"/>
    <w:multiLevelType w:val="hybridMultilevel"/>
    <w:tmpl w:val="69787EFC"/>
    <w:lvl w:ilvl="0" w:tplc="3396577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065190"/>
    <w:multiLevelType w:val="hybridMultilevel"/>
    <w:tmpl w:val="73BA36A6"/>
    <w:lvl w:ilvl="0" w:tplc="3F12153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1F652DDF"/>
    <w:multiLevelType w:val="hybridMultilevel"/>
    <w:tmpl w:val="9856C6BE"/>
    <w:lvl w:ilvl="0" w:tplc="0A62CB30">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05E5096"/>
    <w:multiLevelType w:val="hybridMultilevel"/>
    <w:tmpl w:val="8382A208"/>
    <w:lvl w:ilvl="0" w:tplc="834A4F88">
      <w:numFmt w:val="bullet"/>
      <w:lvlText w:val="•"/>
      <w:lvlJc w:val="left"/>
      <w:pPr>
        <w:ind w:left="720" w:hanging="360"/>
      </w:pPr>
      <w:rPr>
        <w:rFonts w:ascii="Calibri" w:eastAsia="DengXian"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6D70291"/>
    <w:multiLevelType w:val="hybridMultilevel"/>
    <w:tmpl w:val="40A8F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E6F4B08C"/>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C34442C"/>
    <w:multiLevelType w:val="hybridMultilevel"/>
    <w:tmpl w:val="944A4F12"/>
    <w:lvl w:ilvl="0" w:tplc="91AC0EA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537463"/>
    <w:multiLevelType w:val="hybridMultilevel"/>
    <w:tmpl w:val="056C4258"/>
    <w:lvl w:ilvl="0" w:tplc="8D289F5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754F33DB"/>
    <w:multiLevelType w:val="hybridMultilevel"/>
    <w:tmpl w:val="63B20186"/>
    <w:lvl w:ilvl="0" w:tplc="51AE06F6">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5C3209"/>
    <w:multiLevelType w:val="hybridMultilevel"/>
    <w:tmpl w:val="8AB82B10"/>
    <w:lvl w:ilvl="0" w:tplc="08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946770213">
    <w:abstractNumId w:val="0"/>
  </w:num>
  <w:num w:numId="2" w16cid:durableId="1858153374">
    <w:abstractNumId w:val="12"/>
  </w:num>
  <w:num w:numId="3" w16cid:durableId="1398938851">
    <w:abstractNumId w:val="23"/>
  </w:num>
  <w:num w:numId="4" w16cid:durableId="1707828987">
    <w:abstractNumId w:val="20"/>
  </w:num>
  <w:num w:numId="5" w16cid:durableId="1856844315">
    <w:abstractNumId w:val="16"/>
  </w:num>
  <w:num w:numId="6" w16cid:durableId="1195770418">
    <w:abstractNumId w:val="16"/>
  </w:num>
  <w:num w:numId="7" w16cid:durableId="700472716">
    <w:abstractNumId w:val="16"/>
  </w:num>
  <w:num w:numId="8" w16cid:durableId="137503866">
    <w:abstractNumId w:val="16"/>
  </w:num>
  <w:num w:numId="9" w16cid:durableId="412970159">
    <w:abstractNumId w:val="16"/>
  </w:num>
  <w:num w:numId="10" w16cid:durableId="20134373">
    <w:abstractNumId w:val="16"/>
  </w:num>
  <w:num w:numId="11" w16cid:durableId="380791094">
    <w:abstractNumId w:val="16"/>
  </w:num>
  <w:num w:numId="12" w16cid:durableId="1845968855">
    <w:abstractNumId w:val="16"/>
  </w:num>
  <w:num w:numId="13" w16cid:durableId="362559257">
    <w:abstractNumId w:val="16"/>
  </w:num>
  <w:num w:numId="14" w16cid:durableId="1050223461">
    <w:abstractNumId w:val="16"/>
  </w:num>
  <w:num w:numId="15" w16cid:durableId="1136071269">
    <w:abstractNumId w:val="16"/>
  </w:num>
  <w:num w:numId="16" w16cid:durableId="1193958131">
    <w:abstractNumId w:val="16"/>
  </w:num>
  <w:num w:numId="17" w16cid:durableId="2104495318">
    <w:abstractNumId w:val="11"/>
  </w:num>
  <w:num w:numId="18" w16cid:durableId="2100440874">
    <w:abstractNumId w:val="7"/>
  </w:num>
  <w:num w:numId="19" w16cid:durableId="131101260">
    <w:abstractNumId w:val="6"/>
  </w:num>
  <w:num w:numId="20" w16cid:durableId="988824194">
    <w:abstractNumId w:val="2"/>
  </w:num>
  <w:num w:numId="21" w16cid:durableId="1914781548">
    <w:abstractNumId w:val="16"/>
  </w:num>
  <w:num w:numId="22" w16cid:durableId="1275986006">
    <w:abstractNumId w:val="16"/>
  </w:num>
  <w:num w:numId="23" w16cid:durableId="899940668">
    <w:abstractNumId w:val="14"/>
  </w:num>
  <w:num w:numId="24" w16cid:durableId="949237601">
    <w:abstractNumId w:val="8"/>
    <w:lvlOverride w:ilvl="0">
      <w:startOverride w:val="1"/>
    </w:lvlOverride>
  </w:num>
  <w:num w:numId="25" w16cid:durableId="128548042">
    <w:abstractNumId w:val="19"/>
  </w:num>
  <w:num w:numId="26" w16cid:durableId="1445541917">
    <w:abstractNumId w:val="4"/>
  </w:num>
  <w:num w:numId="27" w16cid:durableId="1063065855">
    <w:abstractNumId w:val="9"/>
  </w:num>
  <w:num w:numId="28" w16cid:durableId="1824930566">
    <w:abstractNumId w:val="15"/>
  </w:num>
  <w:num w:numId="29" w16cid:durableId="1117143465">
    <w:abstractNumId w:val="5"/>
  </w:num>
  <w:num w:numId="30" w16cid:durableId="1898593166">
    <w:abstractNumId w:val="10"/>
  </w:num>
  <w:num w:numId="31" w16cid:durableId="740366630">
    <w:abstractNumId w:val="3"/>
  </w:num>
  <w:num w:numId="32" w16cid:durableId="279074059">
    <w:abstractNumId w:val="13"/>
  </w:num>
  <w:num w:numId="33" w16cid:durableId="99108693">
    <w:abstractNumId w:val="1"/>
  </w:num>
  <w:num w:numId="34" w16cid:durableId="528956977">
    <w:abstractNumId w:val="21"/>
  </w:num>
  <w:num w:numId="35" w16cid:durableId="1338801228">
    <w:abstractNumId w:val="21"/>
  </w:num>
  <w:num w:numId="36" w16cid:durableId="336806384">
    <w:abstractNumId w:val="17"/>
  </w:num>
  <w:num w:numId="37" w16cid:durableId="633098216">
    <w:abstractNumId w:val="18"/>
  </w:num>
  <w:num w:numId="38" w16cid:durableId="1013071480">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3F4"/>
    <w:rsid w:val="00004165"/>
    <w:rsid w:val="000049BD"/>
    <w:rsid w:val="00020C56"/>
    <w:rsid w:val="00024CC3"/>
    <w:rsid w:val="00026ACC"/>
    <w:rsid w:val="00027C52"/>
    <w:rsid w:val="0003171D"/>
    <w:rsid w:val="00031C1D"/>
    <w:rsid w:val="00035C50"/>
    <w:rsid w:val="0004399A"/>
    <w:rsid w:val="000457A1"/>
    <w:rsid w:val="00050001"/>
    <w:rsid w:val="00051EAB"/>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3C6F"/>
    <w:rsid w:val="000A3E79"/>
    <w:rsid w:val="000A4121"/>
    <w:rsid w:val="000A4AA3"/>
    <w:rsid w:val="000A550E"/>
    <w:rsid w:val="000A683D"/>
    <w:rsid w:val="000A6EF4"/>
    <w:rsid w:val="000B0960"/>
    <w:rsid w:val="000B1079"/>
    <w:rsid w:val="000B1A55"/>
    <w:rsid w:val="000B20BB"/>
    <w:rsid w:val="000B2EF6"/>
    <w:rsid w:val="000B2FA6"/>
    <w:rsid w:val="000B4AA0"/>
    <w:rsid w:val="000C2553"/>
    <w:rsid w:val="000C38C3"/>
    <w:rsid w:val="000C4549"/>
    <w:rsid w:val="000D09FD"/>
    <w:rsid w:val="000D19DE"/>
    <w:rsid w:val="000D44FB"/>
    <w:rsid w:val="000D574B"/>
    <w:rsid w:val="000D6CFC"/>
    <w:rsid w:val="000E11EF"/>
    <w:rsid w:val="000E3F8F"/>
    <w:rsid w:val="000E5027"/>
    <w:rsid w:val="000E537B"/>
    <w:rsid w:val="000E57D0"/>
    <w:rsid w:val="000E7858"/>
    <w:rsid w:val="000F3495"/>
    <w:rsid w:val="000F39CA"/>
    <w:rsid w:val="000F6577"/>
    <w:rsid w:val="001004FB"/>
    <w:rsid w:val="0010362B"/>
    <w:rsid w:val="00107927"/>
    <w:rsid w:val="00107931"/>
    <w:rsid w:val="00110E26"/>
    <w:rsid w:val="00111321"/>
    <w:rsid w:val="001128E7"/>
    <w:rsid w:val="00117BD6"/>
    <w:rsid w:val="001206C2"/>
    <w:rsid w:val="00121978"/>
    <w:rsid w:val="00121F46"/>
    <w:rsid w:val="00123422"/>
    <w:rsid w:val="00124B6A"/>
    <w:rsid w:val="00130462"/>
    <w:rsid w:val="001328B2"/>
    <w:rsid w:val="00136D4C"/>
    <w:rsid w:val="00142538"/>
    <w:rsid w:val="00142BB9"/>
    <w:rsid w:val="00144F96"/>
    <w:rsid w:val="00151EAC"/>
    <w:rsid w:val="00152A39"/>
    <w:rsid w:val="00153528"/>
    <w:rsid w:val="00154E68"/>
    <w:rsid w:val="0016203E"/>
    <w:rsid w:val="00162548"/>
    <w:rsid w:val="00164985"/>
    <w:rsid w:val="00165554"/>
    <w:rsid w:val="00170268"/>
    <w:rsid w:val="00171492"/>
    <w:rsid w:val="00172183"/>
    <w:rsid w:val="00172287"/>
    <w:rsid w:val="001751AB"/>
    <w:rsid w:val="00175508"/>
    <w:rsid w:val="00175A3F"/>
    <w:rsid w:val="00180E09"/>
    <w:rsid w:val="00181CBD"/>
    <w:rsid w:val="00182D36"/>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5E37"/>
    <w:rsid w:val="001D67E4"/>
    <w:rsid w:val="001D7D94"/>
    <w:rsid w:val="001E0A28"/>
    <w:rsid w:val="001E4218"/>
    <w:rsid w:val="001E6C4D"/>
    <w:rsid w:val="001F0861"/>
    <w:rsid w:val="001F0B20"/>
    <w:rsid w:val="001F1B5F"/>
    <w:rsid w:val="001F5B48"/>
    <w:rsid w:val="00200315"/>
    <w:rsid w:val="00200A62"/>
    <w:rsid w:val="00203740"/>
    <w:rsid w:val="002138EA"/>
    <w:rsid w:val="002139EA"/>
    <w:rsid w:val="00213F84"/>
    <w:rsid w:val="00214FBD"/>
    <w:rsid w:val="00221E08"/>
    <w:rsid w:val="00222897"/>
    <w:rsid w:val="00222B0C"/>
    <w:rsid w:val="00232F66"/>
    <w:rsid w:val="00234922"/>
    <w:rsid w:val="00235394"/>
    <w:rsid w:val="00235577"/>
    <w:rsid w:val="002371B2"/>
    <w:rsid w:val="002435CA"/>
    <w:rsid w:val="0024469F"/>
    <w:rsid w:val="00250B5B"/>
    <w:rsid w:val="00252DB8"/>
    <w:rsid w:val="002537BC"/>
    <w:rsid w:val="002551DD"/>
    <w:rsid w:val="00255C58"/>
    <w:rsid w:val="0025781A"/>
    <w:rsid w:val="00260EC7"/>
    <w:rsid w:val="00261539"/>
    <w:rsid w:val="0026179F"/>
    <w:rsid w:val="00262C3F"/>
    <w:rsid w:val="00263474"/>
    <w:rsid w:val="00263A71"/>
    <w:rsid w:val="002666AE"/>
    <w:rsid w:val="002701BA"/>
    <w:rsid w:val="00274E1A"/>
    <w:rsid w:val="00274E25"/>
    <w:rsid w:val="00276081"/>
    <w:rsid w:val="002775B1"/>
    <w:rsid w:val="002775B9"/>
    <w:rsid w:val="00280A76"/>
    <w:rsid w:val="002811C4"/>
    <w:rsid w:val="00281FF1"/>
    <w:rsid w:val="00282213"/>
    <w:rsid w:val="00284016"/>
    <w:rsid w:val="002858BF"/>
    <w:rsid w:val="002921E4"/>
    <w:rsid w:val="002939AF"/>
    <w:rsid w:val="00294491"/>
    <w:rsid w:val="00294BDE"/>
    <w:rsid w:val="00296A45"/>
    <w:rsid w:val="002A0681"/>
    <w:rsid w:val="002A0CED"/>
    <w:rsid w:val="002A120B"/>
    <w:rsid w:val="002A1D94"/>
    <w:rsid w:val="002A34DE"/>
    <w:rsid w:val="002A4CD0"/>
    <w:rsid w:val="002A7DA6"/>
    <w:rsid w:val="002B4C23"/>
    <w:rsid w:val="002B516C"/>
    <w:rsid w:val="002B5E1D"/>
    <w:rsid w:val="002B60C1"/>
    <w:rsid w:val="002B7CBB"/>
    <w:rsid w:val="002C4B52"/>
    <w:rsid w:val="002D03E5"/>
    <w:rsid w:val="002D336D"/>
    <w:rsid w:val="002D33FF"/>
    <w:rsid w:val="002D36EB"/>
    <w:rsid w:val="002D3891"/>
    <w:rsid w:val="002D577F"/>
    <w:rsid w:val="002D6BDF"/>
    <w:rsid w:val="002E2CE9"/>
    <w:rsid w:val="002E3BF7"/>
    <w:rsid w:val="002E403E"/>
    <w:rsid w:val="002E4C74"/>
    <w:rsid w:val="002E6B9D"/>
    <w:rsid w:val="002F158C"/>
    <w:rsid w:val="002F2CFD"/>
    <w:rsid w:val="002F4093"/>
    <w:rsid w:val="002F5636"/>
    <w:rsid w:val="002F5A9F"/>
    <w:rsid w:val="00301F40"/>
    <w:rsid w:val="003022A5"/>
    <w:rsid w:val="00302AC0"/>
    <w:rsid w:val="0030713C"/>
    <w:rsid w:val="00307E51"/>
    <w:rsid w:val="00311363"/>
    <w:rsid w:val="00315867"/>
    <w:rsid w:val="003201A0"/>
    <w:rsid w:val="00321150"/>
    <w:rsid w:val="003260D7"/>
    <w:rsid w:val="0033052D"/>
    <w:rsid w:val="00336697"/>
    <w:rsid w:val="00336763"/>
    <w:rsid w:val="003418CB"/>
    <w:rsid w:val="00355873"/>
    <w:rsid w:val="0035660F"/>
    <w:rsid w:val="00356B8A"/>
    <w:rsid w:val="00360E6A"/>
    <w:rsid w:val="003628B9"/>
    <w:rsid w:val="00362D8F"/>
    <w:rsid w:val="00367724"/>
    <w:rsid w:val="003710BA"/>
    <w:rsid w:val="00371737"/>
    <w:rsid w:val="003770F6"/>
    <w:rsid w:val="00380220"/>
    <w:rsid w:val="00383E37"/>
    <w:rsid w:val="00392F9C"/>
    <w:rsid w:val="00393042"/>
    <w:rsid w:val="003948EE"/>
    <w:rsid w:val="00394AD5"/>
    <w:rsid w:val="003955F5"/>
    <w:rsid w:val="0039642D"/>
    <w:rsid w:val="003A1433"/>
    <w:rsid w:val="003A2126"/>
    <w:rsid w:val="003A2E40"/>
    <w:rsid w:val="003B0158"/>
    <w:rsid w:val="003B40B6"/>
    <w:rsid w:val="003B56DB"/>
    <w:rsid w:val="003B5F04"/>
    <w:rsid w:val="003B673B"/>
    <w:rsid w:val="003B715E"/>
    <w:rsid w:val="003B755E"/>
    <w:rsid w:val="003C173E"/>
    <w:rsid w:val="003C228E"/>
    <w:rsid w:val="003C51E7"/>
    <w:rsid w:val="003C6893"/>
    <w:rsid w:val="003C6DE2"/>
    <w:rsid w:val="003D1EFD"/>
    <w:rsid w:val="003D28BF"/>
    <w:rsid w:val="003D4215"/>
    <w:rsid w:val="003D4C47"/>
    <w:rsid w:val="003D4EE7"/>
    <w:rsid w:val="003D6F2C"/>
    <w:rsid w:val="003D7719"/>
    <w:rsid w:val="003E40EE"/>
    <w:rsid w:val="003F1C1B"/>
    <w:rsid w:val="003F3A2F"/>
    <w:rsid w:val="003F5584"/>
    <w:rsid w:val="00401144"/>
    <w:rsid w:val="00401F0F"/>
    <w:rsid w:val="004044B2"/>
    <w:rsid w:val="00404831"/>
    <w:rsid w:val="0040690D"/>
    <w:rsid w:val="00407661"/>
    <w:rsid w:val="00410314"/>
    <w:rsid w:val="00411478"/>
    <w:rsid w:val="00412063"/>
    <w:rsid w:val="00412EB1"/>
    <w:rsid w:val="00413DDE"/>
    <w:rsid w:val="00414118"/>
    <w:rsid w:val="00416084"/>
    <w:rsid w:val="00416713"/>
    <w:rsid w:val="00421FD0"/>
    <w:rsid w:val="00423764"/>
    <w:rsid w:val="00424F8C"/>
    <w:rsid w:val="00426275"/>
    <w:rsid w:val="004271BA"/>
    <w:rsid w:val="00430497"/>
    <w:rsid w:val="00430EA5"/>
    <w:rsid w:val="00434DC1"/>
    <w:rsid w:val="004350F4"/>
    <w:rsid w:val="00436E98"/>
    <w:rsid w:val="004412A0"/>
    <w:rsid w:val="00442337"/>
    <w:rsid w:val="00446408"/>
    <w:rsid w:val="00450F27"/>
    <w:rsid w:val="004510E5"/>
    <w:rsid w:val="00456036"/>
    <w:rsid w:val="00456A75"/>
    <w:rsid w:val="00456F9E"/>
    <w:rsid w:val="00461E39"/>
    <w:rsid w:val="00462D3A"/>
    <w:rsid w:val="00463521"/>
    <w:rsid w:val="00470E78"/>
    <w:rsid w:val="00471125"/>
    <w:rsid w:val="0047437A"/>
    <w:rsid w:val="00474776"/>
    <w:rsid w:val="00474C26"/>
    <w:rsid w:val="00477744"/>
    <w:rsid w:val="00480E42"/>
    <w:rsid w:val="00484C5D"/>
    <w:rsid w:val="0048543E"/>
    <w:rsid w:val="004868C1"/>
    <w:rsid w:val="0048750F"/>
    <w:rsid w:val="00494322"/>
    <w:rsid w:val="004A17E9"/>
    <w:rsid w:val="004A495F"/>
    <w:rsid w:val="004A7544"/>
    <w:rsid w:val="004B45F0"/>
    <w:rsid w:val="004B6B0F"/>
    <w:rsid w:val="004C2ED2"/>
    <w:rsid w:val="004C54E5"/>
    <w:rsid w:val="004C7DC8"/>
    <w:rsid w:val="004D21B0"/>
    <w:rsid w:val="004D334E"/>
    <w:rsid w:val="004D50AB"/>
    <w:rsid w:val="004D737D"/>
    <w:rsid w:val="004E186B"/>
    <w:rsid w:val="004E2659"/>
    <w:rsid w:val="004E39EE"/>
    <w:rsid w:val="004E475C"/>
    <w:rsid w:val="004E56E0"/>
    <w:rsid w:val="004E7032"/>
    <w:rsid w:val="004E7294"/>
    <w:rsid w:val="004E7329"/>
    <w:rsid w:val="004F1707"/>
    <w:rsid w:val="004F2CB0"/>
    <w:rsid w:val="005017F7"/>
    <w:rsid w:val="00501FA7"/>
    <w:rsid w:val="005034DC"/>
    <w:rsid w:val="00505BFA"/>
    <w:rsid w:val="00506D9E"/>
    <w:rsid w:val="005071B4"/>
    <w:rsid w:val="00507687"/>
    <w:rsid w:val="005078DE"/>
    <w:rsid w:val="005117A9"/>
    <w:rsid w:val="00511F57"/>
    <w:rsid w:val="00515CBE"/>
    <w:rsid w:val="00515E2B"/>
    <w:rsid w:val="00522A7E"/>
    <w:rsid w:val="00522B25"/>
    <w:rsid w:val="00522F20"/>
    <w:rsid w:val="005278EB"/>
    <w:rsid w:val="005308DB"/>
    <w:rsid w:val="00530A2E"/>
    <w:rsid w:val="00530FBE"/>
    <w:rsid w:val="00531913"/>
    <w:rsid w:val="00533159"/>
    <w:rsid w:val="005339DB"/>
    <w:rsid w:val="00533D33"/>
    <w:rsid w:val="00534C89"/>
    <w:rsid w:val="00541573"/>
    <w:rsid w:val="0054348A"/>
    <w:rsid w:val="005500C4"/>
    <w:rsid w:val="0056187C"/>
    <w:rsid w:val="00561D80"/>
    <w:rsid w:val="00563D3E"/>
    <w:rsid w:val="00564022"/>
    <w:rsid w:val="00565054"/>
    <w:rsid w:val="0056733D"/>
    <w:rsid w:val="00571777"/>
    <w:rsid w:val="00580FF5"/>
    <w:rsid w:val="005816AB"/>
    <w:rsid w:val="0058519C"/>
    <w:rsid w:val="0059149A"/>
    <w:rsid w:val="005956EE"/>
    <w:rsid w:val="005A083E"/>
    <w:rsid w:val="005B3140"/>
    <w:rsid w:val="005B4802"/>
    <w:rsid w:val="005C1EA6"/>
    <w:rsid w:val="005C462A"/>
    <w:rsid w:val="005D0B99"/>
    <w:rsid w:val="005D308E"/>
    <w:rsid w:val="005D3A48"/>
    <w:rsid w:val="005D7AF8"/>
    <w:rsid w:val="005E17BF"/>
    <w:rsid w:val="005E366A"/>
    <w:rsid w:val="005E4E28"/>
    <w:rsid w:val="005F2145"/>
    <w:rsid w:val="006016E1"/>
    <w:rsid w:val="00602D27"/>
    <w:rsid w:val="006069E1"/>
    <w:rsid w:val="00610546"/>
    <w:rsid w:val="006144A1"/>
    <w:rsid w:val="00615EBB"/>
    <w:rsid w:val="00616096"/>
    <w:rsid w:val="006160A2"/>
    <w:rsid w:val="006202A2"/>
    <w:rsid w:val="00623CE8"/>
    <w:rsid w:val="006302AA"/>
    <w:rsid w:val="006363BD"/>
    <w:rsid w:val="00640B55"/>
    <w:rsid w:val="006412DC"/>
    <w:rsid w:val="006418C7"/>
    <w:rsid w:val="00642BC6"/>
    <w:rsid w:val="00644790"/>
    <w:rsid w:val="006501AF"/>
    <w:rsid w:val="00650DDE"/>
    <w:rsid w:val="0065236E"/>
    <w:rsid w:val="00652F32"/>
    <w:rsid w:val="00653BCF"/>
    <w:rsid w:val="0065505B"/>
    <w:rsid w:val="006574E3"/>
    <w:rsid w:val="006602A7"/>
    <w:rsid w:val="006670AC"/>
    <w:rsid w:val="00671D65"/>
    <w:rsid w:val="00672307"/>
    <w:rsid w:val="006754D3"/>
    <w:rsid w:val="006773C8"/>
    <w:rsid w:val="006808C6"/>
    <w:rsid w:val="00682668"/>
    <w:rsid w:val="006876D4"/>
    <w:rsid w:val="00692A68"/>
    <w:rsid w:val="00692A71"/>
    <w:rsid w:val="00692FF8"/>
    <w:rsid w:val="00693158"/>
    <w:rsid w:val="00695D85"/>
    <w:rsid w:val="00697C74"/>
    <w:rsid w:val="006A30A2"/>
    <w:rsid w:val="006A5172"/>
    <w:rsid w:val="006A6D23"/>
    <w:rsid w:val="006B25DE"/>
    <w:rsid w:val="006C113C"/>
    <w:rsid w:val="006C1C3B"/>
    <w:rsid w:val="006C4E43"/>
    <w:rsid w:val="006C643E"/>
    <w:rsid w:val="006C7070"/>
    <w:rsid w:val="006D2887"/>
    <w:rsid w:val="006D2932"/>
    <w:rsid w:val="006D3671"/>
    <w:rsid w:val="006D4176"/>
    <w:rsid w:val="006D7040"/>
    <w:rsid w:val="006D71B9"/>
    <w:rsid w:val="006D7B2E"/>
    <w:rsid w:val="006E0A73"/>
    <w:rsid w:val="006E0FEE"/>
    <w:rsid w:val="006E6C11"/>
    <w:rsid w:val="006E6FD7"/>
    <w:rsid w:val="006F385E"/>
    <w:rsid w:val="006F7C0C"/>
    <w:rsid w:val="00700755"/>
    <w:rsid w:val="00702A91"/>
    <w:rsid w:val="0070646B"/>
    <w:rsid w:val="00711C4A"/>
    <w:rsid w:val="00712A45"/>
    <w:rsid w:val="007130A2"/>
    <w:rsid w:val="00714716"/>
    <w:rsid w:val="00715463"/>
    <w:rsid w:val="007212B0"/>
    <w:rsid w:val="007245C3"/>
    <w:rsid w:val="007273AC"/>
    <w:rsid w:val="00727BCB"/>
    <w:rsid w:val="00730655"/>
    <w:rsid w:val="00731D77"/>
    <w:rsid w:val="00732360"/>
    <w:rsid w:val="0073390A"/>
    <w:rsid w:val="007347F5"/>
    <w:rsid w:val="00734E64"/>
    <w:rsid w:val="007369B6"/>
    <w:rsid w:val="00736B37"/>
    <w:rsid w:val="00737ABB"/>
    <w:rsid w:val="00740A35"/>
    <w:rsid w:val="00745C8E"/>
    <w:rsid w:val="00751E60"/>
    <w:rsid w:val="00751E88"/>
    <w:rsid w:val="007520B4"/>
    <w:rsid w:val="00762C32"/>
    <w:rsid w:val="007655D5"/>
    <w:rsid w:val="00772382"/>
    <w:rsid w:val="007726B3"/>
    <w:rsid w:val="007763C1"/>
    <w:rsid w:val="00777E82"/>
    <w:rsid w:val="00781359"/>
    <w:rsid w:val="0078176C"/>
    <w:rsid w:val="00784594"/>
    <w:rsid w:val="00786921"/>
    <w:rsid w:val="00796525"/>
    <w:rsid w:val="00796D94"/>
    <w:rsid w:val="007A1EAA"/>
    <w:rsid w:val="007A2F0F"/>
    <w:rsid w:val="007A79FD"/>
    <w:rsid w:val="007B0ABE"/>
    <w:rsid w:val="007B0B9D"/>
    <w:rsid w:val="007B26E3"/>
    <w:rsid w:val="007B55DA"/>
    <w:rsid w:val="007B5A43"/>
    <w:rsid w:val="007B709B"/>
    <w:rsid w:val="007C1343"/>
    <w:rsid w:val="007C2291"/>
    <w:rsid w:val="007C5775"/>
    <w:rsid w:val="007C5EF1"/>
    <w:rsid w:val="007C7BF5"/>
    <w:rsid w:val="007D19B7"/>
    <w:rsid w:val="007D1A95"/>
    <w:rsid w:val="007D1FEB"/>
    <w:rsid w:val="007D3E6B"/>
    <w:rsid w:val="007D57CA"/>
    <w:rsid w:val="007D64DB"/>
    <w:rsid w:val="007D75E5"/>
    <w:rsid w:val="007D773E"/>
    <w:rsid w:val="007E066E"/>
    <w:rsid w:val="007E1356"/>
    <w:rsid w:val="007E20FC"/>
    <w:rsid w:val="007E7062"/>
    <w:rsid w:val="007F0E1E"/>
    <w:rsid w:val="007F13F1"/>
    <w:rsid w:val="007F29A7"/>
    <w:rsid w:val="007F465F"/>
    <w:rsid w:val="008004B4"/>
    <w:rsid w:val="00800ADA"/>
    <w:rsid w:val="0080111A"/>
    <w:rsid w:val="008022E3"/>
    <w:rsid w:val="00805BE8"/>
    <w:rsid w:val="00816078"/>
    <w:rsid w:val="008177E3"/>
    <w:rsid w:val="008213EB"/>
    <w:rsid w:val="008223DC"/>
    <w:rsid w:val="00823AA9"/>
    <w:rsid w:val="008255B9"/>
    <w:rsid w:val="00825CD8"/>
    <w:rsid w:val="00827324"/>
    <w:rsid w:val="008355EA"/>
    <w:rsid w:val="00837458"/>
    <w:rsid w:val="00837AAE"/>
    <w:rsid w:val="008421C9"/>
    <w:rsid w:val="008429AD"/>
    <w:rsid w:val="008429DB"/>
    <w:rsid w:val="00847319"/>
    <w:rsid w:val="008507DB"/>
    <w:rsid w:val="00850C75"/>
    <w:rsid w:val="00850E39"/>
    <w:rsid w:val="0085477A"/>
    <w:rsid w:val="00855107"/>
    <w:rsid w:val="00855173"/>
    <w:rsid w:val="008557D9"/>
    <w:rsid w:val="00855BF7"/>
    <w:rsid w:val="00856214"/>
    <w:rsid w:val="0085621C"/>
    <w:rsid w:val="00862089"/>
    <w:rsid w:val="00866250"/>
    <w:rsid w:val="00866D5B"/>
    <w:rsid w:val="00866FF5"/>
    <w:rsid w:val="0087332D"/>
    <w:rsid w:val="00873E1F"/>
    <w:rsid w:val="00874C16"/>
    <w:rsid w:val="008856BF"/>
    <w:rsid w:val="00886D1F"/>
    <w:rsid w:val="00891EE1"/>
    <w:rsid w:val="00892E55"/>
    <w:rsid w:val="0089339A"/>
    <w:rsid w:val="00893987"/>
    <w:rsid w:val="008963EF"/>
    <w:rsid w:val="0089688E"/>
    <w:rsid w:val="008A1FBE"/>
    <w:rsid w:val="008A37D1"/>
    <w:rsid w:val="008B126D"/>
    <w:rsid w:val="008B19FD"/>
    <w:rsid w:val="008B3194"/>
    <w:rsid w:val="008B5AE7"/>
    <w:rsid w:val="008B701A"/>
    <w:rsid w:val="008C60E9"/>
    <w:rsid w:val="008C7F1A"/>
    <w:rsid w:val="008D1B7C"/>
    <w:rsid w:val="008D6657"/>
    <w:rsid w:val="008E1F60"/>
    <w:rsid w:val="008E307E"/>
    <w:rsid w:val="008E4133"/>
    <w:rsid w:val="008F4DD1"/>
    <w:rsid w:val="008F6056"/>
    <w:rsid w:val="00901A14"/>
    <w:rsid w:val="009028B5"/>
    <w:rsid w:val="00902C07"/>
    <w:rsid w:val="00905804"/>
    <w:rsid w:val="009101E2"/>
    <w:rsid w:val="00915D73"/>
    <w:rsid w:val="00915E22"/>
    <w:rsid w:val="00916077"/>
    <w:rsid w:val="009164B0"/>
    <w:rsid w:val="00916C70"/>
    <w:rsid w:val="009170A2"/>
    <w:rsid w:val="009208A6"/>
    <w:rsid w:val="00924514"/>
    <w:rsid w:val="00927316"/>
    <w:rsid w:val="009305AC"/>
    <w:rsid w:val="0093133D"/>
    <w:rsid w:val="009317D4"/>
    <w:rsid w:val="0093276D"/>
    <w:rsid w:val="00933D12"/>
    <w:rsid w:val="0093492B"/>
    <w:rsid w:val="00937065"/>
    <w:rsid w:val="00940285"/>
    <w:rsid w:val="009415B0"/>
    <w:rsid w:val="0094347D"/>
    <w:rsid w:val="00947E7E"/>
    <w:rsid w:val="0095139A"/>
    <w:rsid w:val="00953E16"/>
    <w:rsid w:val="009542AC"/>
    <w:rsid w:val="00955DF5"/>
    <w:rsid w:val="009576F9"/>
    <w:rsid w:val="0096196B"/>
    <w:rsid w:val="00961BB2"/>
    <w:rsid w:val="00962108"/>
    <w:rsid w:val="009638D6"/>
    <w:rsid w:val="0097408E"/>
    <w:rsid w:val="00974BB2"/>
    <w:rsid w:val="00974FA7"/>
    <w:rsid w:val="009756E5"/>
    <w:rsid w:val="00976A3F"/>
    <w:rsid w:val="00977A8C"/>
    <w:rsid w:val="00983910"/>
    <w:rsid w:val="009932AC"/>
    <w:rsid w:val="00994351"/>
    <w:rsid w:val="00996A8F"/>
    <w:rsid w:val="009A1DBF"/>
    <w:rsid w:val="009A68E6"/>
    <w:rsid w:val="009A7598"/>
    <w:rsid w:val="009B1DF8"/>
    <w:rsid w:val="009B3D20"/>
    <w:rsid w:val="009B5418"/>
    <w:rsid w:val="009B61B4"/>
    <w:rsid w:val="009B66A6"/>
    <w:rsid w:val="009C0727"/>
    <w:rsid w:val="009C3C80"/>
    <w:rsid w:val="009C492F"/>
    <w:rsid w:val="009D01FC"/>
    <w:rsid w:val="009D2A49"/>
    <w:rsid w:val="009D2FF2"/>
    <w:rsid w:val="009D3226"/>
    <w:rsid w:val="009D3385"/>
    <w:rsid w:val="009D3857"/>
    <w:rsid w:val="009D793C"/>
    <w:rsid w:val="009E16A9"/>
    <w:rsid w:val="009E331F"/>
    <w:rsid w:val="009E375F"/>
    <w:rsid w:val="009E39D4"/>
    <w:rsid w:val="009E433B"/>
    <w:rsid w:val="009E5401"/>
    <w:rsid w:val="009F30F1"/>
    <w:rsid w:val="00A04188"/>
    <w:rsid w:val="00A0758F"/>
    <w:rsid w:val="00A112A7"/>
    <w:rsid w:val="00A1570A"/>
    <w:rsid w:val="00A17149"/>
    <w:rsid w:val="00A17866"/>
    <w:rsid w:val="00A17B86"/>
    <w:rsid w:val="00A211B4"/>
    <w:rsid w:val="00A222C3"/>
    <w:rsid w:val="00A223CF"/>
    <w:rsid w:val="00A256AA"/>
    <w:rsid w:val="00A26D78"/>
    <w:rsid w:val="00A31849"/>
    <w:rsid w:val="00A33DDF"/>
    <w:rsid w:val="00A344BF"/>
    <w:rsid w:val="00A34547"/>
    <w:rsid w:val="00A376B7"/>
    <w:rsid w:val="00A37A02"/>
    <w:rsid w:val="00A41BF5"/>
    <w:rsid w:val="00A44778"/>
    <w:rsid w:val="00A469E7"/>
    <w:rsid w:val="00A604A4"/>
    <w:rsid w:val="00A61B7D"/>
    <w:rsid w:val="00A6605B"/>
    <w:rsid w:val="00A66ADC"/>
    <w:rsid w:val="00A7147D"/>
    <w:rsid w:val="00A751E6"/>
    <w:rsid w:val="00A8197C"/>
    <w:rsid w:val="00A81B15"/>
    <w:rsid w:val="00A837FF"/>
    <w:rsid w:val="00A84052"/>
    <w:rsid w:val="00A84DC8"/>
    <w:rsid w:val="00A85DBC"/>
    <w:rsid w:val="00A87FEB"/>
    <w:rsid w:val="00A91D95"/>
    <w:rsid w:val="00A934EA"/>
    <w:rsid w:val="00A93F9F"/>
    <w:rsid w:val="00A9420E"/>
    <w:rsid w:val="00A97648"/>
    <w:rsid w:val="00AA1CFD"/>
    <w:rsid w:val="00AA2239"/>
    <w:rsid w:val="00AA33D2"/>
    <w:rsid w:val="00AB0C57"/>
    <w:rsid w:val="00AB1195"/>
    <w:rsid w:val="00AB2AAF"/>
    <w:rsid w:val="00AB4182"/>
    <w:rsid w:val="00AC27DB"/>
    <w:rsid w:val="00AC655D"/>
    <w:rsid w:val="00AC6D6B"/>
    <w:rsid w:val="00AD05DD"/>
    <w:rsid w:val="00AD7736"/>
    <w:rsid w:val="00AE10CE"/>
    <w:rsid w:val="00AE70D4"/>
    <w:rsid w:val="00AE7868"/>
    <w:rsid w:val="00AF000E"/>
    <w:rsid w:val="00AF0407"/>
    <w:rsid w:val="00AF049B"/>
    <w:rsid w:val="00AF4D8B"/>
    <w:rsid w:val="00B03216"/>
    <w:rsid w:val="00B04108"/>
    <w:rsid w:val="00B05522"/>
    <w:rsid w:val="00B05DFA"/>
    <w:rsid w:val="00B067CA"/>
    <w:rsid w:val="00B12B26"/>
    <w:rsid w:val="00B15085"/>
    <w:rsid w:val="00B159B4"/>
    <w:rsid w:val="00B163F8"/>
    <w:rsid w:val="00B2472D"/>
    <w:rsid w:val="00B2476B"/>
    <w:rsid w:val="00B24CA0"/>
    <w:rsid w:val="00B2549F"/>
    <w:rsid w:val="00B26F67"/>
    <w:rsid w:val="00B350F8"/>
    <w:rsid w:val="00B4108D"/>
    <w:rsid w:val="00B57265"/>
    <w:rsid w:val="00B633AE"/>
    <w:rsid w:val="00B63429"/>
    <w:rsid w:val="00B637EB"/>
    <w:rsid w:val="00B665D2"/>
    <w:rsid w:val="00B6737C"/>
    <w:rsid w:val="00B67556"/>
    <w:rsid w:val="00B71B51"/>
    <w:rsid w:val="00B7214D"/>
    <w:rsid w:val="00B74372"/>
    <w:rsid w:val="00B75525"/>
    <w:rsid w:val="00B75A69"/>
    <w:rsid w:val="00B80283"/>
    <w:rsid w:val="00B8095F"/>
    <w:rsid w:val="00B809EC"/>
    <w:rsid w:val="00B80B0C"/>
    <w:rsid w:val="00B80B11"/>
    <w:rsid w:val="00B81E81"/>
    <w:rsid w:val="00B831AE"/>
    <w:rsid w:val="00B8446C"/>
    <w:rsid w:val="00B8680F"/>
    <w:rsid w:val="00B86D82"/>
    <w:rsid w:val="00B87725"/>
    <w:rsid w:val="00B94DC3"/>
    <w:rsid w:val="00BA259A"/>
    <w:rsid w:val="00BA259C"/>
    <w:rsid w:val="00BA29D3"/>
    <w:rsid w:val="00BA307F"/>
    <w:rsid w:val="00BA5280"/>
    <w:rsid w:val="00BA7ED1"/>
    <w:rsid w:val="00BB14F1"/>
    <w:rsid w:val="00BB3A66"/>
    <w:rsid w:val="00BB572E"/>
    <w:rsid w:val="00BB64C0"/>
    <w:rsid w:val="00BB74FD"/>
    <w:rsid w:val="00BC18C1"/>
    <w:rsid w:val="00BC5982"/>
    <w:rsid w:val="00BC60BF"/>
    <w:rsid w:val="00BD28BF"/>
    <w:rsid w:val="00BD2D12"/>
    <w:rsid w:val="00BD6404"/>
    <w:rsid w:val="00BE15B8"/>
    <w:rsid w:val="00BE33AE"/>
    <w:rsid w:val="00BE5A9D"/>
    <w:rsid w:val="00BF03C4"/>
    <w:rsid w:val="00BF046F"/>
    <w:rsid w:val="00C00794"/>
    <w:rsid w:val="00C01D50"/>
    <w:rsid w:val="00C047CF"/>
    <w:rsid w:val="00C056DC"/>
    <w:rsid w:val="00C129BD"/>
    <w:rsid w:val="00C1329B"/>
    <w:rsid w:val="00C14229"/>
    <w:rsid w:val="00C1572F"/>
    <w:rsid w:val="00C24C05"/>
    <w:rsid w:val="00C24D2F"/>
    <w:rsid w:val="00C2591E"/>
    <w:rsid w:val="00C25D8D"/>
    <w:rsid w:val="00C26222"/>
    <w:rsid w:val="00C31283"/>
    <w:rsid w:val="00C33C48"/>
    <w:rsid w:val="00C340E5"/>
    <w:rsid w:val="00C35AA7"/>
    <w:rsid w:val="00C404C3"/>
    <w:rsid w:val="00C4066F"/>
    <w:rsid w:val="00C42D40"/>
    <w:rsid w:val="00C43BA1"/>
    <w:rsid w:val="00C43DAB"/>
    <w:rsid w:val="00C47F08"/>
    <w:rsid w:val="00C514A6"/>
    <w:rsid w:val="00C56E73"/>
    <w:rsid w:val="00C5739F"/>
    <w:rsid w:val="00C57CF0"/>
    <w:rsid w:val="00C63557"/>
    <w:rsid w:val="00C649BD"/>
    <w:rsid w:val="00C65891"/>
    <w:rsid w:val="00C66AC9"/>
    <w:rsid w:val="00C706E9"/>
    <w:rsid w:val="00C724D3"/>
    <w:rsid w:val="00C72951"/>
    <w:rsid w:val="00C74304"/>
    <w:rsid w:val="00C77DD9"/>
    <w:rsid w:val="00C82BAA"/>
    <w:rsid w:val="00C82E7A"/>
    <w:rsid w:val="00C8339D"/>
    <w:rsid w:val="00C83BE6"/>
    <w:rsid w:val="00C85354"/>
    <w:rsid w:val="00C86ABA"/>
    <w:rsid w:val="00C87882"/>
    <w:rsid w:val="00C87A55"/>
    <w:rsid w:val="00C901CA"/>
    <w:rsid w:val="00C943F3"/>
    <w:rsid w:val="00C95EAE"/>
    <w:rsid w:val="00CA08C6"/>
    <w:rsid w:val="00CA0A77"/>
    <w:rsid w:val="00CA2729"/>
    <w:rsid w:val="00CA2D15"/>
    <w:rsid w:val="00CA3057"/>
    <w:rsid w:val="00CA45F8"/>
    <w:rsid w:val="00CA4668"/>
    <w:rsid w:val="00CB0305"/>
    <w:rsid w:val="00CB33C7"/>
    <w:rsid w:val="00CB4F37"/>
    <w:rsid w:val="00CB6DA7"/>
    <w:rsid w:val="00CB7E4C"/>
    <w:rsid w:val="00CC25B4"/>
    <w:rsid w:val="00CC3C2C"/>
    <w:rsid w:val="00CC5F88"/>
    <w:rsid w:val="00CC69C8"/>
    <w:rsid w:val="00CC77A2"/>
    <w:rsid w:val="00CD07A7"/>
    <w:rsid w:val="00CD29DF"/>
    <w:rsid w:val="00CD307E"/>
    <w:rsid w:val="00CD380C"/>
    <w:rsid w:val="00CD596E"/>
    <w:rsid w:val="00CD629F"/>
    <w:rsid w:val="00CD6A1B"/>
    <w:rsid w:val="00CE02A3"/>
    <w:rsid w:val="00CE0A7F"/>
    <w:rsid w:val="00CE1718"/>
    <w:rsid w:val="00CF4156"/>
    <w:rsid w:val="00D0036C"/>
    <w:rsid w:val="00D03D00"/>
    <w:rsid w:val="00D05C30"/>
    <w:rsid w:val="00D10052"/>
    <w:rsid w:val="00D11359"/>
    <w:rsid w:val="00D23D54"/>
    <w:rsid w:val="00D26C30"/>
    <w:rsid w:val="00D315CE"/>
    <w:rsid w:val="00D3188C"/>
    <w:rsid w:val="00D35F9B"/>
    <w:rsid w:val="00D36B69"/>
    <w:rsid w:val="00D408DD"/>
    <w:rsid w:val="00D40E91"/>
    <w:rsid w:val="00D431AE"/>
    <w:rsid w:val="00D43F0E"/>
    <w:rsid w:val="00D45D72"/>
    <w:rsid w:val="00D520E4"/>
    <w:rsid w:val="00D53A38"/>
    <w:rsid w:val="00D575DD"/>
    <w:rsid w:val="00D57DFA"/>
    <w:rsid w:val="00D6334F"/>
    <w:rsid w:val="00D65665"/>
    <w:rsid w:val="00D67FCF"/>
    <w:rsid w:val="00D709CE"/>
    <w:rsid w:val="00D71F73"/>
    <w:rsid w:val="00D80786"/>
    <w:rsid w:val="00D81CAB"/>
    <w:rsid w:val="00D84A97"/>
    <w:rsid w:val="00D8576F"/>
    <w:rsid w:val="00D8677F"/>
    <w:rsid w:val="00D867E1"/>
    <w:rsid w:val="00D91900"/>
    <w:rsid w:val="00D9232A"/>
    <w:rsid w:val="00D968D3"/>
    <w:rsid w:val="00D97F0C"/>
    <w:rsid w:val="00DA3A86"/>
    <w:rsid w:val="00DA6C10"/>
    <w:rsid w:val="00DC2500"/>
    <w:rsid w:val="00DC4F72"/>
    <w:rsid w:val="00DC77DC"/>
    <w:rsid w:val="00DD0453"/>
    <w:rsid w:val="00DD0C2C"/>
    <w:rsid w:val="00DD19DE"/>
    <w:rsid w:val="00DD26BF"/>
    <w:rsid w:val="00DD28BC"/>
    <w:rsid w:val="00DD48DB"/>
    <w:rsid w:val="00DE31F0"/>
    <w:rsid w:val="00DE3D1C"/>
    <w:rsid w:val="00DE6AF9"/>
    <w:rsid w:val="00DF2000"/>
    <w:rsid w:val="00E00008"/>
    <w:rsid w:val="00E01C41"/>
    <w:rsid w:val="00E0227D"/>
    <w:rsid w:val="00E04B84"/>
    <w:rsid w:val="00E06466"/>
    <w:rsid w:val="00E06835"/>
    <w:rsid w:val="00E06FDA"/>
    <w:rsid w:val="00E160A5"/>
    <w:rsid w:val="00E1713D"/>
    <w:rsid w:val="00E20A43"/>
    <w:rsid w:val="00E23898"/>
    <w:rsid w:val="00E319F1"/>
    <w:rsid w:val="00E32249"/>
    <w:rsid w:val="00E33CD2"/>
    <w:rsid w:val="00E40E90"/>
    <w:rsid w:val="00E43E51"/>
    <w:rsid w:val="00E45C7E"/>
    <w:rsid w:val="00E522AB"/>
    <w:rsid w:val="00E531EB"/>
    <w:rsid w:val="00E5466A"/>
    <w:rsid w:val="00E54790"/>
    <w:rsid w:val="00E54874"/>
    <w:rsid w:val="00E54B6F"/>
    <w:rsid w:val="00E55ACA"/>
    <w:rsid w:val="00E55B9D"/>
    <w:rsid w:val="00E55ED7"/>
    <w:rsid w:val="00E57B74"/>
    <w:rsid w:val="00E60A5A"/>
    <w:rsid w:val="00E60BDA"/>
    <w:rsid w:val="00E62E66"/>
    <w:rsid w:val="00E65BC6"/>
    <w:rsid w:val="00E661FF"/>
    <w:rsid w:val="00E726EB"/>
    <w:rsid w:val="00E72CF1"/>
    <w:rsid w:val="00E779A6"/>
    <w:rsid w:val="00E80B52"/>
    <w:rsid w:val="00E81A90"/>
    <w:rsid w:val="00E824C3"/>
    <w:rsid w:val="00E840B3"/>
    <w:rsid w:val="00E84D10"/>
    <w:rsid w:val="00E85DFB"/>
    <w:rsid w:val="00E8629F"/>
    <w:rsid w:val="00E91008"/>
    <w:rsid w:val="00E9374E"/>
    <w:rsid w:val="00E94F54"/>
    <w:rsid w:val="00E97AD5"/>
    <w:rsid w:val="00EA1111"/>
    <w:rsid w:val="00EA253B"/>
    <w:rsid w:val="00EA3B4F"/>
    <w:rsid w:val="00EA3C24"/>
    <w:rsid w:val="00EA3F86"/>
    <w:rsid w:val="00EA73DF"/>
    <w:rsid w:val="00EB3571"/>
    <w:rsid w:val="00EB48BF"/>
    <w:rsid w:val="00EB61AE"/>
    <w:rsid w:val="00EC2DF4"/>
    <w:rsid w:val="00EC322D"/>
    <w:rsid w:val="00EC72DC"/>
    <w:rsid w:val="00ED383A"/>
    <w:rsid w:val="00ED3F38"/>
    <w:rsid w:val="00EE1080"/>
    <w:rsid w:val="00EE152E"/>
    <w:rsid w:val="00EF0778"/>
    <w:rsid w:val="00EF1EC5"/>
    <w:rsid w:val="00EF327F"/>
    <w:rsid w:val="00EF4C88"/>
    <w:rsid w:val="00EF55EB"/>
    <w:rsid w:val="00F00DCC"/>
    <w:rsid w:val="00F0156F"/>
    <w:rsid w:val="00F05AC8"/>
    <w:rsid w:val="00F07167"/>
    <w:rsid w:val="00F072D8"/>
    <w:rsid w:val="00F07CE0"/>
    <w:rsid w:val="00F115F5"/>
    <w:rsid w:val="00F13D05"/>
    <w:rsid w:val="00F1679D"/>
    <w:rsid w:val="00F1682C"/>
    <w:rsid w:val="00F20B91"/>
    <w:rsid w:val="00F20FEA"/>
    <w:rsid w:val="00F21139"/>
    <w:rsid w:val="00F24B8B"/>
    <w:rsid w:val="00F26A3E"/>
    <w:rsid w:val="00F27123"/>
    <w:rsid w:val="00F27617"/>
    <w:rsid w:val="00F30B3B"/>
    <w:rsid w:val="00F30D2E"/>
    <w:rsid w:val="00F35516"/>
    <w:rsid w:val="00F35790"/>
    <w:rsid w:val="00F3705B"/>
    <w:rsid w:val="00F4136D"/>
    <w:rsid w:val="00F4212E"/>
    <w:rsid w:val="00F42C20"/>
    <w:rsid w:val="00F43E34"/>
    <w:rsid w:val="00F514E8"/>
    <w:rsid w:val="00F53053"/>
    <w:rsid w:val="00F53FE2"/>
    <w:rsid w:val="00F55996"/>
    <w:rsid w:val="00F575FF"/>
    <w:rsid w:val="00F57908"/>
    <w:rsid w:val="00F618EF"/>
    <w:rsid w:val="00F64EC6"/>
    <w:rsid w:val="00F65582"/>
    <w:rsid w:val="00F66E75"/>
    <w:rsid w:val="00F77EB0"/>
    <w:rsid w:val="00F83A36"/>
    <w:rsid w:val="00F87CDD"/>
    <w:rsid w:val="00F90425"/>
    <w:rsid w:val="00F933F0"/>
    <w:rsid w:val="00F937A3"/>
    <w:rsid w:val="00F9443D"/>
    <w:rsid w:val="00F94715"/>
    <w:rsid w:val="00F94F80"/>
    <w:rsid w:val="00F96A3D"/>
    <w:rsid w:val="00FA176F"/>
    <w:rsid w:val="00FA28CC"/>
    <w:rsid w:val="00FA4718"/>
    <w:rsid w:val="00FA5848"/>
    <w:rsid w:val="00FA6899"/>
    <w:rsid w:val="00FA7F3D"/>
    <w:rsid w:val="00FB38D8"/>
    <w:rsid w:val="00FB5B92"/>
    <w:rsid w:val="00FC051F"/>
    <w:rsid w:val="00FC06FF"/>
    <w:rsid w:val="00FC26D9"/>
    <w:rsid w:val="00FC45F4"/>
    <w:rsid w:val="00FC4D0D"/>
    <w:rsid w:val="00FC69B4"/>
    <w:rsid w:val="00FD0694"/>
    <w:rsid w:val="00FD25BE"/>
    <w:rsid w:val="00FD2E70"/>
    <w:rsid w:val="00FD7AA7"/>
    <w:rsid w:val="00FE247A"/>
    <w:rsid w:val="00FF1FCB"/>
    <w:rsid w:val="00FF52D4"/>
    <w:rsid w:val="00FF6985"/>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AF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112A7"/>
    <w:pPr>
      <w:numPr>
        <w:numId w:val="0"/>
      </w:numPr>
      <w:pBdr>
        <w:top w:val="none" w:sz="0" w:space="0" w:color="auto"/>
      </w:pBdr>
      <w:spacing w:before="180"/>
      <w:ind w:left="576" w:hanging="576"/>
      <w:outlineLvl w:val="1"/>
    </w:pPr>
    <w:rPr>
      <w:sz w:val="32"/>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112A7"/>
    <w:rPr>
      <w:rFonts w:ascii="Arial" w:hAnsi="Arial"/>
      <w:sz w:val="32"/>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roposal">
    <w:name w:val="Proposal"/>
    <w:basedOn w:val="Normal"/>
    <w:link w:val="ProposalChar"/>
    <w:qFormat/>
    <w:rsid w:val="00B2476B"/>
    <w:pPr>
      <w:numPr>
        <w:numId w:val="24"/>
      </w:numPr>
    </w:pPr>
    <w:rPr>
      <w:b/>
    </w:rPr>
  </w:style>
  <w:style w:type="character" w:customStyle="1" w:styleId="ProposalChar">
    <w:name w:val="Proposal Char"/>
    <w:link w:val="Proposal"/>
    <w:qFormat/>
    <w:rsid w:val="00B2476B"/>
    <w:rPr>
      <w:b/>
      <w:lang w:val="en-GB" w:eastAsia="en-US"/>
    </w:rPr>
  </w:style>
  <w:style w:type="character" w:styleId="UnresolvedMention">
    <w:name w:val="Unresolved Mention"/>
    <w:basedOn w:val="DefaultParagraphFont"/>
    <w:uiPriority w:val="99"/>
    <w:semiHidden/>
    <w:unhideWhenUsed/>
    <w:rsid w:val="00401F0F"/>
    <w:rPr>
      <w:color w:val="605E5C"/>
      <w:shd w:val="clear" w:color="auto" w:fill="E1DFDD"/>
    </w:rPr>
  </w:style>
  <w:style w:type="character" w:styleId="PlaceholderText">
    <w:name w:val="Placeholder Text"/>
    <w:basedOn w:val="DefaultParagraphFont"/>
    <w:uiPriority w:val="99"/>
    <w:semiHidden/>
    <w:rsid w:val="007C5775"/>
    <w:rPr>
      <w:color w:val="808080"/>
    </w:rPr>
  </w:style>
  <w:style w:type="paragraph" w:customStyle="1" w:styleId="a0">
    <w:name w:val="内容索引"/>
    <w:basedOn w:val="Normal"/>
    <w:link w:val="Char1"/>
    <w:qFormat/>
    <w:rsid w:val="00B05DFA"/>
    <w:pPr>
      <w:spacing w:afterLines="50" w:after="120"/>
      <w:jc w:val="both"/>
    </w:pPr>
    <w:rPr>
      <w:rFonts w:eastAsia="Times New Roman" w:cs="SimSun"/>
      <w:b/>
      <w:u w:val="single"/>
      <w:lang w:val="en-US" w:eastAsia="zh-CN"/>
    </w:rPr>
  </w:style>
  <w:style w:type="character" w:customStyle="1" w:styleId="Char1">
    <w:name w:val="内容索引 Char"/>
    <w:basedOn w:val="DefaultParagraphFont"/>
    <w:link w:val="a0"/>
    <w:rsid w:val="00B05DFA"/>
    <w:rPr>
      <w:rFonts w:eastAsia="Times New Roman" w:cs="SimSun"/>
      <w:b/>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886806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599019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611586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161519">
      <w:bodyDiv w:val="1"/>
      <w:marLeft w:val="0"/>
      <w:marRight w:val="0"/>
      <w:marTop w:val="0"/>
      <w:marBottom w:val="0"/>
      <w:divBdr>
        <w:top w:val="none" w:sz="0" w:space="0" w:color="auto"/>
        <w:left w:val="none" w:sz="0" w:space="0" w:color="auto"/>
        <w:bottom w:val="none" w:sz="0" w:space="0" w:color="auto"/>
        <w:right w:val="none" w:sz="0" w:space="0" w:color="auto"/>
      </w:divBdr>
    </w:div>
    <w:div w:id="540679158">
      <w:bodyDiv w:val="1"/>
      <w:marLeft w:val="0"/>
      <w:marRight w:val="0"/>
      <w:marTop w:val="0"/>
      <w:marBottom w:val="0"/>
      <w:divBdr>
        <w:top w:val="none" w:sz="0" w:space="0" w:color="auto"/>
        <w:left w:val="none" w:sz="0" w:space="0" w:color="auto"/>
        <w:bottom w:val="none" w:sz="0" w:space="0" w:color="auto"/>
        <w:right w:val="none" w:sz="0" w:space="0" w:color="auto"/>
      </w:divBdr>
    </w:div>
    <w:div w:id="673534673">
      <w:bodyDiv w:val="1"/>
      <w:marLeft w:val="0"/>
      <w:marRight w:val="0"/>
      <w:marTop w:val="0"/>
      <w:marBottom w:val="0"/>
      <w:divBdr>
        <w:top w:val="none" w:sz="0" w:space="0" w:color="auto"/>
        <w:left w:val="none" w:sz="0" w:space="0" w:color="auto"/>
        <w:bottom w:val="none" w:sz="0" w:space="0" w:color="auto"/>
        <w:right w:val="none" w:sz="0" w:space="0" w:color="auto"/>
      </w:divBdr>
    </w:div>
    <w:div w:id="6860598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0732315">
      <w:bodyDiv w:val="1"/>
      <w:marLeft w:val="0"/>
      <w:marRight w:val="0"/>
      <w:marTop w:val="0"/>
      <w:marBottom w:val="0"/>
      <w:divBdr>
        <w:top w:val="none" w:sz="0" w:space="0" w:color="auto"/>
        <w:left w:val="none" w:sz="0" w:space="0" w:color="auto"/>
        <w:bottom w:val="none" w:sz="0" w:space="0" w:color="auto"/>
        <w:right w:val="none" w:sz="0" w:space="0" w:color="auto"/>
      </w:divBdr>
    </w:div>
    <w:div w:id="83233642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8170494">
      <w:bodyDiv w:val="1"/>
      <w:marLeft w:val="0"/>
      <w:marRight w:val="0"/>
      <w:marTop w:val="0"/>
      <w:marBottom w:val="0"/>
      <w:divBdr>
        <w:top w:val="none" w:sz="0" w:space="0" w:color="auto"/>
        <w:left w:val="none" w:sz="0" w:space="0" w:color="auto"/>
        <w:bottom w:val="none" w:sz="0" w:space="0" w:color="auto"/>
        <w:right w:val="none" w:sz="0" w:space="0" w:color="auto"/>
      </w:divBdr>
    </w:div>
    <w:div w:id="10128047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8191472">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4905703">
      <w:bodyDiv w:val="1"/>
      <w:marLeft w:val="0"/>
      <w:marRight w:val="0"/>
      <w:marTop w:val="0"/>
      <w:marBottom w:val="0"/>
      <w:divBdr>
        <w:top w:val="none" w:sz="0" w:space="0" w:color="auto"/>
        <w:left w:val="none" w:sz="0" w:space="0" w:color="auto"/>
        <w:bottom w:val="none" w:sz="0" w:space="0" w:color="auto"/>
        <w:right w:val="none" w:sz="0" w:space="0" w:color="auto"/>
      </w:divBdr>
    </w:div>
    <w:div w:id="115880839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0432407">
      <w:bodyDiv w:val="1"/>
      <w:marLeft w:val="0"/>
      <w:marRight w:val="0"/>
      <w:marTop w:val="0"/>
      <w:marBottom w:val="0"/>
      <w:divBdr>
        <w:top w:val="none" w:sz="0" w:space="0" w:color="auto"/>
        <w:left w:val="none" w:sz="0" w:space="0" w:color="auto"/>
        <w:bottom w:val="none" w:sz="0" w:space="0" w:color="auto"/>
        <w:right w:val="none" w:sz="0" w:space="0" w:color="auto"/>
      </w:divBdr>
    </w:div>
    <w:div w:id="123955330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02214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17504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4514127">
      <w:bodyDiv w:val="1"/>
      <w:marLeft w:val="0"/>
      <w:marRight w:val="0"/>
      <w:marTop w:val="0"/>
      <w:marBottom w:val="0"/>
      <w:divBdr>
        <w:top w:val="none" w:sz="0" w:space="0" w:color="auto"/>
        <w:left w:val="none" w:sz="0" w:space="0" w:color="auto"/>
        <w:bottom w:val="none" w:sz="0" w:space="0" w:color="auto"/>
        <w:right w:val="none" w:sz="0" w:space="0" w:color="auto"/>
      </w:divBdr>
    </w:div>
    <w:div w:id="1576429803">
      <w:bodyDiv w:val="1"/>
      <w:marLeft w:val="0"/>
      <w:marRight w:val="0"/>
      <w:marTop w:val="0"/>
      <w:marBottom w:val="0"/>
      <w:divBdr>
        <w:top w:val="none" w:sz="0" w:space="0" w:color="auto"/>
        <w:left w:val="none" w:sz="0" w:space="0" w:color="auto"/>
        <w:bottom w:val="none" w:sz="0" w:space="0" w:color="auto"/>
        <w:right w:val="none" w:sz="0" w:space="0" w:color="auto"/>
      </w:divBdr>
    </w:div>
    <w:div w:id="1579167971">
      <w:bodyDiv w:val="1"/>
      <w:marLeft w:val="0"/>
      <w:marRight w:val="0"/>
      <w:marTop w:val="0"/>
      <w:marBottom w:val="0"/>
      <w:divBdr>
        <w:top w:val="none" w:sz="0" w:space="0" w:color="auto"/>
        <w:left w:val="none" w:sz="0" w:space="0" w:color="auto"/>
        <w:bottom w:val="none" w:sz="0" w:space="0" w:color="auto"/>
        <w:right w:val="none" w:sz="0" w:space="0" w:color="auto"/>
      </w:divBdr>
    </w:div>
    <w:div w:id="1674644688">
      <w:bodyDiv w:val="1"/>
      <w:marLeft w:val="0"/>
      <w:marRight w:val="0"/>
      <w:marTop w:val="0"/>
      <w:marBottom w:val="0"/>
      <w:divBdr>
        <w:top w:val="none" w:sz="0" w:space="0" w:color="auto"/>
        <w:left w:val="none" w:sz="0" w:space="0" w:color="auto"/>
        <w:bottom w:val="none" w:sz="0" w:space="0" w:color="auto"/>
        <w:right w:val="none" w:sz="0" w:space="0" w:color="auto"/>
      </w:divBdr>
    </w:div>
    <w:div w:id="17087504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51890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07196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2424875">
      <w:bodyDiv w:val="1"/>
      <w:marLeft w:val="0"/>
      <w:marRight w:val="0"/>
      <w:marTop w:val="0"/>
      <w:marBottom w:val="0"/>
      <w:divBdr>
        <w:top w:val="none" w:sz="0" w:space="0" w:color="auto"/>
        <w:left w:val="none" w:sz="0" w:space="0" w:color="auto"/>
        <w:bottom w:val="none" w:sz="0" w:space="0" w:color="auto"/>
        <w:right w:val="none" w:sz="0" w:space="0" w:color="auto"/>
      </w:divBdr>
    </w:div>
    <w:div w:id="18929636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481722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BE0F4-057A-45E5-A3D1-65C0B50E435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839</Words>
  <Characters>4786</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MediaTek Inc.</cp:lastModifiedBy>
  <cp:revision>2</cp:revision>
  <cp:lastPrinted>2019-04-25T01:09:00Z</cp:lastPrinted>
  <dcterms:created xsi:type="dcterms:W3CDTF">2024-10-04T15:37:00Z</dcterms:created>
  <dcterms:modified xsi:type="dcterms:W3CDTF">2024-10-04T15:37:00Z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MSIP_Label_83bcef13-7cac-433f-ba1d-47a323951816_Enabled">
    <vt:lpwstr>true</vt:lpwstr>
  </property>
  <property fmtid="{D5CDD505-2E9C-101B-9397-08002B2CF9AE}" pid="13" name="MSIP_Label_83bcef13-7cac-433f-ba1d-47a323951816_SetDate">
    <vt:lpwstr>2023-02-21T02:10:19Z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eebe51b9-a324-4ae2-b5bd-c6e5fd8d93f0</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1692794648</vt:lpwstr>
  </property>
</Properties>
</file>