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A8E74" w14:textId="3795A597" w:rsidR="00D300C4" w:rsidRPr="00B52B6A" w:rsidRDefault="00D300C4" w:rsidP="00D300C4">
      <w:pPr>
        <w:pStyle w:val="3GPPHeader"/>
        <w:tabs>
          <w:tab w:val="clear" w:pos="1701"/>
          <w:tab w:val="left" w:pos="1024"/>
        </w:tabs>
        <w:rPr>
          <w:rFonts w:ascii="Times New Roman" w:eastAsiaTheme="minorEastAsia" w:hAnsi="Times New Roman"/>
          <w:sz w:val="22"/>
          <w:szCs w:val="22"/>
          <w:lang w:eastAsia="zh-TW"/>
        </w:rPr>
      </w:pPr>
      <w:r w:rsidRPr="004F6066">
        <w:rPr>
          <w:rFonts w:ascii="Times New Roman" w:eastAsia="SimSun" w:hAnsi="Times New Roman"/>
          <w:sz w:val="22"/>
          <w:szCs w:val="22"/>
        </w:rPr>
        <w:t>3GPP TSG RAN WG1 #1</w:t>
      </w:r>
      <w:r w:rsidR="00424E56" w:rsidRPr="004F6066">
        <w:rPr>
          <w:rFonts w:ascii="Times New Roman" w:eastAsia="SimSun" w:hAnsi="Times New Roman"/>
          <w:sz w:val="22"/>
          <w:szCs w:val="22"/>
        </w:rPr>
        <w:t>1</w:t>
      </w:r>
      <w:r w:rsidR="001E72FC">
        <w:rPr>
          <w:rFonts w:ascii="Times New Roman" w:eastAsia="SimSun" w:hAnsi="Times New Roman"/>
          <w:sz w:val="22"/>
          <w:szCs w:val="22"/>
        </w:rPr>
        <w:t>8-bis</w:t>
      </w:r>
      <w:r w:rsidR="00511DF2" w:rsidRPr="004F6066">
        <w:rPr>
          <w:rFonts w:ascii="Times New Roman" w:eastAsia="SimSun" w:hAnsi="Times New Roman"/>
          <w:sz w:val="22"/>
          <w:szCs w:val="22"/>
        </w:rPr>
        <w:tab/>
      </w:r>
      <w:r w:rsidR="00200A74" w:rsidRPr="00200A74">
        <w:rPr>
          <w:rFonts w:ascii="Times New Roman" w:eastAsia="SimSun" w:hAnsi="Times New Roman"/>
          <w:sz w:val="22"/>
          <w:szCs w:val="22"/>
        </w:rPr>
        <w:t>R1-</w:t>
      </w:r>
      <w:r w:rsidR="00634814" w:rsidRPr="00634814">
        <w:rPr>
          <w:rFonts w:ascii="Times New Roman" w:eastAsia="SimSun" w:hAnsi="Times New Roman"/>
          <w:sz w:val="22"/>
          <w:szCs w:val="22"/>
        </w:rPr>
        <w:t>2</w:t>
      </w:r>
      <w:r w:rsidR="00CA66BB">
        <w:rPr>
          <w:rFonts w:ascii="Times New Roman" w:eastAsia="SimSun" w:hAnsi="Times New Roman"/>
          <w:sz w:val="22"/>
          <w:szCs w:val="22"/>
        </w:rPr>
        <w:t>4</w:t>
      </w:r>
      <w:r w:rsidR="00634814" w:rsidRPr="00634814">
        <w:rPr>
          <w:rFonts w:ascii="Times New Roman" w:eastAsia="SimSun" w:hAnsi="Times New Roman"/>
          <w:sz w:val="22"/>
          <w:szCs w:val="22"/>
        </w:rPr>
        <w:t>0</w:t>
      </w:r>
      <w:r w:rsidR="004E7211">
        <w:rPr>
          <w:rFonts w:ascii="Times New Roman" w:eastAsia="SimSun" w:hAnsi="Times New Roman"/>
          <w:sz w:val="22"/>
          <w:szCs w:val="22"/>
        </w:rPr>
        <w:t>8684</w:t>
      </w:r>
    </w:p>
    <w:p w14:paraId="2B87B44F" w14:textId="4D6B4168" w:rsidR="00D300C4" w:rsidRPr="004F6066" w:rsidRDefault="00243E58" w:rsidP="00B52B6A">
      <w:pPr>
        <w:pStyle w:val="3GPPHeader"/>
        <w:rPr>
          <w:rFonts w:ascii="Times New Roman" w:eastAsia="SimSun" w:hAnsi="Times New Roman"/>
          <w:sz w:val="22"/>
          <w:szCs w:val="22"/>
        </w:rPr>
      </w:pPr>
      <w:r w:rsidRPr="00243E58">
        <w:rPr>
          <w:rFonts w:ascii="Times New Roman" w:eastAsia="SimSun" w:hAnsi="Times New Roman"/>
          <w:sz w:val="22"/>
          <w:szCs w:val="22"/>
        </w:rPr>
        <w:t>Hefei, C</w:t>
      </w:r>
      <w:r>
        <w:rPr>
          <w:rFonts w:ascii="Times New Roman" w:eastAsia="SimSun" w:hAnsi="Times New Roman"/>
          <w:sz w:val="22"/>
          <w:szCs w:val="22"/>
        </w:rPr>
        <w:t>hina</w:t>
      </w:r>
      <w:r w:rsidR="00673578" w:rsidRPr="004F6066">
        <w:rPr>
          <w:rFonts w:ascii="Times New Roman" w:eastAsia="SimSun" w:hAnsi="Times New Roman"/>
          <w:sz w:val="22"/>
          <w:szCs w:val="22"/>
        </w:rPr>
        <w:t xml:space="preserve">, </w:t>
      </w:r>
      <w:r>
        <w:rPr>
          <w:rFonts w:ascii="Times New Roman" w:eastAsia="SimSun" w:hAnsi="Times New Roman"/>
          <w:sz w:val="22"/>
          <w:szCs w:val="22"/>
        </w:rPr>
        <w:t>October 14th</w:t>
      </w:r>
      <w:r w:rsidR="00673578" w:rsidRPr="004F6066">
        <w:rPr>
          <w:rFonts w:ascii="Times New Roman" w:eastAsia="SimSun" w:hAnsi="Times New Roman"/>
          <w:sz w:val="22"/>
          <w:szCs w:val="22"/>
        </w:rPr>
        <w:t xml:space="preserve"> –</w:t>
      </w:r>
      <w:r w:rsidR="00B52B6A">
        <w:rPr>
          <w:rFonts w:ascii="Times New Roman" w:eastAsia="SimSun" w:hAnsi="Times New Roman"/>
          <w:sz w:val="22"/>
          <w:szCs w:val="22"/>
        </w:rPr>
        <w:t xml:space="preserve"> </w:t>
      </w:r>
      <w:r>
        <w:rPr>
          <w:rFonts w:ascii="Times New Roman" w:eastAsia="SimSun" w:hAnsi="Times New Roman"/>
          <w:sz w:val="22"/>
          <w:szCs w:val="22"/>
        </w:rPr>
        <w:t>18</w:t>
      </w:r>
      <w:r w:rsidR="00B52B6A">
        <w:rPr>
          <w:rFonts w:ascii="Times New Roman" w:eastAsia="SimSun" w:hAnsi="Times New Roman"/>
          <w:sz w:val="22"/>
          <w:szCs w:val="22"/>
        </w:rPr>
        <w:t>th</w:t>
      </w:r>
      <w:r w:rsidR="00673578" w:rsidRPr="004F6066">
        <w:rPr>
          <w:rFonts w:ascii="Times New Roman" w:eastAsia="SimSun" w:hAnsi="Times New Roman"/>
          <w:sz w:val="22"/>
          <w:szCs w:val="22"/>
        </w:rPr>
        <w:t>, 202</w:t>
      </w:r>
      <w:r>
        <w:rPr>
          <w:rFonts w:ascii="Times New Roman" w:eastAsia="SimSun" w:hAnsi="Times New Roman"/>
          <w:sz w:val="22"/>
          <w:szCs w:val="22"/>
        </w:rPr>
        <w:t>4</w:t>
      </w:r>
    </w:p>
    <w:p w14:paraId="101D0F12" w14:textId="71DB1BE5" w:rsidR="00D300C4" w:rsidRPr="004F6066" w:rsidRDefault="00D300C4" w:rsidP="00D300C4">
      <w:pPr>
        <w:pStyle w:val="3GPPHeader"/>
        <w:rPr>
          <w:rFonts w:ascii="Times New Roman" w:eastAsia="SimSun" w:hAnsi="Times New Roman"/>
          <w:sz w:val="22"/>
          <w:szCs w:val="22"/>
        </w:rPr>
      </w:pPr>
      <w:r w:rsidRPr="004F6066">
        <w:rPr>
          <w:rFonts w:ascii="Times New Roman" w:eastAsia="SimSun" w:hAnsi="Times New Roman"/>
          <w:sz w:val="22"/>
          <w:szCs w:val="22"/>
        </w:rPr>
        <w:t>Agenda item:</w:t>
      </w:r>
      <w:r w:rsidRPr="004F6066">
        <w:rPr>
          <w:rFonts w:ascii="Times New Roman" w:eastAsia="SimSun" w:hAnsi="Times New Roman"/>
          <w:sz w:val="22"/>
          <w:szCs w:val="22"/>
        </w:rPr>
        <w:tab/>
      </w:r>
      <w:r w:rsidR="00634814">
        <w:rPr>
          <w:rFonts w:ascii="Times New Roman" w:eastAsia="SimSun" w:hAnsi="Times New Roman"/>
          <w:sz w:val="22"/>
          <w:szCs w:val="22"/>
        </w:rPr>
        <w:t>9.</w:t>
      </w:r>
      <w:r w:rsidR="00FB435B">
        <w:rPr>
          <w:rFonts w:ascii="Times New Roman" w:eastAsia="SimSun" w:hAnsi="Times New Roman"/>
          <w:sz w:val="22"/>
          <w:szCs w:val="22"/>
        </w:rPr>
        <w:t>11</w:t>
      </w:r>
      <w:r w:rsidR="00424E56" w:rsidRPr="004F6066">
        <w:rPr>
          <w:rFonts w:ascii="Times New Roman" w:eastAsia="SimSun" w:hAnsi="Times New Roman"/>
          <w:sz w:val="22"/>
          <w:szCs w:val="22"/>
        </w:rPr>
        <w:t>.1</w:t>
      </w:r>
    </w:p>
    <w:p w14:paraId="45D7ED3F" w14:textId="7DD2346F" w:rsidR="00D300C4" w:rsidRPr="004F6066" w:rsidRDefault="00D300C4" w:rsidP="00D300C4">
      <w:pPr>
        <w:pStyle w:val="3GPPHeader"/>
        <w:rPr>
          <w:rFonts w:ascii="Times New Roman" w:eastAsiaTheme="minorEastAsia" w:hAnsi="Times New Roman"/>
          <w:sz w:val="22"/>
          <w:szCs w:val="22"/>
          <w:lang w:eastAsia="zh-TW"/>
        </w:rPr>
      </w:pPr>
      <w:r w:rsidRPr="004F6066">
        <w:rPr>
          <w:rFonts w:ascii="Times New Roman" w:eastAsia="SimSun" w:hAnsi="Times New Roman"/>
          <w:sz w:val="22"/>
          <w:szCs w:val="22"/>
        </w:rPr>
        <w:t xml:space="preserve">Source: </w:t>
      </w:r>
      <w:r w:rsidRPr="004F6066">
        <w:rPr>
          <w:rFonts w:ascii="Times New Roman" w:eastAsia="SimSun" w:hAnsi="Times New Roman"/>
          <w:sz w:val="22"/>
          <w:szCs w:val="22"/>
        </w:rPr>
        <w:tab/>
      </w:r>
      <w:r w:rsidR="00B52B6A">
        <w:rPr>
          <w:rFonts w:ascii="Times New Roman" w:eastAsia="SimSun" w:hAnsi="Times New Roman"/>
          <w:sz w:val="22"/>
          <w:szCs w:val="22"/>
        </w:rPr>
        <w:t>CCU</w:t>
      </w:r>
    </w:p>
    <w:p w14:paraId="07B55D36" w14:textId="42BF6CB2" w:rsidR="00D300C4" w:rsidRPr="004F6066" w:rsidRDefault="00895EF7" w:rsidP="00D300C4">
      <w:pPr>
        <w:pStyle w:val="3GPPHeader"/>
        <w:rPr>
          <w:rFonts w:ascii="Times New Roman" w:eastAsia="SimSun" w:hAnsi="Times New Roman"/>
          <w:sz w:val="22"/>
          <w:szCs w:val="22"/>
        </w:rPr>
      </w:pPr>
      <w:r w:rsidRPr="004F6066">
        <w:rPr>
          <w:rFonts w:ascii="Times New Roman" w:eastAsia="SimSun" w:hAnsi="Times New Roman"/>
          <w:sz w:val="22"/>
          <w:szCs w:val="22"/>
        </w:rPr>
        <w:t xml:space="preserve">Title: </w:t>
      </w:r>
      <w:r w:rsidRPr="004F6066">
        <w:rPr>
          <w:rFonts w:ascii="Times New Roman" w:eastAsia="SimSun" w:hAnsi="Times New Roman"/>
          <w:sz w:val="22"/>
          <w:szCs w:val="22"/>
        </w:rPr>
        <w:tab/>
      </w:r>
      <w:r w:rsidR="00660326" w:rsidRPr="004F6066">
        <w:rPr>
          <w:rFonts w:ascii="Times New Roman" w:eastAsia="SimSun" w:hAnsi="Times New Roman"/>
          <w:sz w:val="22"/>
          <w:szCs w:val="22"/>
        </w:rPr>
        <w:t xml:space="preserve">Discussion on </w:t>
      </w:r>
      <w:r w:rsidR="00FB435B">
        <w:rPr>
          <w:rFonts w:ascii="Times New Roman" w:eastAsiaTheme="minorEastAsia" w:hAnsi="Times New Roman" w:hint="eastAsia"/>
          <w:sz w:val="22"/>
          <w:szCs w:val="22"/>
          <w:lang w:eastAsia="zh-TW"/>
        </w:rPr>
        <w:t>d</w:t>
      </w:r>
      <w:r w:rsidR="00FB435B">
        <w:rPr>
          <w:rFonts w:ascii="Times New Roman" w:eastAsiaTheme="minorEastAsia" w:hAnsi="Times New Roman"/>
          <w:sz w:val="22"/>
          <w:szCs w:val="22"/>
          <w:lang w:eastAsia="zh-TW"/>
        </w:rPr>
        <w:t xml:space="preserve">ownlink </w:t>
      </w:r>
      <w:r w:rsidR="001A4DD6" w:rsidRPr="004F6066">
        <w:rPr>
          <w:rFonts w:ascii="Times New Roman" w:eastAsia="SimSun" w:hAnsi="Times New Roman"/>
          <w:sz w:val="22"/>
          <w:szCs w:val="22"/>
        </w:rPr>
        <w:t>coverage enhancements</w:t>
      </w:r>
      <w:r w:rsidR="00660326" w:rsidRPr="004F6066">
        <w:rPr>
          <w:rFonts w:ascii="Times New Roman" w:eastAsia="SimSun" w:hAnsi="Times New Roman"/>
          <w:sz w:val="22"/>
          <w:szCs w:val="22"/>
        </w:rPr>
        <w:t xml:space="preserve"> </w:t>
      </w:r>
      <w:r w:rsidR="00D469ED" w:rsidRPr="004F6066">
        <w:rPr>
          <w:rFonts w:ascii="Times New Roman" w:eastAsia="SimSun" w:hAnsi="Times New Roman"/>
          <w:sz w:val="22"/>
          <w:szCs w:val="22"/>
        </w:rPr>
        <w:t>for NR NTN</w:t>
      </w:r>
    </w:p>
    <w:p w14:paraId="53C5937E" w14:textId="77777777" w:rsidR="00D300C4" w:rsidRPr="004F6066" w:rsidRDefault="006F2891" w:rsidP="00D300C4">
      <w:pPr>
        <w:pStyle w:val="3GPPHeader"/>
        <w:spacing w:after="0"/>
        <w:rPr>
          <w:rFonts w:ascii="Times New Roman" w:eastAsia="SimSun" w:hAnsi="Times New Roman"/>
          <w:sz w:val="22"/>
          <w:szCs w:val="22"/>
        </w:rPr>
      </w:pPr>
      <w:r w:rsidRPr="004F6066">
        <w:rPr>
          <w:rFonts w:ascii="Times New Roman" w:eastAsia="SimSun" w:hAnsi="Times New Roman"/>
          <w:sz w:val="22"/>
          <w:szCs w:val="22"/>
        </w:rPr>
        <w:t>Document for:</w:t>
      </w:r>
      <w:r w:rsidRPr="004F6066">
        <w:rPr>
          <w:rFonts w:ascii="Times New Roman" w:eastAsia="SimSun" w:hAnsi="Times New Roman"/>
          <w:sz w:val="22"/>
          <w:szCs w:val="22"/>
        </w:rPr>
        <w:tab/>
        <w:t>Discussion</w:t>
      </w:r>
    </w:p>
    <w:p w14:paraId="5DB82F6C" w14:textId="77777777" w:rsidR="00645A48" w:rsidRPr="004F6066" w:rsidRDefault="00110E85"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eastAsia="MS Mincho"/>
          <w:sz w:val="36"/>
          <w:lang w:eastAsia="ja-JP"/>
        </w:rPr>
      </w:pPr>
      <w:r w:rsidRPr="004F6066">
        <w:rPr>
          <w:sz w:val="36"/>
          <w:lang w:eastAsia="ja-JP"/>
        </w:rPr>
        <w:t xml:space="preserve">1 </w:t>
      </w:r>
      <w:r w:rsidR="001E10DA" w:rsidRPr="004F6066">
        <w:rPr>
          <w:sz w:val="36"/>
          <w:lang w:eastAsia="ja-JP"/>
        </w:rPr>
        <w:t>Introduction</w:t>
      </w:r>
    </w:p>
    <w:p w14:paraId="7E003C97" w14:textId="33F158E9" w:rsidR="00645B4D" w:rsidRPr="008549BF" w:rsidRDefault="00D1423D" w:rsidP="008549BF">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D</w:t>
      </w:r>
      <w:r w:rsidRPr="008549BF">
        <w:rPr>
          <w:bCs/>
          <w:lang w:eastAsia="zh-TW"/>
        </w:rPr>
        <w:t>uring RAN1</w:t>
      </w:r>
      <w:r w:rsidR="00001CA7" w:rsidRPr="008549BF">
        <w:rPr>
          <w:bCs/>
          <w:lang w:eastAsia="zh-TW"/>
        </w:rPr>
        <w:t xml:space="preserve">#118, RAN1 </w:t>
      </w:r>
      <w:r w:rsidR="00A614AE" w:rsidRPr="008549BF">
        <w:rPr>
          <w:bCs/>
          <w:lang w:eastAsia="zh-TW"/>
        </w:rPr>
        <w:t>agreed</w:t>
      </w:r>
      <w:r w:rsidR="00001CA7" w:rsidRPr="008549BF">
        <w:rPr>
          <w:bCs/>
          <w:lang w:eastAsia="zh-TW"/>
        </w:rPr>
        <w:t xml:space="preserve"> to consider </w:t>
      </w:r>
      <w:r w:rsidR="00A614AE" w:rsidRPr="008549BF">
        <w:rPr>
          <w:bCs/>
          <w:lang w:eastAsia="zh-TW"/>
        </w:rPr>
        <w:t>extending the SSB periodicity and transmitting the DL common signal using a wider beam to enhance downlink coverage for NR NTN. This contribution discusses the potential impact for both extending the SSB periodicity and transmitting the DL common signal using a wider beam.</w:t>
      </w:r>
    </w:p>
    <w:p w14:paraId="7FBDF188" w14:textId="6E4F9FB9" w:rsidR="00BD64E2" w:rsidRPr="00A41773" w:rsidRDefault="00A41773" w:rsidP="00A4177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eastAsia="ja-JP"/>
        </w:rPr>
        <w:t xml:space="preserve">2. </w:t>
      </w:r>
      <w:r w:rsidR="00CA66BB" w:rsidRPr="00A41773">
        <w:rPr>
          <w:sz w:val="36"/>
          <w:lang w:eastAsia="ja-JP"/>
        </w:rPr>
        <w:t>Extending SSB Periodicity</w:t>
      </w:r>
    </w:p>
    <w:p w14:paraId="34AD0DD2" w14:textId="621E9233" w:rsidR="00D641E3" w:rsidRPr="008549BF" w:rsidRDefault="00B00A92" w:rsidP="008549BF">
      <w:pPr>
        <w:overflowPunct w:val="0"/>
        <w:autoSpaceDE w:val="0"/>
        <w:autoSpaceDN w:val="0"/>
        <w:adjustRightInd w:val="0"/>
        <w:spacing w:before="100" w:beforeAutospacing="1" w:after="100" w:afterAutospacing="1"/>
        <w:jc w:val="both"/>
        <w:textAlignment w:val="baseline"/>
        <w:rPr>
          <w:bCs/>
          <w:lang w:eastAsia="zh-TW"/>
        </w:rPr>
      </w:pPr>
      <w:r w:rsidRPr="008549BF">
        <w:rPr>
          <w:rFonts w:hint="eastAsia"/>
          <w:bCs/>
          <w:lang w:eastAsia="zh-TW"/>
        </w:rPr>
        <w:t>I</w:t>
      </w:r>
      <w:r w:rsidRPr="008549BF">
        <w:rPr>
          <w:bCs/>
          <w:lang w:eastAsia="zh-TW"/>
        </w:rPr>
        <w:t>n RAN1#118</w:t>
      </w:r>
      <w:r w:rsidR="00374E68" w:rsidRPr="008549BF">
        <w:rPr>
          <w:bCs/>
          <w:lang w:eastAsia="zh-TW"/>
        </w:rPr>
        <w:fldChar w:fldCharType="begin"/>
      </w:r>
      <w:r w:rsidR="00374E68" w:rsidRPr="008549BF">
        <w:rPr>
          <w:bCs/>
          <w:lang w:eastAsia="zh-TW"/>
        </w:rPr>
        <w:instrText xml:space="preserve"> REF _Ref178868473 \r \h </w:instrText>
      </w:r>
      <w:r w:rsidR="008549BF">
        <w:rPr>
          <w:bCs/>
          <w:lang w:eastAsia="zh-TW"/>
        </w:rPr>
        <w:instrText xml:space="preserve"> \* MERGEFORMAT </w:instrText>
      </w:r>
      <w:r w:rsidR="00374E68" w:rsidRPr="008549BF">
        <w:rPr>
          <w:bCs/>
          <w:lang w:eastAsia="zh-TW"/>
        </w:rPr>
      </w:r>
      <w:r w:rsidR="00374E68" w:rsidRPr="008549BF">
        <w:rPr>
          <w:bCs/>
          <w:lang w:eastAsia="zh-TW"/>
        </w:rPr>
        <w:fldChar w:fldCharType="separate"/>
      </w:r>
      <w:r w:rsidR="00374E68" w:rsidRPr="008549BF">
        <w:rPr>
          <w:bCs/>
          <w:lang w:eastAsia="zh-TW"/>
        </w:rPr>
        <w:t>[1]</w:t>
      </w:r>
      <w:r w:rsidR="00374E68" w:rsidRPr="008549BF">
        <w:rPr>
          <w:bCs/>
          <w:lang w:eastAsia="zh-TW"/>
        </w:rPr>
        <w:fldChar w:fldCharType="end"/>
      </w:r>
      <w:r w:rsidRPr="008549BF">
        <w:rPr>
          <w:bCs/>
          <w:lang w:eastAsia="zh-TW"/>
        </w:rPr>
        <w:t xml:space="preserve"> and RAN1#117</w:t>
      </w:r>
      <w:r w:rsidR="00374E68" w:rsidRPr="008549BF">
        <w:rPr>
          <w:bCs/>
          <w:lang w:eastAsia="zh-TW"/>
        </w:rPr>
        <w:fldChar w:fldCharType="begin"/>
      </w:r>
      <w:r w:rsidR="00374E68" w:rsidRPr="008549BF">
        <w:rPr>
          <w:bCs/>
          <w:lang w:eastAsia="zh-TW"/>
        </w:rPr>
        <w:instrText xml:space="preserve"> REF _Ref178868478 \r \h </w:instrText>
      </w:r>
      <w:r w:rsidR="008549BF">
        <w:rPr>
          <w:bCs/>
          <w:lang w:eastAsia="zh-TW"/>
        </w:rPr>
        <w:instrText xml:space="preserve"> \* MERGEFORMAT </w:instrText>
      </w:r>
      <w:r w:rsidR="00374E68" w:rsidRPr="008549BF">
        <w:rPr>
          <w:bCs/>
          <w:lang w:eastAsia="zh-TW"/>
        </w:rPr>
      </w:r>
      <w:r w:rsidR="00374E68" w:rsidRPr="008549BF">
        <w:rPr>
          <w:bCs/>
          <w:lang w:eastAsia="zh-TW"/>
        </w:rPr>
        <w:fldChar w:fldCharType="separate"/>
      </w:r>
      <w:r w:rsidR="00374E68" w:rsidRPr="008549BF">
        <w:rPr>
          <w:bCs/>
          <w:lang w:eastAsia="zh-TW"/>
        </w:rPr>
        <w:t>[2]</w:t>
      </w:r>
      <w:r w:rsidR="00374E68" w:rsidRPr="008549BF">
        <w:rPr>
          <w:bCs/>
          <w:lang w:eastAsia="zh-TW"/>
        </w:rPr>
        <w:fldChar w:fldCharType="end"/>
      </w:r>
      <w:r w:rsidRPr="008549BF">
        <w:rPr>
          <w:bCs/>
          <w:lang w:eastAsia="zh-TW"/>
        </w:rPr>
        <w:t xml:space="preserve">, the observations show that </w:t>
      </w:r>
      <w:r w:rsidR="003B764F" w:rsidRPr="008549BF">
        <w:rPr>
          <w:bCs/>
          <w:lang w:eastAsia="zh-TW"/>
        </w:rPr>
        <w:t xml:space="preserve">extending the default value of SSB periodicity is beneficial in terms of </w:t>
      </w:r>
      <w:r w:rsidR="00BB11F1" w:rsidRPr="008549BF">
        <w:rPr>
          <w:bCs/>
          <w:lang w:eastAsia="zh-TW"/>
        </w:rPr>
        <w:t>reducing common control channel overhead and improving</w:t>
      </w:r>
      <w:r w:rsidR="003B764F" w:rsidRPr="008549BF">
        <w:rPr>
          <w:bCs/>
          <w:lang w:eastAsia="zh-TW"/>
        </w:rPr>
        <w:t xml:space="preserve"> coverage ratio.</w:t>
      </w:r>
    </w:p>
    <w:tbl>
      <w:tblPr>
        <w:tblStyle w:val="a8"/>
        <w:tblW w:w="0" w:type="auto"/>
        <w:tblInd w:w="0" w:type="dxa"/>
        <w:tblLook w:val="04A0" w:firstRow="1" w:lastRow="0" w:firstColumn="1" w:lastColumn="0" w:noHBand="0" w:noVBand="1"/>
      </w:tblPr>
      <w:tblGrid>
        <w:gridCol w:w="9629"/>
      </w:tblGrid>
      <w:tr w:rsidR="000E1DD7" w14:paraId="2C70649B" w14:textId="77777777" w:rsidTr="000E1DD7">
        <w:tc>
          <w:tcPr>
            <w:tcW w:w="9629" w:type="dxa"/>
          </w:tcPr>
          <w:p w14:paraId="01575A98" w14:textId="77777777" w:rsidR="00001CA7" w:rsidRDefault="00001CA7" w:rsidP="00001CA7">
            <w:pPr>
              <w:jc w:val="both"/>
              <w:rPr>
                <w:rFonts w:eastAsia="DengXian"/>
                <w:iCs/>
                <w:lang w:eastAsia="zh-CN"/>
              </w:rPr>
            </w:pPr>
            <w:r>
              <w:rPr>
                <w:b/>
                <w:iCs/>
                <w:lang w:eastAsia="zh-CN"/>
              </w:rPr>
              <w:t>Observation</w:t>
            </w:r>
          </w:p>
          <w:p w14:paraId="0F3B34F1" w14:textId="77777777" w:rsidR="00001CA7" w:rsidRDefault="00001CA7" w:rsidP="00001CA7">
            <w:pPr>
              <w:jc w:val="both"/>
              <w:rPr>
                <w:rFonts w:ascii="Times" w:eastAsia="DengXian" w:hAnsi="Times"/>
                <w:iCs/>
                <w:lang w:eastAsia="zh-CN"/>
              </w:rPr>
            </w:pPr>
            <w:r>
              <w:t xml:space="preserve">Based on the results of DL coverage </w:t>
            </w:r>
            <w:r>
              <w:rPr>
                <w:rFonts w:eastAsia="DengXian"/>
                <w:iCs/>
                <w:lang w:eastAsia="zh-CN"/>
              </w:rPr>
              <w:t xml:space="preserve">ratio </w:t>
            </w:r>
            <w:r>
              <w:t>evaluation at system level collected from 7 sources</w:t>
            </w:r>
            <w:r>
              <w:rPr>
                <w:rFonts w:eastAsia="DengXian"/>
                <w:iCs/>
                <w:lang w:eastAsia="zh-CN"/>
              </w:rPr>
              <w:t xml:space="preserve"> for all the three LEO600km satellite parameter sets where the beam footprint diameter is 50 km:</w:t>
            </w:r>
          </w:p>
          <w:p w14:paraId="6D6AAC1C" w14:textId="77777777" w:rsidR="00001CA7" w:rsidRDefault="00001CA7" w:rsidP="00001CA7">
            <w:pPr>
              <w:pStyle w:val="a"/>
              <w:numPr>
                <w:ilvl w:val="0"/>
                <w:numId w:val="43"/>
              </w:numPr>
              <w:overflowPunct w:val="0"/>
              <w:autoSpaceDE w:val="0"/>
              <w:autoSpaceDN w:val="0"/>
              <w:adjustRightInd w:val="0"/>
              <w:spacing w:after="0"/>
              <w:contextualSpacing/>
              <w:jc w:val="left"/>
              <w:rPr>
                <w:rFonts w:eastAsia="SimSun"/>
                <w:szCs w:val="20"/>
                <w:lang w:eastAsia="ja-JP"/>
              </w:rPr>
            </w:pPr>
            <w:r>
              <w:t>For Set 1-1/1-3, the coverage ratio can be improved from 10% to 100% if the SSB periodicity is increased from 20ms to 80ms and beam hopping is applied</w:t>
            </w:r>
          </w:p>
          <w:p w14:paraId="30599A1B" w14:textId="77777777" w:rsidR="00001CA7" w:rsidRDefault="00001CA7" w:rsidP="00001CA7">
            <w:pPr>
              <w:pStyle w:val="a"/>
              <w:numPr>
                <w:ilvl w:val="0"/>
                <w:numId w:val="43"/>
              </w:numPr>
              <w:overflowPunct w:val="0"/>
              <w:autoSpaceDE w:val="0"/>
              <w:autoSpaceDN w:val="0"/>
              <w:adjustRightInd w:val="0"/>
              <w:spacing w:after="0"/>
              <w:contextualSpacing/>
              <w:jc w:val="left"/>
            </w:pPr>
            <w:r>
              <w:t>For Set 1-2, the coverage ratio can be improved from 1.5% to 96.8% if the SSB periodicity is increased from 20ms to 320ms and beam hopping is applied.</w:t>
            </w:r>
          </w:p>
          <w:p w14:paraId="7879DDA4" w14:textId="77777777" w:rsidR="00001CA7" w:rsidRDefault="00001CA7" w:rsidP="00001CA7">
            <w:pPr>
              <w:pStyle w:val="a"/>
              <w:numPr>
                <w:ilvl w:val="0"/>
                <w:numId w:val="43"/>
              </w:numPr>
              <w:overflowPunct w:val="0"/>
              <w:autoSpaceDE w:val="0"/>
              <w:autoSpaceDN w:val="0"/>
              <w:adjustRightInd w:val="0"/>
              <w:spacing w:after="0"/>
              <w:contextualSpacing/>
              <w:jc w:val="left"/>
            </w:pPr>
            <w:r>
              <w:t>Note: coverage ratio is N2+N3/ total beam footprints</w:t>
            </w:r>
          </w:p>
          <w:p w14:paraId="4B9628A2" w14:textId="3C613926" w:rsidR="00001CA7" w:rsidRPr="00001CA7" w:rsidRDefault="00001CA7" w:rsidP="00001CA7">
            <w:pPr>
              <w:pStyle w:val="a"/>
              <w:numPr>
                <w:ilvl w:val="0"/>
                <w:numId w:val="43"/>
              </w:numPr>
              <w:overflowPunct w:val="0"/>
              <w:autoSpaceDE w:val="0"/>
              <w:autoSpaceDN w:val="0"/>
              <w:adjustRightInd w:val="0"/>
              <w:spacing w:after="0"/>
              <w:contextualSpacing/>
              <w:jc w:val="left"/>
            </w:pPr>
            <w:r>
              <w:t>Note: the baseline assumes no beam hopping. TDM between SIB1 and SIB19 is assumed in those results, following current specs.</w:t>
            </w:r>
          </w:p>
          <w:p w14:paraId="440E8BED" w14:textId="23FD6847" w:rsidR="00001CA7" w:rsidRDefault="00001CA7" w:rsidP="00001CA7">
            <w:pPr>
              <w:rPr>
                <w:b/>
              </w:rPr>
            </w:pPr>
            <w:r>
              <w:rPr>
                <w:b/>
              </w:rPr>
              <w:t>Observation</w:t>
            </w:r>
          </w:p>
          <w:p w14:paraId="7D1AE16E" w14:textId="77777777" w:rsidR="00001CA7" w:rsidRDefault="00001CA7" w:rsidP="00001CA7">
            <w: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0B472D1A" w14:textId="77777777" w:rsidR="00001CA7" w:rsidRDefault="00001CA7" w:rsidP="00001CA7">
            <w:pPr>
              <w:numPr>
                <w:ilvl w:val="0"/>
                <w:numId w:val="42"/>
              </w:numPr>
              <w:suppressAutoHyphens/>
              <w:rPr>
                <w:lang w:eastAsia="x-none"/>
              </w:rPr>
            </w:pPr>
            <w:r>
              <w:rPr>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49A06E7" w14:textId="77777777" w:rsidR="00001CA7" w:rsidRDefault="00001CA7" w:rsidP="00001CA7">
            <w:pPr>
              <w:numPr>
                <w:ilvl w:val="0"/>
                <w:numId w:val="42"/>
              </w:numPr>
              <w:suppressAutoHyphens/>
              <w:rPr>
                <w:lang w:eastAsia="x-none"/>
              </w:rPr>
            </w:pPr>
            <w:r>
              <w:rPr>
                <w:lang w:eastAsia="x-none"/>
              </w:rPr>
              <w:t>With Set 1-2 FR1, the common message (SSB, SIB1) overhead is greater than 100% assuming 5 MHz BW when SSB/SIB1 periodicity of 20ms is in use, this overhead could be reduced to around 25.8% when 640ms SSB/SIB1 periodicity is used.</w:t>
            </w:r>
          </w:p>
          <w:p w14:paraId="64079831" w14:textId="77777777" w:rsidR="00001CA7" w:rsidRDefault="00001CA7" w:rsidP="00001CA7">
            <w:pPr>
              <w:numPr>
                <w:ilvl w:val="0"/>
                <w:numId w:val="42"/>
              </w:numPr>
              <w:suppressAutoHyphens/>
              <w:rPr>
                <w:lang w:eastAsia="x-none"/>
              </w:rPr>
            </w:pPr>
            <w:r>
              <w:rPr>
                <w:lang w:eastAsia="x-none"/>
              </w:rPr>
              <w:t>Note: the overhead of SIB19 was included in some of the results.</w:t>
            </w:r>
          </w:p>
          <w:p w14:paraId="55DD78CE" w14:textId="0A135DAD" w:rsidR="000E1DD7" w:rsidRPr="00001CA7" w:rsidRDefault="00001CA7" w:rsidP="00001CA7">
            <w:pPr>
              <w:numPr>
                <w:ilvl w:val="0"/>
                <w:numId w:val="42"/>
              </w:numPr>
              <w:suppressAutoHyphens/>
              <w:rPr>
                <w:lang w:eastAsia="x-none"/>
              </w:rPr>
            </w:pPr>
            <w:r>
              <w:rPr>
                <w:lang w:eastAsia="x-none"/>
              </w:rPr>
              <w:t xml:space="preserve">Note: an observation when SSB/SIB1 periodicity is 320 </w:t>
            </w:r>
            <w:proofErr w:type="spellStart"/>
            <w:r>
              <w:rPr>
                <w:lang w:eastAsia="x-none"/>
              </w:rPr>
              <w:t>ms</w:t>
            </w:r>
            <w:proofErr w:type="spellEnd"/>
            <w:r>
              <w:rPr>
                <w:lang w:eastAsia="x-none"/>
              </w:rPr>
              <w:t xml:space="preserve"> will be discussed and added to the observation.</w:t>
            </w:r>
          </w:p>
        </w:tc>
      </w:tr>
    </w:tbl>
    <w:p w14:paraId="2DC78149" w14:textId="571F31B3" w:rsidR="00D735CC" w:rsidRPr="00374E68" w:rsidRDefault="00D735CC" w:rsidP="00374E68">
      <w:pPr>
        <w:overflowPunct w:val="0"/>
        <w:autoSpaceDE w:val="0"/>
        <w:autoSpaceDN w:val="0"/>
        <w:adjustRightInd w:val="0"/>
        <w:spacing w:before="100" w:beforeAutospacing="1" w:after="100" w:afterAutospacing="1"/>
        <w:jc w:val="both"/>
        <w:textAlignment w:val="baseline"/>
        <w:rPr>
          <w:bCs/>
          <w:lang w:eastAsia="zh-TW"/>
        </w:rPr>
      </w:pPr>
      <w:r w:rsidRPr="00374E68">
        <w:rPr>
          <w:bCs/>
          <w:lang w:eastAsia="zh-TW"/>
        </w:rPr>
        <w:t xml:space="preserve">When UL beams are illuminated simultaneously with DL beams, a long revisit period can lead to long initial access latency or initial access failures. Extending the revisit period (e.g., to 640 </w:t>
      </w:r>
      <w:proofErr w:type="spellStart"/>
      <w:r w:rsidRPr="00374E68">
        <w:rPr>
          <w:bCs/>
          <w:lang w:eastAsia="zh-TW"/>
        </w:rPr>
        <w:t>ms</w:t>
      </w:r>
      <w:proofErr w:type="spellEnd"/>
      <w:r w:rsidRPr="00374E68">
        <w:rPr>
          <w:bCs/>
          <w:lang w:eastAsia="zh-TW"/>
        </w:rPr>
        <w:t>) requires the dwell time to be appropriately increased to ensure the completion of initial access during this period.</w:t>
      </w:r>
      <w:r w:rsidR="00115BBA" w:rsidRPr="00374E68">
        <w:rPr>
          <w:bCs/>
          <w:lang w:eastAsia="zh-TW"/>
        </w:rPr>
        <w:t xml:space="preserve"> </w:t>
      </w:r>
      <w:r w:rsidR="005808AB" w:rsidRPr="00374E68">
        <w:rPr>
          <w:bCs/>
          <w:lang w:eastAsia="zh-TW"/>
        </w:rPr>
        <w:t xml:space="preserve">Table 1 shows the minimum time required to complete the initial access procedure. The minimum time required for initial access is 39 </w:t>
      </w:r>
      <w:proofErr w:type="spellStart"/>
      <w:r w:rsidR="005808AB" w:rsidRPr="00374E68">
        <w:rPr>
          <w:bCs/>
          <w:lang w:eastAsia="zh-TW"/>
        </w:rPr>
        <w:t>ms</w:t>
      </w:r>
      <w:proofErr w:type="spellEnd"/>
      <w:r w:rsidR="005808AB" w:rsidRPr="00374E68">
        <w:rPr>
          <w:bCs/>
          <w:lang w:eastAsia="zh-TW"/>
        </w:rPr>
        <w:t xml:space="preserve"> and 58 </w:t>
      </w:r>
      <w:proofErr w:type="spellStart"/>
      <w:r w:rsidR="005808AB" w:rsidRPr="00374E68">
        <w:rPr>
          <w:bCs/>
          <w:lang w:eastAsia="zh-TW"/>
        </w:rPr>
        <w:t>ms</w:t>
      </w:r>
      <w:proofErr w:type="spellEnd"/>
      <w:r w:rsidR="005808AB" w:rsidRPr="00374E68">
        <w:rPr>
          <w:bCs/>
          <w:lang w:eastAsia="zh-TW"/>
        </w:rPr>
        <w:t xml:space="preserve"> for LEO-600km at elevation angle 90 and 30 degrees, respectively.</w:t>
      </w:r>
      <w:r w:rsidRPr="00374E68">
        <w:rPr>
          <w:bCs/>
          <w:lang w:eastAsia="zh-TW"/>
        </w:rPr>
        <w:t xml:space="preserve"> </w:t>
      </w:r>
      <w:r w:rsidR="00324838" w:rsidRPr="00374E68">
        <w:rPr>
          <w:bCs/>
          <w:lang w:eastAsia="zh-TW"/>
        </w:rPr>
        <w:t>When UL beams are illuminated simultaneously with DL beams,</w:t>
      </w:r>
      <w:r w:rsidR="00324838">
        <w:rPr>
          <w:bCs/>
          <w:lang w:eastAsia="zh-TW"/>
        </w:rPr>
        <w:t xml:space="preserve"> i</w:t>
      </w:r>
      <w:r w:rsidRPr="00374E68">
        <w:rPr>
          <w:bCs/>
          <w:lang w:eastAsia="zh-TW"/>
        </w:rPr>
        <w:t xml:space="preserve">f the initial access procedure is not completed within the dwell time, the remaining steps must wait until the beam is revisited, leading to long latency in initial access. Furthermore, the maximum value for the </w:t>
      </w:r>
      <w:proofErr w:type="spellStart"/>
      <w:r w:rsidRPr="00A41773">
        <w:rPr>
          <w:bCs/>
          <w:i/>
          <w:iCs/>
          <w:lang w:eastAsia="zh-TW"/>
        </w:rPr>
        <w:t>ra-ContentionResolutionTimer</w:t>
      </w:r>
      <w:proofErr w:type="spellEnd"/>
      <w:r w:rsidRPr="00374E68">
        <w:rPr>
          <w:bCs/>
          <w:lang w:eastAsia="zh-TW"/>
        </w:rPr>
        <w:t xml:space="preserve"> is 64 subframes. If the revisit period exceeds 64 subframes, it may cause the </w:t>
      </w:r>
      <w:proofErr w:type="spellStart"/>
      <w:r w:rsidRPr="00A41773">
        <w:rPr>
          <w:bCs/>
          <w:i/>
          <w:iCs/>
          <w:lang w:eastAsia="zh-TW"/>
        </w:rPr>
        <w:t>ra-ContentionResolutionTimer</w:t>
      </w:r>
      <w:proofErr w:type="spellEnd"/>
      <w:r w:rsidRPr="00374E68">
        <w:rPr>
          <w:bCs/>
          <w:lang w:eastAsia="zh-TW"/>
        </w:rPr>
        <w:t xml:space="preserve"> to expire, resulting in initial access failure.</w:t>
      </w:r>
    </w:p>
    <w:p w14:paraId="31813354" w14:textId="3B041F73" w:rsidR="00115BBA" w:rsidRDefault="00115BBA" w:rsidP="00115BBA">
      <w:pPr>
        <w:overflowPunct w:val="0"/>
        <w:autoSpaceDE w:val="0"/>
        <w:autoSpaceDN w:val="0"/>
        <w:adjustRightInd w:val="0"/>
        <w:spacing w:after="180"/>
        <w:jc w:val="center"/>
        <w:textAlignment w:val="baseline"/>
        <w:rPr>
          <w:lang w:eastAsia="zh-TW"/>
        </w:rPr>
      </w:pPr>
      <w:r>
        <w:rPr>
          <w:rFonts w:hint="eastAsia"/>
          <w:lang w:eastAsia="zh-TW"/>
        </w:rPr>
        <w:lastRenderedPageBreak/>
        <w:t>T</w:t>
      </w:r>
      <w:r>
        <w:rPr>
          <w:lang w:eastAsia="zh-TW"/>
        </w:rPr>
        <w:t xml:space="preserve">able 1: Minimum </w:t>
      </w:r>
      <w:r w:rsidR="005808AB">
        <w:rPr>
          <w:lang w:eastAsia="zh-TW"/>
        </w:rPr>
        <w:t xml:space="preserve">time </w:t>
      </w:r>
      <w:r>
        <w:rPr>
          <w:lang w:eastAsia="zh-TW"/>
        </w:rPr>
        <w:t>required for initial access procedure</w:t>
      </w:r>
    </w:p>
    <w:tbl>
      <w:tblPr>
        <w:tblStyle w:val="a8"/>
        <w:tblW w:w="0" w:type="auto"/>
        <w:jc w:val="center"/>
        <w:tblInd w:w="0" w:type="dxa"/>
        <w:tblLook w:val="04A0" w:firstRow="1" w:lastRow="0" w:firstColumn="1" w:lastColumn="0" w:noHBand="0" w:noVBand="1"/>
      </w:tblPr>
      <w:tblGrid>
        <w:gridCol w:w="2407"/>
        <w:gridCol w:w="2407"/>
        <w:gridCol w:w="2407"/>
      </w:tblGrid>
      <w:tr w:rsidR="00423BCE" w14:paraId="1F3A06FA" w14:textId="77777777" w:rsidTr="00423BCE">
        <w:trPr>
          <w:trHeight w:val="269"/>
          <w:jc w:val="center"/>
        </w:trPr>
        <w:tc>
          <w:tcPr>
            <w:tcW w:w="2407" w:type="dxa"/>
            <w:vAlign w:val="center"/>
          </w:tcPr>
          <w:p w14:paraId="2ADFD542" w14:textId="77777777"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p>
        </w:tc>
        <w:tc>
          <w:tcPr>
            <w:tcW w:w="2407" w:type="dxa"/>
            <w:vAlign w:val="center"/>
          </w:tcPr>
          <w:p w14:paraId="6805166C" w14:textId="00197BA5" w:rsidR="00423BCE" w:rsidRPr="00423BCE" w:rsidRDefault="00423BCE" w:rsidP="00423BCE">
            <w:pPr>
              <w:overflowPunct w:val="0"/>
              <w:autoSpaceDE w:val="0"/>
              <w:autoSpaceDN w:val="0"/>
              <w:adjustRightInd w:val="0"/>
              <w:spacing w:before="100" w:beforeAutospacing="1" w:after="100" w:afterAutospacing="1"/>
              <w:jc w:val="center"/>
              <w:textAlignment w:val="baseline"/>
              <w:rPr>
                <w:rFonts w:eastAsiaTheme="minorEastAsia"/>
                <w:lang w:eastAsia="zh-TW"/>
              </w:rPr>
            </w:pPr>
            <w:r>
              <w:rPr>
                <w:rFonts w:eastAsiaTheme="minorEastAsia" w:hint="eastAsia"/>
                <w:lang w:eastAsia="zh-TW"/>
              </w:rPr>
              <w:t>L</w:t>
            </w:r>
            <w:r>
              <w:rPr>
                <w:rFonts w:eastAsiaTheme="minorEastAsia"/>
                <w:lang w:eastAsia="zh-TW"/>
              </w:rPr>
              <w:t>EO</w:t>
            </w:r>
            <w:r w:rsidR="00115BBA">
              <w:rPr>
                <w:rFonts w:eastAsiaTheme="minorEastAsia"/>
                <w:lang w:eastAsia="zh-TW"/>
              </w:rPr>
              <w:t>-</w:t>
            </w:r>
            <w:r>
              <w:rPr>
                <w:rFonts w:eastAsiaTheme="minorEastAsia"/>
                <w:lang w:eastAsia="zh-TW"/>
              </w:rPr>
              <w:t>600</w:t>
            </w:r>
            <w:r w:rsidR="00115BBA">
              <w:rPr>
                <w:rFonts w:eastAsiaTheme="minorEastAsia"/>
                <w:lang w:eastAsia="zh-TW"/>
              </w:rPr>
              <w:t>km</w:t>
            </w:r>
            <w:r>
              <w:rPr>
                <w:rFonts w:eastAsiaTheme="minorEastAsia"/>
                <w:lang w:eastAsia="zh-TW"/>
              </w:rPr>
              <w:t xml:space="preserve"> at elevation angle 90 degree</w:t>
            </w:r>
            <w:r w:rsidR="009605DF">
              <w:rPr>
                <w:rFonts w:eastAsiaTheme="minorEastAsia"/>
                <w:lang w:eastAsia="zh-TW"/>
              </w:rPr>
              <w:t>s</w:t>
            </w:r>
          </w:p>
        </w:tc>
        <w:tc>
          <w:tcPr>
            <w:tcW w:w="2407" w:type="dxa"/>
            <w:vAlign w:val="center"/>
          </w:tcPr>
          <w:p w14:paraId="263A1816" w14:textId="6CA91765" w:rsidR="00423BCE" w:rsidRDefault="00115BBA"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L</w:t>
            </w:r>
            <w:r>
              <w:rPr>
                <w:rFonts w:eastAsiaTheme="minorEastAsia"/>
                <w:lang w:eastAsia="zh-TW"/>
              </w:rPr>
              <w:t>EO-600km at elevation angle 30 degree</w:t>
            </w:r>
            <w:r w:rsidR="009605DF">
              <w:rPr>
                <w:rFonts w:eastAsiaTheme="minorEastAsia"/>
                <w:lang w:eastAsia="zh-TW"/>
              </w:rPr>
              <w:t>s</w:t>
            </w:r>
          </w:p>
        </w:tc>
      </w:tr>
      <w:tr w:rsidR="00423BCE" w14:paraId="0847F483" w14:textId="77777777" w:rsidTr="00423BCE">
        <w:trPr>
          <w:trHeight w:val="269"/>
          <w:jc w:val="center"/>
        </w:trPr>
        <w:tc>
          <w:tcPr>
            <w:tcW w:w="2407" w:type="dxa"/>
            <w:vAlign w:val="center"/>
          </w:tcPr>
          <w:p w14:paraId="102A5501" w14:textId="6E411CA3" w:rsidR="00423BCE" w:rsidRPr="00E068B7" w:rsidRDefault="00423BCE" w:rsidP="00423BCE">
            <w:pPr>
              <w:overflowPunct w:val="0"/>
              <w:autoSpaceDE w:val="0"/>
              <w:autoSpaceDN w:val="0"/>
              <w:adjustRightInd w:val="0"/>
              <w:spacing w:before="100" w:beforeAutospacing="1" w:after="100" w:afterAutospacing="1"/>
              <w:jc w:val="center"/>
              <w:textAlignment w:val="baseline"/>
              <w:rPr>
                <w:rFonts w:eastAsiaTheme="minorEastAsia"/>
                <w:lang w:eastAsia="zh-TW"/>
              </w:rPr>
            </w:pPr>
            <w:r>
              <w:rPr>
                <w:rFonts w:eastAsiaTheme="minorEastAsia" w:hint="eastAsia"/>
                <w:lang w:eastAsia="zh-TW"/>
              </w:rPr>
              <w:t>S</w:t>
            </w:r>
            <w:r>
              <w:rPr>
                <w:rFonts w:eastAsiaTheme="minorEastAsia"/>
                <w:lang w:eastAsia="zh-TW"/>
              </w:rPr>
              <w:t>SB, SIB1, SIB19</w:t>
            </w:r>
          </w:p>
        </w:tc>
        <w:tc>
          <w:tcPr>
            <w:tcW w:w="4814" w:type="dxa"/>
            <w:gridSpan w:val="2"/>
            <w:vAlign w:val="center"/>
          </w:tcPr>
          <w:p w14:paraId="32DDC95C" w14:textId="6D26AAFF"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1</w:t>
            </w:r>
            <w:r>
              <w:rPr>
                <w:rFonts w:eastAsiaTheme="minorEastAsia"/>
                <w:lang w:eastAsia="zh-TW"/>
              </w:rPr>
              <w:t>0</w:t>
            </w:r>
            <w:r w:rsidR="00115BBA">
              <w:rPr>
                <w:rFonts w:eastAsiaTheme="minorEastAsia"/>
                <w:lang w:eastAsia="zh-TW"/>
              </w:rPr>
              <w:t xml:space="preserve"> </w:t>
            </w:r>
            <w:proofErr w:type="spellStart"/>
            <w:r w:rsidR="00115BBA">
              <w:rPr>
                <w:rFonts w:eastAsiaTheme="minorEastAsia"/>
                <w:lang w:eastAsia="zh-TW"/>
              </w:rPr>
              <w:t>ms</w:t>
            </w:r>
            <w:proofErr w:type="spellEnd"/>
          </w:p>
        </w:tc>
      </w:tr>
      <w:tr w:rsidR="00423BCE" w14:paraId="6F1AB8EF" w14:textId="77777777" w:rsidTr="00423BCE">
        <w:trPr>
          <w:trHeight w:val="269"/>
          <w:jc w:val="center"/>
        </w:trPr>
        <w:tc>
          <w:tcPr>
            <w:tcW w:w="2407" w:type="dxa"/>
            <w:vAlign w:val="center"/>
          </w:tcPr>
          <w:p w14:paraId="4B7C037B" w14:textId="49875926" w:rsidR="00423BCE" w:rsidRPr="00E068B7" w:rsidRDefault="00423BCE" w:rsidP="00423BCE">
            <w:pPr>
              <w:overflowPunct w:val="0"/>
              <w:autoSpaceDE w:val="0"/>
              <w:autoSpaceDN w:val="0"/>
              <w:adjustRightInd w:val="0"/>
              <w:spacing w:before="100" w:beforeAutospacing="1" w:after="100" w:afterAutospacing="1"/>
              <w:jc w:val="center"/>
              <w:textAlignment w:val="baseline"/>
              <w:rPr>
                <w:rFonts w:eastAsiaTheme="minorEastAsia"/>
                <w:lang w:eastAsia="zh-TW"/>
              </w:rPr>
            </w:pPr>
            <w:r>
              <w:rPr>
                <w:rFonts w:eastAsiaTheme="minorEastAsia" w:hint="eastAsia"/>
                <w:lang w:eastAsia="zh-TW"/>
              </w:rPr>
              <w:t>P</w:t>
            </w:r>
            <w:r>
              <w:rPr>
                <w:rFonts w:eastAsiaTheme="minorEastAsia"/>
                <w:lang w:eastAsia="zh-TW"/>
              </w:rPr>
              <w:t>RACH</w:t>
            </w:r>
          </w:p>
        </w:tc>
        <w:tc>
          <w:tcPr>
            <w:tcW w:w="4814" w:type="dxa"/>
            <w:gridSpan w:val="2"/>
            <w:vAlign w:val="center"/>
          </w:tcPr>
          <w:p w14:paraId="2BB06336" w14:textId="16F0C22A"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1</w:t>
            </w:r>
            <w:r w:rsidR="00115BBA">
              <w:rPr>
                <w:rFonts w:eastAsiaTheme="minorEastAsia"/>
                <w:lang w:eastAsia="zh-TW"/>
              </w:rPr>
              <w:t xml:space="preserve"> </w:t>
            </w:r>
            <w:proofErr w:type="spellStart"/>
            <w:r w:rsidR="00115BBA">
              <w:rPr>
                <w:rFonts w:eastAsiaTheme="minorEastAsia"/>
                <w:lang w:eastAsia="zh-TW"/>
              </w:rPr>
              <w:t>ms</w:t>
            </w:r>
            <w:proofErr w:type="spellEnd"/>
          </w:p>
        </w:tc>
      </w:tr>
      <w:tr w:rsidR="00423BCE" w14:paraId="528846BE" w14:textId="77777777" w:rsidTr="00423BCE">
        <w:trPr>
          <w:trHeight w:val="269"/>
          <w:jc w:val="center"/>
        </w:trPr>
        <w:tc>
          <w:tcPr>
            <w:tcW w:w="2407" w:type="dxa"/>
            <w:vAlign w:val="center"/>
          </w:tcPr>
          <w:p w14:paraId="6EDF958B" w14:textId="0FA1B346" w:rsidR="00423BCE" w:rsidRDefault="00423BCE" w:rsidP="00423BCE">
            <w:pPr>
              <w:overflowPunct w:val="0"/>
              <w:autoSpaceDE w:val="0"/>
              <w:autoSpaceDN w:val="0"/>
              <w:adjustRightInd w:val="0"/>
              <w:spacing w:before="100" w:beforeAutospacing="1" w:after="100" w:afterAutospacing="1"/>
              <w:jc w:val="center"/>
              <w:textAlignment w:val="baseline"/>
              <w:rPr>
                <w:rFonts w:eastAsiaTheme="minorEastAsia"/>
                <w:lang w:eastAsia="zh-TW"/>
              </w:rPr>
            </w:pPr>
            <w:r>
              <w:rPr>
                <w:rFonts w:eastAsiaTheme="minorEastAsia" w:hint="eastAsia"/>
                <w:lang w:eastAsia="zh-TW"/>
              </w:rPr>
              <w:t>M</w:t>
            </w:r>
            <w:r>
              <w:rPr>
                <w:rFonts w:eastAsiaTheme="minorEastAsia"/>
                <w:lang w:eastAsia="zh-TW"/>
              </w:rPr>
              <w:t>SG2</w:t>
            </w:r>
          </w:p>
        </w:tc>
        <w:tc>
          <w:tcPr>
            <w:tcW w:w="4814" w:type="dxa"/>
            <w:gridSpan w:val="2"/>
            <w:vAlign w:val="center"/>
          </w:tcPr>
          <w:p w14:paraId="4548A7D8" w14:textId="6D9217A8"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1</w:t>
            </w:r>
            <w:r w:rsidR="00115BBA">
              <w:rPr>
                <w:rFonts w:eastAsiaTheme="minorEastAsia"/>
                <w:lang w:eastAsia="zh-TW"/>
              </w:rPr>
              <w:t xml:space="preserve"> </w:t>
            </w:r>
            <w:proofErr w:type="spellStart"/>
            <w:r w:rsidR="00115BBA">
              <w:rPr>
                <w:rFonts w:eastAsiaTheme="minorEastAsia"/>
                <w:lang w:eastAsia="zh-TW"/>
              </w:rPr>
              <w:t>ms</w:t>
            </w:r>
            <w:proofErr w:type="spellEnd"/>
          </w:p>
        </w:tc>
      </w:tr>
      <w:tr w:rsidR="00423BCE" w14:paraId="5A2D4A73" w14:textId="77777777" w:rsidTr="00423BCE">
        <w:trPr>
          <w:trHeight w:val="269"/>
          <w:jc w:val="center"/>
        </w:trPr>
        <w:tc>
          <w:tcPr>
            <w:tcW w:w="2407" w:type="dxa"/>
            <w:vAlign w:val="center"/>
          </w:tcPr>
          <w:p w14:paraId="6F35A4FA" w14:textId="521F0995" w:rsidR="00423BCE" w:rsidRPr="00423BCE" w:rsidRDefault="00423BCE" w:rsidP="00423BCE">
            <w:pPr>
              <w:overflowPunct w:val="0"/>
              <w:autoSpaceDE w:val="0"/>
              <w:autoSpaceDN w:val="0"/>
              <w:adjustRightInd w:val="0"/>
              <w:spacing w:before="100" w:beforeAutospacing="1" w:after="100" w:afterAutospacing="1"/>
              <w:jc w:val="center"/>
              <w:textAlignment w:val="baseline"/>
              <w:rPr>
                <w:rFonts w:eastAsiaTheme="minorEastAsia"/>
                <w:lang w:eastAsia="zh-TW"/>
              </w:rPr>
            </w:pPr>
            <w:r>
              <w:rPr>
                <w:rFonts w:eastAsiaTheme="minorEastAsia" w:hint="eastAsia"/>
                <w:lang w:eastAsia="zh-TW"/>
              </w:rPr>
              <w:t>M</w:t>
            </w:r>
            <w:r>
              <w:rPr>
                <w:rFonts w:eastAsiaTheme="minorEastAsia"/>
                <w:lang w:eastAsia="zh-TW"/>
              </w:rPr>
              <w:t>SG3</w:t>
            </w:r>
          </w:p>
        </w:tc>
        <w:tc>
          <w:tcPr>
            <w:tcW w:w="4814" w:type="dxa"/>
            <w:gridSpan w:val="2"/>
            <w:vAlign w:val="center"/>
          </w:tcPr>
          <w:p w14:paraId="4121F838" w14:textId="657D8AA8"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1</w:t>
            </w:r>
            <w:r w:rsidR="00115BBA">
              <w:rPr>
                <w:rFonts w:eastAsiaTheme="minorEastAsia"/>
                <w:lang w:eastAsia="zh-TW"/>
              </w:rPr>
              <w:t xml:space="preserve"> </w:t>
            </w:r>
            <w:proofErr w:type="spellStart"/>
            <w:r w:rsidR="00115BBA">
              <w:rPr>
                <w:rFonts w:eastAsiaTheme="minorEastAsia"/>
                <w:lang w:eastAsia="zh-TW"/>
              </w:rPr>
              <w:t>ms</w:t>
            </w:r>
            <w:proofErr w:type="spellEnd"/>
          </w:p>
        </w:tc>
      </w:tr>
      <w:tr w:rsidR="00423BCE" w14:paraId="3D5F364C" w14:textId="77777777" w:rsidTr="00423BCE">
        <w:trPr>
          <w:trHeight w:val="269"/>
          <w:jc w:val="center"/>
        </w:trPr>
        <w:tc>
          <w:tcPr>
            <w:tcW w:w="2407" w:type="dxa"/>
            <w:vAlign w:val="center"/>
          </w:tcPr>
          <w:p w14:paraId="168E0901" w14:textId="4A1D8C1A"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M</w:t>
            </w:r>
            <w:r>
              <w:rPr>
                <w:rFonts w:eastAsiaTheme="minorEastAsia"/>
                <w:lang w:eastAsia="zh-TW"/>
              </w:rPr>
              <w:t>SG4</w:t>
            </w:r>
          </w:p>
        </w:tc>
        <w:tc>
          <w:tcPr>
            <w:tcW w:w="4814" w:type="dxa"/>
            <w:gridSpan w:val="2"/>
            <w:vAlign w:val="center"/>
          </w:tcPr>
          <w:p w14:paraId="1FCD9491" w14:textId="3E940803"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1</w:t>
            </w:r>
            <w:r w:rsidR="00115BBA">
              <w:rPr>
                <w:rFonts w:eastAsiaTheme="minorEastAsia"/>
                <w:lang w:eastAsia="zh-TW"/>
              </w:rPr>
              <w:t xml:space="preserve"> </w:t>
            </w:r>
            <w:proofErr w:type="spellStart"/>
            <w:r w:rsidR="00115BBA">
              <w:rPr>
                <w:rFonts w:eastAsiaTheme="minorEastAsia"/>
                <w:lang w:eastAsia="zh-TW"/>
              </w:rPr>
              <w:t>ms</w:t>
            </w:r>
            <w:proofErr w:type="spellEnd"/>
          </w:p>
        </w:tc>
      </w:tr>
      <w:tr w:rsidR="00423BCE" w14:paraId="03F15B20" w14:textId="77777777" w:rsidTr="00423BCE">
        <w:trPr>
          <w:trHeight w:val="269"/>
          <w:jc w:val="center"/>
        </w:trPr>
        <w:tc>
          <w:tcPr>
            <w:tcW w:w="2407" w:type="dxa"/>
            <w:vAlign w:val="center"/>
          </w:tcPr>
          <w:p w14:paraId="08B2DC93" w14:textId="7F3239B2"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M</w:t>
            </w:r>
            <w:r>
              <w:rPr>
                <w:rFonts w:eastAsiaTheme="minorEastAsia"/>
                <w:lang w:eastAsia="zh-TW"/>
              </w:rPr>
              <w:t>SG4 HARQ-ACK</w:t>
            </w:r>
          </w:p>
        </w:tc>
        <w:tc>
          <w:tcPr>
            <w:tcW w:w="4814" w:type="dxa"/>
            <w:gridSpan w:val="2"/>
            <w:vAlign w:val="center"/>
          </w:tcPr>
          <w:p w14:paraId="2633F587" w14:textId="0AFCC3C0"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1</w:t>
            </w:r>
            <w:r w:rsidR="00115BBA">
              <w:rPr>
                <w:rFonts w:eastAsiaTheme="minorEastAsia"/>
                <w:lang w:eastAsia="zh-TW"/>
              </w:rPr>
              <w:t xml:space="preserve"> </w:t>
            </w:r>
            <w:proofErr w:type="spellStart"/>
            <w:r w:rsidR="00115BBA">
              <w:rPr>
                <w:rFonts w:eastAsiaTheme="minorEastAsia"/>
                <w:lang w:eastAsia="zh-TW"/>
              </w:rPr>
              <w:t>ms</w:t>
            </w:r>
            <w:proofErr w:type="spellEnd"/>
          </w:p>
        </w:tc>
      </w:tr>
      <w:tr w:rsidR="00423BCE" w14:paraId="58D1BEF5" w14:textId="77777777" w:rsidTr="00423BCE">
        <w:trPr>
          <w:trHeight w:val="269"/>
          <w:jc w:val="center"/>
        </w:trPr>
        <w:tc>
          <w:tcPr>
            <w:tcW w:w="2407" w:type="dxa"/>
            <w:vAlign w:val="center"/>
          </w:tcPr>
          <w:p w14:paraId="5D417E11" w14:textId="1658E3CE"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hint="eastAsia"/>
                <w:lang w:eastAsia="zh-TW"/>
              </w:rPr>
              <w:t>P</w:t>
            </w:r>
            <w:r>
              <w:rPr>
                <w:rFonts w:eastAsiaTheme="minorEastAsia"/>
                <w:lang w:eastAsia="zh-TW"/>
              </w:rPr>
              <w:t>ropagation Delay</w:t>
            </w:r>
          </w:p>
        </w:tc>
        <w:tc>
          <w:tcPr>
            <w:tcW w:w="2407" w:type="dxa"/>
            <w:vAlign w:val="center"/>
          </w:tcPr>
          <w:p w14:paraId="348E28CB" w14:textId="412FC7A4" w:rsidR="00423BCE" w:rsidRDefault="00423BCE" w:rsidP="00423BCE">
            <w:pPr>
              <w:overflowPunct w:val="0"/>
              <w:autoSpaceDE w:val="0"/>
              <w:autoSpaceDN w:val="0"/>
              <w:adjustRightInd w:val="0"/>
              <w:spacing w:before="100" w:beforeAutospacing="1" w:after="100" w:afterAutospacing="1"/>
              <w:jc w:val="center"/>
              <w:textAlignment w:val="baseline"/>
              <w:rPr>
                <w:lang w:eastAsia="zh-TW"/>
              </w:rPr>
            </w:pPr>
            <w:r>
              <w:rPr>
                <w:rFonts w:eastAsiaTheme="minorEastAsia"/>
                <w:lang w:eastAsia="zh-TW"/>
              </w:rPr>
              <w:t>24 (</w:t>
            </w:r>
            <w:r>
              <w:rPr>
                <w:rFonts w:eastAsiaTheme="minorEastAsia" w:hint="eastAsia"/>
                <w:lang w:eastAsia="zh-TW"/>
              </w:rPr>
              <w:t>4</w:t>
            </w:r>
            <w:r>
              <w:rPr>
                <w:rFonts w:eastAsiaTheme="minorEastAsia"/>
                <w:lang w:eastAsia="zh-TW"/>
              </w:rPr>
              <w:t xml:space="preserve">*6) </w:t>
            </w:r>
            <w:proofErr w:type="spellStart"/>
            <w:r>
              <w:rPr>
                <w:rFonts w:eastAsiaTheme="minorEastAsia"/>
                <w:lang w:eastAsia="zh-TW"/>
              </w:rPr>
              <w:t>ms</w:t>
            </w:r>
            <w:proofErr w:type="spellEnd"/>
          </w:p>
        </w:tc>
        <w:tc>
          <w:tcPr>
            <w:tcW w:w="2407" w:type="dxa"/>
            <w:vAlign w:val="center"/>
          </w:tcPr>
          <w:p w14:paraId="4CBFCCAF" w14:textId="238A0F7B" w:rsidR="00423BCE" w:rsidRPr="00423BCE" w:rsidRDefault="00423BCE" w:rsidP="00423BCE">
            <w:pPr>
              <w:overflowPunct w:val="0"/>
              <w:autoSpaceDE w:val="0"/>
              <w:autoSpaceDN w:val="0"/>
              <w:adjustRightInd w:val="0"/>
              <w:spacing w:before="100" w:beforeAutospacing="1" w:after="100" w:afterAutospacing="1"/>
              <w:jc w:val="center"/>
              <w:textAlignment w:val="baseline"/>
              <w:rPr>
                <w:rFonts w:eastAsiaTheme="minorEastAsia"/>
                <w:lang w:eastAsia="zh-TW"/>
              </w:rPr>
            </w:pPr>
            <w:r>
              <w:rPr>
                <w:rFonts w:eastAsiaTheme="minorEastAsia"/>
                <w:lang w:eastAsia="zh-TW"/>
              </w:rPr>
              <w:t>43 (</w:t>
            </w:r>
            <w:r>
              <w:rPr>
                <w:rFonts w:eastAsiaTheme="minorEastAsia" w:hint="eastAsia"/>
                <w:lang w:eastAsia="zh-TW"/>
              </w:rPr>
              <w:t>7</w:t>
            </w:r>
            <w:r>
              <w:rPr>
                <w:rFonts w:eastAsiaTheme="minorEastAsia"/>
                <w:lang w:eastAsia="zh-TW"/>
              </w:rPr>
              <w:t xml:space="preserve">.17*6) </w:t>
            </w:r>
            <w:proofErr w:type="spellStart"/>
            <w:r>
              <w:rPr>
                <w:rFonts w:eastAsiaTheme="minorEastAsia"/>
                <w:lang w:eastAsia="zh-TW"/>
              </w:rPr>
              <w:t>ms</w:t>
            </w:r>
            <w:proofErr w:type="spellEnd"/>
          </w:p>
        </w:tc>
      </w:tr>
      <w:tr w:rsidR="00423BCE" w14:paraId="2ABB4D27" w14:textId="77777777" w:rsidTr="00423BCE">
        <w:trPr>
          <w:trHeight w:val="269"/>
          <w:jc w:val="center"/>
        </w:trPr>
        <w:tc>
          <w:tcPr>
            <w:tcW w:w="2407" w:type="dxa"/>
            <w:vAlign w:val="center"/>
          </w:tcPr>
          <w:p w14:paraId="0197AD2D" w14:textId="74677CE8" w:rsidR="00423BCE" w:rsidRPr="00115BBA" w:rsidRDefault="00115BBA" w:rsidP="00423BCE">
            <w:pPr>
              <w:overflowPunct w:val="0"/>
              <w:autoSpaceDE w:val="0"/>
              <w:autoSpaceDN w:val="0"/>
              <w:adjustRightInd w:val="0"/>
              <w:spacing w:before="100" w:beforeAutospacing="1" w:after="100" w:afterAutospacing="1"/>
              <w:jc w:val="center"/>
              <w:textAlignment w:val="baseline"/>
              <w:rPr>
                <w:rFonts w:eastAsiaTheme="minorEastAsia"/>
                <w:b/>
                <w:bCs/>
                <w:lang w:eastAsia="zh-TW"/>
              </w:rPr>
            </w:pPr>
            <w:r w:rsidRPr="00115BBA">
              <w:rPr>
                <w:rFonts w:eastAsiaTheme="minorEastAsia" w:hint="eastAsia"/>
                <w:b/>
                <w:bCs/>
                <w:lang w:eastAsia="zh-TW"/>
              </w:rPr>
              <w:t>T</w:t>
            </w:r>
            <w:r w:rsidRPr="00115BBA">
              <w:rPr>
                <w:rFonts w:eastAsiaTheme="minorEastAsia"/>
                <w:b/>
                <w:bCs/>
                <w:lang w:eastAsia="zh-TW"/>
              </w:rPr>
              <w:t>otal</w:t>
            </w:r>
          </w:p>
        </w:tc>
        <w:tc>
          <w:tcPr>
            <w:tcW w:w="2407" w:type="dxa"/>
            <w:vAlign w:val="center"/>
          </w:tcPr>
          <w:p w14:paraId="32DB479A" w14:textId="0AED602A" w:rsidR="00423BCE" w:rsidRPr="00115BBA" w:rsidRDefault="00115BBA" w:rsidP="00423BCE">
            <w:pPr>
              <w:overflowPunct w:val="0"/>
              <w:autoSpaceDE w:val="0"/>
              <w:autoSpaceDN w:val="0"/>
              <w:adjustRightInd w:val="0"/>
              <w:spacing w:before="100" w:beforeAutospacing="1" w:after="100" w:afterAutospacing="1"/>
              <w:jc w:val="center"/>
              <w:textAlignment w:val="baseline"/>
              <w:rPr>
                <w:rFonts w:eastAsiaTheme="minorEastAsia"/>
                <w:b/>
                <w:bCs/>
                <w:lang w:eastAsia="zh-TW"/>
              </w:rPr>
            </w:pPr>
            <w:r w:rsidRPr="00115BBA">
              <w:rPr>
                <w:rFonts w:eastAsiaTheme="minorEastAsia" w:hint="eastAsia"/>
                <w:b/>
                <w:bCs/>
                <w:lang w:eastAsia="zh-TW"/>
              </w:rPr>
              <w:t>3</w:t>
            </w:r>
            <w:r w:rsidRPr="00115BBA">
              <w:rPr>
                <w:rFonts w:eastAsiaTheme="minorEastAsia"/>
                <w:b/>
                <w:bCs/>
                <w:lang w:eastAsia="zh-TW"/>
              </w:rPr>
              <w:t xml:space="preserve">9 </w:t>
            </w:r>
            <w:proofErr w:type="spellStart"/>
            <w:r w:rsidRPr="00115BBA">
              <w:rPr>
                <w:rFonts w:eastAsiaTheme="minorEastAsia"/>
                <w:b/>
                <w:bCs/>
                <w:lang w:eastAsia="zh-TW"/>
              </w:rPr>
              <w:t>ms</w:t>
            </w:r>
            <w:proofErr w:type="spellEnd"/>
          </w:p>
        </w:tc>
        <w:tc>
          <w:tcPr>
            <w:tcW w:w="2407" w:type="dxa"/>
            <w:vAlign w:val="center"/>
          </w:tcPr>
          <w:p w14:paraId="2156B7E3" w14:textId="2439B9BE" w:rsidR="00423BCE" w:rsidRPr="00115BBA" w:rsidRDefault="00115BBA" w:rsidP="00423BCE">
            <w:pPr>
              <w:overflowPunct w:val="0"/>
              <w:autoSpaceDE w:val="0"/>
              <w:autoSpaceDN w:val="0"/>
              <w:adjustRightInd w:val="0"/>
              <w:spacing w:before="100" w:beforeAutospacing="1" w:after="100" w:afterAutospacing="1"/>
              <w:jc w:val="center"/>
              <w:textAlignment w:val="baseline"/>
              <w:rPr>
                <w:rFonts w:eastAsiaTheme="minorEastAsia"/>
                <w:b/>
                <w:bCs/>
                <w:lang w:eastAsia="zh-TW"/>
              </w:rPr>
            </w:pPr>
            <w:r w:rsidRPr="00115BBA">
              <w:rPr>
                <w:rFonts w:eastAsiaTheme="minorEastAsia" w:hint="eastAsia"/>
                <w:b/>
                <w:bCs/>
                <w:lang w:eastAsia="zh-TW"/>
              </w:rPr>
              <w:t>5</w:t>
            </w:r>
            <w:r w:rsidRPr="00115BBA">
              <w:rPr>
                <w:rFonts w:eastAsiaTheme="minorEastAsia"/>
                <w:b/>
                <w:bCs/>
                <w:lang w:eastAsia="zh-TW"/>
              </w:rPr>
              <w:t xml:space="preserve">8 </w:t>
            </w:r>
            <w:proofErr w:type="spellStart"/>
            <w:r w:rsidRPr="00115BBA">
              <w:rPr>
                <w:rFonts w:eastAsiaTheme="minorEastAsia"/>
                <w:b/>
                <w:bCs/>
                <w:lang w:eastAsia="zh-TW"/>
              </w:rPr>
              <w:t>ms</w:t>
            </w:r>
            <w:proofErr w:type="spellEnd"/>
          </w:p>
        </w:tc>
      </w:tr>
    </w:tbl>
    <w:p w14:paraId="53ACD3C8" w14:textId="0B4DAA71" w:rsidR="00E068B7" w:rsidRPr="008C31C7" w:rsidRDefault="00115BBA" w:rsidP="00374E68">
      <w:pPr>
        <w:overflowPunct w:val="0"/>
        <w:autoSpaceDE w:val="0"/>
        <w:autoSpaceDN w:val="0"/>
        <w:adjustRightInd w:val="0"/>
        <w:spacing w:before="100" w:beforeAutospacing="1" w:after="100" w:afterAutospacing="1"/>
        <w:jc w:val="both"/>
        <w:textAlignment w:val="baseline"/>
        <w:rPr>
          <w:b/>
          <w:lang w:eastAsia="zh-TW"/>
        </w:rPr>
      </w:pPr>
      <w:r w:rsidRPr="008C31C7">
        <w:rPr>
          <w:rFonts w:hint="eastAsia"/>
          <w:b/>
          <w:lang w:eastAsia="zh-TW"/>
        </w:rPr>
        <w:t>O</w:t>
      </w:r>
      <w:r w:rsidRPr="008C31C7">
        <w:rPr>
          <w:b/>
          <w:lang w:eastAsia="zh-TW"/>
        </w:rPr>
        <w:t xml:space="preserve">bservation 1: The minimum </w:t>
      </w:r>
      <w:r w:rsidR="005808AB" w:rsidRPr="008C31C7">
        <w:rPr>
          <w:b/>
          <w:lang w:eastAsia="zh-TW"/>
        </w:rPr>
        <w:t xml:space="preserve">time </w:t>
      </w:r>
      <w:r w:rsidRPr="008C31C7">
        <w:rPr>
          <w:b/>
          <w:lang w:eastAsia="zh-TW"/>
        </w:rPr>
        <w:t xml:space="preserve">required for initial access is 39 </w:t>
      </w:r>
      <w:proofErr w:type="spellStart"/>
      <w:r w:rsidRPr="008C31C7">
        <w:rPr>
          <w:b/>
          <w:lang w:eastAsia="zh-TW"/>
        </w:rPr>
        <w:t>ms</w:t>
      </w:r>
      <w:proofErr w:type="spellEnd"/>
      <w:r w:rsidRPr="008C31C7">
        <w:rPr>
          <w:b/>
          <w:lang w:eastAsia="zh-TW"/>
        </w:rPr>
        <w:t xml:space="preserve"> and 58 </w:t>
      </w:r>
      <w:proofErr w:type="spellStart"/>
      <w:r w:rsidRPr="008C31C7">
        <w:rPr>
          <w:b/>
          <w:lang w:eastAsia="zh-TW"/>
        </w:rPr>
        <w:t>ms</w:t>
      </w:r>
      <w:proofErr w:type="spellEnd"/>
      <w:r w:rsidRPr="008C31C7">
        <w:rPr>
          <w:b/>
          <w:lang w:eastAsia="zh-TW"/>
        </w:rPr>
        <w:t xml:space="preserve"> for LEO-600km at elevation angle 90 and 30 degree</w:t>
      </w:r>
      <w:r w:rsidR="009605DF">
        <w:rPr>
          <w:b/>
          <w:lang w:eastAsia="zh-TW"/>
        </w:rPr>
        <w:t>s</w:t>
      </w:r>
      <w:r w:rsidRPr="008C31C7">
        <w:rPr>
          <w:b/>
          <w:lang w:eastAsia="zh-TW"/>
        </w:rPr>
        <w:t>.</w:t>
      </w:r>
    </w:p>
    <w:p w14:paraId="7C317793" w14:textId="1D26EC70" w:rsidR="00CA66BB" w:rsidRPr="008C31C7" w:rsidRDefault="00091A0A" w:rsidP="00374E68">
      <w:pPr>
        <w:overflowPunct w:val="0"/>
        <w:autoSpaceDE w:val="0"/>
        <w:autoSpaceDN w:val="0"/>
        <w:adjustRightInd w:val="0"/>
        <w:spacing w:before="100" w:beforeAutospacing="1" w:after="100" w:afterAutospacing="1"/>
        <w:jc w:val="both"/>
        <w:textAlignment w:val="baseline"/>
        <w:rPr>
          <w:b/>
          <w:lang w:eastAsia="zh-TW"/>
        </w:rPr>
      </w:pPr>
      <w:r w:rsidRPr="008C31C7">
        <w:rPr>
          <w:b/>
          <w:lang w:eastAsia="zh-TW"/>
        </w:rPr>
        <w:t xml:space="preserve">Proposal 1: </w:t>
      </w:r>
      <w:r w:rsidR="00CA66BB" w:rsidRPr="008C31C7">
        <w:rPr>
          <w:b/>
          <w:lang w:eastAsia="zh-TW"/>
        </w:rPr>
        <w:t>Whether the UL beams are simultaneously illuminated with DL beams need to be confirmed.</w:t>
      </w:r>
    </w:p>
    <w:p w14:paraId="7A204B7C" w14:textId="27495E3F" w:rsidR="00CA66BB" w:rsidRPr="008C31C7" w:rsidRDefault="005808AB" w:rsidP="00374E68">
      <w:pPr>
        <w:overflowPunct w:val="0"/>
        <w:autoSpaceDE w:val="0"/>
        <w:autoSpaceDN w:val="0"/>
        <w:adjustRightInd w:val="0"/>
        <w:spacing w:before="100" w:beforeAutospacing="1" w:after="100" w:afterAutospacing="1"/>
        <w:jc w:val="both"/>
        <w:textAlignment w:val="baseline"/>
        <w:rPr>
          <w:b/>
          <w:lang w:eastAsia="zh-TW"/>
        </w:rPr>
      </w:pPr>
      <w:r w:rsidRPr="008C31C7">
        <w:rPr>
          <w:b/>
          <w:lang w:eastAsia="zh-TW"/>
        </w:rPr>
        <w:t xml:space="preserve">Proposal 2: </w:t>
      </w:r>
      <w:r w:rsidR="00CA66BB" w:rsidRPr="008C31C7">
        <w:rPr>
          <w:rFonts w:hint="eastAsia"/>
          <w:b/>
          <w:lang w:eastAsia="zh-TW"/>
        </w:rPr>
        <w:t>T</w:t>
      </w:r>
      <w:r w:rsidR="00CA66BB" w:rsidRPr="008C31C7">
        <w:rPr>
          <w:b/>
          <w:lang w:eastAsia="zh-TW"/>
        </w:rPr>
        <w:t xml:space="preserve">he minimum dwell time should be discussed to </w:t>
      </w:r>
      <w:r w:rsidRPr="008C31C7">
        <w:rPr>
          <w:b/>
          <w:lang w:eastAsia="zh-TW"/>
        </w:rPr>
        <w:t xml:space="preserve">complete initial access procedure and </w:t>
      </w:r>
      <w:r w:rsidR="00CA66BB" w:rsidRPr="008C31C7">
        <w:rPr>
          <w:b/>
          <w:lang w:eastAsia="zh-TW"/>
        </w:rPr>
        <w:t>prevent long initial access latency.</w:t>
      </w:r>
    </w:p>
    <w:p w14:paraId="1B5F8342" w14:textId="532CC6A9" w:rsidR="00A41773" w:rsidRPr="00A41773" w:rsidRDefault="00A41773" w:rsidP="00A4177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eastAsia="ja-JP"/>
        </w:rPr>
        <w:t>3. Wider Beam for SSB</w:t>
      </w:r>
    </w:p>
    <w:p w14:paraId="4FEEEA0D" w14:textId="32C8C6AC" w:rsidR="00BB11F1" w:rsidRPr="00374E68" w:rsidRDefault="00374E68" w:rsidP="00374E68">
      <w:pPr>
        <w:overflowPunct w:val="0"/>
        <w:autoSpaceDE w:val="0"/>
        <w:autoSpaceDN w:val="0"/>
        <w:adjustRightInd w:val="0"/>
        <w:spacing w:before="100" w:beforeAutospacing="1" w:after="100" w:afterAutospacing="1"/>
        <w:jc w:val="both"/>
        <w:textAlignment w:val="baseline"/>
        <w:rPr>
          <w:bCs/>
          <w:lang w:eastAsia="zh-TW"/>
        </w:rPr>
      </w:pPr>
      <w:r w:rsidRPr="00374E68">
        <w:rPr>
          <w:rFonts w:hint="eastAsia"/>
          <w:bCs/>
          <w:lang w:eastAsia="zh-TW"/>
        </w:rPr>
        <w:t>I</w:t>
      </w:r>
      <w:r w:rsidRPr="00374E68">
        <w:rPr>
          <w:bCs/>
          <w:lang w:eastAsia="zh-TW"/>
        </w:rPr>
        <w:t xml:space="preserve">n </w:t>
      </w:r>
      <w:r>
        <w:rPr>
          <w:bCs/>
          <w:lang w:eastAsia="zh-TW"/>
        </w:rPr>
        <w:t>RAN1#118, the following agreement was mad for considering transmitting the DL common channels using a wider beam footprint.</w:t>
      </w:r>
    </w:p>
    <w:tbl>
      <w:tblPr>
        <w:tblStyle w:val="a8"/>
        <w:tblW w:w="0" w:type="auto"/>
        <w:tblInd w:w="0" w:type="dxa"/>
        <w:tblLook w:val="04A0" w:firstRow="1" w:lastRow="0" w:firstColumn="1" w:lastColumn="0" w:noHBand="0" w:noVBand="1"/>
      </w:tblPr>
      <w:tblGrid>
        <w:gridCol w:w="9629"/>
      </w:tblGrid>
      <w:tr w:rsidR="00BB11F1" w14:paraId="4485E03F" w14:textId="77777777" w:rsidTr="00BB11F1">
        <w:tc>
          <w:tcPr>
            <w:tcW w:w="9629" w:type="dxa"/>
          </w:tcPr>
          <w:p w14:paraId="2D112028" w14:textId="77777777" w:rsidR="00BB11F1" w:rsidRDefault="00BB11F1" w:rsidP="00BB11F1">
            <w:r>
              <w:rPr>
                <w:highlight w:val="green"/>
              </w:rPr>
              <w:t>Agreement</w:t>
            </w:r>
          </w:p>
          <w:p w14:paraId="050B5828" w14:textId="77777777" w:rsidR="00BB11F1" w:rsidRDefault="00BB11F1" w:rsidP="00BB11F1">
            <w:r>
              <w:t>As part of the NTN DL coverage enhancements at both system level and link level, RAN1 to consider:</w:t>
            </w:r>
          </w:p>
          <w:p w14:paraId="1F419DCC" w14:textId="77777777" w:rsidR="00BB11F1" w:rsidRDefault="00BB11F1" w:rsidP="00BB11F1">
            <w:pPr>
              <w:numPr>
                <w:ilvl w:val="0"/>
                <w:numId w:val="44"/>
              </w:numPr>
              <w:suppressAutoHyphens/>
              <w:rPr>
                <w:bCs/>
                <w:lang w:eastAsia="x-none"/>
              </w:rPr>
            </w:pPr>
            <w:r>
              <w:rPr>
                <w:bCs/>
                <w:lang w:eastAsia="x-none"/>
              </w:rPr>
              <w:t xml:space="preserve">Extending the periodicity of the half frames with SS/PBCH blocks assumed by UE during initial access. </w:t>
            </w:r>
          </w:p>
          <w:p w14:paraId="334F557B" w14:textId="77777777" w:rsidR="00BB11F1" w:rsidRDefault="00BB11F1" w:rsidP="00BB11F1">
            <w:pPr>
              <w:numPr>
                <w:ilvl w:val="1"/>
                <w:numId w:val="44"/>
              </w:numPr>
              <w:suppressAutoHyphens/>
              <w:rPr>
                <w:lang w:eastAsia="x-none"/>
              </w:rPr>
            </w:pPr>
            <w:r>
              <w:rPr>
                <w:lang w:eastAsia="x-none"/>
              </w:rPr>
              <w:t>Default value[s] with extended periodicity assumed by NTN UE for initial access can be:</w:t>
            </w:r>
          </w:p>
          <w:p w14:paraId="058F1645" w14:textId="77777777" w:rsidR="00BB11F1" w:rsidRDefault="00BB11F1" w:rsidP="00BB11F1">
            <w:pPr>
              <w:numPr>
                <w:ilvl w:val="2"/>
                <w:numId w:val="44"/>
              </w:numPr>
              <w:suppressAutoHyphens/>
              <w:rPr>
                <w:lang w:eastAsia="x-none"/>
              </w:rPr>
            </w:pPr>
            <w:r>
              <w:rPr>
                <w:lang w:eastAsia="x-none"/>
              </w:rPr>
              <w:t xml:space="preserve">One [or more] values from the list {40ms, 80 </w:t>
            </w:r>
            <w:proofErr w:type="spellStart"/>
            <w:r>
              <w:rPr>
                <w:lang w:eastAsia="x-none"/>
              </w:rPr>
              <w:t>ms</w:t>
            </w:r>
            <w:proofErr w:type="spellEnd"/>
            <w:r>
              <w:rPr>
                <w:lang w:eastAsia="x-none"/>
              </w:rPr>
              <w:t xml:space="preserve">, 160 </w:t>
            </w:r>
            <w:proofErr w:type="spellStart"/>
            <w:r>
              <w:rPr>
                <w:lang w:eastAsia="x-none"/>
              </w:rPr>
              <w:t>ms</w:t>
            </w:r>
            <w:proofErr w:type="spellEnd"/>
            <w:r>
              <w:rPr>
                <w:lang w:eastAsia="x-none"/>
              </w:rPr>
              <w:t>, 320ms, 640ms}</w:t>
            </w:r>
          </w:p>
          <w:p w14:paraId="5D560C96" w14:textId="77777777" w:rsidR="00BB11F1" w:rsidRDefault="00BB11F1" w:rsidP="00BB11F1">
            <w:pPr>
              <w:numPr>
                <w:ilvl w:val="0"/>
                <w:numId w:val="44"/>
              </w:numPr>
              <w:suppressAutoHyphens/>
              <w:rPr>
                <w:bCs/>
                <w:lang w:eastAsia="x-none"/>
              </w:rPr>
            </w:pPr>
            <w:r>
              <w:rPr>
                <w:bCs/>
                <w:lang w:eastAsia="x-none"/>
              </w:rPr>
              <w:t>Potential enhancements for transmitting the DL common channels using a wider beam footprint, while DL/UL dedicated channels (incl. PRACH) may be transmitted using a narrower beam footprint</w:t>
            </w:r>
          </w:p>
          <w:p w14:paraId="492DC72F" w14:textId="77777777" w:rsidR="00BB11F1" w:rsidRDefault="00BB11F1" w:rsidP="00BB11F1">
            <w:pPr>
              <w:numPr>
                <w:ilvl w:val="0"/>
                <w:numId w:val="44"/>
              </w:numPr>
              <w:suppressAutoHyphens/>
              <w:rPr>
                <w:bCs/>
                <w:lang w:eastAsia="x-none"/>
              </w:rPr>
            </w:pPr>
            <w:r>
              <w:rPr>
                <w:bCs/>
                <w:lang w:eastAsia="x-none"/>
              </w:rPr>
              <w:t>Link-level enhancements for the following channels:</w:t>
            </w:r>
          </w:p>
          <w:p w14:paraId="7C3F371A" w14:textId="77777777" w:rsidR="00BB11F1" w:rsidRDefault="00BB11F1" w:rsidP="00BB11F1">
            <w:pPr>
              <w:numPr>
                <w:ilvl w:val="1"/>
                <w:numId w:val="44"/>
              </w:numPr>
              <w:suppressAutoHyphens/>
              <w:rPr>
                <w:bCs/>
              </w:rPr>
            </w:pPr>
            <w:r>
              <w:rPr>
                <w:bCs/>
              </w:rPr>
              <w:t xml:space="preserve">PDCCH </w:t>
            </w:r>
          </w:p>
          <w:p w14:paraId="2031E944" w14:textId="77777777" w:rsidR="00BB11F1" w:rsidRDefault="00BB11F1" w:rsidP="00BB11F1">
            <w:pPr>
              <w:numPr>
                <w:ilvl w:val="1"/>
                <w:numId w:val="44"/>
              </w:numPr>
              <w:suppressAutoHyphens/>
              <w:rPr>
                <w:bCs/>
              </w:rPr>
            </w:pPr>
            <w:r>
              <w:rPr>
                <w:bCs/>
              </w:rPr>
              <w:t xml:space="preserve">PDSCH with </w:t>
            </w:r>
            <w:proofErr w:type="spellStart"/>
            <w:r>
              <w:rPr>
                <w:bCs/>
              </w:rPr>
              <w:t>Msg</w:t>
            </w:r>
            <w:proofErr w:type="spellEnd"/>
            <w:r>
              <w:rPr>
                <w:bCs/>
              </w:rPr>
              <w:t xml:space="preserve"> 4 </w:t>
            </w:r>
          </w:p>
          <w:p w14:paraId="35CEA341" w14:textId="77777777" w:rsidR="00BB11F1" w:rsidRDefault="00BB11F1" w:rsidP="00BB11F1">
            <w:pPr>
              <w:numPr>
                <w:ilvl w:val="1"/>
                <w:numId w:val="44"/>
              </w:numPr>
              <w:suppressAutoHyphens/>
              <w:rPr>
                <w:bCs/>
              </w:rPr>
            </w:pPr>
            <w:r>
              <w:rPr>
                <w:bCs/>
              </w:rPr>
              <w:t>PDSCH with SIB1/SIB19.</w:t>
            </w:r>
          </w:p>
          <w:p w14:paraId="5359CE60" w14:textId="77777777" w:rsidR="00BB11F1" w:rsidRDefault="00BB11F1" w:rsidP="00BB11F1">
            <w:pPr>
              <w:numPr>
                <w:ilvl w:val="2"/>
                <w:numId w:val="44"/>
              </w:numPr>
              <w:suppressAutoHyphens/>
              <w:rPr>
                <w:bCs/>
              </w:rPr>
            </w:pPr>
            <w:r>
              <w:rPr>
                <w:bCs/>
              </w:rPr>
              <w:t>Note: link-level enhancements for PDSCH with SIB1/SIB19 may be applicable to other SIBs, without additional specification impact.</w:t>
            </w:r>
          </w:p>
          <w:p w14:paraId="451EAAA9" w14:textId="6D408C46" w:rsidR="00BB11F1" w:rsidRPr="00BB11F1" w:rsidRDefault="00BB11F1" w:rsidP="00BB11F1">
            <w:pPr>
              <w:numPr>
                <w:ilvl w:val="1"/>
                <w:numId w:val="44"/>
              </w:numPr>
              <w:suppressAutoHyphens/>
              <w:rPr>
                <w:bCs/>
              </w:rPr>
            </w:pPr>
            <w:r>
              <w:rPr>
                <w:bCs/>
              </w:rPr>
              <w:t>Note: the above does not imply that all the channels above will be enhanced, but all of them should be considered based on this agreement</w:t>
            </w:r>
          </w:p>
        </w:tc>
      </w:tr>
    </w:tbl>
    <w:p w14:paraId="5FEB1BE9" w14:textId="00E6603D" w:rsidR="00BB11F1" w:rsidRPr="00374E68" w:rsidRDefault="00374E68" w:rsidP="00374E68">
      <w:pPr>
        <w:overflowPunct w:val="0"/>
        <w:autoSpaceDE w:val="0"/>
        <w:autoSpaceDN w:val="0"/>
        <w:adjustRightInd w:val="0"/>
        <w:spacing w:before="100" w:beforeAutospacing="1" w:after="100" w:afterAutospacing="1"/>
        <w:jc w:val="both"/>
        <w:textAlignment w:val="baseline"/>
        <w:rPr>
          <w:bCs/>
          <w:lang w:eastAsia="zh-TW"/>
        </w:rPr>
      </w:pPr>
      <w:r>
        <w:rPr>
          <w:bCs/>
          <w:lang w:eastAsia="zh-TW"/>
        </w:rPr>
        <w:t xml:space="preserve">When DL common channels are transmitted by wider beam footprint, network needs to determine </w:t>
      </w:r>
      <w:r w:rsidR="00E43307">
        <w:rPr>
          <w:bCs/>
          <w:lang w:eastAsia="zh-TW"/>
        </w:rPr>
        <w:t>UE is within which narrow beam footprint. In this contribution, we discuss the initial access procedure with dedicated channel transmitted using a wide or narrow beam footprint.</w:t>
      </w:r>
    </w:p>
    <w:p w14:paraId="67AC811C" w14:textId="77D82183" w:rsidR="00BE55D3" w:rsidRDefault="00BE55D3" w:rsidP="00374E68">
      <w:pPr>
        <w:overflowPunct w:val="0"/>
        <w:autoSpaceDE w:val="0"/>
        <w:autoSpaceDN w:val="0"/>
        <w:adjustRightInd w:val="0"/>
        <w:spacing w:before="100" w:beforeAutospacing="1" w:after="100" w:afterAutospacing="1"/>
        <w:jc w:val="both"/>
        <w:textAlignment w:val="baseline"/>
        <w:rPr>
          <w:bCs/>
          <w:u w:val="single"/>
          <w:lang w:eastAsia="zh-TW"/>
        </w:rPr>
      </w:pPr>
      <w:r w:rsidRPr="00BE55D3">
        <w:rPr>
          <w:bCs/>
          <w:u w:val="single"/>
          <w:lang w:eastAsia="zh-TW"/>
        </w:rPr>
        <w:t>Dedicated channel transmitted using a narrow beam footprint</w:t>
      </w:r>
    </w:p>
    <w:p w14:paraId="398A98CC" w14:textId="14CF12C6" w:rsidR="004D0CE8" w:rsidRPr="00BE55D3" w:rsidRDefault="00DE2F3D" w:rsidP="00374E68">
      <w:pPr>
        <w:overflowPunct w:val="0"/>
        <w:autoSpaceDE w:val="0"/>
        <w:autoSpaceDN w:val="0"/>
        <w:adjustRightInd w:val="0"/>
        <w:spacing w:before="100" w:beforeAutospacing="1" w:after="100" w:afterAutospacing="1"/>
        <w:jc w:val="both"/>
        <w:textAlignment w:val="baseline"/>
        <w:rPr>
          <w:bCs/>
          <w:u w:val="single"/>
          <w:lang w:eastAsia="zh-TW"/>
        </w:rPr>
      </w:pPr>
      <w:r w:rsidRPr="00DE2F3D">
        <w:rPr>
          <w:bCs/>
          <w:lang w:eastAsia="zh-TW"/>
        </w:rPr>
        <w:t>When DL common channels are transmitted using a wide beam and dedicated channels are transmitted using a narrow beam, the UE receives the SIB from the wide beam and performs the initial access using the narrow beam. Since the wide beam transmits SIB1, it needs to indicate the RO and preamble for each narrow beam within the wide beam. The procedure is as follows:</w:t>
      </w:r>
      <w:r w:rsidR="00EF0989">
        <w:rPr>
          <w:bCs/>
          <w:lang w:eastAsia="zh-TW"/>
        </w:rPr>
        <w:t xml:space="preserve"> </w:t>
      </w:r>
    </w:p>
    <w:p w14:paraId="1F22C395" w14:textId="77777777" w:rsidR="00A41773" w:rsidRDefault="00A41773" w:rsidP="00DE2F3D">
      <w:pPr>
        <w:pStyle w:val="a"/>
        <w:numPr>
          <w:ilvl w:val="0"/>
          <w:numId w:val="46"/>
        </w:numPr>
        <w:overflowPunct w:val="0"/>
        <w:autoSpaceDE w:val="0"/>
        <w:autoSpaceDN w:val="0"/>
        <w:adjustRightInd w:val="0"/>
        <w:spacing w:after="180"/>
        <w:textAlignment w:val="baseline"/>
        <w:rPr>
          <w:bCs/>
          <w:lang w:eastAsia="zh-TW"/>
        </w:rPr>
      </w:pPr>
      <w:r w:rsidRPr="00A41773">
        <w:rPr>
          <w:bCs/>
          <w:lang w:eastAsia="zh-TW"/>
        </w:rPr>
        <w:t>The wide beam transmits CD-SSB and SIB1. SIB1 includes ROs and preamble sequences for the PRACH associated with the SSB of each narrow beam.</w:t>
      </w:r>
    </w:p>
    <w:p w14:paraId="4BC9A633" w14:textId="77777777" w:rsidR="00A41773" w:rsidRDefault="00A41773" w:rsidP="00DE2F3D">
      <w:pPr>
        <w:pStyle w:val="a"/>
        <w:numPr>
          <w:ilvl w:val="0"/>
          <w:numId w:val="46"/>
        </w:numPr>
        <w:overflowPunct w:val="0"/>
        <w:autoSpaceDE w:val="0"/>
        <w:autoSpaceDN w:val="0"/>
        <w:adjustRightInd w:val="0"/>
        <w:spacing w:after="180"/>
        <w:textAlignment w:val="baseline"/>
        <w:rPr>
          <w:bCs/>
          <w:lang w:eastAsia="zh-TW"/>
        </w:rPr>
      </w:pPr>
      <w:r w:rsidRPr="00A41773">
        <w:rPr>
          <w:bCs/>
          <w:lang w:eastAsia="zh-TW"/>
        </w:rPr>
        <w:t>UE selects the strongest NCD-SSB from the narrow beam and sends the PRACH to the narrow beam according to the RO/preamble associated with the selected SSB.</w:t>
      </w:r>
    </w:p>
    <w:p w14:paraId="3063D851" w14:textId="77777777" w:rsidR="00A41773" w:rsidRPr="00AA5E81" w:rsidRDefault="00A41773" w:rsidP="00A41773">
      <w:pPr>
        <w:pStyle w:val="a"/>
        <w:numPr>
          <w:ilvl w:val="0"/>
          <w:numId w:val="46"/>
        </w:numPr>
        <w:overflowPunct w:val="0"/>
        <w:autoSpaceDE w:val="0"/>
        <w:autoSpaceDN w:val="0"/>
        <w:adjustRightInd w:val="0"/>
        <w:spacing w:after="180"/>
        <w:textAlignment w:val="baseline"/>
        <w:rPr>
          <w:bCs/>
          <w:lang w:eastAsia="zh-TW"/>
        </w:rPr>
      </w:pPr>
      <w:r w:rsidRPr="00DE2F3D">
        <w:rPr>
          <w:bCs/>
          <w:lang w:eastAsia="zh-TW"/>
        </w:rPr>
        <w:lastRenderedPageBreak/>
        <w:t>The remaining steps of initial access follow the legacy procedure.</w:t>
      </w:r>
    </w:p>
    <w:p w14:paraId="3AFD4992" w14:textId="4B75E654" w:rsidR="00BF37E0" w:rsidRDefault="00BE55D3" w:rsidP="00BF37E0">
      <w:pPr>
        <w:overflowPunct w:val="0"/>
        <w:autoSpaceDE w:val="0"/>
        <w:autoSpaceDN w:val="0"/>
        <w:adjustRightInd w:val="0"/>
        <w:spacing w:before="100" w:beforeAutospacing="1" w:after="100" w:afterAutospacing="1"/>
        <w:jc w:val="both"/>
        <w:textAlignment w:val="baseline"/>
        <w:rPr>
          <w:bCs/>
          <w:u w:val="single"/>
          <w:lang w:eastAsia="zh-TW"/>
        </w:rPr>
      </w:pPr>
      <w:r w:rsidRPr="00BE55D3">
        <w:rPr>
          <w:bCs/>
          <w:u w:val="single"/>
          <w:lang w:eastAsia="zh-TW"/>
        </w:rPr>
        <w:t>Dedicated channel transmitted using a wide beam footprint</w:t>
      </w:r>
    </w:p>
    <w:p w14:paraId="6721E0DF" w14:textId="27F48DA3" w:rsidR="00DE2F3D" w:rsidRDefault="00DE2F3D" w:rsidP="008549BF">
      <w:pPr>
        <w:overflowPunct w:val="0"/>
        <w:autoSpaceDE w:val="0"/>
        <w:autoSpaceDN w:val="0"/>
        <w:adjustRightInd w:val="0"/>
        <w:spacing w:before="100" w:beforeAutospacing="1" w:after="100" w:afterAutospacing="1"/>
        <w:jc w:val="both"/>
        <w:textAlignment w:val="baseline"/>
        <w:rPr>
          <w:bCs/>
          <w:lang w:eastAsia="zh-TW"/>
        </w:rPr>
      </w:pPr>
      <w:r w:rsidRPr="00DE2F3D">
        <w:rPr>
          <w:bCs/>
          <w:lang w:eastAsia="zh-TW"/>
        </w:rPr>
        <w:t>When both DL common and dedicated channels are transmitted using a wide beam, the UE receives the SIB and performs initial access with the wide beam. After the UE completes the initial access procedure using the wide beam, the network must decide which narrow beam will serve the UE.</w:t>
      </w:r>
      <w:r w:rsidRPr="00DE2F3D">
        <w:t xml:space="preserve"> </w:t>
      </w:r>
      <w:r w:rsidRPr="00DE2F3D">
        <w:rPr>
          <w:bCs/>
          <w:lang w:eastAsia="zh-TW"/>
        </w:rPr>
        <w:t xml:space="preserve">The most straightforward approach is for the UE to transmit its position to the network during the initial access procedure. However, </w:t>
      </w:r>
      <w:r w:rsidR="00D66DFF">
        <w:rPr>
          <w:bCs/>
          <w:lang w:eastAsia="zh-TW"/>
        </w:rPr>
        <w:t>reporting the</w:t>
      </w:r>
      <w:r w:rsidRPr="00DE2F3D">
        <w:rPr>
          <w:bCs/>
          <w:lang w:eastAsia="zh-TW"/>
        </w:rPr>
        <w:t xml:space="preserve"> position information may not always successfully identify the strongest narrow beam</w:t>
      </w:r>
      <w:r w:rsidR="00D66DFF">
        <w:rPr>
          <w:bCs/>
          <w:lang w:eastAsia="zh-TW"/>
        </w:rPr>
        <w:t xml:space="preserve"> and may have privacy concerns</w:t>
      </w:r>
      <w:bookmarkStart w:id="0" w:name="_GoBack"/>
      <w:bookmarkEnd w:id="0"/>
      <w:r w:rsidRPr="00DE2F3D">
        <w:rPr>
          <w:bCs/>
          <w:lang w:eastAsia="zh-TW"/>
        </w:rPr>
        <w:t>. Measuring NCD-SSB from the narrow beam can assist the network in making a more accurate decision regarding UE assignment. The procedure is as follows:</w:t>
      </w:r>
    </w:p>
    <w:p w14:paraId="16E07545" w14:textId="7A1C4E71" w:rsidR="00AA5E81" w:rsidRDefault="00A41773" w:rsidP="008549BF">
      <w:pPr>
        <w:pStyle w:val="a"/>
        <w:numPr>
          <w:ilvl w:val="0"/>
          <w:numId w:val="45"/>
        </w:numPr>
        <w:overflowPunct w:val="0"/>
        <w:autoSpaceDE w:val="0"/>
        <w:autoSpaceDN w:val="0"/>
        <w:adjustRightInd w:val="0"/>
        <w:spacing w:after="180"/>
        <w:textAlignment w:val="baseline"/>
        <w:rPr>
          <w:bCs/>
          <w:lang w:eastAsia="zh-TW"/>
        </w:rPr>
      </w:pPr>
      <w:r>
        <w:rPr>
          <w:bCs/>
          <w:lang w:eastAsia="zh-TW"/>
        </w:rPr>
        <w:t>W</w:t>
      </w:r>
      <w:r w:rsidRPr="00A41773">
        <w:rPr>
          <w:bCs/>
          <w:lang w:eastAsia="zh-TW"/>
        </w:rPr>
        <w:t>ide beam transmits CD-SSB and SIB1. SIB1 includes separate ROs or preamble sequences for the PRACH associated with the SSB of narrow beams.</w:t>
      </w:r>
    </w:p>
    <w:p w14:paraId="1FD9BB2D" w14:textId="2D1C3E53" w:rsidR="00BE55D3" w:rsidRDefault="00DE2F3D" w:rsidP="008549BF">
      <w:pPr>
        <w:pStyle w:val="a"/>
        <w:numPr>
          <w:ilvl w:val="0"/>
          <w:numId w:val="45"/>
        </w:numPr>
        <w:overflowPunct w:val="0"/>
        <w:autoSpaceDE w:val="0"/>
        <w:autoSpaceDN w:val="0"/>
        <w:adjustRightInd w:val="0"/>
        <w:spacing w:after="180"/>
        <w:textAlignment w:val="baseline"/>
        <w:rPr>
          <w:bCs/>
          <w:lang w:eastAsia="zh-TW"/>
        </w:rPr>
      </w:pPr>
      <w:r w:rsidRPr="00DE2F3D">
        <w:rPr>
          <w:bCs/>
          <w:lang w:eastAsia="zh-TW"/>
        </w:rPr>
        <w:t>UE selects the strongest NCD-SSB from the narrow beam and sends the PRACH to the wide beam according to the RO/preamble associated with the selected SSB</w:t>
      </w:r>
      <w:r w:rsidR="00BE55D3" w:rsidRPr="00AA5E81">
        <w:rPr>
          <w:bCs/>
          <w:lang w:eastAsia="zh-TW"/>
        </w:rPr>
        <w:t>.</w:t>
      </w:r>
    </w:p>
    <w:p w14:paraId="0C009A42" w14:textId="77CE12B0" w:rsidR="00BF37E0" w:rsidRDefault="00DE2F3D" w:rsidP="008549BF">
      <w:pPr>
        <w:pStyle w:val="a"/>
        <w:numPr>
          <w:ilvl w:val="0"/>
          <w:numId w:val="45"/>
        </w:numPr>
        <w:overflowPunct w:val="0"/>
        <w:autoSpaceDE w:val="0"/>
        <w:autoSpaceDN w:val="0"/>
        <w:adjustRightInd w:val="0"/>
        <w:spacing w:after="180"/>
        <w:textAlignment w:val="baseline"/>
        <w:rPr>
          <w:bCs/>
          <w:lang w:eastAsia="zh-TW"/>
        </w:rPr>
      </w:pPr>
      <w:r w:rsidRPr="00DE2F3D">
        <w:rPr>
          <w:bCs/>
          <w:lang w:eastAsia="zh-TW"/>
        </w:rPr>
        <w:t>The remaining steps of initial access follow the legacy procedure.</w:t>
      </w:r>
    </w:p>
    <w:p w14:paraId="37AFED36" w14:textId="5F33A7E6" w:rsidR="00A41773" w:rsidRPr="008549BF" w:rsidRDefault="008549BF" w:rsidP="008549BF">
      <w:pPr>
        <w:overflowPunct w:val="0"/>
        <w:autoSpaceDE w:val="0"/>
        <w:autoSpaceDN w:val="0"/>
        <w:adjustRightInd w:val="0"/>
        <w:spacing w:after="180"/>
        <w:jc w:val="both"/>
        <w:textAlignment w:val="baseline"/>
        <w:rPr>
          <w:b/>
          <w:lang w:eastAsia="zh-TW"/>
        </w:rPr>
      </w:pPr>
      <w:r w:rsidRPr="008549BF">
        <w:rPr>
          <w:b/>
          <w:lang w:eastAsia="zh-TW"/>
        </w:rPr>
        <w:t>Observation 2: NCD-SSB from narrow beams can assist the network in assigning UE from the wide beam to the narrow beam.</w:t>
      </w:r>
    </w:p>
    <w:p w14:paraId="134C4DAD" w14:textId="77777777" w:rsidR="00D1423D" w:rsidRPr="004F6066" w:rsidRDefault="00D1423D"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val="en-US" w:eastAsia="ja-JP"/>
        </w:rPr>
        <w:t>4</w:t>
      </w:r>
      <w:r w:rsidRPr="004F6066">
        <w:rPr>
          <w:sz w:val="36"/>
          <w:lang w:eastAsia="ja-JP"/>
        </w:rPr>
        <w:t xml:space="preserve"> </w:t>
      </w:r>
      <w:r>
        <w:rPr>
          <w:sz w:val="36"/>
          <w:lang w:eastAsia="ja-JP"/>
        </w:rPr>
        <w:t>Conclusion</w:t>
      </w:r>
    </w:p>
    <w:p w14:paraId="714CA8FB" w14:textId="77777777" w:rsidR="00200060" w:rsidRPr="00200060" w:rsidRDefault="00200060" w:rsidP="00D1423D">
      <w:pPr>
        <w:overflowPunct w:val="0"/>
        <w:autoSpaceDE w:val="0"/>
        <w:autoSpaceDN w:val="0"/>
        <w:adjustRightInd w:val="0"/>
        <w:spacing w:after="180"/>
        <w:jc w:val="both"/>
        <w:textAlignment w:val="baseline"/>
        <w:rPr>
          <w:lang w:val="en-US" w:eastAsia="zh-TW"/>
        </w:rPr>
      </w:pPr>
      <w:r w:rsidRPr="00200060">
        <w:rPr>
          <w:rFonts w:hint="eastAsia"/>
          <w:lang w:val="en-US" w:eastAsia="zh-TW"/>
        </w:rPr>
        <w:t>B</w:t>
      </w:r>
      <w:r w:rsidRPr="00200060">
        <w:rPr>
          <w:lang w:val="en-US" w:eastAsia="zh-TW"/>
        </w:rPr>
        <w:t>ased on the discussion in the previous section</w:t>
      </w:r>
      <w:r>
        <w:rPr>
          <w:lang w:val="en-US" w:eastAsia="zh-TW"/>
        </w:rPr>
        <w:t>s</w:t>
      </w:r>
      <w:r w:rsidRPr="00200060">
        <w:rPr>
          <w:lang w:val="en-US" w:eastAsia="zh-TW"/>
        </w:rPr>
        <w:t xml:space="preserve">, </w:t>
      </w:r>
      <w:r>
        <w:rPr>
          <w:lang w:val="en-US" w:eastAsia="zh-TW"/>
        </w:rPr>
        <w:t xml:space="preserve">the following </w:t>
      </w:r>
      <w:r w:rsidRPr="00200060">
        <w:rPr>
          <w:lang w:val="en-US" w:eastAsia="zh-TW"/>
        </w:rPr>
        <w:t>propos</w:t>
      </w:r>
      <w:r>
        <w:rPr>
          <w:lang w:val="en-US" w:eastAsia="zh-TW"/>
        </w:rPr>
        <w:t>als were made</w:t>
      </w:r>
      <w:r w:rsidRPr="00200060">
        <w:rPr>
          <w:lang w:val="en-US" w:eastAsia="zh-TW"/>
        </w:rPr>
        <w:t>:</w:t>
      </w:r>
    </w:p>
    <w:p w14:paraId="481896A5" w14:textId="3D9068DF" w:rsidR="00A41773" w:rsidRPr="008C31C7" w:rsidRDefault="00A41773" w:rsidP="00A41773">
      <w:pPr>
        <w:overflowPunct w:val="0"/>
        <w:autoSpaceDE w:val="0"/>
        <w:autoSpaceDN w:val="0"/>
        <w:adjustRightInd w:val="0"/>
        <w:spacing w:before="100" w:beforeAutospacing="1" w:after="100" w:afterAutospacing="1"/>
        <w:jc w:val="both"/>
        <w:textAlignment w:val="baseline"/>
        <w:rPr>
          <w:b/>
          <w:lang w:eastAsia="zh-TW"/>
        </w:rPr>
      </w:pPr>
      <w:r w:rsidRPr="008C31C7">
        <w:rPr>
          <w:rFonts w:hint="eastAsia"/>
          <w:b/>
          <w:lang w:eastAsia="zh-TW"/>
        </w:rPr>
        <w:t>O</w:t>
      </w:r>
      <w:r w:rsidRPr="008C31C7">
        <w:rPr>
          <w:b/>
          <w:lang w:eastAsia="zh-TW"/>
        </w:rPr>
        <w:t xml:space="preserve">bservation 1: The minimum time required for initial access is 39 </w:t>
      </w:r>
      <w:proofErr w:type="spellStart"/>
      <w:r w:rsidRPr="008C31C7">
        <w:rPr>
          <w:b/>
          <w:lang w:eastAsia="zh-TW"/>
        </w:rPr>
        <w:t>ms</w:t>
      </w:r>
      <w:proofErr w:type="spellEnd"/>
      <w:r w:rsidRPr="008C31C7">
        <w:rPr>
          <w:b/>
          <w:lang w:eastAsia="zh-TW"/>
        </w:rPr>
        <w:t xml:space="preserve"> and 58 </w:t>
      </w:r>
      <w:proofErr w:type="spellStart"/>
      <w:r w:rsidRPr="008C31C7">
        <w:rPr>
          <w:b/>
          <w:lang w:eastAsia="zh-TW"/>
        </w:rPr>
        <w:t>ms</w:t>
      </w:r>
      <w:proofErr w:type="spellEnd"/>
      <w:r w:rsidRPr="008C31C7">
        <w:rPr>
          <w:b/>
          <w:lang w:eastAsia="zh-TW"/>
        </w:rPr>
        <w:t xml:space="preserve"> for LEO-600km at elevation angle 90 and 30 degree</w:t>
      </w:r>
      <w:r w:rsidR="009605DF">
        <w:rPr>
          <w:b/>
          <w:lang w:eastAsia="zh-TW"/>
        </w:rPr>
        <w:t>s</w:t>
      </w:r>
      <w:r w:rsidRPr="008C31C7">
        <w:rPr>
          <w:b/>
          <w:lang w:eastAsia="zh-TW"/>
        </w:rPr>
        <w:t>.</w:t>
      </w:r>
    </w:p>
    <w:p w14:paraId="72580989" w14:textId="77777777" w:rsidR="00A41773" w:rsidRPr="008C31C7" w:rsidRDefault="00A41773" w:rsidP="00A41773">
      <w:pPr>
        <w:overflowPunct w:val="0"/>
        <w:autoSpaceDE w:val="0"/>
        <w:autoSpaceDN w:val="0"/>
        <w:adjustRightInd w:val="0"/>
        <w:spacing w:before="100" w:beforeAutospacing="1" w:after="100" w:afterAutospacing="1"/>
        <w:jc w:val="both"/>
        <w:textAlignment w:val="baseline"/>
        <w:rPr>
          <w:b/>
          <w:lang w:eastAsia="zh-TW"/>
        </w:rPr>
      </w:pPr>
      <w:r w:rsidRPr="008C31C7">
        <w:rPr>
          <w:b/>
          <w:lang w:eastAsia="zh-TW"/>
        </w:rPr>
        <w:t>Proposal 1: Whether the UL beams are simultaneously illuminated with DL beams need to be confirmed.</w:t>
      </w:r>
    </w:p>
    <w:p w14:paraId="3672C58E" w14:textId="77777777" w:rsidR="00A41773" w:rsidRPr="008C31C7" w:rsidRDefault="00A41773" w:rsidP="00A41773">
      <w:pPr>
        <w:overflowPunct w:val="0"/>
        <w:autoSpaceDE w:val="0"/>
        <w:autoSpaceDN w:val="0"/>
        <w:adjustRightInd w:val="0"/>
        <w:spacing w:before="100" w:beforeAutospacing="1" w:after="100" w:afterAutospacing="1"/>
        <w:jc w:val="both"/>
        <w:textAlignment w:val="baseline"/>
        <w:rPr>
          <w:b/>
          <w:lang w:eastAsia="zh-TW"/>
        </w:rPr>
      </w:pPr>
      <w:r w:rsidRPr="008C31C7">
        <w:rPr>
          <w:b/>
          <w:lang w:eastAsia="zh-TW"/>
        </w:rPr>
        <w:t xml:space="preserve">Proposal 2: </w:t>
      </w:r>
      <w:r w:rsidRPr="008C31C7">
        <w:rPr>
          <w:rFonts w:hint="eastAsia"/>
          <w:b/>
          <w:lang w:eastAsia="zh-TW"/>
        </w:rPr>
        <w:t>T</w:t>
      </w:r>
      <w:r w:rsidRPr="008C31C7">
        <w:rPr>
          <w:b/>
          <w:lang w:eastAsia="zh-TW"/>
        </w:rPr>
        <w:t>he minimum dwell time should be discussed to complete initial access procedure and prevent long initial access latency.</w:t>
      </w:r>
    </w:p>
    <w:p w14:paraId="4D3BCE0D" w14:textId="57589330" w:rsidR="00D1423D" w:rsidRPr="008549BF" w:rsidRDefault="008549BF" w:rsidP="00F537DD">
      <w:pPr>
        <w:overflowPunct w:val="0"/>
        <w:autoSpaceDE w:val="0"/>
        <w:autoSpaceDN w:val="0"/>
        <w:adjustRightInd w:val="0"/>
        <w:spacing w:after="180"/>
        <w:jc w:val="both"/>
        <w:textAlignment w:val="baseline"/>
        <w:rPr>
          <w:b/>
          <w:lang w:eastAsia="zh-TW"/>
        </w:rPr>
      </w:pPr>
      <w:r w:rsidRPr="008549BF">
        <w:rPr>
          <w:b/>
          <w:lang w:eastAsia="zh-TW"/>
        </w:rPr>
        <w:t>Observation 2: NCD-SSB from narrow beams can assist the network in assigning UE from the wide beam to the narrow beam.</w:t>
      </w:r>
    </w:p>
    <w:p w14:paraId="0A5C9587" w14:textId="77777777" w:rsidR="001E10DA" w:rsidRPr="00D1423D" w:rsidRDefault="00D1423D"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D1423D">
        <w:rPr>
          <w:sz w:val="36"/>
          <w:lang w:eastAsia="ja-JP"/>
        </w:rPr>
        <w:t>5</w:t>
      </w:r>
      <w:r w:rsidR="005766C8" w:rsidRPr="00D1423D">
        <w:rPr>
          <w:sz w:val="36"/>
          <w:lang w:eastAsia="ja-JP"/>
        </w:rPr>
        <w:t xml:space="preserve"> </w:t>
      </w:r>
      <w:r w:rsidR="001E10DA" w:rsidRPr="00D1423D">
        <w:rPr>
          <w:sz w:val="36"/>
          <w:lang w:eastAsia="ja-JP"/>
        </w:rPr>
        <w:t>References</w:t>
      </w:r>
    </w:p>
    <w:p w14:paraId="1CE1167D" w14:textId="4376EFEE" w:rsidR="00CA66BB" w:rsidRPr="00221BC5" w:rsidRDefault="004A0E49" w:rsidP="00CA66BB">
      <w:pPr>
        <w:pStyle w:val="Reference"/>
        <w:rPr>
          <w:rFonts w:ascii="Times New Roman" w:hAnsi="Times New Roman"/>
          <w:lang w:val="en-US"/>
        </w:rPr>
      </w:pPr>
      <w:bookmarkStart w:id="1" w:name="_Ref178868473"/>
      <w:r>
        <w:rPr>
          <w:rFonts w:ascii="Times New Roman" w:hAnsi="Times New Roman"/>
        </w:rPr>
        <w:t xml:space="preserve">“Draft Report of 3GPP TSG RAN WG1 #118 v0.1.0”, </w:t>
      </w:r>
      <w:r w:rsidRPr="004A0E49">
        <w:rPr>
          <w:rFonts w:ascii="Times New Roman" w:hAnsi="Times New Roman"/>
        </w:rPr>
        <w:t>Maastricht, Netherlands, August 19th – 23rd, 2024</w:t>
      </w:r>
      <w:r>
        <w:rPr>
          <w:rFonts w:ascii="Times New Roman" w:hAnsi="Times New Roman"/>
        </w:rPr>
        <w:t>.</w:t>
      </w:r>
      <w:bookmarkEnd w:id="1"/>
    </w:p>
    <w:p w14:paraId="54DED199" w14:textId="5ED93693" w:rsidR="006F1777" w:rsidRPr="00221BC5" w:rsidRDefault="004A0E49" w:rsidP="00C32072">
      <w:pPr>
        <w:pStyle w:val="Reference"/>
        <w:rPr>
          <w:rFonts w:ascii="Times New Roman" w:hAnsi="Times New Roman"/>
          <w:lang w:val="en-US"/>
        </w:rPr>
      </w:pPr>
      <w:bookmarkStart w:id="2" w:name="_Ref178868478"/>
      <w:r>
        <w:rPr>
          <w:rFonts w:ascii="Times New Roman" w:hAnsi="Times New Roman"/>
          <w:lang w:val="en-US"/>
        </w:rPr>
        <w:t xml:space="preserve">“R1-2405782, </w:t>
      </w:r>
      <w:r w:rsidRPr="004A0E49">
        <w:rPr>
          <w:rFonts w:ascii="Times New Roman" w:hAnsi="Times New Roman"/>
          <w:lang w:val="en-US"/>
        </w:rPr>
        <w:t>Final Report of 3GPP TSG RAN WG1 #117 v1.0.0</w:t>
      </w:r>
      <w:r>
        <w:rPr>
          <w:rFonts w:ascii="Times New Roman" w:hAnsi="Times New Roman"/>
          <w:lang w:val="en-US"/>
        </w:rPr>
        <w:t>”</w:t>
      </w:r>
      <w:r>
        <w:rPr>
          <w:rFonts w:ascii="Times New Roman" w:hAnsi="Times New Roman"/>
        </w:rPr>
        <w:t xml:space="preserve">, </w:t>
      </w:r>
      <w:r w:rsidRPr="004A0E49">
        <w:rPr>
          <w:rFonts w:ascii="Times New Roman" w:hAnsi="Times New Roman"/>
        </w:rPr>
        <w:t>Maastricht, Netherlands, August 19th – 23rd, 2024</w:t>
      </w:r>
      <w:r>
        <w:rPr>
          <w:rFonts w:ascii="Times New Roman" w:hAnsi="Times New Roman"/>
        </w:rPr>
        <w:t>.</w:t>
      </w:r>
      <w:bookmarkEnd w:id="2"/>
    </w:p>
    <w:sectPr w:rsidR="006F1777" w:rsidRPr="00221BC5" w:rsidSect="00E445FA">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EEACC" w14:textId="77777777" w:rsidR="002E3F95" w:rsidRDefault="002E3F95" w:rsidP="0049318F">
      <w:r>
        <w:separator/>
      </w:r>
    </w:p>
  </w:endnote>
  <w:endnote w:type="continuationSeparator" w:id="0">
    <w:p w14:paraId="00F73C95" w14:textId="77777777" w:rsidR="002E3F95" w:rsidRDefault="002E3F95"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0D9B7" w14:textId="643B1782" w:rsidR="004A18A7" w:rsidRDefault="004A18A7">
    <w:pPr>
      <w:pStyle w:val="a6"/>
      <w:jc w:val="center"/>
    </w:pPr>
    <w:r>
      <w:fldChar w:fldCharType="begin"/>
    </w:r>
    <w:r>
      <w:instrText>PAGE   \* MERGEFORMAT</w:instrText>
    </w:r>
    <w:r>
      <w:fldChar w:fldCharType="separate"/>
    </w:r>
    <w:r w:rsidR="00BE55D3" w:rsidRPr="00BE55D3">
      <w:rPr>
        <w:noProof/>
        <w:lang w:val="zh-TW" w:eastAsia="zh-TW"/>
      </w:rPr>
      <w:t>2</w:t>
    </w:r>
    <w:r>
      <w:fldChar w:fldCharType="end"/>
    </w:r>
  </w:p>
  <w:p w14:paraId="5C7D4B1F" w14:textId="77777777" w:rsidR="004A18A7" w:rsidRDefault="004A18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7505F" w14:textId="25211575" w:rsidR="004A18A7" w:rsidRDefault="004A18A7">
    <w:pPr>
      <w:pStyle w:val="a6"/>
      <w:jc w:val="center"/>
    </w:pPr>
    <w:r>
      <w:fldChar w:fldCharType="begin"/>
    </w:r>
    <w:r>
      <w:instrText>PAGE   \* MERGEFORMAT</w:instrText>
    </w:r>
    <w:r>
      <w:fldChar w:fldCharType="separate"/>
    </w:r>
    <w:r w:rsidR="00D641E3" w:rsidRPr="00D641E3">
      <w:rPr>
        <w:noProof/>
        <w:lang w:val="zh-TW" w:eastAsia="zh-TW"/>
      </w:rPr>
      <w:t>1</w:t>
    </w:r>
    <w:r>
      <w:fldChar w:fldCharType="end"/>
    </w:r>
  </w:p>
  <w:p w14:paraId="65031F75" w14:textId="77777777" w:rsidR="004A18A7" w:rsidRDefault="004A18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CA9D4" w14:textId="77777777" w:rsidR="002E3F95" w:rsidRDefault="002E3F95" w:rsidP="0049318F">
      <w:r>
        <w:separator/>
      </w:r>
    </w:p>
  </w:footnote>
  <w:footnote w:type="continuationSeparator" w:id="0">
    <w:p w14:paraId="67C900E2" w14:textId="77777777" w:rsidR="002E3F95" w:rsidRDefault="002E3F95"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9pt;height:113.9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6083" w:hanging="360"/>
      </w:pPr>
      <w:rPr>
        <w:rFonts w:cs="Times New Roman" w:hint="default"/>
      </w:rPr>
    </w:lvl>
    <w:lvl w:ilvl="1" w:tplc="04090003">
      <w:start w:val="1"/>
      <w:numFmt w:val="bullet"/>
      <w:lvlText w:val="o"/>
      <w:lvlJc w:val="left"/>
      <w:pPr>
        <w:ind w:left="-5363" w:hanging="360"/>
      </w:pPr>
      <w:rPr>
        <w:rFonts w:ascii="Courier New" w:hAnsi="Courier New" w:hint="default"/>
      </w:rPr>
    </w:lvl>
    <w:lvl w:ilvl="2" w:tplc="04090005">
      <w:start w:val="1"/>
      <w:numFmt w:val="bullet"/>
      <w:lvlText w:val=""/>
      <w:lvlJc w:val="left"/>
      <w:pPr>
        <w:ind w:left="-4643" w:hanging="360"/>
      </w:pPr>
      <w:rPr>
        <w:rFonts w:ascii="Wingdings" w:hAnsi="Wingdings" w:hint="default"/>
      </w:rPr>
    </w:lvl>
    <w:lvl w:ilvl="3" w:tplc="04090001">
      <w:start w:val="1"/>
      <w:numFmt w:val="bullet"/>
      <w:lvlText w:val=""/>
      <w:lvlJc w:val="left"/>
      <w:pPr>
        <w:ind w:left="-3923" w:hanging="360"/>
      </w:pPr>
      <w:rPr>
        <w:rFonts w:ascii="Symbol" w:hAnsi="Symbol" w:hint="default"/>
      </w:rPr>
    </w:lvl>
    <w:lvl w:ilvl="4" w:tplc="04090003">
      <w:start w:val="1"/>
      <w:numFmt w:val="bullet"/>
      <w:lvlText w:val="o"/>
      <w:lvlJc w:val="left"/>
      <w:pPr>
        <w:ind w:left="-3203" w:hanging="360"/>
      </w:pPr>
      <w:rPr>
        <w:rFonts w:ascii="Courier New" w:hAnsi="Courier New" w:hint="default"/>
      </w:rPr>
    </w:lvl>
    <w:lvl w:ilvl="5" w:tplc="04090005">
      <w:start w:val="1"/>
      <w:numFmt w:val="bullet"/>
      <w:lvlText w:val=""/>
      <w:lvlJc w:val="left"/>
      <w:pPr>
        <w:ind w:left="-2483" w:hanging="360"/>
      </w:pPr>
      <w:rPr>
        <w:rFonts w:ascii="Wingdings" w:hAnsi="Wingdings" w:hint="default"/>
      </w:rPr>
    </w:lvl>
    <w:lvl w:ilvl="6" w:tplc="04090001">
      <w:start w:val="1"/>
      <w:numFmt w:val="bullet"/>
      <w:lvlText w:val=""/>
      <w:lvlJc w:val="left"/>
      <w:pPr>
        <w:ind w:left="-1763" w:hanging="360"/>
      </w:pPr>
      <w:rPr>
        <w:rFonts w:ascii="Symbol" w:hAnsi="Symbol" w:hint="default"/>
      </w:rPr>
    </w:lvl>
    <w:lvl w:ilvl="7" w:tplc="04090003">
      <w:start w:val="1"/>
      <w:numFmt w:val="bullet"/>
      <w:lvlText w:val="o"/>
      <w:lvlJc w:val="left"/>
      <w:pPr>
        <w:ind w:left="-1043" w:hanging="360"/>
      </w:pPr>
      <w:rPr>
        <w:rFonts w:ascii="Courier New" w:hAnsi="Courier New" w:hint="default"/>
      </w:rPr>
    </w:lvl>
    <w:lvl w:ilvl="8" w:tplc="04090005">
      <w:start w:val="1"/>
      <w:numFmt w:val="bullet"/>
      <w:lvlText w:val=""/>
      <w:lvlJc w:val="left"/>
      <w:pPr>
        <w:ind w:left="-323" w:hanging="360"/>
      </w:pPr>
      <w:rPr>
        <w:rFonts w:ascii="Wingdings" w:hAnsi="Wingdings" w:hint="default"/>
      </w:rPr>
    </w:lvl>
  </w:abstractNum>
  <w:abstractNum w:abstractNumId="1"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F045B0"/>
    <w:multiLevelType w:val="multilevel"/>
    <w:tmpl w:val="6FC2E9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1D1E472D"/>
    <w:multiLevelType w:val="hybridMultilevel"/>
    <w:tmpl w:val="F42CC664"/>
    <w:lvl w:ilvl="0" w:tplc="04090003">
      <w:start w:val="1"/>
      <w:numFmt w:val="bullet"/>
      <w:lvlText w:val=""/>
      <w:lvlJc w:val="left"/>
      <w:pPr>
        <w:ind w:left="1473" w:hanging="480"/>
      </w:pPr>
      <w:rPr>
        <w:rFonts w:ascii="Wingdings" w:hAnsi="Wingdings"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770D86"/>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89757AE"/>
    <w:multiLevelType w:val="hybridMultilevel"/>
    <w:tmpl w:val="C7E637A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97941D3"/>
    <w:multiLevelType w:val="hybridMultilevel"/>
    <w:tmpl w:val="DAF0E7BE"/>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480" w:hanging="480"/>
      </w:pPr>
      <w:rPr>
        <w:rFonts w:ascii="Symbol" w:eastAsia="MS Mincho" w:hAnsi="Symbo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9A71C7C"/>
    <w:multiLevelType w:val="hybridMultilevel"/>
    <w:tmpl w:val="1166F7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5"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50CC6CC3"/>
    <w:multiLevelType w:val="hybridMultilevel"/>
    <w:tmpl w:val="80165F7E"/>
    <w:lvl w:ilvl="0" w:tplc="6A84B7F6">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2206781"/>
    <w:multiLevelType w:val="hybridMultilevel"/>
    <w:tmpl w:val="9856B676"/>
    <w:lvl w:ilvl="0" w:tplc="04090003">
      <w:start w:val="1"/>
      <w:numFmt w:val="bullet"/>
      <w:lvlText w:val=""/>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29" w15:restartNumberingAfterBreak="0">
    <w:nsid w:val="56A5469F"/>
    <w:multiLevelType w:val="hybridMultilevel"/>
    <w:tmpl w:val="F8A695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A86602C"/>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BB0BCD"/>
    <w:multiLevelType w:val="hybridMultilevel"/>
    <w:tmpl w:val="7B8E83E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11"/>
  </w:num>
  <w:num w:numId="4">
    <w:abstractNumId w:val="22"/>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0"/>
  </w:num>
  <w:num w:numId="8">
    <w:abstractNumId w:val="7"/>
  </w:num>
  <w:num w:numId="9">
    <w:abstractNumId w:val="19"/>
  </w:num>
  <w:num w:numId="10">
    <w:abstractNumId w:val="23"/>
  </w:num>
  <w:num w:numId="11">
    <w:abstractNumId w:val="18"/>
  </w:num>
  <w:num w:numId="12">
    <w:abstractNumId w:val="3"/>
  </w:num>
  <w:num w:numId="13">
    <w:abstractNumId w:val="40"/>
  </w:num>
  <w:num w:numId="14">
    <w:abstractNumId w:val="41"/>
  </w:num>
  <w:num w:numId="15">
    <w:abstractNumId w:val="39"/>
  </w:num>
  <w:num w:numId="16">
    <w:abstractNumId w:val="4"/>
  </w:num>
  <w:num w:numId="17">
    <w:abstractNumId w:val="0"/>
  </w:num>
  <w:num w:numId="18">
    <w:abstractNumId w:val="32"/>
  </w:num>
  <w:num w:numId="19">
    <w:abstractNumId w:val="33"/>
  </w:num>
  <w:num w:numId="20">
    <w:abstractNumId w:val="31"/>
  </w:num>
  <w:num w:numId="21">
    <w:abstractNumId w:val="24"/>
  </w:num>
  <w:num w:numId="22">
    <w:abstractNumId w:val="26"/>
  </w:num>
  <w:num w:numId="23">
    <w:abstractNumId w:val="5"/>
  </w:num>
  <w:num w:numId="24">
    <w:abstractNumId w:val="9"/>
  </w:num>
  <w:num w:numId="25">
    <w:abstractNumId w:val="34"/>
  </w:num>
  <w:num w:numId="26">
    <w:abstractNumId w:val="13"/>
  </w:num>
  <w:num w:numId="27">
    <w:abstractNumId w:val="2"/>
  </w:num>
  <w:num w:numId="28">
    <w:abstractNumId w:val="6"/>
  </w:num>
  <w:num w:numId="29">
    <w:abstractNumId w:val="25"/>
  </w:num>
  <w:num w:numId="30">
    <w:abstractNumId w:val="8"/>
  </w:num>
  <w:num w:numId="31">
    <w:abstractNumId w:val="16"/>
  </w:num>
  <w:num w:numId="32">
    <w:abstractNumId w:val="28"/>
  </w:num>
  <w:num w:numId="33">
    <w:abstractNumId w:val="12"/>
  </w:num>
  <w:num w:numId="34">
    <w:abstractNumId w:val="14"/>
  </w:num>
  <w:num w:numId="35">
    <w:abstractNumId w:val="35"/>
  </w:num>
  <w:num w:numId="36">
    <w:abstractNumId w:val="15"/>
  </w:num>
  <w:num w:numId="37">
    <w:abstractNumId w:val="37"/>
  </w:num>
  <w:num w:numId="38">
    <w:abstractNumId w:val="27"/>
  </w:num>
  <w:num w:numId="39">
    <w:abstractNumId w:val="21"/>
  </w:num>
  <w:num w:numId="40">
    <w:abstractNumId w:val="36"/>
  </w:num>
  <w:num w:numId="41">
    <w:abstractNumId w:val="30"/>
  </w:num>
  <w:num w:numId="42">
    <w:abstractNumId w:val="1"/>
  </w:num>
  <w:num w:numId="43">
    <w:abstractNumId w:val="38"/>
  </w:num>
  <w:num w:numId="44">
    <w:abstractNumId w:val="42"/>
  </w:num>
  <w:num w:numId="45">
    <w:abstractNumId w:val="29"/>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1CA7"/>
    <w:rsid w:val="00004B13"/>
    <w:rsid w:val="00006DA5"/>
    <w:rsid w:val="00014E61"/>
    <w:rsid w:val="0001639F"/>
    <w:rsid w:val="00023BEE"/>
    <w:rsid w:val="0003275B"/>
    <w:rsid w:val="00047505"/>
    <w:rsid w:val="000521EB"/>
    <w:rsid w:val="00055297"/>
    <w:rsid w:val="000671C8"/>
    <w:rsid w:val="000676B9"/>
    <w:rsid w:val="00067AB7"/>
    <w:rsid w:val="00081B2A"/>
    <w:rsid w:val="00083C2F"/>
    <w:rsid w:val="00091A0A"/>
    <w:rsid w:val="00093A2B"/>
    <w:rsid w:val="00093D7F"/>
    <w:rsid w:val="000A1E11"/>
    <w:rsid w:val="000B0142"/>
    <w:rsid w:val="000C2E3B"/>
    <w:rsid w:val="000C4843"/>
    <w:rsid w:val="000D1A68"/>
    <w:rsid w:val="000D2B24"/>
    <w:rsid w:val="000D55D3"/>
    <w:rsid w:val="000E1DD7"/>
    <w:rsid w:val="000E2D6A"/>
    <w:rsid w:val="000E3D25"/>
    <w:rsid w:val="000E3DB7"/>
    <w:rsid w:val="000E4D98"/>
    <w:rsid w:val="000E6DD0"/>
    <w:rsid w:val="000F04CF"/>
    <w:rsid w:val="000F4208"/>
    <w:rsid w:val="000F6170"/>
    <w:rsid w:val="000F6F51"/>
    <w:rsid w:val="001047F5"/>
    <w:rsid w:val="00107E65"/>
    <w:rsid w:val="00110E85"/>
    <w:rsid w:val="0011135C"/>
    <w:rsid w:val="0011199E"/>
    <w:rsid w:val="00113FAE"/>
    <w:rsid w:val="00115BBA"/>
    <w:rsid w:val="00120C68"/>
    <w:rsid w:val="00131C79"/>
    <w:rsid w:val="0013271D"/>
    <w:rsid w:val="001334DC"/>
    <w:rsid w:val="00136491"/>
    <w:rsid w:val="00145E45"/>
    <w:rsid w:val="00146BC9"/>
    <w:rsid w:val="00147CD5"/>
    <w:rsid w:val="00147FD2"/>
    <w:rsid w:val="0015056F"/>
    <w:rsid w:val="00154A15"/>
    <w:rsid w:val="00161403"/>
    <w:rsid w:val="001615EB"/>
    <w:rsid w:val="00164B8B"/>
    <w:rsid w:val="001659C7"/>
    <w:rsid w:val="00170AB5"/>
    <w:rsid w:val="001734DC"/>
    <w:rsid w:val="0017570B"/>
    <w:rsid w:val="00183C57"/>
    <w:rsid w:val="00184B6A"/>
    <w:rsid w:val="00185161"/>
    <w:rsid w:val="0019165F"/>
    <w:rsid w:val="001922A4"/>
    <w:rsid w:val="001A4BDF"/>
    <w:rsid w:val="001A4DD6"/>
    <w:rsid w:val="001A5ACD"/>
    <w:rsid w:val="001B55C0"/>
    <w:rsid w:val="001D3A6C"/>
    <w:rsid w:val="001D3D2D"/>
    <w:rsid w:val="001D7C51"/>
    <w:rsid w:val="001E079B"/>
    <w:rsid w:val="001E10DA"/>
    <w:rsid w:val="001E11F0"/>
    <w:rsid w:val="001E72FC"/>
    <w:rsid w:val="001F1488"/>
    <w:rsid w:val="001F1A0B"/>
    <w:rsid w:val="00200060"/>
    <w:rsid w:val="002009EF"/>
    <w:rsid w:val="00200A74"/>
    <w:rsid w:val="0020235B"/>
    <w:rsid w:val="00205385"/>
    <w:rsid w:val="002079BE"/>
    <w:rsid w:val="00217E19"/>
    <w:rsid w:val="00220FA6"/>
    <w:rsid w:val="00221BC5"/>
    <w:rsid w:val="002241CE"/>
    <w:rsid w:val="00224E2C"/>
    <w:rsid w:val="002268D6"/>
    <w:rsid w:val="00230510"/>
    <w:rsid w:val="00233BC0"/>
    <w:rsid w:val="00234853"/>
    <w:rsid w:val="0023486D"/>
    <w:rsid w:val="00240590"/>
    <w:rsid w:val="00240DE4"/>
    <w:rsid w:val="00243E58"/>
    <w:rsid w:val="00251945"/>
    <w:rsid w:val="00252DD5"/>
    <w:rsid w:val="0025531D"/>
    <w:rsid w:val="00255A86"/>
    <w:rsid w:val="00264308"/>
    <w:rsid w:val="00267AC1"/>
    <w:rsid w:val="00276BDB"/>
    <w:rsid w:val="00286FA4"/>
    <w:rsid w:val="00287C34"/>
    <w:rsid w:val="00295238"/>
    <w:rsid w:val="002A1EAE"/>
    <w:rsid w:val="002A7078"/>
    <w:rsid w:val="002B0EBA"/>
    <w:rsid w:val="002B13EC"/>
    <w:rsid w:val="002B1D73"/>
    <w:rsid w:val="002B210C"/>
    <w:rsid w:val="002C07A2"/>
    <w:rsid w:val="002C2515"/>
    <w:rsid w:val="002C53C4"/>
    <w:rsid w:val="002D32E1"/>
    <w:rsid w:val="002D3D5F"/>
    <w:rsid w:val="002E3F95"/>
    <w:rsid w:val="002E49AC"/>
    <w:rsid w:val="002F0995"/>
    <w:rsid w:val="002F09F5"/>
    <w:rsid w:val="002F3F15"/>
    <w:rsid w:val="002F411A"/>
    <w:rsid w:val="002F5A80"/>
    <w:rsid w:val="00302C4D"/>
    <w:rsid w:val="00316EE8"/>
    <w:rsid w:val="00321487"/>
    <w:rsid w:val="003235BD"/>
    <w:rsid w:val="00324838"/>
    <w:rsid w:val="00330D6A"/>
    <w:rsid w:val="00334857"/>
    <w:rsid w:val="0034259F"/>
    <w:rsid w:val="00343072"/>
    <w:rsid w:val="003466A2"/>
    <w:rsid w:val="003519E0"/>
    <w:rsid w:val="00364110"/>
    <w:rsid w:val="0036641E"/>
    <w:rsid w:val="00367865"/>
    <w:rsid w:val="003724CB"/>
    <w:rsid w:val="003733C2"/>
    <w:rsid w:val="00374E68"/>
    <w:rsid w:val="003765C5"/>
    <w:rsid w:val="003833FF"/>
    <w:rsid w:val="00383407"/>
    <w:rsid w:val="00385744"/>
    <w:rsid w:val="00386D51"/>
    <w:rsid w:val="003B1F98"/>
    <w:rsid w:val="003B5946"/>
    <w:rsid w:val="003B764F"/>
    <w:rsid w:val="003C050F"/>
    <w:rsid w:val="003C1848"/>
    <w:rsid w:val="003D1BDC"/>
    <w:rsid w:val="003D391A"/>
    <w:rsid w:val="003D4252"/>
    <w:rsid w:val="003E0657"/>
    <w:rsid w:val="003E1566"/>
    <w:rsid w:val="003E5674"/>
    <w:rsid w:val="003F05DD"/>
    <w:rsid w:val="003F2B1B"/>
    <w:rsid w:val="003F365E"/>
    <w:rsid w:val="00402BA5"/>
    <w:rsid w:val="00404C31"/>
    <w:rsid w:val="004063DC"/>
    <w:rsid w:val="004066FF"/>
    <w:rsid w:val="004068F8"/>
    <w:rsid w:val="00406DB7"/>
    <w:rsid w:val="00406F1F"/>
    <w:rsid w:val="00415C60"/>
    <w:rsid w:val="0041666F"/>
    <w:rsid w:val="00422C42"/>
    <w:rsid w:val="00423BCE"/>
    <w:rsid w:val="00424E56"/>
    <w:rsid w:val="004270F3"/>
    <w:rsid w:val="00430E14"/>
    <w:rsid w:val="00431D7F"/>
    <w:rsid w:val="00433BAF"/>
    <w:rsid w:val="00447030"/>
    <w:rsid w:val="00451877"/>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0E49"/>
    <w:rsid w:val="004A18A7"/>
    <w:rsid w:val="004A33C8"/>
    <w:rsid w:val="004A74CB"/>
    <w:rsid w:val="004B001F"/>
    <w:rsid w:val="004B40D4"/>
    <w:rsid w:val="004B4A3A"/>
    <w:rsid w:val="004B59D2"/>
    <w:rsid w:val="004B7EF0"/>
    <w:rsid w:val="004C01CE"/>
    <w:rsid w:val="004C2E2C"/>
    <w:rsid w:val="004C3CF6"/>
    <w:rsid w:val="004D0824"/>
    <w:rsid w:val="004D0CE8"/>
    <w:rsid w:val="004D706E"/>
    <w:rsid w:val="004E05E7"/>
    <w:rsid w:val="004E1D3E"/>
    <w:rsid w:val="004E7211"/>
    <w:rsid w:val="004F4553"/>
    <w:rsid w:val="004F6066"/>
    <w:rsid w:val="004F7D6D"/>
    <w:rsid w:val="005012C1"/>
    <w:rsid w:val="00501FCC"/>
    <w:rsid w:val="0050408B"/>
    <w:rsid w:val="00505DDB"/>
    <w:rsid w:val="00510E66"/>
    <w:rsid w:val="00511DF2"/>
    <w:rsid w:val="00541D4E"/>
    <w:rsid w:val="00544C18"/>
    <w:rsid w:val="00546DB0"/>
    <w:rsid w:val="0054754A"/>
    <w:rsid w:val="005534C9"/>
    <w:rsid w:val="00554295"/>
    <w:rsid w:val="00557223"/>
    <w:rsid w:val="0056193E"/>
    <w:rsid w:val="00571FA7"/>
    <w:rsid w:val="0057581F"/>
    <w:rsid w:val="005761AD"/>
    <w:rsid w:val="005766C8"/>
    <w:rsid w:val="005808AB"/>
    <w:rsid w:val="00580BC3"/>
    <w:rsid w:val="00583AE4"/>
    <w:rsid w:val="00584688"/>
    <w:rsid w:val="00592645"/>
    <w:rsid w:val="005954A2"/>
    <w:rsid w:val="00597812"/>
    <w:rsid w:val="005A0008"/>
    <w:rsid w:val="005A0483"/>
    <w:rsid w:val="005A146D"/>
    <w:rsid w:val="005A32B0"/>
    <w:rsid w:val="005A4AF2"/>
    <w:rsid w:val="005B6159"/>
    <w:rsid w:val="005B786D"/>
    <w:rsid w:val="005C6F7B"/>
    <w:rsid w:val="005D6FCC"/>
    <w:rsid w:val="005E4767"/>
    <w:rsid w:val="005F50A5"/>
    <w:rsid w:val="005F5875"/>
    <w:rsid w:val="005F69A4"/>
    <w:rsid w:val="005F71C8"/>
    <w:rsid w:val="0061263D"/>
    <w:rsid w:val="006146E7"/>
    <w:rsid w:val="00623144"/>
    <w:rsid w:val="00624D12"/>
    <w:rsid w:val="00627C24"/>
    <w:rsid w:val="00632640"/>
    <w:rsid w:val="00634814"/>
    <w:rsid w:val="006373C0"/>
    <w:rsid w:val="00645A48"/>
    <w:rsid w:val="00645B4D"/>
    <w:rsid w:val="00653C73"/>
    <w:rsid w:val="00660326"/>
    <w:rsid w:val="00664A06"/>
    <w:rsid w:val="006704D6"/>
    <w:rsid w:val="006729AB"/>
    <w:rsid w:val="00673578"/>
    <w:rsid w:val="00675B0C"/>
    <w:rsid w:val="00682D85"/>
    <w:rsid w:val="00684DCB"/>
    <w:rsid w:val="00685CEE"/>
    <w:rsid w:val="00690ABF"/>
    <w:rsid w:val="006929A1"/>
    <w:rsid w:val="00692A58"/>
    <w:rsid w:val="00694289"/>
    <w:rsid w:val="006B0766"/>
    <w:rsid w:val="006B3FEA"/>
    <w:rsid w:val="006B44FB"/>
    <w:rsid w:val="006B52D8"/>
    <w:rsid w:val="006B64C6"/>
    <w:rsid w:val="006C0BA9"/>
    <w:rsid w:val="006C7E4A"/>
    <w:rsid w:val="006D4039"/>
    <w:rsid w:val="006D64C8"/>
    <w:rsid w:val="006D7B17"/>
    <w:rsid w:val="006E0EC7"/>
    <w:rsid w:val="006E1C3C"/>
    <w:rsid w:val="006E30E0"/>
    <w:rsid w:val="006E54D3"/>
    <w:rsid w:val="006E6DD8"/>
    <w:rsid w:val="006F1777"/>
    <w:rsid w:val="006F1C08"/>
    <w:rsid w:val="006F2891"/>
    <w:rsid w:val="006F7735"/>
    <w:rsid w:val="00702E3F"/>
    <w:rsid w:val="00713433"/>
    <w:rsid w:val="0071470F"/>
    <w:rsid w:val="00716F54"/>
    <w:rsid w:val="00720C06"/>
    <w:rsid w:val="00726408"/>
    <w:rsid w:val="00734810"/>
    <w:rsid w:val="00735303"/>
    <w:rsid w:val="007354BA"/>
    <w:rsid w:val="007416F9"/>
    <w:rsid w:val="0074217E"/>
    <w:rsid w:val="00745D7A"/>
    <w:rsid w:val="0075067A"/>
    <w:rsid w:val="00753AD4"/>
    <w:rsid w:val="00755804"/>
    <w:rsid w:val="00774445"/>
    <w:rsid w:val="00780B45"/>
    <w:rsid w:val="00782FEC"/>
    <w:rsid w:val="00790123"/>
    <w:rsid w:val="007904D2"/>
    <w:rsid w:val="00790B30"/>
    <w:rsid w:val="00791DA6"/>
    <w:rsid w:val="00793DF9"/>
    <w:rsid w:val="007B41AE"/>
    <w:rsid w:val="007B6CE1"/>
    <w:rsid w:val="007B70BB"/>
    <w:rsid w:val="007C0BB4"/>
    <w:rsid w:val="007C1B48"/>
    <w:rsid w:val="007C3F29"/>
    <w:rsid w:val="007C5195"/>
    <w:rsid w:val="007E4CF1"/>
    <w:rsid w:val="007E601E"/>
    <w:rsid w:val="007F6B87"/>
    <w:rsid w:val="00801BE4"/>
    <w:rsid w:val="008026CB"/>
    <w:rsid w:val="00812D32"/>
    <w:rsid w:val="00815766"/>
    <w:rsid w:val="00817BAD"/>
    <w:rsid w:val="00824048"/>
    <w:rsid w:val="00825CB6"/>
    <w:rsid w:val="008439EE"/>
    <w:rsid w:val="00844488"/>
    <w:rsid w:val="00845A31"/>
    <w:rsid w:val="00845F52"/>
    <w:rsid w:val="008468EE"/>
    <w:rsid w:val="008470BE"/>
    <w:rsid w:val="008502BE"/>
    <w:rsid w:val="008512EA"/>
    <w:rsid w:val="008549BF"/>
    <w:rsid w:val="0085561D"/>
    <w:rsid w:val="0085702E"/>
    <w:rsid w:val="008574E7"/>
    <w:rsid w:val="008578A5"/>
    <w:rsid w:val="0086106F"/>
    <w:rsid w:val="00861974"/>
    <w:rsid w:val="00865CD1"/>
    <w:rsid w:val="00871358"/>
    <w:rsid w:val="00891D10"/>
    <w:rsid w:val="00894710"/>
    <w:rsid w:val="00895678"/>
    <w:rsid w:val="00895EF7"/>
    <w:rsid w:val="008A0DA5"/>
    <w:rsid w:val="008A23D2"/>
    <w:rsid w:val="008A24B4"/>
    <w:rsid w:val="008A32D6"/>
    <w:rsid w:val="008A467A"/>
    <w:rsid w:val="008A7A13"/>
    <w:rsid w:val="008B5D55"/>
    <w:rsid w:val="008C2B04"/>
    <w:rsid w:val="008C2B64"/>
    <w:rsid w:val="008C31C7"/>
    <w:rsid w:val="008C3CF0"/>
    <w:rsid w:val="008C5896"/>
    <w:rsid w:val="008C59F6"/>
    <w:rsid w:val="008C66A3"/>
    <w:rsid w:val="008C707E"/>
    <w:rsid w:val="008C7BD1"/>
    <w:rsid w:val="008D16B9"/>
    <w:rsid w:val="008D4FF4"/>
    <w:rsid w:val="008D7B7F"/>
    <w:rsid w:val="008E42C0"/>
    <w:rsid w:val="008F7927"/>
    <w:rsid w:val="00905B3F"/>
    <w:rsid w:val="009065CC"/>
    <w:rsid w:val="00910CE8"/>
    <w:rsid w:val="00930139"/>
    <w:rsid w:val="00931AE4"/>
    <w:rsid w:val="009447FA"/>
    <w:rsid w:val="00945FFD"/>
    <w:rsid w:val="009521C6"/>
    <w:rsid w:val="0095465D"/>
    <w:rsid w:val="009553C3"/>
    <w:rsid w:val="009559FC"/>
    <w:rsid w:val="009605DF"/>
    <w:rsid w:val="00966F7B"/>
    <w:rsid w:val="009750FD"/>
    <w:rsid w:val="00983DE6"/>
    <w:rsid w:val="00987099"/>
    <w:rsid w:val="00997A5A"/>
    <w:rsid w:val="009A14E1"/>
    <w:rsid w:val="009A210D"/>
    <w:rsid w:val="009A297F"/>
    <w:rsid w:val="009B036D"/>
    <w:rsid w:val="009B67EF"/>
    <w:rsid w:val="009B7D93"/>
    <w:rsid w:val="009C139B"/>
    <w:rsid w:val="009C16BC"/>
    <w:rsid w:val="009C1C41"/>
    <w:rsid w:val="009D56DB"/>
    <w:rsid w:val="009E3091"/>
    <w:rsid w:val="009E6D07"/>
    <w:rsid w:val="009E73CE"/>
    <w:rsid w:val="009F1AD1"/>
    <w:rsid w:val="009F49BB"/>
    <w:rsid w:val="009F50DB"/>
    <w:rsid w:val="00A00A8F"/>
    <w:rsid w:val="00A02A34"/>
    <w:rsid w:val="00A069C7"/>
    <w:rsid w:val="00A162DF"/>
    <w:rsid w:val="00A16FE5"/>
    <w:rsid w:val="00A214FA"/>
    <w:rsid w:val="00A226C2"/>
    <w:rsid w:val="00A234EB"/>
    <w:rsid w:val="00A34442"/>
    <w:rsid w:val="00A41773"/>
    <w:rsid w:val="00A43083"/>
    <w:rsid w:val="00A44A16"/>
    <w:rsid w:val="00A44B88"/>
    <w:rsid w:val="00A4614C"/>
    <w:rsid w:val="00A47F6B"/>
    <w:rsid w:val="00A614AE"/>
    <w:rsid w:val="00A978D2"/>
    <w:rsid w:val="00AA0389"/>
    <w:rsid w:val="00AA5E81"/>
    <w:rsid w:val="00AA627C"/>
    <w:rsid w:val="00AA6ECA"/>
    <w:rsid w:val="00AB47C8"/>
    <w:rsid w:val="00AB49C8"/>
    <w:rsid w:val="00AB6F6F"/>
    <w:rsid w:val="00AC4B33"/>
    <w:rsid w:val="00AC7CC1"/>
    <w:rsid w:val="00AD6E35"/>
    <w:rsid w:val="00AD72B8"/>
    <w:rsid w:val="00AE4D0E"/>
    <w:rsid w:val="00AE6C6B"/>
    <w:rsid w:val="00AF4819"/>
    <w:rsid w:val="00AF7113"/>
    <w:rsid w:val="00B00A92"/>
    <w:rsid w:val="00B00C36"/>
    <w:rsid w:val="00B0466B"/>
    <w:rsid w:val="00B11295"/>
    <w:rsid w:val="00B12CD2"/>
    <w:rsid w:val="00B168A3"/>
    <w:rsid w:val="00B20531"/>
    <w:rsid w:val="00B20B5D"/>
    <w:rsid w:val="00B24BB9"/>
    <w:rsid w:val="00B25631"/>
    <w:rsid w:val="00B25A7A"/>
    <w:rsid w:val="00B303E9"/>
    <w:rsid w:val="00B311F7"/>
    <w:rsid w:val="00B35707"/>
    <w:rsid w:val="00B40493"/>
    <w:rsid w:val="00B40F6E"/>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45B5"/>
    <w:rsid w:val="00B74ABB"/>
    <w:rsid w:val="00B80987"/>
    <w:rsid w:val="00B85160"/>
    <w:rsid w:val="00B918DE"/>
    <w:rsid w:val="00B9272A"/>
    <w:rsid w:val="00B9295C"/>
    <w:rsid w:val="00B94359"/>
    <w:rsid w:val="00B950D4"/>
    <w:rsid w:val="00BA7DDE"/>
    <w:rsid w:val="00BB11F1"/>
    <w:rsid w:val="00BB1D5C"/>
    <w:rsid w:val="00BB3EB2"/>
    <w:rsid w:val="00BC394E"/>
    <w:rsid w:val="00BC6375"/>
    <w:rsid w:val="00BD010B"/>
    <w:rsid w:val="00BD1D27"/>
    <w:rsid w:val="00BD393A"/>
    <w:rsid w:val="00BD64E2"/>
    <w:rsid w:val="00BE04F6"/>
    <w:rsid w:val="00BE53B2"/>
    <w:rsid w:val="00BE55D3"/>
    <w:rsid w:val="00BF1FA0"/>
    <w:rsid w:val="00BF37E0"/>
    <w:rsid w:val="00BF3BD0"/>
    <w:rsid w:val="00BF459A"/>
    <w:rsid w:val="00BF5375"/>
    <w:rsid w:val="00C02C4F"/>
    <w:rsid w:val="00C17EEB"/>
    <w:rsid w:val="00C260F3"/>
    <w:rsid w:val="00C3661E"/>
    <w:rsid w:val="00C42846"/>
    <w:rsid w:val="00C44E9F"/>
    <w:rsid w:val="00C4509F"/>
    <w:rsid w:val="00C5546A"/>
    <w:rsid w:val="00C55B10"/>
    <w:rsid w:val="00C56906"/>
    <w:rsid w:val="00C6286E"/>
    <w:rsid w:val="00C65BC7"/>
    <w:rsid w:val="00C7088F"/>
    <w:rsid w:val="00C714C9"/>
    <w:rsid w:val="00C7236C"/>
    <w:rsid w:val="00C7650F"/>
    <w:rsid w:val="00C845A2"/>
    <w:rsid w:val="00C85545"/>
    <w:rsid w:val="00C863D0"/>
    <w:rsid w:val="00C8753C"/>
    <w:rsid w:val="00C87581"/>
    <w:rsid w:val="00C87B80"/>
    <w:rsid w:val="00CA0AEE"/>
    <w:rsid w:val="00CA10B8"/>
    <w:rsid w:val="00CA66BB"/>
    <w:rsid w:val="00CB44AC"/>
    <w:rsid w:val="00CC5232"/>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141E"/>
    <w:rsid w:val="00D21D10"/>
    <w:rsid w:val="00D27B7C"/>
    <w:rsid w:val="00D300C4"/>
    <w:rsid w:val="00D314B3"/>
    <w:rsid w:val="00D33047"/>
    <w:rsid w:val="00D364B9"/>
    <w:rsid w:val="00D469ED"/>
    <w:rsid w:val="00D476FD"/>
    <w:rsid w:val="00D5276E"/>
    <w:rsid w:val="00D53C02"/>
    <w:rsid w:val="00D53E7C"/>
    <w:rsid w:val="00D547A1"/>
    <w:rsid w:val="00D5530A"/>
    <w:rsid w:val="00D62939"/>
    <w:rsid w:val="00D641E3"/>
    <w:rsid w:val="00D654C4"/>
    <w:rsid w:val="00D66311"/>
    <w:rsid w:val="00D66DFF"/>
    <w:rsid w:val="00D735CC"/>
    <w:rsid w:val="00D739B3"/>
    <w:rsid w:val="00D80C78"/>
    <w:rsid w:val="00D83BC5"/>
    <w:rsid w:val="00D85878"/>
    <w:rsid w:val="00D8625E"/>
    <w:rsid w:val="00D86779"/>
    <w:rsid w:val="00D90D3D"/>
    <w:rsid w:val="00DA0D5C"/>
    <w:rsid w:val="00DA1DFD"/>
    <w:rsid w:val="00DB101F"/>
    <w:rsid w:val="00DB3C24"/>
    <w:rsid w:val="00DB686F"/>
    <w:rsid w:val="00DD5FD2"/>
    <w:rsid w:val="00DD6CF2"/>
    <w:rsid w:val="00DE0B12"/>
    <w:rsid w:val="00DE2F3D"/>
    <w:rsid w:val="00DE30E9"/>
    <w:rsid w:val="00DF0D32"/>
    <w:rsid w:val="00E006B4"/>
    <w:rsid w:val="00E040D6"/>
    <w:rsid w:val="00E0412E"/>
    <w:rsid w:val="00E046ED"/>
    <w:rsid w:val="00E04F40"/>
    <w:rsid w:val="00E068B7"/>
    <w:rsid w:val="00E06BD3"/>
    <w:rsid w:val="00E12816"/>
    <w:rsid w:val="00E13C6E"/>
    <w:rsid w:val="00E21BF8"/>
    <w:rsid w:val="00E22208"/>
    <w:rsid w:val="00E237B2"/>
    <w:rsid w:val="00E237D5"/>
    <w:rsid w:val="00E25CD5"/>
    <w:rsid w:val="00E318C7"/>
    <w:rsid w:val="00E41502"/>
    <w:rsid w:val="00E423C2"/>
    <w:rsid w:val="00E43307"/>
    <w:rsid w:val="00E4342C"/>
    <w:rsid w:val="00E445FA"/>
    <w:rsid w:val="00E464E1"/>
    <w:rsid w:val="00E47AFB"/>
    <w:rsid w:val="00E50D03"/>
    <w:rsid w:val="00E52A18"/>
    <w:rsid w:val="00E54585"/>
    <w:rsid w:val="00E61109"/>
    <w:rsid w:val="00E66EB6"/>
    <w:rsid w:val="00E808BC"/>
    <w:rsid w:val="00E81010"/>
    <w:rsid w:val="00E91A1E"/>
    <w:rsid w:val="00E93BC2"/>
    <w:rsid w:val="00E978FB"/>
    <w:rsid w:val="00EA114C"/>
    <w:rsid w:val="00EA18AF"/>
    <w:rsid w:val="00EA3333"/>
    <w:rsid w:val="00EA4BB0"/>
    <w:rsid w:val="00EA5EBD"/>
    <w:rsid w:val="00EA7B9B"/>
    <w:rsid w:val="00EB3947"/>
    <w:rsid w:val="00ED0A80"/>
    <w:rsid w:val="00ED13F1"/>
    <w:rsid w:val="00ED38CD"/>
    <w:rsid w:val="00ED6C73"/>
    <w:rsid w:val="00EE089D"/>
    <w:rsid w:val="00EE1D60"/>
    <w:rsid w:val="00EF0989"/>
    <w:rsid w:val="00EF120C"/>
    <w:rsid w:val="00EF20E8"/>
    <w:rsid w:val="00EF4DA0"/>
    <w:rsid w:val="00F0528D"/>
    <w:rsid w:val="00F05607"/>
    <w:rsid w:val="00F05ADA"/>
    <w:rsid w:val="00F1129E"/>
    <w:rsid w:val="00F114D9"/>
    <w:rsid w:val="00F11550"/>
    <w:rsid w:val="00F1211E"/>
    <w:rsid w:val="00F12809"/>
    <w:rsid w:val="00F140A4"/>
    <w:rsid w:val="00F2594C"/>
    <w:rsid w:val="00F2774A"/>
    <w:rsid w:val="00F30080"/>
    <w:rsid w:val="00F319D2"/>
    <w:rsid w:val="00F40091"/>
    <w:rsid w:val="00F41A06"/>
    <w:rsid w:val="00F422F5"/>
    <w:rsid w:val="00F50DFF"/>
    <w:rsid w:val="00F537DD"/>
    <w:rsid w:val="00F547A8"/>
    <w:rsid w:val="00F55546"/>
    <w:rsid w:val="00F60DA4"/>
    <w:rsid w:val="00F64859"/>
    <w:rsid w:val="00F70CB0"/>
    <w:rsid w:val="00F74490"/>
    <w:rsid w:val="00F80BD8"/>
    <w:rsid w:val="00F91525"/>
    <w:rsid w:val="00F93C36"/>
    <w:rsid w:val="00FB0EBC"/>
    <w:rsid w:val="00FB18BD"/>
    <w:rsid w:val="00FB20F4"/>
    <w:rsid w:val="00FB435B"/>
    <w:rsid w:val="00FC3B71"/>
    <w:rsid w:val="00FC3F64"/>
    <w:rsid w:val="00FC51D3"/>
    <w:rsid w:val="00FC5FC6"/>
    <w:rsid w:val="00FC6A12"/>
    <w:rsid w:val="00FD1073"/>
    <w:rsid w:val="00FD3741"/>
    <w:rsid w:val="00FD675E"/>
    <w:rsid w:val="00FE2A5E"/>
    <w:rsid w:val="00FE3B75"/>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2C76E3A"/>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P,列表段,列出,목"/>
    <w:basedOn w:val="a0"/>
    <w:link w:val="af4"/>
    <w:uiPriority w:val="99"/>
    <w:qFormat/>
    <w:rsid w:val="00FD675E"/>
    <w:pPr>
      <w:numPr>
        <w:numId w:val="18"/>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99"/>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796071057">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08155615">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09697234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D4488-196E-4522-A7C6-2B76899C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1364</Words>
  <Characters>7056</Characters>
  <Application>Microsoft Office Word</Application>
  <DocSecurity>0</DocSecurity>
  <Lines>135</Lines>
  <Paragraphs>99</Paragraphs>
  <ScaleCrop>false</ScaleCrop>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Lab516</cp:lastModifiedBy>
  <cp:revision>12</cp:revision>
  <dcterms:created xsi:type="dcterms:W3CDTF">2024-10-03T08:08:00Z</dcterms:created>
  <dcterms:modified xsi:type="dcterms:W3CDTF">2024-10-04T04:02:00Z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c26c42d5ebb49fece01279ca4d8d07a0eb7763070f80754c415c89ab8e523789</vt:lpwstr>
  </property>
</Properties>
</file>