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13228" w14:textId="77777777" w:rsidR="006723AF" w:rsidRPr="00036DE3" w:rsidRDefault="006723AF" w:rsidP="006723AF">
      <w:pPr>
        <w:tabs>
          <w:tab w:val="left" w:pos="1985"/>
        </w:tabs>
        <w:spacing w:after="120"/>
        <w:rPr>
          <w:rFonts w:asciiTheme="majorBidi" w:hAnsiTheme="majorBidi" w:cstheme="majorBidi"/>
          <w:lang w:val="en-US"/>
        </w:rPr>
      </w:pPr>
      <w:bookmarkStart w:id="0" w:name="Signet45"/>
      <w:r w:rsidRPr="00036DE3">
        <w:rPr>
          <w:rFonts w:asciiTheme="majorBidi" w:hAnsiTheme="majorBidi" w:cstheme="majorBidi"/>
          <w:b/>
          <w:lang w:val="en-US"/>
        </w:rPr>
        <w:t>Agenda item:</w:t>
      </w:r>
      <w:r w:rsidRPr="00036DE3">
        <w:rPr>
          <w:rFonts w:asciiTheme="majorBidi" w:hAnsiTheme="majorBidi" w:cstheme="majorBidi"/>
          <w:lang w:val="en-US"/>
        </w:rPr>
        <w:tab/>
      </w:r>
      <w:bookmarkStart w:id="1" w:name="Source"/>
      <w:bookmarkEnd w:id="1"/>
      <w:r w:rsidRPr="00036DE3">
        <w:rPr>
          <w:rFonts w:asciiTheme="majorBidi" w:eastAsia="MS Mincho" w:hAnsiTheme="majorBidi" w:cstheme="majorBidi"/>
          <w:lang w:val="en-US" w:eastAsia="ja-JP"/>
        </w:rPr>
        <w:t>9.3.1</w:t>
      </w:r>
    </w:p>
    <w:p w14:paraId="666DEDD7" w14:textId="77777777" w:rsidR="006723AF" w:rsidRPr="00036DE3" w:rsidRDefault="006723AF" w:rsidP="006723AF">
      <w:pPr>
        <w:tabs>
          <w:tab w:val="left" w:pos="1985"/>
        </w:tabs>
        <w:spacing w:after="120"/>
        <w:rPr>
          <w:rFonts w:asciiTheme="majorBidi" w:hAnsiTheme="majorBidi" w:cstheme="majorBidi"/>
          <w:b/>
        </w:rPr>
      </w:pPr>
      <w:r w:rsidRPr="00036DE3">
        <w:rPr>
          <w:rFonts w:asciiTheme="majorBidi" w:hAnsiTheme="majorBidi" w:cstheme="majorBidi"/>
          <w:b/>
        </w:rPr>
        <w:t xml:space="preserve">Source: </w:t>
      </w:r>
      <w:r w:rsidRPr="00036DE3">
        <w:rPr>
          <w:rFonts w:asciiTheme="majorBidi" w:hAnsiTheme="majorBidi" w:cstheme="majorBidi"/>
          <w:b/>
        </w:rPr>
        <w:tab/>
      </w:r>
      <w:r w:rsidRPr="00036DE3">
        <w:rPr>
          <w:rFonts w:asciiTheme="majorBidi" w:hAnsiTheme="majorBidi" w:cstheme="majorBidi"/>
        </w:rPr>
        <w:t>Lenovo</w:t>
      </w:r>
    </w:p>
    <w:p w14:paraId="224A2B9F" w14:textId="15497629" w:rsidR="006723AF" w:rsidRPr="00036DE3" w:rsidRDefault="006723AF" w:rsidP="006723AF">
      <w:pPr>
        <w:tabs>
          <w:tab w:val="left" w:pos="1985"/>
        </w:tabs>
        <w:spacing w:after="120"/>
        <w:ind w:left="1980" w:hanging="1980"/>
        <w:rPr>
          <w:rFonts w:asciiTheme="majorBidi" w:hAnsiTheme="majorBidi" w:cstheme="majorBidi"/>
          <w:b/>
        </w:rPr>
      </w:pPr>
      <w:r w:rsidRPr="00036DE3">
        <w:rPr>
          <w:rFonts w:asciiTheme="majorBidi" w:hAnsiTheme="majorBidi" w:cstheme="majorBidi"/>
          <w:b/>
        </w:rPr>
        <w:t>Title:</w:t>
      </w:r>
      <w:r w:rsidRPr="00036DE3">
        <w:rPr>
          <w:rFonts w:asciiTheme="majorBidi" w:hAnsiTheme="majorBidi" w:cstheme="majorBidi"/>
        </w:rPr>
        <w:t xml:space="preserve"> </w:t>
      </w:r>
      <w:r w:rsidRPr="00036DE3">
        <w:rPr>
          <w:rFonts w:asciiTheme="majorBidi" w:hAnsiTheme="majorBidi" w:cstheme="majorBidi"/>
        </w:rPr>
        <w:tab/>
      </w:r>
      <w:bookmarkStart w:id="2" w:name="Title"/>
      <w:bookmarkEnd w:id="2"/>
      <w:r w:rsidR="00DC7BD0" w:rsidRPr="00036DE3">
        <w:rPr>
          <w:rFonts w:asciiTheme="majorBidi" w:hAnsiTheme="majorBidi" w:cstheme="majorBidi"/>
        </w:rPr>
        <w:t xml:space="preserve">Views on SBFD TX/RX </w:t>
      </w:r>
      <w:r w:rsidR="00030269" w:rsidRPr="00036DE3">
        <w:rPr>
          <w:rFonts w:asciiTheme="majorBidi" w:hAnsiTheme="majorBidi" w:cstheme="majorBidi"/>
        </w:rPr>
        <w:t>M</w:t>
      </w:r>
      <w:r w:rsidR="00DC7BD0" w:rsidRPr="00036DE3">
        <w:rPr>
          <w:rFonts w:asciiTheme="majorBidi" w:hAnsiTheme="majorBidi" w:cstheme="majorBidi"/>
        </w:rPr>
        <w:t xml:space="preserve">easurement </w:t>
      </w:r>
      <w:r w:rsidR="00030269" w:rsidRPr="00036DE3">
        <w:rPr>
          <w:rFonts w:asciiTheme="majorBidi" w:hAnsiTheme="majorBidi" w:cstheme="majorBidi"/>
        </w:rPr>
        <w:t>P</w:t>
      </w:r>
      <w:r w:rsidR="00DC7BD0" w:rsidRPr="00036DE3">
        <w:rPr>
          <w:rFonts w:asciiTheme="majorBidi" w:hAnsiTheme="majorBidi" w:cstheme="majorBidi"/>
        </w:rPr>
        <w:t>rocedures</w:t>
      </w:r>
    </w:p>
    <w:p w14:paraId="165E9657" w14:textId="7A3884DA" w:rsidR="003D797E" w:rsidRPr="00036DE3" w:rsidRDefault="006723AF" w:rsidP="003D797E">
      <w:pPr>
        <w:tabs>
          <w:tab w:val="left" w:pos="1985"/>
        </w:tabs>
        <w:rPr>
          <w:rFonts w:asciiTheme="majorBidi" w:hAnsiTheme="majorBidi" w:cstheme="majorBidi"/>
        </w:rPr>
      </w:pPr>
      <w:r w:rsidRPr="00036DE3">
        <w:rPr>
          <w:rFonts w:asciiTheme="majorBidi" w:hAnsiTheme="majorBidi" w:cstheme="majorBidi"/>
          <w:b/>
        </w:rPr>
        <w:t>Document for:</w:t>
      </w:r>
      <w:r w:rsidRPr="00036DE3">
        <w:rPr>
          <w:rFonts w:asciiTheme="majorBidi" w:hAnsiTheme="majorBidi" w:cstheme="majorBidi"/>
        </w:rPr>
        <w:tab/>
      </w:r>
      <w:bookmarkStart w:id="3" w:name="DocumentFor"/>
      <w:bookmarkEnd w:id="3"/>
      <w:r w:rsidR="00E7162B" w:rsidRPr="00036DE3">
        <w:rPr>
          <w:rFonts w:asciiTheme="majorBidi" w:hAnsiTheme="majorBidi" w:cstheme="majorBidi"/>
        </w:rPr>
        <w:t>Discussion and Decision</w:t>
      </w:r>
      <w:bookmarkStart w:id="4" w:name="_Toc165968273"/>
    </w:p>
    <w:p w14:paraId="67A4C75F" w14:textId="3C369E2A" w:rsidR="002E27D0" w:rsidRPr="00036DE3" w:rsidRDefault="002E27D0" w:rsidP="00822528">
      <w:pPr>
        <w:pStyle w:val="Heading1"/>
        <w:ind w:left="0" w:firstLine="0"/>
        <w:rPr>
          <w:rFonts w:asciiTheme="majorBidi" w:hAnsiTheme="majorBidi" w:cstheme="majorBidi"/>
          <w:b/>
          <w:bCs/>
          <w:sz w:val="40"/>
          <w:szCs w:val="40"/>
        </w:rPr>
      </w:pPr>
      <w:bookmarkStart w:id="5" w:name="_Hlk178681930"/>
      <w:r w:rsidRPr="00036DE3">
        <w:rPr>
          <w:rFonts w:asciiTheme="majorBidi" w:hAnsiTheme="majorBidi" w:cstheme="majorBidi"/>
          <w:b/>
          <w:bCs/>
          <w:sz w:val="40"/>
          <w:szCs w:val="40"/>
        </w:rPr>
        <w:t>Introduction</w:t>
      </w:r>
      <w:bookmarkEnd w:id="4"/>
    </w:p>
    <w:bookmarkEnd w:id="5"/>
    <w:p w14:paraId="799B9F56" w14:textId="5A750D54" w:rsidR="003622F8" w:rsidRPr="00036DE3" w:rsidRDefault="00FA3AC6" w:rsidP="00B950E8">
      <w:pPr>
        <w:spacing w:after="200" w:line="276" w:lineRule="auto"/>
        <w:ind w:right="-99"/>
        <w:jc w:val="both"/>
        <w:rPr>
          <w:rFonts w:asciiTheme="majorBidi" w:hAnsiTheme="majorBidi" w:cstheme="majorBidi"/>
          <w:lang w:val="en-US"/>
        </w:rPr>
      </w:pPr>
      <w:r w:rsidRPr="00036DE3">
        <w:rPr>
          <w:rFonts w:asciiTheme="majorBidi" w:eastAsia="MS Mincho" w:hAnsiTheme="majorBidi" w:cstheme="majorBidi"/>
          <w:lang w:val="en-US" w:eastAsia="ja-JP"/>
        </w:rPr>
        <w:t>In this contribution, we discuss various aspects related</w:t>
      </w:r>
      <w:r w:rsidRPr="00036DE3">
        <w:rPr>
          <w:rFonts w:asciiTheme="majorBidi" w:hAnsiTheme="majorBidi" w:cstheme="majorBidi"/>
          <w:lang w:val="en-US"/>
        </w:rPr>
        <w:t xml:space="preserve"> to the </w:t>
      </w:r>
      <w:r w:rsidRPr="00036DE3">
        <w:rPr>
          <w:rFonts w:asciiTheme="majorBidi" w:eastAsia="MS Mincho" w:hAnsiTheme="majorBidi" w:cstheme="majorBidi"/>
          <w:lang w:val="en-US" w:eastAsia="ja-JP"/>
        </w:rPr>
        <w:t xml:space="preserve">SBFD </w:t>
      </w:r>
      <w:r w:rsidR="006747D6" w:rsidRPr="00036DE3">
        <w:rPr>
          <w:rFonts w:asciiTheme="majorBidi" w:hAnsiTheme="majorBidi" w:cstheme="majorBidi"/>
        </w:rPr>
        <w:t>TX/RX measurement procedures</w:t>
      </w:r>
      <w:r w:rsidR="006747D6" w:rsidRPr="00036DE3">
        <w:rPr>
          <w:rFonts w:asciiTheme="majorBidi" w:eastAsia="MS Mincho" w:hAnsiTheme="majorBidi" w:cstheme="majorBidi"/>
          <w:lang w:val="en-US" w:eastAsia="ja-JP"/>
        </w:rPr>
        <w:t xml:space="preserve"> </w:t>
      </w:r>
      <w:r w:rsidRPr="00036DE3">
        <w:rPr>
          <w:rFonts w:asciiTheme="majorBidi" w:hAnsiTheme="majorBidi" w:cstheme="majorBidi"/>
          <w:lang w:val="en-US"/>
        </w:rPr>
        <w:t>at a serving cell from the perspective of SBFD aware UEs</w:t>
      </w:r>
      <w:r w:rsidR="000805D3" w:rsidRPr="00036DE3">
        <w:rPr>
          <w:rFonts w:asciiTheme="majorBidi" w:hAnsiTheme="majorBidi" w:cstheme="majorBidi"/>
          <w:color w:val="FF0000"/>
          <w:lang w:val="en-US"/>
        </w:rPr>
        <w:t xml:space="preserve"> </w:t>
      </w:r>
      <w:r w:rsidR="006A64B9" w:rsidRPr="00036DE3">
        <w:rPr>
          <w:rFonts w:asciiTheme="majorBidi" w:hAnsiTheme="majorBidi" w:cstheme="majorBidi"/>
          <w:lang w:val="en-US"/>
        </w:rPr>
        <w:t xml:space="preserve">and provide our </w:t>
      </w:r>
      <w:r w:rsidR="00961642" w:rsidRPr="00036DE3">
        <w:rPr>
          <w:rFonts w:asciiTheme="majorBidi" w:hAnsiTheme="majorBidi" w:cstheme="majorBidi"/>
          <w:lang w:val="en-US"/>
        </w:rPr>
        <w:t>views</w:t>
      </w:r>
      <w:r w:rsidR="005A5EC7" w:rsidRPr="00036DE3">
        <w:rPr>
          <w:rFonts w:asciiTheme="majorBidi" w:hAnsiTheme="majorBidi" w:cstheme="majorBidi"/>
          <w:lang w:val="en-US"/>
        </w:rPr>
        <w:t xml:space="preserve"> </w:t>
      </w:r>
      <w:r w:rsidR="007C11CA" w:rsidRPr="00036DE3">
        <w:rPr>
          <w:rFonts w:asciiTheme="majorBidi" w:hAnsiTheme="majorBidi" w:cstheme="majorBidi"/>
          <w:lang w:val="en-US"/>
        </w:rPr>
        <w:t>on some of</w:t>
      </w:r>
      <w:r w:rsidR="00961642" w:rsidRPr="00036DE3">
        <w:rPr>
          <w:rFonts w:asciiTheme="majorBidi" w:hAnsiTheme="majorBidi" w:cstheme="majorBidi"/>
          <w:lang w:val="en-US"/>
        </w:rPr>
        <w:t xml:space="preserve"> the</w:t>
      </w:r>
      <w:r w:rsidR="000805D3" w:rsidRPr="00036DE3">
        <w:rPr>
          <w:rFonts w:asciiTheme="majorBidi" w:hAnsiTheme="majorBidi" w:cstheme="majorBidi"/>
          <w:lang w:val="en-US"/>
        </w:rPr>
        <w:t xml:space="preserve"> agreements</w:t>
      </w:r>
      <w:r w:rsidR="006747D6" w:rsidRPr="00036DE3">
        <w:rPr>
          <w:rFonts w:asciiTheme="majorBidi" w:hAnsiTheme="majorBidi" w:cstheme="majorBidi"/>
          <w:lang w:val="en-US"/>
        </w:rPr>
        <w:t xml:space="preserve"> made</w:t>
      </w:r>
      <w:r w:rsidR="000805D3" w:rsidRPr="00036DE3">
        <w:rPr>
          <w:rFonts w:asciiTheme="majorBidi" w:hAnsiTheme="majorBidi" w:cstheme="majorBidi"/>
          <w:lang w:val="en-US"/>
        </w:rPr>
        <w:t xml:space="preserve"> in RAN1#11</w:t>
      </w:r>
      <w:r w:rsidR="00D359A9" w:rsidRPr="00036DE3">
        <w:rPr>
          <w:rFonts w:asciiTheme="majorBidi" w:hAnsiTheme="majorBidi" w:cstheme="majorBidi"/>
          <w:lang w:val="en-US"/>
        </w:rPr>
        <w:t>8</w:t>
      </w:r>
      <w:r w:rsidR="000805D3" w:rsidRPr="00036DE3">
        <w:rPr>
          <w:rFonts w:asciiTheme="majorBidi" w:hAnsiTheme="majorBidi" w:cstheme="majorBidi"/>
          <w:lang w:val="en-US"/>
        </w:rPr>
        <w:t xml:space="preserve">. </w:t>
      </w:r>
    </w:p>
    <w:p w14:paraId="04BBA7C5" w14:textId="69FCB40D" w:rsidR="00D359A9" w:rsidRPr="00036DE3" w:rsidRDefault="00531C5D" w:rsidP="00C94F2C">
      <w:pPr>
        <w:pStyle w:val="Heading1"/>
        <w:ind w:left="0" w:firstLine="0"/>
        <w:rPr>
          <w:rFonts w:asciiTheme="majorBidi" w:hAnsiTheme="majorBidi" w:cstheme="majorBidi"/>
          <w:b/>
          <w:bCs/>
          <w:sz w:val="40"/>
          <w:szCs w:val="40"/>
        </w:rPr>
      </w:pPr>
      <w:bookmarkStart w:id="6" w:name="_Toc165968274"/>
      <w:bookmarkStart w:id="7" w:name="_Hlk178681942"/>
      <w:r w:rsidRPr="00036DE3">
        <w:rPr>
          <w:rFonts w:asciiTheme="majorBidi" w:hAnsiTheme="majorBidi" w:cstheme="majorBidi"/>
          <w:b/>
          <w:bCs/>
          <w:sz w:val="40"/>
          <w:szCs w:val="40"/>
        </w:rPr>
        <w:t xml:space="preserve">SBFD </w:t>
      </w:r>
      <w:r w:rsidR="00933317" w:rsidRPr="00036DE3">
        <w:rPr>
          <w:rFonts w:asciiTheme="majorBidi" w:hAnsiTheme="majorBidi" w:cstheme="majorBidi"/>
          <w:b/>
          <w:bCs/>
          <w:sz w:val="40"/>
          <w:szCs w:val="40"/>
        </w:rPr>
        <w:t xml:space="preserve">Time-Frequency </w:t>
      </w:r>
      <w:r w:rsidR="00D30FB4" w:rsidRPr="00036DE3">
        <w:rPr>
          <w:rFonts w:asciiTheme="majorBidi" w:hAnsiTheme="majorBidi" w:cstheme="majorBidi"/>
          <w:b/>
          <w:bCs/>
          <w:sz w:val="40"/>
          <w:szCs w:val="40"/>
        </w:rPr>
        <w:t>C</w:t>
      </w:r>
      <w:r w:rsidRPr="00036DE3">
        <w:rPr>
          <w:rFonts w:asciiTheme="majorBidi" w:hAnsiTheme="majorBidi" w:cstheme="majorBidi"/>
          <w:b/>
          <w:bCs/>
          <w:sz w:val="40"/>
          <w:szCs w:val="40"/>
        </w:rPr>
        <w:t>onfiguration</w:t>
      </w:r>
      <w:bookmarkEnd w:id="6"/>
      <w:r w:rsidR="00933317" w:rsidRPr="00036DE3">
        <w:rPr>
          <w:rFonts w:asciiTheme="majorBidi" w:hAnsiTheme="majorBidi" w:cstheme="majorBidi"/>
          <w:b/>
          <w:bCs/>
          <w:sz w:val="40"/>
          <w:szCs w:val="40"/>
        </w:rPr>
        <w:t>s</w:t>
      </w:r>
      <w:bookmarkEnd w:id="7"/>
    </w:p>
    <w:p w14:paraId="733FE110" w14:textId="1E370F32" w:rsidR="0024017C" w:rsidRPr="00036DE3" w:rsidRDefault="00392B0A" w:rsidP="00C94F2C">
      <w:pPr>
        <w:jc w:val="both"/>
        <w:rPr>
          <w:rFonts w:asciiTheme="majorBidi" w:hAnsiTheme="majorBidi" w:cstheme="majorBidi"/>
          <w:b/>
          <w:bCs/>
          <w:lang w:val="en-US" w:eastAsia="ja-JP"/>
        </w:rPr>
      </w:pPr>
      <w:r w:rsidRPr="00036DE3">
        <w:rPr>
          <w:rFonts w:asciiTheme="majorBidi" w:hAnsiTheme="majorBidi" w:cstheme="majorBidi"/>
          <w:lang w:eastAsia="ja-JP"/>
        </w:rPr>
        <w:t>T</w:t>
      </w:r>
      <w:r w:rsidR="00695561" w:rsidRPr="00036DE3">
        <w:rPr>
          <w:rFonts w:asciiTheme="majorBidi" w:hAnsiTheme="majorBidi" w:cstheme="majorBidi"/>
          <w:lang w:eastAsia="ja-JP"/>
        </w:rPr>
        <w:t>he baseline SBFD operation</w:t>
      </w:r>
      <w:r w:rsidR="0083366E" w:rsidRPr="00036DE3">
        <w:rPr>
          <w:rFonts w:asciiTheme="majorBidi" w:hAnsiTheme="majorBidi" w:cstheme="majorBidi"/>
          <w:lang w:eastAsia="ja-JP"/>
        </w:rPr>
        <w:t xml:space="preserve"> </w:t>
      </w:r>
      <w:r w:rsidR="00695561" w:rsidRPr="00036DE3">
        <w:rPr>
          <w:rFonts w:asciiTheme="majorBidi" w:hAnsiTheme="majorBidi" w:cstheme="majorBidi"/>
          <w:lang w:eastAsia="ja-JP"/>
        </w:rPr>
        <w:t xml:space="preserve">includes </w:t>
      </w:r>
      <w:r w:rsidR="004647A7" w:rsidRPr="00036DE3">
        <w:rPr>
          <w:rFonts w:asciiTheme="majorBidi" w:hAnsiTheme="majorBidi" w:cstheme="majorBidi"/>
          <w:lang w:eastAsia="ja-JP"/>
        </w:rPr>
        <w:t xml:space="preserve">semi-static </w:t>
      </w:r>
      <w:r w:rsidR="005B3E6D" w:rsidRPr="00036DE3">
        <w:rPr>
          <w:rFonts w:asciiTheme="majorBidi" w:hAnsiTheme="majorBidi" w:cstheme="majorBidi"/>
          <w:lang w:eastAsia="ja-JP"/>
        </w:rPr>
        <w:t xml:space="preserve">and </w:t>
      </w:r>
      <w:r w:rsidR="00455034" w:rsidRPr="00036DE3">
        <w:rPr>
          <w:rFonts w:asciiTheme="majorBidi" w:hAnsiTheme="majorBidi" w:cstheme="majorBidi"/>
          <w:lang w:eastAsia="ja-JP"/>
        </w:rPr>
        <w:t xml:space="preserve">explicit </w:t>
      </w:r>
      <w:r w:rsidR="00C94E71" w:rsidRPr="00036DE3">
        <w:rPr>
          <w:rFonts w:asciiTheme="majorBidi" w:hAnsiTheme="majorBidi" w:cstheme="majorBidi"/>
          <w:lang w:eastAsia="ja-JP"/>
        </w:rPr>
        <w:t xml:space="preserve">configurations of time and frequency locations </w:t>
      </w:r>
      <w:r w:rsidR="004647A7" w:rsidRPr="00036DE3">
        <w:rPr>
          <w:rFonts w:asciiTheme="majorBidi" w:hAnsiTheme="majorBidi" w:cstheme="majorBidi"/>
          <w:lang w:eastAsia="ja-JP"/>
        </w:rPr>
        <w:t>of</w:t>
      </w:r>
      <w:r w:rsidR="004F6332" w:rsidRPr="00036DE3">
        <w:rPr>
          <w:rFonts w:asciiTheme="majorBidi" w:hAnsiTheme="majorBidi" w:cstheme="majorBidi"/>
          <w:lang w:eastAsia="ja-JP"/>
        </w:rPr>
        <w:t xml:space="preserve"> </w:t>
      </w:r>
      <w:r w:rsidR="00A3472F" w:rsidRPr="00036DE3">
        <w:rPr>
          <w:rFonts w:asciiTheme="majorBidi" w:hAnsiTheme="majorBidi" w:cstheme="majorBidi"/>
          <w:lang w:eastAsia="ja-JP"/>
        </w:rPr>
        <w:t xml:space="preserve">SBFD </w:t>
      </w:r>
      <w:r w:rsidR="004F6332" w:rsidRPr="00036DE3">
        <w:rPr>
          <w:rFonts w:asciiTheme="majorBidi" w:hAnsiTheme="majorBidi" w:cstheme="majorBidi"/>
          <w:lang w:eastAsia="ja-JP"/>
        </w:rPr>
        <w:t>UL</w:t>
      </w:r>
      <w:r w:rsidR="0083366E" w:rsidRPr="00036DE3">
        <w:rPr>
          <w:rFonts w:asciiTheme="majorBidi" w:hAnsiTheme="majorBidi" w:cstheme="majorBidi"/>
          <w:lang w:eastAsia="ja-JP"/>
        </w:rPr>
        <w:t xml:space="preserve"> and DL</w:t>
      </w:r>
      <w:r w:rsidR="004647A7" w:rsidRPr="00036DE3">
        <w:rPr>
          <w:rFonts w:asciiTheme="majorBidi" w:hAnsiTheme="majorBidi" w:cstheme="majorBidi"/>
          <w:lang w:eastAsia="ja-JP"/>
        </w:rPr>
        <w:t xml:space="preserve"> </w:t>
      </w:r>
      <w:r w:rsidR="00C94E71" w:rsidRPr="00036DE3">
        <w:rPr>
          <w:rFonts w:asciiTheme="majorBidi" w:hAnsiTheme="majorBidi" w:cstheme="majorBidi"/>
          <w:lang w:eastAsia="ja-JP"/>
        </w:rPr>
        <w:t>subband</w:t>
      </w:r>
      <w:r w:rsidR="0083366E" w:rsidRPr="00036DE3">
        <w:rPr>
          <w:rFonts w:asciiTheme="majorBidi" w:hAnsiTheme="majorBidi" w:cstheme="majorBidi"/>
          <w:lang w:eastAsia="ja-JP"/>
        </w:rPr>
        <w:t xml:space="preserve">s within a TDD carrier. </w:t>
      </w:r>
    </w:p>
    <w:p w14:paraId="59D6B4F1" w14:textId="3FE062B2" w:rsidR="007D74BA" w:rsidRPr="00036DE3" w:rsidRDefault="0011480A" w:rsidP="0024017C">
      <w:pPr>
        <w:jc w:val="both"/>
        <w:rPr>
          <w:rFonts w:asciiTheme="majorBidi" w:hAnsiTheme="majorBidi" w:cstheme="majorBidi"/>
          <w:lang w:eastAsia="zh-CN"/>
        </w:rPr>
      </w:pPr>
      <w:r w:rsidRPr="00036DE3">
        <w:rPr>
          <w:rFonts w:asciiTheme="majorBidi" w:hAnsiTheme="majorBidi" w:cstheme="majorBidi"/>
          <w:b/>
          <w:bCs/>
          <w:lang w:eastAsia="ja-JP"/>
        </w:rPr>
        <w:t xml:space="preserve">In </w:t>
      </w:r>
      <w:r w:rsidR="00811395" w:rsidRPr="00036DE3">
        <w:rPr>
          <w:rFonts w:asciiTheme="majorBidi" w:hAnsiTheme="majorBidi" w:cstheme="majorBidi"/>
          <w:b/>
          <w:bCs/>
          <w:lang w:eastAsia="ja-JP"/>
        </w:rPr>
        <w:t xml:space="preserve">the </w:t>
      </w:r>
      <w:r w:rsidRPr="00036DE3">
        <w:rPr>
          <w:rFonts w:asciiTheme="majorBidi" w:hAnsiTheme="majorBidi" w:cstheme="majorBidi"/>
          <w:b/>
          <w:bCs/>
          <w:lang w:eastAsia="ja-JP"/>
        </w:rPr>
        <w:t>time domain</w:t>
      </w:r>
      <w:r w:rsidRPr="00036DE3">
        <w:rPr>
          <w:rFonts w:asciiTheme="majorBidi" w:hAnsiTheme="majorBidi" w:cstheme="majorBidi"/>
          <w:lang w:eastAsia="ja-JP"/>
        </w:rPr>
        <w:t xml:space="preserve">, it has been </w:t>
      </w:r>
      <w:r w:rsidR="00E6695D" w:rsidRPr="00036DE3">
        <w:rPr>
          <w:rFonts w:asciiTheme="majorBidi" w:hAnsiTheme="majorBidi" w:cstheme="majorBidi"/>
          <w:lang w:eastAsia="ja-JP"/>
        </w:rPr>
        <w:t xml:space="preserve">already </w:t>
      </w:r>
      <w:r w:rsidRPr="00036DE3">
        <w:rPr>
          <w:rFonts w:asciiTheme="majorBidi" w:hAnsiTheme="majorBidi" w:cstheme="majorBidi"/>
          <w:lang w:eastAsia="ja-JP"/>
        </w:rPr>
        <w:t>agreed that the SBFD symbols</w:t>
      </w:r>
      <w:r w:rsidR="002339A6" w:rsidRPr="00036DE3">
        <w:rPr>
          <w:rFonts w:asciiTheme="majorBidi" w:hAnsiTheme="majorBidi" w:cstheme="majorBidi"/>
          <w:lang w:eastAsia="ja-JP"/>
        </w:rPr>
        <w:t xml:space="preserve"> </w:t>
      </w:r>
      <w:r w:rsidRPr="00036DE3">
        <w:rPr>
          <w:rFonts w:asciiTheme="majorBidi" w:hAnsiTheme="majorBidi" w:cstheme="majorBidi"/>
          <w:lang w:eastAsia="ja-JP"/>
        </w:rPr>
        <w:t>are configured in a consecutive manner within a SBFD period</w:t>
      </w:r>
      <w:r w:rsidR="002339A6" w:rsidRPr="00036DE3">
        <w:rPr>
          <w:rFonts w:asciiTheme="majorBidi" w:hAnsiTheme="majorBidi" w:cstheme="majorBidi"/>
          <w:lang w:eastAsia="zh-CN"/>
        </w:rPr>
        <w:t xml:space="preserve"> in the form of a starting slot index, a starting symbol index within the starting slot, an ending slot, and an ending symbol index within the ending slot, </w:t>
      </w:r>
      <w:r w:rsidR="003F4538" w:rsidRPr="00036DE3">
        <w:rPr>
          <w:rFonts w:asciiTheme="majorBidi" w:hAnsiTheme="majorBidi" w:cstheme="majorBidi"/>
          <w:lang w:eastAsia="zh-CN"/>
        </w:rPr>
        <w:t>meaning that</w:t>
      </w:r>
      <w:r w:rsidR="002339A6" w:rsidRPr="00036DE3">
        <w:rPr>
          <w:rFonts w:asciiTheme="majorBidi" w:hAnsiTheme="majorBidi" w:cstheme="majorBidi"/>
          <w:lang w:eastAsia="zh-CN"/>
        </w:rPr>
        <w:t xml:space="preserve"> </w:t>
      </w:r>
      <w:r w:rsidR="001354D0" w:rsidRPr="00036DE3">
        <w:rPr>
          <w:rFonts w:asciiTheme="majorBidi" w:hAnsiTheme="majorBidi" w:cstheme="majorBidi"/>
          <w:lang w:eastAsia="zh-CN"/>
        </w:rPr>
        <w:t xml:space="preserve">a </w:t>
      </w:r>
      <w:r w:rsidR="001354D0" w:rsidRPr="00036DE3">
        <w:rPr>
          <w:rFonts w:asciiTheme="majorBidi" w:eastAsia="Malgun Gothic" w:hAnsiTheme="majorBidi" w:cstheme="majorBidi"/>
          <w:lang w:eastAsia="zh-CN"/>
        </w:rPr>
        <w:t xml:space="preserve">slot </w:t>
      </w:r>
      <w:r w:rsidR="00B24BF8" w:rsidRPr="00036DE3">
        <w:rPr>
          <w:rFonts w:asciiTheme="majorBidi" w:eastAsia="Malgun Gothic" w:hAnsiTheme="majorBidi" w:cstheme="majorBidi"/>
          <w:lang w:eastAsia="zh-CN"/>
        </w:rPr>
        <w:t>may</w:t>
      </w:r>
      <w:r w:rsidR="001354D0" w:rsidRPr="00036DE3">
        <w:rPr>
          <w:rFonts w:asciiTheme="majorBidi" w:eastAsia="Malgun Gothic" w:hAnsiTheme="majorBidi" w:cstheme="majorBidi"/>
          <w:lang w:eastAsia="zh-CN"/>
        </w:rPr>
        <w:t xml:space="preserve"> consist of SBFD symbols and non-SBFD symbols</w:t>
      </w:r>
      <w:r w:rsidR="001354D0" w:rsidRPr="00036DE3">
        <w:rPr>
          <w:rFonts w:asciiTheme="majorBidi" w:hAnsiTheme="majorBidi" w:cstheme="majorBidi"/>
          <w:lang w:eastAsia="zh-CN"/>
        </w:rPr>
        <w:t xml:space="preserve">. </w:t>
      </w:r>
      <w:r w:rsidR="00E6695D" w:rsidRPr="00036DE3">
        <w:rPr>
          <w:rFonts w:asciiTheme="majorBidi" w:hAnsiTheme="majorBidi" w:cstheme="majorBidi"/>
          <w:lang w:eastAsia="zh-CN"/>
        </w:rPr>
        <w:t xml:space="preserve">If only one TDD-UL-DL pattern is configured, the period is the same as the TDD-UL-DL pattern period configured by </w:t>
      </w:r>
      <w:r w:rsidR="00E6695D" w:rsidRPr="00036DE3">
        <w:rPr>
          <w:rFonts w:asciiTheme="majorBidi" w:hAnsiTheme="majorBidi" w:cstheme="majorBidi"/>
          <w:i/>
          <w:iCs/>
          <w:lang w:eastAsia="zh-CN"/>
        </w:rPr>
        <w:t>dl-UL-TransmissionPeriodicity</w:t>
      </w:r>
      <w:r w:rsidR="00E6695D" w:rsidRPr="00036DE3">
        <w:rPr>
          <w:rFonts w:asciiTheme="majorBidi" w:hAnsiTheme="majorBidi" w:cstheme="majorBidi"/>
          <w:lang w:eastAsia="zh-CN"/>
        </w:rPr>
        <w:t xml:space="preserve"> in </w:t>
      </w:r>
      <w:r w:rsidR="00E6695D" w:rsidRPr="00036DE3">
        <w:rPr>
          <w:rFonts w:asciiTheme="majorBidi" w:hAnsiTheme="majorBidi" w:cstheme="majorBidi"/>
          <w:i/>
          <w:iCs/>
          <w:lang w:eastAsia="zh-CN"/>
        </w:rPr>
        <w:t>TDD-UL-DL-ConfigCommon</w:t>
      </w:r>
      <w:r w:rsidR="00E6695D" w:rsidRPr="00036DE3">
        <w:rPr>
          <w:rFonts w:asciiTheme="majorBidi" w:hAnsiTheme="majorBidi" w:cstheme="majorBidi"/>
          <w:lang w:eastAsia="zh-CN"/>
        </w:rPr>
        <w:t xml:space="preserve">. Otherwise, </w:t>
      </w:r>
      <w:r w:rsidR="00E6695D" w:rsidRPr="00036DE3">
        <w:rPr>
          <w:rFonts w:asciiTheme="majorBidi" w:eastAsiaTheme="minorEastAsia" w:hAnsiTheme="majorBidi" w:cstheme="majorBidi"/>
          <w:lang w:eastAsia="zh-CN"/>
        </w:rPr>
        <w:t>w</w:t>
      </w:r>
      <w:r w:rsidR="00E6695D" w:rsidRPr="00036DE3">
        <w:rPr>
          <w:rFonts w:asciiTheme="majorBidi" w:eastAsia="Malgun Gothic" w:hAnsiTheme="majorBidi" w:cstheme="majorBidi"/>
          <w:lang w:eastAsia="zh-CN"/>
        </w:rPr>
        <w:t xml:space="preserve">hen </w:t>
      </w:r>
      <w:r w:rsidR="00E6695D" w:rsidRPr="00036DE3">
        <w:rPr>
          <w:rFonts w:asciiTheme="majorBidi" w:eastAsiaTheme="minorEastAsia" w:hAnsiTheme="majorBidi" w:cstheme="majorBidi"/>
          <w:lang w:eastAsia="zh-CN"/>
        </w:rPr>
        <w:t>two</w:t>
      </w:r>
      <w:r w:rsidR="00E6695D" w:rsidRPr="00036DE3">
        <w:rPr>
          <w:rFonts w:asciiTheme="majorBidi" w:eastAsia="Malgun Gothic" w:hAnsiTheme="majorBidi" w:cstheme="majorBidi"/>
          <w:lang w:eastAsia="zh-CN"/>
        </w:rPr>
        <w:t xml:space="preserve"> TDD-UL-DL pattern</w:t>
      </w:r>
      <w:r w:rsidR="00E6695D" w:rsidRPr="00036DE3">
        <w:rPr>
          <w:rFonts w:asciiTheme="majorBidi" w:eastAsiaTheme="minorEastAsia" w:hAnsiTheme="majorBidi" w:cstheme="majorBidi"/>
          <w:lang w:eastAsia="zh-CN"/>
        </w:rPr>
        <w:t>s are</w:t>
      </w:r>
      <w:r w:rsidR="00E6695D" w:rsidRPr="00036DE3">
        <w:rPr>
          <w:rFonts w:asciiTheme="majorBidi" w:eastAsia="Malgun Gothic" w:hAnsiTheme="majorBidi" w:cstheme="majorBidi"/>
          <w:lang w:eastAsia="zh-CN"/>
        </w:rPr>
        <w:t xml:space="preserve"> configured</w:t>
      </w:r>
      <w:r w:rsidR="00E6695D" w:rsidRPr="00036DE3">
        <w:rPr>
          <w:rFonts w:asciiTheme="majorBidi" w:eastAsiaTheme="minorEastAsia" w:hAnsiTheme="majorBidi" w:cstheme="majorBidi"/>
          <w:lang w:eastAsia="zh-CN"/>
        </w:rPr>
        <w:t>, t</w:t>
      </w:r>
      <w:r w:rsidR="00E6695D" w:rsidRPr="00036DE3">
        <w:rPr>
          <w:rFonts w:asciiTheme="majorBidi" w:eastAsia="Malgun Gothic" w:hAnsiTheme="majorBidi" w:cstheme="majorBidi"/>
          <w:lang w:eastAsia="zh-CN"/>
        </w:rPr>
        <w:t>he</w:t>
      </w:r>
      <w:r w:rsidR="00E6695D" w:rsidRPr="00036DE3">
        <w:rPr>
          <w:rFonts w:asciiTheme="majorBidi" w:eastAsiaTheme="minorEastAsia" w:hAnsiTheme="majorBidi" w:cstheme="majorBidi"/>
          <w:lang w:eastAsia="zh-CN"/>
        </w:rPr>
        <w:t xml:space="preserve"> period is the same as the sum of</w:t>
      </w:r>
      <w:r w:rsidR="00E6695D" w:rsidRPr="00036DE3">
        <w:rPr>
          <w:rFonts w:asciiTheme="majorBidi" w:eastAsia="Malgun Gothic" w:hAnsiTheme="majorBidi" w:cstheme="majorBidi"/>
          <w:lang w:eastAsia="zh-CN"/>
        </w:rPr>
        <w:t xml:space="preserve"> </w:t>
      </w:r>
      <w:r w:rsidR="00E6695D" w:rsidRPr="00036DE3">
        <w:rPr>
          <w:rFonts w:asciiTheme="majorBidi" w:eastAsiaTheme="minorEastAsia" w:hAnsiTheme="majorBidi" w:cstheme="majorBidi"/>
          <w:lang w:eastAsia="zh-CN"/>
        </w:rPr>
        <w:t xml:space="preserve">the two </w:t>
      </w:r>
      <w:r w:rsidR="00E6695D" w:rsidRPr="00036DE3">
        <w:rPr>
          <w:rFonts w:asciiTheme="majorBidi" w:eastAsia="Malgun Gothic" w:hAnsiTheme="majorBidi" w:cstheme="majorBidi"/>
          <w:lang w:eastAsia="zh-CN"/>
        </w:rPr>
        <w:t>TDD-UL-DL pattern period</w:t>
      </w:r>
      <w:r w:rsidR="00E6695D" w:rsidRPr="00036DE3">
        <w:rPr>
          <w:rFonts w:asciiTheme="majorBidi" w:eastAsiaTheme="minorEastAsia" w:hAnsiTheme="majorBidi" w:cstheme="majorBidi"/>
          <w:lang w:eastAsia="zh-CN"/>
        </w:rPr>
        <w:t>s</w:t>
      </w:r>
      <w:r w:rsidR="00E6695D" w:rsidRPr="00036DE3">
        <w:rPr>
          <w:rFonts w:asciiTheme="majorBidi" w:eastAsia="Malgun Gothic" w:hAnsiTheme="majorBidi" w:cstheme="majorBidi"/>
          <w:lang w:eastAsia="zh-CN"/>
        </w:rPr>
        <w:t xml:space="preserve"> configured by </w:t>
      </w:r>
      <w:r w:rsidR="00E6695D" w:rsidRPr="00036DE3">
        <w:rPr>
          <w:rFonts w:asciiTheme="majorBidi" w:eastAsia="Malgun Gothic" w:hAnsiTheme="majorBidi" w:cstheme="majorBidi"/>
          <w:i/>
          <w:iCs/>
          <w:lang w:eastAsia="zh-CN"/>
        </w:rPr>
        <w:t>dl-UL-TransmissionPeriodicity</w:t>
      </w:r>
      <w:r w:rsidR="00E6695D" w:rsidRPr="00036DE3">
        <w:rPr>
          <w:rFonts w:asciiTheme="majorBidi" w:eastAsia="Malgun Gothic" w:hAnsiTheme="majorBidi" w:cstheme="majorBidi"/>
          <w:lang w:eastAsia="zh-CN"/>
        </w:rPr>
        <w:t xml:space="preserve"> in </w:t>
      </w:r>
      <w:r w:rsidR="00E6695D" w:rsidRPr="00036DE3">
        <w:rPr>
          <w:rFonts w:asciiTheme="majorBidi" w:eastAsia="Malgun Gothic" w:hAnsiTheme="majorBidi" w:cstheme="majorBidi"/>
          <w:i/>
          <w:iCs/>
          <w:lang w:eastAsia="zh-CN"/>
        </w:rPr>
        <w:t>TDD-UL-DL-ConfigCommon</w:t>
      </w:r>
      <w:r w:rsidR="00E6695D" w:rsidRPr="00036DE3">
        <w:rPr>
          <w:rFonts w:asciiTheme="majorBidi" w:eastAsiaTheme="minorEastAsia" w:hAnsiTheme="majorBidi" w:cstheme="majorBidi"/>
          <w:lang w:eastAsia="zh-CN"/>
        </w:rPr>
        <w:t>.</w:t>
      </w:r>
      <w:r w:rsidR="00E6695D" w:rsidRPr="00036DE3">
        <w:rPr>
          <w:rFonts w:asciiTheme="majorBidi" w:hAnsiTheme="majorBidi" w:cstheme="majorBidi"/>
          <w:lang w:eastAsia="zh-CN"/>
        </w:rPr>
        <w:t xml:space="preserve"> </w:t>
      </w:r>
      <w:r w:rsidR="007D74BA" w:rsidRPr="00036DE3">
        <w:rPr>
          <w:rFonts w:asciiTheme="majorBidi" w:hAnsiTheme="majorBidi" w:cstheme="majorBidi"/>
          <w:lang w:eastAsia="zh-CN"/>
        </w:rPr>
        <w:t xml:space="preserve">Moreover, it has been agreed </w:t>
      </w:r>
      <w:r w:rsidR="00B24BF8" w:rsidRPr="00036DE3">
        <w:rPr>
          <w:rFonts w:asciiTheme="majorBidi" w:hAnsiTheme="majorBidi" w:cstheme="majorBidi"/>
          <w:lang w:eastAsia="zh-CN"/>
        </w:rPr>
        <w:t xml:space="preserve">that </w:t>
      </w:r>
      <w:r w:rsidR="007D74BA" w:rsidRPr="00036DE3">
        <w:rPr>
          <w:rFonts w:asciiTheme="majorBidi" w:hAnsiTheme="majorBidi" w:cstheme="majorBidi"/>
          <w:lang w:eastAsia="zh-CN"/>
        </w:rPr>
        <w:t xml:space="preserve">cell-specific configurations cannot be changed/modified via any UE-specific configuration or group-common signaling. </w:t>
      </w:r>
    </w:p>
    <w:p w14:paraId="4634B5EE" w14:textId="368ABE99" w:rsidR="00BF538B" w:rsidRPr="00036DE3" w:rsidRDefault="0083251B" w:rsidP="00BF538B">
      <w:pPr>
        <w:jc w:val="both"/>
        <w:rPr>
          <w:rFonts w:asciiTheme="majorBidi" w:eastAsia="MS Mincho" w:hAnsiTheme="majorBidi" w:cstheme="majorBidi"/>
          <w:lang w:val="en-US" w:eastAsia="ja-JP"/>
        </w:rPr>
      </w:pPr>
      <w:r w:rsidRPr="00036DE3">
        <w:rPr>
          <w:rFonts w:asciiTheme="majorBidi" w:eastAsia="MS Mincho" w:hAnsiTheme="majorBidi" w:cstheme="majorBidi"/>
          <w:b/>
          <w:bCs/>
          <w:lang w:val="en-US" w:eastAsia="ja-JP"/>
        </w:rPr>
        <w:t>In the frequency domain</w:t>
      </w:r>
      <w:r w:rsidRPr="00036DE3">
        <w:rPr>
          <w:rFonts w:asciiTheme="majorBidi" w:eastAsia="MS Mincho" w:hAnsiTheme="majorBidi" w:cstheme="majorBidi"/>
          <w:lang w:val="en-US" w:eastAsia="ja-JP"/>
        </w:rPr>
        <w:t>, it has been already agreed that</w:t>
      </w:r>
      <w:r w:rsidR="004952FF" w:rsidRPr="00036DE3">
        <w:rPr>
          <w:rFonts w:asciiTheme="majorBidi" w:eastAsia="MS Mincho" w:hAnsiTheme="majorBidi" w:cstheme="majorBidi"/>
          <w:lang w:val="en-US" w:eastAsia="ja-JP"/>
        </w:rPr>
        <w:t xml:space="preserve"> </w:t>
      </w:r>
      <w:r w:rsidRPr="00036DE3">
        <w:rPr>
          <w:rFonts w:asciiTheme="majorBidi" w:eastAsia="MS Mincho" w:hAnsiTheme="majorBidi" w:cstheme="majorBidi"/>
          <w:lang w:val="en-US" w:eastAsia="ja-JP"/>
        </w:rPr>
        <w:t xml:space="preserve">the </w:t>
      </w:r>
      <w:r w:rsidRPr="00036DE3">
        <w:rPr>
          <w:rFonts w:asciiTheme="majorBidi" w:hAnsiTheme="majorBidi" w:cstheme="majorBidi"/>
          <w:lang w:eastAsia="ja-JP"/>
        </w:rPr>
        <w:t xml:space="preserve">SBFD UL subband can be located at either side of the carrier or </w:t>
      </w:r>
      <w:r w:rsidRPr="00036DE3">
        <w:rPr>
          <w:rFonts w:asciiTheme="majorBidi" w:hAnsiTheme="majorBidi" w:cstheme="majorBidi"/>
          <w:lang w:eastAsia="zh-CN"/>
        </w:rPr>
        <w:t xml:space="preserve">at the middle part of the carrier </w:t>
      </w:r>
      <w:r w:rsidRPr="00036DE3">
        <w:rPr>
          <w:rFonts w:asciiTheme="majorBidi" w:hAnsiTheme="majorBidi" w:cstheme="majorBidi"/>
          <w:lang w:eastAsia="ja-JP"/>
        </w:rPr>
        <w:t>and that the configuration</w:t>
      </w:r>
      <w:r w:rsidR="00C43349" w:rsidRPr="00036DE3">
        <w:rPr>
          <w:rFonts w:asciiTheme="majorBidi" w:hAnsiTheme="majorBidi" w:cstheme="majorBidi"/>
          <w:lang w:eastAsia="ja-JP"/>
        </w:rPr>
        <w:t>s</w:t>
      </w:r>
      <w:r w:rsidRPr="00036DE3">
        <w:rPr>
          <w:rFonts w:asciiTheme="majorBidi" w:hAnsiTheme="majorBidi" w:cstheme="majorBidi"/>
          <w:lang w:eastAsia="ja-JP"/>
        </w:rPr>
        <w:t xml:space="preserve"> across different SBFD symbols </w:t>
      </w:r>
      <w:r w:rsidR="00C43349" w:rsidRPr="00036DE3">
        <w:rPr>
          <w:rFonts w:asciiTheme="majorBidi" w:hAnsiTheme="majorBidi" w:cstheme="majorBidi"/>
          <w:lang w:eastAsia="ja-JP"/>
        </w:rPr>
        <w:t>are</w:t>
      </w:r>
      <w:r w:rsidRPr="00036DE3">
        <w:rPr>
          <w:rFonts w:asciiTheme="majorBidi" w:hAnsiTheme="majorBidi" w:cstheme="majorBidi"/>
          <w:lang w:eastAsia="ja-JP"/>
        </w:rPr>
        <w:t xml:space="preserve"> the same</w:t>
      </w:r>
      <w:r w:rsidR="00F36D9D" w:rsidRPr="00036DE3">
        <w:rPr>
          <w:rFonts w:asciiTheme="majorBidi" w:hAnsiTheme="majorBidi" w:cstheme="majorBidi"/>
          <w:lang w:eastAsia="ja-JP"/>
        </w:rPr>
        <w:t>.</w:t>
      </w:r>
      <w:r w:rsidR="004952FF" w:rsidRPr="00036DE3">
        <w:rPr>
          <w:rFonts w:asciiTheme="majorBidi" w:hAnsiTheme="majorBidi" w:cstheme="majorBidi"/>
          <w:lang w:eastAsia="ja-JP"/>
        </w:rPr>
        <w:t xml:space="preserve"> </w:t>
      </w:r>
      <w:r w:rsidR="00F36D9D" w:rsidRPr="00036DE3">
        <w:rPr>
          <w:rFonts w:asciiTheme="majorBidi" w:hAnsiTheme="majorBidi" w:cstheme="majorBidi"/>
          <w:lang w:eastAsia="ja-JP"/>
        </w:rPr>
        <w:t xml:space="preserve">Moreover, </w:t>
      </w:r>
      <w:r w:rsidR="003F0377" w:rsidRPr="00036DE3">
        <w:rPr>
          <w:rFonts w:asciiTheme="majorBidi" w:hAnsiTheme="majorBidi" w:cstheme="majorBidi"/>
          <w:lang w:eastAsia="ja-JP"/>
        </w:rPr>
        <w:t xml:space="preserve">the </w:t>
      </w:r>
      <w:r w:rsidR="004952FF" w:rsidRPr="00036DE3">
        <w:rPr>
          <w:rFonts w:asciiTheme="majorBidi" w:hAnsiTheme="majorBidi" w:cstheme="majorBidi"/>
          <w:lang w:eastAsia="ja-JP"/>
        </w:rPr>
        <w:t xml:space="preserve">indication of cell-specific </w:t>
      </w:r>
      <w:r w:rsidR="003F0377" w:rsidRPr="00036DE3">
        <w:rPr>
          <w:rFonts w:asciiTheme="majorBidi" w:hAnsiTheme="majorBidi" w:cstheme="majorBidi"/>
          <w:lang w:eastAsia="ja-JP"/>
        </w:rPr>
        <w:t>frequency locations of UL subband and DL subband(s) are explicitly configured</w:t>
      </w:r>
      <w:r w:rsidR="00C43349" w:rsidRPr="00036DE3">
        <w:rPr>
          <w:rFonts w:asciiTheme="majorBidi" w:hAnsiTheme="majorBidi" w:cstheme="majorBidi"/>
          <w:lang w:eastAsia="ja-JP"/>
        </w:rPr>
        <w:t xml:space="preserve"> in the form of a starting RB and a length of RBs encod</w:t>
      </w:r>
      <w:r w:rsidR="00A260D8" w:rsidRPr="00036DE3">
        <w:rPr>
          <w:rFonts w:asciiTheme="majorBidi" w:hAnsiTheme="majorBidi" w:cstheme="majorBidi"/>
          <w:lang w:eastAsia="ja-JP"/>
        </w:rPr>
        <w:t>ed</w:t>
      </w:r>
      <w:r w:rsidR="00C43349" w:rsidRPr="00036DE3">
        <w:rPr>
          <w:rFonts w:asciiTheme="majorBidi" w:hAnsiTheme="majorBidi" w:cstheme="majorBidi"/>
          <w:lang w:eastAsia="ja-JP"/>
        </w:rPr>
        <w:t xml:space="preserve"> to an RIV value</w:t>
      </w:r>
      <w:r w:rsidR="00C43349" w:rsidRPr="00036DE3">
        <w:rPr>
          <w:rFonts w:asciiTheme="majorBidi" w:hAnsiTheme="majorBidi" w:cstheme="majorBidi"/>
        </w:rPr>
        <w:t xml:space="preserve"> </w:t>
      </w:r>
      <w:r w:rsidR="00C43349" w:rsidRPr="00036DE3">
        <w:rPr>
          <w:rFonts w:asciiTheme="majorBidi" w:hAnsiTheme="majorBidi" w:cstheme="majorBidi"/>
          <w:lang w:eastAsia="ja-JP"/>
        </w:rPr>
        <w:t xml:space="preserve">as defined in 38.214 by setting </w:t>
      </w:r>
      <m:oMath>
        <m:sSubSup>
          <m:sSubSupPr>
            <m:ctrlPr>
              <w:rPr>
                <w:rFonts w:ascii="Cambria Math" w:hAnsi="Cambria Math" w:cstheme="majorBidi"/>
                <w:i/>
                <w:iCs/>
                <w:lang w:eastAsia="ja-JP"/>
              </w:rPr>
            </m:ctrlPr>
          </m:sSubSupPr>
          <m:e>
            <m:r>
              <w:rPr>
                <w:rFonts w:ascii="Cambria Math" w:hAnsi="Cambria Math" w:cstheme="majorBidi"/>
                <w:lang w:eastAsia="ja-JP"/>
              </w:rPr>
              <m:t>N</m:t>
            </m:r>
          </m:e>
          <m:sub>
            <m:r>
              <m:rPr>
                <m:nor/>
              </m:rPr>
              <w:rPr>
                <w:rFonts w:asciiTheme="majorBidi" w:hAnsiTheme="majorBidi" w:cstheme="majorBidi"/>
                <w:i/>
                <w:lang w:eastAsia="ja-JP"/>
              </w:rPr>
              <m:t>BWP</m:t>
            </m:r>
          </m:sub>
          <m:sup>
            <m:r>
              <m:rPr>
                <m:nor/>
              </m:rPr>
              <w:rPr>
                <w:rFonts w:asciiTheme="majorBidi" w:hAnsiTheme="majorBidi" w:cstheme="majorBidi"/>
                <w:i/>
                <w:lang w:eastAsia="ja-JP"/>
              </w:rPr>
              <m:t>size</m:t>
            </m:r>
          </m:sup>
        </m:sSubSup>
        <m:r>
          <w:rPr>
            <w:rFonts w:ascii="Cambria Math" w:hAnsi="Cambria Math" w:cstheme="majorBidi"/>
            <w:lang w:eastAsia="ja-JP"/>
          </w:rPr>
          <m:t>=275</m:t>
        </m:r>
      </m:oMath>
      <w:r w:rsidR="00B179E6" w:rsidRPr="00036DE3">
        <w:rPr>
          <w:rFonts w:asciiTheme="majorBidi" w:hAnsiTheme="majorBidi" w:cstheme="majorBidi"/>
          <w:iCs/>
          <w:lang w:eastAsia="ja-JP"/>
        </w:rPr>
        <w:t xml:space="preserve"> [working assumption]</w:t>
      </w:r>
      <w:r w:rsidR="003F0377" w:rsidRPr="00036DE3">
        <w:rPr>
          <w:rFonts w:asciiTheme="majorBidi" w:hAnsiTheme="majorBidi" w:cstheme="majorBidi"/>
          <w:lang w:eastAsia="ja-JP"/>
        </w:rPr>
        <w:t>, whereas the guardband(s), if any, are implicitly derived as the RBs which are not within UL subband or DL subband(s)</w:t>
      </w:r>
      <w:r w:rsidR="00F36D9D" w:rsidRPr="00036DE3">
        <w:rPr>
          <w:rFonts w:asciiTheme="majorBidi" w:hAnsiTheme="majorBidi" w:cstheme="majorBidi"/>
          <w:lang w:eastAsia="ja-JP"/>
        </w:rPr>
        <w:t>. Furthermore,</w:t>
      </w:r>
      <w:r w:rsidR="004952FF" w:rsidRPr="00036DE3">
        <w:rPr>
          <w:rFonts w:asciiTheme="majorBidi" w:eastAsia="MS Mincho" w:hAnsiTheme="majorBidi" w:cstheme="majorBidi"/>
          <w:lang w:val="en-US" w:eastAsia="ja-JP"/>
        </w:rPr>
        <w:t xml:space="preserve"> </w:t>
      </w:r>
      <w:r w:rsidR="0009397E" w:rsidRPr="00036DE3">
        <w:rPr>
          <w:rFonts w:asciiTheme="majorBidi" w:eastAsia="MS Mincho" w:hAnsiTheme="majorBidi" w:cstheme="majorBidi"/>
          <w:lang w:val="en-US" w:eastAsia="ja-JP"/>
        </w:rPr>
        <w:t xml:space="preserve">the cell-specific frequency locations of SBFD subbands are separately configured for each SCS configuration in </w:t>
      </w:r>
      <w:r w:rsidR="0009397E" w:rsidRPr="00036DE3">
        <w:rPr>
          <w:rFonts w:asciiTheme="majorBidi" w:eastAsia="MS Mincho" w:hAnsiTheme="majorBidi" w:cstheme="majorBidi"/>
          <w:i/>
          <w:iCs/>
          <w:lang w:val="en-US" w:eastAsia="ja-JP"/>
        </w:rPr>
        <w:t>SCS-SpecificCarrierList</w:t>
      </w:r>
      <w:r w:rsidR="0009397E" w:rsidRPr="00036DE3">
        <w:rPr>
          <w:rFonts w:asciiTheme="majorBidi" w:eastAsia="MS Mincho" w:hAnsiTheme="majorBidi" w:cstheme="majorBidi"/>
          <w:lang w:val="en-US" w:eastAsia="ja-JP"/>
        </w:rPr>
        <w:t xml:space="preserve">, where for each SCS configuration, the reference starting PRB is the PRB determined by the SCS configuration and </w:t>
      </w:r>
      <w:r w:rsidR="0009397E" w:rsidRPr="00036DE3">
        <w:rPr>
          <w:rFonts w:asciiTheme="majorBidi" w:eastAsia="MS Mincho" w:hAnsiTheme="majorBidi" w:cstheme="majorBidi"/>
          <w:i/>
          <w:iCs/>
          <w:lang w:val="en-US" w:eastAsia="ja-JP"/>
        </w:rPr>
        <w:t xml:space="preserve">offsetToCarrier </w:t>
      </w:r>
      <w:r w:rsidR="0009397E" w:rsidRPr="00036DE3">
        <w:rPr>
          <w:rFonts w:asciiTheme="majorBidi" w:eastAsia="MS Mincho" w:hAnsiTheme="majorBidi" w:cstheme="majorBidi"/>
          <w:lang w:val="en-US" w:eastAsia="ja-JP"/>
        </w:rPr>
        <w:t>corresponding to this subcarrier spacing.</w:t>
      </w:r>
      <w:r w:rsidR="00C43349" w:rsidRPr="00036DE3">
        <w:rPr>
          <w:rFonts w:asciiTheme="majorBidi" w:eastAsia="MS Mincho" w:hAnsiTheme="majorBidi" w:cstheme="majorBidi"/>
          <w:lang w:val="en-US" w:eastAsia="ja-JP"/>
        </w:rPr>
        <w:t xml:space="preserve"> </w:t>
      </w:r>
    </w:p>
    <w:p w14:paraId="0C715496" w14:textId="48F1739C" w:rsidR="00C94F2C" w:rsidRPr="00036DE3" w:rsidRDefault="00C94F2C" w:rsidP="00C94F2C">
      <w:pPr>
        <w:jc w:val="both"/>
        <w:rPr>
          <w:rFonts w:asciiTheme="majorBidi" w:hAnsiTheme="majorBidi" w:cstheme="majorBidi"/>
          <w:lang w:eastAsia="ja-JP"/>
        </w:rPr>
      </w:pPr>
      <w:r w:rsidRPr="00036DE3">
        <w:rPr>
          <w:rFonts w:asciiTheme="majorBidi" w:hAnsiTheme="majorBidi" w:cstheme="majorBidi"/>
          <w:lang w:eastAsia="ja-JP"/>
        </w:rPr>
        <w:t>Since</w:t>
      </w:r>
      <w:r w:rsidRPr="00036DE3">
        <w:rPr>
          <w:rFonts w:asciiTheme="majorBidi" w:hAnsiTheme="majorBidi" w:cstheme="majorBidi"/>
        </w:rPr>
        <w:t xml:space="preserve"> </w:t>
      </w:r>
      <w:r w:rsidRPr="00036DE3">
        <w:rPr>
          <w:rFonts w:asciiTheme="majorBidi" w:hAnsiTheme="majorBidi" w:cstheme="majorBidi"/>
          <w:lang w:eastAsia="ja-JP"/>
        </w:rPr>
        <w:t>random access in SBFD symbols for UEs in RRC_IDLE/INACTIVE mode</w:t>
      </w:r>
      <w:r w:rsidR="008B3AE2" w:rsidRPr="00036DE3">
        <w:rPr>
          <w:rFonts w:asciiTheme="majorBidi" w:hAnsiTheme="majorBidi" w:cstheme="majorBidi"/>
          <w:lang w:eastAsia="ja-JP"/>
        </w:rPr>
        <w:t xml:space="preserve"> </w:t>
      </w:r>
      <w:r w:rsidR="00B3690B">
        <w:rPr>
          <w:rFonts w:asciiTheme="majorBidi" w:hAnsiTheme="majorBidi" w:cstheme="majorBidi"/>
          <w:lang w:eastAsia="ja-JP"/>
        </w:rPr>
        <w:t>has been already</w:t>
      </w:r>
      <w:r w:rsidR="008B3AE2" w:rsidRPr="00036DE3">
        <w:rPr>
          <w:rFonts w:asciiTheme="majorBidi" w:hAnsiTheme="majorBidi" w:cstheme="majorBidi"/>
          <w:lang w:eastAsia="ja-JP"/>
        </w:rPr>
        <w:t xml:space="preserve"> supported</w:t>
      </w:r>
      <w:r w:rsidRPr="00036DE3">
        <w:rPr>
          <w:rFonts w:asciiTheme="majorBidi" w:hAnsiTheme="majorBidi" w:cstheme="majorBidi"/>
          <w:lang w:eastAsia="ja-JP"/>
        </w:rPr>
        <w:t xml:space="preserve">, </w:t>
      </w:r>
      <w:r w:rsidRPr="00036DE3">
        <w:rPr>
          <w:rFonts w:asciiTheme="majorBidi" w:hAnsiTheme="majorBidi" w:cstheme="majorBidi"/>
          <w:lang w:val="en-US"/>
        </w:rPr>
        <w:t xml:space="preserve">SIB1-based signaling of the SBFD subband time and frequency configurations is mandatory and should be specified. </w:t>
      </w:r>
      <w:r w:rsidR="008B3AE2" w:rsidRPr="00036DE3">
        <w:rPr>
          <w:rFonts w:asciiTheme="majorBidi" w:hAnsiTheme="majorBidi" w:cstheme="majorBidi"/>
          <w:lang w:val="en-US"/>
        </w:rPr>
        <w:t xml:space="preserve">Moreover, it would be more beneficial if </w:t>
      </w:r>
      <w:r w:rsidRPr="00036DE3">
        <w:rPr>
          <w:rFonts w:asciiTheme="majorBidi" w:hAnsiTheme="majorBidi" w:cstheme="majorBidi"/>
          <w:lang w:val="en-US"/>
        </w:rPr>
        <w:t>RAN1 study solution options to reduce</w:t>
      </w:r>
      <w:r w:rsidR="008B3AE2" w:rsidRPr="00036DE3">
        <w:rPr>
          <w:rFonts w:asciiTheme="majorBidi" w:hAnsiTheme="majorBidi" w:cstheme="majorBidi"/>
          <w:lang w:val="en-US"/>
        </w:rPr>
        <w:t xml:space="preserve"> </w:t>
      </w:r>
      <w:r w:rsidRPr="00036DE3">
        <w:rPr>
          <w:rFonts w:asciiTheme="majorBidi" w:hAnsiTheme="majorBidi" w:cstheme="majorBidi"/>
          <w:lang w:val="en-US"/>
        </w:rPr>
        <w:t xml:space="preserve">SIB1-based SBFD subbands indication overhead. </w:t>
      </w:r>
    </w:p>
    <w:p w14:paraId="72C6A7ED" w14:textId="77777777" w:rsidR="00C94F2C" w:rsidRPr="00036DE3" w:rsidRDefault="00C94F2C" w:rsidP="00C94F2C">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SIB1-based signaling of time and frequency locations of SBFD subbands must be specified to support random access operations in SBFD symbols for UEs in RRC_IDLE/INACTIVE mode. </w:t>
      </w:r>
    </w:p>
    <w:p w14:paraId="4F04F67F" w14:textId="268A533E" w:rsidR="00C94F2C" w:rsidRPr="00036DE3" w:rsidRDefault="00C94F2C" w:rsidP="00C94F2C">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RAN1 to study solution options to reduce SIB1-based SBFD subbands indication overhead.</w:t>
      </w:r>
    </w:p>
    <w:p w14:paraId="2DE10BF7" w14:textId="666DB08B" w:rsidR="00A0374E" w:rsidRPr="00036DE3" w:rsidRDefault="00A0374E" w:rsidP="00A0374E">
      <w:pPr>
        <w:pStyle w:val="Heading1"/>
        <w:ind w:left="0" w:firstLine="0"/>
        <w:rPr>
          <w:rFonts w:asciiTheme="majorBidi" w:hAnsiTheme="majorBidi" w:cstheme="majorBidi"/>
          <w:b/>
          <w:bCs/>
          <w:sz w:val="40"/>
          <w:szCs w:val="40"/>
        </w:rPr>
      </w:pPr>
      <w:r w:rsidRPr="00036DE3">
        <w:rPr>
          <w:rFonts w:asciiTheme="majorBidi" w:hAnsiTheme="majorBidi" w:cstheme="majorBidi"/>
          <w:b/>
          <w:bCs/>
          <w:sz w:val="40"/>
          <w:szCs w:val="40"/>
        </w:rPr>
        <w:t>DL-UL Collision Handling</w:t>
      </w:r>
    </w:p>
    <w:p w14:paraId="6485B54B" w14:textId="5F6E820C" w:rsidR="00AB3FFC" w:rsidRPr="00036DE3" w:rsidRDefault="009F6BF5" w:rsidP="009F6BF5">
      <w:pPr>
        <w:spacing w:after="200" w:line="276" w:lineRule="auto"/>
        <w:jc w:val="both"/>
        <w:rPr>
          <w:rFonts w:asciiTheme="majorBidi" w:eastAsia="Microsoft YaHei" w:hAnsiTheme="majorBidi" w:cstheme="majorBidi"/>
          <w:color w:val="000000"/>
        </w:rPr>
      </w:pPr>
      <w:r w:rsidRPr="00036DE3">
        <w:rPr>
          <w:rFonts w:asciiTheme="majorBidi" w:eastAsia="Microsoft YaHei" w:hAnsiTheme="majorBidi" w:cstheme="majorBidi"/>
          <w:color w:val="000000"/>
        </w:rPr>
        <w:t xml:space="preserve">In SBFD operations, SBFD-aware UE remains a half-duplex UE. Therefore, a collision may happen between the UL transmission in SBFD UL subband and DL reception in the DL subband within SBFD symbols. In this case, potential enhancements should be studied on determining the channels or signals to be transmitted/received. </w:t>
      </w:r>
      <w:r w:rsidR="00A06BE5">
        <w:rPr>
          <w:rFonts w:asciiTheme="majorBidi" w:eastAsia="Microsoft YaHei" w:hAnsiTheme="majorBidi" w:cstheme="majorBidi"/>
          <w:color w:val="000000"/>
        </w:rPr>
        <w:t>T</w:t>
      </w:r>
      <w:r w:rsidRPr="00036DE3">
        <w:rPr>
          <w:rFonts w:asciiTheme="majorBidi" w:eastAsia="Microsoft YaHei" w:hAnsiTheme="majorBidi" w:cstheme="majorBidi"/>
          <w:color w:val="000000"/>
        </w:rPr>
        <w:t xml:space="preserve">he following agreement </w:t>
      </w:r>
      <w:r w:rsidR="00A06BE5">
        <w:rPr>
          <w:rFonts w:asciiTheme="majorBidi" w:eastAsia="Microsoft YaHei" w:hAnsiTheme="majorBidi" w:cstheme="majorBidi"/>
          <w:color w:val="000000"/>
        </w:rPr>
        <w:t>lists six possible</w:t>
      </w:r>
      <w:r w:rsidRPr="00036DE3">
        <w:rPr>
          <w:rFonts w:asciiTheme="majorBidi" w:eastAsia="Microsoft YaHei" w:hAnsiTheme="majorBidi" w:cstheme="majorBidi"/>
          <w:color w:val="000000"/>
        </w:rPr>
        <w:t xml:space="preserve"> collision</w:t>
      </w:r>
      <w:r w:rsidR="00A06BE5">
        <w:rPr>
          <w:rFonts w:asciiTheme="majorBidi" w:eastAsia="Microsoft YaHei" w:hAnsiTheme="majorBidi" w:cstheme="majorBidi"/>
          <w:color w:val="000000"/>
        </w:rPr>
        <w:t xml:space="preserve"> cases</w:t>
      </w:r>
      <w:r w:rsidRPr="00036DE3">
        <w:rPr>
          <w:rFonts w:asciiTheme="majorBidi" w:eastAsia="Microsoft YaHei" w:hAnsiTheme="majorBidi" w:cstheme="majorBidi"/>
          <w:color w:val="000000"/>
        </w:rPr>
        <w:t xml:space="preserve"> between DL reception in DL subband(s) and UL transmission in UL subband in a SBFD symbol for SBFD-aware UEs. </w:t>
      </w:r>
      <w:r w:rsidR="00AB3FFC" w:rsidRPr="00036DE3">
        <w:rPr>
          <w:rFonts w:asciiTheme="majorBidi" w:eastAsiaTheme="minorEastAsia" w:hAnsiTheme="majorBidi" w:cstheme="majorBidi"/>
          <w:lang w:eastAsia="zh-CN"/>
        </w:rPr>
        <w:t xml:space="preserve"> </w:t>
      </w:r>
    </w:p>
    <w:tbl>
      <w:tblPr>
        <w:tblStyle w:val="TableGrid"/>
        <w:tblW w:w="0" w:type="auto"/>
        <w:tblLook w:val="04A0" w:firstRow="1" w:lastRow="0" w:firstColumn="1" w:lastColumn="0" w:noHBand="0" w:noVBand="1"/>
      </w:tblPr>
      <w:tblGrid>
        <w:gridCol w:w="9631"/>
      </w:tblGrid>
      <w:tr w:rsidR="00AB3FFC" w:rsidRPr="00036DE3" w14:paraId="011B2D74" w14:textId="77777777" w:rsidTr="00885B11">
        <w:tc>
          <w:tcPr>
            <w:tcW w:w="9631" w:type="dxa"/>
          </w:tcPr>
          <w:p w14:paraId="7888DA41" w14:textId="77777777" w:rsidR="00AB3FFC" w:rsidRPr="00036DE3" w:rsidRDefault="00AB3FFC" w:rsidP="00885B11">
            <w:pPr>
              <w:rPr>
                <w:rFonts w:asciiTheme="majorBidi" w:eastAsia="Malgun Gothic" w:hAnsiTheme="majorBidi" w:cstheme="majorBidi"/>
                <w:b/>
                <w:highlight w:val="green"/>
                <w:lang w:eastAsia="zh-CN"/>
              </w:rPr>
            </w:pPr>
            <w:r w:rsidRPr="00036DE3">
              <w:rPr>
                <w:rFonts w:asciiTheme="majorBidi" w:eastAsia="Malgun Gothic" w:hAnsiTheme="majorBidi" w:cstheme="majorBidi"/>
                <w:b/>
                <w:highlight w:val="green"/>
                <w:lang w:eastAsia="zh-CN"/>
              </w:rPr>
              <w:t>Agreement:</w:t>
            </w:r>
          </w:p>
          <w:p w14:paraId="3529F1EA" w14:textId="77777777" w:rsidR="00AB3FFC" w:rsidRPr="00036DE3" w:rsidRDefault="00AB3FFC" w:rsidP="00885B11">
            <w:pPr>
              <w:contextualSpacing/>
              <w:rPr>
                <w:rFonts w:asciiTheme="majorBidi" w:hAnsiTheme="majorBidi" w:cstheme="majorBidi"/>
                <w:lang w:eastAsia="zh-CN"/>
              </w:rPr>
            </w:pPr>
            <w:r w:rsidRPr="00036DE3">
              <w:rPr>
                <w:rFonts w:asciiTheme="majorBidi" w:eastAsia="Malgun Gothic" w:hAnsiTheme="majorBidi" w:cstheme="majorBidi"/>
                <w:lang w:eastAsia="zh-CN"/>
              </w:rPr>
              <w:t>For SBFD-aware UEs, collisions between DL reception in DL subband(s) and UL transmission in UL subband in a SBFD symbol</w:t>
            </w:r>
            <w:r w:rsidRPr="00036DE3">
              <w:rPr>
                <w:rFonts w:asciiTheme="majorBidi" w:hAnsiTheme="majorBidi" w:cstheme="majorBidi"/>
                <w:lang w:eastAsia="zh-CN"/>
              </w:rPr>
              <w:t xml:space="preserve"> may be addressed or alleviated with proper scheduling.</w:t>
            </w:r>
            <w:r w:rsidRPr="00036DE3">
              <w:rPr>
                <w:rFonts w:asciiTheme="majorBidi" w:eastAsia="Malgun Gothic" w:hAnsiTheme="majorBidi" w:cstheme="majorBidi"/>
                <w:lang w:eastAsia="zh-CN"/>
              </w:rPr>
              <w:t xml:space="preserve"> </w:t>
            </w:r>
            <w:r w:rsidRPr="00036DE3">
              <w:rPr>
                <w:rFonts w:asciiTheme="majorBidi" w:hAnsiTheme="majorBidi" w:cstheme="majorBidi"/>
                <w:lang w:eastAsia="zh-CN"/>
              </w:rPr>
              <w:t>The following cases of potential collisions</w:t>
            </w:r>
            <w:r w:rsidRPr="00036DE3">
              <w:rPr>
                <w:rFonts w:asciiTheme="majorBidi" w:eastAsia="Malgun Gothic" w:hAnsiTheme="majorBidi" w:cstheme="majorBidi"/>
                <w:lang w:eastAsia="zh-CN"/>
              </w:rPr>
              <w:t xml:space="preserve">, [if </w:t>
            </w:r>
            <w:r w:rsidRPr="00036DE3">
              <w:rPr>
                <w:rFonts w:asciiTheme="majorBidi" w:eastAsia="Malgun Gothic" w:hAnsiTheme="majorBidi" w:cstheme="majorBidi"/>
                <w:lang w:eastAsia="zh-CN"/>
              </w:rPr>
              <w:lastRenderedPageBreak/>
              <w:t>link direction indication is not supported or provided],</w:t>
            </w:r>
            <w:r w:rsidRPr="00036DE3">
              <w:rPr>
                <w:rFonts w:asciiTheme="majorBidi" w:hAnsiTheme="majorBidi" w:cstheme="majorBidi"/>
                <w:lang w:eastAsia="zh-CN"/>
              </w:rPr>
              <w:t xml:space="preserve"> can be further studied to see if any change to the current specs is necessary:</w:t>
            </w:r>
          </w:p>
          <w:p w14:paraId="2532730E" w14:textId="77777777" w:rsidR="00AB3FFC" w:rsidRPr="00036DE3" w:rsidRDefault="00AB3FFC" w:rsidP="00885B11">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036DE3">
              <w:rPr>
                <w:rFonts w:asciiTheme="majorBidi" w:eastAsia="Malgun Gothic" w:hAnsiTheme="majorBidi" w:cstheme="majorBidi"/>
                <w:sz w:val="20"/>
                <w:szCs w:val="20"/>
                <w:lang w:eastAsia="zh-CN"/>
              </w:rPr>
              <w:t>Case 1: Dynamically scheduled DL reception vs. semi-statically configured UL transmission</w:t>
            </w:r>
          </w:p>
          <w:p w14:paraId="1B7499C9" w14:textId="77777777" w:rsidR="00AB3FFC" w:rsidRPr="00036DE3" w:rsidRDefault="00AB3FFC" w:rsidP="00885B11">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036DE3">
              <w:rPr>
                <w:rFonts w:asciiTheme="majorBidi" w:eastAsia="Malgun Gothic" w:hAnsiTheme="majorBidi" w:cstheme="majorBidi"/>
                <w:sz w:val="20"/>
                <w:szCs w:val="20"/>
                <w:lang w:eastAsia="zh-CN"/>
              </w:rPr>
              <w:t>e.g., dynamic PDSCH or CSI-RS collides with configured SRS, PUCCH, or CG PUSCH</w:t>
            </w:r>
          </w:p>
          <w:p w14:paraId="633C6240" w14:textId="77777777" w:rsidR="00AB3FFC" w:rsidRPr="00036DE3" w:rsidRDefault="00AB3FFC" w:rsidP="00885B11">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036DE3">
              <w:rPr>
                <w:rFonts w:asciiTheme="majorBidi" w:eastAsia="Malgun Gothic" w:hAnsiTheme="majorBidi" w:cstheme="majorBidi"/>
                <w:sz w:val="20"/>
                <w:szCs w:val="20"/>
                <w:lang w:eastAsia="zh-CN"/>
              </w:rPr>
              <w:t>Case 2: Semi-statically configured DL reception vs. dynamically scheduled UL transmission</w:t>
            </w:r>
          </w:p>
          <w:p w14:paraId="1E920DDD" w14:textId="77777777" w:rsidR="00AB3FFC" w:rsidRPr="00036DE3" w:rsidRDefault="00AB3FFC" w:rsidP="00885B11">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036DE3">
              <w:rPr>
                <w:rFonts w:asciiTheme="majorBidi" w:eastAsia="Malgun Gothic" w:hAnsiTheme="majorBidi" w:cstheme="majorBidi"/>
                <w:sz w:val="20"/>
                <w:szCs w:val="20"/>
                <w:lang w:eastAsia="zh-CN"/>
              </w:rPr>
              <w:t>e.g., PDCCH or SPS PDSCH collides with dynamic PUSCH or PUCCH</w:t>
            </w:r>
          </w:p>
          <w:p w14:paraId="642A9E3E" w14:textId="77777777" w:rsidR="00AB3FFC" w:rsidRPr="00036DE3" w:rsidRDefault="00AB3FFC" w:rsidP="00885B11">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036DE3">
              <w:rPr>
                <w:rFonts w:asciiTheme="majorBidi" w:eastAsia="Malgun Gothic" w:hAnsiTheme="majorBidi" w:cstheme="majorBidi"/>
                <w:sz w:val="20"/>
                <w:szCs w:val="20"/>
                <w:lang w:eastAsia="zh-CN"/>
              </w:rPr>
              <w:t xml:space="preserve">Case 3: Semi-statically configured DL reception vs. semi-statically configured UL transmission  </w:t>
            </w:r>
          </w:p>
          <w:p w14:paraId="52058AE3" w14:textId="77777777" w:rsidR="00AB3FFC" w:rsidRPr="00036DE3" w:rsidRDefault="00AB3FFC" w:rsidP="00885B11">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036DE3">
              <w:rPr>
                <w:rFonts w:asciiTheme="majorBidi" w:eastAsia="Malgun Gothic" w:hAnsiTheme="majorBidi" w:cstheme="majorBidi"/>
                <w:sz w:val="20"/>
                <w:szCs w:val="20"/>
                <w:lang w:eastAsia="zh-CN"/>
              </w:rPr>
              <w:t>Case 4: Dynamically scheduled DL reception vs. dynamic scheduled UL transmission</w:t>
            </w:r>
          </w:p>
          <w:p w14:paraId="39AE028D" w14:textId="77777777" w:rsidR="00AB3FFC" w:rsidRPr="00036DE3" w:rsidRDefault="00AB3FFC" w:rsidP="00885B11">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036DE3">
              <w:rPr>
                <w:rFonts w:asciiTheme="majorBidi" w:eastAsia="Malgun Gothic" w:hAnsiTheme="majorBidi" w:cstheme="majorBidi"/>
                <w:sz w:val="20"/>
                <w:szCs w:val="20"/>
                <w:lang w:eastAsia="zh-CN"/>
              </w:rPr>
              <w:t>Case 5: SSB vs. dynamically scheduled or configured UL transmission</w:t>
            </w:r>
          </w:p>
          <w:p w14:paraId="63A4BE20" w14:textId="77777777" w:rsidR="00AB3FFC" w:rsidRPr="00036DE3" w:rsidRDefault="00AB3FFC" w:rsidP="00885B11">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036DE3">
              <w:rPr>
                <w:rFonts w:asciiTheme="majorBidi" w:eastAsia="Malgun Gothic" w:hAnsiTheme="majorBidi" w:cstheme="majorBidi"/>
                <w:sz w:val="20"/>
                <w:szCs w:val="20"/>
                <w:lang w:eastAsia="zh-CN"/>
              </w:rPr>
              <w:t>e.g., PUSCH, PUCCH, PRACH, SRS</w:t>
            </w:r>
          </w:p>
          <w:p w14:paraId="421EC8D6" w14:textId="77777777" w:rsidR="00AB3FFC" w:rsidRPr="00036DE3" w:rsidRDefault="00AB3FFC" w:rsidP="00885B11">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036DE3">
              <w:rPr>
                <w:rFonts w:asciiTheme="majorBidi" w:eastAsia="Malgun Gothic" w:hAnsiTheme="majorBidi" w:cstheme="majorBidi"/>
                <w:sz w:val="20"/>
                <w:szCs w:val="20"/>
                <w:lang w:eastAsia="zh-CN"/>
              </w:rPr>
              <w:t>Case 6: Dynamic or semi-static DL vs. valid RO</w:t>
            </w:r>
          </w:p>
          <w:p w14:paraId="320B9335" w14:textId="77777777" w:rsidR="00AB3FFC" w:rsidRPr="00036DE3" w:rsidRDefault="00AB3FFC" w:rsidP="00885B11">
            <w:pPr>
              <w:pStyle w:val="ListParagraph"/>
              <w:tabs>
                <w:tab w:val="left" w:pos="0"/>
              </w:tabs>
              <w:ind w:left="0"/>
              <w:rPr>
                <w:rFonts w:asciiTheme="majorBidi" w:eastAsia="Malgun Gothic" w:hAnsiTheme="majorBidi" w:cstheme="majorBidi"/>
                <w:bCs/>
                <w:strike/>
                <w:sz w:val="20"/>
                <w:szCs w:val="20"/>
              </w:rPr>
            </w:pPr>
            <w:r w:rsidRPr="00036DE3">
              <w:rPr>
                <w:rFonts w:asciiTheme="majorBidi" w:eastAsia="Malgun Gothic" w:hAnsiTheme="majorBidi" w:cstheme="majorBidi"/>
                <w:bCs/>
                <w:sz w:val="20"/>
                <w:szCs w:val="20"/>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0AAB5C6A" w14:textId="77777777" w:rsidR="00AB3FFC" w:rsidRPr="00036DE3" w:rsidRDefault="00AB3FFC" w:rsidP="00AB3FFC">
      <w:pPr>
        <w:jc w:val="both"/>
        <w:rPr>
          <w:rFonts w:asciiTheme="majorBidi" w:eastAsiaTheme="minorEastAsia" w:hAnsiTheme="majorBidi" w:cstheme="majorBidi"/>
          <w:lang w:eastAsia="zh-CN"/>
        </w:rPr>
      </w:pPr>
    </w:p>
    <w:p w14:paraId="5B329E6D" w14:textId="01DE4D70" w:rsidR="00C65C57" w:rsidRPr="00036DE3" w:rsidRDefault="00C65C57" w:rsidP="00AB3FFC">
      <w:pPr>
        <w:jc w:val="both"/>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 xml:space="preserve">In the last meetings, </w:t>
      </w:r>
      <w:r w:rsidR="00FE29E3" w:rsidRPr="00036DE3">
        <w:rPr>
          <w:rFonts w:asciiTheme="majorBidi" w:eastAsiaTheme="minorEastAsia" w:hAnsiTheme="majorBidi" w:cstheme="majorBidi"/>
          <w:lang w:eastAsia="zh-CN"/>
        </w:rPr>
        <w:t xml:space="preserve">the following collision handling rules </w:t>
      </w:r>
      <w:r w:rsidRPr="00036DE3">
        <w:rPr>
          <w:rFonts w:asciiTheme="majorBidi" w:eastAsiaTheme="minorEastAsia" w:hAnsiTheme="majorBidi" w:cstheme="majorBidi"/>
          <w:lang w:eastAsia="zh-CN"/>
        </w:rPr>
        <w:t xml:space="preserve">has been agreed </w:t>
      </w:r>
      <w:r w:rsidR="00FE29E3" w:rsidRPr="00036DE3">
        <w:rPr>
          <w:rFonts w:asciiTheme="majorBidi" w:eastAsiaTheme="minorEastAsia" w:hAnsiTheme="majorBidi" w:cstheme="majorBidi"/>
          <w:lang w:eastAsia="zh-CN"/>
        </w:rPr>
        <w:t xml:space="preserve">for the above cases. </w:t>
      </w:r>
      <w:r w:rsidRPr="00036DE3">
        <w:rPr>
          <w:rFonts w:asciiTheme="majorBidi" w:eastAsiaTheme="minorEastAsia" w:hAnsiTheme="majorBidi" w:cstheme="majorBidi"/>
          <w:lang w:eastAsia="zh-CN"/>
        </w:rPr>
        <w:t xml:space="preserve"> </w:t>
      </w:r>
    </w:p>
    <w:p w14:paraId="6DBA9D5E" w14:textId="70676416" w:rsidR="00C65C57" w:rsidRPr="00036DE3" w:rsidRDefault="00C65C57" w:rsidP="00FE29E3">
      <w:pPr>
        <w:pStyle w:val="ListParagraph"/>
        <w:numPr>
          <w:ilvl w:val="0"/>
          <w:numId w:val="80"/>
        </w:numPr>
        <w:jc w:val="both"/>
        <w:rPr>
          <w:rFonts w:asciiTheme="majorBidi" w:eastAsiaTheme="minorEastAsia" w:hAnsiTheme="majorBidi" w:cstheme="majorBidi"/>
          <w:sz w:val="20"/>
          <w:szCs w:val="20"/>
          <w:lang w:eastAsia="zh-CN"/>
        </w:rPr>
      </w:pPr>
      <w:r w:rsidRPr="00E12CDC">
        <w:rPr>
          <w:rFonts w:asciiTheme="majorBidi" w:eastAsiaTheme="minorEastAsia" w:hAnsiTheme="majorBidi" w:cstheme="majorBidi"/>
          <w:b/>
          <w:bCs/>
          <w:sz w:val="20"/>
          <w:szCs w:val="20"/>
          <w:lang w:eastAsia="zh-CN"/>
        </w:rPr>
        <w:t>For Case 1</w:t>
      </w:r>
      <w:r w:rsidRPr="00036DE3">
        <w:rPr>
          <w:rFonts w:asciiTheme="majorBidi" w:eastAsiaTheme="minorEastAsia" w:hAnsiTheme="majorBidi" w:cstheme="majorBidi"/>
          <w:sz w:val="20"/>
          <w:szCs w:val="20"/>
          <w:lang w:eastAsia="zh-CN"/>
        </w:rPr>
        <w:t xml:space="preserve">, </w:t>
      </w:r>
      <w:r w:rsidR="00FE29E3" w:rsidRPr="00036DE3">
        <w:rPr>
          <w:rFonts w:asciiTheme="majorBidi" w:eastAsiaTheme="minorEastAsia" w:hAnsiTheme="majorBidi" w:cstheme="majorBidi"/>
          <w:sz w:val="20"/>
          <w:szCs w:val="20"/>
          <w:lang w:val="en-GB" w:eastAsia="zh-CN"/>
        </w:rPr>
        <w:t xml:space="preserve">reuse the existing collision handling principles and timeline in NR for operation on flexible symbols on a single carrier in unpaired spectrum, i.e. </w:t>
      </w:r>
      <w:r w:rsidR="00FE29E3" w:rsidRPr="00E12CDC">
        <w:rPr>
          <w:rFonts w:asciiTheme="majorBidi" w:eastAsiaTheme="minorEastAsia" w:hAnsiTheme="majorBidi" w:cstheme="majorBidi"/>
          <w:b/>
          <w:bCs/>
          <w:sz w:val="20"/>
          <w:szCs w:val="20"/>
          <w:lang w:val="en-GB" w:eastAsia="zh-CN"/>
        </w:rPr>
        <w:t>UL transmission is cancelled if cancellation timeline is met</w:t>
      </w:r>
      <w:r w:rsidR="00FE29E3" w:rsidRPr="00036DE3">
        <w:rPr>
          <w:rFonts w:asciiTheme="majorBidi" w:eastAsiaTheme="minorEastAsia" w:hAnsiTheme="majorBidi" w:cstheme="majorBidi"/>
          <w:sz w:val="20"/>
          <w:szCs w:val="20"/>
          <w:lang w:val="en-GB" w:eastAsia="zh-CN"/>
        </w:rPr>
        <w:t xml:space="preserve">. </w:t>
      </w:r>
    </w:p>
    <w:p w14:paraId="0C8BCF61" w14:textId="600C369E" w:rsidR="00FE29E3" w:rsidRPr="00036DE3" w:rsidRDefault="00FE29E3" w:rsidP="00FE29E3">
      <w:pPr>
        <w:pStyle w:val="ListParagraph"/>
        <w:numPr>
          <w:ilvl w:val="0"/>
          <w:numId w:val="80"/>
        </w:numPr>
        <w:jc w:val="both"/>
        <w:rPr>
          <w:rFonts w:asciiTheme="majorBidi" w:eastAsiaTheme="minorEastAsia" w:hAnsiTheme="majorBidi" w:cstheme="majorBidi"/>
          <w:sz w:val="20"/>
          <w:szCs w:val="20"/>
          <w:lang w:eastAsia="zh-CN"/>
        </w:rPr>
      </w:pPr>
      <w:r w:rsidRPr="00E12CDC">
        <w:rPr>
          <w:rFonts w:asciiTheme="majorBidi" w:eastAsiaTheme="minorEastAsia" w:hAnsiTheme="majorBidi" w:cstheme="majorBidi"/>
          <w:b/>
          <w:bCs/>
          <w:sz w:val="20"/>
          <w:szCs w:val="20"/>
          <w:lang w:val="en-GB" w:eastAsia="zh-CN"/>
        </w:rPr>
        <w:t>For Case 2</w:t>
      </w:r>
      <w:r w:rsidRPr="00036DE3">
        <w:rPr>
          <w:rFonts w:asciiTheme="majorBidi" w:eastAsiaTheme="minorEastAsia" w:hAnsiTheme="majorBidi" w:cstheme="majorBidi"/>
          <w:sz w:val="20"/>
          <w:szCs w:val="20"/>
          <w:lang w:val="en-GB" w:eastAsia="zh-CN"/>
        </w:rPr>
        <w:t xml:space="preserve">, reuse the existing collision handling principles in NR for operation on flexible symbols on a single carrier in unpaired spectrum, i.e. </w:t>
      </w:r>
      <w:r w:rsidRPr="00E12CDC">
        <w:rPr>
          <w:rFonts w:asciiTheme="majorBidi" w:eastAsiaTheme="minorEastAsia" w:hAnsiTheme="majorBidi" w:cstheme="majorBidi"/>
          <w:b/>
          <w:bCs/>
          <w:sz w:val="20"/>
          <w:szCs w:val="20"/>
          <w:lang w:val="en-GB" w:eastAsia="zh-CN"/>
        </w:rPr>
        <w:t>UE does not receive DL channel/signal</w:t>
      </w:r>
      <w:r w:rsidRPr="00036DE3">
        <w:rPr>
          <w:rFonts w:asciiTheme="majorBidi" w:eastAsiaTheme="minorEastAsia" w:hAnsiTheme="majorBidi" w:cstheme="majorBidi"/>
          <w:sz w:val="20"/>
          <w:szCs w:val="20"/>
          <w:lang w:val="en-GB" w:eastAsia="zh-CN"/>
        </w:rPr>
        <w:t>.</w:t>
      </w:r>
    </w:p>
    <w:p w14:paraId="18C8F151" w14:textId="6C098189" w:rsidR="00FE29E3" w:rsidRPr="00036DE3" w:rsidRDefault="00FE29E3" w:rsidP="00FE29E3">
      <w:pPr>
        <w:pStyle w:val="ListParagraph"/>
        <w:numPr>
          <w:ilvl w:val="0"/>
          <w:numId w:val="80"/>
        </w:numPr>
        <w:jc w:val="both"/>
        <w:rPr>
          <w:rFonts w:asciiTheme="majorBidi" w:eastAsiaTheme="minorEastAsia" w:hAnsiTheme="majorBidi" w:cstheme="majorBidi"/>
          <w:sz w:val="20"/>
          <w:szCs w:val="20"/>
          <w:lang w:eastAsia="zh-CN"/>
        </w:rPr>
      </w:pPr>
      <w:r w:rsidRPr="00E12CDC">
        <w:rPr>
          <w:rFonts w:asciiTheme="majorBidi" w:eastAsiaTheme="minorEastAsia" w:hAnsiTheme="majorBidi" w:cstheme="majorBidi"/>
          <w:b/>
          <w:bCs/>
          <w:sz w:val="20"/>
          <w:szCs w:val="20"/>
          <w:lang w:val="en-GB" w:eastAsia="zh-CN"/>
        </w:rPr>
        <w:t>For Case 3</w:t>
      </w:r>
      <w:r w:rsidRPr="00036DE3">
        <w:rPr>
          <w:rFonts w:asciiTheme="majorBidi" w:eastAsiaTheme="minorEastAsia" w:hAnsiTheme="majorBidi" w:cstheme="majorBidi"/>
          <w:sz w:val="20"/>
          <w:szCs w:val="20"/>
          <w:lang w:val="en-GB" w:eastAsia="zh-CN"/>
        </w:rPr>
        <w:t xml:space="preserve">, </w:t>
      </w:r>
      <w:r w:rsidRPr="00E12CDC">
        <w:rPr>
          <w:rFonts w:asciiTheme="majorBidi" w:eastAsiaTheme="minorEastAsia" w:hAnsiTheme="majorBidi" w:cstheme="majorBidi"/>
          <w:b/>
          <w:bCs/>
          <w:sz w:val="20"/>
          <w:szCs w:val="20"/>
          <w:lang w:val="en-GB" w:eastAsia="zh-CN"/>
        </w:rPr>
        <w:t>it is considered an error case</w:t>
      </w:r>
      <w:r w:rsidRPr="00036DE3">
        <w:rPr>
          <w:rFonts w:asciiTheme="majorBidi" w:eastAsiaTheme="minorEastAsia" w:hAnsiTheme="majorBidi" w:cstheme="majorBidi"/>
          <w:sz w:val="20"/>
          <w:szCs w:val="20"/>
          <w:lang w:val="en-GB" w:eastAsia="zh-CN"/>
        </w:rPr>
        <w:t>, i.e., An SBFD-aware UE does not expect to receive both dedicated higher layer parameters configuring transmission in UL usable PRBs from the UE and dedicated/</w:t>
      </w:r>
      <w:r w:rsidRPr="00036DE3">
        <w:rPr>
          <w:rFonts w:asciiTheme="majorBidi" w:eastAsia="Microsoft YaHei UI" w:hAnsiTheme="majorBidi" w:cstheme="majorBidi"/>
          <w:color w:val="000000"/>
          <w:kern w:val="24"/>
          <w:sz w:val="18"/>
          <w:szCs w:val="18"/>
          <w:lang w:val="en-GB" w:bidi="ar-SA"/>
        </w:rPr>
        <w:t xml:space="preserve"> </w:t>
      </w:r>
      <w:r w:rsidRPr="00036DE3">
        <w:rPr>
          <w:rFonts w:asciiTheme="majorBidi" w:eastAsiaTheme="minorEastAsia" w:hAnsiTheme="majorBidi" w:cstheme="majorBidi"/>
          <w:sz w:val="20"/>
          <w:szCs w:val="20"/>
          <w:lang w:val="en-GB" w:eastAsia="zh-CN"/>
        </w:rPr>
        <w:t xml:space="preserve">cell-specific higher layer parameters configuring reception in DL usable PRBs in the SBFD symbol. </w:t>
      </w:r>
    </w:p>
    <w:p w14:paraId="7D89EC02" w14:textId="759E8B8A" w:rsidR="00FE29E3" w:rsidRPr="00E12CDC" w:rsidRDefault="00FE29E3" w:rsidP="00FE29E3">
      <w:pPr>
        <w:pStyle w:val="ListParagraph"/>
        <w:numPr>
          <w:ilvl w:val="0"/>
          <w:numId w:val="80"/>
        </w:numPr>
        <w:jc w:val="both"/>
        <w:rPr>
          <w:rFonts w:asciiTheme="majorBidi" w:eastAsiaTheme="minorEastAsia" w:hAnsiTheme="majorBidi" w:cstheme="majorBidi"/>
          <w:b/>
          <w:bCs/>
          <w:sz w:val="20"/>
          <w:szCs w:val="20"/>
          <w:lang w:eastAsia="zh-CN"/>
        </w:rPr>
      </w:pPr>
      <w:r w:rsidRPr="00E12CDC">
        <w:rPr>
          <w:rFonts w:asciiTheme="majorBidi" w:eastAsiaTheme="minorEastAsia" w:hAnsiTheme="majorBidi" w:cstheme="majorBidi"/>
          <w:b/>
          <w:bCs/>
          <w:sz w:val="20"/>
          <w:szCs w:val="20"/>
          <w:lang w:eastAsia="zh-CN"/>
        </w:rPr>
        <w:t>For Case 4, it</w:t>
      </w:r>
      <w:r w:rsidRPr="00E12CDC">
        <w:rPr>
          <w:rFonts w:asciiTheme="majorBidi" w:eastAsiaTheme="minorEastAsia" w:hAnsiTheme="majorBidi" w:cstheme="majorBidi"/>
          <w:b/>
          <w:bCs/>
          <w:sz w:val="20"/>
          <w:szCs w:val="20"/>
          <w:lang w:val="en-GB" w:eastAsia="zh-CN"/>
        </w:rPr>
        <w:t xml:space="preserve"> is considered an error case</w:t>
      </w:r>
      <w:r w:rsidR="00E12CDC">
        <w:rPr>
          <w:rFonts w:asciiTheme="majorBidi" w:eastAsiaTheme="minorEastAsia" w:hAnsiTheme="majorBidi" w:cstheme="majorBidi"/>
          <w:b/>
          <w:bCs/>
          <w:sz w:val="20"/>
          <w:szCs w:val="20"/>
          <w:lang w:val="en-GB" w:eastAsia="zh-CN"/>
        </w:rPr>
        <w:t>.</w:t>
      </w:r>
    </w:p>
    <w:p w14:paraId="78A81673" w14:textId="24A219D3" w:rsidR="00FE29E3" w:rsidRPr="00036DE3" w:rsidRDefault="00FE29E3" w:rsidP="00FE29E3">
      <w:pPr>
        <w:pStyle w:val="ListParagraph"/>
        <w:numPr>
          <w:ilvl w:val="0"/>
          <w:numId w:val="80"/>
        </w:numPr>
        <w:jc w:val="both"/>
        <w:rPr>
          <w:rFonts w:asciiTheme="majorBidi" w:eastAsiaTheme="minorEastAsia" w:hAnsiTheme="majorBidi" w:cstheme="majorBidi"/>
          <w:sz w:val="20"/>
          <w:szCs w:val="20"/>
          <w:lang w:eastAsia="zh-CN"/>
        </w:rPr>
      </w:pPr>
      <w:r w:rsidRPr="00E12CDC">
        <w:rPr>
          <w:rFonts w:asciiTheme="majorBidi" w:eastAsiaTheme="minorEastAsia" w:hAnsiTheme="majorBidi" w:cstheme="majorBidi"/>
          <w:b/>
          <w:bCs/>
          <w:sz w:val="20"/>
          <w:szCs w:val="20"/>
          <w:lang w:val="en-GB" w:eastAsia="zh-CN"/>
        </w:rPr>
        <w:t>For Case 5,</w:t>
      </w:r>
      <w:r w:rsidRPr="00036DE3">
        <w:rPr>
          <w:rFonts w:asciiTheme="majorBidi" w:eastAsiaTheme="minorEastAsia" w:hAnsiTheme="majorBidi" w:cstheme="majorBidi"/>
          <w:sz w:val="20"/>
          <w:szCs w:val="20"/>
          <w:lang w:val="en-GB" w:eastAsia="zh-CN"/>
        </w:rPr>
        <w:t xml:space="preserve"> re-use the existing collision handling principles for NR TDD that </w:t>
      </w:r>
      <w:r w:rsidRPr="00E12CDC">
        <w:rPr>
          <w:rFonts w:asciiTheme="majorBidi" w:eastAsiaTheme="minorEastAsia" w:hAnsiTheme="majorBidi" w:cstheme="majorBidi"/>
          <w:b/>
          <w:bCs/>
          <w:sz w:val="20"/>
          <w:szCs w:val="20"/>
          <w:lang w:val="en-GB" w:eastAsia="zh-CN"/>
        </w:rPr>
        <w:t>SSB is prioritized</w:t>
      </w:r>
      <w:r w:rsidRPr="00036DE3">
        <w:rPr>
          <w:rFonts w:asciiTheme="majorBidi" w:eastAsiaTheme="minorEastAsia" w:hAnsiTheme="majorBidi" w:cstheme="majorBidi"/>
          <w:sz w:val="20"/>
          <w:szCs w:val="20"/>
          <w:lang w:val="en-GB" w:eastAsia="zh-CN"/>
        </w:rPr>
        <w:t xml:space="preserve"> over configured UL transmission and dynamically scheduled UL transmission. </w:t>
      </w:r>
    </w:p>
    <w:p w14:paraId="754A462F" w14:textId="0DC5686F" w:rsidR="00AB3FFC" w:rsidRPr="00036DE3" w:rsidRDefault="00FE29E3" w:rsidP="00A95B96">
      <w:pPr>
        <w:jc w:val="both"/>
        <w:rPr>
          <w:rFonts w:asciiTheme="majorBidi" w:eastAsiaTheme="minorEastAsia" w:hAnsiTheme="majorBidi" w:cstheme="majorBidi"/>
          <w:lang w:eastAsia="zh-CN"/>
        </w:rPr>
      </w:pPr>
      <w:r w:rsidRPr="00E12CDC">
        <w:rPr>
          <w:rFonts w:asciiTheme="majorBidi" w:eastAsiaTheme="minorEastAsia" w:hAnsiTheme="majorBidi" w:cstheme="majorBidi"/>
          <w:b/>
          <w:bCs/>
          <w:lang w:eastAsia="zh-CN"/>
        </w:rPr>
        <w:t>For Case 6</w:t>
      </w:r>
      <w:r w:rsidRPr="00036DE3">
        <w:rPr>
          <w:rFonts w:asciiTheme="majorBidi" w:eastAsiaTheme="minorEastAsia" w:hAnsiTheme="majorBidi" w:cstheme="majorBidi"/>
          <w:lang w:eastAsia="zh-CN"/>
        </w:rPr>
        <w:t xml:space="preserve">, </w:t>
      </w:r>
      <w:r w:rsidR="00A95B96" w:rsidRPr="00036DE3">
        <w:rPr>
          <w:rFonts w:asciiTheme="majorBidi" w:eastAsiaTheme="minorEastAsia" w:hAnsiTheme="majorBidi" w:cstheme="majorBidi"/>
          <w:lang w:eastAsia="zh-CN"/>
        </w:rPr>
        <w:t xml:space="preserve">the </w:t>
      </w:r>
      <w:r w:rsidR="00D375A2" w:rsidRPr="00036DE3">
        <w:rPr>
          <w:rFonts w:asciiTheme="majorBidi" w:eastAsiaTheme="minorEastAsia" w:hAnsiTheme="majorBidi" w:cstheme="majorBidi"/>
          <w:lang w:eastAsia="zh-CN"/>
        </w:rPr>
        <w:t xml:space="preserve">current </w:t>
      </w:r>
      <w:r w:rsidR="00A95B96" w:rsidRPr="00036DE3">
        <w:rPr>
          <w:rFonts w:asciiTheme="majorBidi" w:eastAsiaTheme="minorEastAsia" w:hAnsiTheme="majorBidi" w:cstheme="majorBidi"/>
          <w:lang w:eastAsia="zh-CN"/>
        </w:rPr>
        <w:t>standard NR rule is to prioritize</w:t>
      </w:r>
      <w:r w:rsidR="000D6B66" w:rsidRPr="00036DE3">
        <w:rPr>
          <w:rFonts w:asciiTheme="majorBidi" w:eastAsiaTheme="minorEastAsia" w:hAnsiTheme="majorBidi" w:cstheme="majorBidi"/>
          <w:lang w:eastAsia="zh-CN"/>
        </w:rPr>
        <w:t xml:space="preserve"> the</w:t>
      </w:r>
      <w:r w:rsidR="00A95B96" w:rsidRPr="00036DE3">
        <w:rPr>
          <w:rFonts w:asciiTheme="majorBidi" w:eastAsiaTheme="minorEastAsia" w:hAnsiTheme="majorBidi" w:cstheme="majorBidi"/>
          <w:lang w:eastAsia="zh-CN"/>
        </w:rPr>
        <w:t xml:space="preserve"> valid ROs over colliding DL signal</w:t>
      </w:r>
      <w:r w:rsidR="00D375A2" w:rsidRPr="00036DE3">
        <w:rPr>
          <w:rFonts w:asciiTheme="majorBidi" w:eastAsiaTheme="minorEastAsia" w:hAnsiTheme="majorBidi" w:cstheme="majorBidi"/>
          <w:lang w:eastAsia="zh-CN"/>
        </w:rPr>
        <w:t>s</w:t>
      </w:r>
      <w:r w:rsidR="00A95B96" w:rsidRPr="00036DE3">
        <w:rPr>
          <w:rFonts w:asciiTheme="majorBidi" w:eastAsiaTheme="minorEastAsia" w:hAnsiTheme="majorBidi" w:cstheme="majorBidi"/>
          <w:lang w:eastAsia="zh-CN"/>
        </w:rPr>
        <w:t>/channel</w:t>
      </w:r>
      <w:r w:rsidR="00D375A2" w:rsidRPr="00036DE3">
        <w:rPr>
          <w:rFonts w:asciiTheme="majorBidi" w:eastAsiaTheme="minorEastAsia" w:hAnsiTheme="majorBidi" w:cstheme="majorBidi"/>
          <w:lang w:eastAsia="zh-CN"/>
        </w:rPr>
        <w:t>s</w:t>
      </w:r>
      <w:r w:rsidR="00A95B96" w:rsidRPr="00036DE3">
        <w:rPr>
          <w:rFonts w:asciiTheme="majorBidi" w:eastAsiaTheme="minorEastAsia" w:hAnsiTheme="majorBidi" w:cstheme="majorBidi"/>
          <w:lang w:eastAsia="zh-CN"/>
        </w:rPr>
        <w:t xml:space="preserve">. However, reusing such rule implies that SBFD-aware UEs would not receive DL in </w:t>
      </w:r>
      <w:r w:rsidR="00D375A2" w:rsidRPr="00036DE3">
        <w:rPr>
          <w:rFonts w:asciiTheme="majorBidi" w:eastAsiaTheme="minorEastAsia" w:hAnsiTheme="majorBidi" w:cstheme="majorBidi"/>
          <w:lang w:eastAsia="zh-CN"/>
        </w:rPr>
        <w:t xml:space="preserve">SBFD </w:t>
      </w:r>
      <w:r w:rsidR="00A95B96" w:rsidRPr="00036DE3">
        <w:rPr>
          <w:rFonts w:asciiTheme="majorBidi" w:eastAsiaTheme="minorEastAsia" w:hAnsiTheme="majorBidi" w:cstheme="majorBidi"/>
          <w:lang w:eastAsia="zh-CN"/>
        </w:rPr>
        <w:t>symbols colliding with valid ROs and the corresponding DL resources will be wasted. Therefore, i</w:t>
      </w:r>
      <w:r w:rsidR="00AB3FFC" w:rsidRPr="00036DE3">
        <w:rPr>
          <w:rFonts w:asciiTheme="majorBidi" w:eastAsiaTheme="minorEastAsia" w:hAnsiTheme="majorBidi" w:cstheme="majorBidi"/>
          <w:lang w:eastAsia="zh-CN"/>
        </w:rPr>
        <w:t xml:space="preserve">n our view, further enhancements can be made </w:t>
      </w:r>
      <w:proofErr w:type="gramStart"/>
      <w:r w:rsidR="00A95B96" w:rsidRPr="00036DE3">
        <w:rPr>
          <w:rFonts w:asciiTheme="majorBidi" w:eastAsiaTheme="minorEastAsia" w:hAnsiTheme="majorBidi" w:cstheme="majorBidi"/>
          <w:lang w:eastAsia="zh-CN"/>
        </w:rPr>
        <w:t>in regard</w:t>
      </w:r>
      <w:r w:rsidR="00451512">
        <w:rPr>
          <w:rFonts w:asciiTheme="majorBidi" w:eastAsiaTheme="minorEastAsia" w:hAnsiTheme="majorBidi" w:cstheme="majorBidi"/>
          <w:lang w:eastAsia="zh-CN"/>
        </w:rPr>
        <w:t>s</w:t>
      </w:r>
      <w:r w:rsidR="00A95B96" w:rsidRPr="00036DE3">
        <w:rPr>
          <w:rFonts w:asciiTheme="majorBidi" w:eastAsiaTheme="minorEastAsia" w:hAnsiTheme="majorBidi" w:cstheme="majorBidi"/>
          <w:lang w:eastAsia="zh-CN"/>
        </w:rPr>
        <w:t xml:space="preserve"> to</w:t>
      </w:r>
      <w:proofErr w:type="gramEnd"/>
      <w:r w:rsidR="00A95B96" w:rsidRPr="00036DE3">
        <w:rPr>
          <w:rFonts w:asciiTheme="majorBidi" w:eastAsiaTheme="minorEastAsia" w:hAnsiTheme="majorBidi" w:cstheme="majorBidi"/>
          <w:lang w:eastAsia="zh-CN"/>
        </w:rPr>
        <w:t xml:space="preserve"> collision Case 6</w:t>
      </w:r>
      <w:r w:rsidR="00AB3FFC" w:rsidRPr="00036DE3">
        <w:rPr>
          <w:rFonts w:asciiTheme="majorBidi" w:eastAsiaTheme="minorEastAsia" w:hAnsiTheme="majorBidi" w:cstheme="majorBidi"/>
          <w:lang w:eastAsia="zh-CN"/>
        </w:rPr>
        <w:t xml:space="preserve">.  </w:t>
      </w:r>
    </w:p>
    <w:p w14:paraId="626C492F" w14:textId="716FB2FB" w:rsidR="00AB3FFC" w:rsidRPr="00036DE3" w:rsidRDefault="00605E8B" w:rsidP="00AB3FFC">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8" w:name="_Hlk174088864"/>
      <w:r w:rsidRPr="00036DE3">
        <w:rPr>
          <w:rFonts w:asciiTheme="majorBidi" w:hAnsiTheme="majorBidi" w:cstheme="majorBidi"/>
          <w:b/>
          <w:bCs/>
          <w:sz w:val="20"/>
          <w:szCs w:val="20"/>
          <w:lang w:val="en-US" w:eastAsia="ja-JP"/>
        </w:rPr>
        <w:t xml:space="preserve">For collision Case 6, </w:t>
      </w:r>
      <w:r w:rsidR="00AB3FFC" w:rsidRPr="00036DE3">
        <w:rPr>
          <w:rFonts w:asciiTheme="majorBidi" w:hAnsiTheme="majorBidi" w:cstheme="majorBidi"/>
          <w:b/>
          <w:bCs/>
          <w:sz w:val="20"/>
          <w:szCs w:val="20"/>
          <w:lang w:val="en-US" w:eastAsia="ja-JP"/>
        </w:rPr>
        <w:t xml:space="preserve">RAN1 to study potential enhancements </w:t>
      </w:r>
      <w:r w:rsidRPr="00036DE3">
        <w:rPr>
          <w:rFonts w:asciiTheme="majorBidi" w:hAnsiTheme="majorBidi" w:cstheme="majorBidi"/>
          <w:b/>
          <w:bCs/>
          <w:sz w:val="20"/>
          <w:szCs w:val="20"/>
          <w:lang w:val="en-US" w:eastAsia="ja-JP"/>
        </w:rPr>
        <w:t xml:space="preserve">to current standard NR rule to </w:t>
      </w:r>
      <w:r w:rsidR="00EE67B8" w:rsidRPr="00036DE3">
        <w:rPr>
          <w:rFonts w:asciiTheme="majorBidi" w:hAnsiTheme="majorBidi" w:cstheme="majorBidi"/>
          <w:b/>
          <w:bCs/>
          <w:sz w:val="20"/>
          <w:szCs w:val="20"/>
          <w:lang w:val="en-US" w:eastAsia="ja-JP"/>
        </w:rPr>
        <w:t xml:space="preserve">reduce or </w:t>
      </w:r>
      <w:r w:rsidRPr="00036DE3">
        <w:rPr>
          <w:rFonts w:asciiTheme="majorBidi" w:hAnsiTheme="majorBidi" w:cstheme="majorBidi"/>
          <w:b/>
          <w:bCs/>
          <w:sz w:val="20"/>
          <w:szCs w:val="20"/>
          <w:lang w:val="en-US" w:eastAsia="ja-JP"/>
        </w:rPr>
        <w:t xml:space="preserve">avoid </w:t>
      </w:r>
      <w:r w:rsidR="00EE67B8" w:rsidRPr="00036DE3">
        <w:rPr>
          <w:rFonts w:asciiTheme="majorBidi" w:hAnsiTheme="majorBidi" w:cstheme="majorBidi"/>
          <w:b/>
          <w:bCs/>
          <w:sz w:val="20"/>
          <w:szCs w:val="20"/>
          <w:lang w:val="en-US" w:eastAsia="ja-JP"/>
        </w:rPr>
        <w:t xml:space="preserve">wasting </w:t>
      </w:r>
      <w:r w:rsidRPr="00036DE3">
        <w:rPr>
          <w:rFonts w:asciiTheme="majorBidi" w:hAnsiTheme="majorBidi" w:cstheme="majorBidi"/>
          <w:b/>
          <w:bCs/>
          <w:sz w:val="20"/>
          <w:szCs w:val="20"/>
          <w:lang w:val="en-US" w:eastAsia="ja-JP"/>
        </w:rPr>
        <w:t>DL resources</w:t>
      </w:r>
      <w:r w:rsidR="00AB3FFC" w:rsidRPr="00036DE3">
        <w:rPr>
          <w:rFonts w:asciiTheme="majorBidi" w:hAnsiTheme="majorBidi" w:cstheme="majorBidi"/>
          <w:b/>
          <w:bCs/>
          <w:sz w:val="20"/>
          <w:szCs w:val="20"/>
          <w:lang w:val="en-US" w:eastAsia="ja-JP"/>
        </w:rPr>
        <w:t>.</w:t>
      </w:r>
      <w:bookmarkEnd w:id="8"/>
      <w:r w:rsidRPr="00036DE3">
        <w:rPr>
          <w:rFonts w:asciiTheme="majorBidi" w:hAnsiTheme="majorBidi" w:cstheme="majorBidi"/>
          <w:b/>
          <w:bCs/>
          <w:sz w:val="20"/>
          <w:szCs w:val="20"/>
          <w:lang w:val="en-US" w:eastAsia="ja-JP"/>
        </w:rPr>
        <w:t xml:space="preserve"> </w:t>
      </w:r>
    </w:p>
    <w:p w14:paraId="0444B3B8" w14:textId="7D15091D" w:rsidR="00301380" w:rsidRPr="00036DE3" w:rsidRDefault="00301380" w:rsidP="00301380">
      <w:pPr>
        <w:pStyle w:val="Heading1"/>
        <w:tabs>
          <w:tab w:val="num" w:pos="0"/>
        </w:tabs>
        <w:ind w:left="0" w:firstLine="0"/>
        <w:jc w:val="both"/>
        <w:rPr>
          <w:rFonts w:asciiTheme="majorBidi" w:eastAsia="MS Mincho" w:hAnsiTheme="majorBidi" w:cstheme="majorBidi"/>
          <w:b/>
          <w:bCs/>
          <w:sz w:val="40"/>
          <w:szCs w:val="40"/>
          <w:lang w:eastAsia="ja-JP"/>
        </w:rPr>
      </w:pPr>
      <w:r w:rsidRPr="00036DE3">
        <w:rPr>
          <w:rFonts w:asciiTheme="majorBidi" w:eastAsia="MS Mincho" w:hAnsiTheme="majorBidi" w:cstheme="majorBidi"/>
          <w:b/>
          <w:bCs/>
          <w:sz w:val="40"/>
          <w:szCs w:val="40"/>
          <w:lang w:eastAsia="ja-JP"/>
        </w:rPr>
        <w:t>FDRA in SBFD symbols</w:t>
      </w:r>
    </w:p>
    <w:p w14:paraId="2AC8E2BA" w14:textId="1AD3D546" w:rsidR="001C69E0" w:rsidRPr="00036DE3" w:rsidRDefault="001C69E0" w:rsidP="001C69E0">
      <w:pPr>
        <w:pStyle w:val="Heading2"/>
        <w:ind w:left="720" w:hanging="720"/>
        <w:rPr>
          <w:rFonts w:asciiTheme="majorBidi" w:hAnsiTheme="majorBidi" w:cstheme="majorBidi"/>
          <w:lang w:eastAsia="ja-JP"/>
        </w:rPr>
      </w:pPr>
      <w:r w:rsidRPr="00036DE3">
        <w:rPr>
          <w:rFonts w:asciiTheme="majorBidi" w:hAnsiTheme="majorBidi" w:cstheme="majorBidi"/>
          <w:lang w:eastAsia="ja-JP"/>
        </w:rPr>
        <w:t>PDSCH</w:t>
      </w:r>
    </w:p>
    <w:p w14:paraId="0644C969" w14:textId="77777777" w:rsidR="001C69E0" w:rsidRPr="00036DE3" w:rsidRDefault="001C69E0" w:rsidP="006E3692">
      <w:pPr>
        <w:jc w:val="both"/>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 xml:space="preserve">In the last meetings, the following agreements were reached regarding frequency domain resource allocation Type 0/1 for PDSCH in a single slot. </w:t>
      </w:r>
    </w:p>
    <w:tbl>
      <w:tblPr>
        <w:tblStyle w:val="TableGrid"/>
        <w:tblW w:w="0" w:type="auto"/>
        <w:tblLook w:val="04A0" w:firstRow="1" w:lastRow="0" w:firstColumn="1" w:lastColumn="0" w:noHBand="0" w:noVBand="1"/>
      </w:tblPr>
      <w:tblGrid>
        <w:gridCol w:w="9631"/>
      </w:tblGrid>
      <w:tr w:rsidR="001C69E0" w:rsidRPr="00036DE3" w14:paraId="0FF2D810" w14:textId="77777777" w:rsidTr="00885B11">
        <w:tc>
          <w:tcPr>
            <w:tcW w:w="9631" w:type="dxa"/>
          </w:tcPr>
          <w:p w14:paraId="17EF77B2" w14:textId="77777777" w:rsidR="001C69E0" w:rsidRPr="00DA2328" w:rsidRDefault="001C69E0" w:rsidP="00885B11">
            <w:pPr>
              <w:spacing w:after="0"/>
              <w:rPr>
                <w:rFonts w:asciiTheme="majorBidi" w:eastAsia="Times New Roman" w:hAnsiTheme="majorBidi" w:cstheme="majorBidi"/>
                <w:sz w:val="24"/>
                <w:szCs w:val="24"/>
                <w:lang w:val="en-US"/>
              </w:rPr>
            </w:pPr>
            <w:r w:rsidRPr="00DA2328">
              <w:rPr>
                <w:rFonts w:asciiTheme="majorBidi" w:eastAsia="Malgun Gothic" w:hAnsiTheme="majorBidi" w:cstheme="majorBidi"/>
                <w:b/>
                <w:bCs/>
                <w:color w:val="000000"/>
                <w:kern w:val="24"/>
                <w:highlight w:val="green"/>
              </w:rPr>
              <w:t>Agreement</w:t>
            </w:r>
          </w:p>
          <w:p w14:paraId="58CFA421" w14:textId="77777777" w:rsidR="001C69E0" w:rsidRPr="00DA2328" w:rsidRDefault="001C69E0" w:rsidP="00885B11">
            <w:pPr>
              <w:spacing w:after="0"/>
              <w:rPr>
                <w:rFonts w:asciiTheme="majorBidi" w:eastAsia="Times New Roman" w:hAnsiTheme="majorBidi" w:cstheme="majorBidi"/>
                <w:sz w:val="24"/>
                <w:szCs w:val="24"/>
                <w:lang w:val="en-US"/>
              </w:rPr>
            </w:pPr>
            <w:r w:rsidRPr="00DA2328">
              <w:rPr>
                <w:rFonts w:asciiTheme="majorBidi" w:eastAsia="Malgun Gothic" w:hAnsiTheme="majorBidi" w:cstheme="majorBidi"/>
                <w:color w:val="000000"/>
                <w:kern w:val="24"/>
              </w:rPr>
              <w:t>For frequency domain resource allocation Type 1 for PDSCH</w:t>
            </w:r>
            <w:r w:rsidRPr="00DA2328">
              <w:rPr>
                <w:rFonts w:asciiTheme="majorBidi" w:hAnsiTheme="majorBidi" w:cstheme="majorBidi"/>
                <w:color w:val="000000"/>
                <w:kern w:val="24"/>
              </w:rPr>
              <w:t xml:space="preserve"> in a single slot </w:t>
            </w:r>
            <w:r w:rsidRPr="00DA2328">
              <w:rPr>
                <w:rFonts w:asciiTheme="majorBidi" w:eastAsia="Malgun Gothic" w:hAnsiTheme="majorBidi" w:cstheme="majorBidi"/>
                <w:color w:val="000000"/>
                <w:kern w:val="24"/>
              </w:rPr>
              <w:t xml:space="preserve">scheduled at least </w:t>
            </w:r>
            <w:r w:rsidRPr="00DA2328">
              <w:rPr>
                <w:rFonts w:asciiTheme="majorBidi" w:hAnsiTheme="majorBidi" w:cstheme="majorBidi"/>
                <w:color w:val="000000"/>
                <w:kern w:val="24"/>
              </w:rPr>
              <w:t xml:space="preserve">by DCI </w:t>
            </w:r>
            <w:r w:rsidRPr="00DA2328">
              <w:rPr>
                <w:rFonts w:asciiTheme="majorBidi" w:eastAsia="Malgun Gothic" w:hAnsiTheme="majorBidi" w:cstheme="majorBidi"/>
                <w:color w:val="000000"/>
                <w:kern w:val="24"/>
              </w:rPr>
              <w:t xml:space="preserve">format in USS when PRG </w:t>
            </w:r>
            <w:r w:rsidRPr="00DA2328">
              <w:rPr>
                <w:rFonts w:asciiTheme="majorBidi" w:eastAsia="SimSun" w:hAnsiTheme="majorBidi" w:cstheme="majorBidi"/>
                <w:color w:val="000000"/>
                <w:kern w:val="24"/>
              </w:rPr>
              <w:t>is determined as one of the values among {2, 4}</w:t>
            </w:r>
            <w:r w:rsidRPr="00DA2328">
              <w:rPr>
                <w:rFonts w:asciiTheme="majorBidi" w:eastAsia="Malgun Gothic" w:hAnsiTheme="majorBidi" w:cstheme="majorBidi"/>
                <w:color w:val="000000"/>
                <w:kern w:val="24"/>
              </w:rPr>
              <w:t xml:space="preserve">, </w:t>
            </w:r>
          </w:p>
          <w:p w14:paraId="30D8763B" w14:textId="4596C8B3" w:rsidR="00DA2328" w:rsidRPr="00DA2328" w:rsidRDefault="00DA2328" w:rsidP="00885B11">
            <w:pPr>
              <w:numPr>
                <w:ilvl w:val="0"/>
                <w:numId w:val="84"/>
              </w:numPr>
              <w:tabs>
                <w:tab w:val="left" w:pos="0"/>
              </w:tabs>
              <w:spacing w:after="0"/>
              <w:ind w:left="1267"/>
              <w:contextualSpacing/>
              <w:rPr>
                <w:rFonts w:asciiTheme="majorBidi" w:eastAsia="Times New Roman" w:hAnsiTheme="majorBidi" w:cstheme="majorBidi"/>
                <w:szCs w:val="24"/>
                <w:lang w:val="en-US"/>
              </w:rPr>
            </w:pPr>
            <w:r w:rsidRPr="00DA2328">
              <w:rPr>
                <w:rFonts w:asciiTheme="majorBidi" w:eastAsia="Malgun Gothic" w:hAnsiTheme="majorBidi" w:cstheme="majorBidi"/>
                <w:color w:val="000000"/>
                <w:kern w:val="24"/>
              </w:rPr>
              <w:t>Option 1-1: Only the assigned PRBs within DL usable PRBs are considered to be valid for PDSCH. Assigned PRBs that fall outside DL usable PRBs are considered to be invalid and should not be used for PDSCH resource mapping.</w:t>
            </w:r>
          </w:p>
          <w:p w14:paraId="7B3C9304" w14:textId="77777777" w:rsidR="00DA2328" w:rsidRPr="00DA2328" w:rsidRDefault="00DA2328" w:rsidP="00885B11">
            <w:pPr>
              <w:numPr>
                <w:ilvl w:val="1"/>
                <w:numId w:val="84"/>
              </w:numPr>
              <w:tabs>
                <w:tab w:val="left" w:pos="0"/>
              </w:tabs>
              <w:spacing w:after="0"/>
              <w:ind w:left="2606"/>
              <w:contextualSpacing/>
              <w:rPr>
                <w:rFonts w:asciiTheme="majorBidi" w:eastAsia="Times New Roman" w:hAnsiTheme="majorBidi" w:cstheme="majorBidi"/>
                <w:szCs w:val="24"/>
                <w:lang w:val="en-US"/>
              </w:rPr>
            </w:pPr>
            <w:r w:rsidRPr="00DA2328">
              <w:rPr>
                <w:rFonts w:asciiTheme="majorBidi" w:eastAsia="Malgun Gothic" w:hAnsiTheme="majorBidi" w:cstheme="majorBidi"/>
                <w:color w:val="000000"/>
                <w:kern w:val="24"/>
              </w:rPr>
              <w:t xml:space="preserve">Existing RB indexing and VRB-to-PRB mapping are </w:t>
            </w:r>
            <w:proofErr w:type="gramStart"/>
            <w:r w:rsidRPr="00DA2328">
              <w:rPr>
                <w:rFonts w:asciiTheme="majorBidi" w:eastAsia="Malgun Gothic" w:hAnsiTheme="majorBidi" w:cstheme="majorBidi"/>
                <w:color w:val="000000"/>
                <w:kern w:val="24"/>
              </w:rPr>
              <w:t>reused</w:t>
            </w:r>
            <w:proofErr w:type="gramEnd"/>
          </w:p>
          <w:p w14:paraId="5DE0FBA2" w14:textId="77777777" w:rsidR="00DA2328" w:rsidRPr="00DA2328" w:rsidRDefault="00DA2328" w:rsidP="00885B11">
            <w:pPr>
              <w:numPr>
                <w:ilvl w:val="1"/>
                <w:numId w:val="84"/>
              </w:numPr>
              <w:tabs>
                <w:tab w:val="left" w:pos="0"/>
              </w:tabs>
              <w:spacing w:after="0"/>
              <w:ind w:left="2606"/>
              <w:contextualSpacing/>
              <w:rPr>
                <w:rFonts w:asciiTheme="majorBidi" w:eastAsia="Times New Roman" w:hAnsiTheme="majorBidi" w:cstheme="majorBidi"/>
                <w:szCs w:val="24"/>
                <w:lang w:val="en-US"/>
              </w:rPr>
            </w:pPr>
            <w:r w:rsidRPr="00DA2328">
              <w:rPr>
                <w:rFonts w:asciiTheme="majorBidi" w:eastAsia="Malgun Gothic" w:hAnsiTheme="majorBidi" w:cstheme="majorBidi"/>
                <w:color w:val="000000"/>
                <w:kern w:val="24"/>
              </w:rPr>
              <w:t xml:space="preserve">The number of PRBs for TBS determination is based on the assigned PRBs within DL usable PRBs </w:t>
            </w:r>
            <w:proofErr w:type="gramStart"/>
            <w:r w:rsidRPr="00DA2328">
              <w:rPr>
                <w:rFonts w:asciiTheme="majorBidi" w:eastAsia="Malgun Gothic" w:hAnsiTheme="majorBidi" w:cstheme="majorBidi"/>
                <w:color w:val="000000"/>
                <w:kern w:val="24"/>
              </w:rPr>
              <w:t>only</w:t>
            </w:r>
            <w:proofErr w:type="gramEnd"/>
          </w:p>
          <w:p w14:paraId="1B22675F" w14:textId="77777777" w:rsidR="00DA2328" w:rsidRPr="00DA2328" w:rsidRDefault="00DA2328" w:rsidP="00885B11">
            <w:pPr>
              <w:numPr>
                <w:ilvl w:val="1"/>
                <w:numId w:val="84"/>
              </w:numPr>
              <w:tabs>
                <w:tab w:val="left" w:pos="0"/>
              </w:tabs>
              <w:spacing w:after="0"/>
              <w:ind w:left="2606"/>
              <w:contextualSpacing/>
              <w:rPr>
                <w:rFonts w:asciiTheme="majorBidi" w:eastAsia="Times New Roman" w:hAnsiTheme="majorBidi" w:cstheme="majorBidi"/>
                <w:szCs w:val="24"/>
                <w:lang w:val="en-US"/>
              </w:rPr>
            </w:pPr>
            <w:r w:rsidRPr="00DA2328">
              <w:rPr>
                <w:rFonts w:asciiTheme="majorBidi" w:eastAsia="Malgun Gothic" w:hAnsiTheme="majorBidi" w:cstheme="majorBidi"/>
                <w:color w:val="000000"/>
                <w:kern w:val="24"/>
              </w:rPr>
              <w:t xml:space="preserve">FFS: DMRS sequence mapping </w:t>
            </w:r>
          </w:p>
          <w:p w14:paraId="11E4621C" w14:textId="77777777" w:rsidR="00DA2328" w:rsidRPr="00DA2328" w:rsidRDefault="00DA2328" w:rsidP="00885B11">
            <w:pPr>
              <w:numPr>
                <w:ilvl w:val="0"/>
                <w:numId w:val="84"/>
              </w:numPr>
              <w:tabs>
                <w:tab w:val="left" w:pos="0"/>
              </w:tabs>
              <w:spacing w:after="0"/>
              <w:ind w:left="1267"/>
              <w:contextualSpacing/>
              <w:rPr>
                <w:rFonts w:asciiTheme="majorBidi" w:eastAsia="Times New Roman" w:hAnsiTheme="majorBidi" w:cstheme="majorBidi"/>
                <w:szCs w:val="24"/>
                <w:lang w:val="en-US"/>
              </w:rPr>
            </w:pPr>
            <w:r w:rsidRPr="00DA2328">
              <w:rPr>
                <w:rFonts w:asciiTheme="majorBidi" w:eastAsia="Malgun Gothic" w:hAnsiTheme="majorBidi" w:cstheme="majorBidi"/>
                <w:color w:val="000000"/>
                <w:kern w:val="24"/>
              </w:rPr>
              <w:t>FFS: when PRG is determined as wideband</w:t>
            </w:r>
          </w:p>
          <w:p w14:paraId="0194814D" w14:textId="77777777" w:rsidR="001C69E0" w:rsidRPr="00036DE3" w:rsidRDefault="00DA2328" w:rsidP="00885B11">
            <w:pPr>
              <w:numPr>
                <w:ilvl w:val="0"/>
                <w:numId w:val="84"/>
              </w:numPr>
              <w:tabs>
                <w:tab w:val="left" w:pos="0"/>
              </w:tabs>
              <w:spacing w:after="0"/>
              <w:ind w:left="1267"/>
              <w:contextualSpacing/>
              <w:rPr>
                <w:rFonts w:asciiTheme="majorBidi" w:eastAsia="Times New Roman" w:hAnsiTheme="majorBidi" w:cstheme="majorBidi"/>
                <w:szCs w:val="24"/>
                <w:lang w:val="en-US"/>
              </w:rPr>
            </w:pPr>
            <w:r w:rsidRPr="00DA2328">
              <w:rPr>
                <w:rFonts w:asciiTheme="majorBidi" w:eastAsia="Malgun Gothic" w:hAnsiTheme="majorBidi" w:cstheme="majorBidi"/>
                <w:color w:val="000000"/>
                <w:kern w:val="24"/>
              </w:rPr>
              <w:t>FFS: partial PRG</w:t>
            </w:r>
          </w:p>
          <w:p w14:paraId="39311222" w14:textId="77777777" w:rsidR="001C69E0" w:rsidRPr="00036DE3" w:rsidRDefault="001C69E0" w:rsidP="00885B11">
            <w:pPr>
              <w:tabs>
                <w:tab w:val="left" w:pos="0"/>
              </w:tabs>
              <w:spacing w:after="0"/>
              <w:contextualSpacing/>
              <w:rPr>
                <w:rFonts w:asciiTheme="majorBidi" w:eastAsia="Malgun Gothic" w:hAnsiTheme="majorBidi" w:cstheme="majorBidi"/>
                <w:color w:val="000000"/>
                <w:kern w:val="24"/>
              </w:rPr>
            </w:pPr>
          </w:p>
          <w:p w14:paraId="2A916DCF" w14:textId="77777777" w:rsidR="001C69E0" w:rsidRPr="00DA2328" w:rsidRDefault="001C69E0" w:rsidP="00885B11">
            <w:pPr>
              <w:overflowPunct w:val="0"/>
              <w:spacing w:after="0"/>
              <w:rPr>
                <w:rFonts w:asciiTheme="majorBidi" w:eastAsia="Times New Roman" w:hAnsiTheme="majorBidi" w:cstheme="majorBidi"/>
                <w:sz w:val="24"/>
                <w:szCs w:val="24"/>
                <w:lang w:val="en-US"/>
              </w:rPr>
            </w:pPr>
            <w:r w:rsidRPr="00DA2328">
              <w:rPr>
                <w:rFonts w:asciiTheme="majorBidi" w:eastAsia="Malgun Gothic" w:hAnsiTheme="majorBidi" w:cstheme="majorBidi"/>
                <w:b/>
                <w:bCs/>
                <w:kern w:val="24"/>
                <w:highlight w:val="green"/>
              </w:rPr>
              <w:t>Agreement</w:t>
            </w:r>
          </w:p>
          <w:p w14:paraId="282E59C5" w14:textId="77777777" w:rsidR="001C69E0" w:rsidRPr="00DA2328" w:rsidRDefault="001C69E0" w:rsidP="00885B11">
            <w:pPr>
              <w:overflowPunct w:val="0"/>
              <w:spacing w:after="0"/>
              <w:rPr>
                <w:rFonts w:asciiTheme="majorBidi" w:eastAsia="Times New Roman" w:hAnsiTheme="majorBidi" w:cstheme="majorBidi"/>
                <w:sz w:val="24"/>
                <w:szCs w:val="24"/>
                <w:lang w:val="en-US"/>
              </w:rPr>
            </w:pPr>
            <w:r w:rsidRPr="00DA2328">
              <w:rPr>
                <w:rFonts w:asciiTheme="majorBidi" w:eastAsia="Times New Roman" w:hAnsiTheme="majorBidi" w:cstheme="majorBidi"/>
                <w:color w:val="000000"/>
                <w:kern w:val="24"/>
              </w:rPr>
              <w:t xml:space="preserve">For frequency resource allocation Type 0 for PDSCH or PUSCH in a single slot by DCI based scheduling (without repetition or TBoMS), when an </w:t>
            </w:r>
            <w:r w:rsidRPr="00DA2328">
              <w:rPr>
                <w:rFonts w:asciiTheme="majorBidi" w:eastAsia="Malgun Gothic" w:hAnsiTheme="majorBidi" w:cstheme="majorBidi"/>
                <w:color w:val="000000"/>
                <w:kern w:val="24"/>
              </w:rPr>
              <w:t xml:space="preserve">assigned </w:t>
            </w:r>
            <w:r w:rsidRPr="00DA2328">
              <w:rPr>
                <w:rFonts w:asciiTheme="majorBidi" w:eastAsia="Times New Roman" w:hAnsiTheme="majorBidi" w:cstheme="majorBidi"/>
                <w:color w:val="000000"/>
                <w:kern w:val="24"/>
              </w:rPr>
              <w:t>RBG overlaps</w:t>
            </w:r>
            <w:r w:rsidRPr="00DA2328">
              <w:rPr>
                <w:rFonts w:asciiTheme="majorBidi" w:eastAsia="Malgun Gothic" w:hAnsiTheme="majorBidi" w:cstheme="majorBidi"/>
                <w:color w:val="000000"/>
                <w:kern w:val="24"/>
              </w:rPr>
              <w:t xml:space="preserve"> with</w:t>
            </w:r>
            <w:r w:rsidRPr="00DA2328">
              <w:rPr>
                <w:rFonts w:asciiTheme="majorBidi" w:eastAsia="Times New Roman" w:hAnsiTheme="majorBidi" w:cstheme="majorBidi"/>
                <w:color w:val="000000"/>
                <w:kern w:val="24"/>
              </w:rPr>
              <w:t xml:space="preserve"> the subband boundary,</w:t>
            </w:r>
            <w:r w:rsidRPr="00DA2328">
              <w:rPr>
                <w:rFonts w:asciiTheme="majorBidi" w:eastAsia="Malgun Gothic" w:hAnsiTheme="majorBidi" w:cstheme="majorBidi"/>
                <w:color w:val="000000"/>
                <w:kern w:val="24"/>
              </w:rPr>
              <w:t xml:space="preserve"> only the PRBs within DL usable PRBs are considered to be valid for PDSCH reception and only the PRBs within UL usable PRBs are considered to be valid for PUSCH transmission.</w:t>
            </w:r>
          </w:p>
          <w:p w14:paraId="15369D8E" w14:textId="77777777" w:rsidR="001C69E0" w:rsidRPr="00036DE3" w:rsidRDefault="00DA2328" w:rsidP="00885B11">
            <w:pPr>
              <w:numPr>
                <w:ilvl w:val="0"/>
                <w:numId w:val="85"/>
              </w:numPr>
              <w:spacing w:after="0"/>
              <w:ind w:left="1267"/>
              <w:contextualSpacing/>
              <w:jc w:val="both"/>
              <w:rPr>
                <w:rFonts w:asciiTheme="majorBidi" w:eastAsia="Times New Roman" w:hAnsiTheme="majorBidi" w:cstheme="majorBidi"/>
                <w:szCs w:val="24"/>
                <w:lang w:val="en-US"/>
              </w:rPr>
            </w:pPr>
            <w:r w:rsidRPr="00DA2328">
              <w:rPr>
                <w:rFonts w:asciiTheme="majorBidi" w:eastAsia="Malgun Gothic" w:hAnsiTheme="majorBidi" w:cstheme="majorBidi"/>
                <w:color w:val="000000"/>
                <w:kern w:val="24"/>
              </w:rPr>
              <w:t>SBFD aware UE does not expect to be assigned with a RBG for PDSCH which is fully outside DL usable PRBs or a RBG for PUSCH which is fully outside UL usable PRBs.</w:t>
            </w:r>
          </w:p>
          <w:p w14:paraId="6B4712E5" w14:textId="77777777" w:rsidR="00DA2328" w:rsidRPr="00DA2328" w:rsidRDefault="00DA2328" w:rsidP="00885B11">
            <w:pPr>
              <w:spacing w:after="0"/>
              <w:contextualSpacing/>
              <w:jc w:val="both"/>
              <w:rPr>
                <w:rFonts w:asciiTheme="majorBidi" w:eastAsia="Times New Roman" w:hAnsiTheme="majorBidi" w:cstheme="majorBidi"/>
                <w:szCs w:val="24"/>
                <w:lang w:val="en-US"/>
              </w:rPr>
            </w:pPr>
          </w:p>
          <w:p w14:paraId="20ACD1E1" w14:textId="77777777" w:rsidR="001C69E0" w:rsidRPr="00DA2328" w:rsidRDefault="001C69E0" w:rsidP="00885B11">
            <w:pPr>
              <w:spacing w:after="0"/>
              <w:rPr>
                <w:rFonts w:asciiTheme="majorBidi" w:eastAsia="Times New Roman" w:hAnsiTheme="majorBidi" w:cstheme="majorBidi"/>
                <w:sz w:val="24"/>
                <w:szCs w:val="24"/>
                <w:lang w:val="en-US"/>
              </w:rPr>
            </w:pPr>
            <w:r w:rsidRPr="00DA2328">
              <w:rPr>
                <w:rFonts w:asciiTheme="majorBidi" w:eastAsia="Malgun Gothic" w:hAnsiTheme="majorBidi" w:cstheme="majorBidi"/>
                <w:b/>
                <w:bCs/>
                <w:color w:val="000000"/>
                <w:kern w:val="24"/>
                <w:sz w:val="21"/>
                <w:szCs w:val="21"/>
                <w:highlight w:val="green"/>
              </w:rPr>
              <w:t>Agreement</w:t>
            </w:r>
          </w:p>
          <w:p w14:paraId="20FC73CA" w14:textId="77777777" w:rsidR="001C69E0" w:rsidRPr="00036DE3" w:rsidRDefault="001C69E0" w:rsidP="00885B11">
            <w:pPr>
              <w:spacing w:after="0"/>
              <w:rPr>
                <w:rFonts w:asciiTheme="majorBidi" w:eastAsia="Times New Roman" w:hAnsiTheme="majorBidi" w:cstheme="majorBidi"/>
                <w:sz w:val="24"/>
                <w:szCs w:val="24"/>
                <w:lang w:val="en-US"/>
              </w:rPr>
            </w:pPr>
            <w:r w:rsidRPr="00DA2328">
              <w:rPr>
                <w:rFonts w:asciiTheme="majorBidi" w:hAnsiTheme="majorBidi" w:cstheme="majorBidi"/>
                <w:color w:val="000000"/>
                <w:kern w:val="24"/>
                <w:sz w:val="21"/>
                <w:szCs w:val="21"/>
              </w:rPr>
              <w:t xml:space="preserve">For frequency resource allocation Type 0 for PDSCH or PUSCH in a single slot by DCI based scheduling (without repetition or TBoMS), when an </w:t>
            </w:r>
            <w:r w:rsidRPr="00DA2328">
              <w:rPr>
                <w:rFonts w:asciiTheme="majorBidi" w:eastAsia="Malgun Gothic" w:hAnsiTheme="majorBidi" w:cstheme="majorBidi"/>
                <w:color w:val="000000"/>
                <w:kern w:val="24"/>
                <w:sz w:val="21"/>
                <w:szCs w:val="21"/>
              </w:rPr>
              <w:t xml:space="preserve">assigned </w:t>
            </w:r>
            <w:r w:rsidRPr="00DA2328">
              <w:rPr>
                <w:rFonts w:asciiTheme="majorBidi" w:hAnsiTheme="majorBidi" w:cstheme="majorBidi"/>
                <w:color w:val="000000"/>
                <w:kern w:val="24"/>
                <w:sz w:val="21"/>
                <w:szCs w:val="21"/>
              </w:rPr>
              <w:t>RBG overlaps</w:t>
            </w:r>
            <w:r w:rsidRPr="00DA2328">
              <w:rPr>
                <w:rFonts w:asciiTheme="majorBidi" w:eastAsia="Malgun Gothic" w:hAnsiTheme="majorBidi" w:cstheme="majorBidi"/>
                <w:color w:val="000000"/>
                <w:kern w:val="24"/>
                <w:sz w:val="21"/>
                <w:szCs w:val="21"/>
              </w:rPr>
              <w:t xml:space="preserve"> with</w:t>
            </w:r>
            <w:r w:rsidRPr="00DA2328">
              <w:rPr>
                <w:rFonts w:asciiTheme="majorBidi" w:hAnsiTheme="majorBidi" w:cstheme="majorBidi"/>
                <w:color w:val="000000"/>
                <w:kern w:val="24"/>
                <w:sz w:val="21"/>
                <w:szCs w:val="21"/>
              </w:rPr>
              <w:t xml:space="preserve"> the subband boundary,</w:t>
            </w:r>
            <w:r w:rsidRPr="00DA2328">
              <w:rPr>
                <w:rFonts w:asciiTheme="majorBidi" w:eastAsia="Malgun Gothic" w:hAnsiTheme="majorBidi" w:cstheme="majorBidi"/>
                <w:color w:val="000000"/>
                <w:kern w:val="24"/>
                <w:sz w:val="21"/>
                <w:szCs w:val="21"/>
              </w:rPr>
              <w:t xml:space="preserve"> the number of PRBs for TBS determination is based on the assigned PRBs within DL usable PRBs only and assigned PRBs within UL usable PRBs only for PDSCH and PUSCH respectively.</w:t>
            </w:r>
          </w:p>
        </w:tc>
      </w:tr>
    </w:tbl>
    <w:p w14:paraId="78A0A28A" w14:textId="77777777" w:rsidR="00301380" w:rsidRPr="00036DE3" w:rsidRDefault="00301380" w:rsidP="00301380">
      <w:pPr>
        <w:rPr>
          <w:rFonts w:asciiTheme="majorBidi" w:hAnsiTheme="majorBidi" w:cstheme="majorBidi"/>
          <w:lang w:val="en-US" w:eastAsia="ja-JP"/>
        </w:rPr>
      </w:pPr>
    </w:p>
    <w:p w14:paraId="36F51E74" w14:textId="6E55327F" w:rsidR="00EC26B0" w:rsidRPr="00036DE3" w:rsidRDefault="007C670D" w:rsidP="00EC26B0">
      <w:pPr>
        <w:jc w:val="both"/>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 xml:space="preserve">When </w:t>
      </w:r>
      <w:r w:rsidR="00DA2328" w:rsidRPr="00DA2328">
        <w:rPr>
          <w:rFonts w:asciiTheme="majorBidi" w:eastAsiaTheme="minorEastAsia" w:hAnsiTheme="majorBidi" w:cstheme="majorBidi"/>
          <w:lang w:eastAsia="zh-CN"/>
        </w:rPr>
        <w:t>PRG is determined as wideband</w:t>
      </w:r>
      <w:r w:rsidRPr="00036DE3">
        <w:rPr>
          <w:rFonts w:asciiTheme="majorBidi" w:eastAsiaTheme="minorEastAsia" w:hAnsiTheme="majorBidi" w:cstheme="majorBidi"/>
          <w:lang w:eastAsia="zh-CN"/>
        </w:rPr>
        <w:t xml:space="preserve">, the current specification </w:t>
      </w:r>
      <w:r w:rsidR="00EC26B0" w:rsidRPr="00036DE3">
        <w:rPr>
          <w:rFonts w:asciiTheme="majorBidi" w:eastAsiaTheme="minorEastAsia" w:hAnsiTheme="majorBidi" w:cstheme="majorBidi"/>
          <w:lang w:eastAsia="zh-CN"/>
        </w:rPr>
        <w:t>mandates that</w:t>
      </w:r>
      <w:r w:rsidRPr="00036DE3">
        <w:rPr>
          <w:rFonts w:asciiTheme="majorBidi" w:eastAsiaTheme="minorEastAsia" w:hAnsiTheme="majorBidi" w:cstheme="majorBidi"/>
          <w:lang w:eastAsia="zh-CN"/>
        </w:rPr>
        <w:t xml:space="preserve"> the scheduled RBs should be contiguous</w:t>
      </w:r>
      <w:r w:rsidR="00EC26B0" w:rsidRPr="00036DE3">
        <w:rPr>
          <w:rFonts w:asciiTheme="majorBidi" w:eastAsiaTheme="minorEastAsia" w:hAnsiTheme="majorBidi" w:cstheme="majorBidi"/>
          <w:lang w:eastAsia="zh-CN"/>
        </w:rPr>
        <w:t>. In SBFD symbols, mainly with DUD configurations, i.e., the SBFD UL subband is located in the middle part of the carrier frequency bandwidth, the above restriction can be relaxed in the sense that the UE may assume that, at least, the same precoding is applied to the PRBs in each DL subband.</w:t>
      </w:r>
      <w:r w:rsidR="007B1249" w:rsidRPr="00036DE3">
        <w:rPr>
          <w:rFonts w:asciiTheme="majorBidi" w:eastAsiaTheme="minorEastAsia" w:hAnsiTheme="majorBidi" w:cstheme="majorBidi"/>
          <w:lang w:eastAsia="zh-CN"/>
        </w:rPr>
        <w:t xml:space="preserve"> Although such relaxation may increase the UE complexity, it can be considered as an advance feature that it up to the gNB scheduler and UE capability.   </w:t>
      </w:r>
    </w:p>
    <w:p w14:paraId="0F26D2EA" w14:textId="5CD77A74" w:rsidR="00EC26B0" w:rsidRPr="00036DE3" w:rsidRDefault="00EC26B0" w:rsidP="00EC26B0">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DA2328">
        <w:rPr>
          <w:rFonts w:asciiTheme="majorBidi" w:hAnsiTheme="majorBidi" w:cstheme="majorBidi"/>
          <w:b/>
          <w:bCs/>
          <w:sz w:val="20"/>
          <w:szCs w:val="20"/>
          <w:lang w:val="en-US" w:eastAsia="ja-JP"/>
        </w:rPr>
        <w:t>For frequency domain resource allocation Type 1 for PDSCH in a single slot scheduled at least by DCI format in USS</w:t>
      </w:r>
      <w:r w:rsidRPr="00036DE3">
        <w:rPr>
          <w:rFonts w:asciiTheme="majorBidi" w:hAnsiTheme="majorBidi" w:cstheme="majorBidi"/>
          <w:b/>
          <w:bCs/>
          <w:sz w:val="20"/>
          <w:szCs w:val="20"/>
          <w:lang w:val="en-US" w:eastAsia="ja-JP"/>
        </w:rPr>
        <w:t xml:space="preserve">, </w:t>
      </w:r>
      <w:r w:rsidRPr="00DA2328">
        <w:rPr>
          <w:rFonts w:asciiTheme="majorBidi" w:hAnsiTheme="majorBidi" w:cstheme="majorBidi"/>
          <w:b/>
          <w:bCs/>
          <w:sz w:val="20"/>
          <w:szCs w:val="20"/>
          <w:lang w:val="en-US" w:eastAsia="ja-JP"/>
        </w:rPr>
        <w:t>when PRG is determined as</w:t>
      </w:r>
      <w:r w:rsidRPr="00036DE3">
        <w:rPr>
          <w:rFonts w:asciiTheme="majorBidi" w:hAnsiTheme="majorBidi" w:cstheme="majorBidi"/>
          <w:b/>
          <w:bCs/>
          <w:sz w:val="20"/>
          <w:szCs w:val="20"/>
          <w:lang w:val="en-US" w:eastAsia="ja-JP"/>
        </w:rPr>
        <w:t xml:space="preserve"> “</w:t>
      </w:r>
      <w:r w:rsidR="00DA2328" w:rsidRPr="00DA2328">
        <w:rPr>
          <w:rFonts w:asciiTheme="majorBidi" w:hAnsiTheme="majorBidi" w:cstheme="majorBidi"/>
          <w:b/>
          <w:bCs/>
          <w:sz w:val="20"/>
          <w:szCs w:val="20"/>
          <w:lang w:val="en-US" w:eastAsia="ja-JP"/>
        </w:rPr>
        <w:t>wideband</w:t>
      </w:r>
      <w:r w:rsidRPr="00036DE3">
        <w:rPr>
          <w:rFonts w:asciiTheme="majorBidi" w:hAnsiTheme="majorBidi" w:cstheme="majorBidi"/>
          <w:b/>
          <w:bCs/>
          <w:sz w:val="20"/>
          <w:szCs w:val="20"/>
          <w:lang w:val="en-US" w:eastAsia="ja-JP"/>
        </w:rPr>
        <w:t>”, the UE may assume that, at least, the same precoding is applied to the PRBs in each DL subband.</w:t>
      </w:r>
    </w:p>
    <w:p w14:paraId="507181A4" w14:textId="77777777" w:rsidR="001C69E0" w:rsidRPr="00036DE3" w:rsidRDefault="001C69E0" w:rsidP="001C69E0">
      <w:pPr>
        <w:pStyle w:val="Heading2"/>
        <w:ind w:left="720" w:hanging="720"/>
        <w:rPr>
          <w:rFonts w:asciiTheme="majorBidi" w:hAnsiTheme="majorBidi" w:cstheme="majorBidi"/>
          <w:lang w:eastAsia="ja-JP"/>
        </w:rPr>
      </w:pPr>
      <w:bookmarkStart w:id="9" w:name="_Toc165968280"/>
      <w:r w:rsidRPr="00036DE3">
        <w:rPr>
          <w:rFonts w:asciiTheme="majorBidi" w:hAnsiTheme="majorBidi" w:cstheme="majorBidi"/>
          <w:lang w:eastAsia="ja-JP"/>
        </w:rPr>
        <w:t>CSI-RS</w:t>
      </w:r>
      <w:bookmarkEnd w:id="9"/>
    </w:p>
    <w:p w14:paraId="2D873F7B" w14:textId="77777777" w:rsidR="001C69E0" w:rsidRPr="00036DE3" w:rsidRDefault="001C69E0" w:rsidP="001C69E0">
      <w:pPr>
        <w:jc w:val="both"/>
        <w:rPr>
          <w:rFonts w:asciiTheme="majorBidi" w:eastAsia="MS Mincho" w:hAnsiTheme="majorBidi" w:cstheme="majorBidi"/>
        </w:rPr>
      </w:pPr>
      <w:r w:rsidRPr="00036DE3">
        <w:rPr>
          <w:rFonts w:asciiTheme="majorBidi" w:hAnsiTheme="majorBidi" w:cstheme="majorBidi"/>
          <w:lang w:val="en-US"/>
        </w:rPr>
        <w:t>In the current specifications</w:t>
      </w:r>
      <w:r w:rsidRPr="00036DE3">
        <w:rPr>
          <w:rFonts w:asciiTheme="majorBidi" w:eastAsia="MS Mincho" w:hAnsiTheme="majorBidi" w:cstheme="majorBidi"/>
          <w:lang w:val="en-US"/>
        </w:rPr>
        <w:t xml:space="preserve">, </w:t>
      </w:r>
      <w:r w:rsidRPr="00036DE3">
        <w:rPr>
          <w:rFonts w:asciiTheme="majorBidi" w:eastAsia="MS Mincho" w:hAnsiTheme="majorBidi" w:cstheme="majorBidi"/>
        </w:rPr>
        <w:t>a CSI-RS resource is allocated using a contiguous frequency domain resource allocation (FDRA) scheme in the form of a start RB and a number of RBs. The frequency bandwidth of a CSI-RS (i.e., the number of RBs) can be any value within the range of [24 RBs, 28 RBs, 32 RBs, …, 276 RBs], i.e., an integer multiple of 4 RBs, as small as 24 RBs and as large as 276 RBs. However, in some SBFD configurations, the total number of DL RBs within a SBFD slot/symbol are distributed over two</w:t>
      </w:r>
      <w:r w:rsidRPr="00036DE3">
        <w:rPr>
          <w:rFonts w:asciiTheme="majorBidi" w:hAnsiTheme="majorBidi" w:cstheme="majorBidi"/>
        </w:rPr>
        <w:t xml:space="preserve"> </w:t>
      </w:r>
      <w:r w:rsidRPr="00036DE3">
        <w:rPr>
          <w:rFonts w:asciiTheme="majorBidi" w:eastAsia="MS Mincho" w:hAnsiTheme="majorBidi" w:cstheme="majorBidi"/>
        </w:rPr>
        <w:t xml:space="preserve">non-contiguous DL </w:t>
      </w:r>
      <w:r w:rsidRPr="00036DE3">
        <w:rPr>
          <w:rFonts w:asciiTheme="majorBidi" w:hAnsiTheme="majorBidi" w:cstheme="majorBidi"/>
        </w:rPr>
        <w:t>subbands</w:t>
      </w:r>
      <w:r w:rsidRPr="00036DE3">
        <w:rPr>
          <w:rFonts w:asciiTheme="majorBidi" w:eastAsia="MS Mincho" w:hAnsiTheme="majorBidi" w:cstheme="majorBidi"/>
        </w:rPr>
        <w:t xml:space="preserve">. Therefore, the current contiguous FDRA scheme cannot allocate a CSI-RS over the two </w:t>
      </w:r>
      <w:r w:rsidRPr="00036DE3">
        <w:rPr>
          <w:rFonts w:asciiTheme="majorBidi" w:eastAsia="MS Mincho" w:hAnsiTheme="majorBidi" w:cstheme="majorBidi"/>
          <w:lang w:eastAsia="ja-JP"/>
        </w:rPr>
        <w:t xml:space="preserve">non-contiguous </w:t>
      </w:r>
      <w:r w:rsidRPr="00036DE3">
        <w:rPr>
          <w:rFonts w:asciiTheme="majorBidi" w:eastAsia="MS Mincho" w:hAnsiTheme="majorBidi" w:cstheme="majorBidi"/>
        </w:rPr>
        <w:t xml:space="preserve">DL </w:t>
      </w:r>
      <w:r w:rsidRPr="00036DE3">
        <w:rPr>
          <w:rFonts w:asciiTheme="majorBidi" w:hAnsiTheme="majorBidi" w:cstheme="majorBidi"/>
        </w:rPr>
        <w:t>subbands</w:t>
      </w:r>
      <w:r w:rsidRPr="00036DE3">
        <w:rPr>
          <w:rFonts w:asciiTheme="majorBidi" w:eastAsia="MS Mincho" w:hAnsiTheme="majorBidi" w:cstheme="majorBidi"/>
        </w:rPr>
        <w:t xml:space="preserve">. To solve this issue, several options were identified in </w:t>
      </w:r>
      <w:r w:rsidRPr="00036DE3">
        <w:rPr>
          <w:rFonts w:asciiTheme="majorBidi" w:hAnsiTheme="majorBidi" w:cstheme="majorBidi"/>
          <w:lang w:eastAsia="ja-JP"/>
        </w:rPr>
        <w:t>TR 38.858 [1]</w:t>
      </w:r>
      <w:r w:rsidRPr="00036DE3">
        <w:rPr>
          <w:rFonts w:asciiTheme="majorBidi" w:eastAsia="MS Mincho" w:hAnsiTheme="majorBidi" w:cstheme="majorBidi"/>
        </w:rPr>
        <w:t xml:space="preserve">, and the pros and cons of every option were captured as well.  </w:t>
      </w:r>
    </w:p>
    <w:tbl>
      <w:tblPr>
        <w:tblStyle w:val="TableGrid"/>
        <w:tblW w:w="0" w:type="auto"/>
        <w:tblLook w:val="04A0" w:firstRow="1" w:lastRow="0" w:firstColumn="1" w:lastColumn="0" w:noHBand="0" w:noVBand="1"/>
      </w:tblPr>
      <w:tblGrid>
        <w:gridCol w:w="9613"/>
      </w:tblGrid>
      <w:tr w:rsidR="001C69E0" w:rsidRPr="00036DE3" w14:paraId="1FDB9584" w14:textId="77777777" w:rsidTr="00885B11">
        <w:tc>
          <w:tcPr>
            <w:tcW w:w="9613" w:type="dxa"/>
          </w:tcPr>
          <w:p w14:paraId="389B0F6D" w14:textId="77777777" w:rsidR="001C69E0" w:rsidRPr="00036DE3" w:rsidRDefault="001C69E0" w:rsidP="00885B11">
            <w:pPr>
              <w:suppressAutoHyphens/>
              <w:spacing w:after="0"/>
              <w:textAlignment w:val="baseline"/>
              <w:rPr>
                <w:rFonts w:asciiTheme="majorBidi" w:hAnsiTheme="majorBidi" w:cstheme="majorBidi"/>
                <w:u w:val="single"/>
              </w:rPr>
            </w:pPr>
            <w:r w:rsidRPr="00036DE3">
              <w:rPr>
                <w:rFonts w:asciiTheme="majorBidi" w:hAnsiTheme="majorBidi" w:cstheme="majorBidi"/>
                <w:u w:val="single"/>
                <w:lang w:eastAsia="ja-JP"/>
              </w:rPr>
              <w:t>[TR 38.858 [1]</w:t>
            </w:r>
            <w:r w:rsidRPr="00036DE3">
              <w:rPr>
                <w:rFonts w:asciiTheme="majorBidi" w:hAnsiTheme="majorBidi" w:cstheme="majorBidi"/>
                <w:u w:val="single"/>
              </w:rPr>
              <w:t xml:space="preserve"> Section 6.1.2]</w:t>
            </w:r>
          </w:p>
          <w:p w14:paraId="2FAB95DA" w14:textId="77777777" w:rsidR="001C69E0" w:rsidRPr="00036DE3" w:rsidRDefault="001C69E0" w:rsidP="00885B11">
            <w:pPr>
              <w:suppressAutoHyphens/>
              <w:spacing w:after="0"/>
              <w:textAlignment w:val="baseline"/>
              <w:rPr>
                <w:rFonts w:asciiTheme="majorBidi" w:hAnsiTheme="majorBidi" w:cstheme="majorBidi"/>
              </w:rPr>
            </w:pPr>
          </w:p>
          <w:p w14:paraId="64A08A16" w14:textId="77777777" w:rsidR="001C69E0" w:rsidRPr="00036DE3" w:rsidRDefault="001C69E0" w:rsidP="00885B11">
            <w:pPr>
              <w:rPr>
                <w:rFonts w:asciiTheme="majorBidi" w:hAnsiTheme="majorBidi" w:cstheme="majorBidi"/>
              </w:rPr>
            </w:pPr>
            <w:r w:rsidRPr="00036DE3">
              <w:rPr>
                <w:rFonts w:asciiTheme="majorBidi" w:hAnsiTheme="majorBidi" w:cstheme="majorBidi"/>
              </w:rPr>
              <w:t>Frequency resource allocation for CSI-RS</w:t>
            </w:r>
            <w:r w:rsidRPr="00036DE3">
              <w:rPr>
                <w:rFonts w:asciiTheme="majorBidi" w:eastAsia="Malgun Gothic" w:hAnsiTheme="majorBidi" w:cstheme="majorBidi"/>
              </w:rPr>
              <w:t xml:space="preserve"> </w:t>
            </w:r>
            <w:r w:rsidRPr="00036DE3">
              <w:rPr>
                <w:rFonts w:asciiTheme="majorBidi" w:hAnsiTheme="majorBidi" w:cstheme="majorBidi"/>
              </w:rPr>
              <w:t>across downlink subbands for SBFD-aware UEs are studied considering the following options:</w:t>
            </w:r>
          </w:p>
          <w:p w14:paraId="7DDE492D" w14:textId="77777777" w:rsidR="001C69E0" w:rsidRPr="00036DE3" w:rsidRDefault="001C69E0" w:rsidP="00885B11">
            <w:pPr>
              <w:pStyle w:val="B1"/>
              <w:rPr>
                <w:rFonts w:asciiTheme="majorBidi" w:hAnsiTheme="majorBidi" w:cstheme="majorBidi"/>
              </w:rPr>
            </w:pPr>
            <w:r w:rsidRPr="00036DE3">
              <w:rPr>
                <w:rFonts w:asciiTheme="majorBidi" w:hAnsiTheme="majorBidi" w:cstheme="majorBidi"/>
              </w:rPr>
              <w:t>-</w:t>
            </w:r>
            <w:r w:rsidRPr="00036DE3">
              <w:rPr>
                <w:rFonts w:asciiTheme="majorBidi" w:hAnsiTheme="majorBidi" w:cstheme="majorBidi"/>
              </w:rPr>
              <w:tab/>
              <w:t>Option 1: Two contiguous CSI-RS resources that are linked</w:t>
            </w:r>
          </w:p>
          <w:p w14:paraId="53AA45B9" w14:textId="77777777" w:rsidR="001C69E0" w:rsidRPr="00036DE3" w:rsidRDefault="001C69E0" w:rsidP="00885B11">
            <w:pPr>
              <w:pStyle w:val="B1"/>
              <w:rPr>
                <w:rFonts w:asciiTheme="majorBidi" w:hAnsiTheme="majorBidi" w:cstheme="majorBidi"/>
              </w:rPr>
            </w:pPr>
            <w:r w:rsidRPr="00036DE3">
              <w:rPr>
                <w:rFonts w:asciiTheme="majorBidi" w:hAnsiTheme="majorBidi" w:cstheme="majorBidi"/>
              </w:rPr>
              <w:t>-</w:t>
            </w:r>
            <w:r w:rsidRPr="00036DE3">
              <w:rPr>
                <w:rFonts w:asciiTheme="majorBidi" w:hAnsiTheme="majorBidi" w:cstheme="majorBidi"/>
              </w:rPr>
              <w:tab/>
              <w:t>Option 2: One CSI-RS resource</w:t>
            </w:r>
          </w:p>
          <w:p w14:paraId="4641A625" w14:textId="77777777" w:rsidR="001C69E0" w:rsidRPr="00036DE3" w:rsidRDefault="001C69E0" w:rsidP="00885B11">
            <w:pPr>
              <w:pStyle w:val="B2"/>
              <w:rPr>
                <w:rFonts w:asciiTheme="majorBidi" w:hAnsiTheme="majorBidi" w:cstheme="majorBidi"/>
              </w:rPr>
            </w:pPr>
            <w:r w:rsidRPr="00036DE3">
              <w:rPr>
                <w:rFonts w:asciiTheme="majorBidi" w:hAnsiTheme="majorBidi" w:cstheme="majorBidi"/>
              </w:rPr>
              <w:t>-</w:t>
            </w:r>
            <w:r w:rsidRPr="00036DE3">
              <w:rPr>
                <w:rFonts w:asciiTheme="majorBidi" w:hAnsiTheme="majorBidi" w:cstheme="majorBidi"/>
              </w:rPr>
              <w:tab/>
              <w:t>Option 2-1: Non-contiguous CSI-RS resource allocation</w:t>
            </w:r>
          </w:p>
          <w:p w14:paraId="5F8FAE69" w14:textId="77777777" w:rsidR="001C69E0" w:rsidRPr="00036DE3" w:rsidRDefault="001C69E0" w:rsidP="00885B11">
            <w:pPr>
              <w:pStyle w:val="B2"/>
              <w:rPr>
                <w:rFonts w:asciiTheme="majorBidi" w:hAnsiTheme="majorBidi" w:cstheme="majorBidi"/>
              </w:rPr>
            </w:pPr>
            <w:r w:rsidRPr="00036DE3">
              <w:rPr>
                <w:rFonts w:asciiTheme="majorBidi" w:hAnsiTheme="majorBidi" w:cstheme="majorBidi"/>
              </w:rPr>
              <w:t>-</w:t>
            </w:r>
            <w:r w:rsidRPr="00036DE3">
              <w:rPr>
                <w:rFonts w:asciiTheme="majorBidi" w:hAnsiTheme="majorBidi" w:cstheme="majorBidi"/>
              </w:rPr>
              <w:tab/>
              <w:t xml:space="preserve">Option 2-2: One contiguous CSI-RS resource allocation with non-contiguous CSI-RS resource derived by excluding frequency resources outside DL subband (s) </w:t>
            </w:r>
          </w:p>
          <w:p w14:paraId="2622CB3C" w14:textId="77777777" w:rsidR="001C69E0" w:rsidRPr="00036DE3" w:rsidRDefault="001C69E0" w:rsidP="00885B11">
            <w:pPr>
              <w:rPr>
                <w:rFonts w:asciiTheme="majorBidi" w:hAnsiTheme="majorBidi" w:cstheme="majorBidi"/>
              </w:rPr>
            </w:pPr>
            <w:r w:rsidRPr="00036DE3">
              <w:rPr>
                <w:rFonts w:asciiTheme="majorBidi" w:eastAsia="Malgun Gothic" w:hAnsiTheme="majorBidi" w:cstheme="majorBidi"/>
              </w:rPr>
              <w:t>For all the options, there is no impact on CSI-RS sequence generation.</w:t>
            </w:r>
            <w:r w:rsidRPr="00036DE3">
              <w:rPr>
                <w:rFonts w:asciiTheme="majorBidi" w:hAnsiTheme="majorBidi" w:cstheme="majorBidi"/>
              </w:rPr>
              <w:t xml:space="preserve"> Option 1 requires additional signalling to link two CSI-RS resources in two DL subbands. </w:t>
            </w:r>
            <w:r w:rsidRPr="00036DE3">
              <w:rPr>
                <w:rFonts w:asciiTheme="majorBidi" w:eastAsia="Malgun Gothic" w:hAnsiTheme="majorBidi" w:cstheme="majorBidi"/>
              </w:rPr>
              <w:t>Option 2-1 requires new RRC structure to configure non-contiguous RBs for one CSI-RS resource, which may require additional signalling overhead.</w:t>
            </w:r>
            <w:r w:rsidRPr="00036DE3">
              <w:rPr>
                <w:rFonts w:asciiTheme="majorBidi" w:hAnsiTheme="majorBidi" w:cstheme="majorBidi"/>
              </w:rPr>
              <w:t xml:space="preserve"> </w:t>
            </w:r>
            <w:r w:rsidRPr="00036DE3">
              <w:rPr>
                <w:rFonts w:asciiTheme="majorBidi" w:eastAsia="Malgun Gothic" w:hAnsiTheme="majorBidi" w:cstheme="majorBidi"/>
              </w:rPr>
              <w:t>Option 2-2 can reuse the existing signalling design for CSI-RS resource configuration. Option 2-2 can be used to resolve the potential unaligned boundaries between CSI-RS resource configuration and SBFD subbands</w:t>
            </w:r>
            <w:r w:rsidRPr="00036DE3">
              <w:rPr>
                <w:rFonts w:asciiTheme="majorBidi" w:hAnsiTheme="majorBidi" w:cstheme="majorBidi"/>
              </w:rPr>
              <w:t xml:space="preserve">. </w:t>
            </w:r>
            <w:r w:rsidRPr="00036DE3">
              <w:rPr>
                <w:rFonts w:asciiTheme="majorBidi" w:eastAsia="Malgun Gothic" w:hAnsiTheme="majorBidi" w:cstheme="majorBidi"/>
              </w:rPr>
              <w:t>Further discussion is required on the UE complexity due to UE capability of maximum number of configured CSI-RS resources</w:t>
            </w:r>
            <w:r w:rsidRPr="00036DE3">
              <w:rPr>
                <w:rFonts w:asciiTheme="majorBidi" w:hAnsiTheme="majorBidi" w:cstheme="majorBidi"/>
              </w:rPr>
              <w:t xml:space="preserve"> and/or p</w:t>
            </w:r>
            <w:r w:rsidRPr="00036DE3">
              <w:rPr>
                <w:rFonts w:asciiTheme="majorBidi" w:eastAsia="Malgun Gothic" w:hAnsiTheme="majorBidi" w:cstheme="majorBidi"/>
              </w:rPr>
              <w:t>rocessing non-contiguous CSI-RS</w:t>
            </w:r>
            <w:r w:rsidRPr="00036DE3">
              <w:rPr>
                <w:rFonts w:asciiTheme="majorBidi" w:hAnsiTheme="majorBidi" w:cstheme="majorBidi"/>
              </w:rPr>
              <w:t>.</w:t>
            </w:r>
          </w:p>
        </w:tc>
      </w:tr>
    </w:tbl>
    <w:p w14:paraId="46039ED4" w14:textId="77777777" w:rsidR="001C69E0" w:rsidRPr="00036DE3" w:rsidRDefault="001C69E0" w:rsidP="001C69E0">
      <w:pPr>
        <w:jc w:val="both"/>
        <w:rPr>
          <w:rFonts w:asciiTheme="majorBidi" w:eastAsia="MS Mincho" w:hAnsiTheme="majorBidi" w:cstheme="majorBidi"/>
        </w:rPr>
      </w:pPr>
    </w:p>
    <w:p w14:paraId="13F0F57F" w14:textId="77777777" w:rsidR="001C69E0" w:rsidRPr="00036DE3" w:rsidRDefault="001C69E0" w:rsidP="001C69E0">
      <w:pPr>
        <w:jc w:val="both"/>
        <w:rPr>
          <w:rFonts w:asciiTheme="majorBidi" w:hAnsiTheme="majorBidi" w:cstheme="majorBidi"/>
          <w:lang w:eastAsia="zh-CN"/>
        </w:rPr>
      </w:pPr>
      <w:r w:rsidRPr="00036DE3">
        <w:rPr>
          <w:rFonts w:asciiTheme="majorBidi" w:eastAsia="MS Mincho" w:hAnsiTheme="majorBidi" w:cstheme="majorBidi"/>
        </w:rPr>
        <w:t xml:space="preserve">In RAN1#117 meeting, the following working assumption and agreement were reached regarding the frequency resource allocation of a CSI-RS across downlink subbands for SBFD-aware UEs. </w:t>
      </w:r>
    </w:p>
    <w:tbl>
      <w:tblPr>
        <w:tblStyle w:val="TableGrid"/>
        <w:tblW w:w="0" w:type="auto"/>
        <w:tblLook w:val="04A0" w:firstRow="1" w:lastRow="0" w:firstColumn="1" w:lastColumn="0" w:noHBand="0" w:noVBand="1"/>
      </w:tblPr>
      <w:tblGrid>
        <w:gridCol w:w="9631"/>
      </w:tblGrid>
      <w:tr w:rsidR="001C69E0" w:rsidRPr="00036DE3" w14:paraId="6C7791F7" w14:textId="77777777" w:rsidTr="00885B11">
        <w:tc>
          <w:tcPr>
            <w:tcW w:w="9631" w:type="dxa"/>
          </w:tcPr>
          <w:p w14:paraId="1E06D1BF" w14:textId="77777777" w:rsidR="001C69E0" w:rsidRPr="00036DE3" w:rsidRDefault="001C69E0" w:rsidP="00885B11">
            <w:pPr>
              <w:rPr>
                <w:rFonts w:asciiTheme="majorBidi" w:eastAsiaTheme="minorEastAsia" w:hAnsiTheme="majorBidi" w:cstheme="majorBidi"/>
                <w:b/>
                <w:lang w:eastAsia="zh-CN"/>
              </w:rPr>
            </w:pPr>
            <w:r w:rsidRPr="00036DE3">
              <w:rPr>
                <w:rFonts w:asciiTheme="majorBidi" w:eastAsiaTheme="minorEastAsia" w:hAnsiTheme="majorBidi" w:cstheme="majorBidi"/>
                <w:b/>
                <w:highlight w:val="darkYellow"/>
                <w:lang w:eastAsia="zh-CN"/>
              </w:rPr>
              <w:lastRenderedPageBreak/>
              <w:t>Working Assumption</w:t>
            </w:r>
          </w:p>
          <w:p w14:paraId="06A9403E" w14:textId="77777777" w:rsidR="001C69E0" w:rsidRPr="00036DE3" w:rsidRDefault="001C69E0" w:rsidP="00885B11">
            <w:pPr>
              <w:tabs>
                <w:tab w:val="left" w:pos="0"/>
              </w:tabs>
              <w:rPr>
                <w:rFonts w:asciiTheme="majorBidi" w:eastAsiaTheme="minorEastAsia" w:hAnsiTheme="majorBidi" w:cstheme="majorBidi"/>
              </w:rPr>
            </w:pPr>
            <w:bookmarkStart w:id="10" w:name="_Hlk173915921"/>
            <w:r w:rsidRPr="00036DE3">
              <w:rPr>
                <w:rFonts w:asciiTheme="majorBidi" w:eastAsiaTheme="minorEastAsia" w:hAnsiTheme="majorBidi" w:cstheme="majorBidi"/>
              </w:rPr>
              <w:t xml:space="preserve">For </w:t>
            </w:r>
            <w:r w:rsidRPr="00036DE3">
              <w:rPr>
                <w:rFonts w:asciiTheme="majorBidi" w:eastAsia="Malgun Gothic" w:hAnsiTheme="majorBidi" w:cstheme="majorBidi"/>
              </w:rPr>
              <w:t>frequency resource allocation for CSI-RS across downlink subbands for SBFD-aware UEs</w:t>
            </w:r>
            <w:bookmarkEnd w:id="10"/>
            <w:r w:rsidRPr="00036DE3">
              <w:rPr>
                <w:rFonts w:asciiTheme="majorBidi" w:eastAsiaTheme="minorEastAsia" w:hAnsiTheme="majorBidi" w:cstheme="majorBidi"/>
              </w:rPr>
              <w:t>, support o</w:t>
            </w:r>
            <w:r w:rsidRPr="00036DE3">
              <w:rPr>
                <w:rFonts w:asciiTheme="majorBidi" w:eastAsia="Malgun Gothic" w:hAnsiTheme="majorBidi" w:cstheme="majorBidi"/>
              </w:rPr>
              <w:t xml:space="preserve">ne contiguous CSI-RS resource allocation with non-contiguous CSI-RS resource derived by excluding frequency resources outside DL </w:t>
            </w:r>
            <w:r w:rsidRPr="00036DE3">
              <w:rPr>
                <w:rFonts w:asciiTheme="majorBidi" w:eastAsiaTheme="minorEastAsia" w:hAnsiTheme="majorBidi" w:cstheme="majorBidi"/>
              </w:rPr>
              <w:t>usable PRBs.</w:t>
            </w:r>
          </w:p>
          <w:p w14:paraId="26123250" w14:textId="77777777" w:rsidR="001C69E0" w:rsidRPr="00036DE3" w:rsidRDefault="001C69E0" w:rsidP="00885B11">
            <w:pPr>
              <w:numPr>
                <w:ilvl w:val="1"/>
                <w:numId w:val="62"/>
              </w:numPr>
              <w:suppressAutoHyphens/>
              <w:spacing w:after="0"/>
              <w:jc w:val="both"/>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No impact on CSI-RS sequence generation</w:t>
            </w:r>
          </w:p>
          <w:p w14:paraId="2320EBD9" w14:textId="77777777" w:rsidR="001C69E0" w:rsidRPr="00036DE3" w:rsidRDefault="001C69E0" w:rsidP="00885B11">
            <w:pPr>
              <w:numPr>
                <w:ilvl w:val="1"/>
                <w:numId w:val="62"/>
              </w:numPr>
              <w:suppressAutoHyphens/>
              <w:spacing w:after="0"/>
              <w:jc w:val="both"/>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 xml:space="preserve">CSI-RS sequence mapping is applied to </w:t>
            </w:r>
            <w:r w:rsidRPr="00036DE3">
              <w:rPr>
                <w:rFonts w:asciiTheme="majorBidi" w:hAnsiTheme="majorBidi" w:cstheme="majorBidi"/>
              </w:rPr>
              <w:t>CSI-RS resources within DL usable PRBs</w:t>
            </w:r>
            <w:r w:rsidRPr="00036DE3">
              <w:rPr>
                <w:rFonts w:asciiTheme="majorBidi" w:eastAsiaTheme="minorEastAsia" w:hAnsiTheme="majorBidi" w:cstheme="majorBidi"/>
                <w:lang w:eastAsia="zh-CN"/>
              </w:rPr>
              <w:t xml:space="preserve"> only (effectively, this is same as the case when the CSI-RS sequence mapped to the RBs outside the DL usable PRBs are punctured)</w:t>
            </w:r>
          </w:p>
          <w:p w14:paraId="4104B3EE" w14:textId="77777777" w:rsidR="001C69E0" w:rsidRPr="00036DE3" w:rsidRDefault="001C69E0" w:rsidP="00885B11">
            <w:pPr>
              <w:numPr>
                <w:ilvl w:val="1"/>
                <w:numId w:val="62"/>
              </w:numPr>
              <w:suppressAutoHyphens/>
              <w:spacing w:after="0"/>
              <w:jc w:val="both"/>
              <w:rPr>
                <w:rFonts w:asciiTheme="majorBidi" w:eastAsiaTheme="minorEastAsia" w:hAnsiTheme="majorBidi" w:cstheme="majorBidi"/>
              </w:rPr>
            </w:pPr>
            <w:r w:rsidRPr="00036DE3">
              <w:rPr>
                <w:rFonts w:asciiTheme="majorBidi" w:eastAsiaTheme="minorEastAsia" w:hAnsiTheme="majorBidi" w:cstheme="majorBidi"/>
                <w:lang w:eastAsia="zh-CN"/>
              </w:rPr>
              <w:t>RAN1 to further study the impact on CSI processing timeline in SBFD symbols to process the CSI-RS across the two DL subbands</w:t>
            </w:r>
          </w:p>
        </w:tc>
      </w:tr>
      <w:tr w:rsidR="001C69E0" w:rsidRPr="00036DE3" w14:paraId="7C840A3D" w14:textId="77777777" w:rsidTr="00885B11">
        <w:tc>
          <w:tcPr>
            <w:tcW w:w="9631" w:type="dxa"/>
          </w:tcPr>
          <w:p w14:paraId="4227AF22" w14:textId="77777777" w:rsidR="001C69E0" w:rsidRPr="00036DE3" w:rsidRDefault="001C69E0" w:rsidP="00885B11">
            <w:pPr>
              <w:rPr>
                <w:rFonts w:asciiTheme="majorBidi" w:eastAsiaTheme="minorEastAsia" w:hAnsiTheme="majorBidi" w:cstheme="majorBidi"/>
                <w:b/>
                <w:lang w:eastAsia="zh-CN"/>
              </w:rPr>
            </w:pPr>
            <w:r w:rsidRPr="00036DE3">
              <w:rPr>
                <w:rFonts w:asciiTheme="majorBidi" w:eastAsiaTheme="minorEastAsia" w:hAnsiTheme="majorBidi" w:cstheme="majorBidi"/>
                <w:b/>
                <w:highlight w:val="green"/>
                <w:lang w:eastAsia="zh-CN"/>
              </w:rPr>
              <w:t>Agreement</w:t>
            </w:r>
          </w:p>
          <w:p w14:paraId="077695AE" w14:textId="77777777" w:rsidR="001C69E0" w:rsidRPr="00036DE3" w:rsidRDefault="001C69E0" w:rsidP="00885B11">
            <w:pPr>
              <w:rPr>
                <w:rFonts w:asciiTheme="majorBidi" w:eastAsia="Microsoft YaHei" w:hAnsiTheme="majorBidi" w:cstheme="majorBidi"/>
                <w:lang w:eastAsia="zh-CN"/>
              </w:rPr>
            </w:pPr>
            <w:r w:rsidRPr="00036DE3">
              <w:rPr>
                <w:rFonts w:asciiTheme="majorBidi" w:eastAsia="Microsoft YaHei" w:hAnsiTheme="majorBidi" w:cstheme="majorBidi"/>
                <w:lang w:eastAsia="zh-CN"/>
              </w:rPr>
              <w:t xml:space="preserve">For a </w:t>
            </w:r>
            <w:r w:rsidRPr="00036DE3">
              <w:rPr>
                <w:rFonts w:asciiTheme="majorBidi" w:eastAsia="Malgun Gothic" w:hAnsiTheme="majorBidi" w:cstheme="majorBidi"/>
                <w:lang w:eastAsia="ko-KR"/>
              </w:rPr>
              <w:t xml:space="preserve">contiguous </w:t>
            </w:r>
            <w:r w:rsidRPr="00036DE3">
              <w:rPr>
                <w:rFonts w:asciiTheme="majorBidi" w:eastAsia="Microsoft YaHei" w:hAnsiTheme="majorBidi" w:cstheme="majorBidi"/>
                <w:lang w:eastAsia="zh-CN"/>
              </w:rPr>
              <w:t xml:space="preserve">CSI-RS resource which overlaps with SBFD subband boundaries, </w:t>
            </w:r>
            <w:r w:rsidRPr="00036DE3">
              <w:rPr>
                <w:rFonts w:asciiTheme="majorBidi" w:eastAsiaTheme="minorEastAsia" w:hAnsiTheme="majorBidi" w:cstheme="majorBidi"/>
                <w:lang w:eastAsia="zh-CN"/>
              </w:rPr>
              <w:t>o</w:t>
            </w:r>
            <w:r w:rsidRPr="00036DE3">
              <w:rPr>
                <w:rFonts w:asciiTheme="majorBidi" w:hAnsiTheme="majorBidi" w:cstheme="majorBidi"/>
              </w:rPr>
              <w:t>nly CSI-RS frequency resources within DL usable PRBs are valid for SBFD-aware.</w:t>
            </w:r>
          </w:p>
          <w:p w14:paraId="6B58DE05" w14:textId="77777777" w:rsidR="001C69E0" w:rsidRPr="00036DE3" w:rsidRDefault="001C69E0" w:rsidP="00885B11">
            <w:pPr>
              <w:numPr>
                <w:ilvl w:val="1"/>
                <w:numId w:val="62"/>
              </w:numPr>
              <w:suppressAutoHyphens/>
              <w:spacing w:after="0" w:line="259" w:lineRule="auto"/>
              <w:jc w:val="both"/>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No impact on CSI-RS sequence generation</w:t>
            </w:r>
          </w:p>
          <w:p w14:paraId="4B4A4D4B" w14:textId="77777777" w:rsidR="001C69E0" w:rsidRPr="00036DE3" w:rsidRDefault="001C69E0" w:rsidP="00885B11">
            <w:pPr>
              <w:numPr>
                <w:ilvl w:val="1"/>
                <w:numId w:val="62"/>
              </w:numPr>
              <w:suppressAutoHyphens/>
              <w:spacing w:after="0" w:line="259" w:lineRule="auto"/>
              <w:jc w:val="both"/>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CSI-RS sequence mapping is applied to CSI-RS resources within DL usable PRBs only (effectively, this is same as the case when the CSI-RS sequence mapped to the RBs outside the DL usable PRBs are punctured)</w:t>
            </w:r>
          </w:p>
        </w:tc>
      </w:tr>
    </w:tbl>
    <w:p w14:paraId="7089B7C0" w14:textId="77777777" w:rsidR="001C69E0" w:rsidRPr="00036DE3" w:rsidRDefault="001C69E0" w:rsidP="001C69E0">
      <w:pPr>
        <w:rPr>
          <w:rFonts w:asciiTheme="majorBidi" w:eastAsia="MS Mincho" w:hAnsiTheme="majorBidi" w:cstheme="majorBidi"/>
        </w:rPr>
      </w:pPr>
    </w:p>
    <w:p w14:paraId="6E5B28AC" w14:textId="77777777" w:rsidR="001C69E0" w:rsidRPr="00036DE3" w:rsidRDefault="001C69E0" w:rsidP="001C69E0">
      <w:pPr>
        <w:jc w:val="both"/>
        <w:rPr>
          <w:rFonts w:asciiTheme="majorBidi" w:eastAsia="SimSun" w:hAnsiTheme="majorBidi" w:cstheme="majorBidi"/>
          <w:lang w:eastAsia="x-none"/>
        </w:rPr>
      </w:pPr>
      <w:r w:rsidRPr="00036DE3">
        <w:rPr>
          <w:rFonts w:asciiTheme="majorBidi" w:eastAsia="SimSun" w:hAnsiTheme="majorBidi" w:cstheme="majorBidi"/>
          <w:lang w:eastAsia="x-none"/>
        </w:rPr>
        <w:t xml:space="preserve">Effectively, the above working assumption is Option 2-2 </w:t>
      </w:r>
      <w:r w:rsidRPr="00036DE3">
        <w:rPr>
          <w:rFonts w:asciiTheme="majorBidi" w:eastAsia="MS Mincho" w:hAnsiTheme="majorBidi" w:cstheme="majorBidi"/>
        </w:rPr>
        <w:t xml:space="preserve">identified in </w:t>
      </w:r>
      <w:r w:rsidRPr="00036DE3">
        <w:rPr>
          <w:rFonts w:asciiTheme="majorBidi" w:hAnsiTheme="majorBidi" w:cstheme="majorBidi"/>
          <w:lang w:eastAsia="ja-JP"/>
        </w:rPr>
        <w:t>TR 38.858 [1]</w:t>
      </w:r>
      <w:r w:rsidRPr="00036DE3">
        <w:rPr>
          <w:rFonts w:asciiTheme="majorBidi" w:eastAsia="MS Mincho" w:hAnsiTheme="majorBidi" w:cstheme="majorBidi"/>
        </w:rPr>
        <w:t>,</w:t>
      </w:r>
      <w:r w:rsidRPr="00036DE3">
        <w:rPr>
          <w:rFonts w:asciiTheme="majorBidi" w:eastAsia="SimSun" w:hAnsiTheme="majorBidi" w:cstheme="majorBidi"/>
          <w:lang w:eastAsia="x-none"/>
        </w:rPr>
        <w:t xml:space="preserve"> where a non-contiguous CSI-RS resource across downlink subbands for SBFD-aware UEs is derived by excluding the frequency resources (RBs) outside DL usable PRBs, which translates to puncturing the contiguous CSI-RS sequence mapped to the RBs outside the DL usable PRBs. </w:t>
      </w:r>
      <w:r w:rsidRPr="00036DE3">
        <w:rPr>
          <w:rFonts w:asciiTheme="majorBidi" w:hAnsiTheme="majorBidi" w:cstheme="majorBidi"/>
        </w:rPr>
        <w:t xml:space="preserve">However, depending on the allocated CSI-RS </w:t>
      </w:r>
      <w:r w:rsidRPr="00036DE3">
        <w:rPr>
          <w:rFonts w:asciiTheme="majorBidi" w:eastAsia="MS Mincho" w:hAnsiTheme="majorBidi" w:cstheme="majorBidi"/>
        </w:rPr>
        <w:t>number of RBs</w:t>
      </w:r>
      <w:r w:rsidRPr="00036DE3">
        <w:rPr>
          <w:rFonts w:asciiTheme="majorBidi" w:hAnsiTheme="majorBidi" w:cstheme="majorBidi"/>
        </w:rPr>
        <w:t xml:space="preserve">, the UL subband </w:t>
      </w:r>
      <w:r w:rsidRPr="00036DE3">
        <w:rPr>
          <w:rFonts w:asciiTheme="majorBidi" w:eastAsia="MS Mincho" w:hAnsiTheme="majorBidi" w:cstheme="majorBidi"/>
        </w:rPr>
        <w:t>number of RBs</w:t>
      </w:r>
      <w:r w:rsidRPr="00036DE3">
        <w:rPr>
          <w:rFonts w:asciiTheme="majorBidi" w:hAnsiTheme="majorBidi" w:cstheme="majorBidi"/>
        </w:rPr>
        <w:t xml:space="preserve">, and the two GBs </w:t>
      </w:r>
      <w:r w:rsidRPr="00036DE3">
        <w:rPr>
          <w:rFonts w:asciiTheme="majorBidi" w:eastAsia="MS Mincho" w:hAnsiTheme="majorBidi" w:cstheme="majorBidi"/>
        </w:rPr>
        <w:t>number of RBs (if configured),</w:t>
      </w:r>
      <w:r w:rsidRPr="00036DE3">
        <w:rPr>
          <w:rFonts w:asciiTheme="majorBidi" w:hAnsiTheme="majorBidi" w:cstheme="majorBidi"/>
        </w:rPr>
        <w:t xml:space="preserve"> it may happen that the number of “usable” RBs of the derived </w:t>
      </w:r>
      <w:r w:rsidRPr="00036DE3">
        <w:rPr>
          <w:rFonts w:asciiTheme="majorBidi" w:eastAsia="SimSun" w:hAnsiTheme="majorBidi" w:cstheme="majorBidi"/>
          <w:lang w:eastAsia="x-none"/>
        </w:rPr>
        <w:t xml:space="preserve">non-contiguous CSI-RS resource </w:t>
      </w:r>
      <w:r w:rsidRPr="00036DE3">
        <w:rPr>
          <w:rFonts w:asciiTheme="majorBidi" w:hAnsiTheme="majorBidi" w:cstheme="majorBidi"/>
        </w:rPr>
        <w:t xml:space="preserve">be less than the minimum number of 24 RBs required by current specs, </w:t>
      </w:r>
      <w:r w:rsidRPr="00036DE3">
        <w:rPr>
          <w:rFonts w:asciiTheme="majorBidi" w:eastAsia="SimSun" w:hAnsiTheme="majorBidi" w:cstheme="majorBidi"/>
          <w:lang w:eastAsia="x-none"/>
        </w:rPr>
        <w:t>as exemplified in Figure 4.</w:t>
      </w:r>
      <w:r w:rsidRPr="00036DE3">
        <w:rPr>
          <w:rFonts w:asciiTheme="majorBidi" w:eastAsia="MS Mincho" w:hAnsiTheme="majorBidi" w:cstheme="majorBidi"/>
        </w:rPr>
        <w:t xml:space="preserve"> </w:t>
      </w:r>
      <w:r w:rsidRPr="00036DE3">
        <w:rPr>
          <w:rFonts w:asciiTheme="majorBidi" w:eastAsia="SimSun" w:hAnsiTheme="majorBidi" w:cstheme="majorBidi"/>
          <w:lang w:eastAsia="x-none"/>
        </w:rPr>
        <w:t xml:space="preserve">  </w:t>
      </w:r>
    </w:p>
    <w:p w14:paraId="3A344C4A" w14:textId="77777777" w:rsidR="001C69E0" w:rsidRPr="00036DE3" w:rsidRDefault="001C69E0" w:rsidP="001C69E0">
      <w:pPr>
        <w:keepNext/>
        <w:jc w:val="center"/>
        <w:rPr>
          <w:rFonts w:asciiTheme="majorBidi" w:hAnsiTheme="majorBidi" w:cstheme="majorBidi"/>
        </w:rPr>
      </w:pPr>
      <w:r w:rsidRPr="00036DE3">
        <w:rPr>
          <w:rFonts w:asciiTheme="majorBidi" w:hAnsiTheme="majorBidi" w:cstheme="majorBidi"/>
          <w:noProof/>
        </w:rPr>
        <w:drawing>
          <wp:inline distT="0" distB="0" distL="0" distR="0" wp14:anchorId="65A21475" wp14:editId="15F7B482">
            <wp:extent cx="3660074" cy="10944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0171" cy="1103491"/>
                    </a:xfrm>
                    <a:prstGeom prst="rect">
                      <a:avLst/>
                    </a:prstGeom>
                  </pic:spPr>
                </pic:pic>
              </a:graphicData>
            </a:graphic>
          </wp:inline>
        </w:drawing>
      </w:r>
    </w:p>
    <w:p w14:paraId="035F8BD4" w14:textId="77777777" w:rsidR="001C69E0" w:rsidRPr="00036DE3" w:rsidRDefault="001C69E0" w:rsidP="001C69E0">
      <w:pPr>
        <w:pStyle w:val="Caption"/>
        <w:jc w:val="both"/>
        <w:rPr>
          <w:rFonts w:asciiTheme="majorBidi" w:eastAsia="SimSun" w:hAnsiTheme="majorBidi" w:cstheme="majorBidi"/>
          <w:lang w:eastAsia="x-none"/>
        </w:rPr>
      </w:pPr>
      <w:bookmarkStart w:id="11" w:name="_Ref162841922"/>
      <w:r w:rsidRPr="00036DE3">
        <w:rPr>
          <w:rFonts w:asciiTheme="majorBidi" w:hAnsiTheme="majorBidi" w:cstheme="majorBidi"/>
        </w:rPr>
        <w:t xml:space="preserve">Figure </w:t>
      </w:r>
      <w:r w:rsidRPr="00036DE3">
        <w:rPr>
          <w:rFonts w:asciiTheme="majorBidi" w:hAnsiTheme="majorBidi" w:cstheme="majorBidi"/>
        </w:rPr>
        <w:fldChar w:fldCharType="begin"/>
      </w:r>
      <w:r w:rsidRPr="00036DE3">
        <w:rPr>
          <w:rFonts w:asciiTheme="majorBidi" w:hAnsiTheme="majorBidi" w:cstheme="majorBidi"/>
        </w:rPr>
        <w:instrText xml:space="preserve"> SEQ Figure \* ARABIC </w:instrText>
      </w:r>
      <w:r w:rsidRPr="00036DE3">
        <w:rPr>
          <w:rFonts w:asciiTheme="majorBidi" w:hAnsiTheme="majorBidi" w:cstheme="majorBidi"/>
        </w:rPr>
        <w:fldChar w:fldCharType="separate"/>
      </w:r>
      <w:r w:rsidRPr="00036DE3">
        <w:rPr>
          <w:rFonts w:asciiTheme="majorBidi" w:hAnsiTheme="majorBidi" w:cstheme="majorBidi"/>
          <w:noProof/>
        </w:rPr>
        <w:t>4</w:t>
      </w:r>
      <w:r w:rsidRPr="00036DE3">
        <w:rPr>
          <w:rFonts w:asciiTheme="majorBidi" w:hAnsiTheme="majorBidi" w:cstheme="majorBidi"/>
        </w:rPr>
        <w:fldChar w:fldCharType="end"/>
      </w:r>
      <w:bookmarkEnd w:id="11"/>
      <w:r w:rsidRPr="00036DE3">
        <w:rPr>
          <w:rFonts w:asciiTheme="majorBidi" w:hAnsiTheme="majorBidi" w:cstheme="majorBidi"/>
          <w:lang w:val="en-US"/>
        </w:rPr>
        <w:t>: Graphical illustrations of Option 2-2 for</w:t>
      </w:r>
      <w:r w:rsidRPr="00036DE3">
        <w:rPr>
          <w:rFonts w:asciiTheme="majorBidi" w:hAnsiTheme="majorBidi" w:cstheme="majorBidi"/>
        </w:rPr>
        <w:t xml:space="preserve"> </w:t>
      </w:r>
      <w:r w:rsidRPr="00036DE3">
        <w:rPr>
          <w:rFonts w:asciiTheme="majorBidi" w:hAnsiTheme="majorBidi" w:cstheme="majorBidi"/>
          <w:lang w:val="en-US"/>
        </w:rPr>
        <w:t xml:space="preserve">frequency resource allocation for a CSI-RS resource across two downlink subbands for SBFD-aware UEs. </w:t>
      </w:r>
    </w:p>
    <w:p w14:paraId="0383E86F" w14:textId="77777777" w:rsidR="001C69E0" w:rsidRPr="00036DE3" w:rsidRDefault="001C69E0" w:rsidP="001C69E0">
      <w:pPr>
        <w:pStyle w:val="ListParagraph"/>
        <w:numPr>
          <w:ilvl w:val="0"/>
          <w:numId w:val="34"/>
        </w:numPr>
        <w:tabs>
          <w:tab w:val="left" w:pos="1620"/>
        </w:tabs>
        <w:ind w:left="1620" w:hanging="1620"/>
        <w:jc w:val="both"/>
        <w:rPr>
          <w:rFonts w:asciiTheme="majorBidi" w:hAnsiTheme="majorBidi" w:cstheme="majorBidi"/>
          <w:b/>
          <w:bCs/>
          <w:sz w:val="20"/>
          <w:szCs w:val="20"/>
          <w:lang w:eastAsia="zh-CN"/>
        </w:rPr>
      </w:pPr>
      <w:bookmarkStart w:id="12" w:name="_Hlk174088756"/>
      <w:r w:rsidRPr="00036DE3">
        <w:rPr>
          <w:rFonts w:asciiTheme="majorBidi" w:hAnsiTheme="majorBidi" w:cstheme="majorBidi"/>
          <w:b/>
          <w:bCs/>
          <w:sz w:val="20"/>
          <w:szCs w:val="20"/>
          <w:lang w:eastAsia="zh-CN"/>
        </w:rPr>
        <w:t xml:space="preserve">With Option 2-2 for non-contiguous frequency-domain resource allocation of a CSI-RS resource, depending on the allocated CSI-RS number of RBs, UL subband number of RBs, and GBs number of RBs, it may happen that the number of “usable” RBs of the derived non-contiguous CSI-RS resource be less than the minimum number of 24 RBs required by current specs.  </w:t>
      </w:r>
    </w:p>
    <w:bookmarkEnd w:id="12"/>
    <w:p w14:paraId="7678A870" w14:textId="77777777" w:rsidR="001C69E0" w:rsidRPr="00036DE3" w:rsidRDefault="001C69E0" w:rsidP="001C69E0">
      <w:pPr>
        <w:jc w:val="both"/>
        <w:rPr>
          <w:rFonts w:asciiTheme="majorBidi" w:eastAsia="MS Mincho" w:hAnsiTheme="majorBidi" w:cstheme="majorBidi"/>
        </w:rPr>
      </w:pPr>
      <w:r w:rsidRPr="00036DE3">
        <w:rPr>
          <w:rFonts w:asciiTheme="majorBidi" w:hAnsiTheme="majorBidi" w:cstheme="majorBidi"/>
        </w:rPr>
        <w:t xml:space="preserve">Moreover, Option 2-1 can also be supported and specified to provide more </w:t>
      </w:r>
      <w:bookmarkStart w:id="13" w:name="_Hlk173916021"/>
      <w:r w:rsidRPr="00036DE3">
        <w:rPr>
          <w:rFonts w:asciiTheme="majorBidi" w:hAnsiTheme="majorBidi" w:cstheme="majorBidi"/>
        </w:rPr>
        <w:t>CSI-RS allocation flexibility across two downlink subbands</w:t>
      </w:r>
      <w:bookmarkEnd w:id="13"/>
      <w:r w:rsidRPr="00036DE3">
        <w:rPr>
          <w:rFonts w:asciiTheme="majorBidi" w:hAnsiTheme="majorBidi" w:cstheme="majorBidi"/>
        </w:rPr>
        <w:t xml:space="preserve">. Note that, with Option 2-1, </w:t>
      </w:r>
      <w:r w:rsidRPr="00036DE3">
        <w:rPr>
          <w:rFonts w:asciiTheme="majorBidi" w:eastAsia="MS Mincho" w:hAnsiTheme="majorBidi" w:cstheme="majorBidi"/>
        </w:rPr>
        <w:t xml:space="preserve">a non-contiguous CSI-RS resource can be formed by two contiguous CSI-RS resource parts each configured per DL subband and categorized by a start RB and a number of RBs. </w:t>
      </w:r>
    </w:p>
    <w:p w14:paraId="0DE2C0C9" w14:textId="77777777" w:rsidR="001C69E0" w:rsidRPr="00036DE3" w:rsidRDefault="001C69E0" w:rsidP="001C69E0">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14" w:name="_Hlk174088763"/>
      <w:r w:rsidRPr="00036DE3">
        <w:rPr>
          <w:rFonts w:asciiTheme="majorBidi" w:hAnsiTheme="majorBidi" w:cstheme="majorBidi"/>
          <w:b/>
          <w:bCs/>
          <w:sz w:val="20"/>
          <w:szCs w:val="20"/>
          <w:lang w:val="en-US" w:eastAsia="ja-JP"/>
        </w:rPr>
        <w:t xml:space="preserve">In addition to Option 2-2, RAN1 to support Option 2-1 identified in TR 38.858 for CSI-RS allocation across two downlink subbands to provide more CSI-RS allocation flexibility.  </w:t>
      </w:r>
    </w:p>
    <w:bookmarkEnd w:id="14"/>
    <w:p w14:paraId="4F0A884E" w14:textId="77777777" w:rsidR="001C69E0" w:rsidRPr="00036DE3" w:rsidRDefault="001C69E0" w:rsidP="001C69E0">
      <w:pPr>
        <w:jc w:val="both"/>
        <w:rPr>
          <w:rFonts w:asciiTheme="majorBidi" w:hAnsiTheme="majorBidi" w:cstheme="majorBidi"/>
          <w:lang w:eastAsia="zh-CN"/>
        </w:rPr>
      </w:pPr>
      <w:r w:rsidRPr="00036DE3">
        <w:rPr>
          <w:rFonts w:asciiTheme="majorBidi" w:eastAsia="SimSun" w:hAnsiTheme="majorBidi" w:cstheme="majorBidi"/>
          <w:lang w:eastAsia="x-none"/>
        </w:rPr>
        <w:t xml:space="preserve">However, CSI-RS resource provided by </w:t>
      </w:r>
      <w:r w:rsidRPr="00036DE3">
        <w:rPr>
          <w:rFonts w:asciiTheme="majorBidi" w:eastAsia="MS Mincho" w:hAnsiTheme="majorBidi" w:cstheme="majorBidi"/>
        </w:rPr>
        <w:t xml:space="preserve">Option 2-1 is mainly intended to SBFD symbols, and therefore it may not be directly used during non-SBFD symbols. Since </w:t>
      </w:r>
      <w:r w:rsidRPr="00036DE3">
        <w:rPr>
          <w:rFonts w:asciiTheme="majorBidi" w:hAnsiTheme="majorBidi" w:cstheme="majorBidi"/>
          <w:lang w:eastAsia="zh-CN"/>
        </w:rPr>
        <w:t xml:space="preserve">single CSI-RS resource configuration across SBFD symbols and non-SBFD symbols is within the Rel-19 WI scope, how to enhance Option 2-1 to resolve this latter issue should be discussed. </w:t>
      </w:r>
    </w:p>
    <w:p w14:paraId="71934148" w14:textId="6D38A9B8" w:rsidR="001C69E0" w:rsidRPr="00036DE3" w:rsidRDefault="001C69E0" w:rsidP="001C69E0">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15" w:name="_Hlk174088768"/>
      <w:r w:rsidRPr="00036DE3">
        <w:rPr>
          <w:rFonts w:asciiTheme="majorBidi" w:hAnsiTheme="majorBidi" w:cstheme="majorBidi"/>
          <w:b/>
          <w:bCs/>
          <w:sz w:val="20"/>
          <w:szCs w:val="20"/>
          <w:lang w:val="en-US" w:eastAsia="ja-JP"/>
        </w:rPr>
        <w:t>If Option 2-1 for non-contiguous frequency-domain resource allocation of a CSI-RS resource is supported, RAN1 to study solutions/enhancements so that the single CSI-RS resource configuration provided by Option 2-1 is applicable for both SBFD symbols and non-SBFD symbols.</w:t>
      </w:r>
      <w:bookmarkEnd w:id="15"/>
    </w:p>
    <w:p w14:paraId="633DE37A" w14:textId="77308F6B" w:rsidR="006762FC" w:rsidRPr="00036DE3" w:rsidRDefault="008E67DC" w:rsidP="006762FC">
      <w:pPr>
        <w:pStyle w:val="Heading1"/>
        <w:tabs>
          <w:tab w:val="num" w:pos="0"/>
        </w:tabs>
        <w:ind w:left="0" w:firstLine="0"/>
        <w:jc w:val="both"/>
        <w:rPr>
          <w:rFonts w:asciiTheme="majorBidi" w:eastAsia="MS Mincho" w:hAnsiTheme="majorBidi" w:cstheme="majorBidi"/>
          <w:b/>
          <w:bCs/>
          <w:sz w:val="40"/>
          <w:szCs w:val="40"/>
          <w:lang w:eastAsia="ja-JP"/>
        </w:rPr>
      </w:pPr>
      <w:bookmarkStart w:id="16" w:name="_Toc165968277"/>
      <w:r w:rsidRPr="00036DE3">
        <w:rPr>
          <w:rFonts w:asciiTheme="majorBidi" w:eastAsia="MS Mincho" w:hAnsiTheme="majorBidi" w:cstheme="majorBidi"/>
          <w:b/>
          <w:bCs/>
          <w:sz w:val="40"/>
          <w:szCs w:val="40"/>
          <w:lang w:eastAsia="ja-JP"/>
        </w:rPr>
        <w:lastRenderedPageBreak/>
        <w:t xml:space="preserve">DL </w:t>
      </w:r>
      <w:bookmarkEnd w:id="16"/>
      <w:r w:rsidR="0001073D" w:rsidRPr="00036DE3">
        <w:rPr>
          <w:rFonts w:asciiTheme="majorBidi" w:eastAsia="MS Mincho" w:hAnsiTheme="majorBidi" w:cstheme="majorBidi"/>
          <w:b/>
          <w:bCs/>
          <w:sz w:val="40"/>
          <w:szCs w:val="40"/>
          <w:lang w:eastAsia="ja-JP"/>
        </w:rPr>
        <w:t>Rx</w:t>
      </w:r>
      <w:r w:rsidRPr="00036DE3">
        <w:rPr>
          <w:rFonts w:asciiTheme="majorBidi" w:eastAsia="MS Mincho" w:hAnsiTheme="majorBidi" w:cstheme="majorBidi"/>
          <w:b/>
          <w:bCs/>
          <w:sz w:val="40"/>
          <w:szCs w:val="40"/>
          <w:lang w:eastAsia="ja-JP"/>
        </w:rPr>
        <w:t xml:space="preserve"> and UL T</w:t>
      </w:r>
      <w:r w:rsidR="0001073D" w:rsidRPr="00036DE3">
        <w:rPr>
          <w:rFonts w:asciiTheme="majorBidi" w:eastAsia="MS Mincho" w:hAnsiTheme="majorBidi" w:cstheme="majorBidi"/>
          <w:b/>
          <w:bCs/>
          <w:sz w:val="40"/>
          <w:szCs w:val="40"/>
          <w:lang w:eastAsia="ja-JP"/>
        </w:rPr>
        <w:t>x Procedures</w:t>
      </w:r>
    </w:p>
    <w:p w14:paraId="475FDFE1" w14:textId="77777777" w:rsidR="00D470E9" w:rsidRPr="00036DE3" w:rsidRDefault="00D470E9" w:rsidP="00D470E9">
      <w:pPr>
        <w:spacing w:after="200" w:line="276" w:lineRule="auto"/>
        <w:jc w:val="both"/>
        <w:rPr>
          <w:rFonts w:asciiTheme="majorBidi" w:hAnsiTheme="majorBidi" w:cstheme="majorBidi"/>
          <w:lang w:val="en-US" w:eastAsia="ja-JP"/>
        </w:rPr>
      </w:pPr>
      <w:r w:rsidRPr="00036DE3">
        <w:rPr>
          <w:rFonts w:asciiTheme="majorBidi" w:hAnsiTheme="majorBidi" w:cstheme="majorBidi"/>
          <w:lang w:val="en-US" w:eastAsia="ja-JP"/>
        </w:rPr>
        <w:t xml:space="preserve">In RAN1#117 meeting, it has been agreed that an SBFD aware UE can be </w:t>
      </w:r>
      <w:r w:rsidRPr="00036DE3">
        <w:rPr>
          <w:rFonts w:asciiTheme="majorBidi" w:hAnsiTheme="majorBidi" w:cstheme="majorBidi"/>
          <w:b/>
          <w:bCs/>
          <w:lang w:val="en-US" w:eastAsia="ja-JP"/>
        </w:rPr>
        <w:t>provided</w:t>
      </w:r>
      <w:r w:rsidRPr="00036DE3">
        <w:rPr>
          <w:rFonts w:asciiTheme="majorBidi" w:hAnsiTheme="majorBidi" w:cstheme="majorBidi"/>
          <w:lang w:val="en-US" w:eastAsia="ja-JP"/>
        </w:rPr>
        <w:t xml:space="preserve"> with one of following two configurations:</w:t>
      </w:r>
    </w:p>
    <w:p w14:paraId="441C89A3" w14:textId="77777777" w:rsidR="00D470E9" w:rsidRPr="00036DE3" w:rsidRDefault="00D470E9" w:rsidP="00E60F76">
      <w:pPr>
        <w:pStyle w:val="ListParagraph"/>
        <w:numPr>
          <w:ilvl w:val="0"/>
          <w:numId w:val="71"/>
        </w:numPr>
        <w:tabs>
          <w:tab w:val="clear" w:pos="720"/>
          <w:tab w:val="num" w:pos="360"/>
        </w:tabs>
        <w:ind w:hanging="630"/>
        <w:rPr>
          <w:rFonts w:asciiTheme="majorBidi" w:hAnsiTheme="majorBidi" w:cstheme="majorBidi"/>
          <w:sz w:val="20"/>
          <w:szCs w:val="20"/>
          <w:lang w:val="en-US" w:eastAsia="ja-JP"/>
        </w:rPr>
      </w:pPr>
      <w:r w:rsidRPr="00E60F76">
        <w:rPr>
          <w:rFonts w:asciiTheme="majorBidi" w:hAnsiTheme="majorBidi" w:cstheme="majorBidi"/>
          <w:b/>
          <w:bCs/>
          <w:sz w:val="20"/>
          <w:szCs w:val="20"/>
          <w:lang w:val="en-US" w:eastAsia="ja-JP"/>
        </w:rPr>
        <w:t>Configuration 1:</w:t>
      </w:r>
      <w:r w:rsidRPr="00036DE3">
        <w:rPr>
          <w:rFonts w:asciiTheme="majorBidi" w:hAnsiTheme="majorBidi" w:cstheme="majorBidi"/>
          <w:sz w:val="20"/>
          <w:szCs w:val="20"/>
          <w:lang w:val="en-US" w:eastAsia="ja-JP"/>
        </w:rPr>
        <w:t xml:space="preserve"> The transmissions/receptions are restricted to SBFD symbols only or non-SBFD symbols only.</w:t>
      </w:r>
    </w:p>
    <w:p w14:paraId="15D91652" w14:textId="77777777" w:rsidR="00D470E9" w:rsidRPr="00036DE3" w:rsidRDefault="00D470E9" w:rsidP="00E60F76">
      <w:pPr>
        <w:pStyle w:val="ListParagraph"/>
        <w:numPr>
          <w:ilvl w:val="0"/>
          <w:numId w:val="71"/>
        </w:numPr>
        <w:tabs>
          <w:tab w:val="clear" w:pos="720"/>
          <w:tab w:val="num" w:pos="360"/>
        </w:tabs>
        <w:ind w:hanging="630"/>
        <w:jc w:val="both"/>
        <w:rPr>
          <w:rFonts w:asciiTheme="majorBidi" w:hAnsiTheme="majorBidi" w:cstheme="majorBidi"/>
          <w:sz w:val="20"/>
          <w:szCs w:val="20"/>
          <w:lang w:val="en-US" w:eastAsia="ja-JP"/>
        </w:rPr>
      </w:pPr>
      <w:r w:rsidRPr="00E60F76">
        <w:rPr>
          <w:rFonts w:asciiTheme="majorBidi" w:hAnsiTheme="majorBidi" w:cstheme="majorBidi"/>
          <w:b/>
          <w:bCs/>
          <w:sz w:val="20"/>
          <w:szCs w:val="20"/>
          <w:lang w:val="en-US" w:eastAsia="ja-JP"/>
        </w:rPr>
        <w:t>Configuration 2:</w:t>
      </w:r>
      <w:r w:rsidRPr="00036DE3">
        <w:rPr>
          <w:rFonts w:asciiTheme="majorBidi" w:hAnsiTheme="majorBidi" w:cstheme="majorBidi"/>
          <w:sz w:val="20"/>
          <w:szCs w:val="20"/>
          <w:lang w:val="en-US" w:eastAsia="ja-JP"/>
        </w:rPr>
        <w:t xml:space="preserve"> The transmissions/receptions can be in SBFD symbols and non-SBFD symbols.</w:t>
      </w:r>
    </w:p>
    <w:p w14:paraId="443A150A" w14:textId="77777777" w:rsidR="00D470E9" w:rsidRPr="00036DE3" w:rsidRDefault="00D470E9" w:rsidP="00D470E9">
      <w:pPr>
        <w:jc w:val="both"/>
        <w:rPr>
          <w:rFonts w:asciiTheme="majorBidi" w:hAnsiTheme="majorBidi" w:cstheme="majorBidi"/>
          <w:lang w:val="en-US" w:eastAsia="ja-JP"/>
        </w:rPr>
      </w:pPr>
      <w:r w:rsidRPr="00036DE3">
        <w:rPr>
          <w:rFonts w:asciiTheme="majorBidi" w:hAnsiTheme="majorBidi" w:cstheme="majorBidi"/>
          <w:lang w:val="en-US" w:eastAsia="ja-JP"/>
        </w:rPr>
        <w:t xml:space="preserve">In RAN1#118 meeting, for Configuration 1, two options were listed to determine the valid symbol type for SP-CSI on PUCCH or PUSCH, type 2 CG PUSCH, SPS PDSCH and semi-persistent SRS, as captured by the following agreement. </w:t>
      </w:r>
    </w:p>
    <w:tbl>
      <w:tblPr>
        <w:tblStyle w:val="TableGrid"/>
        <w:tblW w:w="0" w:type="auto"/>
        <w:tblLook w:val="04A0" w:firstRow="1" w:lastRow="0" w:firstColumn="1" w:lastColumn="0" w:noHBand="0" w:noVBand="1"/>
      </w:tblPr>
      <w:tblGrid>
        <w:gridCol w:w="9631"/>
      </w:tblGrid>
      <w:tr w:rsidR="00D470E9" w:rsidRPr="00036DE3" w14:paraId="75B79824" w14:textId="77777777" w:rsidTr="00885B11">
        <w:tc>
          <w:tcPr>
            <w:tcW w:w="9631" w:type="dxa"/>
          </w:tcPr>
          <w:p w14:paraId="034604E4" w14:textId="77777777" w:rsidR="00D470E9" w:rsidRPr="00036DE3" w:rsidRDefault="00D470E9" w:rsidP="00885B11">
            <w:pPr>
              <w:spacing w:after="0"/>
              <w:rPr>
                <w:rFonts w:asciiTheme="majorBidi" w:eastAsia="Malgun Gothic" w:hAnsiTheme="majorBidi" w:cstheme="majorBidi"/>
                <w:b/>
                <w:szCs w:val="24"/>
                <w:lang w:eastAsia="zh-CN"/>
              </w:rPr>
            </w:pPr>
            <w:r w:rsidRPr="00036DE3">
              <w:rPr>
                <w:rFonts w:asciiTheme="majorBidi" w:eastAsia="Malgun Gothic" w:hAnsiTheme="majorBidi" w:cstheme="majorBidi"/>
                <w:b/>
                <w:szCs w:val="24"/>
                <w:highlight w:val="green"/>
                <w:lang w:eastAsia="zh-CN"/>
              </w:rPr>
              <w:t>Agreement</w:t>
            </w:r>
          </w:p>
          <w:p w14:paraId="303653A7" w14:textId="77777777" w:rsidR="00D470E9" w:rsidRPr="00036DE3" w:rsidRDefault="00D470E9" w:rsidP="00885B11">
            <w:p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For Configuration</w:t>
            </w:r>
            <w:r w:rsidRPr="00036DE3">
              <w:rPr>
                <w:rFonts w:asciiTheme="majorBidi" w:eastAsia="Malgun Gothic" w:hAnsiTheme="majorBidi" w:cstheme="majorBidi"/>
                <w:szCs w:val="24"/>
              </w:rPr>
              <w:t xml:space="preserve"> 1: The transmissions/receptions are restricted to SBFD symbols only or non-SBFD symbols only</w:t>
            </w:r>
            <w:r w:rsidRPr="00036DE3">
              <w:rPr>
                <w:rFonts w:asciiTheme="majorBidi" w:eastAsia="Malgun Gothic" w:hAnsiTheme="majorBidi" w:cstheme="majorBidi"/>
                <w:szCs w:val="24"/>
                <w:lang w:eastAsia="zh-CN"/>
              </w:rPr>
              <w:t>, the valid symbol type is determined as following.</w:t>
            </w:r>
          </w:p>
          <w:p w14:paraId="2F3409AF" w14:textId="77777777" w:rsidR="00D470E9" w:rsidRPr="00036DE3" w:rsidRDefault="00D470E9" w:rsidP="00885B11">
            <w:pPr>
              <w:numPr>
                <w:ilvl w:val="0"/>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For semi-statically configured </w:t>
            </w:r>
            <w:r w:rsidRPr="00036DE3">
              <w:rPr>
                <w:rFonts w:asciiTheme="majorBidi" w:eastAsia="Malgun Gothic" w:hAnsiTheme="majorBidi" w:cstheme="majorBidi"/>
                <w:szCs w:val="24"/>
              </w:rPr>
              <w:t>transmissions/receptions without activation DCI</w:t>
            </w:r>
            <w:r w:rsidRPr="00036DE3">
              <w:rPr>
                <w:rFonts w:asciiTheme="majorBidi" w:eastAsia="Malgun Gothic" w:hAnsiTheme="majorBidi" w:cstheme="majorBidi"/>
                <w:szCs w:val="24"/>
                <w:lang w:eastAsia="zh-CN"/>
              </w:rPr>
              <w:t>, the valid symbol type is explicitly configured by RRC.</w:t>
            </w:r>
          </w:p>
          <w:p w14:paraId="7A644B26" w14:textId="77777777" w:rsidR="00D470E9" w:rsidRPr="00036DE3" w:rsidRDefault="00D470E9" w:rsidP="00885B11">
            <w:pPr>
              <w:numPr>
                <w:ilvl w:val="1"/>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It is not applicable to </w:t>
            </w:r>
            <w:proofErr w:type="gramStart"/>
            <w:r w:rsidRPr="00036DE3">
              <w:rPr>
                <w:rFonts w:asciiTheme="majorBidi" w:eastAsia="Malgun Gothic" w:hAnsiTheme="majorBidi" w:cstheme="majorBidi"/>
                <w:szCs w:val="24"/>
                <w:lang w:eastAsia="zh-CN"/>
              </w:rPr>
              <w:t>PDCCH</w:t>
            </w:r>
            <w:proofErr w:type="gramEnd"/>
          </w:p>
          <w:p w14:paraId="74A3E311" w14:textId="77777777" w:rsidR="00D470E9" w:rsidRPr="00036DE3" w:rsidRDefault="00D470E9" w:rsidP="00885B11">
            <w:pPr>
              <w:numPr>
                <w:ilvl w:val="0"/>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For dynamically scheduled </w:t>
            </w:r>
            <w:r w:rsidRPr="00036DE3">
              <w:rPr>
                <w:rFonts w:asciiTheme="majorBidi" w:eastAsia="Malgun Gothic" w:hAnsiTheme="majorBidi" w:cstheme="majorBidi"/>
                <w:szCs w:val="24"/>
              </w:rPr>
              <w:t>transmissions/receptions</w:t>
            </w:r>
            <w:r w:rsidRPr="00036DE3">
              <w:rPr>
                <w:rFonts w:asciiTheme="majorBidi" w:eastAsia="Malgun Gothic" w:hAnsiTheme="majorBidi" w:cstheme="majorBidi"/>
                <w:szCs w:val="24"/>
                <w:lang w:eastAsia="zh-CN"/>
              </w:rPr>
              <w:t>, the valid symbol type is determined based on the symbol type of the first</w:t>
            </w:r>
            <w:r w:rsidRPr="00036DE3">
              <w:rPr>
                <w:rFonts w:asciiTheme="majorBidi" w:eastAsia="Malgun Gothic" w:hAnsiTheme="majorBidi" w:cstheme="majorBidi"/>
                <w:szCs w:val="24"/>
              </w:rPr>
              <w:t xml:space="preserve"> transmission/reception</w:t>
            </w:r>
            <w:r w:rsidRPr="00036DE3">
              <w:rPr>
                <w:rFonts w:asciiTheme="majorBidi" w:eastAsia="Malgun Gothic" w:hAnsiTheme="majorBidi" w:cstheme="majorBidi"/>
                <w:szCs w:val="24"/>
                <w:lang w:eastAsia="zh-CN"/>
              </w:rPr>
              <w:t>.</w:t>
            </w:r>
          </w:p>
          <w:p w14:paraId="4E4B0387" w14:textId="77777777" w:rsidR="00D470E9" w:rsidRPr="00036DE3" w:rsidRDefault="00D470E9" w:rsidP="00885B11">
            <w:pPr>
              <w:numPr>
                <w:ilvl w:val="0"/>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For SP-CSI on PUCCH or PUSCH, type 2 CG PUSCH, SPS PDSCH and semi-persistent SRS, down-select from the following options:</w:t>
            </w:r>
          </w:p>
          <w:p w14:paraId="2ED331BA" w14:textId="77777777" w:rsidR="00D470E9" w:rsidRPr="00036DE3" w:rsidRDefault="00D470E9" w:rsidP="00885B11">
            <w:pPr>
              <w:numPr>
                <w:ilvl w:val="1"/>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Option 1: </w:t>
            </w:r>
          </w:p>
          <w:p w14:paraId="772784AF"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The valid symbol type for SP-CSI on PUCCH or PUSCH is explicitly configured in </w:t>
            </w:r>
            <w:r w:rsidRPr="00036DE3">
              <w:rPr>
                <w:rFonts w:asciiTheme="majorBidi" w:eastAsia="Malgun Gothic" w:hAnsiTheme="majorBidi" w:cstheme="majorBidi"/>
                <w:i/>
                <w:szCs w:val="24"/>
                <w:lang w:eastAsia="zh-CN"/>
              </w:rPr>
              <w:t>CSI-ReportConfig</w:t>
            </w:r>
            <w:r w:rsidRPr="00036DE3">
              <w:rPr>
                <w:rFonts w:asciiTheme="majorBidi" w:eastAsia="Malgun Gothic" w:hAnsiTheme="majorBidi" w:cstheme="majorBidi"/>
                <w:szCs w:val="24"/>
                <w:lang w:eastAsia="zh-CN"/>
              </w:rPr>
              <w:t xml:space="preserve">. </w:t>
            </w:r>
          </w:p>
          <w:p w14:paraId="421A1ECB"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The valid symbol type for type 2 CG PUSCH is explicitly configured in </w:t>
            </w:r>
            <w:r w:rsidRPr="00036DE3">
              <w:rPr>
                <w:rFonts w:asciiTheme="majorBidi" w:eastAsia="Malgun Gothic" w:hAnsiTheme="majorBidi" w:cstheme="majorBidi"/>
                <w:i/>
                <w:szCs w:val="24"/>
                <w:lang w:eastAsia="zh-CN"/>
              </w:rPr>
              <w:t>ConfiguredGrantConfig</w:t>
            </w:r>
            <w:r w:rsidRPr="00036DE3">
              <w:rPr>
                <w:rFonts w:asciiTheme="majorBidi" w:eastAsia="Malgun Gothic" w:hAnsiTheme="majorBidi" w:cstheme="majorBidi"/>
                <w:szCs w:val="24"/>
                <w:lang w:eastAsia="zh-CN"/>
              </w:rPr>
              <w:t xml:space="preserve">. </w:t>
            </w:r>
          </w:p>
          <w:p w14:paraId="7F1C16E7"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The valid symbol type for SPS PDSCH is explicitly configured in </w:t>
            </w:r>
            <w:r w:rsidRPr="00036DE3">
              <w:rPr>
                <w:rFonts w:asciiTheme="majorBidi" w:eastAsia="Malgun Gothic" w:hAnsiTheme="majorBidi" w:cstheme="majorBidi"/>
                <w:i/>
                <w:szCs w:val="24"/>
                <w:lang w:eastAsia="zh-CN"/>
              </w:rPr>
              <w:t>SPS-Config</w:t>
            </w:r>
            <w:r w:rsidRPr="00036DE3">
              <w:rPr>
                <w:rFonts w:asciiTheme="majorBidi" w:eastAsia="Malgun Gothic" w:hAnsiTheme="majorBidi" w:cstheme="majorBidi"/>
                <w:szCs w:val="24"/>
                <w:lang w:eastAsia="zh-CN"/>
              </w:rPr>
              <w:t xml:space="preserve">. </w:t>
            </w:r>
          </w:p>
          <w:p w14:paraId="73A78EDB"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The valid symbol type for semi-persistent SRS is explicitly configured in [</w:t>
            </w:r>
            <w:r w:rsidRPr="00036DE3">
              <w:rPr>
                <w:rFonts w:asciiTheme="majorBidi" w:eastAsia="Malgun Gothic" w:hAnsiTheme="majorBidi" w:cstheme="majorBidi"/>
                <w:i/>
                <w:szCs w:val="24"/>
                <w:lang w:eastAsia="zh-CN"/>
              </w:rPr>
              <w:t>SRS-Config</w:t>
            </w:r>
            <w:r w:rsidRPr="00036DE3">
              <w:rPr>
                <w:rFonts w:asciiTheme="majorBidi" w:hAnsiTheme="majorBidi" w:cstheme="majorBidi"/>
                <w:i/>
                <w:iCs/>
                <w:szCs w:val="24"/>
              </w:rPr>
              <w:t xml:space="preserve"> </w:t>
            </w:r>
            <w:r w:rsidRPr="00036DE3">
              <w:rPr>
                <w:rFonts w:asciiTheme="majorBidi" w:hAnsiTheme="majorBidi" w:cstheme="majorBidi"/>
                <w:iCs/>
                <w:szCs w:val="24"/>
              </w:rPr>
              <w:t>/</w:t>
            </w:r>
            <w:r w:rsidRPr="00036DE3">
              <w:rPr>
                <w:rFonts w:asciiTheme="majorBidi" w:hAnsiTheme="majorBidi" w:cstheme="majorBidi"/>
                <w:i/>
                <w:iCs/>
                <w:szCs w:val="24"/>
              </w:rPr>
              <w:t>SRS-ResourceSet</w:t>
            </w:r>
            <w:r w:rsidRPr="00036DE3">
              <w:rPr>
                <w:rFonts w:asciiTheme="majorBidi" w:hAnsiTheme="majorBidi" w:cstheme="majorBidi"/>
                <w:iCs/>
                <w:szCs w:val="24"/>
              </w:rPr>
              <w:t>/</w:t>
            </w:r>
            <w:r w:rsidRPr="00036DE3">
              <w:rPr>
                <w:rFonts w:asciiTheme="majorBidi" w:hAnsiTheme="majorBidi" w:cstheme="majorBidi"/>
                <w:i/>
                <w:iCs/>
                <w:szCs w:val="24"/>
              </w:rPr>
              <w:t>SRS-Resource</w:t>
            </w:r>
            <w:r w:rsidRPr="00036DE3">
              <w:rPr>
                <w:rFonts w:asciiTheme="majorBidi" w:eastAsia="Malgun Gothic" w:hAnsiTheme="majorBidi" w:cstheme="majorBidi"/>
                <w:szCs w:val="24"/>
                <w:lang w:eastAsia="zh-CN"/>
              </w:rPr>
              <w:t>].</w:t>
            </w:r>
          </w:p>
          <w:p w14:paraId="7E2059F8" w14:textId="77777777" w:rsidR="00D470E9" w:rsidRPr="00036DE3" w:rsidRDefault="00D470E9" w:rsidP="00885B11">
            <w:pPr>
              <w:numPr>
                <w:ilvl w:val="1"/>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Option 2: </w:t>
            </w:r>
          </w:p>
          <w:p w14:paraId="3A288D62"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The valid symbol type for SP-CSI on PUCCH or PUSCH is determined based on the symbol type of the first PUSCH/ PUCCH after activation.</w:t>
            </w:r>
          </w:p>
          <w:p w14:paraId="40C4C00B"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The valid symbol type for type 2 CG PUSCH is determined based on the symbol type of the first CG PUSCH associated with activation DCI.</w:t>
            </w:r>
          </w:p>
          <w:p w14:paraId="57083EDC"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The valid symbol type for SPS PDSCH is determined based on the symbol type of the first SPS PDSCH associated with activation DCI.</w:t>
            </w:r>
          </w:p>
          <w:p w14:paraId="72606818" w14:textId="77777777" w:rsidR="00D470E9" w:rsidRPr="00036DE3" w:rsidRDefault="00D470E9" w:rsidP="00885B11">
            <w:pPr>
              <w:numPr>
                <w:ilvl w:val="2"/>
                <w:numId w:val="63"/>
              </w:numPr>
              <w:spacing w:after="0"/>
              <w:jc w:val="both"/>
              <w:rPr>
                <w:rFonts w:asciiTheme="majorBidi" w:hAnsiTheme="majorBidi" w:cstheme="majorBidi"/>
                <w:szCs w:val="24"/>
                <w:lang w:eastAsia="x-none"/>
              </w:rPr>
            </w:pPr>
            <w:r w:rsidRPr="00036DE3">
              <w:rPr>
                <w:rFonts w:asciiTheme="majorBidi" w:hAnsiTheme="majorBidi" w:cstheme="majorBidi"/>
                <w:szCs w:val="24"/>
                <w:lang w:eastAsia="x-none"/>
              </w:rPr>
              <w:t>The valid symbol type for semi-persistent SRS is determined based on the symbol type of the first SRS after activation.</w:t>
            </w:r>
          </w:p>
          <w:p w14:paraId="77864951" w14:textId="77777777" w:rsidR="00D470E9" w:rsidRPr="00036DE3" w:rsidRDefault="00D470E9" w:rsidP="00885B11">
            <w:pPr>
              <w:tabs>
                <w:tab w:val="left" w:pos="0"/>
              </w:tabs>
              <w:spacing w:after="0"/>
              <w:contextualSpacing/>
              <w:jc w:val="both"/>
              <w:rPr>
                <w:rFonts w:asciiTheme="majorBidi" w:hAnsiTheme="majorBidi" w:cstheme="majorBidi"/>
                <w:lang w:eastAsia="ja-JP"/>
              </w:rPr>
            </w:pPr>
          </w:p>
        </w:tc>
      </w:tr>
    </w:tbl>
    <w:p w14:paraId="08971F13" w14:textId="77777777" w:rsidR="00DB5362" w:rsidRPr="00DB5362" w:rsidRDefault="00DB5362" w:rsidP="00D470E9">
      <w:pPr>
        <w:jc w:val="both"/>
        <w:rPr>
          <w:rFonts w:asciiTheme="majorBidi" w:hAnsiTheme="majorBidi" w:cstheme="majorBidi"/>
          <w:sz w:val="4"/>
          <w:szCs w:val="4"/>
          <w:lang w:val="en-US" w:eastAsia="ja-JP"/>
        </w:rPr>
      </w:pPr>
    </w:p>
    <w:p w14:paraId="0B25B04A" w14:textId="652CF3F0" w:rsidR="00D470E9" w:rsidRPr="00036DE3" w:rsidRDefault="00D470E9" w:rsidP="00D470E9">
      <w:pPr>
        <w:jc w:val="both"/>
        <w:rPr>
          <w:rFonts w:asciiTheme="majorBidi" w:hAnsiTheme="majorBidi" w:cstheme="majorBidi"/>
          <w:lang w:val="en-US" w:eastAsia="ja-JP"/>
        </w:rPr>
      </w:pPr>
      <w:r w:rsidRPr="00036DE3">
        <w:rPr>
          <w:rFonts w:asciiTheme="majorBidi" w:hAnsiTheme="majorBidi" w:cstheme="majorBidi"/>
          <w:lang w:val="en-US" w:eastAsia="ja-JP"/>
        </w:rPr>
        <w:t xml:space="preserve">Clearly, both options would work. However, Option 2 seems more advantages as it reduces the indication overhead by </w:t>
      </w:r>
      <w:r w:rsidR="00F2171C" w:rsidRPr="00036DE3">
        <w:rPr>
          <w:rFonts w:asciiTheme="majorBidi" w:hAnsiTheme="majorBidi" w:cstheme="majorBidi"/>
          <w:lang w:val="en-US" w:eastAsia="ja-JP"/>
        </w:rPr>
        <w:t xml:space="preserve">implicitly </w:t>
      </w:r>
      <w:r w:rsidRPr="00036DE3">
        <w:rPr>
          <w:rFonts w:asciiTheme="majorBidi" w:hAnsiTheme="majorBidi" w:cstheme="majorBidi"/>
          <w:lang w:val="en-US" w:eastAsia="ja-JP"/>
        </w:rPr>
        <w:t xml:space="preserve">indicating the valid symbol type. </w:t>
      </w:r>
      <w:r w:rsidR="00F2171C" w:rsidRPr="00036DE3">
        <w:rPr>
          <w:rFonts w:asciiTheme="majorBidi" w:hAnsiTheme="majorBidi" w:cstheme="majorBidi"/>
          <w:lang w:val="en-US" w:eastAsia="ja-JP"/>
        </w:rPr>
        <w:t xml:space="preserve"> </w:t>
      </w:r>
    </w:p>
    <w:p w14:paraId="756F3726" w14:textId="77A859FB" w:rsidR="00B9528C" w:rsidRPr="00036DE3" w:rsidRDefault="00D470E9" w:rsidP="00DB6774">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SP-CSI on PUCCH or PUSCH, type 2 CG PUSCH, SPS PDSCH and semi-persistent SRS with SBFD Configuration 1, support Option 2 for determining the valid symbol type. </w:t>
      </w:r>
    </w:p>
    <w:p w14:paraId="5BB35479" w14:textId="2884B387" w:rsidR="00210F4C" w:rsidRPr="00036DE3" w:rsidRDefault="00210F4C" w:rsidP="00210F4C">
      <w:pPr>
        <w:pStyle w:val="Heading2"/>
        <w:ind w:left="720" w:hanging="720"/>
        <w:rPr>
          <w:rFonts w:asciiTheme="majorBidi" w:hAnsiTheme="majorBidi" w:cstheme="majorBidi"/>
          <w:lang w:eastAsia="ja-JP"/>
        </w:rPr>
      </w:pPr>
      <w:r w:rsidRPr="00036DE3">
        <w:rPr>
          <w:rFonts w:asciiTheme="majorBidi" w:hAnsiTheme="majorBidi" w:cstheme="majorBidi"/>
          <w:lang w:eastAsia="ja-JP"/>
        </w:rPr>
        <w:t>DL Transmissions</w:t>
      </w:r>
    </w:p>
    <w:p w14:paraId="4904B59F" w14:textId="77777777" w:rsidR="006E4AB9" w:rsidRPr="00036DE3" w:rsidRDefault="006E4AB9" w:rsidP="00210F4C">
      <w:pPr>
        <w:pStyle w:val="Heading3"/>
        <w:rPr>
          <w:rFonts w:asciiTheme="majorBidi" w:hAnsiTheme="majorBidi" w:cstheme="majorBidi"/>
          <w:lang w:eastAsia="zh-CN"/>
        </w:rPr>
      </w:pPr>
      <w:bookmarkStart w:id="17" w:name="_Toc165968279"/>
      <w:r w:rsidRPr="00036DE3">
        <w:rPr>
          <w:rFonts w:asciiTheme="majorBidi" w:hAnsiTheme="majorBidi" w:cstheme="majorBidi"/>
          <w:lang w:eastAsia="zh-CN"/>
        </w:rPr>
        <w:t>PDCCH</w:t>
      </w:r>
      <w:bookmarkEnd w:id="17"/>
    </w:p>
    <w:p w14:paraId="54B88095" w14:textId="77777777" w:rsidR="006E4AB9" w:rsidRPr="00036DE3" w:rsidRDefault="006E4AB9" w:rsidP="006E4AB9">
      <w:pPr>
        <w:spacing w:after="200" w:line="276" w:lineRule="auto"/>
        <w:jc w:val="both"/>
        <w:rPr>
          <w:rFonts w:asciiTheme="majorBidi" w:hAnsiTheme="majorBidi" w:cstheme="majorBidi"/>
          <w:i/>
          <w:iCs/>
        </w:rPr>
      </w:pPr>
      <w:r w:rsidRPr="00036DE3">
        <w:rPr>
          <w:rFonts w:asciiTheme="majorBidi" w:hAnsiTheme="majorBidi" w:cstheme="majorBidi"/>
          <w:lang w:val="en-US" w:eastAsia="ja-JP"/>
        </w:rPr>
        <w:t>The following was concluded and captured in TR 38.858 for CORESET configuration with SBFD:</w:t>
      </w:r>
    </w:p>
    <w:tbl>
      <w:tblPr>
        <w:tblStyle w:val="TableGrid"/>
        <w:tblW w:w="0" w:type="auto"/>
        <w:tblLook w:val="04A0" w:firstRow="1" w:lastRow="0" w:firstColumn="1" w:lastColumn="0" w:noHBand="0" w:noVBand="1"/>
      </w:tblPr>
      <w:tblGrid>
        <w:gridCol w:w="9631"/>
      </w:tblGrid>
      <w:tr w:rsidR="006E4AB9" w:rsidRPr="00036DE3" w14:paraId="3A3AD9C1" w14:textId="77777777" w:rsidTr="00885B11">
        <w:tc>
          <w:tcPr>
            <w:tcW w:w="9631" w:type="dxa"/>
          </w:tcPr>
          <w:p w14:paraId="4529BC94" w14:textId="77777777" w:rsidR="006E4AB9" w:rsidRPr="00036DE3" w:rsidRDefault="006E4AB9" w:rsidP="00885B11">
            <w:pPr>
              <w:suppressAutoHyphens/>
              <w:spacing w:after="0"/>
              <w:jc w:val="both"/>
              <w:textAlignment w:val="baseline"/>
              <w:rPr>
                <w:rFonts w:asciiTheme="majorBidi" w:hAnsiTheme="majorBidi" w:cstheme="majorBidi"/>
                <w:u w:val="single"/>
              </w:rPr>
            </w:pPr>
            <w:r w:rsidRPr="00036DE3">
              <w:rPr>
                <w:rFonts w:asciiTheme="majorBidi" w:hAnsiTheme="majorBidi" w:cstheme="majorBidi"/>
                <w:u w:val="single"/>
                <w:lang w:eastAsia="ja-JP"/>
              </w:rPr>
              <w:t>[TR 38.858 [1]</w:t>
            </w:r>
            <w:r w:rsidRPr="00036DE3">
              <w:rPr>
                <w:rFonts w:asciiTheme="majorBidi" w:hAnsiTheme="majorBidi" w:cstheme="majorBidi"/>
                <w:u w:val="single"/>
              </w:rPr>
              <w:t>]</w:t>
            </w:r>
          </w:p>
          <w:p w14:paraId="6D345B8B" w14:textId="77777777" w:rsidR="006E4AB9" w:rsidRPr="00036DE3" w:rsidRDefault="006E4AB9" w:rsidP="00885B11">
            <w:pPr>
              <w:suppressAutoHyphens/>
              <w:spacing w:after="0"/>
              <w:jc w:val="both"/>
              <w:textAlignment w:val="baseline"/>
              <w:rPr>
                <w:rFonts w:asciiTheme="majorBidi" w:hAnsiTheme="majorBidi" w:cstheme="majorBidi"/>
                <w:u w:val="single"/>
              </w:rPr>
            </w:pPr>
          </w:p>
          <w:p w14:paraId="0CA8E546" w14:textId="77777777" w:rsidR="006E4AB9" w:rsidRPr="00036DE3" w:rsidRDefault="006E4AB9" w:rsidP="00885B11">
            <w:pPr>
              <w:rPr>
                <w:rFonts w:asciiTheme="majorBidi" w:hAnsiTheme="majorBidi" w:cstheme="majorBidi"/>
              </w:rPr>
            </w:pPr>
            <w:r w:rsidRPr="00036DE3">
              <w:rPr>
                <w:rFonts w:asciiTheme="majorBidi" w:hAnsiTheme="majorBidi" w:cstheme="majorBidi"/>
              </w:rPr>
              <w:t xml:space="preserve">gNB can configure a CORESET and a search space in a way such that the MOs of the search space occur in either SBFD or non-SBFD symbols, or the MOs of the search space occur in both SBFD and non-SBFD </w:t>
            </w:r>
            <w:proofErr w:type="gramStart"/>
            <w:r w:rsidRPr="00036DE3">
              <w:rPr>
                <w:rFonts w:asciiTheme="majorBidi" w:hAnsiTheme="majorBidi" w:cstheme="majorBidi"/>
              </w:rPr>
              <w:t>symbols</w:t>
            </w:r>
            <w:proofErr w:type="gramEnd"/>
            <w:r w:rsidRPr="00036DE3">
              <w:rPr>
                <w:rFonts w:asciiTheme="majorBidi" w:hAnsiTheme="majorBidi" w:cstheme="majorBidi"/>
              </w:rPr>
              <w:t xml:space="preserve"> but the associated CORESET does not overlap the boundary of a DL subband in SBFD symbols.</w:t>
            </w:r>
          </w:p>
          <w:p w14:paraId="467078FC" w14:textId="77777777" w:rsidR="006E4AB9" w:rsidRPr="00036DE3" w:rsidRDefault="006E4AB9" w:rsidP="00885B11">
            <w:pPr>
              <w:rPr>
                <w:rFonts w:asciiTheme="majorBidi" w:hAnsiTheme="majorBidi" w:cstheme="majorBidi"/>
              </w:rPr>
            </w:pPr>
            <w:r w:rsidRPr="00036DE3">
              <w:rPr>
                <w:rFonts w:asciiTheme="majorBidi" w:hAnsiTheme="majorBidi" w:cstheme="majorBidi"/>
              </w:rPr>
              <w:lastRenderedPageBreak/>
              <w:t>If it is agreed to be beneficial that a CORESET and a search space are configured that the MOs of the search space occur in both SBFD and non-SBFD symbols and the associated CORESET overlaps the boundary of a DL subband in SBFD symbols, at least the following options can be considered for SBFD-aware UE:</w:t>
            </w:r>
          </w:p>
          <w:p w14:paraId="63DE2B1E" w14:textId="77777777" w:rsidR="006E4AB9" w:rsidRPr="00036DE3" w:rsidRDefault="006E4AB9" w:rsidP="00885B11">
            <w:pPr>
              <w:pStyle w:val="B1"/>
              <w:rPr>
                <w:rFonts w:asciiTheme="majorBidi" w:hAnsiTheme="majorBidi" w:cstheme="majorBidi"/>
              </w:rPr>
            </w:pPr>
            <w:r w:rsidRPr="00036DE3">
              <w:rPr>
                <w:rFonts w:asciiTheme="majorBidi" w:hAnsiTheme="majorBidi" w:cstheme="majorBidi"/>
              </w:rPr>
              <w:t>-</w:t>
            </w:r>
            <w:r w:rsidRPr="00036DE3">
              <w:rPr>
                <w:rFonts w:asciiTheme="majorBidi" w:hAnsiTheme="majorBidi" w:cstheme="majorBidi"/>
              </w:rPr>
              <w:tab/>
              <w:t>Option 1: Separate valid resources for the CORESET in SBFD symbols and in non-SBFD symbols.</w:t>
            </w:r>
          </w:p>
          <w:p w14:paraId="5D291A5A" w14:textId="77777777" w:rsidR="006E4AB9" w:rsidRPr="00036DE3" w:rsidRDefault="006E4AB9" w:rsidP="00885B11">
            <w:pPr>
              <w:pStyle w:val="B1"/>
              <w:rPr>
                <w:rFonts w:asciiTheme="majorBidi" w:hAnsiTheme="majorBidi" w:cstheme="majorBidi"/>
              </w:rPr>
            </w:pPr>
            <w:r w:rsidRPr="00036DE3">
              <w:rPr>
                <w:rFonts w:asciiTheme="majorBidi" w:hAnsiTheme="majorBidi" w:cstheme="majorBidi"/>
              </w:rPr>
              <w:t>-</w:t>
            </w:r>
            <w:r w:rsidRPr="00036DE3">
              <w:rPr>
                <w:rFonts w:asciiTheme="majorBidi" w:hAnsiTheme="majorBidi" w:cstheme="majorBidi"/>
              </w:rPr>
              <w:tab/>
              <w:t xml:space="preserve">Option 2: Rate matching or puncturing on the REG(s) of a PDCCH outside DL subband(s). </w:t>
            </w:r>
          </w:p>
          <w:p w14:paraId="0CE4E396" w14:textId="77777777" w:rsidR="006E4AB9" w:rsidRPr="00036DE3" w:rsidRDefault="006E4AB9" w:rsidP="00885B11">
            <w:pPr>
              <w:pStyle w:val="B1"/>
              <w:rPr>
                <w:rFonts w:asciiTheme="majorBidi" w:hAnsiTheme="majorBidi" w:cstheme="majorBidi"/>
              </w:rPr>
            </w:pPr>
            <w:r w:rsidRPr="00036DE3">
              <w:rPr>
                <w:rFonts w:asciiTheme="majorBidi" w:hAnsiTheme="majorBidi" w:cstheme="majorBidi"/>
              </w:rPr>
              <w:t>-</w:t>
            </w:r>
            <w:r w:rsidRPr="00036DE3">
              <w:rPr>
                <w:rFonts w:asciiTheme="majorBidi" w:hAnsiTheme="majorBidi" w:cstheme="majorBidi"/>
              </w:rPr>
              <w:tab/>
              <w:t>Option 3: UE does not monitor a PDCCH candidate if it is mapped to one or more REs that overlap with REs outside DL subband(s).</w:t>
            </w:r>
          </w:p>
          <w:p w14:paraId="43FBB2C1" w14:textId="77777777" w:rsidR="006E4AB9" w:rsidRPr="00036DE3" w:rsidRDefault="006E4AB9" w:rsidP="00885B11">
            <w:pPr>
              <w:pStyle w:val="B1"/>
              <w:rPr>
                <w:rFonts w:asciiTheme="majorBidi" w:hAnsiTheme="majorBidi" w:cstheme="majorBidi"/>
              </w:rPr>
            </w:pPr>
            <w:r w:rsidRPr="00036DE3">
              <w:rPr>
                <w:rFonts w:asciiTheme="majorBidi" w:hAnsiTheme="majorBidi" w:cstheme="majorBidi"/>
              </w:rPr>
              <w:t>-</w:t>
            </w:r>
            <w:r w:rsidRPr="00036DE3">
              <w:rPr>
                <w:rFonts w:asciiTheme="majorBidi" w:hAnsiTheme="majorBidi" w:cstheme="majorBidi"/>
              </w:rPr>
              <w:tab/>
              <w:t>Option 4: Drop search space(s) when the associated CORESET overlaps with RBs outside DL subband(s)</w:t>
            </w:r>
          </w:p>
          <w:p w14:paraId="2A0577F9" w14:textId="77777777" w:rsidR="006E4AB9" w:rsidRPr="00036DE3" w:rsidRDefault="006E4AB9" w:rsidP="00885B11">
            <w:pPr>
              <w:pStyle w:val="B1"/>
              <w:rPr>
                <w:rFonts w:asciiTheme="majorBidi" w:hAnsiTheme="majorBidi" w:cstheme="majorBidi"/>
              </w:rPr>
            </w:pPr>
            <w:r w:rsidRPr="00036DE3">
              <w:rPr>
                <w:rFonts w:asciiTheme="majorBidi" w:hAnsiTheme="majorBidi" w:cstheme="majorBidi"/>
              </w:rPr>
              <w:t>-</w:t>
            </w:r>
            <w:r w:rsidRPr="00036DE3">
              <w:rPr>
                <w:rFonts w:asciiTheme="majorBidi" w:hAnsiTheme="majorBidi" w:cstheme="majorBidi"/>
              </w:rPr>
              <w:tab/>
              <w:t>Option 5: Separate search spaces associated with a CORESET in SBFD and non-SBFD symbols</w:t>
            </w:r>
          </w:p>
          <w:p w14:paraId="2ED8477A" w14:textId="77777777" w:rsidR="006E4AB9" w:rsidRPr="00036DE3" w:rsidRDefault="006E4AB9" w:rsidP="00885B11">
            <w:pPr>
              <w:rPr>
                <w:rFonts w:asciiTheme="majorBidi" w:hAnsiTheme="majorBidi" w:cstheme="majorBidi"/>
                <w:i/>
                <w:iCs/>
              </w:rPr>
            </w:pPr>
            <w:r w:rsidRPr="00036DE3">
              <w:rPr>
                <w:rFonts w:asciiTheme="majorBidi" w:hAnsiTheme="majorBidi" w:cstheme="majorBidi"/>
              </w:rPr>
              <w:t>Note: These options are applicable to at least USS.</w:t>
            </w:r>
          </w:p>
        </w:tc>
      </w:tr>
    </w:tbl>
    <w:p w14:paraId="7151AB7E" w14:textId="77777777" w:rsidR="00DB5362" w:rsidRPr="00DB5362" w:rsidRDefault="00DB5362" w:rsidP="006E4AB9">
      <w:pPr>
        <w:spacing w:after="200" w:line="276" w:lineRule="auto"/>
        <w:jc w:val="both"/>
        <w:rPr>
          <w:rFonts w:asciiTheme="majorBidi" w:hAnsiTheme="majorBidi" w:cstheme="majorBidi"/>
          <w:sz w:val="2"/>
          <w:szCs w:val="2"/>
          <w:lang w:val="en-US" w:eastAsia="ja-JP"/>
        </w:rPr>
      </w:pPr>
    </w:p>
    <w:p w14:paraId="3C89E562" w14:textId="47DC811A" w:rsidR="006E4AB9" w:rsidRPr="00036DE3" w:rsidRDefault="006E4AB9" w:rsidP="006E4AB9">
      <w:pPr>
        <w:spacing w:after="200" w:line="276" w:lineRule="auto"/>
        <w:jc w:val="both"/>
        <w:rPr>
          <w:rFonts w:asciiTheme="majorBidi" w:hAnsiTheme="majorBidi" w:cstheme="majorBidi"/>
          <w:lang w:val="en-US" w:eastAsia="ja-JP"/>
        </w:rPr>
      </w:pPr>
      <w:r w:rsidRPr="00036DE3">
        <w:rPr>
          <w:rFonts w:asciiTheme="majorBidi" w:hAnsiTheme="majorBidi" w:cstheme="majorBidi"/>
          <w:lang w:val="en-US" w:eastAsia="ja-JP"/>
        </w:rPr>
        <w:t xml:space="preserve">It is generally beneficial to enhance CORESET configuration by allowing one configuration to indicate two sets of resources for non-SBFD symbols and SBFD symbols. Not only this is beneficial in the sense of configuration flexibility, but also it allows configuring CORESETs that may occur on non-SBFD and SBFD symbols in different slots without using up the UE’s budget of the number of CORESET configurations. This enhancement can be introduced by allowing an additional resource indication in the CORESET configuration with minimum specification effort. For example, an additional </w:t>
      </w:r>
      <w:r w:rsidRPr="00036DE3">
        <w:rPr>
          <w:rFonts w:asciiTheme="majorBidi" w:hAnsiTheme="majorBidi" w:cstheme="majorBidi"/>
          <w:i/>
          <w:iCs/>
          <w:lang w:val="en-US" w:eastAsia="ja-JP"/>
        </w:rPr>
        <w:t>Frequency Domain Resources</w:t>
      </w:r>
      <w:r w:rsidRPr="00036DE3">
        <w:rPr>
          <w:rFonts w:asciiTheme="majorBidi" w:hAnsiTheme="majorBidi" w:cstheme="majorBidi"/>
          <w:lang w:val="en-US" w:eastAsia="ja-JP"/>
        </w:rPr>
        <w:t xml:space="preserve"> parameter can be added to the </w:t>
      </w:r>
      <w:r w:rsidRPr="00036DE3">
        <w:rPr>
          <w:rFonts w:asciiTheme="majorBidi" w:hAnsiTheme="majorBidi" w:cstheme="majorBidi"/>
          <w:i/>
          <w:iCs/>
          <w:lang w:val="en-US" w:eastAsia="ja-JP"/>
        </w:rPr>
        <w:t>Control Resource Set</w:t>
      </w:r>
      <w:r w:rsidRPr="00036DE3">
        <w:rPr>
          <w:rFonts w:asciiTheme="majorBidi" w:hAnsiTheme="majorBidi" w:cstheme="majorBidi"/>
          <w:lang w:val="en-US" w:eastAsia="ja-JP"/>
        </w:rPr>
        <w:t xml:space="preserve"> IE for SBFD symbols.</w:t>
      </w:r>
    </w:p>
    <w:p w14:paraId="1131C10A" w14:textId="77777777" w:rsidR="006E4AB9" w:rsidRPr="00036DE3" w:rsidRDefault="006E4AB9" w:rsidP="006E4AB9">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18" w:name="_Hlk174088734"/>
      <w:r w:rsidRPr="00036DE3">
        <w:rPr>
          <w:rFonts w:asciiTheme="majorBidi" w:hAnsiTheme="majorBidi" w:cstheme="majorBidi"/>
          <w:b/>
          <w:bCs/>
          <w:sz w:val="20"/>
          <w:szCs w:val="20"/>
          <w:lang w:val="en-US" w:eastAsia="ja-JP"/>
        </w:rPr>
        <w:t>Enhance CORESET configuration to include an additional frequency-domain indication for SBFD symbols.</w:t>
      </w:r>
    </w:p>
    <w:bookmarkEnd w:id="18"/>
    <w:p w14:paraId="3CC74758" w14:textId="77777777" w:rsidR="006E4AB9" w:rsidRPr="00036DE3" w:rsidRDefault="006E4AB9" w:rsidP="006E4AB9">
      <w:pPr>
        <w:spacing w:after="200" w:line="276" w:lineRule="auto"/>
        <w:jc w:val="both"/>
        <w:rPr>
          <w:rFonts w:asciiTheme="majorBidi" w:hAnsiTheme="majorBidi" w:cstheme="majorBidi"/>
          <w:lang w:val="en-US" w:eastAsia="ja-JP"/>
        </w:rPr>
      </w:pPr>
      <w:r w:rsidRPr="00036DE3">
        <w:rPr>
          <w:rFonts w:asciiTheme="majorBidi" w:hAnsiTheme="majorBidi" w:cstheme="majorBidi"/>
          <w:lang w:val="en-US" w:eastAsia="ja-JP"/>
        </w:rPr>
        <w:t>For PDCCH reception, a frequency domain resource for a control resource set (CORESET) is indicated by a bitmap, where each bit of the bitmap corresponds to a group of 6 RBs and the grouping start from the first RB group in a BWP or a multicast broadcast service (MBS) common frequency resource (CFR) where the CORESET is configured. A bit that is set to 1 indicates that this RB group belongs to the frequency domain resource of this CORESET. Bits corresponding to a group of RBs not fully contained in the BWP within which the CORESET is configured are set to zero.</w:t>
      </w:r>
    </w:p>
    <w:p w14:paraId="4408C2FA" w14:textId="77777777" w:rsidR="006E4AB9" w:rsidRPr="00036DE3" w:rsidRDefault="006E4AB9" w:rsidP="006E4AB9">
      <w:pPr>
        <w:spacing w:after="200" w:line="276" w:lineRule="auto"/>
        <w:jc w:val="both"/>
        <w:rPr>
          <w:rFonts w:asciiTheme="majorBidi" w:hAnsiTheme="majorBidi" w:cstheme="majorBidi"/>
          <w:lang w:val="en-US" w:eastAsia="ja-JP"/>
        </w:rPr>
      </w:pPr>
      <w:r w:rsidRPr="00036DE3">
        <w:rPr>
          <w:rFonts w:asciiTheme="majorBidi" w:hAnsiTheme="majorBidi" w:cstheme="majorBidi"/>
          <w:lang w:val="en-US" w:eastAsia="ja-JP"/>
        </w:rPr>
        <w:t xml:space="preserve">Depending on the number of RBs and the location of allocated RBs for a SBFD UL subband, some groups of 6 RBs may not be usable for CORESET resource allocation, as shown in </w:t>
      </w:r>
      <w:r w:rsidRPr="00036DE3">
        <w:rPr>
          <w:rFonts w:asciiTheme="majorBidi" w:hAnsiTheme="majorBidi" w:cstheme="majorBidi"/>
          <w:lang w:val="en-US" w:eastAsia="ja-JP"/>
        </w:rPr>
        <w:fldChar w:fldCharType="begin"/>
      </w:r>
      <w:r w:rsidRPr="00036DE3">
        <w:rPr>
          <w:rFonts w:asciiTheme="majorBidi" w:hAnsiTheme="majorBidi" w:cstheme="majorBidi"/>
          <w:lang w:val="en-US" w:eastAsia="ja-JP"/>
        </w:rPr>
        <w:instrText xml:space="preserve"> REF _Ref162841211 \h  \* MERGEFORMAT </w:instrText>
      </w:r>
      <w:r w:rsidRPr="00036DE3">
        <w:rPr>
          <w:rFonts w:asciiTheme="majorBidi" w:hAnsiTheme="majorBidi" w:cstheme="majorBidi"/>
          <w:lang w:val="en-US" w:eastAsia="ja-JP"/>
        </w:rPr>
      </w:r>
      <w:r w:rsidRPr="00036DE3">
        <w:rPr>
          <w:rFonts w:asciiTheme="majorBidi" w:hAnsiTheme="majorBidi" w:cstheme="majorBidi"/>
          <w:lang w:val="en-US" w:eastAsia="ja-JP"/>
        </w:rPr>
        <w:fldChar w:fldCharType="separate"/>
      </w:r>
      <w:r w:rsidRPr="00036DE3">
        <w:rPr>
          <w:rFonts w:asciiTheme="majorBidi" w:hAnsiTheme="majorBidi" w:cstheme="majorBidi"/>
        </w:rPr>
        <w:t xml:space="preserve">Figure </w:t>
      </w:r>
      <w:r w:rsidRPr="00036DE3">
        <w:rPr>
          <w:rFonts w:asciiTheme="majorBidi" w:hAnsiTheme="majorBidi" w:cstheme="majorBidi"/>
          <w:noProof/>
        </w:rPr>
        <w:t>2</w:t>
      </w:r>
      <w:r w:rsidRPr="00036DE3">
        <w:rPr>
          <w:rFonts w:asciiTheme="majorBidi" w:hAnsiTheme="majorBidi" w:cstheme="majorBidi"/>
          <w:lang w:val="en-US" w:eastAsia="ja-JP"/>
        </w:rPr>
        <w:fldChar w:fldCharType="end"/>
      </w:r>
      <w:r w:rsidRPr="00036DE3">
        <w:rPr>
          <w:rFonts w:asciiTheme="majorBidi" w:hAnsiTheme="majorBidi" w:cstheme="majorBidi"/>
          <w:lang w:val="en-US" w:eastAsia="ja-JP"/>
        </w:rPr>
        <w:t xml:space="preserve">, which may cause frequency resource fragmentation. To alleviate the complexity of scheduling DL signals/channels, an enhancement for CORESET resource allocation can be considered. For example, an RB offset applicable to an SBFD symbol can be considered.  </w:t>
      </w:r>
    </w:p>
    <w:p w14:paraId="11DB046D" w14:textId="09679FE6" w:rsidR="006E4AB9" w:rsidRPr="00DB5362" w:rsidRDefault="006E4AB9" w:rsidP="00DB5362">
      <w:pPr>
        <w:pStyle w:val="ListParagraph"/>
        <w:numPr>
          <w:ilvl w:val="0"/>
          <w:numId w:val="34"/>
        </w:numPr>
        <w:tabs>
          <w:tab w:val="left" w:pos="1620"/>
        </w:tabs>
        <w:ind w:left="1620" w:hanging="1620"/>
        <w:jc w:val="both"/>
        <w:rPr>
          <w:rFonts w:asciiTheme="majorBidi" w:hAnsiTheme="majorBidi" w:cstheme="majorBidi"/>
          <w:b/>
          <w:bCs/>
          <w:sz w:val="20"/>
          <w:szCs w:val="20"/>
          <w:lang w:eastAsia="zh-CN"/>
        </w:rPr>
      </w:pPr>
      <w:bookmarkStart w:id="19" w:name="_Hlk174088742"/>
      <w:r w:rsidRPr="00036DE3">
        <w:rPr>
          <w:rFonts w:asciiTheme="majorBidi" w:hAnsiTheme="majorBidi" w:cstheme="majorBidi"/>
          <w:b/>
          <w:bCs/>
          <w:sz w:val="20"/>
          <w:szCs w:val="20"/>
          <w:lang w:eastAsia="zh-CN"/>
        </w:rPr>
        <w:t xml:space="preserve">SBFD UL subband may cause frequency resource fragmentation for CORESET resource on SBFD symbols. </w:t>
      </w:r>
      <w:bookmarkEnd w:id="19"/>
    </w:p>
    <w:p w14:paraId="1A458B63" w14:textId="77777777" w:rsidR="006E4AB9" w:rsidRPr="00036DE3" w:rsidRDefault="006E4AB9" w:rsidP="006E4AB9">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20" w:name="_Hlk174088746"/>
      <w:r w:rsidRPr="00036DE3">
        <w:rPr>
          <w:rFonts w:asciiTheme="majorBidi" w:hAnsiTheme="majorBidi" w:cstheme="majorBidi"/>
          <w:b/>
          <w:bCs/>
          <w:sz w:val="20"/>
          <w:szCs w:val="20"/>
          <w:lang w:val="en-US" w:eastAsia="ja-JP"/>
        </w:rPr>
        <w:t xml:space="preserve">For CORESET frequency resource allocation in SBFD symbols, support RB offset to CORESET RB groups on SBFD symbols.  </w:t>
      </w:r>
    </w:p>
    <w:bookmarkEnd w:id="20"/>
    <w:p w14:paraId="79011ADF" w14:textId="77777777" w:rsidR="006E4AB9" w:rsidRPr="00036DE3" w:rsidRDefault="006E4AB9" w:rsidP="006E4AB9">
      <w:pPr>
        <w:keepNext/>
        <w:jc w:val="center"/>
        <w:rPr>
          <w:rFonts w:asciiTheme="majorBidi" w:hAnsiTheme="majorBidi" w:cstheme="majorBidi"/>
        </w:rPr>
      </w:pPr>
      <w:r w:rsidRPr="00036DE3">
        <w:rPr>
          <w:rFonts w:asciiTheme="majorBidi" w:hAnsiTheme="majorBidi" w:cstheme="majorBidi"/>
          <w:noProof/>
        </w:rPr>
        <w:drawing>
          <wp:inline distT="0" distB="0" distL="0" distR="0" wp14:anchorId="13D85BB4" wp14:editId="3C208D60">
            <wp:extent cx="3108300" cy="2000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4000" cy="2030232"/>
                    </a:xfrm>
                    <a:prstGeom prst="rect">
                      <a:avLst/>
                    </a:prstGeom>
                    <a:noFill/>
                    <a:ln>
                      <a:noFill/>
                    </a:ln>
                  </pic:spPr>
                </pic:pic>
              </a:graphicData>
            </a:graphic>
          </wp:inline>
        </w:drawing>
      </w:r>
    </w:p>
    <w:p w14:paraId="72FABB38" w14:textId="1D53592E" w:rsidR="006A1679" w:rsidRPr="00036DE3" w:rsidRDefault="006E4AB9" w:rsidP="00994E79">
      <w:pPr>
        <w:pStyle w:val="Caption"/>
        <w:jc w:val="both"/>
        <w:rPr>
          <w:rFonts w:asciiTheme="majorBidi" w:hAnsiTheme="majorBidi" w:cstheme="majorBidi"/>
        </w:rPr>
      </w:pPr>
      <w:bookmarkStart w:id="21" w:name="_Ref162841211"/>
      <w:r w:rsidRPr="00036DE3">
        <w:rPr>
          <w:rFonts w:asciiTheme="majorBidi" w:hAnsiTheme="majorBidi" w:cstheme="majorBidi"/>
        </w:rPr>
        <w:t xml:space="preserve">Figure </w:t>
      </w:r>
      <w:r w:rsidRPr="00036DE3">
        <w:rPr>
          <w:rFonts w:asciiTheme="majorBidi" w:hAnsiTheme="majorBidi" w:cstheme="majorBidi"/>
        </w:rPr>
        <w:fldChar w:fldCharType="begin"/>
      </w:r>
      <w:r w:rsidRPr="00036DE3">
        <w:rPr>
          <w:rFonts w:asciiTheme="majorBidi" w:hAnsiTheme="majorBidi" w:cstheme="majorBidi"/>
        </w:rPr>
        <w:instrText xml:space="preserve"> SEQ Figure \* ARABIC </w:instrText>
      </w:r>
      <w:r w:rsidRPr="00036DE3">
        <w:rPr>
          <w:rFonts w:asciiTheme="majorBidi" w:hAnsiTheme="majorBidi" w:cstheme="majorBidi"/>
        </w:rPr>
        <w:fldChar w:fldCharType="separate"/>
      </w:r>
      <w:r w:rsidRPr="00036DE3">
        <w:rPr>
          <w:rFonts w:asciiTheme="majorBidi" w:hAnsiTheme="majorBidi" w:cstheme="majorBidi"/>
          <w:noProof/>
        </w:rPr>
        <w:t>2</w:t>
      </w:r>
      <w:r w:rsidRPr="00036DE3">
        <w:rPr>
          <w:rFonts w:asciiTheme="majorBidi" w:hAnsiTheme="majorBidi" w:cstheme="majorBidi"/>
        </w:rPr>
        <w:fldChar w:fldCharType="end"/>
      </w:r>
      <w:bookmarkEnd w:id="21"/>
      <w:r w:rsidRPr="00036DE3">
        <w:rPr>
          <w:rFonts w:asciiTheme="majorBidi" w:hAnsiTheme="majorBidi" w:cstheme="majorBidi"/>
          <w:lang w:val="en-US"/>
        </w:rPr>
        <w:t>: Full duplex UL subband allocation and a set of 6RB groups for CORESET resource allocation.</w:t>
      </w:r>
      <w:r w:rsidRPr="00036DE3">
        <w:rPr>
          <w:rFonts w:asciiTheme="majorBidi" w:hAnsiTheme="majorBidi" w:cstheme="majorBidi"/>
        </w:rPr>
        <w:t xml:space="preserve"> </w:t>
      </w:r>
    </w:p>
    <w:p w14:paraId="180E8276" w14:textId="56EDA7F9" w:rsidR="00281FB7" w:rsidRPr="00036DE3" w:rsidRDefault="00123BBC" w:rsidP="00210F4C">
      <w:pPr>
        <w:pStyle w:val="Heading3"/>
        <w:rPr>
          <w:rFonts w:asciiTheme="majorBidi" w:hAnsiTheme="majorBidi" w:cstheme="majorBidi"/>
          <w:lang w:eastAsia="zh-CN"/>
        </w:rPr>
      </w:pPr>
      <w:bookmarkStart w:id="22" w:name="_Toc165968278"/>
      <w:bookmarkStart w:id="23" w:name="_Hlk115186605"/>
      <w:r w:rsidRPr="00036DE3">
        <w:rPr>
          <w:rFonts w:asciiTheme="majorBidi" w:hAnsiTheme="majorBidi" w:cstheme="majorBidi"/>
          <w:lang w:eastAsia="zh-CN"/>
        </w:rPr>
        <w:lastRenderedPageBreak/>
        <w:t>PDSCH</w:t>
      </w:r>
      <w:bookmarkStart w:id="24" w:name="_Hlk158274992"/>
      <w:bookmarkEnd w:id="22"/>
      <w:bookmarkEnd w:id="23"/>
    </w:p>
    <w:p w14:paraId="26057BB5" w14:textId="3C478AA7" w:rsidR="00667126" w:rsidRPr="00036DE3" w:rsidRDefault="00667126" w:rsidP="00D40074">
      <w:pPr>
        <w:spacing w:after="200" w:line="276" w:lineRule="auto"/>
        <w:jc w:val="both"/>
        <w:rPr>
          <w:rFonts w:asciiTheme="majorBidi" w:eastAsia="SimSun" w:hAnsiTheme="majorBidi" w:cstheme="majorBidi"/>
          <w:color w:val="000000"/>
          <w:lang w:eastAsia="zh-CN"/>
        </w:rPr>
      </w:pPr>
      <w:bookmarkStart w:id="25" w:name="_Hlk498008922"/>
      <w:bookmarkStart w:id="26" w:name="_Hlk158274998"/>
      <w:bookmarkEnd w:id="24"/>
      <w:r w:rsidRPr="00036DE3">
        <w:rPr>
          <w:rFonts w:asciiTheme="majorBidi" w:eastAsia="SimSun" w:hAnsiTheme="majorBidi" w:cstheme="majorBidi"/>
          <w:color w:val="000000"/>
          <w:lang w:eastAsia="zh-CN"/>
        </w:rPr>
        <w:t>I</w:t>
      </w:r>
      <w:r w:rsidR="009A6D54" w:rsidRPr="00036DE3">
        <w:rPr>
          <w:rFonts w:asciiTheme="majorBidi" w:eastAsia="SimSun" w:hAnsiTheme="majorBidi" w:cstheme="majorBidi"/>
          <w:color w:val="000000"/>
          <w:lang w:eastAsia="zh-CN"/>
        </w:rPr>
        <w:t>n</w:t>
      </w:r>
      <w:r w:rsidRPr="00036DE3">
        <w:rPr>
          <w:rFonts w:asciiTheme="majorBidi" w:eastAsia="SimSun" w:hAnsiTheme="majorBidi" w:cstheme="majorBidi"/>
          <w:color w:val="000000"/>
          <w:lang w:eastAsia="zh-CN"/>
        </w:rPr>
        <w:t xml:space="preserve"> legacy, when </w:t>
      </w:r>
      <w:r w:rsidRPr="00036DE3">
        <w:rPr>
          <w:rFonts w:asciiTheme="majorBidi" w:eastAsia="SimSun" w:hAnsiTheme="majorBidi" w:cstheme="majorBidi"/>
          <w:i/>
          <w:iCs/>
          <w:color w:val="000000"/>
          <w:lang w:eastAsia="zh-CN"/>
        </w:rPr>
        <w:t>fdmschemeB</w:t>
      </w:r>
      <w:r w:rsidRPr="00036DE3">
        <w:rPr>
          <w:rFonts w:asciiTheme="majorBidi" w:eastAsia="SimSun" w:hAnsiTheme="majorBidi" w:cstheme="majorBidi"/>
          <w:color w:val="000000"/>
          <w:lang w:eastAsia="zh-CN"/>
        </w:rPr>
        <w:t xml:space="preserve"> </w:t>
      </w:r>
      <w:r w:rsidR="00794E3C" w:rsidRPr="00036DE3">
        <w:rPr>
          <w:rFonts w:asciiTheme="majorBidi" w:eastAsia="SimSun" w:hAnsiTheme="majorBidi" w:cstheme="majorBidi"/>
          <w:color w:val="000000"/>
          <w:lang w:eastAsia="zh-CN"/>
        </w:rPr>
        <w:t>is</w:t>
      </w:r>
      <w:r w:rsidRPr="00036DE3">
        <w:rPr>
          <w:rFonts w:asciiTheme="majorBidi" w:eastAsia="SimSun" w:hAnsiTheme="majorBidi" w:cstheme="majorBidi"/>
          <w:color w:val="000000"/>
          <w:lang w:eastAsia="zh-CN"/>
        </w:rPr>
        <w:t xml:space="preserve"> configured for a UE, for wideband case, the PDSCH occasion corresponding </w:t>
      </w:r>
      <w:r w:rsidR="004F3029" w:rsidRPr="00036DE3">
        <w:rPr>
          <w:rFonts w:asciiTheme="majorBidi" w:eastAsia="SimSun" w:hAnsiTheme="majorBidi" w:cstheme="majorBidi"/>
          <w:color w:val="000000"/>
          <w:lang w:eastAsia="zh-CN"/>
        </w:rPr>
        <w:t xml:space="preserve">to </w:t>
      </w:r>
      <w:r w:rsidRPr="00036DE3">
        <w:rPr>
          <w:rFonts w:asciiTheme="majorBidi" w:eastAsia="SimSun" w:hAnsiTheme="majorBidi" w:cstheme="majorBidi"/>
          <w:color w:val="000000"/>
          <w:lang w:eastAsia="zh-CN"/>
        </w:rPr>
        <w:t xml:space="preserve">first TCI state is located at the first half PRBs of the allocated resource, and the PDSCH occasion corresponding </w:t>
      </w:r>
      <w:r w:rsidR="004F3029" w:rsidRPr="00036DE3">
        <w:rPr>
          <w:rFonts w:asciiTheme="majorBidi" w:eastAsia="SimSun" w:hAnsiTheme="majorBidi" w:cstheme="majorBidi"/>
          <w:color w:val="000000"/>
          <w:lang w:eastAsia="zh-CN"/>
        </w:rPr>
        <w:t xml:space="preserve">to </w:t>
      </w:r>
      <w:r w:rsidRPr="00036DE3">
        <w:rPr>
          <w:rFonts w:asciiTheme="majorBidi" w:eastAsia="SimSun" w:hAnsiTheme="majorBidi" w:cstheme="majorBidi"/>
          <w:color w:val="000000"/>
          <w:lang w:eastAsia="zh-CN"/>
        </w:rPr>
        <w:t>second TCI state is located at the remaining allocated PRBs. When the allocated resource is overlapped with SBFD UL subband, the PRBs number for each TCI state should be decided. For example, the invalid RPBs in UL subband could be exclude</w:t>
      </w:r>
      <w:r w:rsidR="006254B1" w:rsidRPr="00036DE3">
        <w:rPr>
          <w:rFonts w:asciiTheme="majorBidi" w:eastAsia="SimSun" w:hAnsiTheme="majorBidi" w:cstheme="majorBidi"/>
          <w:color w:val="000000"/>
          <w:lang w:eastAsia="zh-CN"/>
        </w:rPr>
        <w:t>d</w:t>
      </w:r>
      <w:r w:rsidRPr="00036DE3">
        <w:rPr>
          <w:rFonts w:asciiTheme="majorBidi" w:eastAsia="SimSun" w:hAnsiTheme="majorBidi" w:cstheme="majorBidi"/>
          <w:color w:val="000000"/>
          <w:lang w:eastAsia="zh-CN"/>
        </w:rPr>
        <w:t xml:space="preserve"> firstly, then the PDSCH occasion corresponding </w:t>
      </w:r>
      <w:r w:rsidR="004F3029" w:rsidRPr="00036DE3">
        <w:rPr>
          <w:rFonts w:asciiTheme="majorBidi" w:eastAsia="SimSun" w:hAnsiTheme="majorBidi" w:cstheme="majorBidi"/>
          <w:color w:val="000000"/>
          <w:lang w:eastAsia="zh-CN"/>
        </w:rPr>
        <w:t xml:space="preserve">to </w:t>
      </w:r>
      <w:r w:rsidRPr="00036DE3">
        <w:rPr>
          <w:rFonts w:asciiTheme="majorBidi" w:eastAsia="SimSun" w:hAnsiTheme="majorBidi" w:cstheme="majorBidi"/>
          <w:color w:val="000000"/>
          <w:lang w:eastAsia="zh-CN"/>
        </w:rPr>
        <w:t xml:space="preserve">first TCI state is located at the first half valid PRBs of the allocated </w:t>
      </w:r>
      <w:r w:rsidR="00A743A3" w:rsidRPr="00036DE3">
        <w:rPr>
          <w:rFonts w:asciiTheme="majorBidi" w:eastAsia="SimSun" w:hAnsiTheme="majorBidi" w:cstheme="majorBidi"/>
          <w:color w:val="000000"/>
          <w:lang w:eastAsia="zh-CN"/>
        </w:rPr>
        <w:t>PRBs</w:t>
      </w:r>
      <w:r w:rsidRPr="00036DE3">
        <w:rPr>
          <w:rFonts w:asciiTheme="majorBidi" w:eastAsia="SimSun" w:hAnsiTheme="majorBidi" w:cstheme="majorBidi"/>
          <w:color w:val="000000"/>
          <w:lang w:eastAsia="zh-CN"/>
        </w:rPr>
        <w:t>, and the PDSCH occasion corresponding</w:t>
      </w:r>
      <w:r w:rsidR="004F3029" w:rsidRPr="00036DE3">
        <w:rPr>
          <w:rFonts w:asciiTheme="majorBidi" w:eastAsia="SimSun" w:hAnsiTheme="majorBidi" w:cstheme="majorBidi"/>
          <w:color w:val="000000"/>
          <w:lang w:eastAsia="zh-CN"/>
        </w:rPr>
        <w:t xml:space="preserve"> to</w:t>
      </w:r>
      <w:r w:rsidRPr="00036DE3">
        <w:rPr>
          <w:rFonts w:asciiTheme="majorBidi" w:eastAsia="SimSun" w:hAnsiTheme="majorBidi" w:cstheme="majorBidi"/>
          <w:color w:val="000000"/>
          <w:lang w:eastAsia="zh-CN"/>
        </w:rPr>
        <w:t xml:space="preserve"> second TCI state is located at the remaining valid RRBs of the allocated PRBs.</w:t>
      </w:r>
      <w:r w:rsidR="00393360" w:rsidRPr="00036DE3">
        <w:rPr>
          <w:rFonts w:asciiTheme="majorBidi" w:eastAsia="SimSun" w:hAnsiTheme="majorBidi" w:cstheme="majorBidi"/>
          <w:color w:val="000000"/>
          <w:lang w:eastAsia="zh-CN"/>
        </w:rPr>
        <w:t xml:space="preserve"> For PRG(s) with size of 2 and 4, whether the invalid PRG should be indexed to determined the PDSCH occasion corresponding to each TCI state should also be determined.</w:t>
      </w:r>
    </w:p>
    <w:p w14:paraId="4339B370" w14:textId="506C9B42" w:rsidR="00393360" w:rsidRPr="00036DE3" w:rsidRDefault="00393360" w:rsidP="00393360">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27" w:name="_Hlk174088727"/>
      <w:r w:rsidRPr="00036DE3">
        <w:rPr>
          <w:rFonts w:asciiTheme="majorBidi" w:hAnsiTheme="majorBidi" w:cstheme="majorBidi"/>
          <w:b/>
          <w:bCs/>
          <w:sz w:val="20"/>
          <w:szCs w:val="20"/>
          <w:lang w:val="en-US" w:eastAsia="ja-JP"/>
        </w:rPr>
        <w:t xml:space="preserve">For SBFD-aware UEs </w:t>
      </w:r>
      <w:bookmarkStart w:id="28" w:name="_Hlk178595533"/>
      <w:r w:rsidRPr="00036DE3">
        <w:rPr>
          <w:rFonts w:asciiTheme="majorBidi" w:eastAsia="DengXian" w:hAnsiTheme="majorBidi" w:cstheme="majorBidi"/>
          <w:b/>
          <w:bCs/>
          <w:sz w:val="20"/>
          <w:szCs w:val="20"/>
          <w:lang w:val="en-US" w:eastAsia="zh-CN"/>
        </w:rPr>
        <w:t xml:space="preserve">configured </w:t>
      </w:r>
      <w:r w:rsidR="006C2A69" w:rsidRPr="00036DE3">
        <w:rPr>
          <w:rFonts w:asciiTheme="majorBidi" w:eastAsia="DengXian" w:hAnsiTheme="majorBidi" w:cstheme="majorBidi"/>
          <w:b/>
          <w:bCs/>
          <w:sz w:val="20"/>
          <w:szCs w:val="20"/>
          <w:lang w:val="en-US" w:eastAsia="zh-CN"/>
        </w:rPr>
        <w:t xml:space="preserve">with </w:t>
      </w:r>
      <w:r w:rsidRPr="00036DE3">
        <w:rPr>
          <w:rFonts w:asciiTheme="majorBidi" w:eastAsia="DengXian" w:hAnsiTheme="majorBidi" w:cstheme="majorBidi"/>
          <w:b/>
          <w:bCs/>
          <w:i/>
          <w:iCs/>
          <w:sz w:val="20"/>
          <w:szCs w:val="20"/>
          <w:lang w:val="en-US" w:eastAsia="zh-CN"/>
        </w:rPr>
        <w:t>fdmschemeB</w:t>
      </w:r>
      <w:r w:rsidRPr="00036DE3">
        <w:rPr>
          <w:rFonts w:asciiTheme="majorBidi" w:eastAsia="DengXian" w:hAnsiTheme="majorBidi" w:cstheme="majorBidi"/>
          <w:b/>
          <w:bCs/>
          <w:sz w:val="20"/>
          <w:szCs w:val="20"/>
          <w:lang w:val="en-US" w:eastAsia="zh-CN"/>
        </w:rPr>
        <w:t xml:space="preserve"> and two TCI states </w:t>
      </w:r>
      <w:bookmarkEnd w:id="28"/>
      <w:r w:rsidRPr="00036DE3">
        <w:rPr>
          <w:rFonts w:asciiTheme="majorBidi" w:eastAsia="DengXian" w:hAnsiTheme="majorBidi" w:cstheme="majorBidi"/>
          <w:b/>
          <w:bCs/>
          <w:sz w:val="20"/>
          <w:szCs w:val="20"/>
          <w:lang w:val="en-US" w:eastAsia="zh-CN"/>
        </w:rPr>
        <w:t>for a PDSCH</w:t>
      </w:r>
      <w:r w:rsidR="0066581D" w:rsidRPr="00036DE3">
        <w:rPr>
          <w:rFonts w:asciiTheme="majorBidi" w:eastAsia="DengXian" w:hAnsiTheme="majorBidi" w:cstheme="majorBidi"/>
          <w:b/>
          <w:bCs/>
          <w:sz w:val="20"/>
          <w:szCs w:val="20"/>
          <w:lang w:val="en-US" w:eastAsia="zh-CN"/>
        </w:rPr>
        <w:t xml:space="preserve"> transmission</w:t>
      </w:r>
      <w:r w:rsidRPr="00036DE3">
        <w:rPr>
          <w:rFonts w:asciiTheme="majorBidi" w:eastAsia="DengXian" w:hAnsiTheme="majorBidi" w:cstheme="majorBidi"/>
          <w:b/>
          <w:bCs/>
          <w:sz w:val="20"/>
          <w:szCs w:val="20"/>
          <w:lang w:val="en-US" w:eastAsia="zh-CN"/>
        </w:rPr>
        <w:t>, if the allocated resource</w:t>
      </w:r>
      <w:r w:rsidRPr="00036DE3">
        <w:rPr>
          <w:rFonts w:asciiTheme="majorBidi" w:hAnsiTheme="majorBidi" w:cstheme="majorBidi"/>
          <w:b/>
          <w:bCs/>
          <w:sz w:val="20"/>
          <w:szCs w:val="20"/>
          <w:lang w:val="en-US" w:eastAsia="ja-JP"/>
        </w:rPr>
        <w:t xml:space="preserve"> overlaps with </w:t>
      </w:r>
      <w:r w:rsidR="006C2A69" w:rsidRPr="00036DE3">
        <w:rPr>
          <w:rFonts w:asciiTheme="majorBidi" w:hAnsiTheme="majorBidi" w:cstheme="majorBidi"/>
          <w:b/>
          <w:bCs/>
          <w:sz w:val="20"/>
          <w:szCs w:val="20"/>
          <w:lang w:val="en-US" w:eastAsia="ja-JP"/>
        </w:rPr>
        <w:t xml:space="preserve">SBFD UL </w:t>
      </w:r>
      <w:r w:rsidRPr="00036DE3">
        <w:rPr>
          <w:rFonts w:asciiTheme="majorBidi" w:hAnsiTheme="majorBidi" w:cstheme="majorBidi"/>
          <w:b/>
          <w:bCs/>
          <w:sz w:val="20"/>
          <w:szCs w:val="20"/>
          <w:lang w:val="en-US" w:eastAsia="ja-JP"/>
        </w:rPr>
        <w:t xml:space="preserve">subband boundary, the actual PRBs </w:t>
      </w:r>
      <w:r w:rsidRPr="00036DE3">
        <w:rPr>
          <w:rFonts w:asciiTheme="majorBidi" w:eastAsia="DengXian" w:hAnsiTheme="majorBidi" w:cstheme="majorBidi"/>
          <w:b/>
          <w:bCs/>
          <w:sz w:val="20"/>
          <w:szCs w:val="20"/>
          <w:lang w:val="en-US" w:eastAsia="zh-CN"/>
        </w:rPr>
        <w:t>for each PDSCH occasion corresponding to each TCI state should be determined</w:t>
      </w:r>
      <w:r w:rsidRPr="00036DE3">
        <w:rPr>
          <w:rFonts w:asciiTheme="majorBidi" w:hAnsiTheme="majorBidi" w:cstheme="majorBidi"/>
          <w:b/>
          <w:bCs/>
          <w:sz w:val="20"/>
          <w:szCs w:val="20"/>
          <w:lang w:val="en-US" w:eastAsia="ja-JP"/>
        </w:rPr>
        <w:t>.</w:t>
      </w:r>
    </w:p>
    <w:p w14:paraId="36391F5A" w14:textId="77777777" w:rsidR="004B5F6F" w:rsidRPr="00036DE3" w:rsidRDefault="004B5F6F" w:rsidP="00210F4C">
      <w:pPr>
        <w:pStyle w:val="Heading3"/>
        <w:rPr>
          <w:rFonts w:asciiTheme="majorBidi" w:hAnsiTheme="majorBidi" w:cstheme="majorBidi"/>
          <w:lang w:eastAsia="zh-CN"/>
        </w:rPr>
      </w:pPr>
      <w:bookmarkStart w:id="29" w:name="_Toc165968281"/>
      <w:bookmarkStart w:id="30" w:name="_Hlk131669437"/>
      <w:bookmarkEnd w:id="25"/>
      <w:bookmarkEnd w:id="26"/>
      <w:bookmarkEnd w:id="27"/>
      <w:r w:rsidRPr="00036DE3">
        <w:rPr>
          <w:rFonts w:asciiTheme="majorBidi" w:hAnsiTheme="majorBidi" w:cstheme="majorBidi"/>
          <w:lang w:eastAsia="zh-CN"/>
        </w:rPr>
        <w:t>CSI Reporting</w:t>
      </w:r>
      <w:bookmarkEnd w:id="29"/>
    </w:p>
    <w:p w14:paraId="41241017" w14:textId="6A8EECD3" w:rsidR="00140E05" w:rsidRPr="00036DE3" w:rsidRDefault="00140E05" w:rsidP="00140E05">
      <w:pPr>
        <w:jc w:val="both"/>
        <w:rPr>
          <w:rFonts w:asciiTheme="majorBidi" w:hAnsiTheme="majorBidi" w:cstheme="majorBidi"/>
          <w:lang w:eastAsia="zh-CN"/>
        </w:rPr>
      </w:pPr>
      <w:r w:rsidRPr="00036DE3">
        <w:rPr>
          <w:rFonts w:asciiTheme="majorBidi" w:eastAsia="MS Mincho" w:hAnsiTheme="majorBidi" w:cstheme="majorBidi"/>
        </w:rPr>
        <w:t>In RAN1#117 meeting, the following two agreements were reached regarding the</w:t>
      </w:r>
      <w:r w:rsidR="00DA7F7F" w:rsidRPr="00036DE3">
        <w:rPr>
          <w:rFonts w:asciiTheme="majorBidi" w:eastAsia="MS Mincho" w:hAnsiTheme="majorBidi" w:cstheme="majorBidi"/>
        </w:rPr>
        <w:t xml:space="preserve"> CSI reporting for a</w:t>
      </w:r>
      <w:r w:rsidRPr="00036DE3">
        <w:rPr>
          <w:rFonts w:asciiTheme="majorBidi" w:eastAsia="MS Mincho" w:hAnsiTheme="majorBidi" w:cstheme="majorBidi"/>
        </w:rPr>
        <w:t xml:space="preserve"> CSI report associated with periodic/semi-persistent CSI-RS</w:t>
      </w:r>
      <w:r w:rsidR="00B44927" w:rsidRPr="00036DE3">
        <w:rPr>
          <w:rFonts w:asciiTheme="majorBidi" w:eastAsia="MS Mincho" w:hAnsiTheme="majorBidi" w:cstheme="majorBidi"/>
        </w:rPr>
        <w:t xml:space="preserve"> resource across SBFD and non-SBFD slots/symbols. </w:t>
      </w:r>
    </w:p>
    <w:tbl>
      <w:tblPr>
        <w:tblStyle w:val="TableGrid"/>
        <w:tblW w:w="0" w:type="auto"/>
        <w:tblLook w:val="04A0" w:firstRow="1" w:lastRow="0" w:firstColumn="1" w:lastColumn="0" w:noHBand="0" w:noVBand="1"/>
      </w:tblPr>
      <w:tblGrid>
        <w:gridCol w:w="9631"/>
      </w:tblGrid>
      <w:tr w:rsidR="00BF3F77" w:rsidRPr="00036DE3" w14:paraId="44351C25" w14:textId="77777777" w:rsidTr="00BF3F77">
        <w:tc>
          <w:tcPr>
            <w:tcW w:w="9631" w:type="dxa"/>
          </w:tcPr>
          <w:p w14:paraId="51D55B78" w14:textId="77777777" w:rsidR="00BF3F77" w:rsidRPr="00036DE3" w:rsidRDefault="00BF3F77" w:rsidP="00BF3F77">
            <w:pPr>
              <w:rPr>
                <w:rFonts w:asciiTheme="majorBidi" w:eastAsiaTheme="minorEastAsia" w:hAnsiTheme="majorBidi" w:cstheme="majorBidi"/>
                <w:b/>
                <w:lang w:eastAsia="zh-CN"/>
              </w:rPr>
            </w:pPr>
            <w:r w:rsidRPr="00036DE3">
              <w:rPr>
                <w:rFonts w:asciiTheme="majorBidi" w:eastAsiaTheme="minorEastAsia" w:hAnsiTheme="majorBidi" w:cstheme="majorBidi"/>
                <w:b/>
                <w:highlight w:val="green"/>
                <w:lang w:eastAsia="zh-CN"/>
              </w:rPr>
              <w:t>Agreement</w:t>
            </w:r>
          </w:p>
          <w:p w14:paraId="0122EF14" w14:textId="77777777" w:rsidR="00BF3F77" w:rsidRPr="00036DE3" w:rsidRDefault="00BF3F77" w:rsidP="00BF3F77">
            <w:pPr>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F</w:t>
            </w:r>
            <w:r w:rsidRPr="00036DE3">
              <w:rPr>
                <w:rFonts w:asciiTheme="majorBidi" w:eastAsia="Malgun Gothic" w:hAnsiTheme="majorBidi" w:cstheme="majorBidi"/>
              </w:rPr>
              <w:t>or CSI report associated with periodic/semi-persistent CSI-RS</w:t>
            </w:r>
            <w:r w:rsidRPr="00036DE3">
              <w:rPr>
                <w:rFonts w:asciiTheme="majorBidi" w:eastAsiaTheme="minorEastAsia" w:hAnsiTheme="majorBidi" w:cstheme="majorBidi"/>
                <w:lang w:eastAsia="zh-CN"/>
              </w:rPr>
              <w:t xml:space="preserve">, </w:t>
            </w:r>
            <w:proofErr w:type="gramStart"/>
            <w:r w:rsidRPr="00036DE3">
              <w:rPr>
                <w:rFonts w:asciiTheme="majorBidi" w:eastAsiaTheme="minorEastAsia" w:hAnsiTheme="majorBidi" w:cstheme="majorBidi"/>
                <w:lang w:eastAsia="zh-CN"/>
              </w:rPr>
              <w:t>discuss</w:t>
            </w:r>
            <w:proofErr w:type="gramEnd"/>
            <w:r w:rsidRPr="00036DE3">
              <w:rPr>
                <w:rFonts w:asciiTheme="majorBidi" w:eastAsiaTheme="minorEastAsia" w:hAnsiTheme="majorBidi" w:cstheme="majorBidi"/>
                <w:lang w:eastAsia="zh-CN"/>
              </w:rPr>
              <w:t xml:space="preserve"> and decide whether to support the following options.</w:t>
            </w:r>
          </w:p>
          <w:p w14:paraId="343A75A2" w14:textId="77777777" w:rsidR="00BF3F77" w:rsidRPr="00036DE3" w:rsidRDefault="00BF3F77" w:rsidP="00BF3F77">
            <w:pPr>
              <w:numPr>
                <w:ilvl w:val="0"/>
                <w:numId w:val="13"/>
              </w:numPr>
              <w:spacing w:after="0"/>
              <w:rPr>
                <w:rFonts w:asciiTheme="majorBidi" w:eastAsia="Malgun Gothic" w:hAnsiTheme="majorBidi" w:cstheme="majorBidi"/>
                <w:lang w:eastAsia="zh-CN"/>
              </w:rPr>
            </w:pPr>
            <w:r w:rsidRPr="00036DE3">
              <w:rPr>
                <w:rFonts w:asciiTheme="majorBidi" w:eastAsiaTheme="minorEastAsia" w:hAnsiTheme="majorBidi" w:cstheme="majorBidi"/>
                <w:lang w:eastAsia="zh-CN"/>
              </w:rPr>
              <w:t xml:space="preserve">Option A: For separate CSI reports on SBFD and non-SBFD, </w:t>
            </w:r>
            <w:r w:rsidRPr="00036DE3">
              <w:rPr>
                <w:rFonts w:asciiTheme="majorBidi" w:eastAsia="Malgun Gothic" w:hAnsiTheme="majorBidi" w:cstheme="majorBidi"/>
                <w:lang w:eastAsia="zh-CN"/>
              </w:rPr>
              <w:t xml:space="preserve">one </w:t>
            </w:r>
            <w:r w:rsidRPr="00036DE3">
              <w:rPr>
                <w:rFonts w:asciiTheme="majorBidi" w:eastAsia="Malgun Gothic" w:hAnsiTheme="majorBidi" w:cstheme="majorBidi"/>
                <w:i/>
                <w:iCs/>
                <w:lang w:eastAsia="zh-CN"/>
              </w:rPr>
              <w:t>CSI-ReportConfig</w:t>
            </w:r>
            <w:r w:rsidRPr="00036DE3">
              <w:rPr>
                <w:rFonts w:asciiTheme="majorBidi" w:eastAsia="Malgun Gothic" w:hAnsiTheme="majorBidi" w:cstheme="majorBidi"/>
                <w:lang w:eastAsia="zh-CN"/>
              </w:rPr>
              <w:t xml:space="preserve"> is associated with CSI-RS</w:t>
            </w:r>
            <w:r w:rsidRPr="00036DE3">
              <w:rPr>
                <w:rFonts w:asciiTheme="majorBidi" w:eastAsiaTheme="minorEastAsia" w:hAnsiTheme="majorBidi" w:cstheme="majorBidi"/>
                <w:lang w:eastAsia="zh-CN"/>
              </w:rPr>
              <w:t>(s)</w:t>
            </w:r>
            <w:r w:rsidRPr="00036DE3">
              <w:rPr>
                <w:rFonts w:asciiTheme="majorBidi" w:eastAsia="Malgun Gothic" w:hAnsiTheme="majorBidi" w:cstheme="majorBidi"/>
                <w:lang w:eastAsia="zh-CN"/>
              </w:rPr>
              <w:t xml:space="preserve"> restricted to SBFD symbols only and the second </w:t>
            </w:r>
            <w:r w:rsidRPr="00036DE3">
              <w:rPr>
                <w:rFonts w:asciiTheme="majorBidi" w:eastAsia="Malgun Gothic" w:hAnsiTheme="majorBidi" w:cstheme="majorBidi"/>
                <w:i/>
                <w:iCs/>
                <w:lang w:eastAsia="zh-CN"/>
              </w:rPr>
              <w:t>CSI-ReportConfig</w:t>
            </w:r>
            <w:r w:rsidRPr="00036DE3">
              <w:rPr>
                <w:rFonts w:asciiTheme="majorBidi" w:eastAsia="Malgun Gothic" w:hAnsiTheme="majorBidi" w:cstheme="majorBidi"/>
                <w:lang w:eastAsia="zh-CN"/>
              </w:rPr>
              <w:t xml:space="preserve"> is associated with CSI-RS</w:t>
            </w:r>
            <w:r w:rsidRPr="00036DE3">
              <w:rPr>
                <w:rFonts w:asciiTheme="majorBidi" w:eastAsiaTheme="minorEastAsia" w:hAnsiTheme="majorBidi" w:cstheme="majorBidi"/>
                <w:lang w:eastAsia="zh-CN"/>
              </w:rPr>
              <w:t>(s)</w:t>
            </w:r>
            <w:r w:rsidRPr="00036DE3">
              <w:rPr>
                <w:rFonts w:asciiTheme="majorBidi" w:eastAsia="Malgun Gothic" w:hAnsiTheme="majorBidi" w:cstheme="majorBidi"/>
                <w:lang w:eastAsia="zh-CN"/>
              </w:rPr>
              <w:t xml:space="preserve"> restricted to non-SBFD symbols only.</w:t>
            </w:r>
          </w:p>
          <w:p w14:paraId="41BF9780" w14:textId="77777777" w:rsidR="00BF3F77" w:rsidRPr="00036DE3" w:rsidRDefault="00BF3F77" w:rsidP="00BF3F77">
            <w:pPr>
              <w:numPr>
                <w:ilvl w:val="1"/>
                <w:numId w:val="13"/>
              </w:numPr>
              <w:spacing w:after="0"/>
              <w:rPr>
                <w:rFonts w:asciiTheme="majorBidi" w:eastAsia="Malgun Gothic" w:hAnsiTheme="majorBidi" w:cstheme="majorBidi"/>
                <w:lang w:eastAsia="zh-CN"/>
              </w:rPr>
            </w:pPr>
            <w:r w:rsidRPr="00036DE3">
              <w:rPr>
                <w:rFonts w:asciiTheme="majorBidi" w:eastAsiaTheme="minorEastAsia" w:hAnsiTheme="majorBidi" w:cstheme="majorBidi"/>
                <w:lang w:eastAsia="zh-CN"/>
              </w:rPr>
              <w:t xml:space="preserve">gNB configuration may not </w:t>
            </w:r>
            <w:r w:rsidRPr="00036DE3">
              <w:rPr>
                <w:rFonts w:asciiTheme="majorBidi" w:eastAsia="Malgun Gothic" w:hAnsiTheme="majorBidi" w:cstheme="majorBidi"/>
                <w:lang w:eastAsia="zh-CN"/>
              </w:rPr>
              <w:t xml:space="preserve">ensure that the CSI-RS associated with each </w:t>
            </w:r>
            <w:r w:rsidRPr="00036DE3">
              <w:rPr>
                <w:rFonts w:asciiTheme="majorBidi" w:eastAsia="Malgun Gothic" w:hAnsiTheme="majorBidi" w:cstheme="majorBidi"/>
                <w:i/>
                <w:lang w:eastAsia="zh-CN"/>
              </w:rPr>
              <w:t>CSI-ReportConfig</w:t>
            </w:r>
            <w:r w:rsidRPr="00036DE3">
              <w:rPr>
                <w:rFonts w:asciiTheme="majorBidi" w:eastAsia="Malgun Gothic" w:hAnsiTheme="majorBidi" w:cstheme="majorBidi"/>
                <w:lang w:eastAsia="zh-CN"/>
              </w:rPr>
              <w:t xml:space="preserve"> is confined to either SBFD symbols or non-SBFD symbols only.</w:t>
            </w:r>
          </w:p>
          <w:p w14:paraId="3319900A" w14:textId="77777777" w:rsidR="00FC3811" w:rsidRPr="00036DE3" w:rsidRDefault="00BF3F77" w:rsidP="00BF3F77">
            <w:pPr>
              <w:numPr>
                <w:ilvl w:val="2"/>
                <w:numId w:val="13"/>
              </w:numPr>
              <w:spacing w:after="0"/>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 xml:space="preserve">For the </w:t>
            </w:r>
            <w:r w:rsidRPr="00036DE3">
              <w:rPr>
                <w:rFonts w:asciiTheme="majorBidi" w:eastAsia="Malgun Gothic" w:hAnsiTheme="majorBidi" w:cstheme="majorBidi"/>
                <w:i/>
                <w:iCs/>
                <w:lang w:eastAsia="zh-CN"/>
              </w:rPr>
              <w:t>CSI-ReportConfig</w:t>
            </w:r>
            <w:r w:rsidRPr="00036DE3">
              <w:rPr>
                <w:rFonts w:asciiTheme="majorBidi" w:eastAsia="Malgun Gothic" w:hAnsiTheme="majorBidi" w:cstheme="majorBidi"/>
                <w:lang w:eastAsia="zh-CN"/>
              </w:rPr>
              <w:t xml:space="preserve"> associated with CSI-RS</w:t>
            </w:r>
            <w:r w:rsidRPr="00036DE3">
              <w:rPr>
                <w:rFonts w:asciiTheme="majorBidi" w:eastAsiaTheme="minorEastAsia" w:hAnsiTheme="majorBidi" w:cstheme="majorBidi"/>
                <w:lang w:eastAsia="zh-CN"/>
              </w:rPr>
              <w:t>(s)</w:t>
            </w:r>
            <w:r w:rsidRPr="00036DE3">
              <w:rPr>
                <w:rFonts w:asciiTheme="majorBidi" w:eastAsia="Malgun Gothic" w:hAnsiTheme="majorBidi" w:cstheme="majorBidi"/>
                <w:lang w:eastAsia="zh-CN"/>
              </w:rPr>
              <w:t xml:space="preserve"> restricted to SBFD symbols only</w:t>
            </w:r>
            <w:r w:rsidRPr="00036DE3">
              <w:rPr>
                <w:rFonts w:asciiTheme="majorBidi" w:eastAsiaTheme="minorEastAsia" w:hAnsiTheme="majorBidi" w:cstheme="majorBidi"/>
                <w:lang w:eastAsia="zh-CN"/>
              </w:rPr>
              <w:t xml:space="preserve">, </w:t>
            </w:r>
            <w:r w:rsidRPr="00036DE3">
              <w:rPr>
                <w:rFonts w:asciiTheme="majorBidi" w:eastAsia="Malgun Gothic" w:hAnsiTheme="majorBidi" w:cstheme="majorBidi"/>
                <w:lang w:eastAsia="zh-CN"/>
              </w:rPr>
              <w:t>only CSI-RS transmission occasions within SBFD symbols are used for CSI derivation</w:t>
            </w:r>
            <w:r w:rsidRPr="00036DE3">
              <w:rPr>
                <w:rFonts w:asciiTheme="majorBidi" w:eastAsiaTheme="minorEastAsia" w:hAnsiTheme="majorBidi" w:cstheme="majorBidi"/>
                <w:lang w:eastAsia="zh-CN"/>
              </w:rPr>
              <w:t>.</w:t>
            </w:r>
          </w:p>
          <w:p w14:paraId="6E23F20F" w14:textId="76EE6805" w:rsidR="00BF3F77" w:rsidRPr="00036DE3" w:rsidRDefault="00BF3F77" w:rsidP="00BF3F77">
            <w:pPr>
              <w:numPr>
                <w:ilvl w:val="2"/>
                <w:numId w:val="13"/>
              </w:numPr>
              <w:spacing w:after="0"/>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For the CSI-</w:t>
            </w:r>
            <w:r w:rsidRPr="00036DE3">
              <w:rPr>
                <w:rFonts w:asciiTheme="majorBidi" w:eastAsiaTheme="minorEastAsia" w:hAnsiTheme="majorBidi" w:cstheme="majorBidi"/>
                <w:i/>
                <w:iCs/>
                <w:lang w:eastAsia="zh-CN"/>
              </w:rPr>
              <w:t>ReportConfig</w:t>
            </w:r>
            <w:r w:rsidRPr="00036DE3">
              <w:rPr>
                <w:rFonts w:asciiTheme="majorBidi" w:eastAsiaTheme="minorEastAsia" w:hAnsiTheme="majorBidi" w:cstheme="majorBidi"/>
                <w:lang w:eastAsia="zh-CN"/>
              </w:rPr>
              <w:t xml:space="preserve"> associated with CSI-RS(s) restricted to non-SBFD symbols only, only CSI-RS transmission occasions within non-SBFD symbols are used for CSI derivation.</w:t>
            </w:r>
          </w:p>
          <w:p w14:paraId="136C7E47" w14:textId="740A28D3" w:rsidR="00BF3F77" w:rsidRPr="00036DE3" w:rsidRDefault="00BF3F77" w:rsidP="0061301A">
            <w:pPr>
              <w:numPr>
                <w:ilvl w:val="0"/>
                <w:numId w:val="13"/>
              </w:numPr>
              <w:spacing w:after="0"/>
              <w:rPr>
                <w:rFonts w:asciiTheme="majorBidi" w:hAnsiTheme="majorBidi" w:cstheme="majorBidi"/>
              </w:rPr>
            </w:pPr>
            <w:r w:rsidRPr="00036DE3">
              <w:rPr>
                <w:rFonts w:asciiTheme="majorBidi" w:eastAsiaTheme="minorEastAsia" w:hAnsiTheme="majorBidi" w:cstheme="majorBidi"/>
                <w:lang w:eastAsia="zh-CN"/>
              </w:rPr>
              <w:t>Option B: Enhance Rel-18 NES CSI reporting framework to support one CSI-ReportConfig with one sub-configuration associated with SBFD symbols and the other sub-configuration associated with non-SBFD symbols</w:t>
            </w:r>
          </w:p>
        </w:tc>
      </w:tr>
      <w:tr w:rsidR="00BF3F77" w:rsidRPr="00036DE3" w14:paraId="22D9F5DC" w14:textId="77777777" w:rsidTr="00BF3F77">
        <w:tc>
          <w:tcPr>
            <w:tcW w:w="9631" w:type="dxa"/>
          </w:tcPr>
          <w:p w14:paraId="1EB9BED5" w14:textId="77777777" w:rsidR="00BF3F77" w:rsidRPr="00036DE3" w:rsidRDefault="00BF3F77" w:rsidP="00BF3F77">
            <w:pPr>
              <w:rPr>
                <w:rFonts w:asciiTheme="majorBidi" w:eastAsiaTheme="minorEastAsia" w:hAnsiTheme="majorBidi" w:cstheme="majorBidi"/>
                <w:b/>
                <w:lang w:eastAsia="zh-CN"/>
              </w:rPr>
            </w:pPr>
            <w:r w:rsidRPr="00036DE3">
              <w:rPr>
                <w:rFonts w:asciiTheme="majorBidi" w:eastAsiaTheme="minorEastAsia" w:hAnsiTheme="majorBidi" w:cstheme="majorBidi"/>
                <w:b/>
                <w:highlight w:val="green"/>
                <w:lang w:eastAsia="zh-CN"/>
              </w:rPr>
              <w:t>Agreement</w:t>
            </w:r>
          </w:p>
          <w:p w14:paraId="37285F3A" w14:textId="56DAB6E9" w:rsidR="00BF3F77" w:rsidRPr="00036DE3" w:rsidRDefault="00BF3F77" w:rsidP="00BF3F77">
            <w:pPr>
              <w:rPr>
                <w:rFonts w:asciiTheme="majorBidi" w:eastAsiaTheme="minorEastAsia" w:hAnsiTheme="majorBidi" w:cstheme="majorBidi"/>
                <w:b/>
                <w:highlight w:val="green"/>
                <w:lang w:eastAsia="zh-CN"/>
              </w:rPr>
            </w:pPr>
            <w:r w:rsidRPr="00036DE3">
              <w:rPr>
                <w:rFonts w:asciiTheme="majorBidi" w:eastAsia="Microsoft YaHei" w:hAnsiTheme="majorBidi" w:cstheme="majorBidi"/>
              </w:rPr>
              <w:t>For</w:t>
            </w:r>
            <w:r w:rsidRPr="00036DE3">
              <w:rPr>
                <w:rFonts w:asciiTheme="majorBidi" w:eastAsia="Malgun Gothic" w:hAnsiTheme="majorBidi" w:cstheme="majorBidi"/>
              </w:rPr>
              <w:t xml:space="preserve"> a CSI reporting subband which overlaps</w:t>
            </w:r>
            <w:r w:rsidRPr="00036DE3">
              <w:rPr>
                <w:rFonts w:asciiTheme="majorBidi" w:eastAsiaTheme="minorEastAsia" w:hAnsiTheme="majorBidi" w:cstheme="majorBidi"/>
                <w:lang w:eastAsia="zh-CN"/>
              </w:rPr>
              <w:t xml:space="preserve"> with at least one PRB within DL usable PRBs and one or more PRBs outside DL usable PRBs, the CSI reporting subband includes PRB(s) within DL usable PRBs only.</w:t>
            </w:r>
          </w:p>
        </w:tc>
      </w:tr>
    </w:tbl>
    <w:p w14:paraId="322F9DF0" w14:textId="77777777" w:rsidR="00BF3F77" w:rsidRPr="00036DE3" w:rsidRDefault="00BF3F77" w:rsidP="000C680F">
      <w:pPr>
        <w:suppressAutoHyphens/>
        <w:spacing w:after="0"/>
        <w:jc w:val="both"/>
        <w:rPr>
          <w:rFonts w:asciiTheme="majorBidi" w:hAnsiTheme="majorBidi" w:cstheme="majorBidi"/>
        </w:rPr>
      </w:pPr>
    </w:p>
    <w:p w14:paraId="69C5421E" w14:textId="5D8CE955" w:rsidR="00BF3F77" w:rsidRPr="00036DE3" w:rsidRDefault="00A95DD0" w:rsidP="000C680F">
      <w:pPr>
        <w:suppressAutoHyphens/>
        <w:spacing w:after="0"/>
        <w:jc w:val="both"/>
        <w:rPr>
          <w:rFonts w:asciiTheme="majorBidi" w:hAnsiTheme="majorBidi" w:cstheme="majorBidi"/>
        </w:rPr>
      </w:pPr>
      <w:r w:rsidRPr="00036DE3">
        <w:rPr>
          <w:rFonts w:asciiTheme="majorBidi" w:hAnsiTheme="majorBidi" w:cstheme="majorBidi"/>
        </w:rPr>
        <w:t xml:space="preserve">In our opinion, </w:t>
      </w:r>
      <w:r w:rsidR="00D52920" w:rsidRPr="00036DE3">
        <w:rPr>
          <w:rFonts w:asciiTheme="majorBidi" w:hAnsiTheme="majorBidi" w:cstheme="majorBidi"/>
        </w:rPr>
        <w:t xml:space="preserve">due to none or minimum specs impact, </w:t>
      </w:r>
      <w:r w:rsidRPr="00036DE3">
        <w:rPr>
          <w:rFonts w:asciiTheme="majorBidi" w:hAnsiTheme="majorBidi" w:cstheme="majorBidi"/>
        </w:rPr>
        <w:t xml:space="preserve">Option A </w:t>
      </w:r>
      <w:r w:rsidR="00703977" w:rsidRPr="00036DE3">
        <w:rPr>
          <w:rFonts w:asciiTheme="majorBidi" w:hAnsiTheme="majorBidi" w:cstheme="majorBidi"/>
        </w:rPr>
        <w:t xml:space="preserve">from the above agreement </w:t>
      </w:r>
      <w:r w:rsidR="003D42DD" w:rsidRPr="00036DE3">
        <w:rPr>
          <w:rFonts w:asciiTheme="majorBidi" w:hAnsiTheme="majorBidi" w:cstheme="majorBidi"/>
        </w:rPr>
        <w:t xml:space="preserve">for CSI report associated with periodic/semi-persistent CSI-RS is sufficient </w:t>
      </w:r>
      <w:r w:rsidR="00DA754E" w:rsidRPr="00036DE3">
        <w:rPr>
          <w:rFonts w:asciiTheme="majorBidi" w:hAnsiTheme="majorBidi" w:cstheme="majorBidi"/>
        </w:rPr>
        <w:t xml:space="preserve">and should be supported. </w:t>
      </w:r>
    </w:p>
    <w:p w14:paraId="3F6F84DA" w14:textId="77777777" w:rsidR="006B29E7" w:rsidRPr="00036DE3" w:rsidRDefault="006B29E7" w:rsidP="000C680F">
      <w:pPr>
        <w:suppressAutoHyphens/>
        <w:spacing w:after="0"/>
        <w:jc w:val="both"/>
        <w:rPr>
          <w:rFonts w:asciiTheme="majorBidi" w:hAnsiTheme="majorBidi" w:cstheme="majorBidi"/>
        </w:rPr>
      </w:pPr>
    </w:p>
    <w:p w14:paraId="2BBBE957" w14:textId="724251FA" w:rsidR="006B29E7" w:rsidRPr="00036DE3" w:rsidRDefault="006B29E7" w:rsidP="00D52920">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31" w:name="_Hlk174088775"/>
      <w:r w:rsidRPr="00036DE3">
        <w:rPr>
          <w:rFonts w:asciiTheme="majorBidi" w:hAnsiTheme="majorBidi" w:cstheme="majorBidi"/>
          <w:b/>
          <w:bCs/>
          <w:sz w:val="20"/>
          <w:szCs w:val="20"/>
          <w:lang w:val="en-US" w:eastAsia="ja-JP"/>
        </w:rPr>
        <w:t xml:space="preserve">For CSI report associated with periodic/semi-persistent CSI-RS, support Option A from RAN1#117 agreement. </w:t>
      </w:r>
    </w:p>
    <w:p w14:paraId="475B0661" w14:textId="57A0F5C2" w:rsidR="00980DF0" w:rsidRPr="00036DE3" w:rsidRDefault="00980DF0" w:rsidP="00210F4C">
      <w:pPr>
        <w:pStyle w:val="Heading2"/>
        <w:ind w:left="720" w:hanging="720"/>
        <w:rPr>
          <w:rFonts w:asciiTheme="majorBidi" w:hAnsiTheme="majorBidi" w:cstheme="majorBidi"/>
          <w:lang w:eastAsia="ja-JP"/>
        </w:rPr>
      </w:pPr>
      <w:bookmarkStart w:id="32" w:name="_Toc165968283"/>
      <w:bookmarkEnd w:id="30"/>
      <w:bookmarkEnd w:id="31"/>
      <w:r w:rsidRPr="00036DE3">
        <w:rPr>
          <w:rFonts w:asciiTheme="majorBidi" w:hAnsiTheme="majorBidi" w:cstheme="majorBidi"/>
          <w:lang w:eastAsia="ja-JP"/>
        </w:rPr>
        <w:t xml:space="preserve">UL </w:t>
      </w:r>
      <w:r w:rsidR="000679B3" w:rsidRPr="00036DE3">
        <w:rPr>
          <w:rFonts w:asciiTheme="majorBidi" w:hAnsiTheme="majorBidi" w:cstheme="majorBidi"/>
          <w:lang w:eastAsia="ja-JP"/>
        </w:rPr>
        <w:t>T</w:t>
      </w:r>
      <w:r w:rsidRPr="00036DE3">
        <w:rPr>
          <w:rFonts w:asciiTheme="majorBidi" w:hAnsiTheme="majorBidi" w:cstheme="majorBidi"/>
          <w:lang w:eastAsia="ja-JP"/>
        </w:rPr>
        <w:t>ransmissions</w:t>
      </w:r>
      <w:bookmarkEnd w:id="32"/>
    </w:p>
    <w:p w14:paraId="79870877" w14:textId="1800D1A5" w:rsidR="00226BFC" w:rsidRPr="00036DE3" w:rsidRDefault="00E30B56" w:rsidP="00CA7C7A">
      <w:pPr>
        <w:spacing w:after="200" w:line="276" w:lineRule="auto"/>
        <w:jc w:val="both"/>
        <w:rPr>
          <w:rFonts w:asciiTheme="majorBidi" w:eastAsia="Malgun Gothic" w:hAnsiTheme="majorBidi" w:cstheme="majorBidi"/>
          <w:lang w:val="en-US" w:eastAsia="zh-CN"/>
        </w:rPr>
      </w:pPr>
      <w:r w:rsidRPr="00036DE3">
        <w:rPr>
          <w:rFonts w:asciiTheme="majorBidi" w:hAnsiTheme="majorBidi" w:cstheme="majorBidi"/>
          <w:iCs/>
          <w:lang w:val="en-US"/>
        </w:rPr>
        <w:t xml:space="preserve">In addition to the time and frequency location </w:t>
      </w:r>
      <w:r w:rsidRPr="00036DE3">
        <w:rPr>
          <w:rFonts w:asciiTheme="majorBidi" w:eastAsia="Malgun Gothic" w:hAnsiTheme="majorBidi" w:cstheme="majorBidi"/>
          <w:lang w:val="en-US" w:eastAsia="zh-CN"/>
        </w:rPr>
        <w:t xml:space="preserve">of </w:t>
      </w:r>
      <w:bookmarkStart w:id="33" w:name="_Hlk127451752"/>
      <w:r w:rsidRPr="00036DE3">
        <w:rPr>
          <w:rFonts w:asciiTheme="majorBidi" w:eastAsia="Malgun Gothic" w:hAnsiTheme="majorBidi" w:cstheme="majorBidi"/>
          <w:lang w:val="en-US" w:eastAsia="zh-CN"/>
        </w:rPr>
        <w:t xml:space="preserve">SBFD </w:t>
      </w:r>
      <w:bookmarkEnd w:id="33"/>
      <w:r w:rsidRPr="00036DE3">
        <w:rPr>
          <w:rFonts w:asciiTheme="majorBidi" w:eastAsia="Malgun Gothic" w:hAnsiTheme="majorBidi" w:cstheme="majorBidi"/>
          <w:lang w:val="en-US" w:eastAsia="zh-CN"/>
        </w:rPr>
        <w:t xml:space="preserve">UL </w:t>
      </w:r>
      <w:r w:rsidRPr="00036DE3">
        <w:rPr>
          <w:rFonts w:asciiTheme="majorBidi" w:hAnsiTheme="majorBidi" w:cstheme="majorBidi"/>
          <w:iCs/>
          <w:lang w:val="en-US"/>
        </w:rPr>
        <w:t>subband, information on subcarrier spacing, cyclic prefix (CP) type, and uplink configurations such as PUSCH, PUCCH, RACH, CG-PUSCH, and/or SRS configurations may also be included</w:t>
      </w:r>
      <w:r w:rsidR="00A55326" w:rsidRPr="00036DE3">
        <w:rPr>
          <w:rFonts w:asciiTheme="majorBidi" w:hAnsiTheme="majorBidi" w:cstheme="majorBidi"/>
          <w:iCs/>
          <w:lang w:val="en-US"/>
        </w:rPr>
        <w:t xml:space="preserve"> within the </w:t>
      </w:r>
      <w:r w:rsidR="00A55326" w:rsidRPr="00036DE3">
        <w:rPr>
          <w:rFonts w:asciiTheme="majorBidi" w:hAnsiTheme="majorBidi" w:cstheme="majorBidi"/>
          <w:lang w:eastAsia="ja-JP"/>
        </w:rPr>
        <w:t>explicit configurations</w:t>
      </w:r>
      <w:r w:rsidR="007E43D7" w:rsidRPr="00036DE3">
        <w:rPr>
          <w:rFonts w:asciiTheme="majorBidi" w:eastAsia="Malgun Gothic" w:hAnsiTheme="majorBidi" w:cstheme="majorBidi"/>
          <w:lang w:val="en-US" w:eastAsia="zh-CN"/>
        </w:rPr>
        <w:t xml:space="preserve"> of SBFD UL subband</w:t>
      </w:r>
      <w:r w:rsidRPr="00036DE3">
        <w:rPr>
          <w:rFonts w:asciiTheme="majorBidi" w:hAnsiTheme="majorBidi" w:cstheme="majorBidi"/>
          <w:iCs/>
          <w:lang w:val="en-US"/>
        </w:rPr>
        <w:t>.</w:t>
      </w:r>
      <w:r w:rsidRPr="00036DE3">
        <w:rPr>
          <w:rFonts w:asciiTheme="majorBidi" w:eastAsia="Malgun Gothic" w:hAnsiTheme="majorBidi" w:cstheme="majorBidi"/>
          <w:lang w:val="en-US" w:eastAsia="zh-CN"/>
        </w:rPr>
        <w:t xml:space="preserve"> </w:t>
      </w:r>
      <w:r w:rsidRPr="00036DE3">
        <w:rPr>
          <w:rFonts w:asciiTheme="majorBidi" w:hAnsiTheme="majorBidi" w:cstheme="majorBidi"/>
          <w:iCs/>
          <w:lang w:val="en-US"/>
        </w:rPr>
        <w:t xml:space="preserve">To limit the configuration signaling overhead, uplink configurations (e.g., PUCCH, PUSCH, SRS, RACH) of the </w:t>
      </w:r>
      <w:r w:rsidRPr="00036DE3">
        <w:rPr>
          <w:rFonts w:asciiTheme="majorBidi" w:eastAsia="Malgun Gothic" w:hAnsiTheme="majorBidi" w:cstheme="majorBidi"/>
          <w:lang w:val="en-US" w:eastAsia="zh-CN"/>
        </w:rPr>
        <w:t xml:space="preserve">SBFD </w:t>
      </w:r>
      <w:r w:rsidRPr="00036DE3">
        <w:rPr>
          <w:rFonts w:asciiTheme="majorBidi" w:hAnsiTheme="majorBidi" w:cstheme="majorBidi"/>
          <w:iCs/>
          <w:lang w:val="en-US"/>
        </w:rPr>
        <w:t xml:space="preserve">UL subband can be provided by a bandwidth part (BWP) ID. Thus, the UE determines the uplink configurations from configurations of an UL BWP indicated by the BWP ID. Additionally, the subcarrier spacing and the CP type for the </w:t>
      </w:r>
      <w:r w:rsidRPr="00036DE3">
        <w:rPr>
          <w:rFonts w:asciiTheme="majorBidi" w:eastAsia="Malgun Gothic" w:hAnsiTheme="majorBidi" w:cstheme="majorBidi"/>
          <w:lang w:val="en-US" w:eastAsia="zh-CN"/>
        </w:rPr>
        <w:t xml:space="preserve">SBFD </w:t>
      </w:r>
      <w:r w:rsidRPr="00036DE3">
        <w:rPr>
          <w:rFonts w:asciiTheme="majorBidi" w:hAnsiTheme="majorBidi" w:cstheme="majorBidi"/>
          <w:iCs/>
          <w:lang w:val="en-US"/>
        </w:rPr>
        <w:t xml:space="preserve">UL subband can be assumed to be the same as subcarrier spacing and CP type of the indicated UL BWP, if the subcarrier spacing and the CP type are not separately </w:t>
      </w:r>
      <w:r w:rsidRPr="00036DE3">
        <w:rPr>
          <w:rFonts w:asciiTheme="majorBidi" w:hAnsiTheme="majorBidi" w:cstheme="majorBidi"/>
          <w:iCs/>
          <w:lang w:val="en-US"/>
        </w:rPr>
        <w:lastRenderedPageBreak/>
        <w:t xml:space="preserve">configured for the </w:t>
      </w:r>
      <w:r w:rsidRPr="00036DE3">
        <w:rPr>
          <w:rFonts w:asciiTheme="majorBidi" w:eastAsia="Malgun Gothic" w:hAnsiTheme="majorBidi" w:cstheme="majorBidi"/>
          <w:lang w:val="en-US" w:eastAsia="zh-CN"/>
        </w:rPr>
        <w:t xml:space="preserve">SBFD </w:t>
      </w:r>
      <w:r w:rsidRPr="00036DE3">
        <w:rPr>
          <w:rFonts w:asciiTheme="majorBidi" w:hAnsiTheme="majorBidi" w:cstheme="majorBidi"/>
          <w:iCs/>
          <w:lang w:val="en-US"/>
        </w:rPr>
        <w:t>UL subband.</w:t>
      </w:r>
      <w:r w:rsidR="00991A14" w:rsidRPr="00036DE3">
        <w:rPr>
          <w:rFonts w:asciiTheme="majorBidi" w:hAnsiTheme="majorBidi" w:cstheme="majorBidi"/>
          <w:iCs/>
          <w:lang w:val="en-US"/>
        </w:rPr>
        <w:t xml:space="preserve"> </w:t>
      </w:r>
      <w:r w:rsidR="00AC2B58" w:rsidRPr="00036DE3">
        <w:rPr>
          <w:rFonts w:asciiTheme="majorBidi" w:hAnsiTheme="majorBidi" w:cstheme="majorBidi"/>
          <w:iCs/>
          <w:lang w:val="en-US"/>
        </w:rPr>
        <w:t xml:space="preserve">However, </w:t>
      </w:r>
      <w:r w:rsidR="00AC2B58" w:rsidRPr="00036DE3">
        <w:rPr>
          <w:rFonts w:asciiTheme="majorBidi" w:hAnsiTheme="majorBidi" w:cstheme="majorBidi"/>
          <w:lang w:eastAsia="zh-CN"/>
        </w:rPr>
        <w:t xml:space="preserve">in some scenarios, when a UE </w:t>
      </w:r>
      <w:r w:rsidR="00AC2B58" w:rsidRPr="00036DE3">
        <w:rPr>
          <w:rFonts w:asciiTheme="majorBidi" w:hAnsiTheme="majorBidi" w:cstheme="majorBidi"/>
          <w:iCs/>
          <w:lang w:val="en-US"/>
        </w:rPr>
        <w:t>determines uplink configurations of an SBFD UL subband from configurations of an UL BWP indicated by a BWP ID, some resource configurations of the UL BWP may not be directly applicable to the SBFD UL subband. For example, if a CG PUSCH resource configured in the UL BWP indicated by the BWP ID is not confined within the SBFD UL subband, the corresponding CG PUSCH configuration is excluded for SBFD operation. In this case, a separate CG PUSCH configuration might be provided for CG transmission in the SBFD UL subband.</w:t>
      </w:r>
      <w:r w:rsidR="00AC2B58" w:rsidRPr="00036DE3">
        <w:rPr>
          <w:rFonts w:asciiTheme="majorBidi" w:eastAsia="Malgun Gothic" w:hAnsiTheme="majorBidi" w:cstheme="majorBidi"/>
          <w:lang w:val="en-US" w:eastAsia="zh-CN"/>
        </w:rPr>
        <w:t xml:space="preserve"> </w:t>
      </w:r>
      <w:r w:rsidR="00CA7C7A" w:rsidRPr="00036DE3">
        <w:rPr>
          <w:rFonts w:asciiTheme="majorBidi" w:eastAsia="Malgun Gothic" w:hAnsiTheme="majorBidi" w:cstheme="majorBidi"/>
          <w:lang w:val="en-US" w:eastAsia="zh-CN"/>
        </w:rPr>
        <w:fldChar w:fldCharType="begin"/>
      </w:r>
      <w:r w:rsidR="00CA7C7A" w:rsidRPr="00036DE3">
        <w:rPr>
          <w:rFonts w:asciiTheme="majorBidi" w:eastAsia="Malgun Gothic" w:hAnsiTheme="majorBidi" w:cstheme="majorBidi"/>
          <w:lang w:val="en-US" w:eastAsia="zh-CN"/>
        </w:rPr>
        <w:instrText xml:space="preserve"> REF _Ref162844190 \h  \* MERGEFORMAT </w:instrText>
      </w:r>
      <w:r w:rsidR="00CA7C7A" w:rsidRPr="00036DE3">
        <w:rPr>
          <w:rFonts w:asciiTheme="majorBidi" w:eastAsia="Malgun Gothic" w:hAnsiTheme="majorBidi" w:cstheme="majorBidi"/>
          <w:lang w:val="en-US" w:eastAsia="zh-CN"/>
        </w:rPr>
      </w:r>
      <w:r w:rsidR="00CA7C7A" w:rsidRPr="00036DE3">
        <w:rPr>
          <w:rFonts w:asciiTheme="majorBidi" w:eastAsia="Malgun Gothic" w:hAnsiTheme="majorBidi" w:cstheme="majorBidi"/>
          <w:lang w:val="en-US" w:eastAsia="zh-CN"/>
        </w:rPr>
        <w:fldChar w:fldCharType="separate"/>
      </w:r>
      <w:r w:rsidR="00CA7C7A" w:rsidRPr="00036DE3">
        <w:rPr>
          <w:rFonts w:asciiTheme="majorBidi" w:hAnsiTheme="majorBidi" w:cstheme="majorBidi"/>
        </w:rPr>
        <w:t xml:space="preserve">Figure </w:t>
      </w:r>
      <w:r w:rsidR="00CA7C7A" w:rsidRPr="00036DE3">
        <w:rPr>
          <w:rFonts w:asciiTheme="majorBidi" w:hAnsiTheme="majorBidi" w:cstheme="majorBidi"/>
          <w:noProof/>
        </w:rPr>
        <w:t>8</w:t>
      </w:r>
      <w:r w:rsidR="00CA7C7A" w:rsidRPr="00036DE3">
        <w:rPr>
          <w:rFonts w:asciiTheme="majorBidi" w:eastAsia="Malgun Gothic" w:hAnsiTheme="majorBidi" w:cstheme="majorBidi"/>
          <w:lang w:val="en-US" w:eastAsia="zh-CN"/>
        </w:rPr>
        <w:fldChar w:fldCharType="end"/>
      </w:r>
      <w:r w:rsidR="00CA7C7A" w:rsidRPr="00036DE3">
        <w:rPr>
          <w:rFonts w:asciiTheme="majorBidi" w:eastAsia="Malgun Gothic" w:hAnsiTheme="majorBidi" w:cstheme="majorBidi"/>
          <w:lang w:val="en-US" w:eastAsia="zh-CN"/>
        </w:rPr>
        <w:t xml:space="preserve"> shows an example SBFD UL subband configured in 2 slots within every 5 slots (i.e., </w:t>
      </w:r>
      <w:r w:rsidR="00CA7C7A" w:rsidRPr="00036DE3">
        <w:rPr>
          <w:rFonts w:asciiTheme="majorBidi" w:eastAsia="MS Mincho" w:hAnsiTheme="majorBidi" w:cstheme="majorBidi"/>
          <w:lang w:eastAsia="sv-SE"/>
        </w:rPr>
        <w:t>a DL-UL pattern of periodicity of 5 slots)</w:t>
      </w:r>
      <w:r w:rsidR="00CA7C7A" w:rsidRPr="00036DE3">
        <w:rPr>
          <w:rFonts w:asciiTheme="majorBidi" w:eastAsia="Malgun Gothic" w:hAnsiTheme="majorBidi" w:cstheme="majorBidi"/>
          <w:lang w:val="en-US" w:eastAsia="zh-CN"/>
        </w:rPr>
        <w:t xml:space="preserve">. The uplink configurations of the SBFD UL subband are derived from UL BWP 1 configuration parameters.  </w:t>
      </w:r>
    </w:p>
    <w:p w14:paraId="1611B091" w14:textId="2853C6A4" w:rsidR="009C571E" w:rsidRPr="00036DE3" w:rsidRDefault="009C571E" w:rsidP="00DE3FDD">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34" w:name="_Hlk157616527"/>
      <w:r w:rsidRPr="00036DE3">
        <w:rPr>
          <w:rFonts w:asciiTheme="majorBidi" w:hAnsiTheme="majorBidi" w:cstheme="majorBidi"/>
          <w:b/>
          <w:bCs/>
          <w:sz w:val="20"/>
          <w:szCs w:val="20"/>
          <w:lang w:val="en-US" w:eastAsia="ja-JP"/>
        </w:rPr>
        <w:t>PUSCH/PUCCH/CG-PUSCH/RACH/SRS configurations in a UL subband for SBFD operation can be derived from an associated UL BWP (UL BWP ID). Separate CG PUSCH/PUCCH/RACH/SRS configuration(s) can be provided for the SBFD UL subband.</w:t>
      </w:r>
      <w:bookmarkEnd w:id="34"/>
    </w:p>
    <w:p w14:paraId="18F2760F" w14:textId="77777777" w:rsidR="00647EF5" w:rsidRPr="00036DE3" w:rsidRDefault="00E30B56" w:rsidP="00647EF5">
      <w:pPr>
        <w:keepNext/>
        <w:jc w:val="center"/>
        <w:rPr>
          <w:rFonts w:asciiTheme="majorBidi" w:hAnsiTheme="majorBidi" w:cstheme="majorBidi"/>
        </w:rPr>
      </w:pPr>
      <w:r w:rsidRPr="00036DE3">
        <w:rPr>
          <w:rFonts w:asciiTheme="majorBidi" w:hAnsiTheme="majorBidi" w:cstheme="majorBidi"/>
          <w:noProof/>
        </w:rPr>
        <w:drawing>
          <wp:inline distT="0" distB="0" distL="0" distR="0" wp14:anchorId="6C4D3BE3" wp14:editId="70024385">
            <wp:extent cx="2391031" cy="15329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5677" cy="1548749"/>
                    </a:xfrm>
                    <a:prstGeom prst="rect">
                      <a:avLst/>
                    </a:prstGeom>
                    <a:noFill/>
                    <a:ln>
                      <a:noFill/>
                    </a:ln>
                  </pic:spPr>
                </pic:pic>
              </a:graphicData>
            </a:graphic>
          </wp:inline>
        </w:drawing>
      </w:r>
    </w:p>
    <w:p w14:paraId="381CDCEA" w14:textId="19C97F20" w:rsidR="00B65EAA" w:rsidRPr="006B0C3E" w:rsidRDefault="00647EF5" w:rsidP="006B0C3E">
      <w:pPr>
        <w:pStyle w:val="Caption"/>
        <w:jc w:val="center"/>
        <w:rPr>
          <w:rFonts w:asciiTheme="majorBidi" w:hAnsiTheme="majorBidi" w:cstheme="majorBidi"/>
        </w:rPr>
      </w:pPr>
      <w:bookmarkStart w:id="35" w:name="_Ref162844190"/>
      <w:r w:rsidRPr="00036DE3">
        <w:rPr>
          <w:rFonts w:asciiTheme="majorBidi" w:hAnsiTheme="majorBidi" w:cstheme="majorBidi"/>
        </w:rPr>
        <w:t xml:space="preserve">Figure </w:t>
      </w:r>
      <w:r w:rsidRPr="00036DE3">
        <w:rPr>
          <w:rFonts w:asciiTheme="majorBidi" w:hAnsiTheme="majorBidi" w:cstheme="majorBidi"/>
        </w:rPr>
        <w:fldChar w:fldCharType="begin"/>
      </w:r>
      <w:r w:rsidRPr="00036DE3">
        <w:rPr>
          <w:rFonts w:asciiTheme="majorBidi" w:hAnsiTheme="majorBidi" w:cstheme="majorBidi"/>
        </w:rPr>
        <w:instrText xml:space="preserve"> SEQ Figure \* ARABIC </w:instrText>
      </w:r>
      <w:r w:rsidRPr="00036DE3">
        <w:rPr>
          <w:rFonts w:asciiTheme="majorBidi" w:hAnsiTheme="majorBidi" w:cstheme="majorBidi"/>
        </w:rPr>
        <w:fldChar w:fldCharType="separate"/>
      </w:r>
      <w:r w:rsidRPr="00036DE3">
        <w:rPr>
          <w:rFonts w:asciiTheme="majorBidi" w:hAnsiTheme="majorBidi" w:cstheme="majorBidi"/>
          <w:noProof/>
        </w:rPr>
        <w:t>8</w:t>
      </w:r>
      <w:r w:rsidRPr="00036DE3">
        <w:rPr>
          <w:rFonts w:asciiTheme="majorBidi" w:hAnsiTheme="majorBidi" w:cstheme="majorBidi"/>
        </w:rPr>
        <w:fldChar w:fldCharType="end"/>
      </w:r>
      <w:bookmarkEnd w:id="35"/>
      <w:r w:rsidRPr="00036DE3">
        <w:rPr>
          <w:rFonts w:asciiTheme="majorBidi" w:hAnsiTheme="majorBidi" w:cstheme="majorBidi"/>
          <w:lang w:val="en-US"/>
        </w:rPr>
        <w:t>: Full duplex UL subband overlapping with a DL BWP.</w:t>
      </w:r>
    </w:p>
    <w:p w14:paraId="4F1B0034" w14:textId="59E3A27B" w:rsidR="00174474" w:rsidRPr="00036DE3" w:rsidRDefault="00174474" w:rsidP="008E67DC">
      <w:pPr>
        <w:pStyle w:val="Heading3"/>
        <w:rPr>
          <w:rFonts w:asciiTheme="majorBidi" w:hAnsiTheme="majorBidi" w:cstheme="majorBidi"/>
          <w:lang w:eastAsia="zh-CN"/>
        </w:rPr>
      </w:pPr>
      <w:bookmarkStart w:id="36" w:name="_Toc165968285"/>
      <w:r w:rsidRPr="00036DE3">
        <w:rPr>
          <w:rFonts w:asciiTheme="majorBidi" w:hAnsiTheme="majorBidi" w:cstheme="majorBidi"/>
          <w:lang w:eastAsia="zh-CN"/>
        </w:rPr>
        <w:t>PUCCH</w:t>
      </w:r>
      <w:bookmarkEnd w:id="36"/>
    </w:p>
    <w:p w14:paraId="2C0EA540" w14:textId="4492A130" w:rsidR="00351A51" w:rsidRPr="00036DE3" w:rsidRDefault="009C7701" w:rsidP="00351A51">
      <w:pPr>
        <w:jc w:val="both"/>
        <w:rPr>
          <w:rFonts w:asciiTheme="majorBidi" w:hAnsiTheme="majorBidi" w:cstheme="majorBidi"/>
          <w:lang w:eastAsia="zh-CN"/>
        </w:rPr>
      </w:pPr>
      <w:r w:rsidRPr="00036DE3">
        <w:rPr>
          <w:rFonts w:asciiTheme="majorBidi" w:hAnsiTheme="majorBidi" w:cstheme="majorBidi"/>
          <w:lang w:eastAsia="zh-CN"/>
        </w:rPr>
        <w:t>In RAN1#118</w:t>
      </w:r>
      <w:r w:rsidR="008F3C43" w:rsidRPr="00036DE3">
        <w:rPr>
          <w:rFonts w:asciiTheme="majorBidi" w:hAnsiTheme="majorBidi" w:cstheme="majorBidi"/>
          <w:lang w:eastAsia="zh-CN"/>
        </w:rPr>
        <w:t xml:space="preserve"> meeting, the following agreement was reached</w:t>
      </w:r>
      <w:r w:rsidRPr="00036DE3">
        <w:rPr>
          <w:rFonts w:asciiTheme="majorBidi" w:hAnsiTheme="majorBidi" w:cstheme="majorBidi"/>
          <w:lang w:eastAsia="zh-CN"/>
        </w:rPr>
        <w:t xml:space="preserve"> to support separate frequency configurations for SBFD symbols and non-SBFD symbols in the same PUCCH-Resource.</w:t>
      </w:r>
    </w:p>
    <w:tbl>
      <w:tblPr>
        <w:tblStyle w:val="TableGrid"/>
        <w:tblW w:w="0" w:type="auto"/>
        <w:tblLook w:val="04A0" w:firstRow="1" w:lastRow="0" w:firstColumn="1" w:lastColumn="0" w:noHBand="0" w:noVBand="1"/>
      </w:tblPr>
      <w:tblGrid>
        <w:gridCol w:w="9631"/>
      </w:tblGrid>
      <w:tr w:rsidR="00351A51" w:rsidRPr="00036DE3" w14:paraId="1D593BF7" w14:textId="77777777" w:rsidTr="00351A51">
        <w:tc>
          <w:tcPr>
            <w:tcW w:w="9631" w:type="dxa"/>
          </w:tcPr>
          <w:p w14:paraId="37CD5C5B" w14:textId="77777777" w:rsidR="00351A51" w:rsidRPr="00351A51" w:rsidRDefault="00351A51" w:rsidP="00351A51">
            <w:pPr>
              <w:spacing w:after="0"/>
              <w:rPr>
                <w:rFonts w:asciiTheme="majorBidi" w:eastAsia="Malgun Gothic" w:hAnsiTheme="majorBidi" w:cstheme="majorBidi"/>
                <w:b/>
                <w:szCs w:val="24"/>
                <w:lang w:eastAsia="zh-CN"/>
              </w:rPr>
            </w:pPr>
            <w:r w:rsidRPr="00351A51">
              <w:rPr>
                <w:rFonts w:asciiTheme="majorBidi" w:eastAsia="Malgun Gothic" w:hAnsiTheme="majorBidi" w:cstheme="majorBidi"/>
                <w:b/>
                <w:szCs w:val="24"/>
                <w:highlight w:val="green"/>
                <w:lang w:eastAsia="zh-CN"/>
              </w:rPr>
              <w:t>Agreement</w:t>
            </w:r>
          </w:p>
          <w:p w14:paraId="5C5CEB4B" w14:textId="77777777" w:rsidR="00351A51" w:rsidRPr="00351A51" w:rsidRDefault="00351A51" w:rsidP="00351A51">
            <w:pPr>
              <w:spacing w:after="0"/>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S</w:t>
            </w:r>
            <w:r w:rsidRPr="00351A51">
              <w:rPr>
                <w:rFonts w:asciiTheme="majorBidi" w:hAnsiTheme="majorBidi" w:cstheme="majorBidi"/>
                <w:szCs w:val="24"/>
              </w:rPr>
              <w:t>upport separate frequency configurations</w:t>
            </w:r>
            <w:r w:rsidRPr="00351A51">
              <w:rPr>
                <w:rFonts w:asciiTheme="majorBidi" w:eastAsia="Malgun Gothic" w:hAnsiTheme="majorBidi" w:cstheme="majorBidi"/>
                <w:szCs w:val="24"/>
                <w:lang w:eastAsia="zh-CN"/>
              </w:rPr>
              <w:t xml:space="preserve"> </w:t>
            </w:r>
            <w:r w:rsidRPr="00351A51">
              <w:rPr>
                <w:rFonts w:asciiTheme="majorBidi" w:eastAsia="Malgun Gothic" w:hAnsiTheme="majorBidi" w:cstheme="majorBidi"/>
                <w:iCs/>
                <w:szCs w:val="24"/>
                <w:lang w:eastAsia="zh-CN"/>
              </w:rPr>
              <w:t xml:space="preserve">for </w:t>
            </w:r>
            <w:r w:rsidRPr="00351A51">
              <w:rPr>
                <w:rFonts w:asciiTheme="majorBidi" w:hAnsiTheme="majorBidi" w:cstheme="majorBidi"/>
                <w:szCs w:val="24"/>
              </w:rPr>
              <w:t xml:space="preserve">SBFD symbols and non-SBFD symbols </w:t>
            </w:r>
            <w:r w:rsidRPr="00351A51">
              <w:rPr>
                <w:rFonts w:asciiTheme="majorBidi" w:eastAsia="Malgun Gothic" w:hAnsiTheme="majorBidi" w:cstheme="majorBidi"/>
                <w:szCs w:val="24"/>
                <w:lang w:eastAsia="zh-CN"/>
              </w:rPr>
              <w:t>in the same</w:t>
            </w:r>
            <w:r w:rsidRPr="00351A51">
              <w:rPr>
                <w:rFonts w:asciiTheme="majorBidi" w:hAnsiTheme="majorBidi" w:cstheme="majorBidi"/>
                <w:szCs w:val="24"/>
              </w:rPr>
              <w:t xml:space="preserve"> </w:t>
            </w:r>
            <w:r w:rsidRPr="00351A51">
              <w:rPr>
                <w:rFonts w:asciiTheme="majorBidi" w:hAnsiTheme="majorBidi" w:cstheme="majorBidi"/>
                <w:i/>
                <w:iCs/>
                <w:szCs w:val="24"/>
              </w:rPr>
              <w:t>PUCC</w:t>
            </w:r>
            <w:r w:rsidRPr="00351A51">
              <w:rPr>
                <w:rFonts w:asciiTheme="majorBidi" w:eastAsia="Malgun Gothic" w:hAnsiTheme="majorBidi" w:cstheme="majorBidi"/>
                <w:i/>
                <w:iCs/>
                <w:szCs w:val="24"/>
                <w:lang w:eastAsia="zh-CN"/>
              </w:rPr>
              <w:t>H-Resource</w:t>
            </w:r>
            <w:r w:rsidRPr="00351A51">
              <w:rPr>
                <w:rFonts w:asciiTheme="majorBidi" w:eastAsia="Malgun Gothic" w:hAnsiTheme="majorBidi" w:cstheme="majorBidi"/>
                <w:szCs w:val="24"/>
                <w:lang w:eastAsia="zh-CN"/>
              </w:rPr>
              <w:t>.</w:t>
            </w:r>
          </w:p>
          <w:p w14:paraId="73BB8D16" w14:textId="77777777" w:rsidR="00351A51" w:rsidRPr="00351A51" w:rsidRDefault="00351A51" w:rsidP="00351A51">
            <w:pPr>
              <w:numPr>
                <w:ilvl w:val="0"/>
                <w:numId w:val="63"/>
              </w:numPr>
              <w:shd w:val="clear" w:color="auto" w:fill="FFFFFF"/>
              <w:overflowPunct w:val="0"/>
              <w:autoSpaceDE w:val="0"/>
              <w:autoSpaceDN w:val="0"/>
              <w:adjustRightInd w:val="0"/>
              <w:spacing w:after="0" w:line="231" w:lineRule="atLeast"/>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i/>
                <w:iCs/>
                <w:szCs w:val="24"/>
                <w:lang w:eastAsia="zh-CN"/>
              </w:rPr>
              <w:t xml:space="preserve">pucch-ResourceId </w:t>
            </w:r>
            <w:r w:rsidRPr="00351A51">
              <w:rPr>
                <w:rFonts w:asciiTheme="majorBidi" w:eastAsia="Malgun Gothic" w:hAnsiTheme="majorBidi" w:cstheme="majorBidi"/>
                <w:iCs/>
                <w:szCs w:val="24"/>
                <w:lang w:eastAsia="zh-CN"/>
              </w:rPr>
              <w:t xml:space="preserve">is not separately configured for SBFD and non-SBFD </w:t>
            </w:r>
            <w:proofErr w:type="gramStart"/>
            <w:r w:rsidRPr="00351A51">
              <w:rPr>
                <w:rFonts w:asciiTheme="majorBidi" w:eastAsia="Malgun Gothic" w:hAnsiTheme="majorBidi" w:cstheme="majorBidi"/>
                <w:iCs/>
                <w:szCs w:val="24"/>
                <w:lang w:eastAsia="zh-CN"/>
              </w:rPr>
              <w:t>symbols</w:t>
            </w:r>
            <w:proofErr w:type="gramEnd"/>
          </w:p>
          <w:p w14:paraId="7D2073F5" w14:textId="77777777" w:rsidR="00351A51" w:rsidRPr="00351A51" w:rsidRDefault="00351A51" w:rsidP="00351A51">
            <w:pPr>
              <w:numPr>
                <w:ilvl w:val="0"/>
                <w:numId w:val="63"/>
              </w:numPr>
              <w:shd w:val="clear" w:color="auto" w:fill="FFFFFF"/>
              <w:overflowPunct w:val="0"/>
              <w:autoSpaceDE w:val="0"/>
              <w:autoSpaceDN w:val="0"/>
              <w:adjustRightInd w:val="0"/>
              <w:spacing w:after="0" w:line="231" w:lineRule="atLeast"/>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Support separate configurations of </w:t>
            </w:r>
            <w:r w:rsidRPr="00351A51">
              <w:rPr>
                <w:rFonts w:asciiTheme="majorBidi" w:hAnsiTheme="majorBidi" w:cstheme="majorBidi"/>
                <w:i/>
                <w:iCs/>
                <w:szCs w:val="24"/>
              </w:rPr>
              <w:t>startingPRB</w:t>
            </w:r>
            <w:r w:rsidRPr="00351A51">
              <w:rPr>
                <w:rFonts w:asciiTheme="majorBidi" w:hAnsiTheme="majorBidi" w:cstheme="majorBidi"/>
                <w:szCs w:val="24"/>
              </w:rPr>
              <w:t xml:space="preserve"> and </w:t>
            </w:r>
            <w:r w:rsidRPr="00351A51">
              <w:rPr>
                <w:rFonts w:asciiTheme="majorBidi" w:hAnsiTheme="majorBidi" w:cstheme="majorBidi"/>
                <w:i/>
                <w:iCs/>
                <w:szCs w:val="24"/>
              </w:rPr>
              <w:t>secondHopPRB</w:t>
            </w:r>
            <w:r w:rsidRPr="00351A51">
              <w:rPr>
                <w:rFonts w:asciiTheme="majorBidi" w:eastAsia="Malgun Gothic" w:hAnsiTheme="majorBidi" w:cstheme="majorBidi"/>
                <w:iCs/>
                <w:szCs w:val="24"/>
                <w:lang w:eastAsia="zh-CN"/>
              </w:rPr>
              <w:t xml:space="preserve"> for </w:t>
            </w:r>
            <w:r w:rsidRPr="00351A51">
              <w:rPr>
                <w:rFonts w:asciiTheme="majorBidi" w:hAnsiTheme="majorBidi" w:cstheme="majorBidi"/>
                <w:szCs w:val="24"/>
              </w:rPr>
              <w:t xml:space="preserve">SBFD symbols and non-SBFD </w:t>
            </w:r>
            <w:proofErr w:type="gramStart"/>
            <w:r w:rsidRPr="00351A51">
              <w:rPr>
                <w:rFonts w:asciiTheme="majorBidi" w:hAnsiTheme="majorBidi" w:cstheme="majorBidi"/>
                <w:szCs w:val="24"/>
              </w:rPr>
              <w:t>symbols</w:t>
            </w:r>
            <w:proofErr w:type="gramEnd"/>
          </w:p>
          <w:p w14:paraId="610D7EA7" w14:textId="77777777" w:rsidR="00351A51" w:rsidRPr="00351A51" w:rsidRDefault="00351A51" w:rsidP="00351A51">
            <w:pPr>
              <w:numPr>
                <w:ilvl w:val="1"/>
                <w:numId w:val="63"/>
              </w:numPr>
              <w:shd w:val="clear" w:color="auto" w:fill="FFFFFF"/>
              <w:overflowPunct w:val="0"/>
              <w:autoSpaceDE w:val="0"/>
              <w:autoSpaceDN w:val="0"/>
              <w:adjustRightInd w:val="0"/>
              <w:spacing w:after="0" w:line="231" w:lineRule="atLeast"/>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Introduce new RRC parameters in </w:t>
            </w:r>
            <w:r w:rsidRPr="00351A51">
              <w:rPr>
                <w:rFonts w:asciiTheme="majorBidi" w:eastAsia="Malgun Gothic" w:hAnsiTheme="majorBidi" w:cstheme="majorBidi"/>
                <w:i/>
                <w:szCs w:val="24"/>
                <w:lang w:eastAsia="zh-CN"/>
              </w:rPr>
              <w:t>PUCCH-Resource</w:t>
            </w:r>
            <w:r w:rsidRPr="00351A51">
              <w:rPr>
                <w:rFonts w:asciiTheme="majorBidi" w:eastAsia="Malgun Gothic" w:hAnsiTheme="majorBidi" w:cstheme="majorBidi"/>
                <w:szCs w:val="24"/>
                <w:lang w:eastAsia="zh-CN"/>
              </w:rPr>
              <w:t xml:space="preserve"> to configure starting PRB and second hop PRB for SBFD </w:t>
            </w:r>
            <w:proofErr w:type="gramStart"/>
            <w:r w:rsidRPr="00351A51">
              <w:rPr>
                <w:rFonts w:asciiTheme="majorBidi" w:eastAsia="Malgun Gothic" w:hAnsiTheme="majorBidi" w:cstheme="majorBidi"/>
                <w:szCs w:val="24"/>
                <w:lang w:eastAsia="zh-CN"/>
              </w:rPr>
              <w:t>symbols</w:t>
            </w:r>
            <w:proofErr w:type="gramEnd"/>
          </w:p>
          <w:p w14:paraId="5DC0C839" w14:textId="77777777" w:rsidR="00351A51" w:rsidRPr="00351A51" w:rsidRDefault="00351A51" w:rsidP="00351A51">
            <w:pPr>
              <w:numPr>
                <w:ilvl w:val="0"/>
                <w:numId w:val="63"/>
              </w:numPr>
              <w:overflowPunct w:val="0"/>
              <w:autoSpaceDE w:val="0"/>
              <w:autoSpaceDN w:val="0"/>
              <w:adjustRightInd w:val="0"/>
              <w:spacing w:after="0"/>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FFS whether to support separate configurations of </w:t>
            </w:r>
            <w:r w:rsidRPr="00351A51">
              <w:rPr>
                <w:rFonts w:asciiTheme="majorBidi" w:eastAsia="Malgun Gothic" w:hAnsiTheme="majorBidi" w:cstheme="majorBidi"/>
                <w:i/>
                <w:szCs w:val="24"/>
                <w:lang w:eastAsia="zh-CN"/>
              </w:rPr>
              <w:t xml:space="preserve">intraSlotFrequencyHopping </w:t>
            </w:r>
            <w:r w:rsidRPr="00351A51">
              <w:rPr>
                <w:rFonts w:asciiTheme="majorBidi" w:eastAsia="Malgun Gothic" w:hAnsiTheme="majorBidi" w:cstheme="majorBidi"/>
                <w:szCs w:val="24"/>
                <w:lang w:eastAsia="zh-CN"/>
              </w:rPr>
              <w:t>for Configuration 1 or for both Configuration 1 and 2</w:t>
            </w:r>
          </w:p>
          <w:p w14:paraId="47CE20B4" w14:textId="77777777" w:rsidR="00351A51" w:rsidRPr="00351A51" w:rsidRDefault="00351A51" w:rsidP="00351A51">
            <w:pPr>
              <w:numPr>
                <w:ilvl w:val="0"/>
                <w:numId w:val="63"/>
              </w:numPr>
              <w:overflowPunct w:val="0"/>
              <w:autoSpaceDE w:val="0"/>
              <w:autoSpaceDN w:val="0"/>
              <w:adjustRightInd w:val="0"/>
              <w:spacing w:after="0"/>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No change on the maximum number of PUCCH resources supported by a </w:t>
            </w:r>
            <w:proofErr w:type="gramStart"/>
            <w:r w:rsidRPr="00351A51">
              <w:rPr>
                <w:rFonts w:asciiTheme="majorBidi" w:eastAsia="Malgun Gothic" w:hAnsiTheme="majorBidi" w:cstheme="majorBidi"/>
                <w:szCs w:val="24"/>
                <w:lang w:eastAsia="zh-CN"/>
              </w:rPr>
              <w:t>UE</w:t>
            </w:r>
            <w:proofErr w:type="gramEnd"/>
          </w:p>
          <w:p w14:paraId="49C965BE" w14:textId="77777777" w:rsidR="00351A51" w:rsidRPr="00351A51" w:rsidRDefault="00351A51" w:rsidP="00351A51">
            <w:pPr>
              <w:numPr>
                <w:ilvl w:val="0"/>
                <w:numId w:val="63"/>
              </w:numPr>
              <w:overflowPunct w:val="0"/>
              <w:autoSpaceDE w:val="0"/>
              <w:autoSpaceDN w:val="0"/>
              <w:adjustRightInd w:val="0"/>
              <w:spacing w:after="0"/>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Above PUCCH resources with the same </w:t>
            </w:r>
            <w:r w:rsidRPr="00351A51">
              <w:rPr>
                <w:rFonts w:asciiTheme="majorBidi" w:eastAsia="Malgun Gothic" w:hAnsiTheme="majorBidi" w:cstheme="majorBidi"/>
                <w:i/>
                <w:iCs/>
                <w:szCs w:val="24"/>
                <w:lang w:eastAsia="zh-CN"/>
              </w:rPr>
              <w:t>pucch-ResourceId</w:t>
            </w:r>
            <w:r w:rsidRPr="00351A51">
              <w:rPr>
                <w:rFonts w:asciiTheme="majorBidi" w:eastAsia="Malgun Gothic" w:hAnsiTheme="majorBidi" w:cstheme="majorBidi"/>
                <w:szCs w:val="24"/>
                <w:lang w:eastAsia="zh-CN"/>
              </w:rPr>
              <w:t xml:space="preserve"> is counted as 1 </w:t>
            </w:r>
            <w:proofErr w:type="gramStart"/>
            <w:r w:rsidRPr="00351A51">
              <w:rPr>
                <w:rFonts w:asciiTheme="majorBidi" w:eastAsia="Malgun Gothic" w:hAnsiTheme="majorBidi" w:cstheme="majorBidi"/>
                <w:szCs w:val="24"/>
                <w:lang w:eastAsia="zh-CN"/>
              </w:rPr>
              <w:t>resource</w:t>
            </w:r>
            <w:proofErr w:type="gramEnd"/>
          </w:p>
          <w:p w14:paraId="3F683F82" w14:textId="11472AD4" w:rsidR="00351A51" w:rsidRPr="00036DE3" w:rsidRDefault="00351A51" w:rsidP="00351A51">
            <w:pPr>
              <w:shd w:val="clear" w:color="auto" w:fill="FFFFFF"/>
              <w:tabs>
                <w:tab w:val="left" w:pos="0"/>
              </w:tabs>
              <w:spacing w:after="0" w:line="231" w:lineRule="atLeast"/>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FFS: UE behaviour when no separate configuration is provided for SBFD symbols, e.g. PUCCH transmissions in SBFD symbols for this </w:t>
            </w:r>
            <w:r w:rsidRPr="00351A51">
              <w:rPr>
                <w:rFonts w:asciiTheme="majorBidi" w:eastAsia="Malgun Gothic" w:hAnsiTheme="majorBidi" w:cstheme="majorBidi"/>
                <w:i/>
                <w:iCs/>
                <w:szCs w:val="24"/>
                <w:lang w:eastAsia="zh-CN"/>
              </w:rPr>
              <w:t>pucch-ResourceId</w:t>
            </w:r>
            <w:r w:rsidRPr="00351A51">
              <w:rPr>
                <w:rFonts w:asciiTheme="majorBidi" w:eastAsia="Malgun Gothic" w:hAnsiTheme="majorBidi" w:cstheme="majorBidi"/>
                <w:szCs w:val="24"/>
                <w:lang w:eastAsia="zh-CN"/>
              </w:rPr>
              <w:t xml:space="preserve"> is not expected, or configurations for non-SBFD symbols are applied for SBFD symbols (in which case it is not expected that the configurations would lead to unexpected transmissions) etc.</w:t>
            </w:r>
          </w:p>
        </w:tc>
      </w:tr>
    </w:tbl>
    <w:p w14:paraId="0E67EFE4" w14:textId="77777777" w:rsidR="00351A51" w:rsidRPr="00036DE3" w:rsidRDefault="00351A51" w:rsidP="00980DF0">
      <w:pPr>
        <w:spacing w:after="200" w:line="276" w:lineRule="auto"/>
        <w:jc w:val="both"/>
        <w:rPr>
          <w:rFonts w:asciiTheme="majorBidi" w:eastAsia="DengXian" w:hAnsiTheme="majorBidi" w:cstheme="majorBidi"/>
          <w:iCs/>
          <w:lang w:val="en-US" w:eastAsia="zh-CN"/>
        </w:rPr>
      </w:pPr>
    </w:p>
    <w:p w14:paraId="1EC1673A" w14:textId="5F463E49" w:rsidR="00C87088" w:rsidRPr="00036DE3" w:rsidRDefault="00C87088" w:rsidP="00980DF0">
      <w:pPr>
        <w:spacing w:after="200" w:line="276" w:lineRule="auto"/>
        <w:jc w:val="both"/>
        <w:rPr>
          <w:rFonts w:asciiTheme="majorBidi" w:eastAsia="DengXian" w:hAnsiTheme="majorBidi" w:cstheme="majorBidi"/>
          <w:iCs/>
          <w:lang w:val="en-US" w:eastAsia="zh-CN"/>
        </w:rPr>
      </w:pPr>
      <w:r w:rsidRPr="00036DE3">
        <w:rPr>
          <w:rFonts w:asciiTheme="majorBidi" w:eastAsia="DengXian" w:hAnsiTheme="majorBidi" w:cstheme="majorBidi"/>
          <w:iCs/>
          <w:lang w:val="en-US" w:eastAsia="zh-CN"/>
        </w:rPr>
        <w:t xml:space="preserve">For UE behaviour when no separate configuration is provided for SBFD symbols, we believe that PUCCH transmissions in SBFD symbols for this </w:t>
      </w:r>
      <w:r w:rsidRPr="00036DE3">
        <w:rPr>
          <w:rFonts w:asciiTheme="majorBidi" w:eastAsia="DengXian" w:hAnsiTheme="majorBidi" w:cstheme="majorBidi"/>
          <w:i/>
          <w:lang w:val="en-US" w:eastAsia="zh-CN"/>
        </w:rPr>
        <w:t>pucch-ResourceId</w:t>
      </w:r>
      <w:r w:rsidRPr="00036DE3">
        <w:rPr>
          <w:rFonts w:asciiTheme="majorBidi" w:eastAsia="DengXian" w:hAnsiTheme="majorBidi" w:cstheme="majorBidi"/>
          <w:iCs/>
          <w:lang w:val="en-US" w:eastAsia="zh-CN"/>
        </w:rPr>
        <w:t xml:space="preserve"> should not be expected, since configurations for non-SBFD symbols, in general, can not be used during SBFD symbols. </w:t>
      </w:r>
    </w:p>
    <w:p w14:paraId="07B66DA0" w14:textId="5755535D" w:rsidR="00400AD8" w:rsidRPr="00036DE3" w:rsidRDefault="005341BA" w:rsidP="00C87088">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For PUCCH transmission, i</w:t>
      </w:r>
      <w:r w:rsidR="00C87088" w:rsidRPr="00036DE3">
        <w:rPr>
          <w:rFonts w:asciiTheme="majorBidi" w:hAnsiTheme="majorBidi" w:cstheme="majorBidi"/>
          <w:b/>
          <w:bCs/>
          <w:sz w:val="20"/>
          <w:szCs w:val="20"/>
          <w:lang w:val="en-US" w:eastAsia="ja-JP"/>
        </w:rPr>
        <w:t>f separate configuration</w:t>
      </w:r>
      <w:r w:rsidRPr="00036DE3">
        <w:rPr>
          <w:rFonts w:asciiTheme="majorBidi" w:hAnsiTheme="majorBidi" w:cstheme="majorBidi"/>
          <w:b/>
          <w:bCs/>
          <w:sz w:val="20"/>
          <w:szCs w:val="20"/>
          <w:lang w:val="en-US" w:eastAsia="ja-JP"/>
        </w:rPr>
        <w:t>s</w:t>
      </w:r>
      <w:r w:rsidR="00C87088" w:rsidRPr="00036DE3">
        <w:rPr>
          <w:rFonts w:asciiTheme="majorBidi" w:hAnsiTheme="majorBidi" w:cstheme="majorBidi"/>
          <w:b/>
          <w:bCs/>
          <w:sz w:val="20"/>
          <w:szCs w:val="20"/>
          <w:lang w:val="en-US" w:eastAsia="ja-JP"/>
        </w:rPr>
        <w:t xml:space="preserve"> </w:t>
      </w:r>
      <w:r w:rsidRPr="00036DE3">
        <w:rPr>
          <w:rFonts w:asciiTheme="majorBidi" w:hAnsiTheme="majorBidi" w:cstheme="majorBidi"/>
          <w:b/>
          <w:bCs/>
          <w:sz w:val="20"/>
          <w:szCs w:val="20"/>
          <w:lang w:val="en-US" w:eastAsia="ja-JP"/>
        </w:rPr>
        <w:t>are</w:t>
      </w:r>
      <w:r w:rsidR="00C87088" w:rsidRPr="00036DE3">
        <w:rPr>
          <w:rFonts w:asciiTheme="majorBidi" w:hAnsiTheme="majorBidi" w:cstheme="majorBidi"/>
          <w:b/>
          <w:bCs/>
          <w:sz w:val="20"/>
          <w:szCs w:val="20"/>
          <w:lang w:val="en-US" w:eastAsia="ja-JP"/>
        </w:rPr>
        <w:t xml:space="preserve"> not provided for SBFD symbols </w:t>
      </w:r>
      <w:r w:rsidRPr="00036DE3">
        <w:rPr>
          <w:rFonts w:asciiTheme="majorBidi" w:hAnsiTheme="majorBidi" w:cstheme="majorBidi"/>
          <w:b/>
          <w:bCs/>
          <w:sz w:val="20"/>
          <w:szCs w:val="20"/>
          <w:lang w:val="en-US" w:eastAsia="ja-JP"/>
        </w:rPr>
        <w:t xml:space="preserve">in the same PUCCH-Resource, the </w:t>
      </w:r>
      <w:r w:rsidR="00C87088" w:rsidRPr="00036DE3">
        <w:rPr>
          <w:rFonts w:asciiTheme="majorBidi" w:hAnsiTheme="majorBidi" w:cstheme="majorBidi"/>
          <w:b/>
          <w:bCs/>
          <w:sz w:val="20"/>
          <w:szCs w:val="20"/>
          <w:lang w:val="en-US" w:eastAsia="ja-JP"/>
        </w:rPr>
        <w:t xml:space="preserve">PUCCH transmissions in SBFD symbols for </w:t>
      </w:r>
      <w:r w:rsidRPr="00036DE3">
        <w:rPr>
          <w:rFonts w:asciiTheme="majorBidi" w:hAnsiTheme="majorBidi" w:cstheme="majorBidi"/>
          <w:b/>
          <w:bCs/>
          <w:sz w:val="20"/>
          <w:szCs w:val="20"/>
          <w:lang w:val="en-US" w:eastAsia="ja-JP"/>
        </w:rPr>
        <w:t>this</w:t>
      </w:r>
      <w:r w:rsidR="00C87088" w:rsidRPr="00036DE3">
        <w:rPr>
          <w:rFonts w:asciiTheme="majorBidi" w:hAnsiTheme="majorBidi" w:cstheme="majorBidi"/>
          <w:b/>
          <w:bCs/>
          <w:sz w:val="20"/>
          <w:szCs w:val="20"/>
          <w:lang w:val="en-US" w:eastAsia="ja-JP"/>
        </w:rPr>
        <w:t xml:space="preserve"> </w:t>
      </w:r>
      <w:r w:rsidR="00C87088" w:rsidRPr="00036DE3">
        <w:rPr>
          <w:rFonts w:asciiTheme="majorBidi" w:hAnsiTheme="majorBidi" w:cstheme="majorBidi"/>
          <w:b/>
          <w:bCs/>
          <w:i/>
          <w:iCs/>
          <w:sz w:val="20"/>
          <w:szCs w:val="20"/>
          <w:lang w:val="en-US" w:eastAsia="ja-JP"/>
        </w:rPr>
        <w:t>pucch-ResourceId</w:t>
      </w:r>
      <w:r w:rsidR="00C87088" w:rsidRPr="00036DE3">
        <w:rPr>
          <w:rFonts w:asciiTheme="majorBidi" w:hAnsiTheme="majorBidi" w:cstheme="majorBidi"/>
          <w:b/>
          <w:bCs/>
          <w:sz w:val="20"/>
          <w:szCs w:val="20"/>
          <w:lang w:val="en-US" w:eastAsia="ja-JP"/>
        </w:rPr>
        <w:t xml:space="preserve"> is not expected. </w:t>
      </w:r>
    </w:p>
    <w:p w14:paraId="421B9DB5" w14:textId="70DAB641" w:rsidR="00544336" w:rsidRPr="00036DE3" w:rsidRDefault="00544336" w:rsidP="008E67DC">
      <w:pPr>
        <w:pStyle w:val="Heading3"/>
        <w:rPr>
          <w:rFonts w:asciiTheme="majorBidi" w:hAnsiTheme="majorBidi" w:cstheme="majorBidi"/>
          <w:lang w:eastAsia="zh-CN"/>
        </w:rPr>
      </w:pPr>
      <w:bookmarkStart w:id="37" w:name="_Toc165968286"/>
      <w:bookmarkStart w:id="38" w:name="_Hlk157616549"/>
      <w:r w:rsidRPr="00036DE3">
        <w:rPr>
          <w:rFonts w:asciiTheme="majorBidi" w:hAnsiTheme="majorBidi" w:cstheme="majorBidi"/>
          <w:lang w:eastAsia="zh-CN"/>
        </w:rPr>
        <w:t>SRS</w:t>
      </w:r>
      <w:bookmarkEnd w:id="37"/>
    </w:p>
    <w:p w14:paraId="31F53491" w14:textId="2B0916A7" w:rsidR="00BD4BB3" w:rsidRPr="00036DE3" w:rsidRDefault="00BD4BB3" w:rsidP="00BD4BB3">
      <w:pPr>
        <w:spacing w:after="200" w:line="276" w:lineRule="auto"/>
        <w:ind w:right="-99"/>
        <w:jc w:val="both"/>
        <w:rPr>
          <w:rFonts w:asciiTheme="majorBidi" w:eastAsia="MS Mincho" w:hAnsiTheme="majorBidi" w:cstheme="majorBidi"/>
          <w:lang w:val="en-US" w:eastAsia="ja-JP"/>
        </w:rPr>
      </w:pPr>
      <w:r w:rsidRPr="00036DE3">
        <w:rPr>
          <w:rFonts w:asciiTheme="majorBidi" w:eastAsia="MS Mincho" w:hAnsiTheme="majorBidi" w:cstheme="majorBidi"/>
          <w:lang w:val="en-US" w:eastAsia="ja-JP"/>
        </w:rPr>
        <w:t xml:space="preserve">In RAN1#116bis meeting, the following agreement related to SRS were reached </w:t>
      </w:r>
      <w:r w:rsidRPr="00036DE3">
        <w:rPr>
          <w:rFonts w:asciiTheme="majorBidi" w:eastAsia="MS Mincho" w:hAnsiTheme="majorBidi" w:cstheme="majorBidi"/>
          <w:lang w:val="en-US" w:eastAsia="ja-JP"/>
        </w:rPr>
        <w:fldChar w:fldCharType="begin"/>
      </w:r>
      <w:r w:rsidRPr="00036DE3">
        <w:rPr>
          <w:rFonts w:asciiTheme="majorBidi" w:eastAsia="MS Mincho" w:hAnsiTheme="majorBidi" w:cstheme="majorBidi"/>
          <w:lang w:val="en-US" w:eastAsia="ja-JP"/>
        </w:rPr>
        <w:instrText xml:space="preserve"> REF _Ref163084522 \r \h  \* MERGEFORMAT </w:instrText>
      </w:r>
      <w:r w:rsidRPr="00036DE3">
        <w:rPr>
          <w:rFonts w:asciiTheme="majorBidi" w:eastAsia="MS Mincho" w:hAnsiTheme="majorBidi" w:cstheme="majorBidi"/>
          <w:lang w:val="en-US" w:eastAsia="ja-JP"/>
        </w:rPr>
      </w:r>
      <w:r w:rsidRPr="00036DE3">
        <w:rPr>
          <w:rFonts w:asciiTheme="majorBidi" w:eastAsia="MS Mincho" w:hAnsiTheme="majorBidi" w:cstheme="majorBidi"/>
          <w:lang w:val="en-US" w:eastAsia="ja-JP"/>
        </w:rPr>
        <w:fldChar w:fldCharType="separate"/>
      </w:r>
      <w:r w:rsidRPr="00036DE3">
        <w:rPr>
          <w:rFonts w:asciiTheme="majorBidi" w:eastAsia="MS Mincho" w:hAnsiTheme="majorBidi" w:cstheme="majorBidi"/>
          <w:cs/>
          <w:lang w:val="en-US" w:eastAsia="ja-JP"/>
        </w:rPr>
        <w:t>‎</w:t>
      </w:r>
      <w:r w:rsidRPr="00036DE3">
        <w:rPr>
          <w:rFonts w:asciiTheme="majorBidi" w:eastAsia="MS Mincho" w:hAnsiTheme="majorBidi" w:cstheme="majorBidi"/>
          <w:lang w:val="en-US" w:eastAsia="ja-JP"/>
        </w:rPr>
        <w:t>[</w:t>
      </w:r>
      <w:r w:rsidR="00437105" w:rsidRPr="00036DE3">
        <w:rPr>
          <w:rFonts w:asciiTheme="majorBidi" w:eastAsia="MS Mincho" w:hAnsiTheme="majorBidi" w:cstheme="majorBidi"/>
          <w:lang w:val="en-US" w:eastAsia="ja-JP"/>
        </w:rPr>
        <w:t>2</w:t>
      </w:r>
      <w:r w:rsidRPr="00036DE3">
        <w:rPr>
          <w:rFonts w:asciiTheme="majorBidi" w:eastAsia="MS Mincho" w:hAnsiTheme="majorBidi" w:cstheme="majorBidi"/>
          <w:lang w:val="en-US" w:eastAsia="ja-JP"/>
        </w:rPr>
        <w:t>]</w:t>
      </w:r>
      <w:r w:rsidRPr="00036DE3">
        <w:rPr>
          <w:rFonts w:asciiTheme="majorBidi" w:eastAsia="MS Mincho" w:hAnsiTheme="majorBidi" w:cstheme="majorBidi"/>
          <w:lang w:val="en-US" w:eastAsia="ja-JP"/>
        </w:rPr>
        <w:fldChar w:fldCharType="end"/>
      </w:r>
      <w:r w:rsidRPr="00036DE3">
        <w:rPr>
          <w:rFonts w:asciiTheme="majorBidi" w:eastAsia="MS Mincho" w:hAnsiTheme="majorBidi" w:cstheme="majorBidi"/>
          <w:lang w:val="en-US" w:eastAsia="ja-JP"/>
        </w:rPr>
        <w:t xml:space="preserve">.  </w:t>
      </w:r>
    </w:p>
    <w:tbl>
      <w:tblPr>
        <w:tblStyle w:val="TableGrid"/>
        <w:tblW w:w="0" w:type="auto"/>
        <w:tblLook w:val="04A0" w:firstRow="1" w:lastRow="0" w:firstColumn="1" w:lastColumn="0" w:noHBand="0" w:noVBand="1"/>
      </w:tblPr>
      <w:tblGrid>
        <w:gridCol w:w="9631"/>
      </w:tblGrid>
      <w:tr w:rsidR="004F2857" w:rsidRPr="00036DE3" w14:paraId="6A482C85" w14:textId="77777777" w:rsidTr="004F2857">
        <w:tc>
          <w:tcPr>
            <w:tcW w:w="9631" w:type="dxa"/>
          </w:tcPr>
          <w:p w14:paraId="6DE0DC34" w14:textId="77777777" w:rsidR="004F2857" w:rsidRPr="00036DE3" w:rsidRDefault="004F2857" w:rsidP="004F2857">
            <w:pPr>
              <w:rPr>
                <w:rFonts w:asciiTheme="majorBidi" w:eastAsia="Malgun Gothic" w:hAnsiTheme="majorBidi" w:cstheme="majorBidi"/>
                <w:bCs/>
                <w:highlight w:val="green"/>
                <w:lang w:eastAsia="zh-CN"/>
              </w:rPr>
            </w:pPr>
            <w:r w:rsidRPr="00036DE3">
              <w:rPr>
                <w:rFonts w:asciiTheme="majorBidi" w:eastAsia="Malgun Gothic" w:hAnsiTheme="majorBidi" w:cstheme="majorBidi"/>
                <w:bCs/>
                <w:highlight w:val="green"/>
                <w:lang w:eastAsia="zh-CN"/>
              </w:rPr>
              <w:lastRenderedPageBreak/>
              <w:t>Agreement</w:t>
            </w:r>
          </w:p>
          <w:p w14:paraId="2F8707EF" w14:textId="666CBAB0" w:rsidR="004F2857" w:rsidRPr="00036DE3" w:rsidRDefault="004F2857" w:rsidP="004F2857">
            <w:pPr>
              <w:rPr>
                <w:rFonts w:asciiTheme="majorBidi" w:hAnsiTheme="majorBidi" w:cstheme="majorBidi"/>
                <w:lang w:eastAsia="zh-CN"/>
              </w:rPr>
            </w:pPr>
            <w:r w:rsidRPr="00036DE3">
              <w:rPr>
                <w:rFonts w:asciiTheme="majorBidi" w:eastAsia="Malgun Gothic" w:hAnsiTheme="majorBidi" w:cstheme="majorBidi"/>
                <w:bCs/>
                <w:lang w:eastAsia="zh-CN"/>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tc>
      </w:tr>
    </w:tbl>
    <w:p w14:paraId="0C1ADAE1" w14:textId="77777777" w:rsidR="00400AD8" w:rsidRPr="00036DE3" w:rsidRDefault="00400AD8" w:rsidP="00081E14">
      <w:pPr>
        <w:spacing w:after="200" w:line="276" w:lineRule="auto"/>
        <w:jc w:val="both"/>
        <w:rPr>
          <w:rFonts w:asciiTheme="majorBidi" w:hAnsiTheme="majorBidi" w:cstheme="majorBidi"/>
          <w:lang w:val="en-US" w:eastAsia="ja-JP"/>
        </w:rPr>
      </w:pPr>
    </w:p>
    <w:p w14:paraId="52D70277" w14:textId="6BAAA222" w:rsidR="00081E14" w:rsidRPr="00036DE3" w:rsidRDefault="00175AEB" w:rsidP="00081E14">
      <w:pPr>
        <w:spacing w:after="200" w:line="276" w:lineRule="auto"/>
        <w:jc w:val="both"/>
        <w:rPr>
          <w:rFonts w:asciiTheme="majorBidi" w:hAnsiTheme="majorBidi" w:cstheme="majorBidi"/>
          <w:lang w:val="en-US" w:eastAsia="ja-JP"/>
        </w:rPr>
      </w:pPr>
      <w:r w:rsidRPr="00036DE3">
        <w:rPr>
          <w:rFonts w:asciiTheme="majorBidi" w:hAnsiTheme="majorBidi" w:cstheme="majorBidi"/>
          <w:lang w:val="en-US" w:eastAsia="ja-JP"/>
        </w:rPr>
        <w:t>In our view, i</w:t>
      </w:r>
      <w:r w:rsidR="00081E14" w:rsidRPr="00036DE3">
        <w:rPr>
          <w:rFonts w:asciiTheme="majorBidi" w:hAnsiTheme="majorBidi" w:cstheme="majorBidi"/>
          <w:lang w:val="en-US" w:eastAsia="ja-JP"/>
        </w:rPr>
        <w:t xml:space="preserve">t is beneficial to enhance </w:t>
      </w:r>
      <w:r w:rsidR="002F71A5" w:rsidRPr="00036DE3">
        <w:rPr>
          <w:rFonts w:asciiTheme="majorBidi" w:hAnsiTheme="majorBidi" w:cstheme="majorBidi"/>
          <w:lang w:val="en-US" w:eastAsia="ja-JP"/>
        </w:rPr>
        <w:t>SRS</w:t>
      </w:r>
      <w:r w:rsidR="00081E14" w:rsidRPr="00036DE3">
        <w:rPr>
          <w:rFonts w:asciiTheme="majorBidi" w:hAnsiTheme="majorBidi" w:cstheme="majorBidi"/>
          <w:lang w:val="en-US" w:eastAsia="ja-JP"/>
        </w:rPr>
        <w:t xml:space="preserve"> configuration by allowing one configuration to indicate two sets of resources</w:t>
      </w:r>
      <w:r w:rsidR="002F71A5" w:rsidRPr="00036DE3">
        <w:rPr>
          <w:rFonts w:asciiTheme="majorBidi" w:hAnsiTheme="majorBidi" w:cstheme="majorBidi"/>
          <w:lang w:val="en-US" w:eastAsia="ja-JP"/>
        </w:rPr>
        <w:t xml:space="preserve">, frequency hopping parameters, and beams </w:t>
      </w:r>
      <w:r w:rsidR="00081E14" w:rsidRPr="00036DE3">
        <w:rPr>
          <w:rFonts w:asciiTheme="majorBidi" w:hAnsiTheme="majorBidi" w:cstheme="majorBidi"/>
          <w:lang w:val="en-US" w:eastAsia="ja-JP"/>
        </w:rPr>
        <w:t xml:space="preserve">for non-SBFD symbols and SBFD symbols. </w:t>
      </w:r>
      <w:r w:rsidR="002F71A5" w:rsidRPr="00036DE3">
        <w:rPr>
          <w:rFonts w:asciiTheme="majorBidi" w:hAnsiTheme="majorBidi" w:cstheme="majorBidi"/>
          <w:lang w:val="en-US" w:eastAsia="ja-JP"/>
        </w:rPr>
        <w:t xml:space="preserve">The benefits include additional </w:t>
      </w:r>
      <w:r w:rsidR="00081E14" w:rsidRPr="00036DE3">
        <w:rPr>
          <w:rFonts w:asciiTheme="majorBidi" w:hAnsiTheme="majorBidi" w:cstheme="majorBidi"/>
          <w:lang w:val="en-US" w:eastAsia="ja-JP"/>
        </w:rPr>
        <w:t>configuration flexibility</w:t>
      </w:r>
      <w:r w:rsidR="002F71A5" w:rsidRPr="00036DE3">
        <w:rPr>
          <w:rFonts w:asciiTheme="majorBidi" w:hAnsiTheme="majorBidi" w:cstheme="majorBidi"/>
          <w:lang w:val="en-US" w:eastAsia="ja-JP"/>
        </w:rPr>
        <w:t xml:space="preserve"> and saving the </w:t>
      </w:r>
      <w:r w:rsidR="00081E14" w:rsidRPr="00036DE3">
        <w:rPr>
          <w:rFonts w:asciiTheme="majorBidi" w:hAnsiTheme="majorBidi" w:cstheme="majorBidi"/>
          <w:lang w:val="en-US" w:eastAsia="ja-JP"/>
        </w:rPr>
        <w:t xml:space="preserve">UE’s budget of the number of </w:t>
      </w:r>
      <w:r w:rsidR="002F71A5" w:rsidRPr="00036DE3">
        <w:rPr>
          <w:rFonts w:asciiTheme="majorBidi" w:hAnsiTheme="majorBidi" w:cstheme="majorBidi"/>
          <w:lang w:val="en-US" w:eastAsia="ja-JP"/>
        </w:rPr>
        <w:t xml:space="preserve">SRS </w:t>
      </w:r>
      <w:r w:rsidR="00081E14" w:rsidRPr="00036DE3">
        <w:rPr>
          <w:rFonts w:asciiTheme="majorBidi" w:hAnsiTheme="majorBidi" w:cstheme="majorBidi"/>
          <w:lang w:val="en-US" w:eastAsia="ja-JP"/>
        </w:rPr>
        <w:t>configurations</w:t>
      </w:r>
      <w:r w:rsidR="002F71A5" w:rsidRPr="00036DE3">
        <w:rPr>
          <w:rFonts w:asciiTheme="majorBidi" w:hAnsiTheme="majorBidi" w:cstheme="majorBidi"/>
          <w:lang w:val="en-US" w:eastAsia="ja-JP"/>
        </w:rPr>
        <w:t xml:space="preserve"> by avoiding duplicate configurations for SRS on SBFD symbols</w:t>
      </w:r>
      <w:r w:rsidR="00081E14" w:rsidRPr="00036DE3">
        <w:rPr>
          <w:rFonts w:asciiTheme="majorBidi" w:hAnsiTheme="majorBidi" w:cstheme="majorBidi"/>
          <w:lang w:val="en-US" w:eastAsia="ja-JP"/>
        </w:rPr>
        <w:t xml:space="preserve">. This enhancement can be introduced by allowing </w:t>
      </w:r>
      <w:r w:rsidR="002F71A5" w:rsidRPr="00036DE3">
        <w:rPr>
          <w:rFonts w:asciiTheme="majorBidi" w:hAnsiTheme="majorBidi" w:cstheme="majorBidi"/>
          <w:lang w:val="en-US" w:eastAsia="ja-JP"/>
        </w:rPr>
        <w:t xml:space="preserve">additional </w:t>
      </w:r>
      <w:r w:rsidR="00081E14" w:rsidRPr="00036DE3">
        <w:rPr>
          <w:rFonts w:asciiTheme="majorBidi" w:hAnsiTheme="majorBidi" w:cstheme="majorBidi"/>
          <w:lang w:val="en-US" w:eastAsia="ja-JP"/>
        </w:rPr>
        <w:t>indication</w:t>
      </w:r>
      <w:r w:rsidR="002F71A5" w:rsidRPr="00036DE3">
        <w:rPr>
          <w:rFonts w:asciiTheme="majorBidi" w:hAnsiTheme="majorBidi" w:cstheme="majorBidi"/>
          <w:lang w:val="en-US" w:eastAsia="ja-JP"/>
        </w:rPr>
        <w:t>s of</w:t>
      </w:r>
      <w:r w:rsidR="00081E14" w:rsidRPr="00036DE3">
        <w:rPr>
          <w:rFonts w:asciiTheme="majorBidi" w:hAnsiTheme="majorBidi" w:cstheme="majorBidi"/>
          <w:lang w:val="en-US" w:eastAsia="ja-JP"/>
        </w:rPr>
        <w:t xml:space="preserve"> </w:t>
      </w:r>
      <w:r w:rsidR="002F71A5" w:rsidRPr="00036DE3">
        <w:rPr>
          <w:rFonts w:asciiTheme="majorBidi" w:hAnsiTheme="majorBidi" w:cstheme="majorBidi"/>
          <w:lang w:val="en-US" w:eastAsia="ja-JP"/>
        </w:rPr>
        <w:t xml:space="preserve">resources, frequency hopping parameters, and beams </w:t>
      </w:r>
      <w:r w:rsidR="00081E14" w:rsidRPr="00036DE3">
        <w:rPr>
          <w:rFonts w:asciiTheme="majorBidi" w:hAnsiTheme="majorBidi" w:cstheme="majorBidi"/>
          <w:lang w:val="en-US" w:eastAsia="ja-JP"/>
        </w:rPr>
        <w:t>with minimum specification effort.</w:t>
      </w:r>
    </w:p>
    <w:p w14:paraId="1D866224" w14:textId="6C76DA87" w:rsidR="00081E14" w:rsidRPr="000F09AD" w:rsidRDefault="00081E14" w:rsidP="0025199B">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39" w:name="_Hlk174088840"/>
      <w:r w:rsidRPr="00036DE3">
        <w:rPr>
          <w:rFonts w:asciiTheme="majorBidi" w:hAnsiTheme="majorBidi" w:cstheme="majorBidi"/>
          <w:b/>
          <w:bCs/>
          <w:sz w:val="20"/>
          <w:szCs w:val="20"/>
          <w:lang w:val="en-US" w:eastAsia="ja-JP"/>
        </w:rPr>
        <w:t xml:space="preserve">Enhance </w:t>
      </w:r>
      <w:r w:rsidR="002F71A5" w:rsidRPr="00036DE3">
        <w:rPr>
          <w:rFonts w:asciiTheme="majorBidi" w:hAnsiTheme="majorBidi" w:cstheme="majorBidi"/>
          <w:b/>
          <w:bCs/>
          <w:sz w:val="20"/>
          <w:szCs w:val="20"/>
          <w:lang w:val="en-US" w:eastAsia="ja-JP"/>
        </w:rPr>
        <w:t xml:space="preserve">SRS </w:t>
      </w:r>
      <w:r w:rsidRPr="00036DE3">
        <w:rPr>
          <w:rFonts w:asciiTheme="majorBidi" w:hAnsiTheme="majorBidi" w:cstheme="majorBidi"/>
          <w:b/>
          <w:bCs/>
          <w:sz w:val="20"/>
          <w:szCs w:val="20"/>
          <w:lang w:val="en-US" w:eastAsia="ja-JP"/>
        </w:rPr>
        <w:t xml:space="preserve">configuration to include additional </w:t>
      </w:r>
      <w:r w:rsidR="002F71A5" w:rsidRPr="00036DE3">
        <w:rPr>
          <w:rFonts w:asciiTheme="majorBidi" w:hAnsiTheme="majorBidi" w:cstheme="majorBidi"/>
          <w:b/>
          <w:bCs/>
          <w:sz w:val="20"/>
          <w:szCs w:val="20"/>
          <w:lang w:val="en-US" w:eastAsia="ja-JP"/>
        </w:rPr>
        <w:t xml:space="preserve">indications of resources, </w:t>
      </w:r>
      <w:r w:rsidRPr="00036DE3">
        <w:rPr>
          <w:rFonts w:asciiTheme="majorBidi" w:hAnsiTheme="majorBidi" w:cstheme="majorBidi"/>
          <w:b/>
          <w:bCs/>
          <w:sz w:val="20"/>
          <w:szCs w:val="20"/>
          <w:lang w:val="en-US" w:eastAsia="ja-JP"/>
        </w:rPr>
        <w:t>frequency</w:t>
      </w:r>
      <w:r w:rsidR="002F71A5" w:rsidRPr="00036DE3">
        <w:rPr>
          <w:rFonts w:asciiTheme="majorBidi" w:hAnsiTheme="majorBidi" w:cstheme="majorBidi"/>
          <w:b/>
          <w:bCs/>
          <w:sz w:val="20"/>
          <w:szCs w:val="20"/>
          <w:lang w:val="en-US" w:eastAsia="ja-JP"/>
        </w:rPr>
        <w:t xml:space="preserve"> </w:t>
      </w:r>
      <w:r w:rsidR="002F71A5" w:rsidRPr="000F09AD">
        <w:rPr>
          <w:rFonts w:asciiTheme="majorBidi" w:hAnsiTheme="majorBidi" w:cstheme="majorBidi"/>
          <w:b/>
          <w:bCs/>
          <w:sz w:val="20"/>
          <w:szCs w:val="20"/>
          <w:lang w:val="en-US" w:eastAsia="ja-JP"/>
        </w:rPr>
        <w:t>hopping parameters, and beams.</w:t>
      </w:r>
    </w:p>
    <w:p w14:paraId="78854EAE" w14:textId="607FFD02" w:rsidR="003616E1" w:rsidRPr="00036DE3" w:rsidRDefault="00B67689" w:rsidP="008E67DC">
      <w:pPr>
        <w:pStyle w:val="Heading3"/>
        <w:rPr>
          <w:rFonts w:asciiTheme="majorBidi" w:hAnsiTheme="majorBidi" w:cstheme="majorBidi"/>
          <w:lang w:eastAsia="zh-CN"/>
        </w:rPr>
      </w:pPr>
      <w:bookmarkStart w:id="40" w:name="_Toc165968287"/>
      <w:bookmarkEnd w:id="39"/>
      <w:r w:rsidRPr="00036DE3">
        <w:rPr>
          <w:rFonts w:asciiTheme="majorBidi" w:hAnsiTheme="majorBidi" w:cstheme="majorBidi"/>
          <w:lang w:eastAsia="zh-CN"/>
        </w:rPr>
        <w:t xml:space="preserve">UL </w:t>
      </w:r>
      <w:r w:rsidR="00843D80" w:rsidRPr="00036DE3">
        <w:rPr>
          <w:rFonts w:asciiTheme="majorBidi" w:hAnsiTheme="majorBidi" w:cstheme="majorBidi"/>
          <w:lang w:eastAsia="zh-CN"/>
        </w:rPr>
        <w:t>p</w:t>
      </w:r>
      <w:r w:rsidRPr="00036DE3">
        <w:rPr>
          <w:rFonts w:asciiTheme="majorBidi" w:hAnsiTheme="majorBidi" w:cstheme="majorBidi"/>
          <w:lang w:eastAsia="zh-CN"/>
        </w:rPr>
        <w:t xml:space="preserve">ower </w:t>
      </w:r>
      <w:r w:rsidR="00843D80" w:rsidRPr="00036DE3">
        <w:rPr>
          <w:rFonts w:asciiTheme="majorBidi" w:hAnsiTheme="majorBidi" w:cstheme="majorBidi"/>
          <w:lang w:eastAsia="zh-CN"/>
        </w:rPr>
        <w:t>c</w:t>
      </w:r>
      <w:r w:rsidRPr="00036DE3">
        <w:rPr>
          <w:rFonts w:asciiTheme="majorBidi" w:hAnsiTheme="majorBidi" w:cstheme="majorBidi"/>
          <w:lang w:eastAsia="zh-CN"/>
        </w:rPr>
        <w:t>ontrol</w:t>
      </w:r>
      <w:bookmarkEnd w:id="40"/>
    </w:p>
    <w:p w14:paraId="39D29513" w14:textId="6A7F23CE" w:rsidR="00C428A8" w:rsidRPr="00036DE3" w:rsidRDefault="00C428A8" w:rsidP="00C428A8">
      <w:pPr>
        <w:spacing w:after="200" w:line="276" w:lineRule="auto"/>
        <w:ind w:right="-99"/>
        <w:jc w:val="both"/>
        <w:rPr>
          <w:rFonts w:asciiTheme="majorBidi" w:eastAsia="MS Mincho" w:hAnsiTheme="majorBidi" w:cstheme="majorBidi"/>
          <w:lang w:val="en-US" w:eastAsia="ja-JP"/>
        </w:rPr>
      </w:pPr>
      <w:r w:rsidRPr="00036DE3">
        <w:rPr>
          <w:rFonts w:asciiTheme="majorBidi" w:eastAsia="MS Mincho" w:hAnsiTheme="majorBidi" w:cstheme="majorBidi"/>
          <w:lang w:val="en-US" w:eastAsia="ja-JP"/>
        </w:rPr>
        <w:t>In the last RAN1#11</w:t>
      </w:r>
      <w:r w:rsidR="00F71EEF" w:rsidRPr="00036DE3">
        <w:rPr>
          <w:rFonts w:asciiTheme="majorBidi" w:eastAsia="MS Mincho" w:hAnsiTheme="majorBidi" w:cstheme="majorBidi"/>
          <w:lang w:val="en-US" w:eastAsia="ja-JP"/>
        </w:rPr>
        <w:t>7</w:t>
      </w:r>
      <w:r w:rsidRPr="00036DE3">
        <w:rPr>
          <w:rFonts w:asciiTheme="majorBidi" w:eastAsia="MS Mincho" w:hAnsiTheme="majorBidi" w:cstheme="majorBidi"/>
          <w:lang w:val="en-US" w:eastAsia="ja-JP"/>
        </w:rPr>
        <w:t xml:space="preserve"> meeting, the following agreement related to power control </w:t>
      </w:r>
      <w:r w:rsidR="00314BCC" w:rsidRPr="00036DE3">
        <w:rPr>
          <w:rFonts w:asciiTheme="majorBidi" w:eastAsia="MS Mincho" w:hAnsiTheme="majorBidi" w:cstheme="majorBidi"/>
          <w:lang w:val="en-US" w:eastAsia="ja-JP"/>
        </w:rPr>
        <w:t>was</w:t>
      </w:r>
      <w:r w:rsidRPr="00036DE3">
        <w:rPr>
          <w:rFonts w:asciiTheme="majorBidi" w:eastAsia="MS Mincho" w:hAnsiTheme="majorBidi" w:cstheme="majorBidi"/>
          <w:lang w:val="en-US" w:eastAsia="ja-JP"/>
        </w:rPr>
        <w:t xml:space="preserve"> reache</w:t>
      </w:r>
      <w:r w:rsidR="007832D2" w:rsidRPr="00036DE3">
        <w:rPr>
          <w:rFonts w:asciiTheme="majorBidi" w:eastAsia="MS Mincho" w:hAnsiTheme="majorBidi" w:cstheme="majorBidi"/>
          <w:lang w:val="en-US" w:eastAsia="ja-JP"/>
        </w:rPr>
        <w:t>d</w:t>
      </w:r>
      <w:r w:rsidRPr="00036DE3">
        <w:rPr>
          <w:rFonts w:asciiTheme="majorBidi" w:eastAsia="MS Mincho" w:hAnsiTheme="majorBidi" w:cstheme="majorBidi"/>
          <w:lang w:val="en-US" w:eastAsia="ja-JP"/>
        </w:rPr>
        <w:t xml:space="preserve">.  </w:t>
      </w:r>
    </w:p>
    <w:tbl>
      <w:tblPr>
        <w:tblStyle w:val="TableGrid"/>
        <w:tblW w:w="0" w:type="auto"/>
        <w:tblLook w:val="04A0" w:firstRow="1" w:lastRow="0" w:firstColumn="1" w:lastColumn="0" w:noHBand="0" w:noVBand="1"/>
      </w:tblPr>
      <w:tblGrid>
        <w:gridCol w:w="9631"/>
      </w:tblGrid>
      <w:tr w:rsidR="00C428A8" w:rsidRPr="00036DE3" w14:paraId="581C7AA8" w14:textId="77777777" w:rsidTr="00FC796A">
        <w:tc>
          <w:tcPr>
            <w:tcW w:w="9631" w:type="dxa"/>
          </w:tcPr>
          <w:p w14:paraId="39D95351" w14:textId="77777777" w:rsidR="00F71EEF" w:rsidRPr="00036DE3" w:rsidRDefault="00F71EEF" w:rsidP="00F71EEF">
            <w:pPr>
              <w:rPr>
                <w:rFonts w:asciiTheme="majorBidi" w:eastAsiaTheme="minorEastAsia" w:hAnsiTheme="majorBidi" w:cstheme="majorBidi"/>
                <w:b/>
                <w:lang w:eastAsia="zh-CN"/>
              </w:rPr>
            </w:pPr>
            <w:r w:rsidRPr="00036DE3">
              <w:rPr>
                <w:rFonts w:asciiTheme="majorBidi" w:eastAsiaTheme="minorEastAsia" w:hAnsiTheme="majorBidi" w:cstheme="majorBidi"/>
                <w:b/>
                <w:highlight w:val="green"/>
                <w:lang w:eastAsia="zh-CN"/>
              </w:rPr>
              <w:t>Agreement</w:t>
            </w:r>
          </w:p>
          <w:p w14:paraId="615E0FF5" w14:textId="77777777" w:rsidR="00F71EEF" w:rsidRPr="00036DE3" w:rsidRDefault="00F71EEF" w:rsidP="00F71EEF">
            <w:pPr>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 xml:space="preserve">For a single TRP scenario, support separate UL power control for PUSCH/PUCCH/SRS transmissions in SBFD symbols and non-SBFD </w:t>
            </w:r>
            <w:proofErr w:type="gramStart"/>
            <w:r w:rsidRPr="00036DE3">
              <w:rPr>
                <w:rFonts w:asciiTheme="majorBidi" w:eastAsiaTheme="minorEastAsia" w:hAnsiTheme="majorBidi" w:cstheme="majorBidi"/>
                <w:lang w:eastAsia="zh-CN"/>
              </w:rPr>
              <w:t>symbols</w:t>
            </w:r>
            <w:proofErr w:type="gramEnd"/>
            <w:r w:rsidRPr="00036DE3">
              <w:rPr>
                <w:rFonts w:asciiTheme="majorBidi" w:eastAsiaTheme="minorEastAsia" w:hAnsiTheme="majorBidi" w:cstheme="majorBidi"/>
                <w:lang w:eastAsia="zh-CN"/>
              </w:rPr>
              <w:t xml:space="preserve"> </w:t>
            </w:r>
          </w:p>
          <w:p w14:paraId="4BD22684" w14:textId="7A83F265" w:rsidR="00C428A8" w:rsidRPr="00036DE3" w:rsidRDefault="00F71EEF" w:rsidP="00F71EEF">
            <w:pPr>
              <w:numPr>
                <w:ilvl w:val="0"/>
                <w:numId w:val="13"/>
              </w:numPr>
              <w:spacing w:after="0"/>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Decide in RAN1#118 whether separate UL power control for FR2 is supported based on UL spatial relation Info framework and/or unified TCI state framework.</w:t>
            </w:r>
          </w:p>
        </w:tc>
      </w:tr>
    </w:tbl>
    <w:p w14:paraId="11D0B131" w14:textId="77777777" w:rsidR="00314BCC" w:rsidRPr="00FE63D7" w:rsidRDefault="00314BCC" w:rsidP="00AC2427">
      <w:pPr>
        <w:spacing w:after="200" w:line="276" w:lineRule="auto"/>
        <w:jc w:val="both"/>
        <w:rPr>
          <w:rFonts w:asciiTheme="majorBidi" w:hAnsiTheme="majorBidi" w:cstheme="majorBidi"/>
          <w:sz w:val="2"/>
          <w:szCs w:val="2"/>
          <w:lang w:eastAsia="zh-CN"/>
        </w:rPr>
      </w:pPr>
    </w:p>
    <w:p w14:paraId="1ECE28C1" w14:textId="65FE3872" w:rsidR="00851546" w:rsidRPr="00036DE3" w:rsidRDefault="00314BCC" w:rsidP="00851546">
      <w:pPr>
        <w:spacing w:after="200" w:line="276" w:lineRule="auto"/>
        <w:jc w:val="both"/>
        <w:rPr>
          <w:rFonts w:asciiTheme="majorBidi" w:hAnsiTheme="majorBidi" w:cstheme="majorBidi"/>
          <w:lang w:eastAsia="zh-CN"/>
        </w:rPr>
      </w:pPr>
      <w:r w:rsidRPr="00036DE3">
        <w:rPr>
          <w:rFonts w:asciiTheme="majorBidi" w:hAnsiTheme="majorBidi" w:cstheme="majorBidi"/>
          <w:lang w:eastAsia="zh-CN"/>
        </w:rPr>
        <w:t>T</w:t>
      </w:r>
      <w:r w:rsidR="003616E1" w:rsidRPr="00036DE3">
        <w:rPr>
          <w:rFonts w:asciiTheme="majorBidi" w:hAnsiTheme="majorBidi" w:cstheme="majorBidi"/>
          <w:lang w:eastAsia="zh-CN"/>
        </w:rPr>
        <w:t>he motivation for having different</w:t>
      </w:r>
      <w:r w:rsidRPr="00036DE3">
        <w:rPr>
          <w:rFonts w:asciiTheme="majorBidi" w:hAnsiTheme="majorBidi" w:cstheme="majorBidi"/>
          <w:lang w:eastAsia="zh-CN"/>
        </w:rPr>
        <w:t>/separate</w:t>
      </w:r>
      <w:r w:rsidR="003616E1" w:rsidRPr="00036DE3">
        <w:rPr>
          <w:rFonts w:asciiTheme="majorBidi" w:hAnsiTheme="majorBidi" w:cstheme="majorBidi"/>
          <w:lang w:eastAsia="zh-CN"/>
        </w:rPr>
        <w:t xml:space="preserve"> UL </w:t>
      </w:r>
      <w:r w:rsidR="009C09AA" w:rsidRPr="00036DE3">
        <w:rPr>
          <w:rFonts w:asciiTheme="majorBidi" w:hAnsiTheme="majorBidi" w:cstheme="majorBidi"/>
          <w:lang w:eastAsia="zh-CN"/>
        </w:rPr>
        <w:t>PC</w:t>
      </w:r>
      <w:r w:rsidR="003616E1" w:rsidRPr="00036DE3">
        <w:rPr>
          <w:rFonts w:asciiTheme="majorBidi" w:hAnsiTheme="majorBidi" w:cstheme="majorBidi"/>
          <w:lang w:eastAsia="zh-CN"/>
        </w:rPr>
        <w:t xml:space="preserve"> </w:t>
      </w:r>
      <w:r w:rsidR="00A40203" w:rsidRPr="00036DE3">
        <w:rPr>
          <w:rFonts w:asciiTheme="majorBidi" w:hAnsiTheme="majorBidi" w:cstheme="majorBidi"/>
          <w:lang w:eastAsia="zh-CN"/>
        </w:rPr>
        <w:t>for PUSCH/PUCCH/SRS transmissions</w:t>
      </w:r>
      <w:r w:rsidR="003616E1" w:rsidRPr="00036DE3">
        <w:rPr>
          <w:rFonts w:asciiTheme="majorBidi" w:hAnsiTheme="majorBidi" w:cstheme="majorBidi"/>
          <w:lang w:eastAsia="zh-CN"/>
        </w:rPr>
        <w:t xml:space="preserve"> </w:t>
      </w:r>
      <w:r w:rsidR="00641648" w:rsidRPr="00036DE3">
        <w:rPr>
          <w:rFonts w:asciiTheme="majorBidi" w:hAnsiTheme="majorBidi" w:cstheme="majorBidi"/>
          <w:lang w:eastAsia="zh-CN"/>
        </w:rPr>
        <w:t>for</w:t>
      </w:r>
      <w:r w:rsidR="004B4368" w:rsidRPr="00036DE3">
        <w:rPr>
          <w:rFonts w:asciiTheme="majorBidi" w:hAnsiTheme="majorBidi" w:cstheme="majorBidi"/>
          <w:lang w:eastAsia="zh-CN"/>
        </w:rPr>
        <w:t xml:space="preserve"> </w:t>
      </w:r>
      <w:r w:rsidR="003616E1" w:rsidRPr="00036DE3">
        <w:rPr>
          <w:rFonts w:asciiTheme="majorBidi" w:hAnsiTheme="majorBidi" w:cstheme="majorBidi"/>
          <w:lang w:eastAsia="zh-CN"/>
        </w:rPr>
        <w:t>different time slots</w:t>
      </w:r>
      <w:r w:rsidR="004B4368" w:rsidRPr="00036DE3">
        <w:rPr>
          <w:rFonts w:asciiTheme="majorBidi" w:hAnsiTheme="majorBidi" w:cstheme="majorBidi"/>
          <w:lang w:eastAsia="zh-CN"/>
        </w:rPr>
        <w:t xml:space="preserve"> </w:t>
      </w:r>
      <w:proofErr w:type="gramStart"/>
      <w:r w:rsidR="004B4368" w:rsidRPr="00036DE3">
        <w:rPr>
          <w:rFonts w:asciiTheme="majorBidi" w:hAnsiTheme="majorBidi" w:cstheme="majorBidi"/>
          <w:lang w:eastAsia="zh-CN"/>
        </w:rPr>
        <w:t xml:space="preserve">is </w:t>
      </w:r>
      <w:r w:rsidR="00936ACD" w:rsidRPr="00036DE3">
        <w:rPr>
          <w:rFonts w:asciiTheme="majorBidi" w:hAnsiTheme="majorBidi" w:cstheme="majorBidi"/>
          <w:lang w:eastAsia="zh-CN"/>
        </w:rPr>
        <w:t xml:space="preserve">based on </w:t>
      </w:r>
      <w:r w:rsidR="004B4368" w:rsidRPr="00036DE3">
        <w:rPr>
          <w:rFonts w:asciiTheme="majorBidi" w:hAnsiTheme="majorBidi" w:cstheme="majorBidi"/>
          <w:lang w:eastAsia="zh-CN"/>
        </w:rPr>
        <w:t>the assumption</w:t>
      </w:r>
      <w:proofErr w:type="gramEnd"/>
      <w:r w:rsidR="00884152" w:rsidRPr="00036DE3">
        <w:rPr>
          <w:rFonts w:asciiTheme="majorBidi" w:hAnsiTheme="majorBidi" w:cstheme="majorBidi"/>
          <w:lang w:eastAsia="zh-CN"/>
        </w:rPr>
        <w:t>/</w:t>
      </w:r>
      <w:r w:rsidR="0050163B" w:rsidRPr="00036DE3">
        <w:rPr>
          <w:rFonts w:asciiTheme="majorBidi" w:hAnsiTheme="majorBidi" w:cstheme="majorBidi"/>
          <w:lang w:eastAsia="zh-CN"/>
        </w:rPr>
        <w:t>expectation</w:t>
      </w:r>
      <w:r w:rsidR="004B4368" w:rsidRPr="00036DE3">
        <w:rPr>
          <w:rFonts w:asciiTheme="majorBidi" w:hAnsiTheme="majorBidi" w:cstheme="majorBidi"/>
          <w:lang w:eastAsia="zh-CN"/>
        </w:rPr>
        <w:t xml:space="preserve"> that the UL interference level</w:t>
      </w:r>
      <w:r w:rsidR="00CB5A12" w:rsidRPr="00036DE3">
        <w:rPr>
          <w:rFonts w:asciiTheme="majorBidi" w:hAnsiTheme="majorBidi" w:cstheme="majorBidi"/>
          <w:lang w:eastAsia="zh-CN"/>
        </w:rPr>
        <w:t xml:space="preserve"> observed by</w:t>
      </w:r>
      <w:r w:rsidR="00FC5353" w:rsidRPr="00036DE3">
        <w:rPr>
          <w:rFonts w:asciiTheme="majorBidi" w:hAnsiTheme="majorBidi" w:cstheme="majorBidi"/>
          <w:lang w:eastAsia="zh-CN"/>
        </w:rPr>
        <w:t xml:space="preserve"> gNB</w:t>
      </w:r>
      <w:r w:rsidR="004B4368" w:rsidRPr="00036DE3">
        <w:rPr>
          <w:rFonts w:asciiTheme="majorBidi" w:hAnsiTheme="majorBidi" w:cstheme="majorBidi"/>
          <w:lang w:eastAsia="zh-CN"/>
        </w:rPr>
        <w:t xml:space="preserve"> during the SBFD slots would be higher than </w:t>
      </w:r>
      <w:r w:rsidR="00443475" w:rsidRPr="00036DE3">
        <w:rPr>
          <w:rFonts w:asciiTheme="majorBidi" w:hAnsiTheme="majorBidi" w:cstheme="majorBidi"/>
          <w:lang w:eastAsia="zh-CN"/>
        </w:rPr>
        <w:t xml:space="preserve">the UL interference level </w:t>
      </w:r>
      <w:r w:rsidR="00936ACD" w:rsidRPr="00036DE3">
        <w:rPr>
          <w:rFonts w:asciiTheme="majorBidi" w:hAnsiTheme="majorBidi" w:cstheme="majorBidi"/>
          <w:lang w:eastAsia="zh-CN"/>
        </w:rPr>
        <w:t xml:space="preserve">observed </w:t>
      </w:r>
      <w:r w:rsidR="004B4368" w:rsidRPr="00036DE3">
        <w:rPr>
          <w:rFonts w:asciiTheme="majorBidi" w:hAnsiTheme="majorBidi" w:cstheme="majorBidi"/>
          <w:lang w:eastAsia="zh-CN"/>
        </w:rPr>
        <w:t xml:space="preserve">during the non-SBFD slots. In </w:t>
      </w:r>
      <w:r w:rsidR="00DE5B13" w:rsidRPr="00036DE3">
        <w:rPr>
          <w:rFonts w:asciiTheme="majorBidi" w:hAnsiTheme="majorBidi" w:cstheme="majorBidi"/>
          <w:lang w:val="en-US" w:eastAsia="zh-CN"/>
        </w:rPr>
        <w:t>some scenarios</w:t>
      </w:r>
      <w:r w:rsidR="004B4368" w:rsidRPr="00036DE3">
        <w:rPr>
          <w:rFonts w:asciiTheme="majorBidi" w:hAnsiTheme="majorBidi" w:cstheme="majorBidi"/>
          <w:lang w:eastAsia="zh-CN"/>
        </w:rPr>
        <w:t>, such an assumption/</w:t>
      </w:r>
      <w:r w:rsidR="0050163B" w:rsidRPr="00036DE3">
        <w:rPr>
          <w:rFonts w:asciiTheme="majorBidi" w:hAnsiTheme="majorBidi" w:cstheme="majorBidi"/>
          <w:lang w:eastAsia="zh-CN"/>
        </w:rPr>
        <w:t xml:space="preserve">expectation </w:t>
      </w:r>
      <w:r w:rsidR="00A0787A" w:rsidRPr="00036DE3">
        <w:rPr>
          <w:rFonts w:asciiTheme="majorBidi" w:hAnsiTheme="majorBidi" w:cstheme="majorBidi"/>
          <w:lang w:eastAsia="zh-CN"/>
        </w:rPr>
        <w:t>is</w:t>
      </w:r>
      <w:r w:rsidR="004B4368" w:rsidRPr="00036DE3">
        <w:rPr>
          <w:rFonts w:asciiTheme="majorBidi" w:hAnsiTheme="majorBidi" w:cstheme="majorBidi"/>
          <w:lang w:eastAsia="zh-CN"/>
        </w:rPr>
        <w:t xml:space="preserve"> true</w:t>
      </w:r>
      <w:r w:rsidR="00021D03" w:rsidRPr="00036DE3">
        <w:rPr>
          <w:rFonts w:asciiTheme="majorBidi" w:hAnsiTheme="majorBidi" w:cstheme="majorBidi"/>
          <w:lang w:eastAsia="zh-CN"/>
        </w:rPr>
        <w:t xml:space="preserve"> when</w:t>
      </w:r>
      <w:r w:rsidR="004B4368" w:rsidRPr="00036DE3">
        <w:rPr>
          <w:rFonts w:asciiTheme="majorBidi" w:hAnsiTheme="majorBidi" w:cstheme="majorBidi"/>
          <w:lang w:eastAsia="zh-CN"/>
        </w:rPr>
        <w:t xml:space="preserve"> considering </w:t>
      </w:r>
      <w:r w:rsidR="00021D03" w:rsidRPr="00036DE3">
        <w:rPr>
          <w:rFonts w:asciiTheme="majorBidi" w:hAnsiTheme="majorBidi" w:cstheme="majorBidi"/>
          <w:lang w:eastAsia="zh-CN"/>
        </w:rPr>
        <w:t xml:space="preserve">the fact </w:t>
      </w:r>
      <w:r w:rsidR="004B4368" w:rsidRPr="00036DE3">
        <w:rPr>
          <w:rFonts w:asciiTheme="majorBidi" w:hAnsiTheme="majorBidi" w:cstheme="majorBidi"/>
          <w:lang w:eastAsia="zh-CN"/>
        </w:rPr>
        <w:t xml:space="preserve">that the number of </w:t>
      </w:r>
      <w:r w:rsidR="005F6CBC" w:rsidRPr="00036DE3">
        <w:rPr>
          <w:rFonts w:asciiTheme="majorBidi" w:hAnsiTheme="majorBidi" w:cstheme="majorBidi"/>
          <w:lang w:eastAsia="zh-CN"/>
        </w:rPr>
        <w:t xml:space="preserve">UL </w:t>
      </w:r>
      <w:r w:rsidR="004B4368" w:rsidRPr="00036DE3">
        <w:rPr>
          <w:rFonts w:asciiTheme="majorBidi" w:hAnsiTheme="majorBidi" w:cstheme="majorBidi"/>
          <w:lang w:eastAsia="zh-CN"/>
        </w:rPr>
        <w:t xml:space="preserve">interference sources during </w:t>
      </w:r>
      <w:r w:rsidR="00CB5A12" w:rsidRPr="00036DE3">
        <w:rPr>
          <w:rFonts w:asciiTheme="majorBidi" w:hAnsiTheme="majorBidi" w:cstheme="majorBidi"/>
          <w:lang w:eastAsia="zh-CN"/>
        </w:rPr>
        <w:t xml:space="preserve">the </w:t>
      </w:r>
      <w:r w:rsidR="004B4368" w:rsidRPr="00036DE3">
        <w:rPr>
          <w:rFonts w:asciiTheme="majorBidi" w:hAnsiTheme="majorBidi" w:cstheme="majorBidi"/>
          <w:lang w:eastAsia="zh-CN"/>
        </w:rPr>
        <w:t xml:space="preserve">SBFD slots is larger than that during </w:t>
      </w:r>
      <w:r w:rsidR="00CB5A12" w:rsidRPr="00036DE3">
        <w:rPr>
          <w:rFonts w:asciiTheme="majorBidi" w:hAnsiTheme="majorBidi" w:cstheme="majorBidi"/>
          <w:lang w:eastAsia="zh-CN"/>
        </w:rPr>
        <w:t xml:space="preserve">the </w:t>
      </w:r>
      <w:r w:rsidR="004B4368" w:rsidRPr="00036DE3">
        <w:rPr>
          <w:rFonts w:asciiTheme="majorBidi" w:hAnsiTheme="majorBidi" w:cstheme="majorBidi"/>
          <w:lang w:eastAsia="zh-CN"/>
        </w:rPr>
        <w:t>non-SBFD slots. In contrast to the non-SBFD slots, where the UL interference comes mainly from the UL transmissions of other UEs, SBFD slots have in addition</w:t>
      </w:r>
      <w:r w:rsidR="00353E6F" w:rsidRPr="00036DE3">
        <w:rPr>
          <w:rFonts w:asciiTheme="majorBidi" w:hAnsiTheme="majorBidi" w:cstheme="majorBidi"/>
          <w:lang w:eastAsia="zh-CN"/>
        </w:rPr>
        <w:t xml:space="preserve"> both </w:t>
      </w:r>
      <w:r w:rsidR="004B4368" w:rsidRPr="00036DE3">
        <w:rPr>
          <w:rFonts w:asciiTheme="majorBidi" w:hAnsiTheme="majorBidi" w:cstheme="majorBidi"/>
          <w:lang w:eastAsia="zh-CN"/>
        </w:rPr>
        <w:t xml:space="preserve">self-interference and inter-gNB </w:t>
      </w:r>
      <w:r w:rsidR="00611014" w:rsidRPr="00036DE3">
        <w:rPr>
          <w:rFonts w:asciiTheme="majorBidi" w:hAnsiTheme="majorBidi" w:cstheme="majorBidi"/>
          <w:lang w:eastAsia="zh-CN"/>
        </w:rPr>
        <w:t xml:space="preserve">CLI </w:t>
      </w:r>
      <w:r w:rsidR="00CE3886" w:rsidRPr="00036DE3">
        <w:rPr>
          <w:rFonts w:asciiTheme="majorBidi" w:hAnsiTheme="majorBidi" w:cstheme="majorBidi"/>
          <w:lang w:eastAsia="zh-CN"/>
        </w:rPr>
        <w:t xml:space="preserve">sources </w:t>
      </w:r>
      <w:r w:rsidR="00150A2A" w:rsidRPr="00036DE3">
        <w:rPr>
          <w:rFonts w:asciiTheme="majorBidi" w:hAnsiTheme="majorBidi" w:cstheme="majorBidi"/>
          <w:lang w:eastAsia="zh-CN"/>
        </w:rPr>
        <w:t xml:space="preserve">that are </w:t>
      </w:r>
      <w:r w:rsidR="004B4368" w:rsidRPr="00036DE3">
        <w:rPr>
          <w:rFonts w:asciiTheme="majorBidi" w:hAnsiTheme="majorBidi" w:cstheme="majorBidi"/>
          <w:lang w:eastAsia="zh-CN"/>
        </w:rPr>
        <w:t xml:space="preserve">originated from </w:t>
      </w:r>
      <w:r w:rsidR="00401A2F" w:rsidRPr="00036DE3">
        <w:rPr>
          <w:rFonts w:asciiTheme="majorBidi" w:hAnsiTheme="majorBidi" w:cstheme="majorBidi"/>
          <w:lang w:eastAsia="zh-CN"/>
        </w:rPr>
        <w:t xml:space="preserve">the </w:t>
      </w:r>
      <w:r w:rsidR="004B4368" w:rsidRPr="00036DE3">
        <w:rPr>
          <w:rFonts w:asciiTheme="majorBidi" w:hAnsiTheme="majorBidi" w:cstheme="majorBidi"/>
          <w:lang w:eastAsia="zh-CN"/>
        </w:rPr>
        <w:t>DL transmissions from the same gNB and the other (nearby</w:t>
      </w:r>
      <w:r w:rsidR="00DA25F2" w:rsidRPr="00036DE3">
        <w:rPr>
          <w:rFonts w:asciiTheme="majorBidi" w:hAnsiTheme="majorBidi" w:cstheme="majorBidi"/>
          <w:lang w:eastAsia="zh-CN"/>
        </w:rPr>
        <w:t xml:space="preserve"> and co-located</w:t>
      </w:r>
      <w:r w:rsidR="004B4368" w:rsidRPr="00036DE3">
        <w:rPr>
          <w:rFonts w:asciiTheme="majorBidi" w:hAnsiTheme="majorBidi" w:cstheme="majorBidi"/>
          <w:lang w:eastAsia="zh-CN"/>
        </w:rPr>
        <w:t>) gNBs, respectively.</w:t>
      </w:r>
      <w:r w:rsidR="00CE3886" w:rsidRPr="00036DE3">
        <w:rPr>
          <w:rFonts w:asciiTheme="majorBidi" w:hAnsiTheme="majorBidi" w:cstheme="majorBidi"/>
          <w:lang w:eastAsia="zh-CN"/>
        </w:rPr>
        <w:t xml:space="preserve"> </w:t>
      </w:r>
      <w:r w:rsidR="00611014" w:rsidRPr="00036DE3">
        <w:rPr>
          <w:rFonts w:asciiTheme="majorBidi" w:hAnsiTheme="majorBidi" w:cstheme="majorBidi"/>
          <w:lang w:eastAsia="zh-CN"/>
        </w:rPr>
        <w:t xml:space="preserve">With this in mind, </w:t>
      </w:r>
      <w:r w:rsidR="00AC2427" w:rsidRPr="00036DE3">
        <w:rPr>
          <w:rFonts w:asciiTheme="majorBidi" w:hAnsiTheme="majorBidi" w:cstheme="majorBidi"/>
          <w:lang w:eastAsia="zh-CN"/>
        </w:rPr>
        <w:t xml:space="preserve">it </w:t>
      </w:r>
      <w:r w:rsidR="00611014" w:rsidRPr="00036DE3">
        <w:rPr>
          <w:rFonts w:asciiTheme="majorBidi" w:hAnsiTheme="majorBidi" w:cstheme="majorBidi"/>
          <w:lang w:eastAsia="zh-CN"/>
        </w:rPr>
        <w:t>is</w:t>
      </w:r>
      <w:r w:rsidR="00584E57" w:rsidRPr="00036DE3">
        <w:rPr>
          <w:rFonts w:asciiTheme="majorBidi" w:hAnsiTheme="majorBidi" w:cstheme="majorBidi"/>
          <w:i/>
          <w:iCs/>
          <w:lang w:eastAsia="zh-CN"/>
        </w:rPr>
        <w:t xml:space="preserve"> </w:t>
      </w:r>
      <w:r w:rsidR="00AC2427" w:rsidRPr="00036DE3">
        <w:rPr>
          <w:rFonts w:asciiTheme="majorBidi" w:hAnsiTheme="majorBidi" w:cstheme="majorBidi"/>
          <w:lang w:eastAsia="zh-CN"/>
        </w:rPr>
        <w:t xml:space="preserve">beneficial to have separate UL </w:t>
      </w:r>
      <w:r w:rsidR="009C09AA" w:rsidRPr="00036DE3">
        <w:rPr>
          <w:rFonts w:asciiTheme="majorBidi" w:hAnsiTheme="majorBidi" w:cstheme="majorBidi"/>
          <w:lang w:eastAsia="zh-CN"/>
        </w:rPr>
        <w:t>PC</w:t>
      </w:r>
      <w:r w:rsidR="00AC2427" w:rsidRPr="00036DE3">
        <w:rPr>
          <w:rFonts w:asciiTheme="majorBidi" w:hAnsiTheme="majorBidi" w:cstheme="majorBidi"/>
          <w:lang w:eastAsia="zh-CN"/>
        </w:rPr>
        <w:t xml:space="preserve"> parameters to enhance </w:t>
      </w:r>
      <w:r w:rsidR="00800783" w:rsidRPr="00036DE3">
        <w:rPr>
          <w:rFonts w:asciiTheme="majorBidi" w:hAnsiTheme="majorBidi" w:cstheme="majorBidi"/>
          <w:lang w:eastAsia="zh-CN"/>
        </w:rPr>
        <w:t xml:space="preserve">the </w:t>
      </w:r>
      <w:r w:rsidR="00AC2427" w:rsidRPr="00036DE3">
        <w:rPr>
          <w:rFonts w:asciiTheme="majorBidi" w:hAnsiTheme="majorBidi" w:cstheme="majorBidi"/>
          <w:lang w:eastAsia="zh-CN"/>
        </w:rPr>
        <w:t>UL transmission in different time slots</w:t>
      </w:r>
      <w:r w:rsidR="00273D21" w:rsidRPr="00036DE3">
        <w:rPr>
          <w:rFonts w:asciiTheme="majorBidi" w:hAnsiTheme="majorBidi" w:cstheme="majorBidi"/>
          <w:lang w:eastAsia="zh-CN"/>
        </w:rPr>
        <w:t xml:space="preserve">, where the general assumption is that the UL </w:t>
      </w:r>
      <w:r w:rsidR="009C09AA" w:rsidRPr="00036DE3">
        <w:rPr>
          <w:rFonts w:asciiTheme="majorBidi" w:hAnsiTheme="majorBidi" w:cstheme="majorBidi"/>
          <w:lang w:eastAsia="zh-CN"/>
        </w:rPr>
        <w:t>PC</w:t>
      </w:r>
      <w:r w:rsidR="00273D21" w:rsidRPr="00036DE3">
        <w:rPr>
          <w:rFonts w:asciiTheme="majorBidi" w:hAnsiTheme="majorBidi" w:cstheme="majorBidi"/>
          <w:lang w:eastAsia="zh-CN"/>
        </w:rPr>
        <w:t xml:space="preserve"> parameters configured for SBFD slots will result in a higher UL </w:t>
      </w:r>
      <w:r w:rsidR="009C09AA" w:rsidRPr="00036DE3">
        <w:rPr>
          <w:rFonts w:asciiTheme="majorBidi" w:hAnsiTheme="majorBidi" w:cstheme="majorBidi"/>
          <w:lang w:eastAsia="zh-CN"/>
        </w:rPr>
        <w:t>PC</w:t>
      </w:r>
      <w:r w:rsidR="00273D21" w:rsidRPr="00036DE3">
        <w:rPr>
          <w:rFonts w:asciiTheme="majorBidi" w:hAnsiTheme="majorBidi" w:cstheme="majorBidi"/>
          <w:lang w:eastAsia="zh-CN"/>
        </w:rPr>
        <w:t xml:space="preserve"> level than that configured for non-SNFD slots</w:t>
      </w:r>
      <w:r w:rsidR="00C40626" w:rsidRPr="00036DE3">
        <w:rPr>
          <w:rFonts w:asciiTheme="majorBidi" w:hAnsiTheme="majorBidi" w:cstheme="majorBidi"/>
          <w:lang w:eastAsia="zh-CN"/>
        </w:rPr>
        <w:t>, e.g., to compensate for the higher UL interference level</w:t>
      </w:r>
      <w:r w:rsidR="00AC2427" w:rsidRPr="00036DE3">
        <w:rPr>
          <w:rFonts w:asciiTheme="majorBidi" w:hAnsiTheme="majorBidi" w:cstheme="majorBidi"/>
          <w:lang w:eastAsia="zh-CN"/>
        </w:rPr>
        <w:t xml:space="preserve">. </w:t>
      </w:r>
      <w:r w:rsidR="00EF6D13" w:rsidRPr="00036DE3">
        <w:rPr>
          <w:rFonts w:asciiTheme="majorBidi" w:hAnsiTheme="majorBidi" w:cstheme="majorBidi"/>
          <w:lang w:eastAsia="zh-CN"/>
        </w:rPr>
        <w:t xml:space="preserve">However, </w:t>
      </w:r>
      <w:r w:rsidR="00863274" w:rsidRPr="00036DE3">
        <w:rPr>
          <w:rFonts w:asciiTheme="majorBidi" w:hAnsiTheme="majorBidi" w:cstheme="majorBidi"/>
          <w:lang w:eastAsia="zh-CN"/>
        </w:rPr>
        <w:t>needless to say</w:t>
      </w:r>
      <w:r w:rsidR="00584E57" w:rsidRPr="00036DE3">
        <w:rPr>
          <w:rFonts w:asciiTheme="majorBidi" w:hAnsiTheme="majorBidi" w:cstheme="majorBidi"/>
          <w:lang w:eastAsia="zh-CN"/>
        </w:rPr>
        <w:t xml:space="preserve"> that</w:t>
      </w:r>
      <w:r w:rsidR="00863274" w:rsidRPr="00036DE3">
        <w:rPr>
          <w:rFonts w:asciiTheme="majorBidi" w:hAnsiTheme="majorBidi" w:cstheme="majorBidi"/>
          <w:lang w:eastAsia="zh-CN"/>
        </w:rPr>
        <w:t xml:space="preserve"> the UL interference level observed by a gNB during a time slot is</w:t>
      </w:r>
      <w:r w:rsidR="00BB3319" w:rsidRPr="00036DE3">
        <w:rPr>
          <w:rFonts w:asciiTheme="majorBidi" w:hAnsiTheme="majorBidi" w:cstheme="majorBidi"/>
          <w:lang w:eastAsia="zh-CN"/>
        </w:rPr>
        <w:t xml:space="preserve"> </w:t>
      </w:r>
      <w:r w:rsidR="00863274" w:rsidRPr="00036DE3">
        <w:rPr>
          <w:rFonts w:asciiTheme="majorBidi" w:hAnsiTheme="majorBidi" w:cstheme="majorBidi"/>
          <w:lang w:eastAsia="zh-CN"/>
        </w:rPr>
        <w:t xml:space="preserve">dependent on </w:t>
      </w:r>
      <w:r w:rsidR="00670C1E" w:rsidRPr="00036DE3">
        <w:rPr>
          <w:rFonts w:asciiTheme="majorBidi" w:hAnsiTheme="majorBidi" w:cstheme="majorBidi"/>
          <w:lang w:eastAsia="zh-CN"/>
        </w:rPr>
        <w:t xml:space="preserve">several factors, including </w:t>
      </w:r>
      <w:r w:rsidR="00863274" w:rsidRPr="00036DE3">
        <w:rPr>
          <w:rFonts w:asciiTheme="majorBidi" w:hAnsiTheme="majorBidi" w:cstheme="majorBidi"/>
          <w:lang w:eastAsia="zh-CN"/>
        </w:rPr>
        <w:t xml:space="preserve">the deployment scenario, </w:t>
      </w:r>
      <w:r w:rsidR="00617BE1" w:rsidRPr="00036DE3">
        <w:rPr>
          <w:rFonts w:asciiTheme="majorBidi" w:hAnsiTheme="majorBidi" w:cstheme="majorBidi"/>
          <w:lang w:eastAsia="zh-CN"/>
        </w:rPr>
        <w:t xml:space="preserve">the </w:t>
      </w:r>
      <w:r w:rsidR="00863274" w:rsidRPr="00036DE3">
        <w:rPr>
          <w:rFonts w:asciiTheme="majorBidi" w:hAnsiTheme="majorBidi" w:cstheme="majorBidi"/>
          <w:lang w:eastAsia="zh-CN"/>
        </w:rPr>
        <w:t>channel and traffic conditions,</w:t>
      </w:r>
      <w:r w:rsidR="00617BE1" w:rsidRPr="00036DE3">
        <w:rPr>
          <w:rFonts w:asciiTheme="majorBidi" w:hAnsiTheme="majorBidi" w:cstheme="majorBidi"/>
          <w:lang w:eastAsia="zh-CN"/>
        </w:rPr>
        <w:t xml:space="preserve"> the coordination level between nearby gNBs,</w:t>
      </w:r>
      <w:r w:rsidR="00863274" w:rsidRPr="00036DE3">
        <w:rPr>
          <w:rFonts w:asciiTheme="majorBidi" w:hAnsiTheme="majorBidi" w:cstheme="majorBidi"/>
          <w:lang w:eastAsia="zh-CN"/>
        </w:rPr>
        <w:t xml:space="preserve"> the adopted self-interference and inter-gNB CLI handling methods</w:t>
      </w:r>
      <w:r w:rsidR="008453FD" w:rsidRPr="00036DE3">
        <w:rPr>
          <w:rFonts w:asciiTheme="majorBidi" w:hAnsiTheme="majorBidi" w:cstheme="majorBidi"/>
          <w:lang w:eastAsia="zh-CN"/>
        </w:rPr>
        <w:t>, etc</w:t>
      </w:r>
      <w:r w:rsidR="005405C8" w:rsidRPr="00036DE3">
        <w:rPr>
          <w:rFonts w:asciiTheme="majorBidi" w:hAnsiTheme="majorBidi" w:cstheme="majorBidi"/>
          <w:lang w:eastAsia="zh-CN"/>
        </w:rPr>
        <w:t>, where</w:t>
      </w:r>
      <w:r w:rsidR="00863274" w:rsidRPr="00036DE3">
        <w:rPr>
          <w:rFonts w:asciiTheme="majorBidi" w:hAnsiTheme="majorBidi" w:cstheme="majorBidi"/>
          <w:lang w:eastAsia="zh-CN"/>
        </w:rPr>
        <w:t xml:space="preserve"> </w:t>
      </w:r>
      <w:r w:rsidR="005405C8" w:rsidRPr="00036DE3">
        <w:rPr>
          <w:rFonts w:asciiTheme="majorBidi" w:hAnsiTheme="majorBidi" w:cstheme="majorBidi"/>
          <w:lang w:eastAsia="zh-CN"/>
        </w:rPr>
        <w:t>some of these factors are up the gNB</w:t>
      </w:r>
      <w:r w:rsidR="00ED4653" w:rsidRPr="00036DE3">
        <w:rPr>
          <w:rFonts w:asciiTheme="majorBidi" w:hAnsiTheme="majorBidi" w:cstheme="majorBidi"/>
          <w:lang w:eastAsia="zh-CN"/>
        </w:rPr>
        <w:t>s</w:t>
      </w:r>
      <w:r w:rsidR="005405C8" w:rsidRPr="00036DE3">
        <w:rPr>
          <w:rFonts w:asciiTheme="majorBidi" w:hAnsiTheme="majorBidi" w:cstheme="majorBidi"/>
          <w:lang w:eastAsia="zh-CN"/>
        </w:rPr>
        <w:t xml:space="preserve"> decision</w:t>
      </w:r>
      <w:r w:rsidR="00FC6DC6" w:rsidRPr="00036DE3">
        <w:rPr>
          <w:rFonts w:asciiTheme="majorBidi" w:hAnsiTheme="majorBidi" w:cstheme="majorBidi"/>
          <w:lang w:eastAsia="zh-CN"/>
        </w:rPr>
        <w:t xml:space="preserve"> and </w:t>
      </w:r>
      <w:r w:rsidR="005405C8" w:rsidRPr="00036DE3">
        <w:rPr>
          <w:rFonts w:asciiTheme="majorBidi" w:hAnsiTheme="majorBidi" w:cstheme="majorBidi"/>
          <w:lang w:eastAsia="zh-CN"/>
        </w:rPr>
        <w:t xml:space="preserve">implementations. </w:t>
      </w:r>
    </w:p>
    <w:p w14:paraId="21E31DAE" w14:textId="55CA1A0E" w:rsidR="008A27A7" w:rsidRPr="00036DE3" w:rsidRDefault="008A27A7" w:rsidP="008A27A7">
      <w:pPr>
        <w:pStyle w:val="ListParagraph"/>
        <w:numPr>
          <w:ilvl w:val="0"/>
          <w:numId w:val="34"/>
        </w:numPr>
        <w:tabs>
          <w:tab w:val="left" w:pos="1620"/>
        </w:tabs>
        <w:ind w:left="1620" w:hanging="1620"/>
        <w:jc w:val="both"/>
        <w:rPr>
          <w:rFonts w:asciiTheme="majorBidi" w:hAnsiTheme="majorBidi" w:cstheme="majorBidi"/>
          <w:b/>
          <w:bCs/>
          <w:sz w:val="20"/>
          <w:szCs w:val="20"/>
          <w:lang w:eastAsia="zh-CN"/>
        </w:rPr>
      </w:pPr>
      <w:bookmarkStart w:id="41" w:name="_Hlk158907147"/>
      <w:bookmarkStart w:id="42" w:name="_Hlk174088847"/>
      <w:r w:rsidRPr="00036DE3">
        <w:rPr>
          <w:rFonts w:asciiTheme="majorBidi" w:hAnsiTheme="majorBidi" w:cstheme="majorBidi"/>
          <w:b/>
          <w:bCs/>
          <w:sz w:val="20"/>
          <w:szCs w:val="20"/>
          <w:lang w:eastAsia="zh-CN"/>
        </w:rPr>
        <w:t xml:space="preserve">The UL interference level observed by a gNB during a time slot is highly dependent on the deployment scenario, the channel and traffic conditions, the coordination level between nearby gNBs, as well as the adopted self-interference and inter-gNB CLI handling methods.  </w:t>
      </w:r>
      <w:bookmarkEnd w:id="41"/>
    </w:p>
    <w:bookmarkEnd w:id="42"/>
    <w:p w14:paraId="604E7877" w14:textId="4DCCAA4B" w:rsidR="009B1EDC" w:rsidRPr="00036DE3" w:rsidRDefault="00851546" w:rsidP="00851546">
      <w:pPr>
        <w:spacing w:after="200" w:line="276" w:lineRule="auto"/>
        <w:jc w:val="both"/>
        <w:rPr>
          <w:rFonts w:asciiTheme="majorBidi" w:hAnsiTheme="majorBidi" w:cstheme="majorBidi"/>
          <w:lang w:eastAsia="zh-CN"/>
        </w:rPr>
      </w:pPr>
      <w:r w:rsidRPr="00036DE3">
        <w:rPr>
          <w:rFonts w:asciiTheme="majorBidi" w:hAnsiTheme="majorBidi" w:cstheme="majorBidi"/>
          <w:lang w:eastAsia="zh-CN"/>
        </w:rPr>
        <w:t xml:space="preserve">From the above agreement, it is not clear whether the separate UL power control for PUSCH/PUCCH/SRS transmissions are provided/configured dynamically or semi-statically. </w:t>
      </w:r>
      <w:r w:rsidR="00A2296E" w:rsidRPr="00036DE3">
        <w:rPr>
          <w:rFonts w:asciiTheme="majorBidi" w:hAnsiTheme="majorBidi" w:cstheme="majorBidi"/>
          <w:lang w:eastAsia="zh-CN"/>
        </w:rPr>
        <w:t>With</w:t>
      </w:r>
      <w:r w:rsidR="001A452F" w:rsidRPr="00036DE3">
        <w:rPr>
          <w:rFonts w:asciiTheme="majorBidi" w:hAnsiTheme="majorBidi" w:cstheme="majorBidi"/>
          <w:lang w:eastAsia="zh-CN"/>
        </w:rPr>
        <w:t xml:space="preserve"> the dynamic configuration</w:t>
      </w:r>
      <w:r w:rsidR="00E33FAE" w:rsidRPr="00036DE3">
        <w:rPr>
          <w:rFonts w:asciiTheme="majorBidi" w:hAnsiTheme="majorBidi" w:cstheme="majorBidi"/>
          <w:lang w:eastAsia="zh-CN"/>
        </w:rPr>
        <w:t>s</w:t>
      </w:r>
      <w:r w:rsidR="00A2296E" w:rsidRPr="00036DE3">
        <w:rPr>
          <w:rFonts w:asciiTheme="majorBidi" w:hAnsiTheme="majorBidi" w:cstheme="majorBidi"/>
          <w:lang w:eastAsia="zh-CN"/>
        </w:rPr>
        <w:t xml:space="preserve"> of UL PC parameters</w:t>
      </w:r>
      <w:r w:rsidR="001A452F" w:rsidRPr="00036DE3">
        <w:rPr>
          <w:rFonts w:asciiTheme="majorBidi" w:hAnsiTheme="majorBidi" w:cstheme="majorBidi"/>
          <w:lang w:eastAsia="zh-CN"/>
        </w:rPr>
        <w:t xml:space="preserve">, the gNB can </w:t>
      </w:r>
      <w:r w:rsidR="00E33FAE" w:rsidRPr="00036DE3">
        <w:rPr>
          <w:rFonts w:asciiTheme="majorBidi" w:hAnsiTheme="majorBidi" w:cstheme="majorBidi"/>
          <w:lang w:eastAsia="zh-CN"/>
        </w:rPr>
        <w:t>dynamically</w:t>
      </w:r>
      <w:r w:rsidR="001A452F" w:rsidRPr="00036DE3">
        <w:rPr>
          <w:rFonts w:asciiTheme="majorBidi" w:hAnsiTheme="majorBidi" w:cstheme="majorBidi"/>
          <w:lang w:eastAsia="zh-CN"/>
        </w:rPr>
        <w:t xml:space="preserve"> adjust the configured UL </w:t>
      </w:r>
      <w:r w:rsidR="00540492" w:rsidRPr="00036DE3">
        <w:rPr>
          <w:rFonts w:asciiTheme="majorBidi" w:hAnsiTheme="majorBidi" w:cstheme="majorBidi"/>
          <w:lang w:eastAsia="zh-CN"/>
        </w:rPr>
        <w:t>PC</w:t>
      </w:r>
      <w:r w:rsidR="001A452F" w:rsidRPr="00036DE3">
        <w:rPr>
          <w:rFonts w:asciiTheme="majorBidi" w:hAnsiTheme="majorBidi" w:cstheme="majorBidi"/>
          <w:lang w:eastAsia="zh-CN"/>
        </w:rPr>
        <w:t xml:space="preserve"> parameters</w:t>
      </w:r>
      <w:r w:rsidR="00E33FAE" w:rsidRPr="00036DE3">
        <w:rPr>
          <w:rFonts w:asciiTheme="majorBidi" w:hAnsiTheme="majorBidi" w:cstheme="majorBidi"/>
          <w:lang w:eastAsia="zh-CN"/>
        </w:rPr>
        <w:t xml:space="preserve"> for a time slot</w:t>
      </w:r>
      <w:r w:rsidR="001A452F" w:rsidRPr="00036DE3">
        <w:rPr>
          <w:rFonts w:asciiTheme="majorBidi" w:hAnsiTheme="majorBidi" w:cstheme="majorBidi"/>
          <w:lang w:eastAsia="zh-CN"/>
        </w:rPr>
        <w:t xml:space="preserve"> </w:t>
      </w:r>
      <w:r w:rsidR="00540492" w:rsidRPr="00036DE3">
        <w:rPr>
          <w:rFonts w:asciiTheme="majorBidi" w:hAnsiTheme="majorBidi" w:cstheme="majorBidi"/>
          <w:lang w:eastAsia="zh-CN"/>
        </w:rPr>
        <w:t>based on, e.g., the expected</w:t>
      </w:r>
      <w:r w:rsidR="00E33FAE" w:rsidRPr="00036DE3">
        <w:rPr>
          <w:rFonts w:asciiTheme="majorBidi" w:hAnsiTheme="majorBidi" w:cstheme="majorBidi"/>
          <w:lang w:eastAsia="zh-CN"/>
        </w:rPr>
        <w:t xml:space="preserve"> and/or </w:t>
      </w:r>
      <w:r w:rsidR="00540492" w:rsidRPr="00036DE3">
        <w:rPr>
          <w:rFonts w:asciiTheme="majorBidi" w:hAnsiTheme="majorBidi" w:cstheme="majorBidi"/>
          <w:lang w:eastAsia="zh-CN"/>
        </w:rPr>
        <w:t xml:space="preserve">measured self-interference and inter-gNB </w:t>
      </w:r>
      <w:r w:rsidRPr="00036DE3">
        <w:rPr>
          <w:rFonts w:asciiTheme="majorBidi" w:hAnsiTheme="majorBidi" w:cstheme="majorBidi"/>
          <w:lang w:eastAsia="zh-CN"/>
        </w:rPr>
        <w:t>CLI</w:t>
      </w:r>
      <w:r w:rsidR="00F8092E" w:rsidRPr="00036DE3">
        <w:rPr>
          <w:rFonts w:asciiTheme="majorBidi" w:hAnsiTheme="majorBidi" w:cstheme="majorBidi"/>
          <w:lang w:eastAsia="zh-CN"/>
        </w:rPr>
        <w:t xml:space="preserve"> at the gNB</w:t>
      </w:r>
      <w:r w:rsidRPr="00036DE3">
        <w:rPr>
          <w:rFonts w:asciiTheme="majorBidi" w:hAnsiTheme="majorBidi" w:cstheme="majorBidi"/>
          <w:lang w:eastAsia="zh-CN"/>
        </w:rPr>
        <w:t>, at the expense of high configuration overhead</w:t>
      </w:r>
      <w:r w:rsidR="00540492" w:rsidRPr="00036DE3">
        <w:rPr>
          <w:rFonts w:asciiTheme="majorBidi" w:hAnsiTheme="majorBidi" w:cstheme="majorBidi"/>
          <w:lang w:eastAsia="zh-CN"/>
        </w:rPr>
        <w:t>.</w:t>
      </w:r>
      <w:r w:rsidR="00E33FAE" w:rsidRPr="00036DE3">
        <w:rPr>
          <w:rFonts w:asciiTheme="majorBidi" w:hAnsiTheme="majorBidi" w:cstheme="majorBidi"/>
          <w:lang w:eastAsia="zh-CN"/>
        </w:rPr>
        <w:t xml:space="preserve"> However, </w:t>
      </w:r>
      <w:r w:rsidR="00A2296E" w:rsidRPr="00036DE3">
        <w:rPr>
          <w:rFonts w:asciiTheme="majorBidi" w:hAnsiTheme="majorBidi" w:cstheme="majorBidi"/>
          <w:lang w:eastAsia="zh-CN"/>
        </w:rPr>
        <w:t>with the</w:t>
      </w:r>
      <w:r w:rsidR="00863274" w:rsidRPr="00036DE3">
        <w:rPr>
          <w:rFonts w:asciiTheme="majorBidi" w:hAnsiTheme="majorBidi" w:cstheme="majorBidi"/>
          <w:lang w:eastAsia="zh-CN"/>
        </w:rPr>
        <w:t xml:space="preserve"> </w:t>
      </w:r>
      <w:r w:rsidR="00A2296E" w:rsidRPr="00036DE3">
        <w:rPr>
          <w:rFonts w:asciiTheme="majorBidi" w:hAnsiTheme="majorBidi" w:cstheme="majorBidi"/>
          <w:lang w:eastAsia="zh-CN"/>
        </w:rPr>
        <w:t>semi-static</w:t>
      </w:r>
      <w:r w:rsidR="00863274" w:rsidRPr="00036DE3">
        <w:rPr>
          <w:rFonts w:asciiTheme="majorBidi" w:hAnsiTheme="majorBidi" w:cstheme="majorBidi"/>
          <w:lang w:eastAsia="zh-CN"/>
        </w:rPr>
        <w:t xml:space="preserve"> </w:t>
      </w:r>
      <w:r w:rsidR="00A2296E" w:rsidRPr="00036DE3">
        <w:rPr>
          <w:rFonts w:asciiTheme="majorBidi" w:hAnsiTheme="majorBidi" w:cstheme="majorBidi"/>
          <w:lang w:eastAsia="zh-CN"/>
        </w:rPr>
        <w:t>configurations of UL PC parameters, the UE may end up using a higher UL PC level than required on a</w:t>
      </w:r>
      <w:r w:rsidR="007C4A7F" w:rsidRPr="00036DE3">
        <w:rPr>
          <w:rFonts w:asciiTheme="majorBidi" w:hAnsiTheme="majorBidi" w:cstheme="majorBidi"/>
          <w:lang w:eastAsia="zh-CN"/>
        </w:rPr>
        <w:t xml:space="preserve"> SBFD</w:t>
      </w:r>
      <w:r w:rsidR="00A2296E" w:rsidRPr="00036DE3">
        <w:rPr>
          <w:rFonts w:asciiTheme="majorBidi" w:hAnsiTheme="majorBidi" w:cstheme="majorBidi"/>
          <w:lang w:eastAsia="zh-CN"/>
        </w:rPr>
        <w:t xml:space="preserve"> time slot,</w:t>
      </w:r>
      <w:r w:rsidR="00486A4D" w:rsidRPr="00036DE3">
        <w:rPr>
          <w:rFonts w:asciiTheme="majorBidi" w:hAnsiTheme="majorBidi" w:cstheme="majorBidi"/>
          <w:lang w:eastAsia="zh-CN"/>
        </w:rPr>
        <w:t xml:space="preserve"> e.g., </w:t>
      </w:r>
      <w:r w:rsidR="007C4A7F" w:rsidRPr="00036DE3">
        <w:rPr>
          <w:rFonts w:asciiTheme="majorBidi" w:hAnsiTheme="majorBidi" w:cstheme="majorBidi"/>
          <w:lang w:eastAsia="zh-CN"/>
        </w:rPr>
        <w:t xml:space="preserve">due </w:t>
      </w:r>
      <w:r w:rsidR="00486A4D" w:rsidRPr="00036DE3">
        <w:rPr>
          <w:rFonts w:asciiTheme="majorBidi" w:hAnsiTheme="majorBidi" w:cstheme="majorBidi"/>
          <w:lang w:eastAsia="zh-CN"/>
        </w:rPr>
        <w:t xml:space="preserve">to the change </w:t>
      </w:r>
      <w:r w:rsidRPr="00036DE3">
        <w:rPr>
          <w:rFonts w:asciiTheme="majorBidi" w:hAnsiTheme="majorBidi" w:cstheme="majorBidi"/>
          <w:lang w:eastAsia="zh-CN"/>
        </w:rPr>
        <w:t>on</w:t>
      </w:r>
      <w:r w:rsidR="00486A4D" w:rsidRPr="00036DE3">
        <w:rPr>
          <w:rFonts w:asciiTheme="majorBidi" w:hAnsiTheme="majorBidi" w:cstheme="majorBidi"/>
          <w:lang w:eastAsia="zh-CN"/>
        </w:rPr>
        <w:t xml:space="preserve"> the expected and/or measured self-interference and inter-gNB </w:t>
      </w:r>
      <w:r w:rsidRPr="00036DE3">
        <w:rPr>
          <w:rFonts w:asciiTheme="majorBidi" w:hAnsiTheme="majorBidi" w:cstheme="majorBidi"/>
          <w:lang w:eastAsia="zh-CN"/>
        </w:rPr>
        <w:t>CLI</w:t>
      </w:r>
      <w:r w:rsidR="00486A4D" w:rsidRPr="00036DE3">
        <w:rPr>
          <w:rFonts w:asciiTheme="majorBidi" w:hAnsiTheme="majorBidi" w:cstheme="majorBidi"/>
          <w:lang w:eastAsia="zh-CN"/>
        </w:rPr>
        <w:t xml:space="preserve"> at the gNB.</w:t>
      </w:r>
      <w:r w:rsidR="00386700" w:rsidRPr="00036DE3">
        <w:rPr>
          <w:rFonts w:asciiTheme="majorBidi" w:hAnsiTheme="majorBidi" w:cstheme="majorBidi"/>
          <w:lang w:eastAsia="zh-CN"/>
        </w:rPr>
        <w:t xml:space="preserve"> </w:t>
      </w:r>
      <w:r w:rsidR="008A27A7" w:rsidRPr="00036DE3">
        <w:rPr>
          <w:rFonts w:asciiTheme="majorBidi" w:hAnsiTheme="majorBidi" w:cstheme="majorBidi"/>
          <w:lang w:eastAsia="zh-CN"/>
        </w:rPr>
        <w:t xml:space="preserve">To provide the best of two approaches, we propose to configure the separate UL power control for PUSCH/PUCCH/SRS transmissions in a semi-static </w:t>
      </w:r>
      <w:r w:rsidR="009B1EDC" w:rsidRPr="00036DE3">
        <w:rPr>
          <w:rFonts w:asciiTheme="majorBidi" w:hAnsiTheme="majorBidi" w:cstheme="majorBidi"/>
          <w:lang w:eastAsia="zh-CN"/>
        </w:rPr>
        <w:t>manner but</w:t>
      </w:r>
      <w:r w:rsidR="008A27A7" w:rsidRPr="00036DE3">
        <w:rPr>
          <w:rFonts w:asciiTheme="majorBidi" w:hAnsiTheme="majorBidi" w:cstheme="majorBidi"/>
          <w:lang w:eastAsia="zh-CN"/>
        </w:rPr>
        <w:t xml:space="preserve"> adjust the association between a configured UL power control parameter/set and a slot</w:t>
      </w:r>
      <w:r w:rsidR="00891E84" w:rsidRPr="00036DE3">
        <w:rPr>
          <w:rFonts w:asciiTheme="majorBidi" w:hAnsiTheme="majorBidi" w:cstheme="majorBidi"/>
          <w:lang w:eastAsia="zh-CN"/>
        </w:rPr>
        <w:t>/symbol</w:t>
      </w:r>
      <w:r w:rsidR="008A27A7" w:rsidRPr="00036DE3">
        <w:rPr>
          <w:rFonts w:asciiTheme="majorBidi" w:hAnsiTheme="majorBidi" w:cstheme="majorBidi"/>
          <w:lang w:eastAsia="zh-CN"/>
        </w:rPr>
        <w:t xml:space="preserve"> type dynamically. </w:t>
      </w:r>
    </w:p>
    <w:p w14:paraId="3E2BE51C" w14:textId="1F9842BE" w:rsidR="003616E1" w:rsidRPr="00036DE3" w:rsidRDefault="009B1EDC" w:rsidP="009B1EDC">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43" w:name="_Hlk174088855"/>
      <w:r w:rsidRPr="00036DE3">
        <w:rPr>
          <w:rFonts w:asciiTheme="majorBidi" w:hAnsiTheme="majorBidi" w:cstheme="majorBidi"/>
          <w:b/>
          <w:bCs/>
          <w:sz w:val="20"/>
          <w:szCs w:val="20"/>
          <w:lang w:val="en-US" w:eastAsia="ja-JP"/>
        </w:rPr>
        <w:lastRenderedPageBreak/>
        <w:t>Support semi-static configuration of separate UL power control for PUSCH/PUCCH/SRS transmissions, with dynamic association between a configured UL power control parameter</w:t>
      </w:r>
      <w:r w:rsidR="00C91A61" w:rsidRPr="00036DE3">
        <w:rPr>
          <w:rFonts w:asciiTheme="majorBidi" w:hAnsiTheme="majorBidi" w:cstheme="majorBidi"/>
          <w:b/>
          <w:bCs/>
          <w:sz w:val="20"/>
          <w:szCs w:val="20"/>
          <w:lang w:val="en-US" w:eastAsia="ja-JP"/>
        </w:rPr>
        <w:t xml:space="preserve"> </w:t>
      </w:r>
      <w:r w:rsidRPr="00036DE3">
        <w:rPr>
          <w:rFonts w:asciiTheme="majorBidi" w:hAnsiTheme="majorBidi" w:cstheme="majorBidi"/>
          <w:b/>
          <w:bCs/>
          <w:sz w:val="20"/>
          <w:szCs w:val="20"/>
          <w:lang w:val="en-US" w:eastAsia="ja-JP"/>
        </w:rPr>
        <w:t xml:space="preserve">set and </w:t>
      </w:r>
      <w:r w:rsidR="00F125D5" w:rsidRPr="00036DE3">
        <w:rPr>
          <w:rFonts w:asciiTheme="majorBidi" w:hAnsiTheme="majorBidi" w:cstheme="majorBidi"/>
          <w:b/>
          <w:bCs/>
          <w:sz w:val="20"/>
          <w:szCs w:val="20"/>
          <w:lang w:val="en-US" w:eastAsia="ja-JP"/>
        </w:rPr>
        <w:t xml:space="preserve">a </w:t>
      </w:r>
      <w:r w:rsidR="00D77B31" w:rsidRPr="00036DE3">
        <w:rPr>
          <w:rFonts w:asciiTheme="majorBidi" w:hAnsiTheme="majorBidi" w:cstheme="majorBidi"/>
          <w:b/>
          <w:bCs/>
          <w:sz w:val="20"/>
          <w:szCs w:val="20"/>
          <w:lang w:val="en-US" w:eastAsia="ja-JP"/>
        </w:rPr>
        <w:t>symbol</w:t>
      </w:r>
      <w:r w:rsidRPr="00036DE3">
        <w:rPr>
          <w:rFonts w:asciiTheme="majorBidi" w:hAnsiTheme="majorBidi" w:cstheme="majorBidi"/>
          <w:b/>
          <w:bCs/>
          <w:sz w:val="20"/>
          <w:szCs w:val="20"/>
          <w:lang w:val="en-US" w:eastAsia="ja-JP"/>
        </w:rPr>
        <w:t xml:space="preserve"> type</w:t>
      </w:r>
      <w:r w:rsidR="00D77B31" w:rsidRPr="00036DE3">
        <w:rPr>
          <w:rFonts w:asciiTheme="majorBidi" w:hAnsiTheme="majorBidi" w:cstheme="majorBidi"/>
          <w:b/>
          <w:bCs/>
          <w:sz w:val="20"/>
          <w:szCs w:val="20"/>
          <w:lang w:val="en-US" w:eastAsia="ja-JP"/>
        </w:rPr>
        <w:t>.</w:t>
      </w:r>
    </w:p>
    <w:p w14:paraId="63667731" w14:textId="0E81EBDD" w:rsidR="00A70579" w:rsidRPr="00036DE3" w:rsidRDefault="00306977" w:rsidP="00A70579">
      <w:pPr>
        <w:pStyle w:val="Heading1"/>
        <w:tabs>
          <w:tab w:val="num" w:pos="0"/>
        </w:tabs>
        <w:ind w:left="0" w:firstLine="0"/>
        <w:jc w:val="both"/>
        <w:rPr>
          <w:rFonts w:asciiTheme="majorBidi" w:eastAsia="MS Mincho" w:hAnsiTheme="majorBidi" w:cstheme="majorBidi"/>
          <w:b/>
          <w:bCs/>
          <w:sz w:val="40"/>
          <w:szCs w:val="40"/>
          <w:lang w:eastAsia="ja-JP"/>
        </w:rPr>
      </w:pPr>
      <w:bookmarkStart w:id="44" w:name="_Toc165968289"/>
      <w:bookmarkEnd w:id="38"/>
      <w:bookmarkEnd w:id="43"/>
      <w:r w:rsidRPr="00036DE3">
        <w:rPr>
          <w:rFonts w:asciiTheme="majorBidi" w:eastAsia="MS Mincho" w:hAnsiTheme="majorBidi" w:cstheme="majorBidi"/>
          <w:b/>
          <w:bCs/>
          <w:sz w:val="40"/>
          <w:szCs w:val="40"/>
          <w:lang w:eastAsia="ja-JP"/>
        </w:rPr>
        <w:t>Conclusion</w:t>
      </w:r>
      <w:r w:rsidR="00EF5102" w:rsidRPr="00036DE3">
        <w:rPr>
          <w:rFonts w:asciiTheme="majorBidi" w:eastAsia="MS Mincho" w:hAnsiTheme="majorBidi" w:cstheme="majorBidi"/>
          <w:b/>
          <w:bCs/>
          <w:sz w:val="40"/>
          <w:szCs w:val="40"/>
          <w:lang w:eastAsia="ja-JP"/>
        </w:rPr>
        <w:t>s</w:t>
      </w:r>
      <w:bookmarkEnd w:id="44"/>
    </w:p>
    <w:p w14:paraId="36E0144A" w14:textId="640BFA07" w:rsidR="002060C8" w:rsidRDefault="00C81FA6" w:rsidP="00C81FA6">
      <w:pPr>
        <w:rPr>
          <w:rFonts w:asciiTheme="majorBidi" w:hAnsiTheme="majorBidi" w:cstheme="majorBidi"/>
          <w:lang w:eastAsia="ja-JP"/>
        </w:rPr>
      </w:pPr>
      <w:r w:rsidRPr="00036DE3">
        <w:rPr>
          <w:rFonts w:asciiTheme="majorBidi" w:hAnsiTheme="majorBidi" w:cstheme="majorBidi"/>
          <w:lang w:eastAsia="ja-JP"/>
        </w:rPr>
        <w:t xml:space="preserve">In summary, we propose the followings for Rel-19 NR </w:t>
      </w:r>
      <w:r w:rsidRPr="00036DE3">
        <w:rPr>
          <w:rFonts w:asciiTheme="majorBidi" w:eastAsia="MS Mincho" w:hAnsiTheme="majorBidi" w:cstheme="majorBidi"/>
          <w:lang w:eastAsia="ja-JP"/>
        </w:rPr>
        <w:t>subband non-overlapping full duplex operation</w:t>
      </w:r>
      <w:r w:rsidRPr="00036DE3">
        <w:rPr>
          <w:rFonts w:asciiTheme="majorBidi" w:hAnsiTheme="majorBidi" w:cstheme="majorBidi"/>
          <w:lang w:eastAsia="ja-JP"/>
        </w:rPr>
        <w:t>:</w:t>
      </w:r>
    </w:p>
    <w:p w14:paraId="7D675F11" w14:textId="77777777" w:rsidR="00326E4B" w:rsidRPr="00EF6D5D" w:rsidRDefault="00326E4B" w:rsidP="00326E4B">
      <w:pPr>
        <w:pStyle w:val="ListParagraph"/>
        <w:numPr>
          <w:ilvl w:val="0"/>
          <w:numId w:val="95"/>
        </w:numPr>
        <w:tabs>
          <w:tab w:val="left" w:pos="1620"/>
        </w:tabs>
        <w:ind w:left="1620" w:hanging="1620"/>
        <w:jc w:val="both"/>
        <w:rPr>
          <w:rFonts w:asciiTheme="majorBidi" w:hAnsiTheme="majorBidi" w:cstheme="majorBidi"/>
          <w:b/>
          <w:bCs/>
          <w:sz w:val="20"/>
          <w:szCs w:val="20"/>
          <w:lang w:eastAsia="zh-CN"/>
        </w:rPr>
      </w:pPr>
      <w:r w:rsidRPr="00036DE3">
        <w:rPr>
          <w:rFonts w:asciiTheme="majorBidi" w:hAnsiTheme="majorBidi" w:cstheme="majorBidi"/>
          <w:b/>
          <w:bCs/>
          <w:sz w:val="20"/>
          <w:szCs w:val="20"/>
          <w:lang w:eastAsia="zh-CN"/>
        </w:rPr>
        <w:t xml:space="preserve">With Option 2-2 for non-contiguous frequency-domain resource allocation of a CSI-RS resource, depending on the allocated CSI-RS number of RBs, UL subband number of RBs, and GBs number of RBs, it may happen that the number of “usable” RBs of the derived non-contiguous CSI-RS resource be less than the minimum number of 24 RBs required by current specs.  </w:t>
      </w:r>
    </w:p>
    <w:p w14:paraId="63D65070" w14:textId="77777777" w:rsidR="00326E4B" w:rsidRPr="00DB5362" w:rsidRDefault="00326E4B" w:rsidP="00326E4B">
      <w:pPr>
        <w:pStyle w:val="ListParagraph"/>
        <w:numPr>
          <w:ilvl w:val="0"/>
          <w:numId w:val="95"/>
        </w:numPr>
        <w:tabs>
          <w:tab w:val="left" w:pos="1620"/>
        </w:tabs>
        <w:ind w:left="1620" w:hanging="1620"/>
        <w:jc w:val="both"/>
        <w:rPr>
          <w:rFonts w:asciiTheme="majorBidi" w:hAnsiTheme="majorBidi" w:cstheme="majorBidi"/>
          <w:b/>
          <w:bCs/>
          <w:sz w:val="20"/>
          <w:szCs w:val="20"/>
          <w:lang w:eastAsia="zh-CN"/>
        </w:rPr>
      </w:pPr>
      <w:r w:rsidRPr="00036DE3">
        <w:rPr>
          <w:rFonts w:asciiTheme="majorBidi" w:hAnsiTheme="majorBidi" w:cstheme="majorBidi"/>
          <w:b/>
          <w:bCs/>
          <w:sz w:val="20"/>
          <w:szCs w:val="20"/>
          <w:lang w:eastAsia="zh-CN"/>
        </w:rPr>
        <w:t xml:space="preserve">SBFD UL subband may cause frequency resource fragmentation for CORESET resource on SBFD symbols. </w:t>
      </w:r>
    </w:p>
    <w:p w14:paraId="2B1FC15C" w14:textId="77777777" w:rsidR="00326E4B" w:rsidRPr="00EF6D5D" w:rsidRDefault="00326E4B" w:rsidP="00326E4B">
      <w:pPr>
        <w:pStyle w:val="ListParagraph"/>
        <w:numPr>
          <w:ilvl w:val="0"/>
          <w:numId w:val="95"/>
        </w:numPr>
        <w:tabs>
          <w:tab w:val="left" w:pos="1620"/>
        </w:tabs>
        <w:ind w:left="1620" w:hanging="1620"/>
        <w:jc w:val="both"/>
        <w:rPr>
          <w:rFonts w:asciiTheme="majorBidi" w:hAnsiTheme="majorBidi" w:cstheme="majorBidi"/>
          <w:b/>
          <w:bCs/>
          <w:sz w:val="20"/>
          <w:szCs w:val="20"/>
          <w:lang w:eastAsia="zh-CN"/>
        </w:rPr>
      </w:pPr>
      <w:r w:rsidRPr="00036DE3">
        <w:rPr>
          <w:rFonts w:asciiTheme="majorBidi" w:hAnsiTheme="majorBidi" w:cstheme="majorBidi"/>
          <w:b/>
          <w:bCs/>
          <w:sz w:val="20"/>
          <w:szCs w:val="20"/>
          <w:lang w:eastAsia="zh-CN"/>
        </w:rPr>
        <w:t xml:space="preserve">The UL interference level observed by a gNB during a time slot is highly dependent on the deployment scenario, the channel and traffic conditions, the coordination level between nearby gNBs, as well as the adopted self-interference and inter-gNB CLI handling methods.  </w:t>
      </w:r>
    </w:p>
    <w:p w14:paraId="4B9DBCF8" w14:textId="77777777" w:rsidR="00326E4B" w:rsidRPr="009B0D6A" w:rsidRDefault="00326E4B" w:rsidP="00C81FA6">
      <w:pPr>
        <w:rPr>
          <w:rFonts w:asciiTheme="majorBidi" w:hAnsiTheme="majorBidi" w:cstheme="majorBidi"/>
          <w:sz w:val="2"/>
          <w:szCs w:val="2"/>
          <w:lang w:val="x-none" w:eastAsia="ja-JP"/>
        </w:rPr>
      </w:pPr>
    </w:p>
    <w:p w14:paraId="5F1238C4" w14:textId="77777777" w:rsidR="000F09AD" w:rsidRPr="00036DE3"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SIB1-based signaling of time and frequency locations of SBFD subbands must be specified to support random access operations in SBFD symbols for UEs in RRC_IDLE/INACTIVE mode. </w:t>
      </w:r>
    </w:p>
    <w:p w14:paraId="5918B289" w14:textId="77777777" w:rsidR="000F09AD" w:rsidRPr="00036DE3"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RAN1 to study solution options to reduce SIB1-based SBFD subbands indication overhead.</w:t>
      </w:r>
    </w:p>
    <w:p w14:paraId="23860ADD" w14:textId="77777777" w:rsidR="000F09AD" w:rsidRPr="00036DE3"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collision Case 6, RAN1 to study potential enhancements to current standard NR rule to reduce or avoid wasting DL resources. </w:t>
      </w:r>
    </w:p>
    <w:p w14:paraId="685B72A3"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DA2328">
        <w:rPr>
          <w:rFonts w:asciiTheme="majorBidi" w:hAnsiTheme="majorBidi" w:cstheme="majorBidi"/>
          <w:b/>
          <w:bCs/>
          <w:sz w:val="20"/>
          <w:szCs w:val="20"/>
          <w:lang w:val="en-US" w:eastAsia="ja-JP"/>
        </w:rPr>
        <w:t>For frequency domain resource allocation Type 1 for PDSCH in a single slot scheduled at least by DCI format in USS</w:t>
      </w:r>
      <w:r w:rsidRPr="00036DE3">
        <w:rPr>
          <w:rFonts w:asciiTheme="majorBidi" w:hAnsiTheme="majorBidi" w:cstheme="majorBidi"/>
          <w:b/>
          <w:bCs/>
          <w:sz w:val="20"/>
          <w:szCs w:val="20"/>
          <w:lang w:val="en-US" w:eastAsia="ja-JP"/>
        </w:rPr>
        <w:t xml:space="preserve">, </w:t>
      </w:r>
      <w:r w:rsidRPr="00DA2328">
        <w:rPr>
          <w:rFonts w:asciiTheme="majorBidi" w:hAnsiTheme="majorBidi" w:cstheme="majorBidi"/>
          <w:b/>
          <w:bCs/>
          <w:sz w:val="20"/>
          <w:szCs w:val="20"/>
          <w:lang w:val="en-US" w:eastAsia="ja-JP"/>
        </w:rPr>
        <w:t>when PRG is determined as</w:t>
      </w:r>
      <w:r w:rsidRPr="00036DE3">
        <w:rPr>
          <w:rFonts w:asciiTheme="majorBidi" w:hAnsiTheme="majorBidi" w:cstheme="majorBidi"/>
          <w:b/>
          <w:bCs/>
          <w:sz w:val="20"/>
          <w:szCs w:val="20"/>
          <w:lang w:val="en-US" w:eastAsia="ja-JP"/>
        </w:rPr>
        <w:t xml:space="preserve"> “</w:t>
      </w:r>
      <w:r w:rsidRPr="00DA2328">
        <w:rPr>
          <w:rFonts w:asciiTheme="majorBidi" w:hAnsiTheme="majorBidi" w:cstheme="majorBidi"/>
          <w:b/>
          <w:bCs/>
          <w:sz w:val="20"/>
          <w:szCs w:val="20"/>
          <w:lang w:val="en-US" w:eastAsia="ja-JP"/>
        </w:rPr>
        <w:t>wideband</w:t>
      </w:r>
      <w:r w:rsidRPr="00036DE3">
        <w:rPr>
          <w:rFonts w:asciiTheme="majorBidi" w:hAnsiTheme="majorBidi" w:cstheme="majorBidi"/>
          <w:b/>
          <w:bCs/>
          <w:sz w:val="20"/>
          <w:szCs w:val="20"/>
          <w:lang w:val="en-US" w:eastAsia="ja-JP"/>
        </w:rPr>
        <w:t>”, the UE may assume that, at least, the same precoding is applied to the PRBs in each DL subband.</w:t>
      </w:r>
    </w:p>
    <w:p w14:paraId="017633A0"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In addition to Option 2-2, RAN1 to support Option 2-1 identified in TR 38.858 for CSI-RS allocation across two downlink subbands to provide more CSI-RS allocation flexibility.  </w:t>
      </w:r>
    </w:p>
    <w:p w14:paraId="2EA7235E"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If Option 2-1 for non-contiguous frequency-domain resource allocation of a CSI-RS resource is supported, RAN1 to study solutions/enhancements so that the single CSI-RS resource configuration provided by Option 2-1 is applicable for both SBFD symbols and non-SBFD symbols.</w:t>
      </w:r>
    </w:p>
    <w:p w14:paraId="5D04A75D"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SP-CSI on PUCCH or PUSCH, type 2 CG PUSCH, SPS PDSCH and semi-persistent SRS with SBFD Configuration 1, support Option 2 for determining the valid symbol type. </w:t>
      </w:r>
    </w:p>
    <w:p w14:paraId="16957471"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Enhance CORESET configuration to include an additional frequency-domain indication for SBFD symbols.</w:t>
      </w:r>
    </w:p>
    <w:p w14:paraId="77F8A5B4"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CORESET frequency resource allocation in SBFD symbols, support RB offset to CORESET RB groups on SBFD symbols.  </w:t>
      </w:r>
    </w:p>
    <w:p w14:paraId="18F9EF3E"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SBFD-aware UEs </w:t>
      </w:r>
      <w:r w:rsidRPr="00036DE3">
        <w:rPr>
          <w:rFonts w:asciiTheme="majorBidi" w:eastAsia="DengXian" w:hAnsiTheme="majorBidi" w:cstheme="majorBidi"/>
          <w:b/>
          <w:bCs/>
          <w:sz w:val="20"/>
          <w:szCs w:val="20"/>
          <w:lang w:val="en-US" w:eastAsia="zh-CN"/>
        </w:rPr>
        <w:t xml:space="preserve">configured with </w:t>
      </w:r>
      <w:r w:rsidRPr="00036DE3">
        <w:rPr>
          <w:rFonts w:asciiTheme="majorBidi" w:eastAsia="DengXian" w:hAnsiTheme="majorBidi" w:cstheme="majorBidi"/>
          <w:b/>
          <w:bCs/>
          <w:i/>
          <w:iCs/>
          <w:sz w:val="20"/>
          <w:szCs w:val="20"/>
          <w:lang w:val="en-US" w:eastAsia="zh-CN"/>
        </w:rPr>
        <w:t>fdmschemeB</w:t>
      </w:r>
      <w:r w:rsidRPr="00036DE3">
        <w:rPr>
          <w:rFonts w:asciiTheme="majorBidi" w:eastAsia="DengXian" w:hAnsiTheme="majorBidi" w:cstheme="majorBidi"/>
          <w:b/>
          <w:bCs/>
          <w:sz w:val="20"/>
          <w:szCs w:val="20"/>
          <w:lang w:val="en-US" w:eastAsia="zh-CN"/>
        </w:rPr>
        <w:t xml:space="preserve"> and two TCI states for a PDSCH transmission, if the allocated resource</w:t>
      </w:r>
      <w:r w:rsidRPr="00036DE3">
        <w:rPr>
          <w:rFonts w:asciiTheme="majorBidi" w:hAnsiTheme="majorBidi" w:cstheme="majorBidi"/>
          <w:b/>
          <w:bCs/>
          <w:sz w:val="20"/>
          <w:szCs w:val="20"/>
          <w:lang w:val="en-US" w:eastAsia="ja-JP"/>
        </w:rPr>
        <w:t xml:space="preserve"> overlaps with SBFD UL subband boundary, the actual PRBs </w:t>
      </w:r>
      <w:r w:rsidRPr="00036DE3">
        <w:rPr>
          <w:rFonts w:asciiTheme="majorBidi" w:eastAsia="DengXian" w:hAnsiTheme="majorBidi" w:cstheme="majorBidi"/>
          <w:b/>
          <w:bCs/>
          <w:sz w:val="20"/>
          <w:szCs w:val="20"/>
          <w:lang w:val="en-US" w:eastAsia="zh-CN"/>
        </w:rPr>
        <w:t>for each PDSCH occasion corresponding to each TCI state should be determined</w:t>
      </w:r>
      <w:r w:rsidRPr="00036DE3">
        <w:rPr>
          <w:rFonts w:asciiTheme="majorBidi" w:hAnsiTheme="majorBidi" w:cstheme="majorBidi"/>
          <w:b/>
          <w:bCs/>
          <w:sz w:val="20"/>
          <w:szCs w:val="20"/>
          <w:lang w:val="en-US" w:eastAsia="ja-JP"/>
        </w:rPr>
        <w:t>.</w:t>
      </w:r>
    </w:p>
    <w:p w14:paraId="475BD2F2"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CSI report associated with periodic/semi-persistent CSI-RS, support Option A from RAN1#117 agreement. </w:t>
      </w:r>
    </w:p>
    <w:p w14:paraId="28B87B50"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PUSCH/PUCCH/CG-PUSCH/RACH/SRS configurations in a UL subband for SBFD operation can be derived from an associated UL BWP (UL BWP ID). Separate CG PUSCH/PUCCH/RACH/SRS configuration(s) can be provided for the SBFD UL subband.</w:t>
      </w:r>
    </w:p>
    <w:p w14:paraId="485F6708"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PUCCH transmission, if separate configurations are not provided for SBFD symbols in the same PUCCH-Resource, the PUCCH transmissions in SBFD symbols for this </w:t>
      </w:r>
      <w:r w:rsidRPr="00036DE3">
        <w:rPr>
          <w:rFonts w:asciiTheme="majorBidi" w:hAnsiTheme="majorBidi" w:cstheme="majorBidi"/>
          <w:b/>
          <w:bCs/>
          <w:i/>
          <w:iCs/>
          <w:sz w:val="20"/>
          <w:szCs w:val="20"/>
          <w:lang w:val="en-US" w:eastAsia="ja-JP"/>
        </w:rPr>
        <w:t>pucch-ResourceId</w:t>
      </w:r>
      <w:r w:rsidRPr="00036DE3">
        <w:rPr>
          <w:rFonts w:asciiTheme="majorBidi" w:hAnsiTheme="majorBidi" w:cstheme="majorBidi"/>
          <w:b/>
          <w:bCs/>
          <w:sz w:val="20"/>
          <w:szCs w:val="20"/>
          <w:lang w:val="en-US" w:eastAsia="ja-JP"/>
        </w:rPr>
        <w:t xml:space="preserve"> is not expected. </w:t>
      </w:r>
    </w:p>
    <w:p w14:paraId="0F0075E0" w14:textId="77777777" w:rsidR="000F09AD" w:rsidRPr="00EF6D5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Enhance SRS configuration to include additional indications of resources, frequency </w:t>
      </w:r>
      <w:r w:rsidRPr="000F09AD">
        <w:rPr>
          <w:rFonts w:asciiTheme="majorBidi" w:hAnsiTheme="majorBidi" w:cstheme="majorBidi"/>
          <w:b/>
          <w:bCs/>
          <w:sz w:val="20"/>
          <w:szCs w:val="20"/>
          <w:lang w:val="en-US" w:eastAsia="ja-JP"/>
        </w:rPr>
        <w:t>hopping parameters, and beams.</w:t>
      </w:r>
    </w:p>
    <w:p w14:paraId="6663510B" w14:textId="09D95292" w:rsidR="00F6046B" w:rsidRPr="000F09AD" w:rsidRDefault="000F09AD" w:rsidP="000F09AD">
      <w:pPr>
        <w:pStyle w:val="ListParagraph"/>
        <w:numPr>
          <w:ilvl w:val="0"/>
          <w:numId w:val="94"/>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lastRenderedPageBreak/>
        <w:t>Support semi-static configuration of separate UL power control for PUSCH/PUCCH/SRS transmissions, with dynamic association between a configured UL power control parameter set and a symbol type.</w:t>
      </w:r>
    </w:p>
    <w:p w14:paraId="3EBB3717" w14:textId="77777777" w:rsidR="00492AEA" w:rsidRPr="00036DE3" w:rsidRDefault="00C23710" w:rsidP="00492AEA">
      <w:pPr>
        <w:pStyle w:val="Heading1"/>
        <w:tabs>
          <w:tab w:val="num" w:pos="0"/>
        </w:tabs>
        <w:ind w:left="0" w:firstLine="0"/>
        <w:jc w:val="both"/>
        <w:rPr>
          <w:rFonts w:asciiTheme="majorBidi" w:eastAsia="MS Mincho" w:hAnsiTheme="majorBidi" w:cstheme="majorBidi"/>
          <w:b/>
          <w:bCs/>
          <w:sz w:val="40"/>
          <w:szCs w:val="40"/>
          <w:lang w:eastAsia="ja-JP"/>
        </w:rPr>
      </w:pPr>
      <w:bookmarkStart w:id="45" w:name="_Toc165968290"/>
      <w:bookmarkEnd w:id="0"/>
      <w:r w:rsidRPr="00036DE3">
        <w:rPr>
          <w:rFonts w:asciiTheme="majorBidi" w:eastAsia="MS Mincho" w:hAnsiTheme="majorBidi" w:cstheme="majorBidi"/>
          <w:b/>
          <w:bCs/>
          <w:sz w:val="40"/>
          <w:szCs w:val="40"/>
          <w:lang w:eastAsia="ja-JP"/>
        </w:rPr>
        <w:t>References</w:t>
      </w:r>
      <w:bookmarkEnd w:id="45"/>
    </w:p>
    <w:p w14:paraId="7DB9889C" w14:textId="51AED3CF" w:rsidR="00B533E5" w:rsidRPr="00036DE3" w:rsidRDefault="00B533E5" w:rsidP="00B533E5">
      <w:pPr>
        <w:pStyle w:val="References"/>
        <w:tabs>
          <w:tab w:val="clear" w:pos="6031"/>
          <w:tab w:val="left" w:pos="360"/>
        </w:tabs>
        <w:snapToGrid w:val="0"/>
        <w:spacing w:before="0" w:line="240" w:lineRule="auto"/>
        <w:ind w:left="360"/>
        <w:rPr>
          <w:rFonts w:asciiTheme="majorBidi" w:hAnsiTheme="majorBidi" w:cstheme="majorBidi"/>
          <w:sz w:val="20"/>
          <w:szCs w:val="20"/>
        </w:rPr>
      </w:pPr>
      <w:r w:rsidRPr="00036DE3">
        <w:rPr>
          <w:rFonts w:asciiTheme="majorBidi" w:hAnsiTheme="majorBidi" w:cstheme="majorBidi"/>
          <w:sz w:val="20"/>
          <w:szCs w:val="20"/>
        </w:rPr>
        <w:t>3GPP TR 38.858 V</w:t>
      </w:r>
      <w:r w:rsidR="00853D13" w:rsidRPr="00036DE3">
        <w:rPr>
          <w:rFonts w:asciiTheme="majorBidi" w:hAnsiTheme="majorBidi" w:cstheme="majorBidi"/>
          <w:sz w:val="20"/>
          <w:szCs w:val="20"/>
        </w:rPr>
        <w:t>18</w:t>
      </w:r>
      <w:r w:rsidRPr="00036DE3">
        <w:rPr>
          <w:rFonts w:asciiTheme="majorBidi" w:hAnsiTheme="majorBidi" w:cstheme="majorBidi"/>
          <w:sz w:val="20"/>
          <w:szCs w:val="20"/>
        </w:rPr>
        <w:t>.0.0</w:t>
      </w:r>
      <w:r w:rsidR="00853D13" w:rsidRPr="00036DE3">
        <w:rPr>
          <w:rFonts w:asciiTheme="majorBidi" w:hAnsiTheme="majorBidi" w:cstheme="majorBidi"/>
          <w:sz w:val="20"/>
          <w:szCs w:val="20"/>
        </w:rPr>
        <w:t xml:space="preserve"> (2023-12)</w:t>
      </w:r>
      <w:r w:rsidRPr="00036DE3">
        <w:rPr>
          <w:rFonts w:asciiTheme="majorBidi" w:hAnsiTheme="majorBidi" w:cstheme="majorBidi"/>
          <w:sz w:val="20"/>
          <w:szCs w:val="20"/>
          <w:lang w:eastAsia="zh-CN"/>
        </w:rPr>
        <w:t xml:space="preserve">, “Study on Evolution of NR Duplex Operation” </w:t>
      </w:r>
    </w:p>
    <w:p w14:paraId="5AF8BAD2" w14:textId="6F123D54" w:rsidR="000558ED" w:rsidRPr="00FE63D7" w:rsidRDefault="008F7E1B" w:rsidP="00FE63D7">
      <w:pPr>
        <w:pStyle w:val="References"/>
        <w:tabs>
          <w:tab w:val="clear" w:pos="6031"/>
          <w:tab w:val="left" w:pos="360"/>
        </w:tabs>
        <w:snapToGrid w:val="0"/>
        <w:spacing w:before="0" w:line="240" w:lineRule="auto"/>
        <w:ind w:left="360"/>
        <w:rPr>
          <w:rFonts w:asciiTheme="majorBidi" w:hAnsiTheme="majorBidi" w:cstheme="majorBidi"/>
          <w:sz w:val="20"/>
          <w:szCs w:val="20"/>
        </w:rPr>
      </w:pPr>
      <w:bookmarkStart w:id="46" w:name="_Ref163084522"/>
      <w:r w:rsidRPr="00036DE3">
        <w:rPr>
          <w:rFonts w:asciiTheme="majorBidi" w:hAnsiTheme="majorBidi" w:cstheme="majorBidi"/>
          <w:sz w:val="20"/>
          <w:szCs w:val="20"/>
          <w:lang w:eastAsia="zh-CN"/>
        </w:rPr>
        <w:t>RAN1#116</w:t>
      </w:r>
      <w:r w:rsidR="00474C10" w:rsidRPr="00036DE3">
        <w:rPr>
          <w:rFonts w:asciiTheme="majorBidi" w:hAnsiTheme="majorBidi" w:cstheme="majorBidi"/>
          <w:sz w:val="20"/>
          <w:szCs w:val="20"/>
          <w:lang w:eastAsia="zh-CN"/>
        </w:rPr>
        <w:t>bis</w:t>
      </w:r>
      <w:r w:rsidRPr="00036DE3">
        <w:rPr>
          <w:rFonts w:asciiTheme="majorBidi" w:hAnsiTheme="majorBidi" w:cstheme="majorBidi"/>
          <w:sz w:val="20"/>
          <w:szCs w:val="20"/>
          <w:lang w:eastAsia="zh-CN"/>
        </w:rPr>
        <w:t xml:space="preserve"> Chair’s Notes.</w:t>
      </w:r>
      <w:bookmarkEnd w:id="46"/>
    </w:p>
    <w:sectPr w:rsidR="000558ED" w:rsidRPr="00FE63D7" w:rsidSect="00E60F76">
      <w:headerReference w:type="default" r:id="rId11"/>
      <w:footerReference w:type="default" r:id="rId12"/>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0F2CC" w14:textId="77777777" w:rsidR="00F873E3" w:rsidRDefault="00F873E3" w:rsidP="00AC001C">
      <w:pPr>
        <w:spacing w:after="0"/>
      </w:pPr>
      <w:r>
        <w:separator/>
      </w:r>
    </w:p>
  </w:endnote>
  <w:endnote w:type="continuationSeparator" w:id="0">
    <w:p w14:paraId="089F780E" w14:textId="77777777" w:rsidR="00F873E3" w:rsidRDefault="00F873E3" w:rsidP="00AC001C">
      <w:pPr>
        <w:spacing w:after="0"/>
      </w:pPr>
      <w:r>
        <w:continuationSeparator/>
      </w:r>
    </w:p>
  </w:endnote>
  <w:endnote w:type="continuationNotice" w:id="1">
    <w:p w14:paraId="2B0D94AF" w14:textId="77777777" w:rsidR="00F873E3" w:rsidRDefault="00F87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ABE08" w14:textId="77777777" w:rsidR="00F873E3" w:rsidRDefault="00F873E3" w:rsidP="00AC001C">
      <w:pPr>
        <w:spacing w:after="0"/>
      </w:pPr>
      <w:r>
        <w:separator/>
      </w:r>
    </w:p>
  </w:footnote>
  <w:footnote w:type="continuationSeparator" w:id="0">
    <w:p w14:paraId="7E0E9DB7" w14:textId="77777777" w:rsidR="00F873E3" w:rsidRDefault="00F873E3" w:rsidP="00AC001C">
      <w:pPr>
        <w:spacing w:after="0"/>
      </w:pPr>
      <w:r>
        <w:continuationSeparator/>
      </w:r>
    </w:p>
  </w:footnote>
  <w:footnote w:type="continuationNotice" w:id="1">
    <w:p w14:paraId="5DF8DB10" w14:textId="77777777" w:rsidR="00F873E3" w:rsidRDefault="00F87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18001" w14:textId="6FF6AF5C" w:rsidR="00D054AA" w:rsidRPr="00D054AA" w:rsidRDefault="00D054AA" w:rsidP="00D054AA">
    <w:pPr>
      <w:tabs>
        <w:tab w:val="right" w:pos="9355"/>
      </w:tabs>
      <w:spacing w:after="0"/>
      <w:rPr>
        <w:rFonts w:ascii="Arial" w:eastAsia="DengXian" w:hAnsi="Arial" w:cs="Arial"/>
        <w:i/>
        <w:sz w:val="24"/>
        <w:szCs w:val="24"/>
        <w:lang w:val="de-DE" w:eastAsia="zh-CN"/>
      </w:rPr>
    </w:pPr>
    <w:r w:rsidRPr="00D054AA">
      <w:rPr>
        <w:rFonts w:ascii="Arial" w:hAnsi="Arial" w:cs="Arial"/>
        <w:sz w:val="24"/>
        <w:szCs w:val="24"/>
        <w:lang w:val="de-DE"/>
      </w:rPr>
      <w:t>3GPP TSG RAN WG1 #11</w:t>
    </w:r>
    <w:r w:rsidRPr="00D054AA">
      <w:rPr>
        <w:rFonts w:ascii="Arial" w:eastAsia="DengXian" w:hAnsi="Arial" w:cs="Arial" w:hint="eastAsia"/>
        <w:sz w:val="24"/>
        <w:szCs w:val="24"/>
        <w:lang w:val="de-DE" w:eastAsia="zh-CN"/>
      </w:rPr>
      <w:t>8bis</w:t>
    </w:r>
    <w:r>
      <w:rPr>
        <w:rFonts w:ascii="Arial" w:eastAsia="DengXian" w:hAnsi="Arial" w:cs="Arial"/>
        <w:sz w:val="24"/>
        <w:szCs w:val="24"/>
        <w:lang w:val="de-DE" w:eastAsia="zh-CN"/>
      </w:rPr>
      <w:t xml:space="preserve">                                                                        </w:t>
    </w:r>
    <w:r w:rsidRPr="00D054AA">
      <w:rPr>
        <w:rFonts w:ascii="Arial" w:hAnsi="Arial" w:cs="Arial"/>
        <w:sz w:val="24"/>
        <w:szCs w:val="24"/>
        <w:lang w:val="de-DE"/>
      </w:rPr>
      <w:tab/>
    </w:r>
    <w:r>
      <w:rPr>
        <w:rFonts w:ascii="Arial" w:hAnsi="Arial" w:cs="Arial"/>
        <w:sz w:val="24"/>
        <w:szCs w:val="24"/>
        <w:lang w:val="de-DE"/>
      </w:rPr>
      <w:t xml:space="preserve">    </w:t>
    </w:r>
    <w:r w:rsidRPr="00D054AA">
      <w:rPr>
        <w:rFonts w:ascii="Arial" w:eastAsia="DengXian" w:hAnsi="Arial" w:cs="Arial"/>
        <w:sz w:val="24"/>
        <w:szCs w:val="24"/>
        <w:lang w:val="de-DE" w:eastAsia="zh-CN"/>
      </w:rPr>
      <w:t>R1-240</w:t>
    </w:r>
    <w:r w:rsidR="005448A2">
      <w:rPr>
        <w:rFonts w:ascii="Arial" w:eastAsia="DengXian" w:hAnsi="Arial" w:cs="Arial"/>
        <w:sz w:val="24"/>
        <w:szCs w:val="24"/>
        <w:lang w:val="de-DE" w:eastAsia="zh-CN"/>
      </w:rPr>
      <w:t>8551</w:t>
    </w:r>
  </w:p>
  <w:p w14:paraId="4D659887" w14:textId="2E5AA592" w:rsidR="00B31E7D" w:rsidRPr="00D054AA" w:rsidRDefault="00D054AA" w:rsidP="00D054AA">
    <w:pPr>
      <w:tabs>
        <w:tab w:val="center" w:pos="4536"/>
        <w:tab w:val="right" w:pos="9072"/>
      </w:tabs>
      <w:rPr>
        <w:rFonts w:ascii="Arial" w:eastAsia="MS Mincho" w:hAnsi="Arial" w:cs="Arial"/>
        <w:sz w:val="24"/>
        <w:szCs w:val="24"/>
        <w:lang w:eastAsia="ja-JP"/>
      </w:rPr>
    </w:pPr>
    <w:r>
      <w:rPr>
        <w:rFonts w:ascii="Arial" w:eastAsia="DengXian" w:hAnsi="Arial" w:cs="Arial" w:hint="eastAsia"/>
        <w:sz w:val="24"/>
        <w:szCs w:val="24"/>
        <w:lang w:eastAsia="zh-CN"/>
      </w:rPr>
      <w:t>Hefei</w:t>
    </w:r>
    <w:r w:rsidRPr="00D03D85">
      <w:rPr>
        <w:rFonts w:ascii="Arial" w:eastAsia="MS Mincho" w:hAnsi="Arial" w:cs="Arial"/>
        <w:sz w:val="24"/>
        <w:szCs w:val="24"/>
        <w:lang w:eastAsia="ja-JP"/>
      </w:rPr>
      <w:t xml:space="preserve">, </w:t>
    </w:r>
    <w:r>
      <w:rPr>
        <w:rFonts w:ascii="Arial" w:eastAsia="DengXian" w:hAnsi="Arial" w:cs="Arial" w:hint="eastAsia"/>
        <w:sz w:val="24"/>
        <w:szCs w:val="24"/>
        <w:lang w:eastAsia="zh-CN"/>
      </w:rPr>
      <w:t>China</w:t>
    </w:r>
    <w:r w:rsidRPr="00D03D85">
      <w:rPr>
        <w:rFonts w:ascii="Arial" w:eastAsia="MS Mincho" w:hAnsi="Arial" w:cs="Arial"/>
        <w:sz w:val="24"/>
        <w:szCs w:val="24"/>
        <w:lang w:eastAsia="ja-JP"/>
      </w:rPr>
      <w:t xml:space="preserve">, </w:t>
    </w:r>
    <w:r>
      <w:rPr>
        <w:rFonts w:ascii="Arial" w:eastAsia="DengXian" w:hAnsi="Arial" w:cs="Arial"/>
        <w:sz w:val="24"/>
        <w:szCs w:val="24"/>
        <w:lang w:eastAsia="zh-CN"/>
      </w:rPr>
      <w:t>October</w:t>
    </w:r>
    <w:r>
      <w:rPr>
        <w:rFonts w:ascii="Arial" w:eastAsia="DengXian" w:hAnsi="Arial" w:cs="Arial" w:hint="eastAsia"/>
        <w:sz w:val="24"/>
        <w:szCs w:val="24"/>
        <w:lang w:eastAsia="zh-CN"/>
      </w:rPr>
      <w:t xml:space="preserve"> </w:t>
    </w:r>
    <w:r w:rsidRPr="00D03D85">
      <w:rPr>
        <w:rFonts w:ascii="Arial" w:eastAsia="MS Mincho" w:hAnsi="Arial" w:cs="Arial"/>
        <w:sz w:val="24"/>
        <w:szCs w:val="24"/>
        <w:lang w:eastAsia="ja-JP"/>
      </w:rPr>
      <w:t>1</w:t>
    </w:r>
    <w:r>
      <w:rPr>
        <w:rFonts w:ascii="Arial" w:eastAsia="DengXian" w:hAnsi="Arial" w:cs="Arial" w:hint="eastAsia"/>
        <w:sz w:val="24"/>
        <w:szCs w:val="24"/>
        <w:lang w:eastAsia="zh-CN"/>
      </w:rPr>
      <w:t>4</w:t>
    </w:r>
    <w:r w:rsidRPr="00D03D85">
      <w:rPr>
        <w:rFonts w:ascii="Arial" w:eastAsia="Malgun Gothic" w:hAnsi="Arial" w:cs="Arial"/>
        <w:sz w:val="24"/>
        <w:szCs w:val="24"/>
        <w:vertAlign w:val="superscript"/>
        <w:lang w:eastAsia="ko-KR"/>
      </w:rPr>
      <w:t>th</w:t>
    </w:r>
    <w:r w:rsidRPr="00D03D85">
      <w:rPr>
        <w:rFonts w:ascii="Arial" w:eastAsia="MS Mincho" w:hAnsi="Arial" w:cs="Arial"/>
        <w:sz w:val="24"/>
        <w:szCs w:val="24"/>
        <w:lang w:eastAsia="ja-JP"/>
      </w:rPr>
      <w:t xml:space="preserve"> </w:t>
    </w:r>
    <w:r w:rsidRPr="00D03D85">
      <w:rPr>
        <w:rFonts w:ascii="Arial" w:hAnsi="Arial" w:cs="Arial"/>
        <w:sz w:val="24"/>
        <w:szCs w:val="24"/>
      </w:rPr>
      <w:t xml:space="preserve">– </w:t>
    </w:r>
    <w:r>
      <w:rPr>
        <w:rFonts w:ascii="Arial" w:eastAsia="DengXian" w:hAnsi="Arial" w:cs="Arial" w:hint="eastAsia"/>
        <w:sz w:val="24"/>
        <w:szCs w:val="24"/>
        <w:lang w:eastAsia="zh-CN"/>
      </w:rPr>
      <w:t>18</w:t>
    </w:r>
    <w:r>
      <w:rPr>
        <w:rFonts w:ascii="Arial" w:eastAsia="DengXian" w:hAnsi="Arial" w:cs="Arial" w:hint="eastAsia"/>
        <w:sz w:val="24"/>
        <w:szCs w:val="24"/>
        <w:vertAlign w:val="superscript"/>
        <w:lang w:eastAsia="zh-CN"/>
      </w:rPr>
      <w:t>th</w:t>
    </w:r>
    <w:r w:rsidRPr="00D03D85">
      <w:rPr>
        <w:rFonts w:ascii="Arial" w:eastAsia="MS Mincho" w:hAnsi="Arial" w:cs="Arial"/>
        <w:sz w:val="24"/>
        <w:szCs w:val="24"/>
        <w:lang w:eastAsia="ja-JP"/>
      </w:rPr>
      <w:t>,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46399"/>
    <w:multiLevelType w:val="hybridMultilevel"/>
    <w:tmpl w:val="5CEACF62"/>
    <w:lvl w:ilvl="0" w:tplc="4CCCC20A">
      <w:start w:val="1"/>
      <w:numFmt w:val="decimal"/>
      <w:lvlText w:val="Proposal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97037"/>
    <w:multiLevelType w:val="hybridMultilevel"/>
    <w:tmpl w:val="57641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61007D"/>
    <w:multiLevelType w:val="hybridMultilevel"/>
    <w:tmpl w:val="DD0A79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F17D27"/>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2077AC"/>
    <w:multiLevelType w:val="hybridMultilevel"/>
    <w:tmpl w:val="B2644D72"/>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F4B40"/>
    <w:multiLevelType w:val="hybridMultilevel"/>
    <w:tmpl w:val="1268A280"/>
    <w:lvl w:ilvl="0" w:tplc="96BC56DC">
      <w:start w:val="1"/>
      <w:numFmt w:val="bullet"/>
      <w:lvlText w:val="-"/>
      <w:lvlJc w:val="left"/>
      <w:pPr>
        <w:tabs>
          <w:tab w:val="num" w:pos="720"/>
        </w:tabs>
        <w:ind w:left="720" w:hanging="360"/>
      </w:pPr>
      <w:rPr>
        <w:rFonts w:ascii="Times" w:hAnsi="Times" w:hint="default"/>
      </w:rPr>
    </w:lvl>
    <w:lvl w:ilvl="1" w:tplc="8864F712" w:tentative="1">
      <w:start w:val="1"/>
      <w:numFmt w:val="bullet"/>
      <w:lvlText w:val="-"/>
      <w:lvlJc w:val="left"/>
      <w:pPr>
        <w:tabs>
          <w:tab w:val="num" w:pos="1440"/>
        </w:tabs>
        <w:ind w:left="1440" w:hanging="360"/>
      </w:pPr>
      <w:rPr>
        <w:rFonts w:ascii="Times" w:hAnsi="Times" w:hint="default"/>
      </w:rPr>
    </w:lvl>
    <w:lvl w:ilvl="2" w:tplc="1BB07CCE" w:tentative="1">
      <w:start w:val="1"/>
      <w:numFmt w:val="bullet"/>
      <w:lvlText w:val="-"/>
      <w:lvlJc w:val="left"/>
      <w:pPr>
        <w:tabs>
          <w:tab w:val="num" w:pos="2160"/>
        </w:tabs>
        <w:ind w:left="2160" w:hanging="360"/>
      </w:pPr>
      <w:rPr>
        <w:rFonts w:ascii="Times" w:hAnsi="Times" w:hint="default"/>
      </w:rPr>
    </w:lvl>
    <w:lvl w:ilvl="3" w:tplc="855EE070" w:tentative="1">
      <w:start w:val="1"/>
      <w:numFmt w:val="bullet"/>
      <w:lvlText w:val="-"/>
      <w:lvlJc w:val="left"/>
      <w:pPr>
        <w:tabs>
          <w:tab w:val="num" w:pos="2880"/>
        </w:tabs>
        <w:ind w:left="2880" w:hanging="360"/>
      </w:pPr>
      <w:rPr>
        <w:rFonts w:ascii="Times" w:hAnsi="Times" w:hint="default"/>
      </w:rPr>
    </w:lvl>
    <w:lvl w:ilvl="4" w:tplc="AFD872BA" w:tentative="1">
      <w:start w:val="1"/>
      <w:numFmt w:val="bullet"/>
      <w:lvlText w:val="-"/>
      <w:lvlJc w:val="left"/>
      <w:pPr>
        <w:tabs>
          <w:tab w:val="num" w:pos="3600"/>
        </w:tabs>
        <w:ind w:left="3600" w:hanging="360"/>
      </w:pPr>
      <w:rPr>
        <w:rFonts w:ascii="Times" w:hAnsi="Times" w:hint="default"/>
      </w:rPr>
    </w:lvl>
    <w:lvl w:ilvl="5" w:tplc="D3BA14AA" w:tentative="1">
      <w:start w:val="1"/>
      <w:numFmt w:val="bullet"/>
      <w:lvlText w:val="-"/>
      <w:lvlJc w:val="left"/>
      <w:pPr>
        <w:tabs>
          <w:tab w:val="num" w:pos="4320"/>
        </w:tabs>
        <w:ind w:left="4320" w:hanging="360"/>
      </w:pPr>
      <w:rPr>
        <w:rFonts w:ascii="Times" w:hAnsi="Times" w:hint="default"/>
      </w:rPr>
    </w:lvl>
    <w:lvl w:ilvl="6" w:tplc="2F4CDDD8" w:tentative="1">
      <w:start w:val="1"/>
      <w:numFmt w:val="bullet"/>
      <w:lvlText w:val="-"/>
      <w:lvlJc w:val="left"/>
      <w:pPr>
        <w:tabs>
          <w:tab w:val="num" w:pos="5040"/>
        </w:tabs>
        <w:ind w:left="5040" w:hanging="360"/>
      </w:pPr>
      <w:rPr>
        <w:rFonts w:ascii="Times" w:hAnsi="Times" w:hint="default"/>
      </w:rPr>
    </w:lvl>
    <w:lvl w:ilvl="7" w:tplc="2B108E26" w:tentative="1">
      <w:start w:val="1"/>
      <w:numFmt w:val="bullet"/>
      <w:lvlText w:val="-"/>
      <w:lvlJc w:val="left"/>
      <w:pPr>
        <w:tabs>
          <w:tab w:val="num" w:pos="5760"/>
        </w:tabs>
        <w:ind w:left="5760" w:hanging="360"/>
      </w:pPr>
      <w:rPr>
        <w:rFonts w:ascii="Times" w:hAnsi="Times" w:hint="default"/>
      </w:rPr>
    </w:lvl>
    <w:lvl w:ilvl="8" w:tplc="DB608856"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0AB3049"/>
    <w:multiLevelType w:val="hybridMultilevel"/>
    <w:tmpl w:val="598A6D2C"/>
    <w:lvl w:ilvl="0" w:tplc="95822AAE">
      <w:start w:val="1"/>
      <w:numFmt w:val="decimal"/>
      <w:lvlText w:val="Observation %1:"/>
      <w:lvlJc w:val="left"/>
      <w:pPr>
        <w:ind w:left="450" w:hanging="360"/>
      </w:pPr>
      <w:rPr>
        <w:rFonts w:asciiTheme="minorBidi" w:hAnsiTheme="minorBidi" w:cstheme="minorBidi"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D60D9C"/>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6F2CF9"/>
    <w:multiLevelType w:val="multilevel"/>
    <w:tmpl w:val="A1607064"/>
    <w:lvl w:ilvl="0">
      <w:start w:val="1"/>
      <w:numFmt w:val="decimal"/>
      <w:pStyle w:val="Heading1"/>
      <w:lvlText w:val="%1"/>
      <w:lvlJc w:val="left"/>
      <w:pPr>
        <w:ind w:left="432" w:hanging="432"/>
      </w:pPr>
      <w:rPr>
        <w:b/>
        <w:bCs/>
        <w:lang w:val="en-US"/>
      </w:rPr>
    </w:lvl>
    <w:lvl w:ilvl="1">
      <w:start w:val="1"/>
      <w:numFmt w:val="decimal"/>
      <w:pStyle w:val="Heading2"/>
      <w:lvlText w:val="%1.%2"/>
      <w:lvlJc w:val="left"/>
      <w:rPr>
        <w:rFonts w:asciiTheme="minorBidi" w:hAnsiTheme="minorBidi" w:cstheme="minorBidi" w:hint="default"/>
        <w:b/>
        <w:bCs/>
        <w:i w:val="0"/>
        <w:iCs w:val="0"/>
        <w:caps w:val="0"/>
        <w:smallCaps w:val="0"/>
        <w:strike w:val="0"/>
        <w:dstrike w:val="0"/>
        <w:noProof w:val="0"/>
        <w:snapToGrid w:val="0"/>
        <w:vanish w:val="0"/>
        <w:color w:val="000000"/>
        <w:spacing w:val="0"/>
        <w:w w:val="0"/>
        <w:kern w:val="0"/>
        <w:position w:val="0"/>
        <w:sz w:val="28"/>
        <w:szCs w:val="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8192F01"/>
    <w:multiLevelType w:val="hybridMultilevel"/>
    <w:tmpl w:val="4732BF9C"/>
    <w:lvl w:ilvl="0" w:tplc="BE34469C">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77DB2"/>
    <w:multiLevelType w:val="hybridMultilevel"/>
    <w:tmpl w:val="15420CF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640806"/>
    <w:multiLevelType w:val="hybridMultilevel"/>
    <w:tmpl w:val="0FB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BE42D2F"/>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203ADC"/>
    <w:multiLevelType w:val="hybridMultilevel"/>
    <w:tmpl w:val="16982D74"/>
    <w:lvl w:ilvl="0" w:tplc="85C07566">
      <w:start w:val="1"/>
      <w:numFmt w:val="decimal"/>
      <w:lvlText w:val="Proposal %1"/>
      <w:lvlJc w:val="left"/>
      <w:pPr>
        <w:ind w:left="720" w:hanging="360"/>
      </w:pPr>
      <w:rPr>
        <w:rFonts w:cs="Calibri" w:hint="default"/>
        <w:b/>
        <w:bCs/>
        <w:i w:val="0"/>
        <w:iCs w:val="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4C5DF8"/>
    <w:multiLevelType w:val="hybridMultilevel"/>
    <w:tmpl w:val="9FECA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2706B36"/>
    <w:multiLevelType w:val="hybridMultilevel"/>
    <w:tmpl w:val="B9F467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29260C2"/>
    <w:multiLevelType w:val="hybridMultilevel"/>
    <w:tmpl w:val="9B3CC8CA"/>
    <w:lvl w:ilvl="0" w:tplc="A0F2CCC0">
      <w:start w:val="1"/>
      <w:numFmt w:val="bullet"/>
      <w:lvlText w:val="o"/>
      <w:lvlJc w:val="left"/>
      <w:pPr>
        <w:tabs>
          <w:tab w:val="num" w:pos="720"/>
        </w:tabs>
        <w:ind w:left="720" w:hanging="360"/>
      </w:pPr>
      <w:rPr>
        <w:rFonts w:ascii="Courier New" w:hAnsi="Courier New" w:hint="default"/>
      </w:rPr>
    </w:lvl>
    <w:lvl w:ilvl="1" w:tplc="8810451E">
      <w:start w:val="1"/>
      <w:numFmt w:val="bullet"/>
      <w:lvlText w:val="o"/>
      <w:lvlJc w:val="left"/>
      <w:pPr>
        <w:tabs>
          <w:tab w:val="num" w:pos="1440"/>
        </w:tabs>
        <w:ind w:left="1440" w:hanging="360"/>
      </w:pPr>
      <w:rPr>
        <w:rFonts w:ascii="Courier New" w:hAnsi="Courier New" w:hint="default"/>
      </w:rPr>
    </w:lvl>
    <w:lvl w:ilvl="2" w:tplc="202A4BC0" w:tentative="1">
      <w:start w:val="1"/>
      <w:numFmt w:val="bullet"/>
      <w:lvlText w:val="o"/>
      <w:lvlJc w:val="left"/>
      <w:pPr>
        <w:tabs>
          <w:tab w:val="num" w:pos="2160"/>
        </w:tabs>
        <w:ind w:left="2160" w:hanging="360"/>
      </w:pPr>
      <w:rPr>
        <w:rFonts w:ascii="Courier New" w:hAnsi="Courier New" w:hint="default"/>
      </w:rPr>
    </w:lvl>
    <w:lvl w:ilvl="3" w:tplc="96B2BA9C" w:tentative="1">
      <w:start w:val="1"/>
      <w:numFmt w:val="bullet"/>
      <w:lvlText w:val="o"/>
      <w:lvlJc w:val="left"/>
      <w:pPr>
        <w:tabs>
          <w:tab w:val="num" w:pos="2880"/>
        </w:tabs>
        <w:ind w:left="2880" w:hanging="360"/>
      </w:pPr>
      <w:rPr>
        <w:rFonts w:ascii="Courier New" w:hAnsi="Courier New" w:hint="default"/>
      </w:rPr>
    </w:lvl>
    <w:lvl w:ilvl="4" w:tplc="6570F6E6" w:tentative="1">
      <w:start w:val="1"/>
      <w:numFmt w:val="bullet"/>
      <w:lvlText w:val="o"/>
      <w:lvlJc w:val="left"/>
      <w:pPr>
        <w:tabs>
          <w:tab w:val="num" w:pos="3600"/>
        </w:tabs>
        <w:ind w:left="3600" w:hanging="360"/>
      </w:pPr>
      <w:rPr>
        <w:rFonts w:ascii="Courier New" w:hAnsi="Courier New" w:hint="default"/>
      </w:rPr>
    </w:lvl>
    <w:lvl w:ilvl="5" w:tplc="77CAE05C" w:tentative="1">
      <w:start w:val="1"/>
      <w:numFmt w:val="bullet"/>
      <w:lvlText w:val="o"/>
      <w:lvlJc w:val="left"/>
      <w:pPr>
        <w:tabs>
          <w:tab w:val="num" w:pos="4320"/>
        </w:tabs>
        <w:ind w:left="4320" w:hanging="360"/>
      </w:pPr>
      <w:rPr>
        <w:rFonts w:ascii="Courier New" w:hAnsi="Courier New" w:hint="default"/>
      </w:rPr>
    </w:lvl>
    <w:lvl w:ilvl="6" w:tplc="DFA09E56" w:tentative="1">
      <w:start w:val="1"/>
      <w:numFmt w:val="bullet"/>
      <w:lvlText w:val="o"/>
      <w:lvlJc w:val="left"/>
      <w:pPr>
        <w:tabs>
          <w:tab w:val="num" w:pos="5040"/>
        </w:tabs>
        <w:ind w:left="5040" w:hanging="360"/>
      </w:pPr>
      <w:rPr>
        <w:rFonts w:ascii="Courier New" w:hAnsi="Courier New" w:hint="default"/>
      </w:rPr>
    </w:lvl>
    <w:lvl w:ilvl="7" w:tplc="B3CAF86E" w:tentative="1">
      <w:start w:val="1"/>
      <w:numFmt w:val="bullet"/>
      <w:lvlText w:val="o"/>
      <w:lvlJc w:val="left"/>
      <w:pPr>
        <w:tabs>
          <w:tab w:val="num" w:pos="5760"/>
        </w:tabs>
        <w:ind w:left="5760" w:hanging="360"/>
      </w:pPr>
      <w:rPr>
        <w:rFonts w:ascii="Courier New" w:hAnsi="Courier New" w:hint="default"/>
      </w:rPr>
    </w:lvl>
    <w:lvl w:ilvl="8" w:tplc="31DC255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71A4434"/>
    <w:multiLevelType w:val="hybridMultilevel"/>
    <w:tmpl w:val="2460B90C"/>
    <w:lvl w:ilvl="0" w:tplc="858A7DA0">
      <w:start w:val="1"/>
      <w:numFmt w:val="decimal"/>
      <w:lvlText w:val="Proposal %1: "/>
      <w:lvlJc w:val="left"/>
      <w:pPr>
        <w:ind w:left="720" w:hanging="360"/>
      </w:pPr>
      <w:rPr>
        <w:rFonts w:asciiTheme="minorBidi" w:hAnsiTheme="minorBidi" w:cstheme="minorBidi" w:hint="default"/>
        <w:b/>
        <w:i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D36A67"/>
    <w:multiLevelType w:val="hybridMultilevel"/>
    <w:tmpl w:val="6390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792662"/>
    <w:multiLevelType w:val="hybridMultilevel"/>
    <w:tmpl w:val="569E7680"/>
    <w:lvl w:ilvl="0" w:tplc="96C227AC">
      <w:start w:val="1"/>
      <w:numFmt w:val="bullet"/>
      <w:lvlText w:val="-"/>
      <w:lvlJc w:val="left"/>
      <w:pPr>
        <w:tabs>
          <w:tab w:val="num" w:pos="720"/>
        </w:tabs>
        <w:ind w:left="720" w:hanging="360"/>
      </w:pPr>
      <w:rPr>
        <w:rFonts w:ascii="Times" w:hAnsi="Times" w:hint="default"/>
      </w:rPr>
    </w:lvl>
    <w:lvl w:ilvl="1" w:tplc="4E7C7CAA" w:tentative="1">
      <w:start w:val="1"/>
      <w:numFmt w:val="bullet"/>
      <w:lvlText w:val="-"/>
      <w:lvlJc w:val="left"/>
      <w:pPr>
        <w:tabs>
          <w:tab w:val="num" w:pos="1440"/>
        </w:tabs>
        <w:ind w:left="1440" w:hanging="360"/>
      </w:pPr>
      <w:rPr>
        <w:rFonts w:ascii="Times" w:hAnsi="Times" w:hint="default"/>
      </w:rPr>
    </w:lvl>
    <w:lvl w:ilvl="2" w:tplc="0E367CBC" w:tentative="1">
      <w:start w:val="1"/>
      <w:numFmt w:val="bullet"/>
      <w:lvlText w:val="-"/>
      <w:lvlJc w:val="left"/>
      <w:pPr>
        <w:tabs>
          <w:tab w:val="num" w:pos="2160"/>
        </w:tabs>
        <w:ind w:left="2160" w:hanging="360"/>
      </w:pPr>
      <w:rPr>
        <w:rFonts w:ascii="Times" w:hAnsi="Times" w:hint="default"/>
      </w:rPr>
    </w:lvl>
    <w:lvl w:ilvl="3" w:tplc="D4B0FDBE" w:tentative="1">
      <w:start w:val="1"/>
      <w:numFmt w:val="bullet"/>
      <w:lvlText w:val="-"/>
      <w:lvlJc w:val="left"/>
      <w:pPr>
        <w:tabs>
          <w:tab w:val="num" w:pos="2880"/>
        </w:tabs>
        <w:ind w:left="2880" w:hanging="360"/>
      </w:pPr>
      <w:rPr>
        <w:rFonts w:ascii="Times" w:hAnsi="Times" w:hint="default"/>
      </w:rPr>
    </w:lvl>
    <w:lvl w:ilvl="4" w:tplc="17B86E00" w:tentative="1">
      <w:start w:val="1"/>
      <w:numFmt w:val="bullet"/>
      <w:lvlText w:val="-"/>
      <w:lvlJc w:val="left"/>
      <w:pPr>
        <w:tabs>
          <w:tab w:val="num" w:pos="3600"/>
        </w:tabs>
        <w:ind w:left="3600" w:hanging="360"/>
      </w:pPr>
      <w:rPr>
        <w:rFonts w:ascii="Times" w:hAnsi="Times" w:hint="default"/>
      </w:rPr>
    </w:lvl>
    <w:lvl w:ilvl="5" w:tplc="51D26C4C" w:tentative="1">
      <w:start w:val="1"/>
      <w:numFmt w:val="bullet"/>
      <w:lvlText w:val="-"/>
      <w:lvlJc w:val="left"/>
      <w:pPr>
        <w:tabs>
          <w:tab w:val="num" w:pos="4320"/>
        </w:tabs>
        <w:ind w:left="4320" w:hanging="360"/>
      </w:pPr>
      <w:rPr>
        <w:rFonts w:ascii="Times" w:hAnsi="Times" w:hint="default"/>
      </w:rPr>
    </w:lvl>
    <w:lvl w:ilvl="6" w:tplc="3A647966" w:tentative="1">
      <w:start w:val="1"/>
      <w:numFmt w:val="bullet"/>
      <w:lvlText w:val="-"/>
      <w:lvlJc w:val="left"/>
      <w:pPr>
        <w:tabs>
          <w:tab w:val="num" w:pos="5040"/>
        </w:tabs>
        <w:ind w:left="5040" w:hanging="360"/>
      </w:pPr>
      <w:rPr>
        <w:rFonts w:ascii="Times" w:hAnsi="Times" w:hint="default"/>
      </w:rPr>
    </w:lvl>
    <w:lvl w:ilvl="7" w:tplc="B8C86C14" w:tentative="1">
      <w:start w:val="1"/>
      <w:numFmt w:val="bullet"/>
      <w:lvlText w:val="-"/>
      <w:lvlJc w:val="left"/>
      <w:pPr>
        <w:tabs>
          <w:tab w:val="num" w:pos="5760"/>
        </w:tabs>
        <w:ind w:left="5760" w:hanging="360"/>
      </w:pPr>
      <w:rPr>
        <w:rFonts w:ascii="Times" w:hAnsi="Times" w:hint="default"/>
      </w:rPr>
    </w:lvl>
    <w:lvl w:ilvl="8" w:tplc="D64CB0A0"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2EB80B98"/>
    <w:multiLevelType w:val="multilevel"/>
    <w:tmpl w:val="A31CD7C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3CA00A7"/>
    <w:multiLevelType w:val="hybridMultilevel"/>
    <w:tmpl w:val="676655CA"/>
    <w:lvl w:ilvl="0" w:tplc="96BC56DC">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BB7648"/>
    <w:multiLevelType w:val="hybridMultilevel"/>
    <w:tmpl w:val="0B90F720"/>
    <w:lvl w:ilvl="0" w:tplc="D7E27D8C">
      <w:start w:val="1"/>
      <w:numFmt w:val="decimal"/>
      <w:lvlText w:val="Observation %1: "/>
      <w:lvlJc w:val="left"/>
      <w:pPr>
        <w:ind w:left="1440" w:hanging="360"/>
      </w:pPr>
      <w:rPr>
        <w:rFonts w:ascii="Times New Roman Bold" w:hAnsi="Times New Roman Bold" w:hint="default"/>
        <w:b/>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6081093"/>
    <w:multiLevelType w:val="hybridMultilevel"/>
    <w:tmpl w:val="E800EEC4"/>
    <w:lvl w:ilvl="0" w:tplc="32FA2A78">
      <w:start w:val="1"/>
      <w:numFmt w:val="decimal"/>
      <w:pStyle w:val="Proposal"/>
      <w:lvlText w:val="Proposal %1:"/>
      <w:lvlJc w:val="left"/>
      <w:pPr>
        <w:ind w:left="720" w:hanging="360"/>
      </w:pPr>
      <w:rPr>
        <w:rFonts w:ascii="Times New Roman" w:hAnsi="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22664B"/>
    <w:multiLevelType w:val="hybridMultilevel"/>
    <w:tmpl w:val="50F2EAD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8961792"/>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8DF14EA"/>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9A65E39"/>
    <w:multiLevelType w:val="hybridMultilevel"/>
    <w:tmpl w:val="03507E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1" w15:restartNumberingAfterBreak="0">
    <w:nsid w:val="3AE40C2E"/>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9842EE"/>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E271FBC"/>
    <w:multiLevelType w:val="hybridMultilevel"/>
    <w:tmpl w:val="5DF2A4EA"/>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244242"/>
    <w:multiLevelType w:val="hybridMultilevel"/>
    <w:tmpl w:val="FFB68BEE"/>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32179FB"/>
    <w:multiLevelType w:val="hybridMultilevel"/>
    <w:tmpl w:val="B1EC18D4"/>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5191787"/>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80B154E"/>
    <w:multiLevelType w:val="hybridMultilevel"/>
    <w:tmpl w:val="ED60FE7C"/>
    <w:lvl w:ilvl="0" w:tplc="A622D348">
      <w:start w:val="1"/>
      <w:numFmt w:val="bullet"/>
      <w:lvlText w:val=""/>
      <w:lvlJc w:val="left"/>
      <w:pPr>
        <w:ind w:left="720" w:hanging="360"/>
      </w:pPr>
      <w:rPr>
        <w:rFonts w:ascii="Symbol" w:hAnsi="Symbol"/>
      </w:rPr>
    </w:lvl>
    <w:lvl w:ilvl="1" w:tplc="25C41818">
      <w:start w:val="1"/>
      <w:numFmt w:val="bullet"/>
      <w:lvlText w:val=""/>
      <w:lvlJc w:val="left"/>
      <w:pPr>
        <w:ind w:left="720" w:hanging="360"/>
      </w:pPr>
      <w:rPr>
        <w:rFonts w:ascii="Symbol" w:hAnsi="Symbol"/>
      </w:rPr>
    </w:lvl>
    <w:lvl w:ilvl="2" w:tplc="9D7C34EE">
      <w:start w:val="1"/>
      <w:numFmt w:val="bullet"/>
      <w:lvlText w:val=""/>
      <w:lvlJc w:val="left"/>
      <w:pPr>
        <w:ind w:left="720" w:hanging="360"/>
      </w:pPr>
      <w:rPr>
        <w:rFonts w:ascii="Symbol" w:hAnsi="Symbol"/>
      </w:rPr>
    </w:lvl>
    <w:lvl w:ilvl="3" w:tplc="207CB156">
      <w:start w:val="1"/>
      <w:numFmt w:val="bullet"/>
      <w:lvlText w:val=""/>
      <w:lvlJc w:val="left"/>
      <w:pPr>
        <w:ind w:left="720" w:hanging="360"/>
      </w:pPr>
      <w:rPr>
        <w:rFonts w:ascii="Symbol" w:hAnsi="Symbol"/>
      </w:rPr>
    </w:lvl>
    <w:lvl w:ilvl="4" w:tplc="E0EEA178">
      <w:start w:val="1"/>
      <w:numFmt w:val="bullet"/>
      <w:lvlText w:val=""/>
      <w:lvlJc w:val="left"/>
      <w:pPr>
        <w:ind w:left="720" w:hanging="360"/>
      </w:pPr>
      <w:rPr>
        <w:rFonts w:ascii="Symbol" w:hAnsi="Symbol"/>
      </w:rPr>
    </w:lvl>
    <w:lvl w:ilvl="5" w:tplc="0BEE1AA0">
      <w:start w:val="1"/>
      <w:numFmt w:val="bullet"/>
      <w:lvlText w:val=""/>
      <w:lvlJc w:val="left"/>
      <w:pPr>
        <w:ind w:left="720" w:hanging="360"/>
      </w:pPr>
      <w:rPr>
        <w:rFonts w:ascii="Symbol" w:hAnsi="Symbol"/>
      </w:rPr>
    </w:lvl>
    <w:lvl w:ilvl="6" w:tplc="B5DE9D48">
      <w:start w:val="1"/>
      <w:numFmt w:val="bullet"/>
      <w:lvlText w:val=""/>
      <w:lvlJc w:val="left"/>
      <w:pPr>
        <w:ind w:left="720" w:hanging="360"/>
      </w:pPr>
      <w:rPr>
        <w:rFonts w:ascii="Symbol" w:hAnsi="Symbol"/>
      </w:rPr>
    </w:lvl>
    <w:lvl w:ilvl="7" w:tplc="573E6148">
      <w:start w:val="1"/>
      <w:numFmt w:val="bullet"/>
      <w:lvlText w:val=""/>
      <w:lvlJc w:val="left"/>
      <w:pPr>
        <w:ind w:left="720" w:hanging="360"/>
      </w:pPr>
      <w:rPr>
        <w:rFonts w:ascii="Symbol" w:hAnsi="Symbol"/>
      </w:rPr>
    </w:lvl>
    <w:lvl w:ilvl="8" w:tplc="6FF0B01E">
      <w:start w:val="1"/>
      <w:numFmt w:val="bullet"/>
      <w:lvlText w:val=""/>
      <w:lvlJc w:val="left"/>
      <w:pPr>
        <w:ind w:left="720" w:hanging="360"/>
      </w:pPr>
      <w:rPr>
        <w:rFonts w:ascii="Symbol" w:hAnsi="Symbol"/>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F9304C4"/>
    <w:multiLevelType w:val="hybridMultilevel"/>
    <w:tmpl w:val="3D5E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422635B"/>
    <w:multiLevelType w:val="hybridMultilevel"/>
    <w:tmpl w:val="C62E86FE"/>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4DD61C4"/>
    <w:multiLevelType w:val="hybridMultilevel"/>
    <w:tmpl w:val="4B74269E"/>
    <w:lvl w:ilvl="0" w:tplc="FFFFFFFF">
      <w:start w:val="1"/>
      <w:numFmt w:val="decimal"/>
      <w:lvlText w:val="Observa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7186991"/>
    <w:multiLevelType w:val="hybridMultilevel"/>
    <w:tmpl w:val="3FF28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58F334A6"/>
    <w:multiLevelType w:val="hybridMultilevel"/>
    <w:tmpl w:val="16C60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F53280"/>
    <w:multiLevelType w:val="hybridMultilevel"/>
    <w:tmpl w:val="20B64E44"/>
    <w:lvl w:ilvl="0" w:tplc="96BC56DC">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3E2A51"/>
    <w:multiLevelType w:val="hybridMultilevel"/>
    <w:tmpl w:val="4B74269E"/>
    <w:lvl w:ilvl="0" w:tplc="FFFFFFFF">
      <w:start w:val="1"/>
      <w:numFmt w:val="decimal"/>
      <w:lvlText w:val="Observation %1:"/>
      <w:lvlJc w:val="left"/>
      <w:pPr>
        <w:ind w:left="180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FCC6018"/>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64C42F3"/>
    <w:multiLevelType w:val="hybridMultilevel"/>
    <w:tmpl w:val="6B865C18"/>
    <w:lvl w:ilvl="0" w:tplc="96BC56DC">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0274E3"/>
    <w:multiLevelType w:val="hybridMultilevel"/>
    <w:tmpl w:val="D840B958"/>
    <w:lvl w:ilvl="0" w:tplc="EC1EB8EA">
      <w:start w:val="1"/>
      <w:numFmt w:val="bullet"/>
      <w:lvlText w:val=""/>
      <w:lvlJc w:val="left"/>
      <w:pPr>
        <w:ind w:left="1260" w:hanging="360"/>
      </w:pPr>
      <w:rPr>
        <w:rFonts w:ascii="Symbol" w:hAnsi="Symbol"/>
      </w:rPr>
    </w:lvl>
    <w:lvl w:ilvl="1" w:tplc="6D54C10E">
      <w:start w:val="1"/>
      <w:numFmt w:val="bullet"/>
      <w:lvlText w:val=""/>
      <w:lvlJc w:val="left"/>
      <w:pPr>
        <w:ind w:left="1260" w:hanging="360"/>
      </w:pPr>
      <w:rPr>
        <w:rFonts w:ascii="Symbol" w:hAnsi="Symbol"/>
      </w:rPr>
    </w:lvl>
    <w:lvl w:ilvl="2" w:tplc="B0846CC0">
      <w:start w:val="1"/>
      <w:numFmt w:val="bullet"/>
      <w:lvlText w:val=""/>
      <w:lvlJc w:val="left"/>
      <w:pPr>
        <w:ind w:left="1260" w:hanging="360"/>
      </w:pPr>
      <w:rPr>
        <w:rFonts w:ascii="Symbol" w:hAnsi="Symbol"/>
      </w:rPr>
    </w:lvl>
    <w:lvl w:ilvl="3" w:tplc="81529F8E">
      <w:start w:val="1"/>
      <w:numFmt w:val="bullet"/>
      <w:lvlText w:val=""/>
      <w:lvlJc w:val="left"/>
      <w:pPr>
        <w:ind w:left="1260" w:hanging="360"/>
      </w:pPr>
      <w:rPr>
        <w:rFonts w:ascii="Symbol" w:hAnsi="Symbol"/>
      </w:rPr>
    </w:lvl>
    <w:lvl w:ilvl="4" w:tplc="A87E91C4">
      <w:start w:val="1"/>
      <w:numFmt w:val="bullet"/>
      <w:lvlText w:val=""/>
      <w:lvlJc w:val="left"/>
      <w:pPr>
        <w:ind w:left="1260" w:hanging="360"/>
      </w:pPr>
      <w:rPr>
        <w:rFonts w:ascii="Symbol" w:hAnsi="Symbol"/>
      </w:rPr>
    </w:lvl>
    <w:lvl w:ilvl="5" w:tplc="8F181DEE">
      <w:start w:val="1"/>
      <w:numFmt w:val="bullet"/>
      <w:lvlText w:val=""/>
      <w:lvlJc w:val="left"/>
      <w:pPr>
        <w:ind w:left="1260" w:hanging="360"/>
      </w:pPr>
      <w:rPr>
        <w:rFonts w:ascii="Symbol" w:hAnsi="Symbol"/>
      </w:rPr>
    </w:lvl>
    <w:lvl w:ilvl="6" w:tplc="A1C6D138">
      <w:start w:val="1"/>
      <w:numFmt w:val="bullet"/>
      <w:lvlText w:val=""/>
      <w:lvlJc w:val="left"/>
      <w:pPr>
        <w:ind w:left="1260" w:hanging="360"/>
      </w:pPr>
      <w:rPr>
        <w:rFonts w:ascii="Symbol" w:hAnsi="Symbol"/>
      </w:rPr>
    </w:lvl>
    <w:lvl w:ilvl="7" w:tplc="E7EE4BA8">
      <w:start w:val="1"/>
      <w:numFmt w:val="bullet"/>
      <w:lvlText w:val=""/>
      <w:lvlJc w:val="left"/>
      <w:pPr>
        <w:ind w:left="1260" w:hanging="360"/>
      </w:pPr>
      <w:rPr>
        <w:rFonts w:ascii="Symbol" w:hAnsi="Symbol"/>
      </w:rPr>
    </w:lvl>
    <w:lvl w:ilvl="8" w:tplc="FD5AFD00">
      <w:start w:val="1"/>
      <w:numFmt w:val="bullet"/>
      <w:lvlText w:val=""/>
      <w:lvlJc w:val="left"/>
      <w:pPr>
        <w:ind w:left="1260" w:hanging="360"/>
      </w:pPr>
      <w:rPr>
        <w:rFonts w:ascii="Symbol" w:hAnsi="Symbol"/>
      </w:rPr>
    </w:lvl>
  </w:abstractNum>
  <w:abstractNum w:abstractNumId="63" w15:restartNumberingAfterBreak="0">
    <w:nsid w:val="6F97308C"/>
    <w:multiLevelType w:val="hybridMultilevel"/>
    <w:tmpl w:val="5F969032"/>
    <w:lvl w:ilvl="0" w:tplc="CBE83568">
      <w:start w:val="1"/>
      <w:numFmt w:val="decimal"/>
      <w:lvlText w:val="Observa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092B79"/>
    <w:multiLevelType w:val="hybridMultilevel"/>
    <w:tmpl w:val="0CCC2D18"/>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1F7202"/>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43A1C3E"/>
    <w:multiLevelType w:val="hybridMultilevel"/>
    <w:tmpl w:val="4CFA69E4"/>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4AE0FAD"/>
    <w:multiLevelType w:val="hybridMultilevel"/>
    <w:tmpl w:val="20140A38"/>
    <w:lvl w:ilvl="0" w:tplc="5650D4B4">
      <w:start w:val="1"/>
      <w:numFmt w:val="bullet"/>
      <w:lvlText w:val="-"/>
      <w:lvlJc w:val="left"/>
      <w:pPr>
        <w:tabs>
          <w:tab w:val="num" w:pos="720"/>
        </w:tabs>
        <w:ind w:left="720" w:hanging="360"/>
      </w:pPr>
      <w:rPr>
        <w:rFonts w:ascii="Times" w:hAnsi="Times" w:hint="default"/>
      </w:rPr>
    </w:lvl>
    <w:lvl w:ilvl="1" w:tplc="9B4C21F8">
      <w:numFmt w:val="bullet"/>
      <w:lvlText w:val="o"/>
      <w:lvlJc w:val="left"/>
      <w:pPr>
        <w:tabs>
          <w:tab w:val="num" w:pos="1440"/>
        </w:tabs>
        <w:ind w:left="1440" w:hanging="360"/>
      </w:pPr>
      <w:rPr>
        <w:rFonts w:ascii="Courier New" w:hAnsi="Courier New" w:hint="default"/>
      </w:rPr>
    </w:lvl>
    <w:lvl w:ilvl="2" w:tplc="8578D056">
      <w:numFmt w:val="bullet"/>
      <w:lvlText w:val="-"/>
      <w:lvlJc w:val="left"/>
      <w:pPr>
        <w:tabs>
          <w:tab w:val="num" w:pos="2160"/>
        </w:tabs>
        <w:ind w:left="2160" w:hanging="360"/>
      </w:pPr>
      <w:rPr>
        <w:rFonts w:ascii="Times" w:hAnsi="Times" w:hint="default"/>
      </w:rPr>
    </w:lvl>
    <w:lvl w:ilvl="3" w:tplc="24E26310" w:tentative="1">
      <w:start w:val="1"/>
      <w:numFmt w:val="bullet"/>
      <w:lvlText w:val="-"/>
      <w:lvlJc w:val="left"/>
      <w:pPr>
        <w:tabs>
          <w:tab w:val="num" w:pos="2880"/>
        </w:tabs>
        <w:ind w:left="2880" w:hanging="360"/>
      </w:pPr>
      <w:rPr>
        <w:rFonts w:ascii="Times" w:hAnsi="Times" w:hint="default"/>
      </w:rPr>
    </w:lvl>
    <w:lvl w:ilvl="4" w:tplc="E932D7B2" w:tentative="1">
      <w:start w:val="1"/>
      <w:numFmt w:val="bullet"/>
      <w:lvlText w:val="-"/>
      <w:lvlJc w:val="left"/>
      <w:pPr>
        <w:tabs>
          <w:tab w:val="num" w:pos="3600"/>
        </w:tabs>
        <w:ind w:left="3600" w:hanging="360"/>
      </w:pPr>
      <w:rPr>
        <w:rFonts w:ascii="Times" w:hAnsi="Times" w:hint="default"/>
      </w:rPr>
    </w:lvl>
    <w:lvl w:ilvl="5" w:tplc="7A8854D4" w:tentative="1">
      <w:start w:val="1"/>
      <w:numFmt w:val="bullet"/>
      <w:lvlText w:val="-"/>
      <w:lvlJc w:val="left"/>
      <w:pPr>
        <w:tabs>
          <w:tab w:val="num" w:pos="4320"/>
        </w:tabs>
        <w:ind w:left="4320" w:hanging="360"/>
      </w:pPr>
      <w:rPr>
        <w:rFonts w:ascii="Times" w:hAnsi="Times" w:hint="default"/>
      </w:rPr>
    </w:lvl>
    <w:lvl w:ilvl="6" w:tplc="A99694EC" w:tentative="1">
      <w:start w:val="1"/>
      <w:numFmt w:val="bullet"/>
      <w:lvlText w:val="-"/>
      <w:lvlJc w:val="left"/>
      <w:pPr>
        <w:tabs>
          <w:tab w:val="num" w:pos="5040"/>
        </w:tabs>
        <w:ind w:left="5040" w:hanging="360"/>
      </w:pPr>
      <w:rPr>
        <w:rFonts w:ascii="Times" w:hAnsi="Times" w:hint="default"/>
      </w:rPr>
    </w:lvl>
    <w:lvl w:ilvl="7" w:tplc="9A0AD5E8" w:tentative="1">
      <w:start w:val="1"/>
      <w:numFmt w:val="bullet"/>
      <w:lvlText w:val="-"/>
      <w:lvlJc w:val="left"/>
      <w:pPr>
        <w:tabs>
          <w:tab w:val="num" w:pos="5760"/>
        </w:tabs>
        <w:ind w:left="5760" w:hanging="360"/>
      </w:pPr>
      <w:rPr>
        <w:rFonts w:ascii="Times" w:hAnsi="Times" w:hint="default"/>
      </w:rPr>
    </w:lvl>
    <w:lvl w:ilvl="8" w:tplc="9DBA6A78" w:tentative="1">
      <w:start w:val="1"/>
      <w:numFmt w:val="bullet"/>
      <w:lvlText w:val="-"/>
      <w:lvlJc w:val="left"/>
      <w:pPr>
        <w:tabs>
          <w:tab w:val="num" w:pos="6480"/>
        </w:tabs>
        <w:ind w:left="6480" w:hanging="360"/>
      </w:pPr>
      <w:rPr>
        <w:rFonts w:ascii="Times" w:hAnsi="Times" w:hint="default"/>
      </w:rPr>
    </w:lvl>
  </w:abstractNum>
  <w:abstractNum w:abstractNumId="69"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6E34E9"/>
    <w:multiLevelType w:val="hybridMultilevel"/>
    <w:tmpl w:val="2190D580"/>
    <w:lvl w:ilvl="0" w:tplc="114E3ECE">
      <w:start w:val="1"/>
      <w:numFmt w:val="bullet"/>
      <w:lvlText w:val="-"/>
      <w:lvlJc w:val="left"/>
      <w:pPr>
        <w:tabs>
          <w:tab w:val="num" w:pos="720"/>
        </w:tabs>
        <w:ind w:left="720" w:hanging="360"/>
      </w:pPr>
      <w:rPr>
        <w:rFonts w:ascii="Times" w:hAnsi="Times" w:hint="default"/>
      </w:rPr>
    </w:lvl>
    <w:lvl w:ilvl="1" w:tplc="C0BA2CF4">
      <w:numFmt w:val="bullet"/>
      <w:lvlText w:val="o"/>
      <w:lvlJc w:val="left"/>
      <w:pPr>
        <w:tabs>
          <w:tab w:val="num" w:pos="1440"/>
        </w:tabs>
        <w:ind w:left="1440" w:hanging="360"/>
      </w:pPr>
      <w:rPr>
        <w:rFonts w:ascii="Courier New" w:hAnsi="Courier New" w:hint="default"/>
      </w:rPr>
    </w:lvl>
    <w:lvl w:ilvl="2" w:tplc="E9DE6F60" w:tentative="1">
      <w:start w:val="1"/>
      <w:numFmt w:val="bullet"/>
      <w:lvlText w:val="-"/>
      <w:lvlJc w:val="left"/>
      <w:pPr>
        <w:tabs>
          <w:tab w:val="num" w:pos="2160"/>
        </w:tabs>
        <w:ind w:left="2160" w:hanging="360"/>
      </w:pPr>
      <w:rPr>
        <w:rFonts w:ascii="Times" w:hAnsi="Times" w:hint="default"/>
      </w:rPr>
    </w:lvl>
    <w:lvl w:ilvl="3" w:tplc="4EB618FC" w:tentative="1">
      <w:start w:val="1"/>
      <w:numFmt w:val="bullet"/>
      <w:lvlText w:val="-"/>
      <w:lvlJc w:val="left"/>
      <w:pPr>
        <w:tabs>
          <w:tab w:val="num" w:pos="2880"/>
        </w:tabs>
        <w:ind w:left="2880" w:hanging="360"/>
      </w:pPr>
      <w:rPr>
        <w:rFonts w:ascii="Times" w:hAnsi="Times" w:hint="default"/>
      </w:rPr>
    </w:lvl>
    <w:lvl w:ilvl="4" w:tplc="F61410A2" w:tentative="1">
      <w:start w:val="1"/>
      <w:numFmt w:val="bullet"/>
      <w:lvlText w:val="-"/>
      <w:lvlJc w:val="left"/>
      <w:pPr>
        <w:tabs>
          <w:tab w:val="num" w:pos="3600"/>
        </w:tabs>
        <w:ind w:left="3600" w:hanging="360"/>
      </w:pPr>
      <w:rPr>
        <w:rFonts w:ascii="Times" w:hAnsi="Times" w:hint="default"/>
      </w:rPr>
    </w:lvl>
    <w:lvl w:ilvl="5" w:tplc="774AF56A" w:tentative="1">
      <w:start w:val="1"/>
      <w:numFmt w:val="bullet"/>
      <w:lvlText w:val="-"/>
      <w:lvlJc w:val="left"/>
      <w:pPr>
        <w:tabs>
          <w:tab w:val="num" w:pos="4320"/>
        </w:tabs>
        <w:ind w:left="4320" w:hanging="360"/>
      </w:pPr>
      <w:rPr>
        <w:rFonts w:ascii="Times" w:hAnsi="Times" w:hint="default"/>
      </w:rPr>
    </w:lvl>
    <w:lvl w:ilvl="6" w:tplc="8B56F190" w:tentative="1">
      <w:start w:val="1"/>
      <w:numFmt w:val="bullet"/>
      <w:lvlText w:val="-"/>
      <w:lvlJc w:val="left"/>
      <w:pPr>
        <w:tabs>
          <w:tab w:val="num" w:pos="5040"/>
        </w:tabs>
        <w:ind w:left="5040" w:hanging="360"/>
      </w:pPr>
      <w:rPr>
        <w:rFonts w:ascii="Times" w:hAnsi="Times" w:hint="default"/>
      </w:rPr>
    </w:lvl>
    <w:lvl w:ilvl="7" w:tplc="CDBACEB6" w:tentative="1">
      <w:start w:val="1"/>
      <w:numFmt w:val="bullet"/>
      <w:lvlText w:val="-"/>
      <w:lvlJc w:val="left"/>
      <w:pPr>
        <w:tabs>
          <w:tab w:val="num" w:pos="5760"/>
        </w:tabs>
        <w:ind w:left="5760" w:hanging="360"/>
      </w:pPr>
      <w:rPr>
        <w:rFonts w:ascii="Times" w:hAnsi="Times" w:hint="default"/>
      </w:rPr>
    </w:lvl>
    <w:lvl w:ilvl="8" w:tplc="A49ED95A"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AC4027"/>
    <w:multiLevelType w:val="hybridMultilevel"/>
    <w:tmpl w:val="AAB4395E"/>
    <w:lvl w:ilvl="0" w:tplc="3AB457A0">
      <w:start w:val="1"/>
      <w:numFmt w:val="bullet"/>
      <w:lvlText w:val="-"/>
      <w:lvlJc w:val="left"/>
      <w:pPr>
        <w:tabs>
          <w:tab w:val="num" w:pos="720"/>
        </w:tabs>
        <w:ind w:left="720" w:hanging="360"/>
      </w:pPr>
      <w:rPr>
        <w:rFonts w:ascii="Times" w:hAnsi="Times" w:hint="default"/>
      </w:rPr>
    </w:lvl>
    <w:lvl w:ilvl="1" w:tplc="E98E7412" w:tentative="1">
      <w:start w:val="1"/>
      <w:numFmt w:val="bullet"/>
      <w:lvlText w:val="-"/>
      <w:lvlJc w:val="left"/>
      <w:pPr>
        <w:tabs>
          <w:tab w:val="num" w:pos="1440"/>
        </w:tabs>
        <w:ind w:left="1440" w:hanging="360"/>
      </w:pPr>
      <w:rPr>
        <w:rFonts w:ascii="Times" w:hAnsi="Times" w:hint="default"/>
      </w:rPr>
    </w:lvl>
    <w:lvl w:ilvl="2" w:tplc="309072F6" w:tentative="1">
      <w:start w:val="1"/>
      <w:numFmt w:val="bullet"/>
      <w:lvlText w:val="-"/>
      <w:lvlJc w:val="left"/>
      <w:pPr>
        <w:tabs>
          <w:tab w:val="num" w:pos="2160"/>
        </w:tabs>
        <w:ind w:left="2160" w:hanging="360"/>
      </w:pPr>
      <w:rPr>
        <w:rFonts w:ascii="Times" w:hAnsi="Times" w:hint="default"/>
      </w:rPr>
    </w:lvl>
    <w:lvl w:ilvl="3" w:tplc="B444046C" w:tentative="1">
      <w:start w:val="1"/>
      <w:numFmt w:val="bullet"/>
      <w:lvlText w:val="-"/>
      <w:lvlJc w:val="left"/>
      <w:pPr>
        <w:tabs>
          <w:tab w:val="num" w:pos="2880"/>
        </w:tabs>
        <w:ind w:left="2880" w:hanging="360"/>
      </w:pPr>
      <w:rPr>
        <w:rFonts w:ascii="Times" w:hAnsi="Times" w:hint="default"/>
      </w:rPr>
    </w:lvl>
    <w:lvl w:ilvl="4" w:tplc="FABEF5CA" w:tentative="1">
      <w:start w:val="1"/>
      <w:numFmt w:val="bullet"/>
      <w:lvlText w:val="-"/>
      <w:lvlJc w:val="left"/>
      <w:pPr>
        <w:tabs>
          <w:tab w:val="num" w:pos="3600"/>
        </w:tabs>
        <w:ind w:left="3600" w:hanging="360"/>
      </w:pPr>
      <w:rPr>
        <w:rFonts w:ascii="Times" w:hAnsi="Times" w:hint="default"/>
      </w:rPr>
    </w:lvl>
    <w:lvl w:ilvl="5" w:tplc="F9B64F08" w:tentative="1">
      <w:start w:val="1"/>
      <w:numFmt w:val="bullet"/>
      <w:lvlText w:val="-"/>
      <w:lvlJc w:val="left"/>
      <w:pPr>
        <w:tabs>
          <w:tab w:val="num" w:pos="4320"/>
        </w:tabs>
        <w:ind w:left="4320" w:hanging="360"/>
      </w:pPr>
      <w:rPr>
        <w:rFonts w:ascii="Times" w:hAnsi="Times" w:hint="default"/>
      </w:rPr>
    </w:lvl>
    <w:lvl w:ilvl="6" w:tplc="575E4924" w:tentative="1">
      <w:start w:val="1"/>
      <w:numFmt w:val="bullet"/>
      <w:lvlText w:val="-"/>
      <w:lvlJc w:val="left"/>
      <w:pPr>
        <w:tabs>
          <w:tab w:val="num" w:pos="5040"/>
        </w:tabs>
        <w:ind w:left="5040" w:hanging="360"/>
      </w:pPr>
      <w:rPr>
        <w:rFonts w:ascii="Times" w:hAnsi="Times" w:hint="default"/>
      </w:rPr>
    </w:lvl>
    <w:lvl w:ilvl="7" w:tplc="4A3EA18C" w:tentative="1">
      <w:start w:val="1"/>
      <w:numFmt w:val="bullet"/>
      <w:lvlText w:val="-"/>
      <w:lvlJc w:val="left"/>
      <w:pPr>
        <w:tabs>
          <w:tab w:val="num" w:pos="5760"/>
        </w:tabs>
        <w:ind w:left="5760" w:hanging="360"/>
      </w:pPr>
      <w:rPr>
        <w:rFonts w:ascii="Times" w:hAnsi="Times" w:hint="default"/>
      </w:rPr>
    </w:lvl>
    <w:lvl w:ilvl="8" w:tplc="1C52D912" w:tentative="1">
      <w:start w:val="1"/>
      <w:numFmt w:val="bullet"/>
      <w:lvlText w:val="-"/>
      <w:lvlJc w:val="left"/>
      <w:pPr>
        <w:tabs>
          <w:tab w:val="num" w:pos="6480"/>
        </w:tabs>
        <w:ind w:left="6480" w:hanging="360"/>
      </w:pPr>
      <w:rPr>
        <w:rFonts w:ascii="Times" w:hAnsi="Times" w:hint="default"/>
      </w:rPr>
    </w:lvl>
  </w:abstractNum>
  <w:num w:numId="1" w16cid:durableId="1586764948">
    <w:abstractNumId w:val="11"/>
  </w:num>
  <w:num w:numId="2" w16cid:durableId="1973634655">
    <w:abstractNumId w:val="40"/>
  </w:num>
  <w:num w:numId="3" w16cid:durableId="854925957">
    <w:abstractNumId w:val="71"/>
  </w:num>
  <w:num w:numId="4" w16cid:durableId="677806043">
    <w:abstractNumId w:val="49"/>
  </w:num>
  <w:num w:numId="5" w16cid:durableId="1251160176">
    <w:abstractNumId w:val="28"/>
  </w:num>
  <w:num w:numId="6" w16cid:durableId="165177066">
    <w:abstractNumId w:val="17"/>
  </w:num>
  <w:num w:numId="7" w16cid:durableId="1128282198">
    <w:abstractNumId w:val="3"/>
  </w:num>
  <w:num w:numId="8" w16cid:durableId="689837362">
    <w:abstractNumId w:val="52"/>
  </w:num>
  <w:num w:numId="9" w16cid:durableId="144593461">
    <w:abstractNumId w:val="51"/>
  </w:num>
  <w:num w:numId="10" w16cid:durableId="1399785232">
    <w:abstractNumId w:val="25"/>
  </w:num>
  <w:num w:numId="11" w16cid:durableId="798188204">
    <w:abstractNumId w:val="12"/>
  </w:num>
  <w:num w:numId="12" w16cid:durableId="558125905">
    <w:abstractNumId w:val="2"/>
  </w:num>
  <w:num w:numId="13" w16cid:durableId="643199460">
    <w:abstractNumId w:val="26"/>
  </w:num>
  <w:num w:numId="14" w16cid:durableId="364642632">
    <w:abstractNumId w:val="66"/>
  </w:num>
  <w:num w:numId="15" w16cid:durableId="339310527">
    <w:abstractNumId w:val="18"/>
  </w:num>
  <w:num w:numId="16" w16cid:durableId="97530443">
    <w:abstractNumId w:val="18"/>
    <w:lvlOverride w:ilvl="0">
      <w:startOverride w:val="1"/>
    </w:lvlOverride>
  </w:num>
  <w:num w:numId="17" w16cid:durableId="1543130438">
    <w:abstractNumId w:val="33"/>
  </w:num>
  <w:num w:numId="18" w16cid:durableId="1188060456">
    <w:abstractNumId w:val="33"/>
    <w:lvlOverride w:ilvl="0">
      <w:startOverride w:val="1"/>
    </w:lvlOverride>
  </w:num>
  <w:num w:numId="19" w16cid:durableId="987245689">
    <w:abstractNumId w:val="54"/>
  </w:num>
  <w:num w:numId="20" w16cid:durableId="222300182">
    <w:abstractNumId w:val="64"/>
  </w:num>
  <w:num w:numId="21" w16cid:durableId="445005399">
    <w:abstractNumId w:val="46"/>
  </w:num>
  <w:num w:numId="22" w16cid:durableId="1636256836">
    <w:abstractNumId w:val="1"/>
  </w:num>
  <w:num w:numId="23" w16cid:durableId="1925187081">
    <w:abstractNumId w:val="39"/>
  </w:num>
  <w:num w:numId="24" w16cid:durableId="328366668">
    <w:abstractNumId w:val="5"/>
  </w:num>
  <w:num w:numId="25" w16cid:durableId="2019039231">
    <w:abstractNumId w:val="43"/>
  </w:num>
  <w:num w:numId="26" w16cid:durableId="1817213681">
    <w:abstractNumId w:val="32"/>
  </w:num>
  <w:num w:numId="27" w16cid:durableId="626544104">
    <w:abstractNumId w:val="67"/>
  </w:num>
  <w:num w:numId="28" w16cid:durableId="505557307">
    <w:abstractNumId w:val="63"/>
  </w:num>
  <w:num w:numId="29" w16cid:durableId="1673143452">
    <w:abstractNumId w:val="24"/>
  </w:num>
  <w:num w:numId="30" w16cid:durableId="1727341641">
    <w:abstractNumId w:val="11"/>
  </w:num>
  <w:num w:numId="31" w16cid:durableId="839740643">
    <w:abstractNumId w:val="11"/>
  </w:num>
  <w:num w:numId="32" w16cid:durableId="226886967">
    <w:abstractNumId w:val="11"/>
  </w:num>
  <w:num w:numId="33" w16cid:durableId="1630162452">
    <w:abstractNumId w:val="14"/>
  </w:num>
  <w:num w:numId="34" w16cid:durableId="829752723">
    <w:abstractNumId w:val="7"/>
  </w:num>
  <w:num w:numId="35" w16cid:durableId="1891922181">
    <w:abstractNumId w:val="19"/>
  </w:num>
  <w:num w:numId="36" w16cid:durableId="1666400600">
    <w:abstractNumId w:val="13"/>
  </w:num>
  <w:num w:numId="37" w16cid:durableId="1381632185">
    <w:abstractNumId w:val="20"/>
  </w:num>
  <w:num w:numId="38" w16cid:durableId="2080441105">
    <w:abstractNumId w:val="56"/>
  </w:num>
  <w:num w:numId="39" w16cid:durableId="815536466">
    <w:abstractNumId w:val="11"/>
  </w:num>
  <w:num w:numId="40" w16cid:durableId="408500857">
    <w:abstractNumId w:val="11"/>
  </w:num>
  <w:num w:numId="41" w16cid:durableId="1357971637">
    <w:abstractNumId w:val="62"/>
  </w:num>
  <w:num w:numId="42" w16cid:durableId="44454709">
    <w:abstractNumId w:val="48"/>
  </w:num>
  <w:num w:numId="43" w16cid:durableId="1791586875">
    <w:abstractNumId w:val="55"/>
  </w:num>
  <w:num w:numId="44" w16cid:durableId="2141417280">
    <w:abstractNumId w:val="41"/>
  </w:num>
  <w:num w:numId="45" w16cid:durableId="571046111">
    <w:abstractNumId w:val="59"/>
  </w:num>
  <w:num w:numId="46" w16cid:durableId="1817600640">
    <w:abstractNumId w:val="37"/>
  </w:num>
  <w:num w:numId="47" w16cid:durableId="522666197">
    <w:abstractNumId w:val="69"/>
  </w:num>
  <w:num w:numId="48" w16cid:durableId="1610164257">
    <w:abstractNumId w:val="35"/>
  </w:num>
  <w:num w:numId="49" w16cid:durableId="670529375">
    <w:abstractNumId w:val="23"/>
  </w:num>
  <w:num w:numId="50" w16cid:durableId="1991590403">
    <w:abstractNumId w:val="72"/>
  </w:num>
  <w:num w:numId="51" w16cid:durableId="468977423">
    <w:abstractNumId w:val="9"/>
  </w:num>
  <w:num w:numId="52" w16cid:durableId="1478111531">
    <w:abstractNumId w:val="53"/>
  </w:num>
  <w:num w:numId="53" w16cid:durableId="254168635">
    <w:abstractNumId w:val="45"/>
  </w:num>
  <w:num w:numId="54" w16cid:durableId="1036735452">
    <w:abstractNumId w:val="29"/>
  </w:num>
  <w:num w:numId="55" w16cid:durableId="1349017816">
    <w:abstractNumId w:val="36"/>
  </w:num>
  <w:num w:numId="56" w16cid:durableId="1717974587">
    <w:abstractNumId w:val="11"/>
  </w:num>
  <w:num w:numId="57" w16cid:durableId="952176516">
    <w:abstractNumId w:val="11"/>
  </w:num>
  <w:num w:numId="58" w16cid:durableId="942104484">
    <w:abstractNumId w:val="11"/>
  </w:num>
  <w:num w:numId="59" w16cid:durableId="1067529585">
    <w:abstractNumId w:val="11"/>
  </w:num>
  <w:num w:numId="60" w16cid:durableId="1293094248">
    <w:abstractNumId w:val="60"/>
  </w:num>
  <w:num w:numId="61" w16cid:durableId="21711532">
    <w:abstractNumId w:val="65"/>
  </w:num>
  <w:num w:numId="62" w16cid:durableId="1406955049">
    <w:abstractNumId w:val="22"/>
  </w:num>
  <w:num w:numId="63" w16cid:durableId="371153777">
    <w:abstractNumId w:val="50"/>
  </w:num>
  <w:num w:numId="64" w16cid:durableId="235895674">
    <w:abstractNumId w:val="11"/>
  </w:num>
  <w:num w:numId="65" w16cid:durableId="1722054383">
    <w:abstractNumId w:val="42"/>
  </w:num>
  <w:num w:numId="66" w16cid:durableId="402991585">
    <w:abstractNumId w:val="16"/>
  </w:num>
  <w:num w:numId="67" w16cid:durableId="1322739214">
    <w:abstractNumId w:val="47"/>
  </w:num>
  <w:num w:numId="68" w16cid:durableId="119961990">
    <w:abstractNumId w:val="4"/>
  </w:num>
  <w:num w:numId="69" w16cid:durableId="1575506778">
    <w:abstractNumId w:val="6"/>
  </w:num>
  <w:num w:numId="70" w16cid:durableId="1141769188">
    <w:abstractNumId w:val="27"/>
  </w:num>
  <w:num w:numId="71" w16cid:durableId="441851176">
    <w:abstractNumId w:val="31"/>
  </w:num>
  <w:num w:numId="72" w16cid:durableId="2074351263">
    <w:abstractNumId w:val="68"/>
  </w:num>
  <w:num w:numId="73" w16cid:durableId="1422721172">
    <w:abstractNumId w:val="58"/>
  </w:num>
  <w:num w:numId="74" w16cid:durableId="1699430408">
    <w:abstractNumId w:val="21"/>
  </w:num>
  <w:num w:numId="75" w16cid:durableId="1580209882">
    <w:abstractNumId w:val="61"/>
  </w:num>
  <w:num w:numId="76" w16cid:durableId="747505720">
    <w:abstractNumId w:val="44"/>
  </w:num>
  <w:num w:numId="77" w16cid:durableId="1974946327">
    <w:abstractNumId w:val="8"/>
  </w:num>
  <w:num w:numId="78" w16cid:durableId="1119758996">
    <w:abstractNumId w:val="0"/>
  </w:num>
  <w:num w:numId="79" w16cid:durableId="1327392234">
    <w:abstractNumId w:val="11"/>
  </w:num>
  <w:num w:numId="80" w16cid:durableId="1608198140">
    <w:abstractNumId w:val="34"/>
  </w:num>
  <w:num w:numId="81" w16cid:durableId="1797873942">
    <w:abstractNumId w:val="11"/>
  </w:num>
  <w:num w:numId="82" w16cid:durableId="1032420069">
    <w:abstractNumId w:val="11"/>
  </w:num>
  <w:num w:numId="83" w16cid:durableId="68700176">
    <w:abstractNumId w:val="11"/>
  </w:num>
  <w:num w:numId="84" w16cid:durableId="2081245576">
    <w:abstractNumId w:val="70"/>
  </w:num>
  <w:num w:numId="85" w16cid:durableId="46078084">
    <w:abstractNumId w:val="73"/>
  </w:num>
  <w:num w:numId="86" w16cid:durableId="1811052794">
    <w:abstractNumId w:val="11"/>
  </w:num>
  <w:num w:numId="87" w16cid:durableId="813911642">
    <w:abstractNumId w:val="11"/>
  </w:num>
  <w:num w:numId="88" w16cid:durableId="397746040">
    <w:abstractNumId w:val="11"/>
  </w:num>
  <w:num w:numId="89" w16cid:durableId="1607806456">
    <w:abstractNumId w:val="11"/>
  </w:num>
  <w:num w:numId="90" w16cid:durableId="2972408">
    <w:abstractNumId w:val="11"/>
  </w:num>
  <w:num w:numId="91" w16cid:durableId="2047213970">
    <w:abstractNumId w:val="15"/>
  </w:num>
  <w:num w:numId="92" w16cid:durableId="1387073422">
    <w:abstractNumId w:val="30"/>
  </w:num>
  <w:num w:numId="93" w16cid:durableId="1129669126">
    <w:abstractNumId w:val="57"/>
  </w:num>
  <w:num w:numId="94" w16cid:durableId="982779943">
    <w:abstractNumId w:val="10"/>
  </w:num>
  <w:num w:numId="95" w16cid:durableId="462651141">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0D30"/>
    <w:rsid w:val="000018BB"/>
    <w:rsid w:val="00001E2A"/>
    <w:rsid w:val="0000243F"/>
    <w:rsid w:val="00002443"/>
    <w:rsid w:val="0000253F"/>
    <w:rsid w:val="00002A19"/>
    <w:rsid w:val="00002A2C"/>
    <w:rsid w:val="00002E3F"/>
    <w:rsid w:val="00003658"/>
    <w:rsid w:val="00003688"/>
    <w:rsid w:val="00003767"/>
    <w:rsid w:val="0000382C"/>
    <w:rsid w:val="00003A27"/>
    <w:rsid w:val="00003A69"/>
    <w:rsid w:val="00003A7C"/>
    <w:rsid w:val="00004126"/>
    <w:rsid w:val="00004238"/>
    <w:rsid w:val="00004403"/>
    <w:rsid w:val="0000448A"/>
    <w:rsid w:val="000044E8"/>
    <w:rsid w:val="000045B0"/>
    <w:rsid w:val="00004DC8"/>
    <w:rsid w:val="00004EF7"/>
    <w:rsid w:val="000055DA"/>
    <w:rsid w:val="0000569D"/>
    <w:rsid w:val="00006045"/>
    <w:rsid w:val="000062ED"/>
    <w:rsid w:val="0000686C"/>
    <w:rsid w:val="000068F0"/>
    <w:rsid w:val="00006B7B"/>
    <w:rsid w:val="000073FF"/>
    <w:rsid w:val="0000757E"/>
    <w:rsid w:val="00007F1E"/>
    <w:rsid w:val="000100CD"/>
    <w:rsid w:val="00010490"/>
    <w:rsid w:val="000105D8"/>
    <w:rsid w:val="00010652"/>
    <w:rsid w:val="0001073D"/>
    <w:rsid w:val="00010C22"/>
    <w:rsid w:val="00010EC5"/>
    <w:rsid w:val="00011480"/>
    <w:rsid w:val="000114D5"/>
    <w:rsid w:val="0001158B"/>
    <w:rsid w:val="00011634"/>
    <w:rsid w:val="00011678"/>
    <w:rsid w:val="000119E3"/>
    <w:rsid w:val="00011A8B"/>
    <w:rsid w:val="00011B87"/>
    <w:rsid w:val="00011C86"/>
    <w:rsid w:val="00011F85"/>
    <w:rsid w:val="000121C2"/>
    <w:rsid w:val="000121ED"/>
    <w:rsid w:val="00012219"/>
    <w:rsid w:val="00012271"/>
    <w:rsid w:val="00012570"/>
    <w:rsid w:val="000125EF"/>
    <w:rsid w:val="00012A0E"/>
    <w:rsid w:val="00012CC6"/>
    <w:rsid w:val="00012E88"/>
    <w:rsid w:val="00013575"/>
    <w:rsid w:val="00013B48"/>
    <w:rsid w:val="00013E75"/>
    <w:rsid w:val="00014518"/>
    <w:rsid w:val="000145A8"/>
    <w:rsid w:val="00014629"/>
    <w:rsid w:val="00014853"/>
    <w:rsid w:val="00014E0B"/>
    <w:rsid w:val="00015248"/>
    <w:rsid w:val="000153F5"/>
    <w:rsid w:val="000157B5"/>
    <w:rsid w:val="00015A80"/>
    <w:rsid w:val="00015AF5"/>
    <w:rsid w:val="00015DA0"/>
    <w:rsid w:val="00016181"/>
    <w:rsid w:val="000164EB"/>
    <w:rsid w:val="0001651A"/>
    <w:rsid w:val="000165F8"/>
    <w:rsid w:val="00016BD8"/>
    <w:rsid w:val="00016C5D"/>
    <w:rsid w:val="00016EC4"/>
    <w:rsid w:val="0001752E"/>
    <w:rsid w:val="00017888"/>
    <w:rsid w:val="00017A96"/>
    <w:rsid w:val="00017BDA"/>
    <w:rsid w:val="00017C54"/>
    <w:rsid w:val="00017F9E"/>
    <w:rsid w:val="000202AC"/>
    <w:rsid w:val="000204B0"/>
    <w:rsid w:val="000209E9"/>
    <w:rsid w:val="00020A71"/>
    <w:rsid w:val="00020D86"/>
    <w:rsid w:val="00020DD1"/>
    <w:rsid w:val="00020F61"/>
    <w:rsid w:val="0002118B"/>
    <w:rsid w:val="00021422"/>
    <w:rsid w:val="000214EA"/>
    <w:rsid w:val="00021839"/>
    <w:rsid w:val="00021899"/>
    <w:rsid w:val="00021B05"/>
    <w:rsid w:val="00021D03"/>
    <w:rsid w:val="00021DB3"/>
    <w:rsid w:val="00021E99"/>
    <w:rsid w:val="0002273C"/>
    <w:rsid w:val="00022EC6"/>
    <w:rsid w:val="00023344"/>
    <w:rsid w:val="000238D7"/>
    <w:rsid w:val="0002398E"/>
    <w:rsid w:val="000239CC"/>
    <w:rsid w:val="00023AC7"/>
    <w:rsid w:val="00023C0A"/>
    <w:rsid w:val="000246D0"/>
    <w:rsid w:val="00024976"/>
    <w:rsid w:val="000249BB"/>
    <w:rsid w:val="00024BAB"/>
    <w:rsid w:val="00024D6C"/>
    <w:rsid w:val="00024F63"/>
    <w:rsid w:val="00025513"/>
    <w:rsid w:val="000259AD"/>
    <w:rsid w:val="000259CB"/>
    <w:rsid w:val="00025D15"/>
    <w:rsid w:val="00025EFD"/>
    <w:rsid w:val="00025F59"/>
    <w:rsid w:val="00026179"/>
    <w:rsid w:val="00026762"/>
    <w:rsid w:val="00027059"/>
    <w:rsid w:val="000277C1"/>
    <w:rsid w:val="00027FD4"/>
    <w:rsid w:val="000300E3"/>
    <w:rsid w:val="00030269"/>
    <w:rsid w:val="000303AD"/>
    <w:rsid w:val="00030972"/>
    <w:rsid w:val="00030B57"/>
    <w:rsid w:val="00030D35"/>
    <w:rsid w:val="000310B5"/>
    <w:rsid w:val="00031236"/>
    <w:rsid w:val="00031762"/>
    <w:rsid w:val="000318A0"/>
    <w:rsid w:val="00031CDC"/>
    <w:rsid w:val="00031F6C"/>
    <w:rsid w:val="00031F81"/>
    <w:rsid w:val="000322E3"/>
    <w:rsid w:val="0003236E"/>
    <w:rsid w:val="000323BA"/>
    <w:rsid w:val="000324E8"/>
    <w:rsid w:val="00032573"/>
    <w:rsid w:val="00032686"/>
    <w:rsid w:val="0003283D"/>
    <w:rsid w:val="000329FE"/>
    <w:rsid w:val="00032FD1"/>
    <w:rsid w:val="0003325E"/>
    <w:rsid w:val="00033432"/>
    <w:rsid w:val="00033579"/>
    <w:rsid w:val="00033712"/>
    <w:rsid w:val="0003435D"/>
    <w:rsid w:val="000345DF"/>
    <w:rsid w:val="000345F5"/>
    <w:rsid w:val="0003495F"/>
    <w:rsid w:val="00034D23"/>
    <w:rsid w:val="00034E81"/>
    <w:rsid w:val="00035169"/>
    <w:rsid w:val="000353D5"/>
    <w:rsid w:val="000357BC"/>
    <w:rsid w:val="00035852"/>
    <w:rsid w:val="00035E3F"/>
    <w:rsid w:val="00036076"/>
    <w:rsid w:val="000361B3"/>
    <w:rsid w:val="00036661"/>
    <w:rsid w:val="000369BF"/>
    <w:rsid w:val="00036DE3"/>
    <w:rsid w:val="00036EBB"/>
    <w:rsid w:val="0003703F"/>
    <w:rsid w:val="00037063"/>
    <w:rsid w:val="000374AD"/>
    <w:rsid w:val="00037FB1"/>
    <w:rsid w:val="00040288"/>
    <w:rsid w:val="000403C0"/>
    <w:rsid w:val="00040DDD"/>
    <w:rsid w:val="000413E5"/>
    <w:rsid w:val="0004153A"/>
    <w:rsid w:val="00041F53"/>
    <w:rsid w:val="00042111"/>
    <w:rsid w:val="00042142"/>
    <w:rsid w:val="00042375"/>
    <w:rsid w:val="00042622"/>
    <w:rsid w:val="00042C1B"/>
    <w:rsid w:val="00042C43"/>
    <w:rsid w:val="00042C66"/>
    <w:rsid w:val="000431F8"/>
    <w:rsid w:val="00043340"/>
    <w:rsid w:val="00043732"/>
    <w:rsid w:val="00043B9B"/>
    <w:rsid w:val="00043C08"/>
    <w:rsid w:val="00043C4C"/>
    <w:rsid w:val="00044218"/>
    <w:rsid w:val="0004491B"/>
    <w:rsid w:val="000449F5"/>
    <w:rsid w:val="00044D26"/>
    <w:rsid w:val="00044E1A"/>
    <w:rsid w:val="00044FEC"/>
    <w:rsid w:val="00045131"/>
    <w:rsid w:val="0004570F"/>
    <w:rsid w:val="0004582B"/>
    <w:rsid w:val="0004589B"/>
    <w:rsid w:val="00045CCB"/>
    <w:rsid w:val="00045D02"/>
    <w:rsid w:val="00045FBB"/>
    <w:rsid w:val="00046052"/>
    <w:rsid w:val="00046672"/>
    <w:rsid w:val="00046AAF"/>
    <w:rsid w:val="00046B05"/>
    <w:rsid w:val="00046E31"/>
    <w:rsid w:val="0004719F"/>
    <w:rsid w:val="0004733A"/>
    <w:rsid w:val="000474B5"/>
    <w:rsid w:val="0004792E"/>
    <w:rsid w:val="00047C0A"/>
    <w:rsid w:val="00047D0B"/>
    <w:rsid w:val="0005040A"/>
    <w:rsid w:val="00050487"/>
    <w:rsid w:val="0005062B"/>
    <w:rsid w:val="00050662"/>
    <w:rsid w:val="000506ED"/>
    <w:rsid w:val="000507A9"/>
    <w:rsid w:val="00050B0A"/>
    <w:rsid w:val="00050E2E"/>
    <w:rsid w:val="00050FEB"/>
    <w:rsid w:val="00051122"/>
    <w:rsid w:val="0005162A"/>
    <w:rsid w:val="000516BB"/>
    <w:rsid w:val="00051D5A"/>
    <w:rsid w:val="00052049"/>
    <w:rsid w:val="00052175"/>
    <w:rsid w:val="000521F4"/>
    <w:rsid w:val="000522D3"/>
    <w:rsid w:val="000524D0"/>
    <w:rsid w:val="0005278F"/>
    <w:rsid w:val="000527DE"/>
    <w:rsid w:val="00052905"/>
    <w:rsid w:val="00052927"/>
    <w:rsid w:val="00052ADE"/>
    <w:rsid w:val="00052FDB"/>
    <w:rsid w:val="00052FF6"/>
    <w:rsid w:val="0005300F"/>
    <w:rsid w:val="000530ED"/>
    <w:rsid w:val="00053398"/>
    <w:rsid w:val="00053664"/>
    <w:rsid w:val="00053768"/>
    <w:rsid w:val="0005399A"/>
    <w:rsid w:val="000539D6"/>
    <w:rsid w:val="000539E4"/>
    <w:rsid w:val="00053CE6"/>
    <w:rsid w:val="00053D72"/>
    <w:rsid w:val="00053D99"/>
    <w:rsid w:val="00053F94"/>
    <w:rsid w:val="00054177"/>
    <w:rsid w:val="000542D9"/>
    <w:rsid w:val="0005441D"/>
    <w:rsid w:val="00054488"/>
    <w:rsid w:val="000547C4"/>
    <w:rsid w:val="00054B38"/>
    <w:rsid w:val="00055132"/>
    <w:rsid w:val="0005549A"/>
    <w:rsid w:val="0005570F"/>
    <w:rsid w:val="000557E6"/>
    <w:rsid w:val="000558ED"/>
    <w:rsid w:val="0005599E"/>
    <w:rsid w:val="00055AF3"/>
    <w:rsid w:val="00055C66"/>
    <w:rsid w:val="00055FC8"/>
    <w:rsid w:val="00056728"/>
    <w:rsid w:val="0005687C"/>
    <w:rsid w:val="00056DC6"/>
    <w:rsid w:val="0005724E"/>
    <w:rsid w:val="00057642"/>
    <w:rsid w:val="00057725"/>
    <w:rsid w:val="000577E5"/>
    <w:rsid w:val="00057999"/>
    <w:rsid w:val="000579FA"/>
    <w:rsid w:val="00057D4C"/>
    <w:rsid w:val="00057E25"/>
    <w:rsid w:val="00057E81"/>
    <w:rsid w:val="00057F5C"/>
    <w:rsid w:val="00057FA6"/>
    <w:rsid w:val="00060024"/>
    <w:rsid w:val="0006031D"/>
    <w:rsid w:val="0006048E"/>
    <w:rsid w:val="000607FF"/>
    <w:rsid w:val="000609A2"/>
    <w:rsid w:val="00060C65"/>
    <w:rsid w:val="00060D7D"/>
    <w:rsid w:val="00060F01"/>
    <w:rsid w:val="00061426"/>
    <w:rsid w:val="000614BC"/>
    <w:rsid w:val="00061AD3"/>
    <w:rsid w:val="00061B3A"/>
    <w:rsid w:val="00061C17"/>
    <w:rsid w:val="00061CD4"/>
    <w:rsid w:val="00062340"/>
    <w:rsid w:val="000624D5"/>
    <w:rsid w:val="00064353"/>
    <w:rsid w:val="00064416"/>
    <w:rsid w:val="0006446D"/>
    <w:rsid w:val="00064736"/>
    <w:rsid w:val="00064E11"/>
    <w:rsid w:val="00064EF9"/>
    <w:rsid w:val="00064F74"/>
    <w:rsid w:val="00065863"/>
    <w:rsid w:val="00065C54"/>
    <w:rsid w:val="00065D7E"/>
    <w:rsid w:val="00065E56"/>
    <w:rsid w:val="00065F38"/>
    <w:rsid w:val="00066593"/>
    <w:rsid w:val="000667B3"/>
    <w:rsid w:val="0006695E"/>
    <w:rsid w:val="00066C78"/>
    <w:rsid w:val="00066C9B"/>
    <w:rsid w:val="00066EF9"/>
    <w:rsid w:val="00067008"/>
    <w:rsid w:val="000670D6"/>
    <w:rsid w:val="0006730B"/>
    <w:rsid w:val="000679B3"/>
    <w:rsid w:val="00067A84"/>
    <w:rsid w:val="00067AE7"/>
    <w:rsid w:val="000702A2"/>
    <w:rsid w:val="000702AC"/>
    <w:rsid w:val="00070432"/>
    <w:rsid w:val="000705B3"/>
    <w:rsid w:val="00070904"/>
    <w:rsid w:val="00070A33"/>
    <w:rsid w:val="00070B15"/>
    <w:rsid w:val="00070C70"/>
    <w:rsid w:val="00070F30"/>
    <w:rsid w:val="0007149B"/>
    <w:rsid w:val="00071802"/>
    <w:rsid w:val="00071A1F"/>
    <w:rsid w:val="00071E09"/>
    <w:rsid w:val="00071EFA"/>
    <w:rsid w:val="00072049"/>
    <w:rsid w:val="000720EA"/>
    <w:rsid w:val="000721FA"/>
    <w:rsid w:val="00072656"/>
    <w:rsid w:val="00072757"/>
    <w:rsid w:val="000729B4"/>
    <w:rsid w:val="00072DA9"/>
    <w:rsid w:val="00072ECB"/>
    <w:rsid w:val="000734EA"/>
    <w:rsid w:val="00073972"/>
    <w:rsid w:val="00073A1B"/>
    <w:rsid w:val="00073AB8"/>
    <w:rsid w:val="00074951"/>
    <w:rsid w:val="00074BD1"/>
    <w:rsid w:val="00074EC0"/>
    <w:rsid w:val="000753CE"/>
    <w:rsid w:val="000754C9"/>
    <w:rsid w:val="00075524"/>
    <w:rsid w:val="000756C1"/>
    <w:rsid w:val="00075B4C"/>
    <w:rsid w:val="00075F5E"/>
    <w:rsid w:val="00076478"/>
    <w:rsid w:val="00076708"/>
    <w:rsid w:val="00076AE1"/>
    <w:rsid w:val="00076B21"/>
    <w:rsid w:val="00076DE3"/>
    <w:rsid w:val="00076DFE"/>
    <w:rsid w:val="000771B0"/>
    <w:rsid w:val="00077375"/>
    <w:rsid w:val="0007773D"/>
    <w:rsid w:val="000777A6"/>
    <w:rsid w:val="00077B6A"/>
    <w:rsid w:val="00077C8A"/>
    <w:rsid w:val="00077D44"/>
    <w:rsid w:val="00077D95"/>
    <w:rsid w:val="00077DB6"/>
    <w:rsid w:val="00077E51"/>
    <w:rsid w:val="000805D3"/>
    <w:rsid w:val="000807E2"/>
    <w:rsid w:val="00080866"/>
    <w:rsid w:val="00080A59"/>
    <w:rsid w:val="00080B09"/>
    <w:rsid w:val="00080D81"/>
    <w:rsid w:val="00080D99"/>
    <w:rsid w:val="00080E31"/>
    <w:rsid w:val="00081481"/>
    <w:rsid w:val="0008163F"/>
    <w:rsid w:val="00081961"/>
    <w:rsid w:val="000819EA"/>
    <w:rsid w:val="00081E14"/>
    <w:rsid w:val="0008213E"/>
    <w:rsid w:val="00082598"/>
    <w:rsid w:val="00082609"/>
    <w:rsid w:val="0008260E"/>
    <w:rsid w:val="00082717"/>
    <w:rsid w:val="000827D9"/>
    <w:rsid w:val="0008297E"/>
    <w:rsid w:val="00082B7C"/>
    <w:rsid w:val="00082B84"/>
    <w:rsid w:val="00082BB6"/>
    <w:rsid w:val="00082C87"/>
    <w:rsid w:val="00082E62"/>
    <w:rsid w:val="0008396F"/>
    <w:rsid w:val="00083AF9"/>
    <w:rsid w:val="00083B2E"/>
    <w:rsid w:val="00083E25"/>
    <w:rsid w:val="00084066"/>
    <w:rsid w:val="000841F2"/>
    <w:rsid w:val="0008456D"/>
    <w:rsid w:val="00084AE3"/>
    <w:rsid w:val="00084D76"/>
    <w:rsid w:val="00084D79"/>
    <w:rsid w:val="00084ECB"/>
    <w:rsid w:val="00085042"/>
    <w:rsid w:val="000853B4"/>
    <w:rsid w:val="00085B56"/>
    <w:rsid w:val="00085DB1"/>
    <w:rsid w:val="00085F27"/>
    <w:rsid w:val="00086180"/>
    <w:rsid w:val="00086248"/>
    <w:rsid w:val="00086C23"/>
    <w:rsid w:val="00086D1F"/>
    <w:rsid w:val="00086D56"/>
    <w:rsid w:val="00086DBB"/>
    <w:rsid w:val="00086F43"/>
    <w:rsid w:val="000870E7"/>
    <w:rsid w:val="00087150"/>
    <w:rsid w:val="0008746C"/>
    <w:rsid w:val="000875A7"/>
    <w:rsid w:val="0008760E"/>
    <w:rsid w:val="000902C7"/>
    <w:rsid w:val="0009031D"/>
    <w:rsid w:val="000903CA"/>
    <w:rsid w:val="000905B2"/>
    <w:rsid w:val="000909DA"/>
    <w:rsid w:val="00090B7A"/>
    <w:rsid w:val="00090D44"/>
    <w:rsid w:val="000916D9"/>
    <w:rsid w:val="00091DC9"/>
    <w:rsid w:val="00091E1A"/>
    <w:rsid w:val="00091E55"/>
    <w:rsid w:val="000920BD"/>
    <w:rsid w:val="00092690"/>
    <w:rsid w:val="000929D9"/>
    <w:rsid w:val="00092C13"/>
    <w:rsid w:val="00093230"/>
    <w:rsid w:val="000933C9"/>
    <w:rsid w:val="0009397E"/>
    <w:rsid w:val="00093CD9"/>
    <w:rsid w:val="00094087"/>
    <w:rsid w:val="000940F4"/>
    <w:rsid w:val="000940F5"/>
    <w:rsid w:val="000949FA"/>
    <w:rsid w:val="00094C7A"/>
    <w:rsid w:val="00094C83"/>
    <w:rsid w:val="00094F3F"/>
    <w:rsid w:val="00094F82"/>
    <w:rsid w:val="000950C7"/>
    <w:rsid w:val="000952E0"/>
    <w:rsid w:val="0009584C"/>
    <w:rsid w:val="000958FF"/>
    <w:rsid w:val="00095ACD"/>
    <w:rsid w:val="00095C7A"/>
    <w:rsid w:val="00095E5A"/>
    <w:rsid w:val="00096202"/>
    <w:rsid w:val="00096499"/>
    <w:rsid w:val="00096A0F"/>
    <w:rsid w:val="00096D3C"/>
    <w:rsid w:val="00096D7D"/>
    <w:rsid w:val="00096E0C"/>
    <w:rsid w:val="0009733F"/>
    <w:rsid w:val="00097AD2"/>
    <w:rsid w:val="000A02EE"/>
    <w:rsid w:val="000A032A"/>
    <w:rsid w:val="000A047D"/>
    <w:rsid w:val="000A0536"/>
    <w:rsid w:val="000A081F"/>
    <w:rsid w:val="000A082D"/>
    <w:rsid w:val="000A091F"/>
    <w:rsid w:val="000A0F56"/>
    <w:rsid w:val="000A111C"/>
    <w:rsid w:val="000A178F"/>
    <w:rsid w:val="000A1B19"/>
    <w:rsid w:val="000A1B4E"/>
    <w:rsid w:val="000A1BCD"/>
    <w:rsid w:val="000A1D8E"/>
    <w:rsid w:val="000A1EBE"/>
    <w:rsid w:val="000A20F5"/>
    <w:rsid w:val="000A20FD"/>
    <w:rsid w:val="000A25E5"/>
    <w:rsid w:val="000A2711"/>
    <w:rsid w:val="000A273B"/>
    <w:rsid w:val="000A286E"/>
    <w:rsid w:val="000A29F8"/>
    <w:rsid w:val="000A2B39"/>
    <w:rsid w:val="000A2DCD"/>
    <w:rsid w:val="000A2FC4"/>
    <w:rsid w:val="000A31EC"/>
    <w:rsid w:val="000A3413"/>
    <w:rsid w:val="000A3835"/>
    <w:rsid w:val="000A39B3"/>
    <w:rsid w:val="000A39C2"/>
    <w:rsid w:val="000A39FE"/>
    <w:rsid w:val="000A3BD3"/>
    <w:rsid w:val="000A4341"/>
    <w:rsid w:val="000A4812"/>
    <w:rsid w:val="000A5285"/>
    <w:rsid w:val="000A5793"/>
    <w:rsid w:val="000A5B70"/>
    <w:rsid w:val="000A5B98"/>
    <w:rsid w:val="000A618B"/>
    <w:rsid w:val="000A6206"/>
    <w:rsid w:val="000A675D"/>
    <w:rsid w:val="000A6816"/>
    <w:rsid w:val="000A69E1"/>
    <w:rsid w:val="000A6B56"/>
    <w:rsid w:val="000A7074"/>
    <w:rsid w:val="000A73C9"/>
    <w:rsid w:val="000A73D2"/>
    <w:rsid w:val="000A763E"/>
    <w:rsid w:val="000A7940"/>
    <w:rsid w:val="000A79BB"/>
    <w:rsid w:val="000B0107"/>
    <w:rsid w:val="000B01C0"/>
    <w:rsid w:val="000B020D"/>
    <w:rsid w:val="000B02FA"/>
    <w:rsid w:val="000B0318"/>
    <w:rsid w:val="000B0686"/>
    <w:rsid w:val="000B088A"/>
    <w:rsid w:val="000B094D"/>
    <w:rsid w:val="000B098B"/>
    <w:rsid w:val="000B0A63"/>
    <w:rsid w:val="000B0AEB"/>
    <w:rsid w:val="000B0D05"/>
    <w:rsid w:val="000B0FD3"/>
    <w:rsid w:val="000B120F"/>
    <w:rsid w:val="000B12EC"/>
    <w:rsid w:val="000B13EE"/>
    <w:rsid w:val="000B1503"/>
    <w:rsid w:val="000B15F9"/>
    <w:rsid w:val="000B18F6"/>
    <w:rsid w:val="000B1921"/>
    <w:rsid w:val="000B1931"/>
    <w:rsid w:val="000B19A3"/>
    <w:rsid w:val="000B1D60"/>
    <w:rsid w:val="000B259D"/>
    <w:rsid w:val="000B2838"/>
    <w:rsid w:val="000B2916"/>
    <w:rsid w:val="000B2C26"/>
    <w:rsid w:val="000B2CDC"/>
    <w:rsid w:val="000B2FC9"/>
    <w:rsid w:val="000B3164"/>
    <w:rsid w:val="000B335A"/>
    <w:rsid w:val="000B3385"/>
    <w:rsid w:val="000B3453"/>
    <w:rsid w:val="000B3566"/>
    <w:rsid w:val="000B370B"/>
    <w:rsid w:val="000B3B54"/>
    <w:rsid w:val="000B3D22"/>
    <w:rsid w:val="000B415E"/>
    <w:rsid w:val="000B4579"/>
    <w:rsid w:val="000B47B6"/>
    <w:rsid w:val="000B484D"/>
    <w:rsid w:val="000B496D"/>
    <w:rsid w:val="000B4E52"/>
    <w:rsid w:val="000B52B0"/>
    <w:rsid w:val="000B52E2"/>
    <w:rsid w:val="000B5665"/>
    <w:rsid w:val="000B5953"/>
    <w:rsid w:val="000B5B48"/>
    <w:rsid w:val="000B5DD9"/>
    <w:rsid w:val="000B5F45"/>
    <w:rsid w:val="000B611C"/>
    <w:rsid w:val="000B62CA"/>
    <w:rsid w:val="000B6357"/>
    <w:rsid w:val="000B660D"/>
    <w:rsid w:val="000B68C6"/>
    <w:rsid w:val="000B6964"/>
    <w:rsid w:val="000B6F84"/>
    <w:rsid w:val="000B79C6"/>
    <w:rsid w:val="000B7A74"/>
    <w:rsid w:val="000B7E42"/>
    <w:rsid w:val="000B7FEA"/>
    <w:rsid w:val="000C0420"/>
    <w:rsid w:val="000C05F3"/>
    <w:rsid w:val="000C07EA"/>
    <w:rsid w:val="000C0D63"/>
    <w:rsid w:val="000C11F6"/>
    <w:rsid w:val="000C1F1F"/>
    <w:rsid w:val="000C2176"/>
    <w:rsid w:val="000C224A"/>
    <w:rsid w:val="000C23E5"/>
    <w:rsid w:val="000C269C"/>
    <w:rsid w:val="000C29CB"/>
    <w:rsid w:val="000C2A85"/>
    <w:rsid w:val="000C2E18"/>
    <w:rsid w:val="000C335B"/>
    <w:rsid w:val="000C34E0"/>
    <w:rsid w:val="000C393D"/>
    <w:rsid w:val="000C39FA"/>
    <w:rsid w:val="000C3DA8"/>
    <w:rsid w:val="000C3DDB"/>
    <w:rsid w:val="000C3EBA"/>
    <w:rsid w:val="000C41E4"/>
    <w:rsid w:val="000C4350"/>
    <w:rsid w:val="000C4869"/>
    <w:rsid w:val="000C48C8"/>
    <w:rsid w:val="000C4E30"/>
    <w:rsid w:val="000C5231"/>
    <w:rsid w:val="000C54A6"/>
    <w:rsid w:val="000C54B7"/>
    <w:rsid w:val="000C55D0"/>
    <w:rsid w:val="000C56A5"/>
    <w:rsid w:val="000C592D"/>
    <w:rsid w:val="000C5B5E"/>
    <w:rsid w:val="000C60FE"/>
    <w:rsid w:val="000C61ED"/>
    <w:rsid w:val="000C6203"/>
    <w:rsid w:val="000C62DE"/>
    <w:rsid w:val="000C649D"/>
    <w:rsid w:val="000C653C"/>
    <w:rsid w:val="000C6664"/>
    <w:rsid w:val="000C674E"/>
    <w:rsid w:val="000C680F"/>
    <w:rsid w:val="000C6AA6"/>
    <w:rsid w:val="000C6ACF"/>
    <w:rsid w:val="000C6AF0"/>
    <w:rsid w:val="000C6B4F"/>
    <w:rsid w:val="000C6C6E"/>
    <w:rsid w:val="000C6E1C"/>
    <w:rsid w:val="000C7270"/>
    <w:rsid w:val="000C74B4"/>
    <w:rsid w:val="000C78E5"/>
    <w:rsid w:val="000C7946"/>
    <w:rsid w:val="000C79C7"/>
    <w:rsid w:val="000C7A69"/>
    <w:rsid w:val="000C7E5F"/>
    <w:rsid w:val="000C7E94"/>
    <w:rsid w:val="000D036C"/>
    <w:rsid w:val="000D0580"/>
    <w:rsid w:val="000D0BFB"/>
    <w:rsid w:val="000D0C57"/>
    <w:rsid w:val="000D0D0E"/>
    <w:rsid w:val="000D1085"/>
    <w:rsid w:val="000D1298"/>
    <w:rsid w:val="000D189F"/>
    <w:rsid w:val="000D1B12"/>
    <w:rsid w:val="000D1B85"/>
    <w:rsid w:val="000D1C02"/>
    <w:rsid w:val="000D1CDB"/>
    <w:rsid w:val="000D1FB2"/>
    <w:rsid w:val="000D2324"/>
    <w:rsid w:val="000D267B"/>
    <w:rsid w:val="000D26AD"/>
    <w:rsid w:val="000D2A16"/>
    <w:rsid w:val="000D2D77"/>
    <w:rsid w:val="000D2F4E"/>
    <w:rsid w:val="000D3264"/>
    <w:rsid w:val="000D33E0"/>
    <w:rsid w:val="000D3456"/>
    <w:rsid w:val="000D35D5"/>
    <w:rsid w:val="000D3656"/>
    <w:rsid w:val="000D368F"/>
    <w:rsid w:val="000D40AE"/>
    <w:rsid w:val="000D4156"/>
    <w:rsid w:val="000D4655"/>
    <w:rsid w:val="000D489B"/>
    <w:rsid w:val="000D4DD2"/>
    <w:rsid w:val="000D53B3"/>
    <w:rsid w:val="000D56C9"/>
    <w:rsid w:val="000D578B"/>
    <w:rsid w:val="000D5894"/>
    <w:rsid w:val="000D5D74"/>
    <w:rsid w:val="000D603E"/>
    <w:rsid w:val="000D67CF"/>
    <w:rsid w:val="000D69B6"/>
    <w:rsid w:val="000D6A35"/>
    <w:rsid w:val="000D6B66"/>
    <w:rsid w:val="000D6C6B"/>
    <w:rsid w:val="000D6C6F"/>
    <w:rsid w:val="000D6DD2"/>
    <w:rsid w:val="000D6EA7"/>
    <w:rsid w:val="000D7634"/>
    <w:rsid w:val="000D77E7"/>
    <w:rsid w:val="000D7AF4"/>
    <w:rsid w:val="000D7DD9"/>
    <w:rsid w:val="000E00B7"/>
    <w:rsid w:val="000E018F"/>
    <w:rsid w:val="000E0485"/>
    <w:rsid w:val="000E06AE"/>
    <w:rsid w:val="000E07DD"/>
    <w:rsid w:val="000E07E6"/>
    <w:rsid w:val="000E0AF5"/>
    <w:rsid w:val="000E0F09"/>
    <w:rsid w:val="000E0FC8"/>
    <w:rsid w:val="000E1062"/>
    <w:rsid w:val="000E10C3"/>
    <w:rsid w:val="000E11E3"/>
    <w:rsid w:val="000E19B2"/>
    <w:rsid w:val="000E1A8A"/>
    <w:rsid w:val="000E1BDC"/>
    <w:rsid w:val="000E1E62"/>
    <w:rsid w:val="000E206B"/>
    <w:rsid w:val="000E283C"/>
    <w:rsid w:val="000E34BD"/>
    <w:rsid w:val="000E350C"/>
    <w:rsid w:val="000E354B"/>
    <w:rsid w:val="000E3D68"/>
    <w:rsid w:val="000E3EAA"/>
    <w:rsid w:val="000E3F7C"/>
    <w:rsid w:val="000E4132"/>
    <w:rsid w:val="000E42B3"/>
    <w:rsid w:val="000E4322"/>
    <w:rsid w:val="000E435A"/>
    <w:rsid w:val="000E4562"/>
    <w:rsid w:val="000E4611"/>
    <w:rsid w:val="000E4695"/>
    <w:rsid w:val="000E48D2"/>
    <w:rsid w:val="000E4E80"/>
    <w:rsid w:val="000E5664"/>
    <w:rsid w:val="000E57E6"/>
    <w:rsid w:val="000E5BB2"/>
    <w:rsid w:val="000E6036"/>
    <w:rsid w:val="000E60C5"/>
    <w:rsid w:val="000E61A4"/>
    <w:rsid w:val="000E6387"/>
    <w:rsid w:val="000E6468"/>
    <w:rsid w:val="000E65AE"/>
    <w:rsid w:val="000E671D"/>
    <w:rsid w:val="000E69AC"/>
    <w:rsid w:val="000E6DD1"/>
    <w:rsid w:val="000E6E37"/>
    <w:rsid w:val="000E71A3"/>
    <w:rsid w:val="000E7241"/>
    <w:rsid w:val="000E7574"/>
    <w:rsid w:val="000E79DD"/>
    <w:rsid w:val="000E7BF4"/>
    <w:rsid w:val="000E7DA0"/>
    <w:rsid w:val="000E7DEE"/>
    <w:rsid w:val="000E7EFD"/>
    <w:rsid w:val="000F028E"/>
    <w:rsid w:val="000F03CC"/>
    <w:rsid w:val="000F08EF"/>
    <w:rsid w:val="000F09AD"/>
    <w:rsid w:val="000F0D1E"/>
    <w:rsid w:val="000F119D"/>
    <w:rsid w:val="000F1286"/>
    <w:rsid w:val="000F1410"/>
    <w:rsid w:val="000F159D"/>
    <w:rsid w:val="000F16E3"/>
    <w:rsid w:val="000F18E2"/>
    <w:rsid w:val="000F1CA8"/>
    <w:rsid w:val="000F1CBD"/>
    <w:rsid w:val="000F1D07"/>
    <w:rsid w:val="000F1F25"/>
    <w:rsid w:val="000F209C"/>
    <w:rsid w:val="000F20F5"/>
    <w:rsid w:val="000F293F"/>
    <w:rsid w:val="000F2E96"/>
    <w:rsid w:val="000F305B"/>
    <w:rsid w:val="000F3698"/>
    <w:rsid w:val="000F36B9"/>
    <w:rsid w:val="000F3E94"/>
    <w:rsid w:val="000F424E"/>
    <w:rsid w:val="000F4424"/>
    <w:rsid w:val="000F443F"/>
    <w:rsid w:val="000F460D"/>
    <w:rsid w:val="000F4AA6"/>
    <w:rsid w:val="000F4EA2"/>
    <w:rsid w:val="000F509F"/>
    <w:rsid w:val="000F50CB"/>
    <w:rsid w:val="000F52B7"/>
    <w:rsid w:val="000F5376"/>
    <w:rsid w:val="000F5574"/>
    <w:rsid w:val="000F56E4"/>
    <w:rsid w:val="000F5763"/>
    <w:rsid w:val="000F5941"/>
    <w:rsid w:val="000F5954"/>
    <w:rsid w:val="000F6033"/>
    <w:rsid w:val="000F61FB"/>
    <w:rsid w:val="000F6312"/>
    <w:rsid w:val="000F6CA2"/>
    <w:rsid w:val="000F72F5"/>
    <w:rsid w:val="000F7349"/>
    <w:rsid w:val="000F7642"/>
    <w:rsid w:val="000F798D"/>
    <w:rsid w:val="0010074D"/>
    <w:rsid w:val="0010087A"/>
    <w:rsid w:val="00100F78"/>
    <w:rsid w:val="0010109C"/>
    <w:rsid w:val="0010148D"/>
    <w:rsid w:val="001014BF"/>
    <w:rsid w:val="001015F9"/>
    <w:rsid w:val="001018CA"/>
    <w:rsid w:val="00101C6B"/>
    <w:rsid w:val="00101CF8"/>
    <w:rsid w:val="00102062"/>
    <w:rsid w:val="0010215E"/>
    <w:rsid w:val="0010224C"/>
    <w:rsid w:val="0010242E"/>
    <w:rsid w:val="0010289E"/>
    <w:rsid w:val="00102B54"/>
    <w:rsid w:val="00102E11"/>
    <w:rsid w:val="001030A4"/>
    <w:rsid w:val="001030BF"/>
    <w:rsid w:val="0010322C"/>
    <w:rsid w:val="0010354A"/>
    <w:rsid w:val="001039C1"/>
    <w:rsid w:val="00103ED5"/>
    <w:rsid w:val="00103EF3"/>
    <w:rsid w:val="00104189"/>
    <w:rsid w:val="001041A5"/>
    <w:rsid w:val="00104796"/>
    <w:rsid w:val="001049D5"/>
    <w:rsid w:val="00104BC9"/>
    <w:rsid w:val="00104C88"/>
    <w:rsid w:val="00104DDF"/>
    <w:rsid w:val="00104F3D"/>
    <w:rsid w:val="001057CE"/>
    <w:rsid w:val="0010593F"/>
    <w:rsid w:val="00105D1A"/>
    <w:rsid w:val="001062B2"/>
    <w:rsid w:val="00106430"/>
    <w:rsid w:val="0010649A"/>
    <w:rsid w:val="00106E68"/>
    <w:rsid w:val="00106FA4"/>
    <w:rsid w:val="0010745E"/>
    <w:rsid w:val="00107CED"/>
    <w:rsid w:val="001101F9"/>
    <w:rsid w:val="00110216"/>
    <w:rsid w:val="00110740"/>
    <w:rsid w:val="00110943"/>
    <w:rsid w:val="001109F5"/>
    <w:rsid w:val="00110A72"/>
    <w:rsid w:val="00110BA2"/>
    <w:rsid w:val="00110BB6"/>
    <w:rsid w:val="00110C55"/>
    <w:rsid w:val="00110E7C"/>
    <w:rsid w:val="0011129B"/>
    <w:rsid w:val="001112C3"/>
    <w:rsid w:val="00111A67"/>
    <w:rsid w:val="00111B96"/>
    <w:rsid w:val="00111F02"/>
    <w:rsid w:val="00111F72"/>
    <w:rsid w:val="00111FF0"/>
    <w:rsid w:val="001120C5"/>
    <w:rsid w:val="001123FC"/>
    <w:rsid w:val="00112423"/>
    <w:rsid w:val="001128E8"/>
    <w:rsid w:val="001128F6"/>
    <w:rsid w:val="00112E32"/>
    <w:rsid w:val="001132ED"/>
    <w:rsid w:val="00113AB6"/>
    <w:rsid w:val="00113B54"/>
    <w:rsid w:val="00113DEF"/>
    <w:rsid w:val="00113F53"/>
    <w:rsid w:val="00114109"/>
    <w:rsid w:val="00114230"/>
    <w:rsid w:val="0011480A"/>
    <w:rsid w:val="00114820"/>
    <w:rsid w:val="00114B6E"/>
    <w:rsid w:val="00114C9B"/>
    <w:rsid w:val="00115DE7"/>
    <w:rsid w:val="00115E49"/>
    <w:rsid w:val="00115EB2"/>
    <w:rsid w:val="00116024"/>
    <w:rsid w:val="0011638E"/>
    <w:rsid w:val="00116547"/>
    <w:rsid w:val="001165A6"/>
    <w:rsid w:val="00117030"/>
    <w:rsid w:val="00117070"/>
    <w:rsid w:val="00117333"/>
    <w:rsid w:val="001173EA"/>
    <w:rsid w:val="0011777E"/>
    <w:rsid w:val="001179B4"/>
    <w:rsid w:val="00117ADB"/>
    <w:rsid w:val="00117CBB"/>
    <w:rsid w:val="00117ECF"/>
    <w:rsid w:val="0012001F"/>
    <w:rsid w:val="001201E5"/>
    <w:rsid w:val="00120474"/>
    <w:rsid w:val="0012067A"/>
    <w:rsid w:val="0012069C"/>
    <w:rsid w:val="0012070D"/>
    <w:rsid w:val="00120CA0"/>
    <w:rsid w:val="00120E4B"/>
    <w:rsid w:val="00120F3B"/>
    <w:rsid w:val="00120FA3"/>
    <w:rsid w:val="001217FB"/>
    <w:rsid w:val="0012191E"/>
    <w:rsid w:val="00121A90"/>
    <w:rsid w:val="00121CB9"/>
    <w:rsid w:val="00121F98"/>
    <w:rsid w:val="00121FE3"/>
    <w:rsid w:val="00121FEE"/>
    <w:rsid w:val="0012221D"/>
    <w:rsid w:val="0012238A"/>
    <w:rsid w:val="001225D6"/>
    <w:rsid w:val="0012260D"/>
    <w:rsid w:val="00122669"/>
    <w:rsid w:val="00122CE6"/>
    <w:rsid w:val="00122EAE"/>
    <w:rsid w:val="00122EB8"/>
    <w:rsid w:val="00123524"/>
    <w:rsid w:val="00123629"/>
    <w:rsid w:val="001236BF"/>
    <w:rsid w:val="001238BF"/>
    <w:rsid w:val="00123A0F"/>
    <w:rsid w:val="00123BBC"/>
    <w:rsid w:val="00123CE8"/>
    <w:rsid w:val="00123D74"/>
    <w:rsid w:val="00123F07"/>
    <w:rsid w:val="0012486B"/>
    <w:rsid w:val="00124B79"/>
    <w:rsid w:val="00124C6E"/>
    <w:rsid w:val="00124D91"/>
    <w:rsid w:val="00125008"/>
    <w:rsid w:val="00125073"/>
    <w:rsid w:val="001250C2"/>
    <w:rsid w:val="001253D4"/>
    <w:rsid w:val="0012554A"/>
    <w:rsid w:val="001259ED"/>
    <w:rsid w:val="00125D88"/>
    <w:rsid w:val="00126469"/>
    <w:rsid w:val="00126748"/>
    <w:rsid w:val="001267B8"/>
    <w:rsid w:val="00126A2E"/>
    <w:rsid w:val="00126DCD"/>
    <w:rsid w:val="00126EBE"/>
    <w:rsid w:val="001271F8"/>
    <w:rsid w:val="00127345"/>
    <w:rsid w:val="0012742A"/>
    <w:rsid w:val="001279E6"/>
    <w:rsid w:val="00127BD6"/>
    <w:rsid w:val="00127DC4"/>
    <w:rsid w:val="0013006C"/>
    <w:rsid w:val="00130070"/>
    <w:rsid w:val="00130265"/>
    <w:rsid w:val="00130720"/>
    <w:rsid w:val="00130930"/>
    <w:rsid w:val="00130AA8"/>
    <w:rsid w:val="00130D73"/>
    <w:rsid w:val="00130D9B"/>
    <w:rsid w:val="00130EB0"/>
    <w:rsid w:val="00130FD7"/>
    <w:rsid w:val="0013109E"/>
    <w:rsid w:val="001311DF"/>
    <w:rsid w:val="001314FC"/>
    <w:rsid w:val="0013156E"/>
    <w:rsid w:val="001315D8"/>
    <w:rsid w:val="00131742"/>
    <w:rsid w:val="00131788"/>
    <w:rsid w:val="00131AEC"/>
    <w:rsid w:val="00131B1B"/>
    <w:rsid w:val="00131E0B"/>
    <w:rsid w:val="00131E78"/>
    <w:rsid w:val="0013240F"/>
    <w:rsid w:val="00132526"/>
    <w:rsid w:val="0013283E"/>
    <w:rsid w:val="00133361"/>
    <w:rsid w:val="001333A9"/>
    <w:rsid w:val="00133498"/>
    <w:rsid w:val="001334CE"/>
    <w:rsid w:val="001335B0"/>
    <w:rsid w:val="0013378A"/>
    <w:rsid w:val="001337F3"/>
    <w:rsid w:val="001339BA"/>
    <w:rsid w:val="00133D7F"/>
    <w:rsid w:val="00133F24"/>
    <w:rsid w:val="0013408C"/>
    <w:rsid w:val="0013415D"/>
    <w:rsid w:val="00134596"/>
    <w:rsid w:val="00134D97"/>
    <w:rsid w:val="00134E68"/>
    <w:rsid w:val="00135349"/>
    <w:rsid w:val="001354D0"/>
    <w:rsid w:val="001358ED"/>
    <w:rsid w:val="001359D6"/>
    <w:rsid w:val="00137061"/>
    <w:rsid w:val="0013710A"/>
    <w:rsid w:val="001373A2"/>
    <w:rsid w:val="001375C9"/>
    <w:rsid w:val="00137C70"/>
    <w:rsid w:val="00140910"/>
    <w:rsid w:val="00140B8F"/>
    <w:rsid w:val="00140C89"/>
    <w:rsid w:val="00140E05"/>
    <w:rsid w:val="00141297"/>
    <w:rsid w:val="00141602"/>
    <w:rsid w:val="00141845"/>
    <w:rsid w:val="00142087"/>
    <w:rsid w:val="001424BC"/>
    <w:rsid w:val="001424BD"/>
    <w:rsid w:val="00142CC1"/>
    <w:rsid w:val="001431E8"/>
    <w:rsid w:val="001433CE"/>
    <w:rsid w:val="0014368C"/>
    <w:rsid w:val="001439A9"/>
    <w:rsid w:val="00143A44"/>
    <w:rsid w:val="00143D44"/>
    <w:rsid w:val="00144270"/>
    <w:rsid w:val="00144ACB"/>
    <w:rsid w:val="00144D0A"/>
    <w:rsid w:val="00144D8E"/>
    <w:rsid w:val="00145083"/>
    <w:rsid w:val="00145180"/>
    <w:rsid w:val="0014531F"/>
    <w:rsid w:val="00145477"/>
    <w:rsid w:val="0014556F"/>
    <w:rsid w:val="001457D9"/>
    <w:rsid w:val="0014584F"/>
    <w:rsid w:val="0014597D"/>
    <w:rsid w:val="00145C76"/>
    <w:rsid w:val="0014606D"/>
    <w:rsid w:val="001462AF"/>
    <w:rsid w:val="001462F1"/>
    <w:rsid w:val="00146378"/>
    <w:rsid w:val="001466ED"/>
    <w:rsid w:val="00146916"/>
    <w:rsid w:val="00147356"/>
    <w:rsid w:val="0014793C"/>
    <w:rsid w:val="00147BD8"/>
    <w:rsid w:val="00147DFE"/>
    <w:rsid w:val="00150009"/>
    <w:rsid w:val="00150188"/>
    <w:rsid w:val="00150348"/>
    <w:rsid w:val="00150556"/>
    <w:rsid w:val="00150A2A"/>
    <w:rsid w:val="00150BA2"/>
    <w:rsid w:val="00150CDB"/>
    <w:rsid w:val="00150D34"/>
    <w:rsid w:val="00151547"/>
    <w:rsid w:val="001515BA"/>
    <w:rsid w:val="001515D7"/>
    <w:rsid w:val="001516A6"/>
    <w:rsid w:val="001516E9"/>
    <w:rsid w:val="00151E3B"/>
    <w:rsid w:val="00151EBB"/>
    <w:rsid w:val="00152093"/>
    <w:rsid w:val="001526F0"/>
    <w:rsid w:val="00152D0E"/>
    <w:rsid w:val="00152E43"/>
    <w:rsid w:val="001530B4"/>
    <w:rsid w:val="00153202"/>
    <w:rsid w:val="001532CF"/>
    <w:rsid w:val="0015355B"/>
    <w:rsid w:val="001539D2"/>
    <w:rsid w:val="00153C4E"/>
    <w:rsid w:val="00153C81"/>
    <w:rsid w:val="00153E61"/>
    <w:rsid w:val="001542C7"/>
    <w:rsid w:val="001548B5"/>
    <w:rsid w:val="00154939"/>
    <w:rsid w:val="00154B20"/>
    <w:rsid w:val="00154CB7"/>
    <w:rsid w:val="00154DE1"/>
    <w:rsid w:val="00154F9A"/>
    <w:rsid w:val="001550C0"/>
    <w:rsid w:val="0015545B"/>
    <w:rsid w:val="0015556A"/>
    <w:rsid w:val="00155F04"/>
    <w:rsid w:val="00155F6B"/>
    <w:rsid w:val="001562AD"/>
    <w:rsid w:val="00156657"/>
    <w:rsid w:val="0015676C"/>
    <w:rsid w:val="00156D00"/>
    <w:rsid w:val="00156D6C"/>
    <w:rsid w:val="00156E32"/>
    <w:rsid w:val="00156E89"/>
    <w:rsid w:val="00157427"/>
    <w:rsid w:val="00157507"/>
    <w:rsid w:val="0015773F"/>
    <w:rsid w:val="00157A73"/>
    <w:rsid w:val="00157D11"/>
    <w:rsid w:val="00157F38"/>
    <w:rsid w:val="001601D8"/>
    <w:rsid w:val="001605FF"/>
    <w:rsid w:val="00160764"/>
    <w:rsid w:val="00161123"/>
    <w:rsid w:val="0016158B"/>
    <w:rsid w:val="00161679"/>
    <w:rsid w:val="001616B5"/>
    <w:rsid w:val="001617BD"/>
    <w:rsid w:val="00161836"/>
    <w:rsid w:val="00161ABE"/>
    <w:rsid w:val="00161AE2"/>
    <w:rsid w:val="001621F0"/>
    <w:rsid w:val="001623C2"/>
    <w:rsid w:val="00162B2C"/>
    <w:rsid w:val="00162C04"/>
    <w:rsid w:val="00162D1D"/>
    <w:rsid w:val="00162E37"/>
    <w:rsid w:val="0016355E"/>
    <w:rsid w:val="001635BB"/>
    <w:rsid w:val="00163811"/>
    <w:rsid w:val="00163818"/>
    <w:rsid w:val="0016398E"/>
    <w:rsid w:val="00163F01"/>
    <w:rsid w:val="00164ADC"/>
    <w:rsid w:val="001650A3"/>
    <w:rsid w:val="0016517B"/>
    <w:rsid w:val="001652CA"/>
    <w:rsid w:val="001654FF"/>
    <w:rsid w:val="00165A5B"/>
    <w:rsid w:val="00165DC7"/>
    <w:rsid w:val="00165E20"/>
    <w:rsid w:val="00166928"/>
    <w:rsid w:val="00166A2C"/>
    <w:rsid w:val="00166AA2"/>
    <w:rsid w:val="00166E09"/>
    <w:rsid w:val="0016726E"/>
    <w:rsid w:val="001674A3"/>
    <w:rsid w:val="00167A9E"/>
    <w:rsid w:val="00170005"/>
    <w:rsid w:val="001700E7"/>
    <w:rsid w:val="001701D6"/>
    <w:rsid w:val="00170233"/>
    <w:rsid w:val="00170BEA"/>
    <w:rsid w:val="00170C0A"/>
    <w:rsid w:val="00170D47"/>
    <w:rsid w:val="00171510"/>
    <w:rsid w:val="001723C3"/>
    <w:rsid w:val="001723D5"/>
    <w:rsid w:val="00172426"/>
    <w:rsid w:val="00172764"/>
    <w:rsid w:val="00172993"/>
    <w:rsid w:val="00172AC4"/>
    <w:rsid w:val="00172B76"/>
    <w:rsid w:val="00172DFA"/>
    <w:rsid w:val="00173003"/>
    <w:rsid w:val="001730C5"/>
    <w:rsid w:val="00173206"/>
    <w:rsid w:val="00173331"/>
    <w:rsid w:val="001734A8"/>
    <w:rsid w:val="0017362F"/>
    <w:rsid w:val="00173B7F"/>
    <w:rsid w:val="00173B9E"/>
    <w:rsid w:val="00173EEC"/>
    <w:rsid w:val="00173F47"/>
    <w:rsid w:val="00173F85"/>
    <w:rsid w:val="00174474"/>
    <w:rsid w:val="001744FF"/>
    <w:rsid w:val="00174F61"/>
    <w:rsid w:val="001755A0"/>
    <w:rsid w:val="00175719"/>
    <w:rsid w:val="00175AEB"/>
    <w:rsid w:val="00175D1A"/>
    <w:rsid w:val="00175D82"/>
    <w:rsid w:val="0017614A"/>
    <w:rsid w:val="001761A0"/>
    <w:rsid w:val="001761B5"/>
    <w:rsid w:val="001761B7"/>
    <w:rsid w:val="0017622E"/>
    <w:rsid w:val="00176A00"/>
    <w:rsid w:val="0017776E"/>
    <w:rsid w:val="001804D1"/>
    <w:rsid w:val="001805D0"/>
    <w:rsid w:val="001809FC"/>
    <w:rsid w:val="00180A9D"/>
    <w:rsid w:val="00180B2F"/>
    <w:rsid w:val="00181065"/>
    <w:rsid w:val="001810C7"/>
    <w:rsid w:val="00181571"/>
    <w:rsid w:val="001817B1"/>
    <w:rsid w:val="0018181D"/>
    <w:rsid w:val="001819AB"/>
    <w:rsid w:val="00181AD9"/>
    <w:rsid w:val="00181FA0"/>
    <w:rsid w:val="0018225E"/>
    <w:rsid w:val="001829F0"/>
    <w:rsid w:val="00182D3A"/>
    <w:rsid w:val="00183001"/>
    <w:rsid w:val="00183201"/>
    <w:rsid w:val="00183276"/>
    <w:rsid w:val="00183884"/>
    <w:rsid w:val="0018397C"/>
    <w:rsid w:val="00183AF1"/>
    <w:rsid w:val="00183BEB"/>
    <w:rsid w:val="00183C68"/>
    <w:rsid w:val="0018401E"/>
    <w:rsid w:val="00184229"/>
    <w:rsid w:val="0018429D"/>
    <w:rsid w:val="0018449C"/>
    <w:rsid w:val="00184AF9"/>
    <w:rsid w:val="00184C8C"/>
    <w:rsid w:val="00184C93"/>
    <w:rsid w:val="00184E66"/>
    <w:rsid w:val="0018538E"/>
    <w:rsid w:val="00185586"/>
    <w:rsid w:val="001855A6"/>
    <w:rsid w:val="00185772"/>
    <w:rsid w:val="001858E1"/>
    <w:rsid w:val="0018594C"/>
    <w:rsid w:val="0018595B"/>
    <w:rsid w:val="0018599A"/>
    <w:rsid w:val="00185D58"/>
    <w:rsid w:val="001862B3"/>
    <w:rsid w:val="001863C2"/>
    <w:rsid w:val="0018687A"/>
    <w:rsid w:val="00186C78"/>
    <w:rsid w:val="00187C3C"/>
    <w:rsid w:val="001901B3"/>
    <w:rsid w:val="00190518"/>
    <w:rsid w:val="0019051D"/>
    <w:rsid w:val="001908BC"/>
    <w:rsid w:val="00190997"/>
    <w:rsid w:val="00190A2B"/>
    <w:rsid w:val="00190EED"/>
    <w:rsid w:val="001912AD"/>
    <w:rsid w:val="00191383"/>
    <w:rsid w:val="00191654"/>
    <w:rsid w:val="0019170C"/>
    <w:rsid w:val="001917B5"/>
    <w:rsid w:val="0019217B"/>
    <w:rsid w:val="001925E8"/>
    <w:rsid w:val="00192C48"/>
    <w:rsid w:val="00192E07"/>
    <w:rsid w:val="001930A3"/>
    <w:rsid w:val="0019345E"/>
    <w:rsid w:val="001937B3"/>
    <w:rsid w:val="001937FE"/>
    <w:rsid w:val="00193C7A"/>
    <w:rsid w:val="0019414D"/>
    <w:rsid w:val="0019446E"/>
    <w:rsid w:val="00194470"/>
    <w:rsid w:val="00194597"/>
    <w:rsid w:val="00194D70"/>
    <w:rsid w:val="00195179"/>
    <w:rsid w:val="001952A8"/>
    <w:rsid w:val="00195761"/>
    <w:rsid w:val="00195ED7"/>
    <w:rsid w:val="00195FEC"/>
    <w:rsid w:val="0019615E"/>
    <w:rsid w:val="00196227"/>
    <w:rsid w:val="00196276"/>
    <w:rsid w:val="001962E2"/>
    <w:rsid w:val="00196963"/>
    <w:rsid w:val="00196BA9"/>
    <w:rsid w:val="00196DA9"/>
    <w:rsid w:val="00196FAD"/>
    <w:rsid w:val="0019767E"/>
    <w:rsid w:val="0019799E"/>
    <w:rsid w:val="00197CC0"/>
    <w:rsid w:val="00197F9A"/>
    <w:rsid w:val="001A01FA"/>
    <w:rsid w:val="001A0976"/>
    <w:rsid w:val="001A0D68"/>
    <w:rsid w:val="001A0FCF"/>
    <w:rsid w:val="001A101E"/>
    <w:rsid w:val="001A129D"/>
    <w:rsid w:val="001A1827"/>
    <w:rsid w:val="001A1AC1"/>
    <w:rsid w:val="001A223F"/>
    <w:rsid w:val="001A24AF"/>
    <w:rsid w:val="001A27C2"/>
    <w:rsid w:val="001A292A"/>
    <w:rsid w:val="001A2C5D"/>
    <w:rsid w:val="001A2D0A"/>
    <w:rsid w:val="001A2DC0"/>
    <w:rsid w:val="001A2F5B"/>
    <w:rsid w:val="001A304B"/>
    <w:rsid w:val="001A3615"/>
    <w:rsid w:val="001A3934"/>
    <w:rsid w:val="001A3F89"/>
    <w:rsid w:val="001A4209"/>
    <w:rsid w:val="001A4421"/>
    <w:rsid w:val="001A44A0"/>
    <w:rsid w:val="001A452F"/>
    <w:rsid w:val="001A461D"/>
    <w:rsid w:val="001A47B6"/>
    <w:rsid w:val="001A5C37"/>
    <w:rsid w:val="001A5C59"/>
    <w:rsid w:val="001A616E"/>
    <w:rsid w:val="001A6293"/>
    <w:rsid w:val="001A6510"/>
    <w:rsid w:val="001A6BD7"/>
    <w:rsid w:val="001A6FD1"/>
    <w:rsid w:val="001A7188"/>
    <w:rsid w:val="001A74C6"/>
    <w:rsid w:val="001A7967"/>
    <w:rsid w:val="001A7BB7"/>
    <w:rsid w:val="001A7F45"/>
    <w:rsid w:val="001A7F62"/>
    <w:rsid w:val="001A7FEC"/>
    <w:rsid w:val="001B0404"/>
    <w:rsid w:val="001B040E"/>
    <w:rsid w:val="001B04A3"/>
    <w:rsid w:val="001B04F5"/>
    <w:rsid w:val="001B0533"/>
    <w:rsid w:val="001B0563"/>
    <w:rsid w:val="001B057C"/>
    <w:rsid w:val="001B05DE"/>
    <w:rsid w:val="001B077B"/>
    <w:rsid w:val="001B1020"/>
    <w:rsid w:val="001B1049"/>
    <w:rsid w:val="001B108A"/>
    <w:rsid w:val="001B13C1"/>
    <w:rsid w:val="001B146E"/>
    <w:rsid w:val="001B152E"/>
    <w:rsid w:val="001B1B15"/>
    <w:rsid w:val="001B1CDE"/>
    <w:rsid w:val="001B1D6C"/>
    <w:rsid w:val="001B1E57"/>
    <w:rsid w:val="001B23E9"/>
    <w:rsid w:val="001B2604"/>
    <w:rsid w:val="001B2969"/>
    <w:rsid w:val="001B2AA9"/>
    <w:rsid w:val="001B2F84"/>
    <w:rsid w:val="001B3116"/>
    <w:rsid w:val="001B34E6"/>
    <w:rsid w:val="001B357D"/>
    <w:rsid w:val="001B372B"/>
    <w:rsid w:val="001B383E"/>
    <w:rsid w:val="001B39B3"/>
    <w:rsid w:val="001B3D64"/>
    <w:rsid w:val="001B3E27"/>
    <w:rsid w:val="001B3E44"/>
    <w:rsid w:val="001B440D"/>
    <w:rsid w:val="001B4899"/>
    <w:rsid w:val="001B4D4A"/>
    <w:rsid w:val="001B5268"/>
    <w:rsid w:val="001B5612"/>
    <w:rsid w:val="001B6164"/>
    <w:rsid w:val="001B6171"/>
    <w:rsid w:val="001B62B6"/>
    <w:rsid w:val="001B68DC"/>
    <w:rsid w:val="001B6C4F"/>
    <w:rsid w:val="001B6D51"/>
    <w:rsid w:val="001B717E"/>
    <w:rsid w:val="001B73AC"/>
    <w:rsid w:val="001B73F6"/>
    <w:rsid w:val="001B7701"/>
    <w:rsid w:val="001B7764"/>
    <w:rsid w:val="001B77D7"/>
    <w:rsid w:val="001B79E5"/>
    <w:rsid w:val="001B7A1C"/>
    <w:rsid w:val="001B7A66"/>
    <w:rsid w:val="001B7E5E"/>
    <w:rsid w:val="001B7E86"/>
    <w:rsid w:val="001B7F84"/>
    <w:rsid w:val="001C0171"/>
    <w:rsid w:val="001C0871"/>
    <w:rsid w:val="001C0B84"/>
    <w:rsid w:val="001C0FFE"/>
    <w:rsid w:val="001C1075"/>
    <w:rsid w:val="001C10FC"/>
    <w:rsid w:val="001C12D5"/>
    <w:rsid w:val="001C133D"/>
    <w:rsid w:val="001C1538"/>
    <w:rsid w:val="001C16EC"/>
    <w:rsid w:val="001C1DFA"/>
    <w:rsid w:val="001C1EE4"/>
    <w:rsid w:val="001C1F2B"/>
    <w:rsid w:val="001C2483"/>
    <w:rsid w:val="001C26A3"/>
    <w:rsid w:val="001C2B23"/>
    <w:rsid w:val="001C2D92"/>
    <w:rsid w:val="001C2E38"/>
    <w:rsid w:val="001C3144"/>
    <w:rsid w:val="001C33C3"/>
    <w:rsid w:val="001C3432"/>
    <w:rsid w:val="001C3462"/>
    <w:rsid w:val="001C3B77"/>
    <w:rsid w:val="001C3E21"/>
    <w:rsid w:val="001C4028"/>
    <w:rsid w:val="001C4318"/>
    <w:rsid w:val="001C43DF"/>
    <w:rsid w:val="001C4B1D"/>
    <w:rsid w:val="001C4C1F"/>
    <w:rsid w:val="001C4C8C"/>
    <w:rsid w:val="001C50C1"/>
    <w:rsid w:val="001C5581"/>
    <w:rsid w:val="001C59B3"/>
    <w:rsid w:val="001C621A"/>
    <w:rsid w:val="001C65BA"/>
    <w:rsid w:val="001C6925"/>
    <w:rsid w:val="001C69E0"/>
    <w:rsid w:val="001C6D1E"/>
    <w:rsid w:val="001C7119"/>
    <w:rsid w:val="001C7454"/>
    <w:rsid w:val="001C7A78"/>
    <w:rsid w:val="001C7BE0"/>
    <w:rsid w:val="001C7C1E"/>
    <w:rsid w:val="001C7D52"/>
    <w:rsid w:val="001C7F2D"/>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5F"/>
    <w:rsid w:val="001D2FA3"/>
    <w:rsid w:val="001D305C"/>
    <w:rsid w:val="001D3071"/>
    <w:rsid w:val="001D3405"/>
    <w:rsid w:val="001D36D3"/>
    <w:rsid w:val="001D39FF"/>
    <w:rsid w:val="001D3A44"/>
    <w:rsid w:val="001D3ABA"/>
    <w:rsid w:val="001D3D2F"/>
    <w:rsid w:val="001D4247"/>
    <w:rsid w:val="001D49B9"/>
    <w:rsid w:val="001D4B24"/>
    <w:rsid w:val="001D4C87"/>
    <w:rsid w:val="001D4C8C"/>
    <w:rsid w:val="001D4CB7"/>
    <w:rsid w:val="001D4E3D"/>
    <w:rsid w:val="001D4FA6"/>
    <w:rsid w:val="001D5435"/>
    <w:rsid w:val="001D54BD"/>
    <w:rsid w:val="001D59C5"/>
    <w:rsid w:val="001D5A2B"/>
    <w:rsid w:val="001D5AAF"/>
    <w:rsid w:val="001D5DFD"/>
    <w:rsid w:val="001D6B0C"/>
    <w:rsid w:val="001D70F5"/>
    <w:rsid w:val="001D74CD"/>
    <w:rsid w:val="001D759C"/>
    <w:rsid w:val="001D7A7A"/>
    <w:rsid w:val="001D7CCA"/>
    <w:rsid w:val="001D7E7E"/>
    <w:rsid w:val="001D7EDB"/>
    <w:rsid w:val="001E062E"/>
    <w:rsid w:val="001E0819"/>
    <w:rsid w:val="001E0A20"/>
    <w:rsid w:val="001E14C7"/>
    <w:rsid w:val="001E16B0"/>
    <w:rsid w:val="001E16EB"/>
    <w:rsid w:val="001E170D"/>
    <w:rsid w:val="001E198F"/>
    <w:rsid w:val="001E1AA5"/>
    <w:rsid w:val="001E1D33"/>
    <w:rsid w:val="001E2366"/>
    <w:rsid w:val="001E25F2"/>
    <w:rsid w:val="001E280F"/>
    <w:rsid w:val="001E2A8E"/>
    <w:rsid w:val="001E2D40"/>
    <w:rsid w:val="001E2EB1"/>
    <w:rsid w:val="001E2FD2"/>
    <w:rsid w:val="001E308B"/>
    <w:rsid w:val="001E330E"/>
    <w:rsid w:val="001E3464"/>
    <w:rsid w:val="001E3498"/>
    <w:rsid w:val="001E3555"/>
    <w:rsid w:val="001E35E7"/>
    <w:rsid w:val="001E3FE3"/>
    <w:rsid w:val="001E406E"/>
    <w:rsid w:val="001E40E3"/>
    <w:rsid w:val="001E426F"/>
    <w:rsid w:val="001E4304"/>
    <w:rsid w:val="001E4356"/>
    <w:rsid w:val="001E43C9"/>
    <w:rsid w:val="001E4669"/>
    <w:rsid w:val="001E46E5"/>
    <w:rsid w:val="001E4A0A"/>
    <w:rsid w:val="001E4C82"/>
    <w:rsid w:val="001E4F37"/>
    <w:rsid w:val="001E515A"/>
    <w:rsid w:val="001E5368"/>
    <w:rsid w:val="001E53B1"/>
    <w:rsid w:val="001E5495"/>
    <w:rsid w:val="001E5757"/>
    <w:rsid w:val="001E5852"/>
    <w:rsid w:val="001E6089"/>
    <w:rsid w:val="001E64A2"/>
    <w:rsid w:val="001E65C7"/>
    <w:rsid w:val="001E66C6"/>
    <w:rsid w:val="001E6B63"/>
    <w:rsid w:val="001E6C83"/>
    <w:rsid w:val="001E6FF6"/>
    <w:rsid w:val="001E73C7"/>
    <w:rsid w:val="001E74A2"/>
    <w:rsid w:val="001E7C71"/>
    <w:rsid w:val="001E7DD4"/>
    <w:rsid w:val="001E7EFF"/>
    <w:rsid w:val="001E7F95"/>
    <w:rsid w:val="001F0055"/>
    <w:rsid w:val="001F055B"/>
    <w:rsid w:val="001F05F9"/>
    <w:rsid w:val="001F077C"/>
    <w:rsid w:val="001F0982"/>
    <w:rsid w:val="001F101E"/>
    <w:rsid w:val="001F10E2"/>
    <w:rsid w:val="001F12C1"/>
    <w:rsid w:val="001F19E9"/>
    <w:rsid w:val="001F1A08"/>
    <w:rsid w:val="001F1F12"/>
    <w:rsid w:val="001F20F3"/>
    <w:rsid w:val="001F2106"/>
    <w:rsid w:val="001F2242"/>
    <w:rsid w:val="001F239B"/>
    <w:rsid w:val="001F23B7"/>
    <w:rsid w:val="001F23CA"/>
    <w:rsid w:val="001F2AAB"/>
    <w:rsid w:val="001F2B76"/>
    <w:rsid w:val="001F2FFA"/>
    <w:rsid w:val="001F331C"/>
    <w:rsid w:val="001F336A"/>
    <w:rsid w:val="001F353F"/>
    <w:rsid w:val="001F37B3"/>
    <w:rsid w:val="001F3AF4"/>
    <w:rsid w:val="001F3BEF"/>
    <w:rsid w:val="001F43AD"/>
    <w:rsid w:val="001F48E3"/>
    <w:rsid w:val="001F4FD2"/>
    <w:rsid w:val="001F59B9"/>
    <w:rsid w:val="001F5A76"/>
    <w:rsid w:val="001F5ACF"/>
    <w:rsid w:val="001F5B7F"/>
    <w:rsid w:val="001F62B6"/>
    <w:rsid w:val="001F65BF"/>
    <w:rsid w:val="001F67FE"/>
    <w:rsid w:val="001F6A82"/>
    <w:rsid w:val="001F6B0E"/>
    <w:rsid w:val="001F705B"/>
    <w:rsid w:val="001F70D2"/>
    <w:rsid w:val="001F72CA"/>
    <w:rsid w:val="001F7468"/>
    <w:rsid w:val="001F7909"/>
    <w:rsid w:val="001F7A2B"/>
    <w:rsid w:val="00200423"/>
    <w:rsid w:val="002006BD"/>
    <w:rsid w:val="00200B73"/>
    <w:rsid w:val="00200B9B"/>
    <w:rsid w:val="00200E41"/>
    <w:rsid w:val="0020106B"/>
    <w:rsid w:val="00201466"/>
    <w:rsid w:val="00201726"/>
    <w:rsid w:val="00201739"/>
    <w:rsid w:val="002018A4"/>
    <w:rsid w:val="002018AF"/>
    <w:rsid w:val="00201E05"/>
    <w:rsid w:val="002020FA"/>
    <w:rsid w:val="0020214B"/>
    <w:rsid w:val="002021DC"/>
    <w:rsid w:val="00202572"/>
    <w:rsid w:val="0020291D"/>
    <w:rsid w:val="00202A3C"/>
    <w:rsid w:val="00202B90"/>
    <w:rsid w:val="0020321E"/>
    <w:rsid w:val="0020332A"/>
    <w:rsid w:val="002034F2"/>
    <w:rsid w:val="002035A6"/>
    <w:rsid w:val="00203680"/>
    <w:rsid w:val="002037BB"/>
    <w:rsid w:val="002037E5"/>
    <w:rsid w:val="00203883"/>
    <w:rsid w:val="00203AE5"/>
    <w:rsid w:val="00203BFC"/>
    <w:rsid w:val="00203CF3"/>
    <w:rsid w:val="00203D30"/>
    <w:rsid w:val="002041FE"/>
    <w:rsid w:val="00204584"/>
    <w:rsid w:val="00204893"/>
    <w:rsid w:val="00204B41"/>
    <w:rsid w:val="0020536B"/>
    <w:rsid w:val="0020574F"/>
    <w:rsid w:val="002058F1"/>
    <w:rsid w:val="00205B48"/>
    <w:rsid w:val="00205CD4"/>
    <w:rsid w:val="00206071"/>
    <w:rsid w:val="0020608C"/>
    <w:rsid w:val="002060C8"/>
    <w:rsid w:val="0020618D"/>
    <w:rsid w:val="0020628A"/>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0F4C"/>
    <w:rsid w:val="0021110E"/>
    <w:rsid w:val="002113BE"/>
    <w:rsid w:val="002113F0"/>
    <w:rsid w:val="002115A6"/>
    <w:rsid w:val="00211788"/>
    <w:rsid w:val="00211D73"/>
    <w:rsid w:val="002122D3"/>
    <w:rsid w:val="0021240C"/>
    <w:rsid w:val="00212435"/>
    <w:rsid w:val="00212576"/>
    <w:rsid w:val="00212BB6"/>
    <w:rsid w:val="00212DFA"/>
    <w:rsid w:val="00213135"/>
    <w:rsid w:val="0021341B"/>
    <w:rsid w:val="002134CF"/>
    <w:rsid w:val="002136EE"/>
    <w:rsid w:val="002139B4"/>
    <w:rsid w:val="00213D7E"/>
    <w:rsid w:val="00214256"/>
    <w:rsid w:val="00214A8B"/>
    <w:rsid w:val="00215093"/>
    <w:rsid w:val="002152DB"/>
    <w:rsid w:val="0021550E"/>
    <w:rsid w:val="00215916"/>
    <w:rsid w:val="00215923"/>
    <w:rsid w:val="00215CA0"/>
    <w:rsid w:val="00215EEA"/>
    <w:rsid w:val="002162FC"/>
    <w:rsid w:val="00216339"/>
    <w:rsid w:val="002164D2"/>
    <w:rsid w:val="002165FE"/>
    <w:rsid w:val="00216693"/>
    <w:rsid w:val="00216EFE"/>
    <w:rsid w:val="00217364"/>
    <w:rsid w:val="0021739A"/>
    <w:rsid w:val="00217469"/>
    <w:rsid w:val="0021768D"/>
    <w:rsid w:val="00217B38"/>
    <w:rsid w:val="00217B64"/>
    <w:rsid w:val="0022074A"/>
    <w:rsid w:val="00220762"/>
    <w:rsid w:val="00220B3F"/>
    <w:rsid w:val="00220CE0"/>
    <w:rsid w:val="00220CE5"/>
    <w:rsid w:val="00220F53"/>
    <w:rsid w:val="00220FDA"/>
    <w:rsid w:val="002213D7"/>
    <w:rsid w:val="00221716"/>
    <w:rsid w:val="00221727"/>
    <w:rsid w:val="00221A46"/>
    <w:rsid w:val="00221AD2"/>
    <w:rsid w:val="00221AD7"/>
    <w:rsid w:val="00221D6C"/>
    <w:rsid w:val="002220FA"/>
    <w:rsid w:val="002223A7"/>
    <w:rsid w:val="00222DBA"/>
    <w:rsid w:val="002230CD"/>
    <w:rsid w:val="002232CC"/>
    <w:rsid w:val="0022377B"/>
    <w:rsid w:val="00223C44"/>
    <w:rsid w:val="00224DC7"/>
    <w:rsid w:val="00224E58"/>
    <w:rsid w:val="00224EDA"/>
    <w:rsid w:val="00224F63"/>
    <w:rsid w:val="002256E8"/>
    <w:rsid w:val="00225759"/>
    <w:rsid w:val="00225D8F"/>
    <w:rsid w:val="00225F09"/>
    <w:rsid w:val="00225F48"/>
    <w:rsid w:val="00225F9B"/>
    <w:rsid w:val="00225FFB"/>
    <w:rsid w:val="0022614D"/>
    <w:rsid w:val="002261E0"/>
    <w:rsid w:val="0022642A"/>
    <w:rsid w:val="0022645C"/>
    <w:rsid w:val="0022684D"/>
    <w:rsid w:val="00226937"/>
    <w:rsid w:val="00226BFC"/>
    <w:rsid w:val="00227069"/>
    <w:rsid w:val="00227BA2"/>
    <w:rsid w:val="00227EF2"/>
    <w:rsid w:val="00227FA2"/>
    <w:rsid w:val="002303FB"/>
    <w:rsid w:val="00230AF3"/>
    <w:rsid w:val="00230DCF"/>
    <w:rsid w:val="00231670"/>
    <w:rsid w:val="002319C3"/>
    <w:rsid w:val="00231CB8"/>
    <w:rsid w:val="00232232"/>
    <w:rsid w:val="002323AA"/>
    <w:rsid w:val="0023246C"/>
    <w:rsid w:val="002325EC"/>
    <w:rsid w:val="0023269E"/>
    <w:rsid w:val="0023277C"/>
    <w:rsid w:val="00232CD1"/>
    <w:rsid w:val="00233463"/>
    <w:rsid w:val="00233928"/>
    <w:rsid w:val="002339A6"/>
    <w:rsid w:val="00233A70"/>
    <w:rsid w:val="00233F7E"/>
    <w:rsid w:val="00234CAE"/>
    <w:rsid w:val="00234DFC"/>
    <w:rsid w:val="002350F6"/>
    <w:rsid w:val="00235153"/>
    <w:rsid w:val="00235320"/>
    <w:rsid w:val="00235352"/>
    <w:rsid w:val="0023558A"/>
    <w:rsid w:val="00235BF0"/>
    <w:rsid w:val="00235D9B"/>
    <w:rsid w:val="00235E62"/>
    <w:rsid w:val="00235E6F"/>
    <w:rsid w:val="00236061"/>
    <w:rsid w:val="002361AB"/>
    <w:rsid w:val="002362F8"/>
    <w:rsid w:val="00236501"/>
    <w:rsid w:val="00236FBC"/>
    <w:rsid w:val="00237EB7"/>
    <w:rsid w:val="00237F01"/>
    <w:rsid w:val="00237F57"/>
    <w:rsid w:val="0024017C"/>
    <w:rsid w:val="00240588"/>
    <w:rsid w:val="002405E6"/>
    <w:rsid w:val="002405FA"/>
    <w:rsid w:val="00240AB7"/>
    <w:rsid w:val="00240B48"/>
    <w:rsid w:val="00240BBF"/>
    <w:rsid w:val="00240C55"/>
    <w:rsid w:val="00240EB5"/>
    <w:rsid w:val="00240FCA"/>
    <w:rsid w:val="002411F9"/>
    <w:rsid w:val="0024124B"/>
    <w:rsid w:val="002412F2"/>
    <w:rsid w:val="00241446"/>
    <w:rsid w:val="00241DDA"/>
    <w:rsid w:val="002420A7"/>
    <w:rsid w:val="002421B6"/>
    <w:rsid w:val="002423D8"/>
    <w:rsid w:val="00242AC3"/>
    <w:rsid w:val="00243021"/>
    <w:rsid w:val="00243442"/>
    <w:rsid w:val="002435B1"/>
    <w:rsid w:val="00243732"/>
    <w:rsid w:val="0024395E"/>
    <w:rsid w:val="00243ADA"/>
    <w:rsid w:val="00243BB0"/>
    <w:rsid w:val="00243C21"/>
    <w:rsid w:val="0024454E"/>
    <w:rsid w:val="00244737"/>
    <w:rsid w:val="00244749"/>
    <w:rsid w:val="00244F5C"/>
    <w:rsid w:val="00244F98"/>
    <w:rsid w:val="0024520C"/>
    <w:rsid w:val="0024562D"/>
    <w:rsid w:val="00245760"/>
    <w:rsid w:val="00245822"/>
    <w:rsid w:val="00245836"/>
    <w:rsid w:val="00245D88"/>
    <w:rsid w:val="00245EE0"/>
    <w:rsid w:val="00246101"/>
    <w:rsid w:val="00246391"/>
    <w:rsid w:val="00246BB8"/>
    <w:rsid w:val="00246CAF"/>
    <w:rsid w:val="00246D07"/>
    <w:rsid w:val="00247044"/>
    <w:rsid w:val="002473FB"/>
    <w:rsid w:val="002475EC"/>
    <w:rsid w:val="00247624"/>
    <w:rsid w:val="00247643"/>
    <w:rsid w:val="00247BF3"/>
    <w:rsid w:val="00250599"/>
    <w:rsid w:val="00250A5E"/>
    <w:rsid w:val="00250E83"/>
    <w:rsid w:val="00250F80"/>
    <w:rsid w:val="0025199B"/>
    <w:rsid w:val="00251A2D"/>
    <w:rsid w:val="00251A93"/>
    <w:rsid w:val="00252123"/>
    <w:rsid w:val="00252295"/>
    <w:rsid w:val="002522B6"/>
    <w:rsid w:val="002529AB"/>
    <w:rsid w:val="00252A56"/>
    <w:rsid w:val="0025303B"/>
    <w:rsid w:val="00253173"/>
    <w:rsid w:val="00253197"/>
    <w:rsid w:val="002534A1"/>
    <w:rsid w:val="002534A7"/>
    <w:rsid w:val="00253A45"/>
    <w:rsid w:val="00253FD9"/>
    <w:rsid w:val="0025403B"/>
    <w:rsid w:val="0025417D"/>
    <w:rsid w:val="00254494"/>
    <w:rsid w:val="002549C8"/>
    <w:rsid w:val="002552D0"/>
    <w:rsid w:val="00255BFC"/>
    <w:rsid w:val="00255D0A"/>
    <w:rsid w:val="00256074"/>
    <w:rsid w:val="00256124"/>
    <w:rsid w:val="00256141"/>
    <w:rsid w:val="00256395"/>
    <w:rsid w:val="002565EF"/>
    <w:rsid w:val="00256812"/>
    <w:rsid w:val="002569D0"/>
    <w:rsid w:val="00256E97"/>
    <w:rsid w:val="00256F17"/>
    <w:rsid w:val="0025723B"/>
    <w:rsid w:val="00257393"/>
    <w:rsid w:val="0025743E"/>
    <w:rsid w:val="00257463"/>
    <w:rsid w:val="00257645"/>
    <w:rsid w:val="002577A0"/>
    <w:rsid w:val="0025793B"/>
    <w:rsid w:val="00257C43"/>
    <w:rsid w:val="00257DDF"/>
    <w:rsid w:val="00257E61"/>
    <w:rsid w:val="00257E8B"/>
    <w:rsid w:val="00257F3F"/>
    <w:rsid w:val="00260058"/>
    <w:rsid w:val="0026021D"/>
    <w:rsid w:val="00260315"/>
    <w:rsid w:val="002603D4"/>
    <w:rsid w:val="0026057F"/>
    <w:rsid w:val="0026059C"/>
    <w:rsid w:val="00260BF3"/>
    <w:rsid w:val="00260D0E"/>
    <w:rsid w:val="00260FFF"/>
    <w:rsid w:val="002610F3"/>
    <w:rsid w:val="00261365"/>
    <w:rsid w:val="002617A8"/>
    <w:rsid w:val="00261861"/>
    <w:rsid w:val="00261F10"/>
    <w:rsid w:val="00262018"/>
    <w:rsid w:val="00262732"/>
    <w:rsid w:val="00262852"/>
    <w:rsid w:val="00262C40"/>
    <w:rsid w:val="00262E1D"/>
    <w:rsid w:val="002633C0"/>
    <w:rsid w:val="0026399B"/>
    <w:rsid w:val="00263ADD"/>
    <w:rsid w:val="00263B97"/>
    <w:rsid w:val="00263C96"/>
    <w:rsid w:val="00263D4C"/>
    <w:rsid w:val="00263ED7"/>
    <w:rsid w:val="00264607"/>
    <w:rsid w:val="00264750"/>
    <w:rsid w:val="00264781"/>
    <w:rsid w:val="00264D63"/>
    <w:rsid w:val="00264EFF"/>
    <w:rsid w:val="002651DA"/>
    <w:rsid w:val="002656BA"/>
    <w:rsid w:val="00265B39"/>
    <w:rsid w:val="00265BEA"/>
    <w:rsid w:val="00265D6E"/>
    <w:rsid w:val="00265F24"/>
    <w:rsid w:val="0026602A"/>
    <w:rsid w:val="0026635F"/>
    <w:rsid w:val="002663AE"/>
    <w:rsid w:val="00266586"/>
    <w:rsid w:val="002666AB"/>
    <w:rsid w:val="002668E7"/>
    <w:rsid w:val="00266B33"/>
    <w:rsid w:val="00266BAF"/>
    <w:rsid w:val="00267148"/>
    <w:rsid w:val="00267457"/>
    <w:rsid w:val="0026754B"/>
    <w:rsid w:val="00267A9F"/>
    <w:rsid w:val="00267BB7"/>
    <w:rsid w:val="00267E25"/>
    <w:rsid w:val="00267E5E"/>
    <w:rsid w:val="00267FEE"/>
    <w:rsid w:val="002700E6"/>
    <w:rsid w:val="00270588"/>
    <w:rsid w:val="002705AC"/>
    <w:rsid w:val="00270711"/>
    <w:rsid w:val="00270944"/>
    <w:rsid w:val="00270A61"/>
    <w:rsid w:val="00270D86"/>
    <w:rsid w:val="002716B3"/>
    <w:rsid w:val="002718CE"/>
    <w:rsid w:val="002721B7"/>
    <w:rsid w:val="0027237E"/>
    <w:rsid w:val="00272A72"/>
    <w:rsid w:val="00272D27"/>
    <w:rsid w:val="00272E7F"/>
    <w:rsid w:val="0027318E"/>
    <w:rsid w:val="0027322F"/>
    <w:rsid w:val="002732C5"/>
    <w:rsid w:val="0027346C"/>
    <w:rsid w:val="002734DF"/>
    <w:rsid w:val="00273512"/>
    <w:rsid w:val="00273616"/>
    <w:rsid w:val="0027377C"/>
    <w:rsid w:val="00273D21"/>
    <w:rsid w:val="0027415C"/>
    <w:rsid w:val="00274274"/>
    <w:rsid w:val="00274431"/>
    <w:rsid w:val="00274595"/>
    <w:rsid w:val="00275170"/>
    <w:rsid w:val="002754C0"/>
    <w:rsid w:val="002754CA"/>
    <w:rsid w:val="00275542"/>
    <w:rsid w:val="002757F4"/>
    <w:rsid w:val="002758A9"/>
    <w:rsid w:val="00275DE2"/>
    <w:rsid w:val="00275DED"/>
    <w:rsid w:val="00275E41"/>
    <w:rsid w:val="002761E3"/>
    <w:rsid w:val="00276517"/>
    <w:rsid w:val="00276532"/>
    <w:rsid w:val="002766FC"/>
    <w:rsid w:val="00276704"/>
    <w:rsid w:val="00276709"/>
    <w:rsid w:val="002768D2"/>
    <w:rsid w:val="002768EC"/>
    <w:rsid w:val="00276AC1"/>
    <w:rsid w:val="00277110"/>
    <w:rsid w:val="002774B3"/>
    <w:rsid w:val="00277939"/>
    <w:rsid w:val="00277AD8"/>
    <w:rsid w:val="00277CAC"/>
    <w:rsid w:val="00277D58"/>
    <w:rsid w:val="00277DD9"/>
    <w:rsid w:val="00280153"/>
    <w:rsid w:val="00280533"/>
    <w:rsid w:val="002806F1"/>
    <w:rsid w:val="0028090A"/>
    <w:rsid w:val="00280DEC"/>
    <w:rsid w:val="00281639"/>
    <w:rsid w:val="002816B9"/>
    <w:rsid w:val="002817BE"/>
    <w:rsid w:val="00281C4C"/>
    <w:rsid w:val="00281CC0"/>
    <w:rsid w:val="00281EE9"/>
    <w:rsid w:val="00281FB7"/>
    <w:rsid w:val="00282362"/>
    <w:rsid w:val="0028248E"/>
    <w:rsid w:val="002828D4"/>
    <w:rsid w:val="0028291E"/>
    <w:rsid w:val="002829ED"/>
    <w:rsid w:val="00282E9E"/>
    <w:rsid w:val="002830DA"/>
    <w:rsid w:val="00283283"/>
    <w:rsid w:val="00283423"/>
    <w:rsid w:val="00283D8F"/>
    <w:rsid w:val="00283F4D"/>
    <w:rsid w:val="00283F8D"/>
    <w:rsid w:val="0028428E"/>
    <w:rsid w:val="00284434"/>
    <w:rsid w:val="002847C3"/>
    <w:rsid w:val="00284B84"/>
    <w:rsid w:val="00284DCC"/>
    <w:rsid w:val="00285238"/>
    <w:rsid w:val="002852EF"/>
    <w:rsid w:val="00285509"/>
    <w:rsid w:val="00285848"/>
    <w:rsid w:val="002858EE"/>
    <w:rsid w:val="00285930"/>
    <w:rsid w:val="002859C6"/>
    <w:rsid w:val="00285A69"/>
    <w:rsid w:val="00285C4C"/>
    <w:rsid w:val="00285CC7"/>
    <w:rsid w:val="0028670F"/>
    <w:rsid w:val="00286748"/>
    <w:rsid w:val="0028682B"/>
    <w:rsid w:val="00286AB2"/>
    <w:rsid w:val="002871D6"/>
    <w:rsid w:val="00287266"/>
    <w:rsid w:val="002872BB"/>
    <w:rsid w:val="0028760C"/>
    <w:rsid w:val="00287E0F"/>
    <w:rsid w:val="00287F8B"/>
    <w:rsid w:val="00290143"/>
    <w:rsid w:val="002902B5"/>
    <w:rsid w:val="002904A3"/>
    <w:rsid w:val="0029080C"/>
    <w:rsid w:val="00290BC1"/>
    <w:rsid w:val="00290D74"/>
    <w:rsid w:val="00290DB7"/>
    <w:rsid w:val="00290FB5"/>
    <w:rsid w:val="002912DC"/>
    <w:rsid w:val="00291498"/>
    <w:rsid w:val="00291883"/>
    <w:rsid w:val="00291888"/>
    <w:rsid w:val="00291A14"/>
    <w:rsid w:val="00291F2E"/>
    <w:rsid w:val="002923AE"/>
    <w:rsid w:val="002928A5"/>
    <w:rsid w:val="00292E56"/>
    <w:rsid w:val="00292E7B"/>
    <w:rsid w:val="002936E6"/>
    <w:rsid w:val="00293830"/>
    <w:rsid w:val="0029390A"/>
    <w:rsid w:val="0029395E"/>
    <w:rsid w:val="00293BB5"/>
    <w:rsid w:val="00293EA2"/>
    <w:rsid w:val="00293FDC"/>
    <w:rsid w:val="00294106"/>
    <w:rsid w:val="0029421F"/>
    <w:rsid w:val="00294975"/>
    <w:rsid w:val="00294A98"/>
    <w:rsid w:val="00294F53"/>
    <w:rsid w:val="00294FBB"/>
    <w:rsid w:val="00295084"/>
    <w:rsid w:val="00295433"/>
    <w:rsid w:val="002959DB"/>
    <w:rsid w:val="00295B6F"/>
    <w:rsid w:val="00295C60"/>
    <w:rsid w:val="002961FA"/>
    <w:rsid w:val="00296398"/>
    <w:rsid w:val="00296417"/>
    <w:rsid w:val="002966DF"/>
    <w:rsid w:val="002968AE"/>
    <w:rsid w:val="0029698B"/>
    <w:rsid w:val="00296EA7"/>
    <w:rsid w:val="00296FC8"/>
    <w:rsid w:val="00297057"/>
    <w:rsid w:val="00297657"/>
    <w:rsid w:val="002977FA"/>
    <w:rsid w:val="002979C3"/>
    <w:rsid w:val="00297CF6"/>
    <w:rsid w:val="00297FC8"/>
    <w:rsid w:val="002A0007"/>
    <w:rsid w:val="002A0463"/>
    <w:rsid w:val="002A0843"/>
    <w:rsid w:val="002A0BA8"/>
    <w:rsid w:val="002A0BF3"/>
    <w:rsid w:val="002A0C9D"/>
    <w:rsid w:val="002A0D94"/>
    <w:rsid w:val="002A1222"/>
    <w:rsid w:val="002A18C2"/>
    <w:rsid w:val="002A18FC"/>
    <w:rsid w:val="002A1F00"/>
    <w:rsid w:val="002A1FD3"/>
    <w:rsid w:val="002A20A0"/>
    <w:rsid w:val="002A20E8"/>
    <w:rsid w:val="002A2A03"/>
    <w:rsid w:val="002A2A29"/>
    <w:rsid w:val="002A2C74"/>
    <w:rsid w:val="002A2D53"/>
    <w:rsid w:val="002A3149"/>
    <w:rsid w:val="002A3322"/>
    <w:rsid w:val="002A35A0"/>
    <w:rsid w:val="002A379D"/>
    <w:rsid w:val="002A3933"/>
    <w:rsid w:val="002A3B90"/>
    <w:rsid w:val="002A3F85"/>
    <w:rsid w:val="002A45FD"/>
    <w:rsid w:val="002A462C"/>
    <w:rsid w:val="002A4719"/>
    <w:rsid w:val="002A4B00"/>
    <w:rsid w:val="002A4CF1"/>
    <w:rsid w:val="002A4F68"/>
    <w:rsid w:val="002A5678"/>
    <w:rsid w:val="002A5690"/>
    <w:rsid w:val="002A5BAC"/>
    <w:rsid w:val="002A5CF9"/>
    <w:rsid w:val="002A5D4C"/>
    <w:rsid w:val="002A5D69"/>
    <w:rsid w:val="002A6131"/>
    <w:rsid w:val="002A6856"/>
    <w:rsid w:val="002A6A03"/>
    <w:rsid w:val="002A6AAF"/>
    <w:rsid w:val="002A6CF7"/>
    <w:rsid w:val="002A6EA9"/>
    <w:rsid w:val="002A6F80"/>
    <w:rsid w:val="002A763D"/>
    <w:rsid w:val="002A7B8A"/>
    <w:rsid w:val="002A7EAC"/>
    <w:rsid w:val="002B011B"/>
    <w:rsid w:val="002B026F"/>
    <w:rsid w:val="002B057F"/>
    <w:rsid w:val="002B1119"/>
    <w:rsid w:val="002B111F"/>
    <w:rsid w:val="002B1320"/>
    <w:rsid w:val="002B1435"/>
    <w:rsid w:val="002B2234"/>
    <w:rsid w:val="002B22FF"/>
    <w:rsid w:val="002B2347"/>
    <w:rsid w:val="002B23BC"/>
    <w:rsid w:val="002B2533"/>
    <w:rsid w:val="002B25E9"/>
    <w:rsid w:val="002B2833"/>
    <w:rsid w:val="002B3450"/>
    <w:rsid w:val="002B34D9"/>
    <w:rsid w:val="002B3AB4"/>
    <w:rsid w:val="002B3DA3"/>
    <w:rsid w:val="002B4629"/>
    <w:rsid w:val="002B471B"/>
    <w:rsid w:val="002B4BE8"/>
    <w:rsid w:val="002B5015"/>
    <w:rsid w:val="002B54E7"/>
    <w:rsid w:val="002B5FB2"/>
    <w:rsid w:val="002B6088"/>
    <w:rsid w:val="002B6417"/>
    <w:rsid w:val="002B690C"/>
    <w:rsid w:val="002B6BB8"/>
    <w:rsid w:val="002B6CA6"/>
    <w:rsid w:val="002B6D29"/>
    <w:rsid w:val="002B6DB1"/>
    <w:rsid w:val="002B6E5C"/>
    <w:rsid w:val="002B6FFC"/>
    <w:rsid w:val="002B70C8"/>
    <w:rsid w:val="002B7234"/>
    <w:rsid w:val="002B748E"/>
    <w:rsid w:val="002B7638"/>
    <w:rsid w:val="002B766D"/>
    <w:rsid w:val="002C0290"/>
    <w:rsid w:val="002C057C"/>
    <w:rsid w:val="002C060A"/>
    <w:rsid w:val="002C0F4F"/>
    <w:rsid w:val="002C0F68"/>
    <w:rsid w:val="002C1A59"/>
    <w:rsid w:val="002C1D86"/>
    <w:rsid w:val="002C1F6A"/>
    <w:rsid w:val="002C249A"/>
    <w:rsid w:val="002C259E"/>
    <w:rsid w:val="002C280E"/>
    <w:rsid w:val="002C2940"/>
    <w:rsid w:val="002C2BC8"/>
    <w:rsid w:val="002C31A0"/>
    <w:rsid w:val="002C3322"/>
    <w:rsid w:val="002C3383"/>
    <w:rsid w:val="002C3394"/>
    <w:rsid w:val="002C361F"/>
    <w:rsid w:val="002C39C0"/>
    <w:rsid w:val="002C3EC5"/>
    <w:rsid w:val="002C3EDA"/>
    <w:rsid w:val="002C4209"/>
    <w:rsid w:val="002C4B94"/>
    <w:rsid w:val="002C50DA"/>
    <w:rsid w:val="002C52A6"/>
    <w:rsid w:val="002C5653"/>
    <w:rsid w:val="002C5A29"/>
    <w:rsid w:val="002C5CED"/>
    <w:rsid w:val="002C5DAE"/>
    <w:rsid w:val="002C5DD7"/>
    <w:rsid w:val="002C60DA"/>
    <w:rsid w:val="002C61A9"/>
    <w:rsid w:val="002C67A9"/>
    <w:rsid w:val="002C68A5"/>
    <w:rsid w:val="002C7885"/>
    <w:rsid w:val="002C7A39"/>
    <w:rsid w:val="002C7C0A"/>
    <w:rsid w:val="002C7C3C"/>
    <w:rsid w:val="002D0029"/>
    <w:rsid w:val="002D0590"/>
    <w:rsid w:val="002D0687"/>
    <w:rsid w:val="002D0839"/>
    <w:rsid w:val="002D08BE"/>
    <w:rsid w:val="002D0985"/>
    <w:rsid w:val="002D0AEE"/>
    <w:rsid w:val="002D0BA4"/>
    <w:rsid w:val="002D0CB4"/>
    <w:rsid w:val="002D0D45"/>
    <w:rsid w:val="002D0D6F"/>
    <w:rsid w:val="002D0E0C"/>
    <w:rsid w:val="002D1186"/>
    <w:rsid w:val="002D1FB2"/>
    <w:rsid w:val="002D2194"/>
    <w:rsid w:val="002D24D4"/>
    <w:rsid w:val="002D2589"/>
    <w:rsid w:val="002D2660"/>
    <w:rsid w:val="002D27F3"/>
    <w:rsid w:val="002D285B"/>
    <w:rsid w:val="002D2999"/>
    <w:rsid w:val="002D29A2"/>
    <w:rsid w:val="002D2B1B"/>
    <w:rsid w:val="002D2EF5"/>
    <w:rsid w:val="002D312F"/>
    <w:rsid w:val="002D33AF"/>
    <w:rsid w:val="002D369D"/>
    <w:rsid w:val="002D38FC"/>
    <w:rsid w:val="002D3EB8"/>
    <w:rsid w:val="002D3FDF"/>
    <w:rsid w:val="002D4000"/>
    <w:rsid w:val="002D491C"/>
    <w:rsid w:val="002D508A"/>
    <w:rsid w:val="002D530D"/>
    <w:rsid w:val="002D552E"/>
    <w:rsid w:val="002D5888"/>
    <w:rsid w:val="002D5B89"/>
    <w:rsid w:val="002D5F89"/>
    <w:rsid w:val="002D5F90"/>
    <w:rsid w:val="002D62C2"/>
    <w:rsid w:val="002D6BEE"/>
    <w:rsid w:val="002D6C8C"/>
    <w:rsid w:val="002D78AB"/>
    <w:rsid w:val="002D7B61"/>
    <w:rsid w:val="002D7E80"/>
    <w:rsid w:val="002D7E95"/>
    <w:rsid w:val="002D7F4C"/>
    <w:rsid w:val="002D7F88"/>
    <w:rsid w:val="002E0058"/>
    <w:rsid w:val="002E01C9"/>
    <w:rsid w:val="002E0368"/>
    <w:rsid w:val="002E0701"/>
    <w:rsid w:val="002E0D4F"/>
    <w:rsid w:val="002E0EC6"/>
    <w:rsid w:val="002E0FB7"/>
    <w:rsid w:val="002E121F"/>
    <w:rsid w:val="002E148F"/>
    <w:rsid w:val="002E16F2"/>
    <w:rsid w:val="002E1945"/>
    <w:rsid w:val="002E1BD8"/>
    <w:rsid w:val="002E2041"/>
    <w:rsid w:val="002E2062"/>
    <w:rsid w:val="002E27D0"/>
    <w:rsid w:val="002E2858"/>
    <w:rsid w:val="002E2893"/>
    <w:rsid w:val="002E28DE"/>
    <w:rsid w:val="002E3041"/>
    <w:rsid w:val="002E3047"/>
    <w:rsid w:val="002E30C9"/>
    <w:rsid w:val="002E3576"/>
    <w:rsid w:val="002E3607"/>
    <w:rsid w:val="002E37E1"/>
    <w:rsid w:val="002E3834"/>
    <w:rsid w:val="002E4244"/>
    <w:rsid w:val="002E43CE"/>
    <w:rsid w:val="002E441B"/>
    <w:rsid w:val="002E4A42"/>
    <w:rsid w:val="002E4D4A"/>
    <w:rsid w:val="002E5423"/>
    <w:rsid w:val="002E54BB"/>
    <w:rsid w:val="002E5A8B"/>
    <w:rsid w:val="002E5FCE"/>
    <w:rsid w:val="002E5FDD"/>
    <w:rsid w:val="002E6016"/>
    <w:rsid w:val="002E6075"/>
    <w:rsid w:val="002E61EA"/>
    <w:rsid w:val="002E6266"/>
    <w:rsid w:val="002E628E"/>
    <w:rsid w:val="002E67CD"/>
    <w:rsid w:val="002E6AF0"/>
    <w:rsid w:val="002E6BDF"/>
    <w:rsid w:val="002E6D04"/>
    <w:rsid w:val="002E6D89"/>
    <w:rsid w:val="002E6DF4"/>
    <w:rsid w:val="002E7117"/>
    <w:rsid w:val="002E7535"/>
    <w:rsid w:val="002E75B5"/>
    <w:rsid w:val="002E7BBF"/>
    <w:rsid w:val="002E7DA9"/>
    <w:rsid w:val="002E7E60"/>
    <w:rsid w:val="002E7ECA"/>
    <w:rsid w:val="002F06DF"/>
    <w:rsid w:val="002F0CA7"/>
    <w:rsid w:val="002F1895"/>
    <w:rsid w:val="002F1984"/>
    <w:rsid w:val="002F1BF9"/>
    <w:rsid w:val="002F1C00"/>
    <w:rsid w:val="002F1EE0"/>
    <w:rsid w:val="002F1F3D"/>
    <w:rsid w:val="002F20E9"/>
    <w:rsid w:val="002F281B"/>
    <w:rsid w:val="002F29BF"/>
    <w:rsid w:val="002F2FE7"/>
    <w:rsid w:val="002F314C"/>
    <w:rsid w:val="002F3230"/>
    <w:rsid w:val="002F326F"/>
    <w:rsid w:val="002F3277"/>
    <w:rsid w:val="002F3804"/>
    <w:rsid w:val="002F38F4"/>
    <w:rsid w:val="002F3B9A"/>
    <w:rsid w:val="002F3D9D"/>
    <w:rsid w:val="002F424C"/>
    <w:rsid w:val="002F4464"/>
    <w:rsid w:val="002F4756"/>
    <w:rsid w:val="002F4A57"/>
    <w:rsid w:val="002F510F"/>
    <w:rsid w:val="002F56C7"/>
    <w:rsid w:val="002F573B"/>
    <w:rsid w:val="002F5BCC"/>
    <w:rsid w:val="002F5F49"/>
    <w:rsid w:val="002F5F60"/>
    <w:rsid w:val="002F62BA"/>
    <w:rsid w:val="002F64B0"/>
    <w:rsid w:val="002F671B"/>
    <w:rsid w:val="002F69CB"/>
    <w:rsid w:val="002F6FD8"/>
    <w:rsid w:val="002F71A5"/>
    <w:rsid w:val="002F749E"/>
    <w:rsid w:val="002F7770"/>
    <w:rsid w:val="002F7B5A"/>
    <w:rsid w:val="002F7D27"/>
    <w:rsid w:val="002F7EA1"/>
    <w:rsid w:val="002F7FA9"/>
    <w:rsid w:val="003002D6"/>
    <w:rsid w:val="003004AA"/>
    <w:rsid w:val="00300745"/>
    <w:rsid w:val="00300942"/>
    <w:rsid w:val="00300A4F"/>
    <w:rsid w:val="00300D75"/>
    <w:rsid w:val="00301211"/>
    <w:rsid w:val="00301380"/>
    <w:rsid w:val="00301939"/>
    <w:rsid w:val="00301B70"/>
    <w:rsid w:val="00301E09"/>
    <w:rsid w:val="00302275"/>
    <w:rsid w:val="003022DE"/>
    <w:rsid w:val="003023B8"/>
    <w:rsid w:val="00302525"/>
    <w:rsid w:val="00302823"/>
    <w:rsid w:val="00302890"/>
    <w:rsid w:val="00302A1C"/>
    <w:rsid w:val="00302AF3"/>
    <w:rsid w:val="00303441"/>
    <w:rsid w:val="0030374B"/>
    <w:rsid w:val="003037A6"/>
    <w:rsid w:val="00303CF1"/>
    <w:rsid w:val="00303ED9"/>
    <w:rsid w:val="00304036"/>
    <w:rsid w:val="0030416D"/>
    <w:rsid w:val="003041F5"/>
    <w:rsid w:val="003043ED"/>
    <w:rsid w:val="003047D1"/>
    <w:rsid w:val="00304F02"/>
    <w:rsid w:val="00305303"/>
    <w:rsid w:val="003053E6"/>
    <w:rsid w:val="003054A3"/>
    <w:rsid w:val="003058AA"/>
    <w:rsid w:val="00306030"/>
    <w:rsid w:val="0030609E"/>
    <w:rsid w:val="00306184"/>
    <w:rsid w:val="003061CC"/>
    <w:rsid w:val="003062B1"/>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96A"/>
    <w:rsid w:val="00311D51"/>
    <w:rsid w:val="00311D5F"/>
    <w:rsid w:val="003123C6"/>
    <w:rsid w:val="00312757"/>
    <w:rsid w:val="003127A7"/>
    <w:rsid w:val="00312AD3"/>
    <w:rsid w:val="00312CB1"/>
    <w:rsid w:val="00312EAC"/>
    <w:rsid w:val="0031319E"/>
    <w:rsid w:val="00313287"/>
    <w:rsid w:val="0031335C"/>
    <w:rsid w:val="00313464"/>
    <w:rsid w:val="003135BE"/>
    <w:rsid w:val="0031386C"/>
    <w:rsid w:val="00313C15"/>
    <w:rsid w:val="003149B0"/>
    <w:rsid w:val="00314BCC"/>
    <w:rsid w:val="00314C5C"/>
    <w:rsid w:val="00314F63"/>
    <w:rsid w:val="00315F98"/>
    <w:rsid w:val="003166AB"/>
    <w:rsid w:val="003167CD"/>
    <w:rsid w:val="0031697D"/>
    <w:rsid w:val="003169B3"/>
    <w:rsid w:val="00316ADF"/>
    <w:rsid w:val="00316AFB"/>
    <w:rsid w:val="003171D1"/>
    <w:rsid w:val="00317638"/>
    <w:rsid w:val="00317A1C"/>
    <w:rsid w:val="00317B42"/>
    <w:rsid w:val="00317CBC"/>
    <w:rsid w:val="00317D7B"/>
    <w:rsid w:val="00317F05"/>
    <w:rsid w:val="00317FE7"/>
    <w:rsid w:val="003201AD"/>
    <w:rsid w:val="00320818"/>
    <w:rsid w:val="00320B6C"/>
    <w:rsid w:val="00320D6B"/>
    <w:rsid w:val="0032127B"/>
    <w:rsid w:val="003214DB"/>
    <w:rsid w:val="003216A3"/>
    <w:rsid w:val="00321BC3"/>
    <w:rsid w:val="00322799"/>
    <w:rsid w:val="00322A5A"/>
    <w:rsid w:val="00322ABC"/>
    <w:rsid w:val="00322E6D"/>
    <w:rsid w:val="00322EE7"/>
    <w:rsid w:val="00322F3E"/>
    <w:rsid w:val="00322FED"/>
    <w:rsid w:val="0032328B"/>
    <w:rsid w:val="0032340B"/>
    <w:rsid w:val="00323546"/>
    <w:rsid w:val="0032359E"/>
    <w:rsid w:val="00323B2F"/>
    <w:rsid w:val="00323E0D"/>
    <w:rsid w:val="00323E89"/>
    <w:rsid w:val="0032430D"/>
    <w:rsid w:val="003243B8"/>
    <w:rsid w:val="00324DCC"/>
    <w:rsid w:val="00325030"/>
    <w:rsid w:val="0032542D"/>
    <w:rsid w:val="00325604"/>
    <w:rsid w:val="003257C7"/>
    <w:rsid w:val="00325935"/>
    <w:rsid w:val="00325D21"/>
    <w:rsid w:val="00325D4A"/>
    <w:rsid w:val="00325E63"/>
    <w:rsid w:val="00325E7E"/>
    <w:rsid w:val="0032637E"/>
    <w:rsid w:val="0032659A"/>
    <w:rsid w:val="00326741"/>
    <w:rsid w:val="0032699F"/>
    <w:rsid w:val="00326A5A"/>
    <w:rsid w:val="00326AD7"/>
    <w:rsid w:val="00326BFE"/>
    <w:rsid w:val="00326C89"/>
    <w:rsid w:val="00326E4B"/>
    <w:rsid w:val="00326F9F"/>
    <w:rsid w:val="003271FC"/>
    <w:rsid w:val="003277A2"/>
    <w:rsid w:val="003278F6"/>
    <w:rsid w:val="00327962"/>
    <w:rsid w:val="003279A6"/>
    <w:rsid w:val="00327BF0"/>
    <w:rsid w:val="00327C8D"/>
    <w:rsid w:val="00327EBE"/>
    <w:rsid w:val="00330324"/>
    <w:rsid w:val="003303C5"/>
    <w:rsid w:val="003307D0"/>
    <w:rsid w:val="00330CED"/>
    <w:rsid w:val="00330D8D"/>
    <w:rsid w:val="0033122B"/>
    <w:rsid w:val="00331278"/>
    <w:rsid w:val="003312D8"/>
    <w:rsid w:val="00331408"/>
    <w:rsid w:val="00331513"/>
    <w:rsid w:val="00331587"/>
    <w:rsid w:val="00331FC7"/>
    <w:rsid w:val="00332212"/>
    <w:rsid w:val="003323A7"/>
    <w:rsid w:val="00332C13"/>
    <w:rsid w:val="003332CA"/>
    <w:rsid w:val="00333A1F"/>
    <w:rsid w:val="00333EDD"/>
    <w:rsid w:val="00334477"/>
    <w:rsid w:val="0033480A"/>
    <w:rsid w:val="00334B00"/>
    <w:rsid w:val="00334BDC"/>
    <w:rsid w:val="00334DF1"/>
    <w:rsid w:val="00334EC0"/>
    <w:rsid w:val="003359E8"/>
    <w:rsid w:val="00335A82"/>
    <w:rsid w:val="00335EA3"/>
    <w:rsid w:val="00335F14"/>
    <w:rsid w:val="00336231"/>
    <w:rsid w:val="00336239"/>
    <w:rsid w:val="003363D8"/>
    <w:rsid w:val="00336528"/>
    <w:rsid w:val="00336A5A"/>
    <w:rsid w:val="00336DD3"/>
    <w:rsid w:val="0033709B"/>
    <w:rsid w:val="00337244"/>
    <w:rsid w:val="00337844"/>
    <w:rsid w:val="003378E4"/>
    <w:rsid w:val="00337A77"/>
    <w:rsid w:val="00337E4D"/>
    <w:rsid w:val="00337EE9"/>
    <w:rsid w:val="003400AF"/>
    <w:rsid w:val="00340320"/>
    <w:rsid w:val="0034054B"/>
    <w:rsid w:val="003406C6"/>
    <w:rsid w:val="00340A92"/>
    <w:rsid w:val="00340F46"/>
    <w:rsid w:val="00341190"/>
    <w:rsid w:val="0034190E"/>
    <w:rsid w:val="00341992"/>
    <w:rsid w:val="00341FE4"/>
    <w:rsid w:val="003420D0"/>
    <w:rsid w:val="003422D1"/>
    <w:rsid w:val="00342496"/>
    <w:rsid w:val="00342885"/>
    <w:rsid w:val="00342E60"/>
    <w:rsid w:val="00343013"/>
    <w:rsid w:val="003430F4"/>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136"/>
    <w:rsid w:val="003467B4"/>
    <w:rsid w:val="00346876"/>
    <w:rsid w:val="003468C3"/>
    <w:rsid w:val="00346FF9"/>
    <w:rsid w:val="0034700B"/>
    <w:rsid w:val="00347485"/>
    <w:rsid w:val="00347562"/>
    <w:rsid w:val="003475B4"/>
    <w:rsid w:val="00347754"/>
    <w:rsid w:val="003479DB"/>
    <w:rsid w:val="00350330"/>
    <w:rsid w:val="00350549"/>
    <w:rsid w:val="003506C3"/>
    <w:rsid w:val="0035099E"/>
    <w:rsid w:val="00350ADB"/>
    <w:rsid w:val="00350BC3"/>
    <w:rsid w:val="00350ECB"/>
    <w:rsid w:val="00350F10"/>
    <w:rsid w:val="00350F68"/>
    <w:rsid w:val="00351364"/>
    <w:rsid w:val="00351944"/>
    <w:rsid w:val="00351A51"/>
    <w:rsid w:val="00351AAA"/>
    <w:rsid w:val="00351AE2"/>
    <w:rsid w:val="00351EE0"/>
    <w:rsid w:val="0035234A"/>
    <w:rsid w:val="00352894"/>
    <w:rsid w:val="00352AC4"/>
    <w:rsid w:val="00352BE2"/>
    <w:rsid w:val="00352F8C"/>
    <w:rsid w:val="0035352A"/>
    <w:rsid w:val="00353683"/>
    <w:rsid w:val="00353E6F"/>
    <w:rsid w:val="00353FA1"/>
    <w:rsid w:val="00354332"/>
    <w:rsid w:val="00354345"/>
    <w:rsid w:val="00354513"/>
    <w:rsid w:val="00354A6B"/>
    <w:rsid w:val="00354AA8"/>
    <w:rsid w:val="00354BD9"/>
    <w:rsid w:val="00354D90"/>
    <w:rsid w:val="00354EAA"/>
    <w:rsid w:val="003551C9"/>
    <w:rsid w:val="00355903"/>
    <w:rsid w:val="00355C6A"/>
    <w:rsid w:val="00355D89"/>
    <w:rsid w:val="00355FDC"/>
    <w:rsid w:val="003564F5"/>
    <w:rsid w:val="00356665"/>
    <w:rsid w:val="003566C1"/>
    <w:rsid w:val="00356AFE"/>
    <w:rsid w:val="00356C1E"/>
    <w:rsid w:val="00356D4D"/>
    <w:rsid w:val="00356FF4"/>
    <w:rsid w:val="003571FB"/>
    <w:rsid w:val="00357882"/>
    <w:rsid w:val="003579D1"/>
    <w:rsid w:val="00357D38"/>
    <w:rsid w:val="00357D94"/>
    <w:rsid w:val="00357DAB"/>
    <w:rsid w:val="00357F3F"/>
    <w:rsid w:val="0036008F"/>
    <w:rsid w:val="003601A4"/>
    <w:rsid w:val="0036026E"/>
    <w:rsid w:val="003603DE"/>
    <w:rsid w:val="00360881"/>
    <w:rsid w:val="00360BA5"/>
    <w:rsid w:val="00360CC5"/>
    <w:rsid w:val="0036150E"/>
    <w:rsid w:val="003616C3"/>
    <w:rsid w:val="003616E1"/>
    <w:rsid w:val="00361BA7"/>
    <w:rsid w:val="00361D34"/>
    <w:rsid w:val="00361EF6"/>
    <w:rsid w:val="00361F40"/>
    <w:rsid w:val="0036206A"/>
    <w:rsid w:val="003622F8"/>
    <w:rsid w:val="0036271C"/>
    <w:rsid w:val="00362B33"/>
    <w:rsid w:val="0036306B"/>
    <w:rsid w:val="00363B26"/>
    <w:rsid w:val="00363E54"/>
    <w:rsid w:val="00363FBB"/>
    <w:rsid w:val="00364136"/>
    <w:rsid w:val="0036437E"/>
    <w:rsid w:val="0036446E"/>
    <w:rsid w:val="00364919"/>
    <w:rsid w:val="00364955"/>
    <w:rsid w:val="00364A19"/>
    <w:rsid w:val="00364EEA"/>
    <w:rsid w:val="003650F7"/>
    <w:rsid w:val="0036516B"/>
    <w:rsid w:val="00365323"/>
    <w:rsid w:val="003655E6"/>
    <w:rsid w:val="00365658"/>
    <w:rsid w:val="00366391"/>
    <w:rsid w:val="00366707"/>
    <w:rsid w:val="00366A81"/>
    <w:rsid w:val="00366B48"/>
    <w:rsid w:val="0036764D"/>
    <w:rsid w:val="003677C8"/>
    <w:rsid w:val="00367951"/>
    <w:rsid w:val="00367980"/>
    <w:rsid w:val="0036798A"/>
    <w:rsid w:val="00367994"/>
    <w:rsid w:val="00367EFD"/>
    <w:rsid w:val="00370148"/>
    <w:rsid w:val="003703ED"/>
    <w:rsid w:val="00370691"/>
    <w:rsid w:val="00370CBF"/>
    <w:rsid w:val="00370E3B"/>
    <w:rsid w:val="00370EBE"/>
    <w:rsid w:val="00370FA7"/>
    <w:rsid w:val="003714D8"/>
    <w:rsid w:val="00371A60"/>
    <w:rsid w:val="00371C6E"/>
    <w:rsid w:val="003724E3"/>
    <w:rsid w:val="00372618"/>
    <w:rsid w:val="003726FE"/>
    <w:rsid w:val="00372879"/>
    <w:rsid w:val="0037287F"/>
    <w:rsid w:val="00372E97"/>
    <w:rsid w:val="003734C1"/>
    <w:rsid w:val="00373A82"/>
    <w:rsid w:val="00373EFA"/>
    <w:rsid w:val="00374223"/>
    <w:rsid w:val="003742C1"/>
    <w:rsid w:val="0037432C"/>
    <w:rsid w:val="00374988"/>
    <w:rsid w:val="00374E2C"/>
    <w:rsid w:val="00375367"/>
    <w:rsid w:val="0037567C"/>
    <w:rsid w:val="003756FC"/>
    <w:rsid w:val="00375731"/>
    <w:rsid w:val="00375865"/>
    <w:rsid w:val="00375BB5"/>
    <w:rsid w:val="00375C6C"/>
    <w:rsid w:val="00375EFC"/>
    <w:rsid w:val="00376036"/>
    <w:rsid w:val="0037604C"/>
    <w:rsid w:val="0037684A"/>
    <w:rsid w:val="00377135"/>
    <w:rsid w:val="003800FD"/>
    <w:rsid w:val="00380259"/>
    <w:rsid w:val="00380275"/>
    <w:rsid w:val="00380382"/>
    <w:rsid w:val="00380629"/>
    <w:rsid w:val="00380971"/>
    <w:rsid w:val="003809AB"/>
    <w:rsid w:val="003809E6"/>
    <w:rsid w:val="00380A6E"/>
    <w:rsid w:val="00380DE9"/>
    <w:rsid w:val="00380FD0"/>
    <w:rsid w:val="00381439"/>
    <w:rsid w:val="003816F7"/>
    <w:rsid w:val="00381764"/>
    <w:rsid w:val="0038241C"/>
    <w:rsid w:val="003825B0"/>
    <w:rsid w:val="003828CF"/>
    <w:rsid w:val="00382962"/>
    <w:rsid w:val="003829AA"/>
    <w:rsid w:val="00382AA8"/>
    <w:rsid w:val="00383093"/>
    <w:rsid w:val="003832AC"/>
    <w:rsid w:val="00383507"/>
    <w:rsid w:val="00383928"/>
    <w:rsid w:val="003839CC"/>
    <w:rsid w:val="00383EEF"/>
    <w:rsid w:val="00384093"/>
    <w:rsid w:val="00384179"/>
    <w:rsid w:val="00384564"/>
    <w:rsid w:val="0038478A"/>
    <w:rsid w:val="00384DFE"/>
    <w:rsid w:val="003852A0"/>
    <w:rsid w:val="0038542F"/>
    <w:rsid w:val="003854F9"/>
    <w:rsid w:val="0038571E"/>
    <w:rsid w:val="003863C0"/>
    <w:rsid w:val="0038644B"/>
    <w:rsid w:val="003866A3"/>
    <w:rsid w:val="00386700"/>
    <w:rsid w:val="00386C8E"/>
    <w:rsid w:val="00387200"/>
    <w:rsid w:val="0038788B"/>
    <w:rsid w:val="00387A1F"/>
    <w:rsid w:val="00387CE1"/>
    <w:rsid w:val="00387D2F"/>
    <w:rsid w:val="0039048E"/>
    <w:rsid w:val="00390BBB"/>
    <w:rsid w:val="00390C7B"/>
    <w:rsid w:val="00391561"/>
    <w:rsid w:val="00392988"/>
    <w:rsid w:val="00392B0A"/>
    <w:rsid w:val="00393360"/>
    <w:rsid w:val="00393373"/>
    <w:rsid w:val="00393883"/>
    <w:rsid w:val="00393C16"/>
    <w:rsid w:val="00394513"/>
    <w:rsid w:val="00394D9A"/>
    <w:rsid w:val="0039524B"/>
    <w:rsid w:val="00395252"/>
    <w:rsid w:val="003952D8"/>
    <w:rsid w:val="00395756"/>
    <w:rsid w:val="003959A8"/>
    <w:rsid w:val="00395DA0"/>
    <w:rsid w:val="00395F0E"/>
    <w:rsid w:val="00396444"/>
    <w:rsid w:val="003964D5"/>
    <w:rsid w:val="003964EF"/>
    <w:rsid w:val="00396653"/>
    <w:rsid w:val="00396D45"/>
    <w:rsid w:val="00396DDF"/>
    <w:rsid w:val="00396E20"/>
    <w:rsid w:val="00396F78"/>
    <w:rsid w:val="00397238"/>
    <w:rsid w:val="0039732A"/>
    <w:rsid w:val="00397426"/>
    <w:rsid w:val="00397A7B"/>
    <w:rsid w:val="00397CE4"/>
    <w:rsid w:val="00397D00"/>
    <w:rsid w:val="00397DBE"/>
    <w:rsid w:val="003A05D5"/>
    <w:rsid w:val="003A0797"/>
    <w:rsid w:val="003A0BF1"/>
    <w:rsid w:val="003A0C32"/>
    <w:rsid w:val="003A110D"/>
    <w:rsid w:val="003A144E"/>
    <w:rsid w:val="003A15C4"/>
    <w:rsid w:val="003A1636"/>
    <w:rsid w:val="003A189A"/>
    <w:rsid w:val="003A1B42"/>
    <w:rsid w:val="003A1CF4"/>
    <w:rsid w:val="003A1D85"/>
    <w:rsid w:val="003A2005"/>
    <w:rsid w:val="003A2081"/>
    <w:rsid w:val="003A2199"/>
    <w:rsid w:val="003A2318"/>
    <w:rsid w:val="003A2ABC"/>
    <w:rsid w:val="003A2C73"/>
    <w:rsid w:val="003A3394"/>
    <w:rsid w:val="003A39D7"/>
    <w:rsid w:val="003A3C21"/>
    <w:rsid w:val="003A3EDD"/>
    <w:rsid w:val="003A3F58"/>
    <w:rsid w:val="003A433A"/>
    <w:rsid w:val="003A434C"/>
    <w:rsid w:val="003A442E"/>
    <w:rsid w:val="003A48CC"/>
    <w:rsid w:val="003A540E"/>
    <w:rsid w:val="003A57A2"/>
    <w:rsid w:val="003A59AD"/>
    <w:rsid w:val="003A5E3E"/>
    <w:rsid w:val="003A5EF0"/>
    <w:rsid w:val="003A6490"/>
    <w:rsid w:val="003A64AD"/>
    <w:rsid w:val="003A68E6"/>
    <w:rsid w:val="003A6A4A"/>
    <w:rsid w:val="003A6B5E"/>
    <w:rsid w:val="003A6D84"/>
    <w:rsid w:val="003A6F32"/>
    <w:rsid w:val="003A703C"/>
    <w:rsid w:val="003A744D"/>
    <w:rsid w:val="003A769B"/>
    <w:rsid w:val="003A7CA0"/>
    <w:rsid w:val="003A7F81"/>
    <w:rsid w:val="003A7F9E"/>
    <w:rsid w:val="003B07DA"/>
    <w:rsid w:val="003B0A0F"/>
    <w:rsid w:val="003B0FC8"/>
    <w:rsid w:val="003B1DB6"/>
    <w:rsid w:val="003B1FA5"/>
    <w:rsid w:val="003B26F0"/>
    <w:rsid w:val="003B27F7"/>
    <w:rsid w:val="003B28B3"/>
    <w:rsid w:val="003B2CB4"/>
    <w:rsid w:val="003B3219"/>
    <w:rsid w:val="003B3FE2"/>
    <w:rsid w:val="003B44EA"/>
    <w:rsid w:val="003B5177"/>
    <w:rsid w:val="003B55EC"/>
    <w:rsid w:val="003B576C"/>
    <w:rsid w:val="003B594F"/>
    <w:rsid w:val="003B5A00"/>
    <w:rsid w:val="003B5B07"/>
    <w:rsid w:val="003B6208"/>
    <w:rsid w:val="003B6368"/>
    <w:rsid w:val="003B67DC"/>
    <w:rsid w:val="003B6918"/>
    <w:rsid w:val="003B6972"/>
    <w:rsid w:val="003B69AA"/>
    <w:rsid w:val="003B6A95"/>
    <w:rsid w:val="003B6E4B"/>
    <w:rsid w:val="003B6EB7"/>
    <w:rsid w:val="003B736A"/>
    <w:rsid w:val="003B78C2"/>
    <w:rsid w:val="003B7AE4"/>
    <w:rsid w:val="003B7AFA"/>
    <w:rsid w:val="003B7BFD"/>
    <w:rsid w:val="003B7C5D"/>
    <w:rsid w:val="003C0039"/>
    <w:rsid w:val="003C02DD"/>
    <w:rsid w:val="003C0479"/>
    <w:rsid w:val="003C07D6"/>
    <w:rsid w:val="003C0964"/>
    <w:rsid w:val="003C0CAC"/>
    <w:rsid w:val="003C0DCB"/>
    <w:rsid w:val="003C0F3B"/>
    <w:rsid w:val="003C15C9"/>
    <w:rsid w:val="003C1685"/>
    <w:rsid w:val="003C1A00"/>
    <w:rsid w:val="003C1B2A"/>
    <w:rsid w:val="003C1D2E"/>
    <w:rsid w:val="003C21BA"/>
    <w:rsid w:val="003C242C"/>
    <w:rsid w:val="003C315D"/>
    <w:rsid w:val="003C3AE6"/>
    <w:rsid w:val="003C3B8B"/>
    <w:rsid w:val="003C3DCB"/>
    <w:rsid w:val="003C4159"/>
    <w:rsid w:val="003C5186"/>
    <w:rsid w:val="003C53BD"/>
    <w:rsid w:val="003C56A7"/>
    <w:rsid w:val="003C5768"/>
    <w:rsid w:val="003C5DC1"/>
    <w:rsid w:val="003C5F0F"/>
    <w:rsid w:val="003C5F1E"/>
    <w:rsid w:val="003C6546"/>
    <w:rsid w:val="003C677E"/>
    <w:rsid w:val="003C6FB6"/>
    <w:rsid w:val="003C6FED"/>
    <w:rsid w:val="003C7AE7"/>
    <w:rsid w:val="003C7E08"/>
    <w:rsid w:val="003D0066"/>
    <w:rsid w:val="003D07BC"/>
    <w:rsid w:val="003D0B19"/>
    <w:rsid w:val="003D1CE3"/>
    <w:rsid w:val="003D1FD8"/>
    <w:rsid w:val="003D258E"/>
    <w:rsid w:val="003D2775"/>
    <w:rsid w:val="003D285F"/>
    <w:rsid w:val="003D2909"/>
    <w:rsid w:val="003D2E75"/>
    <w:rsid w:val="003D30AD"/>
    <w:rsid w:val="003D315C"/>
    <w:rsid w:val="003D31DF"/>
    <w:rsid w:val="003D324F"/>
    <w:rsid w:val="003D356A"/>
    <w:rsid w:val="003D3A89"/>
    <w:rsid w:val="003D3B5E"/>
    <w:rsid w:val="003D42DD"/>
    <w:rsid w:val="003D468B"/>
    <w:rsid w:val="003D5046"/>
    <w:rsid w:val="003D5272"/>
    <w:rsid w:val="003D5A75"/>
    <w:rsid w:val="003D5AA8"/>
    <w:rsid w:val="003D5CAE"/>
    <w:rsid w:val="003D6014"/>
    <w:rsid w:val="003D62DC"/>
    <w:rsid w:val="003D644C"/>
    <w:rsid w:val="003D6BC0"/>
    <w:rsid w:val="003D6CA7"/>
    <w:rsid w:val="003D6CD7"/>
    <w:rsid w:val="003D6E9B"/>
    <w:rsid w:val="003D6EAF"/>
    <w:rsid w:val="003D711C"/>
    <w:rsid w:val="003D7391"/>
    <w:rsid w:val="003D755C"/>
    <w:rsid w:val="003D7587"/>
    <w:rsid w:val="003D7768"/>
    <w:rsid w:val="003D77E6"/>
    <w:rsid w:val="003D797E"/>
    <w:rsid w:val="003D7C86"/>
    <w:rsid w:val="003D7F21"/>
    <w:rsid w:val="003D7F40"/>
    <w:rsid w:val="003D7F6A"/>
    <w:rsid w:val="003E085C"/>
    <w:rsid w:val="003E0B5B"/>
    <w:rsid w:val="003E12A3"/>
    <w:rsid w:val="003E13B7"/>
    <w:rsid w:val="003E15DB"/>
    <w:rsid w:val="003E1774"/>
    <w:rsid w:val="003E1C62"/>
    <w:rsid w:val="003E1D25"/>
    <w:rsid w:val="003E1EE6"/>
    <w:rsid w:val="003E1EF0"/>
    <w:rsid w:val="003E1FD7"/>
    <w:rsid w:val="003E2014"/>
    <w:rsid w:val="003E2059"/>
    <w:rsid w:val="003E20D3"/>
    <w:rsid w:val="003E284F"/>
    <w:rsid w:val="003E2AEE"/>
    <w:rsid w:val="003E2B2E"/>
    <w:rsid w:val="003E2B78"/>
    <w:rsid w:val="003E2C3B"/>
    <w:rsid w:val="003E32B6"/>
    <w:rsid w:val="003E3867"/>
    <w:rsid w:val="003E3ACB"/>
    <w:rsid w:val="003E3ADB"/>
    <w:rsid w:val="003E45D2"/>
    <w:rsid w:val="003E4CE3"/>
    <w:rsid w:val="003E4FC5"/>
    <w:rsid w:val="003E50A4"/>
    <w:rsid w:val="003E510A"/>
    <w:rsid w:val="003E5634"/>
    <w:rsid w:val="003E57E0"/>
    <w:rsid w:val="003E5A5A"/>
    <w:rsid w:val="003E6491"/>
    <w:rsid w:val="003E654F"/>
    <w:rsid w:val="003E6641"/>
    <w:rsid w:val="003E6923"/>
    <w:rsid w:val="003E6C95"/>
    <w:rsid w:val="003E70AC"/>
    <w:rsid w:val="003E7196"/>
    <w:rsid w:val="003E7232"/>
    <w:rsid w:val="003E7296"/>
    <w:rsid w:val="003E76CF"/>
    <w:rsid w:val="003E7A64"/>
    <w:rsid w:val="003F0377"/>
    <w:rsid w:val="003F0624"/>
    <w:rsid w:val="003F0902"/>
    <w:rsid w:val="003F0D07"/>
    <w:rsid w:val="003F1294"/>
    <w:rsid w:val="003F1567"/>
    <w:rsid w:val="003F15DB"/>
    <w:rsid w:val="003F164D"/>
    <w:rsid w:val="003F1821"/>
    <w:rsid w:val="003F1964"/>
    <w:rsid w:val="003F1E68"/>
    <w:rsid w:val="003F1E84"/>
    <w:rsid w:val="003F23BB"/>
    <w:rsid w:val="003F2E87"/>
    <w:rsid w:val="003F2EEF"/>
    <w:rsid w:val="003F3168"/>
    <w:rsid w:val="003F37A7"/>
    <w:rsid w:val="003F38EF"/>
    <w:rsid w:val="003F3BD6"/>
    <w:rsid w:val="003F3D96"/>
    <w:rsid w:val="003F409C"/>
    <w:rsid w:val="003F4538"/>
    <w:rsid w:val="003F4735"/>
    <w:rsid w:val="003F47A1"/>
    <w:rsid w:val="003F47FE"/>
    <w:rsid w:val="003F4C55"/>
    <w:rsid w:val="003F4FCD"/>
    <w:rsid w:val="003F504E"/>
    <w:rsid w:val="003F5162"/>
    <w:rsid w:val="003F518B"/>
    <w:rsid w:val="003F53C8"/>
    <w:rsid w:val="003F56B9"/>
    <w:rsid w:val="003F57C0"/>
    <w:rsid w:val="003F5962"/>
    <w:rsid w:val="003F59F0"/>
    <w:rsid w:val="003F5A14"/>
    <w:rsid w:val="003F5D97"/>
    <w:rsid w:val="003F637A"/>
    <w:rsid w:val="003F6546"/>
    <w:rsid w:val="003F6952"/>
    <w:rsid w:val="003F6DC7"/>
    <w:rsid w:val="003F6E20"/>
    <w:rsid w:val="003F6E7A"/>
    <w:rsid w:val="003F721A"/>
    <w:rsid w:val="003F7243"/>
    <w:rsid w:val="003F762C"/>
    <w:rsid w:val="00400238"/>
    <w:rsid w:val="0040080A"/>
    <w:rsid w:val="00400826"/>
    <w:rsid w:val="00400A3E"/>
    <w:rsid w:val="00400A81"/>
    <w:rsid w:val="00400AD8"/>
    <w:rsid w:val="00400CD3"/>
    <w:rsid w:val="00401104"/>
    <w:rsid w:val="00401259"/>
    <w:rsid w:val="004013BE"/>
    <w:rsid w:val="0040178B"/>
    <w:rsid w:val="004019FF"/>
    <w:rsid w:val="00401A2F"/>
    <w:rsid w:val="00401EC1"/>
    <w:rsid w:val="00402166"/>
    <w:rsid w:val="0040238D"/>
    <w:rsid w:val="00402982"/>
    <w:rsid w:val="0040298D"/>
    <w:rsid w:val="004029A7"/>
    <w:rsid w:val="00402A76"/>
    <w:rsid w:val="00402B6F"/>
    <w:rsid w:val="00402C93"/>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6FA"/>
    <w:rsid w:val="00404A67"/>
    <w:rsid w:val="00404B7F"/>
    <w:rsid w:val="00404C20"/>
    <w:rsid w:val="00404F8B"/>
    <w:rsid w:val="00405025"/>
    <w:rsid w:val="0040516C"/>
    <w:rsid w:val="00405197"/>
    <w:rsid w:val="004059D1"/>
    <w:rsid w:val="00405C54"/>
    <w:rsid w:val="00405C5F"/>
    <w:rsid w:val="00405D80"/>
    <w:rsid w:val="0040635D"/>
    <w:rsid w:val="0040641E"/>
    <w:rsid w:val="00406626"/>
    <w:rsid w:val="004067C3"/>
    <w:rsid w:val="00406A7B"/>
    <w:rsid w:val="00406BAB"/>
    <w:rsid w:val="004073F5"/>
    <w:rsid w:val="004074B5"/>
    <w:rsid w:val="004074DC"/>
    <w:rsid w:val="0040752D"/>
    <w:rsid w:val="00407734"/>
    <w:rsid w:val="00410A66"/>
    <w:rsid w:val="00410D1A"/>
    <w:rsid w:val="00411075"/>
    <w:rsid w:val="004110FD"/>
    <w:rsid w:val="00411489"/>
    <w:rsid w:val="004116DB"/>
    <w:rsid w:val="00411710"/>
    <w:rsid w:val="004118C0"/>
    <w:rsid w:val="00411EAA"/>
    <w:rsid w:val="00412141"/>
    <w:rsid w:val="004125C3"/>
    <w:rsid w:val="004126BC"/>
    <w:rsid w:val="00412C0C"/>
    <w:rsid w:val="00412C53"/>
    <w:rsid w:val="00412D3D"/>
    <w:rsid w:val="0041325B"/>
    <w:rsid w:val="0041332F"/>
    <w:rsid w:val="00413425"/>
    <w:rsid w:val="0041359F"/>
    <w:rsid w:val="004137AD"/>
    <w:rsid w:val="0041383D"/>
    <w:rsid w:val="00413908"/>
    <w:rsid w:val="00414320"/>
    <w:rsid w:val="004144B6"/>
    <w:rsid w:val="00414591"/>
    <w:rsid w:val="00414755"/>
    <w:rsid w:val="00414E91"/>
    <w:rsid w:val="00415236"/>
    <w:rsid w:val="00415574"/>
    <w:rsid w:val="00415613"/>
    <w:rsid w:val="004159C5"/>
    <w:rsid w:val="00415A3C"/>
    <w:rsid w:val="00415C37"/>
    <w:rsid w:val="0041610D"/>
    <w:rsid w:val="004166A8"/>
    <w:rsid w:val="004167C3"/>
    <w:rsid w:val="004168EA"/>
    <w:rsid w:val="00416AC5"/>
    <w:rsid w:val="00416B98"/>
    <w:rsid w:val="00416EED"/>
    <w:rsid w:val="00416FAE"/>
    <w:rsid w:val="00417266"/>
    <w:rsid w:val="004173EA"/>
    <w:rsid w:val="00417673"/>
    <w:rsid w:val="0041772E"/>
    <w:rsid w:val="0041785A"/>
    <w:rsid w:val="00417EEF"/>
    <w:rsid w:val="00417F49"/>
    <w:rsid w:val="00420269"/>
    <w:rsid w:val="004205C5"/>
    <w:rsid w:val="0042094B"/>
    <w:rsid w:val="00420FF0"/>
    <w:rsid w:val="00421061"/>
    <w:rsid w:val="00421273"/>
    <w:rsid w:val="00421AB9"/>
    <w:rsid w:val="00421B9F"/>
    <w:rsid w:val="0042204E"/>
    <w:rsid w:val="00422137"/>
    <w:rsid w:val="004221C5"/>
    <w:rsid w:val="004225FF"/>
    <w:rsid w:val="00422DFE"/>
    <w:rsid w:val="00422FC7"/>
    <w:rsid w:val="00423084"/>
    <w:rsid w:val="004237E6"/>
    <w:rsid w:val="00423977"/>
    <w:rsid w:val="0042398D"/>
    <w:rsid w:val="004243E5"/>
    <w:rsid w:val="0042445A"/>
    <w:rsid w:val="00424752"/>
    <w:rsid w:val="00424C6F"/>
    <w:rsid w:val="00425251"/>
    <w:rsid w:val="0042552F"/>
    <w:rsid w:val="00425708"/>
    <w:rsid w:val="004258B7"/>
    <w:rsid w:val="004259FC"/>
    <w:rsid w:val="00425E3C"/>
    <w:rsid w:val="00425F2B"/>
    <w:rsid w:val="004261A0"/>
    <w:rsid w:val="00426687"/>
    <w:rsid w:val="00426705"/>
    <w:rsid w:val="0042688B"/>
    <w:rsid w:val="004268E4"/>
    <w:rsid w:val="00426A93"/>
    <w:rsid w:val="00426A98"/>
    <w:rsid w:val="00426BAA"/>
    <w:rsid w:val="00427042"/>
    <w:rsid w:val="00427127"/>
    <w:rsid w:val="0042712A"/>
    <w:rsid w:val="004271B7"/>
    <w:rsid w:val="00427770"/>
    <w:rsid w:val="004277BB"/>
    <w:rsid w:val="00427D13"/>
    <w:rsid w:val="004302F7"/>
    <w:rsid w:val="00430380"/>
    <w:rsid w:val="004307A0"/>
    <w:rsid w:val="004308D9"/>
    <w:rsid w:val="00430A6C"/>
    <w:rsid w:val="00430AB6"/>
    <w:rsid w:val="00431314"/>
    <w:rsid w:val="0043167C"/>
    <w:rsid w:val="00431946"/>
    <w:rsid w:val="00431BD1"/>
    <w:rsid w:val="00431D26"/>
    <w:rsid w:val="00431EDD"/>
    <w:rsid w:val="00432199"/>
    <w:rsid w:val="004322C9"/>
    <w:rsid w:val="0043258B"/>
    <w:rsid w:val="0043274A"/>
    <w:rsid w:val="00432CAC"/>
    <w:rsid w:val="004332D4"/>
    <w:rsid w:val="00433497"/>
    <w:rsid w:val="004334F8"/>
    <w:rsid w:val="004335A4"/>
    <w:rsid w:val="004336E0"/>
    <w:rsid w:val="00433F42"/>
    <w:rsid w:val="0043430D"/>
    <w:rsid w:val="00434324"/>
    <w:rsid w:val="004343A4"/>
    <w:rsid w:val="004346D8"/>
    <w:rsid w:val="00434763"/>
    <w:rsid w:val="00434912"/>
    <w:rsid w:val="00434929"/>
    <w:rsid w:val="00434DBA"/>
    <w:rsid w:val="00434E56"/>
    <w:rsid w:val="004351F9"/>
    <w:rsid w:val="004354A5"/>
    <w:rsid w:val="004356B5"/>
    <w:rsid w:val="004356F4"/>
    <w:rsid w:val="004356F8"/>
    <w:rsid w:val="00435750"/>
    <w:rsid w:val="00435B88"/>
    <w:rsid w:val="0043677E"/>
    <w:rsid w:val="0043681A"/>
    <w:rsid w:val="00436C59"/>
    <w:rsid w:val="00437105"/>
    <w:rsid w:val="004372EB"/>
    <w:rsid w:val="0043749A"/>
    <w:rsid w:val="00437829"/>
    <w:rsid w:val="00437A84"/>
    <w:rsid w:val="00437BF6"/>
    <w:rsid w:val="00437C2B"/>
    <w:rsid w:val="00437CF9"/>
    <w:rsid w:val="00437DF4"/>
    <w:rsid w:val="00437F19"/>
    <w:rsid w:val="00437F30"/>
    <w:rsid w:val="00440335"/>
    <w:rsid w:val="0044082C"/>
    <w:rsid w:val="00440A73"/>
    <w:rsid w:val="00440C9F"/>
    <w:rsid w:val="00440EB3"/>
    <w:rsid w:val="004417AA"/>
    <w:rsid w:val="00441DAB"/>
    <w:rsid w:val="004421C8"/>
    <w:rsid w:val="00442579"/>
    <w:rsid w:val="004428CB"/>
    <w:rsid w:val="004428CC"/>
    <w:rsid w:val="00442BE6"/>
    <w:rsid w:val="00442E27"/>
    <w:rsid w:val="00443304"/>
    <w:rsid w:val="00443475"/>
    <w:rsid w:val="004435DC"/>
    <w:rsid w:val="00443687"/>
    <w:rsid w:val="00443776"/>
    <w:rsid w:val="004441C3"/>
    <w:rsid w:val="00444434"/>
    <w:rsid w:val="004447A2"/>
    <w:rsid w:val="004447A4"/>
    <w:rsid w:val="0044483C"/>
    <w:rsid w:val="00444AC3"/>
    <w:rsid w:val="00444B41"/>
    <w:rsid w:val="00444C1D"/>
    <w:rsid w:val="00444DB8"/>
    <w:rsid w:val="00444DC7"/>
    <w:rsid w:val="00445116"/>
    <w:rsid w:val="00445429"/>
    <w:rsid w:val="004454C2"/>
    <w:rsid w:val="00445709"/>
    <w:rsid w:val="00445A74"/>
    <w:rsid w:val="00445C22"/>
    <w:rsid w:val="00445F72"/>
    <w:rsid w:val="004463CC"/>
    <w:rsid w:val="00446531"/>
    <w:rsid w:val="0044660E"/>
    <w:rsid w:val="004469EB"/>
    <w:rsid w:val="00446D67"/>
    <w:rsid w:val="00446E88"/>
    <w:rsid w:val="004470F9"/>
    <w:rsid w:val="004476FF"/>
    <w:rsid w:val="00447758"/>
    <w:rsid w:val="00447A5A"/>
    <w:rsid w:val="00447BE8"/>
    <w:rsid w:val="00447D0C"/>
    <w:rsid w:val="00447E90"/>
    <w:rsid w:val="00450302"/>
    <w:rsid w:val="00450A1C"/>
    <w:rsid w:val="00450ABB"/>
    <w:rsid w:val="00450F53"/>
    <w:rsid w:val="00450FDD"/>
    <w:rsid w:val="00451183"/>
    <w:rsid w:val="00451512"/>
    <w:rsid w:val="00451600"/>
    <w:rsid w:val="00451717"/>
    <w:rsid w:val="00451806"/>
    <w:rsid w:val="00451877"/>
    <w:rsid w:val="00452057"/>
    <w:rsid w:val="004520E7"/>
    <w:rsid w:val="004521D8"/>
    <w:rsid w:val="00452257"/>
    <w:rsid w:val="00452296"/>
    <w:rsid w:val="004527E1"/>
    <w:rsid w:val="00452DB3"/>
    <w:rsid w:val="004535D9"/>
    <w:rsid w:val="004535DC"/>
    <w:rsid w:val="00453604"/>
    <w:rsid w:val="00453A86"/>
    <w:rsid w:val="00453C39"/>
    <w:rsid w:val="00453D79"/>
    <w:rsid w:val="00454027"/>
    <w:rsid w:val="0045403B"/>
    <w:rsid w:val="00454093"/>
    <w:rsid w:val="0045433B"/>
    <w:rsid w:val="00454589"/>
    <w:rsid w:val="00454599"/>
    <w:rsid w:val="00454A5D"/>
    <w:rsid w:val="00454BF7"/>
    <w:rsid w:val="00454C84"/>
    <w:rsid w:val="00454E1A"/>
    <w:rsid w:val="00454EE4"/>
    <w:rsid w:val="00455034"/>
    <w:rsid w:val="004555AD"/>
    <w:rsid w:val="0045567D"/>
    <w:rsid w:val="0045573F"/>
    <w:rsid w:val="00455B4C"/>
    <w:rsid w:val="00455D3A"/>
    <w:rsid w:val="00455E42"/>
    <w:rsid w:val="00455F98"/>
    <w:rsid w:val="00456150"/>
    <w:rsid w:val="004561C3"/>
    <w:rsid w:val="004561E6"/>
    <w:rsid w:val="004562E6"/>
    <w:rsid w:val="00456500"/>
    <w:rsid w:val="00456545"/>
    <w:rsid w:val="00456A46"/>
    <w:rsid w:val="00456B19"/>
    <w:rsid w:val="00457234"/>
    <w:rsid w:val="00457550"/>
    <w:rsid w:val="004575D4"/>
    <w:rsid w:val="00457811"/>
    <w:rsid w:val="00457923"/>
    <w:rsid w:val="0046005C"/>
    <w:rsid w:val="004606CF"/>
    <w:rsid w:val="00460A3E"/>
    <w:rsid w:val="00461188"/>
    <w:rsid w:val="0046122C"/>
    <w:rsid w:val="00461507"/>
    <w:rsid w:val="004615AB"/>
    <w:rsid w:val="00461964"/>
    <w:rsid w:val="0046201D"/>
    <w:rsid w:val="0046213A"/>
    <w:rsid w:val="004621D9"/>
    <w:rsid w:val="0046234D"/>
    <w:rsid w:val="00462379"/>
    <w:rsid w:val="004625DD"/>
    <w:rsid w:val="004626C3"/>
    <w:rsid w:val="004628A2"/>
    <w:rsid w:val="00462D64"/>
    <w:rsid w:val="00462FDD"/>
    <w:rsid w:val="00463223"/>
    <w:rsid w:val="004633EA"/>
    <w:rsid w:val="004634F9"/>
    <w:rsid w:val="00463966"/>
    <w:rsid w:val="00463B8E"/>
    <w:rsid w:val="00464062"/>
    <w:rsid w:val="00464108"/>
    <w:rsid w:val="0046417F"/>
    <w:rsid w:val="004641B8"/>
    <w:rsid w:val="004647A7"/>
    <w:rsid w:val="004648C6"/>
    <w:rsid w:val="00464AC3"/>
    <w:rsid w:val="00464BFF"/>
    <w:rsid w:val="00464CF8"/>
    <w:rsid w:val="00464D2B"/>
    <w:rsid w:val="00464F98"/>
    <w:rsid w:val="004654AB"/>
    <w:rsid w:val="00465504"/>
    <w:rsid w:val="004656B3"/>
    <w:rsid w:val="00465991"/>
    <w:rsid w:val="00465C5F"/>
    <w:rsid w:val="004662C7"/>
    <w:rsid w:val="004664DD"/>
    <w:rsid w:val="0046673C"/>
    <w:rsid w:val="004669BE"/>
    <w:rsid w:val="00466E83"/>
    <w:rsid w:val="004674F2"/>
    <w:rsid w:val="00467532"/>
    <w:rsid w:val="00467A4D"/>
    <w:rsid w:val="00467D75"/>
    <w:rsid w:val="00467E90"/>
    <w:rsid w:val="00467F21"/>
    <w:rsid w:val="004700DB"/>
    <w:rsid w:val="00470298"/>
    <w:rsid w:val="0047086F"/>
    <w:rsid w:val="00470AFB"/>
    <w:rsid w:val="004719CD"/>
    <w:rsid w:val="00471AB2"/>
    <w:rsid w:val="00471C1C"/>
    <w:rsid w:val="00471D35"/>
    <w:rsid w:val="00471F45"/>
    <w:rsid w:val="004721AA"/>
    <w:rsid w:val="00472654"/>
    <w:rsid w:val="00472916"/>
    <w:rsid w:val="00472952"/>
    <w:rsid w:val="00472B3D"/>
    <w:rsid w:val="00472EED"/>
    <w:rsid w:val="00472F5E"/>
    <w:rsid w:val="00473190"/>
    <w:rsid w:val="00473785"/>
    <w:rsid w:val="00473BE0"/>
    <w:rsid w:val="00473E7C"/>
    <w:rsid w:val="004748E2"/>
    <w:rsid w:val="00474903"/>
    <w:rsid w:val="00474942"/>
    <w:rsid w:val="00474A88"/>
    <w:rsid w:val="00474A99"/>
    <w:rsid w:val="00474AF2"/>
    <w:rsid w:val="00474C10"/>
    <w:rsid w:val="00474D7D"/>
    <w:rsid w:val="00474E35"/>
    <w:rsid w:val="00474E58"/>
    <w:rsid w:val="00475291"/>
    <w:rsid w:val="00475758"/>
    <w:rsid w:val="00475B66"/>
    <w:rsid w:val="00475C6C"/>
    <w:rsid w:val="00475CCA"/>
    <w:rsid w:val="00475D3B"/>
    <w:rsid w:val="00475F2C"/>
    <w:rsid w:val="004761D2"/>
    <w:rsid w:val="004763AF"/>
    <w:rsid w:val="0047647D"/>
    <w:rsid w:val="004769FC"/>
    <w:rsid w:val="00477AAE"/>
    <w:rsid w:val="00477AF6"/>
    <w:rsid w:val="00477D92"/>
    <w:rsid w:val="0048029F"/>
    <w:rsid w:val="00480ABD"/>
    <w:rsid w:val="00480F42"/>
    <w:rsid w:val="0048156C"/>
    <w:rsid w:val="004815E2"/>
    <w:rsid w:val="00481E59"/>
    <w:rsid w:val="00482402"/>
    <w:rsid w:val="00482592"/>
    <w:rsid w:val="004826C4"/>
    <w:rsid w:val="0048276C"/>
    <w:rsid w:val="0048298E"/>
    <w:rsid w:val="00482E20"/>
    <w:rsid w:val="004830A8"/>
    <w:rsid w:val="00483162"/>
    <w:rsid w:val="0048317A"/>
    <w:rsid w:val="00483447"/>
    <w:rsid w:val="00483775"/>
    <w:rsid w:val="0048390B"/>
    <w:rsid w:val="00483BAE"/>
    <w:rsid w:val="00483D91"/>
    <w:rsid w:val="00483FDF"/>
    <w:rsid w:val="004841CE"/>
    <w:rsid w:val="0048421C"/>
    <w:rsid w:val="0048424A"/>
    <w:rsid w:val="00484A93"/>
    <w:rsid w:val="00484F11"/>
    <w:rsid w:val="00484F67"/>
    <w:rsid w:val="00485065"/>
    <w:rsid w:val="004851F5"/>
    <w:rsid w:val="00485675"/>
    <w:rsid w:val="004856E5"/>
    <w:rsid w:val="00485BA5"/>
    <w:rsid w:val="004863E7"/>
    <w:rsid w:val="00486494"/>
    <w:rsid w:val="00486628"/>
    <w:rsid w:val="00486682"/>
    <w:rsid w:val="0048688B"/>
    <w:rsid w:val="00486A4D"/>
    <w:rsid w:val="004870A5"/>
    <w:rsid w:val="004872E5"/>
    <w:rsid w:val="0048745D"/>
    <w:rsid w:val="0048747D"/>
    <w:rsid w:val="00487891"/>
    <w:rsid w:val="0048795F"/>
    <w:rsid w:val="00487A05"/>
    <w:rsid w:val="00487D73"/>
    <w:rsid w:val="0049001F"/>
    <w:rsid w:val="004900F5"/>
    <w:rsid w:val="00490101"/>
    <w:rsid w:val="00490184"/>
    <w:rsid w:val="00490633"/>
    <w:rsid w:val="004906A4"/>
    <w:rsid w:val="00490726"/>
    <w:rsid w:val="004908D0"/>
    <w:rsid w:val="00490DDC"/>
    <w:rsid w:val="00491048"/>
    <w:rsid w:val="0049105A"/>
    <w:rsid w:val="00491110"/>
    <w:rsid w:val="00491156"/>
    <w:rsid w:val="004911E5"/>
    <w:rsid w:val="00491DE2"/>
    <w:rsid w:val="00491F45"/>
    <w:rsid w:val="00491F88"/>
    <w:rsid w:val="00491FA6"/>
    <w:rsid w:val="004920F1"/>
    <w:rsid w:val="004923FB"/>
    <w:rsid w:val="004924AC"/>
    <w:rsid w:val="004927EB"/>
    <w:rsid w:val="00492A21"/>
    <w:rsid w:val="00492A77"/>
    <w:rsid w:val="00492AEA"/>
    <w:rsid w:val="00492B34"/>
    <w:rsid w:val="00492C21"/>
    <w:rsid w:val="00492DD3"/>
    <w:rsid w:val="00493615"/>
    <w:rsid w:val="004936EF"/>
    <w:rsid w:val="004939CC"/>
    <w:rsid w:val="00493B70"/>
    <w:rsid w:val="00494043"/>
    <w:rsid w:val="00494636"/>
    <w:rsid w:val="00494884"/>
    <w:rsid w:val="00494995"/>
    <w:rsid w:val="00495025"/>
    <w:rsid w:val="004952FF"/>
    <w:rsid w:val="0049569D"/>
    <w:rsid w:val="004957BE"/>
    <w:rsid w:val="004957E6"/>
    <w:rsid w:val="004959D9"/>
    <w:rsid w:val="00495D44"/>
    <w:rsid w:val="00495DA5"/>
    <w:rsid w:val="00495F3A"/>
    <w:rsid w:val="004960D9"/>
    <w:rsid w:val="0049612F"/>
    <w:rsid w:val="00496B53"/>
    <w:rsid w:val="0049717D"/>
    <w:rsid w:val="00497217"/>
    <w:rsid w:val="004979E0"/>
    <w:rsid w:val="00497AD5"/>
    <w:rsid w:val="004A0296"/>
    <w:rsid w:val="004A0462"/>
    <w:rsid w:val="004A046C"/>
    <w:rsid w:val="004A0ADE"/>
    <w:rsid w:val="004A0D41"/>
    <w:rsid w:val="004A0E1A"/>
    <w:rsid w:val="004A1257"/>
    <w:rsid w:val="004A1420"/>
    <w:rsid w:val="004A1C71"/>
    <w:rsid w:val="004A1D09"/>
    <w:rsid w:val="004A1D73"/>
    <w:rsid w:val="004A2022"/>
    <w:rsid w:val="004A2737"/>
    <w:rsid w:val="004A2884"/>
    <w:rsid w:val="004A2DE4"/>
    <w:rsid w:val="004A3870"/>
    <w:rsid w:val="004A38C4"/>
    <w:rsid w:val="004A3980"/>
    <w:rsid w:val="004A3DB9"/>
    <w:rsid w:val="004A40C8"/>
    <w:rsid w:val="004A4515"/>
    <w:rsid w:val="004A4741"/>
    <w:rsid w:val="004A4B92"/>
    <w:rsid w:val="004A4DAF"/>
    <w:rsid w:val="004A4E09"/>
    <w:rsid w:val="004A51EF"/>
    <w:rsid w:val="004A56A6"/>
    <w:rsid w:val="004A5A74"/>
    <w:rsid w:val="004A5BE1"/>
    <w:rsid w:val="004A5C14"/>
    <w:rsid w:val="004A5D9E"/>
    <w:rsid w:val="004A60C7"/>
    <w:rsid w:val="004A617B"/>
    <w:rsid w:val="004A63AC"/>
    <w:rsid w:val="004A643C"/>
    <w:rsid w:val="004A6456"/>
    <w:rsid w:val="004A6687"/>
    <w:rsid w:val="004A66D1"/>
    <w:rsid w:val="004A6733"/>
    <w:rsid w:val="004A6865"/>
    <w:rsid w:val="004A6DD2"/>
    <w:rsid w:val="004A6E08"/>
    <w:rsid w:val="004A78D1"/>
    <w:rsid w:val="004A7A4C"/>
    <w:rsid w:val="004A7F30"/>
    <w:rsid w:val="004B07B3"/>
    <w:rsid w:val="004B0863"/>
    <w:rsid w:val="004B08DA"/>
    <w:rsid w:val="004B0E8F"/>
    <w:rsid w:val="004B0EE2"/>
    <w:rsid w:val="004B0F5F"/>
    <w:rsid w:val="004B12B4"/>
    <w:rsid w:val="004B13E8"/>
    <w:rsid w:val="004B143B"/>
    <w:rsid w:val="004B196A"/>
    <w:rsid w:val="004B1A6A"/>
    <w:rsid w:val="004B1AC3"/>
    <w:rsid w:val="004B1B73"/>
    <w:rsid w:val="004B1C8C"/>
    <w:rsid w:val="004B1EC7"/>
    <w:rsid w:val="004B22A6"/>
    <w:rsid w:val="004B23EB"/>
    <w:rsid w:val="004B249F"/>
    <w:rsid w:val="004B25BE"/>
    <w:rsid w:val="004B264E"/>
    <w:rsid w:val="004B2B13"/>
    <w:rsid w:val="004B2BE3"/>
    <w:rsid w:val="004B33DD"/>
    <w:rsid w:val="004B3469"/>
    <w:rsid w:val="004B3B6D"/>
    <w:rsid w:val="004B3C73"/>
    <w:rsid w:val="004B415D"/>
    <w:rsid w:val="004B4368"/>
    <w:rsid w:val="004B4E0E"/>
    <w:rsid w:val="004B5097"/>
    <w:rsid w:val="004B53B4"/>
    <w:rsid w:val="004B552E"/>
    <w:rsid w:val="004B5530"/>
    <w:rsid w:val="004B5554"/>
    <w:rsid w:val="004B560B"/>
    <w:rsid w:val="004B5886"/>
    <w:rsid w:val="004B597B"/>
    <w:rsid w:val="004B5EB4"/>
    <w:rsid w:val="004B5F6F"/>
    <w:rsid w:val="004B60D7"/>
    <w:rsid w:val="004B62DA"/>
    <w:rsid w:val="004B6718"/>
    <w:rsid w:val="004B684B"/>
    <w:rsid w:val="004B68FF"/>
    <w:rsid w:val="004B6922"/>
    <w:rsid w:val="004B6A32"/>
    <w:rsid w:val="004B6B20"/>
    <w:rsid w:val="004B6B7F"/>
    <w:rsid w:val="004B6FCA"/>
    <w:rsid w:val="004B780E"/>
    <w:rsid w:val="004B7834"/>
    <w:rsid w:val="004B7870"/>
    <w:rsid w:val="004B7B12"/>
    <w:rsid w:val="004B7D94"/>
    <w:rsid w:val="004B7E52"/>
    <w:rsid w:val="004C04F4"/>
    <w:rsid w:val="004C0A3C"/>
    <w:rsid w:val="004C0C17"/>
    <w:rsid w:val="004C1108"/>
    <w:rsid w:val="004C18FE"/>
    <w:rsid w:val="004C198A"/>
    <w:rsid w:val="004C1E46"/>
    <w:rsid w:val="004C1F3C"/>
    <w:rsid w:val="004C2129"/>
    <w:rsid w:val="004C2A56"/>
    <w:rsid w:val="004C2B39"/>
    <w:rsid w:val="004C2FC2"/>
    <w:rsid w:val="004C3009"/>
    <w:rsid w:val="004C31C6"/>
    <w:rsid w:val="004C38AC"/>
    <w:rsid w:val="004C3A3A"/>
    <w:rsid w:val="004C3C04"/>
    <w:rsid w:val="004C416A"/>
    <w:rsid w:val="004C43FC"/>
    <w:rsid w:val="004C487A"/>
    <w:rsid w:val="004C4B06"/>
    <w:rsid w:val="004C5808"/>
    <w:rsid w:val="004C5A40"/>
    <w:rsid w:val="004C5E9A"/>
    <w:rsid w:val="004C5F78"/>
    <w:rsid w:val="004C607D"/>
    <w:rsid w:val="004C63C3"/>
    <w:rsid w:val="004C658E"/>
    <w:rsid w:val="004C68EA"/>
    <w:rsid w:val="004C6967"/>
    <w:rsid w:val="004C6BAE"/>
    <w:rsid w:val="004C6D2E"/>
    <w:rsid w:val="004C6E1E"/>
    <w:rsid w:val="004C6F0D"/>
    <w:rsid w:val="004C7119"/>
    <w:rsid w:val="004C79CC"/>
    <w:rsid w:val="004C7D82"/>
    <w:rsid w:val="004C7F45"/>
    <w:rsid w:val="004D018F"/>
    <w:rsid w:val="004D0484"/>
    <w:rsid w:val="004D05B7"/>
    <w:rsid w:val="004D05C9"/>
    <w:rsid w:val="004D0AE0"/>
    <w:rsid w:val="004D0C8D"/>
    <w:rsid w:val="004D0D79"/>
    <w:rsid w:val="004D100E"/>
    <w:rsid w:val="004D10A5"/>
    <w:rsid w:val="004D10F5"/>
    <w:rsid w:val="004D15C1"/>
    <w:rsid w:val="004D1A68"/>
    <w:rsid w:val="004D2060"/>
    <w:rsid w:val="004D2777"/>
    <w:rsid w:val="004D28BD"/>
    <w:rsid w:val="004D2FDA"/>
    <w:rsid w:val="004D2FE3"/>
    <w:rsid w:val="004D3433"/>
    <w:rsid w:val="004D3720"/>
    <w:rsid w:val="004D44C2"/>
    <w:rsid w:val="004D4958"/>
    <w:rsid w:val="004D4E13"/>
    <w:rsid w:val="004D533B"/>
    <w:rsid w:val="004D5345"/>
    <w:rsid w:val="004D5402"/>
    <w:rsid w:val="004D568D"/>
    <w:rsid w:val="004D5A7F"/>
    <w:rsid w:val="004D5C3D"/>
    <w:rsid w:val="004D600E"/>
    <w:rsid w:val="004D61C3"/>
    <w:rsid w:val="004D61FF"/>
    <w:rsid w:val="004D62B1"/>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53"/>
    <w:rsid w:val="004E5B70"/>
    <w:rsid w:val="004E5D0E"/>
    <w:rsid w:val="004E6164"/>
    <w:rsid w:val="004E6345"/>
    <w:rsid w:val="004E64A9"/>
    <w:rsid w:val="004E64C8"/>
    <w:rsid w:val="004E64D4"/>
    <w:rsid w:val="004E6606"/>
    <w:rsid w:val="004E6853"/>
    <w:rsid w:val="004E6B1A"/>
    <w:rsid w:val="004E6EBB"/>
    <w:rsid w:val="004E6F69"/>
    <w:rsid w:val="004E6FEF"/>
    <w:rsid w:val="004E7119"/>
    <w:rsid w:val="004E73F6"/>
    <w:rsid w:val="004E791F"/>
    <w:rsid w:val="004E7BAF"/>
    <w:rsid w:val="004E7E2E"/>
    <w:rsid w:val="004F0091"/>
    <w:rsid w:val="004F021E"/>
    <w:rsid w:val="004F0269"/>
    <w:rsid w:val="004F0383"/>
    <w:rsid w:val="004F0495"/>
    <w:rsid w:val="004F0559"/>
    <w:rsid w:val="004F0594"/>
    <w:rsid w:val="004F05EC"/>
    <w:rsid w:val="004F0C38"/>
    <w:rsid w:val="004F0DD9"/>
    <w:rsid w:val="004F0F48"/>
    <w:rsid w:val="004F102F"/>
    <w:rsid w:val="004F1297"/>
    <w:rsid w:val="004F1382"/>
    <w:rsid w:val="004F1394"/>
    <w:rsid w:val="004F152C"/>
    <w:rsid w:val="004F204B"/>
    <w:rsid w:val="004F2370"/>
    <w:rsid w:val="004F242B"/>
    <w:rsid w:val="004F2518"/>
    <w:rsid w:val="004F2857"/>
    <w:rsid w:val="004F28B0"/>
    <w:rsid w:val="004F28C0"/>
    <w:rsid w:val="004F297C"/>
    <w:rsid w:val="004F2B60"/>
    <w:rsid w:val="004F2EB5"/>
    <w:rsid w:val="004F3029"/>
    <w:rsid w:val="004F333C"/>
    <w:rsid w:val="004F336A"/>
    <w:rsid w:val="004F3AEB"/>
    <w:rsid w:val="004F4348"/>
    <w:rsid w:val="004F4353"/>
    <w:rsid w:val="004F469F"/>
    <w:rsid w:val="004F4CA3"/>
    <w:rsid w:val="004F4CD6"/>
    <w:rsid w:val="004F5081"/>
    <w:rsid w:val="004F508B"/>
    <w:rsid w:val="004F50A8"/>
    <w:rsid w:val="004F52A1"/>
    <w:rsid w:val="004F53BB"/>
    <w:rsid w:val="004F568B"/>
    <w:rsid w:val="004F56C6"/>
    <w:rsid w:val="004F6332"/>
    <w:rsid w:val="004F65AC"/>
    <w:rsid w:val="004F6921"/>
    <w:rsid w:val="004F6C7C"/>
    <w:rsid w:val="004F6E4E"/>
    <w:rsid w:val="004F703B"/>
    <w:rsid w:val="004F7313"/>
    <w:rsid w:val="004F7347"/>
    <w:rsid w:val="004F7564"/>
    <w:rsid w:val="005000EF"/>
    <w:rsid w:val="0050019A"/>
    <w:rsid w:val="005002DD"/>
    <w:rsid w:val="0050080D"/>
    <w:rsid w:val="005009B4"/>
    <w:rsid w:val="00500C26"/>
    <w:rsid w:val="00501261"/>
    <w:rsid w:val="0050131F"/>
    <w:rsid w:val="005014FA"/>
    <w:rsid w:val="0050163B"/>
    <w:rsid w:val="00502034"/>
    <w:rsid w:val="005021BC"/>
    <w:rsid w:val="005021C8"/>
    <w:rsid w:val="0050250B"/>
    <w:rsid w:val="00502797"/>
    <w:rsid w:val="005027EA"/>
    <w:rsid w:val="005027F3"/>
    <w:rsid w:val="00502A3A"/>
    <w:rsid w:val="00502D51"/>
    <w:rsid w:val="00502D86"/>
    <w:rsid w:val="00502F7D"/>
    <w:rsid w:val="00502F89"/>
    <w:rsid w:val="005034E2"/>
    <w:rsid w:val="00503635"/>
    <w:rsid w:val="00503CB3"/>
    <w:rsid w:val="0050423D"/>
    <w:rsid w:val="0050484C"/>
    <w:rsid w:val="00504A86"/>
    <w:rsid w:val="00505057"/>
    <w:rsid w:val="0050508E"/>
    <w:rsid w:val="0050534A"/>
    <w:rsid w:val="00505401"/>
    <w:rsid w:val="00505584"/>
    <w:rsid w:val="005056C3"/>
    <w:rsid w:val="00505726"/>
    <w:rsid w:val="0050586D"/>
    <w:rsid w:val="005058BB"/>
    <w:rsid w:val="00505A40"/>
    <w:rsid w:val="00505BCE"/>
    <w:rsid w:val="0050607D"/>
    <w:rsid w:val="0050630F"/>
    <w:rsid w:val="00506324"/>
    <w:rsid w:val="00506A23"/>
    <w:rsid w:val="00506CB6"/>
    <w:rsid w:val="00506CC8"/>
    <w:rsid w:val="005072B0"/>
    <w:rsid w:val="00507E05"/>
    <w:rsid w:val="00507F70"/>
    <w:rsid w:val="00510354"/>
    <w:rsid w:val="0051062C"/>
    <w:rsid w:val="00510908"/>
    <w:rsid w:val="005109C3"/>
    <w:rsid w:val="00510C65"/>
    <w:rsid w:val="00510E26"/>
    <w:rsid w:val="005112EE"/>
    <w:rsid w:val="005119DE"/>
    <w:rsid w:val="00511CFC"/>
    <w:rsid w:val="00511F3B"/>
    <w:rsid w:val="00511FBE"/>
    <w:rsid w:val="00512B01"/>
    <w:rsid w:val="00512C37"/>
    <w:rsid w:val="005130CF"/>
    <w:rsid w:val="00513214"/>
    <w:rsid w:val="00513A64"/>
    <w:rsid w:val="00513C00"/>
    <w:rsid w:val="005143CC"/>
    <w:rsid w:val="00514559"/>
    <w:rsid w:val="0051457B"/>
    <w:rsid w:val="0051469D"/>
    <w:rsid w:val="00514FF6"/>
    <w:rsid w:val="0051517E"/>
    <w:rsid w:val="005157C7"/>
    <w:rsid w:val="005165A0"/>
    <w:rsid w:val="00516998"/>
    <w:rsid w:val="00516A6D"/>
    <w:rsid w:val="00516B0D"/>
    <w:rsid w:val="00517522"/>
    <w:rsid w:val="005176E3"/>
    <w:rsid w:val="005177C0"/>
    <w:rsid w:val="00517956"/>
    <w:rsid w:val="00517ACC"/>
    <w:rsid w:val="00517B83"/>
    <w:rsid w:val="00517C9F"/>
    <w:rsid w:val="00520BDF"/>
    <w:rsid w:val="00520C6E"/>
    <w:rsid w:val="00520D51"/>
    <w:rsid w:val="00520F46"/>
    <w:rsid w:val="00520F63"/>
    <w:rsid w:val="00520FFA"/>
    <w:rsid w:val="0052117F"/>
    <w:rsid w:val="0052184C"/>
    <w:rsid w:val="005219DC"/>
    <w:rsid w:val="00521F69"/>
    <w:rsid w:val="0052215A"/>
    <w:rsid w:val="00522537"/>
    <w:rsid w:val="0052291A"/>
    <w:rsid w:val="00522D76"/>
    <w:rsid w:val="00522DF2"/>
    <w:rsid w:val="00522F1B"/>
    <w:rsid w:val="0052373E"/>
    <w:rsid w:val="00523BC9"/>
    <w:rsid w:val="00523F60"/>
    <w:rsid w:val="0052415F"/>
    <w:rsid w:val="005242B3"/>
    <w:rsid w:val="00524583"/>
    <w:rsid w:val="005245DB"/>
    <w:rsid w:val="005248B0"/>
    <w:rsid w:val="005248F3"/>
    <w:rsid w:val="005249F7"/>
    <w:rsid w:val="00525093"/>
    <w:rsid w:val="0052566A"/>
    <w:rsid w:val="0052651E"/>
    <w:rsid w:val="0052655A"/>
    <w:rsid w:val="005265A0"/>
    <w:rsid w:val="005265B9"/>
    <w:rsid w:val="005269BF"/>
    <w:rsid w:val="00526C89"/>
    <w:rsid w:val="00526CA7"/>
    <w:rsid w:val="005271D0"/>
    <w:rsid w:val="0052738E"/>
    <w:rsid w:val="0052753C"/>
    <w:rsid w:val="0053008C"/>
    <w:rsid w:val="0053014D"/>
    <w:rsid w:val="00530324"/>
    <w:rsid w:val="005305A0"/>
    <w:rsid w:val="0053063B"/>
    <w:rsid w:val="00530885"/>
    <w:rsid w:val="00530901"/>
    <w:rsid w:val="00530B8D"/>
    <w:rsid w:val="00530E15"/>
    <w:rsid w:val="00530EB4"/>
    <w:rsid w:val="00530F06"/>
    <w:rsid w:val="0053163F"/>
    <w:rsid w:val="005317C2"/>
    <w:rsid w:val="00531C5D"/>
    <w:rsid w:val="00531D4F"/>
    <w:rsid w:val="00531DFF"/>
    <w:rsid w:val="00532045"/>
    <w:rsid w:val="0053226F"/>
    <w:rsid w:val="0053247F"/>
    <w:rsid w:val="00532635"/>
    <w:rsid w:val="00532945"/>
    <w:rsid w:val="00532B96"/>
    <w:rsid w:val="00532CDB"/>
    <w:rsid w:val="00532CFF"/>
    <w:rsid w:val="00533541"/>
    <w:rsid w:val="005338A0"/>
    <w:rsid w:val="005338F1"/>
    <w:rsid w:val="00533E08"/>
    <w:rsid w:val="005341BA"/>
    <w:rsid w:val="0053426C"/>
    <w:rsid w:val="00535931"/>
    <w:rsid w:val="0053654B"/>
    <w:rsid w:val="0053665E"/>
    <w:rsid w:val="005370A5"/>
    <w:rsid w:val="00537447"/>
    <w:rsid w:val="00537AF9"/>
    <w:rsid w:val="00537C14"/>
    <w:rsid w:val="00537EAA"/>
    <w:rsid w:val="00537FA1"/>
    <w:rsid w:val="005400ED"/>
    <w:rsid w:val="00540154"/>
    <w:rsid w:val="005401F8"/>
    <w:rsid w:val="00540492"/>
    <w:rsid w:val="005405C8"/>
    <w:rsid w:val="0054065C"/>
    <w:rsid w:val="00540731"/>
    <w:rsid w:val="0054075E"/>
    <w:rsid w:val="005407CD"/>
    <w:rsid w:val="00540996"/>
    <w:rsid w:val="00540A13"/>
    <w:rsid w:val="005419F3"/>
    <w:rsid w:val="00541A0B"/>
    <w:rsid w:val="00541BC4"/>
    <w:rsid w:val="00541C3D"/>
    <w:rsid w:val="00542186"/>
    <w:rsid w:val="005423EA"/>
    <w:rsid w:val="0054244F"/>
    <w:rsid w:val="005427C2"/>
    <w:rsid w:val="00542B08"/>
    <w:rsid w:val="00542B8E"/>
    <w:rsid w:val="00542E55"/>
    <w:rsid w:val="0054309E"/>
    <w:rsid w:val="005434C0"/>
    <w:rsid w:val="0054355F"/>
    <w:rsid w:val="005437A9"/>
    <w:rsid w:val="00543D83"/>
    <w:rsid w:val="0054409E"/>
    <w:rsid w:val="00544336"/>
    <w:rsid w:val="0054443B"/>
    <w:rsid w:val="00544448"/>
    <w:rsid w:val="005448A2"/>
    <w:rsid w:val="00544FA0"/>
    <w:rsid w:val="0054509C"/>
    <w:rsid w:val="005452F3"/>
    <w:rsid w:val="00545750"/>
    <w:rsid w:val="005459CA"/>
    <w:rsid w:val="00545B99"/>
    <w:rsid w:val="0054615B"/>
    <w:rsid w:val="005461A2"/>
    <w:rsid w:val="005462B5"/>
    <w:rsid w:val="005463CC"/>
    <w:rsid w:val="00546468"/>
    <w:rsid w:val="0054666B"/>
    <w:rsid w:val="005466D9"/>
    <w:rsid w:val="00546AB8"/>
    <w:rsid w:val="00546FE9"/>
    <w:rsid w:val="005472B2"/>
    <w:rsid w:val="0054730D"/>
    <w:rsid w:val="0054758F"/>
    <w:rsid w:val="0054760E"/>
    <w:rsid w:val="00547629"/>
    <w:rsid w:val="00547732"/>
    <w:rsid w:val="005479CC"/>
    <w:rsid w:val="00547FE4"/>
    <w:rsid w:val="00547FFC"/>
    <w:rsid w:val="0055057F"/>
    <w:rsid w:val="00550641"/>
    <w:rsid w:val="005508CA"/>
    <w:rsid w:val="005509F6"/>
    <w:rsid w:val="00550E89"/>
    <w:rsid w:val="005513D8"/>
    <w:rsid w:val="005519F3"/>
    <w:rsid w:val="00551B60"/>
    <w:rsid w:val="00551D04"/>
    <w:rsid w:val="00551FFB"/>
    <w:rsid w:val="005522BE"/>
    <w:rsid w:val="005531F6"/>
    <w:rsid w:val="005534E3"/>
    <w:rsid w:val="005536E7"/>
    <w:rsid w:val="00553B37"/>
    <w:rsid w:val="00553FEF"/>
    <w:rsid w:val="00554052"/>
    <w:rsid w:val="00554206"/>
    <w:rsid w:val="005548CB"/>
    <w:rsid w:val="00554BDD"/>
    <w:rsid w:val="00554EF8"/>
    <w:rsid w:val="00554F3E"/>
    <w:rsid w:val="00554FAB"/>
    <w:rsid w:val="00555701"/>
    <w:rsid w:val="005557C3"/>
    <w:rsid w:val="00555A8D"/>
    <w:rsid w:val="00555C3E"/>
    <w:rsid w:val="0055607C"/>
    <w:rsid w:val="005561C4"/>
    <w:rsid w:val="00556245"/>
    <w:rsid w:val="00556664"/>
    <w:rsid w:val="00556848"/>
    <w:rsid w:val="00556A47"/>
    <w:rsid w:val="00556D69"/>
    <w:rsid w:val="00556D90"/>
    <w:rsid w:val="00556DD6"/>
    <w:rsid w:val="00556F34"/>
    <w:rsid w:val="005570BC"/>
    <w:rsid w:val="005573FB"/>
    <w:rsid w:val="0055797C"/>
    <w:rsid w:val="00557B33"/>
    <w:rsid w:val="00557D7B"/>
    <w:rsid w:val="00560362"/>
    <w:rsid w:val="005604E2"/>
    <w:rsid w:val="005606A9"/>
    <w:rsid w:val="005607BA"/>
    <w:rsid w:val="005609A7"/>
    <w:rsid w:val="00561042"/>
    <w:rsid w:val="00561097"/>
    <w:rsid w:val="00561099"/>
    <w:rsid w:val="00561A74"/>
    <w:rsid w:val="00561A8A"/>
    <w:rsid w:val="005620A0"/>
    <w:rsid w:val="005624C8"/>
    <w:rsid w:val="005627E9"/>
    <w:rsid w:val="005629D1"/>
    <w:rsid w:val="00562A26"/>
    <w:rsid w:val="0056318F"/>
    <w:rsid w:val="005632A9"/>
    <w:rsid w:val="005632AC"/>
    <w:rsid w:val="0056346B"/>
    <w:rsid w:val="00563A52"/>
    <w:rsid w:val="00563F34"/>
    <w:rsid w:val="00564271"/>
    <w:rsid w:val="00564372"/>
    <w:rsid w:val="005648B3"/>
    <w:rsid w:val="00564C81"/>
    <w:rsid w:val="00564DC9"/>
    <w:rsid w:val="00564DEF"/>
    <w:rsid w:val="005650BA"/>
    <w:rsid w:val="00565424"/>
    <w:rsid w:val="005654DA"/>
    <w:rsid w:val="0056571C"/>
    <w:rsid w:val="00565B27"/>
    <w:rsid w:val="00565B47"/>
    <w:rsid w:val="00565BD2"/>
    <w:rsid w:val="00565F5A"/>
    <w:rsid w:val="005667FD"/>
    <w:rsid w:val="0056682B"/>
    <w:rsid w:val="00566EBE"/>
    <w:rsid w:val="00567BDC"/>
    <w:rsid w:val="00567FE4"/>
    <w:rsid w:val="005700B0"/>
    <w:rsid w:val="00570279"/>
    <w:rsid w:val="005704E1"/>
    <w:rsid w:val="005705BF"/>
    <w:rsid w:val="00570898"/>
    <w:rsid w:val="005708C3"/>
    <w:rsid w:val="00570CFF"/>
    <w:rsid w:val="00570FDA"/>
    <w:rsid w:val="00571195"/>
    <w:rsid w:val="005717C9"/>
    <w:rsid w:val="0057189C"/>
    <w:rsid w:val="00571D28"/>
    <w:rsid w:val="0057202B"/>
    <w:rsid w:val="00572202"/>
    <w:rsid w:val="0057240C"/>
    <w:rsid w:val="0057264A"/>
    <w:rsid w:val="0057269D"/>
    <w:rsid w:val="0057277E"/>
    <w:rsid w:val="00572F40"/>
    <w:rsid w:val="0057302A"/>
    <w:rsid w:val="005730B6"/>
    <w:rsid w:val="00573174"/>
    <w:rsid w:val="0057325F"/>
    <w:rsid w:val="00573377"/>
    <w:rsid w:val="0057359D"/>
    <w:rsid w:val="00573AD3"/>
    <w:rsid w:val="005741D2"/>
    <w:rsid w:val="005743DD"/>
    <w:rsid w:val="00574476"/>
    <w:rsid w:val="0057447A"/>
    <w:rsid w:val="005748DB"/>
    <w:rsid w:val="00574967"/>
    <w:rsid w:val="0057498D"/>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66"/>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976"/>
    <w:rsid w:val="00582A4A"/>
    <w:rsid w:val="00582A7D"/>
    <w:rsid w:val="00582A90"/>
    <w:rsid w:val="00582E12"/>
    <w:rsid w:val="0058371F"/>
    <w:rsid w:val="00583A67"/>
    <w:rsid w:val="00583BD1"/>
    <w:rsid w:val="00583D63"/>
    <w:rsid w:val="0058419D"/>
    <w:rsid w:val="005842B1"/>
    <w:rsid w:val="005845AB"/>
    <w:rsid w:val="005848DB"/>
    <w:rsid w:val="00584D86"/>
    <w:rsid w:val="00584E57"/>
    <w:rsid w:val="00584F24"/>
    <w:rsid w:val="0058513C"/>
    <w:rsid w:val="00585760"/>
    <w:rsid w:val="00585859"/>
    <w:rsid w:val="00585A7F"/>
    <w:rsid w:val="005863F0"/>
    <w:rsid w:val="00586B5D"/>
    <w:rsid w:val="00586CD5"/>
    <w:rsid w:val="00586FB4"/>
    <w:rsid w:val="00587356"/>
    <w:rsid w:val="0058772F"/>
    <w:rsid w:val="00587A55"/>
    <w:rsid w:val="00587CF8"/>
    <w:rsid w:val="00587DB2"/>
    <w:rsid w:val="00587F2A"/>
    <w:rsid w:val="0059028B"/>
    <w:rsid w:val="005904AC"/>
    <w:rsid w:val="00590592"/>
    <w:rsid w:val="00590903"/>
    <w:rsid w:val="00590E25"/>
    <w:rsid w:val="00591100"/>
    <w:rsid w:val="0059154B"/>
    <w:rsid w:val="0059159E"/>
    <w:rsid w:val="0059202C"/>
    <w:rsid w:val="0059232E"/>
    <w:rsid w:val="00592725"/>
    <w:rsid w:val="00592878"/>
    <w:rsid w:val="005928D9"/>
    <w:rsid w:val="00592949"/>
    <w:rsid w:val="00593096"/>
    <w:rsid w:val="00593762"/>
    <w:rsid w:val="0059398D"/>
    <w:rsid w:val="00593D83"/>
    <w:rsid w:val="00594034"/>
    <w:rsid w:val="00594254"/>
    <w:rsid w:val="005944F5"/>
    <w:rsid w:val="00594508"/>
    <w:rsid w:val="00594623"/>
    <w:rsid w:val="00594739"/>
    <w:rsid w:val="00594B6C"/>
    <w:rsid w:val="00594D04"/>
    <w:rsid w:val="00594E33"/>
    <w:rsid w:val="00594E99"/>
    <w:rsid w:val="005951B4"/>
    <w:rsid w:val="00595ADF"/>
    <w:rsid w:val="00595BED"/>
    <w:rsid w:val="00595FA6"/>
    <w:rsid w:val="005960E1"/>
    <w:rsid w:val="005965C3"/>
    <w:rsid w:val="00596BF0"/>
    <w:rsid w:val="00596E3C"/>
    <w:rsid w:val="00597A2E"/>
    <w:rsid w:val="00597D68"/>
    <w:rsid w:val="005A0256"/>
    <w:rsid w:val="005A0E46"/>
    <w:rsid w:val="005A1EAA"/>
    <w:rsid w:val="005A204C"/>
    <w:rsid w:val="005A2210"/>
    <w:rsid w:val="005A23B1"/>
    <w:rsid w:val="005A24BA"/>
    <w:rsid w:val="005A2796"/>
    <w:rsid w:val="005A2C95"/>
    <w:rsid w:val="005A3097"/>
    <w:rsid w:val="005A31C8"/>
    <w:rsid w:val="005A32DE"/>
    <w:rsid w:val="005A369A"/>
    <w:rsid w:val="005A36E9"/>
    <w:rsid w:val="005A38F7"/>
    <w:rsid w:val="005A3AFE"/>
    <w:rsid w:val="005A3F2B"/>
    <w:rsid w:val="005A4429"/>
    <w:rsid w:val="005A44F8"/>
    <w:rsid w:val="005A460E"/>
    <w:rsid w:val="005A504B"/>
    <w:rsid w:val="005A53F4"/>
    <w:rsid w:val="005A54BE"/>
    <w:rsid w:val="005A5561"/>
    <w:rsid w:val="005A574B"/>
    <w:rsid w:val="005A59C8"/>
    <w:rsid w:val="005A5B89"/>
    <w:rsid w:val="005A5EC7"/>
    <w:rsid w:val="005A60DE"/>
    <w:rsid w:val="005A6319"/>
    <w:rsid w:val="005A643F"/>
    <w:rsid w:val="005A67B9"/>
    <w:rsid w:val="005A692E"/>
    <w:rsid w:val="005A6D68"/>
    <w:rsid w:val="005A6DF1"/>
    <w:rsid w:val="005A7376"/>
    <w:rsid w:val="005A7A65"/>
    <w:rsid w:val="005A7D83"/>
    <w:rsid w:val="005B001C"/>
    <w:rsid w:val="005B057B"/>
    <w:rsid w:val="005B0A42"/>
    <w:rsid w:val="005B0C43"/>
    <w:rsid w:val="005B160D"/>
    <w:rsid w:val="005B1899"/>
    <w:rsid w:val="005B18E2"/>
    <w:rsid w:val="005B1D5B"/>
    <w:rsid w:val="005B21B6"/>
    <w:rsid w:val="005B21CD"/>
    <w:rsid w:val="005B2269"/>
    <w:rsid w:val="005B233D"/>
    <w:rsid w:val="005B24A9"/>
    <w:rsid w:val="005B26B9"/>
    <w:rsid w:val="005B27DD"/>
    <w:rsid w:val="005B2805"/>
    <w:rsid w:val="005B28EF"/>
    <w:rsid w:val="005B2A3A"/>
    <w:rsid w:val="005B2A41"/>
    <w:rsid w:val="005B2CAF"/>
    <w:rsid w:val="005B2DAD"/>
    <w:rsid w:val="005B2E91"/>
    <w:rsid w:val="005B2F2F"/>
    <w:rsid w:val="005B2F9B"/>
    <w:rsid w:val="005B303F"/>
    <w:rsid w:val="005B3111"/>
    <w:rsid w:val="005B32CE"/>
    <w:rsid w:val="005B34EA"/>
    <w:rsid w:val="005B354F"/>
    <w:rsid w:val="005B3633"/>
    <w:rsid w:val="005B3A2A"/>
    <w:rsid w:val="005B3E6D"/>
    <w:rsid w:val="005B3FAA"/>
    <w:rsid w:val="005B41B9"/>
    <w:rsid w:val="005B420B"/>
    <w:rsid w:val="005B47CE"/>
    <w:rsid w:val="005B4882"/>
    <w:rsid w:val="005B4904"/>
    <w:rsid w:val="005B4D68"/>
    <w:rsid w:val="005B5D31"/>
    <w:rsid w:val="005B5FAA"/>
    <w:rsid w:val="005B5FD4"/>
    <w:rsid w:val="005B6256"/>
    <w:rsid w:val="005B6853"/>
    <w:rsid w:val="005B6AA7"/>
    <w:rsid w:val="005B6AAE"/>
    <w:rsid w:val="005B6CBD"/>
    <w:rsid w:val="005B6F76"/>
    <w:rsid w:val="005B780B"/>
    <w:rsid w:val="005B7A35"/>
    <w:rsid w:val="005B7A67"/>
    <w:rsid w:val="005B7CE9"/>
    <w:rsid w:val="005C00D1"/>
    <w:rsid w:val="005C040A"/>
    <w:rsid w:val="005C06E6"/>
    <w:rsid w:val="005C097C"/>
    <w:rsid w:val="005C0D61"/>
    <w:rsid w:val="005C11C7"/>
    <w:rsid w:val="005C1621"/>
    <w:rsid w:val="005C1712"/>
    <w:rsid w:val="005C1913"/>
    <w:rsid w:val="005C1BEB"/>
    <w:rsid w:val="005C1CF2"/>
    <w:rsid w:val="005C1E55"/>
    <w:rsid w:val="005C2312"/>
    <w:rsid w:val="005C26CD"/>
    <w:rsid w:val="005C2933"/>
    <w:rsid w:val="005C2E1F"/>
    <w:rsid w:val="005C3191"/>
    <w:rsid w:val="005C37C7"/>
    <w:rsid w:val="005C3A25"/>
    <w:rsid w:val="005C3B7C"/>
    <w:rsid w:val="005C3E0B"/>
    <w:rsid w:val="005C431D"/>
    <w:rsid w:val="005C48A2"/>
    <w:rsid w:val="005C4981"/>
    <w:rsid w:val="005C4F3A"/>
    <w:rsid w:val="005C4F84"/>
    <w:rsid w:val="005C54F1"/>
    <w:rsid w:val="005C5833"/>
    <w:rsid w:val="005C58C0"/>
    <w:rsid w:val="005C5D0A"/>
    <w:rsid w:val="005C641E"/>
    <w:rsid w:val="005C6434"/>
    <w:rsid w:val="005C64FA"/>
    <w:rsid w:val="005C6539"/>
    <w:rsid w:val="005C6597"/>
    <w:rsid w:val="005C74A4"/>
    <w:rsid w:val="005C75D3"/>
    <w:rsid w:val="005C7A79"/>
    <w:rsid w:val="005D01BE"/>
    <w:rsid w:val="005D092C"/>
    <w:rsid w:val="005D09D5"/>
    <w:rsid w:val="005D0CCE"/>
    <w:rsid w:val="005D15D3"/>
    <w:rsid w:val="005D16DC"/>
    <w:rsid w:val="005D180C"/>
    <w:rsid w:val="005D1C32"/>
    <w:rsid w:val="005D1F50"/>
    <w:rsid w:val="005D1FB7"/>
    <w:rsid w:val="005D206E"/>
    <w:rsid w:val="005D2507"/>
    <w:rsid w:val="005D2B9B"/>
    <w:rsid w:val="005D2F3C"/>
    <w:rsid w:val="005D33BC"/>
    <w:rsid w:val="005D353A"/>
    <w:rsid w:val="005D3A2B"/>
    <w:rsid w:val="005D3A2C"/>
    <w:rsid w:val="005D3B58"/>
    <w:rsid w:val="005D3DD2"/>
    <w:rsid w:val="005D4044"/>
    <w:rsid w:val="005D40D2"/>
    <w:rsid w:val="005D42E0"/>
    <w:rsid w:val="005D4C40"/>
    <w:rsid w:val="005D50FA"/>
    <w:rsid w:val="005D51A3"/>
    <w:rsid w:val="005D58D3"/>
    <w:rsid w:val="005D59A2"/>
    <w:rsid w:val="005D5A5B"/>
    <w:rsid w:val="005D5F9A"/>
    <w:rsid w:val="005D6132"/>
    <w:rsid w:val="005D67AC"/>
    <w:rsid w:val="005D70A4"/>
    <w:rsid w:val="005D7CEB"/>
    <w:rsid w:val="005D7E9D"/>
    <w:rsid w:val="005E021C"/>
    <w:rsid w:val="005E04AA"/>
    <w:rsid w:val="005E0CA3"/>
    <w:rsid w:val="005E0CB3"/>
    <w:rsid w:val="005E0E8A"/>
    <w:rsid w:val="005E0FA9"/>
    <w:rsid w:val="005E10F5"/>
    <w:rsid w:val="005E1838"/>
    <w:rsid w:val="005E190A"/>
    <w:rsid w:val="005E1EAA"/>
    <w:rsid w:val="005E1F6C"/>
    <w:rsid w:val="005E1FB2"/>
    <w:rsid w:val="005E2325"/>
    <w:rsid w:val="005E2431"/>
    <w:rsid w:val="005E24A9"/>
    <w:rsid w:val="005E2676"/>
    <w:rsid w:val="005E298B"/>
    <w:rsid w:val="005E2F86"/>
    <w:rsid w:val="005E30D0"/>
    <w:rsid w:val="005E37C5"/>
    <w:rsid w:val="005E388B"/>
    <w:rsid w:val="005E38A2"/>
    <w:rsid w:val="005E3940"/>
    <w:rsid w:val="005E3AD5"/>
    <w:rsid w:val="005E3D18"/>
    <w:rsid w:val="005E40EE"/>
    <w:rsid w:val="005E4201"/>
    <w:rsid w:val="005E44EB"/>
    <w:rsid w:val="005E4B99"/>
    <w:rsid w:val="005E4BE2"/>
    <w:rsid w:val="005E4CCD"/>
    <w:rsid w:val="005E4E1E"/>
    <w:rsid w:val="005E5187"/>
    <w:rsid w:val="005E52C4"/>
    <w:rsid w:val="005E534E"/>
    <w:rsid w:val="005E58C8"/>
    <w:rsid w:val="005E5913"/>
    <w:rsid w:val="005E5ABB"/>
    <w:rsid w:val="005E5BF9"/>
    <w:rsid w:val="005E5D80"/>
    <w:rsid w:val="005E5E03"/>
    <w:rsid w:val="005E612B"/>
    <w:rsid w:val="005E62A2"/>
    <w:rsid w:val="005E65E0"/>
    <w:rsid w:val="005E6AD2"/>
    <w:rsid w:val="005E6C02"/>
    <w:rsid w:val="005E6D4E"/>
    <w:rsid w:val="005E6E85"/>
    <w:rsid w:val="005E72F1"/>
    <w:rsid w:val="005E7E86"/>
    <w:rsid w:val="005F01E1"/>
    <w:rsid w:val="005F0311"/>
    <w:rsid w:val="005F0367"/>
    <w:rsid w:val="005F050C"/>
    <w:rsid w:val="005F07EE"/>
    <w:rsid w:val="005F1651"/>
    <w:rsid w:val="005F1829"/>
    <w:rsid w:val="005F221C"/>
    <w:rsid w:val="005F22B2"/>
    <w:rsid w:val="005F24BB"/>
    <w:rsid w:val="005F2641"/>
    <w:rsid w:val="005F29C4"/>
    <w:rsid w:val="005F2FD1"/>
    <w:rsid w:val="005F2FEE"/>
    <w:rsid w:val="005F3814"/>
    <w:rsid w:val="005F3D0F"/>
    <w:rsid w:val="005F41C0"/>
    <w:rsid w:val="005F4920"/>
    <w:rsid w:val="005F49E8"/>
    <w:rsid w:val="005F4D22"/>
    <w:rsid w:val="005F521C"/>
    <w:rsid w:val="005F5525"/>
    <w:rsid w:val="005F59E4"/>
    <w:rsid w:val="005F5AD2"/>
    <w:rsid w:val="005F5DE0"/>
    <w:rsid w:val="005F62CF"/>
    <w:rsid w:val="005F639A"/>
    <w:rsid w:val="005F6897"/>
    <w:rsid w:val="005F6CBC"/>
    <w:rsid w:val="005F756C"/>
    <w:rsid w:val="00600010"/>
    <w:rsid w:val="006000B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891"/>
    <w:rsid w:val="006028C1"/>
    <w:rsid w:val="00602994"/>
    <w:rsid w:val="00602A7F"/>
    <w:rsid w:val="00602E2D"/>
    <w:rsid w:val="00602E76"/>
    <w:rsid w:val="00602E88"/>
    <w:rsid w:val="006032E0"/>
    <w:rsid w:val="006033B6"/>
    <w:rsid w:val="006036DF"/>
    <w:rsid w:val="0060382E"/>
    <w:rsid w:val="00603B0A"/>
    <w:rsid w:val="00603F5B"/>
    <w:rsid w:val="00603F78"/>
    <w:rsid w:val="00604006"/>
    <w:rsid w:val="0060421A"/>
    <w:rsid w:val="00604290"/>
    <w:rsid w:val="006042E7"/>
    <w:rsid w:val="0060463A"/>
    <w:rsid w:val="00604712"/>
    <w:rsid w:val="006047B7"/>
    <w:rsid w:val="00604BC5"/>
    <w:rsid w:val="00604C3C"/>
    <w:rsid w:val="00604EB4"/>
    <w:rsid w:val="0060529F"/>
    <w:rsid w:val="006059C6"/>
    <w:rsid w:val="00605D7D"/>
    <w:rsid w:val="00605DC0"/>
    <w:rsid w:val="00605E8B"/>
    <w:rsid w:val="00605F0D"/>
    <w:rsid w:val="006062E3"/>
    <w:rsid w:val="0060677A"/>
    <w:rsid w:val="00606C0D"/>
    <w:rsid w:val="00606C22"/>
    <w:rsid w:val="00606D30"/>
    <w:rsid w:val="00606E34"/>
    <w:rsid w:val="00607290"/>
    <w:rsid w:val="006073BE"/>
    <w:rsid w:val="006073C1"/>
    <w:rsid w:val="006075EF"/>
    <w:rsid w:val="00607713"/>
    <w:rsid w:val="00607775"/>
    <w:rsid w:val="0061008A"/>
    <w:rsid w:val="006100C7"/>
    <w:rsid w:val="00610396"/>
    <w:rsid w:val="0061066E"/>
    <w:rsid w:val="0061086E"/>
    <w:rsid w:val="00610E72"/>
    <w:rsid w:val="00611014"/>
    <w:rsid w:val="006110B7"/>
    <w:rsid w:val="00611304"/>
    <w:rsid w:val="006114B7"/>
    <w:rsid w:val="006116D7"/>
    <w:rsid w:val="00611D58"/>
    <w:rsid w:val="00612346"/>
    <w:rsid w:val="0061265F"/>
    <w:rsid w:val="00612AB1"/>
    <w:rsid w:val="00612D18"/>
    <w:rsid w:val="00612D76"/>
    <w:rsid w:val="0061301A"/>
    <w:rsid w:val="0061319F"/>
    <w:rsid w:val="00613469"/>
    <w:rsid w:val="00613E25"/>
    <w:rsid w:val="0061401F"/>
    <w:rsid w:val="00614072"/>
    <w:rsid w:val="006144DD"/>
    <w:rsid w:val="00614701"/>
    <w:rsid w:val="00614A41"/>
    <w:rsid w:val="00615474"/>
    <w:rsid w:val="00615506"/>
    <w:rsid w:val="0061572D"/>
    <w:rsid w:val="006157AF"/>
    <w:rsid w:val="00615912"/>
    <w:rsid w:val="00615939"/>
    <w:rsid w:val="00615BCA"/>
    <w:rsid w:val="00615D53"/>
    <w:rsid w:val="00616522"/>
    <w:rsid w:val="0061653F"/>
    <w:rsid w:val="0061663E"/>
    <w:rsid w:val="00616828"/>
    <w:rsid w:val="006169D7"/>
    <w:rsid w:val="00616CDF"/>
    <w:rsid w:val="00616D8C"/>
    <w:rsid w:val="00616D90"/>
    <w:rsid w:val="00616DA0"/>
    <w:rsid w:val="00616E4D"/>
    <w:rsid w:val="00617169"/>
    <w:rsid w:val="00617463"/>
    <w:rsid w:val="00617484"/>
    <w:rsid w:val="006175FF"/>
    <w:rsid w:val="00617963"/>
    <w:rsid w:val="00617B61"/>
    <w:rsid w:val="00617BE1"/>
    <w:rsid w:val="00617D33"/>
    <w:rsid w:val="0062001E"/>
    <w:rsid w:val="00620310"/>
    <w:rsid w:val="00620704"/>
    <w:rsid w:val="00620917"/>
    <w:rsid w:val="00620E27"/>
    <w:rsid w:val="00621129"/>
    <w:rsid w:val="006215A9"/>
    <w:rsid w:val="0062162C"/>
    <w:rsid w:val="00621890"/>
    <w:rsid w:val="00621A22"/>
    <w:rsid w:val="00622321"/>
    <w:rsid w:val="0062244C"/>
    <w:rsid w:val="00622539"/>
    <w:rsid w:val="00622543"/>
    <w:rsid w:val="00622749"/>
    <w:rsid w:val="00622874"/>
    <w:rsid w:val="0062287F"/>
    <w:rsid w:val="006229FB"/>
    <w:rsid w:val="00622AD5"/>
    <w:rsid w:val="00622CFD"/>
    <w:rsid w:val="00623241"/>
    <w:rsid w:val="006232A6"/>
    <w:rsid w:val="006237E0"/>
    <w:rsid w:val="00623E0B"/>
    <w:rsid w:val="00623E2B"/>
    <w:rsid w:val="00623F00"/>
    <w:rsid w:val="00624232"/>
    <w:rsid w:val="0062460B"/>
    <w:rsid w:val="00624C15"/>
    <w:rsid w:val="00625087"/>
    <w:rsid w:val="00625126"/>
    <w:rsid w:val="00625469"/>
    <w:rsid w:val="006254B1"/>
    <w:rsid w:val="00625722"/>
    <w:rsid w:val="00625736"/>
    <w:rsid w:val="00625B94"/>
    <w:rsid w:val="00625BD6"/>
    <w:rsid w:val="00625CA7"/>
    <w:rsid w:val="00625FA8"/>
    <w:rsid w:val="0062601F"/>
    <w:rsid w:val="0062614A"/>
    <w:rsid w:val="00626BFD"/>
    <w:rsid w:val="00626DB8"/>
    <w:rsid w:val="00626E84"/>
    <w:rsid w:val="00627080"/>
    <w:rsid w:val="0062713A"/>
    <w:rsid w:val="0062764F"/>
    <w:rsid w:val="00627874"/>
    <w:rsid w:val="006279A1"/>
    <w:rsid w:val="00627FA1"/>
    <w:rsid w:val="00627FB6"/>
    <w:rsid w:val="00630948"/>
    <w:rsid w:val="00630BEB"/>
    <w:rsid w:val="00630C74"/>
    <w:rsid w:val="0063106F"/>
    <w:rsid w:val="00631322"/>
    <w:rsid w:val="00631614"/>
    <w:rsid w:val="00631660"/>
    <w:rsid w:val="0063181D"/>
    <w:rsid w:val="00631C5D"/>
    <w:rsid w:val="0063234F"/>
    <w:rsid w:val="00632782"/>
    <w:rsid w:val="00632BFC"/>
    <w:rsid w:val="00632DF7"/>
    <w:rsid w:val="006330DF"/>
    <w:rsid w:val="00633484"/>
    <w:rsid w:val="006334EB"/>
    <w:rsid w:val="00633798"/>
    <w:rsid w:val="006337C0"/>
    <w:rsid w:val="00633A3C"/>
    <w:rsid w:val="00633BE5"/>
    <w:rsid w:val="00634130"/>
    <w:rsid w:val="00634425"/>
    <w:rsid w:val="006345C7"/>
    <w:rsid w:val="0063466E"/>
    <w:rsid w:val="006349B5"/>
    <w:rsid w:val="00634B1B"/>
    <w:rsid w:val="00634C47"/>
    <w:rsid w:val="00634DC4"/>
    <w:rsid w:val="00635155"/>
    <w:rsid w:val="0063592C"/>
    <w:rsid w:val="00635C09"/>
    <w:rsid w:val="00636051"/>
    <w:rsid w:val="006360F6"/>
    <w:rsid w:val="00636392"/>
    <w:rsid w:val="006365A2"/>
    <w:rsid w:val="00636620"/>
    <w:rsid w:val="00636A77"/>
    <w:rsid w:val="00636FFD"/>
    <w:rsid w:val="006378D5"/>
    <w:rsid w:val="00637A02"/>
    <w:rsid w:val="00637BEC"/>
    <w:rsid w:val="00637EBA"/>
    <w:rsid w:val="00637F53"/>
    <w:rsid w:val="00640060"/>
    <w:rsid w:val="006407C1"/>
    <w:rsid w:val="00640B03"/>
    <w:rsid w:val="00640EAA"/>
    <w:rsid w:val="00641648"/>
    <w:rsid w:val="0064257B"/>
    <w:rsid w:val="00642A3F"/>
    <w:rsid w:val="00642AC2"/>
    <w:rsid w:val="006431A5"/>
    <w:rsid w:val="00643641"/>
    <w:rsid w:val="00643835"/>
    <w:rsid w:val="00643BBD"/>
    <w:rsid w:val="00643DB8"/>
    <w:rsid w:val="00643E6E"/>
    <w:rsid w:val="006444C1"/>
    <w:rsid w:val="00644722"/>
    <w:rsid w:val="00644AEF"/>
    <w:rsid w:val="006452CD"/>
    <w:rsid w:val="006453BD"/>
    <w:rsid w:val="006455FB"/>
    <w:rsid w:val="00645B61"/>
    <w:rsid w:val="0064629C"/>
    <w:rsid w:val="006463A8"/>
    <w:rsid w:val="00646CC4"/>
    <w:rsid w:val="00646E4C"/>
    <w:rsid w:val="0064760F"/>
    <w:rsid w:val="006478AB"/>
    <w:rsid w:val="0064791E"/>
    <w:rsid w:val="00647EF5"/>
    <w:rsid w:val="00647FCA"/>
    <w:rsid w:val="006504B1"/>
    <w:rsid w:val="006507B2"/>
    <w:rsid w:val="0065082D"/>
    <w:rsid w:val="00650B6F"/>
    <w:rsid w:val="00650E0A"/>
    <w:rsid w:val="00650EC7"/>
    <w:rsid w:val="00651012"/>
    <w:rsid w:val="00651151"/>
    <w:rsid w:val="006511C3"/>
    <w:rsid w:val="006511F3"/>
    <w:rsid w:val="006512CC"/>
    <w:rsid w:val="00651C3C"/>
    <w:rsid w:val="00652105"/>
    <w:rsid w:val="006524F8"/>
    <w:rsid w:val="00652905"/>
    <w:rsid w:val="00652918"/>
    <w:rsid w:val="00652D1D"/>
    <w:rsid w:val="00652D40"/>
    <w:rsid w:val="00652F5F"/>
    <w:rsid w:val="00653A05"/>
    <w:rsid w:val="00653A53"/>
    <w:rsid w:val="00653CD2"/>
    <w:rsid w:val="00653D9B"/>
    <w:rsid w:val="00654691"/>
    <w:rsid w:val="006551B9"/>
    <w:rsid w:val="006551ED"/>
    <w:rsid w:val="006552BC"/>
    <w:rsid w:val="00655421"/>
    <w:rsid w:val="006554E4"/>
    <w:rsid w:val="006555CD"/>
    <w:rsid w:val="00655617"/>
    <w:rsid w:val="00655810"/>
    <w:rsid w:val="00655DB9"/>
    <w:rsid w:val="00655F1C"/>
    <w:rsid w:val="006562AD"/>
    <w:rsid w:val="0065668B"/>
    <w:rsid w:val="0065694D"/>
    <w:rsid w:val="006569DF"/>
    <w:rsid w:val="0065705D"/>
    <w:rsid w:val="006570F6"/>
    <w:rsid w:val="006576B2"/>
    <w:rsid w:val="00657860"/>
    <w:rsid w:val="006578FE"/>
    <w:rsid w:val="006579C0"/>
    <w:rsid w:val="00657A81"/>
    <w:rsid w:val="00657B2D"/>
    <w:rsid w:val="00657BE1"/>
    <w:rsid w:val="00657C45"/>
    <w:rsid w:val="00657E1E"/>
    <w:rsid w:val="00657E58"/>
    <w:rsid w:val="00657E84"/>
    <w:rsid w:val="00657F2E"/>
    <w:rsid w:val="0066063A"/>
    <w:rsid w:val="0066092F"/>
    <w:rsid w:val="00660B34"/>
    <w:rsid w:val="00660BD1"/>
    <w:rsid w:val="00660F19"/>
    <w:rsid w:val="00661429"/>
    <w:rsid w:val="0066178F"/>
    <w:rsid w:val="00661897"/>
    <w:rsid w:val="0066199B"/>
    <w:rsid w:val="00661A30"/>
    <w:rsid w:val="00661B4F"/>
    <w:rsid w:val="00661B96"/>
    <w:rsid w:val="00661B97"/>
    <w:rsid w:val="00661C5E"/>
    <w:rsid w:val="00662065"/>
    <w:rsid w:val="00662199"/>
    <w:rsid w:val="00662619"/>
    <w:rsid w:val="0066302F"/>
    <w:rsid w:val="006634A4"/>
    <w:rsid w:val="006635D7"/>
    <w:rsid w:val="00663854"/>
    <w:rsid w:val="00663BB0"/>
    <w:rsid w:val="00663C17"/>
    <w:rsid w:val="0066443A"/>
    <w:rsid w:val="00664866"/>
    <w:rsid w:val="00665001"/>
    <w:rsid w:val="0066500D"/>
    <w:rsid w:val="00665200"/>
    <w:rsid w:val="006652F0"/>
    <w:rsid w:val="0066555D"/>
    <w:rsid w:val="006655C6"/>
    <w:rsid w:val="006656F9"/>
    <w:rsid w:val="0066581D"/>
    <w:rsid w:val="0066582A"/>
    <w:rsid w:val="00665BAD"/>
    <w:rsid w:val="00665FED"/>
    <w:rsid w:val="0066625C"/>
    <w:rsid w:val="00666429"/>
    <w:rsid w:val="0066644B"/>
    <w:rsid w:val="00666800"/>
    <w:rsid w:val="00666847"/>
    <w:rsid w:val="00666F4F"/>
    <w:rsid w:val="00667126"/>
    <w:rsid w:val="006672DE"/>
    <w:rsid w:val="00667404"/>
    <w:rsid w:val="00667606"/>
    <w:rsid w:val="0066768A"/>
    <w:rsid w:val="00667748"/>
    <w:rsid w:val="00667AE4"/>
    <w:rsid w:val="00667E81"/>
    <w:rsid w:val="0067020C"/>
    <w:rsid w:val="0067062F"/>
    <w:rsid w:val="0067067B"/>
    <w:rsid w:val="006709DE"/>
    <w:rsid w:val="00670BA0"/>
    <w:rsid w:val="00670BF1"/>
    <w:rsid w:val="00670C1E"/>
    <w:rsid w:val="0067124A"/>
    <w:rsid w:val="00671587"/>
    <w:rsid w:val="0067199E"/>
    <w:rsid w:val="00671CA3"/>
    <w:rsid w:val="00671D05"/>
    <w:rsid w:val="00671FC9"/>
    <w:rsid w:val="006721DB"/>
    <w:rsid w:val="006723AF"/>
    <w:rsid w:val="0067274B"/>
    <w:rsid w:val="00672781"/>
    <w:rsid w:val="00672926"/>
    <w:rsid w:val="0067299D"/>
    <w:rsid w:val="00672A40"/>
    <w:rsid w:val="00672B5F"/>
    <w:rsid w:val="006732DD"/>
    <w:rsid w:val="006733B5"/>
    <w:rsid w:val="00673434"/>
    <w:rsid w:val="00673576"/>
    <w:rsid w:val="0067398D"/>
    <w:rsid w:val="00673EE1"/>
    <w:rsid w:val="00674593"/>
    <w:rsid w:val="006746BD"/>
    <w:rsid w:val="006747D6"/>
    <w:rsid w:val="00674FDC"/>
    <w:rsid w:val="0067549C"/>
    <w:rsid w:val="00675B27"/>
    <w:rsid w:val="00675CD5"/>
    <w:rsid w:val="00675E53"/>
    <w:rsid w:val="006760D8"/>
    <w:rsid w:val="00676212"/>
    <w:rsid w:val="006762FC"/>
    <w:rsid w:val="0067725E"/>
    <w:rsid w:val="006777CB"/>
    <w:rsid w:val="00677961"/>
    <w:rsid w:val="00677A9A"/>
    <w:rsid w:val="00677F2D"/>
    <w:rsid w:val="0068025B"/>
    <w:rsid w:val="00680350"/>
    <w:rsid w:val="00680B53"/>
    <w:rsid w:val="00680FEC"/>
    <w:rsid w:val="00680FF0"/>
    <w:rsid w:val="006811F5"/>
    <w:rsid w:val="006824FC"/>
    <w:rsid w:val="00682748"/>
    <w:rsid w:val="006828DD"/>
    <w:rsid w:val="00683254"/>
    <w:rsid w:val="0068347B"/>
    <w:rsid w:val="0068354F"/>
    <w:rsid w:val="00683876"/>
    <w:rsid w:val="00683AD3"/>
    <w:rsid w:val="00683C6E"/>
    <w:rsid w:val="00683C77"/>
    <w:rsid w:val="00683C8C"/>
    <w:rsid w:val="00683DE3"/>
    <w:rsid w:val="00683F4C"/>
    <w:rsid w:val="00684B38"/>
    <w:rsid w:val="00684D1F"/>
    <w:rsid w:val="00685384"/>
    <w:rsid w:val="006856F3"/>
    <w:rsid w:val="00685AEE"/>
    <w:rsid w:val="00685B49"/>
    <w:rsid w:val="00685DBA"/>
    <w:rsid w:val="00686176"/>
    <w:rsid w:val="00686622"/>
    <w:rsid w:val="006866C4"/>
    <w:rsid w:val="00686C37"/>
    <w:rsid w:val="00687B27"/>
    <w:rsid w:val="00687BB2"/>
    <w:rsid w:val="00687FEE"/>
    <w:rsid w:val="00690409"/>
    <w:rsid w:val="006906D1"/>
    <w:rsid w:val="006908D9"/>
    <w:rsid w:val="00690993"/>
    <w:rsid w:val="00690AB1"/>
    <w:rsid w:val="00690D5A"/>
    <w:rsid w:val="00690E7A"/>
    <w:rsid w:val="00690F45"/>
    <w:rsid w:val="00690FD5"/>
    <w:rsid w:val="00691175"/>
    <w:rsid w:val="00691DB4"/>
    <w:rsid w:val="0069219F"/>
    <w:rsid w:val="00692295"/>
    <w:rsid w:val="0069237C"/>
    <w:rsid w:val="00693383"/>
    <w:rsid w:val="00693570"/>
    <w:rsid w:val="00693722"/>
    <w:rsid w:val="00693901"/>
    <w:rsid w:val="00693A27"/>
    <w:rsid w:val="00693C19"/>
    <w:rsid w:val="00694706"/>
    <w:rsid w:val="006947F8"/>
    <w:rsid w:val="00694867"/>
    <w:rsid w:val="00694BF3"/>
    <w:rsid w:val="00694E0E"/>
    <w:rsid w:val="00694EC6"/>
    <w:rsid w:val="00695333"/>
    <w:rsid w:val="00695561"/>
    <w:rsid w:val="0069560C"/>
    <w:rsid w:val="00695678"/>
    <w:rsid w:val="006957BF"/>
    <w:rsid w:val="006957E5"/>
    <w:rsid w:val="00695982"/>
    <w:rsid w:val="00695B16"/>
    <w:rsid w:val="00695DB0"/>
    <w:rsid w:val="00696381"/>
    <w:rsid w:val="006966D2"/>
    <w:rsid w:val="00696A0A"/>
    <w:rsid w:val="00696B6B"/>
    <w:rsid w:val="00696C04"/>
    <w:rsid w:val="00696CAF"/>
    <w:rsid w:val="00696CCC"/>
    <w:rsid w:val="00696DF0"/>
    <w:rsid w:val="006972F0"/>
    <w:rsid w:val="00697990"/>
    <w:rsid w:val="00697A45"/>
    <w:rsid w:val="00697DC7"/>
    <w:rsid w:val="00697E8F"/>
    <w:rsid w:val="006A0199"/>
    <w:rsid w:val="006A02CD"/>
    <w:rsid w:val="006A052C"/>
    <w:rsid w:val="006A059B"/>
    <w:rsid w:val="006A0745"/>
    <w:rsid w:val="006A0790"/>
    <w:rsid w:val="006A08B2"/>
    <w:rsid w:val="006A0B09"/>
    <w:rsid w:val="006A0D88"/>
    <w:rsid w:val="006A0E1E"/>
    <w:rsid w:val="006A0F50"/>
    <w:rsid w:val="006A0F62"/>
    <w:rsid w:val="006A13CA"/>
    <w:rsid w:val="006A1403"/>
    <w:rsid w:val="006A1679"/>
    <w:rsid w:val="006A1CEF"/>
    <w:rsid w:val="006A1D1E"/>
    <w:rsid w:val="006A1E4B"/>
    <w:rsid w:val="006A2233"/>
    <w:rsid w:val="006A26A3"/>
    <w:rsid w:val="006A2BBE"/>
    <w:rsid w:val="006A3206"/>
    <w:rsid w:val="006A3336"/>
    <w:rsid w:val="006A3D17"/>
    <w:rsid w:val="006A3E8F"/>
    <w:rsid w:val="006A4154"/>
    <w:rsid w:val="006A4279"/>
    <w:rsid w:val="006A4466"/>
    <w:rsid w:val="006A472B"/>
    <w:rsid w:val="006A483E"/>
    <w:rsid w:val="006A4896"/>
    <w:rsid w:val="006A4AAD"/>
    <w:rsid w:val="006A4AF2"/>
    <w:rsid w:val="006A4CED"/>
    <w:rsid w:val="006A4F66"/>
    <w:rsid w:val="006A4F79"/>
    <w:rsid w:val="006A4FD4"/>
    <w:rsid w:val="006A5006"/>
    <w:rsid w:val="006A5159"/>
    <w:rsid w:val="006A5446"/>
    <w:rsid w:val="006A5A8B"/>
    <w:rsid w:val="006A5C0D"/>
    <w:rsid w:val="006A5D19"/>
    <w:rsid w:val="006A60A0"/>
    <w:rsid w:val="006A61B7"/>
    <w:rsid w:val="006A6237"/>
    <w:rsid w:val="006A62B9"/>
    <w:rsid w:val="006A6410"/>
    <w:rsid w:val="006A64B9"/>
    <w:rsid w:val="006A69C8"/>
    <w:rsid w:val="006A6FB9"/>
    <w:rsid w:val="006A72CA"/>
    <w:rsid w:val="006A7961"/>
    <w:rsid w:val="006A7A28"/>
    <w:rsid w:val="006A7B53"/>
    <w:rsid w:val="006A7B9D"/>
    <w:rsid w:val="006A7FF6"/>
    <w:rsid w:val="006B01FB"/>
    <w:rsid w:val="006B031E"/>
    <w:rsid w:val="006B04FC"/>
    <w:rsid w:val="006B0961"/>
    <w:rsid w:val="006B0A12"/>
    <w:rsid w:val="006B0ADF"/>
    <w:rsid w:val="006B0C3E"/>
    <w:rsid w:val="006B0C62"/>
    <w:rsid w:val="006B0D39"/>
    <w:rsid w:val="006B10A8"/>
    <w:rsid w:val="006B1301"/>
    <w:rsid w:val="006B1341"/>
    <w:rsid w:val="006B158B"/>
    <w:rsid w:val="006B1A48"/>
    <w:rsid w:val="006B21F6"/>
    <w:rsid w:val="006B29D3"/>
    <w:rsid w:val="006B29E7"/>
    <w:rsid w:val="006B2FF3"/>
    <w:rsid w:val="006B380C"/>
    <w:rsid w:val="006B39CD"/>
    <w:rsid w:val="006B3AEA"/>
    <w:rsid w:val="006B3C35"/>
    <w:rsid w:val="006B45FC"/>
    <w:rsid w:val="006B4948"/>
    <w:rsid w:val="006B4CB1"/>
    <w:rsid w:val="006B4F0F"/>
    <w:rsid w:val="006B538A"/>
    <w:rsid w:val="006B5BD9"/>
    <w:rsid w:val="006B5C90"/>
    <w:rsid w:val="006B5D89"/>
    <w:rsid w:val="006B604C"/>
    <w:rsid w:val="006B60D0"/>
    <w:rsid w:val="006B6165"/>
    <w:rsid w:val="006B635B"/>
    <w:rsid w:val="006B6697"/>
    <w:rsid w:val="006B67C3"/>
    <w:rsid w:val="006B69CE"/>
    <w:rsid w:val="006B7C22"/>
    <w:rsid w:val="006B7EC4"/>
    <w:rsid w:val="006B7F78"/>
    <w:rsid w:val="006C0094"/>
    <w:rsid w:val="006C028D"/>
    <w:rsid w:val="006C06CE"/>
    <w:rsid w:val="006C079D"/>
    <w:rsid w:val="006C0BB1"/>
    <w:rsid w:val="006C1259"/>
    <w:rsid w:val="006C1701"/>
    <w:rsid w:val="006C1860"/>
    <w:rsid w:val="006C1CC6"/>
    <w:rsid w:val="006C1D56"/>
    <w:rsid w:val="006C2010"/>
    <w:rsid w:val="006C227E"/>
    <w:rsid w:val="006C25A2"/>
    <w:rsid w:val="006C2A69"/>
    <w:rsid w:val="006C2B96"/>
    <w:rsid w:val="006C2C69"/>
    <w:rsid w:val="006C3177"/>
    <w:rsid w:val="006C32AD"/>
    <w:rsid w:val="006C333A"/>
    <w:rsid w:val="006C3653"/>
    <w:rsid w:val="006C3E7E"/>
    <w:rsid w:val="006C4026"/>
    <w:rsid w:val="006C47BC"/>
    <w:rsid w:val="006C4BEF"/>
    <w:rsid w:val="006C51E2"/>
    <w:rsid w:val="006C5319"/>
    <w:rsid w:val="006C5511"/>
    <w:rsid w:val="006C55DA"/>
    <w:rsid w:val="006C5639"/>
    <w:rsid w:val="006C58AB"/>
    <w:rsid w:val="006C5CF4"/>
    <w:rsid w:val="006C5F65"/>
    <w:rsid w:val="006C6573"/>
    <w:rsid w:val="006C66E1"/>
    <w:rsid w:val="006C678C"/>
    <w:rsid w:val="006C6904"/>
    <w:rsid w:val="006C6C19"/>
    <w:rsid w:val="006C739E"/>
    <w:rsid w:val="006C76E8"/>
    <w:rsid w:val="006C782E"/>
    <w:rsid w:val="006C7D2E"/>
    <w:rsid w:val="006C7DC8"/>
    <w:rsid w:val="006C7E7D"/>
    <w:rsid w:val="006C7F69"/>
    <w:rsid w:val="006D02E1"/>
    <w:rsid w:val="006D03BA"/>
    <w:rsid w:val="006D04AA"/>
    <w:rsid w:val="006D0CAA"/>
    <w:rsid w:val="006D0D82"/>
    <w:rsid w:val="006D1060"/>
    <w:rsid w:val="006D14B9"/>
    <w:rsid w:val="006D168D"/>
    <w:rsid w:val="006D1ADB"/>
    <w:rsid w:val="006D1D99"/>
    <w:rsid w:val="006D1F32"/>
    <w:rsid w:val="006D2052"/>
    <w:rsid w:val="006D250B"/>
    <w:rsid w:val="006D262A"/>
    <w:rsid w:val="006D276D"/>
    <w:rsid w:val="006D2ADE"/>
    <w:rsid w:val="006D2BB4"/>
    <w:rsid w:val="006D2FB8"/>
    <w:rsid w:val="006D34BD"/>
    <w:rsid w:val="006D3710"/>
    <w:rsid w:val="006D408F"/>
    <w:rsid w:val="006D41C3"/>
    <w:rsid w:val="006D41D9"/>
    <w:rsid w:val="006D4407"/>
    <w:rsid w:val="006D4425"/>
    <w:rsid w:val="006D452C"/>
    <w:rsid w:val="006D4667"/>
    <w:rsid w:val="006D48D7"/>
    <w:rsid w:val="006D5086"/>
    <w:rsid w:val="006D5109"/>
    <w:rsid w:val="006D52F3"/>
    <w:rsid w:val="006D5D88"/>
    <w:rsid w:val="006D6554"/>
    <w:rsid w:val="006D6609"/>
    <w:rsid w:val="006D6A00"/>
    <w:rsid w:val="006D6B21"/>
    <w:rsid w:val="006D6BB9"/>
    <w:rsid w:val="006D6D20"/>
    <w:rsid w:val="006D6E7B"/>
    <w:rsid w:val="006D7639"/>
    <w:rsid w:val="006D767B"/>
    <w:rsid w:val="006D7D09"/>
    <w:rsid w:val="006D7D0D"/>
    <w:rsid w:val="006D7E3A"/>
    <w:rsid w:val="006D7EF6"/>
    <w:rsid w:val="006D7F47"/>
    <w:rsid w:val="006E00C0"/>
    <w:rsid w:val="006E04DC"/>
    <w:rsid w:val="006E06B3"/>
    <w:rsid w:val="006E06E0"/>
    <w:rsid w:val="006E08A1"/>
    <w:rsid w:val="006E09BB"/>
    <w:rsid w:val="006E0BC1"/>
    <w:rsid w:val="006E0C22"/>
    <w:rsid w:val="006E0EC5"/>
    <w:rsid w:val="006E15A7"/>
    <w:rsid w:val="006E178F"/>
    <w:rsid w:val="006E194F"/>
    <w:rsid w:val="006E1F27"/>
    <w:rsid w:val="006E1FB0"/>
    <w:rsid w:val="006E2285"/>
    <w:rsid w:val="006E22C8"/>
    <w:rsid w:val="006E258B"/>
    <w:rsid w:val="006E25EF"/>
    <w:rsid w:val="006E282B"/>
    <w:rsid w:val="006E28D4"/>
    <w:rsid w:val="006E2C81"/>
    <w:rsid w:val="006E2D64"/>
    <w:rsid w:val="006E2FC8"/>
    <w:rsid w:val="006E3692"/>
    <w:rsid w:val="006E39E2"/>
    <w:rsid w:val="006E4153"/>
    <w:rsid w:val="006E472C"/>
    <w:rsid w:val="006E4AB9"/>
    <w:rsid w:val="006E4ACB"/>
    <w:rsid w:val="006E4B8D"/>
    <w:rsid w:val="006E4D9D"/>
    <w:rsid w:val="006E4FB6"/>
    <w:rsid w:val="006E5212"/>
    <w:rsid w:val="006E58DB"/>
    <w:rsid w:val="006E5CB8"/>
    <w:rsid w:val="006E60F9"/>
    <w:rsid w:val="006E6652"/>
    <w:rsid w:val="006E6E8D"/>
    <w:rsid w:val="006E6FAA"/>
    <w:rsid w:val="006E707B"/>
    <w:rsid w:val="006E7796"/>
    <w:rsid w:val="006E7936"/>
    <w:rsid w:val="006E7A70"/>
    <w:rsid w:val="006E7B28"/>
    <w:rsid w:val="006E7C7A"/>
    <w:rsid w:val="006E7E27"/>
    <w:rsid w:val="006E7E7A"/>
    <w:rsid w:val="006F006A"/>
    <w:rsid w:val="006F011F"/>
    <w:rsid w:val="006F065B"/>
    <w:rsid w:val="006F06AB"/>
    <w:rsid w:val="006F1055"/>
    <w:rsid w:val="006F1414"/>
    <w:rsid w:val="006F1436"/>
    <w:rsid w:val="006F1B07"/>
    <w:rsid w:val="006F1B56"/>
    <w:rsid w:val="006F1C6B"/>
    <w:rsid w:val="006F1CFA"/>
    <w:rsid w:val="006F1F9F"/>
    <w:rsid w:val="006F2BC2"/>
    <w:rsid w:val="006F2CFF"/>
    <w:rsid w:val="006F2E72"/>
    <w:rsid w:val="006F3106"/>
    <w:rsid w:val="006F321D"/>
    <w:rsid w:val="006F34AA"/>
    <w:rsid w:val="006F373A"/>
    <w:rsid w:val="006F3AAC"/>
    <w:rsid w:val="006F3BF5"/>
    <w:rsid w:val="006F3D8B"/>
    <w:rsid w:val="006F3F69"/>
    <w:rsid w:val="006F408F"/>
    <w:rsid w:val="006F4215"/>
    <w:rsid w:val="006F443B"/>
    <w:rsid w:val="006F4B5B"/>
    <w:rsid w:val="006F4DC0"/>
    <w:rsid w:val="006F5072"/>
    <w:rsid w:val="006F52D2"/>
    <w:rsid w:val="006F5331"/>
    <w:rsid w:val="006F5357"/>
    <w:rsid w:val="006F5771"/>
    <w:rsid w:val="006F59AC"/>
    <w:rsid w:val="006F59B8"/>
    <w:rsid w:val="006F5C13"/>
    <w:rsid w:val="006F60BD"/>
    <w:rsid w:val="006F60C6"/>
    <w:rsid w:val="006F6143"/>
    <w:rsid w:val="006F6197"/>
    <w:rsid w:val="006F6411"/>
    <w:rsid w:val="006F69EE"/>
    <w:rsid w:val="006F6BE6"/>
    <w:rsid w:val="006F6C9D"/>
    <w:rsid w:val="006F6F0D"/>
    <w:rsid w:val="006F7093"/>
    <w:rsid w:val="006F737B"/>
    <w:rsid w:val="006F7C04"/>
    <w:rsid w:val="006F7C82"/>
    <w:rsid w:val="006F7CB8"/>
    <w:rsid w:val="0070051D"/>
    <w:rsid w:val="0070059A"/>
    <w:rsid w:val="0070086B"/>
    <w:rsid w:val="00700A3D"/>
    <w:rsid w:val="00700CAB"/>
    <w:rsid w:val="00700CF5"/>
    <w:rsid w:val="00701618"/>
    <w:rsid w:val="00701639"/>
    <w:rsid w:val="007017B7"/>
    <w:rsid w:val="007017CE"/>
    <w:rsid w:val="00701936"/>
    <w:rsid w:val="00701ADF"/>
    <w:rsid w:val="007021A3"/>
    <w:rsid w:val="00702514"/>
    <w:rsid w:val="007025BB"/>
    <w:rsid w:val="00702608"/>
    <w:rsid w:val="0070297B"/>
    <w:rsid w:val="00702D2F"/>
    <w:rsid w:val="0070309D"/>
    <w:rsid w:val="00703170"/>
    <w:rsid w:val="007034E9"/>
    <w:rsid w:val="007035EE"/>
    <w:rsid w:val="00703977"/>
    <w:rsid w:val="00703A76"/>
    <w:rsid w:val="00703C25"/>
    <w:rsid w:val="00703D84"/>
    <w:rsid w:val="007042CC"/>
    <w:rsid w:val="00704308"/>
    <w:rsid w:val="0070444A"/>
    <w:rsid w:val="00704464"/>
    <w:rsid w:val="00704659"/>
    <w:rsid w:val="00704E9D"/>
    <w:rsid w:val="0070502B"/>
    <w:rsid w:val="007050D3"/>
    <w:rsid w:val="00705371"/>
    <w:rsid w:val="007053BC"/>
    <w:rsid w:val="0070544B"/>
    <w:rsid w:val="007054BC"/>
    <w:rsid w:val="007059EB"/>
    <w:rsid w:val="00705F88"/>
    <w:rsid w:val="00706976"/>
    <w:rsid w:val="00706B51"/>
    <w:rsid w:val="00706E86"/>
    <w:rsid w:val="0070711D"/>
    <w:rsid w:val="00707190"/>
    <w:rsid w:val="00707221"/>
    <w:rsid w:val="007072FA"/>
    <w:rsid w:val="00707953"/>
    <w:rsid w:val="00707A9D"/>
    <w:rsid w:val="00707AD7"/>
    <w:rsid w:val="00707D36"/>
    <w:rsid w:val="00707DFF"/>
    <w:rsid w:val="00710294"/>
    <w:rsid w:val="00710297"/>
    <w:rsid w:val="0071053E"/>
    <w:rsid w:val="007105F4"/>
    <w:rsid w:val="007109B6"/>
    <w:rsid w:val="00710C31"/>
    <w:rsid w:val="00710EC9"/>
    <w:rsid w:val="007113F9"/>
    <w:rsid w:val="00711543"/>
    <w:rsid w:val="007119C7"/>
    <w:rsid w:val="007119D0"/>
    <w:rsid w:val="00711A6B"/>
    <w:rsid w:val="00711D1C"/>
    <w:rsid w:val="00711E3E"/>
    <w:rsid w:val="00712040"/>
    <w:rsid w:val="00712862"/>
    <w:rsid w:val="00712A4B"/>
    <w:rsid w:val="00712B36"/>
    <w:rsid w:val="00712EE5"/>
    <w:rsid w:val="007131E6"/>
    <w:rsid w:val="0071346E"/>
    <w:rsid w:val="00713A95"/>
    <w:rsid w:val="00713FC2"/>
    <w:rsid w:val="007142B4"/>
    <w:rsid w:val="007146DA"/>
    <w:rsid w:val="007149CC"/>
    <w:rsid w:val="00714A61"/>
    <w:rsid w:val="007153DA"/>
    <w:rsid w:val="00715830"/>
    <w:rsid w:val="007158F3"/>
    <w:rsid w:val="00715945"/>
    <w:rsid w:val="00715A33"/>
    <w:rsid w:val="00715B1F"/>
    <w:rsid w:val="007160E0"/>
    <w:rsid w:val="007164F6"/>
    <w:rsid w:val="00716B4C"/>
    <w:rsid w:val="00717138"/>
    <w:rsid w:val="00717913"/>
    <w:rsid w:val="0071797C"/>
    <w:rsid w:val="007200B7"/>
    <w:rsid w:val="007200FB"/>
    <w:rsid w:val="00720733"/>
    <w:rsid w:val="007208D5"/>
    <w:rsid w:val="0072093C"/>
    <w:rsid w:val="00720A8B"/>
    <w:rsid w:val="00720BCE"/>
    <w:rsid w:val="00720E8B"/>
    <w:rsid w:val="00720FCD"/>
    <w:rsid w:val="00721042"/>
    <w:rsid w:val="0072131C"/>
    <w:rsid w:val="0072137A"/>
    <w:rsid w:val="007215E2"/>
    <w:rsid w:val="00721E4B"/>
    <w:rsid w:val="00721EB9"/>
    <w:rsid w:val="00721F74"/>
    <w:rsid w:val="0072277A"/>
    <w:rsid w:val="0072286A"/>
    <w:rsid w:val="00722AF5"/>
    <w:rsid w:val="00722CC5"/>
    <w:rsid w:val="00722E2B"/>
    <w:rsid w:val="007232C2"/>
    <w:rsid w:val="007233FA"/>
    <w:rsid w:val="00723460"/>
    <w:rsid w:val="00723729"/>
    <w:rsid w:val="00723984"/>
    <w:rsid w:val="00723E56"/>
    <w:rsid w:val="00724AAC"/>
    <w:rsid w:val="00724D6D"/>
    <w:rsid w:val="00725192"/>
    <w:rsid w:val="0072524B"/>
    <w:rsid w:val="00725843"/>
    <w:rsid w:val="007259DB"/>
    <w:rsid w:val="00725B84"/>
    <w:rsid w:val="007263B3"/>
    <w:rsid w:val="0072758E"/>
    <w:rsid w:val="0072764E"/>
    <w:rsid w:val="007276AF"/>
    <w:rsid w:val="00730294"/>
    <w:rsid w:val="00730395"/>
    <w:rsid w:val="007304F2"/>
    <w:rsid w:val="00730605"/>
    <w:rsid w:val="007308E2"/>
    <w:rsid w:val="00730A5E"/>
    <w:rsid w:val="00730C8E"/>
    <w:rsid w:val="00730DED"/>
    <w:rsid w:val="00730EE2"/>
    <w:rsid w:val="00730F15"/>
    <w:rsid w:val="0073123E"/>
    <w:rsid w:val="0073151C"/>
    <w:rsid w:val="007319BE"/>
    <w:rsid w:val="00731AD5"/>
    <w:rsid w:val="00731C83"/>
    <w:rsid w:val="00731FD6"/>
    <w:rsid w:val="00732152"/>
    <w:rsid w:val="0073227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3EF1"/>
    <w:rsid w:val="00734233"/>
    <w:rsid w:val="00734DA9"/>
    <w:rsid w:val="00735030"/>
    <w:rsid w:val="007350F3"/>
    <w:rsid w:val="00735130"/>
    <w:rsid w:val="00735500"/>
    <w:rsid w:val="007355E9"/>
    <w:rsid w:val="007358D9"/>
    <w:rsid w:val="00735BC6"/>
    <w:rsid w:val="00735D13"/>
    <w:rsid w:val="007363A3"/>
    <w:rsid w:val="0073645B"/>
    <w:rsid w:val="007364C5"/>
    <w:rsid w:val="0073662C"/>
    <w:rsid w:val="0073665F"/>
    <w:rsid w:val="00736A65"/>
    <w:rsid w:val="00737107"/>
    <w:rsid w:val="00737359"/>
    <w:rsid w:val="00737A6B"/>
    <w:rsid w:val="00737A81"/>
    <w:rsid w:val="0074015D"/>
    <w:rsid w:val="00740445"/>
    <w:rsid w:val="007404B7"/>
    <w:rsid w:val="00740533"/>
    <w:rsid w:val="0074082C"/>
    <w:rsid w:val="007409CB"/>
    <w:rsid w:val="00740A50"/>
    <w:rsid w:val="00740CC6"/>
    <w:rsid w:val="00740D43"/>
    <w:rsid w:val="0074108F"/>
    <w:rsid w:val="00741343"/>
    <w:rsid w:val="00741860"/>
    <w:rsid w:val="007419EF"/>
    <w:rsid w:val="00741C9F"/>
    <w:rsid w:val="00741FCF"/>
    <w:rsid w:val="00741FD0"/>
    <w:rsid w:val="0074206A"/>
    <w:rsid w:val="007421DE"/>
    <w:rsid w:val="007422B6"/>
    <w:rsid w:val="00742876"/>
    <w:rsid w:val="00742A51"/>
    <w:rsid w:val="007430FF"/>
    <w:rsid w:val="00743111"/>
    <w:rsid w:val="007438E9"/>
    <w:rsid w:val="00743CA1"/>
    <w:rsid w:val="007442B4"/>
    <w:rsid w:val="00744619"/>
    <w:rsid w:val="0074498D"/>
    <w:rsid w:val="00744CE7"/>
    <w:rsid w:val="00744E93"/>
    <w:rsid w:val="0074501D"/>
    <w:rsid w:val="00745284"/>
    <w:rsid w:val="0074552D"/>
    <w:rsid w:val="00745710"/>
    <w:rsid w:val="00745C12"/>
    <w:rsid w:val="00745C35"/>
    <w:rsid w:val="00746544"/>
    <w:rsid w:val="007467C9"/>
    <w:rsid w:val="007467D4"/>
    <w:rsid w:val="0074686E"/>
    <w:rsid w:val="00746C77"/>
    <w:rsid w:val="00746DA6"/>
    <w:rsid w:val="00746E04"/>
    <w:rsid w:val="007472CF"/>
    <w:rsid w:val="007472FC"/>
    <w:rsid w:val="007473D0"/>
    <w:rsid w:val="0074765A"/>
    <w:rsid w:val="00747824"/>
    <w:rsid w:val="0074793D"/>
    <w:rsid w:val="00747C50"/>
    <w:rsid w:val="00747D34"/>
    <w:rsid w:val="00747EA7"/>
    <w:rsid w:val="0075016F"/>
    <w:rsid w:val="00750303"/>
    <w:rsid w:val="007504A8"/>
    <w:rsid w:val="007508D3"/>
    <w:rsid w:val="00750F1B"/>
    <w:rsid w:val="00750FBB"/>
    <w:rsid w:val="0075109F"/>
    <w:rsid w:val="0075125D"/>
    <w:rsid w:val="007512CC"/>
    <w:rsid w:val="007515D0"/>
    <w:rsid w:val="00751A92"/>
    <w:rsid w:val="007523E6"/>
    <w:rsid w:val="007524BE"/>
    <w:rsid w:val="007524E3"/>
    <w:rsid w:val="007526B8"/>
    <w:rsid w:val="00752A34"/>
    <w:rsid w:val="00752D37"/>
    <w:rsid w:val="00753483"/>
    <w:rsid w:val="007534F7"/>
    <w:rsid w:val="0075358B"/>
    <w:rsid w:val="007535D0"/>
    <w:rsid w:val="00753672"/>
    <w:rsid w:val="00753729"/>
    <w:rsid w:val="0075374C"/>
    <w:rsid w:val="00753923"/>
    <w:rsid w:val="0075392D"/>
    <w:rsid w:val="0075398E"/>
    <w:rsid w:val="00753AD8"/>
    <w:rsid w:val="00753C38"/>
    <w:rsid w:val="007540FA"/>
    <w:rsid w:val="0075418F"/>
    <w:rsid w:val="00754260"/>
    <w:rsid w:val="007544F9"/>
    <w:rsid w:val="00754A98"/>
    <w:rsid w:val="007550AD"/>
    <w:rsid w:val="00755272"/>
    <w:rsid w:val="007555EF"/>
    <w:rsid w:val="00755A42"/>
    <w:rsid w:val="00755B40"/>
    <w:rsid w:val="00755C96"/>
    <w:rsid w:val="00755DD7"/>
    <w:rsid w:val="00756073"/>
    <w:rsid w:val="007566DA"/>
    <w:rsid w:val="00756841"/>
    <w:rsid w:val="007568A2"/>
    <w:rsid w:val="007568D8"/>
    <w:rsid w:val="00756900"/>
    <w:rsid w:val="00756C20"/>
    <w:rsid w:val="00756C23"/>
    <w:rsid w:val="00756C71"/>
    <w:rsid w:val="00756DD4"/>
    <w:rsid w:val="00756F5B"/>
    <w:rsid w:val="00756FA3"/>
    <w:rsid w:val="0075701D"/>
    <w:rsid w:val="00757226"/>
    <w:rsid w:val="00757414"/>
    <w:rsid w:val="007576DF"/>
    <w:rsid w:val="007578DE"/>
    <w:rsid w:val="00757BC6"/>
    <w:rsid w:val="00757D66"/>
    <w:rsid w:val="00757F10"/>
    <w:rsid w:val="007603E2"/>
    <w:rsid w:val="0076060E"/>
    <w:rsid w:val="00760845"/>
    <w:rsid w:val="00760A44"/>
    <w:rsid w:val="00760F5B"/>
    <w:rsid w:val="00761256"/>
    <w:rsid w:val="007614BE"/>
    <w:rsid w:val="007615EF"/>
    <w:rsid w:val="007617DE"/>
    <w:rsid w:val="00761882"/>
    <w:rsid w:val="00761C3F"/>
    <w:rsid w:val="00762213"/>
    <w:rsid w:val="007624AA"/>
    <w:rsid w:val="007627C3"/>
    <w:rsid w:val="00762A50"/>
    <w:rsid w:val="00762BDA"/>
    <w:rsid w:val="00762DDB"/>
    <w:rsid w:val="00762EE3"/>
    <w:rsid w:val="0076393F"/>
    <w:rsid w:val="007639AE"/>
    <w:rsid w:val="00763AE5"/>
    <w:rsid w:val="00763B15"/>
    <w:rsid w:val="00763FAF"/>
    <w:rsid w:val="007642BB"/>
    <w:rsid w:val="0076472D"/>
    <w:rsid w:val="00764AE9"/>
    <w:rsid w:val="00764DD2"/>
    <w:rsid w:val="00764EDF"/>
    <w:rsid w:val="0076546D"/>
    <w:rsid w:val="007657E6"/>
    <w:rsid w:val="00765857"/>
    <w:rsid w:val="00765C58"/>
    <w:rsid w:val="00765F32"/>
    <w:rsid w:val="00765FD7"/>
    <w:rsid w:val="00765FEE"/>
    <w:rsid w:val="007660D9"/>
    <w:rsid w:val="0076655B"/>
    <w:rsid w:val="0076662E"/>
    <w:rsid w:val="0076689E"/>
    <w:rsid w:val="00766B30"/>
    <w:rsid w:val="00766C52"/>
    <w:rsid w:val="00767086"/>
    <w:rsid w:val="0076731E"/>
    <w:rsid w:val="00767345"/>
    <w:rsid w:val="00767786"/>
    <w:rsid w:val="007678E2"/>
    <w:rsid w:val="00767AB2"/>
    <w:rsid w:val="00767DFB"/>
    <w:rsid w:val="00767FC3"/>
    <w:rsid w:val="0077004A"/>
    <w:rsid w:val="00770329"/>
    <w:rsid w:val="007703CD"/>
    <w:rsid w:val="007704F4"/>
    <w:rsid w:val="00770705"/>
    <w:rsid w:val="00770731"/>
    <w:rsid w:val="0077074E"/>
    <w:rsid w:val="00770B72"/>
    <w:rsid w:val="00770EAA"/>
    <w:rsid w:val="00770F43"/>
    <w:rsid w:val="0077111A"/>
    <w:rsid w:val="0077142A"/>
    <w:rsid w:val="00771C4C"/>
    <w:rsid w:val="00772278"/>
    <w:rsid w:val="00772798"/>
    <w:rsid w:val="00772A4A"/>
    <w:rsid w:val="00773B74"/>
    <w:rsid w:val="00773F13"/>
    <w:rsid w:val="0077403D"/>
    <w:rsid w:val="007741D4"/>
    <w:rsid w:val="00774D3B"/>
    <w:rsid w:val="00774D56"/>
    <w:rsid w:val="00774F93"/>
    <w:rsid w:val="00775061"/>
    <w:rsid w:val="00775375"/>
    <w:rsid w:val="007755AC"/>
    <w:rsid w:val="0077577F"/>
    <w:rsid w:val="00775AE5"/>
    <w:rsid w:val="00775B00"/>
    <w:rsid w:val="00775BFF"/>
    <w:rsid w:val="00776A90"/>
    <w:rsid w:val="00776B13"/>
    <w:rsid w:val="00776FC1"/>
    <w:rsid w:val="007770D6"/>
    <w:rsid w:val="007770E3"/>
    <w:rsid w:val="0077722E"/>
    <w:rsid w:val="00777495"/>
    <w:rsid w:val="007774E3"/>
    <w:rsid w:val="00780099"/>
    <w:rsid w:val="007800C6"/>
    <w:rsid w:val="00780139"/>
    <w:rsid w:val="0078046A"/>
    <w:rsid w:val="00780546"/>
    <w:rsid w:val="00780F99"/>
    <w:rsid w:val="00780FAC"/>
    <w:rsid w:val="007813A8"/>
    <w:rsid w:val="00781404"/>
    <w:rsid w:val="00781808"/>
    <w:rsid w:val="007819FD"/>
    <w:rsid w:val="00781A09"/>
    <w:rsid w:val="00781A5C"/>
    <w:rsid w:val="00781A74"/>
    <w:rsid w:val="00781BE0"/>
    <w:rsid w:val="00782103"/>
    <w:rsid w:val="00782374"/>
    <w:rsid w:val="00782751"/>
    <w:rsid w:val="00782829"/>
    <w:rsid w:val="00782C89"/>
    <w:rsid w:val="00782E8A"/>
    <w:rsid w:val="007832D2"/>
    <w:rsid w:val="0078355B"/>
    <w:rsid w:val="00783714"/>
    <w:rsid w:val="00783775"/>
    <w:rsid w:val="007838CD"/>
    <w:rsid w:val="00783A01"/>
    <w:rsid w:val="00783EAC"/>
    <w:rsid w:val="00784034"/>
    <w:rsid w:val="00784179"/>
    <w:rsid w:val="00784688"/>
    <w:rsid w:val="007847E4"/>
    <w:rsid w:val="00784862"/>
    <w:rsid w:val="0078492C"/>
    <w:rsid w:val="00784951"/>
    <w:rsid w:val="00784D08"/>
    <w:rsid w:val="00785886"/>
    <w:rsid w:val="00785A3B"/>
    <w:rsid w:val="00785A86"/>
    <w:rsid w:val="00785AAC"/>
    <w:rsid w:val="00785B44"/>
    <w:rsid w:val="00785DA6"/>
    <w:rsid w:val="00785FF7"/>
    <w:rsid w:val="007867C0"/>
    <w:rsid w:val="00786817"/>
    <w:rsid w:val="00786CA5"/>
    <w:rsid w:val="00786F02"/>
    <w:rsid w:val="00787B83"/>
    <w:rsid w:val="00787C29"/>
    <w:rsid w:val="00790074"/>
    <w:rsid w:val="007903C7"/>
    <w:rsid w:val="00790480"/>
    <w:rsid w:val="007905B7"/>
    <w:rsid w:val="007906A0"/>
    <w:rsid w:val="007908A5"/>
    <w:rsid w:val="007908FD"/>
    <w:rsid w:val="00790A71"/>
    <w:rsid w:val="00790E58"/>
    <w:rsid w:val="007910F6"/>
    <w:rsid w:val="00791347"/>
    <w:rsid w:val="00791352"/>
    <w:rsid w:val="0079156C"/>
    <w:rsid w:val="007915AF"/>
    <w:rsid w:val="00791B40"/>
    <w:rsid w:val="00792017"/>
    <w:rsid w:val="0079213A"/>
    <w:rsid w:val="00792355"/>
    <w:rsid w:val="0079236C"/>
    <w:rsid w:val="00792850"/>
    <w:rsid w:val="007929CC"/>
    <w:rsid w:val="00792BEF"/>
    <w:rsid w:val="00792D66"/>
    <w:rsid w:val="00792EDC"/>
    <w:rsid w:val="007931F5"/>
    <w:rsid w:val="00793385"/>
    <w:rsid w:val="00793A90"/>
    <w:rsid w:val="00793D95"/>
    <w:rsid w:val="00793DC9"/>
    <w:rsid w:val="00793E74"/>
    <w:rsid w:val="00793EE4"/>
    <w:rsid w:val="00793F28"/>
    <w:rsid w:val="00793F65"/>
    <w:rsid w:val="00794240"/>
    <w:rsid w:val="007944CB"/>
    <w:rsid w:val="007945D6"/>
    <w:rsid w:val="007949F8"/>
    <w:rsid w:val="00794B0C"/>
    <w:rsid w:val="00794E3C"/>
    <w:rsid w:val="007951CF"/>
    <w:rsid w:val="0079524C"/>
    <w:rsid w:val="00795267"/>
    <w:rsid w:val="00795277"/>
    <w:rsid w:val="007952FE"/>
    <w:rsid w:val="00795580"/>
    <w:rsid w:val="00795B7C"/>
    <w:rsid w:val="00795D18"/>
    <w:rsid w:val="007961BE"/>
    <w:rsid w:val="0079642E"/>
    <w:rsid w:val="00796E55"/>
    <w:rsid w:val="0079745C"/>
    <w:rsid w:val="00797628"/>
    <w:rsid w:val="00797848"/>
    <w:rsid w:val="00797B73"/>
    <w:rsid w:val="00797E81"/>
    <w:rsid w:val="007A05AE"/>
    <w:rsid w:val="007A05F6"/>
    <w:rsid w:val="007A0723"/>
    <w:rsid w:val="007A0808"/>
    <w:rsid w:val="007A0DBC"/>
    <w:rsid w:val="007A0EBD"/>
    <w:rsid w:val="007A0EFF"/>
    <w:rsid w:val="007A10AD"/>
    <w:rsid w:val="007A11C5"/>
    <w:rsid w:val="007A13AD"/>
    <w:rsid w:val="007A13DD"/>
    <w:rsid w:val="007A14FB"/>
    <w:rsid w:val="007A20F2"/>
    <w:rsid w:val="007A21F2"/>
    <w:rsid w:val="007A22AF"/>
    <w:rsid w:val="007A2B44"/>
    <w:rsid w:val="007A2F31"/>
    <w:rsid w:val="007A2FFD"/>
    <w:rsid w:val="007A305F"/>
    <w:rsid w:val="007A31F5"/>
    <w:rsid w:val="007A33F8"/>
    <w:rsid w:val="007A39EB"/>
    <w:rsid w:val="007A3B64"/>
    <w:rsid w:val="007A3BFD"/>
    <w:rsid w:val="007A3CA4"/>
    <w:rsid w:val="007A3DA0"/>
    <w:rsid w:val="007A485E"/>
    <w:rsid w:val="007A4F36"/>
    <w:rsid w:val="007A5413"/>
    <w:rsid w:val="007A54FF"/>
    <w:rsid w:val="007A594C"/>
    <w:rsid w:val="007A59B0"/>
    <w:rsid w:val="007A5D60"/>
    <w:rsid w:val="007A5E09"/>
    <w:rsid w:val="007A621E"/>
    <w:rsid w:val="007A626E"/>
    <w:rsid w:val="007A655C"/>
    <w:rsid w:val="007A65D9"/>
    <w:rsid w:val="007A67DD"/>
    <w:rsid w:val="007A6C46"/>
    <w:rsid w:val="007A6D21"/>
    <w:rsid w:val="007A71D7"/>
    <w:rsid w:val="007A76B8"/>
    <w:rsid w:val="007B07E0"/>
    <w:rsid w:val="007B0971"/>
    <w:rsid w:val="007B0990"/>
    <w:rsid w:val="007B0A53"/>
    <w:rsid w:val="007B10C8"/>
    <w:rsid w:val="007B1249"/>
    <w:rsid w:val="007B1360"/>
    <w:rsid w:val="007B167A"/>
    <w:rsid w:val="007B17FA"/>
    <w:rsid w:val="007B21C6"/>
    <w:rsid w:val="007B282D"/>
    <w:rsid w:val="007B2B83"/>
    <w:rsid w:val="007B2C86"/>
    <w:rsid w:val="007B2FD3"/>
    <w:rsid w:val="007B30A2"/>
    <w:rsid w:val="007B3621"/>
    <w:rsid w:val="007B3A8A"/>
    <w:rsid w:val="007B3B2B"/>
    <w:rsid w:val="007B3FDA"/>
    <w:rsid w:val="007B417F"/>
    <w:rsid w:val="007B4309"/>
    <w:rsid w:val="007B51AC"/>
    <w:rsid w:val="007B52D2"/>
    <w:rsid w:val="007B567B"/>
    <w:rsid w:val="007B57FD"/>
    <w:rsid w:val="007B5985"/>
    <w:rsid w:val="007B5DD0"/>
    <w:rsid w:val="007B5EA5"/>
    <w:rsid w:val="007B5EEE"/>
    <w:rsid w:val="007B5F50"/>
    <w:rsid w:val="007B6251"/>
    <w:rsid w:val="007B62DC"/>
    <w:rsid w:val="007B67C5"/>
    <w:rsid w:val="007B69EB"/>
    <w:rsid w:val="007B6AC2"/>
    <w:rsid w:val="007B6C11"/>
    <w:rsid w:val="007B6C1E"/>
    <w:rsid w:val="007B6C68"/>
    <w:rsid w:val="007B6C6A"/>
    <w:rsid w:val="007B7227"/>
    <w:rsid w:val="007B7491"/>
    <w:rsid w:val="007B79AC"/>
    <w:rsid w:val="007B7D04"/>
    <w:rsid w:val="007B7F91"/>
    <w:rsid w:val="007C00FC"/>
    <w:rsid w:val="007C06AC"/>
    <w:rsid w:val="007C08C6"/>
    <w:rsid w:val="007C0F28"/>
    <w:rsid w:val="007C1082"/>
    <w:rsid w:val="007C1181"/>
    <w:rsid w:val="007C11CA"/>
    <w:rsid w:val="007C126D"/>
    <w:rsid w:val="007C1465"/>
    <w:rsid w:val="007C170E"/>
    <w:rsid w:val="007C1767"/>
    <w:rsid w:val="007C1BD7"/>
    <w:rsid w:val="007C1EB0"/>
    <w:rsid w:val="007C1EFF"/>
    <w:rsid w:val="007C2140"/>
    <w:rsid w:val="007C233E"/>
    <w:rsid w:val="007C24A5"/>
    <w:rsid w:val="007C2EE9"/>
    <w:rsid w:val="007C2F15"/>
    <w:rsid w:val="007C2FF2"/>
    <w:rsid w:val="007C3337"/>
    <w:rsid w:val="007C336C"/>
    <w:rsid w:val="007C33D8"/>
    <w:rsid w:val="007C3DEA"/>
    <w:rsid w:val="007C404C"/>
    <w:rsid w:val="007C42FB"/>
    <w:rsid w:val="007C46C4"/>
    <w:rsid w:val="007C4A7F"/>
    <w:rsid w:val="007C512E"/>
    <w:rsid w:val="007C5498"/>
    <w:rsid w:val="007C550F"/>
    <w:rsid w:val="007C55A0"/>
    <w:rsid w:val="007C5CF7"/>
    <w:rsid w:val="007C5EC9"/>
    <w:rsid w:val="007C61A3"/>
    <w:rsid w:val="007C646F"/>
    <w:rsid w:val="007C6593"/>
    <w:rsid w:val="007C670D"/>
    <w:rsid w:val="007C6784"/>
    <w:rsid w:val="007C6AB8"/>
    <w:rsid w:val="007C6C79"/>
    <w:rsid w:val="007C6E90"/>
    <w:rsid w:val="007C72E9"/>
    <w:rsid w:val="007C7383"/>
    <w:rsid w:val="007C753C"/>
    <w:rsid w:val="007C7916"/>
    <w:rsid w:val="007C79F8"/>
    <w:rsid w:val="007C7A2F"/>
    <w:rsid w:val="007C7A6D"/>
    <w:rsid w:val="007D0087"/>
    <w:rsid w:val="007D0376"/>
    <w:rsid w:val="007D079D"/>
    <w:rsid w:val="007D0BA0"/>
    <w:rsid w:val="007D0CF1"/>
    <w:rsid w:val="007D0D3A"/>
    <w:rsid w:val="007D12A5"/>
    <w:rsid w:val="007D139F"/>
    <w:rsid w:val="007D199B"/>
    <w:rsid w:val="007D1D02"/>
    <w:rsid w:val="007D33DC"/>
    <w:rsid w:val="007D3675"/>
    <w:rsid w:val="007D3781"/>
    <w:rsid w:val="007D3A65"/>
    <w:rsid w:val="007D3E48"/>
    <w:rsid w:val="007D4143"/>
    <w:rsid w:val="007D489E"/>
    <w:rsid w:val="007D4A7F"/>
    <w:rsid w:val="007D4C3C"/>
    <w:rsid w:val="007D4D2D"/>
    <w:rsid w:val="007D4EF4"/>
    <w:rsid w:val="007D5074"/>
    <w:rsid w:val="007D519B"/>
    <w:rsid w:val="007D571B"/>
    <w:rsid w:val="007D583B"/>
    <w:rsid w:val="007D58E5"/>
    <w:rsid w:val="007D5AD0"/>
    <w:rsid w:val="007D5B52"/>
    <w:rsid w:val="007D5E08"/>
    <w:rsid w:val="007D6491"/>
    <w:rsid w:val="007D6AFE"/>
    <w:rsid w:val="007D6ECF"/>
    <w:rsid w:val="007D6F7A"/>
    <w:rsid w:val="007D6FDB"/>
    <w:rsid w:val="007D7175"/>
    <w:rsid w:val="007D74BA"/>
    <w:rsid w:val="007D7522"/>
    <w:rsid w:val="007D7528"/>
    <w:rsid w:val="007D78A8"/>
    <w:rsid w:val="007D7B6A"/>
    <w:rsid w:val="007D7DEB"/>
    <w:rsid w:val="007E0165"/>
    <w:rsid w:val="007E055C"/>
    <w:rsid w:val="007E0792"/>
    <w:rsid w:val="007E08D6"/>
    <w:rsid w:val="007E08D7"/>
    <w:rsid w:val="007E09DF"/>
    <w:rsid w:val="007E0BD4"/>
    <w:rsid w:val="007E0E87"/>
    <w:rsid w:val="007E0F56"/>
    <w:rsid w:val="007E0F65"/>
    <w:rsid w:val="007E1076"/>
    <w:rsid w:val="007E108A"/>
    <w:rsid w:val="007E13D0"/>
    <w:rsid w:val="007E1495"/>
    <w:rsid w:val="007E1699"/>
    <w:rsid w:val="007E17B7"/>
    <w:rsid w:val="007E1BA5"/>
    <w:rsid w:val="007E1FC0"/>
    <w:rsid w:val="007E2390"/>
    <w:rsid w:val="007E26CA"/>
    <w:rsid w:val="007E27AD"/>
    <w:rsid w:val="007E2D1E"/>
    <w:rsid w:val="007E2DFB"/>
    <w:rsid w:val="007E30B8"/>
    <w:rsid w:val="007E33BC"/>
    <w:rsid w:val="007E3409"/>
    <w:rsid w:val="007E3957"/>
    <w:rsid w:val="007E3CF9"/>
    <w:rsid w:val="007E3F3B"/>
    <w:rsid w:val="007E3F8C"/>
    <w:rsid w:val="007E4055"/>
    <w:rsid w:val="007E43D7"/>
    <w:rsid w:val="007E4681"/>
    <w:rsid w:val="007E4FD0"/>
    <w:rsid w:val="007E5090"/>
    <w:rsid w:val="007E510A"/>
    <w:rsid w:val="007E52B5"/>
    <w:rsid w:val="007E5967"/>
    <w:rsid w:val="007E5E29"/>
    <w:rsid w:val="007E5E5E"/>
    <w:rsid w:val="007E5FF0"/>
    <w:rsid w:val="007E60AD"/>
    <w:rsid w:val="007E62DD"/>
    <w:rsid w:val="007E6318"/>
    <w:rsid w:val="007E64C3"/>
    <w:rsid w:val="007E6560"/>
    <w:rsid w:val="007E65D7"/>
    <w:rsid w:val="007E674C"/>
    <w:rsid w:val="007E67EE"/>
    <w:rsid w:val="007E6A68"/>
    <w:rsid w:val="007E6F96"/>
    <w:rsid w:val="007E7686"/>
    <w:rsid w:val="007E77AD"/>
    <w:rsid w:val="007E7912"/>
    <w:rsid w:val="007E796A"/>
    <w:rsid w:val="007E79A2"/>
    <w:rsid w:val="007E7C3F"/>
    <w:rsid w:val="007E7C6E"/>
    <w:rsid w:val="007E7CB8"/>
    <w:rsid w:val="007E7DD3"/>
    <w:rsid w:val="007F00E8"/>
    <w:rsid w:val="007F015E"/>
    <w:rsid w:val="007F09F1"/>
    <w:rsid w:val="007F1704"/>
    <w:rsid w:val="007F17B0"/>
    <w:rsid w:val="007F193C"/>
    <w:rsid w:val="007F1C39"/>
    <w:rsid w:val="007F1D14"/>
    <w:rsid w:val="007F1F0B"/>
    <w:rsid w:val="007F1F82"/>
    <w:rsid w:val="007F255E"/>
    <w:rsid w:val="007F26DA"/>
    <w:rsid w:val="007F26F4"/>
    <w:rsid w:val="007F2E0F"/>
    <w:rsid w:val="007F2FE0"/>
    <w:rsid w:val="007F33C6"/>
    <w:rsid w:val="007F38C5"/>
    <w:rsid w:val="007F3989"/>
    <w:rsid w:val="007F3AAB"/>
    <w:rsid w:val="007F3C42"/>
    <w:rsid w:val="007F3F2A"/>
    <w:rsid w:val="007F3FA6"/>
    <w:rsid w:val="007F3FD3"/>
    <w:rsid w:val="007F41A5"/>
    <w:rsid w:val="007F4218"/>
    <w:rsid w:val="007F497B"/>
    <w:rsid w:val="007F5DC7"/>
    <w:rsid w:val="007F610F"/>
    <w:rsid w:val="007F689C"/>
    <w:rsid w:val="007F6C40"/>
    <w:rsid w:val="007F6D1A"/>
    <w:rsid w:val="007F6D7C"/>
    <w:rsid w:val="007F752A"/>
    <w:rsid w:val="007F790F"/>
    <w:rsid w:val="007F7A18"/>
    <w:rsid w:val="007F7A8E"/>
    <w:rsid w:val="007F7BF8"/>
    <w:rsid w:val="007F7D8F"/>
    <w:rsid w:val="007F7E42"/>
    <w:rsid w:val="007F7F1D"/>
    <w:rsid w:val="00800783"/>
    <w:rsid w:val="008008B1"/>
    <w:rsid w:val="00800A04"/>
    <w:rsid w:val="00800F30"/>
    <w:rsid w:val="0080124A"/>
    <w:rsid w:val="00801456"/>
    <w:rsid w:val="008023C4"/>
    <w:rsid w:val="008025BE"/>
    <w:rsid w:val="00802726"/>
    <w:rsid w:val="00802857"/>
    <w:rsid w:val="00802EC3"/>
    <w:rsid w:val="00802FC4"/>
    <w:rsid w:val="0080301D"/>
    <w:rsid w:val="00803132"/>
    <w:rsid w:val="0080321C"/>
    <w:rsid w:val="00803575"/>
    <w:rsid w:val="00803BD6"/>
    <w:rsid w:val="00803E9C"/>
    <w:rsid w:val="00804076"/>
    <w:rsid w:val="0080442F"/>
    <w:rsid w:val="008045FA"/>
    <w:rsid w:val="00804A5B"/>
    <w:rsid w:val="00804AA4"/>
    <w:rsid w:val="00804BD6"/>
    <w:rsid w:val="00804C67"/>
    <w:rsid w:val="00804D30"/>
    <w:rsid w:val="00804DD1"/>
    <w:rsid w:val="0080539D"/>
    <w:rsid w:val="00805515"/>
    <w:rsid w:val="00805A85"/>
    <w:rsid w:val="00805EAC"/>
    <w:rsid w:val="00805F17"/>
    <w:rsid w:val="00806330"/>
    <w:rsid w:val="008064E6"/>
    <w:rsid w:val="0080668A"/>
    <w:rsid w:val="00806885"/>
    <w:rsid w:val="008068E2"/>
    <w:rsid w:val="00806F41"/>
    <w:rsid w:val="00807188"/>
    <w:rsid w:val="0080769C"/>
    <w:rsid w:val="00807869"/>
    <w:rsid w:val="00807945"/>
    <w:rsid w:val="00807EDF"/>
    <w:rsid w:val="008100B4"/>
    <w:rsid w:val="00810201"/>
    <w:rsid w:val="00810523"/>
    <w:rsid w:val="008106E2"/>
    <w:rsid w:val="008107CE"/>
    <w:rsid w:val="00810AD7"/>
    <w:rsid w:val="008111A7"/>
    <w:rsid w:val="00811395"/>
    <w:rsid w:val="00811477"/>
    <w:rsid w:val="00811CD9"/>
    <w:rsid w:val="00811CEA"/>
    <w:rsid w:val="00812009"/>
    <w:rsid w:val="008124C2"/>
    <w:rsid w:val="00812898"/>
    <w:rsid w:val="00812972"/>
    <w:rsid w:val="00813121"/>
    <w:rsid w:val="0081383D"/>
    <w:rsid w:val="00813895"/>
    <w:rsid w:val="00813A21"/>
    <w:rsid w:val="00813E7A"/>
    <w:rsid w:val="00813EFC"/>
    <w:rsid w:val="00814110"/>
    <w:rsid w:val="008146BC"/>
    <w:rsid w:val="00814749"/>
    <w:rsid w:val="0081483C"/>
    <w:rsid w:val="00814BBC"/>
    <w:rsid w:val="00814DAE"/>
    <w:rsid w:val="00814EA2"/>
    <w:rsid w:val="00815147"/>
    <w:rsid w:val="008154F0"/>
    <w:rsid w:val="008159B7"/>
    <w:rsid w:val="00815A2C"/>
    <w:rsid w:val="00816384"/>
    <w:rsid w:val="00817245"/>
    <w:rsid w:val="0081762F"/>
    <w:rsid w:val="0081799D"/>
    <w:rsid w:val="008179CF"/>
    <w:rsid w:val="008179F8"/>
    <w:rsid w:val="00817B44"/>
    <w:rsid w:val="00817E61"/>
    <w:rsid w:val="0082011D"/>
    <w:rsid w:val="008201D3"/>
    <w:rsid w:val="0082060C"/>
    <w:rsid w:val="00820774"/>
    <w:rsid w:val="00820805"/>
    <w:rsid w:val="0082089B"/>
    <w:rsid w:val="00820CF9"/>
    <w:rsid w:val="00820D80"/>
    <w:rsid w:val="0082138B"/>
    <w:rsid w:val="008213D7"/>
    <w:rsid w:val="00821ABB"/>
    <w:rsid w:val="00821B2B"/>
    <w:rsid w:val="00822284"/>
    <w:rsid w:val="0082235B"/>
    <w:rsid w:val="00822422"/>
    <w:rsid w:val="00822528"/>
    <w:rsid w:val="00822635"/>
    <w:rsid w:val="008227AF"/>
    <w:rsid w:val="0082335B"/>
    <w:rsid w:val="008233F4"/>
    <w:rsid w:val="00823610"/>
    <w:rsid w:val="0082388D"/>
    <w:rsid w:val="008238D4"/>
    <w:rsid w:val="0082394C"/>
    <w:rsid w:val="0082395C"/>
    <w:rsid w:val="00823AA8"/>
    <w:rsid w:val="00823D31"/>
    <w:rsid w:val="00824109"/>
    <w:rsid w:val="00824B1F"/>
    <w:rsid w:val="00824FE7"/>
    <w:rsid w:val="00825118"/>
    <w:rsid w:val="0082549F"/>
    <w:rsid w:val="0082566D"/>
    <w:rsid w:val="008256C7"/>
    <w:rsid w:val="00825C27"/>
    <w:rsid w:val="008267C9"/>
    <w:rsid w:val="008267D3"/>
    <w:rsid w:val="0082693F"/>
    <w:rsid w:val="00826C89"/>
    <w:rsid w:val="00826CF0"/>
    <w:rsid w:val="00826DEB"/>
    <w:rsid w:val="00826EE1"/>
    <w:rsid w:val="0082703E"/>
    <w:rsid w:val="00827469"/>
    <w:rsid w:val="008274D8"/>
    <w:rsid w:val="008277C9"/>
    <w:rsid w:val="00827826"/>
    <w:rsid w:val="0082789F"/>
    <w:rsid w:val="00827AF1"/>
    <w:rsid w:val="00827EA5"/>
    <w:rsid w:val="00827F2A"/>
    <w:rsid w:val="00830156"/>
    <w:rsid w:val="008302B9"/>
    <w:rsid w:val="008304C1"/>
    <w:rsid w:val="00830C77"/>
    <w:rsid w:val="00831273"/>
    <w:rsid w:val="008312BC"/>
    <w:rsid w:val="0083194E"/>
    <w:rsid w:val="00831A58"/>
    <w:rsid w:val="00831B7B"/>
    <w:rsid w:val="00831C76"/>
    <w:rsid w:val="00831C9F"/>
    <w:rsid w:val="008324FE"/>
    <w:rsid w:val="0083251B"/>
    <w:rsid w:val="008327F9"/>
    <w:rsid w:val="00832C1B"/>
    <w:rsid w:val="00832C67"/>
    <w:rsid w:val="00832E96"/>
    <w:rsid w:val="0083321A"/>
    <w:rsid w:val="00833411"/>
    <w:rsid w:val="0083365A"/>
    <w:rsid w:val="0083366E"/>
    <w:rsid w:val="00833CFD"/>
    <w:rsid w:val="00833E79"/>
    <w:rsid w:val="00833F86"/>
    <w:rsid w:val="0083429A"/>
    <w:rsid w:val="008342F6"/>
    <w:rsid w:val="0083497E"/>
    <w:rsid w:val="00834C21"/>
    <w:rsid w:val="00834C2A"/>
    <w:rsid w:val="00834E10"/>
    <w:rsid w:val="00835129"/>
    <w:rsid w:val="008359EC"/>
    <w:rsid w:val="00835B06"/>
    <w:rsid w:val="00835C4F"/>
    <w:rsid w:val="00835CAA"/>
    <w:rsid w:val="008361EF"/>
    <w:rsid w:val="008366B2"/>
    <w:rsid w:val="0083688A"/>
    <w:rsid w:val="008372B6"/>
    <w:rsid w:val="00837362"/>
    <w:rsid w:val="00837523"/>
    <w:rsid w:val="00837A0F"/>
    <w:rsid w:val="00837A7A"/>
    <w:rsid w:val="00837D46"/>
    <w:rsid w:val="008400E3"/>
    <w:rsid w:val="00840217"/>
    <w:rsid w:val="008403B9"/>
    <w:rsid w:val="00840519"/>
    <w:rsid w:val="008405CE"/>
    <w:rsid w:val="00840F8F"/>
    <w:rsid w:val="008410AC"/>
    <w:rsid w:val="008413BD"/>
    <w:rsid w:val="00841936"/>
    <w:rsid w:val="0084195F"/>
    <w:rsid w:val="00841B35"/>
    <w:rsid w:val="008420EA"/>
    <w:rsid w:val="00842184"/>
    <w:rsid w:val="0084256B"/>
    <w:rsid w:val="008429AF"/>
    <w:rsid w:val="00842B0C"/>
    <w:rsid w:val="00843058"/>
    <w:rsid w:val="0084329C"/>
    <w:rsid w:val="0084346C"/>
    <w:rsid w:val="0084366F"/>
    <w:rsid w:val="00843903"/>
    <w:rsid w:val="00843C96"/>
    <w:rsid w:val="00843D80"/>
    <w:rsid w:val="008440AA"/>
    <w:rsid w:val="008441C7"/>
    <w:rsid w:val="00844461"/>
    <w:rsid w:val="00844488"/>
    <w:rsid w:val="00844738"/>
    <w:rsid w:val="00844C66"/>
    <w:rsid w:val="00844DD7"/>
    <w:rsid w:val="00844EB1"/>
    <w:rsid w:val="00845263"/>
    <w:rsid w:val="008453FD"/>
    <w:rsid w:val="008464CD"/>
    <w:rsid w:val="0084656C"/>
    <w:rsid w:val="00846B0F"/>
    <w:rsid w:val="00846B9D"/>
    <w:rsid w:val="00846C32"/>
    <w:rsid w:val="00846E04"/>
    <w:rsid w:val="0084738E"/>
    <w:rsid w:val="0084759D"/>
    <w:rsid w:val="00847FA4"/>
    <w:rsid w:val="0085073A"/>
    <w:rsid w:val="00850794"/>
    <w:rsid w:val="00850BA5"/>
    <w:rsid w:val="00850C5A"/>
    <w:rsid w:val="00850D0D"/>
    <w:rsid w:val="00850E86"/>
    <w:rsid w:val="00850E8C"/>
    <w:rsid w:val="0085128A"/>
    <w:rsid w:val="0085128C"/>
    <w:rsid w:val="00851546"/>
    <w:rsid w:val="00851636"/>
    <w:rsid w:val="008527EA"/>
    <w:rsid w:val="0085286C"/>
    <w:rsid w:val="00852937"/>
    <w:rsid w:val="00852949"/>
    <w:rsid w:val="00852B50"/>
    <w:rsid w:val="00852D97"/>
    <w:rsid w:val="008530EE"/>
    <w:rsid w:val="008537E2"/>
    <w:rsid w:val="00853A93"/>
    <w:rsid w:val="00853B60"/>
    <w:rsid w:val="00853D13"/>
    <w:rsid w:val="00853EBA"/>
    <w:rsid w:val="00853F96"/>
    <w:rsid w:val="008541FA"/>
    <w:rsid w:val="008542AE"/>
    <w:rsid w:val="0085498E"/>
    <w:rsid w:val="00854ACD"/>
    <w:rsid w:val="00854AFE"/>
    <w:rsid w:val="00855331"/>
    <w:rsid w:val="0085581A"/>
    <w:rsid w:val="00855D11"/>
    <w:rsid w:val="00855EE0"/>
    <w:rsid w:val="008569A0"/>
    <w:rsid w:val="00856A02"/>
    <w:rsid w:val="00856A41"/>
    <w:rsid w:val="00856C9F"/>
    <w:rsid w:val="00856D47"/>
    <w:rsid w:val="00856D6B"/>
    <w:rsid w:val="00856E81"/>
    <w:rsid w:val="0085706D"/>
    <w:rsid w:val="008571F0"/>
    <w:rsid w:val="00857598"/>
    <w:rsid w:val="0085794A"/>
    <w:rsid w:val="00860144"/>
    <w:rsid w:val="008604EB"/>
    <w:rsid w:val="0086079F"/>
    <w:rsid w:val="008609BB"/>
    <w:rsid w:val="00860A66"/>
    <w:rsid w:val="00860E0B"/>
    <w:rsid w:val="00860FCF"/>
    <w:rsid w:val="00861186"/>
    <w:rsid w:val="00861208"/>
    <w:rsid w:val="008612BE"/>
    <w:rsid w:val="0086130F"/>
    <w:rsid w:val="00861478"/>
    <w:rsid w:val="00861505"/>
    <w:rsid w:val="00861E9D"/>
    <w:rsid w:val="00862186"/>
    <w:rsid w:val="008622EE"/>
    <w:rsid w:val="00862AA1"/>
    <w:rsid w:val="00862CFB"/>
    <w:rsid w:val="00862D59"/>
    <w:rsid w:val="00862DFC"/>
    <w:rsid w:val="0086316A"/>
    <w:rsid w:val="00863199"/>
    <w:rsid w:val="00863274"/>
    <w:rsid w:val="008633E0"/>
    <w:rsid w:val="00863ADC"/>
    <w:rsid w:val="0086419F"/>
    <w:rsid w:val="00864658"/>
    <w:rsid w:val="008646D4"/>
    <w:rsid w:val="0086492C"/>
    <w:rsid w:val="00864C95"/>
    <w:rsid w:val="00864CBF"/>
    <w:rsid w:val="00864FF3"/>
    <w:rsid w:val="00865315"/>
    <w:rsid w:val="008654A4"/>
    <w:rsid w:val="00865550"/>
    <w:rsid w:val="00865BA2"/>
    <w:rsid w:val="00865BFD"/>
    <w:rsid w:val="00865F12"/>
    <w:rsid w:val="008661DF"/>
    <w:rsid w:val="00866215"/>
    <w:rsid w:val="00866253"/>
    <w:rsid w:val="008662D6"/>
    <w:rsid w:val="00866351"/>
    <w:rsid w:val="008664F9"/>
    <w:rsid w:val="008664FB"/>
    <w:rsid w:val="008665D5"/>
    <w:rsid w:val="008665DE"/>
    <w:rsid w:val="008668C0"/>
    <w:rsid w:val="00866EC9"/>
    <w:rsid w:val="00866FEC"/>
    <w:rsid w:val="008671F2"/>
    <w:rsid w:val="008674FC"/>
    <w:rsid w:val="00867DE4"/>
    <w:rsid w:val="00870078"/>
    <w:rsid w:val="0087032F"/>
    <w:rsid w:val="008707A2"/>
    <w:rsid w:val="008707BF"/>
    <w:rsid w:val="00870E17"/>
    <w:rsid w:val="00870E40"/>
    <w:rsid w:val="00870F9E"/>
    <w:rsid w:val="0087181E"/>
    <w:rsid w:val="008719C5"/>
    <w:rsid w:val="00871C99"/>
    <w:rsid w:val="00871DD9"/>
    <w:rsid w:val="00871F8E"/>
    <w:rsid w:val="00872227"/>
    <w:rsid w:val="0087264D"/>
    <w:rsid w:val="0087279C"/>
    <w:rsid w:val="0087279F"/>
    <w:rsid w:val="008727D4"/>
    <w:rsid w:val="00872C48"/>
    <w:rsid w:val="00872DFB"/>
    <w:rsid w:val="00873068"/>
    <w:rsid w:val="00873134"/>
    <w:rsid w:val="0087366F"/>
    <w:rsid w:val="008738E1"/>
    <w:rsid w:val="0087394D"/>
    <w:rsid w:val="008740A2"/>
    <w:rsid w:val="00874161"/>
    <w:rsid w:val="00874194"/>
    <w:rsid w:val="00874592"/>
    <w:rsid w:val="0087492E"/>
    <w:rsid w:val="00874C07"/>
    <w:rsid w:val="00874FE8"/>
    <w:rsid w:val="00875124"/>
    <w:rsid w:val="00875195"/>
    <w:rsid w:val="008751A8"/>
    <w:rsid w:val="008758CE"/>
    <w:rsid w:val="0087590C"/>
    <w:rsid w:val="0087595C"/>
    <w:rsid w:val="00875F03"/>
    <w:rsid w:val="00876BFD"/>
    <w:rsid w:val="00876E38"/>
    <w:rsid w:val="00877147"/>
    <w:rsid w:val="008775C9"/>
    <w:rsid w:val="008779D1"/>
    <w:rsid w:val="00877B76"/>
    <w:rsid w:val="00877CCD"/>
    <w:rsid w:val="00877DD2"/>
    <w:rsid w:val="00877E4C"/>
    <w:rsid w:val="00877E6C"/>
    <w:rsid w:val="0088014A"/>
    <w:rsid w:val="0088041F"/>
    <w:rsid w:val="0088099E"/>
    <w:rsid w:val="008813B4"/>
    <w:rsid w:val="00881587"/>
    <w:rsid w:val="00881704"/>
    <w:rsid w:val="00881B4D"/>
    <w:rsid w:val="00881E11"/>
    <w:rsid w:val="008820B4"/>
    <w:rsid w:val="008821B0"/>
    <w:rsid w:val="00882781"/>
    <w:rsid w:val="00882894"/>
    <w:rsid w:val="00882AC7"/>
    <w:rsid w:val="00882D8A"/>
    <w:rsid w:val="008837D3"/>
    <w:rsid w:val="00883A9F"/>
    <w:rsid w:val="00883BE1"/>
    <w:rsid w:val="00883F3B"/>
    <w:rsid w:val="008840D2"/>
    <w:rsid w:val="00884152"/>
    <w:rsid w:val="0088415D"/>
    <w:rsid w:val="0088418D"/>
    <w:rsid w:val="00884341"/>
    <w:rsid w:val="00884542"/>
    <w:rsid w:val="0088463B"/>
    <w:rsid w:val="00884B35"/>
    <w:rsid w:val="00884FB4"/>
    <w:rsid w:val="00884FE7"/>
    <w:rsid w:val="008851E9"/>
    <w:rsid w:val="0088549A"/>
    <w:rsid w:val="00885808"/>
    <w:rsid w:val="008858F1"/>
    <w:rsid w:val="00885BAD"/>
    <w:rsid w:val="00885BE0"/>
    <w:rsid w:val="00885DDA"/>
    <w:rsid w:val="008862FB"/>
    <w:rsid w:val="0088665D"/>
    <w:rsid w:val="00886DF5"/>
    <w:rsid w:val="008874F9"/>
    <w:rsid w:val="00887718"/>
    <w:rsid w:val="008879ED"/>
    <w:rsid w:val="00887B66"/>
    <w:rsid w:val="00887C1A"/>
    <w:rsid w:val="0089079A"/>
    <w:rsid w:val="008909EB"/>
    <w:rsid w:val="00890E33"/>
    <w:rsid w:val="008913FC"/>
    <w:rsid w:val="00891920"/>
    <w:rsid w:val="0089193B"/>
    <w:rsid w:val="00891E84"/>
    <w:rsid w:val="00891E92"/>
    <w:rsid w:val="00892223"/>
    <w:rsid w:val="00892293"/>
    <w:rsid w:val="00892409"/>
    <w:rsid w:val="008924A6"/>
    <w:rsid w:val="008924C4"/>
    <w:rsid w:val="00892620"/>
    <w:rsid w:val="00892FC3"/>
    <w:rsid w:val="008930E3"/>
    <w:rsid w:val="008935C8"/>
    <w:rsid w:val="00893E20"/>
    <w:rsid w:val="008940E4"/>
    <w:rsid w:val="008944A6"/>
    <w:rsid w:val="0089478D"/>
    <w:rsid w:val="008947A3"/>
    <w:rsid w:val="0089488A"/>
    <w:rsid w:val="00894963"/>
    <w:rsid w:val="008949E8"/>
    <w:rsid w:val="00894B3E"/>
    <w:rsid w:val="00894B81"/>
    <w:rsid w:val="00894C3D"/>
    <w:rsid w:val="00894C4F"/>
    <w:rsid w:val="00894D2E"/>
    <w:rsid w:val="008952AB"/>
    <w:rsid w:val="00895565"/>
    <w:rsid w:val="0089598B"/>
    <w:rsid w:val="00895BEE"/>
    <w:rsid w:val="00895C11"/>
    <w:rsid w:val="00895D06"/>
    <w:rsid w:val="00896013"/>
    <w:rsid w:val="00896103"/>
    <w:rsid w:val="0089627F"/>
    <w:rsid w:val="00896433"/>
    <w:rsid w:val="008966AD"/>
    <w:rsid w:val="0089675D"/>
    <w:rsid w:val="0089690D"/>
    <w:rsid w:val="00896EED"/>
    <w:rsid w:val="0089700D"/>
    <w:rsid w:val="00897014"/>
    <w:rsid w:val="008971B0"/>
    <w:rsid w:val="008974C5"/>
    <w:rsid w:val="00897B29"/>
    <w:rsid w:val="00897C6B"/>
    <w:rsid w:val="00897E5C"/>
    <w:rsid w:val="008A004A"/>
    <w:rsid w:val="008A08C6"/>
    <w:rsid w:val="008A08E4"/>
    <w:rsid w:val="008A0A4B"/>
    <w:rsid w:val="008A0C61"/>
    <w:rsid w:val="008A10B7"/>
    <w:rsid w:val="008A1343"/>
    <w:rsid w:val="008A13BC"/>
    <w:rsid w:val="008A141D"/>
    <w:rsid w:val="008A27A7"/>
    <w:rsid w:val="008A2861"/>
    <w:rsid w:val="008A2901"/>
    <w:rsid w:val="008A29AA"/>
    <w:rsid w:val="008A2C29"/>
    <w:rsid w:val="008A2CBE"/>
    <w:rsid w:val="008A311C"/>
    <w:rsid w:val="008A3182"/>
    <w:rsid w:val="008A321B"/>
    <w:rsid w:val="008A32DD"/>
    <w:rsid w:val="008A3B4B"/>
    <w:rsid w:val="008A3B75"/>
    <w:rsid w:val="008A49E4"/>
    <w:rsid w:val="008A4BF7"/>
    <w:rsid w:val="008A58F0"/>
    <w:rsid w:val="008A599D"/>
    <w:rsid w:val="008A5A1F"/>
    <w:rsid w:val="008A5DB0"/>
    <w:rsid w:val="008A6120"/>
    <w:rsid w:val="008A618D"/>
    <w:rsid w:val="008A639E"/>
    <w:rsid w:val="008A648D"/>
    <w:rsid w:val="008A68EF"/>
    <w:rsid w:val="008A6AD3"/>
    <w:rsid w:val="008A6EBB"/>
    <w:rsid w:val="008A761B"/>
    <w:rsid w:val="008A778F"/>
    <w:rsid w:val="008A7D34"/>
    <w:rsid w:val="008A7F09"/>
    <w:rsid w:val="008A7F2F"/>
    <w:rsid w:val="008A7FB2"/>
    <w:rsid w:val="008A7FFC"/>
    <w:rsid w:val="008B0A55"/>
    <w:rsid w:val="008B1465"/>
    <w:rsid w:val="008B1690"/>
    <w:rsid w:val="008B17C0"/>
    <w:rsid w:val="008B18CF"/>
    <w:rsid w:val="008B1AD4"/>
    <w:rsid w:val="008B1B50"/>
    <w:rsid w:val="008B1E78"/>
    <w:rsid w:val="008B20A1"/>
    <w:rsid w:val="008B2D78"/>
    <w:rsid w:val="008B2F6B"/>
    <w:rsid w:val="008B31AC"/>
    <w:rsid w:val="008B3816"/>
    <w:rsid w:val="008B388D"/>
    <w:rsid w:val="008B39EF"/>
    <w:rsid w:val="008B3AE2"/>
    <w:rsid w:val="008B3E9C"/>
    <w:rsid w:val="008B43EE"/>
    <w:rsid w:val="008B4634"/>
    <w:rsid w:val="008B47D8"/>
    <w:rsid w:val="008B4C20"/>
    <w:rsid w:val="008B4CAC"/>
    <w:rsid w:val="008B4CBA"/>
    <w:rsid w:val="008B4EEA"/>
    <w:rsid w:val="008B4F76"/>
    <w:rsid w:val="008B5081"/>
    <w:rsid w:val="008B51B7"/>
    <w:rsid w:val="008B52BC"/>
    <w:rsid w:val="008B565B"/>
    <w:rsid w:val="008B5B04"/>
    <w:rsid w:val="008B5EAC"/>
    <w:rsid w:val="008B6023"/>
    <w:rsid w:val="008B6270"/>
    <w:rsid w:val="008B643C"/>
    <w:rsid w:val="008B66AA"/>
    <w:rsid w:val="008B6749"/>
    <w:rsid w:val="008B68A4"/>
    <w:rsid w:val="008B6E30"/>
    <w:rsid w:val="008B6FC1"/>
    <w:rsid w:val="008B730F"/>
    <w:rsid w:val="008B7337"/>
    <w:rsid w:val="008B7840"/>
    <w:rsid w:val="008B7848"/>
    <w:rsid w:val="008B7A23"/>
    <w:rsid w:val="008B7A9E"/>
    <w:rsid w:val="008C0082"/>
    <w:rsid w:val="008C0542"/>
    <w:rsid w:val="008C070D"/>
    <w:rsid w:val="008C07D3"/>
    <w:rsid w:val="008C0E1D"/>
    <w:rsid w:val="008C0ED2"/>
    <w:rsid w:val="008C10F9"/>
    <w:rsid w:val="008C11B7"/>
    <w:rsid w:val="008C1386"/>
    <w:rsid w:val="008C1638"/>
    <w:rsid w:val="008C1678"/>
    <w:rsid w:val="008C16B7"/>
    <w:rsid w:val="008C1B29"/>
    <w:rsid w:val="008C1F0C"/>
    <w:rsid w:val="008C233C"/>
    <w:rsid w:val="008C279F"/>
    <w:rsid w:val="008C2DCA"/>
    <w:rsid w:val="008C2E22"/>
    <w:rsid w:val="008C3069"/>
    <w:rsid w:val="008C3292"/>
    <w:rsid w:val="008C32E0"/>
    <w:rsid w:val="008C361D"/>
    <w:rsid w:val="008C3C52"/>
    <w:rsid w:val="008C3D77"/>
    <w:rsid w:val="008C41AB"/>
    <w:rsid w:val="008C477B"/>
    <w:rsid w:val="008C4899"/>
    <w:rsid w:val="008C48A5"/>
    <w:rsid w:val="008C4B17"/>
    <w:rsid w:val="008C4B8B"/>
    <w:rsid w:val="008C4CB4"/>
    <w:rsid w:val="008C4E33"/>
    <w:rsid w:val="008C537B"/>
    <w:rsid w:val="008C5614"/>
    <w:rsid w:val="008C5ADE"/>
    <w:rsid w:val="008C5DF6"/>
    <w:rsid w:val="008C5E3D"/>
    <w:rsid w:val="008C5EA0"/>
    <w:rsid w:val="008C5F7C"/>
    <w:rsid w:val="008C6111"/>
    <w:rsid w:val="008C62AE"/>
    <w:rsid w:val="008C695C"/>
    <w:rsid w:val="008C6A7F"/>
    <w:rsid w:val="008C6AC5"/>
    <w:rsid w:val="008C6B39"/>
    <w:rsid w:val="008C6DFF"/>
    <w:rsid w:val="008C7408"/>
    <w:rsid w:val="008C7DEF"/>
    <w:rsid w:val="008C7FBC"/>
    <w:rsid w:val="008D03FF"/>
    <w:rsid w:val="008D04A4"/>
    <w:rsid w:val="008D0ADF"/>
    <w:rsid w:val="008D0FFC"/>
    <w:rsid w:val="008D1973"/>
    <w:rsid w:val="008D1998"/>
    <w:rsid w:val="008D19C1"/>
    <w:rsid w:val="008D1AF5"/>
    <w:rsid w:val="008D1E90"/>
    <w:rsid w:val="008D2D55"/>
    <w:rsid w:val="008D2E0C"/>
    <w:rsid w:val="008D2E4C"/>
    <w:rsid w:val="008D2F23"/>
    <w:rsid w:val="008D2FF4"/>
    <w:rsid w:val="008D35D6"/>
    <w:rsid w:val="008D3A26"/>
    <w:rsid w:val="008D3C1B"/>
    <w:rsid w:val="008D3DD6"/>
    <w:rsid w:val="008D3E0C"/>
    <w:rsid w:val="008D3E1D"/>
    <w:rsid w:val="008D3F32"/>
    <w:rsid w:val="008D4166"/>
    <w:rsid w:val="008D4267"/>
    <w:rsid w:val="008D4404"/>
    <w:rsid w:val="008D46AD"/>
    <w:rsid w:val="008D4910"/>
    <w:rsid w:val="008D493A"/>
    <w:rsid w:val="008D4E71"/>
    <w:rsid w:val="008D4E89"/>
    <w:rsid w:val="008D5479"/>
    <w:rsid w:val="008D551F"/>
    <w:rsid w:val="008D5B89"/>
    <w:rsid w:val="008D5DCE"/>
    <w:rsid w:val="008D614B"/>
    <w:rsid w:val="008D6354"/>
    <w:rsid w:val="008D6457"/>
    <w:rsid w:val="008D65F5"/>
    <w:rsid w:val="008D66C8"/>
    <w:rsid w:val="008D66D3"/>
    <w:rsid w:val="008D6B2A"/>
    <w:rsid w:val="008D70CF"/>
    <w:rsid w:val="008D72CF"/>
    <w:rsid w:val="008D74BC"/>
    <w:rsid w:val="008D79C9"/>
    <w:rsid w:val="008D7B20"/>
    <w:rsid w:val="008D7D28"/>
    <w:rsid w:val="008D7E71"/>
    <w:rsid w:val="008D7F69"/>
    <w:rsid w:val="008E046C"/>
    <w:rsid w:val="008E058E"/>
    <w:rsid w:val="008E0795"/>
    <w:rsid w:val="008E0D13"/>
    <w:rsid w:val="008E16D0"/>
    <w:rsid w:val="008E16DA"/>
    <w:rsid w:val="008E20A8"/>
    <w:rsid w:val="008E2508"/>
    <w:rsid w:val="008E2A63"/>
    <w:rsid w:val="008E2AA4"/>
    <w:rsid w:val="008E2B25"/>
    <w:rsid w:val="008E2DB0"/>
    <w:rsid w:val="008E31E9"/>
    <w:rsid w:val="008E3556"/>
    <w:rsid w:val="008E37FA"/>
    <w:rsid w:val="008E39F3"/>
    <w:rsid w:val="008E40FF"/>
    <w:rsid w:val="008E41C8"/>
    <w:rsid w:val="008E43C2"/>
    <w:rsid w:val="008E4ADC"/>
    <w:rsid w:val="008E4D21"/>
    <w:rsid w:val="008E5283"/>
    <w:rsid w:val="008E5301"/>
    <w:rsid w:val="008E566E"/>
    <w:rsid w:val="008E5B32"/>
    <w:rsid w:val="008E5E5F"/>
    <w:rsid w:val="008E6098"/>
    <w:rsid w:val="008E61BA"/>
    <w:rsid w:val="008E63F8"/>
    <w:rsid w:val="008E67DC"/>
    <w:rsid w:val="008E6901"/>
    <w:rsid w:val="008E6B0B"/>
    <w:rsid w:val="008E6C36"/>
    <w:rsid w:val="008E6C5A"/>
    <w:rsid w:val="008E6CF0"/>
    <w:rsid w:val="008E6F60"/>
    <w:rsid w:val="008E6FFB"/>
    <w:rsid w:val="008E73FD"/>
    <w:rsid w:val="008E7505"/>
    <w:rsid w:val="008E7891"/>
    <w:rsid w:val="008E7911"/>
    <w:rsid w:val="008E7B9C"/>
    <w:rsid w:val="008F003F"/>
    <w:rsid w:val="008F00E4"/>
    <w:rsid w:val="008F0504"/>
    <w:rsid w:val="008F0647"/>
    <w:rsid w:val="008F068A"/>
    <w:rsid w:val="008F06A3"/>
    <w:rsid w:val="008F0765"/>
    <w:rsid w:val="008F0B89"/>
    <w:rsid w:val="008F0B92"/>
    <w:rsid w:val="008F0BE1"/>
    <w:rsid w:val="008F0D6B"/>
    <w:rsid w:val="008F0E65"/>
    <w:rsid w:val="008F172C"/>
    <w:rsid w:val="008F1737"/>
    <w:rsid w:val="008F187F"/>
    <w:rsid w:val="008F1C53"/>
    <w:rsid w:val="008F1CED"/>
    <w:rsid w:val="008F2293"/>
    <w:rsid w:val="008F2312"/>
    <w:rsid w:val="008F245A"/>
    <w:rsid w:val="008F296F"/>
    <w:rsid w:val="008F30D5"/>
    <w:rsid w:val="008F3107"/>
    <w:rsid w:val="008F34E5"/>
    <w:rsid w:val="008F350C"/>
    <w:rsid w:val="008F369C"/>
    <w:rsid w:val="008F39B6"/>
    <w:rsid w:val="008F3BB1"/>
    <w:rsid w:val="008F3C43"/>
    <w:rsid w:val="008F3D75"/>
    <w:rsid w:val="008F3D7D"/>
    <w:rsid w:val="008F43EF"/>
    <w:rsid w:val="008F45E7"/>
    <w:rsid w:val="008F46BE"/>
    <w:rsid w:val="008F4C6A"/>
    <w:rsid w:val="008F4F0D"/>
    <w:rsid w:val="008F50C4"/>
    <w:rsid w:val="008F5213"/>
    <w:rsid w:val="008F52A5"/>
    <w:rsid w:val="008F538C"/>
    <w:rsid w:val="008F54BA"/>
    <w:rsid w:val="008F5871"/>
    <w:rsid w:val="008F59BF"/>
    <w:rsid w:val="008F60FF"/>
    <w:rsid w:val="008F6505"/>
    <w:rsid w:val="008F6961"/>
    <w:rsid w:val="008F6B1A"/>
    <w:rsid w:val="008F7414"/>
    <w:rsid w:val="008F77F6"/>
    <w:rsid w:val="008F7E1B"/>
    <w:rsid w:val="008F7F61"/>
    <w:rsid w:val="00900073"/>
    <w:rsid w:val="0090016B"/>
    <w:rsid w:val="00900457"/>
    <w:rsid w:val="009008B7"/>
    <w:rsid w:val="00900C5F"/>
    <w:rsid w:val="00900CFA"/>
    <w:rsid w:val="00900E74"/>
    <w:rsid w:val="00900F0E"/>
    <w:rsid w:val="00901094"/>
    <w:rsid w:val="009013C0"/>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6EA"/>
    <w:rsid w:val="00903968"/>
    <w:rsid w:val="009039B3"/>
    <w:rsid w:val="00903AD2"/>
    <w:rsid w:val="00903F0B"/>
    <w:rsid w:val="00903FFA"/>
    <w:rsid w:val="00904038"/>
    <w:rsid w:val="009043B9"/>
    <w:rsid w:val="009044BB"/>
    <w:rsid w:val="00904623"/>
    <w:rsid w:val="0090477C"/>
    <w:rsid w:val="00904B2A"/>
    <w:rsid w:val="009050D2"/>
    <w:rsid w:val="009053F8"/>
    <w:rsid w:val="009057B0"/>
    <w:rsid w:val="00905835"/>
    <w:rsid w:val="009058F2"/>
    <w:rsid w:val="0090605D"/>
    <w:rsid w:val="00906061"/>
    <w:rsid w:val="009068B8"/>
    <w:rsid w:val="00906920"/>
    <w:rsid w:val="009069EE"/>
    <w:rsid w:val="00906A37"/>
    <w:rsid w:val="00906C2A"/>
    <w:rsid w:val="00906E04"/>
    <w:rsid w:val="00906E12"/>
    <w:rsid w:val="00906EAB"/>
    <w:rsid w:val="0090722A"/>
    <w:rsid w:val="00907233"/>
    <w:rsid w:val="00907A51"/>
    <w:rsid w:val="00907B62"/>
    <w:rsid w:val="00907E97"/>
    <w:rsid w:val="0091000D"/>
    <w:rsid w:val="009100AF"/>
    <w:rsid w:val="009103F7"/>
    <w:rsid w:val="00910700"/>
    <w:rsid w:val="00910796"/>
    <w:rsid w:val="009109E9"/>
    <w:rsid w:val="00910C3A"/>
    <w:rsid w:val="00910E99"/>
    <w:rsid w:val="009112A9"/>
    <w:rsid w:val="00911778"/>
    <w:rsid w:val="009118A8"/>
    <w:rsid w:val="00911941"/>
    <w:rsid w:val="00911CF9"/>
    <w:rsid w:val="0091208D"/>
    <w:rsid w:val="009122E8"/>
    <w:rsid w:val="009123F5"/>
    <w:rsid w:val="00912410"/>
    <w:rsid w:val="00912435"/>
    <w:rsid w:val="0091252A"/>
    <w:rsid w:val="009125C0"/>
    <w:rsid w:val="0091282F"/>
    <w:rsid w:val="0091295D"/>
    <w:rsid w:val="00912DC6"/>
    <w:rsid w:val="00912F6B"/>
    <w:rsid w:val="00912FA9"/>
    <w:rsid w:val="009130BF"/>
    <w:rsid w:val="009132EE"/>
    <w:rsid w:val="009135ED"/>
    <w:rsid w:val="00913762"/>
    <w:rsid w:val="009139F0"/>
    <w:rsid w:val="00913B1F"/>
    <w:rsid w:val="00913B92"/>
    <w:rsid w:val="00914756"/>
    <w:rsid w:val="00914BA4"/>
    <w:rsid w:val="00914CDC"/>
    <w:rsid w:val="009150F9"/>
    <w:rsid w:val="00915720"/>
    <w:rsid w:val="0091597B"/>
    <w:rsid w:val="00915B7E"/>
    <w:rsid w:val="0091615F"/>
    <w:rsid w:val="00916556"/>
    <w:rsid w:val="0091661D"/>
    <w:rsid w:val="009167AC"/>
    <w:rsid w:val="00916B34"/>
    <w:rsid w:val="00916DEE"/>
    <w:rsid w:val="00916F95"/>
    <w:rsid w:val="009172A4"/>
    <w:rsid w:val="00917390"/>
    <w:rsid w:val="009176E6"/>
    <w:rsid w:val="00917869"/>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17D"/>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272"/>
    <w:rsid w:val="00923304"/>
    <w:rsid w:val="00923320"/>
    <w:rsid w:val="009233FD"/>
    <w:rsid w:val="009234BD"/>
    <w:rsid w:val="00923684"/>
    <w:rsid w:val="009239AC"/>
    <w:rsid w:val="00923A9B"/>
    <w:rsid w:val="00923B44"/>
    <w:rsid w:val="00923BC5"/>
    <w:rsid w:val="00923CCB"/>
    <w:rsid w:val="00923F98"/>
    <w:rsid w:val="009241D7"/>
    <w:rsid w:val="00924A61"/>
    <w:rsid w:val="00924A94"/>
    <w:rsid w:val="00924EBA"/>
    <w:rsid w:val="00925201"/>
    <w:rsid w:val="009252DA"/>
    <w:rsid w:val="00925B06"/>
    <w:rsid w:val="00925F23"/>
    <w:rsid w:val="009264C7"/>
    <w:rsid w:val="009264E2"/>
    <w:rsid w:val="00926BE9"/>
    <w:rsid w:val="009271B0"/>
    <w:rsid w:val="00927C2F"/>
    <w:rsid w:val="009302B4"/>
    <w:rsid w:val="00930778"/>
    <w:rsid w:val="009309EA"/>
    <w:rsid w:val="009312BF"/>
    <w:rsid w:val="009312CB"/>
    <w:rsid w:val="00931756"/>
    <w:rsid w:val="009319FB"/>
    <w:rsid w:val="00931BB6"/>
    <w:rsid w:val="00931CFD"/>
    <w:rsid w:val="0093215F"/>
    <w:rsid w:val="009321AE"/>
    <w:rsid w:val="009321B1"/>
    <w:rsid w:val="0093229F"/>
    <w:rsid w:val="00932645"/>
    <w:rsid w:val="00932698"/>
    <w:rsid w:val="00932EAE"/>
    <w:rsid w:val="00932F3D"/>
    <w:rsid w:val="0093324B"/>
    <w:rsid w:val="00933317"/>
    <w:rsid w:val="00933360"/>
    <w:rsid w:val="009335CA"/>
    <w:rsid w:val="00933C77"/>
    <w:rsid w:val="00934393"/>
    <w:rsid w:val="009347DE"/>
    <w:rsid w:val="0093487B"/>
    <w:rsid w:val="00934ADB"/>
    <w:rsid w:val="00934B1D"/>
    <w:rsid w:val="00934DBD"/>
    <w:rsid w:val="00934F18"/>
    <w:rsid w:val="0093501B"/>
    <w:rsid w:val="00935150"/>
    <w:rsid w:val="00935557"/>
    <w:rsid w:val="0093558D"/>
    <w:rsid w:val="0093599B"/>
    <w:rsid w:val="00935E90"/>
    <w:rsid w:val="00936087"/>
    <w:rsid w:val="00936102"/>
    <w:rsid w:val="0093635A"/>
    <w:rsid w:val="00936587"/>
    <w:rsid w:val="0093659E"/>
    <w:rsid w:val="00936ACD"/>
    <w:rsid w:val="0093711B"/>
    <w:rsid w:val="00937176"/>
    <w:rsid w:val="0093766C"/>
    <w:rsid w:val="009376FB"/>
    <w:rsid w:val="00937A23"/>
    <w:rsid w:val="00937B86"/>
    <w:rsid w:val="00937B93"/>
    <w:rsid w:val="00937D43"/>
    <w:rsid w:val="00937DE5"/>
    <w:rsid w:val="00940058"/>
    <w:rsid w:val="009400A8"/>
    <w:rsid w:val="0094012E"/>
    <w:rsid w:val="009401C9"/>
    <w:rsid w:val="009409EA"/>
    <w:rsid w:val="00940B23"/>
    <w:rsid w:val="00940B49"/>
    <w:rsid w:val="00941365"/>
    <w:rsid w:val="0094138A"/>
    <w:rsid w:val="009414E9"/>
    <w:rsid w:val="00941565"/>
    <w:rsid w:val="00941682"/>
    <w:rsid w:val="00941EB2"/>
    <w:rsid w:val="00942756"/>
    <w:rsid w:val="00942776"/>
    <w:rsid w:val="0094285D"/>
    <w:rsid w:val="0094290D"/>
    <w:rsid w:val="00942948"/>
    <w:rsid w:val="00942BCB"/>
    <w:rsid w:val="00942BD9"/>
    <w:rsid w:val="00943094"/>
    <w:rsid w:val="0094325B"/>
    <w:rsid w:val="00943A41"/>
    <w:rsid w:val="00943AE8"/>
    <w:rsid w:val="00943BAF"/>
    <w:rsid w:val="00943ED9"/>
    <w:rsid w:val="009440E3"/>
    <w:rsid w:val="00944365"/>
    <w:rsid w:val="009447AA"/>
    <w:rsid w:val="00944B32"/>
    <w:rsid w:val="00944D88"/>
    <w:rsid w:val="00944DB5"/>
    <w:rsid w:val="0094563C"/>
    <w:rsid w:val="009456BF"/>
    <w:rsid w:val="00945F2A"/>
    <w:rsid w:val="00945FF1"/>
    <w:rsid w:val="009463FF"/>
    <w:rsid w:val="00946475"/>
    <w:rsid w:val="009466C0"/>
    <w:rsid w:val="00946734"/>
    <w:rsid w:val="009467DE"/>
    <w:rsid w:val="00946A38"/>
    <w:rsid w:val="00946DEB"/>
    <w:rsid w:val="00946ECE"/>
    <w:rsid w:val="00947926"/>
    <w:rsid w:val="009479D6"/>
    <w:rsid w:val="0095010D"/>
    <w:rsid w:val="0095022D"/>
    <w:rsid w:val="009508FE"/>
    <w:rsid w:val="00950A10"/>
    <w:rsid w:val="00950AE8"/>
    <w:rsid w:val="00950B6C"/>
    <w:rsid w:val="00950BF2"/>
    <w:rsid w:val="00951265"/>
    <w:rsid w:val="00951569"/>
    <w:rsid w:val="00951789"/>
    <w:rsid w:val="009518E6"/>
    <w:rsid w:val="00951AE8"/>
    <w:rsid w:val="00951DE6"/>
    <w:rsid w:val="00952045"/>
    <w:rsid w:val="00952114"/>
    <w:rsid w:val="0095242D"/>
    <w:rsid w:val="0095272E"/>
    <w:rsid w:val="009527A4"/>
    <w:rsid w:val="00952979"/>
    <w:rsid w:val="009529F2"/>
    <w:rsid w:val="00952F87"/>
    <w:rsid w:val="00953545"/>
    <w:rsid w:val="00953655"/>
    <w:rsid w:val="009538B6"/>
    <w:rsid w:val="00953DED"/>
    <w:rsid w:val="00953FA4"/>
    <w:rsid w:val="00953FA6"/>
    <w:rsid w:val="009542EA"/>
    <w:rsid w:val="00954469"/>
    <w:rsid w:val="0095449E"/>
    <w:rsid w:val="009548A7"/>
    <w:rsid w:val="00954A64"/>
    <w:rsid w:val="00954D1B"/>
    <w:rsid w:val="009550A2"/>
    <w:rsid w:val="009550E7"/>
    <w:rsid w:val="00955428"/>
    <w:rsid w:val="0095564E"/>
    <w:rsid w:val="00955690"/>
    <w:rsid w:val="0095591A"/>
    <w:rsid w:val="00955942"/>
    <w:rsid w:val="00955B0A"/>
    <w:rsid w:val="00955C58"/>
    <w:rsid w:val="00955C62"/>
    <w:rsid w:val="00955D0B"/>
    <w:rsid w:val="00955D93"/>
    <w:rsid w:val="00955EF7"/>
    <w:rsid w:val="00956178"/>
    <w:rsid w:val="009562DF"/>
    <w:rsid w:val="009563FA"/>
    <w:rsid w:val="0095647D"/>
    <w:rsid w:val="009566B1"/>
    <w:rsid w:val="009568F7"/>
    <w:rsid w:val="009569AD"/>
    <w:rsid w:val="00956AB7"/>
    <w:rsid w:val="00956F54"/>
    <w:rsid w:val="00956F70"/>
    <w:rsid w:val="00957402"/>
    <w:rsid w:val="009578E9"/>
    <w:rsid w:val="00957A58"/>
    <w:rsid w:val="00957CC0"/>
    <w:rsid w:val="00957E52"/>
    <w:rsid w:val="00957FD8"/>
    <w:rsid w:val="00960155"/>
    <w:rsid w:val="009605EE"/>
    <w:rsid w:val="00960A9A"/>
    <w:rsid w:val="00960D9A"/>
    <w:rsid w:val="00960FF0"/>
    <w:rsid w:val="00961143"/>
    <w:rsid w:val="00961356"/>
    <w:rsid w:val="00961408"/>
    <w:rsid w:val="00961642"/>
    <w:rsid w:val="00961D27"/>
    <w:rsid w:val="00961D4C"/>
    <w:rsid w:val="00961DF3"/>
    <w:rsid w:val="00962656"/>
    <w:rsid w:val="009626CD"/>
    <w:rsid w:val="009629B2"/>
    <w:rsid w:val="0096319E"/>
    <w:rsid w:val="00963677"/>
    <w:rsid w:val="0096385F"/>
    <w:rsid w:val="009641B0"/>
    <w:rsid w:val="009641DB"/>
    <w:rsid w:val="00964E95"/>
    <w:rsid w:val="0096516C"/>
    <w:rsid w:val="00965193"/>
    <w:rsid w:val="009651EF"/>
    <w:rsid w:val="009651F3"/>
    <w:rsid w:val="009652E8"/>
    <w:rsid w:val="0096585A"/>
    <w:rsid w:val="00965E7B"/>
    <w:rsid w:val="0096616C"/>
    <w:rsid w:val="009663A3"/>
    <w:rsid w:val="00966449"/>
    <w:rsid w:val="00966553"/>
    <w:rsid w:val="00966581"/>
    <w:rsid w:val="0096662C"/>
    <w:rsid w:val="009667D9"/>
    <w:rsid w:val="009670F7"/>
    <w:rsid w:val="009678E9"/>
    <w:rsid w:val="00967CAD"/>
    <w:rsid w:val="00967D51"/>
    <w:rsid w:val="00967D90"/>
    <w:rsid w:val="00970009"/>
    <w:rsid w:val="0097005E"/>
    <w:rsid w:val="0097040A"/>
    <w:rsid w:val="00970437"/>
    <w:rsid w:val="00970574"/>
    <w:rsid w:val="0097072C"/>
    <w:rsid w:val="00970840"/>
    <w:rsid w:val="00970AB2"/>
    <w:rsid w:val="00970B6A"/>
    <w:rsid w:val="00970CC3"/>
    <w:rsid w:val="00970D95"/>
    <w:rsid w:val="00970F9C"/>
    <w:rsid w:val="00971269"/>
    <w:rsid w:val="0097145D"/>
    <w:rsid w:val="009716B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852"/>
    <w:rsid w:val="00973EA1"/>
    <w:rsid w:val="00974899"/>
    <w:rsid w:val="00975097"/>
    <w:rsid w:val="009750E1"/>
    <w:rsid w:val="009752DA"/>
    <w:rsid w:val="00975B5B"/>
    <w:rsid w:val="00975E76"/>
    <w:rsid w:val="00976127"/>
    <w:rsid w:val="009762D7"/>
    <w:rsid w:val="00976399"/>
    <w:rsid w:val="00976475"/>
    <w:rsid w:val="00976643"/>
    <w:rsid w:val="0097681C"/>
    <w:rsid w:val="00976C69"/>
    <w:rsid w:val="009770C7"/>
    <w:rsid w:val="00977388"/>
    <w:rsid w:val="00977568"/>
    <w:rsid w:val="00977ECA"/>
    <w:rsid w:val="00980085"/>
    <w:rsid w:val="00980802"/>
    <w:rsid w:val="00980875"/>
    <w:rsid w:val="009809B0"/>
    <w:rsid w:val="00980B16"/>
    <w:rsid w:val="00980DF0"/>
    <w:rsid w:val="00981259"/>
    <w:rsid w:val="009813F6"/>
    <w:rsid w:val="009816A7"/>
    <w:rsid w:val="00982174"/>
    <w:rsid w:val="009825E4"/>
    <w:rsid w:val="00982C25"/>
    <w:rsid w:val="00982D8C"/>
    <w:rsid w:val="00982FA7"/>
    <w:rsid w:val="00983099"/>
    <w:rsid w:val="0098313C"/>
    <w:rsid w:val="00983677"/>
    <w:rsid w:val="009836FC"/>
    <w:rsid w:val="009837C4"/>
    <w:rsid w:val="00983E8D"/>
    <w:rsid w:val="00983FEE"/>
    <w:rsid w:val="00984420"/>
    <w:rsid w:val="00984663"/>
    <w:rsid w:val="00984976"/>
    <w:rsid w:val="009849C6"/>
    <w:rsid w:val="00984A7E"/>
    <w:rsid w:val="00984CA7"/>
    <w:rsid w:val="0098530B"/>
    <w:rsid w:val="00985BF7"/>
    <w:rsid w:val="00985C0E"/>
    <w:rsid w:val="00986113"/>
    <w:rsid w:val="009866CF"/>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A14"/>
    <w:rsid w:val="00991CC7"/>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4E79"/>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0D39"/>
    <w:rsid w:val="009A15BB"/>
    <w:rsid w:val="009A1D21"/>
    <w:rsid w:val="009A2160"/>
    <w:rsid w:val="009A23A8"/>
    <w:rsid w:val="009A2404"/>
    <w:rsid w:val="009A272A"/>
    <w:rsid w:val="009A278D"/>
    <w:rsid w:val="009A2871"/>
    <w:rsid w:val="009A2D11"/>
    <w:rsid w:val="009A2DA8"/>
    <w:rsid w:val="009A2E76"/>
    <w:rsid w:val="009A33B1"/>
    <w:rsid w:val="009A3428"/>
    <w:rsid w:val="009A34DF"/>
    <w:rsid w:val="009A3695"/>
    <w:rsid w:val="009A393F"/>
    <w:rsid w:val="009A3F01"/>
    <w:rsid w:val="009A4076"/>
    <w:rsid w:val="009A48CC"/>
    <w:rsid w:val="009A4A37"/>
    <w:rsid w:val="009A4BE0"/>
    <w:rsid w:val="009A4D8D"/>
    <w:rsid w:val="009A4EC4"/>
    <w:rsid w:val="009A4F77"/>
    <w:rsid w:val="009A50BD"/>
    <w:rsid w:val="009A5426"/>
    <w:rsid w:val="009A549B"/>
    <w:rsid w:val="009A54CB"/>
    <w:rsid w:val="009A55F4"/>
    <w:rsid w:val="009A566A"/>
    <w:rsid w:val="009A5DCE"/>
    <w:rsid w:val="009A623D"/>
    <w:rsid w:val="009A66F3"/>
    <w:rsid w:val="009A6981"/>
    <w:rsid w:val="009A6D22"/>
    <w:rsid w:val="009A6D54"/>
    <w:rsid w:val="009A6F01"/>
    <w:rsid w:val="009A6F7A"/>
    <w:rsid w:val="009A7180"/>
    <w:rsid w:val="009A7365"/>
    <w:rsid w:val="009A77AB"/>
    <w:rsid w:val="009A7980"/>
    <w:rsid w:val="009B0511"/>
    <w:rsid w:val="009B096B"/>
    <w:rsid w:val="009B0AE8"/>
    <w:rsid w:val="009B0B73"/>
    <w:rsid w:val="009B0D6A"/>
    <w:rsid w:val="009B0E48"/>
    <w:rsid w:val="009B182D"/>
    <w:rsid w:val="009B1E60"/>
    <w:rsid w:val="009B1EDC"/>
    <w:rsid w:val="009B20DB"/>
    <w:rsid w:val="009B2184"/>
    <w:rsid w:val="009B22C3"/>
    <w:rsid w:val="009B2C84"/>
    <w:rsid w:val="009B2F26"/>
    <w:rsid w:val="009B326D"/>
    <w:rsid w:val="009B3D45"/>
    <w:rsid w:val="009B3F14"/>
    <w:rsid w:val="009B3F5F"/>
    <w:rsid w:val="009B4147"/>
    <w:rsid w:val="009B4657"/>
    <w:rsid w:val="009B4787"/>
    <w:rsid w:val="009B4A0C"/>
    <w:rsid w:val="009B4C95"/>
    <w:rsid w:val="009B5045"/>
    <w:rsid w:val="009B50E9"/>
    <w:rsid w:val="009B5CF5"/>
    <w:rsid w:val="009B5EDF"/>
    <w:rsid w:val="009B5F59"/>
    <w:rsid w:val="009B6068"/>
    <w:rsid w:val="009B6138"/>
    <w:rsid w:val="009B634B"/>
    <w:rsid w:val="009B6469"/>
    <w:rsid w:val="009B6520"/>
    <w:rsid w:val="009B6860"/>
    <w:rsid w:val="009B6CBB"/>
    <w:rsid w:val="009B705E"/>
    <w:rsid w:val="009B706E"/>
    <w:rsid w:val="009B7303"/>
    <w:rsid w:val="009B74D7"/>
    <w:rsid w:val="009B75FE"/>
    <w:rsid w:val="009B77C9"/>
    <w:rsid w:val="009B7997"/>
    <w:rsid w:val="009B7A49"/>
    <w:rsid w:val="009B7B9C"/>
    <w:rsid w:val="009B7BA7"/>
    <w:rsid w:val="009B7C70"/>
    <w:rsid w:val="009B7E95"/>
    <w:rsid w:val="009C0321"/>
    <w:rsid w:val="009C0323"/>
    <w:rsid w:val="009C05A5"/>
    <w:rsid w:val="009C09A9"/>
    <w:rsid w:val="009C09AA"/>
    <w:rsid w:val="009C0B52"/>
    <w:rsid w:val="009C1061"/>
    <w:rsid w:val="009C1075"/>
    <w:rsid w:val="009C10FC"/>
    <w:rsid w:val="009C1267"/>
    <w:rsid w:val="009C12D2"/>
    <w:rsid w:val="009C158E"/>
    <w:rsid w:val="009C15C1"/>
    <w:rsid w:val="009C1BBD"/>
    <w:rsid w:val="009C1E7C"/>
    <w:rsid w:val="009C20F6"/>
    <w:rsid w:val="009C211A"/>
    <w:rsid w:val="009C229F"/>
    <w:rsid w:val="009C2686"/>
    <w:rsid w:val="009C2B79"/>
    <w:rsid w:val="009C2F50"/>
    <w:rsid w:val="009C30B0"/>
    <w:rsid w:val="009C3775"/>
    <w:rsid w:val="009C38E2"/>
    <w:rsid w:val="009C3B42"/>
    <w:rsid w:val="009C3E7A"/>
    <w:rsid w:val="009C4279"/>
    <w:rsid w:val="009C4393"/>
    <w:rsid w:val="009C44FB"/>
    <w:rsid w:val="009C49B0"/>
    <w:rsid w:val="009C4CA6"/>
    <w:rsid w:val="009C4DBC"/>
    <w:rsid w:val="009C4E05"/>
    <w:rsid w:val="009C4E64"/>
    <w:rsid w:val="009C51F8"/>
    <w:rsid w:val="009C543E"/>
    <w:rsid w:val="009C5444"/>
    <w:rsid w:val="009C571E"/>
    <w:rsid w:val="009C5863"/>
    <w:rsid w:val="009C641E"/>
    <w:rsid w:val="009C647F"/>
    <w:rsid w:val="009C6971"/>
    <w:rsid w:val="009C6F36"/>
    <w:rsid w:val="009C70B1"/>
    <w:rsid w:val="009C714F"/>
    <w:rsid w:val="009C7218"/>
    <w:rsid w:val="009C7407"/>
    <w:rsid w:val="009C7701"/>
    <w:rsid w:val="009C7B07"/>
    <w:rsid w:val="009C7B76"/>
    <w:rsid w:val="009D0256"/>
    <w:rsid w:val="009D0375"/>
    <w:rsid w:val="009D0EA1"/>
    <w:rsid w:val="009D1A2D"/>
    <w:rsid w:val="009D1B8C"/>
    <w:rsid w:val="009D1E8B"/>
    <w:rsid w:val="009D213B"/>
    <w:rsid w:val="009D223B"/>
    <w:rsid w:val="009D22A2"/>
    <w:rsid w:val="009D2A6F"/>
    <w:rsid w:val="009D2CA3"/>
    <w:rsid w:val="009D3158"/>
    <w:rsid w:val="009D3347"/>
    <w:rsid w:val="009D38B9"/>
    <w:rsid w:val="009D3AB0"/>
    <w:rsid w:val="009D3D84"/>
    <w:rsid w:val="009D3E15"/>
    <w:rsid w:val="009D3E9B"/>
    <w:rsid w:val="009D46BF"/>
    <w:rsid w:val="009D5525"/>
    <w:rsid w:val="009D5761"/>
    <w:rsid w:val="009D5869"/>
    <w:rsid w:val="009D586E"/>
    <w:rsid w:val="009D593A"/>
    <w:rsid w:val="009D5966"/>
    <w:rsid w:val="009D606A"/>
    <w:rsid w:val="009D624D"/>
    <w:rsid w:val="009D6362"/>
    <w:rsid w:val="009D6467"/>
    <w:rsid w:val="009D6637"/>
    <w:rsid w:val="009D670E"/>
    <w:rsid w:val="009D6EEB"/>
    <w:rsid w:val="009D76E3"/>
    <w:rsid w:val="009D7753"/>
    <w:rsid w:val="009D7781"/>
    <w:rsid w:val="009D7B8A"/>
    <w:rsid w:val="009D7BCA"/>
    <w:rsid w:val="009D7E9C"/>
    <w:rsid w:val="009D7EC2"/>
    <w:rsid w:val="009E012D"/>
    <w:rsid w:val="009E03F9"/>
    <w:rsid w:val="009E088B"/>
    <w:rsid w:val="009E0BD0"/>
    <w:rsid w:val="009E0DD6"/>
    <w:rsid w:val="009E1212"/>
    <w:rsid w:val="009E1234"/>
    <w:rsid w:val="009E1963"/>
    <w:rsid w:val="009E1DAD"/>
    <w:rsid w:val="009E28B7"/>
    <w:rsid w:val="009E2988"/>
    <w:rsid w:val="009E2DFB"/>
    <w:rsid w:val="009E2F20"/>
    <w:rsid w:val="009E3214"/>
    <w:rsid w:val="009E32A3"/>
    <w:rsid w:val="009E3519"/>
    <w:rsid w:val="009E37A3"/>
    <w:rsid w:val="009E4051"/>
    <w:rsid w:val="009E407E"/>
    <w:rsid w:val="009E4101"/>
    <w:rsid w:val="009E4346"/>
    <w:rsid w:val="009E48F7"/>
    <w:rsid w:val="009E4ABC"/>
    <w:rsid w:val="009E585F"/>
    <w:rsid w:val="009E5B12"/>
    <w:rsid w:val="009E5D84"/>
    <w:rsid w:val="009E61C1"/>
    <w:rsid w:val="009E656B"/>
    <w:rsid w:val="009E68EE"/>
    <w:rsid w:val="009E6937"/>
    <w:rsid w:val="009E6F2E"/>
    <w:rsid w:val="009E7144"/>
    <w:rsid w:val="009E755F"/>
    <w:rsid w:val="009E7658"/>
    <w:rsid w:val="009E7B33"/>
    <w:rsid w:val="009E7D0F"/>
    <w:rsid w:val="009E7D20"/>
    <w:rsid w:val="009E7D9B"/>
    <w:rsid w:val="009F006A"/>
    <w:rsid w:val="009F0203"/>
    <w:rsid w:val="009F0319"/>
    <w:rsid w:val="009F0354"/>
    <w:rsid w:val="009F04FD"/>
    <w:rsid w:val="009F0953"/>
    <w:rsid w:val="009F0B13"/>
    <w:rsid w:val="009F0C14"/>
    <w:rsid w:val="009F0D52"/>
    <w:rsid w:val="009F1149"/>
    <w:rsid w:val="009F1301"/>
    <w:rsid w:val="009F131A"/>
    <w:rsid w:val="009F1344"/>
    <w:rsid w:val="009F138E"/>
    <w:rsid w:val="009F179C"/>
    <w:rsid w:val="009F17B8"/>
    <w:rsid w:val="009F1B8E"/>
    <w:rsid w:val="009F1D97"/>
    <w:rsid w:val="009F1DC9"/>
    <w:rsid w:val="009F2622"/>
    <w:rsid w:val="009F2775"/>
    <w:rsid w:val="009F2797"/>
    <w:rsid w:val="009F2DDF"/>
    <w:rsid w:val="009F2E96"/>
    <w:rsid w:val="009F2EC2"/>
    <w:rsid w:val="009F35CC"/>
    <w:rsid w:val="009F36A5"/>
    <w:rsid w:val="009F37B5"/>
    <w:rsid w:val="009F3CF7"/>
    <w:rsid w:val="009F3E27"/>
    <w:rsid w:val="009F447C"/>
    <w:rsid w:val="009F47D3"/>
    <w:rsid w:val="009F47E2"/>
    <w:rsid w:val="009F4840"/>
    <w:rsid w:val="009F4A79"/>
    <w:rsid w:val="009F4B04"/>
    <w:rsid w:val="009F4BE9"/>
    <w:rsid w:val="009F4E63"/>
    <w:rsid w:val="009F5742"/>
    <w:rsid w:val="009F5AD7"/>
    <w:rsid w:val="009F5E1B"/>
    <w:rsid w:val="009F5FF9"/>
    <w:rsid w:val="009F602D"/>
    <w:rsid w:val="009F6075"/>
    <w:rsid w:val="009F63D5"/>
    <w:rsid w:val="009F6860"/>
    <w:rsid w:val="009F6BF5"/>
    <w:rsid w:val="009F6D8B"/>
    <w:rsid w:val="009F709D"/>
    <w:rsid w:val="009F718E"/>
    <w:rsid w:val="009F7519"/>
    <w:rsid w:val="009F7569"/>
    <w:rsid w:val="009F7755"/>
    <w:rsid w:val="009F796D"/>
    <w:rsid w:val="009F7D77"/>
    <w:rsid w:val="00A002B0"/>
    <w:rsid w:val="00A00F85"/>
    <w:rsid w:val="00A01039"/>
    <w:rsid w:val="00A011BA"/>
    <w:rsid w:val="00A01449"/>
    <w:rsid w:val="00A01641"/>
    <w:rsid w:val="00A0179D"/>
    <w:rsid w:val="00A0192E"/>
    <w:rsid w:val="00A01EDD"/>
    <w:rsid w:val="00A01EE0"/>
    <w:rsid w:val="00A01F59"/>
    <w:rsid w:val="00A02198"/>
    <w:rsid w:val="00A02550"/>
    <w:rsid w:val="00A02698"/>
    <w:rsid w:val="00A026C2"/>
    <w:rsid w:val="00A0278D"/>
    <w:rsid w:val="00A02810"/>
    <w:rsid w:val="00A0287B"/>
    <w:rsid w:val="00A02BB0"/>
    <w:rsid w:val="00A02FBB"/>
    <w:rsid w:val="00A030F7"/>
    <w:rsid w:val="00A0316F"/>
    <w:rsid w:val="00A032BD"/>
    <w:rsid w:val="00A0337B"/>
    <w:rsid w:val="00A036D3"/>
    <w:rsid w:val="00A03704"/>
    <w:rsid w:val="00A0371A"/>
    <w:rsid w:val="00A0374E"/>
    <w:rsid w:val="00A03817"/>
    <w:rsid w:val="00A038CF"/>
    <w:rsid w:val="00A039A8"/>
    <w:rsid w:val="00A03B8B"/>
    <w:rsid w:val="00A0403D"/>
    <w:rsid w:val="00A04103"/>
    <w:rsid w:val="00A04140"/>
    <w:rsid w:val="00A04611"/>
    <w:rsid w:val="00A046C4"/>
    <w:rsid w:val="00A046DA"/>
    <w:rsid w:val="00A04A9B"/>
    <w:rsid w:val="00A05338"/>
    <w:rsid w:val="00A05804"/>
    <w:rsid w:val="00A05D85"/>
    <w:rsid w:val="00A06140"/>
    <w:rsid w:val="00A0621F"/>
    <w:rsid w:val="00A067E1"/>
    <w:rsid w:val="00A06A94"/>
    <w:rsid w:val="00A06AE1"/>
    <w:rsid w:val="00A06AE9"/>
    <w:rsid w:val="00A06BE1"/>
    <w:rsid w:val="00A06BE5"/>
    <w:rsid w:val="00A06D2E"/>
    <w:rsid w:val="00A0787A"/>
    <w:rsid w:val="00A07A0F"/>
    <w:rsid w:val="00A07B67"/>
    <w:rsid w:val="00A07C69"/>
    <w:rsid w:val="00A07CD2"/>
    <w:rsid w:val="00A1005E"/>
    <w:rsid w:val="00A10557"/>
    <w:rsid w:val="00A1086E"/>
    <w:rsid w:val="00A109E3"/>
    <w:rsid w:val="00A10D68"/>
    <w:rsid w:val="00A116A0"/>
    <w:rsid w:val="00A116D3"/>
    <w:rsid w:val="00A11CB2"/>
    <w:rsid w:val="00A11FC9"/>
    <w:rsid w:val="00A1218F"/>
    <w:rsid w:val="00A12B11"/>
    <w:rsid w:val="00A12CDD"/>
    <w:rsid w:val="00A131E2"/>
    <w:rsid w:val="00A1342D"/>
    <w:rsid w:val="00A1346A"/>
    <w:rsid w:val="00A142BB"/>
    <w:rsid w:val="00A147AD"/>
    <w:rsid w:val="00A14AB3"/>
    <w:rsid w:val="00A15063"/>
    <w:rsid w:val="00A155AD"/>
    <w:rsid w:val="00A15960"/>
    <w:rsid w:val="00A15A93"/>
    <w:rsid w:val="00A15BB1"/>
    <w:rsid w:val="00A16335"/>
    <w:rsid w:val="00A16A5B"/>
    <w:rsid w:val="00A16AA1"/>
    <w:rsid w:val="00A16D74"/>
    <w:rsid w:val="00A16FBB"/>
    <w:rsid w:val="00A16FF4"/>
    <w:rsid w:val="00A17147"/>
    <w:rsid w:val="00A171D3"/>
    <w:rsid w:val="00A1778F"/>
    <w:rsid w:val="00A17E12"/>
    <w:rsid w:val="00A17EEE"/>
    <w:rsid w:val="00A207C7"/>
    <w:rsid w:val="00A20845"/>
    <w:rsid w:val="00A20E03"/>
    <w:rsid w:val="00A21116"/>
    <w:rsid w:val="00A21433"/>
    <w:rsid w:val="00A21910"/>
    <w:rsid w:val="00A21A9D"/>
    <w:rsid w:val="00A21C2B"/>
    <w:rsid w:val="00A21E6B"/>
    <w:rsid w:val="00A2217A"/>
    <w:rsid w:val="00A2242E"/>
    <w:rsid w:val="00A2248A"/>
    <w:rsid w:val="00A22632"/>
    <w:rsid w:val="00A2296E"/>
    <w:rsid w:val="00A229E9"/>
    <w:rsid w:val="00A22A21"/>
    <w:rsid w:val="00A22A79"/>
    <w:rsid w:val="00A22B60"/>
    <w:rsid w:val="00A23153"/>
    <w:rsid w:val="00A233F2"/>
    <w:rsid w:val="00A235D8"/>
    <w:rsid w:val="00A23769"/>
    <w:rsid w:val="00A237A9"/>
    <w:rsid w:val="00A23C7B"/>
    <w:rsid w:val="00A23CA4"/>
    <w:rsid w:val="00A23E7A"/>
    <w:rsid w:val="00A23EBE"/>
    <w:rsid w:val="00A243EE"/>
    <w:rsid w:val="00A24508"/>
    <w:rsid w:val="00A24512"/>
    <w:rsid w:val="00A24726"/>
    <w:rsid w:val="00A249BF"/>
    <w:rsid w:val="00A2528D"/>
    <w:rsid w:val="00A25A8F"/>
    <w:rsid w:val="00A25B62"/>
    <w:rsid w:val="00A25C94"/>
    <w:rsid w:val="00A25D52"/>
    <w:rsid w:val="00A25DB6"/>
    <w:rsid w:val="00A260D8"/>
    <w:rsid w:val="00A261A2"/>
    <w:rsid w:val="00A26426"/>
    <w:rsid w:val="00A26C55"/>
    <w:rsid w:val="00A26F66"/>
    <w:rsid w:val="00A27663"/>
    <w:rsid w:val="00A276FE"/>
    <w:rsid w:val="00A2784D"/>
    <w:rsid w:val="00A27C8A"/>
    <w:rsid w:val="00A27F08"/>
    <w:rsid w:val="00A27FC3"/>
    <w:rsid w:val="00A27FFC"/>
    <w:rsid w:val="00A300C3"/>
    <w:rsid w:val="00A3069C"/>
    <w:rsid w:val="00A3078B"/>
    <w:rsid w:val="00A307C9"/>
    <w:rsid w:val="00A307D1"/>
    <w:rsid w:val="00A31217"/>
    <w:rsid w:val="00A315BC"/>
    <w:rsid w:val="00A317DE"/>
    <w:rsid w:val="00A31AAA"/>
    <w:rsid w:val="00A31AD6"/>
    <w:rsid w:val="00A31CDC"/>
    <w:rsid w:val="00A31F37"/>
    <w:rsid w:val="00A32135"/>
    <w:rsid w:val="00A327F6"/>
    <w:rsid w:val="00A328E8"/>
    <w:rsid w:val="00A32F75"/>
    <w:rsid w:val="00A33810"/>
    <w:rsid w:val="00A3381D"/>
    <w:rsid w:val="00A33AB7"/>
    <w:rsid w:val="00A33C61"/>
    <w:rsid w:val="00A33E4D"/>
    <w:rsid w:val="00A34340"/>
    <w:rsid w:val="00A3440C"/>
    <w:rsid w:val="00A3472F"/>
    <w:rsid w:val="00A35139"/>
    <w:rsid w:val="00A35362"/>
    <w:rsid w:val="00A35B84"/>
    <w:rsid w:val="00A3627B"/>
    <w:rsid w:val="00A36285"/>
    <w:rsid w:val="00A362A4"/>
    <w:rsid w:val="00A3652E"/>
    <w:rsid w:val="00A3668A"/>
    <w:rsid w:val="00A368F0"/>
    <w:rsid w:val="00A36CFE"/>
    <w:rsid w:val="00A370BC"/>
    <w:rsid w:val="00A377D7"/>
    <w:rsid w:val="00A378E0"/>
    <w:rsid w:val="00A37E0D"/>
    <w:rsid w:val="00A40041"/>
    <w:rsid w:val="00A40203"/>
    <w:rsid w:val="00A40D69"/>
    <w:rsid w:val="00A40DCD"/>
    <w:rsid w:val="00A40F29"/>
    <w:rsid w:val="00A40FB5"/>
    <w:rsid w:val="00A41123"/>
    <w:rsid w:val="00A412B0"/>
    <w:rsid w:val="00A414B7"/>
    <w:rsid w:val="00A4152D"/>
    <w:rsid w:val="00A41531"/>
    <w:rsid w:val="00A41764"/>
    <w:rsid w:val="00A41791"/>
    <w:rsid w:val="00A41AC2"/>
    <w:rsid w:val="00A41E5C"/>
    <w:rsid w:val="00A423C0"/>
    <w:rsid w:val="00A426AA"/>
    <w:rsid w:val="00A42B32"/>
    <w:rsid w:val="00A42BB0"/>
    <w:rsid w:val="00A42D80"/>
    <w:rsid w:val="00A42EBE"/>
    <w:rsid w:val="00A42F8F"/>
    <w:rsid w:val="00A433A0"/>
    <w:rsid w:val="00A43CBC"/>
    <w:rsid w:val="00A43D09"/>
    <w:rsid w:val="00A43DF9"/>
    <w:rsid w:val="00A43EC5"/>
    <w:rsid w:val="00A43F73"/>
    <w:rsid w:val="00A44128"/>
    <w:rsid w:val="00A44309"/>
    <w:rsid w:val="00A44A28"/>
    <w:rsid w:val="00A450A2"/>
    <w:rsid w:val="00A45603"/>
    <w:rsid w:val="00A456C2"/>
    <w:rsid w:val="00A4599A"/>
    <w:rsid w:val="00A45AD6"/>
    <w:rsid w:val="00A45DC0"/>
    <w:rsid w:val="00A45EF9"/>
    <w:rsid w:val="00A460BE"/>
    <w:rsid w:val="00A4640A"/>
    <w:rsid w:val="00A4699F"/>
    <w:rsid w:val="00A46E87"/>
    <w:rsid w:val="00A46FF8"/>
    <w:rsid w:val="00A47205"/>
    <w:rsid w:val="00A47781"/>
    <w:rsid w:val="00A4779E"/>
    <w:rsid w:val="00A4779F"/>
    <w:rsid w:val="00A504E0"/>
    <w:rsid w:val="00A509D8"/>
    <w:rsid w:val="00A50A4F"/>
    <w:rsid w:val="00A513D3"/>
    <w:rsid w:val="00A515E2"/>
    <w:rsid w:val="00A51C56"/>
    <w:rsid w:val="00A523E7"/>
    <w:rsid w:val="00A526B5"/>
    <w:rsid w:val="00A52A5D"/>
    <w:rsid w:val="00A52AFC"/>
    <w:rsid w:val="00A53497"/>
    <w:rsid w:val="00A534D5"/>
    <w:rsid w:val="00A535CE"/>
    <w:rsid w:val="00A536D6"/>
    <w:rsid w:val="00A539FD"/>
    <w:rsid w:val="00A53A46"/>
    <w:rsid w:val="00A53BAE"/>
    <w:rsid w:val="00A54BF3"/>
    <w:rsid w:val="00A54C14"/>
    <w:rsid w:val="00A54C4F"/>
    <w:rsid w:val="00A54CAA"/>
    <w:rsid w:val="00A54D60"/>
    <w:rsid w:val="00A54E45"/>
    <w:rsid w:val="00A55078"/>
    <w:rsid w:val="00A55326"/>
    <w:rsid w:val="00A5552D"/>
    <w:rsid w:val="00A5578C"/>
    <w:rsid w:val="00A55900"/>
    <w:rsid w:val="00A5626A"/>
    <w:rsid w:val="00A568A8"/>
    <w:rsid w:val="00A56C29"/>
    <w:rsid w:val="00A56E43"/>
    <w:rsid w:val="00A56FB1"/>
    <w:rsid w:val="00A57593"/>
    <w:rsid w:val="00A5764F"/>
    <w:rsid w:val="00A57E8A"/>
    <w:rsid w:val="00A60278"/>
    <w:rsid w:val="00A60353"/>
    <w:rsid w:val="00A60395"/>
    <w:rsid w:val="00A604B2"/>
    <w:rsid w:val="00A60AE5"/>
    <w:rsid w:val="00A60DBD"/>
    <w:rsid w:val="00A610A0"/>
    <w:rsid w:val="00A611DF"/>
    <w:rsid w:val="00A61336"/>
    <w:rsid w:val="00A61D52"/>
    <w:rsid w:val="00A61DE5"/>
    <w:rsid w:val="00A61F66"/>
    <w:rsid w:val="00A6242E"/>
    <w:rsid w:val="00A626BC"/>
    <w:rsid w:val="00A6296C"/>
    <w:rsid w:val="00A62A05"/>
    <w:rsid w:val="00A62CC1"/>
    <w:rsid w:val="00A631D8"/>
    <w:rsid w:val="00A633EE"/>
    <w:rsid w:val="00A63567"/>
    <w:rsid w:val="00A635A5"/>
    <w:rsid w:val="00A63BA0"/>
    <w:rsid w:val="00A64159"/>
    <w:rsid w:val="00A648E3"/>
    <w:rsid w:val="00A64A7D"/>
    <w:rsid w:val="00A64CB4"/>
    <w:rsid w:val="00A64DB7"/>
    <w:rsid w:val="00A650A3"/>
    <w:rsid w:val="00A651AC"/>
    <w:rsid w:val="00A6548F"/>
    <w:rsid w:val="00A65DEB"/>
    <w:rsid w:val="00A6681A"/>
    <w:rsid w:val="00A668A8"/>
    <w:rsid w:val="00A66944"/>
    <w:rsid w:val="00A66C15"/>
    <w:rsid w:val="00A67169"/>
    <w:rsid w:val="00A67435"/>
    <w:rsid w:val="00A67567"/>
    <w:rsid w:val="00A675F3"/>
    <w:rsid w:val="00A678E1"/>
    <w:rsid w:val="00A679E0"/>
    <w:rsid w:val="00A67A4D"/>
    <w:rsid w:val="00A67C61"/>
    <w:rsid w:val="00A67D20"/>
    <w:rsid w:val="00A67F3B"/>
    <w:rsid w:val="00A70309"/>
    <w:rsid w:val="00A70579"/>
    <w:rsid w:val="00A71047"/>
    <w:rsid w:val="00A7195D"/>
    <w:rsid w:val="00A71A68"/>
    <w:rsid w:val="00A71AF5"/>
    <w:rsid w:val="00A721B3"/>
    <w:rsid w:val="00A7277B"/>
    <w:rsid w:val="00A729A5"/>
    <w:rsid w:val="00A72B34"/>
    <w:rsid w:val="00A72C7B"/>
    <w:rsid w:val="00A73460"/>
    <w:rsid w:val="00A73C69"/>
    <w:rsid w:val="00A73DD0"/>
    <w:rsid w:val="00A74012"/>
    <w:rsid w:val="00A74101"/>
    <w:rsid w:val="00A7424D"/>
    <w:rsid w:val="00A743A3"/>
    <w:rsid w:val="00A744CD"/>
    <w:rsid w:val="00A745CC"/>
    <w:rsid w:val="00A747D1"/>
    <w:rsid w:val="00A74EE6"/>
    <w:rsid w:val="00A75681"/>
    <w:rsid w:val="00A75A9F"/>
    <w:rsid w:val="00A762C1"/>
    <w:rsid w:val="00A76501"/>
    <w:rsid w:val="00A7684D"/>
    <w:rsid w:val="00A76E15"/>
    <w:rsid w:val="00A76E4E"/>
    <w:rsid w:val="00A76FED"/>
    <w:rsid w:val="00A773A8"/>
    <w:rsid w:val="00A776C3"/>
    <w:rsid w:val="00A77A16"/>
    <w:rsid w:val="00A77C3B"/>
    <w:rsid w:val="00A77CB1"/>
    <w:rsid w:val="00A77F24"/>
    <w:rsid w:val="00A77FAC"/>
    <w:rsid w:val="00A80071"/>
    <w:rsid w:val="00A8034B"/>
    <w:rsid w:val="00A80580"/>
    <w:rsid w:val="00A806B2"/>
    <w:rsid w:val="00A8090C"/>
    <w:rsid w:val="00A80B74"/>
    <w:rsid w:val="00A80BC2"/>
    <w:rsid w:val="00A80C63"/>
    <w:rsid w:val="00A80D57"/>
    <w:rsid w:val="00A814E2"/>
    <w:rsid w:val="00A81565"/>
    <w:rsid w:val="00A81679"/>
    <w:rsid w:val="00A81A03"/>
    <w:rsid w:val="00A81D3B"/>
    <w:rsid w:val="00A81F8A"/>
    <w:rsid w:val="00A82039"/>
    <w:rsid w:val="00A82AEB"/>
    <w:rsid w:val="00A82B93"/>
    <w:rsid w:val="00A82C17"/>
    <w:rsid w:val="00A82D6A"/>
    <w:rsid w:val="00A82F6F"/>
    <w:rsid w:val="00A8325F"/>
    <w:rsid w:val="00A83693"/>
    <w:rsid w:val="00A83CA0"/>
    <w:rsid w:val="00A83D5F"/>
    <w:rsid w:val="00A84010"/>
    <w:rsid w:val="00A844D7"/>
    <w:rsid w:val="00A84728"/>
    <w:rsid w:val="00A84736"/>
    <w:rsid w:val="00A8483A"/>
    <w:rsid w:val="00A849FD"/>
    <w:rsid w:val="00A84C75"/>
    <w:rsid w:val="00A84D94"/>
    <w:rsid w:val="00A84DAF"/>
    <w:rsid w:val="00A851B8"/>
    <w:rsid w:val="00A85288"/>
    <w:rsid w:val="00A85376"/>
    <w:rsid w:val="00A8545B"/>
    <w:rsid w:val="00A85FE8"/>
    <w:rsid w:val="00A865E0"/>
    <w:rsid w:val="00A866EA"/>
    <w:rsid w:val="00A86CCD"/>
    <w:rsid w:val="00A87577"/>
    <w:rsid w:val="00A876D7"/>
    <w:rsid w:val="00A87DBE"/>
    <w:rsid w:val="00A902EC"/>
    <w:rsid w:val="00A9091D"/>
    <w:rsid w:val="00A90932"/>
    <w:rsid w:val="00A91419"/>
    <w:rsid w:val="00A917D6"/>
    <w:rsid w:val="00A917EE"/>
    <w:rsid w:val="00A91C5B"/>
    <w:rsid w:val="00A92011"/>
    <w:rsid w:val="00A92857"/>
    <w:rsid w:val="00A92AD1"/>
    <w:rsid w:val="00A93623"/>
    <w:rsid w:val="00A94388"/>
    <w:rsid w:val="00A94478"/>
    <w:rsid w:val="00A94531"/>
    <w:rsid w:val="00A94B93"/>
    <w:rsid w:val="00A9540B"/>
    <w:rsid w:val="00A95534"/>
    <w:rsid w:val="00A95786"/>
    <w:rsid w:val="00A95B96"/>
    <w:rsid w:val="00A95C6B"/>
    <w:rsid w:val="00A95DAE"/>
    <w:rsid w:val="00A95DD0"/>
    <w:rsid w:val="00A95EBE"/>
    <w:rsid w:val="00A965DB"/>
    <w:rsid w:val="00A96962"/>
    <w:rsid w:val="00A9739E"/>
    <w:rsid w:val="00A974D4"/>
    <w:rsid w:val="00A97A5D"/>
    <w:rsid w:val="00A97CE3"/>
    <w:rsid w:val="00A97CEA"/>
    <w:rsid w:val="00A97EC7"/>
    <w:rsid w:val="00AA01E6"/>
    <w:rsid w:val="00AA0346"/>
    <w:rsid w:val="00AA0401"/>
    <w:rsid w:val="00AA0669"/>
    <w:rsid w:val="00AA0932"/>
    <w:rsid w:val="00AA09FC"/>
    <w:rsid w:val="00AA0C23"/>
    <w:rsid w:val="00AA0E55"/>
    <w:rsid w:val="00AA0ED1"/>
    <w:rsid w:val="00AA118F"/>
    <w:rsid w:val="00AA133E"/>
    <w:rsid w:val="00AA1786"/>
    <w:rsid w:val="00AA198B"/>
    <w:rsid w:val="00AA1D87"/>
    <w:rsid w:val="00AA1DFE"/>
    <w:rsid w:val="00AA2012"/>
    <w:rsid w:val="00AA207A"/>
    <w:rsid w:val="00AA23FF"/>
    <w:rsid w:val="00AA2AB1"/>
    <w:rsid w:val="00AA37D5"/>
    <w:rsid w:val="00AA3C21"/>
    <w:rsid w:val="00AA3C91"/>
    <w:rsid w:val="00AA3D2D"/>
    <w:rsid w:val="00AA449D"/>
    <w:rsid w:val="00AA4546"/>
    <w:rsid w:val="00AA45D5"/>
    <w:rsid w:val="00AA45E7"/>
    <w:rsid w:val="00AA4A5E"/>
    <w:rsid w:val="00AA4C49"/>
    <w:rsid w:val="00AA4CFB"/>
    <w:rsid w:val="00AA4F1B"/>
    <w:rsid w:val="00AA5023"/>
    <w:rsid w:val="00AA5228"/>
    <w:rsid w:val="00AA54F4"/>
    <w:rsid w:val="00AA570F"/>
    <w:rsid w:val="00AA58FB"/>
    <w:rsid w:val="00AA5A8D"/>
    <w:rsid w:val="00AA5B95"/>
    <w:rsid w:val="00AA5C27"/>
    <w:rsid w:val="00AA5CB7"/>
    <w:rsid w:val="00AA5E22"/>
    <w:rsid w:val="00AA6211"/>
    <w:rsid w:val="00AA67B4"/>
    <w:rsid w:val="00AA6E6E"/>
    <w:rsid w:val="00AA70FA"/>
    <w:rsid w:val="00AA7172"/>
    <w:rsid w:val="00AA772F"/>
    <w:rsid w:val="00AA7CD0"/>
    <w:rsid w:val="00AA7E22"/>
    <w:rsid w:val="00AB0711"/>
    <w:rsid w:val="00AB08B8"/>
    <w:rsid w:val="00AB0A0B"/>
    <w:rsid w:val="00AB0B1B"/>
    <w:rsid w:val="00AB0B50"/>
    <w:rsid w:val="00AB11B2"/>
    <w:rsid w:val="00AB144C"/>
    <w:rsid w:val="00AB19D4"/>
    <w:rsid w:val="00AB1AF7"/>
    <w:rsid w:val="00AB1C54"/>
    <w:rsid w:val="00AB1D4A"/>
    <w:rsid w:val="00AB20C0"/>
    <w:rsid w:val="00AB2110"/>
    <w:rsid w:val="00AB2573"/>
    <w:rsid w:val="00AB26ED"/>
    <w:rsid w:val="00AB29DD"/>
    <w:rsid w:val="00AB2D30"/>
    <w:rsid w:val="00AB3A68"/>
    <w:rsid w:val="00AB3B1A"/>
    <w:rsid w:val="00AB3CDC"/>
    <w:rsid w:val="00AB3FFC"/>
    <w:rsid w:val="00AB404A"/>
    <w:rsid w:val="00AB408E"/>
    <w:rsid w:val="00AB44B0"/>
    <w:rsid w:val="00AB4527"/>
    <w:rsid w:val="00AB4BB2"/>
    <w:rsid w:val="00AB4CC7"/>
    <w:rsid w:val="00AB4D1E"/>
    <w:rsid w:val="00AB4D8D"/>
    <w:rsid w:val="00AB4E1C"/>
    <w:rsid w:val="00AB4EEF"/>
    <w:rsid w:val="00AB4F16"/>
    <w:rsid w:val="00AB507A"/>
    <w:rsid w:val="00AB5407"/>
    <w:rsid w:val="00AB54E1"/>
    <w:rsid w:val="00AB5BDB"/>
    <w:rsid w:val="00AB5D0F"/>
    <w:rsid w:val="00AB628A"/>
    <w:rsid w:val="00AB6377"/>
    <w:rsid w:val="00AB637F"/>
    <w:rsid w:val="00AB6BAA"/>
    <w:rsid w:val="00AB70EC"/>
    <w:rsid w:val="00AB753D"/>
    <w:rsid w:val="00AB7EB6"/>
    <w:rsid w:val="00AC001C"/>
    <w:rsid w:val="00AC0370"/>
    <w:rsid w:val="00AC0609"/>
    <w:rsid w:val="00AC0759"/>
    <w:rsid w:val="00AC09A3"/>
    <w:rsid w:val="00AC0E9C"/>
    <w:rsid w:val="00AC17B8"/>
    <w:rsid w:val="00AC19D4"/>
    <w:rsid w:val="00AC1AE1"/>
    <w:rsid w:val="00AC1D5B"/>
    <w:rsid w:val="00AC1F5C"/>
    <w:rsid w:val="00AC1FD0"/>
    <w:rsid w:val="00AC223B"/>
    <w:rsid w:val="00AC2352"/>
    <w:rsid w:val="00AC23AA"/>
    <w:rsid w:val="00AC2427"/>
    <w:rsid w:val="00AC2B58"/>
    <w:rsid w:val="00AC2D1E"/>
    <w:rsid w:val="00AC2ED2"/>
    <w:rsid w:val="00AC2F8F"/>
    <w:rsid w:val="00AC327E"/>
    <w:rsid w:val="00AC3444"/>
    <w:rsid w:val="00AC35A6"/>
    <w:rsid w:val="00AC3609"/>
    <w:rsid w:val="00AC38C2"/>
    <w:rsid w:val="00AC3903"/>
    <w:rsid w:val="00AC3BBF"/>
    <w:rsid w:val="00AC3C01"/>
    <w:rsid w:val="00AC3C4A"/>
    <w:rsid w:val="00AC440B"/>
    <w:rsid w:val="00AC464C"/>
    <w:rsid w:val="00AC4894"/>
    <w:rsid w:val="00AC4DEC"/>
    <w:rsid w:val="00AC4EE3"/>
    <w:rsid w:val="00AC5178"/>
    <w:rsid w:val="00AC51E0"/>
    <w:rsid w:val="00AC5322"/>
    <w:rsid w:val="00AC56E9"/>
    <w:rsid w:val="00AC5D17"/>
    <w:rsid w:val="00AC5E1C"/>
    <w:rsid w:val="00AC5F76"/>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AA9"/>
    <w:rsid w:val="00AD0C28"/>
    <w:rsid w:val="00AD0C9A"/>
    <w:rsid w:val="00AD0E92"/>
    <w:rsid w:val="00AD0F2A"/>
    <w:rsid w:val="00AD146D"/>
    <w:rsid w:val="00AD19A0"/>
    <w:rsid w:val="00AD19EA"/>
    <w:rsid w:val="00AD1CF4"/>
    <w:rsid w:val="00AD2ACF"/>
    <w:rsid w:val="00AD2C00"/>
    <w:rsid w:val="00AD2CC9"/>
    <w:rsid w:val="00AD2F53"/>
    <w:rsid w:val="00AD305C"/>
    <w:rsid w:val="00AD3253"/>
    <w:rsid w:val="00AD33E1"/>
    <w:rsid w:val="00AD3D84"/>
    <w:rsid w:val="00AD3DE5"/>
    <w:rsid w:val="00AD3DF6"/>
    <w:rsid w:val="00AD3F76"/>
    <w:rsid w:val="00AD41B9"/>
    <w:rsid w:val="00AD48AC"/>
    <w:rsid w:val="00AD4A44"/>
    <w:rsid w:val="00AD4E6B"/>
    <w:rsid w:val="00AD5C27"/>
    <w:rsid w:val="00AD603F"/>
    <w:rsid w:val="00AD63FC"/>
    <w:rsid w:val="00AD6796"/>
    <w:rsid w:val="00AD680E"/>
    <w:rsid w:val="00AD6AA4"/>
    <w:rsid w:val="00AD6BCD"/>
    <w:rsid w:val="00AD7159"/>
    <w:rsid w:val="00AD7402"/>
    <w:rsid w:val="00AD753F"/>
    <w:rsid w:val="00AD7653"/>
    <w:rsid w:val="00AD769A"/>
    <w:rsid w:val="00AD798A"/>
    <w:rsid w:val="00AD7B02"/>
    <w:rsid w:val="00AE003B"/>
    <w:rsid w:val="00AE0AE5"/>
    <w:rsid w:val="00AE0CC0"/>
    <w:rsid w:val="00AE1307"/>
    <w:rsid w:val="00AE1C3A"/>
    <w:rsid w:val="00AE1E3B"/>
    <w:rsid w:val="00AE223F"/>
    <w:rsid w:val="00AE2379"/>
    <w:rsid w:val="00AE2A03"/>
    <w:rsid w:val="00AE2A95"/>
    <w:rsid w:val="00AE309D"/>
    <w:rsid w:val="00AE326B"/>
    <w:rsid w:val="00AE3308"/>
    <w:rsid w:val="00AE3431"/>
    <w:rsid w:val="00AE368B"/>
    <w:rsid w:val="00AE396F"/>
    <w:rsid w:val="00AE444F"/>
    <w:rsid w:val="00AE46AA"/>
    <w:rsid w:val="00AE4849"/>
    <w:rsid w:val="00AE4B4E"/>
    <w:rsid w:val="00AE4B7C"/>
    <w:rsid w:val="00AE4C4E"/>
    <w:rsid w:val="00AE5E91"/>
    <w:rsid w:val="00AE5EA8"/>
    <w:rsid w:val="00AE6005"/>
    <w:rsid w:val="00AE667C"/>
    <w:rsid w:val="00AE6691"/>
    <w:rsid w:val="00AE6898"/>
    <w:rsid w:val="00AE6FFD"/>
    <w:rsid w:val="00AE7466"/>
    <w:rsid w:val="00AE756B"/>
    <w:rsid w:val="00AE76C7"/>
    <w:rsid w:val="00AE7934"/>
    <w:rsid w:val="00AE7A3F"/>
    <w:rsid w:val="00AF04B8"/>
    <w:rsid w:val="00AF175A"/>
    <w:rsid w:val="00AF17F0"/>
    <w:rsid w:val="00AF1BFF"/>
    <w:rsid w:val="00AF2273"/>
    <w:rsid w:val="00AF23BB"/>
    <w:rsid w:val="00AF23C4"/>
    <w:rsid w:val="00AF2788"/>
    <w:rsid w:val="00AF27B9"/>
    <w:rsid w:val="00AF2BE1"/>
    <w:rsid w:val="00AF2E34"/>
    <w:rsid w:val="00AF3488"/>
    <w:rsid w:val="00AF3545"/>
    <w:rsid w:val="00AF3622"/>
    <w:rsid w:val="00AF3739"/>
    <w:rsid w:val="00AF39F2"/>
    <w:rsid w:val="00AF3A73"/>
    <w:rsid w:val="00AF4029"/>
    <w:rsid w:val="00AF4425"/>
    <w:rsid w:val="00AF4573"/>
    <w:rsid w:val="00AF48BA"/>
    <w:rsid w:val="00AF4C06"/>
    <w:rsid w:val="00AF4D62"/>
    <w:rsid w:val="00AF5326"/>
    <w:rsid w:val="00AF56F3"/>
    <w:rsid w:val="00AF5786"/>
    <w:rsid w:val="00AF5B70"/>
    <w:rsid w:val="00AF5B90"/>
    <w:rsid w:val="00AF6170"/>
    <w:rsid w:val="00AF652E"/>
    <w:rsid w:val="00AF66B2"/>
    <w:rsid w:val="00AF6AEF"/>
    <w:rsid w:val="00AF6E3E"/>
    <w:rsid w:val="00AF7074"/>
    <w:rsid w:val="00AF718B"/>
    <w:rsid w:val="00AF721E"/>
    <w:rsid w:val="00AF7589"/>
    <w:rsid w:val="00AF7891"/>
    <w:rsid w:val="00AF78CA"/>
    <w:rsid w:val="00AF7A48"/>
    <w:rsid w:val="00AF7BBB"/>
    <w:rsid w:val="00AF7FAB"/>
    <w:rsid w:val="00B0054C"/>
    <w:rsid w:val="00B00787"/>
    <w:rsid w:val="00B00AFB"/>
    <w:rsid w:val="00B010C5"/>
    <w:rsid w:val="00B01362"/>
    <w:rsid w:val="00B013D6"/>
    <w:rsid w:val="00B01431"/>
    <w:rsid w:val="00B0146F"/>
    <w:rsid w:val="00B014A5"/>
    <w:rsid w:val="00B01590"/>
    <w:rsid w:val="00B01E82"/>
    <w:rsid w:val="00B02117"/>
    <w:rsid w:val="00B0232A"/>
    <w:rsid w:val="00B0250A"/>
    <w:rsid w:val="00B028C2"/>
    <w:rsid w:val="00B028D6"/>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4F48"/>
    <w:rsid w:val="00B05639"/>
    <w:rsid w:val="00B05875"/>
    <w:rsid w:val="00B058C2"/>
    <w:rsid w:val="00B05AC8"/>
    <w:rsid w:val="00B05AFA"/>
    <w:rsid w:val="00B064EC"/>
    <w:rsid w:val="00B067FA"/>
    <w:rsid w:val="00B06946"/>
    <w:rsid w:val="00B06B9A"/>
    <w:rsid w:val="00B06C9A"/>
    <w:rsid w:val="00B06F90"/>
    <w:rsid w:val="00B07230"/>
    <w:rsid w:val="00B0725D"/>
    <w:rsid w:val="00B073BB"/>
    <w:rsid w:val="00B07466"/>
    <w:rsid w:val="00B076A9"/>
    <w:rsid w:val="00B079B4"/>
    <w:rsid w:val="00B1038D"/>
    <w:rsid w:val="00B1102C"/>
    <w:rsid w:val="00B11032"/>
    <w:rsid w:val="00B119D4"/>
    <w:rsid w:val="00B12269"/>
    <w:rsid w:val="00B12CFC"/>
    <w:rsid w:val="00B130D7"/>
    <w:rsid w:val="00B131C5"/>
    <w:rsid w:val="00B1323D"/>
    <w:rsid w:val="00B1330D"/>
    <w:rsid w:val="00B13517"/>
    <w:rsid w:val="00B13B58"/>
    <w:rsid w:val="00B13D41"/>
    <w:rsid w:val="00B13F48"/>
    <w:rsid w:val="00B13F72"/>
    <w:rsid w:val="00B14261"/>
    <w:rsid w:val="00B146A5"/>
    <w:rsid w:val="00B14766"/>
    <w:rsid w:val="00B149FB"/>
    <w:rsid w:val="00B14E9E"/>
    <w:rsid w:val="00B15035"/>
    <w:rsid w:val="00B1504B"/>
    <w:rsid w:val="00B150DF"/>
    <w:rsid w:val="00B1527E"/>
    <w:rsid w:val="00B157E0"/>
    <w:rsid w:val="00B15BB2"/>
    <w:rsid w:val="00B15D64"/>
    <w:rsid w:val="00B15DA1"/>
    <w:rsid w:val="00B15EAA"/>
    <w:rsid w:val="00B15FE7"/>
    <w:rsid w:val="00B1640D"/>
    <w:rsid w:val="00B16EB4"/>
    <w:rsid w:val="00B16EE4"/>
    <w:rsid w:val="00B17103"/>
    <w:rsid w:val="00B1744C"/>
    <w:rsid w:val="00B179E6"/>
    <w:rsid w:val="00B17BBE"/>
    <w:rsid w:val="00B17BFE"/>
    <w:rsid w:val="00B17CE5"/>
    <w:rsid w:val="00B17D60"/>
    <w:rsid w:val="00B17EE6"/>
    <w:rsid w:val="00B203D7"/>
    <w:rsid w:val="00B2041A"/>
    <w:rsid w:val="00B20EA4"/>
    <w:rsid w:val="00B2115D"/>
    <w:rsid w:val="00B21379"/>
    <w:rsid w:val="00B216A7"/>
    <w:rsid w:val="00B21A5E"/>
    <w:rsid w:val="00B227D4"/>
    <w:rsid w:val="00B22DB5"/>
    <w:rsid w:val="00B232F4"/>
    <w:rsid w:val="00B23698"/>
    <w:rsid w:val="00B242D7"/>
    <w:rsid w:val="00B247C4"/>
    <w:rsid w:val="00B24904"/>
    <w:rsid w:val="00B24982"/>
    <w:rsid w:val="00B24BF8"/>
    <w:rsid w:val="00B24D17"/>
    <w:rsid w:val="00B2500F"/>
    <w:rsid w:val="00B252F9"/>
    <w:rsid w:val="00B25384"/>
    <w:rsid w:val="00B25397"/>
    <w:rsid w:val="00B2564B"/>
    <w:rsid w:val="00B25661"/>
    <w:rsid w:val="00B25756"/>
    <w:rsid w:val="00B25D78"/>
    <w:rsid w:val="00B26023"/>
    <w:rsid w:val="00B2648F"/>
    <w:rsid w:val="00B269B8"/>
    <w:rsid w:val="00B26B1A"/>
    <w:rsid w:val="00B26EA0"/>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1E7D"/>
    <w:rsid w:val="00B3213B"/>
    <w:rsid w:val="00B327BE"/>
    <w:rsid w:val="00B32BBB"/>
    <w:rsid w:val="00B33303"/>
    <w:rsid w:val="00B3378C"/>
    <w:rsid w:val="00B3382D"/>
    <w:rsid w:val="00B33895"/>
    <w:rsid w:val="00B338F7"/>
    <w:rsid w:val="00B33A2E"/>
    <w:rsid w:val="00B33ACD"/>
    <w:rsid w:val="00B33C4A"/>
    <w:rsid w:val="00B34319"/>
    <w:rsid w:val="00B34392"/>
    <w:rsid w:val="00B345EF"/>
    <w:rsid w:val="00B34712"/>
    <w:rsid w:val="00B34B11"/>
    <w:rsid w:val="00B34EA0"/>
    <w:rsid w:val="00B3534D"/>
    <w:rsid w:val="00B354F7"/>
    <w:rsid w:val="00B356A2"/>
    <w:rsid w:val="00B35898"/>
    <w:rsid w:val="00B35C5D"/>
    <w:rsid w:val="00B36333"/>
    <w:rsid w:val="00B3652C"/>
    <w:rsid w:val="00B3690B"/>
    <w:rsid w:val="00B36A07"/>
    <w:rsid w:val="00B36B49"/>
    <w:rsid w:val="00B36DE1"/>
    <w:rsid w:val="00B37157"/>
    <w:rsid w:val="00B37461"/>
    <w:rsid w:val="00B37932"/>
    <w:rsid w:val="00B37A0B"/>
    <w:rsid w:val="00B37C26"/>
    <w:rsid w:val="00B40256"/>
    <w:rsid w:val="00B403FE"/>
    <w:rsid w:val="00B40440"/>
    <w:rsid w:val="00B404AB"/>
    <w:rsid w:val="00B406CF"/>
    <w:rsid w:val="00B40F8D"/>
    <w:rsid w:val="00B41243"/>
    <w:rsid w:val="00B41593"/>
    <w:rsid w:val="00B41702"/>
    <w:rsid w:val="00B4193D"/>
    <w:rsid w:val="00B4227F"/>
    <w:rsid w:val="00B42481"/>
    <w:rsid w:val="00B425A2"/>
    <w:rsid w:val="00B4263A"/>
    <w:rsid w:val="00B42C76"/>
    <w:rsid w:val="00B42D4D"/>
    <w:rsid w:val="00B42DAC"/>
    <w:rsid w:val="00B42FF3"/>
    <w:rsid w:val="00B4313A"/>
    <w:rsid w:val="00B431A0"/>
    <w:rsid w:val="00B435FC"/>
    <w:rsid w:val="00B43C31"/>
    <w:rsid w:val="00B43CC2"/>
    <w:rsid w:val="00B43D57"/>
    <w:rsid w:val="00B43D98"/>
    <w:rsid w:val="00B43DB4"/>
    <w:rsid w:val="00B44690"/>
    <w:rsid w:val="00B44927"/>
    <w:rsid w:val="00B449A0"/>
    <w:rsid w:val="00B44AA8"/>
    <w:rsid w:val="00B44BC8"/>
    <w:rsid w:val="00B44C5F"/>
    <w:rsid w:val="00B452F8"/>
    <w:rsid w:val="00B457EA"/>
    <w:rsid w:val="00B4596C"/>
    <w:rsid w:val="00B45A91"/>
    <w:rsid w:val="00B45C01"/>
    <w:rsid w:val="00B45D5F"/>
    <w:rsid w:val="00B45E3D"/>
    <w:rsid w:val="00B46203"/>
    <w:rsid w:val="00B4657E"/>
    <w:rsid w:val="00B46616"/>
    <w:rsid w:val="00B46CBE"/>
    <w:rsid w:val="00B47061"/>
    <w:rsid w:val="00B47151"/>
    <w:rsid w:val="00B475D3"/>
    <w:rsid w:val="00B47876"/>
    <w:rsid w:val="00B47877"/>
    <w:rsid w:val="00B47C4D"/>
    <w:rsid w:val="00B502B8"/>
    <w:rsid w:val="00B50484"/>
    <w:rsid w:val="00B508D2"/>
    <w:rsid w:val="00B50980"/>
    <w:rsid w:val="00B50DA1"/>
    <w:rsid w:val="00B50E65"/>
    <w:rsid w:val="00B515FA"/>
    <w:rsid w:val="00B51619"/>
    <w:rsid w:val="00B51745"/>
    <w:rsid w:val="00B51933"/>
    <w:rsid w:val="00B520FD"/>
    <w:rsid w:val="00B52112"/>
    <w:rsid w:val="00B52303"/>
    <w:rsid w:val="00B5241E"/>
    <w:rsid w:val="00B5245B"/>
    <w:rsid w:val="00B526B2"/>
    <w:rsid w:val="00B528FD"/>
    <w:rsid w:val="00B52949"/>
    <w:rsid w:val="00B52E43"/>
    <w:rsid w:val="00B530FA"/>
    <w:rsid w:val="00B53275"/>
    <w:rsid w:val="00B533E5"/>
    <w:rsid w:val="00B53439"/>
    <w:rsid w:val="00B537D6"/>
    <w:rsid w:val="00B53C17"/>
    <w:rsid w:val="00B53EE5"/>
    <w:rsid w:val="00B54395"/>
    <w:rsid w:val="00B549C1"/>
    <w:rsid w:val="00B54C0D"/>
    <w:rsid w:val="00B551BF"/>
    <w:rsid w:val="00B553BE"/>
    <w:rsid w:val="00B55889"/>
    <w:rsid w:val="00B558F3"/>
    <w:rsid w:val="00B55BB2"/>
    <w:rsid w:val="00B55E34"/>
    <w:rsid w:val="00B560EA"/>
    <w:rsid w:val="00B56442"/>
    <w:rsid w:val="00B565A7"/>
    <w:rsid w:val="00B5671F"/>
    <w:rsid w:val="00B56931"/>
    <w:rsid w:val="00B56DEF"/>
    <w:rsid w:val="00B56E09"/>
    <w:rsid w:val="00B56E36"/>
    <w:rsid w:val="00B57737"/>
    <w:rsid w:val="00B57991"/>
    <w:rsid w:val="00B579F2"/>
    <w:rsid w:val="00B57BF7"/>
    <w:rsid w:val="00B57C3A"/>
    <w:rsid w:val="00B57DAD"/>
    <w:rsid w:val="00B57E51"/>
    <w:rsid w:val="00B605FF"/>
    <w:rsid w:val="00B60A58"/>
    <w:rsid w:val="00B60D57"/>
    <w:rsid w:val="00B60ED4"/>
    <w:rsid w:val="00B61169"/>
    <w:rsid w:val="00B612F0"/>
    <w:rsid w:val="00B614B2"/>
    <w:rsid w:val="00B616A3"/>
    <w:rsid w:val="00B617E2"/>
    <w:rsid w:val="00B61921"/>
    <w:rsid w:val="00B61B50"/>
    <w:rsid w:val="00B61C81"/>
    <w:rsid w:val="00B61D58"/>
    <w:rsid w:val="00B61F64"/>
    <w:rsid w:val="00B62044"/>
    <w:rsid w:val="00B622E8"/>
    <w:rsid w:val="00B6252F"/>
    <w:rsid w:val="00B6285F"/>
    <w:rsid w:val="00B62B28"/>
    <w:rsid w:val="00B62BC4"/>
    <w:rsid w:val="00B630CF"/>
    <w:rsid w:val="00B6347C"/>
    <w:rsid w:val="00B6359B"/>
    <w:rsid w:val="00B636B2"/>
    <w:rsid w:val="00B63C0B"/>
    <w:rsid w:val="00B63E2B"/>
    <w:rsid w:val="00B64104"/>
    <w:rsid w:val="00B643D6"/>
    <w:rsid w:val="00B6467A"/>
    <w:rsid w:val="00B64BD9"/>
    <w:rsid w:val="00B64CD1"/>
    <w:rsid w:val="00B64E30"/>
    <w:rsid w:val="00B6507F"/>
    <w:rsid w:val="00B65167"/>
    <w:rsid w:val="00B653AE"/>
    <w:rsid w:val="00B657BD"/>
    <w:rsid w:val="00B65DC0"/>
    <w:rsid w:val="00B65EAA"/>
    <w:rsid w:val="00B66171"/>
    <w:rsid w:val="00B66324"/>
    <w:rsid w:val="00B668B1"/>
    <w:rsid w:val="00B66B9B"/>
    <w:rsid w:val="00B66EB0"/>
    <w:rsid w:val="00B66ECE"/>
    <w:rsid w:val="00B671FA"/>
    <w:rsid w:val="00B67421"/>
    <w:rsid w:val="00B67689"/>
    <w:rsid w:val="00B676D0"/>
    <w:rsid w:val="00B67719"/>
    <w:rsid w:val="00B677A6"/>
    <w:rsid w:val="00B67F0F"/>
    <w:rsid w:val="00B67FC8"/>
    <w:rsid w:val="00B704B4"/>
    <w:rsid w:val="00B70540"/>
    <w:rsid w:val="00B70591"/>
    <w:rsid w:val="00B7059C"/>
    <w:rsid w:val="00B709A3"/>
    <w:rsid w:val="00B713B1"/>
    <w:rsid w:val="00B71961"/>
    <w:rsid w:val="00B721C7"/>
    <w:rsid w:val="00B721F0"/>
    <w:rsid w:val="00B72996"/>
    <w:rsid w:val="00B72FF3"/>
    <w:rsid w:val="00B7320D"/>
    <w:rsid w:val="00B73249"/>
    <w:rsid w:val="00B73709"/>
    <w:rsid w:val="00B7394B"/>
    <w:rsid w:val="00B73A5B"/>
    <w:rsid w:val="00B73AC1"/>
    <w:rsid w:val="00B73B6F"/>
    <w:rsid w:val="00B747E8"/>
    <w:rsid w:val="00B7491D"/>
    <w:rsid w:val="00B74966"/>
    <w:rsid w:val="00B7532C"/>
    <w:rsid w:val="00B7533D"/>
    <w:rsid w:val="00B7539A"/>
    <w:rsid w:val="00B75692"/>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CE9"/>
    <w:rsid w:val="00B77FA6"/>
    <w:rsid w:val="00B8009F"/>
    <w:rsid w:val="00B800B1"/>
    <w:rsid w:val="00B80409"/>
    <w:rsid w:val="00B8065F"/>
    <w:rsid w:val="00B809C6"/>
    <w:rsid w:val="00B809F1"/>
    <w:rsid w:val="00B809FC"/>
    <w:rsid w:val="00B80EB8"/>
    <w:rsid w:val="00B80F09"/>
    <w:rsid w:val="00B81007"/>
    <w:rsid w:val="00B8162B"/>
    <w:rsid w:val="00B81796"/>
    <w:rsid w:val="00B81BEE"/>
    <w:rsid w:val="00B81C41"/>
    <w:rsid w:val="00B81CA6"/>
    <w:rsid w:val="00B81FA0"/>
    <w:rsid w:val="00B82061"/>
    <w:rsid w:val="00B82131"/>
    <w:rsid w:val="00B8247B"/>
    <w:rsid w:val="00B828B7"/>
    <w:rsid w:val="00B82972"/>
    <w:rsid w:val="00B829C8"/>
    <w:rsid w:val="00B82AE4"/>
    <w:rsid w:val="00B832CC"/>
    <w:rsid w:val="00B834C4"/>
    <w:rsid w:val="00B84324"/>
    <w:rsid w:val="00B8436C"/>
    <w:rsid w:val="00B84432"/>
    <w:rsid w:val="00B844C0"/>
    <w:rsid w:val="00B8459A"/>
    <w:rsid w:val="00B84723"/>
    <w:rsid w:val="00B8472A"/>
    <w:rsid w:val="00B84A0D"/>
    <w:rsid w:val="00B84A75"/>
    <w:rsid w:val="00B85135"/>
    <w:rsid w:val="00B852A7"/>
    <w:rsid w:val="00B852F1"/>
    <w:rsid w:val="00B85406"/>
    <w:rsid w:val="00B85705"/>
    <w:rsid w:val="00B857FA"/>
    <w:rsid w:val="00B85B83"/>
    <w:rsid w:val="00B85B8D"/>
    <w:rsid w:val="00B85E3B"/>
    <w:rsid w:val="00B85EAB"/>
    <w:rsid w:val="00B86537"/>
    <w:rsid w:val="00B8669D"/>
    <w:rsid w:val="00B867F3"/>
    <w:rsid w:val="00B86DBA"/>
    <w:rsid w:val="00B86F82"/>
    <w:rsid w:val="00B8714B"/>
    <w:rsid w:val="00B873DE"/>
    <w:rsid w:val="00B874D1"/>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823"/>
    <w:rsid w:val="00B91C58"/>
    <w:rsid w:val="00B91C68"/>
    <w:rsid w:val="00B91D2D"/>
    <w:rsid w:val="00B92D71"/>
    <w:rsid w:val="00B92DA0"/>
    <w:rsid w:val="00B92DB4"/>
    <w:rsid w:val="00B92DE7"/>
    <w:rsid w:val="00B9393F"/>
    <w:rsid w:val="00B93EE5"/>
    <w:rsid w:val="00B94129"/>
    <w:rsid w:val="00B9414F"/>
    <w:rsid w:val="00B94519"/>
    <w:rsid w:val="00B946D8"/>
    <w:rsid w:val="00B949CF"/>
    <w:rsid w:val="00B94BDC"/>
    <w:rsid w:val="00B94BEB"/>
    <w:rsid w:val="00B94F8B"/>
    <w:rsid w:val="00B950E8"/>
    <w:rsid w:val="00B9528C"/>
    <w:rsid w:val="00B952ED"/>
    <w:rsid w:val="00B9538C"/>
    <w:rsid w:val="00B9539A"/>
    <w:rsid w:val="00B9554F"/>
    <w:rsid w:val="00B9564C"/>
    <w:rsid w:val="00B958F1"/>
    <w:rsid w:val="00B95DCB"/>
    <w:rsid w:val="00B96913"/>
    <w:rsid w:val="00B96967"/>
    <w:rsid w:val="00B96B70"/>
    <w:rsid w:val="00B96C7C"/>
    <w:rsid w:val="00B96E9B"/>
    <w:rsid w:val="00B975BF"/>
    <w:rsid w:val="00B97BC7"/>
    <w:rsid w:val="00B97BDF"/>
    <w:rsid w:val="00B97D22"/>
    <w:rsid w:val="00B97E74"/>
    <w:rsid w:val="00B97E75"/>
    <w:rsid w:val="00B97EDB"/>
    <w:rsid w:val="00BA0099"/>
    <w:rsid w:val="00BA00AB"/>
    <w:rsid w:val="00BA0173"/>
    <w:rsid w:val="00BA01E1"/>
    <w:rsid w:val="00BA039D"/>
    <w:rsid w:val="00BA0610"/>
    <w:rsid w:val="00BA07C1"/>
    <w:rsid w:val="00BA0895"/>
    <w:rsid w:val="00BA09D1"/>
    <w:rsid w:val="00BA0AB3"/>
    <w:rsid w:val="00BA1312"/>
    <w:rsid w:val="00BA1595"/>
    <w:rsid w:val="00BA18CA"/>
    <w:rsid w:val="00BA1A60"/>
    <w:rsid w:val="00BA1E78"/>
    <w:rsid w:val="00BA1FDA"/>
    <w:rsid w:val="00BA246E"/>
    <w:rsid w:val="00BA2519"/>
    <w:rsid w:val="00BA27B1"/>
    <w:rsid w:val="00BA2CCA"/>
    <w:rsid w:val="00BA2F01"/>
    <w:rsid w:val="00BA2FB4"/>
    <w:rsid w:val="00BA3791"/>
    <w:rsid w:val="00BA3864"/>
    <w:rsid w:val="00BA3D71"/>
    <w:rsid w:val="00BA3EBD"/>
    <w:rsid w:val="00BA4541"/>
    <w:rsid w:val="00BA45F7"/>
    <w:rsid w:val="00BA46DF"/>
    <w:rsid w:val="00BA47E1"/>
    <w:rsid w:val="00BA4A23"/>
    <w:rsid w:val="00BA4B8C"/>
    <w:rsid w:val="00BA4C12"/>
    <w:rsid w:val="00BA4E34"/>
    <w:rsid w:val="00BA5020"/>
    <w:rsid w:val="00BA5244"/>
    <w:rsid w:val="00BA551F"/>
    <w:rsid w:val="00BA5C9F"/>
    <w:rsid w:val="00BA5EE8"/>
    <w:rsid w:val="00BA6865"/>
    <w:rsid w:val="00BA6ABD"/>
    <w:rsid w:val="00BA6ACA"/>
    <w:rsid w:val="00BA6F82"/>
    <w:rsid w:val="00BA70B5"/>
    <w:rsid w:val="00BA70CC"/>
    <w:rsid w:val="00BA71F4"/>
    <w:rsid w:val="00BA7AEE"/>
    <w:rsid w:val="00BA7C0B"/>
    <w:rsid w:val="00BA7DDB"/>
    <w:rsid w:val="00BB037C"/>
    <w:rsid w:val="00BB055B"/>
    <w:rsid w:val="00BB0B71"/>
    <w:rsid w:val="00BB0E4A"/>
    <w:rsid w:val="00BB0E6B"/>
    <w:rsid w:val="00BB1318"/>
    <w:rsid w:val="00BB148D"/>
    <w:rsid w:val="00BB193A"/>
    <w:rsid w:val="00BB1C89"/>
    <w:rsid w:val="00BB2154"/>
    <w:rsid w:val="00BB22C9"/>
    <w:rsid w:val="00BB2C11"/>
    <w:rsid w:val="00BB2D30"/>
    <w:rsid w:val="00BB3095"/>
    <w:rsid w:val="00BB32EA"/>
    <w:rsid w:val="00BB3319"/>
    <w:rsid w:val="00BB3511"/>
    <w:rsid w:val="00BB3767"/>
    <w:rsid w:val="00BB392A"/>
    <w:rsid w:val="00BB3987"/>
    <w:rsid w:val="00BB3AE6"/>
    <w:rsid w:val="00BB4178"/>
    <w:rsid w:val="00BB442E"/>
    <w:rsid w:val="00BB4AD3"/>
    <w:rsid w:val="00BB4AF1"/>
    <w:rsid w:val="00BB4D18"/>
    <w:rsid w:val="00BB4D1D"/>
    <w:rsid w:val="00BB4F11"/>
    <w:rsid w:val="00BB5517"/>
    <w:rsid w:val="00BB5594"/>
    <w:rsid w:val="00BB56D4"/>
    <w:rsid w:val="00BB5996"/>
    <w:rsid w:val="00BB5A2A"/>
    <w:rsid w:val="00BB5D1E"/>
    <w:rsid w:val="00BB5DD7"/>
    <w:rsid w:val="00BB5E1F"/>
    <w:rsid w:val="00BB5FA9"/>
    <w:rsid w:val="00BB5FB7"/>
    <w:rsid w:val="00BB6492"/>
    <w:rsid w:val="00BB66C6"/>
    <w:rsid w:val="00BB6C62"/>
    <w:rsid w:val="00BB6E3B"/>
    <w:rsid w:val="00BB6F01"/>
    <w:rsid w:val="00BB7632"/>
    <w:rsid w:val="00BB78C3"/>
    <w:rsid w:val="00BB7C65"/>
    <w:rsid w:val="00BB7D67"/>
    <w:rsid w:val="00BC0167"/>
    <w:rsid w:val="00BC0652"/>
    <w:rsid w:val="00BC12CE"/>
    <w:rsid w:val="00BC155B"/>
    <w:rsid w:val="00BC18DB"/>
    <w:rsid w:val="00BC1A47"/>
    <w:rsid w:val="00BC202D"/>
    <w:rsid w:val="00BC23B4"/>
    <w:rsid w:val="00BC248B"/>
    <w:rsid w:val="00BC2511"/>
    <w:rsid w:val="00BC2B1C"/>
    <w:rsid w:val="00BC2FFF"/>
    <w:rsid w:val="00BC38E3"/>
    <w:rsid w:val="00BC3931"/>
    <w:rsid w:val="00BC397A"/>
    <w:rsid w:val="00BC3EDA"/>
    <w:rsid w:val="00BC491C"/>
    <w:rsid w:val="00BC4F60"/>
    <w:rsid w:val="00BC540F"/>
    <w:rsid w:val="00BC5502"/>
    <w:rsid w:val="00BC585A"/>
    <w:rsid w:val="00BC58A7"/>
    <w:rsid w:val="00BC5D41"/>
    <w:rsid w:val="00BC5EF1"/>
    <w:rsid w:val="00BC6077"/>
    <w:rsid w:val="00BC60ED"/>
    <w:rsid w:val="00BC60FF"/>
    <w:rsid w:val="00BC614B"/>
    <w:rsid w:val="00BC6153"/>
    <w:rsid w:val="00BC6DEB"/>
    <w:rsid w:val="00BC737D"/>
    <w:rsid w:val="00BC7633"/>
    <w:rsid w:val="00BC79F7"/>
    <w:rsid w:val="00BD011D"/>
    <w:rsid w:val="00BD023C"/>
    <w:rsid w:val="00BD09D6"/>
    <w:rsid w:val="00BD0A9F"/>
    <w:rsid w:val="00BD0E61"/>
    <w:rsid w:val="00BD12B7"/>
    <w:rsid w:val="00BD13E2"/>
    <w:rsid w:val="00BD1658"/>
    <w:rsid w:val="00BD16A6"/>
    <w:rsid w:val="00BD1B54"/>
    <w:rsid w:val="00BD1E2A"/>
    <w:rsid w:val="00BD31C2"/>
    <w:rsid w:val="00BD32FF"/>
    <w:rsid w:val="00BD33B7"/>
    <w:rsid w:val="00BD37AF"/>
    <w:rsid w:val="00BD3D7F"/>
    <w:rsid w:val="00BD3EA2"/>
    <w:rsid w:val="00BD41A8"/>
    <w:rsid w:val="00BD45E8"/>
    <w:rsid w:val="00BD490A"/>
    <w:rsid w:val="00BD4BB3"/>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66A7"/>
    <w:rsid w:val="00BD7013"/>
    <w:rsid w:val="00BD72C0"/>
    <w:rsid w:val="00BD73A8"/>
    <w:rsid w:val="00BD73EC"/>
    <w:rsid w:val="00BD7856"/>
    <w:rsid w:val="00BD793D"/>
    <w:rsid w:val="00BD79FA"/>
    <w:rsid w:val="00BD7EA2"/>
    <w:rsid w:val="00BE018E"/>
    <w:rsid w:val="00BE0637"/>
    <w:rsid w:val="00BE0876"/>
    <w:rsid w:val="00BE091B"/>
    <w:rsid w:val="00BE0B96"/>
    <w:rsid w:val="00BE0C37"/>
    <w:rsid w:val="00BE0CC1"/>
    <w:rsid w:val="00BE0E73"/>
    <w:rsid w:val="00BE126B"/>
    <w:rsid w:val="00BE12A7"/>
    <w:rsid w:val="00BE1306"/>
    <w:rsid w:val="00BE1458"/>
    <w:rsid w:val="00BE16FB"/>
    <w:rsid w:val="00BE1BBD"/>
    <w:rsid w:val="00BE1C97"/>
    <w:rsid w:val="00BE1D55"/>
    <w:rsid w:val="00BE20E3"/>
    <w:rsid w:val="00BE23CD"/>
    <w:rsid w:val="00BE27F5"/>
    <w:rsid w:val="00BE293C"/>
    <w:rsid w:val="00BE2D1A"/>
    <w:rsid w:val="00BE2D77"/>
    <w:rsid w:val="00BE2E53"/>
    <w:rsid w:val="00BE303D"/>
    <w:rsid w:val="00BE37F2"/>
    <w:rsid w:val="00BE3868"/>
    <w:rsid w:val="00BE3E88"/>
    <w:rsid w:val="00BE410A"/>
    <w:rsid w:val="00BE4B9B"/>
    <w:rsid w:val="00BE4CF3"/>
    <w:rsid w:val="00BE4D5D"/>
    <w:rsid w:val="00BE5037"/>
    <w:rsid w:val="00BE508F"/>
    <w:rsid w:val="00BE510C"/>
    <w:rsid w:val="00BE516D"/>
    <w:rsid w:val="00BE522D"/>
    <w:rsid w:val="00BE5327"/>
    <w:rsid w:val="00BE54F0"/>
    <w:rsid w:val="00BE5540"/>
    <w:rsid w:val="00BE573E"/>
    <w:rsid w:val="00BE5943"/>
    <w:rsid w:val="00BE59AD"/>
    <w:rsid w:val="00BE5FAD"/>
    <w:rsid w:val="00BE6402"/>
    <w:rsid w:val="00BE6568"/>
    <w:rsid w:val="00BE6625"/>
    <w:rsid w:val="00BE6DBB"/>
    <w:rsid w:val="00BE738C"/>
    <w:rsid w:val="00BE7DF4"/>
    <w:rsid w:val="00BE7E8D"/>
    <w:rsid w:val="00BF03A5"/>
    <w:rsid w:val="00BF05AE"/>
    <w:rsid w:val="00BF08B2"/>
    <w:rsid w:val="00BF08DD"/>
    <w:rsid w:val="00BF0F43"/>
    <w:rsid w:val="00BF120B"/>
    <w:rsid w:val="00BF1479"/>
    <w:rsid w:val="00BF17D3"/>
    <w:rsid w:val="00BF1833"/>
    <w:rsid w:val="00BF1A7F"/>
    <w:rsid w:val="00BF1AAB"/>
    <w:rsid w:val="00BF1F2C"/>
    <w:rsid w:val="00BF2AB7"/>
    <w:rsid w:val="00BF2C1E"/>
    <w:rsid w:val="00BF336E"/>
    <w:rsid w:val="00BF33F7"/>
    <w:rsid w:val="00BF36DF"/>
    <w:rsid w:val="00BF3F77"/>
    <w:rsid w:val="00BF4071"/>
    <w:rsid w:val="00BF44A1"/>
    <w:rsid w:val="00BF4584"/>
    <w:rsid w:val="00BF4660"/>
    <w:rsid w:val="00BF4CE7"/>
    <w:rsid w:val="00BF4F56"/>
    <w:rsid w:val="00BF5073"/>
    <w:rsid w:val="00BF51A7"/>
    <w:rsid w:val="00BF538B"/>
    <w:rsid w:val="00BF54B7"/>
    <w:rsid w:val="00BF57D8"/>
    <w:rsid w:val="00BF599B"/>
    <w:rsid w:val="00BF5D5F"/>
    <w:rsid w:val="00BF5DE4"/>
    <w:rsid w:val="00BF5F73"/>
    <w:rsid w:val="00BF6580"/>
    <w:rsid w:val="00BF6655"/>
    <w:rsid w:val="00BF6753"/>
    <w:rsid w:val="00BF67E2"/>
    <w:rsid w:val="00BF681A"/>
    <w:rsid w:val="00BF69B4"/>
    <w:rsid w:val="00BF6E3F"/>
    <w:rsid w:val="00BF6EA4"/>
    <w:rsid w:val="00BF7532"/>
    <w:rsid w:val="00BF7D3F"/>
    <w:rsid w:val="00BF7D80"/>
    <w:rsid w:val="00C007E3"/>
    <w:rsid w:val="00C0091E"/>
    <w:rsid w:val="00C00CA6"/>
    <w:rsid w:val="00C01080"/>
    <w:rsid w:val="00C01495"/>
    <w:rsid w:val="00C0152A"/>
    <w:rsid w:val="00C019AC"/>
    <w:rsid w:val="00C02053"/>
    <w:rsid w:val="00C021FC"/>
    <w:rsid w:val="00C02446"/>
    <w:rsid w:val="00C02FA3"/>
    <w:rsid w:val="00C032B4"/>
    <w:rsid w:val="00C03583"/>
    <w:rsid w:val="00C036B1"/>
    <w:rsid w:val="00C03930"/>
    <w:rsid w:val="00C03E45"/>
    <w:rsid w:val="00C03F83"/>
    <w:rsid w:val="00C04087"/>
    <w:rsid w:val="00C043EE"/>
    <w:rsid w:val="00C04663"/>
    <w:rsid w:val="00C0467B"/>
    <w:rsid w:val="00C04D0E"/>
    <w:rsid w:val="00C05114"/>
    <w:rsid w:val="00C05AF4"/>
    <w:rsid w:val="00C05DC9"/>
    <w:rsid w:val="00C06567"/>
    <w:rsid w:val="00C06B9E"/>
    <w:rsid w:val="00C06E2A"/>
    <w:rsid w:val="00C06EB9"/>
    <w:rsid w:val="00C06FF7"/>
    <w:rsid w:val="00C07735"/>
    <w:rsid w:val="00C07B1B"/>
    <w:rsid w:val="00C10238"/>
    <w:rsid w:val="00C10348"/>
    <w:rsid w:val="00C1074D"/>
    <w:rsid w:val="00C10CB5"/>
    <w:rsid w:val="00C10CDA"/>
    <w:rsid w:val="00C10CEF"/>
    <w:rsid w:val="00C11384"/>
    <w:rsid w:val="00C115D7"/>
    <w:rsid w:val="00C11611"/>
    <w:rsid w:val="00C11C1A"/>
    <w:rsid w:val="00C11CB8"/>
    <w:rsid w:val="00C11CE3"/>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80A"/>
    <w:rsid w:val="00C15C03"/>
    <w:rsid w:val="00C15CF3"/>
    <w:rsid w:val="00C15D53"/>
    <w:rsid w:val="00C16180"/>
    <w:rsid w:val="00C163CB"/>
    <w:rsid w:val="00C164FD"/>
    <w:rsid w:val="00C168D1"/>
    <w:rsid w:val="00C169D2"/>
    <w:rsid w:val="00C16F7C"/>
    <w:rsid w:val="00C16FF3"/>
    <w:rsid w:val="00C1711C"/>
    <w:rsid w:val="00C174B8"/>
    <w:rsid w:val="00C175A5"/>
    <w:rsid w:val="00C175D9"/>
    <w:rsid w:val="00C175DB"/>
    <w:rsid w:val="00C1784A"/>
    <w:rsid w:val="00C179F7"/>
    <w:rsid w:val="00C17A3B"/>
    <w:rsid w:val="00C20B89"/>
    <w:rsid w:val="00C2101D"/>
    <w:rsid w:val="00C21261"/>
    <w:rsid w:val="00C213A5"/>
    <w:rsid w:val="00C215A6"/>
    <w:rsid w:val="00C21B3C"/>
    <w:rsid w:val="00C21E5E"/>
    <w:rsid w:val="00C22403"/>
    <w:rsid w:val="00C22453"/>
    <w:rsid w:val="00C2293A"/>
    <w:rsid w:val="00C23710"/>
    <w:rsid w:val="00C2374E"/>
    <w:rsid w:val="00C2384B"/>
    <w:rsid w:val="00C23988"/>
    <w:rsid w:val="00C23AE2"/>
    <w:rsid w:val="00C23EB9"/>
    <w:rsid w:val="00C24464"/>
    <w:rsid w:val="00C245A8"/>
    <w:rsid w:val="00C2490A"/>
    <w:rsid w:val="00C25AFF"/>
    <w:rsid w:val="00C25C24"/>
    <w:rsid w:val="00C2611B"/>
    <w:rsid w:val="00C26183"/>
    <w:rsid w:val="00C26291"/>
    <w:rsid w:val="00C26433"/>
    <w:rsid w:val="00C2656F"/>
    <w:rsid w:val="00C2675E"/>
    <w:rsid w:val="00C267E6"/>
    <w:rsid w:val="00C268AA"/>
    <w:rsid w:val="00C269C6"/>
    <w:rsid w:val="00C26C5C"/>
    <w:rsid w:val="00C27193"/>
    <w:rsid w:val="00C272CA"/>
    <w:rsid w:val="00C2765E"/>
    <w:rsid w:val="00C27F68"/>
    <w:rsid w:val="00C306E7"/>
    <w:rsid w:val="00C306EC"/>
    <w:rsid w:val="00C30831"/>
    <w:rsid w:val="00C30E59"/>
    <w:rsid w:val="00C30E97"/>
    <w:rsid w:val="00C30F0F"/>
    <w:rsid w:val="00C310C5"/>
    <w:rsid w:val="00C3115B"/>
    <w:rsid w:val="00C316C9"/>
    <w:rsid w:val="00C319DD"/>
    <w:rsid w:val="00C31BDC"/>
    <w:rsid w:val="00C31F6F"/>
    <w:rsid w:val="00C32212"/>
    <w:rsid w:val="00C32267"/>
    <w:rsid w:val="00C32335"/>
    <w:rsid w:val="00C3256F"/>
    <w:rsid w:val="00C325AA"/>
    <w:rsid w:val="00C327EE"/>
    <w:rsid w:val="00C32B52"/>
    <w:rsid w:val="00C32C25"/>
    <w:rsid w:val="00C33258"/>
    <w:rsid w:val="00C3338B"/>
    <w:rsid w:val="00C339ED"/>
    <w:rsid w:val="00C33ACC"/>
    <w:rsid w:val="00C340E5"/>
    <w:rsid w:val="00C341A1"/>
    <w:rsid w:val="00C3485A"/>
    <w:rsid w:val="00C34D6A"/>
    <w:rsid w:val="00C34F35"/>
    <w:rsid w:val="00C3525A"/>
    <w:rsid w:val="00C3550E"/>
    <w:rsid w:val="00C35764"/>
    <w:rsid w:val="00C35A7F"/>
    <w:rsid w:val="00C35D43"/>
    <w:rsid w:val="00C35F24"/>
    <w:rsid w:val="00C3614A"/>
    <w:rsid w:val="00C365DE"/>
    <w:rsid w:val="00C3666A"/>
    <w:rsid w:val="00C366F9"/>
    <w:rsid w:val="00C36732"/>
    <w:rsid w:val="00C36AF8"/>
    <w:rsid w:val="00C36CFF"/>
    <w:rsid w:val="00C36D38"/>
    <w:rsid w:val="00C36E49"/>
    <w:rsid w:val="00C36EFA"/>
    <w:rsid w:val="00C3702E"/>
    <w:rsid w:val="00C379F3"/>
    <w:rsid w:val="00C403F4"/>
    <w:rsid w:val="00C40626"/>
    <w:rsid w:val="00C4067F"/>
    <w:rsid w:val="00C409F2"/>
    <w:rsid w:val="00C40B0E"/>
    <w:rsid w:val="00C40B25"/>
    <w:rsid w:val="00C40B6B"/>
    <w:rsid w:val="00C40E3B"/>
    <w:rsid w:val="00C41578"/>
    <w:rsid w:val="00C41C32"/>
    <w:rsid w:val="00C41CE0"/>
    <w:rsid w:val="00C41F4E"/>
    <w:rsid w:val="00C420E5"/>
    <w:rsid w:val="00C42487"/>
    <w:rsid w:val="00C425D6"/>
    <w:rsid w:val="00C425DC"/>
    <w:rsid w:val="00C428A8"/>
    <w:rsid w:val="00C42CA8"/>
    <w:rsid w:val="00C4328D"/>
    <w:rsid w:val="00C43297"/>
    <w:rsid w:val="00C43349"/>
    <w:rsid w:val="00C43540"/>
    <w:rsid w:val="00C43546"/>
    <w:rsid w:val="00C43791"/>
    <w:rsid w:val="00C43999"/>
    <w:rsid w:val="00C43FAF"/>
    <w:rsid w:val="00C44613"/>
    <w:rsid w:val="00C44A4A"/>
    <w:rsid w:val="00C45141"/>
    <w:rsid w:val="00C4529A"/>
    <w:rsid w:val="00C455CD"/>
    <w:rsid w:val="00C45787"/>
    <w:rsid w:val="00C45991"/>
    <w:rsid w:val="00C45C45"/>
    <w:rsid w:val="00C461CA"/>
    <w:rsid w:val="00C4646F"/>
    <w:rsid w:val="00C4689A"/>
    <w:rsid w:val="00C46949"/>
    <w:rsid w:val="00C46C9C"/>
    <w:rsid w:val="00C47350"/>
    <w:rsid w:val="00C47378"/>
    <w:rsid w:val="00C4780F"/>
    <w:rsid w:val="00C478CF"/>
    <w:rsid w:val="00C5003F"/>
    <w:rsid w:val="00C50044"/>
    <w:rsid w:val="00C50270"/>
    <w:rsid w:val="00C505B9"/>
    <w:rsid w:val="00C507AF"/>
    <w:rsid w:val="00C5083B"/>
    <w:rsid w:val="00C5088B"/>
    <w:rsid w:val="00C50C47"/>
    <w:rsid w:val="00C50C55"/>
    <w:rsid w:val="00C511FE"/>
    <w:rsid w:val="00C512DC"/>
    <w:rsid w:val="00C512E9"/>
    <w:rsid w:val="00C51318"/>
    <w:rsid w:val="00C51424"/>
    <w:rsid w:val="00C51944"/>
    <w:rsid w:val="00C51B73"/>
    <w:rsid w:val="00C51C0E"/>
    <w:rsid w:val="00C51E06"/>
    <w:rsid w:val="00C5208F"/>
    <w:rsid w:val="00C521BB"/>
    <w:rsid w:val="00C523ED"/>
    <w:rsid w:val="00C526C4"/>
    <w:rsid w:val="00C5288D"/>
    <w:rsid w:val="00C528A4"/>
    <w:rsid w:val="00C52942"/>
    <w:rsid w:val="00C52C0E"/>
    <w:rsid w:val="00C52E1A"/>
    <w:rsid w:val="00C534F3"/>
    <w:rsid w:val="00C53698"/>
    <w:rsid w:val="00C53699"/>
    <w:rsid w:val="00C53FFC"/>
    <w:rsid w:val="00C5468A"/>
    <w:rsid w:val="00C54770"/>
    <w:rsid w:val="00C547B6"/>
    <w:rsid w:val="00C5480D"/>
    <w:rsid w:val="00C54BE4"/>
    <w:rsid w:val="00C54EAD"/>
    <w:rsid w:val="00C5517C"/>
    <w:rsid w:val="00C55314"/>
    <w:rsid w:val="00C5591F"/>
    <w:rsid w:val="00C5608D"/>
    <w:rsid w:val="00C5617A"/>
    <w:rsid w:val="00C56335"/>
    <w:rsid w:val="00C56528"/>
    <w:rsid w:val="00C56739"/>
    <w:rsid w:val="00C5676C"/>
    <w:rsid w:val="00C568A2"/>
    <w:rsid w:val="00C56D06"/>
    <w:rsid w:val="00C56D84"/>
    <w:rsid w:val="00C56DB6"/>
    <w:rsid w:val="00C57131"/>
    <w:rsid w:val="00C57137"/>
    <w:rsid w:val="00C57185"/>
    <w:rsid w:val="00C57852"/>
    <w:rsid w:val="00C57962"/>
    <w:rsid w:val="00C57DCE"/>
    <w:rsid w:val="00C57FA1"/>
    <w:rsid w:val="00C6033B"/>
    <w:rsid w:val="00C60694"/>
    <w:rsid w:val="00C60BD1"/>
    <w:rsid w:val="00C6101E"/>
    <w:rsid w:val="00C61A37"/>
    <w:rsid w:val="00C622C3"/>
    <w:rsid w:val="00C62665"/>
    <w:rsid w:val="00C632A5"/>
    <w:rsid w:val="00C63633"/>
    <w:rsid w:val="00C63922"/>
    <w:rsid w:val="00C639B4"/>
    <w:rsid w:val="00C63D30"/>
    <w:rsid w:val="00C63F00"/>
    <w:rsid w:val="00C64FF8"/>
    <w:rsid w:val="00C650CE"/>
    <w:rsid w:val="00C652BA"/>
    <w:rsid w:val="00C6534A"/>
    <w:rsid w:val="00C65551"/>
    <w:rsid w:val="00C65B5F"/>
    <w:rsid w:val="00C65C57"/>
    <w:rsid w:val="00C65D83"/>
    <w:rsid w:val="00C66621"/>
    <w:rsid w:val="00C66D08"/>
    <w:rsid w:val="00C67374"/>
    <w:rsid w:val="00C674CD"/>
    <w:rsid w:val="00C67657"/>
    <w:rsid w:val="00C67825"/>
    <w:rsid w:val="00C67956"/>
    <w:rsid w:val="00C679D0"/>
    <w:rsid w:val="00C703E0"/>
    <w:rsid w:val="00C70873"/>
    <w:rsid w:val="00C70D32"/>
    <w:rsid w:val="00C710F8"/>
    <w:rsid w:val="00C711AD"/>
    <w:rsid w:val="00C714D0"/>
    <w:rsid w:val="00C71669"/>
    <w:rsid w:val="00C71E65"/>
    <w:rsid w:val="00C72248"/>
    <w:rsid w:val="00C724C2"/>
    <w:rsid w:val="00C72553"/>
    <w:rsid w:val="00C7321F"/>
    <w:rsid w:val="00C73266"/>
    <w:rsid w:val="00C73371"/>
    <w:rsid w:val="00C736F9"/>
    <w:rsid w:val="00C73706"/>
    <w:rsid w:val="00C73AAB"/>
    <w:rsid w:val="00C73EA2"/>
    <w:rsid w:val="00C74113"/>
    <w:rsid w:val="00C743A4"/>
    <w:rsid w:val="00C74C51"/>
    <w:rsid w:val="00C74EBC"/>
    <w:rsid w:val="00C75318"/>
    <w:rsid w:val="00C753B2"/>
    <w:rsid w:val="00C7544E"/>
    <w:rsid w:val="00C75740"/>
    <w:rsid w:val="00C75A4F"/>
    <w:rsid w:val="00C75AE5"/>
    <w:rsid w:val="00C75C2D"/>
    <w:rsid w:val="00C762C0"/>
    <w:rsid w:val="00C763FA"/>
    <w:rsid w:val="00C76940"/>
    <w:rsid w:val="00C769D6"/>
    <w:rsid w:val="00C76B4B"/>
    <w:rsid w:val="00C76B68"/>
    <w:rsid w:val="00C77228"/>
    <w:rsid w:val="00C7776C"/>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A56"/>
    <w:rsid w:val="00C81C54"/>
    <w:rsid w:val="00C81FA6"/>
    <w:rsid w:val="00C82399"/>
    <w:rsid w:val="00C8248D"/>
    <w:rsid w:val="00C82B8D"/>
    <w:rsid w:val="00C82CEA"/>
    <w:rsid w:val="00C83016"/>
    <w:rsid w:val="00C83037"/>
    <w:rsid w:val="00C830CF"/>
    <w:rsid w:val="00C83292"/>
    <w:rsid w:val="00C8331E"/>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088"/>
    <w:rsid w:val="00C87299"/>
    <w:rsid w:val="00C876B4"/>
    <w:rsid w:val="00C879DB"/>
    <w:rsid w:val="00C879FB"/>
    <w:rsid w:val="00C90163"/>
    <w:rsid w:val="00C901D3"/>
    <w:rsid w:val="00C90212"/>
    <w:rsid w:val="00C90466"/>
    <w:rsid w:val="00C905F4"/>
    <w:rsid w:val="00C90F5A"/>
    <w:rsid w:val="00C91055"/>
    <w:rsid w:val="00C910E2"/>
    <w:rsid w:val="00C912B8"/>
    <w:rsid w:val="00C915C7"/>
    <w:rsid w:val="00C917D7"/>
    <w:rsid w:val="00C9181C"/>
    <w:rsid w:val="00C91A57"/>
    <w:rsid w:val="00C91A61"/>
    <w:rsid w:val="00C91BF6"/>
    <w:rsid w:val="00C91C68"/>
    <w:rsid w:val="00C91DD7"/>
    <w:rsid w:val="00C91DEF"/>
    <w:rsid w:val="00C920E7"/>
    <w:rsid w:val="00C926D5"/>
    <w:rsid w:val="00C92D27"/>
    <w:rsid w:val="00C92E11"/>
    <w:rsid w:val="00C932C6"/>
    <w:rsid w:val="00C933D1"/>
    <w:rsid w:val="00C93459"/>
    <w:rsid w:val="00C9354E"/>
    <w:rsid w:val="00C93945"/>
    <w:rsid w:val="00C941F0"/>
    <w:rsid w:val="00C942FE"/>
    <w:rsid w:val="00C944F1"/>
    <w:rsid w:val="00C94624"/>
    <w:rsid w:val="00C9466C"/>
    <w:rsid w:val="00C9468C"/>
    <w:rsid w:val="00C947F0"/>
    <w:rsid w:val="00C94818"/>
    <w:rsid w:val="00C94A0E"/>
    <w:rsid w:val="00C94CEB"/>
    <w:rsid w:val="00C94E71"/>
    <w:rsid w:val="00C94F2C"/>
    <w:rsid w:val="00C94FB1"/>
    <w:rsid w:val="00C95042"/>
    <w:rsid w:val="00C950B9"/>
    <w:rsid w:val="00C95306"/>
    <w:rsid w:val="00C9567F"/>
    <w:rsid w:val="00C9578F"/>
    <w:rsid w:val="00C957B9"/>
    <w:rsid w:val="00C95A1F"/>
    <w:rsid w:val="00C95FC7"/>
    <w:rsid w:val="00C9601F"/>
    <w:rsid w:val="00C961F0"/>
    <w:rsid w:val="00C9630B"/>
    <w:rsid w:val="00C96578"/>
    <w:rsid w:val="00C96602"/>
    <w:rsid w:val="00C96830"/>
    <w:rsid w:val="00C9699B"/>
    <w:rsid w:val="00C96A34"/>
    <w:rsid w:val="00C96B8B"/>
    <w:rsid w:val="00C96C7B"/>
    <w:rsid w:val="00C97201"/>
    <w:rsid w:val="00C97412"/>
    <w:rsid w:val="00C974A9"/>
    <w:rsid w:val="00C97547"/>
    <w:rsid w:val="00C975BA"/>
    <w:rsid w:val="00C97C01"/>
    <w:rsid w:val="00C97D37"/>
    <w:rsid w:val="00C97E22"/>
    <w:rsid w:val="00C97E25"/>
    <w:rsid w:val="00CA003B"/>
    <w:rsid w:val="00CA0112"/>
    <w:rsid w:val="00CA06C4"/>
    <w:rsid w:val="00CA084D"/>
    <w:rsid w:val="00CA0910"/>
    <w:rsid w:val="00CA0A1E"/>
    <w:rsid w:val="00CA0A8C"/>
    <w:rsid w:val="00CA0F0B"/>
    <w:rsid w:val="00CA1540"/>
    <w:rsid w:val="00CA1D68"/>
    <w:rsid w:val="00CA2673"/>
    <w:rsid w:val="00CA2817"/>
    <w:rsid w:val="00CA29ED"/>
    <w:rsid w:val="00CA2C8A"/>
    <w:rsid w:val="00CA2D08"/>
    <w:rsid w:val="00CA302B"/>
    <w:rsid w:val="00CA3255"/>
    <w:rsid w:val="00CA3606"/>
    <w:rsid w:val="00CA3A09"/>
    <w:rsid w:val="00CA3EF2"/>
    <w:rsid w:val="00CA4352"/>
    <w:rsid w:val="00CA4379"/>
    <w:rsid w:val="00CA4C60"/>
    <w:rsid w:val="00CA4D65"/>
    <w:rsid w:val="00CA56A6"/>
    <w:rsid w:val="00CA58B8"/>
    <w:rsid w:val="00CA5A03"/>
    <w:rsid w:val="00CA5FD5"/>
    <w:rsid w:val="00CA6016"/>
    <w:rsid w:val="00CA6543"/>
    <w:rsid w:val="00CA7637"/>
    <w:rsid w:val="00CA785D"/>
    <w:rsid w:val="00CA7C7A"/>
    <w:rsid w:val="00CA7E95"/>
    <w:rsid w:val="00CB0129"/>
    <w:rsid w:val="00CB06C8"/>
    <w:rsid w:val="00CB0A2C"/>
    <w:rsid w:val="00CB0AFF"/>
    <w:rsid w:val="00CB0C6B"/>
    <w:rsid w:val="00CB0CA9"/>
    <w:rsid w:val="00CB0EF0"/>
    <w:rsid w:val="00CB0F1E"/>
    <w:rsid w:val="00CB10CF"/>
    <w:rsid w:val="00CB10E6"/>
    <w:rsid w:val="00CB1C09"/>
    <w:rsid w:val="00CB2180"/>
    <w:rsid w:val="00CB24B9"/>
    <w:rsid w:val="00CB2CC0"/>
    <w:rsid w:val="00CB2EDB"/>
    <w:rsid w:val="00CB2FD8"/>
    <w:rsid w:val="00CB31DE"/>
    <w:rsid w:val="00CB3566"/>
    <w:rsid w:val="00CB3572"/>
    <w:rsid w:val="00CB376F"/>
    <w:rsid w:val="00CB398E"/>
    <w:rsid w:val="00CB3B10"/>
    <w:rsid w:val="00CB4077"/>
    <w:rsid w:val="00CB45F8"/>
    <w:rsid w:val="00CB4651"/>
    <w:rsid w:val="00CB4A3B"/>
    <w:rsid w:val="00CB4B5B"/>
    <w:rsid w:val="00CB4D5C"/>
    <w:rsid w:val="00CB4FAD"/>
    <w:rsid w:val="00CB5024"/>
    <w:rsid w:val="00CB55DB"/>
    <w:rsid w:val="00CB5641"/>
    <w:rsid w:val="00CB574C"/>
    <w:rsid w:val="00CB5A12"/>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0B84"/>
    <w:rsid w:val="00CC1242"/>
    <w:rsid w:val="00CC17C3"/>
    <w:rsid w:val="00CC181F"/>
    <w:rsid w:val="00CC1979"/>
    <w:rsid w:val="00CC1A70"/>
    <w:rsid w:val="00CC1FB5"/>
    <w:rsid w:val="00CC20D1"/>
    <w:rsid w:val="00CC21C7"/>
    <w:rsid w:val="00CC23FC"/>
    <w:rsid w:val="00CC2420"/>
    <w:rsid w:val="00CC244E"/>
    <w:rsid w:val="00CC274A"/>
    <w:rsid w:val="00CC2DA9"/>
    <w:rsid w:val="00CC2F1B"/>
    <w:rsid w:val="00CC33A6"/>
    <w:rsid w:val="00CC34C8"/>
    <w:rsid w:val="00CC34E6"/>
    <w:rsid w:val="00CC3589"/>
    <w:rsid w:val="00CC3733"/>
    <w:rsid w:val="00CC3852"/>
    <w:rsid w:val="00CC3AB8"/>
    <w:rsid w:val="00CC3AC9"/>
    <w:rsid w:val="00CC403D"/>
    <w:rsid w:val="00CC40D3"/>
    <w:rsid w:val="00CC410C"/>
    <w:rsid w:val="00CC4281"/>
    <w:rsid w:val="00CC43AA"/>
    <w:rsid w:val="00CC45AC"/>
    <w:rsid w:val="00CC48EB"/>
    <w:rsid w:val="00CC4A75"/>
    <w:rsid w:val="00CC4D05"/>
    <w:rsid w:val="00CC4DA7"/>
    <w:rsid w:val="00CC5001"/>
    <w:rsid w:val="00CC5100"/>
    <w:rsid w:val="00CC52CF"/>
    <w:rsid w:val="00CC54D2"/>
    <w:rsid w:val="00CC5770"/>
    <w:rsid w:val="00CC5A3F"/>
    <w:rsid w:val="00CC5C23"/>
    <w:rsid w:val="00CC5DD0"/>
    <w:rsid w:val="00CC5F0B"/>
    <w:rsid w:val="00CC6328"/>
    <w:rsid w:val="00CC64ED"/>
    <w:rsid w:val="00CC660A"/>
    <w:rsid w:val="00CC66EB"/>
    <w:rsid w:val="00CC6783"/>
    <w:rsid w:val="00CC6800"/>
    <w:rsid w:val="00CC69AD"/>
    <w:rsid w:val="00CC7181"/>
    <w:rsid w:val="00CC72CB"/>
    <w:rsid w:val="00CC73D4"/>
    <w:rsid w:val="00CC73F2"/>
    <w:rsid w:val="00CC74E6"/>
    <w:rsid w:val="00CC75E2"/>
    <w:rsid w:val="00CC7802"/>
    <w:rsid w:val="00CC7869"/>
    <w:rsid w:val="00CC786B"/>
    <w:rsid w:val="00CC78CD"/>
    <w:rsid w:val="00CC78D8"/>
    <w:rsid w:val="00CC7A0F"/>
    <w:rsid w:val="00CC7A56"/>
    <w:rsid w:val="00CC7D18"/>
    <w:rsid w:val="00CD0349"/>
    <w:rsid w:val="00CD0350"/>
    <w:rsid w:val="00CD0F0C"/>
    <w:rsid w:val="00CD151B"/>
    <w:rsid w:val="00CD16AA"/>
    <w:rsid w:val="00CD1885"/>
    <w:rsid w:val="00CD1A4D"/>
    <w:rsid w:val="00CD1F09"/>
    <w:rsid w:val="00CD2075"/>
    <w:rsid w:val="00CD2466"/>
    <w:rsid w:val="00CD295F"/>
    <w:rsid w:val="00CD2A6C"/>
    <w:rsid w:val="00CD2E2F"/>
    <w:rsid w:val="00CD2F0C"/>
    <w:rsid w:val="00CD352D"/>
    <w:rsid w:val="00CD3571"/>
    <w:rsid w:val="00CD3689"/>
    <w:rsid w:val="00CD39FD"/>
    <w:rsid w:val="00CD4EEB"/>
    <w:rsid w:val="00CD51AD"/>
    <w:rsid w:val="00CD5436"/>
    <w:rsid w:val="00CD56F1"/>
    <w:rsid w:val="00CD5993"/>
    <w:rsid w:val="00CD5A18"/>
    <w:rsid w:val="00CD5C1D"/>
    <w:rsid w:val="00CD5DD3"/>
    <w:rsid w:val="00CD6131"/>
    <w:rsid w:val="00CD61BF"/>
    <w:rsid w:val="00CD657D"/>
    <w:rsid w:val="00CD674D"/>
    <w:rsid w:val="00CD6A22"/>
    <w:rsid w:val="00CD6B3F"/>
    <w:rsid w:val="00CD6D8E"/>
    <w:rsid w:val="00CD6DE6"/>
    <w:rsid w:val="00CD7028"/>
    <w:rsid w:val="00CD72AF"/>
    <w:rsid w:val="00CD7414"/>
    <w:rsid w:val="00CD7552"/>
    <w:rsid w:val="00CD776C"/>
    <w:rsid w:val="00CD77ED"/>
    <w:rsid w:val="00CD7841"/>
    <w:rsid w:val="00CD79E8"/>
    <w:rsid w:val="00CD7A82"/>
    <w:rsid w:val="00CD7F96"/>
    <w:rsid w:val="00CE0013"/>
    <w:rsid w:val="00CE0054"/>
    <w:rsid w:val="00CE0256"/>
    <w:rsid w:val="00CE0299"/>
    <w:rsid w:val="00CE04D4"/>
    <w:rsid w:val="00CE0678"/>
    <w:rsid w:val="00CE0788"/>
    <w:rsid w:val="00CE0F13"/>
    <w:rsid w:val="00CE1579"/>
    <w:rsid w:val="00CE1731"/>
    <w:rsid w:val="00CE18D1"/>
    <w:rsid w:val="00CE1C6D"/>
    <w:rsid w:val="00CE1F8C"/>
    <w:rsid w:val="00CE2084"/>
    <w:rsid w:val="00CE233A"/>
    <w:rsid w:val="00CE2430"/>
    <w:rsid w:val="00CE2C7E"/>
    <w:rsid w:val="00CE2D8B"/>
    <w:rsid w:val="00CE2E6C"/>
    <w:rsid w:val="00CE2FAB"/>
    <w:rsid w:val="00CE3486"/>
    <w:rsid w:val="00CE35E7"/>
    <w:rsid w:val="00CE3886"/>
    <w:rsid w:val="00CE3B9F"/>
    <w:rsid w:val="00CE413F"/>
    <w:rsid w:val="00CE4328"/>
    <w:rsid w:val="00CE46B4"/>
    <w:rsid w:val="00CE4DD6"/>
    <w:rsid w:val="00CE55BA"/>
    <w:rsid w:val="00CE58CC"/>
    <w:rsid w:val="00CE5A9A"/>
    <w:rsid w:val="00CE5B22"/>
    <w:rsid w:val="00CE5BA0"/>
    <w:rsid w:val="00CE5E4C"/>
    <w:rsid w:val="00CE5FD3"/>
    <w:rsid w:val="00CE6236"/>
    <w:rsid w:val="00CE6319"/>
    <w:rsid w:val="00CE6374"/>
    <w:rsid w:val="00CE6442"/>
    <w:rsid w:val="00CE6808"/>
    <w:rsid w:val="00CE68F3"/>
    <w:rsid w:val="00CE6A22"/>
    <w:rsid w:val="00CE6C82"/>
    <w:rsid w:val="00CE70BB"/>
    <w:rsid w:val="00CE725C"/>
    <w:rsid w:val="00CE75A2"/>
    <w:rsid w:val="00CE7752"/>
    <w:rsid w:val="00CE78D5"/>
    <w:rsid w:val="00CE7A0A"/>
    <w:rsid w:val="00CF0009"/>
    <w:rsid w:val="00CF0260"/>
    <w:rsid w:val="00CF02A9"/>
    <w:rsid w:val="00CF1297"/>
    <w:rsid w:val="00CF1695"/>
    <w:rsid w:val="00CF1EDF"/>
    <w:rsid w:val="00CF2207"/>
    <w:rsid w:val="00CF222C"/>
    <w:rsid w:val="00CF2311"/>
    <w:rsid w:val="00CF2621"/>
    <w:rsid w:val="00CF2A95"/>
    <w:rsid w:val="00CF2EA5"/>
    <w:rsid w:val="00CF2F8E"/>
    <w:rsid w:val="00CF33C8"/>
    <w:rsid w:val="00CF35D4"/>
    <w:rsid w:val="00CF3C4A"/>
    <w:rsid w:val="00CF4024"/>
    <w:rsid w:val="00CF418C"/>
    <w:rsid w:val="00CF422A"/>
    <w:rsid w:val="00CF4568"/>
    <w:rsid w:val="00CF4CF5"/>
    <w:rsid w:val="00CF5142"/>
    <w:rsid w:val="00CF5BEB"/>
    <w:rsid w:val="00CF5C61"/>
    <w:rsid w:val="00CF5E69"/>
    <w:rsid w:val="00CF5E7E"/>
    <w:rsid w:val="00CF6728"/>
    <w:rsid w:val="00CF6BE6"/>
    <w:rsid w:val="00CF727C"/>
    <w:rsid w:val="00CF7448"/>
    <w:rsid w:val="00CF7585"/>
    <w:rsid w:val="00CF7876"/>
    <w:rsid w:val="00CF7C22"/>
    <w:rsid w:val="00CF7DAE"/>
    <w:rsid w:val="00D00971"/>
    <w:rsid w:val="00D009A3"/>
    <w:rsid w:val="00D00E53"/>
    <w:rsid w:val="00D00EE7"/>
    <w:rsid w:val="00D00FD0"/>
    <w:rsid w:val="00D01363"/>
    <w:rsid w:val="00D01795"/>
    <w:rsid w:val="00D017FF"/>
    <w:rsid w:val="00D019F2"/>
    <w:rsid w:val="00D01E89"/>
    <w:rsid w:val="00D01F64"/>
    <w:rsid w:val="00D02382"/>
    <w:rsid w:val="00D024E1"/>
    <w:rsid w:val="00D026C0"/>
    <w:rsid w:val="00D02ACC"/>
    <w:rsid w:val="00D02D3B"/>
    <w:rsid w:val="00D02E49"/>
    <w:rsid w:val="00D02E91"/>
    <w:rsid w:val="00D02F8D"/>
    <w:rsid w:val="00D03134"/>
    <w:rsid w:val="00D03293"/>
    <w:rsid w:val="00D032D3"/>
    <w:rsid w:val="00D033F8"/>
    <w:rsid w:val="00D03421"/>
    <w:rsid w:val="00D0350B"/>
    <w:rsid w:val="00D0378F"/>
    <w:rsid w:val="00D0393B"/>
    <w:rsid w:val="00D0484A"/>
    <w:rsid w:val="00D04BB3"/>
    <w:rsid w:val="00D04D87"/>
    <w:rsid w:val="00D05449"/>
    <w:rsid w:val="00D0546C"/>
    <w:rsid w:val="00D054AA"/>
    <w:rsid w:val="00D05694"/>
    <w:rsid w:val="00D0583C"/>
    <w:rsid w:val="00D05D22"/>
    <w:rsid w:val="00D05E5F"/>
    <w:rsid w:val="00D061C0"/>
    <w:rsid w:val="00D067C1"/>
    <w:rsid w:val="00D06AB0"/>
    <w:rsid w:val="00D06BBC"/>
    <w:rsid w:val="00D06F0B"/>
    <w:rsid w:val="00D07034"/>
    <w:rsid w:val="00D07264"/>
    <w:rsid w:val="00D07374"/>
    <w:rsid w:val="00D07831"/>
    <w:rsid w:val="00D078B4"/>
    <w:rsid w:val="00D07B8B"/>
    <w:rsid w:val="00D07EBE"/>
    <w:rsid w:val="00D1008F"/>
    <w:rsid w:val="00D101AA"/>
    <w:rsid w:val="00D106F2"/>
    <w:rsid w:val="00D1097A"/>
    <w:rsid w:val="00D10CB9"/>
    <w:rsid w:val="00D10FB1"/>
    <w:rsid w:val="00D113D4"/>
    <w:rsid w:val="00D116E8"/>
    <w:rsid w:val="00D11707"/>
    <w:rsid w:val="00D117B8"/>
    <w:rsid w:val="00D12280"/>
    <w:rsid w:val="00D12319"/>
    <w:rsid w:val="00D127D2"/>
    <w:rsid w:val="00D12982"/>
    <w:rsid w:val="00D12990"/>
    <w:rsid w:val="00D13235"/>
    <w:rsid w:val="00D132BD"/>
    <w:rsid w:val="00D133E4"/>
    <w:rsid w:val="00D1392F"/>
    <w:rsid w:val="00D13D07"/>
    <w:rsid w:val="00D14092"/>
    <w:rsid w:val="00D140D4"/>
    <w:rsid w:val="00D141E8"/>
    <w:rsid w:val="00D146B4"/>
    <w:rsid w:val="00D14840"/>
    <w:rsid w:val="00D14F0E"/>
    <w:rsid w:val="00D1527B"/>
    <w:rsid w:val="00D15689"/>
    <w:rsid w:val="00D15E76"/>
    <w:rsid w:val="00D16604"/>
    <w:rsid w:val="00D16B76"/>
    <w:rsid w:val="00D17165"/>
    <w:rsid w:val="00D1729E"/>
    <w:rsid w:val="00D173AF"/>
    <w:rsid w:val="00D1743E"/>
    <w:rsid w:val="00D17487"/>
    <w:rsid w:val="00D1752E"/>
    <w:rsid w:val="00D17726"/>
    <w:rsid w:val="00D17FF9"/>
    <w:rsid w:val="00D2030F"/>
    <w:rsid w:val="00D206C0"/>
    <w:rsid w:val="00D20C60"/>
    <w:rsid w:val="00D20CFA"/>
    <w:rsid w:val="00D20ECF"/>
    <w:rsid w:val="00D20F72"/>
    <w:rsid w:val="00D20F8C"/>
    <w:rsid w:val="00D214FF"/>
    <w:rsid w:val="00D21A59"/>
    <w:rsid w:val="00D21CBD"/>
    <w:rsid w:val="00D21F37"/>
    <w:rsid w:val="00D222C3"/>
    <w:rsid w:val="00D222F0"/>
    <w:rsid w:val="00D22EE7"/>
    <w:rsid w:val="00D22F0A"/>
    <w:rsid w:val="00D23557"/>
    <w:rsid w:val="00D237B9"/>
    <w:rsid w:val="00D2382D"/>
    <w:rsid w:val="00D23B32"/>
    <w:rsid w:val="00D23E41"/>
    <w:rsid w:val="00D23FA2"/>
    <w:rsid w:val="00D242D2"/>
    <w:rsid w:val="00D243CA"/>
    <w:rsid w:val="00D24459"/>
    <w:rsid w:val="00D248DC"/>
    <w:rsid w:val="00D24B76"/>
    <w:rsid w:val="00D24F93"/>
    <w:rsid w:val="00D250FD"/>
    <w:rsid w:val="00D2512D"/>
    <w:rsid w:val="00D2522B"/>
    <w:rsid w:val="00D259D5"/>
    <w:rsid w:val="00D25C09"/>
    <w:rsid w:val="00D25D67"/>
    <w:rsid w:val="00D25D84"/>
    <w:rsid w:val="00D25ECA"/>
    <w:rsid w:val="00D25FDF"/>
    <w:rsid w:val="00D260B2"/>
    <w:rsid w:val="00D2645C"/>
    <w:rsid w:val="00D2698A"/>
    <w:rsid w:val="00D26CB5"/>
    <w:rsid w:val="00D27743"/>
    <w:rsid w:val="00D27F40"/>
    <w:rsid w:val="00D30434"/>
    <w:rsid w:val="00D30C25"/>
    <w:rsid w:val="00D30C71"/>
    <w:rsid w:val="00D30FB4"/>
    <w:rsid w:val="00D3107F"/>
    <w:rsid w:val="00D31113"/>
    <w:rsid w:val="00D31167"/>
    <w:rsid w:val="00D3139E"/>
    <w:rsid w:val="00D31570"/>
    <w:rsid w:val="00D316A6"/>
    <w:rsid w:val="00D31D1B"/>
    <w:rsid w:val="00D323BD"/>
    <w:rsid w:val="00D32CDB"/>
    <w:rsid w:val="00D32DB2"/>
    <w:rsid w:val="00D33DBB"/>
    <w:rsid w:val="00D33E50"/>
    <w:rsid w:val="00D33F39"/>
    <w:rsid w:val="00D34371"/>
    <w:rsid w:val="00D3441B"/>
    <w:rsid w:val="00D34531"/>
    <w:rsid w:val="00D3456B"/>
    <w:rsid w:val="00D345B0"/>
    <w:rsid w:val="00D3493B"/>
    <w:rsid w:val="00D34CC2"/>
    <w:rsid w:val="00D34D37"/>
    <w:rsid w:val="00D34EF9"/>
    <w:rsid w:val="00D34F26"/>
    <w:rsid w:val="00D34F9F"/>
    <w:rsid w:val="00D35214"/>
    <w:rsid w:val="00D35289"/>
    <w:rsid w:val="00D35313"/>
    <w:rsid w:val="00D35550"/>
    <w:rsid w:val="00D35712"/>
    <w:rsid w:val="00D3576F"/>
    <w:rsid w:val="00D359A9"/>
    <w:rsid w:val="00D35B0D"/>
    <w:rsid w:val="00D35EBA"/>
    <w:rsid w:val="00D366A3"/>
    <w:rsid w:val="00D36981"/>
    <w:rsid w:val="00D36CFB"/>
    <w:rsid w:val="00D3726A"/>
    <w:rsid w:val="00D37500"/>
    <w:rsid w:val="00D375A2"/>
    <w:rsid w:val="00D37A00"/>
    <w:rsid w:val="00D37A86"/>
    <w:rsid w:val="00D37ABC"/>
    <w:rsid w:val="00D37E64"/>
    <w:rsid w:val="00D37E9D"/>
    <w:rsid w:val="00D40074"/>
    <w:rsid w:val="00D4018C"/>
    <w:rsid w:val="00D4024D"/>
    <w:rsid w:val="00D402B2"/>
    <w:rsid w:val="00D402F9"/>
    <w:rsid w:val="00D40383"/>
    <w:rsid w:val="00D4063B"/>
    <w:rsid w:val="00D407D3"/>
    <w:rsid w:val="00D4087F"/>
    <w:rsid w:val="00D40A2E"/>
    <w:rsid w:val="00D40A7E"/>
    <w:rsid w:val="00D40C14"/>
    <w:rsid w:val="00D40D33"/>
    <w:rsid w:val="00D41149"/>
    <w:rsid w:val="00D41226"/>
    <w:rsid w:val="00D41678"/>
    <w:rsid w:val="00D41877"/>
    <w:rsid w:val="00D41BD2"/>
    <w:rsid w:val="00D41BDA"/>
    <w:rsid w:val="00D41F09"/>
    <w:rsid w:val="00D42291"/>
    <w:rsid w:val="00D4265D"/>
    <w:rsid w:val="00D432E3"/>
    <w:rsid w:val="00D4344F"/>
    <w:rsid w:val="00D43493"/>
    <w:rsid w:val="00D434D2"/>
    <w:rsid w:val="00D438D9"/>
    <w:rsid w:val="00D43BFA"/>
    <w:rsid w:val="00D4414B"/>
    <w:rsid w:val="00D446AB"/>
    <w:rsid w:val="00D44714"/>
    <w:rsid w:val="00D44812"/>
    <w:rsid w:val="00D448A0"/>
    <w:rsid w:val="00D44A7D"/>
    <w:rsid w:val="00D44B72"/>
    <w:rsid w:val="00D45001"/>
    <w:rsid w:val="00D451BF"/>
    <w:rsid w:val="00D45370"/>
    <w:rsid w:val="00D45376"/>
    <w:rsid w:val="00D4538C"/>
    <w:rsid w:val="00D454CE"/>
    <w:rsid w:val="00D45F7C"/>
    <w:rsid w:val="00D461F2"/>
    <w:rsid w:val="00D46379"/>
    <w:rsid w:val="00D463E4"/>
    <w:rsid w:val="00D464AA"/>
    <w:rsid w:val="00D46609"/>
    <w:rsid w:val="00D467C2"/>
    <w:rsid w:val="00D467CE"/>
    <w:rsid w:val="00D467E7"/>
    <w:rsid w:val="00D470A7"/>
    <w:rsid w:val="00D470E9"/>
    <w:rsid w:val="00D47137"/>
    <w:rsid w:val="00D47465"/>
    <w:rsid w:val="00D4780D"/>
    <w:rsid w:val="00D47964"/>
    <w:rsid w:val="00D50815"/>
    <w:rsid w:val="00D50B05"/>
    <w:rsid w:val="00D50C05"/>
    <w:rsid w:val="00D50C13"/>
    <w:rsid w:val="00D5110F"/>
    <w:rsid w:val="00D5128C"/>
    <w:rsid w:val="00D5147B"/>
    <w:rsid w:val="00D51A7E"/>
    <w:rsid w:val="00D51B01"/>
    <w:rsid w:val="00D51E78"/>
    <w:rsid w:val="00D520C5"/>
    <w:rsid w:val="00D52269"/>
    <w:rsid w:val="00D52920"/>
    <w:rsid w:val="00D52A69"/>
    <w:rsid w:val="00D52C66"/>
    <w:rsid w:val="00D52F71"/>
    <w:rsid w:val="00D534FC"/>
    <w:rsid w:val="00D53583"/>
    <w:rsid w:val="00D53599"/>
    <w:rsid w:val="00D535B2"/>
    <w:rsid w:val="00D53A84"/>
    <w:rsid w:val="00D53B24"/>
    <w:rsid w:val="00D53EB5"/>
    <w:rsid w:val="00D544C4"/>
    <w:rsid w:val="00D5455D"/>
    <w:rsid w:val="00D54B1C"/>
    <w:rsid w:val="00D55477"/>
    <w:rsid w:val="00D55643"/>
    <w:rsid w:val="00D55704"/>
    <w:rsid w:val="00D55B6F"/>
    <w:rsid w:val="00D56039"/>
    <w:rsid w:val="00D5604D"/>
    <w:rsid w:val="00D56235"/>
    <w:rsid w:val="00D56613"/>
    <w:rsid w:val="00D568DC"/>
    <w:rsid w:val="00D56928"/>
    <w:rsid w:val="00D56A85"/>
    <w:rsid w:val="00D56B04"/>
    <w:rsid w:val="00D56E35"/>
    <w:rsid w:val="00D572EF"/>
    <w:rsid w:val="00D57337"/>
    <w:rsid w:val="00D57497"/>
    <w:rsid w:val="00D57DC4"/>
    <w:rsid w:val="00D6012A"/>
    <w:rsid w:val="00D60228"/>
    <w:rsid w:val="00D60258"/>
    <w:rsid w:val="00D6091F"/>
    <w:rsid w:val="00D60A04"/>
    <w:rsid w:val="00D60A78"/>
    <w:rsid w:val="00D60ABF"/>
    <w:rsid w:val="00D60D31"/>
    <w:rsid w:val="00D60EBF"/>
    <w:rsid w:val="00D61079"/>
    <w:rsid w:val="00D610F9"/>
    <w:rsid w:val="00D61187"/>
    <w:rsid w:val="00D61574"/>
    <w:rsid w:val="00D615FF"/>
    <w:rsid w:val="00D61648"/>
    <w:rsid w:val="00D616AE"/>
    <w:rsid w:val="00D6178A"/>
    <w:rsid w:val="00D6194B"/>
    <w:rsid w:val="00D6196D"/>
    <w:rsid w:val="00D619C0"/>
    <w:rsid w:val="00D61BB6"/>
    <w:rsid w:val="00D61C0A"/>
    <w:rsid w:val="00D61E6A"/>
    <w:rsid w:val="00D62092"/>
    <w:rsid w:val="00D6210C"/>
    <w:rsid w:val="00D621B5"/>
    <w:rsid w:val="00D62681"/>
    <w:rsid w:val="00D62757"/>
    <w:rsid w:val="00D63019"/>
    <w:rsid w:val="00D6307A"/>
    <w:rsid w:val="00D631A1"/>
    <w:rsid w:val="00D63529"/>
    <w:rsid w:val="00D63557"/>
    <w:rsid w:val="00D63692"/>
    <w:rsid w:val="00D636C2"/>
    <w:rsid w:val="00D64204"/>
    <w:rsid w:val="00D64354"/>
    <w:rsid w:val="00D646C8"/>
    <w:rsid w:val="00D64F96"/>
    <w:rsid w:val="00D65044"/>
    <w:rsid w:val="00D651C2"/>
    <w:rsid w:val="00D65289"/>
    <w:rsid w:val="00D65488"/>
    <w:rsid w:val="00D6562E"/>
    <w:rsid w:val="00D659AA"/>
    <w:rsid w:val="00D65B11"/>
    <w:rsid w:val="00D65BBE"/>
    <w:rsid w:val="00D65BF6"/>
    <w:rsid w:val="00D65D79"/>
    <w:rsid w:val="00D65D85"/>
    <w:rsid w:val="00D66114"/>
    <w:rsid w:val="00D66324"/>
    <w:rsid w:val="00D663CB"/>
    <w:rsid w:val="00D664D1"/>
    <w:rsid w:val="00D66A1A"/>
    <w:rsid w:val="00D66CB1"/>
    <w:rsid w:val="00D67F76"/>
    <w:rsid w:val="00D70452"/>
    <w:rsid w:val="00D708FD"/>
    <w:rsid w:val="00D70AB6"/>
    <w:rsid w:val="00D70C44"/>
    <w:rsid w:val="00D70F1C"/>
    <w:rsid w:val="00D7151D"/>
    <w:rsid w:val="00D71731"/>
    <w:rsid w:val="00D71874"/>
    <w:rsid w:val="00D71B6D"/>
    <w:rsid w:val="00D71B6F"/>
    <w:rsid w:val="00D71D43"/>
    <w:rsid w:val="00D72288"/>
    <w:rsid w:val="00D724AD"/>
    <w:rsid w:val="00D724F4"/>
    <w:rsid w:val="00D728D5"/>
    <w:rsid w:val="00D72F5F"/>
    <w:rsid w:val="00D7322E"/>
    <w:rsid w:val="00D73417"/>
    <w:rsid w:val="00D73466"/>
    <w:rsid w:val="00D7374A"/>
    <w:rsid w:val="00D737DB"/>
    <w:rsid w:val="00D738F1"/>
    <w:rsid w:val="00D73B21"/>
    <w:rsid w:val="00D73D13"/>
    <w:rsid w:val="00D73D1C"/>
    <w:rsid w:val="00D73D4E"/>
    <w:rsid w:val="00D73F12"/>
    <w:rsid w:val="00D73FCF"/>
    <w:rsid w:val="00D7416E"/>
    <w:rsid w:val="00D742F0"/>
    <w:rsid w:val="00D74386"/>
    <w:rsid w:val="00D743F1"/>
    <w:rsid w:val="00D74776"/>
    <w:rsid w:val="00D749FB"/>
    <w:rsid w:val="00D74CCC"/>
    <w:rsid w:val="00D74DF9"/>
    <w:rsid w:val="00D75AFE"/>
    <w:rsid w:val="00D75B06"/>
    <w:rsid w:val="00D75DA8"/>
    <w:rsid w:val="00D76114"/>
    <w:rsid w:val="00D76137"/>
    <w:rsid w:val="00D76176"/>
    <w:rsid w:val="00D76178"/>
    <w:rsid w:val="00D76627"/>
    <w:rsid w:val="00D768F3"/>
    <w:rsid w:val="00D76AA4"/>
    <w:rsid w:val="00D76BDE"/>
    <w:rsid w:val="00D76C4E"/>
    <w:rsid w:val="00D76C92"/>
    <w:rsid w:val="00D76CE3"/>
    <w:rsid w:val="00D77034"/>
    <w:rsid w:val="00D773D4"/>
    <w:rsid w:val="00D77424"/>
    <w:rsid w:val="00D776CE"/>
    <w:rsid w:val="00D77B31"/>
    <w:rsid w:val="00D8001D"/>
    <w:rsid w:val="00D800F4"/>
    <w:rsid w:val="00D8062B"/>
    <w:rsid w:val="00D808E2"/>
    <w:rsid w:val="00D80C8E"/>
    <w:rsid w:val="00D815C2"/>
    <w:rsid w:val="00D82528"/>
    <w:rsid w:val="00D8257D"/>
    <w:rsid w:val="00D82B99"/>
    <w:rsid w:val="00D82BFD"/>
    <w:rsid w:val="00D82C20"/>
    <w:rsid w:val="00D82C95"/>
    <w:rsid w:val="00D82D31"/>
    <w:rsid w:val="00D8337B"/>
    <w:rsid w:val="00D8345F"/>
    <w:rsid w:val="00D83810"/>
    <w:rsid w:val="00D84184"/>
    <w:rsid w:val="00D8442C"/>
    <w:rsid w:val="00D84969"/>
    <w:rsid w:val="00D8556F"/>
    <w:rsid w:val="00D85658"/>
    <w:rsid w:val="00D8580C"/>
    <w:rsid w:val="00D8591D"/>
    <w:rsid w:val="00D85A18"/>
    <w:rsid w:val="00D85A53"/>
    <w:rsid w:val="00D85F52"/>
    <w:rsid w:val="00D860BC"/>
    <w:rsid w:val="00D860DB"/>
    <w:rsid w:val="00D86192"/>
    <w:rsid w:val="00D86274"/>
    <w:rsid w:val="00D864A1"/>
    <w:rsid w:val="00D865F2"/>
    <w:rsid w:val="00D8663F"/>
    <w:rsid w:val="00D866D6"/>
    <w:rsid w:val="00D86853"/>
    <w:rsid w:val="00D868DF"/>
    <w:rsid w:val="00D86971"/>
    <w:rsid w:val="00D87040"/>
    <w:rsid w:val="00D8720B"/>
    <w:rsid w:val="00D8740E"/>
    <w:rsid w:val="00D87644"/>
    <w:rsid w:val="00D876CD"/>
    <w:rsid w:val="00D87949"/>
    <w:rsid w:val="00D87A50"/>
    <w:rsid w:val="00D87CE9"/>
    <w:rsid w:val="00D87D29"/>
    <w:rsid w:val="00D87DC5"/>
    <w:rsid w:val="00D900FC"/>
    <w:rsid w:val="00D9058A"/>
    <w:rsid w:val="00D9068F"/>
    <w:rsid w:val="00D907D0"/>
    <w:rsid w:val="00D90DF9"/>
    <w:rsid w:val="00D90E84"/>
    <w:rsid w:val="00D90EFC"/>
    <w:rsid w:val="00D911A7"/>
    <w:rsid w:val="00D913FA"/>
    <w:rsid w:val="00D915AE"/>
    <w:rsid w:val="00D91829"/>
    <w:rsid w:val="00D91CAD"/>
    <w:rsid w:val="00D91E60"/>
    <w:rsid w:val="00D922CB"/>
    <w:rsid w:val="00D923F0"/>
    <w:rsid w:val="00D92449"/>
    <w:rsid w:val="00D9285C"/>
    <w:rsid w:val="00D92D07"/>
    <w:rsid w:val="00D92E80"/>
    <w:rsid w:val="00D9309F"/>
    <w:rsid w:val="00D930E6"/>
    <w:rsid w:val="00D93EFB"/>
    <w:rsid w:val="00D94034"/>
    <w:rsid w:val="00D94187"/>
    <w:rsid w:val="00D946FA"/>
    <w:rsid w:val="00D9494E"/>
    <w:rsid w:val="00D949F2"/>
    <w:rsid w:val="00D94DA7"/>
    <w:rsid w:val="00D94F11"/>
    <w:rsid w:val="00D95095"/>
    <w:rsid w:val="00D95477"/>
    <w:rsid w:val="00D958CC"/>
    <w:rsid w:val="00D959C8"/>
    <w:rsid w:val="00D95A54"/>
    <w:rsid w:val="00D95DA1"/>
    <w:rsid w:val="00D966BC"/>
    <w:rsid w:val="00D96737"/>
    <w:rsid w:val="00D96952"/>
    <w:rsid w:val="00D96B9C"/>
    <w:rsid w:val="00D96CE6"/>
    <w:rsid w:val="00D96D62"/>
    <w:rsid w:val="00D96DE3"/>
    <w:rsid w:val="00D96E7C"/>
    <w:rsid w:val="00D97824"/>
    <w:rsid w:val="00D97884"/>
    <w:rsid w:val="00D97D30"/>
    <w:rsid w:val="00D97D85"/>
    <w:rsid w:val="00DA0032"/>
    <w:rsid w:val="00DA004E"/>
    <w:rsid w:val="00DA00CD"/>
    <w:rsid w:val="00DA044D"/>
    <w:rsid w:val="00DA08E0"/>
    <w:rsid w:val="00DA0919"/>
    <w:rsid w:val="00DA0F85"/>
    <w:rsid w:val="00DA1040"/>
    <w:rsid w:val="00DA13C2"/>
    <w:rsid w:val="00DA1497"/>
    <w:rsid w:val="00DA1B05"/>
    <w:rsid w:val="00DA1BF5"/>
    <w:rsid w:val="00DA1C01"/>
    <w:rsid w:val="00DA1F48"/>
    <w:rsid w:val="00DA2328"/>
    <w:rsid w:val="00DA23C7"/>
    <w:rsid w:val="00DA247E"/>
    <w:rsid w:val="00DA25F2"/>
    <w:rsid w:val="00DA26B3"/>
    <w:rsid w:val="00DA2845"/>
    <w:rsid w:val="00DA2AB0"/>
    <w:rsid w:val="00DA2BC0"/>
    <w:rsid w:val="00DA2FD9"/>
    <w:rsid w:val="00DA3018"/>
    <w:rsid w:val="00DA305D"/>
    <w:rsid w:val="00DA312C"/>
    <w:rsid w:val="00DA3ADA"/>
    <w:rsid w:val="00DA3C17"/>
    <w:rsid w:val="00DA3DF5"/>
    <w:rsid w:val="00DA4102"/>
    <w:rsid w:val="00DA47E9"/>
    <w:rsid w:val="00DA4A49"/>
    <w:rsid w:val="00DA4CA3"/>
    <w:rsid w:val="00DA4CB4"/>
    <w:rsid w:val="00DA4F8A"/>
    <w:rsid w:val="00DA5305"/>
    <w:rsid w:val="00DA5A68"/>
    <w:rsid w:val="00DA5AAF"/>
    <w:rsid w:val="00DA5D84"/>
    <w:rsid w:val="00DA5E60"/>
    <w:rsid w:val="00DA6197"/>
    <w:rsid w:val="00DA672D"/>
    <w:rsid w:val="00DA690B"/>
    <w:rsid w:val="00DA6D71"/>
    <w:rsid w:val="00DA6E25"/>
    <w:rsid w:val="00DA6F7F"/>
    <w:rsid w:val="00DA7295"/>
    <w:rsid w:val="00DA7388"/>
    <w:rsid w:val="00DA74DF"/>
    <w:rsid w:val="00DA754E"/>
    <w:rsid w:val="00DA7795"/>
    <w:rsid w:val="00DA7806"/>
    <w:rsid w:val="00DA7B16"/>
    <w:rsid w:val="00DA7F7F"/>
    <w:rsid w:val="00DB060A"/>
    <w:rsid w:val="00DB0ED2"/>
    <w:rsid w:val="00DB1A99"/>
    <w:rsid w:val="00DB1D9B"/>
    <w:rsid w:val="00DB1E80"/>
    <w:rsid w:val="00DB1FA1"/>
    <w:rsid w:val="00DB2093"/>
    <w:rsid w:val="00DB211C"/>
    <w:rsid w:val="00DB22CD"/>
    <w:rsid w:val="00DB2527"/>
    <w:rsid w:val="00DB268B"/>
    <w:rsid w:val="00DB2718"/>
    <w:rsid w:val="00DB272A"/>
    <w:rsid w:val="00DB28A8"/>
    <w:rsid w:val="00DB2A1A"/>
    <w:rsid w:val="00DB2A2F"/>
    <w:rsid w:val="00DB2EA8"/>
    <w:rsid w:val="00DB30E7"/>
    <w:rsid w:val="00DB329F"/>
    <w:rsid w:val="00DB3365"/>
    <w:rsid w:val="00DB3727"/>
    <w:rsid w:val="00DB3939"/>
    <w:rsid w:val="00DB3A0A"/>
    <w:rsid w:val="00DB3EC7"/>
    <w:rsid w:val="00DB3FB7"/>
    <w:rsid w:val="00DB4662"/>
    <w:rsid w:val="00DB46DD"/>
    <w:rsid w:val="00DB4784"/>
    <w:rsid w:val="00DB4CDB"/>
    <w:rsid w:val="00DB50F2"/>
    <w:rsid w:val="00DB524F"/>
    <w:rsid w:val="00DB5362"/>
    <w:rsid w:val="00DB5380"/>
    <w:rsid w:val="00DB5619"/>
    <w:rsid w:val="00DB57F1"/>
    <w:rsid w:val="00DB5856"/>
    <w:rsid w:val="00DB5860"/>
    <w:rsid w:val="00DB5A12"/>
    <w:rsid w:val="00DB5C9A"/>
    <w:rsid w:val="00DB668C"/>
    <w:rsid w:val="00DB6774"/>
    <w:rsid w:val="00DB6958"/>
    <w:rsid w:val="00DB7201"/>
    <w:rsid w:val="00DB73A1"/>
    <w:rsid w:val="00DB73F8"/>
    <w:rsid w:val="00DB7648"/>
    <w:rsid w:val="00DB7D74"/>
    <w:rsid w:val="00DB7DDC"/>
    <w:rsid w:val="00DC03B9"/>
    <w:rsid w:val="00DC0BA4"/>
    <w:rsid w:val="00DC0DA1"/>
    <w:rsid w:val="00DC0DD5"/>
    <w:rsid w:val="00DC118C"/>
    <w:rsid w:val="00DC1399"/>
    <w:rsid w:val="00DC15C8"/>
    <w:rsid w:val="00DC16A8"/>
    <w:rsid w:val="00DC1878"/>
    <w:rsid w:val="00DC19A3"/>
    <w:rsid w:val="00DC1B9D"/>
    <w:rsid w:val="00DC22B8"/>
    <w:rsid w:val="00DC23F6"/>
    <w:rsid w:val="00DC242F"/>
    <w:rsid w:val="00DC24F8"/>
    <w:rsid w:val="00DC25C4"/>
    <w:rsid w:val="00DC2952"/>
    <w:rsid w:val="00DC297D"/>
    <w:rsid w:val="00DC2B3C"/>
    <w:rsid w:val="00DC2CC9"/>
    <w:rsid w:val="00DC2CDC"/>
    <w:rsid w:val="00DC3381"/>
    <w:rsid w:val="00DC37D3"/>
    <w:rsid w:val="00DC391E"/>
    <w:rsid w:val="00DC3A3E"/>
    <w:rsid w:val="00DC3B85"/>
    <w:rsid w:val="00DC3E81"/>
    <w:rsid w:val="00DC3F9E"/>
    <w:rsid w:val="00DC3FC5"/>
    <w:rsid w:val="00DC403B"/>
    <w:rsid w:val="00DC4815"/>
    <w:rsid w:val="00DC4820"/>
    <w:rsid w:val="00DC4F7E"/>
    <w:rsid w:val="00DC5201"/>
    <w:rsid w:val="00DC57EA"/>
    <w:rsid w:val="00DC580D"/>
    <w:rsid w:val="00DC58CA"/>
    <w:rsid w:val="00DC62F5"/>
    <w:rsid w:val="00DC6534"/>
    <w:rsid w:val="00DC6AB4"/>
    <w:rsid w:val="00DC6B5C"/>
    <w:rsid w:val="00DC6CCC"/>
    <w:rsid w:val="00DC6CE3"/>
    <w:rsid w:val="00DC6D5F"/>
    <w:rsid w:val="00DC6FD5"/>
    <w:rsid w:val="00DC7104"/>
    <w:rsid w:val="00DC735C"/>
    <w:rsid w:val="00DC75A2"/>
    <w:rsid w:val="00DC78C2"/>
    <w:rsid w:val="00DC7BD0"/>
    <w:rsid w:val="00DD000F"/>
    <w:rsid w:val="00DD032E"/>
    <w:rsid w:val="00DD044E"/>
    <w:rsid w:val="00DD0510"/>
    <w:rsid w:val="00DD0677"/>
    <w:rsid w:val="00DD0769"/>
    <w:rsid w:val="00DD0A31"/>
    <w:rsid w:val="00DD0AF6"/>
    <w:rsid w:val="00DD0F14"/>
    <w:rsid w:val="00DD0F71"/>
    <w:rsid w:val="00DD0FC4"/>
    <w:rsid w:val="00DD1584"/>
    <w:rsid w:val="00DD15F4"/>
    <w:rsid w:val="00DD1690"/>
    <w:rsid w:val="00DD1767"/>
    <w:rsid w:val="00DD17A3"/>
    <w:rsid w:val="00DD183B"/>
    <w:rsid w:val="00DD1AE6"/>
    <w:rsid w:val="00DD1D6B"/>
    <w:rsid w:val="00DD1E75"/>
    <w:rsid w:val="00DD1E7E"/>
    <w:rsid w:val="00DD1F3D"/>
    <w:rsid w:val="00DD1F93"/>
    <w:rsid w:val="00DD2188"/>
    <w:rsid w:val="00DD219C"/>
    <w:rsid w:val="00DD245D"/>
    <w:rsid w:val="00DD2840"/>
    <w:rsid w:val="00DD2FC7"/>
    <w:rsid w:val="00DD3485"/>
    <w:rsid w:val="00DD35F4"/>
    <w:rsid w:val="00DD3703"/>
    <w:rsid w:val="00DD38D5"/>
    <w:rsid w:val="00DD3D58"/>
    <w:rsid w:val="00DD3E4D"/>
    <w:rsid w:val="00DD3EBF"/>
    <w:rsid w:val="00DD41F6"/>
    <w:rsid w:val="00DD4602"/>
    <w:rsid w:val="00DD48F0"/>
    <w:rsid w:val="00DD49C2"/>
    <w:rsid w:val="00DD4DB1"/>
    <w:rsid w:val="00DD4E8B"/>
    <w:rsid w:val="00DD530A"/>
    <w:rsid w:val="00DD53AB"/>
    <w:rsid w:val="00DD540C"/>
    <w:rsid w:val="00DD5E93"/>
    <w:rsid w:val="00DD5F52"/>
    <w:rsid w:val="00DD63EC"/>
    <w:rsid w:val="00DD698C"/>
    <w:rsid w:val="00DD6BD5"/>
    <w:rsid w:val="00DD6F76"/>
    <w:rsid w:val="00DD7140"/>
    <w:rsid w:val="00DD73F8"/>
    <w:rsid w:val="00DD754A"/>
    <w:rsid w:val="00DD759D"/>
    <w:rsid w:val="00DD7610"/>
    <w:rsid w:val="00DD7C7E"/>
    <w:rsid w:val="00DE008F"/>
    <w:rsid w:val="00DE02A9"/>
    <w:rsid w:val="00DE0E06"/>
    <w:rsid w:val="00DE118D"/>
    <w:rsid w:val="00DE1534"/>
    <w:rsid w:val="00DE1694"/>
    <w:rsid w:val="00DE1869"/>
    <w:rsid w:val="00DE1C01"/>
    <w:rsid w:val="00DE1D5A"/>
    <w:rsid w:val="00DE2106"/>
    <w:rsid w:val="00DE21AC"/>
    <w:rsid w:val="00DE2446"/>
    <w:rsid w:val="00DE2DF9"/>
    <w:rsid w:val="00DE2E8B"/>
    <w:rsid w:val="00DE3347"/>
    <w:rsid w:val="00DE33ED"/>
    <w:rsid w:val="00DE390D"/>
    <w:rsid w:val="00DE3A42"/>
    <w:rsid w:val="00DE3E37"/>
    <w:rsid w:val="00DE3FDD"/>
    <w:rsid w:val="00DE410F"/>
    <w:rsid w:val="00DE420A"/>
    <w:rsid w:val="00DE45ED"/>
    <w:rsid w:val="00DE4638"/>
    <w:rsid w:val="00DE480F"/>
    <w:rsid w:val="00DE4D91"/>
    <w:rsid w:val="00DE504C"/>
    <w:rsid w:val="00DE56E4"/>
    <w:rsid w:val="00DE578E"/>
    <w:rsid w:val="00DE5924"/>
    <w:rsid w:val="00DE5B13"/>
    <w:rsid w:val="00DE5C41"/>
    <w:rsid w:val="00DE5D36"/>
    <w:rsid w:val="00DE67D2"/>
    <w:rsid w:val="00DE69C1"/>
    <w:rsid w:val="00DE6B88"/>
    <w:rsid w:val="00DE6E1B"/>
    <w:rsid w:val="00DE7520"/>
    <w:rsid w:val="00DE758B"/>
    <w:rsid w:val="00DE7603"/>
    <w:rsid w:val="00DE7A2F"/>
    <w:rsid w:val="00DE7A9B"/>
    <w:rsid w:val="00DE7ADE"/>
    <w:rsid w:val="00DE7C50"/>
    <w:rsid w:val="00DF0307"/>
    <w:rsid w:val="00DF052F"/>
    <w:rsid w:val="00DF05F0"/>
    <w:rsid w:val="00DF08FD"/>
    <w:rsid w:val="00DF0AF3"/>
    <w:rsid w:val="00DF0B01"/>
    <w:rsid w:val="00DF104A"/>
    <w:rsid w:val="00DF11BA"/>
    <w:rsid w:val="00DF13AE"/>
    <w:rsid w:val="00DF15C7"/>
    <w:rsid w:val="00DF173A"/>
    <w:rsid w:val="00DF1919"/>
    <w:rsid w:val="00DF266D"/>
    <w:rsid w:val="00DF2A88"/>
    <w:rsid w:val="00DF3424"/>
    <w:rsid w:val="00DF34C8"/>
    <w:rsid w:val="00DF34C9"/>
    <w:rsid w:val="00DF36F8"/>
    <w:rsid w:val="00DF377B"/>
    <w:rsid w:val="00DF3F27"/>
    <w:rsid w:val="00DF41EA"/>
    <w:rsid w:val="00DF42E4"/>
    <w:rsid w:val="00DF4336"/>
    <w:rsid w:val="00DF4422"/>
    <w:rsid w:val="00DF45FF"/>
    <w:rsid w:val="00DF4B83"/>
    <w:rsid w:val="00DF4F5E"/>
    <w:rsid w:val="00DF57BC"/>
    <w:rsid w:val="00DF598F"/>
    <w:rsid w:val="00DF59CE"/>
    <w:rsid w:val="00DF5BA1"/>
    <w:rsid w:val="00DF5D1E"/>
    <w:rsid w:val="00DF60F3"/>
    <w:rsid w:val="00DF626F"/>
    <w:rsid w:val="00DF63D8"/>
    <w:rsid w:val="00DF6592"/>
    <w:rsid w:val="00DF67B6"/>
    <w:rsid w:val="00DF697A"/>
    <w:rsid w:val="00DF6CB5"/>
    <w:rsid w:val="00DF6FF4"/>
    <w:rsid w:val="00DF75E3"/>
    <w:rsid w:val="00DF76F8"/>
    <w:rsid w:val="00DF7806"/>
    <w:rsid w:val="00DF7D54"/>
    <w:rsid w:val="00DF7FFD"/>
    <w:rsid w:val="00E00750"/>
    <w:rsid w:val="00E00C47"/>
    <w:rsid w:val="00E00F65"/>
    <w:rsid w:val="00E012DC"/>
    <w:rsid w:val="00E01515"/>
    <w:rsid w:val="00E018A9"/>
    <w:rsid w:val="00E01D58"/>
    <w:rsid w:val="00E02324"/>
    <w:rsid w:val="00E023A6"/>
    <w:rsid w:val="00E025A5"/>
    <w:rsid w:val="00E025AA"/>
    <w:rsid w:val="00E02649"/>
    <w:rsid w:val="00E027C2"/>
    <w:rsid w:val="00E02B9A"/>
    <w:rsid w:val="00E02CE3"/>
    <w:rsid w:val="00E02EED"/>
    <w:rsid w:val="00E039E8"/>
    <w:rsid w:val="00E04230"/>
    <w:rsid w:val="00E04563"/>
    <w:rsid w:val="00E04A5B"/>
    <w:rsid w:val="00E04B9D"/>
    <w:rsid w:val="00E04DF6"/>
    <w:rsid w:val="00E04EC1"/>
    <w:rsid w:val="00E05232"/>
    <w:rsid w:val="00E05472"/>
    <w:rsid w:val="00E05473"/>
    <w:rsid w:val="00E0567C"/>
    <w:rsid w:val="00E05E71"/>
    <w:rsid w:val="00E05ECD"/>
    <w:rsid w:val="00E06341"/>
    <w:rsid w:val="00E06415"/>
    <w:rsid w:val="00E06643"/>
    <w:rsid w:val="00E06A77"/>
    <w:rsid w:val="00E06E06"/>
    <w:rsid w:val="00E06EB7"/>
    <w:rsid w:val="00E07091"/>
    <w:rsid w:val="00E0715F"/>
    <w:rsid w:val="00E072A8"/>
    <w:rsid w:val="00E0751F"/>
    <w:rsid w:val="00E075F9"/>
    <w:rsid w:val="00E0773D"/>
    <w:rsid w:val="00E078DE"/>
    <w:rsid w:val="00E07B17"/>
    <w:rsid w:val="00E10430"/>
    <w:rsid w:val="00E10488"/>
    <w:rsid w:val="00E107EB"/>
    <w:rsid w:val="00E1080E"/>
    <w:rsid w:val="00E10A51"/>
    <w:rsid w:val="00E10DEE"/>
    <w:rsid w:val="00E11089"/>
    <w:rsid w:val="00E11102"/>
    <w:rsid w:val="00E111B6"/>
    <w:rsid w:val="00E11721"/>
    <w:rsid w:val="00E11CDB"/>
    <w:rsid w:val="00E11D14"/>
    <w:rsid w:val="00E11D8E"/>
    <w:rsid w:val="00E11ECB"/>
    <w:rsid w:val="00E11F09"/>
    <w:rsid w:val="00E1213A"/>
    <w:rsid w:val="00E12547"/>
    <w:rsid w:val="00E1254B"/>
    <w:rsid w:val="00E1262E"/>
    <w:rsid w:val="00E126B0"/>
    <w:rsid w:val="00E12CDC"/>
    <w:rsid w:val="00E133E3"/>
    <w:rsid w:val="00E1394C"/>
    <w:rsid w:val="00E13985"/>
    <w:rsid w:val="00E139C6"/>
    <w:rsid w:val="00E13C02"/>
    <w:rsid w:val="00E142A9"/>
    <w:rsid w:val="00E146FC"/>
    <w:rsid w:val="00E1471A"/>
    <w:rsid w:val="00E14A91"/>
    <w:rsid w:val="00E14CCC"/>
    <w:rsid w:val="00E1525E"/>
    <w:rsid w:val="00E152D2"/>
    <w:rsid w:val="00E15751"/>
    <w:rsid w:val="00E15772"/>
    <w:rsid w:val="00E1578C"/>
    <w:rsid w:val="00E15814"/>
    <w:rsid w:val="00E15966"/>
    <w:rsid w:val="00E16041"/>
    <w:rsid w:val="00E16743"/>
    <w:rsid w:val="00E16B79"/>
    <w:rsid w:val="00E16CAB"/>
    <w:rsid w:val="00E16D3C"/>
    <w:rsid w:val="00E170A6"/>
    <w:rsid w:val="00E177DE"/>
    <w:rsid w:val="00E17ED2"/>
    <w:rsid w:val="00E2029D"/>
    <w:rsid w:val="00E202B1"/>
    <w:rsid w:val="00E2079A"/>
    <w:rsid w:val="00E209C2"/>
    <w:rsid w:val="00E2105D"/>
    <w:rsid w:val="00E21BF8"/>
    <w:rsid w:val="00E21C7D"/>
    <w:rsid w:val="00E221DF"/>
    <w:rsid w:val="00E22427"/>
    <w:rsid w:val="00E2244C"/>
    <w:rsid w:val="00E2261D"/>
    <w:rsid w:val="00E226B3"/>
    <w:rsid w:val="00E22E77"/>
    <w:rsid w:val="00E230E9"/>
    <w:rsid w:val="00E2336D"/>
    <w:rsid w:val="00E234BF"/>
    <w:rsid w:val="00E23510"/>
    <w:rsid w:val="00E2356E"/>
    <w:rsid w:val="00E2367B"/>
    <w:rsid w:val="00E23A6D"/>
    <w:rsid w:val="00E23BB7"/>
    <w:rsid w:val="00E23C7E"/>
    <w:rsid w:val="00E23DB1"/>
    <w:rsid w:val="00E23F30"/>
    <w:rsid w:val="00E24074"/>
    <w:rsid w:val="00E2412C"/>
    <w:rsid w:val="00E2414E"/>
    <w:rsid w:val="00E243EB"/>
    <w:rsid w:val="00E24508"/>
    <w:rsid w:val="00E247E2"/>
    <w:rsid w:val="00E24822"/>
    <w:rsid w:val="00E248FB"/>
    <w:rsid w:val="00E24AFE"/>
    <w:rsid w:val="00E24D50"/>
    <w:rsid w:val="00E24F4B"/>
    <w:rsid w:val="00E24F58"/>
    <w:rsid w:val="00E24F66"/>
    <w:rsid w:val="00E25401"/>
    <w:rsid w:val="00E25642"/>
    <w:rsid w:val="00E25ED1"/>
    <w:rsid w:val="00E25F92"/>
    <w:rsid w:val="00E2678B"/>
    <w:rsid w:val="00E26D2A"/>
    <w:rsid w:val="00E26E67"/>
    <w:rsid w:val="00E26FB6"/>
    <w:rsid w:val="00E27119"/>
    <w:rsid w:val="00E27147"/>
    <w:rsid w:val="00E271F7"/>
    <w:rsid w:val="00E2766E"/>
    <w:rsid w:val="00E27F8A"/>
    <w:rsid w:val="00E305A4"/>
    <w:rsid w:val="00E30665"/>
    <w:rsid w:val="00E30681"/>
    <w:rsid w:val="00E30828"/>
    <w:rsid w:val="00E30AFC"/>
    <w:rsid w:val="00E30B56"/>
    <w:rsid w:val="00E30C2B"/>
    <w:rsid w:val="00E30EC9"/>
    <w:rsid w:val="00E311F6"/>
    <w:rsid w:val="00E31207"/>
    <w:rsid w:val="00E313BD"/>
    <w:rsid w:val="00E31595"/>
    <w:rsid w:val="00E31659"/>
    <w:rsid w:val="00E319F3"/>
    <w:rsid w:val="00E31E1E"/>
    <w:rsid w:val="00E321D0"/>
    <w:rsid w:val="00E323EB"/>
    <w:rsid w:val="00E325DC"/>
    <w:rsid w:val="00E326EE"/>
    <w:rsid w:val="00E3283E"/>
    <w:rsid w:val="00E32CBB"/>
    <w:rsid w:val="00E33315"/>
    <w:rsid w:val="00E335B6"/>
    <w:rsid w:val="00E33874"/>
    <w:rsid w:val="00E338D2"/>
    <w:rsid w:val="00E33BC9"/>
    <w:rsid w:val="00E33FAE"/>
    <w:rsid w:val="00E34085"/>
    <w:rsid w:val="00E34451"/>
    <w:rsid w:val="00E344A3"/>
    <w:rsid w:val="00E347CD"/>
    <w:rsid w:val="00E34AA1"/>
    <w:rsid w:val="00E34ACD"/>
    <w:rsid w:val="00E34DE6"/>
    <w:rsid w:val="00E34E35"/>
    <w:rsid w:val="00E351F9"/>
    <w:rsid w:val="00E35285"/>
    <w:rsid w:val="00E35569"/>
    <w:rsid w:val="00E35987"/>
    <w:rsid w:val="00E35BE4"/>
    <w:rsid w:val="00E35E29"/>
    <w:rsid w:val="00E35E91"/>
    <w:rsid w:val="00E36040"/>
    <w:rsid w:val="00E361E2"/>
    <w:rsid w:val="00E362A7"/>
    <w:rsid w:val="00E3639E"/>
    <w:rsid w:val="00E363ED"/>
    <w:rsid w:val="00E36641"/>
    <w:rsid w:val="00E367C0"/>
    <w:rsid w:val="00E36895"/>
    <w:rsid w:val="00E36BCF"/>
    <w:rsid w:val="00E36E1C"/>
    <w:rsid w:val="00E370D9"/>
    <w:rsid w:val="00E376DC"/>
    <w:rsid w:val="00E37885"/>
    <w:rsid w:val="00E37D17"/>
    <w:rsid w:val="00E37E00"/>
    <w:rsid w:val="00E40040"/>
    <w:rsid w:val="00E40069"/>
    <w:rsid w:val="00E4026F"/>
    <w:rsid w:val="00E40285"/>
    <w:rsid w:val="00E404EF"/>
    <w:rsid w:val="00E405C2"/>
    <w:rsid w:val="00E406D7"/>
    <w:rsid w:val="00E40A8C"/>
    <w:rsid w:val="00E4137D"/>
    <w:rsid w:val="00E41556"/>
    <w:rsid w:val="00E41704"/>
    <w:rsid w:val="00E41C69"/>
    <w:rsid w:val="00E41E7E"/>
    <w:rsid w:val="00E42418"/>
    <w:rsid w:val="00E4251D"/>
    <w:rsid w:val="00E42A73"/>
    <w:rsid w:val="00E42C2E"/>
    <w:rsid w:val="00E42C74"/>
    <w:rsid w:val="00E4332B"/>
    <w:rsid w:val="00E435B9"/>
    <w:rsid w:val="00E43689"/>
    <w:rsid w:val="00E43803"/>
    <w:rsid w:val="00E4394A"/>
    <w:rsid w:val="00E43AD6"/>
    <w:rsid w:val="00E43D15"/>
    <w:rsid w:val="00E43E0F"/>
    <w:rsid w:val="00E44071"/>
    <w:rsid w:val="00E441CE"/>
    <w:rsid w:val="00E447EC"/>
    <w:rsid w:val="00E44CFB"/>
    <w:rsid w:val="00E44FD4"/>
    <w:rsid w:val="00E44FEC"/>
    <w:rsid w:val="00E45126"/>
    <w:rsid w:val="00E451DF"/>
    <w:rsid w:val="00E4545A"/>
    <w:rsid w:val="00E454FA"/>
    <w:rsid w:val="00E45E8E"/>
    <w:rsid w:val="00E46CC7"/>
    <w:rsid w:val="00E46D07"/>
    <w:rsid w:val="00E46FBE"/>
    <w:rsid w:val="00E47049"/>
    <w:rsid w:val="00E470C5"/>
    <w:rsid w:val="00E474DD"/>
    <w:rsid w:val="00E4788E"/>
    <w:rsid w:val="00E478DE"/>
    <w:rsid w:val="00E47A8E"/>
    <w:rsid w:val="00E47B7C"/>
    <w:rsid w:val="00E47DE4"/>
    <w:rsid w:val="00E50482"/>
    <w:rsid w:val="00E50491"/>
    <w:rsid w:val="00E506CE"/>
    <w:rsid w:val="00E5090A"/>
    <w:rsid w:val="00E50987"/>
    <w:rsid w:val="00E509BE"/>
    <w:rsid w:val="00E50B65"/>
    <w:rsid w:val="00E50E15"/>
    <w:rsid w:val="00E512B4"/>
    <w:rsid w:val="00E521F5"/>
    <w:rsid w:val="00E5266C"/>
    <w:rsid w:val="00E52D08"/>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C9F"/>
    <w:rsid w:val="00E54CAF"/>
    <w:rsid w:val="00E54DA1"/>
    <w:rsid w:val="00E54FC5"/>
    <w:rsid w:val="00E5572F"/>
    <w:rsid w:val="00E55799"/>
    <w:rsid w:val="00E55C29"/>
    <w:rsid w:val="00E562F5"/>
    <w:rsid w:val="00E5636B"/>
    <w:rsid w:val="00E5639D"/>
    <w:rsid w:val="00E56701"/>
    <w:rsid w:val="00E56B82"/>
    <w:rsid w:val="00E56E03"/>
    <w:rsid w:val="00E57161"/>
    <w:rsid w:val="00E572CE"/>
    <w:rsid w:val="00E57483"/>
    <w:rsid w:val="00E578D0"/>
    <w:rsid w:val="00E57918"/>
    <w:rsid w:val="00E57D26"/>
    <w:rsid w:val="00E6025F"/>
    <w:rsid w:val="00E604CE"/>
    <w:rsid w:val="00E60A59"/>
    <w:rsid w:val="00E60F76"/>
    <w:rsid w:val="00E61192"/>
    <w:rsid w:val="00E61508"/>
    <w:rsid w:val="00E6164D"/>
    <w:rsid w:val="00E6169E"/>
    <w:rsid w:val="00E6185C"/>
    <w:rsid w:val="00E61ADE"/>
    <w:rsid w:val="00E61BA4"/>
    <w:rsid w:val="00E61C75"/>
    <w:rsid w:val="00E621DF"/>
    <w:rsid w:val="00E62226"/>
    <w:rsid w:val="00E6256E"/>
    <w:rsid w:val="00E62D51"/>
    <w:rsid w:val="00E631AE"/>
    <w:rsid w:val="00E631B2"/>
    <w:rsid w:val="00E631DE"/>
    <w:rsid w:val="00E63672"/>
    <w:rsid w:val="00E637B7"/>
    <w:rsid w:val="00E639D1"/>
    <w:rsid w:val="00E63DA1"/>
    <w:rsid w:val="00E63E77"/>
    <w:rsid w:val="00E63E7E"/>
    <w:rsid w:val="00E641F2"/>
    <w:rsid w:val="00E647F1"/>
    <w:rsid w:val="00E64A75"/>
    <w:rsid w:val="00E64DB9"/>
    <w:rsid w:val="00E64E56"/>
    <w:rsid w:val="00E65048"/>
    <w:rsid w:val="00E65296"/>
    <w:rsid w:val="00E65900"/>
    <w:rsid w:val="00E6592B"/>
    <w:rsid w:val="00E65A3A"/>
    <w:rsid w:val="00E65C33"/>
    <w:rsid w:val="00E65FC7"/>
    <w:rsid w:val="00E66525"/>
    <w:rsid w:val="00E66955"/>
    <w:rsid w:val="00E6695D"/>
    <w:rsid w:val="00E66CB1"/>
    <w:rsid w:val="00E671A6"/>
    <w:rsid w:val="00E6727A"/>
    <w:rsid w:val="00E67354"/>
    <w:rsid w:val="00E6755A"/>
    <w:rsid w:val="00E67DC5"/>
    <w:rsid w:val="00E67E1A"/>
    <w:rsid w:val="00E67E45"/>
    <w:rsid w:val="00E67EFB"/>
    <w:rsid w:val="00E67F40"/>
    <w:rsid w:val="00E70004"/>
    <w:rsid w:val="00E7006A"/>
    <w:rsid w:val="00E70311"/>
    <w:rsid w:val="00E70347"/>
    <w:rsid w:val="00E704F6"/>
    <w:rsid w:val="00E70B0A"/>
    <w:rsid w:val="00E70B89"/>
    <w:rsid w:val="00E70D1E"/>
    <w:rsid w:val="00E711F1"/>
    <w:rsid w:val="00E71488"/>
    <w:rsid w:val="00E7162B"/>
    <w:rsid w:val="00E71762"/>
    <w:rsid w:val="00E71CA0"/>
    <w:rsid w:val="00E71F03"/>
    <w:rsid w:val="00E722FE"/>
    <w:rsid w:val="00E723DD"/>
    <w:rsid w:val="00E7277F"/>
    <w:rsid w:val="00E7283E"/>
    <w:rsid w:val="00E72B9C"/>
    <w:rsid w:val="00E72D10"/>
    <w:rsid w:val="00E72D25"/>
    <w:rsid w:val="00E730CF"/>
    <w:rsid w:val="00E7333F"/>
    <w:rsid w:val="00E73373"/>
    <w:rsid w:val="00E735CD"/>
    <w:rsid w:val="00E73657"/>
    <w:rsid w:val="00E73B9E"/>
    <w:rsid w:val="00E74607"/>
    <w:rsid w:val="00E746D2"/>
    <w:rsid w:val="00E7482E"/>
    <w:rsid w:val="00E748A2"/>
    <w:rsid w:val="00E74A61"/>
    <w:rsid w:val="00E74AE0"/>
    <w:rsid w:val="00E74B55"/>
    <w:rsid w:val="00E75196"/>
    <w:rsid w:val="00E758B9"/>
    <w:rsid w:val="00E75926"/>
    <w:rsid w:val="00E75B0C"/>
    <w:rsid w:val="00E75E15"/>
    <w:rsid w:val="00E75F32"/>
    <w:rsid w:val="00E7637E"/>
    <w:rsid w:val="00E7646A"/>
    <w:rsid w:val="00E7658E"/>
    <w:rsid w:val="00E768A6"/>
    <w:rsid w:val="00E76C03"/>
    <w:rsid w:val="00E76E08"/>
    <w:rsid w:val="00E76E5C"/>
    <w:rsid w:val="00E76EC6"/>
    <w:rsid w:val="00E776E6"/>
    <w:rsid w:val="00E778E5"/>
    <w:rsid w:val="00E778E8"/>
    <w:rsid w:val="00E80085"/>
    <w:rsid w:val="00E803E9"/>
    <w:rsid w:val="00E804A0"/>
    <w:rsid w:val="00E80701"/>
    <w:rsid w:val="00E807A0"/>
    <w:rsid w:val="00E80974"/>
    <w:rsid w:val="00E80D2A"/>
    <w:rsid w:val="00E80F44"/>
    <w:rsid w:val="00E810A5"/>
    <w:rsid w:val="00E8149E"/>
    <w:rsid w:val="00E81529"/>
    <w:rsid w:val="00E8172E"/>
    <w:rsid w:val="00E81CCD"/>
    <w:rsid w:val="00E82020"/>
    <w:rsid w:val="00E820D6"/>
    <w:rsid w:val="00E82507"/>
    <w:rsid w:val="00E827BF"/>
    <w:rsid w:val="00E82BDD"/>
    <w:rsid w:val="00E82C83"/>
    <w:rsid w:val="00E833A3"/>
    <w:rsid w:val="00E8352A"/>
    <w:rsid w:val="00E83A81"/>
    <w:rsid w:val="00E83E5C"/>
    <w:rsid w:val="00E84256"/>
    <w:rsid w:val="00E84842"/>
    <w:rsid w:val="00E84D99"/>
    <w:rsid w:val="00E84E0E"/>
    <w:rsid w:val="00E84F10"/>
    <w:rsid w:val="00E858B9"/>
    <w:rsid w:val="00E8594A"/>
    <w:rsid w:val="00E85D72"/>
    <w:rsid w:val="00E85FEA"/>
    <w:rsid w:val="00E864B7"/>
    <w:rsid w:val="00E86A24"/>
    <w:rsid w:val="00E86D8E"/>
    <w:rsid w:val="00E86FD0"/>
    <w:rsid w:val="00E87065"/>
    <w:rsid w:val="00E87132"/>
    <w:rsid w:val="00E8726A"/>
    <w:rsid w:val="00E872FF"/>
    <w:rsid w:val="00E87471"/>
    <w:rsid w:val="00E87674"/>
    <w:rsid w:val="00E87A5A"/>
    <w:rsid w:val="00E87A91"/>
    <w:rsid w:val="00E87C88"/>
    <w:rsid w:val="00E87DC6"/>
    <w:rsid w:val="00E9038A"/>
    <w:rsid w:val="00E904E0"/>
    <w:rsid w:val="00E905AC"/>
    <w:rsid w:val="00E905BE"/>
    <w:rsid w:val="00E9064E"/>
    <w:rsid w:val="00E9091D"/>
    <w:rsid w:val="00E90E13"/>
    <w:rsid w:val="00E91036"/>
    <w:rsid w:val="00E91B5B"/>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4D89"/>
    <w:rsid w:val="00E95082"/>
    <w:rsid w:val="00E95CB0"/>
    <w:rsid w:val="00E95E47"/>
    <w:rsid w:val="00E95EF0"/>
    <w:rsid w:val="00E95F30"/>
    <w:rsid w:val="00E96845"/>
    <w:rsid w:val="00E96B4E"/>
    <w:rsid w:val="00E97190"/>
    <w:rsid w:val="00E97791"/>
    <w:rsid w:val="00E977DB"/>
    <w:rsid w:val="00E979AA"/>
    <w:rsid w:val="00E97AC2"/>
    <w:rsid w:val="00E97EAD"/>
    <w:rsid w:val="00EA04C0"/>
    <w:rsid w:val="00EA0E27"/>
    <w:rsid w:val="00EA0E35"/>
    <w:rsid w:val="00EA0E5E"/>
    <w:rsid w:val="00EA12FA"/>
    <w:rsid w:val="00EA160D"/>
    <w:rsid w:val="00EA17D0"/>
    <w:rsid w:val="00EA19CC"/>
    <w:rsid w:val="00EA19E7"/>
    <w:rsid w:val="00EA1A05"/>
    <w:rsid w:val="00EA1B9F"/>
    <w:rsid w:val="00EA214E"/>
    <w:rsid w:val="00EA25C3"/>
    <w:rsid w:val="00EA273F"/>
    <w:rsid w:val="00EA2BE0"/>
    <w:rsid w:val="00EA374A"/>
    <w:rsid w:val="00EA39D4"/>
    <w:rsid w:val="00EA3BA4"/>
    <w:rsid w:val="00EA3C3D"/>
    <w:rsid w:val="00EA3CE2"/>
    <w:rsid w:val="00EA3D1C"/>
    <w:rsid w:val="00EA3DC1"/>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8AB"/>
    <w:rsid w:val="00EA6D67"/>
    <w:rsid w:val="00EA71D9"/>
    <w:rsid w:val="00EA723B"/>
    <w:rsid w:val="00EA73CC"/>
    <w:rsid w:val="00EA78B6"/>
    <w:rsid w:val="00EA7C0C"/>
    <w:rsid w:val="00EA7F8B"/>
    <w:rsid w:val="00EB03DC"/>
    <w:rsid w:val="00EB09E0"/>
    <w:rsid w:val="00EB0B6E"/>
    <w:rsid w:val="00EB0EF8"/>
    <w:rsid w:val="00EB0F55"/>
    <w:rsid w:val="00EB1811"/>
    <w:rsid w:val="00EB1948"/>
    <w:rsid w:val="00EB21BE"/>
    <w:rsid w:val="00EB23FC"/>
    <w:rsid w:val="00EB24D3"/>
    <w:rsid w:val="00EB252D"/>
    <w:rsid w:val="00EB26B4"/>
    <w:rsid w:val="00EB2854"/>
    <w:rsid w:val="00EB2A1C"/>
    <w:rsid w:val="00EB2DD8"/>
    <w:rsid w:val="00EB314B"/>
    <w:rsid w:val="00EB351C"/>
    <w:rsid w:val="00EB351D"/>
    <w:rsid w:val="00EB35CD"/>
    <w:rsid w:val="00EB3926"/>
    <w:rsid w:val="00EB3A34"/>
    <w:rsid w:val="00EB3CEE"/>
    <w:rsid w:val="00EB3ECC"/>
    <w:rsid w:val="00EB4386"/>
    <w:rsid w:val="00EB4578"/>
    <w:rsid w:val="00EB4AA3"/>
    <w:rsid w:val="00EB4E44"/>
    <w:rsid w:val="00EB51A9"/>
    <w:rsid w:val="00EB5234"/>
    <w:rsid w:val="00EB5236"/>
    <w:rsid w:val="00EB5281"/>
    <w:rsid w:val="00EB575E"/>
    <w:rsid w:val="00EB58DA"/>
    <w:rsid w:val="00EB5C8E"/>
    <w:rsid w:val="00EB5D16"/>
    <w:rsid w:val="00EB5EB0"/>
    <w:rsid w:val="00EB60B2"/>
    <w:rsid w:val="00EB644A"/>
    <w:rsid w:val="00EB667A"/>
    <w:rsid w:val="00EB67C6"/>
    <w:rsid w:val="00EB6CA5"/>
    <w:rsid w:val="00EB6F91"/>
    <w:rsid w:val="00EB710D"/>
    <w:rsid w:val="00EB71B8"/>
    <w:rsid w:val="00EB7470"/>
    <w:rsid w:val="00EB7613"/>
    <w:rsid w:val="00EB7823"/>
    <w:rsid w:val="00EB78EC"/>
    <w:rsid w:val="00EB7B93"/>
    <w:rsid w:val="00EB7DF7"/>
    <w:rsid w:val="00EB7F1B"/>
    <w:rsid w:val="00EB7F5F"/>
    <w:rsid w:val="00EC005B"/>
    <w:rsid w:val="00EC022A"/>
    <w:rsid w:val="00EC0289"/>
    <w:rsid w:val="00EC0290"/>
    <w:rsid w:val="00EC0339"/>
    <w:rsid w:val="00EC0745"/>
    <w:rsid w:val="00EC0913"/>
    <w:rsid w:val="00EC0992"/>
    <w:rsid w:val="00EC1509"/>
    <w:rsid w:val="00EC190C"/>
    <w:rsid w:val="00EC1DB5"/>
    <w:rsid w:val="00EC1DB8"/>
    <w:rsid w:val="00EC1DCF"/>
    <w:rsid w:val="00EC2158"/>
    <w:rsid w:val="00EC26B0"/>
    <w:rsid w:val="00EC29AC"/>
    <w:rsid w:val="00EC2CCA"/>
    <w:rsid w:val="00EC2ED0"/>
    <w:rsid w:val="00EC30BA"/>
    <w:rsid w:val="00EC3221"/>
    <w:rsid w:val="00EC357C"/>
    <w:rsid w:val="00EC3AE5"/>
    <w:rsid w:val="00EC3C2D"/>
    <w:rsid w:val="00EC3E8C"/>
    <w:rsid w:val="00EC44FF"/>
    <w:rsid w:val="00EC467F"/>
    <w:rsid w:val="00EC4AAD"/>
    <w:rsid w:val="00EC542A"/>
    <w:rsid w:val="00EC5C7D"/>
    <w:rsid w:val="00EC5D7C"/>
    <w:rsid w:val="00EC60FA"/>
    <w:rsid w:val="00EC649A"/>
    <w:rsid w:val="00EC6740"/>
    <w:rsid w:val="00EC6766"/>
    <w:rsid w:val="00EC6DE8"/>
    <w:rsid w:val="00EC6E15"/>
    <w:rsid w:val="00EC7140"/>
    <w:rsid w:val="00EC71FD"/>
    <w:rsid w:val="00EC744A"/>
    <w:rsid w:val="00EC7673"/>
    <w:rsid w:val="00EC77F4"/>
    <w:rsid w:val="00EC78A9"/>
    <w:rsid w:val="00EC7F73"/>
    <w:rsid w:val="00ED0268"/>
    <w:rsid w:val="00ED032E"/>
    <w:rsid w:val="00ED0592"/>
    <w:rsid w:val="00ED0624"/>
    <w:rsid w:val="00ED06AD"/>
    <w:rsid w:val="00ED0DB4"/>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5CD"/>
    <w:rsid w:val="00ED390B"/>
    <w:rsid w:val="00ED3ACC"/>
    <w:rsid w:val="00ED3ACF"/>
    <w:rsid w:val="00ED3CD2"/>
    <w:rsid w:val="00ED3CF5"/>
    <w:rsid w:val="00ED3DB2"/>
    <w:rsid w:val="00ED3EE0"/>
    <w:rsid w:val="00ED4162"/>
    <w:rsid w:val="00ED4559"/>
    <w:rsid w:val="00ED4653"/>
    <w:rsid w:val="00ED4861"/>
    <w:rsid w:val="00ED491D"/>
    <w:rsid w:val="00ED4A73"/>
    <w:rsid w:val="00ED525C"/>
    <w:rsid w:val="00ED59FB"/>
    <w:rsid w:val="00ED5AFC"/>
    <w:rsid w:val="00ED5E5C"/>
    <w:rsid w:val="00ED60F4"/>
    <w:rsid w:val="00ED63F5"/>
    <w:rsid w:val="00ED6455"/>
    <w:rsid w:val="00ED64BA"/>
    <w:rsid w:val="00ED6703"/>
    <w:rsid w:val="00ED6884"/>
    <w:rsid w:val="00ED6917"/>
    <w:rsid w:val="00ED69C0"/>
    <w:rsid w:val="00ED6ED4"/>
    <w:rsid w:val="00ED746A"/>
    <w:rsid w:val="00ED7489"/>
    <w:rsid w:val="00ED77D3"/>
    <w:rsid w:val="00ED7899"/>
    <w:rsid w:val="00EE02CE"/>
    <w:rsid w:val="00EE076E"/>
    <w:rsid w:val="00EE0B59"/>
    <w:rsid w:val="00EE0B77"/>
    <w:rsid w:val="00EE1196"/>
    <w:rsid w:val="00EE16DF"/>
    <w:rsid w:val="00EE17B1"/>
    <w:rsid w:val="00EE210B"/>
    <w:rsid w:val="00EE227A"/>
    <w:rsid w:val="00EE25F5"/>
    <w:rsid w:val="00EE282B"/>
    <w:rsid w:val="00EE282E"/>
    <w:rsid w:val="00EE2D76"/>
    <w:rsid w:val="00EE2F28"/>
    <w:rsid w:val="00EE2FE6"/>
    <w:rsid w:val="00EE2FF5"/>
    <w:rsid w:val="00EE30BF"/>
    <w:rsid w:val="00EE31C5"/>
    <w:rsid w:val="00EE3570"/>
    <w:rsid w:val="00EE3820"/>
    <w:rsid w:val="00EE38B9"/>
    <w:rsid w:val="00EE3A79"/>
    <w:rsid w:val="00EE3BDA"/>
    <w:rsid w:val="00EE3D2D"/>
    <w:rsid w:val="00EE4211"/>
    <w:rsid w:val="00EE423C"/>
    <w:rsid w:val="00EE45ED"/>
    <w:rsid w:val="00EE4743"/>
    <w:rsid w:val="00EE49CC"/>
    <w:rsid w:val="00EE4DE6"/>
    <w:rsid w:val="00EE5130"/>
    <w:rsid w:val="00EE5416"/>
    <w:rsid w:val="00EE545F"/>
    <w:rsid w:val="00EE55E5"/>
    <w:rsid w:val="00EE5900"/>
    <w:rsid w:val="00EE5A6B"/>
    <w:rsid w:val="00EE5BA7"/>
    <w:rsid w:val="00EE5C31"/>
    <w:rsid w:val="00EE5CFE"/>
    <w:rsid w:val="00EE5ED1"/>
    <w:rsid w:val="00EE6008"/>
    <w:rsid w:val="00EE640C"/>
    <w:rsid w:val="00EE6506"/>
    <w:rsid w:val="00EE67B8"/>
    <w:rsid w:val="00EE722D"/>
    <w:rsid w:val="00EE7576"/>
    <w:rsid w:val="00EE78C5"/>
    <w:rsid w:val="00EE7DFB"/>
    <w:rsid w:val="00EE7FD0"/>
    <w:rsid w:val="00EF0D2E"/>
    <w:rsid w:val="00EF1567"/>
    <w:rsid w:val="00EF17C3"/>
    <w:rsid w:val="00EF1ADB"/>
    <w:rsid w:val="00EF1BE7"/>
    <w:rsid w:val="00EF1BF9"/>
    <w:rsid w:val="00EF1CCD"/>
    <w:rsid w:val="00EF2011"/>
    <w:rsid w:val="00EF2ABB"/>
    <w:rsid w:val="00EF2E6B"/>
    <w:rsid w:val="00EF32DE"/>
    <w:rsid w:val="00EF365F"/>
    <w:rsid w:val="00EF373F"/>
    <w:rsid w:val="00EF3865"/>
    <w:rsid w:val="00EF3B18"/>
    <w:rsid w:val="00EF3B77"/>
    <w:rsid w:val="00EF3D02"/>
    <w:rsid w:val="00EF3E9B"/>
    <w:rsid w:val="00EF44E5"/>
    <w:rsid w:val="00EF455B"/>
    <w:rsid w:val="00EF4D76"/>
    <w:rsid w:val="00EF5038"/>
    <w:rsid w:val="00EF5102"/>
    <w:rsid w:val="00EF56F1"/>
    <w:rsid w:val="00EF5E76"/>
    <w:rsid w:val="00EF5F93"/>
    <w:rsid w:val="00EF608D"/>
    <w:rsid w:val="00EF61C0"/>
    <w:rsid w:val="00EF6262"/>
    <w:rsid w:val="00EF6479"/>
    <w:rsid w:val="00EF65AE"/>
    <w:rsid w:val="00EF65D3"/>
    <w:rsid w:val="00EF69A2"/>
    <w:rsid w:val="00EF6B10"/>
    <w:rsid w:val="00EF6B89"/>
    <w:rsid w:val="00EF6D13"/>
    <w:rsid w:val="00EF6D71"/>
    <w:rsid w:val="00EF74A9"/>
    <w:rsid w:val="00EF7509"/>
    <w:rsid w:val="00EF7729"/>
    <w:rsid w:val="00EF7772"/>
    <w:rsid w:val="00EF7D01"/>
    <w:rsid w:val="00EF7DE0"/>
    <w:rsid w:val="00EF7FFE"/>
    <w:rsid w:val="00F0045F"/>
    <w:rsid w:val="00F00A33"/>
    <w:rsid w:val="00F00D96"/>
    <w:rsid w:val="00F014A2"/>
    <w:rsid w:val="00F01533"/>
    <w:rsid w:val="00F01714"/>
    <w:rsid w:val="00F0181E"/>
    <w:rsid w:val="00F0197E"/>
    <w:rsid w:val="00F01BA2"/>
    <w:rsid w:val="00F01C40"/>
    <w:rsid w:val="00F01D65"/>
    <w:rsid w:val="00F01EDF"/>
    <w:rsid w:val="00F01F00"/>
    <w:rsid w:val="00F01F92"/>
    <w:rsid w:val="00F0221D"/>
    <w:rsid w:val="00F022D7"/>
    <w:rsid w:val="00F0272A"/>
    <w:rsid w:val="00F02754"/>
    <w:rsid w:val="00F0278B"/>
    <w:rsid w:val="00F02AA1"/>
    <w:rsid w:val="00F02AB0"/>
    <w:rsid w:val="00F02CF2"/>
    <w:rsid w:val="00F02E1E"/>
    <w:rsid w:val="00F02F8E"/>
    <w:rsid w:val="00F0309D"/>
    <w:rsid w:val="00F03140"/>
    <w:rsid w:val="00F03BE2"/>
    <w:rsid w:val="00F03EDB"/>
    <w:rsid w:val="00F041E9"/>
    <w:rsid w:val="00F04281"/>
    <w:rsid w:val="00F04444"/>
    <w:rsid w:val="00F0463D"/>
    <w:rsid w:val="00F0468E"/>
    <w:rsid w:val="00F048AC"/>
    <w:rsid w:val="00F04B25"/>
    <w:rsid w:val="00F04BEE"/>
    <w:rsid w:val="00F04FFB"/>
    <w:rsid w:val="00F05201"/>
    <w:rsid w:val="00F053C5"/>
    <w:rsid w:val="00F059FE"/>
    <w:rsid w:val="00F05ACD"/>
    <w:rsid w:val="00F05DB8"/>
    <w:rsid w:val="00F05DE1"/>
    <w:rsid w:val="00F05EF1"/>
    <w:rsid w:val="00F06115"/>
    <w:rsid w:val="00F0626B"/>
    <w:rsid w:val="00F064A6"/>
    <w:rsid w:val="00F0691C"/>
    <w:rsid w:val="00F06B66"/>
    <w:rsid w:val="00F07237"/>
    <w:rsid w:val="00F0744D"/>
    <w:rsid w:val="00F0759F"/>
    <w:rsid w:val="00F07806"/>
    <w:rsid w:val="00F07897"/>
    <w:rsid w:val="00F0792B"/>
    <w:rsid w:val="00F07A97"/>
    <w:rsid w:val="00F10281"/>
    <w:rsid w:val="00F10303"/>
    <w:rsid w:val="00F10A39"/>
    <w:rsid w:val="00F10A48"/>
    <w:rsid w:val="00F10B60"/>
    <w:rsid w:val="00F112D2"/>
    <w:rsid w:val="00F114F5"/>
    <w:rsid w:val="00F11853"/>
    <w:rsid w:val="00F11A20"/>
    <w:rsid w:val="00F11AEE"/>
    <w:rsid w:val="00F11D81"/>
    <w:rsid w:val="00F11E04"/>
    <w:rsid w:val="00F11EA2"/>
    <w:rsid w:val="00F11F83"/>
    <w:rsid w:val="00F123A7"/>
    <w:rsid w:val="00F125D5"/>
    <w:rsid w:val="00F12A81"/>
    <w:rsid w:val="00F12B38"/>
    <w:rsid w:val="00F12B39"/>
    <w:rsid w:val="00F12B99"/>
    <w:rsid w:val="00F13153"/>
    <w:rsid w:val="00F1340F"/>
    <w:rsid w:val="00F137E0"/>
    <w:rsid w:val="00F13829"/>
    <w:rsid w:val="00F13A91"/>
    <w:rsid w:val="00F13D55"/>
    <w:rsid w:val="00F1453E"/>
    <w:rsid w:val="00F14737"/>
    <w:rsid w:val="00F14B87"/>
    <w:rsid w:val="00F14C69"/>
    <w:rsid w:val="00F14E96"/>
    <w:rsid w:val="00F150D6"/>
    <w:rsid w:val="00F1561C"/>
    <w:rsid w:val="00F159CC"/>
    <w:rsid w:val="00F15B8E"/>
    <w:rsid w:val="00F15C2F"/>
    <w:rsid w:val="00F15C8E"/>
    <w:rsid w:val="00F15D76"/>
    <w:rsid w:val="00F15F86"/>
    <w:rsid w:val="00F161FD"/>
    <w:rsid w:val="00F16341"/>
    <w:rsid w:val="00F16A7E"/>
    <w:rsid w:val="00F16EB2"/>
    <w:rsid w:val="00F17158"/>
    <w:rsid w:val="00F1716B"/>
    <w:rsid w:val="00F173B6"/>
    <w:rsid w:val="00F17460"/>
    <w:rsid w:val="00F1784B"/>
    <w:rsid w:val="00F17B04"/>
    <w:rsid w:val="00F20509"/>
    <w:rsid w:val="00F20628"/>
    <w:rsid w:val="00F20CCE"/>
    <w:rsid w:val="00F20CD7"/>
    <w:rsid w:val="00F20CF4"/>
    <w:rsid w:val="00F20DB5"/>
    <w:rsid w:val="00F20FFE"/>
    <w:rsid w:val="00F21048"/>
    <w:rsid w:val="00F21106"/>
    <w:rsid w:val="00F21529"/>
    <w:rsid w:val="00F2171C"/>
    <w:rsid w:val="00F217C5"/>
    <w:rsid w:val="00F2185A"/>
    <w:rsid w:val="00F21A6C"/>
    <w:rsid w:val="00F21AD5"/>
    <w:rsid w:val="00F21D8E"/>
    <w:rsid w:val="00F220F0"/>
    <w:rsid w:val="00F22A05"/>
    <w:rsid w:val="00F22ADE"/>
    <w:rsid w:val="00F22FF8"/>
    <w:rsid w:val="00F23743"/>
    <w:rsid w:val="00F237AD"/>
    <w:rsid w:val="00F23A2B"/>
    <w:rsid w:val="00F2455D"/>
    <w:rsid w:val="00F2478B"/>
    <w:rsid w:val="00F2492E"/>
    <w:rsid w:val="00F24C2B"/>
    <w:rsid w:val="00F25021"/>
    <w:rsid w:val="00F25070"/>
    <w:rsid w:val="00F25398"/>
    <w:rsid w:val="00F2578D"/>
    <w:rsid w:val="00F25BBC"/>
    <w:rsid w:val="00F25DA5"/>
    <w:rsid w:val="00F25DCF"/>
    <w:rsid w:val="00F25EBE"/>
    <w:rsid w:val="00F25FCD"/>
    <w:rsid w:val="00F2607F"/>
    <w:rsid w:val="00F2616B"/>
    <w:rsid w:val="00F261C3"/>
    <w:rsid w:val="00F26697"/>
    <w:rsid w:val="00F2694E"/>
    <w:rsid w:val="00F26956"/>
    <w:rsid w:val="00F26C6C"/>
    <w:rsid w:val="00F26CBC"/>
    <w:rsid w:val="00F26D9C"/>
    <w:rsid w:val="00F26FE2"/>
    <w:rsid w:val="00F27227"/>
    <w:rsid w:val="00F272A2"/>
    <w:rsid w:val="00F275B9"/>
    <w:rsid w:val="00F275C8"/>
    <w:rsid w:val="00F2770D"/>
    <w:rsid w:val="00F277B3"/>
    <w:rsid w:val="00F27863"/>
    <w:rsid w:val="00F2786D"/>
    <w:rsid w:val="00F27E20"/>
    <w:rsid w:val="00F27E9B"/>
    <w:rsid w:val="00F3015D"/>
    <w:rsid w:val="00F303D2"/>
    <w:rsid w:val="00F30543"/>
    <w:rsid w:val="00F307EC"/>
    <w:rsid w:val="00F308D2"/>
    <w:rsid w:val="00F30C69"/>
    <w:rsid w:val="00F30DB6"/>
    <w:rsid w:val="00F30E0F"/>
    <w:rsid w:val="00F31006"/>
    <w:rsid w:val="00F31518"/>
    <w:rsid w:val="00F315F8"/>
    <w:rsid w:val="00F31D11"/>
    <w:rsid w:val="00F3269D"/>
    <w:rsid w:val="00F3284A"/>
    <w:rsid w:val="00F32F4A"/>
    <w:rsid w:val="00F33358"/>
    <w:rsid w:val="00F335A7"/>
    <w:rsid w:val="00F3385D"/>
    <w:rsid w:val="00F33865"/>
    <w:rsid w:val="00F338ED"/>
    <w:rsid w:val="00F33980"/>
    <w:rsid w:val="00F33C98"/>
    <w:rsid w:val="00F340BE"/>
    <w:rsid w:val="00F341E0"/>
    <w:rsid w:val="00F34439"/>
    <w:rsid w:val="00F347BF"/>
    <w:rsid w:val="00F3486E"/>
    <w:rsid w:val="00F34BED"/>
    <w:rsid w:val="00F34D5E"/>
    <w:rsid w:val="00F34DC4"/>
    <w:rsid w:val="00F35297"/>
    <w:rsid w:val="00F3541E"/>
    <w:rsid w:val="00F3568A"/>
    <w:rsid w:val="00F3592F"/>
    <w:rsid w:val="00F35EB5"/>
    <w:rsid w:val="00F365D5"/>
    <w:rsid w:val="00F36784"/>
    <w:rsid w:val="00F36B2D"/>
    <w:rsid w:val="00F36CD6"/>
    <w:rsid w:val="00F36D2B"/>
    <w:rsid w:val="00F36D9D"/>
    <w:rsid w:val="00F36F06"/>
    <w:rsid w:val="00F37224"/>
    <w:rsid w:val="00F372AF"/>
    <w:rsid w:val="00F37372"/>
    <w:rsid w:val="00F37688"/>
    <w:rsid w:val="00F379AD"/>
    <w:rsid w:val="00F37CA4"/>
    <w:rsid w:val="00F40359"/>
    <w:rsid w:val="00F4039E"/>
    <w:rsid w:val="00F403D5"/>
    <w:rsid w:val="00F4091C"/>
    <w:rsid w:val="00F41226"/>
    <w:rsid w:val="00F412EC"/>
    <w:rsid w:val="00F4132A"/>
    <w:rsid w:val="00F41408"/>
    <w:rsid w:val="00F41588"/>
    <w:rsid w:val="00F415AA"/>
    <w:rsid w:val="00F41656"/>
    <w:rsid w:val="00F4170A"/>
    <w:rsid w:val="00F41D57"/>
    <w:rsid w:val="00F42099"/>
    <w:rsid w:val="00F4281B"/>
    <w:rsid w:val="00F42F88"/>
    <w:rsid w:val="00F43182"/>
    <w:rsid w:val="00F43523"/>
    <w:rsid w:val="00F43895"/>
    <w:rsid w:val="00F4427A"/>
    <w:rsid w:val="00F444D9"/>
    <w:rsid w:val="00F4467E"/>
    <w:rsid w:val="00F446B2"/>
    <w:rsid w:val="00F44AB7"/>
    <w:rsid w:val="00F44B45"/>
    <w:rsid w:val="00F452D2"/>
    <w:rsid w:val="00F45C5E"/>
    <w:rsid w:val="00F45DF8"/>
    <w:rsid w:val="00F460B1"/>
    <w:rsid w:val="00F461F1"/>
    <w:rsid w:val="00F46330"/>
    <w:rsid w:val="00F46823"/>
    <w:rsid w:val="00F46863"/>
    <w:rsid w:val="00F469D7"/>
    <w:rsid w:val="00F46F1C"/>
    <w:rsid w:val="00F47060"/>
    <w:rsid w:val="00F4764A"/>
    <w:rsid w:val="00F476ED"/>
    <w:rsid w:val="00F47832"/>
    <w:rsid w:val="00F4799A"/>
    <w:rsid w:val="00F479DA"/>
    <w:rsid w:val="00F50121"/>
    <w:rsid w:val="00F504D1"/>
    <w:rsid w:val="00F508FD"/>
    <w:rsid w:val="00F50CC9"/>
    <w:rsid w:val="00F51095"/>
    <w:rsid w:val="00F510CC"/>
    <w:rsid w:val="00F510E9"/>
    <w:rsid w:val="00F5142A"/>
    <w:rsid w:val="00F5178A"/>
    <w:rsid w:val="00F51DCC"/>
    <w:rsid w:val="00F52437"/>
    <w:rsid w:val="00F52E87"/>
    <w:rsid w:val="00F53183"/>
    <w:rsid w:val="00F531A8"/>
    <w:rsid w:val="00F537C9"/>
    <w:rsid w:val="00F53878"/>
    <w:rsid w:val="00F53B2A"/>
    <w:rsid w:val="00F53C60"/>
    <w:rsid w:val="00F53F85"/>
    <w:rsid w:val="00F5406C"/>
    <w:rsid w:val="00F54AD0"/>
    <w:rsid w:val="00F54D02"/>
    <w:rsid w:val="00F54F13"/>
    <w:rsid w:val="00F5523C"/>
    <w:rsid w:val="00F55429"/>
    <w:rsid w:val="00F55470"/>
    <w:rsid w:val="00F55987"/>
    <w:rsid w:val="00F55E09"/>
    <w:rsid w:val="00F55EFF"/>
    <w:rsid w:val="00F55FC8"/>
    <w:rsid w:val="00F5691E"/>
    <w:rsid w:val="00F56ADD"/>
    <w:rsid w:val="00F56B02"/>
    <w:rsid w:val="00F56D8A"/>
    <w:rsid w:val="00F56E7A"/>
    <w:rsid w:val="00F575C0"/>
    <w:rsid w:val="00F5762B"/>
    <w:rsid w:val="00F579EA"/>
    <w:rsid w:val="00F57D22"/>
    <w:rsid w:val="00F6034E"/>
    <w:rsid w:val="00F6046B"/>
    <w:rsid w:val="00F60690"/>
    <w:rsid w:val="00F60780"/>
    <w:rsid w:val="00F608C2"/>
    <w:rsid w:val="00F609B8"/>
    <w:rsid w:val="00F60AF7"/>
    <w:rsid w:val="00F60BA0"/>
    <w:rsid w:val="00F613B9"/>
    <w:rsid w:val="00F614FF"/>
    <w:rsid w:val="00F61A60"/>
    <w:rsid w:val="00F61BB1"/>
    <w:rsid w:val="00F61E29"/>
    <w:rsid w:val="00F61F0D"/>
    <w:rsid w:val="00F6261A"/>
    <w:rsid w:val="00F62FD1"/>
    <w:rsid w:val="00F6315E"/>
    <w:rsid w:val="00F6329A"/>
    <w:rsid w:val="00F63490"/>
    <w:rsid w:val="00F63599"/>
    <w:rsid w:val="00F63875"/>
    <w:rsid w:val="00F639C3"/>
    <w:rsid w:val="00F64079"/>
    <w:rsid w:val="00F64086"/>
    <w:rsid w:val="00F64251"/>
    <w:rsid w:val="00F642C7"/>
    <w:rsid w:val="00F647F7"/>
    <w:rsid w:val="00F64BEC"/>
    <w:rsid w:val="00F64F86"/>
    <w:rsid w:val="00F64FC0"/>
    <w:rsid w:val="00F651C9"/>
    <w:rsid w:val="00F653D8"/>
    <w:rsid w:val="00F65781"/>
    <w:rsid w:val="00F6578F"/>
    <w:rsid w:val="00F6594E"/>
    <w:rsid w:val="00F66D36"/>
    <w:rsid w:val="00F66DDA"/>
    <w:rsid w:val="00F66E54"/>
    <w:rsid w:val="00F66E7D"/>
    <w:rsid w:val="00F66F9C"/>
    <w:rsid w:val="00F66FA6"/>
    <w:rsid w:val="00F6700D"/>
    <w:rsid w:val="00F671B9"/>
    <w:rsid w:val="00F671F9"/>
    <w:rsid w:val="00F67227"/>
    <w:rsid w:val="00F67270"/>
    <w:rsid w:val="00F67864"/>
    <w:rsid w:val="00F70732"/>
    <w:rsid w:val="00F7096C"/>
    <w:rsid w:val="00F70C99"/>
    <w:rsid w:val="00F70E85"/>
    <w:rsid w:val="00F71116"/>
    <w:rsid w:val="00F719B4"/>
    <w:rsid w:val="00F71AD4"/>
    <w:rsid w:val="00F71E08"/>
    <w:rsid w:val="00F71EEF"/>
    <w:rsid w:val="00F71F8D"/>
    <w:rsid w:val="00F72020"/>
    <w:rsid w:val="00F7227B"/>
    <w:rsid w:val="00F72B1E"/>
    <w:rsid w:val="00F72BBA"/>
    <w:rsid w:val="00F72C28"/>
    <w:rsid w:val="00F72DC3"/>
    <w:rsid w:val="00F72FAE"/>
    <w:rsid w:val="00F734C9"/>
    <w:rsid w:val="00F73771"/>
    <w:rsid w:val="00F739C2"/>
    <w:rsid w:val="00F73E37"/>
    <w:rsid w:val="00F73FE9"/>
    <w:rsid w:val="00F74136"/>
    <w:rsid w:val="00F74917"/>
    <w:rsid w:val="00F74A68"/>
    <w:rsid w:val="00F74E5B"/>
    <w:rsid w:val="00F75347"/>
    <w:rsid w:val="00F753F2"/>
    <w:rsid w:val="00F75486"/>
    <w:rsid w:val="00F75607"/>
    <w:rsid w:val="00F75826"/>
    <w:rsid w:val="00F75B56"/>
    <w:rsid w:val="00F75E59"/>
    <w:rsid w:val="00F76205"/>
    <w:rsid w:val="00F76474"/>
    <w:rsid w:val="00F76A77"/>
    <w:rsid w:val="00F76AAE"/>
    <w:rsid w:val="00F76CA2"/>
    <w:rsid w:val="00F76E77"/>
    <w:rsid w:val="00F7733C"/>
    <w:rsid w:val="00F776E4"/>
    <w:rsid w:val="00F77CDB"/>
    <w:rsid w:val="00F77DFE"/>
    <w:rsid w:val="00F801C2"/>
    <w:rsid w:val="00F80242"/>
    <w:rsid w:val="00F803B1"/>
    <w:rsid w:val="00F8086B"/>
    <w:rsid w:val="00F808D4"/>
    <w:rsid w:val="00F8092E"/>
    <w:rsid w:val="00F80E90"/>
    <w:rsid w:val="00F81277"/>
    <w:rsid w:val="00F81352"/>
    <w:rsid w:val="00F813A5"/>
    <w:rsid w:val="00F81604"/>
    <w:rsid w:val="00F81673"/>
    <w:rsid w:val="00F81C85"/>
    <w:rsid w:val="00F82562"/>
    <w:rsid w:val="00F82860"/>
    <w:rsid w:val="00F83307"/>
    <w:rsid w:val="00F83321"/>
    <w:rsid w:val="00F833F3"/>
    <w:rsid w:val="00F834C2"/>
    <w:rsid w:val="00F8389D"/>
    <w:rsid w:val="00F84144"/>
    <w:rsid w:val="00F841D2"/>
    <w:rsid w:val="00F842C0"/>
    <w:rsid w:val="00F843C5"/>
    <w:rsid w:val="00F8478C"/>
    <w:rsid w:val="00F84958"/>
    <w:rsid w:val="00F84B0F"/>
    <w:rsid w:val="00F8513C"/>
    <w:rsid w:val="00F8539F"/>
    <w:rsid w:val="00F8565B"/>
    <w:rsid w:val="00F856B3"/>
    <w:rsid w:val="00F85C37"/>
    <w:rsid w:val="00F86090"/>
    <w:rsid w:val="00F86529"/>
    <w:rsid w:val="00F86B0E"/>
    <w:rsid w:val="00F86C8C"/>
    <w:rsid w:val="00F873E3"/>
    <w:rsid w:val="00F8756A"/>
    <w:rsid w:val="00F87A96"/>
    <w:rsid w:val="00F87BA4"/>
    <w:rsid w:val="00F87ED0"/>
    <w:rsid w:val="00F90109"/>
    <w:rsid w:val="00F90287"/>
    <w:rsid w:val="00F90B84"/>
    <w:rsid w:val="00F90BEF"/>
    <w:rsid w:val="00F90EAD"/>
    <w:rsid w:val="00F911E3"/>
    <w:rsid w:val="00F91377"/>
    <w:rsid w:val="00F9229F"/>
    <w:rsid w:val="00F9278B"/>
    <w:rsid w:val="00F9293C"/>
    <w:rsid w:val="00F92D4D"/>
    <w:rsid w:val="00F93260"/>
    <w:rsid w:val="00F9328D"/>
    <w:rsid w:val="00F93787"/>
    <w:rsid w:val="00F938F8"/>
    <w:rsid w:val="00F93BF7"/>
    <w:rsid w:val="00F93E0B"/>
    <w:rsid w:val="00F93EEE"/>
    <w:rsid w:val="00F9412B"/>
    <w:rsid w:val="00F94423"/>
    <w:rsid w:val="00F9461F"/>
    <w:rsid w:val="00F94D9F"/>
    <w:rsid w:val="00F94DC6"/>
    <w:rsid w:val="00F94EE6"/>
    <w:rsid w:val="00F95362"/>
    <w:rsid w:val="00F954C3"/>
    <w:rsid w:val="00F95583"/>
    <w:rsid w:val="00F9592A"/>
    <w:rsid w:val="00F95D8A"/>
    <w:rsid w:val="00F95E74"/>
    <w:rsid w:val="00F961CF"/>
    <w:rsid w:val="00F962D0"/>
    <w:rsid w:val="00F9650B"/>
    <w:rsid w:val="00F968DC"/>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1D53"/>
    <w:rsid w:val="00FA2235"/>
    <w:rsid w:val="00FA2420"/>
    <w:rsid w:val="00FA257F"/>
    <w:rsid w:val="00FA2605"/>
    <w:rsid w:val="00FA27D9"/>
    <w:rsid w:val="00FA2BA7"/>
    <w:rsid w:val="00FA2CCA"/>
    <w:rsid w:val="00FA2D76"/>
    <w:rsid w:val="00FA2D77"/>
    <w:rsid w:val="00FA3167"/>
    <w:rsid w:val="00FA385B"/>
    <w:rsid w:val="00FA3AC6"/>
    <w:rsid w:val="00FA3BB8"/>
    <w:rsid w:val="00FA3EBB"/>
    <w:rsid w:val="00FA3EF2"/>
    <w:rsid w:val="00FA3FFB"/>
    <w:rsid w:val="00FA415D"/>
    <w:rsid w:val="00FA4464"/>
    <w:rsid w:val="00FA4C7C"/>
    <w:rsid w:val="00FA50E5"/>
    <w:rsid w:val="00FA5133"/>
    <w:rsid w:val="00FA5445"/>
    <w:rsid w:val="00FA585D"/>
    <w:rsid w:val="00FA58E0"/>
    <w:rsid w:val="00FA5950"/>
    <w:rsid w:val="00FA5C89"/>
    <w:rsid w:val="00FA5E1D"/>
    <w:rsid w:val="00FA5E61"/>
    <w:rsid w:val="00FA5FA5"/>
    <w:rsid w:val="00FA63BF"/>
    <w:rsid w:val="00FA6A38"/>
    <w:rsid w:val="00FA707F"/>
    <w:rsid w:val="00FA7206"/>
    <w:rsid w:val="00FA72D1"/>
    <w:rsid w:val="00FA731F"/>
    <w:rsid w:val="00FA7482"/>
    <w:rsid w:val="00FB01E4"/>
    <w:rsid w:val="00FB0232"/>
    <w:rsid w:val="00FB028B"/>
    <w:rsid w:val="00FB02B4"/>
    <w:rsid w:val="00FB040D"/>
    <w:rsid w:val="00FB045E"/>
    <w:rsid w:val="00FB06BC"/>
    <w:rsid w:val="00FB0BE7"/>
    <w:rsid w:val="00FB0F3C"/>
    <w:rsid w:val="00FB10E6"/>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439"/>
    <w:rsid w:val="00FB35EF"/>
    <w:rsid w:val="00FB3CAC"/>
    <w:rsid w:val="00FB3DFD"/>
    <w:rsid w:val="00FB3F5E"/>
    <w:rsid w:val="00FB47FE"/>
    <w:rsid w:val="00FB485F"/>
    <w:rsid w:val="00FB4FCD"/>
    <w:rsid w:val="00FB504B"/>
    <w:rsid w:val="00FB5149"/>
    <w:rsid w:val="00FB52AB"/>
    <w:rsid w:val="00FB52CE"/>
    <w:rsid w:val="00FB5390"/>
    <w:rsid w:val="00FB560F"/>
    <w:rsid w:val="00FB5B54"/>
    <w:rsid w:val="00FB5BC8"/>
    <w:rsid w:val="00FB5C5E"/>
    <w:rsid w:val="00FB5FA0"/>
    <w:rsid w:val="00FB5FBA"/>
    <w:rsid w:val="00FB5FDC"/>
    <w:rsid w:val="00FB6067"/>
    <w:rsid w:val="00FB671E"/>
    <w:rsid w:val="00FB6838"/>
    <w:rsid w:val="00FB711D"/>
    <w:rsid w:val="00FB73D6"/>
    <w:rsid w:val="00FB75B8"/>
    <w:rsid w:val="00FB7995"/>
    <w:rsid w:val="00FB7D3A"/>
    <w:rsid w:val="00FC055B"/>
    <w:rsid w:val="00FC07C6"/>
    <w:rsid w:val="00FC086C"/>
    <w:rsid w:val="00FC0BD0"/>
    <w:rsid w:val="00FC0BF6"/>
    <w:rsid w:val="00FC0DB4"/>
    <w:rsid w:val="00FC0EE4"/>
    <w:rsid w:val="00FC0EF9"/>
    <w:rsid w:val="00FC150F"/>
    <w:rsid w:val="00FC19EC"/>
    <w:rsid w:val="00FC24C9"/>
    <w:rsid w:val="00FC25F1"/>
    <w:rsid w:val="00FC27A6"/>
    <w:rsid w:val="00FC2A07"/>
    <w:rsid w:val="00FC2E17"/>
    <w:rsid w:val="00FC2E25"/>
    <w:rsid w:val="00FC2F0A"/>
    <w:rsid w:val="00FC2F97"/>
    <w:rsid w:val="00FC2FD4"/>
    <w:rsid w:val="00FC3034"/>
    <w:rsid w:val="00FC3235"/>
    <w:rsid w:val="00FC32A1"/>
    <w:rsid w:val="00FC34A8"/>
    <w:rsid w:val="00FC3661"/>
    <w:rsid w:val="00FC3811"/>
    <w:rsid w:val="00FC3948"/>
    <w:rsid w:val="00FC3ABD"/>
    <w:rsid w:val="00FC3F92"/>
    <w:rsid w:val="00FC41C9"/>
    <w:rsid w:val="00FC4255"/>
    <w:rsid w:val="00FC4420"/>
    <w:rsid w:val="00FC49B9"/>
    <w:rsid w:val="00FC4BA5"/>
    <w:rsid w:val="00FC4EDE"/>
    <w:rsid w:val="00FC523D"/>
    <w:rsid w:val="00FC5353"/>
    <w:rsid w:val="00FC55BE"/>
    <w:rsid w:val="00FC58BA"/>
    <w:rsid w:val="00FC5C7F"/>
    <w:rsid w:val="00FC5EEF"/>
    <w:rsid w:val="00FC64C4"/>
    <w:rsid w:val="00FC6687"/>
    <w:rsid w:val="00FC6A1C"/>
    <w:rsid w:val="00FC6C1F"/>
    <w:rsid w:val="00FC6C6F"/>
    <w:rsid w:val="00FC6DC6"/>
    <w:rsid w:val="00FC6E2C"/>
    <w:rsid w:val="00FC747A"/>
    <w:rsid w:val="00FC76A0"/>
    <w:rsid w:val="00FC7F1C"/>
    <w:rsid w:val="00FD06CD"/>
    <w:rsid w:val="00FD07FD"/>
    <w:rsid w:val="00FD0D0B"/>
    <w:rsid w:val="00FD0D19"/>
    <w:rsid w:val="00FD1055"/>
    <w:rsid w:val="00FD177C"/>
    <w:rsid w:val="00FD1980"/>
    <w:rsid w:val="00FD1A41"/>
    <w:rsid w:val="00FD1C79"/>
    <w:rsid w:val="00FD1D5B"/>
    <w:rsid w:val="00FD1E4B"/>
    <w:rsid w:val="00FD1EA8"/>
    <w:rsid w:val="00FD249F"/>
    <w:rsid w:val="00FD26E3"/>
    <w:rsid w:val="00FD2769"/>
    <w:rsid w:val="00FD27D9"/>
    <w:rsid w:val="00FD2836"/>
    <w:rsid w:val="00FD2AD7"/>
    <w:rsid w:val="00FD2CBC"/>
    <w:rsid w:val="00FD32B5"/>
    <w:rsid w:val="00FD32F9"/>
    <w:rsid w:val="00FD36AA"/>
    <w:rsid w:val="00FD420A"/>
    <w:rsid w:val="00FD4283"/>
    <w:rsid w:val="00FD42B8"/>
    <w:rsid w:val="00FD47BE"/>
    <w:rsid w:val="00FD4AAA"/>
    <w:rsid w:val="00FD4B3B"/>
    <w:rsid w:val="00FD4C43"/>
    <w:rsid w:val="00FD53D5"/>
    <w:rsid w:val="00FD5457"/>
    <w:rsid w:val="00FD5535"/>
    <w:rsid w:val="00FD563C"/>
    <w:rsid w:val="00FD5C2C"/>
    <w:rsid w:val="00FD5C42"/>
    <w:rsid w:val="00FD5F9A"/>
    <w:rsid w:val="00FD6634"/>
    <w:rsid w:val="00FD68C3"/>
    <w:rsid w:val="00FD6A99"/>
    <w:rsid w:val="00FD6D74"/>
    <w:rsid w:val="00FD7023"/>
    <w:rsid w:val="00FD703E"/>
    <w:rsid w:val="00FD7244"/>
    <w:rsid w:val="00FD73AF"/>
    <w:rsid w:val="00FD742D"/>
    <w:rsid w:val="00FD7457"/>
    <w:rsid w:val="00FD745A"/>
    <w:rsid w:val="00FD7526"/>
    <w:rsid w:val="00FD7DF6"/>
    <w:rsid w:val="00FD7E1D"/>
    <w:rsid w:val="00FD7FD2"/>
    <w:rsid w:val="00FE0358"/>
    <w:rsid w:val="00FE0BB8"/>
    <w:rsid w:val="00FE0C69"/>
    <w:rsid w:val="00FE0D36"/>
    <w:rsid w:val="00FE143B"/>
    <w:rsid w:val="00FE1A2A"/>
    <w:rsid w:val="00FE1F76"/>
    <w:rsid w:val="00FE2114"/>
    <w:rsid w:val="00FE21F0"/>
    <w:rsid w:val="00FE2358"/>
    <w:rsid w:val="00FE235A"/>
    <w:rsid w:val="00FE252E"/>
    <w:rsid w:val="00FE2556"/>
    <w:rsid w:val="00FE27D7"/>
    <w:rsid w:val="00FE294E"/>
    <w:rsid w:val="00FE29E3"/>
    <w:rsid w:val="00FE2DE2"/>
    <w:rsid w:val="00FE30F7"/>
    <w:rsid w:val="00FE31A5"/>
    <w:rsid w:val="00FE41E8"/>
    <w:rsid w:val="00FE47BF"/>
    <w:rsid w:val="00FE4822"/>
    <w:rsid w:val="00FE4A4E"/>
    <w:rsid w:val="00FE4E2A"/>
    <w:rsid w:val="00FE4F7B"/>
    <w:rsid w:val="00FE4FF0"/>
    <w:rsid w:val="00FE5202"/>
    <w:rsid w:val="00FE53DF"/>
    <w:rsid w:val="00FE5553"/>
    <w:rsid w:val="00FE5AB1"/>
    <w:rsid w:val="00FE5BDB"/>
    <w:rsid w:val="00FE63D7"/>
    <w:rsid w:val="00FE64CB"/>
    <w:rsid w:val="00FE686C"/>
    <w:rsid w:val="00FE6B1D"/>
    <w:rsid w:val="00FE6EE4"/>
    <w:rsid w:val="00FE6F63"/>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B9C"/>
    <w:rsid w:val="00FF0C93"/>
    <w:rsid w:val="00FF1413"/>
    <w:rsid w:val="00FF16D3"/>
    <w:rsid w:val="00FF173B"/>
    <w:rsid w:val="00FF1B40"/>
    <w:rsid w:val="00FF1C71"/>
    <w:rsid w:val="00FF25C2"/>
    <w:rsid w:val="00FF3076"/>
    <w:rsid w:val="00FF3157"/>
    <w:rsid w:val="00FF34E5"/>
    <w:rsid w:val="00FF35B4"/>
    <w:rsid w:val="00FF36E4"/>
    <w:rsid w:val="00FF3941"/>
    <w:rsid w:val="00FF3E01"/>
    <w:rsid w:val="00FF3ED4"/>
    <w:rsid w:val="00FF41EF"/>
    <w:rsid w:val="00FF4213"/>
    <w:rsid w:val="00FF43EB"/>
    <w:rsid w:val="00FF483E"/>
    <w:rsid w:val="00FF4C69"/>
    <w:rsid w:val="00FF4EAD"/>
    <w:rsid w:val="00FF5131"/>
    <w:rsid w:val="00FF5163"/>
    <w:rsid w:val="00FF525D"/>
    <w:rsid w:val="00FF5686"/>
    <w:rsid w:val="00FF5689"/>
    <w:rsid w:val="00FF57D3"/>
    <w:rsid w:val="00FF57FD"/>
    <w:rsid w:val="00FF5835"/>
    <w:rsid w:val="00FF5CC4"/>
    <w:rsid w:val="00FF6004"/>
    <w:rsid w:val="00FF640B"/>
    <w:rsid w:val="00FF6470"/>
    <w:rsid w:val="00FF64DC"/>
    <w:rsid w:val="00FF67AD"/>
    <w:rsid w:val="00FF67CC"/>
    <w:rsid w:val="00FF74CD"/>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0BA5BEAE-AF8E-4758-BA00-FDB1CDF6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qFormat/>
    <w:rsid w:val="008B66AA"/>
    <w:pPr>
      <w:numPr>
        <w:numId w:val="2"/>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3"/>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 w:type="character" w:styleId="PlaceholderText">
    <w:name w:val="Placeholder Text"/>
    <w:basedOn w:val="DefaultParagraphFont"/>
    <w:uiPriority w:val="99"/>
    <w:semiHidden/>
    <w:rsid w:val="00735030"/>
    <w:rPr>
      <w:color w:val="808080"/>
    </w:rPr>
  </w:style>
  <w:style w:type="paragraph" w:styleId="Bibliography">
    <w:name w:val="Bibliography"/>
    <w:basedOn w:val="Normal"/>
    <w:next w:val="Normal"/>
    <w:uiPriority w:val="37"/>
    <w:unhideWhenUsed/>
    <w:rsid w:val="005F49E8"/>
  </w:style>
  <w:style w:type="paragraph" w:customStyle="1" w:styleId="Reference">
    <w:name w:val="Reference"/>
    <w:basedOn w:val="BodyText"/>
    <w:locked/>
    <w:rsid w:val="00B67689"/>
    <w:pPr>
      <w:numPr>
        <w:numId w:val="9"/>
      </w:numPr>
      <w:spacing w:line="259" w:lineRule="auto"/>
    </w:pPr>
    <w:rPr>
      <w:rFonts w:ascii="Arial" w:eastAsiaTheme="minorHAnsi" w:hAnsi="Arial" w:cstheme="minorBidi"/>
      <w:szCs w:val="22"/>
      <w:lang w:val="en-US" w:eastAsia="zh-CN"/>
    </w:rPr>
  </w:style>
  <w:style w:type="paragraph" w:customStyle="1" w:styleId="pf0">
    <w:name w:val="pf0"/>
    <w:basedOn w:val="Normal"/>
    <w:rsid w:val="00F22A05"/>
    <w:pPr>
      <w:spacing w:before="100" w:beforeAutospacing="1" w:after="100" w:afterAutospacing="1"/>
    </w:pPr>
    <w:rPr>
      <w:rFonts w:eastAsia="Times New Roman"/>
      <w:sz w:val="24"/>
      <w:szCs w:val="24"/>
      <w:lang w:val="en-US"/>
    </w:rPr>
  </w:style>
  <w:style w:type="character" w:customStyle="1" w:styleId="cf01">
    <w:name w:val="cf01"/>
    <w:basedOn w:val="DefaultParagraphFont"/>
    <w:rsid w:val="00F22A05"/>
    <w:rPr>
      <w:rFonts w:ascii="Segoe UI" w:hAnsi="Segoe UI" w:cs="Segoe UI" w:hint="default"/>
      <w:sz w:val="18"/>
      <w:szCs w:val="18"/>
    </w:rPr>
  </w:style>
  <w:style w:type="paragraph" w:customStyle="1" w:styleId="Proposal">
    <w:name w:val="Proposal"/>
    <w:basedOn w:val="Normal"/>
    <w:rsid w:val="00734DA9"/>
    <w:pPr>
      <w:numPr>
        <w:numId w:val="17"/>
      </w:numPr>
    </w:pPr>
  </w:style>
  <w:style w:type="paragraph" w:styleId="TOCHeading">
    <w:name w:val="TOC Heading"/>
    <w:basedOn w:val="Heading1"/>
    <w:next w:val="Normal"/>
    <w:uiPriority w:val="39"/>
    <w:unhideWhenUsed/>
    <w:qFormat/>
    <w:rsid w:val="00AD4A44"/>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AD4A44"/>
    <w:pPr>
      <w:spacing w:after="100"/>
    </w:pPr>
  </w:style>
  <w:style w:type="paragraph" w:styleId="TOC2">
    <w:name w:val="toc 2"/>
    <w:basedOn w:val="Normal"/>
    <w:next w:val="Normal"/>
    <w:autoRedefine/>
    <w:uiPriority w:val="39"/>
    <w:unhideWhenUsed/>
    <w:rsid w:val="00AD4A44"/>
    <w:pPr>
      <w:spacing w:after="100"/>
      <w:ind w:left="200"/>
    </w:pPr>
  </w:style>
  <w:style w:type="table" w:styleId="GridTable2-Accent3">
    <w:name w:val="Grid Table 2 Accent 3"/>
    <w:basedOn w:val="TableNormal"/>
    <w:uiPriority w:val="47"/>
    <w:rsid w:val="00E6727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3">
    <w:name w:val="Grid Table 4 Accent 3"/>
    <w:basedOn w:val="TableNormal"/>
    <w:uiPriority w:val="49"/>
    <w:rsid w:val="00E6727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E672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4-Accent3">
    <w:name w:val="List Table 4 Accent 3"/>
    <w:basedOn w:val="TableNormal"/>
    <w:uiPriority w:val="49"/>
    <w:rsid w:val="002B748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2">
    <w:name w:val="Grid Table 2 Accent 2"/>
    <w:basedOn w:val="TableNormal"/>
    <w:uiPriority w:val="47"/>
    <w:rsid w:val="002B748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3122356">
      <w:bodyDiv w:val="1"/>
      <w:marLeft w:val="0"/>
      <w:marRight w:val="0"/>
      <w:marTop w:val="0"/>
      <w:marBottom w:val="0"/>
      <w:divBdr>
        <w:top w:val="none" w:sz="0" w:space="0" w:color="auto"/>
        <w:left w:val="none" w:sz="0" w:space="0" w:color="auto"/>
        <w:bottom w:val="none" w:sz="0" w:space="0" w:color="auto"/>
        <w:right w:val="none" w:sz="0" w:space="0" w:color="auto"/>
      </w:divBdr>
    </w:div>
    <w:div w:id="44959550">
      <w:bodyDiv w:val="1"/>
      <w:marLeft w:val="0"/>
      <w:marRight w:val="0"/>
      <w:marTop w:val="0"/>
      <w:marBottom w:val="0"/>
      <w:divBdr>
        <w:top w:val="none" w:sz="0" w:space="0" w:color="auto"/>
        <w:left w:val="none" w:sz="0" w:space="0" w:color="auto"/>
        <w:bottom w:val="none" w:sz="0" w:space="0" w:color="auto"/>
        <w:right w:val="none" w:sz="0" w:space="0" w:color="auto"/>
      </w:divBdr>
      <w:divsChild>
        <w:div w:id="1462532008">
          <w:marLeft w:val="547"/>
          <w:marRight w:val="0"/>
          <w:marTop w:val="0"/>
          <w:marBottom w:val="0"/>
          <w:divBdr>
            <w:top w:val="none" w:sz="0" w:space="0" w:color="auto"/>
            <w:left w:val="none" w:sz="0" w:space="0" w:color="auto"/>
            <w:bottom w:val="none" w:sz="0" w:space="0" w:color="auto"/>
            <w:right w:val="none" w:sz="0" w:space="0" w:color="auto"/>
          </w:divBdr>
        </w:div>
        <w:div w:id="1566842238">
          <w:marLeft w:val="547"/>
          <w:marRight w:val="0"/>
          <w:marTop w:val="0"/>
          <w:marBottom w:val="0"/>
          <w:divBdr>
            <w:top w:val="none" w:sz="0" w:space="0" w:color="auto"/>
            <w:left w:val="none" w:sz="0" w:space="0" w:color="auto"/>
            <w:bottom w:val="none" w:sz="0" w:space="0" w:color="auto"/>
            <w:right w:val="none" w:sz="0" w:space="0" w:color="auto"/>
          </w:divBdr>
        </w:div>
      </w:divsChild>
    </w:div>
    <w:div w:id="121001319">
      <w:bodyDiv w:val="1"/>
      <w:marLeft w:val="0"/>
      <w:marRight w:val="0"/>
      <w:marTop w:val="0"/>
      <w:marBottom w:val="0"/>
      <w:divBdr>
        <w:top w:val="none" w:sz="0" w:space="0" w:color="auto"/>
        <w:left w:val="none" w:sz="0" w:space="0" w:color="auto"/>
        <w:bottom w:val="none" w:sz="0" w:space="0" w:color="auto"/>
        <w:right w:val="none" w:sz="0" w:space="0" w:color="auto"/>
      </w:divBdr>
      <w:divsChild>
        <w:div w:id="1061906139">
          <w:marLeft w:val="547"/>
          <w:marRight w:val="0"/>
          <w:marTop w:val="0"/>
          <w:marBottom w:val="0"/>
          <w:divBdr>
            <w:top w:val="none" w:sz="0" w:space="0" w:color="auto"/>
            <w:left w:val="none" w:sz="0" w:space="0" w:color="auto"/>
            <w:bottom w:val="none" w:sz="0" w:space="0" w:color="auto"/>
            <w:right w:val="none" w:sz="0" w:space="0" w:color="auto"/>
          </w:divBdr>
        </w:div>
        <w:div w:id="1754936407">
          <w:marLeft w:val="547"/>
          <w:marRight w:val="0"/>
          <w:marTop w:val="0"/>
          <w:marBottom w:val="0"/>
          <w:divBdr>
            <w:top w:val="none" w:sz="0" w:space="0" w:color="auto"/>
            <w:left w:val="none" w:sz="0" w:space="0" w:color="auto"/>
            <w:bottom w:val="none" w:sz="0" w:space="0" w:color="auto"/>
            <w:right w:val="none" w:sz="0" w:space="0" w:color="auto"/>
          </w:divBdr>
        </w:div>
        <w:div w:id="781386790">
          <w:marLeft w:val="547"/>
          <w:marRight w:val="0"/>
          <w:marTop w:val="0"/>
          <w:marBottom w:val="0"/>
          <w:divBdr>
            <w:top w:val="none" w:sz="0" w:space="0" w:color="auto"/>
            <w:left w:val="none" w:sz="0" w:space="0" w:color="auto"/>
            <w:bottom w:val="none" w:sz="0" w:space="0" w:color="auto"/>
            <w:right w:val="none" w:sz="0" w:space="0" w:color="auto"/>
          </w:divBdr>
        </w:div>
        <w:div w:id="1852986751">
          <w:marLeft w:val="547"/>
          <w:marRight w:val="0"/>
          <w:marTop w:val="0"/>
          <w:marBottom w:val="0"/>
          <w:divBdr>
            <w:top w:val="none" w:sz="0" w:space="0" w:color="auto"/>
            <w:left w:val="none" w:sz="0" w:space="0" w:color="auto"/>
            <w:bottom w:val="none" w:sz="0" w:space="0" w:color="auto"/>
            <w:right w:val="none" w:sz="0" w:space="0" w:color="auto"/>
          </w:divBdr>
        </w:div>
      </w:divsChild>
    </w:div>
    <w:div w:id="127937678">
      <w:bodyDiv w:val="1"/>
      <w:marLeft w:val="0"/>
      <w:marRight w:val="0"/>
      <w:marTop w:val="0"/>
      <w:marBottom w:val="0"/>
      <w:divBdr>
        <w:top w:val="none" w:sz="0" w:space="0" w:color="auto"/>
        <w:left w:val="none" w:sz="0" w:space="0" w:color="auto"/>
        <w:bottom w:val="none" w:sz="0" w:space="0" w:color="auto"/>
        <w:right w:val="none" w:sz="0" w:space="0" w:color="auto"/>
      </w:divBdr>
      <w:divsChild>
        <w:div w:id="873692052">
          <w:marLeft w:val="547"/>
          <w:marRight w:val="0"/>
          <w:marTop w:val="0"/>
          <w:marBottom w:val="0"/>
          <w:divBdr>
            <w:top w:val="none" w:sz="0" w:space="0" w:color="auto"/>
            <w:left w:val="none" w:sz="0" w:space="0" w:color="auto"/>
            <w:bottom w:val="none" w:sz="0" w:space="0" w:color="auto"/>
            <w:right w:val="none" w:sz="0" w:space="0" w:color="auto"/>
          </w:divBdr>
        </w:div>
        <w:div w:id="181750684">
          <w:marLeft w:val="547"/>
          <w:marRight w:val="0"/>
          <w:marTop w:val="0"/>
          <w:marBottom w:val="0"/>
          <w:divBdr>
            <w:top w:val="none" w:sz="0" w:space="0" w:color="auto"/>
            <w:left w:val="none" w:sz="0" w:space="0" w:color="auto"/>
            <w:bottom w:val="none" w:sz="0" w:space="0" w:color="auto"/>
            <w:right w:val="none" w:sz="0" w:space="0" w:color="auto"/>
          </w:divBdr>
        </w:div>
        <w:div w:id="1471512535">
          <w:marLeft w:val="547"/>
          <w:marRight w:val="0"/>
          <w:marTop w:val="0"/>
          <w:marBottom w:val="0"/>
          <w:divBdr>
            <w:top w:val="none" w:sz="0" w:space="0" w:color="auto"/>
            <w:left w:val="none" w:sz="0" w:space="0" w:color="auto"/>
            <w:bottom w:val="none" w:sz="0" w:space="0" w:color="auto"/>
            <w:right w:val="none" w:sz="0" w:space="0" w:color="auto"/>
          </w:divBdr>
        </w:div>
        <w:div w:id="129786563">
          <w:marLeft w:val="547"/>
          <w:marRight w:val="0"/>
          <w:marTop w:val="0"/>
          <w:marBottom w:val="0"/>
          <w:divBdr>
            <w:top w:val="none" w:sz="0" w:space="0" w:color="auto"/>
            <w:left w:val="none" w:sz="0" w:space="0" w:color="auto"/>
            <w:bottom w:val="none" w:sz="0" w:space="0" w:color="auto"/>
            <w:right w:val="none" w:sz="0" w:space="0" w:color="auto"/>
          </w:divBdr>
        </w:div>
      </w:divsChild>
    </w:div>
    <w:div w:id="163402517">
      <w:bodyDiv w:val="1"/>
      <w:marLeft w:val="0"/>
      <w:marRight w:val="0"/>
      <w:marTop w:val="0"/>
      <w:marBottom w:val="0"/>
      <w:divBdr>
        <w:top w:val="none" w:sz="0" w:space="0" w:color="auto"/>
        <w:left w:val="none" w:sz="0" w:space="0" w:color="auto"/>
        <w:bottom w:val="none" w:sz="0" w:space="0" w:color="auto"/>
        <w:right w:val="none" w:sz="0" w:space="0" w:color="auto"/>
      </w:divBdr>
    </w:div>
    <w:div w:id="180242404">
      <w:bodyDiv w:val="1"/>
      <w:marLeft w:val="0"/>
      <w:marRight w:val="0"/>
      <w:marTop w:val="0"/>
      <w:marBottom w:val="0"/>
      <w:divBdr>
        <w:top w:val="none" w:sz="0" w:space="0" w:color="auto"/>
        <w:left w:val="none" w:sz="0" w:space="0" w:color="auto"/>
        <w:bottom w:val="none" w:sz="0" w:space="0" w:color="auto"/>
        <w:right w:val="none" w:sz="0" w:space="0" w:color="auto"/>
      </w:divBdr>
      <w:divsChild>
        <w:div w:id="134950311">
          <w:marLeft w:val="547"/>
          <w:marRight w:val="0"/>
          <w:marTop w:val="0"/>
          <w:marBottom w:val="0"/>
          <w:divBdr>
            <w:top w:val="none" w:sz="0" w:space="0" w:color="auto"/>
            <w:left w:val="none" w:sz="0" w:space="0" w:color="auto"/>
            <w:bottom w:val="none" w:sz="0" w:space="0" w:color="auto"/>
            <w:right w:val="none" w:sz="0" w:space="0" w:color="auto"/>
          </w:divBdr>
        </w:div>
        <w:div w:id="1765371184">
          <w:marLeft w:val="1800"/>
          <w:marRight w:val="0"/>
          <w:marTop w:val="0"/>
          <w:marBottom w:val="0"/>
          <w:divBdr>
            <w:top w:val="none" w:sz="0" w:space="0" w:color="auto"/>
            <w:left w:val="none" w:sz="0" w:space="0" w:color="auto"/>
            <w:bottom w:val="none" w:sz="0" w:space="0" w:color="auto"/>
            <w:right w:val="none" w:sz="0" w:space="0" w:color="auto"/>
          </w:divBdr>
        </w:div>
        <w:div w:id="735249767">
          <w:marLeft w:val="547"/>
          <w:marRight w:val="0"/>
          <w:marTop w:val="0"/>
          <w:marBottom w:val="0"/>
          <w:divBdr>
            <w:top w:val="none" w:sz="0" w:space="0" w:color="auto"/>
            <w:left w:val="none" w:sz="0" w:space="0" w:color="auto"/>
            <w:bottom w:val="none" w:sz="0" w:space="0" w:color="auto"/>
            <w:right w:val="none" w:sz="0" w:space="0" w:color="auto"/>
          </w:divBdr>
        </w:div>
        <w:div w:id="1269922163">
          <w:marLeft w:val="1800"/>
          <w:marRight w:val="0"/>
          <w:marTop w:val="0"/>
          <w:marBottom w:val="0"/>
          <w:divBdr>
            <w:top w:val="none" w:sz="0" w:space="0" w:color="auto"/>
            <w:left w:val="none" w:sz="0" w:space="0" w:color="auto"/>
            <w:bottom w:val="none" w:sz="0" w:space="0" w:color="auto"/>
            <w:right w:val="none" w:sz="0" w:space="0" w:color="auto"/>
          </w:divBdr>
        </w:div>
        <w:div w:id="2140151280">
          <w:marLeft w:val="547"/>
          <w:marRight w:val="0"/>
          <w:marTop w:val="0"/>
          <w:marBottom w:val="0"/>
          <w:divBdr>
            <w:top w:val="none" w:sz="0" w:space="0" w:color="auto"/>
            <w:left w:val="none" w:sz="0" w:space="0" w:color="auto"/>
            <w:bottom w:val="none" w:sz="0" w:space="0" w:color="auto"/>
            <w:right w:val="none" w:sz="0" w:space="0" w:color="auto"/>
          </w:divBdr>
        </w:div>
        <w:div w:id="1161431950">
          <w:marLeft w:val="1800"/>
          <w:marRight w:val="0"/>
          <w:marTop w:val="0"/>
          <w:marBottom w:val="0"/>
          <w:divBdr>
            <w:top w:val="none" w:sz="0" w:space="0" w:color="auto"/>
            <w:left w:val="none" w:sz="0" w:space="0" w:color="auto"/>
            <w:bottom w:val="none" w:sz="0" w:space="0" w:color="auto"/>
            <w:right w:val="none" w:sz="0" w:space="0" w:color="auto"/>
          </w:divBdr>
        </w:div>
        <w:div w:id="1252859586">
          <w:marLeft w:val="1800"/>
          <w:marRight w:val="0"/>
          <w:marTop w:val="0"/>
          <w:marBottom w:val="0"/>
          <w:divBdr>
            <w:top w:val="none" w:sz="0" w:space="0" w:color="auto"/>
            <w:left w:val="none" w:sz="0" w:space="0" w:color="auto"/>
            <w:bottom w:val="none" w:sz="0" w:space="0" w:color="auto"/>
            <w:right w:val="none" w:sz="0" w:space="0" w:color="auto"/>
          </w:divBdr>
        </w:div>
      </w:divsChild>
    </w:div>
    <w:div w:id="194848719">
      <w:bodyDiv w:val="1"/>
      <w:marLeft w:val="0"/>
      <w:marRight w:val="0"/>
      <w:marTop w:val="0"/>
      <w:marBottom w:val="0"/>
      <w:divBdr>
        <w:top w:val="none" w:sz="0" w:space="0" w:color="auto"/>
        <w:left w:val="none" w:sz="0" w:space="0" w:color="auto"/>
        <w:bottom w:val="none" w:sz="0" w:space="0" w:color="auto"/>
        <w:right w:val="none" w:sz="0" w:space="0" w:color="auto"/>
      </w:divBdr>
      <w:divsChild>
        <w:div w:id="1499537820">
          <w:marLeft w:val="547"/>
          <w:marRight w:val="0"/>
          <w:marTop w:val="0"/>
          <w:marBottom w:val="0"/>
          <w:divBdr>
            <w:top w:val="none" w:sz="0" w:space="0" w:color="auto"/>
            <w:left w:val="none" w:sz="0" w:space="0" w:color="auto"/>
            <w:bottom w:val="none" w:sz="0" w:space="0" w:color="auto"/>
            <w:right w:val="none" w:sz="0" w:space="0" w:color="auto"/>
          </w:divBdr>
        </w:div>
        <w:div w:id="265040991">
          <w:marLeft w:val="1166"/>
          <w:marRight w:val="0"/>
          <w:marTop w:val="0"/>
          <w:marBottom w:val="0"/>
          <w:divBdr>
            <w:top w:val="none" w:sz="0" w:space="0" w:color="auto"/>
            <w:left w:val="none" w:sz="0" w:space="0" w:color="auto"/>
            <w:bottom w:val="none" w:sz="0" w:space="0" w:color="auto"/>
            <w:right w:val="none" w:sz="0" w:space="0" w:color="auto"/>
          </w:divBdr>
        </w:div>
        <w:div w:id="1723212545">
          <w:marLeft w:val="1166"/>
          <w:marRight w:val="0"/>
          <w:marTop w:val="0"/>
          <w:marBottom w:val="0"/>
          <w:divBdr>
            <w:top w:val="none" w:sz="0" w:space="0" w:color="auto"/>
            <w:left w:val="none" w:sz="0" w:space="0" w:color="auto"/>
            <w:bottom w:val="none" w:sz="0" w:space="0" w:color="auto"/>
            <w:right w:val="none" w:sz="0" w:space="0" w:color="auto"/>
          </w:divBdr>
        </w:div>
        <w:div w:id="1559778684">
          <w:marLeft w:val="1166"/>
          <w:marRight w:val="0"/>
          <w:marTop w:val="0"/>
          <w:marBottom w:val="0"/>
          <w:divBdr>
            <w:top w:val="none" w:sz="0" w:space="0" w:color="auto"/>
            <w:left w:val="none" w:sz="0" w:space="0" w:color="auto"/>
            <w:bottom w:val="none" w:sz="0" w:space="0" w:color="auto"/>
            <w:right w:val="none" w:sz="0" w:space="0" w:color="auto"/>
          </w:divBdr>
        </w:div>
      </w:divsChild>
    </w:div>
    <w:div w:id="208222290">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2610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380179414">
      <w:bodyDiv w:val="1"/>
      <w:marLeft w:val="0"/>
      <w:marRight w:val="0"/>
      <w:marTop w:val="0"/>
      <w:marBottom w:val="0"/>
      <w:divBdr>
        <w:top w:val="none" w:sz="0" w:space="0" w:color="auto"/>
        <w:left w:val="none" w:sz="0" w:space="0" w:color="auto"/>
        <w:bottom w:val="none" w:sz="0" w:space="0" w:color="auto"/>
        <w:right w:val="none" w:sz="0" w:space="0" w:color="auto"/>
      </w:divBdr>
      <w:divsChild>
        <w:div w:id="989364213">
          <w:marLeft w:val="1166"/>
          <w:marRight w:val="0"/>
          <w:marTop w:val="0"/>
          <w:marBottom w:val="0"/>
          <w:divBdr>
            <w:top w:val="none" w:sz="0" w:space="0" w:color="auto"/>
            <w:left w:val="none" w:sz="0" w:space="0" w:color="auto"/>
            <w:bottom w:val="none" w:sz="0" w:space="0" w:color="auto"/>
            <w:right w:val="none" w:sz="0" w:space="0" w:color="auto"/>
          </w:divBdr>
        </w:div>
      </w:divsChild>
    </w:div>
    <w:div w:id="413166869">
      <w:bodyDiv w:val="1"/>
      <w:marLeft w:val="0"/>
      <w:marRight w:val="0"/>
      <w:marTop w:val="0"/>
      <w:marBottom w:val="0"/>
      <w:divBdr>
        <w:top w:val="none" w:sz="0" w:space="0" w:color="auto"/>
        <w:left w:val="none" w:sz="0" w:space="0" w:color="auto"/>
        <w:bottom w:val="none" w:sz="0" w:space="0" w:color="auto"/>
        <w:right w:val="none" w:sz="0" w:space="0" w:color="auto"/>
      </w:divBdr>
      <w:divsChild>
        <w:div w:id="1628047146">
          <w:marLeft w:val="547"/>
          <w:marRight w:val="0"/>
          <w:marTop w:val="0"/>
          <w:marBottom w:val="0"/>
          <w:divBdr>
            <w:top w:val="none" w:sz="0" w:space="0" w:color="auto"/>
            <w:left w:val="none" w:sz="0" w:space="0" w:color="auto"/>
            <w:bottom w:val="none" w:sz="0" w:space="0" w:color="auto"/>
            <w:right w:val="none" w:sz="0" w:space="0" w:color="auto"/>
          </w:divBdr>
        </w:div>
        <w:div w:id="1269001000">
          <w:marLeft w:val="1800"/>
          <w:marRight w:val="0"/>
          <w:marTop w:val="0"/>
          <w:marBottom w:val="0"/>
          <w:divBdr>
            <w:top w:val="none" w:sz="0" w:space="0" w:color="auto"/>
            <w:left w:val="none" w:sz="0" w:space="0" w:color="auto"/>
            <w:bottom w:val="none" w:sz="0" w:space="0" w:color="auto"/>
            <w:right w:val="none" w:sz="0" w:space="0" w:color="auto"/>
          </w:divBdr>
        </w:div>
        <w:div w:id="731124447">
          <w:marLeft w:val="547"/>
          <w:marRight w:val="0"/>
          <w:marTop w:val="0"/>
          <w:marBottom w:val="0"/>
          <w:divBdr>
            <w:top w:val="none" w:sz="0" w:space="0" w:color="auto"/>
            <w:left w:val="none" w:sz="0" w:space="0" w:color="auto"/>
            <w:bottom w:val="none" w:sz="0" w:space="0" w:color="auto"/>
            <w:right w:val="none" w:sz="0" w:space="0" w:color="auto"/>
          </w:divBdr>
        </w:div>
        <w:div w:id="349378345">
          <w:marLeft w:val="1800"/>
          <w:marRight w:val="0"/>
          <w:marTop w:val="0"/>
          <w:marBottom w:val="0"/>
          <w:divBdr>
            <w:top w:val="none" w:sz="0" w:space="0" w:color="auto"/>
            <w:left w:val="none" w:sz="0" w:space="0" w:color="auto"/>
            <w:bottom w:val="none" w:sz="0" w:space="0" w:color="auto"/>
            <w:right w:val="none" w:sz="0" w:space="0" w:color="auto"/>
          </w:divBdr>
        </w:div>
        <w:div w:id="902371845">
          <w:marLeft w:val="547"/>
          <w:marRight w:val="0"/>
          <w:marTop w:val="0"/>
          <w:marBottom w:val="0"/>
          <w:divBdr>
            <w:top w:val="none" w:sz="0" w:space="0" w:color="auto"/>
            <w:left w:val="none" w:sz="0" w:space="0" w:color="auto"/>
            <w:bottom w:val="none" w:sz="0" w:space="0" w:color="auto"/>
            <w:right w:val="none" w:sz="0" w:space="0" w:color="auto"/>
          </w:divBdr>
        </w:div>
        <w:div w:id="2052804081">
          <w:marLeft w:val="1800"/>
          <w:marRight w:val="0"/>
          <w:marTop w:val="0"/>
          <w:marBottom w:val="0"/>
          <w:divBdr>
            <w:top w:val="none" w:sz="0" w:space="0" w:color="auto"/>
            <w:left w:val="none" w:sz="0" w:space="0" w:color="auto"/>
            <w:bottom w:val="none" w:sz="0" w:space="0" w:color="auto"/>
            <w:right w:val="none" w:sz="0" w:space="0" w:color="auto"/>
          </w:divBdr>
        </w:div>
        <w:div w:id="1228767158">
          <w:marLeft w:val="1800"/>
          <w:marRight w:val="0"/>
          <w:marTop w:val="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378423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4073754">
      <w:bodyDiv w:val="1"/>
      <w:marLeft w:val="0"/>
      <w:marRight w:val="0"/>
      <w:marTop w:val="0"/>
      <w:marBottom w:val="0"/>
      <w:divBdr>
        <w:top w:val="none" w:sz="0" w:space="0" w:color="auto"/>
        <w:left w:val="none" w:sz="0" w:space="0" w:color="auto"/>
        <w:bottom w:val="none" w:sz="0" w:space="0" w:color="auto"/>
        <w:right w:val="none" w:sz="0" w:space="0" w:color="auto"/>
      </w:divBdr>
    </w:div>
    <w:div w:id="522596258">
      <w:bodyDiv w:val="1"/>
      <w:marLeft w:val="0"/>
      <w:marRight w:val="0"/>
      <w:marTop w:val="0"/>
      <w:marBottom w:val="0"/>
      <w:divBdr>
        <w:top w:val="none" w:sz="0" w:space="0" w:color="auto"/>
        <w:left w:val="none" w:sz="0" w:space="0" w:color="auto"/>
        <w:bottom w:val="none" w:sz="0" w:space="0" w:color="auto"/>
        <w:right w:val="none" w:sz="0" w:space="0" w:color="auto"/>
      </w:divBdr>
      <w:divsChild>
        <w:div w:id="2066635710">
          <w:marLeft w:val="547"/>
          <w:marRight w:val="0"/>
          <w:marTop w:val="0"/>
          <w:marBottom w:val="0"/>
          <w:divBdr>
            <w:top w:val="none" w:sz="0" w:space="0" w:color="auto"/>
            <w:left w:val="none" w:sz="0" w:space="0" w:color="auto"/>
            <w:bottom w:val="none" w:sz="0" w:space="0" w:color="auto"/>
            <w:right w:val="none" w:sz="0" w:space="0" w:color="auto"/>
          </w:divBdr>
        </w:div>
      </w:divsChild>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2998795">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2780141">
      <w:bodyDiv w:val="1"/>
      <w:marLeft w:val="0"/>
      <w:marRight w:val="0"/>
      <w:marTop w:val="0"/>
      <w:marBottom w:val="0"/>
      <w:divBdr>
        <w:top w:val="none" w:sz="0" w:space="0" w:color="auto"/>
        <w:left w:val="none" w:sz="0" w:space="0" w:color="auto"/>
        <w:bottom w:val="none" w:sz="0" w:space="0" w:color="auto"/>
        <w:right w:val="none" w:sz="0" w:space="0" w:color="auto"/>
      </w:divBdr>
      <w:divsChild>
        <w:div w:id="1564368705">
          <w:marLeft w:val="547"/>
          <w:marRight w:val="0"/>
          <w:marTop w:val="0"/>
          <w:marBottom w:val="0"/>
          <w:divBdr>
            <w:top w:val="none" w:sz="0" w:space="0" w:color="auto"/>
            <w:left w:val="none" w:sz="0" w:space="0" w:color="auto"/>
            <w:bottom w:val="none" w:sz="0" w:space="0" w:color="auto"/>
            <w:right w:val="none" w:sz="0" w:space="0" w:color="auto"/>
          </w:divBdr>
        </w:div>
        <w:div w:id="625550269">
          <w:marLeft w:val="547"/>
          <w:marRight w:val="0"/>
          <w:marTop w:val="0"/>
          <w:marBottom w:val="0"/>
          <w:divBdr>
            <w:top w:val="none" w:sz="0" w:space="0" w:color="auto"/>
            <w:left w:val="none" w:sz="0" w:space="0" w:color="auto"/>
            <w:bottom w:val="none" w:sz="0" w:space="0" w:color="auto"/>
            <w:right w:val="none" w:sz="0" w:space="0" w:color="auto"/>
          </w:divBdr>
        </w:div>
      </w:divsChild>
    </w:div>
    <w:div w:id="650060231">
      <w:bodyDiv w:val="1"/>
      <w:marLeft w:val="0"/>
      <w:marRight w:val="0"/>
      <w:marTop w:val="0"/>
      <w:marBottom w:val="0"/>
      <w:divBdr>
        <w:top w:val="none" w:sz="0" w:space="0" w:color="auto"/>
        <w:left w:val="none" w:sz="0" w:space="0" w:color="auto"/>
        <w:bottom w:val="none" w:sz="0" w:space="0" w:color="auto"/>
        <w:right w:val="none" w:sz="0" w:space="0" w:color="auto"/>
      </w:divBdr>
    </w:div>
    <w:div w:id="676810565">
      <w:bodyDiv w:val="1"/>
      <w:marLeft w:val="0"/>
      <w:marRight w:val="0"/>
      <w:marTop w:val="0"/>
      <w:marBottom w:val="0"/>
      <w:divBdr>
        <w:top w:val="none" w:sz="0" w:space="0" w:color="auto"/>
        <w:left w:val="none" w:sz="0" w:space="0" w:color="auto"/>
        <w:bottom w:val="none" w:sz="0" w:space="0" w:color="auto"/>
        <w:right w:val="none" w:sz="0" w:space="0" w:color="auto"/>
      </w:divBdr>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7677361">
      <w:bodyDiv w:val="1"/>
      <w:marLeft w:val="0"/>
      <w:marRight w:val="0"/>
      <w:marTop w:val="0"/>
      <w:marBottom w:val="0"/>
      <w:divBdr>
        <w:top w:val="none" w:sz="0" w:space="0" w:color="auto"/>
        <w:left w:val="none" w:sz="0" w:space="0" w:color="auto"/>
        <w:bottom w:val="none" w:sz="0" w:space="0" w:color="auto"/>
        <w:right w:val="none" w:sz="0" w:space="0" w:color="auto"/>
      </w:divBdr>
      <w:divsChild>
        <w:div w:id="505634250">
          <w:marLeft w:val="547"/>
          <w:marRight w:val="0"/>
          <w:marTop w:val="0"/>
          <w:marBottom w:val="0"/>
          <w:divBdr>
            <w:top w:val="none" w:sz="0" w:space="0" w:color="auto"/>
            <w:left w:val="none" w:sz="0" w:space="0" w:color="auto"/>
            <w:bottom w:val="none" w:sz="0" w:space="0" w:color="auto"/>
            <w:right w:val="none" w:sz="0" w:space="0" w:color="auto"/>
          </w:divBdr>
        </w:div>
        <w:div w:id="658264490">
          <w:marLeft w:val="1166"/>
          <w:marRight w:val="0"/>
          <w:marTop w:val="0"/>
          <w:marBottom w:val="0"/>
          <w:divBdr>
            <w:top w:val="none" w:sz="0" w:space="0" w:color="auto"/>
            <w:left w:val="none" w:sz="0" w:space="0" w:color="auto"/>
            <w:bottom w:val="none" w:sz="0" w:space="0" w:color="auto"/>
            <w:right w:val="none" w:sz="0" w:space="0" w:color="auto"/>
          </w:divBdr>
        </w:div>
        <w:div w:id="1384792998">
          <w:marLeft w:val="547"/>
          <w:marRight w:val="0"/>
          <w:marTop w:val="0"/>
          <w:marBottom w:val="0"/>
          <w:divBdr>
            <w:top w:val="none" w:sz="0" w:space="0" w:color="auto"/>
            <w:left w:val="none" w:sz="0" w:space="0" w:color="auto"/>
            <w:bottom w:val="none" w:sz="0" w:space="0" w:color="auto"/>
            <w:right w:val="none" w:sz="0" w:space="0" w:color="auto"/>
          </w:divBdr>
        </w:div>
        <w:div w:id="648483516">
          <w:marLeft w:val="547"/>
          <w:marRight w:val="0"/>
          <w:marTop w:val="0"/>
          <w:marBottom w:val="0"/>
          <w:divBdr>
            <w:top w:val="none" w:sz="0" w:space="0" w:color="auto"/>
            <w:left w:val="none" w:sz="0" w:space="0" w:color="auto"/>
            <w:bottom w:val="none" w:sz="0" w:space="0" w:color="auto"/>
            <w:right w:val="none" w:sz="0" w:space="0" w:color="auto"/>
          </w:divBdr>
        </w:div>
        <w:div w:id="1922449054">
          <w:marLeft w:val="1166"/>
          <w:marRight w:val="0"/>
          <w:marTop w:val="0"/>
          <w:marBottom w:val="0"/>
          <w:divBdr>
            <w:top w:val="none" w:sz="0" w:space="0" w:color="auto"/>
            <w:left w:val="none" w:sz="0" w:space="0" w:color="auto"/>
            <w:bottom w:val="none" w:sz="0" w:space="0" w:color="auto"/>
            <w:right w:val="none" w:sz="0" w:space="0" w:color="auto"/>
          </w:divBdr>
        </w:div>
        <w:div w:id="1761560767">
          <w:marLeft w:val="1800"/>
          <w:marRight w:val="0"/>
          <w:marTop w:val="0"/>
          <w:marBottom w:val="0"/>
          <w:divBdr>
            <w:top w:val="none" w:sz="0" w:space="0" w:color="auto"/>
            <w:left w:val="none" w:sz="0" w:space="0" w:color="auto"/>
            <w:bottom w:val="none" w:sz="0" w:space="0" w:color="auto"/>
            <w:right w:val="none" w:sz="0" w:space="0" w:color="auto"/>
          </w:divBdr>
        </w:div>
        <w:div w:id="770586968">
          <w:marLeft w:val="1800"/>
          <w:marRight w:val="0"/>
          <w:marTop w:val="0"/>
          <w:marBottom w:val="0"/>
          <w:divBdr>
            <w:top w:val="none" w:sz="0" w:space="0" w:color="auto"/>
            <w:left w:val="none" w:sz="0" w:space="0" w:color="auto"/>
            <w:bottom w:val="none" w:sz="0" w:space="0" w:color="auto"/>
            <w:right w:val="none" w:sz="0" w:space="0" w:color="auto"/>
          </w:divBdr>
        </w:div>
        <w:div w:id="1460102820">
          <w:marLeft w:val="1800"/>
          <w:marRight w:val="0"/>
          <w:marTop w:val="0"/>
          <w:marBottom w:val="0"/>
          <w:divBdr>
            <w:top w:val="none" w:sz="0" w:space="0" w:color="auto"/>
            <w:left w:val="none" w:sz="0" w:space="0" w:color="auto"/>
            <w:bottom w:val="none" w:sz="0" w:space="0" w:color="auto"/>
            <w:right w:val="none" w:sz="0" w:space="0" w:color="auto"/>
          </w:divBdr>
        </w:div>
        <w:div w:id="479003903">
          <w:marLeft w:val="1800"/>
          <w:marRight w:val="0"/>
          <w:marTop w:val="0"/>
          <w:marBottom w:val="0"/>
          <w:divBdr>
            <w:top w:val="none" w:sz="0" w:space="0" w:color="auto"/>
            <w:left w:val="none" w:sz="0" w:space="0" w:color="auto"/>
            <w:bottom w:val="none" w:sz="0" w:space="0" w:color="auto"/>
            <w:right w:val="none" w:sz="0" w:space="0" w:color="auto"/>
          </w:divBdr>
        </w:div>
        <w:div w:id="1036737222">
          <w:marLeft w:val="1166"/>
          <w:marRight w:val="0"/>
          <w:marTop w:val="0"/>
          <w:marBottom w:val="0"/>
          <w:divBdr>
            <w:top w:val="none" w:sz="0" w:space="0" w:color="auto"/>
            <w:left w:val="none" w:sz="0" w:space="0" w:color="auto"/>
            <w:bottom w:val="none" w:sz="0" w:space="0" w:color="auto"/>
            <w:right w:val="none" w:sz="0" w:space="0" w:color="auto"/>
          </w:divBdr>
        </w:div>
        <w:div w:id="655377946">
          <w:marLeft w:val="1800"/>
          <w:marRight w:val="0"/>
          <w:marTop w:val="0"/>
          <w:marBottom w:val="0"/>
          <w:divBdr>
            <w:top w:val="none" w:sz="0" w:space="0" w:color="auto"/>
            <w:left w:val="none" w:sz="0" w:space="0" w:color="auto"/>
            <w:bottom w:val="none" w:sz="0" w:space="0" w:color="auto"/>
            <w:right w:val="none" w:sz="0" w:space="0" w:color="auto"/>
          </w:divBdr>
        </w:div>
        <w:div w:id="996348884">
          <w:marLeft w:val="1800"/>
          <w:marRight w:val="0"/>
          <w:marTop w:val="0"/>
          <w:marBottom w:val="0"/>
          <w:divBdr>
            <w:top w:val="none" w:sz="0" w:space="0" w:color="auto"/>
            <w:left w:val="none" w:sz="0" w:space="0" w:color="auto"/>
            <w:bottom w:val="none" w:sz="0" w:space="0" w:color="auto"/>
            <w:right w:val="none" w:sz="0" w:space="0" w:color="auto"/>
          </w:divBdr>
        </w:div>
        <w:div w:id="1719012035">
          <w:marLeft w:val="1800"/>
          <w:marRight w:val="0"/>
          <w:marTop w:val="0"/>
          <w:marBottom w:val="0"/>
          <w:divBdr>
            <w:top w:val="none" w:sz="0" w:space="0" w:color="auto"/>
            <w:left w:val="none" w:sz="0" w:space="0" w:color="auto"/>
            <w:bottom w:val="none" w:sz="0" w:space="0" w:color="auto"/>
            <w:right w:val="none" w:sz="0" w:space="0" w:color="auto"/>
          </w:divBdr>
        </w:div>
        <w:div w:id="604465227">
          <w:marLeft w:val="1800"/>
          <w:marRight w:val="0"/>
          <w:marTop w:val="0"/>
          <w:marBottom w:val="0"/>
          <w:divBdr>
            <w:top w:val="none" w:sz="0" w:space="0" w:color="auto"/>
            <w:left w:val="none" w:sz="0" w:space="0" w:color="auto"/>
            <w:bottom w:val="none" w:sz="0" w:space="0" w:color="auto"/>
            <w:right w:val="none" w:sz="0" w:space="0" w:color="auto"/>
          </w:divBdr>
        </w:div>
      </w:divsChild>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77247552">
      <w:bodyDiv w:val="1"/>
      <w:marLeft w:val="0"/>
      <w:marRight w:val="0"/>
      <w:marTop w:val="0"/>
      <w:marBottom w:val="0"/>
      <w:divBdr>
        <w:top w:val="none" w:sz="0" w:space="0" w:color="auto"/>
        <w:left w:val="none" w:sz="0" w:space="0" w:color="auto"/>
        <w:bottom w:val="none" w:sz="0" w:space="0" w:color="auto"/>
        <w:right w:val="none" w:sz="0" w:space="0" w:color="auto"/>
      </w:divBdr>
    </w:div>
    <w:div w:id="1115249030">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5872709">
      <w:bodyDiv w:val="1"/>
      <w:marLeft w:val="0"/>
      <w:marRight w:val="0"/>
      <w:marTop w:val="0"/>
      <w:marBottom w:val="0"/>
      <w:divBdr>
        <w:top w:val="none" w:sz="0" w:space="0" w:color="auto"/>
        <w:left w:val="none" w:sz="0" w:space="0" w:color="auto"/>
        <w:bottom w:val="none" w:sz="0" w:space="0" w:color="auto"/>
        <w:right w:val="none" w:sz="0" w:space="0" w:color="auto"/>
      </w:divBdr>
      <w:divsChild>
        <w:div w:id="1216820940">
          <w:marLeft w:val="547"/>
          <w:marRight w:val="0"/>
          <w:marTop w:val="0"/>
          <w:marBottom w:val="0"/>
          <w:divBdr>
            <w:top w:val="none" w:sz="0" w:space="0" w:color="auto"/>
            <w:left w:val="none" w:sz="0" w:space="0" w:color="auto"/>
            <w:bottom w:val="none" w:sz="0" w:space="0" w:color="auto"/>
            <w:right w:val="none" w:sz="0" w:space="0" w:color="auto"/>
          </w:divBdr>
        </w:div>
        <w:div w:id="1074933565">
          <w:marLeft w:val="547"/>
          <w:marRight w:val="0"/>
          <w:marTop w:val="0"/>
          <w:marBottom w:val="0"/>
          <w:divBdr>
            <w:top w:val="none" w:sz="0" w:space="0" w:color="auto"/>
            <w:left w:val="none" w:sz="0" w:space="0" w:color="auto"/>
            <w:bottom w:val="none" w:sz="0" w:space="0" w:color="auto"/>
            <w:right w:val="none" w:sz="0" w:space="0" w:color="auto"/>
          </w:divBdr>
        </w:div>
      </w:divsChild>
    </w:div>
    <w:div w:id="1166436238">
      <w:bodyDiv w:val="1"/>
      <w:marLeft w:val="0"/>
      <w:marRight w:val="0"/>
      <w:marTop w:val="0"/>
      <w:marBottom w:val="0"/>
      <w:divBdr>
        <w:top w:val="none" w:sz="0" w:space="0" w:color="auto"/>
        <w:left w:val="none" w:sz="0" w:space="0" w:color="auto"/>
        <w:bottom w:val="none" w:sz="0" w:space="0" w:color="auto"/>
        <w:right w:val="none" w:sz="0" w:space="0" w:color="auto"/>
      </w:divBdr>
    </w:div>
    <w:div w:id="1166940950">
      <w:bodyDiv w:val="1"/>
      <w:marLeft w:val="0"/>
      <w:marRight w:val="0"/>
      <w:marTop w:val="0"/>
      <w:marBottom w:val="0"/>
      <w:divBdr>
        <w:top w:val="none" w:sz="0" w:space="0" w:color="auto"/>
        <w:left w:val="none" w:sz="0" w:space="0" w:color="auto"/>
        <w:bottom w:val="none" w:sz="0" w:space="0" w:color="auto"/>
        <w:right w:val="none" w:sz="0" w:space="0" w:color="auto"/>
      </w:divBdr>
    </w:div>
    <w:div w:id="1167742205">
      <w:bodyDiv w:val="1"/>
      <w:marLeft w:val="0"/>
      <w:marRight w:val="0"/>
      <w:marTop w:val="0"/>
      <w:marBottom w:val="0"/>
      <w:divBdr>
        <w:top w:val="none" w:sz="0" w:space="0" w:color="auto"/>
        <w:left w:val="none" w:sz="0" w:space="0" w:color="auto"/>
        <w:bottom w:val="none" w:sz="0" w:space="0" w:color="auto"/>
        <w:right w:val="none" w:sz="0" w:space="0" w:color="auto"/>
      </w:divBdr>
    </w:div>
    <w:div w:id="1179582622">
      <w:bodyDiv w:val="1"/>
      <w:marLeft w:val="0"/>
      <w:marRight w:val="0"/>
      <w:marTop w:val="0"/>
      <w:marBottom w:val="0"/>
      <w:divBdr>
        <w:top w:val="none" w:sz="0" w:space="0" w:color="auto"/>
        <w:left w:val="none" w:sz="0" w:space="0" w:color="auto"/>
        <w:bottom w:val="none" w:sz="0" w:space="0" w:color="auto"/>
        <w:right w:val="none" w:sz="0" w:space="0" w:color="auto"/>
      </w:divBdr>
    </w:div>
    <w:div w:id="1187059805">
      <w:bodyDiv w:val="1"/>
      <w:marLeft w:val="0"/>
      <w:marRight w:val="0"/>
      <w:marTop w:val="0"/>
      <w:marBottom w:val="0"/>
      <w:divBdr>
        <w:top w:val="none" w:sz="0" w:space="0" w:color="auto"/>
        <w:left w:val="none" w:sz="0" w:space="0" w:color="auto"/>
        <w:bottom w:val="none" w:sz="0" w:space="0" w:color="auto"/>
        <w:right w:val="none" w:sz="0" w:space="0" w:color="auto"/>
      </w:divBdr>
    </w:div>
    <w:div w:id="1240945915">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909657">
      <w:bodyDiv w:val="1"/>
      <w:marLeft w:val="0"/>
      <w:marRight w:val="0"/>
      <w:marTop w:val="0"/>
      <w:marBottom w:val="0"/>
      <w:divBdr>
        <w:top w:val="none" w:sz="0" w:space="0" w:color="auto"/>
        <w:left w:val="none" w:sz="0" w:space="0" w:color="auto"/>
        <w:bottom w:val="none" w:sz="0" w:space="0" w:color="auto"/>
        <w:right w:val="none" w:sz="0" w:space="0" w:color="auto"/>
      </w:divBdr>
    </w:div>
    <w:div w:id="1281499097">
      <w:bodyDiv w:val="1"/>
      <w:marLeft w:val="0"/>
      <w:marRight w:val="0"/>
      <w:marTop w:val="0"/>
      <w:marBottom w:val="0"/>
      <w:divBdr>
        <w:top w:val="none" w:sz="0" w:space="0" w:color="auto"/>
        <w:left w:val="none" w:sz="0" w:space="0" w:color="auto"/>
        <w:bottom w:val="none" w:sz="0" w:space="0" w:color="auto"/>
        <w:right w:val="none" w:sz="0" w:space="0" w:color="auto"/>
      </w:divBdr>
      <w:divsChild>
        <w:div w:id="2098675249">
          <w:marLeft w:val="1166"/>
          <w:marRight w:val="0"/>
          <w:marTop w:val="0"/>
          <w:marBottom w:val="0"/>
          <w:divBdr>
            <w:top w:val="none" w:sz="0" w:space="0" w:color="auto"/>
            <w:left w:val="none" w:sz="0" w:space="0" w:color="auto"/>
            <w:bottom w:val="none" w:sz="0" w:space="0" w:color="auto"/>
            <w:right w:val="none" w:sz="0" w:space="0" w:color="auto"/>
          </w:divBdr>
        </w:div>
        <w:div w:id="672268297">
          <w:marLeft w:val="1166"/>
          <w:marRight w:val="0"/>
          <w:marTop w:val="0"/>
          <w:marBottom w:val="0"/>
          <w:divBdr>
            <w:top w:val="none" w:sz="0" w:space="0" w:color="auto"/>
            <w:left w:val="none" w:sz="0" w:space="0" w:color="auto"/>
            <w:bottom w:val="none" w:sz="0" w:space="0" w:color="auto"/>
            <w:right w:val="none" w:sz="0" w:space="0" w:color="auto"/>
          </w:divBdr>
        </w:div>
        <w:div w:id="1207915297">
          <w:marLeft w:val="1166"/>
          <w:marRight w:val="0"/>
          <w:marTop w:val="0"/>
          <w:marBottom w:val="0"/>
          <w:divBdr>
            <w:top w:val="none" w:sz="0" w:space="0" w:color="auto"/>
            <w:left w:val="none" w:sz="0" w:space="0" w:color="auto"/>
            <w:bottom w:val="none" w:sz="0" w:space="0" w:color="auto"/>
            <w:right w:val="none" w:sz="0" w:space="0" w:color="auto"/>
          </w:divBdr>
        </w:div>
        <w:div w:id="1493644007">
          <w:marLeft w:val="1166"/>
          <w:marRight w:val="0"/>
          <w:marTop w:val="0"/>
          <w:marBottom w:val="0"/>
          <w:divBdr>
            <w:top w:val="none" w:sz="0" w:space="0" w:color="auto"/>
            <w:left w:val="none" w:sz="0" w:space="0" w:color="auto"/>
            <w:bottom w:val="none" w:sz="0" w:space="0" w:color="auto"/>
            <w:right w:val="none" w:sz="0" w:space="0" w:color="auto"/>
          </w:divBdr>
        </w:div>
      </w:divsChild>
    </w:div>
    <w:div w:id="1334335149">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228361">
      <w:bodyDiv w:val="1"/>
      <w:marLeft w:val="0"/>
      <w:marRight w:val="0"/>
      <w:marTop w:val="0"/>
      <w:marBottom w:val="0"/>
      <w:divBdr>
        <w:top w:val="none" w:sz="0" w:space="0" w:color="auto"/>
        <w:left w:val="none" w:sz="0" w:space="0" w:color="auto"/>
        <w:bottom w:val="none" w:sz="0" w:space="0" w:color="auto"/>
        <w:right w:val="none" w:sz="0" w:space="0" w:color="auto"/>
      </w:divBdr>
    </w:div>
    <w:div w:id="1396929420">
      <w:bodyDiv w:val="1"/>
      <w:marLeft w:val="0"/>
      <w:marRight w:val="0"/>
      <w:marTop w:val="0"/>
      <w:marBottom w:val="0"/>
      <w:divBdr>
        <w:top w:val="none" w:sz="0" w:space="0" w:color="auto"/>
        <w:left w:val="none" w:sz="0" w:space="0" w:color="auto"/>
        <w:bottom w:val="none" w:sz="0" w:space="0" w:color="auto"/>
        <w:right w:val="none" w:sz="0" w:space="0" w:color="auto"/>
      </w:divBdr>
      <w:divsChild>
        <w:div w:id="1254705242">
          <w:marLeft w:val="547"/>
          <w:marRight w:val="0"/>
          <w:marTop w:val="0"/>
          <w:marBottom w:val="0"/>
          <w:divBdr>
            <w:top w:val="none" w:sz="0" w:space="0" w:color="auto"/>
            <w:left w:val="none" w:sz="0" w:space="0" w:color="auto"/>
            <w:bottom w:val="none" w:sz="0" w:space="0" w:color="auto"/>
            <w:right w:val="none" w:sz="0" w:space="0" w:color="auto"/>
          </w:divBdr>
        </w:div>
        <w:div w:id="562519998">
          <w:marLeft w:val="1166"/>
          <w:marRight w:val="0"/>
          <w:marTop w:val="0"/>
          <w:marBottom w:val="0"/>
          <w:divBdr>
            <w:top w:val="none" w:sz="0" w:space="0" w:color="auto"/>
            <w:left w:val="none" w:sz="0" w:space="0" w:color="auto"/>
            <w:bottom w:val="none" w:sz="0" w:space="0" w:color="auto"/>
            <w:right w:val="none" w:sz="0" w:space="0" w:color="auto"/>
          </w:divBdr>
        </w:div>
        <w:div w:id="1694186282">
          <w:marLeft w:val="1166"/>
          <w:marRight w:val="0"/>
          <w:marTop w:val="0"/>
          <w:marBottom w:val="0"/>
          <w:divBdr>
            <w:top w:val="none" w:sz="0" w:space="0" w:color="auto"/>
            <w:left w:val="none" w:sz="0" w:space="0" w:color="auto"/>
            <w:bottom w:val="none" w:sz="0" w:space="0" w:color="auto"/>
            <w:right w:val="none" w:sz="0" w:space="0" w:color="auto"/>
          </w:divBdr>
        </w:div>
        <w:div w:id="615790770">
          <w:marLeft w:val="1166"/>
          <w:marRight w:val="0"/>
          <w:marTop w:val="0"/>
          <w:marBottom w:val="0"/>
          <w:divBdr>
            <w:top w:val="none" w:sz="0" w:space="0" w:color="auto"/>
            <w:left w:val="none" w:sz="0" w:space="0" w:color="auto"/>
            <w:bottom w:val="none" w:sz="0" w:space="0" w:color="auto"/>
            <w:right w:val="none" w:sz="0" w:space="0" w:color="auto"/>
          </w:divBdr>
        </w:div>
        <w:div w:id="747116406">
          <w:marLeft w:val="547"/>
          <w:marRight w:val="0"/>
          <w:marTop w:val="0"/>
          <w:marBottom w:val="0"/>
          <w:divBdr>
            <w:top w:val="none" w:sz="0" w:space="0" w:color="auto"/>
            <w:left w:val="none" w:sz="0" w:space="0" w:color="auto"/>
            <w:bottom w:val="none" w:sz="0" w:space="0" w:color="auto"/>
            <w:right w:val="none" w:sz="0" w:space="0" w:color="auto"/>
          </w:divBdr>
        </w:div>
        <w:div w:id="1446535040">
          <w:marLeft w:val="547"/>
          <w:marRight w:val="0"/>
          <w:marTop w:val="0"/>
          <w:marBottom w:val="0"/>
          <w:divBdr>
            <w:top w:val="none" w:sz="0" w:space="0" w:color="auto"/>
            <w:left w:val="none" w:sz="0" w:space="0" w:color="auto"/>
            <w:bottom w:val="none" w:sz="0" w:space="0" w:color="auto"/>
            <w:right w:val="none" w:sz="0" w:space="0" w:color="auto"/>
          </w:divBdr>
        </w:div>
      </w:divsChild>
    </w:div>
    <w:div w:id="1402286442">
      <w:bodyDiv w:val="1"/>
      <w:marLeft w:val="0"/>
      <w:marRight w:val="0"/>
      <w:marTop w:val="0"/>
      <w:marBottom w:val="0"/>
      <w:divBdr>
        <w:top w:val="none" w:sz="0" w:space="0" w:color="auto"/>
        <w:left w:val="none" w:sz="0" w:space="0" w:color="auto"/>
        <w:bottom w:val="none" w:sz="0" w:space="0" w:color="auto"/>
        <w:right w:val="none" w:sz="0" w:space="0" w:color="auto"/>
      </w:divBdr>
      <w:divsChild>
        <w:div w:id="1076050813">
          <w:marLeft w:val="547"/>
          <w:marRight w:val="0"/>
          <w:marTop w:val="0"/>
          <w:marBottom w:val="0"/>
          <w:divBdr>
            <w:top w:val="none" w:sz="0" w:space="0" w:color="auto"/>
            <w:left w:val="none" w:sz="0" w:space="0" w:color="auto"/>
            <w:bottom w:val="none" w:sz="0" w:space="0" w:color="auto"/>
            <w:right w:val="none" w:sz="0" w:space="0" w:color="auto"/>
          </w:divBdr>
        </w:div>
      </w:divsChild>
    </w:div>
    <w:div w:id="1407533425">
      <w:bodyDiv w:val="1"/>
      <w:marLeft w:val="0"/>
      <w:marRight w:val="0"/>
      <w:marTop w:val="0"/>
      <w:marBottom w:val="0"/>
      <w:divBdr>
        <w:top w:val="none" w:sz="0" w:space="0" w:color="auto"/>
        <w:left w:val="none" w:sz="0" w:space="0" w:color="auto"/>
        <w:bottom w:val="none" w:sz="0" w:space="0" w:color="auto"/>
        <w:right w:val="none" w:sz="0" w:space="0" w:color="auto"/>
      </w:divBdr>
      <w:divsChild>
        <w:div w:id="225267949">
          <w:marLeft w:val="547"/>
          <w:marRight w:val="0"/>
          <w:marTop w:val="0"/>
          <w:marBottom w:val="0"/>
          <w:divBdr>
            <w:top w:val="none" w:sz="0" w:space="0" w:color="auto"/>
            <w:left w:val="none" w:sz="0" w:space="0" w:color="auto"/>
            <w:bottom w:val="none" w:sz="0" w:space="0" w:color="auto"/>
            <w:right w:val="none" w:sz="0" w:space="0" w:color="auto"/>
          </w:divBdr>
        </w:div>
        <w:div w:id="2080209085">
          <w:marLeft w:val="1166"/>
          <w:marRight w:val="0"/>
          <w:marTop w:val="0"/>
          <w:marBottom w:val="0"/>
          <w:divBdr>
            <w:top w:val="none" w:sz="0" w:space="0" w:color="auto"/>
            <w:left w:val="none" w:sz="0" w:space="0" w:color="auto"/>
            <w:bottom w:val="none" w:sz="0" w:space="0" w:color="auto"/>
            <w:right w:val="none" w:sz="0" w:space="0" w:color="auto"/>
          </w:divBdr>
        </w:div>
        <w:div w:id="1539388215">
          <w:marLeft w:val="1166"/>
          <w:marRight w:val="0"/>
          <w:marTop w:val="0"/>
          <w:marBottom w:val="0"/>
          <w:divBdr>
            <w:top w:val="none" w:sz="0" w:space="0" w:color="auto"/>
            <w:left w:val="none" w:sz="0" w:space="0" w:color="auto"/>
            <w:bottom w:val="none" w:sz="0" w:space="0" w:color="auto"/>
            <w:right w:val="none" w:sz="0" w:space="0" w:color="auto"/>
          </w:divBdr>
        </w:div>
        <w:div w:id="2136291893">
          <w:marLeft w:val="1166"/>
          <w:marRight w:val="0"/>
          <w:marTop w:val="0"/>
          <w:marBottom w:val="0"/>
          <w:divBdr>
            <w:top w:val="none" w:sz="0" w:space="0" w:color="auto"/>
            <w:left w:val="none" w:sz="0" w:space="0" w:color="auto"/>
            <w:bottom w:val="none" w:sz="0" w:space="0" w:color="auto"/>
            <w:right w:val="none" w:sz="0" w:space="0" w:color="auto"/>
          </w:divBdr>
        </w:div>
        <w:div w:id="390932978">
          <w:marLeft w:val="547"/>
          <w:marRight w:val="0"/>
          <w:marTop w:val="0"/>
          <w:marBottom w:val="0"/>
          <w:divBdr>
            <w:top w:val="none" w:sz="0" w:space="0" w:color="auto"/>
            <w:left w:val="none" w:sz="0" w:space="0" w:color="auto"/>
            <w:bottom w:val="none" w:sz="0" w:space="0" w:color="auto"/>
            <w:right w:val="none" w:sz="0" w:space="0" w:color="auto"/>
          </w:divBdr>
        </w:div>
        <w:div w:id="624190086">
          <w:marLeft w:val="547"/>
          <w:marRight w:val="0"/>
          <w:marTop w:val="0"/>
          <w:marBottom w:val="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19806369">
      <w:bodyDiv w:val="1"/>
      <w:marLeft w:val="0"/>
      <w:marRight w:val="0"/>
      <w:marTop w:val="0"/>
      <w:marBottom w:val="0"/>
      <w:divBdr>
        <w:top w:val="none" w:sz="0" w:space="0" w:color="auto"/>
        <w:left w:val="none" w:sz="0" w:space="0" w:color="auto"/>
        <w:bottom w:val="none" w:sz="0" w:space="0" w:color="auto"/>
        <w:right w:val="none" w:sz="0" w:space="0" w:color="auto"/>
      </w:divBdr>
      <w:divsChild>
        <w:div w:id="507063784">
          <w:marLeft w:val="547"/>
          <w:marRight w:val="0"/>
          <w:marTop w:val="0"/>
          <w:marBottom w:val="0"/>
          <w:divBdr>
            <w:top w:val="none" w:sz="0" w:space="0" w:color="auto"/>
            <w:left w:val="none" w:sz="0" w:space="0" w:color="auto"/>
            <w:bottom w:val="none" w:sz="0" w:space="0" w:color="auto"/>
            <w:right w:val="none" w:sz="0" w:space="0" w:color="auto"/>
          </w:divBdr>
        </w:div>
        <w:div w:id="341855586">
          <w:marLeft w:val="547"/>
          <w:marRight w:val="0"/>
          <w:marTop w:val="0"/>
          <w:marBottom w:val="0"/>
          <w:divBdr>
            <w:top w:val="none" w:sz="0" w:space="0" w:color="auto"/>
            <w:left w:val="none" w:sz="0" w:space="0" w:color="auto"/>
            <w:bottom w:val="none" w:sz="0" w:space="0" w:color="auto"/>
            <w:right w:val="none" w:sz="0" w:space="0" w:color="auto"/>
          </w:divBdr>
        </w:div>
        <w:div w:id="1877349121">
          <w:marLeft w:val="547"/>
          <w:marRight w:val="0"/>
          <w:marTop w:val="0"/>
          <w:marBottom w:val="0"/>
          <w:divBdr>
            <w:top w:val="none" w:sz="0" w:space="0" w:color="auto"/>
            <w:left w:val="none" w:sz="0" w:space="0" w:color="auto"/>
            <w:bottom w:val="none" w:sz="0" w:space="0" w:color="auto"/>
            <w:right w:val="none" w:sz="0" w:space="0" w:color="auto"/>
          </w:divBdr>
        </w:div>
        <w:div w:id="1965691196">
          <w:marLeft w:val="547"/>
          <w:marRight w:val="0"/>
          <w:marTop w:val="0"/>
          <w:marBottom w:val="0"/>
          <w:divBdr>
            <w:top w:val="none" w:sz="0" w:space="0" w:color="auto"/>
            <w:left w:val="none" w:sz="0" w:space="0" w:color="auto"/>
            <w:bottom w:val="none" w:sz="0" w:space="0" w:color="auto"/>
            <w:right w:val="none" w:sz="0" w:space="0" w:color="auto"/>
          </w:divBdr>
        </w:div>
        <w:div w:id="764424014">
          <w:marLeft w:val="1166"/>
          <w:marRight w:val="0"/>
          <w:marTop w:val="0"/>
          <w:marBottom w:val="0"/>
          <w:divBdr>
            <w:top w:val="none" w:sz="0" w:space="0" w:color="auto"/>
            <w:left w:val="none" w:sz="0" w:space="0" w:color="auto"/>
            <w:bottom w:val="none" w:sz="0" w:space="0" w:color="auto"/>
            <w:right w:val="none" w:sz="0" w:space="0" w:color="auto"/>
          </w:divBdr>
        </w:div>
      </w:divsChild>
    </w:div>
    <w:div w:id="153029647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7950157">
      <w:bodyDiv w:val="1"/>
      <w:marLeft w:val="0"/>
      <w:marRight w:val="0"/>
      <w:marTop w:val="0"/>
      <w:marBottom w:val="0"/>
      <w:divBdr>
        <w:top w:val="none" w:sz="0" w:space="0" w:color="auto"/>
        <w:left w:val="none" w:sz="0" w:space="0" w:color="auto"/>
        <w:bottom w:val="none" w:sz="0" w:space="0" w:color="auto"/>
        <w:right w:val="none" w:sz="0" w:space="0" w:color="auto"/>
      </w:divBdr>
      <w:divsChild>
        <w:div w:id="1475292796">
          <w:marLeft w:val="547"/>
          <w:marRight w:val="0"/>
          <w:marTop w:val="0"/>
          <w:marBottom w:val="0"/>
          <w:divBdr>
            <w:top w:val="none" w:sz="0" w:space="0" w:color="auto"/>
            <w:left w:val="none" w:sz="0" w:space="0" w:color="auto"/>
            <w:bottom w:val="none" w:sz="0" w:space="0" w:color="auto"/>
            <w:right w:val="none" w:sz="0" w:space="0" w:color="auto"/>
          </w:divBdr>
        </w:div>
      </w:divsChild>
    </w:div>
    <w:div w:id="1749959504">
      <w:bodyDiv w:val="1"/>
      <w:marLeft w:val="0"/>
      <w:marRight w:val="0"/>
      <w:marTop w:val="0"/>
      <w:marBottom w:val="0"/>
      <w:divBdr>
        <w:top w:val="none" w:sz="0" w:space="0" w:color="auto"/>
        <w:left w:val="none" w:sz="0" w:space="0" w:color="auto"/>
        <w:bottom w:val="none" w:sz="0" w:space="0" w:color="auto"/>
        <w:right w:val="none" w:sz="0" w:space="0" w:color="auto"/>
      </w:divBdr>
      <w:divsChild>
        <w:div w:id="1354767334">
          <w:marLeft w:val="547"/>
          <w:marRight w:val="0"/>
          <w:marTop w:val="0"/>
          <w:marBottom w:val="0"/>
          <w:divBdr>
            <w:top w:val="none" w:sz="0" w:space="0" w:color="auto"/>
            <w:left w:val="none" w:sz="0" w:space="0" w:color="auto"/>
            <w:bottom w:val="none" w:sz="0" w:space="0" w:color="auto"/>
            <w:right w:val="none" w:sz="0" w:space="0" w:color="auto"/>
          </w:divBdr>
        </w:div>
        <w:div w:id="676540613">
          <w:marLeft w:val="1166"/>
          <w:marRight w:val="0"/>
          <w:marTop w:val="0"/>
          <w:marBottom w:val="0"/>
          <w:divBdr>
            <w:top w:val="none" w:sz="0" w:space="0" w:color="auto"/>
            <w:left w:val="none" w:sz="0" w:space="0" w:color="auto"/>
            <w:bottom w:val="none" w:sz="0" w:space="0" w:color="auto"/>
            <w:right w:val="none" w:sz="0" w:space="0" w:color="auto"/>
          </w:divBdr>
        </w:div>
        <w:div w:id="666903034">
          <w:marLeft w:val="547"/>
          <w:marRight w:val="0"/>
          <w:marTop w:val="0"/>
          <w:marBottom w:val="0"/>
          <w:divBdr>
            <w:top w:val="none" w:sz="0" w:space="0" w:color="auto"/>
            <w:left w:val="none" w:sz="0" w:space="0" w:color="auto"/>
            <w:bottom w:val="none" w:sz="0" w:space="0" w:color="auto"/>
            <w:right w:val="none" w:sz="0" w:space="0" w:color="auto"/>
          </w:divBdr>
        </w:div>
        <w:div w:id="1324628292">
          <w:marLeft w:val="547"/>
          <w:marRight w:val="0"/>
          <w:marTop w:val="0"/>
          <w:marBottom w:val="0"/>
          <w:divBdr>
            <w:top w:val="none" w:sz="0" w:space="0" w:color="auto"/>
            <w:left w:val="none" w:sz="0" w:space="0" w:color="auto"/>
            <w:bottom w:val="none" w:sz="0" w:space="0" w:color="auto"/>
            <w:right w:val="none" w:sz="0" w:space="0" w:color="auto"/>
          </w:divBdr>
        </w:div>
        <w:div w:id="822696278">
          <w:marLeft w:val="1166"/>
          <w:marRight w:val="0"/>
          <w:marTop w:val="0"/>
          <w:marBottom w:val="0"/>
          <w:divBdr>
            <w:top w:val="none" w:sz="0" w:space="0" w:color="auto"/>
            <w:left w:val="none" w:sz="0" w:space="0" w:color="auto"/>
            <w:bottom w:val="none" w:sz="0" w:space="0" w:color="auto"/>
            <w:right w:val="none" w:sz="0" w:space="0" w:color="auto"/>
          </w:divBdr>
        </w:div>
        <w:div w:id="1403211244">
          <w:marLeft w:val="1800"/>
          <w:marRight w:val="0"/>
          <w:marTop w:val="0"/>
          <w:marBottom w:val="0"/>
          <w:divBdr>
            <w:top w:val="none" w:sz="0" w:space="0" w:color="auto"/>
            <w:left w:val="none" w:sz="0" w:space="0" w:color="auto"/>
            <w:bottom w:val="none" w:sz="0" w:space="0" w:color="auto"/>
            <w:right w:val="none" w:sz="0" w:space="0" w:color="auto"/>
          </w:divBdr>
        </w:div>
        <w:div w:id="818959175">
          <w:marLeft w:val="1800"/>
          <w:marRight w:val="0"/>
          <w:marTop w:val="0"/>
          <w:marBottom w:val="0"/>
          <w:divBdr>
            <w:top w:val="none" w:sz="0" w:space="0" w:color="auto"/>
            <w:left w:val="none" w:sz="0" w:space="0" w:color="auto"/>
            <w:bottom w:val="none" w:sz="0" w:space="0" w:color="auto"/>
            <w:right w:val="none" w:sz="0" w:space="0" w:color="auto"/>
          </w:divBdr>
        </w:div>
        <w:div w:id="1880779751">
          <w:marLeft w:val="1800"/>
          <w:marRight w:val="0"/>
          <w:marTop w:val="0"/>
          <w:marBottom w:val="0"/>
          <w:divBdr>
            <w:top w:val="none" w:sz="0" w:space="0" w:color="auto"/>
            <w:left w:val="none" w:sz="0" w:space="0" w:color="auto"/>
            <w:bottom w:val="none" w:sz="0" w:space="0" w:color="auto"/>
            <w:right w:val="none" w:sz="0" w:space="0" w:color="auto"/>
          </w:divBdr>
        </w:div>
        <w:div w:id="1507793253">
          <w:marLeft w:val="1800"/>
          <w:marRight w:val="0"/>
          <w:marTop w:val="0"/>
          <w:marBottom w:val="0"/>
          <w:divBdr>
            <w:top w:val="none" w:sz="0" w:space="0" w:color="auto"/>
            <w:left w:val="none" w:sz="0" w:space="0" w:color="auto"/>
            <w:bottom w:val="none" w:sz="0" w:space="0" w:color="auto"/>
            <w:right w:val="none" w:sz="0" w:space="0" w:color="auto"/>
          </w:divBdr>
        </w:div>
        <w:div w:id="1728726352">
          <w:marLeft w:val="1166"/>
          <w:marRight w:val="0"/>
          <w:marTop w:val="0"/>
          <w:marBottom w:val="0"/>
          <w:divBdr>
            <w:top w:val="none" w:sz="0" w:space="0" w:color="auto"/>
            <w:left w:val="none" w:sz="0" w:space="0" w:color="auto"/>
            <w:bottom w:val="none" w:sz="0" w:space="0" w:color="auto"/>
            <w:right w:val="none" w:sz="0" w:space="0" w:color="auto"/>
          </w:divBdr>
        </w:div>
        <w:div w:id="89588026">
          <w:marLeft w:val="1800"/>
          <w:marRight w:val="0"/>
          <w:marTop w:val="0"/>
          <w:marBottom w:val="0"/>
          <w:divBdr>
            <w:top w:val="none" w:sz="0" w:space="0" w:color="auto"/>
            <w:left w:val="none" w:sz="0" w:space="0" w:color="auto"/>
            <w:bottom w:val="none" w:sz="0" w:space="0" w:color="auto"/>
            <w:right w:val="none" w:sz="0" w:space="0" w:color="auto"/>
          </w:divBdr>
        </w:div>
        <w:div w:id="331445549">
          <w:marLeft w:val="1800"/>
          <w:marRight w:val="0"/>
          <w:marTop w:val="0"/>
          <w:marBottom w:val="0"/>
          <w:divBdr>
            <w:top w:val="none" w:sz="0" w:space="0" w:color="auto"/>
            <w:left w:val="none" w:sz="0" w:space="0" w:color="auto"/>
            <w:bottom w:val="none" w:sz="0" w:space="0" w:color="auto"/>
            <w:right w:val="none" w:sz="0" w:space="0" w:color="auto"/>
          </w:divBdr>
        </w:div>
        <w:div w:id="785661766">
          <w:marLeft w:val="1800"/>
          <w:marRight w:val="0"/>
          <w:marTop w:val="0"/>
          <w:marBottom w:val="0"/>
          <w:divBdr>
            <w:top w:val="none" w:sz="0" w:space="0" w:color="auto"/>
            <w:left w:val="none" w:sz="0" w:space="0" w:color="auto"/>
            <w:bottom w:val="none" w:sz="0" w:space="0" w:color="auto"/>
            <w:right w:val="none" w:sz="0" w:space="0" w:color="auto"/>
          </w:divBdr>
        </w:div>
        <w:div w:id="2137943380">
          <w:marLeft w:val="1800"/>
          <w:marRight w:val="0"/>
          <w:marTop w:val="0"/>
          <w:marBottom w:val="0"/>
          <w:divBdr>
            <w:top w:val="none" w:sz="0" w:space="0" w:color="auto"/>
            <w:left w:val="none" w:sz="0" w:space="0" w:color="auto"/>
            <w:bottom w:val="none" w:sz="0" w:space="0" w:color="auto"/>
            <w:right w:val="none" w:sz="0" w:space="0" w:color="auto"/>
          </w:divBdr>
        </w:div>
      </w:divsChild>
    </w:div>
    <w:div w:id="1900050687">
      <w:bodyDiv w:val="1"/>
      <w:marLeft w:val="0"/>
      <w:marRight w:val="0"/>
      <w:marTop w:val="0"/>
      <w:marBottom w:val="0"/>
      <w:divBdr>
        <w:top w:val="none" w:sz="0" w:space="0" w:color="auto"/>
        <w:left w:val="none" w:sz="0" w:space="0" w:color="auto"/>
        <w:bottom w:val="none" w:sz="0" w:space="0" w:color="auto"/>
        <w:right w:val="none" w:sz="0" w:space="0" w:color="auto"/>
      </w:divBdr>
      <w:divsChild>
        <w:div w:id="1213810692">
          <w:marLeft w:val="547"/>
          <w:marRight w:val="0"/>
          <w:marTop w:val="0"/>
          <w:marBottom w:val="0"/>
          <w:divBdr>
            <w:top w:val="none" w:sz="0" w:space="0" w:color="auto"/>
            <w:left w:val="none" w:sz="0" w:space="0" w:color="auto"/>
            <w:bottom w:val="none" w:sz="0" w:space="0" w:color="auto"/>
            <w:right w:val="none" w:sz="0" w:space="0" w:color="auto"/>
          </w:divBdr>
        </w:div>
        <w:div w:id="1999846043">
          <w:marLeft w:val="547"/>
          <w:marRight w:val="0"/>
          <w:marTop w:val="0"/>
          <w:marBottom w:val="0"/>
          <w:divBdr>
            <w:top w:val="none" w:sz="0" w:space="0" w:color="auto"/>
            <w:left w:val="none" w:sz="0" w:space="0" w:color="auto"/>
            <w:bottom w:val="none" w:sz="0" w:space="0" w:color="auto"/>
            <w:right w:val="none" w:sz="0" w:space="0" w:color="auto"/>
          </w:divBdr>
        </w:div>
      </w:divsChild>
    </w:div>
    <w:div w:id="1945305756">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682839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{7CB806FC-5EC4-4848-93F4-63725CA63BE8}</b:Guid>
    <b:Author>
      <b:Author>
        <b:NameList>
          <b:Person>
            <b:Last>RP-232763</b:Last>
          </b:Person>
        </b:NameList>
      </b:Author>
    </b:Author>
    <b:Title>Study on Evolution of NR Duplex Operation. </b:Title>
    <b:Publisher>3GPP TR 38.858 V2.0.0</b:Publisher>
    <b:RefOrder>1</b:RefOrder>
  </b:Source>
</b:Sources>
</file>

<file path=customXml/itemProps1.xml><?xml version="1.0" encoding="utf-8"?>
<ds:datastoreItem xmlns:ds="http://schemas.openxmlformats.org/officeDocument/2006/customXml" ds:itemID="{6BAAA4DE-1B5A-4F8A-BE89-BCD319E7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2091</TotalTime>
  <Pages>11</Pages>
  <Words>5198</Words>
  <Characters>29632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Nangia</dc:creator>
  <cp:keywords/>
  <cp:lastModifiedBy>Khaled Ardah</cp:lastModifiedBy>
  <cp:revision>236</cp:revision>
  <dcterms:created xsi:type="dcterms:W3CDTF">2024-08-09T01:18:00Z</dcterms:created>
  <dcterms:modified xsi:type="dcterms:W3CDTF">2024-10-04T14:41:00Z</dcterms:modified>
</cp:coreProperties>
</file>