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87821">
      <w:pPr>
        <w:rPr>
          <w:rFonts w:hint="default" w:ascii="Arial" w:hAnsi="Arial" w:cs="Arial"/>
          <w:b/>
          <w:bCs/>
          <w:sz w:val="22"/>
          <w:szCs w:val="22"/>
        </w:rPr>
      </w:pPr>
      <w:bookmarkStart w:id="0" w:name="_Hlk117841894"/>
      <w:r>
        <w:rPr>
          <w:rFonts w:hint="default" w:ascii="Arial" w:hAnsi="Arial" w:cs="Arial"/>
          <w:b/>
          <w:bCs/>
          <w:sz w:val="22"/>
          <w:szCs w:val="22"/>
        </w:rPr>
        <w:t>3GPP TSG RAN WG1 #118bis</w:t>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ab/>
      </w:r>
      <w:r>
        <w:rPr>
          <w:rFonts w:hint="default" w:ascii="Arial" w:hAnsi="Arial" w:cs="Arial"/>
          <w:b/>
          <w:bCs/>
          <w:sz w:val="22"/>
          <w:szCs w:val="22"/>
        </w:rPr>
        <w:t>R1-2408474</w:t>
      </w:r>
    </w:p>
    <w:p w14:paraId="03E346E0">
      <w:pPr>
        <w:rPr>
          <w:rFonts w:hint="default" w:ascii="Arial" w:hAnsi="Arial" w:cs="Arial"/>
          <w:b/>
          <w:bCs/>
          <w:sz w:val="22"/>
          <w:szCs w:val="22"/>
        </w:rPr>
      </w:pPr>
      <w:r>
        <w:rPr>
          <w:rFonts w:hint="default" w:ascii="Arial" w:hAnsi="Arial" w:cs="Arial"/>
          <w:b/>
          <w:bCs/>
          <w:sz w:val="22"/>
          <w:szCs w:val="22"/>
        </w:rPr>
        <w:t>Hefei, China, October 14th – 18th, 2024</w:t>
      </w:r>
    </w:p>
    <w:p w14:paraId="77DC4271">
      <w:pPr>
        <w:rPr>
          <w:rFonts w:hint="default" w:ascii="Arial" w:hAnsi="Arial" w:cs="Arial"/>
          <w:b/>
          <w:bCs/>
          <w:sz w:val="22"/>
          <w:szCs w:val="22"/>
          <w:lang w:val="en-US" w:eastAsia="ja-JP"/>
        </w:rPr>
      </w:pPr>
    </w:p>
    <w:bookmarkEnd w:id="0"/>
    <w:p w14:paraId="394ACB06">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14:paraId="4B2A9323">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14:paraId="2EEDE969">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hint="default" w:ascii="Arial" w:hAnsi="Arial"/>
          <w:b/>
          <w:sz w:val="22"/>
          <w:szCs w:val="22"/>
          <w:lang w:val="en-US"/>
        </w:rPr>
        <w:t>On On-demand SIB1 for IDLE/INACTIVE mode UEs</w:t>
      </w:r>
    </w:p>
    <w:p w14:paraId="076F0D61">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hint="default" w:ascii="Arial" w:hAnsi="Arial"/>
          <w:b/>
          <w:sz w:val="22"/>
          <w:szCs w:val="22"/>
          <w:lang w:val="en-US"/>
        </w:rPr>
        <w:t>iscussion/Decision</w:t>
      </w:r>
    </w:p>
    <w:p w14:paraId="43FA242E">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14:paraId="2384593B">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 xml:space="preserve">In </w:t>
      </w:r>
      <w:r>
        <w:rPr>
          <w:rFonts w:hint="default" w:eastAsia="Times New Roman" w:cs="Times New Roman"/>
          <w:lang w:val="en-US" w:eastAsia="zh-CN"/>
        </w:rPr>
        <w:t>RAN #105, the check point for whether to start the normative work for on-demand SIB1 for IDLE/INACTIVE UEs was discussed and the following proposal was endorsed [1].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A282C0">
        <w:tc>
          <w:tcPr>
            <w:tcW w:w="9857" w:type="dxa"/>
          </w:tcPr>
          <w:p w14:paraId="39E76984">
            <w:pPr>
              <w:keepNext w:val="0"/>
              <w:keepLines w:val="0"/>
              <w:pageBreakBefore w:val="0"/>
              <w:widowControl/>
              <w:kinsoku/>
              <w:wordWrap/>
              <w:overflowPunct/>
              <w:topLinePunct w:val="0"/>
              <w:autoSpaceDE w:val="0"/>
              <w:autoSpaceDN w:val="0"/>
              <w:bidi w:val="0"/>
              <w:adjustRightInd/>
              <w:snapToGrid/>
              <w:spacing w:after="0" w:afterLines="0"/>
              <w:jc w:val="both"/>
              <w:textAlignment w:val="auto"/>
              <w:rPr>
                <w:rFonts w:hint="default" w:eastAsia="Times New Roman" w:cs="Times New Roman"/>
                <w:vertAlign w:val="baseline"/>
                <w:lang w:val="en-US" w:eastAsia="zh-CN"/>
              </w:rPr>
            </w:pPr>
            <w:r>
              <w:rPr>
                <w:rFonts w:hint="default" w:ascii="Times New Roman Bold" w:hAnsi="Times New Roman Bold" w:eastAsia="Times New Roman" w:cs="Times New Roman Bold"/>
                <w:b/>
                <w:bCs/>
                <w:vertAlign w:val="baseline"/>
                <w:lang w:val="en-US" w:eastAsia="zh-CN"/>
              </w:rPr>
              <w:t>Proposal</w:t>
            </w:r>
          </w:p>
          <w:p w14:paraId="6419402E">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209" w:leftChars="0" w:hanging="209" w:firstLineChars="0"/>
              <w:jc w:val="both"/>
              <w:textAlignment w:val="auto"/>
              <w:rPr>
                <w:rFonts w:hint="default" w:eastAsia="Times New Roman" w:cs="Times New Roman"/>
                <w:vertAlign w:val="baseline"/>
                <w:lang w:val="en-US" w:eastAsia="zh-CN"/>
              </w:rPr>
            </w:pPr>
            <w:r>
              <w:rPr>
                <w:rFonts w:hint="default"/>
                <w:lang w:val="en-US" w:eastAsia="zh-CN"/>
              </w:rPr>
              <w:t xml:space="preserve">Support </w:t>
            </w:r>
            <w:r>
              <w:rPr>
                <w:rFonts w:hint="default" w:eastAsia="Times New Roman" w:cs="Times New Roman"/>
                <w:vertAlign w:val="baseline"/>
                <w:lang w:val="en-US" w:eastAsia="zh-CN"/>
              </w:rPr>
              <w:t xml:space="preserve">Case-2 as part of normative work on on-demand SIB1 for Rel-19 NES </w:t>
            </w:r>
          </w:p>
          <w:p w14:paraId="7166A90D">
            <w:pPr>
              <w:keepNext w:val="0"/>
              <w:keepLines w:val="0"/>
              <w:pageBreakBefore w:val="0"/>
              <w:widowControl/>
              <w:numPr>
                <w:ilvl w:val="0"/>
                <w:numId w:val="5"/>
              </w:numPr>
              <w:kinsoku/>
              <w:wordWrap/>
              <w:overflowPunct/>
              <w:topLinePunct w:val="0"/>
              <w:autoSpaceDE w:val="0"/>
              <w:autoSpaceDN w:val="0"/>
              <w:bidi w:val="0"/>
              <w:adjustRightInd/>
              <w:snapToGrid/>
              <w:spacing w:after="0" w:afterLines="0"/>
              <w:ind w:left="600" w:leftChars="0" w:hanging="200" w:firstLineChars="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Case-2: UE obtains UL WUS configuration from Cell A, UE transmits UL WUS on NES Cell, UE receives on-demand SIB1 from NES Cell</w:t>
            </w:r>
          </w:p>
          <w:p w14:paraId="11577294">
            <w:pPr>
              <w:keepNext w:val="0"/>
              <w:keepLines w:val="0"/>
              <w:pageBreakBefore w:val="0"/>
              <w:widowControl/>
              <w:numPr>
                <w:ilvl w:val="0"/>
                <w:numId w:val="5"/>
              </w:numPr>
              <w:kinsoku/>
              <w:wordWrap/>
              <w:overflowPunct/>
              <w:topLinePunct w:val="0"/>
              <w:autoSpaceDE w:val="0"/>
              <w:autoSpaceDN w:val="0"/>
              <w:bidi w:val="0"/>
              <w:adjustRightInd/>
              <w:snapToGrid/>
              <w:spacing w:after="0" w:afterLines="0"/>
              <w:ind w:left="600" w:leftChars="0" w:hanging="200" w:firstLineChars="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Update Rel-19 NES WID accordingly</w:t>
            </w:r>
          </w:p>
          <w:p w14:paraId="632BBB0F">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209" w:leftChars="0" w:hanging="209" w:firstLineChars="0"/>
              <w:jc w:val="both"/>
              <w:textAlignment w:val="auto"/>
              <w:rPr>
                <w:rFonts w:hint="default" w:eastAsia="Times New Roman" w:cs="Times New Roman"/>
                <w:vertAlign w:val="baseline"/>
                <w:lang w:val="en-US" w:eastAsia="zh-CN"/>
              </w:rPr>
            </w:pPr>
            <w:r>
              <w:rPr>
                <w:rFonts w:hint="default"/>
                <w:lang w:val="en-US" w:eastAsia="zh-CN"/>
              </w:rPr>
              <w:t xml:space="preserve">Above </w:t>
            </w:r>
            <w:r>
              <w:rPr>
                <w:rFonts w:hint="default" w:eastAsia="Times New Roman" w:cs="Times New Roman"/>
                <w:vertAlign w:val="baseline"/>
                <w:lang w:val="en-US" w:eastAsia="zh-CN"/>
              </w:rPr>
              <w:t>does not impact the ongoing discussion in RAN2 on WUS configuration update for UEs camping a NES cell</w:t>
            </w:r>
          </w:p>
          <w:p w14:paraId="515FD9CD">
            <w:pPr>
              <w:keepNext w:val="0"/>
              <w:keepLines w:val="0"/>
              <w:pageBreakBefore w:val="0"/>
              <w:widowControl/>
              <w:numPr>
                <w:ilvl w:val="0"/>
                <w:numId w:val="5"/>
              </w:numPr>
              <w:kinsoku/>
              <w:wordWrap/>
              <w:overflowPunct/>
              <w:topLinePunct w:val="0"/>
              <w:autoSpaceDE w:val="0"/>
              <w:autoSpaceDN w:val="0"/>
              <w:bidi w:val="0"/>
              <w:adjustRightInd/>
              <w:snapToGrid/>
              <w:spacing w:after="0" w:afterLines="0"/>
              <w:ind w:left="600" w:leftChars="0" w:hanging="200" w:firstLineChars="0"/>
              <w:jc w:val="both"/>
              <w:textAlignment w:val="auto"/>
              <w:rPr>
                <w:rFonts w:hint="default" w:eastAsia="Times New Roman" w:cs="Times New Roman"/>
                <w:vertAlign w:val="baseline"/>
                <w:lang w:val="en-US" w:eastAsia="zh-CN"/>
              </w:rPr>
            </w:pPr>
            <w:r>
              <w:rPr>
                <w:rFonts w:hint="default" w:eastAsia="Times New Roman" w:cs="Times New Roman"/>
                <w:vertAlign w:val="baseline"/>
                <w:lang w:val="en-US" w:eastAsia="zh-CN"/>
              </w:rPr>
              <w:t>No update to Rel-19 NES WID is necessary</w:t>
            </w:r>
          </w:p>
        </w:tc>
      </w:tr>
    </w:tbl>
    <w:p w14:paraId="74AC5218">
      <w:pPr>
        <w:spacing w:after="120"/>
        <w:jc w:val="both"/>
        <w:rPr>
          <w:rFonts w:hint="default" w:eastAsia="Times New Roman" w:cs="Times New Roman"/>
          <w:lang w:val="en-US" w:eastAsia="zh-CN"/>
        </w:rPr>
      </w:pPr>
    </w:p>
    <w:p w14:paraId="6D694C71">
      <w:pPr>
        <w:spacing w:after="120"/>
        <w:jc w:val="both"/>
        <w:rPr>
          <w:rFonts w:hint="default" w:eastAsia="Times New Roman" w:cs="Times New Roman"/>
          <w:lang w:val="en-US" w:eastAsia="zh-CN"/>
        </w:rPr>
      </w:pPr>
      <w:r>
        <w:rPr>
          <w:rFonts w:hint="default" w:eastAsia="Times New Roman" w:cs="Times New Roman"/>
          <w:lang w:val="en-US" w:eastAsia="zh-CN"/>
        </w:rPr>
        <w:t xml:space="preserve">The revised WID is in RP-242354 [2], with the following description on this objective: </w:t>
      </w:r>
    </w:p>
    <w:p w14:paraId="6D94719C">
      <w:pPr>
        <w:numPr>
          <w:ilvl w:val="0"/>
          <w:numId w:val="6"/>
        </w:numPr>
        <w:spacing w:after="0"/>
        <w:ind w:leftChars="0"/>
        <w:rPr>
          <w:bCs/>
          <w:lang w:eastAsia="zh-CN"/>
        </w:rPr>
      </w:pPr>
      <w:r>
        <w:rPr>
          <w:bCs/>
          <w:lang w:eastAsia="zh-CN"/>
        </w:rPr>
        <w:t>Specify support for on-demand SIB1 for UEs in idle/inactive mode [RAN1/2/3]</w:t>
      </w:r>
    </w:p>
    <w:p w14:paraId="17757350">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pPr>
      <w:r>
        <w:t>Specify procedures and signaling method(s) for Case 2 [RAN1/2]</w:t>
      </w:r>
    </w:p>
    <w:p w14:paraId="24D3A2EB">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eastAsia="zh-CN"/>
        </w:rPr>
        <w:t xml:space="preserve">Case </w:t>
      </w:r>
      <w:r>
        <w:rPr>
          <w:bCs/>
          <w:lang w:eastAsia="zh-CN"/>
        </w:rPr>
        <w:t>2: UE obtains UL WUS configuration from Cell A, UE transmits UL WUS on NES Cell, UE receives on-demand SIB1 from NES Cell</w:t>
      </w:r>
    </w:p>
    <w:p w14:paraId="548BE4EE">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eastAsia="zh-CN"/>
        </w:rPr>
      </w:pPr>
      <w:r>
        <w:rPr>
          <w:lang w:val="en-US" w:eastAsia="zh-CN"/>
        </w:rPr>
        <w:t xml:space="preserve">Triggering </w:t>
      </w:r>
      <w:r>
        <w:rPr>
          <w:bCs/>
          <w:lang w:val="en-US" w:eastAsia="zh-CN"/>
        </w:rPr>
        <w:t>method by UL WUS using PRACH</w:t>
      </w:r>
    </w:p>
    <w:p w14:paraId="202BF955">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t xml:space="preserve">Specify inter NG-RAN node signalling </w:t>
      </w:r>
      <w:r>
        <w:rPr>
          <w:bCs/>
          <w:lang w:val="en-US" w:eastAsia="zh-CN"/>
        </w:rPr>
        <w:t>at least for the configuration of UL WUS [RAN3]</w:t>
      </w:r>
    </w:p>
    <w:p w14:paraId="76574949">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pPr>
      <w:r>
        <w:t>Note 1: No modification of SSB will be discussed under this objective</w:t>
      </w:r>
    </w:p>
    <w:p w14:paraId="2FB129AE">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bCs/>
          <w:lang w:val="en-US" w:eastAsia="zh-CN"/>
        </w:rPr>
        <w:t>Note 2:</w:t>
      </w:r>
    </w:p>
    <w:p w14:paraId="129BEAB8">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UL </w:t>
      </w:r>
      <w:r>
        <w:rPr>
          <w:bCs/>
          <w:lang w:val="en-US" w:eastAsia="zh-CN"/>
        </w:rPr>
        <w:t>WUS: Uplink wake-up signal</w:t>
      </w:r>
    </w:p>
    <w:p w14:paraId="32F73729">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Cell </w:t>
      </w:r>
      <w:r>
        <w:rPr>
          <w:bCs/>
          <w:lang w:val="en-US" w:eastAsia="zh-CN"/>
        </w:rPr>
        <w:t>A: A cell that is periodically transmitting at least its own SIB1</w:t>
      </w:r>
    </w:p>
    <w:p w14:paraId="60AE83C1">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NES </w:t>
      </w:r>
      <w:r>
        <w:rPr>
          <w:bCs/>
          <w:lang w:val="en-US" w:eastAsia="zh-CN"/>
        </w:rPr>
        <w:t>Cell: A cell that may transmit SIB1 transmission in response to UL WUS from a UE</w:t>
      </w:r>
    </w:p>
    <w:p w14:paraId="1884E5C5">
      <w:pPr>
        <w:keepNext w:val="0"/>
        <w:keepLines w:val="0"/>
        <w:pageBreakBefore w:val="0"/>
        <w:widowControl/>
        <w:numPr>
          <w:ilvl w:val="1"/>
          <w:numId w:val="4"/>
        </w:numPr>
        <w:kinsoku/>
        <w:wordWrap/>
        <w:overflowPunct/>
        <w:topLinePunct w:val="0"/>
        <w:autoSpaceDE w:val="0"/>
        <w:autoSpaceDN w:val="0"/>
        <w:bidi w:val="0"/>
        <w:adjustRightInd/>
        <w:snapToGrid/>
        <w:spacing w:after="0" w:afterLines="0"/>
        <w:ind w:left="1189" w:leftChars="0" w:hanging="589" w:firstLineChars="0"/>
        <w:jc w:val="both"/>
        <w:textAlignment w:val="auto"/>
        <w:rPr>
          <w:bCs/>
          <w:lang w:val="en-US" w:eastAsia="zh-CN"/>
        </w:rPr>
      </w:pPr>
      <w:r>
        <w:rPr>
          <w:lang w:val="en-US" w:eastAsia="zh-CN"/>
        </w:rPr>
        <w:t xml:space="preserve">Note </w:t>
      </w:r>
      <w:r>
        <w:rPr>
          <w:bCs/>
          <w:lang w:val="en-US" w:eastAsia="zh-CN"/>
        </w:rPr>
        <w:t>3:</w:t>
      </w:r>
    </w:p>
    <w:p w14:paraId="0E0B29BF">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strives to minimize impact to legacy UE</w:t>
      </w:r>
    </w:p>
    <w:p w14:paraId="05A8FEDF">
      <w:pPr>
        <w:keepNext w:val="0"/>
        <w:keepLines w:val="0"/>
        <w:pageBreakBefore w:val="0"/>
        <w:widowControl/>
        <w:numPr>
          <w:ilvl w:val="2"/>
          <w:numId w:val="4"/>
        </w:numPr>
        <w:kinsoku/>
        <w:wordWrap/>
        <w:overflowPunct/>
        <w:topLinePunct w:val="0"/>
        <w:autoSpaceDE w:val="0"/>
        <w:autoSpaceDN w:val="0"/>
        <w:bidi w:val="0"/>
        <w:adjustRightInd/>
        <w:snapToGrid/>
        <w:spacing w:after="0" w:afterLines="0"/>
        <w:ind w:left="1260" w:leftChars="0" w:hanging="260" w:firstLineChars="0"/>
        <w:jc w:val="both"/>
        <w:textAlignment w:val="auto"/>
        <w:rPr>
          <w:bCs/>
          <w:lang w:val="en-US" w:eastAsia="zh-CN"/>
        </w:rPr>
      </w:pPr>
      <w:r>
        <w:rPr>
          <w:lang w:val="en-US" w:eastAsia="zh-CN"/>
        </w:rPr>
        <w:t xml:space="preserve">RAN1 </w:t>
      </w:r>
      <w:r>
        <w:rPr>
          <w:bCs/>
          <w:lang w:val="en-US" w:eastAsia="zh-CN"/>
        </w:rPr>
        <w:t>specification impact to support this feature should be minimized</w:t>
      </w:r>
    </w:p>
    <w:p w14:paraId="2D0E6189">
      <w:pPr>
        <w:spacing w:after="120"/>
        <w:jc w:val="both"/>
        <w:rPr>
          <w:rFonts w:hint="default" w:eastAsia="Times New Roman" w:cs="Times New Roman"/>
          <w:lang w:val="en-US" w:eastAsia="zh-CN"/>
        </w:rPr>
      </w:pPr>
    </w:p>
    <w:p w14:paraId="384058D6">
      <w:pPr>
        <w:spacing w:after="120"/>
        <w:jc w:val="both"/>
        <w:rPr>
          <w:rFonts w:hint="default" w:eastAsia="Times New Roman" w:cs="Times New Roman"/>
          <w:lang w:val="en-US" w:eastAsia="zh-CN"/>
        </w:rPr>
      </w:pPr>
      <w:r>
        <w:rPr>
          <w:rFonts w:hint="default" w:eastAsia="Times New Roman" w:cs="Times New Roman"/>
          <w:lang w:val="en-US" w:eastAsia="zh-CN"/>
        </w:rPr>
        <w:t>In RAN1 #118, further study points were made on this topic. In this contribution, we provide our further considerations on the enhancements and further details to support the on-demand SIB1 procedures.</w:t>
      </w:r>
    </w:p>
    <w:p w14:paraId="228F19AB">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14:paraId="50AAA617">
      <w:pPr>
        <w:bidi w:val="0"/>
        <w:rPr>
          <w:rFonts w:hint="default"/>
          <w:lang w:val="en-US"/>
        </w:rPr>
      </w:pPr>
    </w:p>
    <w:p w14:paraId="6178CD2B">
      <w:pPr>
        <w:bidi w:val="0"/>
        <w:rPr>
          <w:rFonts w:hint="default"/>
          <w:lang w:val="en-US"/>
        </w:rPr>
      </w:pPr>
      <w:r>
        <w:rPr>
          <w:rFonts w:hint="default"/>
          <w:lang w:val="en-US"/>
        </w:rPr>
        <w:t>One missing discussion point for supporting OD-SIB1 for IDLE/INACTIVE UEs is the operation scenario. It should be noted that initial access procedure is not impacted by the OD-SIB1, that is NES cell should not support initial cell selection. UE should first be able to camp on a cell A for initial cell selection, and then perform cell reselection to an NES cell or perform RRC CONNECTION on the NES cell. This can be achieved by setting SSB as not-cell defining SSB or k_ssb=30 for FR1 or 14 for FR2 to bar legacy UEs and introduce other enhancements for NES-Capable UEs to perform cell reselection or other operations on the cell.</w:t>
      </w:r>
    </w:p>
    <w:p w14:paraId="7DF07862">
      <w:pPr>
        <w:bidi w:val="0"/>
        <w:rPr>
          <w:rFonts w:hint="default"/>
          <w:lang w:val="en-US"/>
        </w:rPr>
      </w:pPr>
      <w:r>
        <w:rPr>
          <w:rFonts w:hint="default" w:ascii="Times New Roman Bold" w:hAnsi="Times New Roman Bold" w:cs="Times New Roman Bold"/>
          <w:b/>
          <w:bCs/>
          <w:lang w:val="en-US"/>
        </w:rPr>
        <w:t xml:space="preserve">Proposal 1: NES cell does not support initial cell selection. </w:t>
      </w:r>
    </w:p>
    <w:p w14:paraId="776D2667">
      <w:pPr>
        <w:spacing w:after="120"/>
        <w:jc w:val="both"/>
        <w:rPr>
          <w:rFonts w:hint="default" w:ascii="Times New Roman Bold" w:hAnsi="Times New Roman Bold" w:eastAsia="Times New Roman" w:cs="Times New Roman Bold"/>
          <w:b/>
          <w:bCs/>
          <w:lang w:val="en-US" w:eastAsia="zh-CN"/>
        </w:rPr>
      </w:pPr>
    </w:p>
    <w:p w14:paraId="62C7230F">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Identifying of NES cell </w:t>
      </w:r>
    </w:p>
    <w:p w14:paraId="66647CB5">
      <w:pPr>
        <w:rPr>
          <w:rFonts w:hint="default"/>
          <w:lang w:val="en-US"/>
        </w:rPr>
      </w:pPr>
      <w:r>
        <w:rPr>
          <w:rFonts w:hint="default"/>
          <w:lang w:val="en-US"/>
        </w:rPr>
        <w:t>In RAN1 #116bis meeting, the following agreement was made on the study of how UE identifies the NES cell.</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587D523">
        <w:tc>
          <w:tcPr>
            <w:tcW w:w="9857" w:type="dxa"/>
          </w:tcPr>
          <w:p w14:paraId="4EE42ACF">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highlight w:val="green"/>
                <w:lang w:val="en-US"/>
              </w:rPr>
            </w:pPr>
            <w:r>
              <w:rPr>
                <w:rFonts w:eastAsia="Batang" w:cs="Times New Roman"/>
                <w:b/>
                <w:bCs/>
                <w:highlight w:val="green"/>
                <w:lang w:val="en-US"/>
              </w:rPr>
              <w:t>Agreement</w:t>
            </w:r>
          </w:p>
          <w:p w14:paraId="29170609">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lang w:val="en-US"/>
              </w:rPr>
            </w:pPr>
            <w:r>
              <w:rPr>
                <w:rFonts w:eastAsia="Batang" w:cs="Times New Roman"/>
                <w:lang w:val="en-US"/>
              </w:rPr>
              <w:t>RAN1 to further study UE identification of NES cell with on-demand SIB1 based on one, both, or combination of the following options:</w:t>
            </w:r>
          </w:p>
          <w:p w14:paraId="73365002">
            <w:pPr>
              <w:keepNext w:val="0"/>
              <w:keepLines w:val="0"/>
              <w:pageBreakBefore w:val="0"/>
              <w:widowControl/>
              <w:numPr>
                <w:ilvl w:val="0"/>
                <w:numId w:val="7"/>
              </w:numPr>
              <w:kinsoku/>
              <w:wordWrap/>
              <w:overflowPunct/>
              <w:topLinePunct w:val="0"/>
              <w:autoSpaceDE w:val="0"/>
              <w:autoSpaceDN w:val="0"/>
              <w:bidi w:val="0"/>
              <w:adjustRightInd/>
              <w:snapToGrid/>
              <w:spacing w:after="0" w:afterLines="0"/>
              <w:ind w:left="800" w:leftChars="200" w:hanging="400" w:hangingChars="200"/>
              <w:textAlignment w:val="auto"/>
              <w:rPr>
                <w:rFonts w:eastAsia="Batang" w:cs="Times New Roman"/>
                <w:lang w:val="en-US"/>
              </w:rPr>
            </w:pPr>
            <w:r>
              <w:rPr>
                <w:rFonts w:eastAsia="Batang" w:cs="Times New Roman"/>
                <w:lang w:val="en-US"/>
              </w:rPr>
              <w:t>Option 1: By WUS configuration</w:t>
            </w:r>
          </w:p>
          <w:p w14:paraId="526FB3BE">
            <w:pPr>
              <w:keepNext w:val="0"/>
              <w:keepLines w:val="0"/>
              <w:pageBreakBefore w:val="0"/>
              <w:widowControl/>
              <w:numPr>
                <w:ilvl w:val="0"/>
                <w:numId w:val="7"/>
              </w:numPr>
              <w:kinsoku/>
              <w:wordWrap/>
              <w:overflowPunct/>
              <w:topLinePunct w:val="0"/>
              <w:autoSpaceDE w:val="0"/>
              <w:autoSpaceDN w:val="0"/>
              <w:bidi w:val="0"/>
              <w:adjustRightInd/>
              <w:snapToGrid/>
              <w:spacing w:after="0" w:afterLines="0"/>
              <w:ind w:left="800" w:leftChars="200" w:hanging="400" w:hangingChars="200"/>
              <w:textAlignment w:val="auto"/>
              <w:rPr>
                <w:rFonts w:hint="default"/>
                <w:vertAlign w:val="baseline"/>
                <w:lang w:val="en-US"/>
              </w:rPr>
            </w:pPr>
            <w:r>
              <w:rPr>
                <w:rFonts w:eastAsia="Batang" w:cs="Times New Roman"/>
                <w:lang w:val="en-US"/>
              </w:rPr>
              <w:t xml:space="preserve">Option 2: By PBCH payload of NES cell </w:t>
            </w:r>
          </w:p>
        </w:tc>
      </w:tr>
    </w:tbl>
    <w:p w14:paraId="79FA8C9F">
      <w:pPr>
        <w:rPr>
          <w:rFonts w:hint="default"/>
          <w:lang w:val="en-US"/>
        </w:rPr>
      </w:pPr>
    </w:p>
    <w:p w14:paraId="16D136BC">
      <w:pPr>
        <w:rPr>
          <w:rFonts w:hint="default"/>
          <w:lang w:val="en-US"/>
        </w:rPr>
      </w:pPr>
      <w:r>
        <w:rPr>
          <w:rFonts w:hint="default"/>
          <w:lang w:val="en-US"/>
        </w:rPr>
        <w:t xml:space="preserve">We think that both Option 1 and Option 2 could provide information on the NES cell and can be used for a cross verification of the NES cell. </w:t>
      </w:r>
    </w:p>
    <w:p w14:paraId="660BC85D">
      <w:pPr>
        <w:rPr>
          <w:rFonts w:hint="default"/>
          <w:lang w:val="en-US"/>
        </w:rPr>
      </w:pPr>
      <w:r>
        <w:rPr>
          <w:rFonts w:hint="default"/>
          <w:lang w:val="en-US"/>
        </w:rPr>
        <w:t xml:space="preserve">With Option 1, since cell A might need to provide WUS configuration of multiple cells, it is necessary and reasonable to provide a list of cell(s) that are linked to a corresponding WUS configuration. In this way, UE would know how to apply the WUS configuration to the right NES cell. </w:t>
      </w:r>
    </w:p>
    <w:p w14:paraId="172EBBB6">
      <w:pPr>
        <w:rPr>
          <w:rFonts w:hint="default"/>
          <w:lang w:val="en-US"/>
        </w:rPr>
      </w:pPr>
      <w:r>
        <w:rPr>
          <w:rFonts w:hint="default"/>
          <w:lang w:val="en-US"/>
        </w:rPr>
        <w:t xml:space="preserve">With Option 2, NES cell could also indicate in the PBCH payload that it is a cell that has no SIB1 transmission but the SIB1 can be on-demand requested. Then UE would be able to double confirm that the cell is an NES cell. </w:t>
      </w:r>
    </w:p>
    <w:p w14:paraId="3849F668">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Both Option 1 (by WUS configuration) and Option 2 (by PBCH payload of NES cell) can be used for identifying NES cell. </w:t>
      </w:r>
    </w:p>
    <w:p w14:paraId="582E0246">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Clarification on separate or share ROs</w:t>
      </w:r>
    </w:p>
    <w:p w14:paraId="242FD47A">
      <w:pPr>
        <w:rPr>
          <w:rFonts w:hint="default"/>
          <w:lang w:val="en-US"/>
        </w:rPr>
      </w:pPr>
      <w:r>
        <w:rPr>
          <w:rFonts w:hint="default"/>
          <w:lang w:val="en-US"/>
        </w:rPr>
        <w:t>In RAN1 #118 meeting, there was an agreement on further studying the dedicated PRACH resource usage.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60D2B18">
        <w:tc>
          <w:tcPr>
            <w:tcW w:w="9857" w:type="dxa"/>
          </w:tcPr>
          <w:p w14:paraId="6D3ED9C8">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cs="Times"/>
                <w:b/>
                <w:bCs/>
                <w:highlight w:val="green"/>
                <w:lang w:eastAsia="zh-CN"/>
              </w:rPr>
            </w:pPr>
            <w:r>
              <w:rPr>
                <w:rFonts w:cs="Times"/>
                <w:b/>
                <w:bCs/>
                <w:highlight w:val="green"/>
                <w:lang w:eastAsia="zh-CN"/>
              </w:rPr>
              <w:t>Agreement</w:t>
            </w:r>
          </w:p>
          <w:p w14:paraId="0878B01A">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lang w:eastAsia="zh-TW"/>
              </w:rPr>
            </w:pPr>
            <w:r>
              <w:rPr>
                <w:rFonts w:eastAsia="PMingLiU" w:cs="Times New Roman"/>
                <w:bCs/>
                <w:lang w:eastAsia="zh-TW"/>
              </w:rPr>
              <w:t xml:space="preserve">For further work on on-demand SIB1 in idle/inactive mode related to </w:t>
            </w:r>
            <w:r>
              <w:rPr>
                <w:rFonts w:eastAsia="Malgun Gothic" w:cs="Times New Roman"/>
                <w:bCs/>
                <w:lang w:eastAsia="ko-KR"/>
              </w:rPr>
              <w:t xml:space="preserve">dedicated </w:t>
            </w:r>
            <w:r>
              <w:rPr>
                <w:rFonts w:eastAsia="PMingLiU" w:cs="Times New Roman"/>
                <w:bCs/>
                <w:lang w:eastAsia="zh-TW"/>
              </w:rPr>
              <w:t xml:space="preserve">PRACH resource usage, RAN1 to study the following options: </w:t>
            </w:r>
          </w:p>
          <w:p w14:paraId="373AB7E1">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New Roman"/>
                <w:bCs/>
                <w:szCs w:val="24"/>
                <w:lang w:val="en-GB" w:eastAsia="zh-TW" w:bidi="ar-SA"/>
              </w:rPr>
            </w:pPr>
            <w:bookmarkStart w:id="3" w:name="OLE_LINK477"/>
            <w:r>
              <w:rPr>
                <w:rFonts w:eastAsia="PMingLiU" w:cs="Times New Roman"/>
                <w:bCs/>
                <w:lang w:val="en-GB" w:eastAsia="zh-TW"/>
              </w:rPr>
              <w:t xml:space="preserve">Option </w:t>
            </w:r>
            <w:r>
              <w:rPr>
                <w:rFonts w:ascii="Times" w:hAnsi="Times" w:eastAsia="PMingLiU" w:cs="Times New Roman"/>
                <w:bCs/>
                <w:szCs w:val="24"/>
                <w:lang w:val="en-GB" w:eastAsia="zh-TW" w:bidi="ar-SA"/>
              </w:rPr>
              <w:t>1 (</w:t>
            </w:r>
            <w:r>
              <w:rPr>
                <w:rFonts w:eastAsia="Batang" w:cs="Times New Roman"/>
                <w:lang w:val="en-GB" w:eastAsia="zh-TW"/>
              </w:rPr>
              <w:t xml:space="preserve">shared </w:t>
            </w:r>
            <w:r>
              <w:rPr>
                <w:rFonts w:ascii="Times" w:hAnsi="Times" w:eastAsia="PMingLiU" w:cs="Times New Roman"/>
                <w:bCs/>
                <w:szCs w:val="24"/>
                <w:lang w:val="en-GB" w:eastAsia="zh-TW" w:bidi="ar-SA"/>
              </w:rPr>
              <w:t xml:space="preserve">RO): The dedicated WUS resource shares the same PRACH resource pool with PRACH resource for other usages. </w:t>
            </w:r>
          </w:p>
          <w:p w14:paraId="729CFB06">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vertAlign w:val="baseline"/>
                <w:lang w:val="en-US"/>
              </w:rPr>
            </w:pPr>
            <w:r>
              <w:rPr>
                <w:rFonts w:eastAsia="PMingLiU" w:cs="Times New Roman"/>
                <w:bCs/>
                <w:lang w:val="en-GB" w:eastAsia="zh-TW"/>
              </w:rPr>
              <w:t xml:space="preserve">Option </w:t>
            </w:r>
            <w:r>
              <w:rPr>
                <w:rFonts w:ascii="Times" w:hAnsi="Times" w:eastAsia="PMingLiU" w:cs="Times New Roman"/>
                <w:bCs/>
                <w:szCs w:val="24"/>
                <w:lang w:val="en-GB" w:eastAsia="zh-TW" w:bidi="ar-SA"/>
              </w:rPr>
              <w:t>2 (</w:t>
            </w:r>
            <w:r>
              <w:rPr>
                <w:rFonts w:eastAsia="Batang" w:cs="Times New Roman"/>
                <w:lang w:val="en-GB" w:eastAsia="zh-TW"/>
              </w:rPr>
              <w:t xml:space="preserve">separated </w:t>
            </w:r>
            <w:r>
              <w:rPr>
                <w:rFonts w:ascii="Times" w:hAnsi="Times" w:eastAsia="PMingLiU" w:cs="Times New Roman"/>
                <w:bCs/>
                <w:szCs w:val="24"/>
                <w:lang w:val="en-GB" w:eastAsia="zh-TW" w:bidi="ar-SA"/>
              </w:rPr>
              <w:t>RO): The dedicated WUS resource uses an independent RACH resource pool with PRACH resource for other usages.</w:t>
            </w:r>
            <w:bookmarkEnd w:id="3"/>
          </w:p>
        </w:tc>
      </w:tr>
    </w:tbl>
    <w:p w14:paraId="647AA7A7">
      <w:pPr>
        <w:rPr>
          <w:rFonts w:hint="default"/>
          <w:lang w:val="en-US"/>
        </w:rPr>
      </w:pPr>
    </w:p>
    <w:p w14:paraId="3D6D1E72">
      <w:pPr>
        <w:rPr>
          <w:rFonts w:hint="default"/>
          <w:lang w:val="en-US"/>
        </w:rPr>
      </w:pPr>
      <w:r>
        <w:rPr>
          <w:rFonts w:hint="default"/>
          <w:lang w:val="en-US"/>
        </w:rPr>
        <w:t>In current RRC spec, Msg1 based on-demand other SI (OSI) framework is illustrated below figure.</w:t>
      </w:r>
    </w:p>
    <w:p w14:paraId="25144C73">
      <w:pPr>
        <w:rPr>
          <w:rFonts w:hint="default"/>
          <w:lang w:val="en-US"/>
        </w:rPr>
      </w:pPr>
      <w:r>
        <w:rPr>
          <w:rFonts w:hint="default"/>
          <w:lang w:val="en-US"/>
        </w:rPr>
        <w:t>It can be observed that the Msg 1 repetition is using a separate RO from other features, while the OD-OSI is using shared RO within the feature group by allocating dedicated preambles for this particular purpose.</w:t>
      </w:r>
    </w:p>
    <w:p w14:paraId="3E02A8C3">
      <w:r>
        <w:drawing>
          <wp:inline distT="0" distB="0" distL="114300" distR="114300">
            <wp:extent cx="6107430" cy="2339340"/>
            <wp:effectExtent l="0" t="0" r="13970" b="2286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5"/>
                    <a:stretch>
                      <a:fillRect/>
                    </a:stretch>
                  </pic:blipFill>
                  <pic:spPr>
                    <a:xfrm>
                      <a:off x="0" y="0"/>
                      <a:ext cx="6107430" cy="2339340"/>
                    </a:xfrm>
                    <a:prstGeom prst="rect">
                      <a:avLst/>
                    </a:prstGeom>
                    <a:noFill/>
                    <a:ln>
                      <a:noFill/>
                    </a:ln>
                  </pic:spPr>
                </pic:pic>
              </a:graphicData>
            </a:graphic>
          </wp:inline>
        </w:drawing>
      </w:r>
    </w:p>
    <w:p w14:paraId="60045D36">
      <w:pPr>
        <w:rPr>
          <w:rFonts w:hint="default"/>
          <w:lang w:val="en-US"/>
        </w:rPr>
      </w:pPr>
      <w:r>
        <w:rPr>
          <w:rFonts w:hint="default"/>
          <w:lang w:val="en-US"/>
        </w:rPr>
        <w:t xml:space="preserve">In general, we think a single preamble would be sufficient for the OD-SIB1 procedure. There is no need for the contention resolution since if multiple UEs are sending the same preamble on the same PRACH resource, this would increase the detection probability of the preamble at NW side. Therefore, Option 1 (shared RO) would be a reasonable way to support this feature. However, considering the current framework for PRACH resource usage for Msg1 repetition, we think it needs to be discussed that whether repetition is supported for UL-WUS for OD-SIB1 procedure and then determine about the rest configuration details. Thus, we have the following proposals: </w:t>
      </w:r>
    </w:p>
    <w:p w14:paraId="15ABF77A">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RAN1 to discuss whether repetition is supported for UL-WUS transmission for OD-SIB1 request.</w:t>
      </w:r>
    </w:p>
    <w:p w14:paraId="0249433E">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At least for no repetition case, Option 1 (shared RO) should be supported. </w:t>
      </w:r>
    </w:p>
    <w:p w14:paraId="1D89711D">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PDCCH monitoring within SIB1 monitoring window </w:t>
      </w:r>
    </w:p>
    <w:p w14:paraId="40E83B13">
      <w:pPr>
        <w:rPr>
          <w:rFonts w:hint="default"/>
          <w:lang w:val="en-US"/>
        </w:rPr>
      </w:pPr>
      <w:r>
        <w:rPr>
          <w:rFonts w:hint="default" w:cs="Times New Roman"/>
          <w:b w:val="0"/>
          <w:bCs w:val="0"/>
          <w:lang w:val="en-US" w:eastAsia="zh-CN"/>
        </w:rPr>
        <w:t xml:space="preserve">In RAN1 #118, where the start time and duration of the time window for Type 0 PDCCH monitoring occasions should be provided was discussed and also the reference time point of the time window was discussed.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5A72199">
        <w:tc>
          <w:tcPr>
            <w:tcW w:w="9857" w:type="dxa"/>
          </w:tcPr>
          <w:p w14:paraId="6F6EA1EB">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w:t>
            </w:r>
          </w:p>
          <w:p w14:paraId="1A324D5C">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w:bCs/>
                <w:lang w:eastAsia="zh-TW"/>
              </w:rPr>
            </w:pPr>
            <w:r>
              <w:rPr>
                <w:rFonts w:eastAsia="PMingLiU" w:cs="Times"/>
                <w:bCs/>
                <w:lang w:eastAsia="zh-TW"/>
              </w:rPr>
              <w:t xml:space="preserve">At least for Case-2: For further work on type 0 PDCCH monitoring occasions for on demand SIB1, on the </w:t>
            </w:r>
            <w:bookmarkStart w:id="4" w:name="OLE_LINK433"/>
            <w:r>
              <w:rPr>
                <w:rFonts w:eastAsia="PMingLiU" w:cs="Times"/>
                <w:bCs/>
                <w:lang w:eastAsia="zh-TW"/>
              </w:rPr>
              <w:t>starting time and duration</w:t>
            </w:r>
            <w:bookmarkEnd w:id="4"/>
            <w:r>
              <w:rPr>
                <w:rFonts w:eastAsia="PMingLiU" w:cs="Times"/>
                <w:bCs/>
                <w:lang w:eastAsia="zh-TW"/>
              </w:rPr>
              <w:t xml:space="preserve"> of the time window of type 0 PDCCH monitoring occasions, RAN1 to down select from the following two options:</w:t>
            </w:r>
          </w:p>
          <w:p w14:paraId="6CF99851">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w:bCs/>
                <w:szCs w:val="24"/>
                <w:lang w:val="en-GB" w:eastAsia="zh-TW" w:bidi="ar-SA"/>
              </w:rPr>
            </w:pPr>
            <w:r>
              <w:rPr>
                <w:rFonts w:ascii="Times" w:hAnsi="Times" w:eastAsia="PMingLiU" w:cs="Times New Roman"/>
                <w:bCs/>
                <w:szCs w:val="24"/>
                <w:lang w:val="en-GB" w:eastAsia="zh-TW" w:bidi="ar-SA"/>
              </w:rPr>
              <w:t xml:space="preserve">Option </w:t>
            </w:r>
            <w:r>
              <w:rPr>
                <w:rFonts w:ascii="Times" w:hAnsi="Times" w:eastAsia="PMingLiU" w:cs="Times"/>
                <w:bCs/>
                <w:szCs w:val="24"/>
                <w:lang w:val="en-GB" w:eastAsia="zh-TW" w:bidi="ar-SA"/>
              </w:rPr>
              <w:t xml:space="preserve">1: </w:t>
            </w:r>
            <w:bookmarkStart w:id="5" w:name="OLE_LINK434"/>
            <w:r>
              <w:rPr>
                <w:rFonts w:ascii="Times" w:hAnsi="Times" w:eastAsia="PMingLiU" w:cs="Times"/>
                <w:bCs/>
                <w:szCs w:val="24"/>
                <w:lang w:val="en-GB" w:eastAsia="zh-TW" w:bidi="ar-SA"/>
              </w:rPr>
              <w:t>starting time and duration are indicated in</w:t>
            </w:r>
            <w:bookmarkEnd w:id="5"/>
            <w:r>
              <w:rPr>
                <w:rFonts w:ascii="Times" w:hAnsi="Times" w:eastAsia="PMingLiU" w:cs="Times"/>
                <w:bCs/>
                <w:szCs w:val="24"/>
                <w:lang w:val="en-GB" w:eastAsia="zh-TW" w:bidi="ar-SA"/>
              </w:rPr>
              <w:t xml:space="preserve"> RAR </w:t>
            </w:r>
            <w:bookmarkStart w:id="6" w:name="OLE_LINK439"/>
            <w:r>
              <w:rPr>
                <w:rFonts w:ascii="Times" w:hAnsi="Times" w:eastAsia="PMingLiU" w:cs="Times"/>
                <w:bCs/>
                <w:szCs w:val="24"/>
                <w:lang w:val="en-GB" w:eastAsia="zh-TW" w:bidi="ar-SA"/>
              </w:rPr>
              <w:t>of the UL-WUS transmission</w:t>
            </w:r>
            <w:bookmarkEnd w:id="6"/>
          </w:p>
          <w:p w14:paraId="5E994679">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720" w:leftChars="0" w:hanging="360"/>
              <w:textAlignment w:val="auto"/>
              <w:rPr>
                <w:rFonts w:ascii="Times" w:hAnsi="Times" w:eastAsia="PMingLiU" w:cs="Times"/>
                <w:bCs/>
                <w:szCs w:val="24"/>
                <w:lang w:val="en-GB" w:eastAsia="zh-TW" w:bidi="ar-SA"/>
              </w:rPr>
            </w:pPr>
            <w:r>
              <w:rPr>
                <w:rFonts w:ascii="Times" w:hAnsi="Times" w:eastAsia="PMingLiU" w:cs="Times New Roman"/>
                <w:bCs/>
                <w:szCs w:val="24"/>
                <w:lang w:val="en-GB" w:eastAsia="zh-TW" w:bidi="ar-SA"/>
              </w:rPr>
              <w:t xml:space="preserve">Option </w:t>
            </w:r>
            <w:r>
              <w:rPr>
                <w:rFonts w:ascii="Times" w:hAnsi="Times" w:eastAsia="PMingLiU" w:cs="Times"/>
                <w:bCs/>
                <w:szCs w:val="24"/>
                <w:lang w:val="en-GB" w:eastAsia="zh-TW" w:bidi="ar-SA"/>
              </w:rPr>
              <w:t>2: starting time and duration are indicated in the UL WUS configuration</w:t>
            </w:r>
          </w:p>
          <w:p w14:paraId="6CA633C3">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cs="Times"/>
                <w:lang w:eastAsia="zh-CN"/>
              </w:rPr>
            </w:pPr>
          </w:p>
          <w:p w14:paraId="30DF5BD7">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cs="Times"/>
                <w:b/>
                <w:bCs/>
                <w:highlight w:val="green"/>
                <w:lang w:val="en-US" w:eastAsia="zh-CN"/>
              </w:rPr>
            </w:pPr>
            <w:r>
              <w:rPr>
                <w:rFonts w:cs="Times"/>
                <w:b/>
                <w:bCs/>
                <w:highlight w:val="green"/>
                <w:lang w:eastAsia="zh-CN"/>
              </w:rPr>
              <w:t>Agreement</w:t>
            </w:r>
            <w:r>
              <w:rPr>
                <w:rFonts w:hint="default" w:cs="Times"/>
                <w:b/>
                <w:bCs/>
                <w:highlight w:val="green"/>
                <w:lang w:val="en-US" w:eastAsia="zh-CN"/>
              </w:rPr>
              <w:t xml:space="preserve"> </w:t>
            </w:r>
          </w:p>
          <w:p w14:paraId="34AF3E24">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w:bCs/>
                <w:lang w:eastAsia="zh-TW"/>
              </w:rPr>
            </w:pPr>
            <w:r>
              <w:rPr>
                <w:rFonts w:eastAsia="PMingLiU" w:cs="Times"/>
                <w:bCs/>
                <w:lang w:eastAsia="zh-TW"/>
              </w:rPr>
              <w:t xml:space="preserve">At least for Case-2: For further work on type 0 PDCCH monitoring occasions for on demand SIB1, on </w:t>
            </w:r>
            <w:bookmarkStart w:id="7" w:name="OLE_LINK438"/>
            <w:r>
              <w:rPr>
                <w:rFonts w:eastAsia="PMingLiU" w:cs="Times"/>
                <w:bCs/>
                <w:lang w:eastAsia="zh-TW"/>
              </w:rPr>
              <w:t>reference time point</w:t>
            </w:r>
            <w:bookmarkEnd w:id="7"/>
            <w:r>
              <w:rPr>
                <w:rFonts w:eastAsia="PMingLiU" w:cs="Times"/>
                <w:bCs/>
                <w:lang w:eastAsia="zh-TW"/>
              </w:rPr>
              <w:t xml:space="preserve"> to determine the window starting time, RAN1 to down select from the following two options:</w:t>
            </w:r>
          </w:p>
          <w:p w14:paraId="79602966">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w:bCs/>
                <w:szCs w:val="24"/>
                <w:lang w:val="en-GB" w:eastAsia="zh-TW" w:bidi="ar-SA"/>
              </w:rPr>
            </w:pPr>
            <w:r>
              <w:rPr>
                <w:rFonts w:eastAsia="PMingLiU" w:cs="Times New Roman"/>
                <w:bCs/>
                <w:lang w:val="en-GB" w:eastAsia="zh-TW"/>
              </w:rPr>
              <w:t xml:space="preserve">Option </w:t>
            </w:r>
            <w:r>
              <w:rPr>
                <w:rFonts w:ascii="Times" w:hAnsi="Times" w:eastAsia="PMingLiU" w:cs="Times"/>
                <w:bCs/>
                <w:szCs w:val="24"/>
                <w:lang w:val="en-GB" w:eastAsia="zh-TW" w:bidi="ar-SA"/>
              </w:rPr>
              <w:t xml:space="preserve">1: </w:t>
            </w:r>
            <w:bookmarkStart w:id="8" w:name="OLE_LINK440"/>
            <w:r>
              <w:rPr>
                <w:rFonts w:ascii="Times" w:hAnsi="Times" w:eastAsia="PMingLiU" w:cs="Times"/>
                <w:bCs/>
                <w:szCs w:val="24"/>
                <w:lang w:val="en-GB" w:eastAsia="zh-TW" w:bidi="ar-SA"/>
              </w:rPr>
              <w:t xml:space="preserve">The reference time point is defined based on the </w:t>
            </w:r>
            <w:bookmarkEnd w:id="8"/>
            <w:r>
              <w:rPr>
                <w:rFonts w:ascii="Times" w:hAnsi="Times" w:eastAsia="PMingLiU" w:cs="Times"/>
                <w:bCs/>
                <w:szCs w:val="24"/>
                <w:lang w:val="en-GB" w:eastAsia="zh-TW" w:bidi="ar-SA"/>
              </w:rPr>
              <w:t>RAR reception time of the UL-WUS transmission</w:t>
            </w:r>
          </w:p>
          <w:p w14:paraId="1F014F81">
            <w:pPr>
              <w:keepNext w:val="0"/>
              <w:keepLines w:val="0"/>
              <w:pageBreakBefore w:val="0"/>
              <w:widowControl/>
              <w:numPr>
                <w:ilvl w:val="1"/>
                <w:numId w:val="8"/>
              </w:numPr>
              <w:tabs>
                <w:tab w:val="left" w:pos="1440"/>
              </w:tabs>
              <w:kinsoku/>
              <w:wordWrap/>
              <w:overflowPunct/>
              <w:topLinePunct w:val="0"/>
              <w:autoSpaceDE w:val="0"/>
              <w:autoSpaceDN w:val="0"/>
              <w:bidi w:val="0"/>
              <w:adjustRightInd/>
              <w:snapToGrid/>
              <w:spacing w:after="0" w:afterLines="0"/>
              <w:ind w:left="1440" w:leftChars="0" w:hanging="360"/>
              <w:textAlignment w:val="auto"/>
              <w:rPr>
                <w:rFonts w:ascii="Times" w:hAnsi="Times" w:eastAsia="PMingLiU" w:cs="Times"/>
                <w:bCs/>
                <w:szCs w:val="24"/>
                <w:lang w:val="en-GB" w:eastAsia="zh-TW" w:bidi="ar-SA"/>
              </w:rPr>
            </w:pPr>
            <w:r>
              <w:rPr>
                <w:rFonts w:ascii="Times" w:hAnsi="Times" w:eastAsia="PMingLiU" w:cs="Times"/>
                <w:bCs/>
                <w:szCs w:val="24"/>
                <w:lang w:val="en-GB" w:eastAsia="zh-TW" w:bidi="ar-SA"/>
              </w:rPr>
              <w:t>FFS: Definition of RAR reception time</w:t>
            </w:r>
          </w:p>
          <w:p w14:paraId="60123C78">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w:bCs/>
                <w:szCs w:val="24"/>
                <w:lang w:val="en-GB" w:eastAsia="zh-TW" w:bidi="ar-SA"/>
              </w:rPr>
            </w:pPr>
            <w:r>
              <w:rPr>
                <w:rFonts w:eastAsia="PMingLiU" w:cs="Times New Roman"/>
                <w:bCs/>
                <w:lang w:val="en-GB" w:eastAsia="zh-TW"/>
              </w:rPr>
              <w:t xml:space="preserve">Option </w:t>
            </w:r>
            <w:r>
              <w:rPr>
                <w:rFonts w:ascii="Times" w:hAnsi="Times" w:eastAsia="PMingLiU" w:cs="Times"/>
                <w:bCs/>
                <w:szCs w:val="24"/>
                <w:lang w:val="en-GB" w:eastAsia="zh-TW" w:bidi="ar-SA"/>
              </w:rPr>
              <w:t>2: The reference time point is defined based on the UL-WUS transmission time</w:t>
            </w:r>
          </w:p>
          <w:p w14:paraId="7DBB96EA">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hint="default"/>
                <w:vertAlign w:val="baseline"/>
                <w:lang w:val="en-US"/>
              </w:rPr>
            </w:pPr>
            <w:r>
              <w:rPr>
                <w:rFonts w:eastAsia="PMingLiU" w:cs="Times New Roman"/>
                <w:bCs/>
                <w:lang w:val="en-GB" w:eastAsia="zh-TW"/>
              </w:rPr>
              <w:t xml:space="preserve">Option </w:t>
            </w:r>
            <w:r>
              <w:rPr>
                <w:rFonts w:ascii="Times" w:hAnsi="Times" w:eastAsia="PMingLiU" w:cs="Times"/>
                <w:bCs/>
                <w:szCs w:val="24"/>
                <w:lang w:val="en-GB" w:eastAsia="zh-TW" w:bidi="ar-SA"/>
              </w:rPr>
              <w:t>3: The reference time point is defined based on the RAR window of the UL-WUS transmission</w:t>
            </w:r>
          </w:p>
        </w:tc>
      </w:tr>
    </w:tbl>
    <w:p w14:paraId="212F5028">
      <w:pPr>
        <w:rPr>
          <w:rFonts w:hint="default"/>
          <w:lang w:val="en-US"/>
        </w:rPr>
      </w:pPr>
    </w:p>
    <w:p w14:paraId="0CAAE894">
      <w:pPr>
        <w:bidi w:val="0"/>
        <w:rPr>
          <w:rFonts w:hint="default" w:cs="Times New Roman"/>
          <w:b w:val="0"/>
          <w:bCs w:val="0"/>
          <w:lang w:val="en-US" w:eastAsia="zh-CN"/>
        </w:rPr>
      </w:pPr>
      <w:r>
        <w:rPr>
          <w:rFonts w:hint="default" w:cs="Times New Roman"/>
          <w:b w:val="0"/>
          <w:bCs w:val="0"/>
          <w:lang w:val="en-US" w:eastAsia="zh-CN"/>
        </w:rPr>
        <w:t>For the time window, It is preferred from UE side that NW can send SIB1 directly after it received the UL WUS, so that UE can monitor the SIB1 without searching within a long window. However, considering the number of SI requests, it may not be NW energy efficient to response immediately to each UL WUS. It is possible that NW receives many SIB1 requests and then broadcasts the SIB1 within a window so that all the UEs can monitor. The network could enjoy more flexibility in determining when to transmit the OD-SIB1 instead of responding to every UL WUS request. From UE perspective, instead of starting a SIB1 monitoring window right after the gNB response and monitoring within the window when NW is not sending SIB1, it is preferred that the window could start later and the window length could be more aligned with NW actual transmissions to save UE power. As illustrated in the following figure, UE 3 may start a SIB2 monitoring window early and monitor for a longer duration if the time gap is the same as UE1.</w:t>
      </w:r>
    </w:p>
    <w:p w14:paraId="64675646">
      <w:pPr>
        <w:bidi w:val="0"/>
        <w:jc w:val="center"/>
      </w:pPr>
      <w:r>
        <w:drawing>
          <wp:inline distT="0" distB="0" distL="114300" distR="114300">
            <wp:extent cx="4515485" cy="1543050"/>
            <wp:effectExtent l="0" t="0" r="5715"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6"/>
                    <a:stretch>
                      <a:fillRect/>
                    </a:stretch>
                  </pic:blipFill>
                  <pic:spPr>
                    <a:xfrm>
                      <a:off x="0" y="0"/>
                      <a:ext cx="4515485" cy="1543050"/>
                    </a:xfrm>
                    <a:prstGeom prst="rect">
                      <a:avLst/>
                    </a:prstGeom>
                    <a:noFill/>
                    <a:ln>
                      <a:noFill/>
                    </a:ln>
                  </pic:spPr>
                </pic:pic>
              </a:graphicData>
            </a:graphic>
          </wp:inline>
        </w:drawing>
      </w:r>
    </w:p>
    <w:p w14:paraId="1E7E0C5D">
      <w:pPr>
        <w:bidi w:val="0"/>
        <w:jc w:val="center"/>
        <w:rPr>
          <w:rFonts w:hint="default"/>
          <w:lang w:val="en-US" w:eastAsia="zh-CN"/>
        </w:rPr>
      </w:pPr>
      <w:r>
        <w:rPr>
          <w:rFonts w:hint="default"/>
          <w:lang w:val="en-US"/>
        </w:rPr>
        <w:t>Fig.1 Illustration of different time gaps of the start time of SIB1 monitoring window</w:t>
      </w:r>
    </w:p>
    <w:p w14:paraId="12FBADF6">
      <w:pPr>
        <w:bidi w:val="0"/>
        <w:rPr>
          <w:rFonts w:hint="default" w:cs="Times New Roman"/>
          <w:b w:val="0"/>
          <w:bCs w:val="0"/>
          <w:lang w:val="en-US" w:eastAsia="zh-CN"/>
        </w:rPr>
      </w:pPr>
      <w:r>
        <w:rPr>
          <w:rFonts w:hint="default" w:cs="Times New Roman"/>
          <w:b w:val="0"/>
          <w:bCs w:val="0"/>
          <w:lang w:val="en-US" w:eastAsia="zh-CN"/>
        </w:rPr>
        <w:t xml:space="preserve">Therefore, to both provide scheduling flexibility for NW and also reduce impact on UE power consumption, we support Option 1 for the starting time and duration indication, i.e., </w:t>
      </w:r>
    </w:p>
    <w:p w14:paraId="5C8B798D">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For start time and duration of the timer window, support Option 1: starting time and duration are indicated in RAR of the UL-WUS transmission. </w:t>
      </w:r>
    </w:p>
    <w:p w14:paraId="0DCA9803">
      <w:pPr>
        <w:bidi w:val="0"/>
        <w:rPr>
          <w:rFonts w:hint="default" w:cs="Times New Roman"/>
          <w:b w:val="0"/>
          <w:bCs w:val="0"/>
          <w:lang w:val="en-US" w:eastAsia="zh-CN"/>
        </w:rPr>
      </w:pPr>
    </w:p>
    <w:p w14:paraId="05148E1E">
      <w:pPr>
        <w:bidi w:val="0"/>
        <w:rPr>
          <w:rFonts w:hint="default" w:cs="Times New Roman"/>
          <w:b w:val="0"/>
          <w:bCs w:val="0"/>
          <w:lang w:val="en-US" w:eastAsia="zh-CN"/>
        </w:rPr>
      </w:pPr>
      <w:r>
        <w:rPr>
          <w:rFonts w:hint="default" w:cs="Times New Roman"/>
          <w:b w:val="0"/>
          <w:bCs w:val="0"/>
          <w:lang w:val="en-US" w:eastAsia="zh-CN"/>
        </w:rPr>
        <w:t>Regarding the reference time of the start time of the time window, considering RAR is preferred for indicating the start time, using RAR as the reference timing is the most straightforward solution. Regarding the FFS point on definition of RAR reception time, we consider it reasonable to use the similar definition of other MAC CE reception time, which is the ending slot for RAR reception.</w:t>
      </w:r>
    </w:p>
    <w:p w14:paraId="228E43D7">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6: For reference time for the start of time window, support Option 1, The reference time point is defined based on the RAR reception time of the UL-WUS transmission, where the RAR reception time refers to the ending slot of the received RAR. </w:t>
      </w:r>
    </w:p>
    <w:p w14:paraId="00999F30">
      <w:pPr>
        <w:bidi w:val="0"/>
        <w:rPr>
          <w:rFonts w:hint="default" w:ascii="Times New Roman" w:hAnsi="Times New Roman" w:cs="Times New Roman"/>
          <w:b w:val="0"/>
          <w:bCs w:val="0"/>
          <w:lang w:val="en-US" w:eastAsia="zh-CN"/>
        </w:rPr>
      </w:pPr>
    </w:p>
    <w:p w14:paraId="5912B28A">
      <w:pPr>
        <w:bidi w:val="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Note that the motivation for support of RAR indicating start time for the PDCCH monitoring is to align NW behavior for different UEs so that UEs do not need to waste power searching PDCCH occasions. In legacy SI monitoring procedure, the SI window was configured to have a fixed periodicity and offset for an SI message. For example, the for SIB2, the periodicity could be 160ms and the offset is 0 so that the UE knows the fixed time that each SI window starts. Following the similar concept, a SIB1 monitoring window could be considered which have a fixed start time and periodicity. In this way, UE only needs to start SIB1 monitoring from the next SIB1 monitoring window. The reference time could be the UL WUS transmission time, and UE start to monitor Type-0 PDCCH from the next SIB1 monitoring window after UE sends UL WUS. </w:t>
      </w:r>
    </w:p>
    <w:p w14:paraId="656B2904">
      <w:pPr>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 xml:space="preserve">Proposal 7: Option 2 may be considered if the SIB1 monitoring window has a fixed start common to all UEs as legacy SI window, UE starts to monitor Type-0 PDCCH from the next SIB1 monitoring window after UE sends UL WUS. </w:t>
      </w:r>
    </w:p>
    <w:p w14:paraId="320119EF">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Search space zero configuration </w:t>
      </w:r>
    </w:p>
    <w:p w14:paraId="7B35389B">
      <w:pPr>
        <w:bidi w:val="0"/>
        <w:rPr>
          <w:rFonts w:hint="default" w:cs="Times New Roman"/>
          <w:b w:val="0"/>
          <w:bCs w:val="0"/>
          <w:lang w:val="en-US" w:eastAsia="zh-CN"/>
        </w:rPr>
      </w:pPr>
      <w:r>
        <w:rPr>
          <w:rFonts w:hint="default" w:cs="Times New Roman"/>
          <w:b w:val="0"/>
          <w:bCs w:val="0"/>
          <w:lang w:val="en-US" w:eastAsia="zh-CN"/>
        </w:rPr>
        <w:t xml:space="preserve">In RAN1 #118, it was also discussed where the search space zero configuration should be provided.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2DB98C1">
        <w:tc>
          <w:tcPr>
            <w:tcW w:w="9857" w:type="dxa"/>
          </w:tcPr>
          <w:p w14:paraId="07BAE6C4">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cs="Times New Roman"/>
                <w:b/>
                <w:bCs/>
                <w:lang w:eastAsia="zh-CN"/>
              </w:rPr>
            </w:pPr>
            <w:r>
              <w:rPr>
                <w:rFonts w:cs="Times New Roman"/>
                <w:b/>
                <w:bCs/>
                <w:highlight w:val="green"/>
                <w:lang w:eastAsia="zh-CN"/>
              </w:rPr>
              <w:t>Agreement</w:t>
            </w:r>
          </w:p>
          <w:p w14:paraId="41ECC29D">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PMingLiU" w:cs="Times New Roman"/>
                <w:bCs/>
                <w:lang w:eastAsia="zh-TW"/>
              </w:rPr>
            </w:pPr>
            <w:r>
              <w:rPr>
                <w:rFonts w:eastAsia="PMingLiU" w:cs="Times New Roman"/>
                <w:bCs/>
                <w:lang w:eastAsia="zh-TW"/>
              </w:rPr>
              <w:t>For Case-2: For type 0 PDCCH monitoring occasions for on demand SIB1, on how the search space zero configuration is provided, RAN1 to down select from the following options:</w:t>
            </w:r>
          </w:p>
          <w:p w14:paraId="684159A0">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New Roman"/>
                <w:bCs/>
                <w:szCs w:val="24"/>
                <w:lang w:val="en-GB" w:eastAsia="zh-TW" w:bidi="ar-SA"/>
              </w:rPr>
            </w:pPr>
            <w:r>
              <w:rPr>
                <w:rFonts w:eastAsia="PMingLiU" w:cs="Times New Roman"/>
                <w:bCs/>
                <w:lang w:val="en-GB" w:eastAsia="zh-TW"/>
              </w:rPr>
              <w:t xml:space="preserve">Option </w:t>
            </w:r>
            <w:r>
              <w:rPr>
                <w:rFonts w:ascii="Times" w:hAnsi="Times" w:eastAsia="PMingLiU" w:cs="Times New Roman"/>
                <w:bCs/>
                <w:szCs w:val="24"/>
                <w:lang w:val="en-GB" w:eastAsia="zh-TW" w:bidi="ar-SA"/>
              </w:rPr>
              <w:t xml:space="preserve">1: </w:t>
            </w:r>
            <w:r>
              <w:rPr>
                <w:rFonts w:ascii="Times" w:hAnsi="Times" w:eastAsia="PMingLiU" w:cs="Times New Roman"/>
                <w:bCs/>
                <w:i/>
                <w:iCs/>
                <w:szCs w:val="24"/>
                <w:lang w:val="en-GB" w:eastAsia="zh-TW" w:bidi="ar-SA"/>
              </w:rPr>
              <w:t>searchSpaceZero</w:t>
            </w:r>
            <w:r>
              <w:rPr>
                <w:rFonts w:ascii="Times" w:hAnsi="Times" w:eastAsia="PMingLiU" w:cs="Times New Roman"/>
                <w:bCs/>
                <w:szCs w:val="24"/>
                <w:lang w:val="en-GB" w:eastAsia="zh-TW" w:bidi="ar-SA"/>
              </w:rPr>
              <w:t xml:space="preserve"> for on-demand SIB1 is provided from MIB on NES cell</w:t>
            </w:r>
          </w:p>
          <w:p w14:paraId="4462FD02">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New Roman"/>
                <w:bCs/>
                <w:szCs w:val="24"/>
                <w:lang w:val="en-GB" w:eastAsia="zh-TW" w:bidi="ar-SA"/>
              </w:rPr>
            </w:pPr>
            <w:r>
              <w:rPr>
                <w:rFonts w:eastAsia="PMingLiU" w:cs="Times New Roman"/>
                <w:bCs/>
                <w:lang w:val="en-GB" w:eastAsia="zh-TW"/>
              </w:rPr>
              <w:t xml:space="preserve">Option </w:t>
            </w:r>
            <w:r>
              <w:rPr>
                <w:rFonts w:ascii="Times" w:hAnsi="Times" w:eastAsia="PMingLiU" w:cs="Times New Roman"/>
                <w:bCs/>
                <w:szCs w:val="24"/>
                <w:lang w:val="en-GB" w:eastAsia="zh-TW" w:bidi="ar-SA"/>
              </w:rPr>
              <w:t xml:space="preserve">2: </w:t>
            </w:r>
            <w:r>
              <w:rPr>
                <w:rFonts w:ascii="Times" w:hAnsi="Times" w:eastAsia="PMingLiU" w:cs="Times New Roman"/>
                <w:bCs/>
                <w:i/>
                <w:iCs/>
                <w:szCs w:val="24"/>
                <w:lang w:val="en-GB" w:eastAsia="zh-TW" w:bidi="ar-SA"/>
              </w:rPr>
              <w:t>searchSpaceZero</w:t>
            </w:r>
            <w:r>
              <w:rPr>
                <w:rFonts w:ascii="Times" w:hAnsi="Times" w:eastAsia="PMingLiU" w:cs="Times New Roman"/>
                <w:bCs/>
                <w:szCs w:val="24"/>
                <w:lang w:val="en-GB" w:eastAsia="zh-TW" w:bidi="ar-SA"/>
              </w:rPr>
              <w:t xml:space="preserve"> for on-demand SIB1 is provided from UL WUS configuration</w:t>
            </w:r>
          </w:p>
          <w:p w14:paraId="0F22DD31">
            <w:pPr>
              <w:keepNext w:val="0"/>
              <w:keepLines w:val="0"/>
              <w:pageBreakBefore w:val="0"/>
              <w:widowControl/>
              <w:numPr>
                <w:ilvl w:val="0"/>
                <w:numId w:val="8"/>
              </w:numPr>
              <w:tabs>
                <w:tab w:val="left" w:pos="800"/>
              </w:tabs>
              <w:kinsoku/>
              <w:wordWrap/>
              <w:overflowPunct/>
              <w:topLinePunct w:val="0"/>
              <w:autoSpaceDE w:val="0"/>
              <w:autoSpaceDN w:val="0"/>
              <w:bidi w:val="0"/>
              <w:adjustRightInd/>
              <w:snapToGrid/>
              <w:spacing w:after="0" w:afterLines="0"/>
              <w:ind w:left="800" w:leftChars="0" w:hanging="440" w:firstLineChars="0"/>
              <w:textAlignment w:val="auto"/>
              <w:rPr>
                <w:rFonts w:ascii="Times" w:hAnsi="Times" w:eastAsia="PMingLiU" w:cs="Times New Roman"/>
                <w:bCs/>
                <w:szCs w:val="24"/>
                <w:lang w:val="en-GB" w:eastAsia="zh-TW" w:bidi="ar-SA"/>
              </w:rPr>
            </w:pPr>
            <w:r>
              <w:rPr>
                <w:rFonts w:eastAsia="PMingLiU" w:cs="Times New Roman"/>
                <w:bCs/>
                <w:lang w:val="en-US" w:eastAsia="zh-TW"/>
              </w:rPr>
              <w:t xml:space="preserve">Option </w:t>
            </w:r>
            <w:r>
              <w:rPr>
                <w:rFonts w:ascii="Times" w:hAnsi="Times" w:eastAsia="PMingLiU" w:cs="Times New Roman"/>
                <w:bCs/>
                <w:szCs w:val="24"/>
                <w:lang w:val="en-US" w:eastAsia="zh-TW" w:bidi="ar-SA"/>
              </w:rPr>
              <w:t xml:space="preserve">3: </w:t>
            </w:r>
            <w:r>
              <w:rPr>
                <w:rFonts w:ascii="Times" w:hAnsi="Times" w:eastAsia="PMingLiU" w:cs="Times New Roman"/>
                <w:bCs/>
                <w:i/>
                <w:iCs/>
                <w:szCs w:val="24"/>
                <w:lang w:val="en-US" w:eastAsia="zh-TW" w:bidi="ar-SA"/>
              </w:rPr>
              <w:t xml:space="preserve">searchSpaceZero </w:t>
            </w:r>
            <w:r>
              <w:rPr>
                <w:rFonts w:ascii="Times" w:hAnsi="Times" w:eastAsia="PMingLiU" w:cs="Times New Roman"/>
                <w:bCs/>
                <w:szCs w:val="24"/>
                <w:lang w:val="en-US" w:eastAsia="zh-TW" w:bidi="ar-SA"/>
              </w:rPr>
              <w:t>for on-demand SIB1 is provided from the RAR of UL WUS.</w:t>
            </w:r>
          </w:p>
          <w:p w14:paraId="27EB3C10">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hint="default" w:cs="Times New Roman"/>
                <w:b w:val="0"/>
                <w:bCs w:val="0"/>
                <w:vertAlign w:val="baseline"/>
                <w:lang w:val="en-US" w:eastAsia="zh-CN"/>
              </w:rPr>
            </w:pPr>
            <w:r>
              <w:rPr>
                <w:rFonts w:cs="Times New Roman"/>
                <w:lang w:eastAsia="zh-CN"/>
              </w:rPr>
              <w:t>Combination of multiple options is not precluded.</w:t>
            </w:r>
          </w:p>
        </w:tc>
      </w:tr>
    </w:tbl>
    <w:p w14:paraId="0F5C9F0D">
      <w:pPr>
        <w:bidi w:val="0"/>
        <w:rPr>
          <w:rFonts w:hint="default" w:cs="Times New Roman"/>
          <w:b w:val="0"/>
          <w:bCs w:val="0"/>
          <w:lang w:val="en-US" w:eastAsia="zh-CN"/>
        </w:rPr>
      </w:pPr>
    </w:p>
    <w:p w14:paraId="78A4A0FB">
      <w:pPr>
        <w:numPr>
          <w:ilvl w:val="0"/>
          <w:numId w:val="0"/>
        </w:numPr>
        <w:bidi w:val="0"/>
        <w:rPr>
          <w:rFonts w:hint="default" w:cs="Times New Roman"/>
          <w:b w:val="0"/>
          <w:bCs w:val="0"/>
          <w:lang w:val="en-US" w:eastAsia="zh-CN"/>
        </w:rPr>
      </w:pPr>
      <w:r>
        <w:rPr>
          <w:rFonts w:hint="default" w:cs="Times New Roman"/>
          <w:b w:val="0"/>
          <w:bCs w:val="0"/>
          <w:lang w:val="en-US" w:eastAsia="zh-CN"/>
        </w:rPr>
        <w:t xml:space="preserve">Option 1 is straightforward since searchSpaceZero is already carried in MIB of NES cell. Even when the NES cell indicates that it is an NES in the MIB, e.g. using k_ssb=30 or 14, the pdcch-ConfigSIB1 can still provide such configuration. The only cons for this solution is the k_ssb may need to provide in some other signaling. </w:t>
      </w:r>
    </w:p>
    <w:p w14:paraId="28F5A533">
      <w:pPr>
        <w:numPr>
          <w:ilvl w:val="0"/>
          <w:numId w:val="0"/>
        </w:numPr>
        <w:bidi w:val="0"/>
        <w:rPr>
          <w:rFonts w:hint="default" w:cs="Times New Roman"/>
          <w:b w:val="0"/>
          <w:bCs w:val="0"/>
          <w:lang w:val="en-US" w:eastAsia="zh-CN"/>
        </w:rPr>
      </w:pPr>
      <w:r>
        <w:rPr>
          <w:rFonts w:hint="default" w:cs="Times New Roman"/>
          <w:b w:val="0"/>
          <w:bCs w:val="0"/>
          <w:lang w:val="en-US" w:eastAsia="zh-CN"/>
        </w:rPr>
        <w:t>Option 2 provides NES cell’s search space zero configuration from Cell A. However, when NES cell needs to change the search space zero configuration, it needs to inform all Cell As which sacrifices some flexibility.</w:t>
      </w:r>
    </w:p>
    <w:p w14:paraId="013F9772">
      <w:pPr>
        <w:numPr>
          <w:ilvl w:val="0"/>
          <w:numId w:val="0"/>
        </w:numPr>
        <w:bidi w:val="0"/>
        <w:rPr>
          <w:rFonts w:hint="default" w:cs="Times New Roman"/>
          <w:b w:val="0"/>
          <w:bCs w:val="0"/>
          <w:lang w:val="en-US" w:eastAsia="zh-CN"/>
        </w:rPr>
      </w:pPr>
      <w:r>
        <w:rPr>
          <w:rFonts w:hint="default" w:cs="Times New Roman"/>
          <w:b w:val="0"/>
          <w:bCs w:val="0"/>
          <w:lang w:val="en-US" w:eastAsia="zh-CN"/>
        </w:rPr>
        <w:t xml:space="preserve">Option 3 provides NES cell with more configuration flexibility without needing to inform cell A of the change. And it can provide k_ssb and CORESET #0 configuration together with the search space zero configuration, which avoids the cons of both Option 1 and Option 2. </w:t>
      </w:r>
    </w:p>
    <w:p w14:paraId="6958C110">
      <w:pPr>
        <w:numPr>
          <w:ilvl w:val="0"/>
          <w:numId w:val="0"/>
        </w:numPr>
        <w:bidi w:val="0"/>
        <w:rPr>
          <w:rFonts w:hint="default" w:ascii="Times New Roman Bold" w:hAnsi="Times New Roman Bold" w:eastAsia="Times New Roman" w:cs="Times New Roman Bold"/>
          <w:b w:val="0"/>
          <w:bCs w:val="0"/>
          <w:lang w:val="en-US" w:eastAsia="zh-CN"/>
        </w:rPr>
      </w:pPr>
      <w:r>
        <w:rPr>
          <w:rFonts w:hint="default" w:cs="Times New Roman"/>
          <w:b w:val="0"/>
          <w:bCs w:val="0"/>
          <w:lang w:val="en-US" w:eastAsia="zh-CN"/>
        </w:rPr>
        <w:t xml:space="preserve">Therefore, we have the following proposal: </w:t>
      </w:r>
    </w:p>
    <w:p w14:paraId="72D73FF5">
      <w:pPr>
        <w:numPr>
          <w:ilvl w:val="0"/>
          <w:numId w:val="0"/>
        </w:numPr>
        <w:bidi w:val="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Proposal 8: For</w:t>
      </w:r>
      <w:r>
        <w:rPr>
          <w:rFonts w:hint="default" w:cs="Times New Roman"/>
          <w:b/>
          <w:bCs/>
          <w:lang w:val="en-US" w:eastAsia="zh-CN"/>
        </w:rPr>
        <w:t xml:space="preserve"> </w:t>
      </w:r>
      <w:r>
        <w:rPr>
          <w:rFonts w:hint="default" w:ascii="Times New Roman Bold" w:hAnsi="Times New Roman Bold" w:eastAsia="Times New Roman" w:cs="Times New Roman Bold"/>
          <w:b/>
          <w:bCs/>
          <w:lang w:val="en-US" w:eastAsia="zh-CN"/>
        </w:rPr>
        <w:t xml:space="preserve">search space zero configuration of OD-SIB1, Option 1 (from MIB on NES cell) and Option 3 (RAR of UL WUS) are preferred since they do not need to update the search space zero configuration information to cell A. </w:t>
      </w:r>
    </w:p>
    <w:p w14:paraId="1A474F31">
      <w:pPr>
        <w:pStyle w:val="3"/>
        <w:numPr>
          <w:ilvl w:val="1"/>
          <w:numId w:val="3"/>
        </w:numPr>
        <w:bidi w:val="0"/>
        <w:ind w:left="576" w:leftChars="0" w:hanging="576" w:firstLineChars="0"/>
        <w:rPr>
          <w:rFonts w:hint="default" w:ascii="Times New Roman Bold" w:hAnsi="Times New Roman Bold" w:cs="Times New Roman Bold"/>
          <w:b/>
          <w:bCs/>
          <w:i w:val="0"/>
          <w:lang w:val="en-US"/>
        </w:rPr>
      </w:pPr>
      <w:r>
        <w:rPr>
          <w:rFonts w:hint="default" w:ascii="Times New Roman Bold" w:hAnsi="Times New Roman Bold" w:cs="Times New Roman Bold"/>
          <w:b/>
          <w:bCs/>
          <w:i w:val="0"/>
          <w:lang w:val="en-US"/>
        </w:rPr>
        <w:t xml:space="preserve"> Parameters/contents inside UL WUS configuration</w:t>
      </w:r>
    </w:p>
    <w:p w14:paraId="558AC334">
      <w:pPr>
        <w:spacing w:after="120"/>
        <w:jc w:val="both"/>
        <w:rPr>
          <w:rFonts w:hint="default" w:eastAsia="Malgun Gothic"/>
          <w:lang w:val="en-US" w:eastAsia="zh-CN"/>
        </w:rPr>
      </w:pPr>
      <w:r>
        <w:rPr>
          <w:rFonts w:hint="default" w:eastAsia="Malgun Gothic"/>
          <w:lang w:val="en-US" w:eastAsia="zh-CN"/>
        </w:rPr>
        <w:t>In RAN1 #117 meeting, a table was provided as a starting point for discussion on required parameters for the UL WUS configuration. We provide our consideration in the following table.</w:t>
      </w:r>
    </w:p>
    <w:p w14:paraId="4A16669F">
      <w:pPr>
        <w:tabs>
          <w:tab w:val="left" w:pos="1440"/>
        </w:tabs>
        <w:ind w:left="0" w:firstLine="0"/>
        <w:jc w:val="center"/>
        <w:rPr>
          <w:rFonts w:hint="default" w:eastAsia="PMingLiU" w:cs="Times New Roman"/>
          <w:b/>
          <w:lang w:val="en-US" w:eastAsia="zh-TW"/>
        </w:rPr>
      </w:pPr>
      <w:r>
        <w:rPr>
          <w:rFonts w:hint="eastAsia" w:eastAsia="PMingLiU" w:cs="Times New Roman"/>
          <w:b/>
          <w:lang w:eastAsia="zh-TW"/>
        </w:rPr>
        <w:t>T</w:t>
      </w:r>
      <w:r>
        <w:rPr>
          <w:rFonts w:eastAsia="PMingLiU" w:cs="Times New Roman"/>
          <w:b/>
          <w:lang w:eastAsia="zh-TW"/>
        </w:rPr>
        <w:t>able I.</w:t>
      </w:r>
      <w:r>
        <w:rPr>
          <w:rFonts w:hint="default" w:eastAsia="PMingLiU" w:cs="Times New Roman"/>
          <w:b/>
          <w:lang w:val="en-US" w:eastAsia="zh-TW"/>
        </w:rPr>
        <w:t xml:space="preserve"> UL WUS parameters</w:t>
      </w:r>
    </w:p>
    <w:tbl>
      <w:tblPr>
        <w:tblStyle w:val="21"/>
        <w:tblW w:w="9656"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366"/>
        <w:gridCol w:w="1916"/>
        <w:gridCol w:w="1986"/>
        <w:gridCol w:w="2741"/>
        <w:gridCol w:w="1647"/>
      </w:tblGrid>
      <w:tr w14:paraId="056A4A5E">
        <w:trPr>
          <w:trHeight w:val="300" w:hRule="atLeast"/>
        </w:trPr>
        <w:tc>
          <w:tcPr>
            <w:tcW w:w="1366" w:type="dxa"/>
            <w:tcBorders>
              <w:top w:val="single" w:color="auto" w:sz="4" w:space="0"/>
              <w:left w:val="single" w:color="auto" w:sz="4" w:space="0"/>
              <w:bottom w:val="single" w:color="auto" w:sz="4" w:space="0"/>
              <w:right w:val="single" w:color="auto" w:sz="4" w:space="0"/>
            </w:tcBorders>
          </w:tcPr>
          <w:p w14:paraId="30845C85">
            <w:pPr>
              <w:tabs>
                <w:tab w:val="left" w:pos="1440"/>
              </w:tabs>
              <w:ind w:left="0" w:firstLine="0"/>
              <w:rPr>
                <w:rFonts w:ascii="Times New Roman" w:hAnsi="Times New Roman" w:eastAsia="바탕" w:cs="Times New Roman"/>
                <w:b/>
                <w:bCs/>
                <w:szCs w:val="20"/>
                <w:lang w:val="en-US" w:eastAsia="ja-JP"/>
              </w:rPr>
            </w:pPr>
            <w:r>
              <w:rPr>
                <w:rFonts w:ascii="Times New Roman" w:hAnsi="Times New Roman" w:eastAsia="바탕" w:cs="Times New Roman"/>
                <w:b/>
                <w:bCs/>
                <w:szCs w:val="20"/>
                <w:lang w:eastAsia="ja-JP"/>
              </w:rPr>
              <w:t>Purpose</w:t>
            </w:r>
          </w:p>
        </w:tc>
        <w:tc>
          <w:tcPr>
            <w:tcW w:w="6643" w:type="dxa"/>
            <w:gridSpan w:val="3"/>
            <w:tcBorders>
              <w:top w:val="single" w:color="auto" w:sz="4" w:space="0"/>
              <w:left w:val="single" w:color="auto" w:sz="4" w:space="0"/>
              <w:bottom w:val="single" w:color="auto" w:sz="4" w:space="0"/>
              <w:right w:val="single" w:color="auto" w:sz="4" w:space="0"/>
            </w:tcBorders>
          </w:tcPr>
          <w:p w14:paraId="3CDF1F91">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Parameters</w:t>
            </w:r>
          </w:p>
        </w:tc>
        <w:tc>
          <w:tcPr>
            <w:tcW w:w="1647" w:type="dxa"/>
            <w:tcBorders>
              <w:top w:val="single" w:color="auto" w:sz="4" w:space="0"/>
              <w:left w:val="single" w:color="auto" w:sz="4" w:space="0"/>
              <w:bottom w:val="single" w:color="auto" w:sz="4" w:space="0"/>
              <w:right w:val="single" w:color="auto" w:sz="4" w:space="0"/>
            </w:tcBorders>
          </w:tcPr>
          <w:p w14:paraId="6F9F3B07">
            <w:pPr>
              <w:tabs>
                <w:tab w:val="left" w:pos="1440"/>
              </w:tabs>
              <w:ind w:left="0" w:firstLine="0"/>
              <w:rPr>
                <w:rFonts w:hint="default" w:cs="Times New Roman"/>
                <w:b/>
                <w:bCs/>
                <w:szCs w:val="20"/>
                <w:lang w:val="en-US" w:eastAsia="ja-JP"/>
              </w:rPr>
            </w:pPr>
            <w:r>
              <w:rPr>
                <w:rFonts w:hint="default" w:cs="Times New Roman"/>
                <w:b/>
                <w:bCs/>
                <w:szCs w:val="20"/>
                <w:lang w:val="en-US" w:eastAsia="ja-JP"/>
              </w:rPr>
              <w:t>Comments</w:t>
            </w:r>
          </w:p>
        </w:tc>
      </w:tr>
      <w:tr w14:paraId="3C83DABF">
        <w:trPr>
          <w:trHeight w:val="385" w:hRule="atLeast"/>
        </w:trPr>
        <w:tc>
          <w:tcPr>
            <w:tcW w:w="1366" w:type="dxa"/>
            <w:vMerge w:val="restart"/>
            <w:tcBorders>
              <w:top w:val="single" w:color="auto" w:sz="4" w:space="0"/>
              <w:left w:val="single" w:color="auto" w:sz="4" w:space="0"/>
              <w:bottom w:val="single" w:color="auto" w:sz="4" w:space="0"/>
              <w:right w:val="single" w:color="auto" w:sz="4" w:space="0"/>
            </w:tcBorders>
          </w:tcPr>
          <w:p w14:paraId="6DF6E9D7">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To which cell does the config applies</w:t>
            </w:r>
          </w:p>
        </w:tc>
        <w:tc>
          <w:tcPr>
            <w:tcW w:w="1916" w:type="dxa"/>
            <w:vMerge w:val="restart"/>
            <w:tcBorders>
              <w:top w:val="single" w:color="auto" w:sz="4" w:space="0"/>
              <w:left w:val="single" w:color="auto" w:sz="4" w:space="0"/>
              <w:bottom w:val="single" w:color="auto" w:sz="4" w:space="0"/>
              <w:right w:val="single" w:color="auto" w:sz="4" w:space="0"/>
            </w:tcBorders>
          </w:tcPr>
          <w:p w14:paraId="5416F221">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NES-CellId</w:t>
            </w:r>
          </w:p>
        </w:tc>
        <w:tc>
          <w:tcPr>
            <w:tcW w:w="4727" w:type="dxa"/>
            <w:gridSpan w:val="2"/>
            <w:tcBorders>
              <w:top w:val="single" w:color="auto" w:sz="4" w:space="0"/>
              <w:left w:val="single" w:color="auto" w:sz="4" w:space="0"/>
              <w:bottom w:val="single" w:color="auto" w:sz="4" w:space="0"/>
              <w:right w:val="single" w:color="auto" w:sz="4" w:space="0"/>
            </w:tcBorders>
          </w:tcPr>
          <w:p w14:paraId="415873E4">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 xml:space="preserve">PhysCellId </w:t>
            </w:r>
          </w:p>
        </w:tc>
        <w:tc>
          <w:tcPr>
            <w:tcW w:w="1647" w:type="dxa"/>
            <w:tcBorders>
              <w:top w:val="single" w:color="auto" w:sz="4" w:space="0"/>
              <w:left w:val="single" w:color="auto" w:sz="4" w:space="0"/>
              <w:bottom w:val="single" w:color="auto" w:sz="4" w:space="0"/>
              <w:right w:val="single" w:color="auto" w:sz="4" w:space="0"/>
            </w:tcBorders>
          </w:tcPr>
          <w:p w14:paraId="429BED15">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4EA85562">
        <w:trPr>
          <w:trHeight w:val="44"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15A3BA99">
            <w:pPr>
              <w:tabs>
                <w:tab w:val="left" w:pos="1440"/>
              </w:tabs>
              <w:ind w:left="0" w:firstLine="0"/>
              <w:rPr>
                <w:rFonts w:ascii="Times New Roman" w:hAnsi="Times New Roman" w:eastAsia="Aptos" w:cs="Times New Roman"/>
                <w:b/>
                <w:bCs/>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3D96CF28">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501B7D0E">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 xml:space="preserve">ARFCN-ValueNR </w:t>
            </w:r>
          </w:p>
        </w:tc>
        <w:tc>
          <w:tcPr>
            <w:tcW w:w="1647" w:type="dxa"/>
            <w:tcBorders>
              <w:top w:val="single" w:color="auto" w:sz="4" w:space="0"/>
              <w:left w:val="single" w:color="auto" w:sz="4" w:space="0"/>
              <w:bottom w:val="single" w:color="auto" w:sz="4" w:space="0"/>
              <w:right w:val="single" w:color="auto" w:sz="4" w:space="0"/>
            </w:tcBorders>
          </w:tcPr>
          <w:p w14:paraId="59B8F323">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 assuming this is for indicating point A of the NES cell</w:t>
            </w:r>
          </w:p>
        </w:tc>
      </w:tr>
      <w:tr w14:paraId="506728D6">
        <w:trPr>
          <w:trHeight w:val="300" w:hRule="atLeast"/>
        </w:trPr>
        <w:tc>
          <w:tcPr>
            <w:tcW w:w="1366" w:type="dxa"/>
            <w:vMerge w:val="restart"/>
            <w:tcBorders>
              <w:top w:val="single" w:color="auto" w:sz="4" w:space="0"/>
              <w:left w:val="single" w:color="auto" w:sz="4" w:space="0"/>
              <w:bottom w:val="single" w:color="auto" w:sz="4" w:space="0"/>
              <w:right w:val="single" w:color="auto" w:sz="4" w:space="0"/>
            </w:tcBorders>
          </w:tcPr>
          <w:p w14:paraId="75F1A645">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WUS transmission</w:t>
            </w:r>
          </w:p>
        </w:tc>
        <w:tc>
          <w:tcPr>
            <w:tcW w:w="1916" w:type="dxa"/>
            <w:vMerge w:val="restart"/>
            <w:tcBorders>
              <w:top w:val="single" w:color="auto" w:sz="4" w:space="0"/>
              <w:left w:val="single" w:color="auto" w:sz="4" w:space="0"/>
              <w:bottom w:val="single" w:color="auto" w:sz="4" w:space="0"/>
              <w:right w:val="single" w:color="auto" w:sz="4" w:space="0"/>
            </w:tcBorders>
          </w:tcPr>
          <w:p w14:paraId="58CB97C4">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 xml:space="preserve">SIB1-RequestConfig </w:t>
            </w:r>
          </w:p>
          <w:p w14:paraId="4745A400">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 </w:t>
            </w:r>
          </w:p>
        </w:tc>
        <w:tc>
          <w:tcPr>
            <w:tcW w:w="4727" w:type="dxa"/>
            <w:gridSpan w:val="2"/>
            <w:tcBorders>
              <w:top w:val="single" w:color="auto" w:sz="4" w:space="0"/>
              <w:left w:val="single" w:color="auto" w:sz="4" w:space="0"/>
              <w:bottom w:val="single" w:color="auto" w:sz="4" w:space="0"/>
              <w:right w:val="single" w:color="auto" w:sz="4" w:space="0"/>
            </w:tcBorders>
          </w:tcPr>
          <w:p w14:paraId="4D1B510D">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ss-PBCH-BlockPower</w:t>
            </w:r>
          </w:p>
        </w:tc>
        <w:tc>
          <w:tcPr>
            <w:tcW w:w="1647" w:type="dxa"/>
            <w:tcBorders>
              <w:top w:val="single" w:color="auto" w:sz="4" w:space="0"/>
              <w:left w:val="single" w:color="auto" w:sz="4" w:space="0"/>
              <w:bottom w:val="single" w:color="auto" w:sz="4" w:space="0"/>
              <w:right w:val="single" w:color="auto" w:sz="4" w:space="0"/>
            </w:tcBorders>
          </w:tcPr>
          <w:p w14:paraId="11DA8DF4">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44035B53">
        <w:trPr>
          <w:trHeight w:val="300"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618A27D6">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67CB2B5">
            <w:pPr>
              <w:tabs>
                <w:tab w:val="left" w:pos="1440"/>
              </w:tabs>
              <w:ind w:left="0" w:firstLine="0"/>
              <w:rPr>
                <w:rFonts w:ascii="Times New Roman" w:hAnsi="Times New Roman" w:eastAsia="Aptos" w:cs="Times New Roman"/>
                <w:b/>
                <w:bCs/>
                <w:szCs w:val="20"/>
                <w:lang w:eastAsia="ja-JP"/>
              </w:rPr>
            </w:pPr>
          </w:p>
        </w:tc>
        <w:tc>
          <w:tcPr>
            <w:tcW w:w="1986" w:type="dxa"/>
            <w:vMerge w:val="restart"/>
            <w:tcBorders>
              <w:top w:val="single" w:color="auto" w:sz="4" w:space="0"/>
              <w:left w:val="single" w:color="auto" w:sz="4" w:space="0"/>
              <w:bottom w:val="single" w:color="auto" w:sz="4" w:space="0"/>
              <w:right w:val="single" w:color="auto" w:sz="4" w:space="0"/>
            </w:tcBorders>
          </w:tcPr>
          <w:p w14:paraId="0C618335">
            <w:pPr>
              <w:tabs>
                <w:tab w:val="left" w:pos="1440"/>
              </w:tabs>
              <w:ind w:left="0" w:firstLine="0"/>
              <w:rPr>
                <w:rFonts w:ascii="Times New Roman" w:hAnsi="Times New Roman" w:eastAsia="바탕" w:cs="Times New Roman"/>
                <w:sz w:val="22"/>
                <w:szCs w:val="20"/>
                <w:lang w:eastAsia="ja-JP"/>
              </w:rPr>
            </w:pPr>
            <w:r>
              <w:rPr>
                <w:rFonts w:ascii="Times New Roman" w:hAnsi="Times New Roman" w:eastAsia="바탕" w:cs="Times New Roman"/>
                <w:szCs w:val="20"/>
                <w:lang w:eastAsia="ja-JP"/>
              </w:rPr>
              <w:t>rach-OccasionsSIB1</w:t>
            </w:r>
          </w:p>
        </w:tc>
        <w:tc>
          <w:tcPr>
            <w:tcW w:w="2741" w:type="dxa"/>
            <w:tcBorders>
              <w:top w:val="single" w:color="auto" w:sz="4" w:space="0"/>
              <w:left w:val="single" w:color="auto" w:sz="4" w:space="0"/>
              <w:bottom w:val="single" w:color="auto" w:sz="4" w:space="0"/>
              <w:right w:val="single" w:color="auto" w:sz="4" w:space="0"/>
            </w:tcBorders>
          </w:tcPr>
          <w:p w14:paraId="11BD0DE5">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Prach-ConfigurationIndex</w:t>
            </w:r>
          </w:p>
        </w:tc>
        <w:tc>
          <w:tcPr>
            <w:tcW w:w="1647" w:type="dxa"/>
            <w:tcBorders>
              <w:top w:val="single" w:color="auto" w:sz="4" w:space="0"/>
              <w:left w:val="single" w:color="auto" w:sz="4" w:space="0"/>
              <w:bottom w:val="single" w:color="auto" w:sz="4" w:space="0"/>
              <w:right w:val="single" w:color="auto" w:sz="4" w:space="0"/>
            </w:tcBorders>
          </w:tcPr>
          <w:p w14:paraId="0FA5A8A4">
            <w:pPr>
              <w:tabs>
                <w:tab w:val="left" w:pos="1440"/>
              </w:tabs>
              <w:ind w:left="0" w:firstLine="0"/>
              <w:rPr>
                <w:rFonts w:hint="default" w:cs="Times New Roman"/>
                <w:szCs w:val="20"/>
                <w:lang w:val="en-US" w:eastAsia="ja-JP"/>
              </w:rPr>
            </w:pPr>
            <w:r>
              <w:rPr>
                <w:rFonts w:hint="default" w:cs="Times New Roman"/>
                <w:szCs w:val="20"/>
                <w:lang w:val="en-US" w:eastAsia="ja-JP"/>
              </w:rPr>
              <w:t>Yes</w:t>
            </w:r>
          </w:p>
        </w:tc>
      </w:tr>
      <w:tr w14:paraId="2E8891AE">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613DAAAD">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71DFADC0">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6F257F5F">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2AC581FF">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msg1-FDM</w:t>
            </w:r>
          </w:p>
        </w:tc>
        <w:tc>
          <w:tcPr>
            <w:tcW w:w="1647" w:type="dxa"/>
            <w:tcBorders>
              <w:top w:val="single" w:color="auto" w:sz="4" w:space="0"/>
              <w:left w:val="single" w:color="auto" w:sz="4" w:space="0"/>
              <w:bottom w:val="single" w:color="auto" w:sz="4" w:space="0"/>
              <w:right w:val="single" w:color="auto" w:sz="4" w:space="0"/>
            </w:tcBorders>
          </w:tcPr>
          <w:p w14:paraId="71A3E701">
            <w:pPr>
              <w:tabs>
                <w:tab w:val="left" w:pos="1440"/>
              </w:tabs>
              <w:ind w:left="0" w:firstLine="0"/>
              <w:rPr>
                <w:rFonts w:ascii="Times New Roman" w:hAnsi="Times New Roman" w:eastAsia="바탕" w:cs="Times New Roman"/>
                <w:szCs w:val="20"/>
                <w:lang w:eastAsia="ja-JP"/>
              </w:rPr>
            </w:pPr>
            <w:r>
              <w:rPr>
                <w:rFonts w:hint="default" w:cs="Times New Roman"/>
                <w:szCs w:val="20"/>
                <w:lang w:val="en-US" w:eastAsia="ja-JP"/>
              </w:rPr>
              <w:t>Yes</w:t>
            </w:r>
          </w:p>
        </w:tc>
      </w:tr>
      <w:tr w14:paraId="6662AA99">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61802D8D">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0C7B046A">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31452108">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1610FBD3">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msg1-FrequencyStart</w:t>
            </w:r>
          </w:p>
        </w:tc>
        <w:tc>
          <w:tcPr>
            <w:tcW w:w="1647" w:type="dxa"/>
            <w:tcBorders>
              <w:top w:val="single" w:color="auto" w:sz="4" w:space="0"/>
              <w:left w:val="single" w:color="auto" w:sz="4" w:space="0"/>
              <w:bottom w:val="single" w:color="auto" w:sz="4" w:space="0"/>
              <w:right w:val="single" w:color="auto" w:sz="4" w:space="0"/>
            </w:tcBorders>
          </w:tcPr>
          <w:p w14:paraId="342174D4">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6D365EDE">
        <w:trPr>
          <w:trHeight w:val="344"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6732C994">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5435C7C">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4E332005">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17F17ABC">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zeroCorrelationZoneConfig</w:t>
            </w:r>
          </w:p>
        </w:tc>
        <w:tc>
          <w:tcPr>
            <w:tcW w:w="1647" w:type="dxa"/>
            <w:tcBorders>
              <w:top w:val="single" w:color="auto" w:sz="4" w:space="0"/>
              <w:left w:val="single" w:color="auto" w:sz="4" w:space="0"/>
              <w:bottom w:val="single" w:color="auto" w:sz="4" w:space="0"/>
              <w:right w:val="single" w:color="auto" w:sz="4" w:space="0"/>
            </w:tcBorders>
          </w:tcPr>
          <w:p w14:paraId="78DA3F63">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00765B26">
        <w:trPr>
          <w:trHeight w:val="277"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41B5E5AB">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45E97A9C">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40F19754">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27A0595D">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preambleReceivedTargetPower</w:t>
            </w:r>
          </w:p>
        </w:tc>
        <w:tc>
          <w:tcPr>
            <w:tcW w:w="1647" w:type="dxa"/>
            <w:tcBorders>
              <w:top w:val="single" w:color="auto" w:sz="4" w:space="0"/>
              <w:left w:val="single" w:color="auto" w:sz="4" w:space="0"/>
              <w:bottom w:val="single" w:color="auto" w:sz="4" w:space="0"/>
              <w:right w:val="single" w:color="auto" w:sz="4" w:space="0"/>
            </w:tcBorders>
          </w:tcPr>
          <w:p w14:paraId="4BFBA28E">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 may be reduced with larger step size</w:t>
            </w:r>
          </w:p>
        </w:tc>
      </w:tr>
      <w:tr w14:paraId="63362DE5">
        <w:trPr>
          <w:trHeight w:val="282"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22E85EFF">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4AE87909">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17CA5552">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4E9ADE99">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preambleTransMax</w:t>
            </w:r>
          </w:p>
        </w:tc>
        <w:tc>
          <w:tcPr>
            <w:tcW w:w="1647" w:type="dxa"/>
            <w:tcBorders>
              <w:top w:val="single" w:color="auto" w:sz="4" w:space="0"/>
              <w:left w:val="single" w:color="auto" w:sz="4" w:space="0"/>
              <w:bottom w:val="single" w:color="auto" w:sz="4" w:space="0"/>
              <w:right w:val="single" w:color="auto" w:sz="4" w:space="0"/>
            </w:tcBorders>
          </w:tcPr>
          <w:p w14:paraId="75A93ADB">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2575A6FD">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6942A726">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DDEFA95">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116C2FDF">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5D72FDEB">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powerRampingStep</w:t>
            </w:r>
          </w:p>
        </w:tc>
        <w:tc>
          <w:tcPr>
            <w:tcW w:w="1647" w:type="dxa"/>
            <w:tcBorders>
              <w:top w:val="single" w:color="auto" w:sz="4" w:space="0"/>
              <w:left w:val="single" w:color="auto" w:sz="4" w:space="0"/>
              <w:bottom w:val="single" w:color="auto" w:sz="4" w:space="0"/>
              <w:right w:val="single" w:color="auto" w:sz="4" w:space="0"/>
            </w:tcBorders>
          </w:tcPr>
          <w:p w14:paraId="2EAD0CCD">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6A8C6017">
        <w:trPr>
          <w:trHeight w:val="329"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41854273">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94303DF">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0C74CCC2">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1FC606F5">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ra-ResponseWindow</w:t>
            </w:r>
          </w:p>
        </w:tc>
        <w:tc>
          <w:tcPr>
            <w:tcW w:w="1647" w:type="dxa"/>
            <w:tcBorders>
              <w:top w:val="single" w:color="auto" w:sz="4" w:space="0"/>
              <w:left w:val="single" w:color="auto" w:sz="4" w:space="0"/>
              <w:bottom w:val="single" w:color="auto" w:sz="4" w:space="0"/>
              <w:right w:val="single" w:color="auto" w:sz="4" w:space="0"/>
            </w:tcBorders>
          </w:tcPr>
          <w:p w14:paraId="2A490B80">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370B922E">
        <w:trPr>
          <w:trHeight w:val="277"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43A18AA0">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6FE7A0F">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16F18892">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4A4CB661">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ssb-perRACH-Occasion</w:t>
            </w:r>
          </w:p>
        </w:tc>
        <w:tc>
          <w:tcPr>
            <w:tcW w:w="1647" w:type="dxa"/>
            <w:tcBorders>
              <w:top w:val="single" w:color="auto" w:sz="4" w:space="0"/>
              <w:left w:val="single" w:color="auto" w:sz="4" w:space="0"/>
              <w:bottom w:val="single" w:color="auto" w:sz="4" w:space="0"/>
              <w:right w:val="single" w:color="auto" w:sz="4" w:space="0"/>
            </w:tcBorders>
          </w:tcPr>
          <w:p w14:paraId="3249A97E">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29D2148E">
        <w:trPr>
          <w:trHeight w:val="275"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34F310F0">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D39A0AB">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50C52978">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sib1-RequestPeriod</w:t>
            </w:r>
            <w:r>
              <w:rPr>
                <w:rFonts w:ascii="Times New Roman" w:hAnsi="Times New Roman" w:eastAsia="바탕" w:cs="Times New Roman"/>
                <w:szCs w:val="20"/>
                <w:lang w:eastAsia="ja-JP"/>
              </w:rPr>
              <w:br w:type="textWrapping"/>
            </w:r>
          </w:p>
        </w:tc>
        <w:tc>
          <w:tcPr>
            <w:tcW w:w="1647" w:type="dxa"/>
            <w:tcBorders>
              <w:top w:val="single" w:color="auto" w:sz="4" w:space="0"/>
              <w:left w:val="single" w:color="auto" w:sz="4" w:space="0"/>
              <w:bottom w:val="single" w:color="auto" w:sz="4" w:space="0"/>
              <w:right w:val="single" w:color="auto" w:sz="4" w:space="0"/>
            </w:tcBorders>
          </w:tcPr>
          <w:p w14:paraId="24D43571">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 xml:space="preserve">Yes </w:t>
            </w:r>
          </w:p>
        </w:tc>
      </w:tr>
      <w:tr w14:paraId="20F2CD05">
        <w:trPr>
          <w:trHeight w:val="332"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4C71FC20">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63BF5111">
            <w:pPr>
              <w:tabs>
                <w:tab w:val="left" w:pos="1440"/>
              </w:tabs>
              <w:ind w:left="0" w:firstLine="0"/>
              <w:rPr>
                <w:rFonts w:ascii="Times New Roman" w:hAnsi="Times New Roman" w:eastAsia="Aptos" w:cs="Times New Roman"/>
                <w:b/>
                <w:bCs/>
                <w:szCs w:val="20"/>
                <w:lang w:eastAsia="ja-JP"/>
              </w:rPr>
            </w:pPr>
          </w:p>
        </w:tc>
        <w:tc>
          <w:tcPr>
            <w:tcW w:w="1986" w:type="dxa"/>
            <w:vMerge w:val="restart"/>
            <w:tcBorders>
              <w:top w:val="single" w:color="auto" w:sz="4" w:space="0"/>
              <w:left w:val="single" w:color="auto" w:sz="4" w:space="0"/>
              <w:bottom w:val="single" w:color="auto" w:sz="4" w:space="0"/>
              <w:right w:val="single" w:color="auto" w:sz="4" w:space="0"/>
            </w:tcBorders>
          </w:tcPr>
          <w:p w14:paraId="60881766">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sib1-RequestResource</w:t>
            </w:r>
          </w:p>
        </w:tc>
        <w:tc>
          <w:tcPr>
            <w:tcW w:w="2741" w:type="dxa"/>
            <w:tcBorders>
              <w:top w:val="single" w:color="auto" w:sz="4" w:space="0"/>
              <w:left w:val="single" w:color="auto" w:sz="4" w:space="0"/>
              <w:bottom w:val="single" w:color="auto" w:sz="4" w:space="0"/>
              <w:right w:val="single" w:color="auto" w:sz="4" w:space="0"/>
            </w:tcBorders>
          </w:tcPr>
          <w:p w14:paraId="3EB55DE1">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ra-PreambleStartIndex</w:t>
            </w:r>
          </w:p>
        </w:tc>
        <w:tc>
          <w:tcPr>
            <w:tcW w:w="1647" w:type="dxa"/>
            <w:tcBorders>
              <w:top w:val="single" w:color="auto" w:sz="4" w:space="0"/>
              <w:left w:val="single" w:color="auto" w:sz="4" w:space="0"/>
              <w:bottom w:val="single" w:color="auto" w:sz="4" w:space="0"/>
              <w:right w:val="single" w:color="auto" w:sz="4" w:space="0"/>
            </w:tcBorders>
          </w:tcPr>
          <w:p w14:paraId="66A038E8">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0C825652">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4B9CB598">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35FA8D87">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5A9A261B">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6BF8BC40">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ra-AssociationPeriodIndex</w:t>
            </w:r>
          </w:p>
        </w:tc>
        <w:tc>
          <w:tcPr>
            <w:tcW w:w="1647" w:type="dxa"/>
            <w:tcBorders>
              <w:top w:val="single" w:color="auto" w:sz="4" w:space="0"/>
              <w:left w:val="single" w:color="auto" w:sz="4" w:space="0"/>
              <w:bottom w:val="single" w:color="auto" w:sz="4" w:space="0"/>
              <w:right w:val="single" w:color="auto" w:sz="4" w:space="0"/>
            </w:tcBorders>
          </w:tcPr>
          <w:p w14:paraId="07267FD7">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46056853">
        <w:trPr>
          <w:trHeight w:val="300"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73EBE2DF">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36B5241">
            <w:pPr>
              <w:tabs>
                <w:tab w:val="left" w:pos="1440"/>
              </w:tabs>
              <w:ind w:left="0" w:firstLine="0"/>
              <w:rPr>
                <w:rFonts w:ascii="Times New Roman" w:hAnsi="Times New Roman" w:eastAsia="Aptos" w:cs="Times New Roman"/>
                <w:b/>
                <w:bCs/>
                <w:szCs w:val="20"/>
                <w:lang w:eastAsia="ja-JP"/>
              </w:rPr>
            </w:pPr>
          </w:p>
        </w:tc>
        <w:tc>
          <w:tcPr>
            <w:tcW w:w="1986" w:type="dxa"/>
            <w:vMerge w:val="continue"/>
            <w:tcBorders>
              <w:top w:val="single" w:color="auto" w:sz="4" w:space="0"/>
              <w:left w:val="single" w:color="auto" w:sz="4" w:space="0"/>
              <w:bottom w:val="single" w:color="auto" w:sz="4" w:space="0"/>
              <w:right w:val="single" w:color="auto" w:sz="4" w:space="0"/>
            </w:tcBorders>
            <w:vAlign w:val="center"/>
          </w:tcPr>
          <w:p w14:paraId="55F52DB6">
            <w:pPr>
              <w:tabs>
                <w:tab w:val="left" w:pos="1440"/>
              </w:tabs>
              <w:ind w:left="0" w:firstLine="0"/>
              <w:rPr>
                <w:rFonts w:ascii="Times New Roman" w:hAnsi="Times New Roman" w:eastAsia="Aptos" w:cs="Times New Roman"/>
                <w:sz w:val="22"/>
                <w:szCs w:val="20"/>
                <w:lang w:eastAsia="ja-JP"/>
              </w:rPr>
            </w:pPr>
          </w:p>
        </w:tc>
        <w:tc>
          <w:tcPr>
            <w:tcW w:w="2741" w:type="dxa"/>
            <w:tcBorders>
              <w:top w:val="single" w:color="auto" w:sz="4" w:space="0"/>
              <w:left w:val="single" w:color="auto" w:sz="4" w:space="0"/>
              <w:bottom w:val="single" w:color="auto" w:sz="4" w:space="0"/>
              <w:right w:val="single" w:color="auto" w:sz="4" w:space="0"/>
            </w:tcBorders>
          </w:tcPr>
          <w:p w14:paraId="2AB155F0">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ra-ssb-OccasionMaskIndex</w:t>
            </w:r>
          </w:p>
        </w:tc>
        <w:tc>
          <w:tcPr>
            <w:tcW w:w="1647" w:type="dxa"/>
            <w:tcBorders>
              <w:top w:val="single" w:color="auto" w:sz="4" w:space="0"/>
              <w:left w:val="single" w:color="auto" w:sz="4" w:space="0"/>
              <w:bottom w:val="single" w:color="auto" w:sz="4" w:space="0"/>
              <w:right w:val="single" w:color="auto" w:sz="4" w:space="0"/>
            </w:tcBorders>
          </w:tcPr>
          <w:p w14:paraId="64F64A07">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1FF5210C">
        <w:trPr>
          <w:trHeight w:val="271"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1A02DA13">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F8A33C1">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130A7E0A">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rsrp-ThresholdSSB</w:t>
            </w:r>
          </w:p>
        </w:tc>
        <w:tc>
          <w:tcPr>
            <w:tcW w:w="1647" w:type="dxa"/>
            <w:tcBorders>
              <w:top w:val="single" w:color="auto" w:sz="4" w:space="0"/>
              <w:left w:val="single" w:color="auto" w:sz="4" w:space="0"/>
              <w:bottom w:val="single" w:color="auto" w:sz="4" w:space="0"/>
              <w:right w:val="single" w:color="auto" w:sz="4" w:space="0"/>
            </w:tcBorders>
          </w:tcPr>
          <w:p w14:paraId="711CDA88">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539190DF">
        <w:trPr>
          <w:trHeight w:val="237"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7E2B1FD6">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4D21CDC">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33EF546E">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szCs w:val="20"/>
                <w:lang w:eastAsia="ja-JP"/>
              </w:rPr>
              <w:t>prach-RootSequenceIndex</w:t>
            </w:r>
          </w:p>
        </w:tc>
        <w:tc>
          <w:tcPr>
            <w:tcW w:w="1647" w:type="dxa"/>
            <w:tcBorders>
              <w:top w:val="single" w:color="auto" w:sz="4" w:space="0"/>
              <w:left w:val="single" w:color="auto" w:sz="4" w:space="0"/>
              <w:bottom w:val="single" w:color="auto" w:sz="4" w:space="0"/>
              <w:right w:val="single" w:color="auto" w:sz="4" w:space="0"/>
            </w:tcBorders>
          </w:tcPr>
          <w:p w14:paraId="5C7FE187">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2D302D47">
        <w:trPr>
          <w:trHeight w:val="256"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33E7FADF">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4F988D55">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3CEFD8CF">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msg1-SubcarrierSpacing</w:t>
            </w:r>
          </w:p>
        </w:tc>
        <w:tc>
          <w:tcPr>
            <w:tcW w:w="1647" w:type="dxa"/>
            <w:tcBorders>
              <w:top w:val="single" w:color="auto" w:sz="4" w:space="0"/>
              <w:left w:val="single" w:color="auto" w:sz="4" w:space="0"/>
              <w:bottom w:val="single" w:color="auto" w:sz="4" w:space="0"/>
              <w:right w:val="single" w:color="auto" w:sz="4" w:space="0"/>
            </w:tcBorders>
          </w:tcPr>
          <w:p w14:paraId="2883FBDC">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78B9CF1B">
        <w:trPr>
          <w:trHeight w:val="3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5E004E78">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96C37B2">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42038AF9">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restrictedSetConfig</w:t>
            </w:r>
          </w:p>
        </w:tc>
        <w:tc>
          <w:tcPr>
            <w:tcW w:w="1647" w:type="dxa"/>
            <w:tcBorders>
              <w:top w:val="single" w:color="auto" w:sz="4" w:space="0"/>
              <w:left w:val="single" w:color="auto" w:sz="4" w:space="0"/>
              <w:bottom w:val="single" w:color="auto" w:sz="4" w:space="0"/>
              <w:right w:val="single" w:color="auto" w:sz="4" w:space="0"/>
            </w:tcBorders>
          </w:tcPr>
          <w:p w14:paraId="4C835EDD">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2629FBA4">
        <w:trPr>
          <w:trHeight w:val="291"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76DBC3B9">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30567A7F">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45DC37AD">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tdd-UL-DL-ConfigurationCommon</w:t>
            </w:r>
          </w:p>
        </w:tc>
        <w:tc>
          <w:tcPr>
            <w:tcW w:w="1647" w:type="dxa"/>
            <w:tcBorders>
              <w:top w:val="single" w:color="auto" w:sz="4" w:space="0"/>
              <w:left w:val="single" w:color="auto" w:sz="4" w:space="0"/>
              <w:bottom w:val="single" w:color="auto" w:sz="4" w:space="0"/>
              <w:right w:val="single" w:color="auto" w:sz="4" w:space="0"/>
            </w:tcBorders>
          </w:tcPr>
          <w:p w14:paraId="0FD26B9D">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37DACDD6">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1A6C1E79">
            <w:pPr>
              <w:tabs>
                <w:tab w:val="left" w:pos="1440"/>
              </w:tabs>
              <w:ind w:left="0" w:firstLine="0"/>
              <w:rPr>
                <w:rFonts w:ascii="Times New Roman" w:hAnsi="Times New Roman" w:eastAsia="Aptos" w:cs="Times New Roman"/>
                <w:b/>
                <w:bCs/>
                <w:sz w:val="22"/>
                <w:szCs w:val="20"/>
                <w:lang w:eastAsia="ja-JP"/>
              </w:rPr>
            </w:pPr>
          </w:p>
        </w:tc>
        <w:tc>
          <w:tcPr>
            <w:tcW w:w="1916" w:type="dxa"/>
            <w:vMerge w:val="restart"/>
            <w:tcBorders>
              <w:top w:val="single" w:color="auto" w:sz="4" w:space="0"/>
              <w:left w:val="single" w:color="auto" w:sz="4" w:space="0"/>
              <w:bottom w:val="single" w:color="auto" w:sz="4" w:space="0"/>
              <w:right w:val="single" w:color="auto" w:sz="4" w:space="0"/>
            </w:tcBorders>
          </w:tcPr>
          <w:p w14:paraId="5BED5DCA">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frequencyInfoUL</w:t>
            </w:r>
          </w:p>
        </w:tc>
        <w:tc>
          <w:tcPr>
            <w:tcW w:w="4727" w:type="dxa"/>
            <w:gridSpan w:val="2"/>
            <w:tcBorders>
              <w:top w:val="single" w:color="auto" w:sz="4" w:space="0"/>
              <w:left w:val="single" w:color="auto" w:sz="4" w:space="0"/>
              <w:bottom w:val="single" w:color="auto" w:sz="4" w:space="0"/>
              <w:right w:val="single" w:color="auto" w:sz="4" w:space="0"/>
            </w:tcBorders>
          </w:tcPr>
          <w:p w14:paraId="4509314C">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frequencyBandList</w:t>
            </w:r>
          </w:p>
        </w:tc>
        <w:tc>
          <w:tcPr>
            <w:tcW w:w="1647" w:type="dxa"/>
            <w:tcBorders>
              <w:top w:val="single" w:color="auto" w:sz="4" w:space="0"/>
              <w:left w:val="single" w:color="auto" w:sz="4" w:space="0"/>
              <w:bottom w:val="single" w:color="auto" w:sz="4" w:space="0"/>
              <w:right w:val="single" w:color="auto" w:sz="4" w:space="0"/>
            </w:tcBorders>
          </w:tcPr>
          <w:p w14:paraId="03DC07D5">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50EF94A9">
        <w:trPr>
          <w:trHeight w:val="300"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3A5353CE">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6A64D47E">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5DB734C0">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absoluteFrequencyPointA</w:t>
            </w:r>
          </w:p>
        </w:tc>
        <w:tc>
          <w:tcPr>
            <w:tcW w:w="1647" w:type="dxa"/>
            <w:tcBorders>
              <w:top w:val="single" w:color="auto" w:sz="4" w:space="0"/>
              <w:left w:val="single" w:color="auto" w:sz="4" w:space="0"/>
              <w:bottom w:val="single" w:color="auto" w:sz="4" w:space="0"/>
              <w:right w:val="single" w:color="auto" w:sz="4" w:space="0"/>
            </w:tcBorders>
          </w:tcPr>
          <w:p w14:paraId="0A34A600">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0948BF36">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6FD29F1E">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798F1B58">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2D49F68C">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offsetToCarrier</w:t>
            </w:r>
          </w:p>
        </w:tc>
        <w:tc>
          <w:tcPr>
            <w:tcW w:w="1647" w:type="dxa"/>
            <w:tcBorders>
              <w:top w:val="single" w:color="auto" w:sz="4" w:space="0"/>
              <w:left w:val="single" w:color="auto" w:sz="4" w:space="0"/>
              <w:bottom w:val="single" w:color="auto" w:sz="4" w:space="0"/>
              <w:right w:val="single" w:color="auto" w:sz="4" w:space="0"/>
            </w:tcBorders>
          </w:tcPr>
          <w:p w14:paraId="22CAAD61">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430DCF2B">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54EEAB9A">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6D5FC481">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329A0AC6">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p-Max</w:t>
            </w:r>
          </w:p>
        </w:tc>
        <w:tc>
          <w:tcPr>
            <w:tcW w:w="1647" w:type="dxa"/>
            <w:tcBorders>
              <w:top w:val="single" w:color="auto" w:sz="4" w:space="0"/>
              <w:left w:val="single" w:color="auto" w:sz="4" w:space="0"/>
              <w:bottom w:val="single" w:color="auto" w:sz="4" w:space="0"/>
              <w:right w:val="single" w:color="auto" w:sz="4" w:space="0"/>
            </w:tcBorders>
          </w:tcPr>
          <w:p w14:paraId="024615B7">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2B101667">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4EFEF9A2">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63B9B1B9">
            <w:pPr>
              <w:tabs>
                <w:tab w:val="left" w:pos="1440"/>
              </w:tabs>
              <w:ind w:left="0" w:firstLine="0"/>
              <w:rPr>
                <w:rFonts w:ascii="Times New Roman" w:hAnsi="Times New Roman" w:eastAsia="Aptos" w:cs="Times New Roman"/>
                <w:b/>
                <w:bCs/>
                <w:sz w:val="22"/>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508EFFE8">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frequencyShift7p5khz</w:t>
            </w:r>
          </w:p>
        </w:tc>
        <w:tc>
          <w:tcPr>
            <w:tcW w:w="1647" w:type="dxa"/>
            <w:tcBorders>
              <w:top w:val="single" w:color="auto" w:sz="4" w:space="0"/>
              <w:left w:val="single" w:color="auto" w:sz="4" w:space="0"/>
              <w:bottom w:val="single" w:color="auto" w:sz="4" w:space="0"/>
              <w:right w:val="single" w:color="auto" w:sz="4" w:space="0"/>
            </w:tcBorders>
          </w:tcPr>
          <w:p w14:paraId="349F01E7">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50386CCC">
        <w:trPr>
          <w:trHeight w:val="288" w:hRule="atLeast"/>
        </w:trPr>
        <w:tc>
          <w:tcPr>
            <w:tcW w:w="1366" w:type="dxa"/>
            <w:vMerge w:val="restart"/>
            <w:tcBorders>
              <w:top w:val="single" w:color="auto" w:sz="4" w:space="0"/>
              <w:left w:val="single" w:color="auto" w:sz="4" w:space="0"/>
              <w:bottom w:val="single" w:color="auto" w:sz="4" w:space="0"/>
              <w:right w:val="single" w:color="auto" w:sz="4" w:space="0"/>
            </w:tcBorders>
          </w:tcPr>
          <w:p w14:paraId="4D6814E0">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SIB1 reception</w:t>
            </w:r>
          </w:p>
        </w:tc>
        <w:tc>
          <w:tcPr>
            <w:tcW w:w="1916" w:type="dxa"/>
            <w:vMerge w:val="restart"/>
            <w:tcBorders>
              <w:top w:val="single" w:color="auto" w:sz="4" w:space="0"/>
              <w:left w:val="single" w:color="auto" w:sz="4" w:space="0"/>
              <w:bottom w:val="single" w:color="auto" w:sz="4" w:space="0"/>
              <w:right w:val="single" w:color="auto" w:sz="4" w:space="0"/>
            </w:tcBorders>
          </w:tcPr>
          <w:p w14:paraId="41334AE5">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pdcch-ConfigSIB1</w:t>
            </w:r>
          </w:p>
        </w:tc>
        <w:tc>
          <w:tcPr>
            <w:tcW w:w="4727" w:type="dxa"/>
            <w:gridSpan w:val="2"/>
            <w:tcBorders>
              <w:top w:val="single" w:color="auto" w:sz="4" w:space="0"/>
              <w:left w:val="single" w:color="auto" w:sz="4" w:space="0"/>
              <w:bottom w:val="single" w:color="auto" w:sz="4" w:space="0"/>
              <w:right w:val="single" w:color="auto" w:sz="4" w:space="0"/>
            </w:tcBorders>
          </w:tcPr>
          <w:p w14:paraId="12251D92">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ssb-SubcarrierOffset</w:t>
            </w:r>
          </w:p>
        </w:tc>
        <w:tc>
          <w:tcPr>
            <w:tcW w:w="1647" w:type="dxa"/>
            <w:vMerge w:val="restart"/>
            <w:tcBorders>
              <w:top w:val="single" w:color="auto" w:sz="4" w:space="0"/>
              <w:left w:val="single" w:color="auto" w:sz="4" w:space="0"/>
              <w:right w:val="single" w:color="auto" w:sz="4" w:space="0"/>
            </w:tcBorders>
          </w:tcPr>
          <w:p w14:paraId="67A9CF17">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May not be needed. This is related to the discussion on where the search space zero configuration is provided</w:t>
            </w:r>
          </w:p>
        </w:tc>
      </w:tr>
      <w:tr w14:paraId="1646C385">
        <w:trPr>
          <w:trHeight w:val="288"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708D4FE7">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EAB2977">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2EDD44C1">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controlResourceSetZero</w:t>
            </w:r>
          </w:p>
        </w:tc>
        <w:tc>
          <w:tcPr>
            <w:tcW w:w="1647" w:type="dxa"/>
            <w:vMerge w:val="continue"/>
            <w:tcBorders>
              <w:left w:val="single" w:color="auto" w:sz="4" w:space="0"/>
              <w:right w:val="single" w:color="auto" w:sz="4" w:space="0"/>
            </w:tcBorders>
          </w:tcPr>
          <w:p w14:paraId="7D4E3B32">
            <w:pPr>
              <w:tabs>
                <w:tab w:val="left" w:pos="1440"/>
              </w:tabs>
              <w:ind w:left="0" w:firstLine="0"/>
              <w:rPr>
                <w:rFonts w:ascii="Times New Roman" w:hAnsi="Times New Roman" w:eastAsia="바탕" w:cs="Times New Roman"/>
                <w:szCs w:val="20"/>
                <w:lang w:eastAsia="ja-JP"/>
              </w:rPr>
            </w:pPr>
          </w:p>
        </w:tc>
      </w:tr>
      <w:tr w14:paraId="7C51FC16">
        <w:trPr>
          <w:trHeight w:val="309" w:hRule="atLeast"/>
        </w:trPr>
        <w:tc>
          <w:tcPr>
            <w:tcW w:w="1366" w:type="dxa"/>
            <w:vMerge w:val="continue"/>
            <w:tcBorders>
              <w:top w:val="single" w:color="auto" w:sz="4" w:space="0"/>
              <w:left w:val="single" w:color="auto" w:sz="4" w:space="0"/>
              <w:bottom w:val="single" w:color="auto" w:sz="4" w:space="0"/>
              <w:right w:val="single" w:color="auto" w:sz="4" w:space="0"/>
            </w:tcBorders>
            <w:vAlign w:val="center"/>
          </w:tcPr>
          <w:p w14:paraId="1E0AAAC8">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118326B0">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499620CB">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searchSpaceZero</w:t>
            </w:r>
          </w:p>
        </w:tc>
        <w:tc>
          <w:tcPr>
            <w:tcW w:w="1647" w:type="dxa"/>
            <w:vMerge w:val="continue"/>
            <w:tcBorders>
              <w:left w:val="single" w:color="auto" w:sz="4" w:space="0"/>
              <w:bottom w:val="single" w:color="auto" w:sz="4" w:space="0"/>
              <w:right w:val="single" w:color="auto" w:sz="4" w:space="0"/>
            </w:tcBorders>
          </w:tcPr>
          <w:p w14:paraId="02CB9891">
            <w:pPr>
              <w:tabs>
                <w:tab w:val="left" w:pos="1440"/>
              </w:tabs>
              <w:ind w:left="0" w:firstLine="0"/>
              <w:rPr>
                <w:rFonts w:ascii="Times New Roman" w:hAnsi="Times New Roman" w:eastAsia="바탕" w:cs="Times New Roman"/>
                <w:szCs w:val="20"/>
                <w:lang w:eastAsia="ja-JP"/>
              </w:rPr>
            </w:pPr>
          </w:p>
        </w:tc>
      </w:tr>
      <w:tr w14:paraId="57E5A614">
        <w:trPr>
          <w:trHeight w:val="332" w:hRule="atLeast"/>
        </w:trPr>
        <w:tc>
          <w:tcPr>
            <w:tcW w:w="1366" w:type="dxa"/>
            <w:vMerge w:val="restart"/>
            <w:tcBorders>
              <w:top w:val="single" w:color="auto" w:sz="4" w:space="0"/>
              <w:left w:val="single" w:color="auto" w:sz="4" w:space="0"/>
              <w:right w:val="single" w:color="auto" w:sz="4" w:space="0"/>
            </w:tcBorders>
          </w:tcPr>
          <w:p w14:paraId="3B30BDF8">
            <w:pPr>
              <w:tabs>
                <w:tab w:val="left" w:pos="1440"/>
              </w:tabs>
              <w:ind w:left="0" w:firstLine="0"/>
              <w:rPr>
                <w:rFonts w:ascii="Times New Roman" w:hAnsi="Times New Roman" w:eastAsia="바탕" w:cs="Times New Roman"/>
                <w:b/>
                <w:bCs/>
                <w:sz w:val="22"/>
                <w:szCs w:val="20"/>
                <w:lang w:eastAsia="ja-JP"/>
              </w:rPr>
            </w:pPr>
            <w:r>
              <w:rPr>
                <w:rFonts w:ascii="Times New Roman" w:hAnsi="Times New Roman" w:eastAsia="바탕" w:cs="Times New Roman"/>
                <w:b/>
                <w:bCs/>
                <w:szCs w:val="20"/>
                <w:lang w:eastAsia="ja-JP"/>
              </w:rPr>
              <w:t>RAR Reception</w:t>
            </w:r>
          </w:p>
        </w:tc>
        <w:tc>
          <w:tcPr>
            <w:tcW w:w="1916" w:type="dxa"/>
            <w:vMerge w:val="restart"/>
            <w:tcBorders>
              <w:top w:val="single" w:color="auto" w:sz="4" w:space="0"/>
              <w:left w:val="single" w:color="auto" w:sz="4" w:space="0"/>
              <w:bottom w:val="single" w:color="auto" w:sz="4" w:space="0"/>
              <w:right w:val="single" w:color="auto" w:sz="4" w:space="0"/>
            </w:tcBorders>
          </w:tcPr>
          <w:p w14:paraId="69336EBB">
            <w:pPr>
              <w:tabs>
                <w:tab w:val="left" w:pos="1440"/>
              </w:tabs>
              <w:ind w:left="0" w:firstLine="0"/>
              <w:rPr>
                <w:rFonts w:ascii="Times New Roman" w:hAnsi="Times New Roman" w:eastAsia="바탕" w:cs="Times New Roman"/>
                <w:b/>
                <w:bCs/>
                <w:szCs w:val="20"/>
                <w:lang w:eastAsia="ja-JP"/>
              </w:rPr>
            </w:pPr>
            <w:r>
              <w:rPr>
                <w:rFonts w:ascii="Times New Roman" w:hAnsi="Times New Roman" w:eastAsia="바탕" w:cs="Times New Roman"/>
                <w:b/>
                <w:bCs/>
                <w:szCs w:val="20"/>
                <w:lang w:eastAsia="ja-JP"/>
              </w:rPr>
              <w:t>pdcch-ConfigOD-SIB1-RAR</w:t>
            </w:r>
          </w:p>
        </w:tc>
        <w:tc>
          <w:tcPr>
            <w:tcW w:w="4727" w:type="dxa"/>
            <w:gridSpan w:val="2"/>
            <w:tcBorders>
              <w:top w:val="single" w:color="auto" w:sz="4" w:space="0"/>
              <w:left w:val="single" w:color="auto" w:sz="4" w:space="0"/>
              <w:bottom w:val="single" w:color="auto" w:sz="4" w:space="0"/>
              <w:right w:val="single" w:color="auto" w:sz="4" w:space="0"/>
            </w:tcBorders>
          </w:tcPr>
          <w:p w14:paraId="5735A091">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controlResourceSet</w:t>
            </w:r>
          </w:p>
        </w:tc>
        <w:tc>
          <w:tcPr>
            <w:tcW w:w="1647" w:type="dxa"/>
            <w:tcBorders>
              <w:top w:val="single" w:color="auto" w:sz="4" w:space="0"/>
              <w:left w:val="single" w:color="auto" w:sz="4" w:space="0"/>
              <w:bottom w:val="single" w:color="auto" w:sz="4" w:space="0"/>
              <w:right w:val="single" w:color="auto" w:sz="4" w:space="0"/>
            </w:tcBorders>
          </w:tcPr>
          <w:p w14:paraId="06E38716">
            <w:pPr>
              <w:tabs>
                <w:tab w:val="left" w:pos="1440"/>
              </w:tabs>
              <w:ind w:left="0" w:firstLine="0"/>
              <w:rPr>
                <w:rFonts w:hint="default" w:cs="Times New Roman"/>
                <w:szCs w:val="20"/>
                <w:lang w:val="en-US" w:eastAsia="ja-JP"/>
              </w:rPr>
            </w:pPr>
            <w:r>
              <w:rPr>
                <w:rFonts w:hint="default" w:cs="Times New Roman"/>
                <w:szCs w:val="20"/>
                <w:lang w:val="en-US" w:eastAsia="ja-JP"/>
              </w:rPr>
              <w:t>Yes</w:t>
            </w:r>
          </w:p>
        </w:tc>
      </w:tr>
      <w:tr w14:paraId="2B9E8719">
        <w:trPr>
          <w:trHeight w:val="219" w:hRule="atLeast"/>
        </w:trPr>
        <w:tc>
          <w:tcPr>
            <w:tcW w:w="1366" w:type="dxa"/>
            <w:vMerge w:val="continue"/>
            <w:tcBorders>
              <w:left w:val="single" w:color="auto" w:sz="4" w:space="0"/>
              <w:right w:val="single" w:color="auto" w:sz="4" w:space="0"/>
            </w:tcBorders>
            <w:vAlign w:val="center"/>
          </w:tcPr>
          <w:p w14:paraId="179D1342">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5A393242">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6C2CAF6F">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monitoringSlotPeriodicityAndOffset</w:t>
            </w:r>
          </w:p>
        </w:tc>
        <w:tc>
          <w:tcPr>
            <w:tcW w:w="1647" w:type="dxa"/>
            <w:tcBorders>
              <w:top w:val="single" w:color="auto" w:sz="4" w:space="0"/>
              <w:left w:val="single" w:color="auto" w:sz="4" w:space="0"/>
              <w:bottom w:val="single" w:color="auto" w:sz="4" w:space="0"/>
              <w:right w:val="single" w:color="auto" w:sz="4" w:space="0"/>
            </w:tcBorders>
          </w:tcPr>
          <w:p w14:paraId="3C14B15A">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385600D6">
        <w:trPr>
          <w:trHeight w:val="288" w:hRule="atLeast"/>
        </w:trPr>
        <w:tc>
          <w:tcPr>
            <w:tcW w:w="1366" w:type="dxa"/>
            <w:vMerge w:val="continue"/>
            <w:tcBorders>
              <w:left w:val="single" w:color="auto" w:sz="4" w:space="0"/>
              <w:right w:val="single" w:color="auto" w:sz="4" w:space="0"/>
            </w:tcBorders>
            <w:vAlign w:val="center"/>
          </w:tcPr>
          <w:p w14:paraId="028C3FEA">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241EC6E7">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73B48FC3">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Duration</w:t>
            </w:r>
          </w:p>
        </w:tc>
        <w:tc>
          <w:tcPr>
            <w:tcW w:w="1647" w:type="dxa"/>
            <w:tcBorders>
              <w:top w:val="single" w:color="auto" w:sz="4" w:space="0"/>
              <w:left w:val="single" w:color="auto" w:sz="4" w:space="0"/>
              <w:bottom w:val="single" w:color="auto" w:sz="4" w:space="0"/>
              <w:right w:val="single" w:color="auto" w:sz="4" w:space="0"/>
            </w:tcBorders>
          </w:tcPr>
          <w:p w14:paraId="74417AD4">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5DFAFCB2">
        <w:trPr>
          <w:trHeight w:val="288" w:hRule="atLeast"/>
        </w:trPr>
        <w:tc>
          <w:tcPr>
            <w:tcW w:w="1366" w:type="dxa"/>
            <w:vMerge w:val="continue"/>
            <w:tcBorders>
              <w:left w:val="single" w:color="auto" w:sz="4" w:space="0"/>
              <w:right w:val="single" w:color="auto" w:sz="4" w:space="0"/>
            </w:tcBorders>
            <w:vAlign w:val="center"/>
          </w:tcPr>
          <w:p w14:paraId="27BFBBE6">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31DEF7E2">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08845A56">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monitoringSymbolsWithinSlot</w:t>
            </w:r>
          </w:p>
        </w:tc>
        <w:tc>
          <w:tcPr>
            <w:tcW w:w="1647" w:type="dxa"/>
            <w:tcBorders>
              <w:top w:val="single" w:color="auto" w:sz="4" w:space="0"/>
              <w:left w:val="single" w:color="auto" w:sz="4" w:space="0"/>
              <w:bottom w:val="single" w:color="auto" w:sz="4" w:space="0"/>
              <w:right w:val="single" w:color="auto" w:sz="4" w:space="0"/>
            </w:tcBorders>
          </w:tcPr>
          <w:p w14:paraId="1C5A376F">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0662B10B">
        <w:trPr>
          <w:trHeight w:val="170" w:hRule="atLeast"/>
        </w:trPr>
        <w:tc>
          <w:tcPr>
            <w:tcW w:w="1366" w:type="dxa"/>
            <w:vMerge w:val="continue"/>
            <w:tcBorders>
              <w:left w:val="single" w:color="auto" w:sz="4" w:space="0"/>
              <w:right w:val="single" w:color="auto" w:sz="4" w:space="0"/>
            </w:tcBorders>
            <w:vAlign w:val="center"/>
          </w:tcPr>
          <w:p w14:paraId="26C7F22D">
            <w:pPr>
              <w:tabs>
                <w:tab w:val="left" w:pos="1440"/>
              </w:tabs>
              <w:ind w:left="0" w:firstLine="0"/>
              <w:rPr>
                <w:rFonts w:ascii="Times New Roman" w:hAnsi="Times New Roman" w:eastAsia="Aptos" w:cs="Times New Roman"/>
                <w:b/>
                <w:bCs/>
                <w:sz w:val="22"/>
                <w:szCs w:val="20"/>
                <w:lang w:eastAsia="ja-JP"/>
              </w:rPr>
            </w:pPr>
          </w:p>
        </w:tc>
        <w:tc>
          <w:tcPr>
            <w:tcW w:w="1916" w:type="dxa"/>
            <w:vMerge w:val="continue"/>
            <w:tcBorders>
              <w:top w:val="single" w:color="auto" w:sz="4" w:space="0"/>
              <w:left w:val="single" w:color="auto" w:sz="4" w:space="0"/>
              <w:bottom w:val="single" w:color="auto" w:sz="4" w:space="0"/>
              <w:right w:val="single" w:color="auto" w:sz="4" w:space="0"/>
            </w:tcBorders>
            <w:vAlign w:val="center"/>
          </w:tcPr>
          <w:p w14:paraId="45A0B495">
            <w:pPr>
              <w:tabs>
                <w:tab w:val="left" w:pos="1440"/>
              </w:tabs>
              <w:ind w:left="0" w:firstLine="0"/>
              <w:rPr>
                <w:rFonts w:ascii="Times New Roman" w:hAnsi="Times New Roman" w:eastAsia="Aptos" w:cs="Times New Roman"/>
                <w:b/>
                <w:bCs/>
                <w:szCs w:val="20"/>
                <w:lang w:eastAsia="ja-JP"/>
              </w:rPr>
            </w:pPr>
          </w:p>
        </w:tc>
        <w:tc>
          <w:tcPr>
            <w:tcW w:w="4727" w:type="dxa"/>
            <w:gridSpan w:val="2"/>
            <w:tcBorders>
              <w:top w:val="single" w:color="auto" w:sz="4" w:space="0"/>
              <w:left w:val="single" w:color="auto" w:sz="4" w:space="0"/>
              <w:bottom w:val="single" w:color="auto" w:sz="4" w:space="0"/>
              <w:right w:val="single" w:color="auto" w:sz="4" w:space="0"/>
            </w:tcBorders>
          </w:tcPr>
          <w:p w14:paraId="16CE5DA8">
            <w:pPr>
              <w:tabs>
                <w:tab w:val="left" w:pos="1440"/>
              </w:tabs>
              <w:ind w:left="0" w:firstLine="0"/>
              <w:rPr>
                <w:rFonts w:ascii="Times New Roman" w:hAnsi="Times New Roman" w:eastAsia="바탕" w:cs="Times New Roman"/>
                <w:szCs w:val="20"/>
                <w:lang w:eastAsia="ja-JP"/>
              </w:rPr>
            </w:pPr>
            <w:r>
              <w:rPr>
                <w:rFonts w:ascii="Times New Roman" w:hAnsi="Times New Roman" w:eastAsia="바탕" w:cs="Times New Roman"/>
                <w:szCs w:val="20"/>
                <w:lang w:eastAsia="ja-JP"/>
              </w:rPr>
              <w:t>aggregationLevels</w:t>
            </w:r>
          </w:p>
        </w:tc>
        <w:tc>
          <w:tcPr>
            <w:tcW w:w="1647" w:type="dxa"/>
            <w:tcBorders>
              <w:top w:val="single" w:color="auto" w:sz="4" w:space="0"/>
              <w:left w:val="single" w:color="auto" w:sz="4" w:space="0"/>
              <w:bottom w:val="single" w:color="auto" w:sz="4" w:space="0"/>
              <w:right w:val="single" w:color="auto" w:sz="4" w:space="0"/>
            </w:tcBorders>
          </w:tcPr>
          <w:p w14:paraId="40973560">
            <w:pPr>
              <w:tabs>
                <w:tab w:val="left" w:pos="1440"/>
              </w:tabs>
              <w:ind w:left="0" w:firstLine="0"/>
              <w:rPr>
                <w:rFonts w:hint="default" w:ascii="Times New Roman" w:hAnsi="Times New Roman" w:eastAsia="바탕" w:cs="Times New Roman"/>
                <w:szCs w:val="20"/>
                <w:lang w:val="en-US" w:eastAsia="ja-JP"/>
              </w:rPr>
            </w:pPr>
            <w:r>
              <w:rPr>
                <w:rFonts w:hint="default" w:cs="Times New Roman"/>
                <w:szCs w:val="20"/>
                <w:lang w:val="en-US" w:eastAsia="ja-JP"/>
              </w:rPr>
              <w:t>Yes</w:t>
            </w:r>
          </w:p>
        </w:tc>
      </w:tr>
      <w:tr w14:paraId="28AADEB3">
        <w:trPr>
          <w:trHeight w:val="863" w:hRule="atLeast"/>
        </w:trPr>
        <w:tc>
          <w:tcPr>
            <w:tcW w:w="1366" w:type="dxa"/>
            <w:tcBorders>
              <w:left w:val="single" w:color="auto" w:sz="4" w:space="0"/>
              <w:right w:val="single" w:color="auto" w:sz="4" w:space="0"/>
            </w:tcBorders>
            <w:vAlign w:val="center"/>
          </w:tcPr>
          <w:p w14:paraId="781B9A56">
            <w:pPr>
              <w:tabs>
                <w:tab w:val="left" w:pos="1440"/>
              </w:tabs>
              <w:ind w:left="0" w:leftChars="0" w:firstLine="0" w:firstLineChars="0"/>
              <w:rPr>
                <w:u w:val="single"/>
              </w:rPr>
            </w:pPr>
          </w:p>
        </w:tc>
        <w:tc>
          <w:tcPr>
            <w:tcW w:w="1916" w:type="dxa"/>
            <w:tcBorders>
              <w:left w:val="single" w:color="auto" w:sz="4" w:space="0"/>
              <w:right w:val="single" w:color="auto" w:sz="4" w:space="0"/>
            </w:tcBorders>
            <w:vAlign w:val="center"/>
          </w:tcPr>
          <w:p w14:paraId="1333F5BE">
            <w:pPr>
              <w:tabs>
                <w:tab w:val="left" w:pos="1440"/>
              </w:tabs>
              <w:ind w:left="0" w:leftChars="0" w:firstLine="0" w:firstLineChars="0"/>
              <w:rPr>
                <w:rFonts w:hint="default" w:ascii="Times New Roman Bold" w:hAnsi="Times New Roman Bold" w:cs="Times New Roman Bold"/>
                <w:b/>
                <w:bCs/>
                <w:u w:val="single"/>
                <w:lang w:val="en-US"/>
              </w:rPr>
            </w:pPr>
            <w:r>
              <w:rPr>
                <w:rFonts w:hint="default" w:ascii="Times New Roman Bold" w:hAnsi="Times New Roman Bold" w:cs="Times New Roman Bold"/>
                <w:b/>
                <w:bCs/>
                <w:u w:val="single"/>
                <w:lang w:val="en-US"/>
              </w:rPr>
              <w:t>Add:</w:t>
            </w:r>
          </w:p>
          <w:p w14:paraId="581A443E">
            <w:pPr>
              <w:tabs>
                <w:tab w:val="left" w:pos="1440"/>
              </w:tabs>
              <w:ind w:left="0" w:leftChars="0" w:firstLine="0" w:firstLineChars="0"/>
              <w:rPr>
                <w:rFonts w:hint="default"/>
                <w:u w:val="single"/>
                <w:lang w:val="en-US"/>
              </w:rPr>
            </w:pPr>
            <w:r>
              <w:rPr>
                <w:rFonts w:hint="default" w:ascii="Times New Roman Bold" w:hAnsi="Times New Roman Bold" w:cs="Times New Roman Bold"/>
                <w:b/>
                <w:bCs/>
                <w:u w:val="single"/>
                <w:lang w:val="en-US"/>
              </w:rPr>
              <w:t>BWP_RAR</w:t>
            </w:r>
          </w:p>
        </w:tc>
        <w:tc>
          <w:tcPr>
            <w:tcW w:w="4727" w:type="dxa"/>
            <w:gridSpan w:val="2"/>
            <w:tcBorders>
              <w:top w:val="single" w:color="auto" w:sz="4" w:space="0"/>
              <w:left w:val="single" w:color="auto" w:sz="4" w:space="0"/>
              <w:bottom w:val="single" w:color="auto" w:sz="4" w:space="0"/>
              <w:right w:val="single" w:color="auto" w:sz="4" w:space="0"/>
            </w:tcBorders>
            <w:vAlign w:val="top"/>
          </w:tcPr>
          <w:p w14:paraId="19019A26">
            <w:pPr>
              <w:tabs>
                <w:tab w:val="left" w:pos="1440"/>
              </w:tabs>
              <w:ind w:left="0" w:leftChars="0" w:firstLine="0" w:firstLineChars="0"/>
              <w:rPr>
                <w:rFonts w:hint="default"/>
                <w:u w:val="single"/>
                <w:lang w:val="en-US"/>
              </w:rPr>
            </w:pPr>
            <w:r>
              <w:rPr>
                <w:rFonts w:hint="default"/>
                <w:u w:val="single"/>
                <w:lang w:val="en-US"/>
              </w:rPr>
              <w:t>bwp</w:t>
            </w:r>
          </w:p>
        </w:tc>
        <w:tc>
          <w:tcPr>
            <w:tcW w:w="1647" w:type="dxa"/>
            <w:tcBorders>
              <w:left w:val="single" w:color="auto" w:sz="4" w:space="0"/>
              <w:right w:val="single" w:color="auto" w:sz="4" w:space="0"/>
            </w:tcBorders>
            <w:vAlign w:val="top"/>
          </w:tcPr>
          <w:p w14:paraId="34E1B6B0">
            <w:pPr>
              <w:tabs>
                <w:tab w:val="left" w:pos="1440"/>
              </w:tabs>
              <w:ind w:left="0" w:leftChars="0" w:firstLine="0" w:firstLineChars="0"/>
              <w:rPr>
                <w:rFonts w:hint="default" w:cs="Times New Roman"/>
                <w:szCs w:val="20"/>
                <w:u w:val="single"/>
                <w:lang w:val="en-US" w:eastAsia="ja-JP" w:bidi="ar-SA"/>
              </w:rPr>
            </w:pPr>
            <w:r>
              <w:rPr>
                <w:rFonts w:hint="default" w:cs="Times New Roman"/>
                <w:szCs w:val="20"/>
                <w:u w:val="single"/>
                <w:lang w:val="en-US" w:eastAsia="ja-JP" w:bidi="ar-SA"/>
              </w:rPr>
              <w:t>It is necessary for the UE to identify the RAR frequency location because  CORESET / SS is configured per BWP</w:t>
            </w:r>
          </w:p>
        </w:tc>
      </w:tr>
    </w:tbl>
    <w:p w14:paraId="18BF03F0">
      <w:pPr>
        <w:tabs>
          <w:tab w:val="left" w:pos="1440"/>
        </w:tabs>
        <w:ind w:left="0" w:firstLine="0"/>
        <w:rPr>
          <w:rFonts w:eastAsia="PMingLiU" w:cs="Times New Roman"/>
          <w:b/>
          <w:lang w:eastAsia="zh-TW"/>
        </w:rPr>
      </w:pPr>
    </w:p>
    <w:p w14:paraId="7CDD9A9F">
      <w:pPr>
        <w:tabs>
          <w:tab w:val="left" w:pos="1440"/>
        </w:tabs>
        <w:ind w:left="0" w:firstLine="0"/>
        <w:rPr>
          <w:rFonts w:hint="default" w:eastAsia="Malgun Gothic"/>
          <w:lang w:val="en-US" w:eastAsia="zh-CN"/>
        </w:rPr>
      </w:pPr>
      <w:r>
        <w:rPr>
          <w:rFonts w:hint="default" w:ascii="Times New Roman Bold" w:hAnsi="Times New Roman Bold" w:eastAsia="PMingLiU" w:cs="Times New Roman Bold"/>
          <w:b/>
          <w:bCs w:val="0"/>
          <w:lang w:val="en-US" w:eastAsia="zh-TW"/>
        </w:rPr>
        <w:t>Proposal 9: BWP info (i.e. BWP including locationAndBandwidth, SCS, cyclicPrefix) is also needed in the UL WUS configuration to indicate the DL frequency information for the RAR to the UL WUS.</w:t>
      </w:r>
    </w:p>
    <w:p w14:paraId="6B45F0D2">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14:paraId="1D085E45">
      <w:pPr>
        <w:rPr>
          <w:rFonts w:hint="default" w:ascii="Times New Roman Bold" w:hAnsi="Times New Roman Bold" w:cs="Times New Roman Bold"/>
          <w:b/>
          <w:bCs/>
          <w:lang w:val="en-US"/>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proposals are made:</w:t>
      </w:r>
    </w:p>
    <w:p w14:paraId="32065487">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NES cell does not support initial cell selection. </w:t>
      </w:r>
    </w:p>
    <w:p w14:paraId="42212FCF">
      <w:pPr>
        <w:bidi w:val="0"/>
        <w:rPr>
          <w:rFonts w:hint="default" w:ascii="Times New Roman Bold" w:hAnsi="Times New Roman Bold" w:cs="Times New Roman Bold"/>
          <w:b/>
          <w:bCs/>
          <w:lang w:val="en-US"/>
        </w:rPr>
      </w:pPr>
    </w:p>
    <w:p w14:paraId="743033C6">
      <w:pPr>
        <w:bidi w:val="0"/>
        <w:rPr>
          <w:rFonts w:hint="default" w:ascii="Times New Roman Bold" w:hAnsi="Times New Roman Bold" w:cs="Times New Roman Bold"/>
          <w:b/>
          <w:bCs/>
          <w:lang w:val="en-US"/>
        </w:rPr>
      </w:pPr>
      <w:r>
        <w:rPr>
          <w:rFonts w:hint="default" w:ascii="Times New Roman Bold" w:hAnsi="Times New Roman Bold" w:cs="Times New Roman Bold"/>
          <w:b/>
          <w:bCs/>
          <w:i w:val="0"/>
          <w:lang w:val="en-US"/>
        </w:rPr>
        <w:t xml:space="preserve">Identifying of NES cell </w:t>
      </w:r>
    </w:p>
    <w:p w14:paraId="56EB1383">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2: Both Option 1 (by WUS configuration) and Option 2 (by PBCH payload of NES cell) can be used for identifying NES cell. </w:t>
      </w:r>
    </w:p>
    <w:p w14:paraId="3C449186">
      <w:pPr>
        <w:rPr>
          <w:rFonts w:hint="default" w:ascii="Times New Roman Bold" w:hAnsi="Times New Roman Bold" w:cs="Times New Roman Bold"/>
          <w:b/>
          <w:bCs/>
          <w:lang w:val="en-US"/>
        </w:rPr>
      </w:pPr>
    </w:p>
    <w:p w14:paraId="422ED758">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Clarification on separate or share ROs</w:t>
      </w:r>
    </w:p>
    <w:p w14:paraId="28EC7260">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RAN1 to discuss whether repetition is supported for UL-WUS transmission for OD-SIB1 request.</w:t>
      </w:r>
    </w:p>
    <w:p w14:paraId="73D8DAA0">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At least for no repetition case, Option 1 (shared RO) should be supported. </w:t>
      </w:r>
    </w:p>
    <w:p w14:paraId="51FB4A2E">
      <w:pPr>
        <w:rPr>
          <w:rFonts w:hint="default" w:ascii="Times New Roman Bold" w:hAnsi="Times New Roman Bold" w:cs="Times New Roman Bold"/>
          <w:b/>
          <w:bCs/>
          <w:lang w:val="en-US"/>
        </w:rPr>
      </w:pPr>
    </w:p>
    <w:p w14:paraId="25B5E12D">
      <w:pPr>
        <w:rPr>
          <w:rFonts w:hint="default" w:ascii="Times New Roman Bold" w:hAnsi="Times New Roman Bold" w:cs="Times New Roman Bold"/>
          <w:b/>
          <w:bCs/>
          <w:lang w:val="en-US"/>
        </w:rPr>
      </w:pPr>
      <w:r>
        <w:rPr>
          <w:rFonts w:hint="default" w:ascii="Times New Roman Bold" w:hAnsi="Times New Roman Bold" w:cs="Times New Roman Bold"/>
          <w:b/>
          <w:bCs/>
          <w:i w:val="0"/>
          <w:lang w:val="en-US"/>
        </w:rPr>
        <w:t>PDCCH monitoring within SIB1 monitoring window</w:t>
      </w:r>
    </w:p>
    <w:p w14:paraId="38697CB0">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For start time and duration of the timer window, support Option 1: starting time and duration are indicated in RAR of the UL-WUS transmission. </w:t>
      </w:r>
    </w:p>
    <w:p w14:paraId="3B37CC5C">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6: For reference time for the start of time window, support Option 1, The reference time point is defined based on the RAR reception time of the UL-WUS transmission, where the RAR reception time refers to the ending slot of the received RAR. </w:t>
      </w:r>
    </w:p>
    <w:p w14:paraId="49AB2229">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7: Option 2 may be considered if the SIB1 monitoring window has a fixed start common to all UEs as legacy SI window, UE starts to monitor Type-0 PDCCH from the next SIB1 monitoring window after UE sends UL WUS. </w:t>
      </w:r>
    </w:p>
    <w:p w14:paraId="49DCBFE5">
      <w:pPr>
        <w:rPr>
          <w:rFonts w:hint="default" w:ascii="Times New Roman Bold" w:hAnsi="Times New Roman Bold" w:cs="Times New Roman Bold"/>
          <w:b/>
          <w:bCs/>
          <w:lang w:val="en-US" w:eastAsia="zh-CN"/>
        </w:rPr>
      </w:pPr>
    </w:p>
    <w:p w14:paraId="05708E1E">
      <w:pPr>
        <w:rPr>
          <w:rFonts w:hint="default" w:ascii="Times New Roman Bold" w:hAnsi="Times New Roman Bold" w:cs="Times New Roman Bold"/>
          <w:b/>
          <w:bCs/>
          <w:lang w:val="en-US" w:eastAsia="zh-CN"/>
        </w:rPr>
      </w:pPr>
      <w:r>
        <w:rPr>
          <w:rFonts w:hint="default" w:ascii="Times New Roman Bold" w:hAnsi="Times New Roman Bold" w:cs="Times New Roman Bold"/>
          <w:b/>
          <w:bCs/>
          <w:i w:val="0"/>
          <w:lang w:val="en-US"/>
        </w:rPr>
        <w:t>Search space zero configuration</w:t>
      </w:r>
    </w:p>
    <w:p w14:paraId="255B8CB8">
      <w:pPr>
        <w:numPr>
          <w:ilvl w:val="0"/>
          <w:numId w:val="0"/>
        </w:numPr>
        <w:bidi w:val="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Proposal 8: For</w:t>
      </w:r>
      <w:r>
        <w:rPr>
          <w:rFonts w:hint="default" w:cs="Times New Roman"/>
          <w:b/>
          <w:bCs/>
          <w:lang w:val="en-US" w:eastAsia="zh-CN"/>
        </w:rPr>
        <w:t xml:space="preserve"> </w:t>
      </w:r>
      <w:r>
        <w:rPr>
          <w:rFonts w:hint="default" w:ascii="Times New Roman Bold" w:hAnsi="Times New Roman Bold" w:eastAsia="Times New Roman" w:cs="Times New Roman Bold"/>
          <w:b/>
          <w:bCs/>
          <w:lang w:val="en-US" w:eastAsia="zh-CN"/>
        </w:rPr>
        <w:t xml:space="preserve">search space zero configuration of OD-SIB1, Option 1 (from MIB on NES cell) and Option 3 (RAR of UL WUS) are preferred since they do not need to update the search space zero configuration information to cell A. </w:t>
      </w:r>
    </w:p>
    <w:p w14:paraId="5D628D3E">
      <w:pPr>
        <w:numPr>
          <w:ilvl w:val="0"/>
          <w:numId w:val="0"/>
        </w:numPr>
        <w:bidi w:val="0"/>
        <w:rPr>
          <w:rFonts w:hint="default" w:ascii="Times New Roman Bold" w:hAnsi="Times New Roman Bold" w:eastAsia="Times New Roman" w:cs="Times New Roman Bold"/>
          <w:b/>
          <w:bCs/>
          <w:lang w:val="en-US" w:eastAsia="zh-CN"/>
        </w:rPr>
      </w:pPr>
    </w:p>
    <w:p w14:paraId="454C46E6">
      <w:pPr>
        <w:numPr>
          <w:ilvl w:val="0"/>
          <w:numId w:val="0"/>
        </w:numPr>
        <w:bidi w:val="0"/>
        <w:rPr>
          <w:rFonts w:hint="default" w:ascii="Times New Roman Bold" w:hAnsi="Times New Roman Bold" w:eastAsia="Times New Roman" w:cs="Times New Roman Bold"/>
          <w:b/>
          <w:bCs/>
          <w:sz w:val="20"/>
          <w:szCs w:val="20"/>
          <w:lang w:val="en-US" w:eastAsia="zh-CN"/>
        </w:rPr>
      </w:pPr>
      <w:bookmarkStart w:id="9" w:name="_GoBack"/>
      <w:bookmarkEnd w:id="9"/>
      <w:r>
        <w:rPr>
          <w:rFonts w:hint="default" w:ascii="Times New Roman Bold" w:hAnsi="Times New Roman Bold" w:cs="Times New Roman Bold"/>
          <w:b/>
          <w:bCs/>
          <w:i w:val="0"/>
          <w:sz w:val="20"/>
          <w:szCs w:val="20"/>
          <w:lang w:val="en-US"/>
        </w:rPr>
        <w:t>Parameters/contents inside UL WUS configuration</w:t>
      </w:r>
    </w:p>
    <w:p w14:paraId="312253B7">
      <w:pPr>
        <w:tabs>
          <w:tab w:val="left" w:pos="1440"/>
        </w:tabs>
        <w:ind w:left="0" w:firstLine="0"/>
        <w:rPr>
          <w:rFonts w:hint="default" w:eastAsia="Malgun Gothic"/>
          <w:lang w:val="en-US" w:eastAsia="zh-CN"/>
        </w:rPr>
      </w:pPr>
      <w:r>
        <w:rPr>
          <w:rFonts w:hint="default" w:ascii="Times New Roman Bold" w:hAnsi="Times New Roman Bold" w:eastAsia="PMingLiU" w:cs="Times New Roman Bold"/>
          <w:b/>
          <w:bCs w:val="0"/>
          <w:lang w:val="en-US" w:eastAsia="zh-TW"/>
        </w:rPr>
        <w:t>Proposal 9: BWP info (i.e. BWP including locationAndBandwidth, SCS, cyclicPrefix) is also needed in the UL WUS configuration to indicate the DL frequency information for the RAR to the UL WUS.</w:t>
      </w:r>
    </w:p>
    <w:p w14:paraId="25479ACD">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14:paraId="4A45CC88">
      <w:pPr>
        <w:numPr>
          <w:ilvl w:val="0"/>
          <w:numId w:val="9"/>
        </w:numPr>
        <w:spacing w:after="120"/>
        <w:jc w:val="both"/>
      </w:pPr>
      <w:r>
        <w:rPr>
          <w:rFonts w:hint="default" w:ascii="Times New Roman" w:hAnsi="Times New Roman" w:eastAsia="Times New Roman" w:cs="Times New Roman"/>
          <w:lang w:val="en-US" w:eastAsia="zh-CN"/>
        </w:rPr>
        <w:t>RP-242384</w:t>
      </w:r>
      <w:r>
        <w:rPr>
          <w:rFonts w:hint="default" w:eastAsia="Times New Roman" w:cs="Times New Roman"/>
          <w:lang w:val="en-US" w:eastAsia="zh-CN"/>
        </w:rPr>
        <w:t>, Way forward on NES checkpoint, RAN1 Chair, 3GPP TSG RAN Meeting #105, Melbourne, Australia, Sep 9-12, 2024.</w:t>
      </w:r>
    </w:p>
    <w:p w14:paraId="23A0E9C1">
      <w:pPr>
        <w:numPr>
          <w:ilvl w:val="0"/>
          <w:numId w:val="9"/>
        </w:numPr>
        <w:spacing w:after="120"/>
        <w:jc w:val="both"/>
      </w:pPr>
      <w:r>
        <w:rPr>
          <w:rFonts w:hint="default" w:eastAsia="Times New Roman" w:cs="Times New Roman"/>
          <w:lang w:val="en-US" w:eastAsia="zh-CN"/>
        </w:rPr>
        <w:t>RP-242354, Revised WID: Enhancements of network energy savings for NR, Ericsson, 3GPP TSG RAN Meeting #105, Melbourne, Australia, Sep 9-12, 2024.</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Times New Roman Bold">
    <w:panose1 w:val="020205030504050903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Aptos">
    <w:altName w:val="苹方-简"/>
    <w:panose1 w:val="00000000000000000000"/>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0D3EA"/>
    <w:multiLevelType w:val="multilevel"/>
    <w:tmpl w:val="EDD0D3EA"/>
    <w:lvl w:ilvl="0" w:tentative="0">
      <w:start w:val="1"/>
      <w:numFmt w:val="decimal"/>
      <w:lvlText w:val="-"/>
      <w:lvlJc w:val="left"/>
      <w:pPr>
        <w:ind w:left="720" w:hanging="360"/>
      </w:pPr>
      <w:rPr>
        <w:rFonts w:hint="default" w:ascii="Times" w:hAnsi="Times" w:eastAsia="Batang" w:cs="Malgun Gothic"/>
      </w:rPr>
    </w:lvl>
    <w:lvl w:ilvl="1" w:tentative="0">
      <w:start w:val="0"/>
      <w:numFmt w:val="decimal"/>
      <w:lvlText w:val="o"/>
      <w:lvlJc w:val="left"/>
      <w:pPr>
        <w:ind w:left="1440" w:hanging="360"/>
      </w:pPr>
      <w:rPr>
        <w:rFonts w:hint="default" w:ascii="Courier New" w:hAnsi="Courier New" w:cs="Courier New"/>
      </w:rPr>
    </w:lvl>
    <w:lvl w:ilvl="2" w:tentative="0">
      <w:start w:val="0"/>
      <w:numFmt w:val="decimal"/>
      <w:lvlText w:val=""/>
      <w:lvlJc w:val="left"/>
      <w:pPr>
        <w:ind w:left="2160" w:hanging="360"/>
      </w:pPr>
      <w:rPr>
        <w:rFonts w:hint="default" w:ascii="Wingdings" w:hAnsi="Wingdings"/>
      </w:rPr>
    </w:lvl>
    <w:lvl w:ilvl="3" w:tentative="0">
      <w:start w:val="0"/>
      <w:numFmt w:val="decimal"/>
      <w:lvlText w:val=""/>
      <w:lvlJc w:val="left"/>
      <w:pPr>
        <w:ind w:left="2880" w:hanging="360"/>
      </w:pPr>
      <w:rPr>
        <w:rFonts w:hint="default" w:ascii="Symbol" w:hAnsi="Symbol"/>
      </w:rPr>
    </w:lvl>
    <w:lvl w:ilvl="4" w:tentative="0">
      <w:start w:val="0"/>
      <w:numFmt w:val="decimal"/>
      <w:lvlText w:val="o"/>
      <w:lvlJc w:val="left"/>
      <w:pPr>
        <w:ind w:left="3600" w:hanging="360"/>
      </w:pPr>
      <w:rPr>
        <w:rFonts w:hint="default" w:ascii="Courier New" w:hAnsi="Courier New" w:cs="Courier New"/>
      </w:rPr>
    </w:lvl>
    <w:lvl w:ilvl="5" w:tentative="0">
      <w:start w:val="0"/>
      <w:numFmt w:val="decimal"/>
      <w:lvlText w:val=""/>
      <w:lvlJc w:val="left"/>
      <w:pPr>
        <w:ind w:left="4320" w:hanging="360"/>
      </w:pPr>
      <w:rPr>
        <w:rFonts w:hint="default" w:ascii="Wingdings" w:hAnsi="Wingdings"/>
      </w:rPr>
    </w:lvl>
    <w:lvl w:ilvl="6" w:tentative="0">
      <w:start w:val="0"/>
      <w:numFmt w:val="decimal"/>
      <w:lvlText w:val=""/>
      <w:lvlJc w:val="left"/>
      <w:pPr>
        <w:ind w:left="5040" w:hanging="360"/>
      </w:pPr>
      <w:rPr>
        <w:rFonts w:hint="default" w:ascii="Symbol" w:hAnsi="Symbol"/>
      </w:rPr>
    </w:lvl>
    <w:lvl w:ilvl="7" w:tentative="0">
      <w:start w:val="0"/>
      <w:numFmt w:val="decimal"/>
      <w:lvlText w:val="o"/>
      <w:lvlJc w:val="left"/>
      <w:pPr>
        <w:ind w:left="5760" w:hanging="360"/>
      </w:pPr>
      <w:rPr>
        <w:rFonts w:hint="default" w:ascii="Courier New" w:hAnsi="Courier New" w:cs="Courier New"/>
      </w:rPr>
    </w:lvl>
    <w:lvl w:ilvl="8" w:tentative="0">
      <w:start w:val="0"/>
      <w:numFmt w:val="decimal"/>
      <w:lvlText w:val=""/>
      <w:lvlJc w:val="left"/>
      <w:pPr>
        <w:ind w:left="6480" w:hanging="360"/>
      </w:pPr>
      <w:rPr>
        <w:rFonts w:hint="default" w:ascii="Wingdings" w:hAnsi="Wingdings"/>
      </w:rPr>
    </w:lvl>
  </w:abstractNum>
  <w:abstractNum w:abstractNumId="1">
    <w:nsid w:val="EFBF84FE"/>
    <w:multiLevelType w:val="singleLevel"/>
    <w:tmpl w:val="EFBF84FE"/>
    <w:lvl w:ilvl="0" w:tentative="0">
      <w:start w:val="2"/>
      <w:numFmt w:val="decimal"/>
      <w:suff w:val="space"/>
      <w:lvlText w:val="%1."/>
      <w:lvlJc w:val="left"/>
    </w:lvl>
  </w:abstractNum>
  <w:abstractNum w:abstractNumId="2">
    <w:nsid w:val="FDFE4864"/>
    <w:multiLevelType w:val="singleLevel"/>
    <w:tmpl w:val="FDFE4864"/>
    <w:lvl w:ilvl="0" w:tentative="0">
      <w:start w:val="1"/>
      <w:numFmt w:val="decimal"/>
      <w:suff w:val="space"/>
      <w:lvlText w:val="[%1]"/>
      <w:lvlJc w:val="left"/>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4"/>
  </w:num>
  <w:num w:numId="3">
    <w:abstractNumId w:val="3"/>
  </w:num>
  <w:num w:numId="4">
    <w:abstractNumId w:val="8"/>
  </w:num>
  <w:num w:numId="5">
    <w:abstractNumId w:val="0"/>
  </w:num>
  <w:num w:numId="6">
    <w:abstractNumId w:val="1"/>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56F670B"/>
    <w:rsid w:val="08FE1BB5"/>
    <w:rsid w:val="0DEEB938"/>
    <w:rsid w:val="0E674F9E"/>
    <w:rsid w:val="0E7F8D08"/>
    <w:rsid w:val="0EFD9B61"/>
    <w:rsid w:val="12BDB9A1"/>
    <w:rsid w:val="13F26996"/>
    <w:rsid w:val="15EDC795"/>
    <w:rsid w:val="16F6228C"/>
    <w:rsid w:val="17ED0DCD"/>
    <w:rsid w:val="19EF0492"/>
    <w:rsid w:val="1B9F73CB"/>
    <w:rsid w:val="1BB9C680"/>
    <w:rsid w:val="1BBF5C23"/>
    <w:rsid w:val="1BE79249"/>
    <w:rsid w:val="1C5E2731"/>
    <w:rsid w:val="1C9F3680"/>
    <w:rsid w:val="1D5B8442"/>
    <w:rsid w:val="1D5CD2EA"/>
    <w:rsid w:val="1ECFB8C7"/>
    <w:rsid w:val="1EF35384"/>
    <w:rsid w:val="1F3FAF8C"/>
    <w:rsid w:val="1F7B60E4"/>
    <w:rsid w:val="1FFF3913"/>
    <w:rsid w:val="23FF3AFA"/>
    <w:rsid w:val="25C7A35C"/>
    <w:rsid w:val="261D2611"/>
    <w:rsid w:val="26CF4810"/>
    <w:rsid w:val="27FAF882"/>
    <w:rsid w:val="29BFED06"/>
    <w:rsid w:val="2AFC53DA"/>
    <w:rsid w:val="2CFE064F"/>
    <w:rsid w:val="2DE39569"/>
    <w:rsid w:val="2DFD1E86"/>
    <w:rsid w:val="2DFE7203"/>
    <w:rsid w:val="2E7A64DA"/>
    <w:rsid w:val="2EE5DFD5"/>
    <w:rsid w:val="2F2B68EB"/>
    <w:rsid w:val="2F6DD6A9"/>
    <w:rsid w:val="2FBFC084"/>
    <w:rsid w:val="2FCDCF3E"/>
    <w:rsid w:val="2FDD9AEC"/>
    <w:rsid w:val="2FDF8432"/>
    <w:rsid w:val="2FF15522"/>
    <w:rsid w:val="2FFA4455"/>
    <w:rsid w:val="2FFF1136"/>
    <w:rsid w:val="327F1674"/>
    <w:rsid w:val="33B5A2B5"/>
    <w:rsid w:val="33FA553D"/>
    <w:rsid w:val="33FF481C"/>
    <w:rsid w:val="343BE199"/>
    <w:rsid w:val="345E10E1"/>
    <w:rsid w:val="35BFC3B3"/>
    <w:rsid w:val="35F36537"/>
    <w:rsid w:val="35FA3447"/>
    <w:rsid w:val="376348DE"/>
    <w:rsid w:val="376D5FD7"/>
    <w:rsid w:val="376F8104"/>
    <w:rsid w:val="376FA90F"/>
    <w:rsid w:val="376FDF54"/>
    <w:rsid w:val="377DD044"/>
    <w:rsid w:val="37BF2F96"/>
    <w:rsid w:val="37F7BC48"/>
    <w:rsid w:val="3899C47E"/>
    <w:rsid w:val="38B7255A"/>
    <w:rsid w:val="39DBD204"/>
    <w:rsid w:val="39EF73DE"/>
    <w:rsid w:val="3A379C5B"/>
    <w:rsid w:val="3A7BFCBE"/>
    <w:rsid w:val="3ACDA404"/>
    <w:rsid w:val="3AFF8939"/>
    <w:rsid w:val="3BA64504"/>
    <w:rsid w:val="3BDA6CE9"/>
    <w:rsid w:val="3BDF237A"/>
    <w:rsid w:val="3BEF8BE0"/>
    <w:rsid w:val="3CBF3EDD"/>
    <w:rsid w:val="3CED9E04"/>
    <w:rsid w:val="3CF7127E"/>
    <w:rsid w:val="3D3F5B06"/>
    <w:rsid w:val="3D6F0E75"/>
    <w:rsid w:val="3D75FE05"/>
    <w:rsid w:val="3D7F6A84"/>
    <w:rsid w:val="3DBEF335"/>
    <w:rsid w:val="3DDBD1A7"/>
    <w:rsid w:val="3DE2E013"/>
    <w:rsid w:val="3DE9F4F1"/>
    <w:rsid w:val="3DF74871"/>
    <w:rsid w:val="3DFFF6D1"/>
    <w:rsid w:val="3E3FD67E"/>
    <w:rsid w:val="3E6C2507"/>
    <w:rsid w:val="3EFEA9ED"/>
    <w:rsid w:val="3F52ADDF"/>
    <w:rsid w:val="3F5F1025"/>
    <w:rsid w:val="3F6F68F7"/>
    <w:rsid w:val="3F775F3F"/>
    <w:rsid w:val="3F779A39"/>
    <w:rsid w:val="3F8F14FA"/>
    <w:rsid w:val="3F9B9B7D"/>
    <w:rsid w:val="3F9CBE43"/>
    <w:rsid w:val="3FA5BC11"/>
    <w:rsid w:val="3FAF3118"/>
    <w:rsid w:val="3FB531B8"/>
    <w:rsid w:val="3FD90DE9"/>
    <w:rsid w:val="3FD98108"/>
    <w:rsid w:val="3FD9C443"/>
    <w:rsid w:val="3FDBA4DB"/>
    <w:rsid w:val="3FFABFA2"/>
    <w:rsid w:val="3FFDE9E3"/>
    <w:rsid w:val="3FFF0186"/>
    <w:rsid w:val="3FFF0B0B"/>
    <w:rsid w:val="3FFF4E5E"/>
    <w:rsid w:val="3FFFE40D"/>
    <w:rsid w:val="42CEDF8B"/>
    <w:rsid w:val="45E70C56"/>
    <w:rsid w:val="4697C82A"/>
    <w:rsid w:val="46FF6309"/>
    <w:rsid w:val="47FBC26C"/>
    <w:rsid w:val="49F73DB9"/>
    <w:rsid w:val="4B4BA331"/>
    <w:rsid w:val="4BAFC427"/>
    <w:rsid w:val="4C029F8A"/>
    <w:rsid w:val="4D6D99A9"/>
    <w:rsid w:val="4D7EFF7C"/>
    <w:rsid w:val="4DB86A27"/>
    <w:rsid w:val="4DBD7A8F"/>
    <w:rsid w:val="4DEDB4BE"/>
    <w:rsid w:val="4DFF8427"/>
    <w:rsid w:val="4E7D697C"/>
    <w:rsid w:val="4F1F5F09"/>
    <w:rsid w:val="4F9D0E52"/>
    <w:rsid w:val="4F9DE17E"/>
    <w:rsid w:val="4FAFA53D"/>
    <w:rsid w:val="4FB6E0FE"/>
    <w:rsid w:val="4FBEFF0A"/>
    <w:rsid w:val="4FBFE7AA"/>
    <w:rsid w:val="4FE92DC6"/>
    <w:rsid w:val="4FEDF3B2"/>
    <w:rsid w:val="4FF97A45"/>
    <w:rsid w:val="50B72044"/>
    <w:rsid w:val="52BEB638"/>
    <w:rsid w:val="534F479F"/>
    <w:rsid w:val="537FAD21"/>
    <w:rsid w:val="53DFDFDD"/>
    <w:rsid w:val="54FFDE2B"/>
    <w:rsid w:val="556F960C"/>
    <w:rsid w:val="55CFA631"/>
    <w:rsid w:val="55D35B0F"/>
    <w:rsid w:val="55EE126B"/>
    <w:rsid w:val="55EF72DE"/>
    <w:rsid w:val="55F6D53E"/>
    <w:rsid w:val="55FAACD9"/>
    <w:rsid w:val="55FFE30C"/>
    <w:rsid w:val="56BE303A"/>
    <w:rsid w:val="56FFA28D"/>
    <w:rsid w:val="574397E1"/>
    <w:rsid w:val="5777B1B6"/>
    <w:rsid w:val="57C28566"/>
    <w:rsid w:val="57DA69CA"/>
    <w:rsid w:val="57FB12DC"/>
    <w:rsid w:val="57FFC421"/>
    <w:rsid w:val="59F56479"/>
    <w:rsid w:val="59FF89D6"/>
    <w:rsid w:val="5A3E2A22"/>
    <w:rsid w:val="5AAD0EDF"/>
    <w:rsid w:val="5AC48775"/>
    <w:rsid w:val="5B6DBD08"/>
    <w:rsid w:val="5B6E8DD6"/>
    <w:rsid w:val="5B91A17C"/>
    <w:rsid w:val="5BCB41F0"/>
    <w:rsid w:val="5BDE3F85"/>
    <w:rsid w:val="5BF7DB85"/>
    <w:rsid w:val="5BFAC02F"/>
    <w:rsid w:val="5BFAF370"/>
    <w:rsid w:val="5BFEA2AA"/>
    <w:rsid w:val="5BFF4255"/>
    <w:rsid w:val="5CEBBCE4"/>
    <w:rsid w:val="5DAF6CFD"/>
    <w:rsid w:val="5DB11C1A"/>
    <w:rsid w:val="5DBBCC0B"/>
    <w:rsid w:val="5DDAD442"/>
    <w:rsid w:val="5DE7BC1C"/>
    <w:rsid w:val="5DEDF433"/>
    <w:rsid w:val="5DEF6940"/>
    <w:rsid w:val="5DFE3ED8"/>
    <w:rsid w:val="5DFF11E9"/>
    <w:rsid w:val="5DFF95FA"/>
    <w:rsid w:val="5DFFC8FF"/>
    <w:rsid w:val="5E6F9153"/>
    <w:rsid w:val="5E7F82C9"/>
    <w:rsid w:val="5EDD7346"/>
    <w:rsid w:val="5EDF6312"/>
    <w:rsid w:val="5F3B17B7"/>
    <w:rsid w:val="5F7B788C"/>
    <w:rsid w:val="5FAA55C6"/>
    <w:rsid w:val="5FABD4B3"/>
    <w:rsid w:val="5FBDFDA4"/>
    <w:rsid w:val="5FBF705E"/>
    <w:rsid w:val="5FBFC78E"/>
    <w:rsid w:val="5FC8ABF3"/>
    <w:rsid w:val="5FDFBFD1"/>
    <w:rsid w:val="5FE5003F"/>
    <w:rsid w:val="5FEC57F0"/>
    <w:rsid w:val="5FEDC81E"/>
    <w:rsid w:val="5FEF7AC6"/>
    <w:rsid w:val="5FF6DEC1"/>
    <w:rsid w:val="5FFD5EB7"/>
    <w:rsid w:val="5FFD7A05"/>
    <w:rsid w:val="5FFF0581"/>
    <w:rsid w:val="5FFF14EF"/>
    <w:rsid w:val="5FFF879F"/>
    <w:rsid w:val="5FFF9759"/>
    <w:rsid w:val="5FFFACE1"/>
    <w:rsid w:val="5FFFD2E2"/>
    <w:rsid w:val="62AE63F8"/>
    <w:rsid w:val="63AF926C"/>
    <w:rsid w:val="63DFF7CB"/>
    <w:rsid w:val="63E7DE31"/>
    <w:rsid w:val="63E9C6B3"/>
    <w:rsid w:val="64F6EFB4"/>
    <w:rsid w:val="655E0897"/>
    <w:rsid w:val="65AD820E"/>
    <w:rsid w:val="65F5D0CD"/>
    <w:rsid w:val="65FCA9DE"/>
    <w:rsid w:val="669D98F9"/>
    <w:rsid w:val="66B4BEB9"/>
    <w:rsid w:val="66EBA0A6"/>
    <w:rsid w:val="66F8C179"/>
    <w:rsid w:val="66FF7615"/>
    <w:rsid w:val="673E27A6"/>
    <w:rsid w:val="67748C4D"/>
    <w:rsid w:val="677FA882"/>
    <w:rsid w:val="67BF011A"/>
    <w:rsid w:val="67DCF16A"/>
    <w:rsid w:val="67FD46C5"/>
    <w:rsid w:val="67FF0EDD"/>
    <w:rsid w:val="68EA3CD7"/>
    <w:rsid w:val="69DF3F4D"/>
    <w:rsid w:val="69FFB6A1"/>
    <w:rsid w:val="6A499BA8"/>
    <w:rsid w:val="6A7F765D"/>
    <w:rsid w:val="6AF765A8"/>
    <w:rsid w:val="6B6468D3"/>
    <w:rsid w:val="6B75BB1C"/>
    <w:rsid w:val="6BAF6DDE"/>
    <w:rsid w:val="6BFC3109"/>
    <w:rsid w:val="6C778554"/>
    <w:rsid w:val="6CAD22A0"/>
    <w:rsid w:val="6CCD1B96"/>
    <w:rsid w:val="6CE39D1B"/>
    <w:rsid w:val="6D1FDADF"/>
    <w:rsid w:val="6D3FA14F"/>
    <w:rsid w:val="6DD1FF0F"/>
    <w:rsid w:val="6DDF3CE3"/>
    <w:rsid w:val="6DFECF75"/>
    <w:rsid w:val="6E33158B"/>
    <w:rsid w:val="6E5C9E3A"/>
    <w:rsid w:val="6E7F66CD"/>
    <w:rsid w:val="6ECF54F0"/>
    <w:rsid w:val="6EE7161B"/>
    <w:rsid w:val="6EE73093"/>
    <w:rsid w:val="6EEBC966"/>
    <w:rsid w:val="6EFF35E9"/>
    <w:rsid w:val="6F3BFB9A"/>
    <w:rsid w:val="6F592FAE"/>
    <w:rsid w:val="6F594C8B"/>
    <w:rsid w:val="6F6B4E95"/>
    <w:rsid w:val="6F77BFBE"/>
    <w:rsid w:val="6F7BAA0D"/>
    <w:rsid w:val="6F7BD45A"/>
    <w:rsid w:val="6FBBC5DA"/>
    <w:rsid w:val="6FBED7BF"/>
    <w:rsid w:val="6FCFDF42"/>
    <w:rsid w:val="6FDC6772"/>
    <w:rsid w:val="6FDDE88C"/>
    <w:rsid w:val="6FDF519E"/>
    <w:rsid w:val="6FDF6E25"/>
    <w:rsid w:val="6FDFB249"/>
    <w:rsid w:val="6FDFF63A"/>
    <w:rsid w:val="6FDFFBD3"/>
    <w:rsid w:val="6FE20DFD"/>
    <w:rsid w:val="6FEB1457"/>
    <w:rsid w:val="6FEDE0F9"/>
    <w:rsid w:val="6FEF6E21"/>
    <w:rsid w:val="6FEFBCA2"/>
    <w:rsid w:val="6FF5AC52"/>
    <w:rsid w:val="6FF7DAFC"/>
    <w:rsid w:val="6FFB2580"/>
    <w:rsid w:val="6FFD2862"/>
    <w:rsid w:val="6FFD8D86"/>
    <w:rsid w:val="6FFDB87C"/>
    <w:rsid w:val="6FFDD4BF"/>
    <w:rsid w:val="6FFE8437"/>
    <w:rsid w:val="6FFF703F"/>
    <w:rsid w:val="6FFF9308"/>
    <w:rsid w:val="6FFFE823"/>
    <w:rsid w:val="707EB52E"/>
    <w:rsid w:val="70E665AC"/>
    <w:rsid w:val="70FFD9C2"/>
    <w:rsid w:val="71E72A59"/>
    <w:rsid w:val="71FFD1AF"/>
    <w:rsid w:val="727F6237"/>
    <w:rsid w:val="72BEF29D"/>
    <w:rsid w:val="7377E11D"/>
    <w:rsid w:val="73E7544B"/>
    <w:rsid w:val="73EEB1A6"/>
    <w:rsid w:val="73F5A0ED"/>
    <w:rsid w:val="73FAFFF6"/>
    <w:rsid w:val="73FE97C6"/>
    <w:rsid w:val="743D1097"/>
    <w:rsid w:val="74DD6827"/>
    <w:rsid w:val="74DF1283"/>
    <w:rsid w:val="74FD2869"/>
    <w:rsid w:val="7519229D"/>
    <w:rsid w:val="752BA02E"/>
    <w:rsid w:val="752E14BC"/>
    <w:rsid w:val="754F7129"/>
    <w:rsid w:val="757F55AE"/>
    <w:rsid w:val="75EB7361"/>
    <w:rsid w:val="75ECFFB9"/>
    <w:rsid w:val="75F5B631"/>
    <w:rsid w:val="75F6C130"/>
    <w:rsid w:val="75FD9053"/>
    <w:rsid w:val="75FDEE80"/>
    <w:rsid w:val="75FF6576"/>
    <w:rsid w:val="75FFBBC0"/>
    <w:rsid w:val="7677AAE4"/>
    <w:rsid w:val="767A3BB3"/>
    <w:rsid w:val="767F8160"/>
    <w:rsid w:val="767FBF51"/>
    <w:rsid w:val="76A7D6E1"/>
    <w:rsid w:val="76AFB066"/>
    <w:rsid w:val="76DB5246"/>
    <w:rsid w:val="76DFC2AA"/>
    <w:rsid w:val="76FA5098"/>
    <w:rsid w:val="774F833C"/>
    <w:rsid w:val="775BEDE1"/>
    <w:rsid w:val="776E0A2A"/>
    <w:rsid w:val="777B0EA1"/>
    <w:rsid w:val="779B654F"/>
    <w:rsid w:val="779B78CD"/>
    <w:rsid w:val="77CB95A7"/>
    <w:rsid w:val="77E4E36C"/>
    <w:rsid w:val="77E5F5CF"/>
    <w:rsid w:val="77E732B2"/>
    <w:rsid w:val="77E761BB"/>
    <w:rsid w:val="77F76247"/>
    <w:rsid w:val="77FA455D"/>
    <w:rsid w:val="77FBE584"/>
    <w:rsid w:val="77FCE269"/>
    <w:rsid w:val="77FDDB9E"/>
    <w:rsid w:val="77FE922E"/>
    <w:rsid w:val="77FF0E0C"/>
    <w:rsid w:val="77FF1A42"/>
    <w:rsid w:val="77FF2BA3"/>
    <w:rsid w:val="77FF3532"/>
    <w:rsid w:val="77FF46EB"/>
    <w:rsid w:val="77FF5852"/>
    <w:rsid w:val="77FFF8F7"/>
    <w:rsid w:val="783B35FC"/>
    <w:rsid w:val="78EFB677"/>
    <w:rsid w:val="78FFE615"/>
    <w:rsid w:val="78FFF658"/>
    <w:rsid w:val="795F2A25"/>
    <w:rsid w:val="797CB4D9"/>
    <w:rsid w:val="797F921E"/>
    <w:rsid w:val="79EE74E9"/>
    <w:rsid w:val="79F5A822"/>
    <w:rsid w:val="79FD24BB"/>
    <w:rsid w:val="7A56D3FB"/>
    <w:rsid w:val="7A5F0897"/>
    <w:rsid w:val="7A99B8BF"/>
    <w:rsid w:val="7AFCB682"/>
    <w:rsid w:val="7AFFFA3F"/>
    <w:rsid w:val="7B267254"/>
    <w:rsid w:val="7B3FBCAA"/>
    <w:rsid w:val="7B5D1074"/>
    <w:rsid w:val="7B6FC7BD"/>
    <w:rsid w:val="7B7F9150"/>
    <w:rsid w:val="7B8E0BE6"/>
    <w:rsid w:val="7B96A5A6"/>
    <w:rsid w:val="7BAECF08"/>
    <w:rsid w:val="7BAFDD52"/>
    <w:rsid w:val="7BC635A1"/>
    <w:rsid w:val="7BDB417B"/>
    <w:rsid w:val="7BDF1FE1"/>
    <w:rsid w:val="7BF91DCC"/>
    <w:rsid w:val="7BF9AFFD"/>
    <w:rsid w:val="7BFAA45B"/>
    <w:rsid w:val="7BFB615A"/>
    <w:rsid w:val="7BFC28F9"/>
    <w:rsid w:val="7BFE2964"/>
    <w:rsid w:val="7BFF4706"/>
    <w:rsid w:val="7BFFB3BD"/>
    <w:rsid w:val="7BFFF078"/>
    <w:rsid w:val="7BFFFED0"/>
    <w:rsid w:val="7C0F8733"/>
    <w:rsid w:val="7C2F9A9F"/>
    <w:rsid w:val="7C3F5499"/>
    <w:rsid w:val="7C55CD05"/>
    <w:rsid w:val="7CB4BDE1"/>
    <w:rsid w:val="7CBF609B"/>
    <w:rsid w:val="7CF91B72"/>
    <w:rsid w:val="7CFFEBE5"/>
    <w:rsid w:val="7D370929"/>
    <w:rsid w:val="7D5FA910"/>
    <w:rsid w:val="7D6FBC7A"/>
    <w:rsid w:val="7DD50C94"/>
    <w:rsid w:val="7DDA643D"/>
    <w:rsid w:val="7DDF7089"/>
    <w:rsid w:val="7DDF98A4"/>
    <w:rsid w:val="7DDFB602"/>
    <w:rsid w:val="7DEB05DB"/>
    <w:rsid w:val="7DEB0CDB"/>
    <w:rsid w:val="7DF2B69A"/>
    <w:rsid w:val="7DF6EE98"/>
    <w:rsid w:val="7DFACCD8"/>
    <w:rsid w:val="7DFAD201"/>
    <w:rsid w:val="7DFDC02E"/>
    <w:rsid w:val="7DFFB40D"/>
    <w:rsid w:val="7E3F3FF2"/>
    <w:rsid w:val="7E3F78DB"/>
    <w:rsid w:val="7E3F80C5"/>
    <w:rsid w:val="7E51CEDD"/>
    <w:rsid w:val="7E76F9CD"/>
    <w:rsid w:val="7E7AF16A"/>
    <w:rsid w:val="7E7DC6BC"/>
    <w:rsid w:val="7E7F9426"/>
    <w:rsid w:val="7E7FCA96"/>
    <w:rsid w:val="7E7FDA23"/>
    <w:rsid w:val="7E873326"/>
    <w:rsid w:val="7E952C30"/>
    <w:rsid w:val="7E97F961"/>
    <w:rsid w:val="7EADA257"/>
    <w:rsid w:val="7EB7B9AE"/>
    <w:rsid w:val="7EBF1C1F"/>
    <w:rsid w:val="7ED6BBDB"/>
    <w:rsid w:val="7EDADF77"/>
    <w:rsid w:val="7EDF7337"/>
    <w:rsid w:val="7EDF9953"/>
    <w:rsid w:val="7EEF9EA3"/>
    <w:rsid w:val="7EEFE143"/>
    <w:rsid w:val="7EF73520"/>
    <w:rsid w:val="7EFC0348"/>
    <w:rsid w:val="7EFD0279"/>
    <w:rsid w:val="7EFFD5CB"/>
    <w:rsid w:val="7F050B59"/>
    <w:rsid w:val="7F1DC998"/>
    <w:rsid w:val="7F357900"/>
    <w:rsid w:val="7F36C19A"/>
    <w:rsid w:val="7F37D205"/>
    <w:rsid w:val="7F3ADA6C"/>
    <w:rsid w:val="7F3FD3E0"/>
    <w:rsid w:val="7F4A6031"/>
    <w:rsid w:val="7F4FD4DA"/>
    <w:rsid w:val="7F5FA07D"/>
    <w:rsid w:val="7F6FF427"/>
    <w:rsid w:val="7F73E573"/>
    <w:rsid w:val="7F76081C"/>
    <w:rsid w:val="7F77F37F"/>
    <w:rsid w:val="7F7B51C0"/>
    <w:rsid w:val="7F7D2CD4"/>
    <w:rsid w:val="7F7F1592"/>
    <w:rsid w:val="7F7F2615"/>
    <w:rsid w:val="7F7F50BA"/>
    <w:rsid w:val="7F7F6D81"/>
    <w:rsid w:val="7F7F8465"/>
    <w:rsid w:val="7F9DF059"/>
    <w:rsid w:val="7FA1A63F"/>
    <w:rsid w:val="7FA6E460"/>
    <w:rsid w:val="7FA7A812"/>
    <w:rsid w:val="7FADDB89"/>
    <w:rsid w:val="7FAF64CE"/>
    <w:rsid w:val="7FB3125F"/>
    <w:rsid w:val="7FB523EC"/>
    <w:rsid w:val="7FB59DE5"/>
    <w:rsid w:val="7FB72B94"/>
    <w:rsid w:val="7FBBB136"/>
    <w:rsid w:val="7FBBE26D"/>
    <w:rsid w:val="7FBE67F2"/>
    <w:rsid w:val="7FBF5A73"/>
    <w:rsid w:val="7FBF698F"/>
    <w:rsid w:val="7FBF9CD5"/>
    <w:rsid w:val="7FCFA146"/>
    <w:rsid w:val="7FD17CFE"/>
    <w:rsid w:val="7FD75A2D"/>
    <w:rsid w:val="7FDBAD62"/>
    <w:rsid w:val="7FDF58DA"/>
    <w:rsid w:val="7FDFDCA6"/>
    <w:rsid w:val="7FDFE9FA"/>
    <w:rsid w:val="7FEB0967"/>
    <w:rsid w:val="7FEB7A7C"/>
    <w:rsid w:val="7FEDABE7"/>
    <w:rsid w:val="7FEDE70D"/>
    <w:rsid w:val="7FEEE9C7"/>
    <w:rsid w:val="7FEFD848"/>
    <w:rsid w:val="7FEFE195"/>
    <w:rsid w:val="7FF50D1B"/>
    <w:rsid w:val="7FF6675D"/>
    <w:rsid w:val="7FF73880"/>
    <w:rsid w:val="7FF7D2EA"/>
    <w:rsid w:val="7FF80D42"/>
    <w:rsid w:val="7FFA1F4D"/>
    <w:rsid w:val="7FFA89AF"/>
    <w:rsid w:val="7FFB0B30"/>
    <w:rsid w:val="7FFBA01B"/>
    <w:rsid w:val="7FFBD90E"/>
    <w:rsid w:val="7FFC6E0E"/>
    <w:rsid w:val="7FFCD1B7"/>
    <w:rsid w:val="7FFD7E10"/>
    <w:rsid w:val="7FFD8B24"/>
    <w:rsid w:val="7FFDCCB7"/>
    <w:rsid w:val="7FFE0EF5"/>
    <w:rsid w:val="7FFE5171"/>
    <w:rsid w:val="7FFE58DD"/>
    <w:rsid w:val="7FFE82FC"/>
    <w:rsid w:val="7FFEA069"/>
    <w:rsid w:val="7FFF0AEF"/>
    <w:rsid w:val="7FFF250F"/>
    <w:rsid w:val="7FFF66D6"/>
    <w:rsid w:val="7FFF7043"/>
    <w:rsid w:val="7FFFA886"/>
    <w:rsid w:val="7FFFD08B"/>
    <w:rsid w:val="7FFFF4B4"/>
    <w:rsid w:val="8313A280"/>
    <w:rsid w:val="864DF90C"/>
    <w:rsid w:val="86FABC88"/>
    <w:rsid w:val="87AF8419"/>
    <w:rsid w:val="87FCDC75"/>
    <w:rsid w:val="8AFFFECE"/>
    <w:rsid w:val="8E1F2A62"/>
    <w:rsid w:val="8EFFE38E"/>
    <w:rsid w:val="8F7FA2AB"/>
    <w:rsid w:val="8FA5D00F"/>
    <w:rsid w:val="91FF70E8"/>
    <w:rsid w:val="92FC852A"/>
    <w:rsid w:val="93DFE7ED"/>
    <w:rsid w:val="955F4313"/>
    <w:rsid w:val="95CF4055"/>
    <w:rsid w:val="975B06AE"/>
    <w:rsid w:val="97DB771B"/>
    <w:rsid w:val="97DEBA14"/>
    <w:rsid w:val="97FBDC4A"/>
    <w:rsid w:val="99BF476A"/>
    <w:rsid w:val="99EF0A98"/>
    <w:rsid w:val="9A96067B"/>
    <w:rsid w:val="9B294156"/>
    <w:rsid w:val="9BAEAF67"/>
    <w:rsid w:val="9DFE03A2"/>
    <w:rsid w:val="9DFFC10E"/>
    <w:rsid w:val="9EE61203"/>
    <w:rsid w:val="9EFD7CBA"/>
    <w:rsid w:val="9EFFE5FA"/>
    <w:rsid w:val="9F395F9E"/>
    <w:rsid w:val="9F7EFDC1"/>
    <w:rsid w:val="9F9FEFF8"/>
    <w:rsid w:val="9FAE2932"/>
    <w:rsid w:val="9FB7DC52"/>
    <w:rsid w:val="9FF1F6EE"/>
    <w:rsid w:val="9FFED2AA"/>
    <w:rsid w:val="9FFF4988"/>
    <w:rsid w:val="9FFF64F3"/>
    <w:rsid w:val="A1DF6F04"/>
    <w:rsid w:val="A5EB138D"/>
    <w:rsid w:val="A77F11F7"/>
    <w:rsid w:val="A9879F3A"/>
    <w:rsid w:val="A9FFB772"/>
    <w:rsid w:val="ABB6DB26"/>
    <w:rsid w:val="ABF6689B"/>
    <w:rsid w:val="ABFBCBE7"/>
    <w:rsid w:val="ABFE2680"/>
    <w:rsid w:val="AD8F8C53"/>
    <w:rsid w:val="ADB72D6A"/>
    <w:rsid w:val="ADDD9EFF"/>
    <w:rsid w:val="AE93064D"/>
    <w:rsid w:val="AEFC53E4"/>
    <w:rsid w:val="AEFE966C"/>
    <w:rsid w:val="AF7B39BD"/>
    <w:rsid w:val="AFA203B2"/>
    <w:rsid w:val="AFAF549B"/>
    <w:rsid w:val="AFB583E6"/>
    <w:rsid w:val="AFC656A6"/>
    <w:rsid w:val="AFE5CD65"/>
    <w:rsid w:val="AFFC8966"/>
    <w:rsid w:val="AFFE8B4E"/>
    <w:rsid w:val="B3DD5174"/>
    <w:rsid w:val="B3FE5A46"/>
    <w:rsid w:val="B4AA1C44"/>
    <w:rsid w:val="B4F9ED4A"/>
    <w:rsid w:val="B5D3C75D"/>
    <w:rsid w:val="B5FA4CEE"/>
    <w:rsid w:val="B6264FD3"/>
    <w:rsid w:val="B671453C"/>
    <w:rsid w:val="B6D78AB9"/>
    <w:rsid w:val="B6DF0E9A"/>
    <w:rsid w:val="B6FF9E12"/>
    <w:rsid w:val="B78EFD11"/>
    <w:rsid w:val="B7BF8D7B"/>
    <w:rsid w:val="B7EB8CCC"/>
    <w:rsid w:val="B7EE0D5E"/>
    <w:rsid w:val="B7FDE26E"/>
    <w:rsid w:val="B7FF04C7"/>
    <w:rsid w:val="B7FF930E"/>
    <w:rsid w:val="B90F22D4"/>
    <w:rsid w:val="B93DF8CE"/>
    <w:rsid w:val="B9CF163B"/>
    <w:rsid w:val="BAF7A16C"/>
    <w:rsid w:val="BAFFFEAF"/>
    <w:rsid w:val="BB0D445B"/>
    <w:rsid w:val="BB5F67B5"/>
    <w:rsid w:val="BB8F4A63"/>
    <w:rsid w:val="BBBD2F08"/>
    <w:rsid w:val="BBBFD0E5"/>
    <w:rsid w:val="BBFA2DEF"/>
    <w:rsid w:val="BBFAAE6D"/>
    <w:rsid w:val="BBFC87AE"/>
    <w:rsid w:val="BBFF41DB"/>
    <w:rsid w:val="BC7FEAD6"/>
    <w:rsid w:val="BCE58E74"/>
    <w:rsid w:val="BDAEFD16"/>
    <w:rsid w:val="BDB74512"/>
    <w:rsid w:val="BDD7EA4A"/>
    <w:rsid w:val="BDDFCFD1"/>
    <w:rsid w:val="BDF571CA"/>
    <w:rsid w:val="BE4ADC3B"/>
    <w:rsid w:val="BE7E25A2"/>
    <w:rsid w:val="BEAF1BB3"/>
    <w:rsid w:val="BEBFC497"/>
    <w:rsid w:val="BEC74D6F"/>
    <w:rsid w:val="BED3EBB0"/>
    <w:rsid w:val="BEE74084"/>
    <w:rsid w:val="BEEF251D"/>
    <w:rsid w:val="BEF613A5"/>
    <w:rsid w:val="BEF7E224"/>
    <w:rsid w:val="BEFEAC9E"/>
    <w:rsid w:val="BF1B6BD2"/>
    <w:rsid w:val="BF3B37CE"/>
    <w:rsid w:val="BF4F91EA"/>
    <w:rsid w:val="BF5B0CDD"/>
    <w:rsid w:val="BF78F92C"/>
    <w:rsid w:val="BF7F0C0B"/>
    <w:rsid w:val="BF7FF398"/>
    <w:rsid w:val="BF9F58D7"/>
    <w:rsid w:val="BFAEC58D"/>
    <w:rsid w:val="BFBBB46E"/>
    <w:rsid w:val="BFBD7228"/>
    <w:rsid w:val="BFBF26A3"/>
    <w:rsid w:val="BFBF3005"/>
    <w:rsid w:val="BFBFFDD5"/>
    <w:rsid w:val="BFDDBA66"/>
    <w:rsid w:val="BFDDFF4B"/>
    <w:rsid w:val="BFE51A68"/>
    <w:rsid w:val="BFE734A3"/>
    <w:rsid w:val="BFE7A3CB"/>
    <w:rsid w:val="BFEE136A"/>
    <w:rsid w:val="BFF580C0"/>
    <w:rsid w:val="BFF59B02"/>
    <w:rsid w:val="BFF74E4D"/>
    <w:rsid w:val="BFF99DBC"/>
    <w:rsid w:val="BFFB6017"/>
    <w:rsid w:val="BFFD4E78"/>
    <w:rsid w:val="BFFFB540"/>
    <w:rsid w:val="C3FBE43D"/>
    <w:rsid w:val="C5F18BE2"/>
    <w:rsid w:val="C75989FB"/>
    <w:rsid w:val="C7FD8402"/>
    <w:rsid w:val="CAEEBB2E"/>
    <w:rsid w:val="CBBDB9BB"/>
    <w:rsid w:val="CBF2AB36"/>
    <w:rsid w:val="CBFE11A5"/>
    <w:rsid w:val="CDDDD152"/>
    <w:rsid w:val="CEBBE951"/>
    <w:rsid w:val="CEBC3B69"/>
    <w:rsid w:val="CF3F88D9"/>
    <w:rsid w:val="CFEF74F2"/>
    <w:rsid w:val="CFF766E3"/>
    <w:rsid w:val="CFFFA31D"/>
    <w:rsid w:val="D27F8F73"/>
    <w:rsid w:val="D27FFC3C"/>
    <w:rsid w:val="D36B315D"/>
    <w:rsid w:val="D373CD7D"/>
    <w:rsid w:val="D37F055A"/>
    <w:rsid w:val="D4BA37E5"/>
    <w:rsid w:val="D4EE833E"/>
    <w:rsid w:val="D5770946"/>
    <w:rsid w:val="D577733D"/>
    <w:rsid w:val="D5CFB3DE"/>
    <w:rsid w:val="D5D5B93E"/>
    <w:rsid w:val="D6BB86CC"/>
    <w:rsid w:val="D6D976FB"/>
    <w:rsid w:val="D6FFB198"/>
    <w:rsid w:val="D717D87B"/>
    <w:rsid w:val="D77A1FCD"/>
    <w:rsid w:val="D7CC2816"/>
    <w:rsid w:val="D7E31441"/>
    <w:rsid w:val="D90FC78B"/>
    <w:rsid w:val="D975BE5D"/>
    <w:rsid w:val="D9ADBA3B"/>
    <w:rsid w:val="DA6FEBB9"/>
    <w:rsid w:val="DB6CA8A3"/>
    <w:rsid w:val="DB7B1CB4"/>
    <w:rsid w:val="DBDBF44C"/>
    <w:rsid w:val="DBEB646B"/>
    <w:rsid w:val="DBF7772E"/>
    <w:rsid w:val="DBF7D813"/>
    <w:rsid w:val="DBF9AE3A"/>
    <w:rsid w:val="DBFF98B2"/>
    <w:rsid w:val="DCCAE4A8"/>
    <w:rsid w:val="DCFF4933"/>
    <w:rsid w:val="DD794F07"/>
    <w:rsid w:val="DD7F54D6"/>
    <w:rsid w:val="DD8A83DB"/>
    <w:rsid w:val="DD8E0C84"/>
    <w:rsid w:val="DDBD19C8"/>
    <w:rsid w:val="DDDF34C6"/>
    <w:rsid w:val="DDF77D80"/>
    <w:rsid w:val="DDF928D0"/>
    <w:rsid w:val="DDFF08E0"/>
    <w:rsid w:val="DE3D5C26"/>
    <w:rsid w:val="DE479EA2"/>
    <w:rsid w:val="DE66D5DD"/>
    <w:rsid w:val="DE67FFFA"/>
    <w:rsid w:val="DE869B72"/>
    <w:rsid w:val="DEB75210"/>
    <w:rsid w:val="DEF8E01D"/>
    <w:rsid w:val="DEFD6EAC"/>
    <w:rsid w:val="DF1DA6B1"/>
    <w:rsid w:val="DF1F88AC"/>
    <w:rsid w:val="DF3B14BE"/>
    <w:rsid w:val="DF3F94A1"/>
    <w:rsid w:val="DF477E60"/>
    <w:rsid w:val="DF5D0BAE"/>
    <w:rsid w:val="DF5F23B3"/>
    <w:rsid w:val="DF73A2EE"/>
    <w:rsid w:val="DF7BE65F"/>
    <w:rsid w:val="DF7FC2CF"/>
    <w:rsid w:val="DF9AA96F"/>
    <w:rsid w:val="DF9AD19D"/>
    <w:rsid w:val="DFB93BDB"/>
    <w:rsid w:val="DFB99876"/>
    <w:rsid w:val="DFBFBD44"/>
    <w:rsid w:val="DFCD5B5E"/>
    <w:rsid w:val="DFEBE682"/>
    <w:rsid w:val="DFED253D"/>
    <w:rsid w:val="DFF3E9ED"/>
    <w:rsid w:val="DFF7690C"/>
    <w:rsid w:val="DFFB9FBA"/>
    <w:rsid w:val="DFFBF2AB"/>
    <w:rsid w:val="DFFC275B"/>
    <w:rsid w:val="DFFC4E3E"/>
    <w:rsid w:val="DFFF37F4"/>
    <w:rsid w:val="DFFF3D94"/>
    <w:rsid w:val="DFFF6995"/>
    <w:rsid w:val="E03659D5"/>
    <w:rsid w:val="E07D8288"/>
    <w:rsid w:val="E1AED8EC"/>
    <w:rsid w:val="E1FEB0AF"/>
    <w:rsid w:val="E2A26104"/>
    <w:rsid w:val="E2FC90D4"/>
    <w:rsid w:val="E37C921D"/>
    <w:rsid w:val="E3FD8398"/>
    <w:rsid w:val="E43FBA99"/>
    <w:rsid w:val="E51FC0E7"/>
    <w:rsid w:val="E5FF2E44"/>
    <w:rsid w:val="E6F99C8F"/>
    <w:rsid w:val="E77ED699"/>
    <w:rsid w:val="E7BFF852"/>
    <w:rsid w:val="E7DD53E9"/>
    <w:rsid w:val="E7E6B120"/>
    <w:rsid w:val="E7EDE2D7"/>
    <w:rsid w:val="E7F7900B"/>
    <w:rsid w:val="E7FEBFC8"/>
    <w:rsid w:val="E8D73644"/>
    <w:rsid w:val="E9FE9378"/>
    <w:rsid w:val="EA7FD551"/>
    <w:rsid w:val="EABAEA56"/>
    <w:rsid w:val="EAD3C0A1"/>
    <w:rsid w:val="EB7FDA02"/>
    <w:rsid w:val="EBC77FD6"/>
    <w:rsid w:val="EBDE2388"/>
    <w:rsid w:val="EBEB641C"/>
    <w:rsid w:val="EBFF1CF4"/>
    <w:rsid w:val="EBFFD343"/>
    <w:rsid w:val="EC9B233A"/>
    <w:rsid w:val="ECC2A037"/>
    <w:rsid w:val="ECF48B66"/>
    <w:rsid w:val="ED6A9DDF"/>
    <w:rsid w:val="EDD78084"/>
    <w:rsid w:val="EDDB8AA1"/>
    <w:rsid w:val="EDF3E218"/>
    <w:rsid w:val="EDF7C5A7"/>
    <w:rsid w:val="EDFFB045"/>
    <w:rsid w:val="EE3359D2"/>
    <w:rsid w:val="EE5B15B8"/>
    <w:rsid w:val="EE5BF8E9"/>
    <w:rsid w:val="EE5F2DB5"/>
    <w:rsid w:val="EE7C2AC4"/>
    <w:rsid w:val="EEB769B8"/>
    <w:rsid w:val="EECEF810"/>
    <w:rsid w:val="EEE74A28"/>
    <w:rsid w:val="EEF7FE2A"/>
    <w:rsid w:val="EF1B991B"/>
    <w:rsid w:val="EF3FE605"/>
    <w:rsid w:val="EF575810"/>
    <w:rsid w:val="EF5EA6CB"/>
    <w:rsid w:val="EF6BC95C"/>
    <w:rsid w:val="EF6FF150"/>
    <w:rsid w:val="EF7E4492"/>
    <w:rsid w:val="EFAFAB10"/>
    <w:rsid w:val="EFBCD7B4"/>
    <w:rsid w:val="EFDDA480"/>
    <w:rsid w:val="EFDF1193"/>
    <w:rsid w:val="EFE9A16C"/>
    <w:rsid w:val="EFEB97A7"/>
    <w:rsid w:val="EFEBA0D0"/>
    <w:rsid w:val="EFECDBE6"/>
    <w:rsid w:val="EFF3AE5B"/>
    <w:rsid w:val="EFF79C66"/>
    <w:rsid w:val="EFF8DDA2"/>
    <w:rsid w:val="EFF93741"/>
    <w:rsid w:val="EFFB2AB5"/>
    <w:rsid w:val="EFFBE377"/>
    <w:rsid w:val="EFFD27C0"/>
    <w:rsid w:val="EFFDB1CF"/>
    <w:rsid w:val="EFFECC5B"/>
    <w:rsid w:val="EFFF74A4"/>
    <w:rsid w:val="EFFFA67A"/>
    <w:rsid w:val="EFFFBE96"/>
    <w:rsid w:val="F15FB795"/>
    <w:rsid w:val="F1B71E69"/>
    <w:rsid w:val="F27F7392"/>
    <w:rsid w:val="F2BA80A0"/>
    <w:rsid w:val="F3AA2EB1"/>
    <w:rsid w:val="F3E77A9C"/>
    <w:rsid w:val="F3EB0469"/>
    <w:rsid w:val="F3FF9A85"/>
    <w:rsid w:val="F473A4B6"/>
    <w:rsid w:val="F48BC6CC"/>
    <w:rsid w:val="F4CB83F2"/>
    <w:rsid w:val="F4EFCF50"/>
    <w:rsid w:val="F4FB709E"/>
    <w:rsid w:val="F53EB114"/>
    <w:rsid w:val="F5759316"/>
    <w:rsid w:val="F57B3BC0"/>
    <w:rsid w:val="F5B107DB"/>
    <w:rsid w:val="F5FE82DE"/>
    <w:rsid w:val="F5FF12F1"/>
    <w:rsid w:val="F65DB95A"/>
    <w:rsid w:val="F67C061B"/>
    <w:rsid w:val="F6917412"/>
    <w:rsid w:val="F6DFD0AB"/>
    <w:rsid w:val="F6E97DB8"/>
    <w:rsid w:val="F6EFA002"/>
    <w:rsid w:val="F6F5A931"/>
    <w:rsid w:val="F6F73D98"/>
    <w:rsid w:val="F6FB7801"/>
    <w:rsid w:val="F6FD8FE7"/>
    <w:rsid w:val="F74E4F62"/>
    <w:rsid w:val="F75F8816"/>
    <w:rsid w:val="F7B71861"/>
    <w:rsid w:val="F7BF574A"/>
    <w:rsid w:val="F7CDD4CF"/>
    <w:rsid w:val="F7E3BFBF"/>
    <w:rsid w:val="F7EE1B56"/>
    <w:rsid w:val="F7EF2ED5"/>
    <w:rsid w:val="F7EFFE7D"/>
    <w:rsid w:val="F7F56418"/>
    <w:rsid w:val="F7F60EC8"/>
    <w:rsid w:val="F7F7F1C4"/>
    <w:rsid w:val="F7FD3CF7"/>
    <w:rsid w:val="F7FDBE54"/>
    <w:rsid w:val="F7FE6DA1"/>
    <w:rsid w:val="F7FFC426"/>
    <w:rsid w:val="F8BE0A33"/>
    <w:rsid w:val="F99FA451"/>
    <w:rsid w:val="F9BF0002"/>
    <w:rsid w:val="F9F61588"/>
    <w:rsid w:val="F9F68010"/>
    <w:rsid w:val="FAAC0E55"/>
    <w:rsid w:val="FAAF7A3E"/>
    <w:rsid w:val="FABD52A3"/>
    <w:rsid w:val="FABFC941"/>
    <w:rsid w:val="FAE55064"/>
    <w:rsid w:val="FAE7BC1B"/>
    <w:rsid w:val="FAF3B342"/>
    <w:rsid w:val="FAFD8B9F"/>
    <w:rsid w:val="FAFF570F"/>
    <w:rsid w:val="FAFF9EE5"/>
    <w:rsid w:val="FB1CAB91"/>
    <w:rsid w:val="FB595D4B"/>
    <w:rsid w:val="FB6F421A"/>
    <w:rsid w:val="FB930F71"/>
    <w:rsid w:val="FBA7F692"/>
    <w:rsid w:val="FBB2BB74"/>
    <w:rsid w:val="FBB3B98C"/>
    <w:rsid w:val="FBB7EFAF"/>
    <w:rsid w:val="FBC6B893"/>
    <w:rsid w:val="FBC7F81B"/>
    <w:rsid w:val="FBCB4C1C"/>
    <w:rsid w:val="FBCB8C44"/>
    <w:rsid w:val="FBD61BB0"/>
    <w:rsid w:val="FBDA9013"/>
    <w:rsid w:val="FBDF89AD"/>
    <w:rsid w:val="FBDF8CE0"/>
    <w:rsid w:val="FBE5C224"/>
    <w:rsid w:val="FBE73276"/>
    <w:rsid w:val="FBE777BC"/>
    <w:rsid w:val="FBF60E60"/>
    <w:rsid w:val="FBF821AC"/>
    <w:rsid w:val="FBF97854"/>
    <w:rsid w:val="FBFB96D9"/>
    <w:rsid w:val="FBFEC452"/>
    <w:rsid w:val="FBFF2216"/>
    <w:rsid w:val="FBFF5F03"/>
    <w:rsid w:val="FBFF6399"/>
    <w:rsid w:val="FBFFC184"/>
    <w:rsid w:val="FBFFC478"/>
    <w:rsid w:val="FBFFEB44"/>
    <w:rsid w:val="FC736049"/>
    <w:rsid w:val="FC7F7CDD"/>
    <w:rsid w:val="FCBDBCB8"/>
    <w:rsid w:val="FCF39CDF"/>
    <w:rsid w:val="FCF7091E"/>
    <w:rsid w:val="FCF7CD88"/>
    <w:rsid w:val="FD5F02AE"/>
    <w:rsid w:val="FD779D6F"/>
    <w:rsid w:val="FD77F797"/>
    <w:rsid w:val="FD7B9576"/>
    <w:rsid w:val="FDAA2017"/>
    <w:rsid w:val="FDAFD9A8"/>
    <w:rsid w:val="FDB52405"/>
    <w:rsid w:val="FDCB86EA"/>
    <w:rsid w:val="FDE76513"/>
    <w:rsid w:val="FDEF8E46"/>
    <w:rsid w:val="FDF31891"/>
    <w:rsid w:val="FDFD2574"/>
    <w:rsid w:val="FDFD5382"/>
    <w:rsid w:val="FDFF2D46"/>
    <w:rsid w:val="FDFF3AFD"/>
    <w:rsid w:val="FDFF4858"/>
    <w:rsid w:val="FE0F7ACB"/>
    <w:rsid w:val="FE398319"/>
    <w:rsid w:val="FE5389D7"/>
    <w:rsid w:val="FE5F8FA8"/>
    <w:rsid w:val="FE6EBCDA"/>
    <w:rsid w:val="FE7EE05C"/>
    <w:rsid w:val="FE7FEFED"/>
    <w:rsid w:val="FEA74BAE"/>
    <w:rsid w:val="FEA7BDD4"/>
    <w:rsid w:val="FEAD784B"/>
    <w:rsid w:val="FEAEF32F"/>
    <w:rsid w:val="FEBF0060"/>
    <w:rsid w:val="FEBF98FF"/>
    <w:rsid w:val="FEC2B536"/>
    <w:rsid w:val="FED62E3C"/>
    <w:rsid w:val="FEDC56C6"/>
    <w:rsid w:val="FEDF149E"/>
    <w:rsid w:val="FEE77E4D"/>
    <w:rsid w:val="FEE912CF"/>
    <w:rsid w:val="FEEB55A2"/>
    <w:rsid w:val="FEECADF1"/>
    <w:rsid w:val="FEEF8BAB"/>
    <w:rsid w:val="FEF77B9A"/>
    <w:rsid w:val="FEFAB297"/>
    <w:rsid w:val="FEFB5435"/>
    <w:rsid w:val="FEFB71AC"/>
    <w:rsid w:val="FEFC16B1"/>
    <w:rsid w:val="FEFC5E9E"/>
    <w:rsid w:val="FEFF0BCD"/>
    <w:rsid w:val="FEFF336C"/>
    <w:rsid w:val="FEFFB47B"/>
    <w:rsid w:val="FF0D5339"/>
    <w:rsid w:val="FF0FF98E"/>
    <w:rsid w:val="FF36EA36"/>
    <w:rsid w:val="FF3F5F3D"/>
    <w:rsid w:val="FF4F4CF6"/>
    <w:rsid w:val="FF5A8DBF"/>
    <w:rsid w:val="FF6F64D8"/>
    <w:rsid w:val="FF6F88CF"/>
    <w:rsid w:val="FF71B2C5"/>
    <w:rsid w:val="FF7A1695"/>
    <w:rsid w:val="FF7BE6AA"/>
    <w:rsid w:val="FF7D8950"/>
    <w:rsid w:val="FF7D9E70"/>
    <w:rsid w:val="FF7E8473"/>
    <w:rsid w:val="FF7E855C"/>
    <w:rsid w:val="FF7F7961"/>
    <w:rsid w:val="FF7FC4CA"/>
    <w:rsid w:val="FF97FD9A"/>
    <w:rsid w:val="FF9D38AF"/>
    <w:rsid w:val="FFAB7189"/>
    <w:rsid w:val="FFADA84A"/>
    <w:rsid w:val="FFB7897D"/>
    <w:rsid w:val="FFB89316"/>
    <w:rsid w:val="FFBB372B"/>
    <w:rsid w:val="FFBF0407"/>
    <w:rsid w:val="FFBF227B"/>
    <w:rsid w:val="FFBF928D"/>
    <w:rsid w:val="FFBFA79F"/>
    <w:rsid w:val="FFC7DD5F"/>
    <w:rsid w:val="FFCDAF82"/>
    <w:rsid w:val="FFCF4CAF"/>
    <w:rsid w:val="FFD18DCE"/>
    <w:rsid w:val="FFDBD691"/>
    <w:rsid w:val="FFDD6018"/>
    <w:rsid w:val="FFDD7345"/>
    <w:rsid w:val="FFDF4D56"/>
    <w:rsid w:val="FFDF533D"/>
    <w:rsid w:val="FFDF915E"/>
    <w:rsid w:val="FFEE0BB5"/>
    <w:rsid w:val="FFEE2AC1"/>
    <w:rsid w:val="FFEF5B2D"/>
    <w:rsid w:val="FFF32E9B"/>
    <w:rsid w:val="FFF346B0"/>
    <w:rsid w:val="FFF3C8EF"/>
    <w:rsid w:val="FFF41425"/>
    <w:rsid w:val="FFF7536C"/>
    <w:rsid w:val="FFF7BCB3"/>
    <w:rsid w:val="FFFA5A79"/>
    <w:rsid w:val="FFFB3C60"/>
    <w:rsid w:val="FFFB45D6"/>
    <w:rsid w:val="FFFBAEA1"/>
    <w:rsid w:val="FFFBF3AD"/>
    <w:rsid w:val="FFFBF431"/>
    <w:rsid w:val="FFFD1E4D"/>
    <w:rsid w:val="FFFD3416"/>
    <w:rsid w:val="FFFDF500"/>
    <w:rsid w:val="FFFE596B"/>
    <w:rsid w:val="FFFF0124"/>
    <w:rsid w:val="FFFF13EB"/>
    <w:rsid w:val="FFFF2BA7"/>
    <w:rsid w:val="FFFF2D53"/>
    <w:rsid w:val="FFFF2F5D"/>
    <w:rsid w:val="FFFFEF2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2"/>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3"/>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4"/>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5"/>
    <w:qFormat/>
    <w:uiPriority w:val="9"/>
    <w:pPr>
      <w:numPr>
        <w:ilvl w:val="3"/>
        <w:numId w:val="1"/>
      </w:numPr>
      <w:outlineLvl w:val="3"/>
    </w:pPr>
    <w:rPr>
      <w:i/>
    </w:rPr>
  </w:style>
  <w:style w:type="paragraph" w:styleId="6">
    <w:name w:val="heading 5"/>
    <w:basedOn w:val="5"/>
    <w:next w:val="1"/>
    <w:link w:val="26"/>
    <w:qFormat/>
    <w:uiPriority w:val="9"/>
    <w:pPr>
      <w:numPr>
        <w:ilvl w:val="4"/>
      </w:numPr>
      <w:ind w:left="864" w:hanging="864"/>
      <w:outlineLvl w:val="4"/>
    </w:pPr>
    <w:rPr>
      <w:bCs w:val="0"/>
      <w:i w:val="0"/>
      <w:iCs/>
      <w:sz w:val="18"/>
    </w:rPr>
  </w:style>
  <w:style w:type="paragraph" w:styleId="7">
    <w:name w:val="heading 6"/>
    <w:basedOn w:val="1"/>
    <w:next w:val="1"/>
    <w:link w:val="27"/>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8"/>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29"/>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0"/>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1"/>
    <w:unhideWhenUsed/>
    <w:uiPriority w:val="99"/>
    <w:rPr>
      <w:rFonts w:ascii="Malgun Gothic" w:eastAsia="Malgun Gothic"/>
      <w:sz w:val="18"/>
      <w:szCs w:val="18"/>
    </w:rPr>
  </w:style>
  <w:style w:type="character" w:styleId="14">
    <w:name w:val="Emphasis"/>
    <w:qFormat/>
    <w:uiPriority w:val="20"/>
    <w:rPr>
      <w:i/>
      <w:iCs/>
    </w:rPr>
  </w:style>
  <w:style w:type="character" w:styleId="15">
    <w:name w:val="FollowedHyperlink"/>
    <w:unhideWhenUsed/>
    <w:uiPriority w:val="99"/>
    <w:rPr>
      <w:color w:val="954F72"/>
      <w:u w:val="single"/>
    </w:rPr>
  </w:style>
  <w:style w:type="paragraph" w:styleId="16">
    <w:name w:val="footer"/>
    <w:basedOn w:val="1"/>
    <w:link w:val="32"/>
    <w:unhideWhenUsed/>
    <w:uiPriority w:val="99"/>
    <w:pPr>
      <w:tabs>
        <w:tab w:val="center" w:pos="4680"/>
        <w:tab w:val="right" w:pos="9360"/>
      </w:tabs>
    </w:pPr>
  </w:style>
  <w:style w:type="paragraph" w:styleId="17">
    <w:name w:val="header"/>
    <w:basedOn w:val="1"/>
    <w:link w:val="33"/>
    <w:unhideWhenUsed/>
    <w:uiPriority w:val="99"/>
    <w:pPr>
      <w:tabs>
        <w:tab w:val="center" w:pos="4680"/>
        <w:tab w:val="right" w:pos="9360"/>
      </w:tabs>
    </w:pPr>
  </w:style>
  <w:style w:type="character" w:styleId="18">
    <w:name w:val="Hyperlink"/>
    <w:qFormat/>
    <w:uiPriority w:val="99"/>
    <w:rPr>
      <w:color w:val="0000FF"/>
      <w:u w:val="single"/>
    </w:rPr>
  </w:style>
  <w:style w:type="paragraph" w:styleId="19">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0">
    <w:name w:val="Plain Text"/>
    <w:basedOn w:val="1"/>
    <w:link w:val="34"/>
    <w:unhideWhenUsed/>
    <w:uiPriority w:val="99"/>
    <w:rPr>
      <w:rFonts w:ascii="Arial" w:hAnsi="Arial" w:eastAsia="MS Gothic"/>
      <w:color w:val="000000"/>
      <w:szCs w:val="20"/>
    </w:rPr>
  </w:style>
  <w:style w:type="table" w:styleId="21">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제목 1 Char"/>
    <w:link w:val="2"/>
    <w:uiPriority w:val="9"/>
    <w:rPr>
      <w:rFonts w:ascii="Arial" w:hAnsi="Arial" w:eastAsia="바탕" w:cs="Times New Roman"/>
      <w:b/>
      <w:bCs/>
      <w:kern w:val="32"/>
      <w:sz w:val="32"/>
      <w:szCs w:val="32"/>
      <w:lang w:val="en-GB"/>
    </w:rPr>
  </w:style>
  <w:style w:type="character" w:customStyle="1" w:styleId="23">
    <w:name w:val="제목 2 Char"/>
    <w:link w:val="3"/>
    <w:uiPriority w:val="9"/>
    <w:rPr>
      <w:rFonts w:ascii="Arial" w:hAnsi="Arial" w:eastAsia="바탕" w:cs="Times New Roman"/>
      <w:b/>
      <w:bCs/>
      <w:i/>
      <w:iCs/>
      <w:kern w:val="0"/>
      <w:sz w:val="24"/>
      <w:szCs w:val="28"/>
      <w:lang w:val="en-GB"/>
    </w:rPr>
  </w:style>
  <w:style w:type="character" w:customStyle="1" w:styleId="24">
    <w:name w:val="제목 3 Char"/>
    <w:link w:val="4"/>
    <w:uiPriority w:val="0"/>
    <w:rPr>
      <w:rFonts w:ascii="Arial" w:hAnsi="Arial" w:eastAsia="바탕" w:cs="Times New Roman"/>
      <w:b/>
      <w:bCs/>
      <w:kern w:val="0"/>
      <w:szCs w:val="26"/>
      <w:lang w:val="en-GB"/>
    </w:rPr>
  </w:style>
  <w:style w:type="character" w:customStyle="1" w:styleId="25">
    <w:name w:val="제목 4 Char"/>
    <w:link w:val="5"/>
    <w:uiPriority w:val="9"/>
    <w:rPr>
      <w:rFonts w:ascii="Arial" w:hAnsi="Arial" w:eastAsia="바탕" w:cs="Times New Roman"/>
      <w:b/>
      <w:bCs/>
      <w:i/>
      <w:kern w:val="0"/>
      <w:szCs w:val="26"/>
      <w:lang w:val="en-GB"/>
    </w:rPr>
  </w:style>
  <w:style w:type="character" w:customStyle="1" w:styleId="26">
    <w:name w:val="제목 5 Char"/>
    <w:link w:val="6"/>
    <w:uiPriority w:val="9"/>
    <w:rPr>
      <w:rFonts w:ascii="Arial" w:hAnsi="Arial" w:eastAsia="바탕" w:cs="Times New Roman"/>
      <w:b/>
      <w:iCs/>
      <w:kern w:val="0"/>
      <w:sz w:val="18"/>
      <w:szCs w:val="26"/>
      <w:lang w:val="en-GB"/>
    </w:rPr>
  </w:style>
  <w:style w:type="character" w:customStyle="1" w:styleId="27">
    <w:name w:val="제목 6 Char"/>
    <w:link w:val="7"/>
    <w:uiPriority w:val="9"/>
    <w:rPr>
      <w:rFonts w:ascii="Times New Roman" w:hAnsi="Times New Roman" w:eastAsia="바탕" w:cs="Times New Roman"/>
      <w:b/>
      <w:bCs/>
      <w:i/>
      <w:kern w:val="0"/>
      <w:lang w:val="en-GB"/>
    </w:rPr>
  </w:style>
  <w:style w:type="character" w:customStyle="1" w:styleId="28">
    <w:name w:val="제목 7 Char"/>
    <w:link w:val="8"/>
    <w:uiPriority w:val="9"/>
    <w:rPr>
      <w:rFonts w:ascii="Times New Roman" w:hAnsi="Times New Roman" w:eastAsia="바탕" w:cs="Times New Roman"/>
      <w:kern w:val="0"/>
      <w:sz w:val="24"/>
      <w:szCs w:val="24"/>
      <w:lang w:val="en-GB"/>
    </w:rPr>
  </w:style>
  <w:style w:type="character" w:customStyle="1" w:styleId="29">
    <w:name w:val="제목 8 Char"/>
    <w:link w:val="9"/>
    <w:uiPriority w:val="9"/>
    <w:rPr>
      <w:rFonts w:ascii="Times New Roman" w:hAnsi="Times New Roman" w:eastAsia="바탕" w:cs="Times New Roman"/>
      <w:i/>
      <w:iCs/>
      <w:kern w:val="0"/>
      <w:sz w:val="24"/>
      <w:szCs w:val="24"/>
      <w:lang w:val="en-GB"/>
    </w:rPr>
  </w:style>
  <w:style w:type="character" w:customStyle="1" w:styleId="30">
    <w:name w:val="제목 9 Char"/>
    <w:link w:val="10"/>
    <w:uiPriority w:val="9"/>
    <w:rPr>
      <w:rFonts w:ascii="Arial" w:hAnsi="Arial" w:eastAsia="바탕" w:cs="Times New Roman"/>
      <w:kern w:val="0"/>
      <w:sz w:val="22"/>
      <w:lang w:val="en-GB"/>
    </w:rPr>
  </w:style>
  <w:style w:type="character" w:customStyle="1" w:styleId="31">
    <w:name w:val="풍선 도움말 텍스트 Char"/>
    <w:link w:val="13"/>
    <w:semiHidden/>
    <w:uiPriority w:val="99"/>
    <w:rPr>
      <w:rFonts w:hAnsi="Times"/>
      <w:sz w:val="18"/>
      <w:szCs w:val="18"/>
      <w:lang w:val="en-GB" w:eastAsia="en-US"/>
    </w:rPr>
  </w:style>
  <w:style w:type="character" w:customStyle="1" w:styleId="32">
    <w:name w:val="바닥글 Char"/>
    <w:link w:val="16"/>
    <w:uiPriority w:val="99"/>
    <w:rPr>
      <w:rFonts w:ascii="Times" w:hAnsi="Times" w:eastAsia="바탕"/>
      <w:szCs w:val="24"/>
      <w:lang w:val="en-GB" w:eastAsia="en-US"/>
    </w:rPr>
  </w:style>
  <w:style w:type="character" w:customStyle="1" w:styleId="33">
    <w:name w:val="머리글 Char"/>
    <w:link w:val="17"/>
    <w:uiPriority w:val="99"/>
    <w:rPr>
      <w:rFonts w:ascii="Times" w:hAnsi="Times" w:eastAsia="바탕"/>
      <w:szCs w:val="24"/>
      <w:lang w:val="en-GB" w:eastAsia="en-US"/>
    </w:rPr>
  </w:style>
  <w:style w:type="character" w:customStyle="1" w:styleId="34">
    <w:name w:val="글자만 Char"/>
    <w:link w:val="20"/>
    <w:uiPriority w:val="99"/>
    <w:rPr>
      <w:rFonts w:ascii="Arial" w:hAnsi="Arial" w:eastAsia="MS Gothic" w:cs="Times New Roman"/>
      <w:color w:val="000000"/>
      <w:kern w:val="0"/>
      <w:szCs w:val="20"/>
    </w:rPr>
  </w:style>
  <w:style w:type="paragraph" w:customStyle="1" w:styleId="35">
    <w:name w:val="References"/>
    <w:basedOn w:val="1"/>
    <w:uiPriority w:val="0"/>
    <w:pPr>
      <w:numPr>
        <w:ilvl w:val="2"/>
        <w:numId w:val="2"/>
      </w:numPr>
    </w:pPr>
    <w:rPr>
      <w:rFonts w:ascii="Times New Roman" w:hAnsi="Times New Roman" w:eastAsia="Times New Roman"/>
      <w:lang w:val="en-US"/>
    </w:rPr>
  </w:style>
  <w:style w:type="character" w:customStyle="1" w:styleId="36">
    <w:name w:val="Unresolved Mention"/>
    <w:unhideWhenUsed/>
    <w:uiPriority w:val="99"/>
    <w:rPr>
      <w:color w:val="605E5C"/>
      <w:shd w:val="clear" w:color="auto" w:fill="E1DFDD"/>
    </w:rPr>
  </w:style>
  <w:style w:type="paragraph" w:customStyle="1" w:styleId="37">
    <w:name w:val="_Style 36"/>
    <w:semiHidden/>
    <w:uiPriority w:val="99"/>
    <w:rPr>
      <w:rFonts w:ascii="Times" w:hAnsi="Times" w:eastAsia="바탕" w:cs="Times New Roman"/>
      <w:szCs w:val="24"/>
      <w:lang w:val="en-GB" w:eastAsia="en-US" w:bidi="ar-SA"/>
    </w:rPr>
  </w:style>
  <w:style w:type="paragraph" w:customStyle="1" w:styleId="38">
    <w:name w:val="Doc-text2"/>
    <w:basedOn w:val="1"/>
    <w:qFormat/>
    <w:uiPriority w:val="0"/>
    <w:pPr>
      <w:tabs>
        <w:tab w:val="left" w:pos="1622"/>
      </w:tabs>
      <w:ind w:left="1622" w:hanging="363"/>
    </w:pPr>
    <w:rPr>
      <w:rFonts w:ascii="Arial" w:hAnsi="Arial" w:eastAsia="MS Mincho"/>
      <w:lang w:eastAsia="en-GB"/>
    </w:rPr>
  </w:style>
  <w:style w:type="character" w:customStyle="1" w:styleId="39">
    <w:name w:val="apple-converted-space"/>
    <w:basedOn w:val="11"/>
    <w:uiPriority w:val="0"/>
  </w:style>
  <w:style w:type="paragraph" w:customStyle="1" w:styleId="40">
    <w:name w:val="B1"/>
    <w:basedOn w:val="19"/>
    <w:qFormat/>
    <w:uiPriority w:val="0"/>
    <w:pPr>
      <w:spacing w:after="180"/>
      <w:ind w:left="568" w:hanging="284"/>
    </w:pPr>
    <w:rPr>
      <w:rFonts w:eastAsia="宋体"/>
      <w:lang w:val="en-GB" w:eastAsia="en-US"/>
    </w:rPr>
  </w:style>
  <w:style w:type="character" w:customStyle="1" w:styleId="41">
    <w:name w:val="s1"/>
    <w:uiPriority w:val="0"/>
    <w:rPr>
      <w:rFonts w:ascii="lucida grande" w:hAnsi="lucida grande" w:eastAsia="lucida grande" w:cs="lucida grande"/>
      <w:color w:val="0F80FE"/>
      <w:sz w:val="68"/>
      <w:szCs w:val="68"/>
    </w:rPr>
  </w:style>
  <w:style w:type="character" w:customStyle="1" w:styleId="42">
    <w:name w:val="s3"/>
    <w:uiPriority w:val="0"/>
    <w:rPr>
      <w:rFonts w:ascii="Helvetica Neue" w:hAnsi="Helvetica Neue" w:eastAsia="Helvetica Neue" w:cs="Helvetica Neue"/>
      <w:sz w:val="60"/>
      <w:szCs w:val="60"/>
    </w:rPr>
  </w:style>
  <w:style w:type="character" w:customStyle="1" w:styleId="43">
    <w:name w:val="s2"/>
    <w:uiPriority w:val="0"/>
    <w:rPr>
      <w:rFonts w:hint="default" w:ascii="lucida grande" w:hAnsi="lucida grande" w:eastAsia="lucida grande" w:cs="lucida grande"/>
      <w:color w:val="0F80FE"/>
      <w:sz w:val="90"/>
      <w:szCs w:val="90"/>
    </w:rPr>
  </w:style>
  <w:style w:type="paragraph" w:customStyle="1" w:styleId="44">
    <w:name w:val="B2"/>
    <w:basedOn w:val="1"/>
    <w:qFormat/>
    <w:uiPriority w:val="0"/>
    <w:pPr>
      <w:ind w:left="851" w:hanging="284"/>
    </w:pPr>
  </w:style>
  <w:style w:type="paragraph" w:customStyle="1" w:styleId="45">
    <w:name w:val="B3"/>
    <w:basedOn w:val="1"/>
    <w:qFormat/>
    <w:uiPriority w:val="0"/>
    <w:pPr>
      <w:ind w:left="1135" w:hanging="284"/>
    </w:pPr>
  </w:style>
  <w:style w:type="paragraph" w:styleId="46">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1298</Words>
  <Characters>7405</Characters>
  <Lines>61</Lines>
  <Paragraphs>17</Paragraphs>
  <TotalTime>0</TotalTime>
  <ScaleCrop>false</ScaleCrop>
  <LinksUpToDate>false</LinksUpToDate>
  <CharactersWithSpaces>8686</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2024-01-11T16:13:00Z</dcterms:created>
  <dc:creator>김윤선/표준연구팀(SR)/Master/삼성전자</dc:creator>
  <cp:lastModifiedBy>Dan Wu</cp:lastModifiedBy>
  <dcterms:modified xsi:type="dcterms:W3CDTF">2024-10-04T21:47:58Z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1033-6.11.0.8885</vt:lpwstr>
  </property>
  <property fmtid="{D5CDD505-2E9C-101B-9397-08002B2CF9AE}" pid="4" name="ICV">
    <vt:lpwstr>D52778B479867CECD4303C66BC324160_43</vt:lpwstr>
  </property>
</Properties>
</file>