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30D5BE7A" w:rsidR="002A6C5F" w:rsidRPr="0061535A" w:rsidRDefault="002A6C5F" w:rsidP="002A6C5F">
      <w:pPr>
        <w:pStyle w:val="paragraph"/>
        <w:spacing w:before="0" w:beforeAutospacing="0" w:after="0" w:afterAutospacing="0"/>
        <w:textAlignment w:val="baseline"/>
        <w:rPr>
          <w:rStyle w:val="normaltextrun"/>
          <w:rFonts w:ascii="Arial" w:eastAsiaTheme="minorEastAsia" w:hAnsi="Arial" w:cs="Arial"/>
          <w:b/>
          <w:color w:val="000000" w:themeColor="text1"/>
          <w:sz w:val="28"/>
          <w:szCs w:val="28"/>
          <w:lang w:val="de-DE"/>
        </w:rPr>
      </w:pPr>
      <w:r w:rsidRPr="00F43A54">
        <w:rPr>
          <w:rStyle w:val="normaltextrun"/>
          <w:rFonts w:ascii="Arial" w:hAnsi="Arial" w:cs="Arial"/>
          <w:b/>
          <w:color w:val="000000" w:themeColor="text1"/>
          <w:sz w:val="28"/>
          <w:szCs w:val="28"/>
          <w:lang w:val="de-DE"/>
        </w:rPr>
        <w:t>3GPP TSG RAN WG1 #</w:t>
      </w:r>
      <w:r w:rsidR="00443360" w:rsidRPr="00A80D3B">
        <w:rPr>
          <w:rFonts w:ascii="Arial" w:hAnsi="Arial" w:cs="Arial"/>
          <w:b/>
          <w:bCs/>
          <w:sz w:val="28"/>
        </w:rPr>
        <w:t>1</w:t>
      </w:r>
      <w:r w:rsidR="00443360">
        <w:rPr>
          <w:rFonts w:ascii="Arial" w:hAnsi="Arial" w:cs="Arial"/>
          <w:b/>
          <w:bCs/>
          <w:sz w:val="28"/>
        </w:rPr>
        <w:t>1</w:t>
      </w:r>
      <w:r w:rsidR="007820FE">
        <w:rPr>
          <w:rFonts w:ascii="Arial" w:hAnsi="Arial" w:cs="Arial"/>
          <w:b/>
          <w:bCs/>
          <w:sz w:val="28"/>
          <w:lang w:eastAsia="ko-KR"/>
        </w:rPr>
        <w:t>8</w:t>
      </w:r>
      <w:r w:rsidR="00817079">
        <w:rPr>
          <w:rFonts w:ascii="Arial" w:eastAsiaTheme="minorEastAsia" w:hAnsi="Arial" w:cs="Arial" w:hint="eastAsia"/>
          <w:b/>
          <w:bCs/>
          <w:sz w:val="28"/>
        </w:rPr>
        <w:t>b</w:t>
      </w:r>
      <w:r w:rsidRPr="00F43A54">
        <w:rPr>
          <w:rStyle w:val="tabchar"/>
          <w:rFonts w:ascii="Calibri" w:hAnsi="Calibri" w:cs="Calibri"/>
          <w:color w:val="000000" w:themeColor="text1"/>
          <w:sz w:val="28"/>
          <w:szCs w:val="28"/>
          <w:lang w:val="de-DE"/>
        </w:rPr>
        <w:t xml:space="preserve">                                                    </w:t>
      </w:r>
      <w:r w:rsidR="00470CA5" w:rsidRPr="00F43A54">
        <w:rPr>
          <w:rStyle w:val="tabchar"/>
          <w:rFonts w:ascii="Calibri" w:hAnsi="Calibri" w:cs="Calibri"/>
          <w:color w:val="000000" w:themeColor="text1"/>
          <w:sz w:val="28"/>
          <w:szCs w:val="28"/>
          <w:lang w:val="de-DE"/>
        </w:rPr>
        <w:t xml:space="preserve">    </w:t>
      </w:r>
      <w:r w:rsidR="009567CB" w:rsidRPr="00F43A54">
        <w:rPr>
          <w:rStyle w:val="tabchar"/>
          <w:rFonts w:ascii="Calibri" w:hAnsi="Calibri" w:cs="Calibri"/>
          <w:color w:val="000000" w:themeColor="text1"/>
          <w:sz w:val="28"/>
          <w:szCs w:val="28"/>
          <w:lang w:val="de-DE"/>
        </w:rPr>
        <w:t xml:space="preserve">  </w:t>
      </w:r>
      <w:r w:rsidR="00054DD1">
        <w:rPr>
          <w:rStyle w:val="tabchar"/>
          <w:rFonts w:ascii="Calibri" w:hAnsi="Calibri" w:cs="Calibri"/>
          <w:color w:val="000000" w:themeColor="text1"/>
          <w:sz w:val="28"/>
          <w:szCs w:val="28"/>
          <w:lang w:val="de-DE"/>
        </w:rPr>
        <w:t xml:space="preserve">  </w:t>
      </w:r>
      <w:r w:rsidR="003A2E75" w:rsidRPr="003A2E75">
        <w:rPr>
          <w:rStyle w:val="normaltextrun"/>
          <w:rFonts w:ascii="Arial" w:hAnsi="Arial" w:cs="Arial"/>
          <w:b/>
          <w:color w:val="000000" w:themeColor="text1"/>
          <w:sz w:val="28"/>
          <w:szCs w:val="28"/>
          <w:lang w:val="de-DE"/>
        </w:rPr>
        <w:t>R1-</w:t>
      </w:r>
      <w:r w:rsidR="0061535A" w:rsidRPr="0061535A">
        <w:t xml:space="preserve"> </w:t>
      </w:r>
      <w:r w:rsidR="0061535A" w:rsidRPr="0061535A">
        <w:rPr>
          <w:rStyle w:val="normaltextrun"/>
          <w:rFonts w:ascii="Arial" w:hAnsi="Arial" w:cs="Arial"/>
          <w:b/>
          <w:color w:val="000000" w:themeColor="text1"/>
          <w:sz w:val="28"/>
          <w:szCs w:val="28"/>
          <w:lang w:val="de-DE"/>
        </w:rPr>
        <w:t>2408401</w:t>
      </w:r>
    </w:p>
    <w:p w14:paraId="7F61C5F8" w14:textId="77777777" w:rsidR="0061535A" w:rsidRDefault="00817079" w:rsidP="002A6C5F">
      <w:pPr>
        <w:pBdr>
          <w:top w:val="single" w:sz="4" w:space="1" w:color="auto"/>
        </w:pBdr>
        <w:spacing w:after="0"/>
        <w:jc w:val="left"/>
        <w:rPr>
          <w:rStyle w:val="normaltextrun"/>
          <w:rFonts w:ascii="Arial" w:hAnsi="Arial" w:cs="Arial"/>
          <w:b/>
          <w:bCs/>
          <w:color w:val="000000" w:themeColor="text1"/>
          <w:sz w:val="28"/>
          <w:szCs w:val="28"/>
          <w:lang w:val="en-GB" w:eastAsia="zh-CN"/>
        </w:rPr>
      </w:pPr>
      <w:r w:rsidRPr="00817079">
        <w:rPr>
          <w:rStyle w:val="normaltextrun"/>
          <w:rFonts w:ascii="Arial" w:eastAsia="Times New Roman" w:hAnsi="Arial" w:cs="Arial"/>
          <w:b/>
          <w:bCs/>
          <w:color w:val="000000" w:themeColor="text1"/>
          <w:sz w:val="28"/>
          <w:szCs w:val="28"/>
          <w:lang w:val="en-GB" w:eastAsia="zh-CN"/>
        </w:rPr>
        <w:t>Hefei, China, October 14</w:t>
      </w:r>
      <w:r w:rsidRPr="0061535A">
        <w:rPr>
          <w:rStyle w:val="normaltextrun"/>
          <w:rFonts w:ascii="Arial" w:eastAsia="Times New Roman" w:hAnsi="Arial" w:cs="Arial"/>
          <w:b/>
          <w:bCs/>
          <w:color w:val="000000" w:themeColor="text1"/>
          <w:sz w:val="28"/>
          <w:szCs w:val="28"/>
          <w:vertAlign w:val="superscript"/>
          <w:lang w:val="en-GB" w:eastAsia="zh-CN"/>
        </w:rPr>
        <w:t>th</w:t>
      </w:r>
      <w:r w:rsidRPr="00817079">
        <w:rPr>
          <w:rStyle w:val="normaltextrun"/>
          <w:rFonts w:ascii="Arial" w:eastAsia="Times New Roman" w:hAnsi="Arial" w:cs="Arial"/>
          <w:b/>
          <w:bCs/>
          <w:color w:val="000000" w:themeColor="text1"/>
          <w:sz w:val="28"/>
          <w:szCs w:val="28"/>
          <w:lang w:val="en-GB" w:eastAsia="zh-CN"/>
        </w:rPr>
        <w:t xml:space="preserve"> – 18</w:t>
      </w:r>
      <w:r w:rsidRPr="0061535A">
        <w:rPr>
          <w:rStyle w:val="normaltextrun"/>
          <w:rFonts w:ascii="Arial" w:eastAsia="Times New Roman" w:hAnsi="Arial" w:cs="Arial"/>
          <w:b/>
          <w:bCs/>
          <w:color w:val="000000" w:themeColor="text1"/>
          <w:sz w:val="28"/>
          <w:szCs w:val="28"/>
          <w:vertAlign w:val="superscript"/>
          <w:lang w:val="en-GB" w:eastAsia="zh-CN"/>
        </w:rPr>
        <w:t>th</w:t>
      </w:r>
      <w:r w:rsidRPr="00817079">
        <w:rPr>
          <w:rStyle w:val="normaltextrun"/>
          <w:rFonts w:ascii="Arial" w:eastAsia="Times New Roman" w:hAnsi="Arial" w:cs="Arial"/>
          <w:b/>
          <w:bCs/>
          <w:color w:val="000000" w:themeColor="text1"/>
          <w:sz w:val="28"/>
          <w:szCs w:val="28"/>
          <w:lang w:val="en-GB" w:eastAsia="zh-CN"/>
        </w:rPr>
        <w:t>, 2024</w:t>
      </w:r>
    </w:p>
    <w:p w14:paraId="7687CC2A" w14:textId="041D133C" w:rsidR="002A6C5F" w:rsidRPr="009567CB" w:rsidRDefault="002A6C5F" w:rsidP="002A6C5F">
      <w:pPr>
        <w:spacing w:after="60"/>
        <w:jc w:val="left"/>
        <w:rPr>
          <w:b/>
          <w:color w:val="000000" w:themeColor="text1"/>
          <w:kern w:val="2"/>
          <w:sz w:val="24"/>
          <w:lang w:eastAsia="zh-CN"/>
        </w:rPr>
      </w:pPr>
      <w:r w:rsidRPr="009567CB">
        <w:rPr>
          <w:color w:val="000000" w:themeColor="text1"/>
          <w:kern w:val="2"/>
          <w:sz w:val="24"/>
          <w:lang w:eastAsia="zh-CN"/>
        </w:rPr>
        <w:t>Agenda Item:</w:t>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t xml:space="preserve">    </w:t>
      </w:r>
      <w:r w:rsidRPr="009567CB">
        <w:rPr>
          <w:b/>
          <w:color w:val="000000" w:themeColor="text1"/>
          <w:kern w:val="2"/>
          <w:sz w:val="24"/>
          <w:lang w:eastAsia="zh-CN"/>
        </w:rPr>
        <w:t>9.</w:t>
      </w:r>
      <w:r w:rsidR="00706128">
        <w:rPr>
          <w:b/>
          <w:color w:val="000000" w:themeColor="text1"/>
          <w:kern w:val="2"/>
          <w:sz w:val="24"/>
          <w:lang w:eastAsia="zh-CN"/>
        </w:rPr>
        <w:t>1.1</w:t>
      </w:r>
    </w:p>
    <w:p w14:paraId="52B055B4" w14:textId="77777777"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Source:</w:t>
      </w:r>
      <w:r w:rsidRPr="009567CB">
        <w:rPr>
          <w:b/>
          <w:color w:val="000000" w:themeColor="text1"/>
          <w:kern w:val="2"/>
          <w:sz w:val="24"/>
          <w:lang w:eastAsia="zh-CN"/>
        </w:rPr>
        <w:tab/>
        <w:t>Sony</w:t>
      </w:r>
    </w:p>
    <w:p w14:paraId="51D4AA57" w14:textId="0A305A8F"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Title:</w:t>
      </w:r>
      <w:r w:rsidRPr="009567CB">
        <w:rPr>
          <w:b/>
          <w:color w:val="000000" w:themeColor="text1"/>
          <w:kern w:val="2"/>
          <w:sz w:val="24"/>
          <w:lang w:eastAsia="zh-CN"/>
        </w:rPr>
        <w:tab/>
      </w:r>
      <w:r w:rsidR="00B669D3" w:rsidRPr="00B669D3">
        <w:rPr>
          <w:b/>
          <w:color w:val="000000" w:themeColor="text1"/>
          <w:kern w:val="2"/>
          <w:sz w:val="24"/>
          <w:lang w:eastAsia="zh-CN"/>
        </w:rPr>
        <w:t>Discussions</w:t>
      </w:r>
      <w:r w:rsidRPr="009567CB">
        <w:rPr>
          <w:b/>
          <w:color w:val="000000" w:themeColor="text1"/>
          <w:kern w:val="2"/>
          <w:sz w:val="24"/>
          <w:lang w:eastAsia="zh-CN"/>
        </w:rPr>
        <w:t xml:space="preserve"> on AI/ML for beam management</w:t>
      </w:r>
    </w:p>
    <w:p w14:paraId="66979E2D" w14:textId="50C69019"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Document for:</w:t>
      </w:r>
      <w:r w:rsidRPr="009567CB">
        <w:rPr>
          <w:b/>
          <w:color w:val="000000" w:themeColor="text1"/>
          <w:kern w:val="2"/>
          <w:sz w:val="24"/>
          <w:lang w:eastAsia="zh-CN"/>
        </w:rPr>
        <w:tab/>
        <w:t>Discussion</w:t>
      </w:r>
      <w:r w:rsidR="004B100F">
        <w:rPr>
          <w:b/>
          <w:color w:val="000000" w:themeColor="text1"/>
          <w:kern w:val="2"/>
          <w:sz w:val="24"/>
          <w:lang w:eastAsia="zh-CN"/>
        </w:rPr>
        <w:t>/</w:t>
      </w:r>
      <w:r w:rsidR="004B100F" w:rsidRPr="004B100F">
        <w:t xml:space="preserve"> </w:t>
      </w:r>
      <w:r w:rsidR="004B100F" w:rsidRPr="004B100F">
        <w:rPr>
          <w:b/>
          <w:color w:val="000000" w:themeColor="text1"/>
          <w:kern w:val="2"/>
          <w:sz w:val="24"/>
          <w:lang w:eastAsia="zh-CN"/>
        </w:rPr>
        <w:t>Decision</w:t>
      </w:r>
      <w:r w:rsidR="00AC4819">
        <w:rPr>
          <w:b/>
          <w:color w:val="000000" w:themeColor="text1"/>
          <w:kern w:val="2"/>
          <w:sz w:val="24"/>
          <w:lang w:eastAsia="zh-CN"/>
        </w:rPr>
        <w:t xml:space="preserve"> </w:t>
      </w:r>
    </w:p>
    <w:p w14:paraId="444A3FA8" w14:textId="32ED84D7" w:rsidR="00143FA4" w:rsidRPr="009567CB"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Introduction</w:t>
      </w:r>
    </w:p>
    <w:p w14:paraId="53021205" w14:textId="51DB2BE8" w:rsidR="003A1BCA" w:rsidRDefault="00126C1B" w:rsidP="00963A02">
      <w:pPr>
        <w:spacing w:before="80"/>
        <w:rPr>
          <w:color w:val="000000" w:themeColor="text1"/>
          <w:lang w:eastAsia="zh-CN"/>
        </w:rPr>
      </w:pPr>
      <w:r w:rsidRPr="00126C1B">
        <w:rPr>
          <w:color w:val="000000" w:themeColor="text1"/>
          <w:lang w:eastAsia="zh-CN"/>
        </w:rPr>
        <w:t>Referring to the findings presented during the RAN1 meeting's discussion on AI for physical layer use cases in R</w:t>
      </w:r>
      <w:r w:rsidR="0022195B">
        <w:rPr>
          <w:color w:val="000000" w:themeColor="text1"/>
          <w:lang w:eastAsia="zh-CN"/>
        </w:rPr>
        <w:t>el</w:t>
      </w:r>
      <w:r w:rsidRPr="00126C1B">
        <w:rPr>
          <w:color w:val="000000" w:themeColor="text1"/>
          <w:lang w:eastAsia="zh-CN"/>
        </w:rPr>
        <w:t>18 [1], it is evident that leveraging AI for predicting candidate beams yields significant advantages, as indicated by the evaluation results from companies</w:t>
      </w:r>
      <w:r w:rsidR="003A1BCA">
        <w:rPr>
          <w:color w:val="000000" w:themeColor="text1"/>
          <w:lang w:eastAsia="zh-CN"/>
        </w:rPr>
        <w:t>’ contribution</w:t>
      </w:r>
      <w:r w:rsidR="006B492F">
        <w:rPr>
          <w:color w:val="000000" w:themeColor="text1"/>
          <w:lang w:eastAsia="zh-CN"/>
        </w:rPr>
        <w:t>s</w:t>
      </w:r>
      <w:r w:rsidRPr="00126C1B">
        <w:rPr>
          <w:color w:val="000000" w:themeColor="text1"/>
          <w:lang w:eastAsia="zh-CN"/>
        </w:rPr>
        <w:t>.</w:t>
      </w:r>
      <w:r>
        <w:rPr>
          <w:color w:val="000000" w:themeColor="text1"/>
          <w:lang w:eastAsia="zh-CN"/>
        </w:rPr>
        <w:t xml:space="preserve"> </w:t>
      </w:r>
      <w:r w:rsidR="00665A98">
        <w:rPr>
          <w:color w:val="000000" w:themeColor="text1"/>
          <w:lang w:eastAsia="zh-CN"/>
        </w:rPr>
        <w:t xml:space="preserve">The following is the </w:t>
      </w:r>
      <w:r w:rsidR="00FC5D07">
        <w:rPr>
          <w:color w:val="000000" w:themeColor="text1"/>
          <w:lang w:eastAsia="zh-CN"/>
        </w:rPr>
        <w:t>core part</w:t>
      </w:r>
      <w:r w:rsidR="00665A98">
        <w:rPr>
          <w:color w:val="000000" w:themeColor="text1"/>
          <w:lang w:eastAsia="zh-CN"/>
        </w:rPr>
        <w:t xml:space="preserve"> of the </w:t>
      </w:r>
      <w:r w:rsidR="0022195B">
        <w:rPr>
          <w:color w:val="000000" w:themeColor="text1"/>
          <w:lang w:eastAsia="zh-CN"/>
        </w:rPr>
        <w:t>further</w:t>
      </w:r>
      <w:r w:rsidR="00665A98">
        <w:rPr>
          <w:color w:val="000000" w:themeColor="text1"/>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665A98" w14:paraId="354170D1" w14:textId="77777777" w:rsidTr="00665A98">
        <w:tc>
          <w:tcPr>
            <w:tcW w:w="9307" w:type="dxa"/>
          </w:tcPr>
          <w:p w14:paraId="1CC16A7D" w14:textId="77777777" w:rsidR="00FC5D07" w:rsidRPr="00F03FD6" w:rsidRDefault="00FC5D07">
            <w:pPr>
              <w:numPr>
                <w:ilvl w:val="0"/>
                <w:numId w:val="8"/>
              </w:numPr>
              <w:overflowPunct w:val="0"/>
              <w:snapToGrid/>
              <w:spacing w:after="0"/>
              <w:ind w:leftChars="7" w:left="375"/>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31EF32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Spatial-domain DL Tx beam prediction for Set A of beams based on measurement results of Set B of beams (“BM-Case1”)</w:t>
            </w:r>
          </w:p>
          <w:p w14:paraId="15624243"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Temporal DL Tx beam prediction for Set A of beams based on the historic measurement results of Set B of beams (“BM-Case2”)</w:t>
            </w:r>
          </w:p>
          <w:p w14:paraId="7594AED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6403AE1D"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A644F42" w14:textId="06234938" w:rsidR="00665A98" w:rsidRPr="00E34BE1" w:rsidRDefault="00FC5D07" w:rsidP="00E34BE1">
            <w:pPr>
              <w:spacing w:after="0"/>
              <w:ind w:leftChars="100" w:left="220" w:firstLine="720"/>
              <w:rPr>
                <w:bCs/>
              </w:rPr>
            </w:pPr>
            <w:r w:rsidRPr="00F03FD6">
              <w:rPr>
                <w:bCs/>
              </w:rPr>
              <w:t>NOTE: Strive for common framework design to support both BM-Case1 and BM-Case2</w:t>
            </w:r>
          </w:p>
        </w:tc>
      </w:tr>
    </w:tbl>
    <w:p w14:paraId="28135E40" w14:textId="019F257E" w:rsidR="00AC33BB" w:rsidRPr="009567CB" w:rsidRDefault="0022195B" w:rsidP="00963A02">
      <w:pPr>
        <w:spacing w:before="120" w:after="80"/>
        <w:rPr>
          <w:color w:val="000000" w:themeColor="text1"/>
          <w:lang w:eastAsia="zh-CN"/>
        </w:rPr>
      </w:pPr>
      <w:r w:rsidRPr="0022195B">
        <w:rPr>
          <w:color w:val="000000" w:themeColor="text1"/>
          <w:lang w:eastAsia="zh-CN"/>
        </w:rPr>
        <w:t xml:space="preserve">In this paper, we will explore the potential specification impact of AI-based beam management, focusing on three key aspects: model generation, model inference, and model </w:t>
      </w:r>
      <w:r w:rsidR="0064580F">
        <w:rPr>
          <w:color w:val="000000" w:themeColor="text1"/>
          <w:lang w:eastAsia="zh-CN"/>
        </w:rPr>
        <w:t>monitoring</w:t>
      </w:r>
      <w:r w:rsidRPr="0022195B">
        <w:rPr>
          <w:color w:val="000000" w:themeColor="text1"/>
          <w:lang w:eastAsia="zh-CN"/>
        </w:rPr>
        <w:t>.</w:t>
      </w:r>
      <w:r w:rsidR="00A14A60">
        <w:rPr>
          <w:color w:val="000000" w:themeColor="text1"/>
          <w:lang w:eastAsia="zh-CN"/>
        </w:rPr>
        <w:t xml:space="preserve"> </w:t>
      </w:r>
    </w:p>
    <w:p w14:paraId="247E79A9" w14:textId="77777777" w:rsidR="008D14E7" w:rsidRPr="00E34BE1" w:rsidRDefault="008D14E7" w:rsidP="008D14E7">
      <w:pPr>
        <w:pStyle w:val="1"/>
        <w:spacing w:before="240" w:after="240"/>
        <w:ind w:left="431" w:hanging="431"/>
        <w:rPr>
          <w:color w:val="000000" w:themeColor="text1"/>
          <w:sz w:val="24"/>
          <w:lang w:eastAsia="zh-CN"/>
        </w:rPr>
      </w:pPr>
      <w:r w:rsidRPr="009567CB">
        <w:rPr>
          <w:color w:val="000000" w:themeColor="text1"/>
          <w:sz w:val="24"/>
          <w:lang w:eastAsia="zh-CN"/>
        </w:rPr>
        <w:t xml:space="preserve">AI/ML </w:t>
      </w:r>
      <w:r>
        <w:rPr>
          <w:color w:val="000000" w:themeColor="text1"/>
          <w:sz w:val="24"/>
          <w:lang w:eastAsia="zh-CN"/>
        </w:rPr>
        <w:t xml:space="preserve">model inference </w:t>
      </w:r>
    </w:p>
    <w:p w14:paraId="668EFD37" w14:textId="3C851683" w:rsidR="00146CBC" w:rsidRDefault="00331092" w:rsidP="00CA0882">
      <w:pPr>
        <w:rPr>
          <w:lang w:eastAsia="zh-CN"/>
        </w:rPr>
      </w:pPr>
      <w:r w:rsidRPr="00331092">
        <w:rPr>
          <w:lang w:eastAsia="zh-CN"/>
        </w:rPr>
        <w:t xml:space="preserve"> </w:t>
      </w:r>
      <w:r w:rsidR="001B0718">
        <w:rPr>
          <w:rFonts w:hint="eastAsia"/>
          <w:lang w:eastAsia="zh-CN"/>
        </w:rPr>
        <w:t xml:space="preserve">The </w:t>
      </w:r>
      <w:r w:rsidR="001B0718">
        <w:rPr>
          <w:lang w:eastAsia="zh-CN"/>
        </w:rPr>
        <w:t>following</w:t>
      </w:r>
      <w:r w:rsidR="001B0718">
        <w:rPr>
          <w:rFonts w:hint="eastAsia"/>
          <w:lang w:eastAsia="zh-CN"/>
        </w:rPr>
        <w:t xml:space="preserve"> agreement was reached in</w:t>
      </w:r>
      <w:r w:rsidR="001B0718" w:rsidRPr="00331092">
        <w:rPr>
          <w:lang w:eastAsia="zh-CN"/>
        </w:rPr>
        <w:t xml:space="preserve"> RAN#118 meeting</w:t>
      </w:r>
      <w:r w:rsidR="001B0718">
        <w:rPr>
          <w:rFonts w:hint="eastAsia"/>
          <w:lang w:eastAsia="zh-CN"/>
        </w:rPr>
        <w:t xml:space="preserve"> for BM-Case 2. </w:t>
      </w:r>
      <w:r w:rsidR="00146CBC">
        <w:rPr>
          <w:lang w:eastAsia="zh-CN"/>
        </w:rPr>
        <w:t xml:space="preserve"> </w:t>
      </w:r>
    </w:p>
    <w:tbl>
      <w:tblPr>
        <w:tblStyle w:val="ae"/>
        <w:tblW w:w="0" w:type="auto"/>
        <w:tblLook w:val="04A0" w:firstRow="1" w:lastRow="0" w:firstColumn="1" w:lastColumn="0" w:noHBand="0" w:noVBand="1"/>
      </w:tblPr>
      <w:tblGrid>
        <w:gridCol w:w="9307"/>
      </w:tblGrid>
      <w:tr w:rsidR="00146CBC" w:rsidRPr="00146CBC" w14:paraId="4355C1BA" w14:textId="77777777" w:rsidTr="00146CBC">
        <w:tc>
          <w:tcPr>
            <w:tcW w:w="9307" w:type="dxa"/>
          </w:tcPr>
          <w:p w14:paraId="16A71C70" w14:textId="77777777" w:rsidR="001B0718" w:rsidRPr="0061535A" w:rsidRDefault="001B0718" w:rsidP="001B0718">
            <w:pPr>
              <w:pStyle w:val="afa"/>
              <w:ind w:left="0"/>
              <w:rPr>
                <w:rFonts w:ascii="Times New Roman" w:eastAsia="等线" w:hAnsi="Times New Roman" w:cs="Times New Roman"/>
                <w:highlight w:val="green"/>
              </w:rPr>
            </w:pPr>
            <w:r w:rsidRPr="0061535A">
              <w:rPr>
                <w:rFonts w:ascii="Times New Roman" w:eastAsia="等线" w:hAnsi="Times New Roman" w:cs="Times New Roman"/>
                <w:highlight w:val="green"/>
              </w:rPr>
              <w:t>Agreement</w:t>
            </w:r>
          </w:p>
          <w:p w14:paraId="23FAB042" w14:textId="77777777" w:rsidR="001B0718" w:rsidRPr="001B0718" w:rsidRDefault="001B0718" w:rsidP="001B0718">
            <w:pPr>
              <w:pStyle w:val="00Text"/>
              <w:spacing w:before="0" w:after="0"/>
              <w:rPr>
                <w:lang w:val="de-DE"/>
              </w:rPr>
            </w:pPr>
            <w:r w:rsidRPr="001B0718">
              <w:t>For UE-sided model for BM-Case 2, for inference results report</w:t>
            </w:r>
            <w:r w:rsidRPr="001B0718">
              <w:rPr>
                <w:lang w:val="de-DE"/>
              </w:rPr>
              <w:t>, support to configure UE with N future time instance(s) for inference by NW when applicable</w:t>
            </w:r>
          </w:p>
          <w:p w14:paraId="634896F6" w14:textId="77777777" w:rsidR="001B0718" w:rsidRPr="001B0718" w:rsidRDefault="001B0718" w:rsidP="001B0718">
            <w:pPr>
              <w:pStyle w:val="00Text"/>
              <w:numPr>
                <w:ilvl w:val="0"/>
                <w:numId w:val="12"/>
              </w:numPr>
              <w:spacing w:before="0" w:after="0"/>
              <w:rPr>
                <w:lang w:val="en-GB"/>
              </w:rPr>
            </w:pPr>
            <w:r w:rsidRPr="001B0718">
              <w:rPr>
                <w:lang w:val="en-GB"/>
              </w:rPr>
              <w:t>FFS: how to determinate reference time for the time instance(s)</w:t>
            </w:r>
          </w:p>
          <w:p w14:paraId="7E81598F" w14:textId="38E6ED84" w:rsidR="00146CBC" w:rsidRPr="0061535A" w:rsidRDefault="001B0718" w:rsidP="00146CBC">
            <w:pPr>
              <w:pStyle w:val="00Text"/>
              <w:numPr>
                <w:ilvl w:val="0"/>
                <w:numId w:val="12"/>
              </w:numPr>
              <w:spacing w:before="0" w:after="0"/>
              <w:rPr>
                <w:lang w:val="en-GB"/>
              </w:rPr>
            </w:pPr>
            <w:r w:rsidRPr="001B0718">
              <w:rPr>
                <w:lang w:val="en-GB"/>
              </w:rPr>
              <w:t xml:space="preserve">FFS: duration values of the N time instance(s) that can be predicted. </w:t>
            </w:r>
          </w:p>
        </w:tc>
      </w:tr>
    </w:tbl>
    <w:p w14:paraId="48F5E948" w14:textId="77777777" w:rsidR="0061535A" w:rsidRDefault="0061535A" w:rsidP="0068270D">
      <w:pPr>
        <w:rPr>
          <w:lang w:eastAsia="zh-CN"/>
        </w:rPr>
      </w:pPr>
    </w:p>
    <w:p w14:paraId="4AB91BC4" w14:textId="0E32ABCF" w:rsidR="002B28A1" w:rsidRDefault="0068270D" w:rsidP="0068270D">
      <w:pPr>
        <w:rPr>
          <w:lang w:eastAsia="zh-CN"/>
        </w:rPr>
      </w:pPr>
      <w:r>
        <w:rPr>
          <w:lang w:eastAsia="zh-CN"/>
        </w:rPr>
        <w:t xml:space="preserve">For BM-Case 2, significant benefits can be obtained when predicted results are provided for multiple future time instances. However, some details still need further definition and study in this use case. Firstly, the time window for data collection should be defined and aligned by both the UE and the NW. As the channel conditions vary, the time window for data collection should also be adjustable. The NW can dynamically indicate the appropriate time window size to the UE. The same principle applies to the </w:t>
      </w:r>
      <w:r w:rsidR="000C38E6">
        <w:rPr>
          <w:rFonts w:hint="eastAsia"/>
          <w:lang w:eastAsia="zh-CN"/>
        </w:rPr>
        <w:t>model</w:t>
      </w:r>
      <w:r w:rsidR="000C38E6">
        <w:rPr>
          <w:lang w:eastAsia="zh-CN"/>
        </w:rPr>
        <w:t>’</w:t>
      </w:r>
      <w:r w:rsidR="000C38E6">
        <w:rPr>
          <w:rFonts w:hint="eastAsia"/>
          <w:lang w:eastAsia="zh-CN"/>
        </w:rPr>
        <w:t xml:space="preserve">s </w:t>
      </w:r>
      <w:r>
        <w:rPr>
          <w:lang w:eastAsia="zh-CN"/>
        </w:rPr>
        <w:t xml:space="preserve">output: there should be a specified time window for the predicted </w:t>
      </w:r>
      <w:r w:rsidR="005C6338">
        <w:rPr>
          <w:rFonts w:hint="eastAsia"/>
          <w:lang w:eastAsia="zh-CN"/>
        </w:rPr>
        <w:t xml:space="preserve">N </w:t>
      </w:r>
      <w:r>
        <w:rPr>
          <w:lang w:eastAsia="zh-CN"/>
        </w:rPr>
        <w:t xml:space="preserve">multiple future time instances. To accommodate varying channel conditions, the NW can dynamically adjust and </w:t>
      </w:r>
      <w:r w:rsidR="003E775D">
        <w:rPr>
          <w:lang w:eastAsia="zh-CN"/>
        </w:rPr>
        <w:t>indicate</w:t>
      </w:r>
      <w:r>
        <w:rPr>
          <w:lang w:eastAsia="zh-CN"/>
        </w:rPr>
        <w:t xml:space="preserve"> the </w:t>
      </w:r>
      <w:r w:rsidR="005C6338">
        <w:rPr>
          <w:rFonts w:hint="eastAsia"/>
          <w:lang w:eastAsia="zh-CN"/>
        </w:rPr>
        <w:t xml:space="preserve">duration value of N future time instance </w:t>
      </w:r>
      <w:r>
        <w:rPr>
          <w:lang w:eastAsia="zh-CN"/>
        </w:rPr>
        <w:t xml:space="preserve">to the UE. Additionally, for the UE-side model, if the UE is the first to detect changes in the channel conditions, it should have the capability to dynamically report the time window sizes for both data collection and </w:t>
      </w:r>
      <w:r w:rsidR="005C6338">
        <w:rPr>
          <w:rFonts w:hint="eastAsia"/>
          <w:lang w:eastAsia="zh-CN"/>
        </w:rPr>
        <w:t>the duration value of N future time instance</w:t>
      </w:r>
      <w:r>
        <w:rPr>
          <w:lang w:eastAsia="zh-CN"/>
        </w:rPr>
        <w:t xml:space="preserve"> to the NW. This ensures that both UE and NW are synchronized and can adapt to changing conditions effectively.</w:t>
      </w:r>
      <w:r w:rsidR="00517784">
        <w:rPr>
          <w:rFonts w:hint="eastAsia"/>
          <w:lang w:eastAsia="zh-CN"/>
        </w:rPr>
        <w:t xml:space="preserve"> </w:t>
      </w:r>
      <w:r w:rsidR="005C6338">
        <w:rPr>
          <w:rFonts w:hint="eastAsia"/>
          <w:lang w:eastAsia="zh-CN"/>
        </w:rPr>
        <w:t xml:space="preserve"> </w:t>
      </w:r>
    </w:p>
    <w:p w14:paraId="2CF83002" w14:textId="1384BC1E" w:rsidR="00A571B4" w:rsidRPr="004C4F29" w:rsidRDefault="00C404F3" w:rsidP="00E15607">
      <w:pPr>
        <w:pStyle w:val="afa"/>
        <w:numPr>
          <w:ilvl w:val="0"/>
          <w:numId w:val="9"/>
        </w:numPr>
        <w:spacing w:before="200" w:after="200" w:line="300" w:lineRule="exact"/>
        <w:ind w:left="0" w:firstLine="0"/>
        <w:rPr>
          <w:rFonts w:ascii="Times New Roman" w:hAnsi="Times New Roman" w:cs="Times New Roman"/>
          <w:sz w:val="22"/>
          <w:szCs w:val="22"/>
        </w:rPr>
      </w:pPr>
      <w:r w:rsidRPr="00A571B4">
        <w:rPr>
          <w:rFonts w:ascii="Times New Roman" w:eastAsia="MS Gothic" w:hAnsi="Times New Roman" w:cs="Times New Roman"/>
          <w:b/>
          <w:sz w:val="22"/>
          <w:szCs w:val="22"/>
          <w:lang w:eastAsia="ja-JP"/>
        </w:rPr>
        <w:lastRenderedPageBreak/>
        <w:t xml:space="preserve">: </w:t>
      </w:r>
      <w:r w:rsidR="003E0CFA" w:rsidRPr="003E0CFA">
        <w:rPr>
          <w:rFonts w:ascii="Times New Roman" w:eastAsia="MS Gothic" w:hAnsi="Times New Roman" w:cs="Times New Roman"/>
          <w:b/>
          <w:sz w:val="22"/>
          <w:szCs w:val="22"/>
          <w:lang w:eastAsia="ja-JP"/>
        </w:rPr>
        <w:t xml:space="preserve">For BM-Case 2, the time window size for data collection and the duration value for N future time instances can be dynamically adjusted and should be aligned between the </w:t>
      </w:r>
      <w:r w:rsidR="0061535A">
        <w:rPr>
          <w:rFonts w:ascii="Times New Roman" w:hAnsi="Times New Roman" w:cs="Times New Roman" w:hint="eastAsia"/>
          <w:b/>
          <w:sz w:val="22"/>
          <w:szCs w:val="22"/>
        </w:rPr>
        <w:t>NW</w:t>
      </w:r>
      <w:r w:rsidR="003E0CFA" w:rsidRPr="003E0CFA">
        <w:rPr>
          <w:rFonts w:ascii="Times New Roman" w:eastAsia="MS Gothic" w:hAnsi="Times New Roman" w:cs="Times New Roman"/>
          <w:b/>
          <w:sz w:val="22"/>
          <w:szCs w:val="22"/>
          <w:lang w:eastAsia="ja-JP"/>
        </w:rPr>
        <w:t xml:space="preserve"> and the UE.</w:t>
      </w:r>
      <w:r w:rsidR="003E0CFA">
        <w:rPr>
          <w:rFonts w:ascii="Times New Roman" w:hAnsi="Times New Roman" w:cs="Times New Roman" w:hint="eastAsia"/>
          <w:b/>
          <w:sz w:val="22"/>
          <w:szCs w:val="22"/>
        </w:rPr>
        <w:t xml:space="preserve"> </w:t>
      </w:r>
    </w:p>
    <w:p w14:paraId="0B245C73" w14:textId="78D61FE6" w:rsidR="00DD2C05" w:rsidRPr="00A571B4" w:rsidRDefault="00D16196" w:rsidP="004C4F29">
      <w:pPr>
        <w:pStyle w:val="afa"/>
        <w:spacing w:before="200" w:after="200" w:line="300" w:lineRule="exact"/>
        <w:ind w:left="0"/>
        <w:rPr>
          <w:rFonts w:ascii="Times New Roman" w:hAnsi="Times New Roman" w:cs="Times New Roman"/>
          <w:sz w:val="22"/>
          <w:szCs w:val="22"/>
        </w:rPr>
      </w:pPr>
      <w:r w:rsidRPr="00A571B4">
        <w:rPr>
          <w:rFonts w:ascii="Times New Roman" w:hAnsi="Times New Roman" w:cs="Times New Roman" w:hint="eastAsia"/>
          <w:sz w:val="22"/>
          <w:szCs w:val="22"/>
        </w:rPr>
        <w:t>Each of the N future time instances consists of P (P</w:t>
      </w:r>
      <w:r w:rsidRPr="00A571B4">
        <w:rPr>
          <w:rFonts w:ascii="Times New Roman" w:hAnsi="Times New Roman" w:cs="Times New Roman" w:hint="eastAsia"/>
          <w:sz w:val="22"/>
          <w:szCs w:val="22"/>
        </w:rPr>
        <w:t>≥</w:t>
      </w:r>
      <w:r w:rsidRPr="00A571B4">
        <w:rPr>
          <w:rFonts w:ascii="Times New Roman" w:hAnsi="Times New Roman" w:cs="Times New Roman" w:hint="eastAsia"/>
          <w:sz w:val="22"/>
          <w:szCs w:val="22"/>
        </w:rPr>
        <w:t xml:space="preserve">1) consecutive slots. The value of P is </w:t>
      </w:r>
      <w:r w:rsidR="0076298F" w:rsidRPr="00A571B4">
        <w:rPr>
          <w:rFonts w:ascii="Times New Roman" w:hAnsi="Times New Roman" w:cs="Times New Roman"/>
          <w:sz w:val="22"/>
          <w:szCs w:val="22"/>
        </w:rPr>
        <w:t xml:space="preserve">also </w:t>
      </w:r>
      <w:r w:rsidRPr="00A571B4">
        <w:rPr>
          <w:rFonts w:ascii="Times New Roman" w:hAnsi="Times New Roman" w:cs="Times New Roman" w:hint="eastAsia"/>
          <w:sz w:val="22"/>
          <w:szCs w:val="22"/>
        </w:rPr>
        <w:t>influenced by the varying channel conditions. For example, when the UE has a high movement speed, the dwelling time of each optimal beam may become shorter, result</w:t>
      </w:r>
      <w:r w:rsidRPr="00A571B4">
        <w:rPr>
          <w:rFonts w:ascii="Times New Roman" w:hAnsi="Times New Roman" w:cs="Times New Roman"/>
          <w:sz w:val="22"/>
          <w:szCs w:val="22"/>
        </w:rPr>
        <w:t xml:space="preserve">ing in a smaller value of P. Conversely, under stable channel conditions, P may become larger. Therefore, the value of P should adapt to changes in the channel and can be dynamically indicated. </w:t>
      </w:r>
      <w:r w:rsidR="00A83EDA">
        <w:rPr>
          <w:rFonts w:ascii="Times New Roman" w:hAnsi="Times New Roman" w:cs="Times New Roman"/>
          <w:sz w:val="22"/>
          <w:szCs w:val="22"/>
        </w:rPr>
        <w:t xml:space="preserve"> </w:t>
      </w:r>
    </w:p>
    <w:p w14:paraId="6578FDA1" w14:textId="6631935A" w:rsidR="00146CBC" w:rsidRPr="004C4F29" w:rsidRDefault="00FF710F" w:rsidP="004C4F29">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Pr="004C4F29">
        <w:rPr>
          <w:rFonts w:ascii="Times New Roman" w:eastAsia="MS Gothic" w:hAnsi="Times New Roman" w:cs="Times New Roman"/>
          <w:b/>
          <w:sz w:val="22"/>
          <w:szCs w:val="22"/>
          <w:lang w:eastAsia="ja-JP"/>
        </w:rPr>
        <w:t xml:space="preserve">For BM-Case 2, the number of consecutive slots within each future time instance </w:t>
      </w:r>
      <w:r w:rsidR="003E0CFA" w:rsidRPr="003E0CFA">
        <w:rPr>
          <w:rFonts w:ascii="Times New Roman" w:eastAsia="MS Gothic" w:hAnsi="Times New Roman" w:cs="Times New Roman"/>
          <w:b/>
          <w:sz w:val="22"/>
          <w:szCs w:val="22"/>
          <w:lang w:eastAsia="ja-JP"/>
        </w:rPr>
        <w:t>can be dynamically adjusted and should be aligned between the network and the UE.</w:t>
      </w:r>
      <w:r w:rsidR="003E0CFA">
        <w:rPr>
          <w:rFonts w:ascii="Times New Roman" w:hAnsi="Times New Roman" w:cs="Times New Roman" w:hint="eastAsia"/>
          <w:b/>
          <w:sz w:val="22"/>
          <w:szCs w:val="22"/>
        </w:rPr>
        <w:t xml:space="preserve"> </w:t>
      </w:r>
    </w:p>
    <w:p w14:paraId="5BD33C82" w14:textId="5A5B87FB" w:rsidR="00CA0882" w:rsidRDefault="00CA0882" w:rsidP="00CA0882">
      <w:pPr>
        <w:rPr>
          <w:lang w:eastAsia="zh-CN"/>
        </w:rPr>
      </w:pPr>
      <w:r>
        <w:rPr>
          <w:lang w:eastAsia="zh-CN"/>
        </w:rPr>
        <w:t xml:space="preserve">For the content in the reporting of inference results, following agreement was made in </w:t>
      </w:r>
      <w:r w:rsidR="00BB6243">
        <w:rPr>
          <w:lang w:eastAsia="zh-CN"/>
        </w:rPr>
        <w:t>RAN1#</w:t>
      </w:r>
      <w:r>
        <w:rPr>
          <w:lang w:eastAsia="zh-CN"/>
        </w:rPr>
        <w:t>116 meeting.</w:t>
      </w:r>
    </w:p>
    <w:tbl>
      <w:tblPr>
        <w:tblStyle w:val="ae"/>
        <w:tblW w:w="0" w:type="auto"/>
        <w:tblLook w:val="04A0" w:firstRow="1" w:lastRow="0" w:firstColumn="1" w:lastColumn="0" w:noHBand="0" w:noVBand="1"/>
      </w:tblPr>
      <w:tblGrid>
        <w:gridCol w:w="9307"/>
      </w:tblGrid>
      <w:tr w:rsidR="00CA0882" w14:paraId="593A248D" w14:textId="77777777" w:rsidTr="00006976">
        <w:tc>
          <w:tcPr>
            <w:tcW w:w="9307" w:type="dxa"/>
          </w:tcPr>
          <w:p w14:paraId="51C52A35" w14:textId="77777777" w:rsidR="00CA0882" w:rsidRDefault="00CA0882" w:rsidP="00006976">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13F10B13" w14:textId="77777777" w:rsidR="00CA0882" w:rsidRPr="00F43A54" w:rsidRDefault="00CA0882" w:rsidP="00006976">
            <w:pPr>
              <w:rPr>
                <w:rFonts w:eastAsia="Times New Roman"/>
                <w:lang w:eastAsia="zh-CN"/>
              </w:rPr>
            </w:pPr>
            <w:r w:rsidRPr="00F43A54">
              <w:rPr>
                <w:rFonts w:eastAsia="Times New Roman"/>
                <w:lang w:eastAsia="zh-CN"/>
              </w:rPr>
              <w:t xml:space="preserve">For UE-sided model, at least for BM-Case1, for content in the report of inference results, support </w:t>
            </w:r>
          </w:p>
          <w:p w14:paraId="214286E2"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1: Beam information on predicted Top K beam(s) among a set of beams</w:t>
            </w:r>
          </w:p>
          <w:p w14:paraId="103D61AC"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2: Beam information on predicted Top K beam(s) among a set of beams and RSRP of predicted Top K beam(s) among a set of beams</w:t>
            </w:r>
          </w:p>
          <w:p w14:paraId="1DD8C799"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At least K=1 and more, FFS on max value</w:t>
            </w:r>
          </w:p>
          <w:p w14:paraId="206DF055"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beam information </w:t>
            </w:r>
          </w:p>
          <w:p w14:paraId="34A9A5C0"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definition of predicted Top K beam(s)</w:t>
            </w:r>
          </w:p>
          <w:p w14:paraId="6B488B6B"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definition of reported RSRP when applicable</w:t>
            </w:r>
          </w:p>
          <w:p w14:paraId="59196B73"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other information in the report with potential down selection among the following options </w:t>
            </w:r>
          </w:p>
          <w:p w14:paraId="3F3C040D"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3: </w:t>
            </w:r>
            <w:r w:rsidRPr="00F43A54">
              <w:rPr>
                <w:rFonts w:ascii="Times New Roman" w:hAnsi="Times New Roman" w:cs="Times New Roman"/>
                <w:sz w:val="22"/>
                <w:szCs w:val="22"/>
              </w:rPr>
              <w:t xml:space="preserve">Beam information on predicted Top K beam(s) among a set of beams and </w:t>
            </w:r>
            <w:r w:rsidRPr="00F43A54">
              <w:rPr>
                <w:rFonts w:ascii="Times New Roman" w:eastAsia="Times New Roman" w:hAnsi="Times New Roman" w:cs="Times New Roman"/>
                <w:sz w:val="22"/>
                <w:szCs w:val="22"/>
              </w:rPr>
              <w:t>probability</w:t>
            </w:r>
            <w:r w:rsidRPr="00F43A54">
              <w:rPr>
                <w:rFonts w:ascii="Times New Roman" w:eastAsia="Times New Roman" w:hAnsi="Times New Roman" w:cs="Times New Roman"/>
                <w:color w:val="FF0000"/>
                <w:sz w:val="22"/>
                <w:szCs w:val="22"/>
              </w:rPr>
              <w:t xml:space="preserve"> </w:t>
            </w:r>
            <w:r w:rsidRPr="00F43A54">
              <w:rPr>
                <w:rFonts w:ascii="Times New Roman" w:eastAsia="Times New Roman" w:hAnsi="Times New Roman" w:cs="Times New Roman"/>
                <w:sz w:val="22"/>
                <w:szCs w:val="22"/>
              </w:rPr>
              <w:t>information of predicted Top K beam(s) among a set of beams</w:t>
            </w:r>
          </w:p>
          <w:p w14:paraId="7C74486D"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quantization method of probability</w:t>
            </w:r>
            <w:r w:rsidRPr="00F43A54">
              <w:rPr>
                <w:rFonts w:ascii="Times New Roman" w:eastAsia="Times New Roman" w:hAnsi="Times New Roman" w:cs="Times New Roman"/>
                <w:color w:val="FF0000"/>
                <w:sz w:val="22"/>
                <w:szCs w:val="22"/>
              </w:rPr>
              <w:t xml:space="preserve"> </w:t>
            </w:r>
            <w:r w:rsidRPr="00F43A54">
              <w:rPr>
                <w:rFonts w:ascii="Times New Roman" w:eastAsia="Times New Roman" w:hAnsi="Times New Roman" w:cs="Times New Roman"/>
                <w:sz w:val="22"/>
                <w:szCs w:val="22"/>
              </w:rPr>
              <w:t>information</w:t>
            </w:r>
          </w:p>
          <w:p w14:paraId="140B7868"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Probability information is the probability of the beam to be the Top 1 or Top K beam</w:t>
            </w:r>
          </w:p>
          <w:p w14:paraId="1716FC89"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4: </w:t>
            </w:r>
            <w:r w:rsidRPr="00F43A54">
              <w:rPr>
                <w:rFonts w:ascii="Times New Roman" w:hAnsi="Times New Roman" w:cs="Times New Roman"/>
                <w:sz w:val="22"/>
                <w:szCs w:val="22"/>
              </w:rPr>
              <w:t xml:space="preserve">Beam information on predicted Top K beam(s) among a set of beams, </w:t>
            </w:r>
            <w:r w:rsidRPr="00F43A54">
              <w:rPr>
                <w:rFonts w:ascii="Times New Roman" w:eastAsia="Times New Roman" w:hAnsi="Times New Roman" w:cs="Times New Roman"/>
                <w:sz w:val="22"/>
                <w:szCs w:val="22"/>
              </w:rPr>
              <w:t>RSRP of predicted Top K beam(s) among a set of beams, and confidence information of the RSRP</w:t>
            </w:r>
          </w:p>
          <w:p w14:paraId="67E2C392"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definition of reported RSRP </w:t>
            </w:r>
          </w:p>
          <w:p w14:paraId="0175B3E6"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definition and quantization method of confidence information</w:t>
            </w:r>
          </w:p>
          <w:p w14:paraId="1B833BB3"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Other options are not precluded.</w:t>
            </w:r>
          </w:p>
          <w:p w14:paraId="1495FDE6" w14:textId="77777777" w:rsidR="00CA0882" w:rsidRDefault="00CA0882" w:rsidP="00006976">
            <w:pPr>
              <w:rPr>
                <w:lang w:eastAsia="zh-CN"/>
              </w:rPr>
            </w:pPr>
            <w:r w:rsidRPr="00F43A54">
              <w:rPr>
                <w:rFonts w:eastAsia="Times New Roman"/>
                <w:lang w:eastAsia="zh-CN"/>
              </w:rPr>
              <w:t>where the set of beams is Set A, i.e., the beams for UE prediction.</w:t>
            </w:r>
          </w:p>
        </w:tc>
      </w:tr>
    </w:tbl>
    <w:p w14:paraId="26991C10" w14:textId="77777777" w:rsidR="00CA0882" w:rsidRPr="00F43A54" w:rsidRDefault="00CA0882" w:rsidP="00CA0882">
      <w:pPr>
        <w:rPr>
          <w:lang w:eastAsia="zh-CN"/>
        </w:rPr>
      </w:pPr>
    </w:p>
    <w:p w14:paraId="5AD66415" w14:textId="77777777" w:rsidR="00CA0882" w:rsidRDefault="00CA0882" w:rsidP="00CA0882">
      <w:pPr>
        <w:rPr>
          <w:lang w:eastAsia="zh-CN"/>
        </w:rPr>
      </w:pPr>
      <w:r>
        <w:rPr>
          <w:lang w:eastAsia="zh-CN"/>
        </w:rPr>
        <w:t xml:space="preserve">Considering the beam information, it is essential to include at least the predicted beam index or beam ID. For the UE-side model, when reporting the predicted beam index/ID, it is also crucial to investigate how to report the predicted beams that are not in Set B. Regarding option 3 and option 4, providing the </w:t>
      </w:r>
      <w:r>
        <w:rPr>
          <w:lang w:eastAsia="zh-CN"/>
        </w:rPr>
        <w:lastRenderedPageBreak/>
        <w:t>probability information of predicted Top K beams among a set of beams can assist the NW in selecting the optimal beam(s) based on the UE reporting. Therefore, for the UE-side model, we advocate for reporting the probability information of predicted Top K beams.</w:t>
      </w:r>
      <w:r>
        <w:rPr>
          <w:rFonts w:hint="eastAsia"/>
          <w:lang w:eastAsia="zh-CN"/>
        </w:rPr>
        <w:t xml:space="preserve"> </w:t>
      </w:r>
      <w:r>
        <w:rPr>
          <w:lang w:eastAsia="zh-CN"/>
        </w:rPr>
        <w:t xml:space="preserve">For option 4 specifically, we request that proponents provide a clear definition of the confidence information associated with the RSRP. </w:t>
      </w:r>
    </w:p>
    <w:p w14:paraId="6DCA6466" w14:textId="6FB0A258" w:rsidR="00CA0882" w:rsidRPr="005E72CD" w:rsidRDefault="00CA0882" w:rsidP="00CA0882">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Pr="00E7175F">
        <w:rPr>
          <w:rFonts w:ascii="Times New Roman" w:eastAsia="MS Gothic" w:hAnsi="Times New Roman" w:cs="Times New Roman"/>
          <w:b/>
          <w:sz w:val="22"/>
          <w:szCs w:val="22"/>
          <w:lang w:eastAsia="ja-JP"/>
        </w:rPr>
        <w:t xml:space="preserve">For the UE-side model, </w:t>
      </w:r>
      <w:r>
        <w:rPr>
          <w:rFonts w:ascii="Times New Roman" w:eastAsia="MS Gothic" w:hAnsi="Times New Roman" w:cs="Times New Roman"/>
          <w:b/>
          <w:sz w:val="22"/>
          <w:szCs w:val="22"/>
          <w:lang w:eastAsia="ja-JP"/>
        </w:rPr>
        <w:t>considering the</w:t>
      </w:r>
      <w:r w:rsidRPr="00E7175F">
        <w:rPr>
          <w:rFonts w:ascii="Times New Roman" w:eastAsia="MS Gothic" w:hAnsi="Times New Roman" w:cs="Times New Roman"/>
          <w:b/>
          <w:sz w:val="22"/>
          <w:szCs w:val="22"/>
          <w:lang w:eastAsia="ja-JP"/>
        </w:rPr>
        <w:t xml:space="preserve"> content</w:t>
      </w:r>
      <w:r w:rsidR="003F57E0">
        <w:rPr>
          <w:rFonts w:ascii="Times New Roman" w:eastAsia="MS Gothic" w:hAnsi="Times New Roman" w:cs="Times New Roman"/>
          <w:b/>
          <w:sz w:val="22"/>
          <w:szCs w:val="22"/>
          <w:lang w:eastAsia="ja-JP"/>
        </w:rPr>
        <w:t>s</w:t>
      </w:r>
      <w:r w:rsidRPr="00E7175F">
        <w:rPr>
          <w:rFonts w:ascii="Times New Roman" w:eastAsia="MS Gothic" w:hAnsi="Times New Roman" w:cs="Times New Roman"/>
          <w:b/>
          <w:sz w:val="22"/>
          <w:szCs w:val="22"/>
          <w:lang w:eastAsia="ja-JP"/>
        </w:rPr>
        <w:t xml:space="preserve"> </w:t>
      </w:r>
      <w:r w:rsidR="003F57E0">
        <w:rPr>
          <w:rFonts w:ascii="Times New Roman" w:eastAsia="MS Gothic" w:hAnsi="Times New Roman" w:cs="Times New Roman"/>
          <w:b/>
          <w:sz w:val="22"/>
          <w:szCs w:val="22"/>
          <w:lang w:eastAsia="ja-JP"/>
        </w:rPr>
        <w:t>of</w:t>
      </w:r>
      <w:r w:rsidR="003F57E0" w:rsidRPr="00E7175F">
        <w:rPr>
          <w:rFonts w:ascii="Times New Roman" w:eastAsia="MS Gothic" w:hAnsi="Times New Roman" w:cs="Times New Roman"/>
          <w:b/>
          <w:sz w:val="22"/>
          <w:szCs w:val="22"/>
          <w:lang w:eastAsia="ja-JP"/>
        </w:rPr>
        <w:t xml:space="preserve"> </w:t>
      </w:r>
      <w:r w:rsidRPr="00E7175F">
        <w:rPr>
          <w:rFonts w:ascii="Times New Roman" w:eastAsia="MS Gothic" w:hAnsi="Times New Roman" w:cs="Times New Roman"/>
          <w:b/>
          <w:sz w:val="22"/>
          <w:szCs w:val="22"/>
          <w:lang w:eastAsia="ja-JP"/>
        </w:rPr>
        <w:t>the report of inference results</w:t>
      </w:r>
      <w:r>
        <w:rPr>
          <w:rFonts w:ascii="Times New Roman" w:eastAsia="MS Gothic" w:hAnsi="Times New Roman" w:cs="Times New Roman"/>
          <w:b/>
          <w:sz w:val="22"/>
          <w:szCs w:val="22"/>
          <w:lang w:eastAsia="ja-JP"/>
        </w:rPr>
        <w:t>, we</w:t>
      </w:r>
      <w:r w:rsidRPr="00E7175F">
        <w:rPr>
          <w:rFonts w:ascii="Times New Roman" w:eastAsia="MS Gothic" w:hAnsi="Times New Roman" w:cs="Times New Roman"/>
          <w:b/>
          <w:sz w:val="22"/>
          <w:szCs w:val="22"/>
          <w:lang w:eastAsia="ja-JP"/>
        </w:rPr>
        <w:t xml:space="preserve"> support Options 1, 2, and 3.</w:t>
      </w:r>
      <w:r>
        <w:rPr>
          <w:rFonts w:ascii="Times New Roman" w:eastAsia="MS Gothic" w:hAnsi="Times New Roman" w:cs="Times New Roman"/>
          <w:b/>
          <w:sz w:val="22"/>
          <w:szCs w:val="22"/>
          <w:lang w:eastAsia="ja-JP"/>
        </w:rPr>
        <w:t xml:space="preserve"> </w:t>
      </w:r>
    </w:p>
    <w:p w14:paraId="7F5C2F10" w14:textId="2F8863CB" w:rsidR="00CA332D" w:rsidRPr="00E34BE1" w:rsidRDefault="00CA332D" w:rsidP="00E34BE1">
      <w:pPr>
        <w:pStyle w:val="1"/>
        <w:spacing w:before="240" w:after="240"/>
        <w:ind w:left="431" w:hanging="431"/>
        <w:rPr>
          <w:color w:val="000000" w:themeColor="text1"/>
          <w:sz w:val="24"/>
          <w:lang w:eastAsia="zh-CN"/>
        </w:rPr>
      </w:pPr>
      <w:r w:rsidRPr="00BB0F8D">
        <w:rPr>
          <w:color w:val="000000" w:themeColor="text1"/>
          <w:sz w:val="24"/>
          <w:lang w:eastAsia="zh-CN"/>
        </w:rPr>
        <w:t xml:space="preserve">Model monitoring </w:t>
      </w:r>
    </w:p>
    <w:p w14:paraId="684FF660" w14:textId="66A15927" w:rsidR="0091709A" w:rsidRDefault="0013046A" w:rsidP="00B858C6">
      <w:pPr>
        <w:spacing w:before="80" w:after="80"/>
        <w:rPr>
          <w:bCs/>
          <w:iCs/>
          <w:lang w:eastAsia="zh-CN"/>
        </w:rPr>
      </w:pPr>
      <w:r w:rsidRPr="0013046A">
        <w:rPr>
          <w:bCs/>
          <w:iCs/>
          <w:lang w:eastAsia="zh-CN"/>
        </w:rPr>
        <w:t>Regarding model monitoring, the following agreement was reached during the RAN#118 meeting:</w:t>
      </w:r>
    </w:p>
    <w:tbl>
      <w:tblPr>
        <w:tblStyle w:val="ae"/>
        <w:tblW w:w="0" w:type="auto"/>
        <w:tblLook w:val="04A0" w:firstRow="1" w:lastRow="0" w:firstColumn="1" w:lastColumn="0" w:noHBand="0" w:noVBand="1"/>
      </w:tblPr>
      <w:tblGrid>
        <w:gridCol w:w="9307"/>
      </w:tblGrid>
      <w:tr w:rsidR="0091709A" w:rsidRPr="0091709A" w14:paraId="7D87C509" w14:textId="77777777" w:rsidTr="0091709A">
        <w:tc>
          <w:tcPr>
            <w:tcW w:w="9307" w:type="dxa"/>
          </w:tcPr>
          <w:p w14:paraId="6D038F6C" w14:textId="77777777" w:rsidR="0091709A" w:rsidRPr="0061535A" w:rsidRDefault="0091709A" w:rsidP="0091709A">
            <w:pPr>
              <w:pStyle w:val="afa"/>
              <w:tabs>
                <w:tab w:val="left" w:pos="360"/>
                <w:tab w:val="left" w:pos="1080"/>
              </w:tabs>
              <w:ind w:left="0"/>
              <w:rPr>
                <w:rFonts w:ascii="Times New Roman" w:eastAsia="等线" w:hAnsi="Times New Roman" w:cs="Times New Roman"/>
                <w:highlight w:val="green"/>
              </w:rPr>
            </w:pPr>
            <w:r w:rsidRPr="0061535A">
              <w:rPr>
                <w:rFonts w:ascii="Times New Roman" w:eastAsia="等线" w:hAnsi="Times New Roman" w:cs="Times New Roman"/>
                <w:highlight w:val="green"/>
              </w:rPr>
              <w:t>Agreement</w:t>
            </w:r>
          </w:p>
          <w:p w14:paraId="3CA20A3C" w14:textId="77777777" w:rsidR="0091709A" w:rsidRPr="0091709A" w:rsidRDefault="0091709A" w:rsidP="0091709A">
            <w:r w:rsidRPr="0091709A">
              <w:rPr>
                <w:bCs/>
                <w:lang w:eastAsia="zh-CN"/>
              </w:rPr>
              <w:t xml:space="preserve">For BM-Case1 and BM-Case2 with a UE-sided AI/ML model, for Option 2 </w:t>
            </w:r>
            <w:r w:rsidRPr="0091709A">
              <w:t xml:space="preserve">(UE-assisted performance monitoring), further study </w:t>
            </w:r>
            <w:r w:rsidRPr="0091709A">
              <w:rPr>
                <w:rFonts w:eastAsia="等线"/>
                <w:lang w:eastAsia="zh-CN"/>
              </w:rPr>
              <w:t xml:space="preserve">at least </w:t>
            </w:r>
            <w:r w:rsidRPr="0091709A">
              <w:t xml:space="preserve">the following </w:t>
            </w:r>
            <w:r w:rsidRPr="0091709A">
              <w:rPr>
                <w:rFonts w:eastAsia="等线"/>
                <w:lang w:eastAsia="zh-CN"/>
              </w:rPr>
              <w:t>alternative</w:t>
            </w:r>
            <w:r w:rsidRPr="0091709A">
              <w:t>s, including:</w:t>
            </w:r>
          </w:p>
          <w:p w14:paraId="2F6F7E22" w14:textId="77777777" w:rsidR="0091709A" w:rsidRPr="0061535A" w:rsidRDefault="0091709A" w:rsidP="0091709A">
            <w:pPr>
              <w:pStyle w:val="afa"/>
              <w:numPr>
                <w:ilvl w:val="0"/>
                <w:numId w:val="22"/>
              </w:numPr>
              <w:spacing w:after="180"/>
              <w:jc w:val="left"/>
              <w:rPr>
                <w:rFonts w:ascii="Times New Roman" w:hAnsi="Times New Roman" w:cs="Times New Roman"/>
              </w:rPr>
            </w:pPr>
            <w:r w:rsidRPr="0061535A">
              <w:rPr>
                <w:rFonts w:ascii="Times New Roman" w:eastAsia="等线" w:hAnsi="Times New Roman" w:cs="Times New Roman"/>
              </w:rPr>
              <w:t>Alt</w:t>
            </w:r>
            <w:r w:rsidRPr="0061535A">
              <w:rPr>
                <w:rFonts w:ascii="Times New Roman" w:hAnsi="Times New Roman" w:cs="Times New Roman"/>
              </w:rPr>
              <w:t xml:space="preserve"> 1: Top 1 or Top K beam prediction accuracy (with or without margin) by comparing the prediction results and the Top 1 or Top K beam based on the measurements from a resource set/resources for monitoring</w:t>
            </w:r>
          </w:p>
          <w:p w14:paraId="6346AC20" w14:textId="77777777" w:rsidR="0091709A" w:rsidRPr="0061535A" w:rsidRDefault="0091709A" w:rsidP="0091709A">
            <w:pPr>
              <w:pStyle w:val="afa"/>
              <w:numPr>
                <w:ilvl w:val="0"/>
                <w:numId w:val="22"/>
              </w:numPr>
              <w:spacing w:after="180"/>
              <w:jc w:val="left"/>
              <w:rPr>
                <w:rFonts w:ascii="Times New Roman" w:hAnsi="Times New Roman" w:cs="Times New Roman"/>
              </w:rPr>
            </w:pPr>
            <w:r w:rsidRPr="0061535A">
              <w:rPr>
                <w:rFonts w:ascii="Times New Roman" w:eastAsia="等线" w:hAnsi="Times New Roman" w:cs="Times New Roman"/>
              </w:rPr>
              <w:t xml:space="preserve">Alt </w:t>
            </w:r>
            <w:r w:rsidRPr="0061535A">
              <w:rPr>
                <w:rFonts w:ascii="Times New Roman" w:hAnsi="Times New Roman" w:cs="Times New Roman"/>
              </w:rPr>
              <w:t xml:space="preserve">2: The L1-RSRP difference information based on </w:t>
            </w:r>
            <w:r w:rsidRPr="0061535A">
              <w:rPr>
                <w:rFonts w:ascii="Times New Roman" w:eastAsia="等线" w:hAnsi="Times New Roman" w:cs="Times New Roman"/>
              </w:rPr>
              <w:t>actual measurement of the L1-RSRP</w:t>
            </w:r>
            <w:r w:rsidRPr="0061535A">
              <w:rPr>
                <w:rFonts w:ascii="Times New Roman" w:hAnsi="Times New Roman" w:cs="Times New Roman"/>
              </w:rPr>
              <w:t xml:space="preserve"> of </w:t>
            </w:r>
            <w:r w:rsidRPr="0061535A">
              <w:rPr>
                <w:rFonts w:ascii="Times New Roman" w:eastAsia="等线" w:hAnsi="Times New Roman" w:cs="Times New Roman"/>
              </w:rPr>
              <w:t xml:space="preserve">one or more of </w:t>
            </w:r>
            <w:r w:rsidRPr="0061535A">
              <w:rPr>
                <w:rFonts w:ascii="Times New Roman" w:hAnsi="Times New Roman" w:cs="Times New Roman"/>
              </w:rPr>
              <w:t xml:space="preserve">Top K predicted beam, and </w:t>
            </w:r>
            <w:r w:rsidRPr="0061535A">
              <w:rPr>
                <w:rFonts w:ascii="Times New Roman" w:eastAsia="等线" w:hAnsi="Times New Roman" w:cs="Times New Roman"/>
              </w:rPr>
              <w:t xml:space="preserve">L1-RSRP </w:t>
            </w:r>
            <w:r w:rsidRPr="0061535A">
              <w:rPr>
                <w:rFonts w:ascii="Times New Roman" w:hAnsi="Times New Roman" w:cs="Times New Roman"/>
              </w:rPr>
              <w:t>measurements from a resource set/resources for monitoring</w:t>
            </w:r>
          </w:p>
          <w:p w14:paraId="2946364C" w14:textId="77777777" w:rsidR="0091709A" w:rsidRPr="0061535A" w:rsidRDefault="0091709A" w:rsidP="0091709A">
            <w:pPr>
              <w:pStyle w:val="afa"/>
              <w:numPr>
                <w:ilvl w:val="0"/>
                <w:numId w:val="22"/>
              </w:numPr>
              <w:spacing w:after="180"/>
              <w:jc w:val="left"/>
              <w:rPr>
                <w:rFonts w:ascii="Times New Roman" w:hAnsi="Times New Roman" w:cs="Times New Roman"/>
              </w:rPr>
            </w:pPr>
            <w:r w:rsidRPr="0061535A">
              <w:rPr>
                <w:rFonts w:ascii="Times New Roman" w:eastAsia="等线" w:hAnsi="Times New Roman" w:cs="Times New Roman"/>
              </w:rPr>
              <w:t>Alt</w:t>
            </w:r>
            <w:r w:rsidRPr="0061535A">
              <w:rPr>
                <w:rFonts w:ascii="Times New Roman" w:hAnsi="Times New Roman" w:cs="Times New Roman"/>
              </w:rPr>
              <w:t xml:space="preserve"> 3: The RSRP difference information between the predicted RSRP</w:t>
            </w:r>
            <w:r w:rsidRPr="0061535A">
              <w:rPr>
                <w:rFonts w:ascii="Times New Roman" w:eastAsia="等线" w:hAnsi="Times New Roman" w:cs="Times New Roman"/>
              </w:rPr>
              <w:t xml:space="preserve"> </w:t>
            </w:r>
            <w:r w:rsidRPr="0061535A">
              <w:rPr>
                <w:rFonts w:ascii="Times New Roman" w:hAnsi="Times New Roman" w:cs="Times New Roman"/>
              </w:rPr>
              <w:t>and measured L1-RSRP of corresponding beam(s) of a resource set/resources for monitoring</w:t>
            </w:r>
          </w:p>
          <w:p w14:paraId="059DBFF4" w14:textId="77777777" w:rsidR="0091709A" w:rsidRPr="0061535A" w:rsidRDefault="0091709A" w:rsidP="0091709A">
            <w:pPr>
              <w:pStyle w:val="afa"/>
              <w:numPr>
                <w:ilvl w:val="1"/>
                <w:numId w:val="22"/>
              </w:numPr>
              <w:spacing w:after="180"/>
              <w:jc w:val="left"/>
              <w:rPr>
                <w:rFonts w:ascii="Times New Roman" w:hAnsi="Times New Roman" w:cs="Times New Roman"/>
              </w:rPr>
            </w:pPr>
            <w:r w:rsidRPr="0061535A">
              <w:rPr>
                <w:rFonts w:ascii="Times New Roman" w:hAnsi="Times New Roman" w:cs="Times New Roman"/>
              </w:rPr>
              <w:t xml:space="preserve">Note: resources for Set B for monitoring </w:t>
            </w:r>
            <w:r w:rsidRPr="0061535A">
              <w:rPr>
                <w:rFonts w:ascii="Times New Roman" w:eastAsia="等线" w:hAnsi="Times New Roman" w:cs="Times New Roman"/>
              </w:rPr>
              <w:t xml:space="preserve">are </w:t>
            </w:r>
            <w:r w:rsidRPr="0061535A">
              <w:rPr>
                <w:rFonts w:ascii="Times New Roman" w:hAnsi="Times New Roman" w:cs="Times New Roman"/>
              </w:rPr>
              <w:t xml:space="preserve">not precluded and can be study. </w:t>
            </w:r>
          </w:p>
          <w:p w14:paraId="0FD9ABEA" w14:textId="77777777" w:rsidR="0091709A" w:rsidRPr="0061535A" w:rsidRDefault="0091709A" w:rsidP="0091709A">
            <w:pPr>
              <w:pStyle w:val="afa"/>
              <w:numPr>
                <w:ilvl w:val="1"/>
                <w:numId w:val="22"/>
              </w:numPr>
              <w:spacing w:after="180"/>
              <w:jc w:val="left"/>
              <w:rPr>
                <w:rFonts w:ascii="Times New Roman" w:hAnsi="Times New Roman" w:cs="Times New Roman"/>
              </w:rPr>
            </w:pPr>
            <w:r w:rsidRPr="0061535A">
              <w:rPr>
                <w:rFonts w:ascii="Times New Roman" w:hAnsi="Times New Roman" w:cs="Times New Roman"/>
              </w:rPr>
              <w:t xml:space="preserve">Note: this is only applicable when the model can predict RSRP </w:t>
            </w:r>
          </w:p>
          <w:p w14:paraId="2CA4F34C" w14:textId="77777777" w:rsidR="0091709A" w:rsidRPr="0061535A" w:rsidRDefault="0091709A" w:rsidP="0091709A">
            <w:pPr>
              <w:pStyle w:val="afa"/>
              <w:numPr>
                <w:ilvl w:val="0"/>
                <w:numId w:val="22"/>
              </w:numPr>
              <w:spacing w:after="180"/>
              <w:jc w:val="left"/>
              <w:rPr>
                <w:rFonts w:ascii="Times New Roman" w:hAnsi="Times New Roman" w:cs="Times New Roman"/>
              </w:rPr>
            </w:pPr>
            <w:r w:rsidRPr="0061535A">
              <w:rPr>
                <w:rFonts w:ascii="Times New Roman" w:eastAsia="等线" w:hAnsi="Times New Roman" w:cs="Times New Roman"/>
              </w:rPr>
              <w:t>Alt</w:t>
            </w:r>
            <w:r w:rsidRPr="0061535A">
              <w:rPr>
                <w:rFonts w:ascii="Times New Roman" w:hAnsi="Times New Roman" w:cs="Times New Roman"/>
              </w:rPr>
              <w:t xml:space="preserve"> 4: The probability information of the predicted beam(s) to be the Top 1 or Top K beam</w:t>
            </w:r>
          </w:p>
          <w:p w14:paraId="4F16626E" w14:textId="77777777" w:rsidR="0091709A" w:rsidRPr="0061535A" w:rsidRDefault="0091709A" w:rsidP="0091709A">
            <w:pPr>
              <w:pStyle w:val="afa"/>
              <w:numPr>
                <w:ilvl w:val="1"/>
                <w:numId w:val="22"/>
              </w:numPr>
              <w:spacing w:after="180"/>
              <w:jc w:val="left"/>
              <w:rPr>
                <w:rFonts w:ascii="Times New Roman" w:hAnsi="Times New Roman" w:cs="Times New Roman"/>
              </w:rPr>
            </w:pPr>
            <w:r w:rsidRPr="0061535A">
              <w:rPr>
                <w:rFonts w:ascii="Times New Roman" w:hAnsi="Times New Roman" w:cs="Times New Roman"/>
              </w:rPr>
              <w:t xml:space="preserve">Note: this is only applicable when the model can generate probability information </w:t>
            </w:r>
          </w:p>
          <w:p w14:paraId="28CAFC2A" w14:textId="77777777" w:rsidR="0091709A" w:rsidRPr="0061535A" w:rsidRDefault="0091709A" w:rsidP="0091709A">
            <w:pPr>
              <w:pStyle w:val="afa"/>
              <w:numPr>
                <w:ilvl w:val="0"/>
                <w:numId w:val="22"/>
              </w:numPr>
              <w:spacing w:after="180"/>
              <w:jc w:val="left"/>
              <w:rPr>
                <w:rFonts w:ascii="Times New Roman" w:eastAsia="Times New Roman" w:hAnsi="Times New Roman" w:cs="Times New Roman"/>
              </w:rPr>
            </w:pPr>
            <w:r w:rsidRPr="0061535A">
              <w:rPr>
                <w:rFonts w:ascii="Times New Roman" w:eastAsia="Times New Roman" w:hAnsi="Times New Roman" w:cs="Times New Roman"/>
              </w:rPr>
              <w:t xml:space="preserve">FFS: for </w:t>
            </w:r>
            <w:r w:rsidRPr="0061535A">
              <w:rPr>
                <w:rFonts w:ascii="Times New Roman" w:eastAsia="等线" w:hAnsi="Times New Roman" w:cs="Times New Roman"/>
              </w:rPr>
              <w:t>Alt</w:t>
            </w:r>
            <w:r w:rsidRPr="0061535A">
              <w:rPr>
                <w:rFonts w:ascii="Times New Roman" w:eastAsia="Times New Roman" w:hAnsi="Times New Roman" w:cs="Times New Roman"/>
              </w:rPr>
              <w:t xml:space="preserve"> 1/2/3, </w:t>
            </w:r>
            <w:r w:rsidRPr="0061535A">
              <w:rPr>
                <w:rFonts w:ascii="Times New Roman" w:hAnsi="Times New Roman" w:cs="Times New Roman"/>
              </w:rPr>
              <w:t>on other details including how to configure the resource set/resources for monitoring, including</w:t>
            </w:r>
          </w:p>
          <w:p w14:paraId="0E38A7CF" w14:textId="77777777" w:rsidR="0091709A" w:rsidRPr="0061535A" w:rsidRDefault="0091709A" w:rsidP="0091709A">
            <w:pPr>
              <w:pStyle w:val="afa"/>
              <w:numPr>
                <w:ilvl w:val="1"/>
                <w:numId w:val="22"/>
              </w:numPr>
              <w:spacing w:after="180"/>
              <w:jc w:val="left"/>
              <w:rPr>
                <w:rFonts w:ascii="Times New Roman" w:hAnsi="Times New Roman" w:cs="Times New Roman"/>
              </w:rPr>
            </w:pPr>
            <w:r w:rsidRPr="0061535A">
              <w:rPr>
                <w:rFonts w:ascii="Times New Roman" w:hAnsi="Times New Roman" w:cs="Times New Roman"/>
              </w:rPr>
              <w:t xml:space="preserve">E.g. whether/how to use full set of Set A for measurement. </w:t>
            </w:r>
            <w:r w:rsidRPr="0061535A">
              <w:rPr>
                <w:rFonts w:ascii="Times New Roman" w:eastAsia="等线" w:hAnsi="Times New Roman" w:cs="Times New Roman"/>
              </w:rPr>
              <w:t>I</w:t>
            </w:r>
            <w:r w:rsidRPr="0061535A">
              <w:rPr>
                <w:rFonts w:ascii="Times New Roman" w:hAnsi="Times New Roman" w:cs="Times New Roman"/>
              </w:rPr>
              <w:t xml:space="preserve">f not, whether/how to obtain the measurement of the predicted Top 1 or Top K beam for calculating the prediction accuracy or the RSRP difference.    </w:t>
            </w:r>
          </w:p>
          <w:p w14:paraId="3575A6AB" w14:textId="3EE29B49" w:rsidR="0091709A" w:rsidRPr="000C38E6" w:rsidRDefault="0091709A" w:rsidP="0061535A">
            <w:pPr>
              <w:pStyle w:val="afa"/>
              <w:numPr>
                <w:ilvl w:val="0"/>
                <w:numId w:val="22"/>
              </w:numPr>
              <w:spacing w:after="180"/>
              <w:jc w:val="left"/>
            </w:pPr>
            <w:r w:rsidRPr="0061535A">
              <w:rPr>
                <w:rFonts w:ascii="Times New Roman" w:hAnsi="Times New Roman" w:cs="Times New Roman"/>
              </w:rPr>
              <w:t xml:space="preserve">For all </w:t>
            </w:r>
            <w:r w:rsidRPr="0061535A">
              <w:rPr>
                <w:rFonts w:ascii="Times New Roman" w:eastAsia="等线" w:hAnsi="Times New Roman" w:cs="Times New Roman"/>
              </w:rPr>
              <w:t>alternative</w:t>
            </w:r>
            <w:r w:rsidRPr="0061535A">
              <w:rPr>
                <w:rFonts w:ascii="Times New Roman" w:hAnsi="Times New Roman" w:cs="Times New Roman"/>
              </w:rPr>
              <w:t xml:space="preserve">s, study whether the performance </w:t>
            </w:r>
            <w:r w:rsidRPr="0061535A">
              <w:rPr>
                <w:rFonts w:ascii="Times New Roman" w:eastAsia="等线" w:hAnsi="Times New Roman" w:cs="Times New Roman"/>
              </w:rPr>
              <w:t>information</w:t>
            </w:r>
            <w:r w:rsidRPr="0061535A">
              <w:rPr>
                <w:rFonts w:ascii="Times New Roman" w:hAnsi="Times New Roman" w:cs="Times New Roman"/>
              </w:rPr>
              <w:t xml:space="preserve"> is calculated per sample (one-shot), or per set of samples (window) </w:t>
            </w:r>
          </w:p>
        </w:tc>
      </w:tr>
    </w:tbl>
    <w:p w14:paraId="63A177A2" w14:textId="77777777" w:rsidR="0061535A" w:rsidRDefault="0061535A" w:rsidP="0069350B">
      <w:pPr>
        <w:spacing w:before="80" w:after="80"/>
        <w:rPr>
          <w:bCs/>
          <w:iCs/>
          <w:lang w:eastAsia="zh-CN"/>
        </w:rPr>
      </w:pPr>
    </w:p>
    <w:p w14:paraId="36AAB459" w14:textId="16EED657" w:rsidR="0069350B" w:rsidRPr="0069350B" w:rsidRDefault="0069350B" w:rsidP="0069350B">
      <w:pPr>
        <w:spacing w:before="80" w:after="80"/>
        <w:rPr>
          <w:bCs/>
          <w:iCs/>
          <w:lang w:eastAsia="zh-CN"/>
        </w:rPr>
      </w:pPr>
      <w:r w:rsidRPr="0069350B">
        <w:rPr>
          <w:bCs/>
          <w:iCs/>
          <w:lang w:eastAsia="zh-CN"/>
        </w:rPr>
        <w:t>When the model's output only involves the candidate beam IDs, Alt 1 is the most accurate approach for evaluating model performance. However, this approach has a significant disadvantage: the measurement overhead is larger compared to other alternatives. This is because it requires sweeping the full set of beams to identify the top 1/K beams.</w:t>
      </w:r>
    </w:p>
    <w:p w14:paraId="157FAF36" w14:textId="2CBE2C08" w:rsidR="0069350B" w:rsidRPr="00B243DB" w:rsidRDefault="000F042A" w:rsidP="000F042A">
      <w:pPr>
        <w:spacing w:before="80" w:after="80"/>
        <w:rPr>
          <w:bCs/>
          <w:iCs/>
          <w:lang w:eastAsia="zh-CN"/>
        </w:rPr>
      </w:pPr>
      <w:r w:rsidRPr="000F042A">
        <w:rPr>
          <w:bCs/>
          <w:iCs/>
          <w:lang w:eastAsia="zh-CN"/>
        </w:rPr>
        <w:t>Alt 2 requires the UE to report the measured L1-RSRP from a resource set configured for monitoring and the actual L1-RSRP of the top 1/K predicted beams. Initially, the UE should select the highest 1 or K values of the measured L1-RSRP from the configured resource set and compare them with the actual L1-RSRP of the top 1/K predicted beams.</w:t>
      </w:r>
      <w:r>
        <w:rPr>
          <w:rFonts w:hint="eastAsia"/>
          <w:bCs/>
          <w:iCs/>
          <w:lang w:eastAsia="zh-CN"/>
        </w:rPr>
        <w:t xml:space="preserve"> </w:t>
      </w:r>
      <w:r w:rsidRPr="000F042A">
        <w:rPr>
          <w:bCs/>
          <w:iCs/>
          <w:lang w:eastAsia="zh-CN"/>
        </w:rPr>
        <w:t>However, if the actual top 1/K beams are identified based on the measurements from the configured resource set</w:t>
      </w:r>
      <w:r w:rsidR="00A35F3B">
        <w:rPr>
          <w:rFonts w:hint="eastAsia"/>
          <w:bCs/>
          <w:iCs/>
          <w:lang w:eastAsia="zh-CN"/>
        </w:rPr>
        <w:t xml:space="preserve"> for monitoring</w:t>
      </w:r>
      <w:r w:rsidRPr="000F042A">
        <w:rPr>
          <w:bCs/>
          <w:iCs/>
          <w:lang w:eastAsia="zh-CN"/>
        </w:rPr>
        <w:t>, we already know the prediction accuracy, as in Alt 1. We are confused about why it is necessary to measure the L1-RSRP of the top 1/K predicted beams again.</w:t>
      </w:r>
      <w:r w:rsidR="000262BA">
        <w:rPr>
          <w:rFonts w:hint="eastAsia"/>
          <w:bCs/>
          <w:iCs/>
          <w:lang w:eastAsia="zh-CN"/>
        </w:rPr>
        <w:t xml:space="preserve"> </w:t>
      </w:r>
    </w:p>
    <w:p w14:paraId="0E95DF0A" w14:textId="17A6DDB4" w:rsidR="0069350B" w:rsidRPr="0069350B" w:rsidRDefault="0069350B" w:rsidP="0069350B">
      <w:pPr>
        <w:spacing w:before="80" w:after="80"/>
        <w:rPr>
          <w:bCs/>
          <w:iCs/>
          <w:lang w:eastAsia="zh-CN"/>
        </w:rPr>
      </w:pPr>
      <w:r>
        <w:rPr>
          <w:bCs/>
          <w:iCs/>
          <w:lang w:eastAsia="zh-CN"/>
        </w:rPr>
        <w:lastRenderedPageBreak/>
        <w:t>A</w:t>
      </w:r>
      <w:r>
        <w:rPr>
          <w:rFonts w:hint="eastAsia"/>
          <w:bCs/>
          <w:iCs/>
          <w:lang w:eastAsia="zh-CN"/>
        </w:rPr>
        <w:t>s for Alt 3, u</w:t>
      </w:r>
      <w:r w:rsidRPr="0069350B">
        <w:rPr>
          <w:bCs/>
          <w:iCs/>
          <w:lang w:eastAsia="zh-CN"/>
        </w:rPr>
        <w:t>sing L1-RSRP difference, evaluated by comparing measured RSRP and predicted RSRP as the prediction performance of the AI/ML model, is more feasible and has lower complexity. When the L1-RSRP of Top-1/K prediction beams are inferred by the AI/ML model, the UE only needs to measure the corresponding 1/K beams that share the same index as the predicted Top-1</w:t>
      </w:r>
      <w:r w:rsidR="00332770">
        <w:rPr>
          <w:rFonts w:hint="eastAsia"/>
          <w:bCs/>
          <w:iCs/>
          <w:lang w:eastAsia="zh-CN"/>
        </w:rPr>
        <w:t>/K</w:t>
      </w:r>
      <w:r w:rsidRPr="0069350B">
        <w:rPr>
          <w:bCs/>
          <w:iCs/>
          <w:lang w:eastAsia="zh-CN"/>
        </w:rPr>
        <w:t xml:space="preserve"> beams, instead of the full set. Based on the above analysis.</w:t>
      </w:r>
    </w:p>
    <w:p w14:paraId="5EA38E4E" w14:textId="77777777" w:rsidR="0069350B" w:rsidRDefault="0069350B" w:rsidP="0069350B">
      <w:pPr>
        <w:spacing w:before="80" w:after="80"/>
        <w:rPr>
          <w:bCs/>
          <w:iCs/>
          <w:lang w:eastAsia="zh-CN"/>
        </w:rPr>
      </w:pPr>
      <w:r w:rsidRPr="0069350B">
        <w:rPr>
          <w:bCs/>
          <w:iCs/>
          <w:lang w:eastAsia="zh-CN"/>
        </w:rPr>
        <w:t>In Alt 4, the probability information of the predicted beams can be reported during the inference stage. However, we believe that this probability information, as part of the model's output, should not be used to evaluate the model's performance. We do not understand why the model's output can serve as a metric to evaluate its own performance.</w:t>
      </w:r>
      <w:r>
        <w:rPr>
          <w:rFonts w:hint="eastAsia"/>
          <w:bCs/>
          <w:iCs/>
          <w:lang w:eastAsia="zh-CN"/>
        </w:rPr>
        <w:t xml:space="preserve"> </w:t>
      </w:r>
    </w:p>
    <w:p w14:paraId="03D7F12B" w14:textId="53ECC179" w:rsidR="0091709A" w:rsidRPr="008B5C4A" w:rsidRDefault="008B5C4A" w:rsidP="00B858C6">
      <w:pPr>
        <w:spacing w:before="80" w:after="80"/>
        <w:rPr>
          <w:bCs/>
          <w:iCs/>
          <w:lang w:eastAsia="zh-CN"/>
        </w:rPr>
      </w:pPr>
      <w:r w:rsidRPr="008B5C4A">
        <w:rPr>
          <w:bCs/>
          <w:iCs/>
          <w:lang w:eastAsia="zh-CN"/>
        </w:rPr>
        <w:t xml:space="preserve">Additionally, calculating the performance information in </w:t>
      </w:r>
      <w:r>
        <w:rPr>
          <w:rFonts w:hint="eastAsia"/>
          <w:bCs/>
          <w:iCs/>
          <w:lang w:eastAsia="zh-CN"/>
        </w:rPr>
        <w:t xml:space="preserve">one-shot </w:t>
      </w:r>
      <w:r w:rsidRPr="008B5C4A">
        <w:rPr>
          <w:bCs/>
          <w:iCs/>
          <w:lang w:eastAsia="zh-CN"/>
        </w:rPr>
        <w:t>seems unreasonable; it should be evaluated over at least a time window.</w:t>
      </w:r>
      <w:r>
        <w:rPr>
          <w:rFonts w:hint="eastAsia"/>
          <w:bCs/>
          <w:iCs/>
          <w:lang w:eastAsia="zh-CN"/>
        </w:rPr>
        <w:t xml:space="preserve"> </w:t>
      </w:r>
    </w:p>
    <w:p w14:paraId="49CF3A4C" w14:textId="73321EBB" w:rsidR="0091709A" w:rsidRDefault="0069350B" w:rsidP="0061535A">
      <w:pPr>
        <w:pStyle w:val="afa"/>
        <w:numPr>
          <w:ilvl w:val="0"/>
          <w:numId w:val="9"/>
        </w:numPr>
        <w:spacing w:before="200" w:after="200" w:line="300" w:lineRule="exact"/>
        <w:ind w:left="0" w:firstLine="0"/>
        <w:rPr>
          <w:bCs/>
          <w:iCs/>
        </w:rPr>
      </w:pPr>
      <w:r>
        <w:rPr>
          <w:rFonts w:ascii="Times New Roman" w:hAnsi="Times New Roman" w:cs="Times New Roman" w:hint="eastAsia"/>
          <w:b/>
          <w:sz w:val="22"/>
          <w:szCs w:val="22"/>
        </w:rPr>
        <w:t xml:space="preserve">: </w:t>
      </w:r>
      <w:r w:rsidRPr="0061535A">
        <w:rPr>
          <w:rFonts w:ascii="Times New Roman" w:eastAsia="MS Gothic" w:hAnsi="Times New Roman" w:cs="Times New Roman"/>
          <w:b/>
          <w:sz w:val="22"/>
          <w:szCs w:val="22"/>
          <w:lang w:eastAsia="ja-JP"/>
        </w:rPr>
        <w:t xml:space="preserve">For BM-Case1 and BM-Case2 with a UE-sided AI/ML model, for Option 2 (UE-assisted performance monitoring), we support Alt 1 and Alt 3. </w:t>
      </w:r>
      <w:r>
        <w:rPr>
          <w:rFonts w:hint="eastAsia"/>
        </w:rPr>
        <w:t xml:space="preserve"> </w:t>
      </w:r>
    </w:p>
    <w:p w14:paraId="60B7280D" w14:textId="06D53F69" w:rsidR="0060704A" w:rsidRDefault="00A806B9" w:rsidP="00B858C6">
      <w:pPr>
        <w:spacing w:before="80" w:after="80"/>
        <w:rPr>
          <w:bCs/>
          <w:iCs/>
          <w:lang w:eastAsia="zh-CN"/>
        </w:rPr>
      </w:pPr>
      <w:r w:rsidRPr="00A806B9">
        <w:rPr>
          <w:bCs/>
          <w:iCs/>
          <w:lang w:eastAsia="zh-CN"/>
        </w:rPr>
        <w:t xml:space="preserve">In the </w:t>
      </w:r>
      <w:r w:rsidR="00FD6BA1">
        <w:rPr>
          <w:rFonts w:hint="eastAsia"/>
          <w:bCs/>
          <w:iCs/>
          <w:lang w:eastAsia="zh-CN"/>
        </w:rPr>
        <w:t>RAN1#117 meeting</w:t>
      </w:r>
      <w:r w:rsidRPr="00A806B9">
        <w:rPr>
          <w:bCs/>
          <w:iCs/>
          <w:lang w:eastAsia="zh-CN"/>
        </w:rPr>
        <w:t xml:space="preserve">, we spent a lot of time </w:t>
      </w:r>
      <w:r>
        <w:rPr>
          <w:bCs/>
          <w:iCs/>
          <w:lang w:eastAsia="zh-CN"/>
        </w:rPr>
        <w:t xml:space="preserve">on </w:t>
      </w:r>
      <w:r w:rsidRPr="00A806B9">
        <w:rPr>
          <w:bCs/>
          <w:iCs/>
          <w:lang w:eastAsia="zh-CN"/>
        </w:rPr>
        <w:t>discussing model monitoring, and the following agreement was reached:</w:t>
      </w:r>
    </w:p>
    <w:tbl>
      <w:tblPr>
        <w:tblStyle w:val="ae"/>
        <w:tblW w:w="0" w:type="auto"/>
        <w:tblLook w:val="04A0" w:firstRow="1" w:lastRow="0" w:firstColumn="1" w:lastColumn="0" w:noHBand="0" w:noVBand="1"/>
      </w:tblPr>
      <w:tblGrid>
        <w:gridCol w:w="9307"/>
      </w:tblGrid>
      <w:tr w:rsidR="0060704A" w14:paraId="048EDB9B" w14:textId="77777777" w:rsidTr="0060704A">
        <w:tc>
          <w:tcPr>
            <w:tcW w:w="9307" w:type="dxa"/>
          </w:tcPr>
          <w:p w14:paraId="4437A63E" w14:textId="77777777" w:rsidR="0060704A" w:rsidRDefault="0060704A" w:rsidP="0060704A">
            <w:pPr>
              <w:rPr>
                <w:rFonts w:eastAsia="等线"/>
                <w:highlight w:val="green"/>
                <w:lang w:eastAsia="zh-CN"/>
              </w:rPr>
            </w:pPr>
            <w:r>
              <w:rPr>
                <w:rFonts w:eastAsia="等线" w:hint="eastAsia"/>
                <w:highlight w:val="green"/>
                <w:lang w:eastAsia="zh-CN"/>
              </w:rPr>
              <w:t>Agreement</w:t>
            </w:r>
          </w:p>
          <w:p w14:paraId="25F15FB5" w14:textId="77777777" w:rsidR="0060704A" w:rsidRPr="00AD4D0B" w:rsidRDefault="0060704A" w:rsidP="0060704A">
            <w:pPr>
              <w:rPr>
                <w:bCs/>
                <w:lang w:eastAsia="zh-CN"/>
              </w:rPr>
            </w:pPr>
            <w:r w:rsidRPr="00AD4D0B">
              <w:rPr>
                <w:bCs/>
                <w:lang w:eastAsia="zh-CN"/>
              </w:rPr>
              <w:t>For BM-Case1 and BM-Case2 with a UE-side AI/ML model:</w:t>
            </w:r>
          </w:p>
          <w:p w14:paraId="37F16BA9" w14:textId="77777777" w:rsidR="0060704A" w:rsidRPr="00AD4D0B" w:rsidRDefault="0060704A" w:rsidP="0060704A">
            <w:pPr>
              <w:pStyle w:val="B1"/>
              <w:numPr>
                <w:ilvl w:val="0"/>
                <w:numId w:val="18"/>
              </w:numPr>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43BC021E" w14:textId="77777777" w:rsidR="0060704A" w:rsidRPr="00AD4D0B" w:rsidRDefault="0060704A" w:rsidP="0060704A">
            <w:pPr>
              <w:pStyle w:val="B3"/>
              <w:numPr>
                <w:ilvl w:val="1"/>
                <w:numId w:val="18"/>
              </w:numPr>
              <w:overflowPunct/>
              <w:autoSpaceDE/>
              <w:autoSpaceDN/>
              <w:adjustRightInd/>
              <w:textAlignment w:val="auto"/>
            </w:pPr>
            <w:r w:rsidRPr="00AD4D0B">
              <w:t xml:space="preserve">Option 1 (NW-side performance monitoring): </w:t>
            </w:r>
          </w:p>
          <w:p w14:paraId="1EAA1CEE" w14:textId="77777777" w:rsidR="0060704A" w:rsidRPr="00AD4D0B" w:rsidRDefault="0060704A" w:rsidP="0060704A">
            <w:pPr>
              <w:pStyle w:val="B3"/>
              <w:numPr>
                <w:ilvl w:val="2"/>
                <w:numId w:val="18"/>
              </w:numPr>
              <w:overflowPunct/>
              <w:autoSpaceDE/>
              <w:autoSpaceDN/>
              <w:adjustRightInd/>
              <w:textAlignment w:val="auto"/>
            </w:pPr>
            <w:r w:rsidRPr="00AD4D0B">
              <w:t xml:space="preserve">UE sends a report to NW (for the calculation of performance metric at NW) </w:t>
            </w:r>
          </w:p>
          <w:p w14:paraId="7F249CBD" w14:textId="77777777" w:rsidR="0060704A" w:rsidRPr="00AD4D0B" w:rsidRDefault="0060704A" w:rsidP="0060704A">
            <w:pPr>
              <w:pStyle w:val="B3"/>
              <w:numPr>
                <w:ilvl w:val="3"/>
                <w:numId w:val="18"/>
              </w:numPr>
              <w:overflowPunct/>
              <w:autoSpaceDE/>
              <w:autoSpaceDN/>
              <w:adjustRightInd/>
              <w:textAlignment w:val="auto"/>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3A9E0D66" w14:textId="77777777" w:rsidR="0060704A" w:rsidRPr="00AD4D0B" w:rsidRDefault="0060704A" w:rsidP="0060704A">
            <w:pPr>
              <w:pStyle w:val="B3"/>
              <w:numPr>
                <w:ilvl w:val="3"/>
                <w:numId w:val="18"/>
              </w:numPr>
              <w:overflowPunct/>
              <w:autoSpaceDE/>
              <w:autoSpaceDN/>
              <w:adjustRightInd/>
              <w:textAlignment w:val="auto"/>
            </w:pPr>
            <w:r w:rsidRPr="00AD4D0B">
              <w:t>FFS on other contents</w:t>
            </w:r>
            <w:r>
              <w:rPr>
                <w:rFonts w:eastAsia="等线" w:hint="eastAsia"/>
                <w:lang w:eastAsia="zh-CN"/>
              </w:rPr>
              <w:t xml:space="preserve"> </w:t>
            </w:r>
          </w:p>
          <w:p w14:paraId="5C74DCF1" w14:textId="77777777" w:rsidR="0060704A" w:rsidRPr="00AD4D0B" w:rsidRDefault="0060704A" w:rsidP="0060704A">
            <w:pPr>
              <w:pStyle w:val="B3"/>
              <w:numPr>
                <w:ilvl w:val="2"/>
                <w:numId w:val="18"/>
              </w:numPr>
              <w:overflowPunct/>
              <w:autoSpaceDE/>
              <w:autoSpaceDN/>
              <w:adjustRightInd/>
              <w:textAlignment w:val="auto"/>
            </w:pPr>
            <w:r w:rsidRPr="00AD4D0B">
              <w:t>The report is at least configured/triggered by NW</w:t>
            </w:r>
          </w:p>
          <w:p w14:paraId="0A4CF00E" w14:textId="77777777" w:rsidR="0060704A" w:rsidRPr="00AD4D0B" w:rsidRDefault="0060704A" w:rsidP="0060704A">
            <w:pPr>
              <w:pStyle w:val="B3"/>
              <w:numPr>
                <w:ilvl w:val="2"/>
                <w:numId w:val="18"/>
              </w:numPr>
              <w:overflowPunct/>
              <w:autoSpaceDE/>
              <w:autoSpaceDN/>
              <w:adjustRightInd/>
              <w:textAlignment w:val="auto"/>
            </w:pPr>
            <w:r w:rsidRPr="00AD4D0B">
              <w:t>Note: this may or may not have additional spec impact</w:t>
            </w:r>
          </w:p>
          <w:p w14:paraId="44A20F25" w14:textId="77777777" w:rsidR="0060704A" w:rsidRPr="00AD4D0B" w:rsidRDefault="0060704A" w:rsidP="0060704A">
            <w:pPr>
              <w:pStyle w:val="B3"/>
              <w:numPr>
                <w:ilvl w:val="1"/>
                <w:numId w:val="18"/>
              </w:numPr>
              <w:overflowPunct/>
              <w:autoSpaceDE/>
              <w:autoSpaceDN/>
              <w:adjustRightInd/>
              <w:textAlignment w:val="auto"/>
            </w:pPr>
            <w:r w:rsidRPr="00AD4D0B">
              <w:t xml:space="preserve">Option 2 (UE-assisted performance monitoring): </w:t>
            </w:r>
          </w:p>
          <w:p w14:paraId="182BD1EA" w14:textId="77777777" w:rsidR="0060704A" w:rsidRPr="00AD4D0B" w:rsidRDefault="0060704A" w:rsidP="0060704A">
            <w:pPr>
              <w:pStyle w:val="B3"/>
              <w:numPr>
                <w:ilvl w:val="2"/>
                <w:numId w:val="18"/>
              </w:numPr>
              <w:overflowPunct/>
              <w:autoSpaceDE/>
              <w:autoSpaceDN/>
              <w:adjustRightInd/>
              <w:textAlignment w:val="auto"/>
            </w:pPr>
            <w:r w:rsidRPr="00AD4D0B">
              <w:t xml:space="preserve">UE calculates performance metric(s) </w:t>
            </w:r>
          </w:p>
          <w:p w14:paraId="6420BED2" w14:textId="77777777" w:rsidR="0060704A" w:rsidRPr="00AD4D0B" w:rsidRDefault="0060704A" w:rsidP="0060704A">
            <w:pPr>
              <w:pStyle w:val="B3"/>
              <w:numPr>
                <w:ilvl w:val="3"/>
                <w:numId w:val="18"/>
              </w:numPr>
              <w:overflowPunct/>
              <w:autoSpaceDE/>
              <w:autoSpaceDN/>
              <w:adjustRightInd/>
              <w:textAlignment w:val="auto"/>
            </w:pPr>
            <w:r>
              <w:rPr>
                <w:rFonts w:eastAsia="等线" w:hint="eastAsia"/>
                <w:lang w:eastAsia="zh-CN"/>
              </w:rPr>
              <w:t xml:space="preserve">FFS how to report and what to report </w:t>
            </w:r>
          </w:p>
          <w:p w14:paraId="57455CB3" w14:textId="77777777" w:rsidR="0060704A" w:rsidRPr="00AD4D0B" w:rsidRDefault="0060704A" w:rsidP="0060704A">
            <w:pPr>
              <w:pStyle w:val="B3"/>
              <w:numPr>
                <w:ilvl w:val="1"/>
                <w:numId w:val="18"/>
              </w:numPr>
              <w:overflowPunct/>
              <w:autoSpaceDE/>
              <w:autoSpaceDN/>
              <w:adjustRightInd/>
              <w:textAlignment w:val="auto"/>
            </w:pPr>
            <w:r w:rsidRPr="00AD4D0B">
              <w:t>FFS whether to trigger the report based on event(s) for Option 1 and/or Option 2</w:t>
            </w:r>
          </w:p>
          <w:p w14:paraId="2614BC77" w14:textId="1B0213C6" w:rsidR="0060704A" w:rsidRDefault="0060704A" w:rsidP="0060704A">
            <w:pPr>
              <w:spacing w:before="80" w:after="80"/>
              <w:rPr>
                <w:bCs/>
                <w:iCs/>
                <w:lang w:eastAsia="zh-CN"/>
              </w:rPr>
            </w:pPr>
            <w:r w:rsidRPr="00AD4D0B">
              <w:rPr>
                <w:color w:val="000000"/>
              </w:rPr>
              <w:t>FFS Type 2 performance monitoring</w:t>
            </w:r>
          </w:p>
        </w:tc>
      </w:tr>
    </w:tbl>
    <w:p w14:paraId="3655A8D0" w14:textId="6D299A6F" w:rsidR="007F4ABB" w:rsidRDefault="00775046" w:rsidP="00B858C6">
      <w:pPr>
        <w:spacing w:before="80" w:after="80"/>
        <w:rPr>
          <w:bCs/>
          <w:iCs/>
          <w:lang w:eastAsia="zh-CN"/>
        </w:rPr>
      </w:pPr>
      <w:r w:rsidRPr="00775046">
        <w:rPr>
          <w:bCs/>
          <w:iCs/>
          <w:lang w:eastAsia="zh-CN"/>
        </w:rPr>
        <w:t xml:space="preserve">Regarding option 2, UE-assisted performance monitoring, it is necessary to define specific events that trigger </w:t>
      </w:r>
      <w:r w:rsidR="00EB1B6B">
        <w:rPr>
          <w:bCs/>
          <w:iCs/>
          <w:lang w:eastAsia="zh-CN"/>
        </w:rPr>
        <w:t xml:space="preserve">reporting for </w:t>
      </w:r>
      <w:r w:rsidRPr="00775046">
        <w:rPr>
          <w:bCs/>
          <w:iCs/>
          <w:lang w:eastAsia="zh-CN"/>
        </w:rPr>
        <w:t xml:space="preserve">model monitoring. </w:t>
      </w:r>
      <w:r>
        <w:rPr>
          <w:bCs/>
          <w:iCs/>
          <w:lang w:eastAsia="zh-CN"/>
        </w:rPr>
        <w:t>Considering the scenario, i</w:t>
      </w:r>
      <w:r w:rsidRPr="00775046">
        <w:rPr>
          <w:bCs/>
          <w:iCs/>
          <w:lang w:eastAsia="zh-CN"/>
        </w:rPr>
        <w:t xml:space="preserve">n BM-Case 1, </w:t>
      </w:r>
      <w:r w:rsidR="006E0256">
        <w:rPr>
          <w:bCs/>
          <w:iCs/>
          <w:lang w:eastAsia="zh-CN"/>
        </w:rPr>
        <w:t>when</w:t>
      </w:r>
      <w:r w:rsidRPr="00775046">
        <w:rPr>
          <w:bCs/>
          <w:iCs/>
          <w:lang w:eastAsia="zh-CN"/>
        </w:rPr>
        <w:t xml:space="preserve"> predicted candidate beams are also measured in Set C or Set B, </w:t>
      </w:r>
      <w:r w:rsidR="009B4C00">
        <w:rPr>
          <w:rFonts w:hint="eastAsia"/>
          <w:bCs/>
          <w:iCs/>
          <w:lang w:eastAsia="zh-CN"/>
        </w:rPr>
        <w:t>a</w:t>
      </w:r>
      <w:r w:rsidR="00762945" w:rsidRPr="00762945">
        <w:rPr>
          <w:bCs/>
          <w:iCs/>
          <w:lang w:eastAsia="zh-CN"/>
        </w:rPr>
        <w:t xml:space="preserve"> direct comparison between the predicted and measured results can be performed to determine whether the inference is successful or not</w:t>
      </w:r>
      <w:r w:rsidRPr="00775046">
        <w:rPr>
          <w:bCs/>
          <w:iCs/>
          <w:lang w:eastAsia="zh-CN"/>
        </w:rPr>
        <w:t>. When such a failure is detected, the UE can report it to the network to initiate further monitoring procedures. This process can be defined as an event.</w:t>
      </w:r>
      <w:r w:rsidR="007F4ABB">
        <w:rPr>
          <w:rFonts w:hint="eastAsia"/>
          <w:bCs/>
          <w:iCs/>
          <w:lang w:eastAsia="zh-CN"/>
        </w:rPr>
        <w:t xml:space="preserve"> </w:t>
      </w:r>
    </w:p>
    <w:p w14:paraId="7E82F5A8" w14:textId="41A456B0" w:rsidR="00FD6BA1" w:rsidRPr="00FD6BA1" w:rsidRDefault="00775046" w:rsidP="00FD6BA1">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Pr="004C4F29">
        <w:rPr>
          <w:rFonts w:ascii="Times New Roman" w:eastAsia="MS Gothic" w:hAnsi="Times New Roman" w:cs="Times New Roman"/>
          <w:b/>
          <w:sz w:val="22"/>
          <w:szCs w:val="22"/>
          <w:lang w:eastAsia="ja-JP"/>
        </w:rPr>
        <w:t>Support for defining event(s) to trigger reporting for monitoring, such as the difference between predicted results and measured results at the inference stage in BM-Case 1.</w:t>
      </w:r>
      <w:r w:rsidR="0059496A">
        <w:rPr>
          <w:rFonts w:ascii="Times New Roman" w:eastAsia="MS Gothic" w:hAnsi="Times New Roman" w:cs="Times New Roman"/>
          <w:b/>
          <w:sz w:val="22"/>
          <w:szCs w:val="22"/>
          <w:lang w:eastAsia="ja-JP"/>
        </w:rPr>
        <w:t xml:space="preserve"> </w:t>
      </w:r>
    </w:p>
    <w:p w14:paraId="49EBC7D5" w14:textId="5337629E" w:rsidR="00FD6BA1" w:rsidRDefault="00FD6BA1" w:rsidP="00FD6BA1">
      <w:pPr>
        <w:spacing w:before="80" w:after="80"/>
        <w:rPr>
          <w:bCs/>
          <w:iCs/>
          <w:lang w:eastAsia="zh-CN"/>
        </w:rPr>
      </w:pPr>
      <w:r w:rsidRPr="00F90CA9">
        <w:rPr>
          <w:bCs/>
          <w:iCs/>
          <w:lang w:eastAsia="zh-CN"/>
        </w:rPr>
        <w:t xml:space="preserve">For BM-Case 2, </w:t>
      </w:r>
      <w:r>
        <w:rPr>
          <w:rFonts w:hint="eastAsia"/>
          <w:bCs/>
          <w:iCs/>
          <w:lang w:eastAsia="zh-CN"/>
        </w:rPr>
        <w:t xml:space="preserve">performing </w:t>
      </w:r>
      <w:r w:rsidRPr="00F90CA9">
        <w:rPr>
          <w:bCs/>
          <w:iCs/>
          <w:lang w:eastAsia="zh-CN"/>
        </w:rPr>
        <w:t>model monitoring</w:t>
      </w:r>
      <w:r>
        <w:rPr>
          <w:rFonts w:hint="eastAsia"/>
          <w:bCs/>
          <w:iCs/>
          <w:lang w:eastAsia="zh-CN"/>
        </w:rPr>
        <w:t xml:space="preserve"> needs to measure</w:t>
      </w:r>
      <w:r w:rsidRPr="00F90CA9">
        <w:rPr>
          <w:bCs/>
          <w:iCs/>
          <w:lang w:eastAsia="zh-CN"/>
        </w:rPr>
        <w:t xml:space="preserve"> the full resource set configur</w:t>
      </w:r>
      <w:r>
        <w:rPr>
          <w:rFonts w:hint="eastAsia"/>
          <w:bCs/>
          <w:iCs/>
          <w:lang w:eastAsia="zh-CN"/>
        </w:rPr>
        <w:t>ed by NW which</w:t>
      </w:r>
      <w:r w:rsidRPr="00F90CA9">
        <w:rPr>
          <w:bCs/>
          <w:iCs/>
          <w:lang w:eastAsia="zh-CN"/>
        </w:rPr>
        <w:t xml:space="preserve"> result</w:t>
      </w:r>
      <w:r w:rsidR="00E30DC8">
        <w:rPr>
          <w:rFonts w:hint="eastAsia"/>
          <w:bCs/>
          <w:iCs/>
          <w:lang w:eastAsia="zh-CN"/>
        </w:rPr>
        <w:t>s</w:t>
      </w:r>
      <w:r w:rsidRPr="00F90CA9">
        <w:rPr>
          <w:bCs/>
          <w:iCs/>
          <w:lang w:eastAsia="zh-CN"/>
        </w:rPr>
        <w:t xml:space="preserve"> in significant </w:t>
      </w:r>
      <w:r>
        <w:rPr>
          <w:rFonts w:hint="eastAsia"/>
          <w:bCs/>
          <w:iCs/>
          <w:lang w:eastAsia="zh-CN"/>
        </w:rPr>
        <w:t xml:space="preserve">measurement </w:t>
      </w:r>
      <w:r w:rsidRPr="00F90CA9">
        <w:rPr>
          <w:bCs/>
          <w:iCs/>
          <w:lang w:eastAsia="zh-CN"/>
        </w:rPr>
        <w:t>overhead</w:t>
      </w:r>
      <w:r>
        <w:rPr>
          <w:rFonts w:hint="eastAsia"/>
          <w:bCs/>
          <w:iCs/>
          <w:lang w:eastAsia="zh-CN"/>
        </w:rPr>
        <w:t xml:space="preserve"> and latency</w:t>
      </w:r>
      <w:r w:rsidRPr="00F90CA9">
        <w:rPr>
          <w:bCs/>
          <w:iCs/>
          <w:lang w:eastAsia="zh-CN"/>
        </w:rPr>
        <w:t>.</w:t>
      </w:r>
      <w:r>
        <w:rPr>
          <w:rFonts w:hint="eastAsia"/>
          <w:bCs/>
          <w:iCs/>
          <w:lang w:eastAsia="zh-CN"/>
        </w:rPr>
        <w:t xml:space="preserve"> </w:t>
      </w:r>
      <w:r w:rsidRPr="00F90CA9">
        <w:rPr>
          <w:bCs/>
          <w:iCs/>
          <w:lang w:eastAsia="zh-CN"/>
        </w:rPr>
        <w:t>Especially</w:t>
      </w:r>
      <w:r>
        <w:rPr>
          <w:rFonts w:hint="eastAsia"/>
          <w:bCs/>
          <w:iCs/>
          <w:lang w:eastAsia="zh-CN"/>
        </w:rPr>
        <w:t>,</w:t>
      </w:r>
      <w:r w:rsidRPr="00F90CA9">
        <w:rPr>
          <w:bCs/>
          <w:iCs/>
          <w:lang w:eastAsia="zh-CN"/>
        </w:rPr>
        <w:t xml:space="preserve"> </w:t>
      </w:r>
      <w:r>
        <w:rPr>
          <w:rFonts w:hint="eastAsia"/>
          <w:bCs/>
          <w:iCs/>
          <w:lang w:eastAsia="zh-CN"/>
        </w:rPr>
        <w:t>in the case where</w:t>
      </w:r>
      <w:r w:rsidRPr="00F90CA9">
        <w:rPr>
          <w:bCs/>
          <w:iCs/>
          <w:lang w:eastAsia="zh-CN"/>
        </w:rPr>
        <w:t xml:space="preserve"> </w:t>
      </w:r>
      <w:r>
        <w:rPr>
          <w:rFonts w:hint="eastAsia"/>
          <w:bCs/>
          <w:iCs/>
          <w:lang w:eastAsia="zh-CN"/>
        </w:rPr>
        <w:t xml:space="preserve">the performance metric is calculated for </w:t>
      </w:r>
      <w:r w:rsidRPr="00F90CA9">
        <w:rPr>
          <w:bCs/>
          <w:iCs/>
          <w:lang w:eastAsia="zh-CN"/>
        </w:rPr>
        <w:t>multiple time instances</w:t>
      </w:r>
      <w:r>
        <w:rPr>
          <w:rFonts w:hint="eastAsia"/>
          <w:bCs/>
          <w:iCs/>
          <w:lang w:eastAsia="zh-CN"/>
        </w:rPr>
        <w:t xml:space="preserve"> </w:t>
      </w:r>
      <w:r w:rsidRPr="00F90CA9">
        <w:rPr>
          <w:bCs/>
          <w:iCs/>
          <w:lang w:eastAsia="zh-CN"/>
        </w:rPr>
        <w:t xml:space="preserve">to avoid the "ping-pong" effect. To reduce this </w:t>
      </w:r>
      <w:r w:rsidRPr="00F90CA9">
        <w:rPr>
          <w:bCs/>
          <w:iCs/>
          <w:lang w:eastAsia="zh-CN"/>
        </w:rPr>
        <w:lastRenderedPageBreak/>
        <w:t xml:space="preserve">overhead, we propose reusing part of the input data from the previous inference </w:t>
      </w:r>
      <w:r>
        <w:rPr>
          <w:rFonts w:hint="eastAsia"/>
          <w:bCs/>
          <w:iCs/>
          <w:lang w:eastAsia="zh-CN"/>
        </w:rPr>
        <w:t xml:space="preserve">instance </w:t>
      </w:r>
      <w:r w:rsidRPr="00F90CA9">
        <w:rPr>
          <w:bCs/>
          <w:iCs/>
          <w:lang w:eastAsia="zh-CN"/>
        </w:rPr>
        <w:t>for each new inference</w:t>
      </w:r>
      <w:r>
        <w:rPr>
          <w:rFonts w:hint="eastAsia"/>
          <w:bCs/>
          <w:iCs/>
          <w:lang w:eastAsia="zh-CN"/>
        </w:rPr>
        <w:t xml:space="preserve"> instance</w:t>
      </w:r>
      <w:r w:rsidRPr="00F90CA9">
        <w:rPr>
          <w:bCs/>
          <w:iCs/>
          <w:lang w:eastAsia="zh-CN"/>
        </w:rPr>
        <w:t>.</w:t>
      </w:r>
      <w:r>
        <w:rPr>
          <w:rFonts w:hint="eastAsia"/>
          <w:bCs/>
          <w:iCs/>
          <w:lang w:eastAsia="zh-CN"/>
        </w:rPr>
        <w:t xml:space="preserve"> </w:t>
      </w:r>
      <w:r w:rsidRPr="00F90CA9">
        <w:rPr>
          <w:bCs/>
          <w:iCs/>
          <w:lang w:eastAsia="zh-CN"/>
        </w:rPr>
        <w:t>This approach can be illustrated as follow</w:t>
      </w:r>
      <w:r>
        <w:rPr>
          <w:rFonts w:hint="eastAsia"/>
          <w:bCs/>
          <w:iCs/>
          <w:lang w:eastAsia="zh-CN"/>
        </w:rPr>
        <w:t>ing picture</w:t>
      </w:r>
      <w:r w:rsidRPr="00F90CA9">
        <w:rPr>
          <w:bCs/>
          <w:iCs/>
          <w:lang w:eastAsia="zh-CN"/>
        </w:rPr>
        <w:t>: for each inference instance, the model's input is based on measurements from five consecutive slots</w:t>
      </w:r>
      <w:r>
        <w:rPr>
          <w:rFonts w:hint="eastAsia"/>
          <w:bCs/>
          <w:iCs/>
          <w:lang w:eastAsia="zh-CN"/>
        </w:rPr>
        <w:t xml:space="preserve"> and predict for future four consecutive slots</w:t>
      </w:r>
      <w:r w:rsidRPr="00F90CA9">
        <w:rPr>
          <w:bCs/>
          <w:iCs/>
          <w:lang w:eastAsia="zh-CN"/>
        </w:rPr>
        <w:t>.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755E22B9" w14:textId="77777777" w:rsidR="00FD6BA1" w:rsidRPr="00783E30" w:rsidRDefault="00FD6BA1" w:rsidP="00FD6BA1">
      <w:pPr>
        <w:spacing w:before="80" w:after="80"/>
        <w:rPr>
          <w:bCs/>
          <w:iCs/>
          <w:lang w:eastAsia="zh-CN"/>
        </w:rPr>
      </w:pPr>
      <w:r>
        <w:rPr>
          <w:bCs/>
          <w:iCs/>
          <w:lang w:eastAsia="zh-CN"/>
        </w:rPr>
        <w:t>T</w:t>
      </w:r>
      <w:r>
        <w:rPr>
          <w:rFonts w:hint="eastAsia"/>
          <w:bCs/>
          <w:iCs/>
          <w:lang w:eastAsia="zh-CN"/>
        </w:rPr>
        <w:t xml:space="preserve">his </w:t>
      </w:r>
      <w:r>
        <w:rPr>
          <w:bCs/>
          <w:iCs/>
          <w:lang w:eastAsia="zh-CN"/>
        </w:rPr>
        <w:t>approach</w:t>
      </w:r>
      <w:r>
        <w:rPr>
          <w:rFonts w:hint="eastAsia"/>
          <w:bCs/>
          <w:iCs/>
          <w:lang w:eastAsia="zh-CN"/>
        </w:rPr>
        <w:t xml:space="preserve"> doesn</w:t>
      </w:r>
      <w:r>
        <w:rPr>
          <w:bCs/>
          <w:iCs/>
          <w:lang w:eastAsia="zh-CN"/>
        </w:rPr>
        <w:t>’</w:t>
      </w:r>
      <w:r>
        <w:rPr>
          <w:rFonts w:hint="eastAsia"/>
          <w:bCs/>
          <w:iCs/>
          <w:lang w:eastAsia="zh-CN"/>
        </w:rPr>
        <w:t xml:space="preserve">t need NW </w:t>
      </w:r>
      <w:r w:rsidRPr="008F4D6F">
        <w:rPr>
          <w:bCs/>
          <w:iCs/>
          <w:lang w:eastAsia="zh-CN"/>
        </w:rPr>
        <w:t>to configure the full set of resources according to the model's input requirements. Instead, only a portion of the resources needs to be configured, while the other part of the input data is derived from the measurements obtained in the previous instance. This approach can significantly reduce the measurement overhead.</w:t>
      </w:r>
      <w:r>
        <w:rPr>
          <w:rFonts w:hint="eastAsia"/>
          <w:bCs/>
          <w:iCs/>
          <w:lang w:eastAsia="zh-CN"/>
        </w:rPr>
        <w:t xml:space="preserve"> </w:t>
      </w:r>
    </w:p>
    <w:p w14:paraId="37670613" w14:textId="77777777" w:rsidR="00FD6BA1" w:rsidRPr="00F24CF6" w:rsidRDefault="00FD6BA1" w:rsidP="00FD6BA1">
      <w:pPr>
        <w:spacing w:before="80" w:after="80"/>
        <w:rPr>
          <w:bCs/>
          <w:iCs/>
          <w:lang w:eastAsia="zh-CN"/>
        </w:rPr>
      </w:pPr>
      <w:r>
        <w:object w:dxaOrig="10793" w:dyaOrig="2760" w14:anchorId="058A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121.8pt" o:ole="">
            <v:imagedata r:id="rId12" o:title=""/>
          </v:shape>
          <o:OLEObject Type="Embed" ProgID="Visio.Drawing.15" ShapeID="_x0000_i1025" DrawAspect="Content" ObjectID="_1789566384" r:id="rId13"/>
        </w:object>
      </w:r>
    </w:p>
    <w:p w14:paraId="0660CBEA" w14:textId="13708FB1" w:rsidR="00FD6BA1" w:rsidRDefault="0061535A" w:rsidP="00E61489">
      <w:pPr>
        <w:spacing w:before="80" w:after="80"/>
        <w:jc w:val="center"/>
        <w:rPr>
          <w:bCs/>
          <w:iCs/>
          <w:lang w:eastAsia="zh-CN"/>
        </w:rPr>
      </w:pPr>
      <w:r>
        <w:rPr>
          <w:rFonts w:hint="eastAsia"/>
          <w:bCs/>
          <w:iCs/>
          <w:lang w:eastAsia="zh-CN"/>
        </w:rPr>
        <w:t>Fig</w:t>
      </w:r>
      <w:r w:rsidR="00E61489">
        <w:rPr>
          <w:rFonts w:hint="eastAsia"/>
          <w:bCs/>
          <w:iCs/>
          <w:lang w:eastAsia="zh-CN"/>
        </w:rPr>
        <w:t>ure</w:t>
      </w:r>
      <w:r>
        <w:rPr>
          <w:rFonts w:hint="eastAsia"/>
          <w:bCs/>
          <w:iCs/>
          <w:lang w:eastAsia="zh-CN"/>
        </w:rPr>
        <w:t>1</w:t>
      </w:r>
      <w:r w:rsidR="00E61489">
        <w:rPr>
          <w:rFonts w:hint="eastAsia"/>
          <w:bCs/>
          <w:iCs/>
          <w:lang w:eastAsia="zh-CN"/>
        </w:rPr>
        <w:t>.</w:t>
      </w:r>
      <w:r>
        <w:rPr>
          <w:rFonts w:hint="eastAsia"/>
          <w:bCs/>
          <w:iCs/>
          <w:lang w:eastAsia="zh-CN"/>
        </w:rPr>
        <w:t xml:space="preserve"> </w:t>
      </w:r>
      <w:r w:rsidR="00E61489">
        <w:rPr>
          <w:rFonts w:hint="eastAsia"/>
          <w:bCs/>
          <w:iCs/>
          <w:lang w:eastAsia="zh-CN"/>
        </w:rPr>
        <w:t>s</w:t>
      </w:r>
      <w:r w:rsidR="00E61489" w:rsidRPr="00E61489">
        <w:rPr>
          <w:bCs/>
          <w:iCs/>
          <w:lang w:eastAsia="zh-CN"/>
        </w:rPr>
        <w:t xml:space="preserve">chematic diagram of multiple inferences </w:t>
      </w:r>
      <w:r w:rsidR="00E61489">
        <w:rPr>
          <w:rFonts w:hint="eastAsia"/>
          <w:bCs/>
          <w:iCs/>
          <w:lang w:eastAsia="zh-CN"/>
        </w:rPr>
        <w:t xml:space="preserve">instances </w:t>
      </w:r>
      <w:r w:rsidR="00E61489" w:rsidRPr="00E61489">
        <w:rPr>
          <w:bCs/>
          <w:iCs/>
          <w:lang w:eastAsia="zh-CN"/>
        </w:rPr>
        <w:t>with data reuse in BM-Cases 2</w:t>
      </w:r>
    </w:p>
    <w:p w14:paraId="3590F8DB" w14:textId="77777777" w:rsidR="00E61489" w:rsidRDefault="00E61489" w:rsidP="00FD6BA1">
      <w:pPr>
        <w:spacing w:before="80" w:after="80"/>
        <w:rPr>
          <w:bCs/>
          <w:iCs/>
          <w:lang w:eastAsia="zh-CN"/>
        </w:rPr>
      </w:pPr>
    </w:p>
    <w:p w14:paraId="4A7B8EA6" w14:textId="250E6DA4" w:rsidR="00FD6BA1" w:rsidRPr="002108CB" w:rsidRDefault="00FD6BA1" w:rsidP="00FD6BA1">
      <w:pPr>
        <w:spacing w:before="80" w:after="80"/>
        <w:rPr>
          <w:bCs/>
          <w:iCs/>
          <w:lang w:eastAsia="zh-CN"/>
        </w:rPr>
      </w:pPr>
      <w:r w:rsidRPr="00287852">
        <w:rPr>
          <w:bCs/>
          <w:iCs/>
          <w:lang w:eastAsia="zh-CN"/>
        </w:rPr>
        <w:t xml:space="preserve">In this figure, the candidate beam in slot eight has been predicted </w:t>
      </w:r>
      <w:r w:rsidR="00E30DC8">
        <w:rPr>
          <w:rFonts w:hint="eastAsia"/>
          <w:bCs/>
          <w:iCs/>
          <w:lang w:eastAsia="zh-CN"/>
        </w:rPr>
        <w:t>in</w:t>
      </w:r>
      <w:r w:rsidRPr="00287852">
        <w:rPr>
          <w:bCs/>
          <w:iCs/>
          <w:lang w:eastAsia="zh-CN"/>
        </w:rPr>
        <w:t xml:space="preserve">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w:t>
      </w:r>
      <w:r>
        <w:rPr>
          <w:rFonts w:hint="eastAsia"/>
          <w:bCs/>
          <w:iCs/>
          <w:lang w:eastAsia="zh-CN"/>
        </w:rPr>
        <w:t xml:space="preserve">  </w:t>
      </w:r>
    </w:p>
    <w:p w14:paraId="011C4A74" w14:textId="77777777" w:rsidR="00FD6BA1" w:rsidRDefault="00FD6BA1" w:rsidP="00FD6BA1">
      <w:pPr>
        <w:spacing w:before="80" w:after="80"/>
        <w:rPr>
          <w:bCs/>
          <w:iCs/>
          <w:lang w:eastAsia="zh-CN"/>
        </w:rPr>
      </w:pPr>
      <w:r>
        <w:rPr>
          <w:rFonts w:hint="eastAsia"/>
          <w:bCs/>
          <w:iCs/>
          <w:lang w:eastAsia="zh-CN"/>
        </w:rPr>
        <w:t xml:space="preserve"> </w:t>
      </w:r>
    </w:p>
    <w:p w14:paraId="3560F6F1" w14:textId="41004538" w:rsidR="00FD6BA1" w:rsidRPr="00F767E3" w:rsidRDefault="00FD6BA1" w:rsidP="00FD6BA1">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F767E3">
        <w:rPr>
          <w:rFonts w:ascii="Times New Roman" w:eastAsia="MS Gothic" w:hAnsi="Times New Roman" w:cs="Times New Roman" w:hint="eastAsia"/>
          <w:b/>
          <w:sz w:val="22"/>
          <w:szCs w:val="22"/>
          <w:lang w:eastAsia="ja-JP"/>
        </w:rPr>
        <w:t xml:space="preserve">: </w:t>
      </w:r>
      <w:bookmarkStart w:id="0" w:name="_Hlk178490961"/>
      <w:r w:rsidRPr="00F767E3">
        <w:rPr>
          <w:rFonts w:ascii="Times New Roman" w:eastAsia="MS Gothic" w:hAnsi="Times New Roman" w:cs="Times New Roman" w:hint="eastAsia"/>
          <w:b/>
          <w:sz w:val="22"/>
          <w:szCs w:val="22"/>
          <w:lang w:eastAsia="ja-JP"/>
        </w:rPr>
        <w:t xml:space="preserve">For BM-Case2, </w:t>
      </w:r>
      <w:bookmarkEnd w:id="0"/>
      <w:r w:rsidR="00111105" w:rsidRPr="00111105">
        <w:rPr>
          <w:rFonts w:ascii="Times New Roman" w:eastAsia="MS Gothic" w:hAnsi="Times New Roman" w:cs="Times New Roman"/>
          <w:b/>
          <w:sz w:val="22"/>
          <w:szCs w:val="22"/>
          <w:lang w:eastAsia="ja-JP"/>
        </w:rPr>
        <w:t xml:space="preserve">Further study is needed to reduce measurement overhead based on the RS resource set configured by </w:t>
      </w:r>
      <w:r w:rsidR="00111105">
        <w:rPr>
          <w:rFonts w:ascii="Times New Roman" w:hAnsi="Times New Roman" w:cs="Times New Roman" w:hint="eastAsia"/>
          <w:b/>
          <w:sz w:val="22"/>
          <w:szCs w:val="22"/>
        </w:rPr>
        <w:t xml:space="preserve">NW </w:t>
      </w:r>
      <w:r w:rsidR="00111105" w:rsidRPr="00111105">
        <w:rPr>
          <w:rFonts w:ascii="Times New Roman" w:eastAsia="MS Gothic" w:hAnsi="Times New Roman" w:cs="Times New Roman"/>
          <w:b/>
          <w:sz w:val="22"/>
          <w:szCs w:val="22"/>
          <w:lang w:eastAsia="ja-JP"/>
        </w:rPr>
        <w:t>in model monitoring</w:t>
      </w:r>
      <w:r w:rsidR="00111105">
        <w:rPr>
          <w:rFonts w:ascii="Times New Roman" w:hAnsi="Times New Roman" w:cs="Times New Roman" w:hint="eastAsia"/>
          <w:b/>
          <w:sz w:val="22"/>
          <w:szCs w:val="22"/>
        </w:rPr>
        <w:t>.</w:t>
      </w:r>
    </w:p>
    <w:p w14:paraId="650EFFD5" w14:textId="2B894BCF" w:rsidR="00FD6BA1" w:rsidRPr="00F56595" w:rsidRDefault="00FD6BA1" w:rsidP="00360D65">
      <w:pPr>
        <w:pStyle w:val="afa"/>
        <w:numPr>
          <w:ilvl w:val="0"/>
          <w:numId w:val="9"/>
        </w:numPr>
        <w:spacing w:before="80" w:after="80" w:line="300" w:lineRule="exact"/>
        <w:ind w:left="0" w:firstLine="0"/>
        <w:rPr>
          <w:bCs/>
          <w:iCs/>
        </w:rPr>
      </w:pPr>
      <w:r w:rsidRPr="00F56595">
        <w:rPr>
          <w:rFonts w:ascii="Times New Roman" w:eastAsia="MS Gothic" w:hAnsi="Times New Roman" w:cs="Times New Roman" w:hint="eastAsia"/>
          <w:b/>
          <w:sz w:val="22"/>
          <w:szCs w:val="22"/>
          <w:lang w:eastAsia="ja-JP"/>
        </w:rPr>
        <w:t xml:space="preserve">: </w:t>
      </w:r>
      <w:r w:rsidR="00F56595" w:rsidRPr="00F56595">
        <w:rPr>
          <w:rFonts w:ascii="Times New Roman" w:hAnsi="Times New Roman" w:cs="Times New Roman"/>
          <w:b/>
          <w:sz w:val="22"/>
          <w:szCs w:val="22"/>
        </w:rPr>
        <w:t>For BM-Case 2, support defining events to trigger monitoring reports, such as when the prediction results for the same future time instance vary significantly.</w:t>
      </w:r>
      <w:r w:rsidR="00FE485C">
        <w:rPr>
          <w:rFonts w:ascii="Times New Roman" w:hAnsi="Times New Roman" w:cs="Times New Roman" w:hint="eastAsia"/>
          <w:b/>
          <w:sz w:val="22"/>
          <w:szCs w:val="22"/>
        </w:rPr>
        <w:t xml:space="preserve"> </w:t>
      </w:r>
    </w:p>
    <w:p w14:paraId="2DCFE42B" w14:textId="4ED5803D" w:rsidR="003454C6" w:rsidRPr="00E61489" w:rsidRDefault="001E183A" w:rsidP="0061535A">
      <w:pPr>
        <w:pStyle w:val="afa"/>
        <w:spacing w:before="200" w:after="200" w:line="300" w:lineRule="exact"/>
        <w:ind w:left="0"/>
        <w:rPr>
          <w:rFonts w:ascii="Times New Roman" w:hAnsi="Times New Roman" w:cs="Times New Roman"/>
          <w:bCs/>
          <w:iCs/>
          <w:sz w:val="22"/>
          <w:szCs w:val="22"/>
        </w:rPr>
      </w:pPr>
      <w:r w:rsidRPr="00E61489">
        <w:rPr>
          <w:rFonts w:ascii="Times New Roman" w:hAnsi="Times New Roman" w:cs="Times New Roman"/>
          <w:bCs/>
          <w:iCs/>
          <w:sz w:val="22"/>
          <w:szCs w:val="22"/>
        </w:rPr>
        <w:t>I</w:t>
      </w:r>
      <w:r w:rsidR="00B51E89" w:rsidRPr="00E61489">
        <w:rPr>
          <w:rFonts w:ascii="Times New Roman" w:hAnsi="Times New Roman" w:cs="Times New Roman"/>
          <w:bCs/>
          <w:iCs/>
          <w:sz w:val="22"/>
          <w:szCs w:val="22"/>
        </w:rPr>
        <w:t xml:space="preserve">n the existing specification, there is a well-established beam failure mechanism. </w:t>
      </w:r>
      <w:r w:rsidR="0062291E" w:rsidRPr="00E61489">
        <w:rPr>
          <w:rFonts w:ascii="Times New Roman" w:hAnsi="Times New Roman" w:cs="Times New Roman"/>
          <w:bCs/>
          <w:iCs/>
          <w:sz w:val="22"/>
          <w:szCs w:val="22"/>
        </w:rPr>
        <w:t>We propose introducing a similar model failure mechanism because similar issues</w:t>
      </w:r>
      <w:r w:rsidR="008F286D" w:rsidRPr="00E61489" w:rsidDel="008F286D">
        <w:rPr>
          <w:rFonts w:ascii="Times New Roman" w:hAnsi="Times New Roman" w:cs="Times New Roman"/>
          <w:bCs/>
          <w:iCs/>
          <w:sz w:val="22"/>
          <w:szCs w:val="22"/>
        </w:rPr>
        <w:t xml:space="preserve"> </w:t>
      </w:r>
      <w:r w:rsidR="0062291E" w:rsidRPr="00E61489">
        <w:rPr>
          <w:rFonts w:ascii="Times New Roman" w:hAnsi="Times New Roman" w:cs="Times New Roman"/>
          <w:bCs/>
          <w:iCs/>
          <w:sz w:val="22"/>
          <w:szCs w:val="22"/>
        </w:rPr>
        <w:t xml:space="preserve">may </w:t>
      </w:r>
      <w:r w:rsidR="008F286D" w:rsidRPr="00E61489">
        <w:rPr>
          <w:rFonts w:ascii="Times New Roman" w:hAnsi="Times New Roman" w:cs="Times New Roman"/>
          <w:bCs/>
          <w:iCs/>
          <w:sz w:val="22"/>
          <w:szCs w:val="22"/>
        </w:rPr>
        <w:t xml:space="preserve">be </w:t>
      </w:r>
      <w:r w:rsidR="0062291E" w:rsidRPr="00E61489">
        <w:rPr>
          <w:rFonts w:ascii="Times New Roman" w:hAnsi="Times New Roman" w:cs="Times New Roman"/>
          <w:bCs/>
          <w:iCs/>
          <w:sz w:val="22"/>
          <w:szCs w:val="22"/>
        </w:rPr>
        <w:t>encounter</w:t>
      </w:r>
      <w:r w:rsidR="008F286D" w:rsidRPr="00E61489">
        <w:rPr>
          <w:rFonts w:ascii="Times New Roman" w:hAnsi="Times New Roman" w:cs="Times New Roman"/>
          <w:bCs/>
          <w:iCs/>
          <w:sz w:val="22"/>
          <w:szCs w:val="22"/>
        </w:rPr>
        <w:t>ed</w:t>
      </w:r>
      <w:r w:rsidR="0062291E" w:rsidRPr="00E61489">
        <w:rPr>
          <w:rFonts w:ascii="Times New Roman" w:hAnsi="Times New Roman" w:cs="Times New Roman"/>
          <w:bCs/>
          <w:iCs/>
          <w:sz w:val="22"/>
          <w:szCs w:val="22"/>
        </w:rPr>
        <w:t>.</w:t>
      </w:r>
      <w:r w:rsidR="004448A6" w:rsidRPr="00E61489">
        <w:rPr>
          <w:rFonts w:ascii="Times New Roman" w:hAnsi="Times New Roman" w:cs="Times New Roman"/>
          <w:bCs/>
          <w:iCs/>
          <w:sz w:val="22"/>
          <w:szCs w:val="22"/>
        </w:rPr>
        <w:t xml:space="preserve"> </w:t>
      </w:r>
      <w:r w:rsidR="005A4360" w:rsidRPr="00E61489">
        <w:rPr>
          <w:rFonts w:ascii="Times New Roman" w:hAnsi="Times New Roman" w:cs="Times New Roman"/>
          <w:bCs/>
          <w:iCs/>
          <w:sz w:val="22"/>
          <w:szCs w:val="22"/>
        </w:rPr>
        <w:t>For example, during the process of model switching, the phenomenon known as the "ping-pong effect" may also occur.</w:t>
      </w:r>
      <w:r w:rsidR="00C96B25" w:rsidRPr="00E61489">
        <w:rPr>
          <w:rFonts w:ascii="Times New Roman" w:hAnsi="Times New Roman" w:cs="Times New Roman"/>
          <w:bCs/>
          <w:iCs/>
          <w:sz w:val="22"/>
          <w:szCs w:val="22"/>
        </w:rPr>
        <w:t xml:space="preserve"> </w:t>
      </w:r>
      <w:r w:rsidR="00B51E89" w:rsidRPr="00E61489">
        <w:rPr>
          <w:rFonts w:ascii="Times New Roman" w:hAnsi="Times New Roman" w:cs="Times New Roman"/>
          <w:bCs/>
          <w:iCs/>
          <w:sz w:val="22"/>
          <w:szCs w:val="22"/>
        </w:rPr>
        <w:t xml:space="preserve">To guarantee robustness and account for external influences, the initiation of model failure should take into consideration multiple detection results. </w:t>
      </w:r>
    </w:p>
    <w:p w14:paraId="3400ABF0" w14:textId="6FD9677F" w:rsidR="0029765B" w:rsidRDefault="009178D1" w:rsidP="00A43DF1">
      <w:pPr>
        <w:spacing w:before="80" w:after="80"/>
        <w:rPr>
          <w:bCs/>
          <w:iCs/>
          <w:lang w:eastAsia="zh-CN"/>
        </w:rPr>
      </w:pPr>
      <w:r>
        <w:rPr>
          <w:bCs/>
          <w:iCs/>
          <w:lang w:eastAsia="zh-CN"/>
        </w:rPr>
        <w:t>Wh</w:t>
      </w:r>
      <w:r w:rsidR="00EB01E7">
        <w:rPr>
          <w:bCs/>
          <w:iCs/>
          <w:lang w:eastAsia="zh-CN"/>
        </w:rPr>
        <w:t>en</w:t>
      </w:r>
      <w:r w:rsidRPr="00B51E89">
        <w:rPr>
          <w:bCs/>
          <w:iCs/>
          <w:lang w:eastAsia="zh-CN"/>
        </w:rPr>
        <w:t xml:space="preserve"> </w:t>
      </w:r>
      <w:r w:rsidR="00B51E89" w:rsidRPr="00B51E89">
        <w:rPr>
          <w:bCs/>
          <w:iCs/>
          <w:lang w:eastAsia="zh-CN"/>
        </w:rPr>
        <w:t>the performance metric</w:t>
      </w:r>
      <w:r w:rsidR="003454C6">
        <w:rPr>
          <w:bCs/>
          <w:iCs/>
          <w:lang w:eastAsia="zh-CN"/>
        </w:rPr>
        <w:t xml:space="preserve"> of </w:t>
      </w:r>
      <w:r>
        <w:rPr>
          <w:bCs/>
          <w:iCs/>
          <w:lang w:eastAsia="zh-CN"/>
        </w:rPr>
        <w:t xml:space="preserve">a </w:t>
      </w:r>
      <w:r w:rsidR="003454C6">
        <w:rPr>
          <w:bCs/>
          <w:iCs/>
          <w:lang w:eastAsia="zh-CN"/>
        </w:rPr>
        <w:t>model</w:t>
      </w:r>
      <w:r w:rsidR="00B51E89" w:rsidRPr="00B51E89">
        <w:rPr>
          <w:bCs/>
          <w:iCs/>
          <w:lang w:eastAsia="zh-CN"/>
        </w:rPr>
        <w:t xml:space="preserve"> drops below a pre</w:t>
      </w:r>
      <w:r>
        <w:rPr>
          <w:bCs/>
          <w:iCs/>
          <w:lang w:eastAsia="zh-CN"/>
        </w:rPr>
        <w:t>-</w:t>
      </w:r>
      <w:r w:rsidR="00B51E89" w:rsidRPr="00B51E89">
        <w:rPr>
          <w:bCs/>
          <w:iCs/>
          <w:lang w:eastAsia="zh-CN"/>
        </w:rPr>
        <w:t xml:space="preserve">defined threshold, it can be marked as </w:t>
      </w:r>
      <w:r w:rsidR="00EB01E7">
        <w:rPr>
          <w:bCs/>
          <w:iCs/>
          <w:lang w:eastAsia="zh-CN"/>
        </w:rPr>
        <w:t>one</w:t>
      </w:r>
      <w:r w:rsidR="00EB01E7" w:rsidRPr="00B51E89">
        <w:rPr>
          <w:bCs/>
          <w:iCs/>
          <w:lang w:eastAsia="zh-CN"/>
        </w:rPr>
        <w:t xml:space="preserve"> </w:t>
      </w:r>
      <w:r w:rsidR="00B51E89" w:rsidRPr="00B51E89">
        <w:rPr>
          <w:bCs/>
          <w:iCs/>
          <w:lang w:eastAsia="zh-CN"/>
        </w:rPr>
        <w:t xml:space="preserve">failure </w:t>
      </w:r>
      <w:r w:rsidR="00EB01E7">
        <w:rPr>
          <w:bCs/>
          <w:iCs/>
          <w:lang w:eastAsia="zh-CN"/>
        </w:rPr>
        <w:t xml:space="preserve">and </w:t>
      </w:r>
      <w:r w:rsidR="003454C6">
        <w:rPr>
          <w:bCs/>
          <w:iCs/>
          <w:lang w:eastAsia="zh-CN"/>
        </w:rPr>
        <w:t xml:space="preserve">then, </w:t>
      </w:r>
      <w:r w:rsidR="00EB01E7">
        <w:rPr>
          <w:bCs/>
          <w:iCs/>
          <w:lang w:eastAsia="zh-CN"/>
        </w:rPr>
        <w:t>the</w:t>
      </w:r>
      <w:r w:rsidR="003454C6">
        <w:rPr>
          <w:bCs/>
          <w:iCs/>
          <w:lang w:eastAsia="zh-CN"/>
        </w:rPr>
        <w:t xml:space="preserve"> </w:t>
      </w:r>
      <w:r w:rsidR="00B51E89" w:rsidRPr="00B51E89">
        <w:rPr>
          <w:bCs/>
          <w:iCs/>
          <w:lang w:eastAsia="zh-CN"/>
        </w:rPr>
        <w:t>UE/</w:t>
      </w:r>
      <w:proofErr w:type="spellStart"/>
      <w:r w:rsidR="00B51E89" w:rsidRPr="00B51E89">
        <w:rPr>
          <w:bCs/>
          <w:iCs/>
          <w:lang w:eastAsia="zh-CN"/>
        </w:rPr>
        <w:t>gNB</w:t>
      </w:r>
      <w:proofErr w:type="spellEnd"/>
      <w:r w:rsidR="00B51E89" w:rsidRPr="00B51E89">
        <w:rPr>
          <w:bCs/>
          <w:iCs/>
          <w:lang w:eastAsia="zh-CN"/>
        </w:rPr>
        <w:t xml:space="preserve"> </w:t>
      </w:r>
      <w:r w:rsidR="003454C6">
        <w:rPr>
          <w:bCs/>
          <w:iCs/>
          <w:lang w:eastAsia="zh-CN"/>
        </w:rPr>
        <w:t xml:space="preserve">will </w:t>
      </w:r>
      <w:r w:rsidR="00B51E89" w:rsidRPr="00B51E89">
        <w:rPr>
          <w:bCs/>
          <w:iCs/>
          <w:lang w:eastAsia="zh-CN"/>
        </w:rPr>
        <w:t xml:space="preserve">start a failure count </w:t>
      </w:r>
      <w:r w:rsidR="003454C6">
        <w:rPr>
          <w:bCs/>
          <w:iCs/>
          <w:lang w:eastAsia="zh-CN"/>
        </w:rPr>
        <w:t>with</w:t>
      </w:r>
      <w:r w:rsidR="00B51E89" w:rsidRPr="00B51E89">
        <w:rPr>
          <w:bCs/>
          <w:iCs/>
          <w:lang w:eastAsia="zh-CN"/>
        </w:rPr>
        <w:t xml:space="preserve"> a specific timer activated. Upon reaching the maximum allowable failure count</w:t>
      </w:r>
      <w:r w:rsidR="001D68F0">
        <w:rPr>
          <w:bCs/>
          <w:iCs/>
          <w:lang w:eastAsia="zh-CN"/>
        </w:rPr>
        <w:t xml:space="preserve"> within</w:t>
      </w:r>
      <w:r w:rsidR="001D68F0" w:rsidRPr="001D68F0">
        <w:rPr>
          <w:bCs/>
          <w:iCs/>
          <w:lang w:eastAsia="zh-CN"/>
        </w:rPr>
        <w:t xml:space="preserve"> the timer's duration</w:t>
      </w:r>
      <w:r w:rsidR="00B51E89" w:rsidRPr="00B51E89">
        <w:rPr>
          <w:bCs/>
          <w:iCs/>
          <w:lang w:eastAsia="zh-CN"/>
        </w:rPr>
        <w:t xml:space="preserve">, model failure </w:t>
      </w:r>
      <w:r w:rsidR="00EB01E7">
        <w:rPr>
          <w:bCs/>
          <w:iCs/>
          <w:lang w:eastAsia="zh-CN"/>
        </w:rPr>
        <w:t>can</w:t>
      </w:r>
      <w:r w:rsidR="00EB01E7" w:rsidRPr="00B51E89">
        <w:rPr>
          <w:bCs/>
          <w:iCs/>
          <w:lang w:eastAsia="zh-CN"/>
        </w:rPr>
        <w:t xml:space="preserve"> </w:t>
      </w:r>
      <w:r w:rsidR="00EB01E7">
        <w:rPr>
          <w:bCs/>
          <w:iCs/>
          <w:lang w:eastAsia="zh-CN"/>
        </w:rPr>
        <w:t xml:space="preserve">then be </w:t>
      </w:r>
      <w:r w:rsidR="00B51E89" w:rsidRPr="00B51E89">
        <w:rPr>
          <w:bCs/>
          <w:iCs/>
          <w:lang w:eastAsia="zh-CN"/>
        </w:rPr>
        <w:t xml:space="preserve">triggered. This ensures a comprehensive approach to handling model failures </w:t>
      </w:r>
      <w:r w:rsidR="00FF451D" w:rsidRPr="00B51E89">
        <w:rPr>
          <w:bCs/>
          <w:iCs/>
          <w:lang w:eastAsia="zh-CN"/>
        </w:rPr>
        <w:t>align</w:t>
      </w:r>
      <w:r w:rsidR="00FF451D">
        <w:rPr>
          <w:bCs/>
          <w:iCs/>
          <w:lang w:eastAsia="zh-CN"/>
        </w:rPr>
        <w:t>ed</w:t>
      </w:r>
      <w:r w:rsidR="00FF451D" w:rsidRPr="00B51E89">
        <w:rPr>
          <w:bCs/>
          <w:iCs/>
          <w:lang w:eastAsia="zh-CN"/>
        </w:rPr>
        <w:t xml:space="preserve"> </w:t>
      </w:r>
      <w:r w:rsidR="00B51E89" w:rsidRPr="00B51E89">
        <w:rPr>
          <w:bCs/>
          <w:iCs/>
          <w:lang w:eastAsia="zh-CN"/>
        </w:rPr>
        <w:t>with the principles established for beam failure mechanisms.</w:t>
      </w:r>
      <w:r w:rsidR="00DA73D4" w:rsidRPr="00DA73D4">
        <w:rPr>
          <w:bCs/>
          <w:iCs/>
          <w:lang w:eastAsia="zh-CN"/>
        </w:rPr>
        <w:t xml:space="preserve"> </w:t>
      </w:r>
    </w:p>
    <w:p w14:paraId="130300CD" w14:textId="79592463" w:rsidR="001E4E3C" w:rsidRDefault="00DA73D4" w:rsidP="00B02D1F">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w:t>
      </w:r>
      <w:r w:rsidR="004E5B12" w:rsidRPr="004E5B12">
        <w:rPr>
          <w:rFonts w:ascii="Times New Roman" w:hAnsi="Times New Roman" w:cs="Times New Roman"/>
          <w:b/>
          <w:sz w:val="22"/>
          <w:szCs w:val="22"/>
        </w:rPr>
        <w:t>Model failure is determined by the performance metrics that are calculated multiple times over a specific time period.</w:t>
      </w:r>
      <w:r w:rsidR="004E5B12">
        <w:rPr>
          <w:rFonts w:ascii="Times New Roman" w:hAnsi="Times New Roman" w:cs="Times New Roman" w:hint="eastAsia"/>
          <w:b/>
          <w:sz w:val="22"/>
          <w:szCs w:val="22"/>
        </w:rPr>
        <w:t xml:space="preserve"> </w:t>
      </w:r>
    </w:p>
    <w:p w14:paraId="7D183462" w14:textId="071E79A4" w:rsidR="004F4E2A" w:rsidRDefault="004F4E2A" w:rsidP="004F4E2A">
      <w:pPr>
        <w:pStyle w:val="afa"/>
        <w:spacing w:before="80" w:after="80" w:line="300" w:lineRule="exact"/>
        <w:ind w:left="0"/>
        <w:rPr>
          <w:rFonts w:ascii="Times New Roman" w:eastAsia="MS Gothic" w:hAnsi="Times New Roman" w:cs="Times New Roman"/>
          <w:b/>
          <w:sz w:val="22"/>
          <w:szCs w:val="22"/>
          <w:lang w:eastAsia="ja-JP"/>
        </w:rPr>
      </w:pPr>
    </w:p>
    <w:p w14:paraId="372D37A2" w14:textId="77777777" w:rsidR="004F4E2A" w:rsidRPr="00F43A54" w:rsidRDefault="004F4E2A" w:rsidP="004F4E2A">
      <w:pPr>
        <w:pStyle w:val="afa"/>
        <w:spacing w:before="80" w:after="80" w:line="300" w:lineRule="exact"/>
        <w:ind w:left="0"/>
        <w:rPr>
          <w:rFonts w:ascii="Times New Roman" w:eastAsia="MS Gothic" w:hAnsi="Times New Roman" w:cs="Times New Roman"/>
          <w:b/>
          <w:sz w:val="22"/>
          <w:szCs w:val="22"/>
          <w:lang w:eastAsia="ja-JP"/>
        </w:rPr>
      </w:pPr>
    </w:p>
    <w:p w14:paraId="053C3A7B" w14:textId="089C5586" w:rsidR="00CD7400"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lastRenderedPageBreak/>
        <w:t>Conclusions</w:t>
      </w:r>
    </w:p>
    <w:p w14:paraId="0E81BA61" w14:textId="2D5A76BD" w:rsidR="00AA2D9F" w:rsidRPr="00A571B4" w:rsidRDefault="00345197" w:rsidP="004C4F29">
      <w:pPr>
        <w:spacing w:before="80" w:after="80"/>
        <w:rPr>
          <w:lang w:eastAsia="ja-JP"/>
        </w:rPr>
      </w:pPr>
      <w:r w:rsidRPr="009567CB">
        <w:rPr>
          <w:color w:val="000000" w:themeColor="text1"/>
          <w:lang w:eastAsia="zh-CN"/>
        </w:rPr>
        <w:t xml:space="preserve">Finally, allow us to </w:t>
      </w:r>
      <w:r w:rsidR="0068704C" w:rsidRPr="009567CB">
        <w:rPr>
          <w:color w:val="000000" w:themeColor="text1"/>
          <w:lang w:eastAsia="zh-CN"/>
        </w:rPr>
        <w:t xml:space="preserve">repeat our </w:t>
      </w:r>
      <w:r w:rsidR="00387AA7" w:rsidRPr="009567CB">
        <w:rPr>
          <w:color w:val="000000" w:themeColor="text1"/>
          <w:lang w:eastAsia="zh-CN"/>
        </w:rPr>
        <w:t>proposal</w:t>
      </w:r>
      <w:r w:rsidR="000E1626" w:rsidRPr="009567CB">
        <w:rPr>
          <w:color w:val="000000" w:themeColor="text1"/>
          <w:lang w:eastAsia="zh-CN"/>
        </w:rPr>
        <w:t>s</w:t>
      </w:r>
      <w:r w:rsidR="00EB50F7" w:rsidRPr="009567CB">
        <w:rPr>
          <w:color w:val="000000" w:themeColor="text1"/>
          <w:lang w:eastAsia="zh-CN"/>
        </w:rPr>
        <w:t xml:space="preserve"> to draw attention</w:t>
      </w:r>
      <w:r w:rsidR="001731EB" w:rsidRPr="009567CB">
        <w:rPr>
          <w:color w:val="000000" w:themeColor="text1"/>
          <w:lang w:eastAsia="zh-CN"/>
        </w:rPr>
        <w:t>.</w:t>
      </w:r>
    </w:p>
    <w:p w14:paraId="2D13B0F4" w14:textId="6A7BA8FA" w:rsidR="00AA2D9F" w:rsidRPr="004C4F29" w:rsidRDefault="00AA2D9F"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sidRPr="00A571B4">
        <w:rPr>
          <w:rFonts w:ascii="Times New Roman" w:eastAsia="MS Gothic" w:hAnsi="Times New Roman" w:cs="Times New Roman"/>
          <w:b/>
          <w:sz w:val="22"/>
          <w:szCs w:val="22"/>
          <w:lang w:eastAsia="ja-JP"/>
        </w:rPr>
        <w:t xml:space="preserve">: </w:t>
      </w:r>
      <w:r w:rsidR="00AA49DC" w:rsidRPr="00AA49DC">
        <w:rPr>
          <w:rFonts w:ascii="Times New Roman" w:eastAsia="MS Gothic" w:hAnsi="Times New Roman" w:cs="Times New Roman"/>
          <w:b/>
          <w:sz w:val="22"/>
          <w:szCs w:val="22"/>
          <w:lang w:eastAsia="ja-JP"/>
        </w:rPr>
        <w:t>For BM-Case 2, the time window size for data collection and the duration value for N future time instances can be dynamically adjusted and should be aligned between the network and the UE.</w:t>
      </w:r>
    </w:p>
    <w:p w14:paraId="7505EF70" w14:textId="1D4A147D" w:rsidR="00D97C55" w:rsidRPr="00E64422" w:rsidRDefault="00D97C55" w:rsidP="00D97C55">
      <w:pPr>
        <w:pStyle w:val="afa"/>
        <w:numPr>
          <w:ilvl w:val="0"/>
          <w:numId w:val="7"/>
        </w:numPr>
        <w:spacing w:before="200" w:after="200" w:line="300" w:lineRule="exact"/>
        <w:rPr>
          <w:rFonts w:eastAsia="MS Gothic"/>
          <w:b/>
          <w:lang w:eastAsia="ja-JP"/>
        </w:rPr>
      </w:pPr>
      <w:r>
        <w:rPr>
          <w:rFonts w:ascii="Times New Roman" w:eastAsia="MS Gothic" w:hAnsi="Times New Roman" w:cs="Times New Roman"/>
          <w:b/>
          <w:sz w:val="22"/>
          <w:szCs w:val="22"/>
          <w:lang w:eastAsia="ja-JP"/>
        </w:rPr>
        <w:t xml:space="preserve">: </w:t>
      </w:r>
      <w:r w:rsidR="00AA49DC" w:rsidRPr="00AA49DC">
        <w:rPr>
          <w:rFonts w:ascii="Times New Roman" w:eastAsia="MS Gothic" w:hAnsi="Times New Roman" w:cs="Times New Roman"/>
          <w:b/>
          <w:sz w:val="22"/>
          <w:szCs w:val="22"/>
          <w:lang w:eastAsia="ja-JP"/>
        </w:rPr>
        <w:t>For BM-Case 2, the number of consecutive slots within each future time instance can be dynamically adjusted and should be aligned between the network and the UE</w:t>
      </w:r>
      <w:r w:rsidRPr="00D45415">
        <w:rPr>
          <w:rFonts w:ascii="Times New Roman" w:eastAsia="MS Gothic" w:hAnsi="Times New Roman" w:cs="Times New Roman"/>
          <w:b/>
          <w:sz w:val="22"/>
          <w:szCs w:val="22"/>
          <w:lang w:eastAsia="ja-JP"/>
        </w:rPr>
        <w:t>.</w:t>
      </w:r>
    </w:p>
    <w:p w14:paraId="28DF2E10" w14:textId="0B622076" w:rsidR="008B77E2" w:rsidRPr="0061535A" w:rsidRDefault="00D97C55"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eastAsia="MS Gothic" w:hAnsi="Times New Roman" w:cs="Times New Roman"/>
          <w:b/>
          <w:sz w:val="22"/>
          <w:szCs w:val="22"/>
          <w:lang w:eastAsia="ja-JP"/>
        </w:rPr>
        <w:t xml:space="preserve">: </w:t>
      </w:r>
      <w:r w:rsidR="00054DD1" w:rsidRPr="00E7175F">
        <w:rPr>
          <w:rFonts w:ascii="Times New Roman" w:eastAsia="MS Gothic" w:hAnsi="Times New Roman" w:cs="Times New Roman"/>
          <w:b/>
          <w:sz w:val="22"/>
          <w:szCs w:val="22"/>
          <w:lang w:eastAsia="ja-JP"/>
        </w:rPr>
        <w:t xml:space="preserve">For the UE-side model, </w:t>
      </w:r>
      <w:r w:rsidR="00054DD1">
        <w:rPr>
          <w:rFonts w:ascii="Times New Roman" w:eastAsia="MS Gothic" w:hAnsi="Times New Roman" w:cs="Times New Roman"/>
          <w:b/>
          <w:sz w:val="22"/>
          <w:szCs w:val="22"/>
          <w:lang w:eastAsia="ja-JP"/>
        </w:rPr>
        <w:t>considering the</w:t>
      </w:r>
      <w:r w:rsidR="00054DD1" w:rsidRPr="00E7175F">
        <w:rPr>
          <w:rFonts w:ascii="Times New Roman" w:eastAsia="MS Gothic" w:hAnsi="Times New Roman" w:cs="Times New Roman"/>
          <w:b/>
          <w:sz w:val="22"/>
          <w:szCs w:val="22"/>
          <w:lang w:eastAsia="ja-JP"/>
        </w:rPr>
        <w:t xml:space="preserve"> content</w:t>
      </w:r>
      <w:r w:rsidR="00054DD1">
        <w:rPr>
          <w:rFonts w:ascii="Times New Roman" w:eastAsia="MS Gothic" w:hAnsi="Times New Roman" w:cs="Times New Roman"/>
          <w:b/>
          <w:sz w:val="22"/>
          <w:szCs w:val="22"/>
          <w:lang w:eastAsia="ja-JP"/>
        </w:rPr>
        <w:t>s</w:t>
      </w:r>
      <w:r w:rsidR="00054DD1" w:rsidRPr="00E7175F">
        <w:rPr>
          <w:rFonts w:ascii="Times New Roman" w:eastAsia="MS Gothic" w:hAnsi="Times New Roman" w:cs="Times New Roman"/>
          <w:b/>
          <w:sz w:val="22"/>
          <w:szCs w:val="22"/>
          <w:lang w:eastAsia="ja-JP"/>
        </w:rPr>
        <w:t xml:space="preserve"> </w:t>
      </w:r>
      <w:r w:rsidR="00054DD1">
        <w:rPr>
          <w:rFonts w:ascii="Times New Roman" w:eastAsia="MS Gothic" w:hAnsi="Times New Roman" w:cs="Times New Roman"/>
          <w:b/>
          <w:sz w:val="22"/>
          <w:szCs w:val="22"/>
          <w:lang w:eastAsia="ja-JP"/>
        </w:rPr>
        <w:t>of</w:t>
      </w:r>
      <w:r w:rsidR="00054DD1" w:rsidRPr="00E7175F">
        <w:rPr>
          <w:rFonts w:ascii="Times New Roman" w:eastAsia="MS Gothic" w:hAnsi="Times New Roman" w:cs="Times New Roman"/>
          <w:b/>
          <w:sz w:val="22"/>
          <w:szCs w:val="22"/>
          <w:lang w:eastAsia="ja-JP"/>
        </w:rPr>
        <w:t xml:space="preserve"> the report of inference results</w:t>
      </w:r>
      <w:r w:rsidR="00054DD1">
        <w:rPr>
          <w:rFonts w:ascii="Times New Roman" w:eastAsia="MS Gothic" w:hAnsi="Times New Roman" w:cs="Times New Roman"/>
          <w:b/>
          <w:sz w:val="22"/>
          <w:szCs w:val="22"/>
          <w:lang w:eastAsia="ja-JP"/>
        </w:rPr>
        <w:t>, we</w:t>
      </w:r>
      <w:r w:rsidR="00054DD1" w:rsidRPr="00E7175F">
        <w:rPr>
          <w:rFonts w:ascii="Times New Roman" w:eastAsia="MS Gothic" w:hAnsi="Times New Roman" w:cs="Times New Roman"/>
          <w:b/>
          <w:sz w:val="22"/>
          <w:szCs w:val="22"/>
          <w:lang w:eastAsia="ja-JP"/>
        </w:rPr>
        <w:t xml:space="preserve"> support Options 1, 2, and 3.</w:t>
      </w:r>
    </w:p>
    <w:p w14:paraId="6053A571" w14:textId="558C440D" w:rsidR="00AA49DC" w:rsidRPr="00AA49DC" w:rsidRDefault="00AA49DC" w:rsidP="00AA49DC">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Pr="00AA49DC">
        <w:rPr>
          <w:rFonts w:ascii="Times New Roman" w:hAnsi="Times New Roman" w:cs="Times New Roman"/>
          <w:b/>
          <w:sz w:val="22"/>
          <w:szCs w:val="22"/>
        </w:rPr>
        <w:t>For BM-Case1 and BM-Case2 with a UE-sided AI/ML model, for Option 2 (UE-assisted performance monitoring), we support Alt 1 and Alt 3</w:t>
      </w:r>
      <w:r>
        <w:rPr>
          <w:rFonts w:ascii="Times New Roman" w:hAnsi="Times New Roman" w:cs="Times New Roman" w:hint="eastAsia"/>
          <w:b/>
          <w:sz w:val="22"/>
          <w:szCs w:val="22"/>
        </w:rPr>
        <w:t>.</w:t>
      </w:r>
    </w:p>
    <w:p w14:paraId="4F4744A3" w14:textId="6E77014B" w:rsidR="008B77E2" w:rsidRPr="0061535A" w:rsidRDefault="00150C6E"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w:t>
      </w:r>
      <w:r>
        <w:rPr>
          <w:rFonts w:ascii="Times New Roman" w:hAnsi="Times New Roman" w:cs="Times New Roman"/>
          <w:b/>
          <w:sz w:val="22"/>
          <w:szCs w:val="22"/>
        </w:rPr>
        <w:t xml:space="preserve"> </w:t>
      </w:r>
      <w:r w:rsidRPr="00150C6E">
        <w:rPr>
          <w:rFonts w:ascii="Times New Roman" w:hAnsi="Times New Roman" w:cs="Times New Roman"/>
          <w:b/>
          <w:sz w:val="22"/>
          <w:szCs w:val="22"/>
        </w:rPr>
        <w:t>Support for defining event(s) to trigger reporting for monitoring, such as the difference between predicted results and measured results at the inference stage in BM-Case 1.</w:t>
      </w:r>
    </w:p>
    <w:p w14:paraId="2073CC88" w14:textId="16DE1E49" w:rsidR="00AA49DC" w:rsidRPr="0061535A" w:rsidRDefault="00AA49DC"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00D07A3C" w:rsidRPr="00F767E3">
        <w:rPr>
          <w:rFonts w:ascii="Times New Roman" w:eastAsia="MS Gothic" w:hAnsi="Times New Roman" w:cs="Times New Roman" w:hint="eastAsia"/>
          <w:b/>
          <w:sz w:val="22"/>
          <w:szCs w:val="22"/>
          <w:lang w:eastAsia="ja-JP"/>
        </w:rPr>
        <w:t xml:space="preserve">For BM-Case2, </w:t>
      </w:r>
      <w:r w:rsidR="00D07A3C" w:rsidRPr="00111105">
        <w:rPr>
          <w:rFonts w:ascii="Times New Roman" w:eastAsia="MS Gothic" w:hAnsi="Times New Roman" w:cs="Times New Roman"/>
          <w:b/>
          <w:sz w:val="22"/>
          <w:szCs w:val="22"/>
          <w:lang w:eastAsia="ja-JP"/>
        </w:rPr>
        <w:t xml:space="preserve">Further study is needed to reduce measurement overhead based on the RS resource set configured by </w:t>
      </w:r>
      <w:r w:rsidR="00D07A3C">
        <w:rPr>
          <w:rFonts w:ascii="Times New Roman" w:hAnsi="Times New Roman" w:cs="Times New Roman" w:hint="eastAsia"/>
          <w:b/>
          <w:sz w:val="22"/>
          <w:szCs w:val="22"/>
        </w:rPr>
        <w:t xml:space="preserve">NW </w:t>
      </w:r>
      <w:r w:rsidR="00D07A3C" w:rsidRPr="00111105">
        <w:rPr>
          <w:rFonts w:ascii="Times New Roman" w:eastAsia="MS Gothic" w:hAnsi="Times New Roman" w:cs="Times New Roman"/>
          <w:b/>
          <w:sz w:val="22"/>
          <w:szCs w:val="22"/>
          <w:lang w:eastAsia="ja-JP"/>
        </w:rPr>
        <w:t>in model monitoring</w:t>
      </w:r>
      <w:r w:rsidR="00D07A3C">
        <w:rPr>
          <w:rFonts w:ascii="Times New Roman" w:hAnsi="Times New Roman" w:cs="Times New Roman" w:hint="eastAsia"/>
          <w:b/>
          <w:sz w:val="22"/>
          <w:szCs w:val="22"/>
        </w:rPr>
        <w:t>.</w:t>
      </w:r>
    </w:p>
    <w:p w14:paraId="7BCB9532" w14:textId="3EF108AB" w:rsidR="008B77E2" w:rsidRDefault="00AA49DC" w:rsidP="00AA49DC">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Pr="00AA49DC">
        <w:rPr>
          <w:rFonts w:ascii="Times New Roman" w:hAnsi="Times New Roman" w:cs="Times New Roman"/>
          <w:b/>
          <w:sz w:val="22"/>
          <w:szCs w:val="22"/>
        </w:rPr>
        <w:t>For BM-Case 2, support defining events to trigger monitoring reports, such as when the prediction results for the same future time instance vary significantly</w:t>
      </w:r>
      <w:r>
        <w:rPr>
          <w:rFonts w:ascii="Times New Roman" w:hAnsi="Times New Roman" w:cs="Times New Roman" w:hint="eastAsia"/>
          <w:b/>
          <w:sz w:val="22"/>
          <w:szCs w:val="22"/>
        </w:rPr>
        <w:t xml:space="preserve">. </w:t>
      </w:r>
    </w:p>
    <w:p w14:paraId="0EBC8ABE" w14:textId="41FEA8CC"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w:t>
      </w:r>
      <w:r w:rsidR="00054DD1" w:rsidRPr="00054DD1">
        <w:rPr>
          <w:rFonts w:ascii="Times New Roman" w:eastAsia="MS Gothic" w:hAnsi="Times New Roman" w:cs="Times New Roman"/>
          <w:b/>
          <w:sz w:val="22"/>
          <w:szCs w:val="22"/>
          <w:lang w:eastAsia="ja-JP"/>
        </w:rPr>
        <w:t xml:space="preserve"> </w:t>
      </w:r>
      <w:r w:rsidR="004E5B12" w:rsidRPr="004E5B12">
        <w:rPr>
          <w:rFonts w:ascii="Times New Roman" w:eastAsia="MS Gothic" w:hAnsi="Times New Roman" w:cs="Times New Roman"/>
          <w:b/>
          <w:sz w:val="22"/>
          <w:szCs w:val="22"/>
          <w:lang w:eastAsia="ja-JP"/>
        </w:rPr>
        <w:t>Model failure is determined by the performance metrics that are calculated multiple times over a specific time period.</w:t>
      </w:r>
    </w:p>
    <w:p w14:paraId="1B9EE1CA" w14:textId="796718BB" w:rsidR="00937A8D" w:rsidRPr="00B55E00" w:rsidRDefault="00937A8D" w:rsidP="00163AC8">
      <w:pPr>
        <w:pStyle w:val="afa"/>
        <w:spacing w:after="80"/>
        <w:ind w:left="0"/>
        <w:rPr>
          <w:b/>
          <w:color w:val="000000" w:themeColor="text1"/>
          <w:szCs w:val="24"/>
        </w:rPr>
      </w:pPr>
    </w:p>
    <w:p w14:paraId="1A7ED4E3" w14:textId="05946991" w:rsidR="002348EF" w:rsidRPr="009567CB" w:rsidRDefault="002348EF" w:rsidP="009567CB">
      <w:pPr>
        <w:pStyle w:val="1"/>
        <w:spacing w:before="240" w:after="240"/>
        <w:ind w:left="431" w:hanging="431"/>
        <w:rPr>
          <w:color w:val="000000" w:themeColor="text1"/>
          <w:sz w:val="24"/>
          <w:lang w:eastAsia="zh-CN"/>
        </w:rPr>
      </w:pPr>
      <w:r w:rsidRPr="009567CB">
        <w:rPr>
          <w:color w:val="000000" w:themeColor="text1"/>
          <w:sz w:val="24"/>
          <w:lang w:eastAsia="zh-CN"/>
        </w:rPr>
        <w:t>Reference</w:t>
      </w:r>
    </w:p>
    <w:p w14:paraId="3C62BE88" w14:textId="4BD6AFFF" w:rsidR="00431362" w:rsidRDefault="009605DC">
      <w:pPr>
        <w:pStyle w:val="afa"/>
        <w:numPr>
          <w:ilvl w:val="0"/>
          <w:numId w:val="6"/>
        </w:numPr>
        <w:spacing w:before="80" w:after="80"/>
        <w:ind w:left="357" w:hanging="35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3GPP </w:t>
      </w:r>
      <w:r w:rsidR="006427B4">
        <w:rPr>
          <w:rFonts w:ascii="Times New Roman" w:hAnsi="Times New Roman" w:cs="Times New Roman"/>
          <w:color w:val="000000" w:themeColor="text1"/>
          <w:sz w:val="22"/>
          <w:szCs w:val="22"/>
        </w:rPr>
        <w:t xml:space="preserve">TR 38.843 </w:t>
      </w:r>
      <w:r w:rsidR="006427B4" w:rsidRPr="006427B4">
        <w:rPr>
          <w:rFonts w:ascii="Times New Roman" w:hAnsi="Times New Roman" w:cs="Times New Roman"/>
          <w:color w:val="000000" w:themeColor="text1"/>
          <w:sz w:val="22"/>
          <w:szCs w:val="22"/>
        </w:rPr>
        <w:t>Study on Artificial Intelligence (AI)/Machine Learning (ML) for NR air interface</w:t>
      </w:r>
      <w:r w:rsidR="006427B4">
        <w:rPr>
          <w:rFonts w:ascii="Times New Roman" w:hAnsi="Times New Roman" w:cs="Times New Roman"/>
          <w:color w:val="000000" w:themeColor="text1"/>
          <w:sz w:val="22"/>
          <w:szCs w:val="22"/>
        </w:rPr>
        <w:t>.</w:t>
      </w:r>
    </w:p>
    <w:p w14:paraId="07608B44" w14:textId="0170CDE1" w:rsidR="00756C65" w:rsidRPr="00E4593F" w:rsidRDefault="00756C65">
      <w:pPr>
        <w:pStyle w:val="afa"/>
        <w:numPr>
          <w:ilvl w:val="0"/>
          <w:numId w:val="6"/>
        </w:numPr>
        <w:spacing w:before="80" w:after="80"/>
        <w:rPr>
          <w:rFonts w:ascii="Times New Roman" w:hAnsi="Times New Roman" w:cs="Times New Roman"/>
          <w:color w:val="000000" w:themeColor="text1"/>
          <w:sz w:val="22"/>
          <w:szCs w:val="22"/>
        </w:rPr>
      </w:pPr>
      <w:r w:rsidRPr="006142AF">
        <w:rPr>
          <w:rFonts w:ascii="Times New Roman" w:hAnsi="Times New Roman" w:cs="Times New Roman"/>
          <w:color w:val="000000" w:themeColor="text1"/>
          <w:sz w:val="22"/>
          <w:szCs w:val="22"/>
        </w:rPr>
        <w:t>R1-</w:t>
      </w:r>
      <w:r w:rsidR="00CC7996" w:rsidRPr="006142AF">
        <w:rPr>
          <w:rFonts w:ascii="Times New Roman" w:hAnsi="Times New Roman" w:cs="Times New Roman"/>
          <w:color w:val="000000" w:themeColor="text1"/>
          <w:sz w:val="22"/>
          <w:szCs w:val="22"/>
        </w:rPr>
        <w:t>240</w:t>
      </w:r>
      <w:r w:rsidR="00CC7996">
        <w:rPr>
          <w:rFonts w:ascii="Times New Roman" w:hAnsi="Times New Roman" w:cs="Times New Roman" w:hint="eastAsia"/>
          <w:color w:val="000000" w:themeColor="text1"/>
          <w:sz w:val="22"/>
          <w:szCs w:val="22"/>
        </w:rPr>
        <w:t>7554</w:t>
      </w:r>
      <w:r w:rsidR="00CC7996" w:rsidRPr="006142AF">
        <w:rPr>
          <w:rFonts w:ascii="Times New Roman" w:hAnsi="Times New Roman" w:cs="Times New Roman"/>
          <w:color w:val="000000" w:themeColor="text1"/>
          <w:sz w:val="22"/>
          <w:szCs w:val="22"/>
        </w:rPr>
        <w:t xml:space="preserve"> </w:t>
      </w:r>
      <w:r w:rsidR="00CC7996">
        <w:rPr>
          <w:rFonts w:ascii="Times New Roman" w:hAnsi="Times New Roman" w:cs="Times New Roman"/>
          <w:color w:val="000000" w:themeColor="text1"/>
          <w:sz w:val="22"/>
          <w:szCs w:val="22"/>
        </w:rPr>
        <w:t xml:space="preserve">  </w:t>
      </w:r>
      <w:r w:rsidRPr="006142AF">
        <w:rPr>
          <w:rFonts w:ascii="Times New Roman" w:hAnsi="Times New Roman" w:cs="Times New Roman"/>
          <w:color w:val="000000" w:themeColor="text1"/>
          <w:sz w:val="22"/>
          <w:szCs w:val="22"/>
        </w:rPr>
        <w:t>FL summary #5 for AI/ML in beam management</w:t>
      </w:r>
      <w:r w:rsidRPr="006142AF">
        <w:rPr>
          <w:rFonts w:ascii="Times New Roman" w:hAnsi="Times New Roman" w:cs="Times New Roman"/>
          <w:color w:val="000000" w:themeColor="text1"/>
          <w:sz w:val="22"/>
          <w:szCs w:val="22"/>
        </w:rPr>
        <w:tab/>
        <w:t>Moderator (Samsung)</w:t>
      </w:r>
      <w:r>
        <w:rPr>
          <w:rFonts w:ascii="Times New Roman" w:hAnsi="Times New Roman" w:cs="Times New Roman"/>
          <w:color w:val="000000" w:themeColor="text1"/>
          <w:sz w:val="22"/>
          <w:szCs w:val="22"/>
        </w:rPr>
        <w:t>.</w:t>
      </w:r>
    </w:p>
    <w:p w14:paraId="17077AEA" w14:textId="5F0B5040" w:rsidR="009058F6" w:rsidRPr="004C4F29" w:rsidRDefault="009058F6" w:rsidP="00E842A1">
      <w:pPr>
        <w:pStyle w:val="afa"/>
        <w:spacing w:before="80" w:after="80"/>
        <w:ind w:left="357"/>
        <w:rPr>
          <w:rFonts w:ascii="Times New Roman" w:hAnsi="Times New Roman" w:cs="Times New Roman"/>
          <w:color w:val="000000" w:themeColor="text1"/>
          <w:sz w:val="22"/>
          <w:szCs w:val="22"/>
        </w:rPr>
      </w:pPr>
    </w:p>
    <w:sectPr w:rsidR="009058F6" w:rsidRPr="004C4F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DC5AB" w14:textId="77777777" w:rsidR="00AB61FF" w:rsidRDefault="00AB61FF">
      <w:r>
        <w:separator/>
      </w:r>
    </w:p>
  </w:endnote>
  <w:endnote w:type="continuationSeparator" w:id="0">
    <w:p w14:paraId="5ED3FC16" w14:textId="77777777" w:rsidR="00AB61FF" w:rsidRDefault="00AB61FF">
      <w:r>
        <w:continuationSeparator/>
      </w:r>
    </w:p>
  </w:endnote>
  <w:endnote w:type="continuationNotice" w:id="1">
    <w:p w14:paraId="52636341" w14:textId="77777777" w:rsidR="00AB61FF" w:rsidRDefault="00AB6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8F5CE" w14:textId="77777777" w:rsidR="00AB61FF" w:rsidRDefault="00AB61FF">
      <w:r>
        <w:separator/>
      </w:r>
    </w:p>
  </w:footnote>
  <w:footnote w:type="continuationSeparator" w:id="0">
    <w:p w14:paraId="4B5B7B56" w14:textId="77777777" w:rsidR="00AB61FF" w:rsidRDefault="00AB61FF">
      <w:r>
        <w:continuationSeparator/>
      </w:r>
    </w:p>
  </w:footnote>
  <w:footnote w:type="continuationNotice" w:id="1">
    <w:p w14:paraId="3E8799E6" w14:textId="77777777" w:rsidR="00AB61FF" w:rsidRDefault="00AB61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FE29EF"/>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42E90"/>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1"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10"/>
  </w:num>
  <w:num w:numId="2" w16cid:durableId="1319772448">
    <w:abstractNumId w:val="9"/>
  </w:num>
  <w:num w:numId="3" w16cid:durableId="213736659">
    <w:abstractNumId w:val="21"/>
  </w:num>
  <w:num w:numId="4" w16cid:durableId="857547705">
    <w:abstractNumId w:val="14"/>
  </w:num>
  <w:num w:numId="5" w16cid:durableId="438988229">
    <w:abstractNumId w:val="18"/>
  </w:num>
  <w:num w:numId="6" w16cid:durableId="1118453447">
    <w:abstractNumId w:val="13"/>
  </w:num>
  <w:num w:numId="7" w16cid:durableId="1891577833">
    <w:abstractNumId w:val="5"/>
  </w:num>
  <w:num w:numId="8" w16cid:durableId="1256399602">
    <w:abstractNumId w:val="15"/>
  </w:num>
  <w:num w:numId="9" w16cid:durableId="1935624436">
    <w:abstractNumId w:val="20"/>
  </w:num>
  <w:num w:numId="10" w16cid:durableId="1661688602">
    <w:abstractNumId w:val="19"/>
  </w:num>
  <w:num w:numId="11" w16cid:durableId="1331323899">
    <w:abstractNumId w:val="12"/>
  </w:num>
  <w:num w:numId="12" w16cid:durableId="1817986144">
    <w:abstractNumId w:val="1"/>
  </w:num>
  <w:num w:numId="13" w16cid:durableId="1283806973">
    <w:abstractNumId w:val="3"/>
  </w:num>
  <w:num w:numId="14" w16cid:durableId="1640919458">
    <w:abstractNumId w:val="17"/>
  </w:num>
  <w:num w:numId="15" w16cid:durableId="2127458450">
    <w:abstractNumId w:val="2"/>
  </w:num>
  <w:num w:numId="16" w16cid:durableId="199822027">
    <w:abstractNumId w:val="11"/>
  </w:num>
  <w:num w:numId="17" w16cid:durableId="441000342">
    <w:abstractNumId w:val="6"/>
  </w:num>
  <w:num w:numId="18" w16cid:durableId="241455762">
    <w:abstractNumId w:val="7"/>
  </w:num>
  <w:num w:numId="19" w16cid:durableId="106628546">
    <w:abstractNumId w:val="0"/>
  </w:num>
  <w:num w:numId="20" w16cid:durableId="137263054">
    <w:abstractNumId w:val="16"/>
  </w:num>
  <w:num w:numId="21" w16cid:durableId="111827582">
    <w:abstractNumId w:val="8"/>
  </w:num>
  <w:num w:numId="22" w16cid:durableId="51708870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DD"/>
    <w:rsid w:val="000057E4"/>
    <w:rsid w:val="00005BB8"/>
    <w:rsid w:val="00005E27"/>
    <w:rsid w:val="00005F18"/>
    <w:rsid w:val="0000602F"/>
    <w:rsid w:val="0000608A"/>
    <w:rsid w:val="00006144"/>
    <w:rsid w:val="0000676E"/>
    <w:rsid w:val="00006976"/>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219"/>
    <w:rsid w:val="000154B6"/>
    <w:rsid w:val="00015833"/>
    <w:rsid w:val="00015852"/>
    <w:rsid w:val="000158E4"/>
    <w:rsid w:val="000158ED"/>
    <w:rsid w:val="00015944"/>
    <w:rsid w:val="00015EFB"/>
    <w:rsid w:val="0001621F"/>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5A6"/>
    <w:rsid w:val="00025B06"/>
    <w:rsid w:val="000260D1"/>
    <w:rsid w:val="000262BA"/>
    <w:rsid w:val="0002631E"/>
    <w:rsid w:val="0002635F"/>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1EB5"/>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D47"/>
    <w:rsid w:val="00037E2D"/>
    <w:rsid w:val="0004023E"/>
    <w:rsid w:val="0004024B"/>
    <w:rsid w:val="00040549"/>
    <w:rsid w:val="000407C0"/>
    <w:rsid w:val="000409B6"/>
    <w:rsid w:val="00040A48"/>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A"/>
    <w:rsid w:val="00047E60"/>
    <w:rsid w:val="00047FDE"/>
    <w:rsid w:val="000504E6"/>
    <w:rsid w:val="000514B9"/>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AE1"/>
    <w:rsid w:val="00054DD1"/>
    <w:rsid w:val="00054E0C"/>
    <w:rsid w:val="00054E40"/>
    <w:rsid w:val="0005541D"/>
    <w:rsid w:val="00055691"/>
    <w:rsid w:val="00055851"/>
    <w:rsid w:val="000562B6"/>
    <w:rsid w:val="000565C8"/>
    <w:rsid w:val="00056A75"/>
    <w:rsid w:val="00056ACF"/>
    <w:rsid w:val="00056B97"/>
    <w:rsid w:val="0005714C"/>
    <w:rsid w:val="0005755E"/>
    <w:rsid w:val="0005793E"/>
    <w:rsid w:val="00057ABD"/>
    <w:rsid w:val="00057DC8"/>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B7E"/>
    <w:rsid w:val="00063F01"/>
    <w:rsid w:val="00063F42"/>
    <w:rsid w:val="00063F5E"/>
    <w:rsid w:val="00064768"/>
    <w:rsid w:val="00065C82"/>
    <w:rsid w:val="00065D0E"/>
    <w:rsid w:val="00065D38"/>
    <w:rsid w:val="00065F70"/>
    <w:rsid w:val="00065FB5"/>
    <w:rsid w:val="00066416"/>
    <w:rsid w:val="00066DEB"/>
    <w:rsid w:val="00066F27"/>
    <w:rsid w:val="000672D1"/>
    <w:rsid w:val="00067571"/>
    <w:rsid w:val="00067A13"/>
    <w:rsid w:val="00067A1E"/>
    <w:rsid w:val="00067CCF"/>
    <w:rsid w:val="00067DD1"/>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C69"/>
    <w:rsid w:val="00075F67"/>
    <w:rsid w:val="00076089"/>
    <w:rsid w:val="00076097"/>
    <w:rsid w:val="00076541"/>
    <w:rsid w:val="00076F6B"/>
    <w:rsid w:val="000772F4"/>
    <w:rsid w:val="000776EB"/>
    <w:rsid w:val="00077AB9"/>
    <w:rsid w:val="00080BB5"/>
    <w:rsid w:val="00080CA6"/>
    <w:rsid w:val="00080DA4"/>
    <w:rsid w:val="00080EC1"/>
    <w:rsid w:val="00080F99"/>
    <w:rsid w:val="00080FAC"/>
    <w:rsid w:val="000813D8"/>
    <w:rsid w:val="000823B0"/>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94A"/>
    <w:rsid w:val="00094A16"/>
    <w:rsid w:val="00094DE6"/>
    <w:rsid w:val="0009513C"/>
    <w:rsid w:val="0009518A"/>
    <w:rsid w:val="000959E0"/>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584"/>
    <w:rsid w:val="000A1A06"/>
    <w:rsid w:val="000A1B60"/>
    <w:rsid w:val="000A20C4"/>
    <w:rsid w:val="000A21B4"/>
    <w:rsid w:val="000A23B3"/>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70DC"/>
    <w:rsid w:val="000A76B8"/>
    <w:rsid w:val="000A7888"/>
    <w:rsid w:val="000A7B38"/>
    <w:rsid w:val="000A7F5B"/>
    <w:rsid w:val="000B019A"/>
    <w:rsid w:val="000B028C"/>
    <w:rsid w:val="000B0343"/>
    <w:rsid w:val="000B0DBC"/>
    <w:rsid w:val="000B0E53"/>
    <w:rsid w:val="000B208C"/>
    <w:rsid w:val="000B27C5"/>
    <w:rsid w:val="000B2832"/>
    <w:rsid w:val="000B2985"/>
    <w:rsid w:val="000B2B8A"/>
    <w:rsid w:val="000B2C88"/>
    <w:rsid w:val="000B301F"/>
    <w:rsid w:val="000B3065"/>
    <w:rsid w:val="000B3342"/>
    <w:rsid w:val="000B36EA"/>
    <w:rsid w:val="000B3DB2"/>
    <w:rsid w:val="000B3F4E"/>
    <w:rsid w:val="000B410F"/>
    <w:rsid w:val="000B439F"/>
    <w:rsid w:val="000B4548"/>
    <w:rsid w:val="000B4FD8"/>
    <w:rsid w:val="000B5016"/>
    <w:rsid w:val="000B51FA"/>
    <w:rsid w:val="000B5905"/>
    <w:rsid w:val="000B5975"/>
    <w:rsid w:val="000B5C50"/>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8E6"/>
    <w:rsid w:val="000C39C9"/>
    <w:rsid w:val="000C3B0C"/>
    <w:rsid w:val="000C3D3B"/>
    <w:rsid w:val="000C40C7"/>
    <w:rsid w:val="000C422D"/>
    <w:rsid w:val="000C4BBF"/>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2E"/>
    <w:rsid w:val="000E3765"/>
    <w:rsid w:val="000E41C6"/>
    <w:rsid w:val="000E432D"/>
    <w:rsid w:val="000E432F"/>
    <w:rsid w:val="000E4345"/>
    <w:rsid w:val="000E4791"/>
    <w:rsid w:val="000E48E7"/>
    <w:rsid w:val="000E4919"/>
    <w:rsid w:val="000E4984"/>
    <w:rsid w:val="000E4DB6"/>
    <w:rsid w:val="000E4F23"/>
    <w:rsid w:val="000E50F5"/>
    <w:rsid w:val="000E52A2"/>
    <w:rsid w:val="000E565C"/>
    <w:rsid w:val="000E58A5"/>
    <w:rsid w:val="000E59A0"/>
    <w:rsid w:val="000E5B10"/>
    <w:rsid w:val="000E5BF5"/>
    <w:rsid w:val="000E5C95"/>
    <w:rsid w:val="000E60CC"/>
    <w:rsid w:val="000E6DD1"/>
    <w:rsid w:val="000E7420"/>
    <w:rsid w:val="000E7937"/>
    <w:rsid w:val="000E7A50"/>
    <w:rsid w:val="000E7A84"/>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108"/>
    <w:rsid w:val="001043C2"/>
    <w:rsid w:val="001043E1"/>
    <w:rsid w:val="00104AA1"/>
    <w:rsid w:val="00104CA6"/>
    <w:rsid w:val="0010505A"/>
    <w:rsid w:val="00105426"/>
    <w:rsid w:val="00105CC7"/>
    <w:rsid w:val="001061B1"/>
    <w:rsid w:val="001070A8"/>
    <w:rsid w:val="00107276"/>
    <w:rsid w:val="0010732C"/>
    <w:rsid w:val="00107779"/>
    <w:rsid w:val="00107863"/>
    <w:rsid w:val="001078C2"/>
    <w:rsid w:val="00107B21"/>
    <w:rsid w:val="00107E1C"/>
    <w:rsid w:val="00110156"/>
    <w:rsid w:val="00110243"/>
    <w:rsid w:val="001110B5"/>
    <w:rsid w:val="0011110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2058D"/>
    <w:rsid w:val="0012096D"/>
    <w:rsid w:val="00120B13"/>
    <w:rsid w:val="00121019"/>
    <w:rsid w:val="00121082"/>
    <w:rsid w:val="001211B7"/>
    <w:rsid w:val="0012208D"/>
    <w:rsid w:val="00122457"/>
    <w:rsid w:val="00123538"/>
    <w:rsid w:val="001235B7"/>
    <w:rsid w:val="001238A2"/>
    <w:rsid w:val="00123976"/>
    <w:rsid w:val="00123978"/>
    <w:rsid w:val="00123EE6"/>
    <w:rsid w:val="001248DA"/>
    <w:rsid w:val="00124A01"/>
    <w:rsid w:val="00124B3A"/>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21D3"/>
    <w:rsid w:val="00132358"/>
    <w:rsid w:val="001323B6"/>
    <w:rsid w:val="00132D48"/>
    <w:rsid w:val="001330C8"/>
    <w:rsid w:val="0013327A"/>
    <w:rsid w:val="001332BA"/>
    <w:rsid w:val="00133599"/>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F59"/>
    <w:rsid w:val="00140F74"/>
    <w:rsid w:val="0014112D"/>
    <w:rsid w:val="00141191"/>
    <w:rsid w:val="00141306"/>
    <w:rsid w:val="0014159C"/>
    <w:rsid w:val="001419E3"/>
    <w:rsid w:val="00141ADC"/>
    <w:rsid w:val="00141B23"/>
    <w:rsid w:val="00141D0D"/>
    <w:rsid w:val="00142665"/>
    <w:rsid w:val="00142AB5"/>
    <w:rsid w:val="00142B59"/>
    <w:rsid w:val="00142B5E"/>
    <w:rsid w:val="001431EE"/>
    <w:rsid w:val="00143845"/>
    <w:rsid w:val="0014384A"/>
    <w:rsid w:val="00143FA4"/>
    <w:rsid w:val="0014450F"/>
    <w:rsid w:val="00144518"/>
    <w:rsid w:val="0014485A"/>
    <w:rsid w:val="0014496A"/>
    <w:rsid w:val="00144D8F"/>
    <w:rsid w:val="001450B9"/>
    <w:rsid w:val="001456F1"/>
    <w:rsid w:val="00145C74"/>
    <w:rsid w:val="00145E06"/>
    <w:rsid w:val="001462E9"/>
    <w:rsid w:val="001463F9"/>
    <w:rsid w:val="0014675B"/>
    <w:rsid w:val="00146A08"/>
    <w:rsid w:val="00146CBC"/>
    <w:rsid w:val="00146E32"/>
    <w:rsid w:val="001471BC"/>
    <w:rsid w:val="00147CF5"/>
    <w:rsid w:val="00147D52"/>
    <w:rsid w:val="00147EDE"/>
    <w:rsid w:val="00147F00"/>
    <w:rsid w:val="0015010E"/>
    <w:rsid w:val="001504A2"/>
    <w:rsid w:val="00150C6E"/>
    <w:rsid w:val="00151619"/>
    <w:rsid w:val="00152835"/>
    <w:rsid w:val="00153662"/>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4001"/>
    <w:rsid w:val="001645EA"/>
    <w:rsid w:val="00164C85"/>
    <w:rsid w:val="00164D81"/>
    <w:rsid w:val="00164DAB"/>
    <w:rsid w:val="0016502B"/>
    <w:rsid w:val="001652F7"/>
    <w:rsid w:val="001655DD"/>
    <w:rsid w:val="00165667"/>
    <w:rsid w:val="00165BBB"/>
    <w:rsid w:val="00166073"/>
    <w:rsid w:val="0016613D"/>
    <w:rsid w:val="0016613F"/>
    <w:rsid w:val="00166215"/>
    <w:rsid w:val="00166591"/>
    <w:rsid w:val="001666EB"/>
    <w:rsid w:val="001668D3"/>
    <w:rsid w:val="00166971"/>
    <w:rsid w:val="0016759A"/>
    <w:rsid w:val="001675AF"/>
    <w:rsid w:val="00167A51"/>
    <w:rsid w:val="00167AB7"/>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A49"/>
    <w:rsid w:val="00177C44"/>
    <w:rsid w:val="00177FC1"/>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733"/>
    <w:rsid w:val="00186A53"/>
    <w:rsid w:val="00186C70"/>
    <w:rsid w:val="00186E32"/>
    <w:rsid w:val="0018724D"/>
    <w:rsid w:val="00187252"/>
    <w:rsid w:val="00187514"/>
    <w:rsid w:val="00187FCE"/>
    <w:rsid w:val="001902B6"/>
    <w:rsid w:val="00190D37"/>
    <w:rsid w:val="00191305"/>
    <w:rsid w:val="00191935"/>
    <w:rsid w:val="00191BAC"/>
    <w:rsid w:val="00191C91"/>
    <w:rsid w:val="001922FA"/>
    <w:rsid w:val="0019244C"/>
    <w:rsid w:val="0019245F"/>
    <w:rsid w:val="00192818"/>
    <w:rsid w:val="00192A9E"/>
    <w:rsid w:val="00192D6B"/>
    <w:rsid w:val="00192DD9"/>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2E79"/>
    <w:rsid w:val="001A3398"/>
    <w:rsid w:val="001A378E"/>
    <w:rsid w:val="001A39A0"/>
    <w:rsid w:val="001A3DB2"/>
    <w:rsid w:val="001A40AC"/>
    <w:rsid w:val="001A414B"/>
    <w:rsid w:val="001A44F9"/>
    <w:rsid w:val="001A4972"/>
    <w:rsid w:val="001A4E3C"/>
    <w:rsid w:val="001A4E41"/>
    <w:rsid w:val="001A506E"/>
    <w:rsid w:val="001A51DA"/>
    <w:rsid w:val="001A5219"/>
    <w:rsid w:val="001A5222"/>
    <w:rsid w:val="001A5531"/>
    <w:rsid w:val="001A5E6D"/>
    <w:rsid w:val="001A5F94"/>
    <w:rsid w:val="001A633A"/>
    <w:rsid w:val="001A63D6"/>
    <w:rsid w:val="001A6552"/>
    <w:rsid w:val="001A673E"/>
    <w:rsid w:val="001A67B2"/>
    <w:rsid w:val="001A6D82"/>
    <w:rsid w:val="001A7453"/>
    <w:rsid w:val="001A7724"/>
    <w:rsid w:val="001A7763"/>
    <w:rsid w:val="001A7AFB"/>
    <w:rsid w:val="001A7B72"/>
    <w:rsid w:val="001A7D26"/>
    <w:rsid w:val="001B0718"/>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6D4F"/>
    <w:rsid w:val="001B7116"/>
    <w:rsid w:val="001B7512"/>
    <w:rsid w:val="001B7596"/>
    <w:rsid w:val="001B759C"/>
    <w:rsid w:val="001B7854"/>
    <w:rsid w:val="001B7B8D"/>
    <w:rsid w:val="001C019E"/>
    <w:rsid w:val="001C02D8"/>
    <w:rsid w:val="001C04E3"/>
    <w:rsid w:val="001C0569"/>
    <w:rsid w:val="001C067A"/>
    <w:rsid w:val="001C0C93"/>
    <w:rsid w:val="001C0D8C"/>
    <w:rsid w:val="001C0E74"/>
    <w:rsid w:val="001C0F4C"/>
    <w:rsid w:val="001C10A1"/>
    <w:rsid w:val="001C115A"/>
    <w:rsid w:val="001C1184"/>
    <w:rsid w:val="001C14ED"/>
    <w:rsid w:val="001C19A2"/>
    <w:rsid w:val="001C1D7E"/>
    <w:rsid w:val="001C1DFB"/>
    <w:rsid w:val="001C1E16"/>
    <w:rsid w:val="001C1FB0"/>
    <w:rsid w:val="001C2333"/>
    <w:rsid w:val="001C2373"/>
    <w:rsid w:val="001C2378"/>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0D"/>
    <w:rsid w:val="001E0571"/>
    <w:rsid w:val="001E05C3"/>
    <w:rsid w:val="001E09B9"/>
    <w:rsid w:val="001E0AD3"/>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E3C"/>
    <w:rsid w:val="001E4F90"/>
    <w:rsid w:val="001E5036"/>
    <w:rsid w:val="001E558C"/>
    <w:rsid w:val="001E5C23"/>
    <w:rsid w:val="001E5E20"/>
    <w:rsid w:val="001E5F90"/>
    <w:rsid w:val="001E6376"/>
    <w:rsid w:val="001E66ED"/>
    <w:rsid w:val="001E6B04"/>
    <w:rsid w:val="001E6F50"/>
    <w:rsid w:val="001E7504"/>
    <w:rsid w:val="001E76DF"/>
    <w:rsid w:val="001E7716"/>
    <w:rsid w:val="001E7FA4"/>
    <w:rsid w:val="001F0199"/>
    <w:rsid w:val="001F0A04"/>
    <w:rsid w:val="001F0E4D"/>
    <w:rsid w:val="001F1308"/>
    <w:rsid w:val="001F1525"/>
    <w:rsid w:val="001F1663"/>
    <w:rsid w:val="001F1E87"/>
    <w:rsid w:val="001F1EB6"/>
    <w:rsid w:val="001F1EE8"/>
    <w:rsid w:val="001F20D1"/>
    <w:rsid w:val="001F241F"/>
    <w:rsid w:val="001F24A4"/>
    <w:rsid w:val="001F2A0D"/>
    <w:rsid w:val="001F2A37"/>
    <w:rsid w:val="001F2A81"/>
    <w:rsid w:val="001F2E23"/>
    <w:rsid w:val="001F3026"/>
    <w:rsid w:val="001F341F"/>
    <w:rsid w:val="001F3693"/>
    <w:rsid w:val="001F3911"/>
    <w:rsid w:val="001F3E9D"/>
    <w:rsid w:val="001F3EF8"/>
    <w:rsid w:val="001F3F1A"/>
    <w:rsid w:val="001F3F30"/>
    <w:rsid w:val="001F3FF4"/>
    <w:rsid w:val="001F40E2"/>
    <w:rsid w:val="001F4A0F"/>
    <w:rsid w:val="001F4B07"/>
    <w:rsid w:val="001F4BAF"/>
    <w:rsid w:val="001F4CBD"/>
    <w:rsid w:val="001F4DF4"/>
    <w:rsid w:val="001F4FA7"/>
    <w:rsid w:val="001F524C"/>
    <w:rsid w:val="001F5313"/>
    <w:rsid w:val="001F5545"/>
    <w:rsid w:val="001F5777"/>
    <w:rsid w:val="001F5937"/>
    <w:rsid w:val="001F59E3"/>
    <w:rsid w:val="001F59ED"/>
    <w:rsid w:val="001F6152"/>
    <w:rsid w:val="001F6354"/>
    <w:rsid w:val="001F6749"/>
    <w:rsid w:val="001F6898"/>
    <w:rsid w:val="001F6E34"/>
    <w:rsid w:val="001F7121"/>
    <w:rsid w:val="001F71D3"/>
    <w:rsid w:val="001F7555"/>
    <w:rsid w:val="001F770C"/>
    <w:rsid w:val="001F7EC8"/>
    <w:rsid w:val="001F7F47"/>
    <w:rsid w:val="00200443"/>
    <w:rsid w:val="002005DB"/>
    <w:rsid w:val="00200665"/>
    <w:rsid w:val="002008DE"/>
    <w:rsid w:val="00200926"/>
    <w:rsid w:val="00200BF7"/>
    <w:rsid w:val="00200D2C"/>
    <w:rsid w:val="002014C7"/>
    <w:rsid w:val="00201679"/>
    <w:rsid w:val="00201954"/>
    <w:rsid w:val="002019D8"/>
    <w:rsid w:val="00201EC7"/>
    <w:rsid w:val="00201F53"/>
    <w:rsid w:val="00202169"/>
    <w:rsid w:val="00202261"/>
    <w:rsid w:val="00202B61"/>
    <w:rsid w:val="00202EB2"/>
    <w:rsid w:val="002031E3"/>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AE"/>
    <w:rsid w:val="002069BB"/>
    <w:rsid w:val="00206AC8"/>
    <w:rsid w:val="00206E01"/>
    <w:rsid w:val="002070A0"/>
    <w:rsid w:val="0020778C"/>
    <w:rsid w:val="00207792"/>
    <w:rsid w:val="00207C7C"/>
    <w:rsid w:val="00210647"/>
    <w:rsid w:val="00210648"/>
    <w:rsid w:val="00210860"/>
    <w:rsid w:val="002108CB"/>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8EA"/>
    <w:rsid w:val="00215AFD"/>
    <w:rsid w:val="00215C9E"/>
    <w:rsid w:val="00215D8F"/>
    <w:rsid w:val="00215ED7"/>
    <w:rsid w:val="0021611C"/>
    <w:rsid w:val="00216422"/>
    <w:rsid w:val="00216D0E"/>
    <w:rsid w:val="002170AA"/>
    <w:rsid w:val="00217AB8"/>
    <w:rsid w:val="00217BCD"/>
    <w:rsid w:val="00217D5B"/>
    <w:rsid w:val="00217DF2"/>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A6A"/>
    <w:rsid w:val="00225AC7"/>
    <w:rsid w:val="00225ACC"/>
    <w:rsid w:val="00225ADB"/>
    <w:rsid w:val="00225C4A"/>
    <w:rsid w:val="00225E5E"/>
    <w:rsid w:val="002263DB"/>
    <w:rsid w:val="00226A04"/>
    <w:rsid w:val="00226CEE"/>
    <w:rsid w:val="002271A4"/>
    <w:rsid w:val="00227393"/>
    <w:rsid w:val="00227875"/>
    <w:rsid w:val="00227B82"/>
    <w:rsid w:val="00227FAE"/>
    <w:rsid w:val="00227FDF"/>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8F2"/>
    <w:rsid w:val="00233B5C"/>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57FB3"/>
    <w:rsid w:val="00260003"/>
    <w:rsid w:val="0026035D"/>
    <w:rsid w:val="002606D6"/>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74E"/>
    <w:rsid w:val="00272B03"/>
    <w:rsid w:val="00272B15"/>
    <w:rsid w:val="002731D2"/>
    <w:rsid w:val="002733E2"/>
    <w:rsid w:val="0027360C"/>
    <w:rsid w:val="002736C4"/>
    <w:rsid w:val="00273C7C"/>
    <w:rsid w:val="00274473"/>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45F"/>
    <w:rsid w:val="002855D5"/>
    <w:rsid w:val="002859AF"/>
    <w:rsid w:val="00285F84"/>
    <w:rsid w:val="002862FE"/>
    <w:rsid w:val="002864F3"/>
    <w:rsid w:val="002866CD"/>
    <w:rsid w:val="002868B2"/>
    <w:rsid w:val="00286AE7"/>
    <w:rsid w:val="00287243"/>
    <w:rsid w:val="002874BA"/>
    <w:rsid w:val="00287852"/>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5349"/>
    <w:rsid w:val="0029554F"/>
    <w:rsid w:val="0029631D"/>
    <w:rsid w:val="002963DE"/>
    <w:rsid w:val="002966D3"/>
    <w:rsid w:val="00296A65"/>
    <w:rsid w:val="0029702C"/>
    <w:rsid w:val="0029722B"/>
    <w:rsid w:val="002974C6"/>
    <w:rsid w:val="00297611"/>
    <w:rsid w:val="0029765B"/>
    <w:rsid w:val="00297B7D"/>
    <w:rsid w:val="00297B91"/>
    <w:rsid w:val="00297ED6"/>
    <w:rsid w:val="002A00CD"/>
    <w:rsid w:val="002A0466"/>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982"/>
    <w:rsid w:val="002A49EF"/>
    <w:rsid w:val="002A4E10"/>
    <w:rsid w:val="002A542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2E7"/>
    <w:rsid w:val="002C4794"/>
    <w:rsid w:val="002C493E"/>
    <w:rsid w:val="002C51B4"/>
    <w:rsid w:val="002C52C8"/>
    <w:rsid w:val="002C547B"/>
    <w:rsid w:val="002C56AE"/>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777"/>
    <w:rsid w:val="002D68E6"/>
    <w:rsid w:val="002D6DAE"/>
    <w:rsid w:val="002D71BF"/>
    <w:rsid w:val="002D7777"/>
    <w:rsid w:val="002D77A0"/>
    <w:rsid w:val="002E0319"/>
    <w:rsid w:val="002E07EF"/>
    <w:rsid w:val="002E0843"/>
    <w:rsid w:val="002E08D0"/>
    <w:rsid w:val="002E091A"/>
    <w:rsid w:val="002E0CB0"/>
    <w:rsid w:val="002E166A"/>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8E0"/>
    <w:rsid w:val="002F3040"/>
    <w:rsid w:val="002F3169"/>
    <w:rsid w:val="002F32DF"/>
    <w:rsid w:val="002F35CA"/>
    <w:rsid w:val="002F36CE"/>
    <w:rsid w:val="002F3B6E"/>
    <w:rsid w:val="002F3CDE"/>
    <w:rsid w:val="002F3DE3"/>
    <w:rsid w:val="002F41F9"/>
    <w:rsid w:val="002F45F6"/>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37AC"/>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2B76"/>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71D"/>
    <w:rsid w:val="00331A52"/>
    <w:rsid w:val="00331C74"/>
    <w:rsid w:val="00331EB6"/>
    <w:rsid w:val="00331FC3"/>
    <w:rsid w:val="003324E0"/>
    <w:rsid w:val="00332770"/>
    <w:rsid w:val="00332773"/>
    <w:rsid w:val="003329B8"/>
    <w:rsid w:val="00332B75"/>
    <w:rsid w:val="00332BBF"/>
    <w:rsid w:val="00332C61"/>
    <w:rsid w:val="00332DBB"/>
    <w:rsid w:val="00333026"/>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5D58"/>
    <w:rsid w:val="00356435"/>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D01"/>
    <w:rsid w:val="00360E11"/>
    <w:rsid w:val="00360ED0"/>
    <w:rsid w:val="0036124B"/>
    <w:rsid w:val="003612F4"/>
    <w:rsid w:val="00361404"/>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701DB"/>
    <w:rsid w:val="0037078D"/>
    <w:rsid w:val="0037094E"/>
    <w:rsid w:val="00370E4F"/>
    <w:rsid w:val="00371215"/>
    <w:rsid w:val="00371829"/>
    <w:rsid w:val="00371906"/>
    <w:rsid w:val="00371A1C"/>
    <w:rsid w:val="00371FEF"/>
    <w:rsid w:val="0037212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D4"/>
    <w:rsid w:val="00374672"/>
    <w:rsid w:val="0037470B"/>
    <w:rsid w:val="00374975"/>
    <w:rsid w:val="00374A66"/>
    <w:rsid w:val="00374B45"/>
    <w:rsid w:val="0037535B"/>
    <w:rsid w:val="0037552D"/>
    <w:rsid w:val="003756DB"/>
    <w:rsid w:val="00375A26"/>
    <w:rsid w:val="00375B51"/>
    <w:rsid w:val="00375E5E"/>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C5"/>
    <w:rsid w:val="003A2A6D"/>
    <w:rsid w:val="003A2C29"/>
    <w:rsid w:val="003A2C48"/>
    <w:rsid w:val="003A2E75"/>
    <w:rsid w:val="003A2EC3"/>
    <w:rsid w:val="003A2FB7"/>
    <w:rsid w:val="003A327D"/>
    <w:rsid w:val="003A36F2"/>
    <w:rsid w:val="003A38DF"/>
    <w:rsid w:val="003A3BC7"/>
    <w:rsid w:val="003A3D39"/>
    <w:rsid w:val="003A3E01"/>
    <w:rsid w:val="003A3EC7"/>
    <w:rsid w:val="003A40B4"/>
    <w:rsid w:val="003A45B0"/>
    <w:rsid w:val="003A4604"/>
    <w:rsid w:val="003A47C0"/>
    <w:rsid w:val="003A4C45"/>
    <w:rsid w:val="003A554E"/>
    <w:rsid w:val="003A5599"/>
    <w:rsid w:val="003A5755"/>
    <w:rsid w:val="003A5F31"/>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882"/>
    <w:rsid w:val="003B19F7"/>
    <w:rsid w:val="003B1C77"/>
    <w:rsid w:val="003B1F61"/>
    <w:rsid w:val="003B1F9D"/>
    <w:rsid w:val="003B2085"/>
    <w:rsid w:val="003B2A00"/>
    <w:rsid w:val="003B2C7E"/>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DB3"/>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558"/>
    <w:rsid w:val="00404672"/>
    <w:rsid w:val="004047C4"/>
    <w:rsid w:val="00405262"/>
    <w:rsid w:val="004052A4"/>
    <w:rsid w:val="0040570B"/>
    <w:rsid w:val="00405EDB"/>
    <w:rsid w:val="00405EE5"/>
    <w:rsid w:val="00405FB1"/>
    <w:rsid w:val="0040618D"/>
    <w:rsid w:val="00406460"/>
    <w:rsid w:val="0040752B"/>
    <w:rsid w:val="00407ACE"/>
    <w:rsid w:val="00407BD5"/>
    <w:rsid w:val="00407EB1"/>
    <w:rsid w:val="004100D2"/>
    <w:rsid w:val="00410AC5"/>
    <w:rsid w:val="00410B99"/>
    <w:rsid w:val="00410CF0"/>
    <w:rsid w:val="004114B5"/>
    <w:rsid w:val="004114EE"/>
    <w:rsid w:val="0041157B"/>
    <w:rsid w:val="00411AC9"/>
    <w:rsid w:val="00411AE0"/>
    <w:rsid w:val="00411E60"/>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3E01"/>
    <w:rsid w:val="004242D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3086C"/>
    <w:rsid w:val="0043093E"/>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0A"/>
    <w:rsid w:val="004373C4"/>
    <w:rsid w:val="0043771B"/>
    <w:rsid w:val="00437818"/>
    <w:rsid w:val="004378A6"/>
    <w:rsid w:val="004378C6"/>
    <w:rsid w:val="0043797D"/>
    <w:rsid w:val="00437A66"/>
    <w:rsid w:val="00437C97"/>
    <w:rsid w:val="0044014D"/>
    <w:rsid w:val="00440882"/>
    <w:rsid w:val="00440CB1"/>
    <w:rsid w:val="00441A0D"/>
    <w:rsid w:val="00441B4A"/>
    <w:rsid w:val="00441BFA"/>
    <w:rsid w:val="00442181"/>
    <w:rsid w:val="004421C9"/>
    <w:rsid w:val="004425CF"/>
    <w:rsid w:val="0044282A"/>
    <w:rsid w:val="00443360"/>
    <w:rsid w:val="00443B16"/>
    <w:rsid w:val="00443C85"/>
    <w:rsid w:val="00443F25"/>
    <w:rsid w:val="00443FBA"/>
    <w:rsid w:val="00444318"/>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378A"/>
    <w:rsid w:val="00453BB6"/>
    <w:rsid w:val="00453CAA"/>
    <w:rsid w:val="0045413D"/>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CA7"/>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21DE"/>
    <w:rsid w:val="0047256D"/>
    <w:rsid w:val="0047286B"/>
    <w:rsid w:val="0047286D"/>
    <w:rsid w:val="00472A55"/>
    <w:rsid w:val="00472B12"/>
    <w:rsid w:val="00472E27"/>
    <w:rsid w:val="00472E84"/>
    <w:rsid w:val="00472FC9"/>
    <w:rsid w:val="00473254"/>
    <w:rsid w:val="0047345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BCD"/>
    <w:rsid w:val="00477C35"/>
    <w:rsid w:val="004804F5"/>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11E"/>
    <w:rsid w:val="0049648F"/>
    <w:rsid w:val="00496606"/>
    <w:rsid w:val="004967EF"/>
    <w:rsid w:val="00496B91"/>
    <w:rsid w:val="00496D52"/>
    <w:rsid w:val="00496F05"/>
    <w:rsid w:val="00497370"/>
    <w:rsid w:val="00497C5D"/>
    <w:rsid w:val="00497F56"/>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861"/>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D76"/>
    <w:rsid w:val="004C42D3"/>
    <w:rsid w:val="004C472D"/>
    <w:rsid w:val="004C4F29"/>
    <w:rsid w:val="004C5319"/>
    <w:rsid w:val="004C5BCD"/>
    <w:rsid w:val="004C5EDE"/>
    <w:rsid w:val="004C621F"/>
    <w:rsid w:val="004C6481"/>
    <w:rsid w:val="004C6566"/>
    <w:rsid w:val="004C6780"/>
    <w:rsid w:val="004C6E43"/>
    <w:rsid w:val="004C6FBE"/>
    <w:rsid w:val="004C7387"/>
    <w:rsid w:val="004C76F8"/>
    <w:rsid w:val="004C7948"/>
    <w:rsid w:val="004C7987"/>
    <w:rsid w:val="004C7989"/>
    <w:rsid w:val="004C7A78"/>
    <w:rsid w:val="004C7BB8"/>
    <w:rsid w:val="004C7C60"/>
    <w:rsid w:val="004D03C8"/>
    <w:rsid w:val="004D0418"/>
    <w:rsid w:val="004D08AF"/>
    <w:rsid w:val="004D0A53"/>
    <w:rsid w:val="004D0DFE"/>
    <w:rsid w:val="004D1C4B"/>
    <w:rsid w:val="004D1D91"/>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2FE"/>
    <w:rsid w:val="004D7ABB"/>
    <w:rsid w:val="004D7CF7"/>
    <w:rsid w:val="004D7E91"/>
    <w:rsid w:val="004E003A"/>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76"/>
    <w:rsid w:val="004E3938"/>
    <w:rsid w:val="004E3BE3"/>
    <w:rsid w:val="004E4060"/>
    <w:rsid w:val="004E409A"/>
    <w:rsid w:val="004E4577"/>
    <w:rsid w:val="004E4EF5"/>
    <w:rsid w:val="004E58E9"/>
    <w:rsid w:val="004E5B12"/>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407E"/>
    <w:rsid w:val="004F492D"/>
    <w:rsid w:val="004F4E2A"/>
    <w:rsid w:val="004F5259"/>
    <w:rsid w:val="004F52C7"/>
    <w:rsid w:val="004F5479"/>
    <w:rsid w:val="004F55D1"/>
    <w:rsid w:val="004F5812"/>
    <w:rsid w:val="004F593E"/>
    <w:rsid w:val="004F5946"/>
    <w:rsid w:val="004F5F15"/>
    <w:rsid w:val="004F60F7"/>
    <w:rsid w:val="004F6264"/>
    <w:rsid w:val="004F66EC"/>
    <w:rsid w:val="004F682A"/>
    <w:rsid w:val="004F6983"/>
    <w:rsid w:val="004F6A00"/>
    <w:rsid w:val="004F7061"/>
    <w:rsid w:val="004F741B"/>
    <w:rsid w:val="004F7528"/>
    <w:rsid w:val="004F78C6"/>
    <w:rsid w:val="004F7BCA"/>
    <w:rsid w:val="004F7C7C"/>
    <w:rsid w:val="004F7D89"/>
    <w:rsid w:val="00500016"/>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A89"/>
    <w:rsid w:val="00505C04"/>
    <w:rsid w:val="00505C2E"/>
    <w:rsid w:val="00505E47"/>
    <w:rsid w:val="005064B3"/>
    <w:rsid w:val="00506D66"/>
    <w:rsid w:val="005072B8"/>
    <w:rsid w:val="00507543"/>
    <w:rsid w:val="005077A7"/>
    <w:rsid w:val="00507E8B"/>
    <w:rsid w:val="00510293"/>
    <w:rsid w:val="005106AF"/>
    <w:rsid w:val="005110B1"/>
    <w:rsid w:val="005113A9"/>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6D"/>
    <w:rsid w:val="00520C0A"/>
    <w:rsid w:val="00520C26"/>
    <w:rsid w:val="00520DB3"/>
    <w:rsid w:val="00521043"/>
    <w:rsid w:val="005218B6"/>
    <w:rsid w:val="00521C53"/>
    <w:rsid w:val="00522392"/>
    <w:rsid w:val="00522424"/>
    <w:rsid w:val="00522589"/>
    <w:rsid w:val="0052274F"/>
    <w:rsid w:val="005230D5"/>
    <w:rsid w:val="0052323C"/>
    <w:rsid w:val="0052325D"/>
    <w:rsid w:val="005234F5"/>
    <w:rsid w:val="005237E8"/>
    <w:rsid w:val="00523838"/>
    <w:rsid w:val="00523DCF"/>
    <w:rsid w:val="00523F04"/>
    <w:rsid w:val="00524545"/>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395"/>
    <w:rsid w:val="0053591E"/>
    <w:rsid w:val="00535B79"/>
    <w:rsid w:val="00535C82"/>
    <w:rsid w:val="00535CF5"/>
    <w:rsid w:val="00535D7C"/>
    <w:rsid w:val="00535EF1"/>
    <w:rsid w:val="00536579"/>
    <w:rsid w:val="00536772"/>
    <w:rsid w:val="005369F8"/>
    <w:rsid w:val="00536A5B"/>
    <w:rsid w:val="00536C1E"/>
    <w:rsid w:val="0053706F"/>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4DB"/>
    <w:rsid w:val="00544ABA"/>
    <w:rsid w:val="0054500D"/>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989"/>
    <w:rsid w:val="00547F7E"/>
    <w:rsid w:val="005504BE"/>
    <w:rsid w:val="005505B1"/>
    <w:rsid w:val="00550620"/>
    <w:rsid w:val="00550FDA"/>
    <w:rsid w:val="00551320"/>
    <w:rsid w:val="005518A4"/>
    <w:rsid w:val="00551CC5"/>
    <w:rsid w:val="00551E6C"/>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A64"/>
    <w:rsid w:val="00557C74"/>
    <w:rsid w:val="0056017F"/>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4A45"/>
    <w:rsid w:val="00564C9C"/>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5A1"/>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B03"/>
    <w:rsid w:val="00592B0D"/>
    <w:rsid w:val="00592E5D"/>
    <w:rsid w:val="00592F54"/>
    <w:rsid w:val="0059379B"/>
    <w:rsid w:val="0059391C"/>
    <w:rsid w:val="00593957"/>
    <w:rsid w:val="005939D5"/>
    <w:rsid w:val="00593AB9"/>
    <w:rsid w:val="00593AC4"/>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505"/>
    <w:rsid w:val="005969B2"/>
    <w:rsid w:val="005969BB"/>
    <w:rsid w:val="00596B9C"/>
    <w:rsid w:val="00596C53"/>
    <w:rsid w:val="00596D4D"/>
    <w:rsid w:val="00597B31"/>
    <w:rsid w:val="005A0258"/>
    <w:rsid w:val="005A054D"/>
    <w:rsid w:val="005A0A46"/>
    <w:rsid w:val="005A102A"/>
    <w:rsid w:val="005A10B9"/>
    <w:rsid w:val="005A11EA"/>
    <w:rsid w:val="005A12D4"/>
    <w:rsid w:val="005A19F0"/>
    <w:rsid w:val="005A1DA8"/>
    <w:rsid w:val="005A20CF"/>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225"/>
    <w:rsid w:val="005B234D"/>
    <w:rsid w:val="005B24A7"/>
    <w:rsid w:val="005B2799"/>
    <w:rsid w:val="005B2B3A"/>
    <w:rsid w:val="005B2B77"/>
    <w:rsid w:val="005B2DF2"/>
    <w:rsid w:val="005B3890"/>
    <w:rsid w:val="005B3D30"/>
    <w:rsid w:val="005B3D4A"/>
    <w:rsid w:val="005B3E4A"/>
    <w:rsid w:val="005B4052"/>
    <w:rsid w:val="005B454C"/>
    <w:rsid w:val="005B4801"/>
    <w:rsid w:val="005B4805"/>
    <w:rsid w:val="005B48EE"/>
    <w:rsid w:val="005B4929"/>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338"/>
    <w:rsid w:val="005C6425"/>
    <w:rsid w:val="005C671C"/>
    <w:rsid w:val="005C6A3F"/>
    <w:rsid w:val="005C712D"/>
    <w:rsid w:val="005C716D"/>
    <w:rsid w:val="005C72BE"/>
    <w:rsid w:val="005C7A5D"/>
    <w:rsid w:val="005C7C75"/>
    <w:rsid w:val="005C7D03"/>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2A4"/>
    <w:rsid w:val="005E35CC"/>
    <w:rsid w:val="005E3713"/>
    <w:rsid w:val="005E371E"/>
    <w:rsid w:val="005E3C06"/>
    <w:rsid w:val="005E3E21"/>
    <w:rsid w:val="005E3EE7"/>
    <w:rsid w:val="005E3F33"/>
    <w:rsid w:val="005E4697"/>
    <w:rsid w:val="005E4996"/>
    <w:rsid w:val="005E49F7"/>
    <w:rsid w:val="005E4FAD"/>
    <w:rsid w:val="005E53F9"/>
    <w:rsid w:val="005E55C6"/>
    <w:rsid w:val="005E57F6"/>
    <w:rsid w:val="005E6020"/>
    <w:rsid w:val="005E64F7"/>
    <w:rsid w:val="005E6526"/>
    <w:rsid w:val="005E6A78"/>
    <w:rsid w:val="005E6B65"/>
    <w:rsid w:val="005E6E6C"/>
    <w:rsid w:val="005E72CD"/>
    <w:rsid w:val="005E7438"/>
    <w:rsid w:val="005E748E"/>
    <w:rsid w:val="005E775D"/>
    <w:rsid w:val="005E7EED"/>
    <w:rsid w:val="005F03B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81B"/>
    <w:rsid w:val="0060690F"/>
    <w:rsid w:val="00606970"/>
    <w:rsid w:val="00606A20"/>
    <w:rsid w:val="00606B2B"/>
    <w:rsid w:val="00606EE9"/>
    <w:rsid w:val="0060704A"/>
    <w:rsid w:val="0060722F"/>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35A"/>
    <w:rsid w:val="006155D5"/>
    <w:rsid w:val="00615A30"/>
    <w:rsid w:val="00615CA8"/>
    <w:rsid w:val="006160BA"/>
    <w:rsid w:val="00616112"/>
    <w:rsid w:val="00616350"/>
    <w:rsid w:val="00616AA1"/>
    <w:rsid w:val="006175A9"/>
    <w:rsid w:val="006176B8"/>
    <w:rsid w:val="00617B8E"/>
    <w:rsid w:val="00617E63"/>
    <w:rsid w:val="006205CA"/>
    <w:rsid w:val="00620716"/>
    <w:rsid w:val="00620E2F"/>
    <w:rsid w:val="006213AD"/>
    <w:rsid w:val="0062145A"/>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4A6"/>
    <w:rsid w:val="00636943"/>
    <w:rsid w:val="00636AE5"/>
    <w:rsid w:val="00637240"/>
    <w:rsid w:val="006378E3"/>
    <w:rsid w:val="006406F5"/>
    <w:rsid w:val="0064079F"/>
    <w:rsid w:val="00640D0C"/>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1E5F"/>
    <w:rsid w:val="0065203B"/>
    <w:rsid w:val="0065219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6F"/>
    <w:rsid w:val="00655882"/>
    <w:rsid w:val="00655B63"/>
    <w:rsid w:val="006562E8"/>
    <w:rsid w:val="0065678A"/>
    <w:rsid w:val="00656A5C"/>
    <w:rsid w:val="00656E74"/>
    <w:rsid w:val="00656EA6"/>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557"/>
    <w:rsid w:val="006618CC"/>
    <w:rsid w:val="00661AAA"/>
    <w:rsid w:val="00661AB7"/>
    <w:rsid w:val="00662111"/>
    <w:rsid w:val="00662118"/>
    <w:rsid w:val="00662681"/>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A4"/>
    <w:rsid w:val="00675558"/>
    <w:rsid w:val="006755BC"/>
    <w:rsid w:val="00675611"/>
    <w:rsid w:val="00675A60"/>
    <w:rsid w:val="00675FFD"/>
    <w:rsid w:val="006766E3"/>
    <w:rsid w:val="0067697E"/>
    <w:rsid w:val="00676C09"/>
    <w:rsid w:val="00676C77"/>
    <w:rsid w:val="00676D8F"/>
    <w:rsid w:val="00677443"/>
    <w:rsid w:val="0067769A"/>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70D"/>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C2F"/>
    <w:rsid w:val="00692D9B"/>
    <w:rsid w:val="00693154"/>
    <w:rsid w:val="006932B0"/>
    <w:rsid w:val="006934EE"/>
    <w:rsid w:val="0069350B"/>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D14"/>
    <w:rsid w:val="006B600A"/>
    <w:rsid w:val="006B6635"/>
    <w:rsid w:val="006B6AB1"/>
    <w:rsid w:val="006B6D39"/>
    <w:rsid w:val="006B6FBB"/>
    <w:rsid w:val="006B78FD"/>
    <w:rsid w:val="006B7CA9"/>
    <w:rsid w:val="006B7D22"/>
    <w:rsid w:val="006B7D2C"/>
    <w:rsid w:val="006C038B"/>
    <w:rsid w:val="006C0A03"/>
    <w:rsid w:val="006C0A21"/>
    <w:rsid w:val="006C0A72"/>
    <w:rsid w:val="006C1019"/>
    <w:rsid w:val="006C202C"/>
    <w:rsid w:val="006C25EF"/>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205"/>
    <w:rsid w:val="006C4516"/>
    <w:rsid w:val="006C455E"/>
    <w:rsid w:val="006C46AD"/>
    <w:rsid w:val="006C499D"/>
    <w:rsid w:val="006C4B7E"/>
    <w:rsid w:val="006C4F6E"/>
    <w:rsid w:val="006C507B"/>
    <w:rsid w:val="006C55A8"/>
    <w:rsid w:val="006C587C"/>
    <w:rsid w:val="006C5958"/>
    <w:rsid w:val="006C5B4F"/>
    <w:rsid w:val="006C5D77"/>
    <w:rsid w:val="006C613C"/>
    <w:rsid w:val="006C643C"/>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A0"/>
    <w:rsid w:val="006D65D0"/>
    <w:rsid w:val="006D6626"/>
    <w:rsid w:val="006D6939"/>
    <w:rsid w:val="006D6987"/>
    <w:rsid w:val="006D6DA3"/>
    <w:rsid w:val="006D6E81"/>
    <w:rsid w:val="006D7040"/>
    <w:rsid w:val="006D74F3"/>
    <w:rsid w:val="006D753C"/>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B3"/>
    <w:rsid w:val="00724842"/>
    <w:rsid w:val="00724E08"/>
    <w:rsid w:val="00725275"/>
    <w:rsid w:val="00725348"/>
    <w:rsid w:val="00725571"/>
    <w:rsid w:val="0072558F"/>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6C"/>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254"/>
    <w:rsid w:val="007613B0"/>
    <w:rsid w:val="00761653"/>
    <w:rsid w:val="00761747"/>
    <w:rsid w:val="0076178C"/>
    <w:rsid w:val="00761CAA"/>
    <w:rsid w:val="00761CCC"/>
    <w:rsid w:val="00761E5E"/>
    <w:rsid w:val="00761E6D"/>
    <w:rsid w:val="00761FDA"/>
    <w:rsid w:val="007621FF"/>
    <w:rsid w:val="007622CD"/>
    <w:rsid w:val="007625A5"/>
    <w:rsid w:val="00762945"/>
    <w:rsid w:val="0076298F"/>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B4E"/>
    <w:rsid w:val="00772B7A"/>
    <w:rsid w:val="00772B86"/>
    <w:rsid w:val="00772F8A"/>
    <w:rsid w:val="00773137"/>
    <w:rsid w:val="007731E3"/>
    <w:rsid w:val="00773404"/>
    <w:rsid w:val="007737E1"/>
    <w:rsid w:val="007739C6"/>
    <w:rsid w:val="00774889"/>
    <w:rsid w:val="00774CF5"/>
    <w:rsid w:val="00774FF5"/>
    <w:rsid w:val="00775046"/>
    <w:rsid w:val="007750B3"/>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370"/>
    <w:rsid w:val="00777BA0"/>
    <w:rsid w:val="00777D55"/>
    <w:rsid w:val="00777F2D"/>
    <w:rsid w:val="00780069"/>
    <w:rsid w:val="007803BD"/>
    <w:rsid w:val="00781165"/>
    <w:rsid w:val="007811DC"/>
    <w:rsid w:val="007812EF"/>
    <w:rsid w:val="007816FF"/>
    <w:rsid w:val="007817F7"/>
    <w:rsid w:val="00781B55"/>
    <w:rsid w:val="00781D90"/>
    <w:rsid w:val="00781FD3"/>
    <w:rsid w:val="007820FA"/>
    <w:rsid w:val="007820FE"/>
    <w:rsid w:val="00782133"/>
    <w:rsid w:val="0078232C"/>
    <w:rsid w:val="00782382"/>
    <w:rsid w:val="0078285F"/>
    <w:rsid w:val="00782C59"/>
    <w:rsid w:val="0078302B"/>
    <w:rsid w:val="00783207"/>
    <w:rsid w:val="007839B5"/>
    <w:rsid w:val="00783E1D"/>
    <w:rsid w:val="00783E30"/>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E0A"/>
    <w:rsid w:val="00790726"/>
    <w:rsid w:val="007909F4"/>
    <w:rsid w:val="0079125D"/>
    <w:rsid w:val="0079162F"/>
    <w:rsid w:val="007917B9"/>
    <w:rsid w:val="00791C4C"/>
    <w:rsid w:val="00791DEB"/>
    <w:rsid w:val="00791F39"/>
    <w:rsid w:val="0079262F"/>
    <w:rsid w:val="007929B4"/>
    <w:rsid w:val="00792CA8"/>
    <w:rsid w:val="00793539"/>
    <w:rsid w:val="00793985"/>
    <w:rsid w:val="00793AC7"/>
    <w:rsid w:val="00793C63"/>
    <w:rsid w:val="007943DA"/>
    <w:rsid w:val="007944BC"/>
    <w:rsid w:val="0079468D"/>
    <w:rsid w:val="00794924"/>
    <w:rsid w:val="00794B41"/>
    <w:rsid w:val="00794C79"/>
    <w:rsid w:val="00794C8A"/>
    <w:rsid w:val="007955C9"/>
    <w:rsid w:val="00795905"/>
    <w:rsid w:val="007972D4"/>
    <w:rsid w:val="007977B3"/>
    <w:rsid w:val="00797A8E"/>
    <w:rsid w:val="00797B89"/>
    <w:rsid w:val="00797ED9"/>
    <w:rsid w:val="007A050A"/>
    <w:rsid w:val="007A0B99"/>
    <w:rsid w:val="007A0BC2"/>
    <w:rsid w:val="007A0E79"/>
    <w:rsid w:val="007A116F"/>
    <w:rsid w:val="007A1770"/>
    <w:rsid w:val="007A1822"/>
    <w:rsid w:val="007A1F44"/>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F44"/>
    <w:rsid w:val="007B1187"/>
    <w:rsid w:val="007B11E2"/>
    <w:rsid w:val="007B142F"/>
    <w:rsid w:val="007B1543"/>
    <w:rsid w:val="007B199A"/>
    <w:rsid w:val="007B1AC0"/>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631B"/>
    <w:rsid w:val="007B6892"/>
    <w:rsid w:val="007B6951"/>
    <w:rsid w:val="007B6C31"/>
    <w:rsid w:val="007B6E50"/>
    <w:rsid w:val="007B7380"/>
    <w:rsid w:val="007B7960"/>
    <w:rsid w:val="007B7A5F"/>
    <w:rsid w:val="007B7BBF"/>
    <w:rsid w:val="007B7D11"/>
    <w:rsid w:val="007B7DC1"/>
    <w:rsid w:val="007B7EDB"/>
    <w:rsid w:val="007C00E5"/>
    <w:rsid w:val="007C0284"/>
    <w:rsid w:val="007C02EB"/>
    <w:rsid w:val="007C06E6"/>
    <w:rsid w:val="007C0DD3"/>
    <w:rsid w:val="007C1188"/>
    <w:rsid w:val="007C19AD"/>
    <w:rsid w:val="007C1B42"/>
    <w:rsid w:val="007C23E4"/>
    <w:rsid w:val="007C26A4"/>
    <w:rsid w:val="007C2F79"/>
    <w:rsid w:val="007C2FDB"/>
    <w:rsid w:val="007C3497"/>
    <w:rsid w:val="007C34CF"/>
    <w:rsid w:val="007C3598"/>
    <w:rsid w:val="007C3B4C"/>
    <w:rsid w:val="007C3C0F"/>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BF"/>
    <w:rsid w:val="007E4C88"/>
    <w:rsid w:val="007E50D1"/>
    <w:rsid w:val="007E5510"/>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F0355"/>
    <w:rsid w:val="007F06E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D8B"/>
    <w:rsid w:val="007F3ECA"/>
    <w:rsid w:val="007F3EDD"/>
    <w:rsid w:val="007F443C"/>
    <w:rsid w:val="007F4A9A"/>
    <w:rsid w:val="007F4ABB"/>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BE6"/>
    <w:rsid w:val="00816D86"/>
    <w:rsid w:val="00817079"/>
    <w:rsid w:val="008172BE"/>
    <w:rsid w:val="008179DA"/>
    <w:rsid w:val="00817B71"/>
    <w:rsid w:val="00820244"/>
    <w:rsid w:val="00820440"/>
    <w:rsid w:val="0082080D"/>
    <w:rsid w:val="00820C09"/>
    <w:rsid w:val="00820FF3"/>
    <w:rsid w:val="008211AE"/>
    <w:rsid w:val="008221B3"/>
    <w:rsid w:val="00822238"/>
    <w:rsid w:val="0082248E"/>
    <w:rsid w:val="008225C6"/>
    <w:rsid w:val="00822675"/>
    <w:rsid w:val="008228FD"/>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D0C"/>
    <w:rsid w:val="008260CA"/>
    <w:rsid w:val="00826127"/>
    <w:rsid w:val="0082632F"/>
    <w:rsid w:val="0082652A"/>
    <w:rsid w:val="008265D1"/>
    <w:rsid w:val="00826DA3"/>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57"/>
    <w:rsid w:val="00845112"/>
    <w:rsid w:val="008451CF"/>
    <w:rsid w:val="00845586"/>
    <w:rsid w:val="008458B1"/>
    <w:rsid w:val="008459A2"/>
    <w:rsid w:val="00845C12"/>
    <w:rsid w:val="0084612B"/>
    <w:rsid w:val="008461B7"/>
    <w:rsid w:val="0084636D"/>
    <w:rsid w:val="0084658B"/>
    <w:rsid w:val="008469D9"/>
    <w:rsid w:val="00846D0A"/>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4D2"/>
    <w:rsid w:val="0085264A"/>
    <w:rsid w:val="00852DF3"/>
    <w:rsid w:val="00852E19"/>
    <w:rsid w:val="008537D8"/>
    <w:rsid w:val="00853CAB"/>
    <w:rsid w:val="008540D0"/>
    <w:rsid w:val="008544D7"/>
    <w:rsid w:val="00854572"/>
    <w:rsid w:val="00854BD5"/>
    <w:rsid w:val="008551CE"/>
    <w:rsid w:val="00855514"/>
    <w:rsid w:val="00855D6D"/>
    <w:rsid w:val="00855DF3"/>
    <w:rsid w:val="00855EB1"/>
    <w:rsid w:val="0085670B"/>
    <w:rsid w:val="00856833"/>
    <w:rsid w:val="00856840"/>
    <w:rsid w:val="008569F9"/>
    <w:rsid w:val="00857138"/>
    <w:rsid w:val="008576B1"/>
    <w:rsid w:val="00857CFC"/>
    <w:rsid w:val="00860449"/>
    <w:rsid w:val="0086087C"/>
    <w:rsid w:val="00860B84"/>
    <w:rsid w:val="00860D8E"/>
    <w:rsid w:val="00860F10"/>
    <w:rsid w:val="008616F5"/>
    <w:rsid w:val="008619CF"/>
    <w:rsid w:val="00861F73"/>
    <w:rsid w:val="00862022"/>
    <w:rsid w:val="00862143"/>
    <w:rsid w:val="008621AC"/>
    <w:rsid w:val="00862674"/>
    <w:rsid w:val="0086269A"/>
    <w:rsid w:val="00862724"/>
    <w:rsid w:val="0086275E"/>
    <w:rsid w:val="0086280B"/>
    <w:rsid w:val="008629CB"/>
    <w:rsid w:val="00862CEB"/>
    <w:rsid w:val="0086302E"/>
    <w:rsid w:val="008631FC"/>
    <w:rsid w:val="008632FF"/>
    <w:rsid w:val="00863304"/>
    <w:rsid w:val="00864440"/>
    <w:rsid w:val="008647B0"/>
    <w:rsid w:val="00864B0B"/>
    <w:rsid w:val="00864D10"/>
    <w:rsid w:val="00864D14"/>
    <w:rsid w:val="00864D76"/>
    <w:rsid w:val="00864FBF"/>
    <w:rsid w:val="008650FC"/>
    <w:rsid w:val="00865A9B"/>
    <w:rsid w:val="00865BB2"/>
    <w:rsid w:val="0086607B"/>
    <w:rsid w:val="0086626A"/>
    <w:rsid w:val="008662AF"/>
    <w:rsid w:val="008662E3"/>
    <w:rsid w:val="00866368"/>
    <w:rsid w:val="008669E2"/>
    <w:rsid w:val="00866AC6"/>
    <w:rsid w:val="00866EB3"/>
    <w:rsid w:val="0086701A"/>
    <w:rsid w:val="0086732D"/>
    <w:rsid w:val="008675E9"/>
    <w:rsid w:val="008677B8"/>
    <w:rsid w:val="008677C1"/>
    <w:rsid w:val="00867876"/>
    <w:rsid w:val="00867AC4"/>
    <w:rsid w:val="00867BD2"/>
    <w:rsid w:val="00867C54"/>
    <w:rsid w:val="0087013C"/>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D3F"/>
    <w:rsid w:val="00872DB4"/>
    <w:rsid w:val="00872DD8"/>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4A8"/>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A"/>
    <w:rsid w:val="008A2671"/>
    <w:rsid w:val="008A26BE"/>
    <w:rsid w:val="008A2729"/>
    <w:rsid w:val="008A278A"/>
    <w:rsid w:val="008A27A9"/>
    <w:rsid w:val="008A28B6"/>
    <w:rsid w:val="008A29A1"/>
    <w:rsid w:val="008A2BB1"/>
    <w:rsid w:val="008A2E6E"/>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CFE"/>
    <w:rsid w:val="008B2D88"/>
    <w:rsid w:val="008B3090"/>
    <w:rsid w:val="008B30EB"/>
    <w:rsid w:val="008B389D"/>
    <w:rsid w:val="008B3C5C"/>
    <w:rsid w:val="008B3E1C"/>
    <w:rsid w:val="008B4559"/>
    <w:rsid w:val="008B4E60"/>
    <w:rsid w:val="008B4E73"/>
    <w:rsid w:val="008B5299"/>
    <w:rsid w:val="008B56CC"/>
    <w:rsid w:val="008B5A5F"/>
    <w:rsid w:val="008B5AB0"/>
    <w:rsid w:val="008B5C4A"/>
    <w:rsid w:val="008B5D27"/>
    <w:rsid w:val="008B6054"/>
    <w:rsid w:val="008B608D"/>
    <w:rsid w:val="008B6341"/>
    <w:rsid w:val="008B6567"/>
    <w:rsid w:val="008B675E"/>
    <w:rsid w:val="008B694E"/>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2E4B"/>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352"/>
    <w:rsid w:val="008D47E8"/>
    <w:rsid w:val="008D4808"/>
    <w:rsid w:val="008D484C"/>
    <w:rsid w:val="008D4A8B"/>
    <w:rsid w:val="008D4B1B"/>
    <w:rsid w:val="008D5465"/>
    <w:rsid w:val="008D60BC"/>
    <w:rsid w:val="008D6781"/>
    <w:rsid w:val="008D6A92"/>
    <w:rsid w:val="008D6BC3"/>
    <w:rsid w:val="008D6D7B"/>
    <w:rsid w:val="008D7773"/>
    <w:rsid w:val="008D7AF3"/>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BB3"/>
    <w:rsid w:val="008E7794"/>
    <w:rsid w:val="008E78B4"/>
    <w:rsid w:val="008E794C"/>
    <w:rsid w:val="008E7B54"/>
    <w:rsid w:val="008E7B9D"/>
    <w:rsid w:val="008E7CBA"/>
    <w:rsid w:val="008E7EB6"/>
    <w:rsid w:val="008E7F8D"/>
    <w:rsid w:val="008F01F4"/>
    <w:rsid w:val="008F04E9"/>
    <w:rsid w:val="008F0A38"/>
    <w:rsid w:val="008F0E1B"/>
    <w:rsid w:val="008F0E2F"/>
    <w:rsid w:val="008F0F84"/>
    <w:rsid w:val="008F1014"/>
    <w:rsid w:val="008F11C9"/>
    <w:rsid w:val="008F15E1"/>
    <w:rsid w:val="008F16C7"/>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424A"/>
    <w:rsid w:val="008F48C2"/>
    <w:rsid w:val="008F497F"/>
    <w:rsid w:val="008F4B9B"/>
    <w:rsid w:val="008F4D6F"/>
    <w:rsid w:val="008F4EE4"/>
    <w:rsid w:val="008F4F7F"/>
    <w:rsid w:val="008F500C"/>
    <w:rsid w:val="008F55E8"/>
    <w:rsid w:val="008F5840"/>
    <w:rsid w:val="008F59CD"/>
    <w:rsid w:val="008F5B45"/>
    <w:rsid w:val="008F5EEF"/>
    <w:rsid w:val="008F5F57"/>
    <w:rsid w:val="008F6110"/>
    <w:rsid w:val="008F66FE"/>
    <w:rsid w:val="008F6871"/>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09A"/>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3C"/>
    <w:rsid w:val="0092687A"/>
    <w:rsid w:val="00926DA7"/>
    <w:rsid w:val="00926E45"/>
    <w:rsid w:val="00927210"/>
    <w:rsid w:val="009276FB"/>
    <w:rsid w:val="00927D15"/>
    <w:rsid w:val="00927F8B"/>
    <w:rsid w:val="009300CB"/>
    <w:rsid w:val="009303C0"/>
    <w:rsid w:val="00930442"/>
    <w:rsid w:val="009306ED"/>
    <w:rsid w:val="0093094D"/>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D98"/>
    <w:rsid w:val="009376F4"/>
    <w:rsid w:val="00937763"/>
    <w:rsid w:val="00937A8D"/>
    <w:rsid w:val="00937E0C"/>
    <w:rsid w:val="009403BD"/>
    <w:rsid w:val="00940519"/>
    <w:rsid w:val="009409B3"/>
    <w:rsid w:val="0094118C"/>
    <w:rsid w:val="00941495"/>
    <w:rsid w:val="00941617"/>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90C"/>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7CE"/>
    <w:rsid w:val="00952F82"/>
    <w:rsid w:val="009533A7"/>
    <w:rsid w:val="00953485"/>
    <w:rsid w:val="009534AD"/>
    <w:rsid w:val="009535CA"/>
    <w:rsid w:val="0095364F"/>
    <w:rsid w:val="0095380C"/>
    <w:rsid w:val="00953B84"/>
    <w:rsid w:val="00953CB2"/>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D3E"/>
    <w:rsid w:val="00962746"/>
    <w:rsid w:val="009630BB"/>
    <w:rsid w:val="0096337F"/>
    <w:rsid w:val="009637EE"/>
    <w:rsid w:val="00963A02"/>
    <w:rsid w:val="00963E2B"/>
    <w:rsid w:val="009642C4"/>
    <w:rsid w:val="00964C06"/>
    <w:rsid w:val="00964D65"/>
    <w:rsid w:val="0096578E"/>
    <w:rsid w:val="009657F1"/>
    <w:rsid w:val="00965A0C"/>
    <w:rsid w:val="00965B14"/>
    <w:rsid w:val="0096625D"/>
    <w:rsid w:val="009662FF"/>
    <w:rsid w:val="0096683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D5B"/>
    <w:rsid w:val="00985F28"/>
    <w:rsid w:val="00985F3E"/>
    <w:rsid w:val="00986149"/>
    <w:rsid w:val="00986176"/>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D6C"/>
    <w:rsid w:val="00991F2C"/>
    <w:rsid w:val="00991FF6"/>
    <w:rsid w:val="009929C9"/>
    <w:rsid w:val="00992B98"/>
    <w:rsid w:val="00992DC3"/>
    <w:rsid w:val="00992DDD"/>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570"/>
    <w:rsid w:val="009A068B"/>
    <w:rsid w:val="009A06CF"/>
    <w:rsid w:val="009A0C6F"/>
    <w:rsid w:val="009A0DFE"/>
    <w:rsid w:val="009A0E44"/>
    <w:rsid w:val="009A0EF7"/>
    <w:rsid w:val="009A1288"/>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332"/>
    <w:rsid w:val="009A552C"/>
    <w:rsid w:val="009A5E04"/>
    <w:rsid w:val="009A609D"/>
    <w:rsid w:val="009A64EF"/>
    <w:rsid w:val="009A6A6B"/>
    <w:rsid w:val="009A6F24"/>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0B2"/>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33"/>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A82"/>
    <w:rsid w:val="009E5C60"/>
    <w:rsid w:val="009E5C9E"/>
    <w:rsid w:val="009E614A"/>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97A"/>
    <w:rsid w:val="009F7985"/>
    <w:rsid w:val="009F7A21"/>
    <w:rsid w:val="009F7AE6"/>
    <w:rsid w:val="009F7E10"/>
    <w:rsid w:val="00A005B0"/>
    <w:rsid w:val="00A00851"/>
    <w:rsid w:val="00A00B9B"/>
    <w:rsid w:val="00A0138B"/>
    <w:rsid w:val="00A015B3"/>
    <w:rsid w:val="00A018DE"/>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097"/>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63C"/>
    <w:rsid w:val="00A2782C"/>
    <w:rsid w:val="00A27CDF"/>
    <w:rsid w:val="00A27D90"/>
    <w:rsid w:val="00A302C7"/>
    <w:rsid w:val="00A309C6"/>
    <w:rsid w:val="00A30B4E"/>
    <w:rsid w:val="00A30D13"/>
    <w:rsid w:val="00A30D71"/>
    <w:rsid w:val="00A30DDD"/>
    <w:rsid w:val="00A30F06"/>
    <w:rsid w:val="00A31167"/>
    <w:rsid w:val="00A312A7"/>
    <w:rsid w:val="00A313A1"/>
    <w:rsid w:val="00A318E9"/>
    <w:rsid w:val="00A319D0"/>
    <w:rsid w:val="00A32244"/>
    <w:rsid w:val="00A32316"/>
    <w:rsid w:val="00A3246A"/>
    <w:rsid w:val="00A32528"/>
    <w:rsid w:val="00A3277A"/>
    <w:rsid w:val="00A330EF"/>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5F3B"/>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E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B74"/>
    <w:rsid w:val="00A50CE0"/>
    <w:rsid w:val="00A50E5B"/>
    <w:rsid w:val="00A50F11"/>
    <w:rsid w:val="00A519D8"/>
    <w:rsid w:val="00A52200"/>
    <w:rsid w:val="00A524D3"/>
    <w:rsid w:val="00A524EA"/>
    <w:rsid w:val="00A5263F"/>
    <w:rsid w:val="00A52CAE"/>
    <w:rsid w:val="00A52E4E"/>
    <w:rsid w:val="00A52F65"/>
    <w:rsid w:val="00A53318"/>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78"/>
    <w:rsid w:val="00A657B4"/>
    <w:rsid w:val="00A65911"/>
    <w:rsid w:val="00A65A21"/>
    <w:rsid w:val="00A6643C"/>
    <w:rsid w:val="00A667C4"/>
    <w:rsid w:val="00A66AA4"/>
    <w:rsid w:val="00A67117"/>
    <w:rsid w:val="00A6730E"/>
    <w:rsid w:val="00A67405"/>
    <w:rsid w:val="00A674C6"/>
    <w:rsid w:val="00A67544"/>
    <w:rsid w:val="00A67673"/>
    <w:rsid w:val="00A676CD"/>
    <w:rsid w:val="00A67B9E"/>
    <w:rsid w:val="00A67CF9"/>
    <w:rsid w:val="00A70482"/>
    <w:rsid w:val="00A705DF"/>
    <w:rsid w:val="00A7075B"/>
    <w:rsid w:val="00A70A8D"/>
    <w:rsid w:val="00A70FEA"/>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208"/>
    <w:rsid w:val="00A803D5"/>
    <w:rsid w:val="00A8056E"/>
    <w:rsid w:val="00A806B9"/>
    <w:rsid w:val="00A8095B"/>
    <w:rsid w:val="00A80ADE"/>
    <w:rsid w:val="00A80DF7"/>
    <w:rsid w:val="00A80EA7"/>
    <w:rsid w:val="00A8100D"/>
    <w:rsid w:val="00A81353"/>
    <w:rsid w:val="00A82283"/>
    <w:rsid w:val="00A8240A"/>
    <w:rsid w:val="00A8253A"/>
    <w:rsid w:val="00A82907"/>
    <w:rsid w:val="00A82B91"/>
    <w:rsid w:val="00A82D58"/>
    <w:rsid w:val="00A82DCC"/>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2A2"/>
    <w:rsid w:val="00A922B0"/>
    <w:rsid w:val="00A92315"/>
    <w:rsid w:val="00A9291A"/>
    <w:rsid w:val="00A9327B"/>
    <w:rsid w:val="00A9328F"/>
    <w:rsid w:val="00A93610"/>
    <w:rsid w:val="00A93905"/>
    <w:rsid w:val="00A93B69"/>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097"/>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71B"/>
    <w:rsid w:val="00AA38AA"/>
    <w:rsid w:val="00AA3DB7"/>
    <w:rsid w:val="00AA41A6"/>
    <w:rsid w:val="00AA461F"/>
    <w:rsid w:val="00AA49DC"/>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1FF"/>
    <w:rsid w:val="00AB623A"/>
    <w:rsid w:val="00AB63C5"/>
    <w:rsid w:val="00AB725F"/>
    <w:rsid w:val="00AB74A7"/>
    <w:rsid w:val="00AB74FE"/>
    <w:rsid w:val="00AB774E"/>
    <w:rsid w:val="00AC018B"/>
    <w:rsid w:val="00AC0705"/>
    <w:rsid w:val="00AC0E0F"/>
    <w:rsid w:val="00AC0E88"/>
    <w:rsid w:val="00AC0F43"/>
    <w:rsid w:val="00AC1091"/>
    <w:rsid w:val="00AC109B"/>
    <w:rsid w:val="00AC1414"/>
    <w:rsid w:val="00AC1425"/>
    <w:rsid w:val="00AC161D"/>
    <w:rsid w:val="00AC173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4AB"/>
    <w:rsid w:val="00AD156D"/>
    <w:rsid w:val="00AD158C"/>
    <w:rsid w:val="00AD17A1"/>
    <w:rsid w:val="00AD1BFD"/>
    <w:rsid w:val="00AD1D43"/>
    <w:rsid w:val="00AD1DB7"/>
    <w:rsid w:val="00AD2028"/>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9FC"/>
    <w:rsid w:val="00AE2F3F"/>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662"/>
    <w:rsid w:val="00AE59EC"/>
    <w:rsid w:val="00AE6251"/>
    <w:rsid w:val="00AE6365"/>
    <w:rsid w:val="00AE65E7"/>
    <w:rsid w:val="00AE67B3"/>
    <w:rsid w:val="00AE67B4"/>
    <w:rsid w:val="00AE6A0F"/>
    <w:rsid w:val="00AE6D55"/>
    <w:rsid w:val="00AE700C"/>
    <w:rsid w:val="00AE7319"/>
    <w:rsid w:val="00AE7864"/>
    <w:rsid w:val="00AE7949"/>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5AE"/>
    <w:rsid w:val="00AF67B5"/>
    <w:rsid w:val="00AF6B33"/>
    <w:rsid w:val="00AF6BA2"/>
    <w:rsid w:val="00AF6DC7"/>
    <w:rsid w:val="00AF7207"/>
    <w:rsid w:val="00AF72F8"/>
    <w:rsid w:val="00AF73C3"/>
    <w:rsid w:val="00AF795C"/>
    <w:rsid w:val="00AF7B81"/>
    <w:rsid w:val="00AF7D4B"/>
    <w:rsid w:val="00B000C4"/>
    <w:rsid w:val="00B00543"/>
    <w:rsid w:val="00B00752"/>
    <w:rsid w:val="00B00ACE"/>
    <w:rsid w:val="00B00D09"/>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101"/>
    <w:rsid w:val="00B11183"/>
    <w:rsid w:val="00B11534"/>
    <w:rsid w:val="00B1154E"/>
    <w:rsid w:val="00B116F0"/>
    <w:rsid w:val="00B11770"/>
    <w:rsid w:val="00B118AF"/>
    <w:rsid w:val="00B12D00"/>
    <w:rsid w:val="00B134F2"/>
    <w:rsid w:val="00B1354C"/>
    <w:rsid w:val="00B1393F"/>
    <w:rsid w:val="00B13B3E"/>
    <w:rsid w:val="00B13CB9"/>
    <w:rsid w:val="00B13DAA"/>
    <w:rsid w:val="00B13F5A"/>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E2A"/>
    <w:rsid w:val="00B243DB"/>
    <w:rsid w:val="00B2441C"/>
    <w:rsid w:val="00B24928"/>
    <w:rsid w:val="00B24CF3"/>
    <w:rsid w:val="00B24D35"/>
    <w:rsid w:val="00B253D9"/>
    <w:rsid w:val="00B25762"/>
    <w:rsid w:val="00B25A92"/>
    <w:rsid w:val="00B25B40"/>
    <w:rsid w:val="00B25FDE"/>
    <w:rsid w:val="00B2634D"/>
    <w:rsid w:val="00B266D2"/>
    <w:rsid w:val="00B26851"/>
    <w:rsid w:val="00B26947"/>
    <w:rsid w:val="00B26AB0"/>
    <w:rsid w:val="00B26AD2"/>
    <w:rsid w:val="00B26CA2"/>
    <w:rsid w:val="00B2770D"/>
    <w:rsid w:val="00B27831"/>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FF"/>
    <w:rsid w:val="00B329CB"/>
    <w:rsid w:val="00B32AF9"/>
    <w:rsid w:val="00B33207"/>
    <w:rsid w:val="00B336F9"/>
    <w:rsid w:val="00B33992"/>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59B"/>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515E"/>
    <w:rsid w:val="00B551AD"/>
    <w:rsid w:val="00B558E9"/>
    <w:rsid w:val="00B55AC2"/>
    <w:rsid w:val="00B55E00"/>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3F52"/>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E30"/>
    <w:rsid w:val="00B73E84"/>
    <w:rsid w:val="00B73FEA"/>
    <w:rsid w:val="00B74221"/>
    <w:rsid w:val="00B74251"/>
    <w:rsid w:val="00B74294"/>
    <w:rsid w:val="00B7455A"/>
    <w:rsid w:val="00B746C6"/>
    <w:rsid w:val="00B74EEF"/>
    <w:rsid w:val="00B751CC"/>
    <w:rsid w:val="00B7532D"/>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2112"/>
    <w:rsid w:val="00B92297"/>
    <w:rsid w:val="00B92A3A"/>
    <w:rsid w:val="00B92D0A"/>
    <w:rsid w:val="00B92D9E"/>
    <w:rsid w:val="00B92FD2"/>
    <w:rsid w:val="00B93204"/>
    <w:rsid w:val="00B93FBE"/>
    <w:rsid w:val="00B9455B"/>
    <w:rsid w:val="00B948B4"/>
    <w:rsid w:val="00B94E17"/>
    <w:rsid w:val="00B957FE"/>
    <w:rsid w:val="00B95A30"/>
    <w:rsid w:val="00B95A50"/>
    <w:rsid w:val="00B95F02"/>
    <w:rsid w:val="00B95F31"/>
    <w:rsid w:val="00B95F94"/>
    <w:rsid w:val="00B9602F"/>
    <w:rsid w:val="00B96401"/>
    <w:rsid w:val="00B96425"/>
    <w:rsid w:val="00B96549"/>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D1D"/>
    <w:rsid w:val="00BA41C3"/>
    <w:rsid w:val="00BA45EA"/>
    <w:rsid w:val="00BA46D4"/>
    <w:rsid w:val="00BA47FB"/>
    <w:rsid w:val="00BA4858"/>
    <w:rsid w:val="00BA4ADA"/>
    <w:rsid w:val="00BA50BA"/>
    <w:rsid w:val="00BA56EE"/>
    <w:rsid w:val="00BA5A78"/>
    <w:rsid w:val="00BA5D6F"/>
    <w:rsid w:val="00BA6527"/>
    <w:rsid w:val="00BA67A9"/>
    <w:rsid w:val="00BA76DE"/>
    <w:rsid w:val="00BA78F0"/>
    <w:rsid w:val="00BA7ACD"/>
    <w:rsid w:val="00BA7F3F"/>
    <w:rsid w:val="00BB0067"/>
    <w:rsid w:val="00BB055D"/>
    <w:rsid w:val="00BB0663"/>
    <w:rsid w:val="00BB08D4"/>
    <w:rsid w:val="00BB0E29"/>
    <w:rsid w:val="00BB0F8D"/>
    <w:rsid w:val="00BB1463"/>
    <w:rsid w:val="00BB1548"/>
    <w:rsid w:val="00BB181D"/>
    <w:rsid w:val="00BB1CE7"/>
    <w:rsid w:val="00BB2A58"/>
    <w:rsid w:val="00BB2DFC"/>
    <w:rsid w:val="00BB2FD3"/>
    <w:rsid w:val="00BB2FDF"/>
    <w:rsid w:val="00BB2FFF"/>
    <w:rsid w:val="00BB3360"/>
    <w:rsid w:val="00BB36E5"/>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46D"/>
    <w:rsid w:val="00BD65F5"/>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4D4"/>
    <w:rsid w:val="00BE4B20"/>
    <w:rsid w:val="00BE4E97"/>
    <w:rsid w:val="00BE5196"/>
    <w:rsid w:val="00BE52DF"/>
    <w:rsid w:val="00BE5555"/>
    <w:rsid w:val="00BE5AE9"/>
    <w:rsid w:val="00BE5EA3"/>
    <w:rsid w:val="00BE5FC4"/>
    <w:rsid w:val="00BE5FCC"/>
    <w:rsid w:val="00BE6057"/>
    <w:rsid w:val="00BE6138"/>
    <w:rsid w:val="00BE64EF"/>
    <w:rsid w:val="00BE6607"/>
    <w:rsid w:val="00BE6A11"/>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3ED"/>
    <w:rsid w:val="00BF351A"/>
    <w:rsid w:val="00BF3664"/>
    <w:rsid w:val="00BF3914"/>
    <w:rsid w:val="00BF39A3"/>
    <w:rsid w:val="00BF3C0D"/>
    <w:rsid w:val="00BF3ECC"/>
    <w:rsid w:val="00BF3F3B"/>
    <w:rsid w:val="00BF49B1"/>
    <w:rsid w:val="00BF5299"/>
    <w:rsid w:val="00BF548F"/>
    <w:rsid w:val="00BF5552"/>
    <w:rsid w:val="00BF563C"/>
    <w:rsid w:val="00BF585F"/>
    <w:rsid w:val="00BF59B5"/>
    <w:rsid w:val="00BF5E2B"/>
    <w:rsid w:val="00BF5E90"/>
    <w:rsid w:val="00BF5EEA"/>
    <w:rsid w:val="00BF6145"/>
    <w:rsid w:val="00BF69DF"/>
    <w:rsid w:val="00BF6AF8"/>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B3"/>
    <w:rsid w:val="00C120C5"/>
    <w:rsid w:val="00C121A3"/>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36B"/>
    <w:rsid w:val="00C154AF"/>
    <w:rsid w:val="00C15616"/>
    <w:rsid w:val="00C159F5"/>
    <w:rsid w:val="00C15AC6"/>
    <w:rsid w:val="00C16291"/>
    <w:rsid w:val="00C162DC"/>
    <w:rsid w:val="00C16699"/>
    <w:rsid w:val="00C16B0C"/>
    <w:rsid w:val="00C16C30"/>
    <w:rsid w:val="00C17299"/>
    <w:rsid w:val="00C17437"/>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29D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3057E"/>
    <w:rsid w:val="00C30AB2"/>
    <w:rsid w:val="00C30DDC"/>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636"/>
    <w:rsid w:val="00C646E3"/>
    <w:rsid w:val="00C6479B"/>
    <w:rsid w:val="00C647FB"/>
    <w:rsid w:val="00C64C36"/>
    <w:rsid w:val="00C64E77"/>
    <w:rsid w:val="00C64F05"/>
    <w:rsid w:val="00C65380"/>
    <w:rsid w:val="00C6541D"/>
    <w:rsid w:val="00C654E0"/>
    <w:rsid w:val="00C65FEC"/>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F7F"/>
    <w:rsid w:val="00C821BA"/>
    <w:rsid w:val="00C82383"/>
    <w:rsid w:val="00C83112"/>
    <w:rsid w:val="00C832AE"/>
    <w:rsid w:val="00C832DC"/>
    <w:rsid w:val="00C8377F"/>
    <w:rsid w:val="00C83BE9"/>
    <w:rsid w:val="00C84027"/>
    <w:rsid w:val="00C8437A"/>
    <w:rsid w:val="00C8502B"/>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B83"/>
    <w:rsid w:val="00C93B92"/>
    <w:rsid w:val="00C93E40"/>
    <w:rsid w:val="00C93EDB"/>
    <w:rsid w:val="00C944FA"/>
    <w:rsid w:val="00C94920"/>
    <w:rsid w:val="00C94F96"/>
    <w:rsid w:val="00C9554F"/>
    <w:rsid w:val="00C95854"/>
    <w:rsid w:val="00C95B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CDD"/>
    <w:rsid w:val="00CA403B"/>
    <w:rsid w:val="00CA4B36"/>
    <w:rsid w:val="00CA4C98"/>
    <w:rsid w:val="00CA4CF3"/>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6AE"/>
    <w:rsid w:val="00CB4EE0"/>
    <w:rsid w:val="00CB52B8"/>
    <w:rsid w:val="00CB541B"/>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B5"/>
    <w:rsid w:val="00CC3808"/>
    <w:rsid w:val="00CC3A23"/>
    <w:rsid w:val="00CC3D07"/>
    <w:rsid w:val="00CC4074"/>
    <w:rsid w:val="00CC433A"/>
    <w:rsid w:val="00CC4577"/>
    <w:rsid w:val="00CC5647"/>
    <w:rsid w:val="00CC5C5B"/>
    <w:rsid w:val="00CC5D10"/>
    <w:rsid w:val="00CC5D59"/>
    <w:rsid w:val="00CC6D4F"/>
    <w:rsid w:val="00CC70F6"/>
    <w:rsid w:val="00CC737C"/>
    <w:rsid w:val="00CC78D0"/>
    <w:rsid w:val="00CC7996"/>
    <w:rsid w:val="00CC7AEB"/>
    <w:rsid w:val="00CC7DF2"/>
    <w:rsid w:val="00CD04F4"/>
    <w:rsid w:val="00CD05A0"/>
    <w:rsid w:val="00CD05E5"/>
    <w:rsid w:val="00CD087D"/>
    <w:rsid w:val="00CD0B93"/>
    <w:rsid w:val="00CD0F5D"/>
    <w:rsid w:val="00CD17F5"/>
    <w:rsid w:val="00CD1C0B"/>
    <w:rsid w:val="00CD1F5E"/>
    <w:rsid w:val="00CD20BA"/>
    <w:rsid w:val="00CD239A"/>
    <w:rsid w:val="00CD296E"/>
    <w:rsid w:val="00CD2EDF"/>
    <w:rsid w:val="00CD37DE"/>
    <w:rsid w:val="00CD39D9"/>
    <w:rsid w:val="00CD3E78"/>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0FC1"/>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A"/>
    <w:rsid w:val="00CF7E2F"/>
    <w:rsid w:val="00D0027D"/>
    <w:rsid w:val="00D002F5"/>
    <w:rsid w:val="00D0040A"/>
    <w:rsid w:val="00D004FA"/>
    <w:rsid w:val="00D006D1"/>
    <w:rsid w:val="00D00873"/>
    <w:rsid w:val="00D00884"/>
    <w:rsid w:val="00D00F26"/>
    <w:rsid w:val="00D01098"/>
    <w:rsid w:val="00D0123E"/>
    <w:rsid w:val="00D017D3"/>
    <w:rsid w:val="00D01812"/>
    <w:rsid w:val="00D01B21"/>
    <w:rsid w:val="00D01E2F"/>
    <w:rsid w:val="00D02222"/>
    <w:rsid w:val="00D02A52"/>
    <w:rsid w:val="00D02ABC"/>
    <w:rsid w:val="00D02B7D"/>
    <w:rsid w:val="00D02BE3"/>
    <w:rsid w:val="00D03102"/>
    <w:rsid w:val="00D03688"/>
    <w:rsid w:val="00D03727"/>
    <w:rsid w:val="00D0378A"/>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A3C"/>
    <w:rsid w:val="00D07CE1"/>
    <w:rsid w:val="00D10132"/>
    <w:rsid w:val="00D1026A"/>
    <w:rsid w:val="00D103DA"/>
    <w:rsid w:val="00D107CF"/>
    <w:rsid w:val="00D10BA2"/>
    <w:rsid w:val="00D11248"/>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196"/>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62C"/>
    <w:rsid w:val="00D21912"/>
    <w:rsid w:val="00D21A3C"/>
    <w:rsid w:val="00D21A6B"/>
    <w:rsid w:val="00D21DD2"/>
    <w:rsid w:val="00D223FA"/>
    <w:rsid w:val="00D224F4"/>
    <w:rsid w:val="00D22B39"/>
    <w:rsid w:val="00D233F1"/>
    <w:rsid w:val="00D236E4"/>
    <w:rsid w:val="00D23FF7"/>
    <w:rsid w:val="00D24526"/>
    <w:rsid w:val="00D24929"/>
    <w:rsid w:val="00D24D2B"/>
    <w:rsid w:val="00D24D92"/>
    <w:rsid w:val="00D24E75"/>
    <w:rsid w:val="00D24FBE"/>
    <w:rsid w:val="00D24FF4"/>
    <w:rsid w:val="00D251EF"/>
    <w:rsid w:val="00D2545F"/>
    <w:rsid w:val="00D25617"/>
    <w:rsid w:val="00D256F8"/>
    <w:rsid w:val="00D2604D"/>
    <w:rsid w:val="00D2605B"/>
    <w:rsid w:val="00D267A0"/>
    <w:rsid w:val="00D2685C"/>
    <w:rsid w:val="00D26A3B"/>
    <w:rsid w:val="00D26D7C"/>
    <w:rsid w:val="00D26DA5"/>
    <w:rsid w:val="00D26F9D"/>
    <w:rsid w:val="00D277AC"/>
    <w:rsid w:val="00D27F07"/>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234"/>
    <w:rsid w:val="00D36371"/>
    <w:rsid w:val="00D3710C"/>
    <w:rsid w:val="00D37951"/>
    <w:rsid w:val="00D379AB"/>
    <w:rsid w:val="00D37E19"/>
    <w:rsid w:val="00D40290"/>
    <w:rsid w:val="00D405B3"/>
    <w:rsid w:val="00D4072A"/>
    <w:rsid w:val="00D40D05"/>
    <w:rsid w:val="00D4147F"/>
    <w:rsid w:val="00D41AA1"/>
    <w:rsid w:val="00D41BDD"/>
    <w:rsid w:val="00D42333"/>
    <w:rsid w:val="00D42FD2"/>
    <w:rsid w:val="00D43057"/>
    <w:rsid w:val="00D437D8"/>
    <w:rsid w:val="00D437EE"/>
    <w:rsid w:val="00D43CEF"/>
    <w:rsid w:val="00D43D6A"/>
    <w:rsid w:val="00D44994"/>
    <w:rsid w:val="00D4509E"/>
    <w:rsid w:val="00D453B6"/>
    <w:rsid w:val="00D45415"/>
    <w:rsid w:val="00D454AD"/>
    <w:rsid w:val="00D45748"/>
    <w:rsid w:val="00D458BB"/>
    <w:rsid w:val="00D45B94"/>
    <w:rsid w:val="00D45BC9"/>
    <w:rsid w:val="00D45D29"/>
    <w:rsid w:val="00D45DF3"/>
    <w:rsid w:val="00D46174"/>
    <w:rsid w:val="00D46182"/>
    <w:rsid w:val="00D466D3"/>
    <w:rsid w:val="00D46DE5"/>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716"/>
    <w:rsid w:val="00D7081B"/>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3CE"/>
    <w:rsid w:val="00D76E8F"/>
    <w:rsid w:val="00D76FAE"/>
    <w:rsid w:val="00D777D7"/>
    <w:rsid w:val="00D779E0"/>
    <w:rsid w:val="00D8014D"/>
    <w:rsid w:val="00D80463"/>
    <w:rsid w:val="00D804EA"/>
    <w:rsid w:val="00D80AB8"/>
    <w:rsid w:val="00D80D1C"/>
    <w:rsid w:val="00D8106B"/>
    <w:rsid w:val="00D812F9"/>
    <w:rsid w:val="00D81323"/>
    <w:rsid w:val="00D814B5"/>
    <w:rsid w:val="00D8173A"/>
    <w:rsid w:val="00D8178C"/>
    <w:rsid w:val="00D81792"/>
    <w:rsid w:val="00D81870"/>
    <w:rsid w:val="00D81961"/>
    <w:rsid w:val="00D819B1"/>
    <w:rsid w:val="00D81C56"/>
    <w:rsid w:val="00D81C87"/>
    <w:rsid w:val="00D8209B"/>
    <w:rsid w:val="00D82437"/>
    <w:rsid w:val="00D82494"/>
    <w:rsid w:val="00D82A99"/>
    <w:rsid w:val="00D82D28"/>
    <w:rsid w:val="00D83463"/>
    <w:rsid w:val="00D83AE9"/>
    <w:rsid w:val="00D84BA8"/>
    <w:rsid w:val="00D84ECC"/>
    <w:rsid w:val="00D85179"/>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74"/>
    <w:rsid w:val="00D91482"/>
    <w:rsid w:val="00D916C6"/>
    <w:rsid w:val="00D917FC"/>
    <w:rsid w:val="00D919E6"/>
    <w:rsid w:val="00D91BE1"/>
    <w:rsid w:val="00D92222"/>
    <w:rsid w:val="00D924CA"/>
    <w:rsid w:val="00D92C29"/>
    <w:rsid w:val="00D92CDE"/>
    <w:rsid w:val="00D92E85"/>
    <w:rsid w:val="00D92F67"/>
    <w:rsid w:val="00D936E2"/>
    <w:rsid w:val="00D93B2F"/>
    <w:rsid w:val="00D93B95"/>
    <w:rsid w:val="00D93D57"/>
    <w:rsid w:val="00D943EC"/>
    <w:rsid w:val="00D945A1"/>
    <w:rsid w:val="00D9499D"/>
    <w:rsid w:val="00D94A8C"/>
    <w:rsid w:val="00D94FCB"/>
    <w:rsid w:val="00D95104"/>
    <w:rsid w:val="00D95218"/>
    <w:rsid w:val="00D9534A"/>
    <w:rsid w:val="00D955BE"/>
    <w:rsid w:val="00D95600"/>
    <w:rsid w:val="00D95690"/>
    <w:rsid w:val="00D9577F"/>
    <w:rsid w:val="00D95C94"/>
    <w:rsid w:val="00D96077"/>
    <w:rsid w:val="00D960E5"/>
    <w:rsid w:val="00D96328"/>
    <w:rsid w:val="00D966EF"/>
    <w:rsid w:val="00D9683C"/>
    <w:rsid w:val="00D968BC"/>
    <w:rsid w:val="00D96A7F"/>
    <w:rsid w:val="00D96F64"/>
    <w:rsid w:val="00D974EF"/>
    <w:rsid w:val="00D97884"/>
    <w:rsid w:val="00D97899"/>
    <w:rsid w:val="00D97C55"/>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B6"/>
    <w:rsid w:val="00DB5933"/>
    <w:rsid w:val="00DB5D11"/>
    <w:rsid w:val="00DB5D8B"/>
    <w:rsid w:val="00DB6001"/>
    <w:rsid w:val="00DB67F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2C"/>
    <w:rsid w:val="00DC183E"/>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F4B"/>
    <w:rsid w:val="00DC6F6C"/>
    <w:rsid w:val="00DC71E3"/>
    <w:rsid w:val="00DC71F2"/>
    <w:rsid w:val="00DC778A"/>
    <w:rsid w:val="00DC7A00"/>
    <w:rsid w:val="00DC7ACE"/>
    <w:rsid w:val="00DC7AE2"/>
    <w:rsid w:val="00DC7E3E"/>
    <w:rsid w:val="00DD03A7"/>
    <w:rsid w:val="00DD03B9"/>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E03"/>
    <w:rsid w:val="00DE6F18"/>
    <w:rsid w:val="00DE7363"/>
    <w:rsid w:val="00DE76CF"/>
    <w:rsid w:val="00DE76F1"/>
    <w:rsid w:val="00DE7A8A"/>
    <w:rsid w:val="00DE7B9B"/>
    <w:rsid w:val="00DE7BC9"/>
    <w:rsid w:val="00DE7C00"/>
    <w:rsid w:val="00DE7C19"/>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2284"/>
    <w:rsid w:val="00E023E5"/>
    <w:rsid w:val="00E02432"/>
    <w:rsid w:val="00E02B3D"/>
    <w:rsid w:val="00E02CBA"/>
    <w:rsid w:val="00E032F2"/>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3DF"/>
    <w:rsid w:val="00E0755C"/>
    <w:rsid w:val="00E07595"/>
    <w:rsid w:val="00E07758"/>
    <w:rsid w:val="00E07A87"/>
    <w:rsid w:val="00E07C79"/>
    <w:rsid w:val="00E07E0C"/>
    <w:rsid w:val="00E10018"/>
    <w:rsid w:val="00E10466"/>
    <w:rsid w:val="00E1172F"/>
    <w:rsid w:val="00E11CC1"/>
    <w:rsid w:val="00E11DC5"/>
    <w:rsid w:val="00E1214E"/>
    <w:rsid w:val="00E121C1"/>
    <w:rsid w:val="00E1220A"/>
    <w:rsid w:val="00E1239A"/>
    <w:rsid w:val="00E1243D"/>
    <w:rsid w:val="00E13020"/>
    <w:rsid w:val="00E138FF"/>
    <w:rsid w:val="00E13ECD"/>
    <w:rsid w:val="00E13F19"/>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66A"/>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325"/>
    <w:rsid w:val="00E43940"/>
    <w:rsid w:val="00E43F37"/>
    <w:rsid w:val="00E44185"/>
    <w:rsid w:val="00E444AD"/>
    <w:rsid w:val="00E44C06"/>
    <w:rsid w:val="00E44D97"/>
    <w:rsid w:val="00E45006"/>
    <w:rsid w:val="00E450ED"/>
    <w:rsid w:val="00E457E9"/>
    <w:rsid w:val="00E4593F"/>
    <w:rsid w:val="00E45A10"/>
    <w:rsid w:val="00E45F66"/>
    <w:rsid w:val="00E462C4"/>
    <w:rsid w:val="00E46E77"/>
    <w:rsid w:val="00E47371"/>
    <w:rsid w:val="00E47543"/>
    <w:rsid w:val="00E4768B"/>
    <w:rsid w:val="00E476C2"/>
    <w:rsid w:val="00E4791B"/>
    <w:rsid w:val="00E479BB"/>
    <w:rsid w:val="00E47E3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786"/>
    <w:rsid w:val="00E57A4F"/>
    <w:rsid w:val="00E57D38"/>
    <w:rsid w:val="00E57E48"/>
    <w:rsid w:val="00E61001"/>
    <w:rsid w:val="00E61489"/>
    <w:rsid w:val="00E61602"/>
    <w:rsid w:val="00E61CC0"/>
    <w:rsid w:val="00E6201E"/>
    <w:rsid w:val="00E6277B"/>
    <w:rsid w:val="00E62846"/>
    <w:rsid w:val="00E62B45"/>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63EA"/>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5FC"/>
    <w:rsid w:val="00E7471D"/>
    <w:rsid w:val="00E749D8"/>
    <w:rsid w:val="00E75174"/>
    <w:rsid w:val="00E753F7"/>
    <w:rsid w:val="00E75B78"/>
    <w:rsid w:val="00E75E63"/>
    <w:rsid w:val="00E75EBA"/>
    <w:rsid w:val="00E76113"/>
    <w:rsid w:val="00E763B4"/>
    <w:rsid w:val="00E76A12"/>
    <w:rsid w:val="00E76DAC"/>
    <w:rsid w:val="00E76E5D"/>
    <w:rsid w:val="00E777A6"/>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9D"/>
    <w:rsid w:val="00E943C2"/>
    <w:rsid w:val="00E94B38"/>
    <w:rsid w:val="00E94CF1"/>
    <w:rsid w:val="00E94F0D"/>
    <w:rsid w:val="00E9523E"/>
    <w:rsid w:val="00E95679"/>
    <w:rsid w:val="00E957AB"/>
    <w:rsid w:val="00E95BA6"/>
    <w:rsid w:val="00E9635D"/>
    <w:rsid w:val="00E96635"/>
    <w:rsid w:val="00E968F4"/>
    <w:rsid w:val="00E96DBE"/>
    <w:rsid w:val="00E96F8C"/>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4E5"/>
    <w:rsid w:val="00EA3724"/>
    <w:rsid w:val="00EA373A"/>
    <w:rsid w:val="00EA3840"/>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B6B"/>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A81"/>
    <w:rsid w:val="00EB6524"/>
    <w:rsid w:val="00EB6A94"/>
    <w:rsid w:val="00EB6ABD"/>
    <w:rsid w:val="00EB6B45"/>
    <w:rsid w:val="00EB70B0"/>
    <w:rsid w:val="00EB7612"/>
    <w:rsid w:val="00EB7633"/>
    <w:rsid w:val="00EB7736"/>
    <w:rsid w:val="00EC04AD"/>
    <w:rsid w:val="00EC069D"/>
    <w:rsid w:val="00EC0C52"/>
    <w:rsid w:val="00EC0E82"/>
    <w:rsid w:val="00EC110C"/>
    <w:rsid w:val="00EC26E6"/>
    <w:rsid w:val="00EC2CDE"/>
    <w:rsid w:val="00EC2D00"/>
    <w:rsid w:val="00EC2D05"/>
    <w:rsid w:val="00EC2D92"/>
    <w:rsid w:val="00EC2E2D"/>
    <w:rsid w:val="00EC30AD"/>
    <w:rsid w:val="00EC31BA"/>
    <w:rsid w:val="00EC34D4"/>
    <w:rsid w:val="00EC37AD"/>
    <w:rsid w:val="00EC445D"/>
    <w:rsid w:val="00EC462B"/>
    <w:rsid w:val="00EC4723"/>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0C4F"/>
    <w:rsid w:val="00ED0E6A"/>
    <w:rsid w:val="00ED10AD"/>
    <w:rsid w:val="00ED1337"/>
    <w:rsid w:val="00ED162F"/>
    <w:rsid w:val="00ED1896"/>
    <w:rsid w:val="00ED1AEE"/>
    <w:rsid w:val="00ED20FA"/>
    <w:rsid w:val="00ED251C"/>
    <w:rsid w:val="00ED2A3B"/>
    <w:rsid w:val="00ED2E52"/>
    <w:rsid w:val="00ED3024"/>
    <w:rsid w:val="00ED31BC"/>
    <w:rsid w:val="00ED3621"/>
    <w:rsid w:val="00ED3636"/>
    <w:rsid w:val="00ED3960"/>
    <w:rsid w:val="00ED3C45"/>
    <w:rsid w:val="00ED3D94"/>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560"/>
    <w:rsid w:val="00EE5860"/>
    <w:rsid w:val="00EE5CAD"/>
    <w:rsid w:val="00EE6528"/>
    <w:rsid w:val="00EE67A2"/>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32A"/>
    <w:rsid w:val="00EF26BA"/>
    <w:rsid w:val="00EF28F4"/>
    <w:rsid w:val="00EF2950"/>
    <w:rsid w:val="00EF29AD"/>
    <w:rsid w:val="00EF39EB"/>
    <w:rsid w:val="00EF3F46"/>
    <w:rsid w:val="00EF4366"/>
    <w:rsid w:val="00EF440F"/>
    <w:rsid w:val="00EF4913"/>
    <w:rsid w:val="00EF4CD6"/>
    <w:rsid w:val="00EF5195"/>
    <w:rsid w:val="00EF55A0"/>
    <w:rsid w:val="00EF58EF"/>
    <w:rsid w:val="00EF5FB3"/>
    <w:rsid w:val="00EF6214"/>
    <w:rsid w:val="00EF63D1"/>
    <w:rsid w:val="00EF6513"/>
    <w:rsid w:val="00EF6683"/>
    <w:rsid w:val="00EF7002"/>
    <w:rsid w:val="00EF767C"/>
    <w:rsid w:val="00EF769B"/>
    <w:rsid w:val="00EF7C7F"/>
    <w:rsid w:val="00F0061D"/>
    <w:rsid w:val="00F016C1"/>
    <w:rsid w:val="00F017DD"/>
    <w:rsid w:val="00F0199F"/>
    <w:rsid w:val="00F01A6A"/>
    <w:rsid w:val="00F02068"/>
    <w:rsid w:val="00F0206A"/>
    <w:rsid w:val="00F0247E"/>
    <w:rsid w:val="00F027BA"/>
    <w:rsid w:val="00F03A3A"/>
    <w:rsid w:val="00F03A52"/>
    <w:rsid w:val="00F03E79"/>
    <w:rsid w:val="00F040B7"/>
    <w:rsid w:val="00F041F2"/>
    <w:rsid w:val="00F0458B"/>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2F07"/>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FE"/>
    <w:rsid w:val="00F2250A"/>
    <w:rsid w:val="00F22738"/>
    <w:rsid w:val="00F23346"/>
    <w:rsid w:val="00F238DC"/>
    <w:rsid w:val="00F2457C"/>
    <w:rsid w:val="00F24788"/>
    <w:rsid w:val="00F24915"/>
    <w:rsid w:val="00F24947"/>
    <w:rsid w:val="00F24A06"/>
    <w:rsid w:val="00F24CF6"/>
    <w:rsid w:val="00F24DEB"/>
    <w:rsid w:val="00F250AB"/>
    <w:rsid w:val="00F25372"/>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2B6"/>
    <w:rsid w:val="00F32B12"/>
    <w:rsid w:val="00F32BAC"/>
    <w:rsid w:val="00F32F56"/>
    <w:rsid w:val="00F332A6"/>
    <w:rsid w:val="00F33797"/>
    <w:rsid w:val="00F33A81"/>
    <w:rsid w:val="00F33D4F"/>
    <w:rsid w:val="00F3444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BF3"/>
    <w:rsid w:val="00F47E59"/>
    <w:rsid w:val="00F503D2"/>
    <w:rsid w:val="00F507A9"/>
    <w:rsid w:val="00F50E7E"/>
    <w:rsid w:val="00F512B2"/>
    <w:rsid w:val="00F51CBB"/>
    <w:rsid w:val="00F51E76"/>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943"/>
    <w:rsid w:val="00F55A2F"/>
    <w:rsid w:val="00F55BE7"/>
    <w:rsid w:val="00F55C77"/>
    <w:rsid w:val="00F5645E"/>
    <w:rsid w:val="00F56595"/>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90D"/>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DBE"/>
    <w:rsid w:val="00F7111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B9E"/>
    <w:rsid w:val="00F73D08"/>
    <w:rsid w:val="00F73D0A"/>
    <w:rsid w:val="00F741E0"/>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B41"/>
    <w:rsid w:val="00F93C65"/>
    <w:rsid w:val="00F93D72"/>
    <w:rsid w:val="00F93E65"/>
    <w:rsid w:val="00F94070"/>
    <w:rsid w:val="00F94529"/>
    <w:rsid w:val="00F9498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AA5"/>
    <w:rsid w:val="00FA7189"/>
    <w:rsid w:val="00FA7C14"/>
    <w:rsid w:val="00FB0082"/>
    <w:rsid w:val="00FB0243"/>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E29"/>
    <w:rsid w:val="00FB4313"/>
    <w:rsid w:val="00FB4338"/>
    <w:rsid w:val="00FB477E"/>
    <w:rsid w:val="00FB4C9C"/>
    <w:rsid w:val="00FB4D0A"/>
    <w:rsid w:val="00FB51A2"/>
    <w:rsid w:val="00FB532C"/>
    <w:rsid w:val="00FB5547"/>
    <w:rsid w:val="00FB5BAE"/>
    <w:rsid w:val="00FB5F43"/>
    <w:rsid w:val="00FB6165"/>
    <w:rsid w:val="00FB61CB"/>
    <w:rsid w:val="00FB62BC"/>
    <w:rsid w:val="00FB6818"/>
    <w:rsid w:val="00FB68EF"/>
    <w:rsid w:val="00FB71AB"/>
    <w:rsid w:val="00FB7333"/>
    <w:rsid w:val="00FB7445"/>
    <w:rsid w:val="00FB744F"/>
    <w:rsid w:val="00FB7EE9"/>
    <w:rsid w:val="00FB7FA7"/>
    <w:rsid w:val="00FC005C"/>
    <w:rsid w:val="00FC0127"/>
    <w:rsid w:val="00FC0150"/>
    <w:rsid w:val="00FC033E"/>
    <w:rsid w:val="00FC03AB"/>
    <w:rsid w:val="00FC0678"/>
    <w:rsid w:val="00FC0755"/>
    <w:rsid w:val="00FC076A"/>
    <w:rsid w:val="00FC0777"/>
    <w:rsid w:val="00FC0A61"/>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DA0"/>
    <w:rsid w:val="00FD52C9"/>
    <w:rsid w:val="00FD534A"/>
    <w:rsid w:val="00FD548D"/>
    <w:rsid w:val="00FD56C1"/>
    <w:rsid w:val="00FD59E0"/>
    <w:rsid w:val="00FD5A64"/>
    <w:rsid w:val="00FD5F6D"/>
    <w:rsid w:val="00FD61F7"/>
    <w:rsid w:val="00FD6279"/>
    <w:rsid w:val="00FD66BB"/>
    <w:rsid w:val="00FD6BA1"/>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85C"/>
    <w:rsid w:val="00FE4B06"/>
    <w:rsid w:val="00FE51F6"/>
    <w:rsid w:val="00FE602C"/>
    <w:rsid w:val="00FE615F"/>
    <w:rsid w:val="00FE61E2"/>
    <w:rsid w:val="00FE64C8"/>
    <w:rsid w:val="00FE67CF"/>
    <w:rsid w:val="00FE6B69"/>
    <w:rsid w:val="00FE6D20"/>
    <w:rsid w:val="00FE6D77"/>
    <w:rsid w:val="00FE6FB9"/>
    <w:rsid w:val="00FE717B"/>
    <w:rsid w:val="00FE7549"/>
    <w:rsid w:val="00FE75CF"/>
    <w:rsid w:val="00FE7837"/>
    <w:rsid w:val="00FE7BCC"/>
    <w:rsid w:val="00FE7F3D"/>
    <w:rsid w:val="00FF018A"/>
    <w:rsid w:val="00FF021E"/>
    <w:rsid w:val="00FF051F"/>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51D"/>
    <w:rsid w:val="00FF487E"/>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2337CABC-F811-467A-8688-55077111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List,목록 ,목록"/>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styleId="2">
    <w:name w:val="List Bullet 2"/>
    <w:basedOn w:val="a"/>
    <w:qFormat/>
    <w:rsid w:val="00146CBC"/>
    <w:pPr>
      <w:numPr>
        <w:numId w:val="19"/>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a"/>
    <w:link w:val="00TextChar"/>
    <w:qFormat/>
    <w:rsid w:val="001B0718"/>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qFormat/>
    <w:rsid w:val="001B0718"/>
    <w:rPr>
      <w:rFonts w:eastAsia="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3.xml><?xml version="1.0" encoding="utf-8"?>
<ds:datastoreItem xmlns:ds="http://schemas.openxmlformats.org/officeDocument/2006/customXml" ds:itemID="{28D6D4B2-F11E-4BAA-910F-0D0584E1E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4077</TotalTime>
  <Pages>6</Pages>
  <Words>2371</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344</cp:revision>
  <cp:lastPrinted>2016-05-14T04:14:00Z</cp:lastPrinted>
  <dcterms:created xsi:type="dcterms:W3CDTF">2024-05-10T09:42:00Z</dcterms:created>
  <dcterms:modified xsi:type="dcterms:W3CDTF">2024-10-04T09:00:00Z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