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D7A73" w14:textId="14986718" w:rsidR="00682566" w:rsidRPr="000038D9" w:rsidRDefault="00682566" w:rsidP="00682566">
      <w:pPr>
        <w:spacing w:before="0" w:after="0"/>
      </w:pPr>
      <w:r w:rsidRPr="000038D9">
        <w:rPr>
          <w:b/>
          <w:bCs/>
          <w:sz w:val="22"/>
          <w:szCs w:val="22"/>
        </w:rPr>
        <w:t>3GPP TSG RAN WG1 Meeting #</w:t>
      </w:r>
      <w:r w:rsidR="00B93F40">
        <w:rPr>
          <w:b/>
          <w:bCs/>
          <w:sz w:val="22"/>
          <w:szCs w:val="22"/>
        </w:rPr>
        <w:t>11</w:t>
      </w:r>
      <w:r w:rsidR="00253128">
        <w:rPr>
          <w:b/>
          <w:bCs/>
          <w:sz w:val="22"/>
          <w:szCs w:val="22"/>
        </w:rPr>
        <w:t>8</w:t>
      </w:r>
      <w:r w:rsidR="008477F1">
        <w:rPr>
          <w:b/>
          <w:bCs/>
          <w:sz w:val="22"/>
          <w:szCs w:val="22"/>
        </w:rPr>
        <w:t>-bis</w:t>
      </w:r>
      <w:r w:rsidRPr="000038D9">
        <w:tab/>
      </w:r>
      <w:r w:rsidRPr="000038D9">
        <w:tab/>
      </w:r>
      <w:r w:rsidR="008477F1">
        <w:t xml:space="preserve">                    </w:t>
      </w:r>
      <w:r w:rsidRPr="000038D9">
        <w:t xml:space="preserve">         </w:t>
      </w:r>
      <w:r w:rsidR="008C0099">
        <w:t xml:space="preserve">  </w:t>
      </w:r>
      <w:r w:rsidR="00CE16D5">
        <w:t xml:space="preserve">          </w:t>
      </w:r>
      <w:r w:rsidR="008C0099">
        <w:t xml:space="preserve">  </w:t>
      </w:r>
      <w:r w:rsidR="008477F1">
        <w:t xml:space="preserve"> </w:t>
      </w:r>
      <w:r w:rsidR="0008295B">
        <w:t xml:space="preserve">   </w:t>
      </w:r>
      <w:r w:rsidR="00B93F40" w:rsidRPr="00B93F40">
        <w:rPr>
          <w:b/>
          <w:bCs/>
          <w:sz w:val="22"/>
          <w:szCs w:val="22"/>
        </w:rPr>
        <w:t>R1-</w:t>
      </w:r>
      <w:r w:rsidR="00253128" w:rsidRPr="00B93F40">
        <w:rPr>
          <w:b/>
          <w:bCs/>
          <w:sz w:val="22"/>
          <w:szCs w:val="22"/>
        </w:rPr>
        <w:t>240</w:t>
      </w:r>
      <w:r w:rsidR="0008295B">
        <w:rPr>
          <w:b/>
          <w:bCs/>
          <w:sz w:val="22"/>
          <w:szCs w:val="22"/>
        </w:rPr>
        <w:t>8395</w:t>
      </w:r>
    </w:p>
    <w:p w14:paraId="3F8F5D6D" w14:textId="3216951A" w:rsidR="00682566" w:rsidRPr="000038D9" w:rsidRDefault="008477F1" w:rsidP="00682566">
      <w:pPr>
        <w:pStyle w:val="CRCoverPage"/>
        <w:tabs>
          <w:tab w:val="left" w:pos="1980"/>
        </w:tabs>
        <w:spacing w:before="0" w:after="0"/>
        <w:rPr>
          <w:rFonts w:asciiTheme="minorHAnsi" w:eastAsiaTheme="minorEastAsia" w:hAnsiTheme="minorHAnsi" w:cstheme="minorHAnsi"/>
          <w:b/>
          <w:bCs/>
          <w:sz w:val="22"/>
          <w:szCs w:val="22"/>
          <w:lang w:val="en-US" w:eastAsia="ja-JP"/>
        </w:rPr>
      </w:pP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Hefei, China,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October</w:t>
      </w:r>
      <w:r w:rsidR="00253128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1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4</w:t>
      </w:r>
      <w:r w:rsidR="00253128" w:rsidRPr="00253128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B93F40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–</w:t>
      </w:r>
      <w:r w:rsidR="00253128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18</w:t>
      </w:r>
      <w:r w:rsidRPr="008477F1">
        <w:rPr>
          <w:rFonts w:ascii="Times New Roman" w:eastAsiaTheme="minorEastAsia" w:hAnsi="Times New Roman"/>
          <w:b/>
          <w:bCs/>
          <w:sz w:val="22"/>
          <w:szCs w:val="22"/>
          <w:vertAlign w:val="superscript"/>
          <w:lang w:val="en-US" w:eastAsia="ja-JP"/>
        </w:rPr>
        <w:t>th</w:t>
      </w:r>
      <w:r w:rsidR="00682566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, 202</w:t>
      </w:r>
      <w:r w:rsidR="002804A7" w:rsidRPr="000038D9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>4</w:t>
      </w:r>
      <w:r w:rsidR="0008295B">
        <w:rPr>
          <w:rFonts w:ascii="Times New Roman" w:eastAsiaTheme="minorEastAsia" w:hAnsi="Times New Roman"/>
          <w:b/>
          <w:bCs/>
          <w:sz w:val="22"/>
          <w:szCs w:val="22"/>
          <w:lang w:val="en-US" w:eastAsia="ja-JP"/>
        </w:rPr>
        <w:t xml:space="preserve"> </w:t>
      </w:r>
    </w:p>
    <w:p w14:paraId="79FFFBA8" w14:textId="77777777" w:rsidR="00682566" w:rsidRPr="000038D9" w:rsidRDefault="00682566" w:rsidP="00682566">
      <w:pPr>
        <w:pStyle w:val="CRCoverPage"/>
        <w:tabs>
          <w:tab w:val="left" w:pos="1980"/>
        </w:tabs>
        <w:spacing w:before="0" w:after="0"/>
        <w:rPr>
          <w:rFonts w:ascii="Times New Roman" w:hAnsi="Times New Roman"/>
          <w:b/>
          <w:bCs/>
          <w:lang w:val="en-US"/>
        </w:rPr>
      </w:pPr>
    </w:p>
    <w:p w14:paraId="6C664CCC" w14:textId="15B9576E" w:rsidR="00682566" w:rsidRPr="000038D9" w:rsidRDefault="00682566" w:rsidP="00682566">
      <w:pPr>
        <w:pStyle w:val="CRCoverPage"/>
        <w:tabs>
          <w:tab w:val="left" w:pos="1980"/>
        </w:tabs>
        <w:spacing w:before="0" w:after="0" w:line="276" w:lineRule="auto"/>
        <w:rPr>
          <w:rFonts w:ascii="Times New Roman" w:hAnsi="Times New Roman"/>
          <w:b/>
          <w:bCs/>
          <w:color w:val="FF0000"/>
          <w:sz w:val="22"/>
          <w:szCs w:val="22"/>
          <w:lang w:val="en-US" w:eastAsia="ja-JP"/>
        </w:rPr>
      </w:pP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 xml:space="preserve">Agenda Item:  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9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</w:t>
      </w:r>
      <w:r w:rsidR="002804A7" w:rsidRPr="000038D9">
        <w:rPr>
          <w:rFonts w:ascii="Times New Roman" w:hAnsi="Times New Roman"/>
          <w:b/>
          <w:bCs/>
          <w:sz w:val="22"/>
          <w:szCs w:val="22"/>
          <w:lang w:val="en-US"/>
        </w:rPr>
        <w:t>2</w:t>
      </w:r>
      <w:r w:rsidRPr="000038D9">
        <w:rPr>
          <w:rFonts w:ascii="Times New Roman" w:hAnsi="Times New Roman"/>
          <w:b/>
          <w:bCs/>
          <w:sz w:val="22"/>
          <w:szCs w:val="22"/>
          <w:lang w:val="en-US"/>
        </w:rPr>
        <w:t>.2</w:t>
      </w:r>
    </w:p>
    <w:p w14:paraId="2B9D1630" w14:textId="77777777" w:rsidR="00682566" w:rsidRPr="000038D9" w:rsidRDefault="00682566" w:rsidP="00682566">
      <w:pPr>
        <w:tabs>
          <w:tab w:val="left" w:pos="1985"/>
        </w:tabs>
        <w:spacing w:before="0" w:after="0" w:line="276" w:lineRule="auto"/>
        <w:rPr>
          <w:b/>
          <w:bCs/>
          <w:sz w:val="22"/>
          <w:szCs w:val="22"/>
        </w:rPr>
      </w:pPr>
      <w:r w:rsidRPr="000038D9">
        <w:rPr>
          <w:b/>
          <w:bCs/>
          <w:sz w:val="22"/>
          <w:szCs w:val="22"/>
        </w:rPr>
        <w:t xml:space="preserve">Source:             </w:t>
      </w:r>
      <w:r w:rsidRPr="000038D9">
        <w:rPr>
          <w:b/>
          <w:bCs/>
          <w:sz w:val="22"/>
          <w:szCs w:val="22"/>
        </w:rPr>
        <w:tab/>
        <w:t>Fraunhofer IIS, Fraunhofer HHI</w:t>
      </w:r>
    </w:p>
    <w:p w14:paraId="4468EE74" w14:textId="1C39B913" w:rsidR="00682566" w:rsidRPr="000038D9" w:rsidRDefault="00682566" w:rsidP="00682566">
      <w:pPr>
        <w:spacing w:before="0" w:after="0" w:line="276" w:lineRule="auto"/>
        <w:ind w:left="1985" w:hanging="1985"/>
        <w:rPr>
          <w:b/>
          <w:bCs/>
          <w:sz w:val="22"/>
          <w:szCs w:val="22"/>
          <w:lang w:val="en-GB"/>
        </w:rPr>
      </w:pPr>
      <w:r w:rsidRPr="000038D9">
        <w:rPr>
          <w:b/>
          <w:bCs/>
          <w:sz w:val="22"/>
          <w:szCs w:val="22"/>
        </w:rPr>
        <w:t xml:space="preserve">Title:                  </w:t>
      </w:r>
      <w:r w:rsidRPr="000038D9">
        <w:rPr>
          <w:b/>
          <w:bCs/>
          <w:sz w:val="22"/>
          <w:szCs w:val="22"/>
        </w:rPr>
        <w:tab/>
        <w:t xml:space="preserve">CSI enhancements for </w:t>
      </w:r>
      <w:r w:rsidR="002804A7" w:rsidRPr="000038D9">
        <w:rPr>
          <w:b/>
          <w:bCs/>
          <w:sz w:val="22"/>
          <w:szCs w:val="22"/>
        </w:rPr>
        <w:t>Rel. 19 MIMO</w:t>
      </w:r>
    </w:p>
    <w:p w14:paraId="0890A8C4" w14:textId="1C960000" w:rsidR="00682566" w:rsidRPr="000038D9" w:rsidRDefault="00682566" w:rsidP="0068256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6460"/>
        </w:tabs>
        <w:spacing w:before="0" w:after="0" w:line="276" w:lineRule="auto"/>
        <w:ind w:left="1988" w:hanging="1988"/>
        <w:rPr>
          <w:rFonts w:asciiTheme="minorHAnsi" w:hAnsiTheme="minorHAnsi" w:cstheme="minorBidi"/>
          <w:b/>
          <w:sz w:val="22"/>
          <w:szCs w:val="22"/>
        </w:rPr>
      </w:pPr>
      <w:r w:rsidRPr="000038D9">
        <w:rPr>
          <w:b/>
          <w:sz w:val="22"/>
          <w:szCs w:val="22"/>
        </w:rPr>
        <w:t xml:space="preserve">Document for: </w:t>
      </w:r>
      <w:r w:rsidRPr="000038D9">
        <w:rPr>
          <w:b/>
          <w:sz w:val="22"/>
          <w:szCs w:val="22"/>
        </w:rPr>
        <w:tab/>
      </w:r>
      <w:r w:rsidR="00B83AF6"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>Decision</w:t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  <w:r w:rsidRPr="000038D9">
        <w:rPr>
          <w:b/>
          <w:sz w:val="22"/>
          <w:szCs w:val="22"/>
        </w:rPr>
        <w:tab/>
      </w:r>
    </w:p>
    <w:p w14:paraId="30A72BC4" w14:textId="77777777" w:rsidR="00682566" w:rsidRPr="000038D9" w:rsidRDefault="00682566" w:rsidP="00682566">
      <w:pPr>
        <w:pStyle w:val="Heading1"/>
        <w:spacing w:before="120" w:after="60" w:line="276" w:lineRule="auto"/>
        <w:ind w:right="14"/>
        <w:rPr>
          <w:rFonts w:cs="Arial"/>
          <w:sz w:val="32"/>
          <w:szCs w:val="32"/>
        </w:rPr>
      </w:pPr>
      <w:r w:rsidRPr="000038D9">
        <w:rPr>
          <w:rFonts w:cs="Arial"/>
          <w:sz w:val="32"/>
          <w:szCs w:val="32"/>
        </w:rPr>
        <w:t xml:space="preserve">Introduction </w:t>
      </w:r>
    </w:p>
    <w:p w14:paraId="6B9B474F" w14:textId="3348BE8A" w:rsidR="008B5A58" w:rsidRPr="000038D9" w:rsidRDefault="002804A7" w:rsidP="008B5A58">
      <w:pPr>
        <w:rPr>
          <w:sz w:val="20"/>
          <w:szCs w:val="20"/>
          <w:lang w:val="en-GB"/>
        </w:rPr>
      </w:pPr>
      <w:r w:rsidRPr="000038D9">
        <w:rPr>
          <w:sz w:val="20"/>
          <w:szCs w:val="20"/>
          <w:lang w:val="en-GB"/>
        </w:rPr>
        <w:t>In RAN</w:t>
      </w:r>
      <w:r w:rsidR="003F76D7">
        <w:rPr>
          <w:sz w:val="20"/>
          <w:szCs w:val="20"/>
          <w:lang w:val="en-GB"/>
        </w:rPr>
        <w:t>1#102</w:t>
      </w:r>
      <w:r w:rsidR="000F170A">
        <w:rPr>
          <w:sz w:val="20"/>
          <w:szCs w:val="20"/>
          <w:lang w:val="en-GB"/>
        </w:rPr>
        <w:t xml:space="preserve"> [1]</w:t>
      </w:r>
      <w:r w:rsidRPr="000038D9">
        <w:rPr>
          <w:sz w:val="20"/>
          <w:szCs w:val="20"/>
          <w:lang w:val="en-GB"/>
        </w:rPr>
        <w:t xml:space="preserve">, a new work item for </w:t>
      </w:r>
      <w:r w:rsidR="00E75B61" w:rsidRPr="000038D9">
        <w:rPr>
          <w:sz w:val="20"/>
          <w:szCs w:val="20"/>
          <w:lang w:val="en-GB"/>
        </w:rPr>
        <w:t xml:space="preserve">NR MIMO phase 5 has been agreed. </w:t>
      </w:r>
      <w:r w:rsidR="002F7A3A" w:rsidRPr="000038D9">
        <w:rPr>
          <w:sz w:val="20"/>
          <w:szCs w:val="20"/>
          <w:lang w:val="en-GB"/>
        </w:rPr>
        <w:t>In this contribution, we discuss our view on</w:t>
      </w:r>
      <w:r w:rsidR="00E75B61" w:rsidRPr="000038D9">
        <w:rPr>
          <w:sz w:val="20"/>
          <w:szCs w:val="20"/>
          <w:lang w:val="en-GB"/>
        </w:rPr>
        <w:t xml:space="preserve"> the</w:t>
      </w:r>
      <w:r w:rsidR="007F200D">
        <w:rPr>
          <w:sz w:val="20"/>
          <w:szCs w:val="20"/>
          <w:lang w:val="en-GB"/>
        </w:rPr>
        <w:t xml:space="preserve"> remaining issues</w:t>
      </w:r>
      <w:r w:rsidR="000F170A">
        <w:rPr>
          <w:sz w:val="20"/>
          <w:szCs w:val="20"/>
          <w:lang w:val="en-GB"/>
        </w:rPr>
        <w:t xml:space="preserve"> [3]</w:t>
      </w:r>
      <w:r w:rsidR="007F200D">
        <w:rPr>
          <w:sz w:val="20"/>
          <w:szCs w:val="20"/>
          <w:lang w:val="en-GB"/>
        </w:rPr>
        <w:t xml:space="preserve"> related to CSI </w:t>
      </w:r>
      <w:r w:rsidRPr="000038D9">
        <w:rPr>
          <w:sz w:val="20"/>
          <w:szCs w:val="20"/>
          <w:lang w:val="en-GB"/>
        </w:rPr>
        <w:t>enhancements</w:t>
      </w:r>
      <w:r w:rsidR="007F200D">
        <w:rPr>
          <w:sz w:val="20"/>
          <w:szCs w:val="20"/>
          <w:lang w:val="en-GB"/>
        </w:rPr>
        <w:t xml:space="preserve">. </w:t>
      </w:r>
    </w:p>
    <w:p w14:paraId="45B61504" w14:textId="482800B7" w:rsidR="006961EF" w:rsidRPr="006961EF" w:rsidRDefault="0052120C" w:rsidP="006961EF">
      <w:pPr>
        <w:pStyle w:val="Heading1"/>
        <w:rPr>
          <w:sz w:val="32"/>
          <w:szCs w:val="18"/>
        </w:rPr>
      </w:pPr>
      <w:r>
        <w:rPr>
          <w:sz w:val="32"/>
          <w:szCs w:val="18"/>
        </w:rPr>
        <w:t xml:space="preserve">CSI enhancements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961EF" w14:paraId="2E06768D" w14:textId="77777777" w:rsidTr="006961EF">
        <w:tc>
          <w:tcPr>
            <w:tcW w:w="9016" w:type="dxa"/>
          </w:tcPr>
          <w:p w14:paraId="43CDBFD5" w14:textId="3AD08F1A" w:rsidR="006961EF" w:rsidRDefault="0009660B" w:rsidP="00F10609">
            <w:pPr>
              <w:snapToGrid w:val="0"/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  <w:highlight w:val="green"/>
              </w:rPr>
              <w:t>Offline proposal</w:t>
            </w:r>
          </w:p>
          <w:p w14:paraId="474526DE" w14:textId="77777777" w:rsidR="00B3331F" w:rsidRPr="00BC1946" w:rsidRDefault="00B3331F" w:rsidP="00B3331F">
            <w:pPr>
              <w:snapToGrid w:val="0"/>
              <w:rPr>
                <w:rFonts w:eastAsia="Malgun Gothic"/>
                <w:sz w:val="20"/>
                <w:lang w:eastAsia="zh-TW"/>
              </w:rPr>
            </w:pPr>
            <w:r w:rsidRPr="00BC1946">
              <w:rPr>
                <w:rFonts w:eastAsia="Batang"/>
                <w:b/>
                <w:sz w:val="20"/>
                <w:szCs w:val="20"/>
                <w:u w:val="single"/>
                <w:lang w:val="en-GB" w:eastAsia="en-US"/>
              </w:rPr>
              <w:t>Proposal 1.</w:t>
            </w:r>
            <w:r>
              <w:rPr>
                <w:rFonts w:eastAsia="Batang"/>
                <w:b/>
                <w:sz w:val="20"/>
                <w:szCs w:val="20"/>
                <w:u w:val="single"/>
                <w:lang w:val="en-GB" w:eastAsia="en-US"/>
              </w:rPr>
              <w:t>A</w:t>
            </w:r>
            <w:r w:rsidRPr="00BC1946"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 w:rsidRPr="00BC1946">
              <w:rPr>
                <w:rFonts w:eastAsia="Malgun Gothic"/>
                <w:sz w:val="20"/>
                <w:lang w:eastAsia="zh-TW"/>
              </w:rPr>
              <w:t>For a UE configured with a total of P</w:t>
            </w:r>
            <w:r w:rsidRPr="00BC1946">
              <w:rPr>
                <w:rFonts w:eastAsia="Malgun Gothic"/>
                <w:sz w:val="20"/>
                <w:vertAlign w:val="subscript"/>
                <w:lang w:eastAsia="zh-TW"/>
              </w:rPr>
              <w:t>SRS</w:t>
            </w:r>
            <w:r w:rsidRPr="00BC1946">
              <w:rPr>
                <w:rFonts w:eastAsia="Malgun Gothic"/>
                <w:sz w:val="20"/>
                <w:lang w:eastAsia="zh-TW"/>
              </w:rPr>
              <w:t>=6 or 8 ports across ≥1 SRS resources</w:t>
            </w:r>
            <w:r w:rsidRPr="00BC1946">
              <w:rPr>
                <w:lang w:eastAsia="en-US"/>
              </w:rPr>
              <w:t xml:space="preserve"> </w:t>
            </w:r>
            <w:r w:rsidRPr="00BC1946">
              <w:rPr>
                <w:rFonts w:eastAsia="Malgun Gothic"/>
                <w:sz w:val="20"/>
                <w:lang w:eastAsia="zh-TW"/>
              </w:rPr>
              <w:t>for antenna switching intended for xT6R or xT8R, respectively, support the following fixed SRS port grouping where (with the P</w:t>
            </w:r>
            <w:r w:rsidRPr="00BC1946">
              <w:rPr>
                <w:rFonts w:eastAsia="Malgun Gothic"/>
                <w:sz w:val="20"/>
                <w:vertAlign w:val="subscript"/>
                <w:lang w:eastAsia="zh-TW"/>
              </w:rPr>
              <w:t>SRS</w:t>
            </w:r>
            <w:r w:rsidRPr="00BC1946">
              <w:rPr>
                <w:rFonts w:eastAsia="Malgun Gothic"/>
                <w:sz w:val="20"/>
                <w:lang w:eastAsia="zh-TW"/>
              </w:rPr>
              <w:t xml:space="preserve"> ports indexed in an ascending order according to SRS resource ID and port number within each SRS resource): </w:t>
            </w:r>
          </w:p>
          <w:p w14:paraId="42F10058" w14:textId="77777777" w:rsidR="00B3331F" w:rsidRPr="00BC1946" w:rsidRDefault="00B3331F" w:rsidP="00B3331F">
            <w:pPr>
              <w:numPr>
                <w:ilvl w:val="0"/>
                <w:numId w:val="40"/>
              </w:numPr>
              <w:snapToGrid w:val="0"/>
              <w:spacing w:before="0" w:after="0"/>
              <w:jc w:val="left"/>
              <w:rPr>
                <w:sz w:val="20"/>
                <w:lang w:eastAsia="zh-TW"/>
              </w:rPr>
            </w:pPr>
            <w:r w:rsidRPr="00BC1946">
              <w:rPr>
                <w:sz w:val="20"/>
                <w:lang w:eastAsia="zh-TW"/>
              </w:rPr>
              <w:t xml:space="preserve">SRS port group 0, corresponding to CW0, comprises the </w:t>
            </w:r>
            <w:r>
              <w:rPr>
                <w:sz w:val="20"/>
                <w:lang w:eastAsia="zh-TW"/>
              </w:rPr>
              <w:t>even</w:t>
            </w:r>
            <w:r w:rsidRPr="00BC1946">
              <w:rPr>
                <w:sz w:val="20"/>
                <w:lang w:eastAsia="zh-TW"/>
              </w:rPr>
              <w:t xml:space="preserve"> P</w:t>
            </w:r>
            <w:r w:rsidRPr="00BC1946">
              <w:rPr>
                <w:sz w:val="20"/>
                <w:vertAlign w:val="subscript"/>
                <w:lang w:eastAsia="zh-TW"/>
              </w:rPr>
              <w:t>SRS</w:t>
            </w:r>
            <w:r w:rsidRPr="00BC1946">
              <w:rPr>
                <w:sz w:val="20"/>
                <w:lang w:eastAsia="zh-TW"/>
              </w:rPr>
              <w:t>/2 out of P</w:t>
            </w:r>
            <w:r w:rsidRPr="00BC1946">
              <w:rPr>
                <w:sz w:val="20"/>
                <w:vertAlign w:val="subscript"/>
                <w:lang w:eastAsia="zh-TW"/>
              </w:rPr>
              <w:t>SRS</w:t>
            </w:r>
            <w:r w:rsidRPr="00BC1946">
              <w:rPr>
                <w:sz w:val="20"/>
                <w:lang w:eastAsia="zh-TW"/>
              </w:rPr>
              <w:t xml:space="preserve"> ports; and </w:t>
            </w:r>
          </w:p>
          <w:p w14:paraId="32A706D0" w14:textId="77777777" w:rsidR="00B3331F" w:rsidRPr="00BC1946" w:rsidRDefault="00B3331F" w:rsidP="00B3331F">
            <w:pPr>
              <w:numPr>
                <w:ilvl w:val="0"/>
                <w:numId w:val="40"/>
              </w:numPr>
              <w:snapToGrid w:val="0"/>
              <w:spacing w:before="0" w:after="0"/>
              <w:jc w:val="left"/>
              <w:rPr>
                <w:sz w:val="20"/>
                <w:lang w:eastAsia="zh-TW"/>
              </w:rPr>
            </w:pPr>
            <w:r w:rsidRPr="00BC1946">
              <w:rPr>
                <w:sz w:val="20"/>
                <w:lang w:eastAsia="zh-TW"/>
              </w:rPr>
              <w:t xml:space="preserve">SRS port group 1, corresponding to CW1, comprises the </w:t>
            </w:r>
            <w:r>
              <w:rPr>
                <w:sz w:val="20"/>
                <w:lang w:eastAsia="zh-TW"/>
              </w:rPr>
              <w:t>odd</w:t>
            </w:r>
            <w:r w:rsidRPr="00BC1946">
              <w:rPr>
                <w:sz w:val="20"/>
                <w:lang w:eastAsia="zh-TW"/>
              </w:rPr>
              <w:t xml:space="preserve"> P</w:t>
            </w:r>
            <w:r w:rsidRPr="00BC1946">
              <w:rPr>
                <w:sz w:val="20"/>
                <w:vertAlign w:val="subscript"/>
                <w:lang w:eastAsia="zh-TW"/>
              </w:rPr>
              <w:t>SRS</w:t>
            </w:r>
            <w:r w:rsidRPr="00BC1946">
              <w:rPr>
                <w:sz w:val="20"/>
                <w:lang w:eastAsia="zh-TW"/>
              </w:rPr>
              <w:t>/2 out of P</w:t>
            </w:r>
            <w:r w:rsidRPr="00BC1946">
              <w:rPr>
                <w:sz w:val="20"/>
                <w:vertAlign w:val="subscript"/>
                <w:lang w:eastAsia="zh-TW"/>
              </w:rPr>
              <w:t>SRS</w:t>
            </w:r>
            <w:r w:rsidRPr="00BC1946">
              <w:rPr>
                <w:sz w:val="20"/>
                <w:lang w:eastAsia="zh-TW"/>
              </w:rPr>
              <w:t xml:space="preserve"> ports </w:t>
            </w:r>
          </w:p>
          <w:p w14:paraId="4CBD210B" w14:textId="77777777" w:rsidR="00B3331F" w:rsidRDefault="00B3331F" w:rsidP="00B3331F">
            <w:pPr>
              <w:snapToGrid w:val="0"/>
              <w:rPr>
                <w:rFonts w:eastAsia="Batang"/>
                <w:sz w:val="20"/>
                <w:szCs w:val="20"/>
                <w:lang w:val="en-GB" w:eastAsia="en-US"/>
              </w:rPr>
            </w:pPr>
            <w:r w:rsidRPr="00B853ED">
              <w:rPr>
                <w:rFonts w:eastAsia="Batang"/>
                <w:sz w:val="20"/>
                <w:szCs w:val="20"/>
                <w:lang w:val="en-GB" w:eastAsia="en-US"/>
              </w:rPr>
              <w:t>The above feature is applicable only for reportQuantity = ‘cri-RI-CQI’</w:t>
            </w:r>
          </w:p>
          <w:p w14:paraId="0EA987C7" w14:textId="77777777" w:rsidR="00B3331F" w:rsidRPr="005433D7" w:rsidRDefault="00B3331F" w:rsidP="00B3331F">
            <w:pPr>
              <w:snapToGrid w:val="0"/>
              <w:rPr>
                <w:rFonts w:eastAsia="Batang"/>
                <w:sz w:val="20"/>
                <w:szCs w:val="20"/>
                <w:lang w:val="en-GB" w:eastAsia="en-US"/>
              </w:rPr>
            </w:pPr>
            <w:r w:rsidRPr="00BC1946">
              <w:rPr>
                <w:rFonts w:eastAsia="Batang"/>
                <w:sz w:val="20"/>
                <w:szCs w:val="20"/>
                <w:lang w:val="en-GB" w:eastAsia="en-US"/>
              </w:rPr>
              <w:t xml:space="preserve">No other spec enhancement </w:t>
            </w:r>
            <w:r w:rsidRPr="005433D7">
              <w:rPr>
                <w:rFonts w:eastAsia="Batang"/>
                <w:sz w:val="20"/>
                <w:szCs w:val="20"/>
                <w:lang w:val="en-GB" w:eastAsia="en-US"/>
              </w:rPr>
              <w:t xml:space="preserve">is introduced on new CW-to-layer mapping, DL resource allocation, CSI feedback, and DCI format </w:t>
            </w:r>
          </w:p>
          <w:p w14:paraId="18CA9C89" w14:textId="77777777" w:rsidR="00B3331F" w:rsidRPr="005433D7" w:rsidRDefault="00B3331F" w:rsidP="00B3331F">
            <w:pPr>
              <w:snapToGrid w:val="0"/>
              <w:rPr>
                <w:sz w:val="20"/>
                <w:lang w:eastAsia="zh-TW"/>
              </w:rPr>
            </w:pPr>
            <w:r w:rsidRPr="005433D7">
              <w:rPr>
                <w:sz w:val="20"/>
                <w:lang w:eastAsia="zh-TW"/>
              </w:rPr>
              <w:t xml:space="preserve">Note: The above grouping assumption is to align NW and UE on the association between SRS ports and reported CQIs for the two CWs when </w:t>
            </w:r>
            <w:r w:rsidRPr="005433D7">
              <w:rPr>
                <w:rFonts w:eastAsia="Batang"/>
                <w:sz w:val="20"/>
                <w:szCs w:val="20"/>
                <w:lang w:val="en-GB" w:eastAsia="en-US"/>
              </w:rPr>
              <w:t>reportQuantity = ‘cri-RI-CQI’</w:t>
            </w:r>
            <w:r w:rsidRPr="005433D7">
              <w:rPr>
                <w:sz w:val="20"/>
                <w:lang w:eastAsia="zh-TW"/>
              </w:rPr>
              <w:t>.</w:t>
            </w:r>
          </w:p>
          <w:p w14:paraId="2FE3F2EF" w14:textId="77777777" w:rsidR="00B3331F" w:rsidRPr="005433D7" w:rsidRDefault="00B3331F" w:rsidP="00B3331F">
            <w:pPr>
              <w:snapToGrid w:val="0"/>
              <w:rPr>
                <w:rFonts w:eastAsia="Malgun Gothic"/>
                <w:sz w:val="20"/>
                <w:lang w:eastAsia="zh-TW"/>
              </w:rPr>
            </w:pPr>
            <w:r w:rsidRPr="005433D7">
              <w:rPr>
                <w:rFonts w:eastAsia="Malgun Gothic"/>
                <w:sz w:val="20"/>
                <w:lang w:eastAsia="zh-TW"/>
              </w:rPr>
              <w:t>Note: different SRS ports are associated with different UE antenna ports.</w:t>
            </w:r>
          </w:p>
          <w:p w14:paraId="56EB9962" w14:textId="77777777" w:rsidR="00B3331F" w:rsidRPr="005433D7" w:rsidRDefault="00B3331F" w:rsidP="00B3331F">
            <w:pPr>
              <w:snapToGrid w:val="0"/>
              <w:rPr>
                <w:rFonts w:eastAsia="Malgun Gothic"/>
                <w:sz w:val="20"/>
                <w:lang w:eastAsia="zh-TW"/>
              </w:rPr>
            </w:pPr>
            <w:r w:rsidRPr="005433D7">
              <w:rPr>
                <w:rFonts w:eastAsia="Malgun Gothic"/>
                <w:sz w:val="20"/>
                <w:lang w:eastAsia="zh-TW"/>
              </w:rPr>
              <w:t>Note: if one single CW is scheduled, both SRS port groups can correspond to the same CW, i.e. no enhancement is needed for the single-CW case</w:t>
            </w:r>
          </w:p>
          <w:p w14:paraId="27682749" w14:textId="77777777" w:rsidR="00B3331F" w:rsidRPr="005433D7" w:rsidRDefault="00B3331F" w:rsidP="00B3331F">
            <w:pPr>
              <w:snapToGrid w:val="0"/>
              <w:rPr>
                <w:rFonts w:eastAsia="Malgun Gothic"/>
                <w:sz w:val="20"/>
                <w:szCs w:val="20"/>
                <w:lang w:eastAsia="zh-TW"/>
              </w:rPr>
            </w:pPr>
            <w:r w:rsidRPr="005433D7">
              <w:rPr>
                <w:rFonts w:eastAsia="Malgun Gothic"/>
                <w:sz w:val="20"/>
                <w:lang w:eastAsia="zh-TW"/>
              </w:rPr>
              <w:t xml:space="preserve">Note: This feature is a separate UE capability and, for UEs supporting this capability, </w:t>
            </w:r>
            <w:r w:rsidRPr="005433D7">
              <w:rPr>
                <w:rFonts w:eastAsia="Malgun Gothic"/>
                <w:sz w:val="20"/>
                <w:szCs w:val="20"/>
                <w:lang w:eastAsia="zh-TW"/>
              </w:rPr>
              <w:t>configured via RRC (FFS details on the extend of RRC configuration)</w:t>
            </w:r>
          </w:p>
          <w:p w14:paraId="61B7D776" w14:textId="77777777" w:rsidR="00B3331F" w:rsidRPr="005433D7" w:rsidRDefault="00B3331F" w:rsidP="00B3331F">
            <w:pPr>
              <w:overflowPunct w:val="0"/>
              <w:autoSpaceDE w:val="0"/>
              <w:autoSpaceDN w:val="0"/>
              <w:adjustRightInd w:val="0"/>
              <w:snapToGrid w:val="0"/>
              <w:textAlignment w:val="baseline"/>
              <w:rPr>
                <w:sz w:val="20"/>
                <w:lang w:eastAsia="en-US"/>
              </w:rPr>
            </w:pPr>
            <w:r w:rsidRPr="005433D7">
              <w:rPr>
                <w:sz w:val="20"/>
                <w:lang w:eastAsia="en-US"/>
              </w:rPr>
              <w:t>Note: Whether to support 6Rx with more than 4 layers is to be decided in RAN4 Rel-19 RF enhancements WI</w:t>
            </w:r>
          </w:p>
          <w:p w14:paraId="64D1AFB1" w14:textId="77777777" w:rsidR="00B3331F" w:rsidRDefault="00B3331F" w:rsidP="00B3331F">
            <w:pPr>
              <w:overflowPunct w:val="0"/>
              <w:snapToGrid w:val="0"/>
              <w:textAlignment w:val="baseline"/>
              <w:rPr>
                <w:color w:val="000000" w:themeColor="text1"/>
                <w:kern w:val="24"/>
                <w:sz w:val="20"/>
                <w:szCs w:val="26"/>
              </w:rPr>
            </w:pPr>
            <w:r w:rsidRPr="00950D64">
              <w:rPr>
                <w:color w:val="000000" w:themeColor="text1"/>
                <w:kern w:val="24"/>
                <w:sz w:val="20"/>
                <w:szCs w:val="26"/>
              </w:rPr>
              <w:t>FFS</w:t>
            </w:r>
            <w:r w:rsidRPr="000B0713">
              <w:rPr>
                <w:color w:val="000000" w:themeColor="text1"/>
                <w:kern w:val="24"/>
                <w:sz w:val="20"/>
                <w:szCs w:val="26"/>
              </w:rPr>
              <w:t xml:space="preserve"> (by RAN1#118bis)</w:t>
            </w:r>
            <w:r w:rsidRPr="00950D64">
              <w:rPr>
                <w:color w:val="000000" w:themeColor="text1"/>
                <w:kern w:val="24"/>
                <w:sz w:val="20"/>
                <w:szCs w:val="26"/>
              </w:rPr>
              <w:t xml:space="preserve">: Whether there is impact on mapping between CWs to CSI-RS ports </w:t>
            </w:r>
          </w:p>
          <w:p w14:paraId="5B4E13BB" w14:textId="77777777" w:rsidR="00B3331F" w:rsidRPr="00950D64" w:rsidRDefault="00B3331F" w:rsidP="00B3331F">
            <w:pPr>
              <w:overflowPunct w:val="0"/>
              <w:snapToGrid w:val="0"/>
              <w:textAlignment w:val="baseline"/>
              <w:rPr>
                <w:color w:val="000000" w:themeColor="text1"/>
                <w:kern w:val="24"/>
                <w:sz w:val="20"/>
                <w:szCs w:val="26"/>
              </w:rPr>
            </w:pPr>
            <w:r>
              <w:rPr>
                <w:color w:val="000000" w:themeColor="text1"/>
                <w:kern w:val="24"/>
                <w:sz w:val="20"/>
                <w:szCs w:val="26"/>
              </w:rPr>
              <w:t>[</w:t>
            </w:r>
            <w:r w:rsidRPr="008B40B9">
              <w:rPr>
                <w:color w:val="000000" w:themeColor="text1"/>
                <w:kern w:val="24"/>
                <w:sz w:val="20"/>
                <w:szCs w:val="26"/>
              </w:rPr>
              <w:t xml:space="preserve">For SRS antenna switching with multiple </w:t>
            </w:r>
            <w:r>
              <w:rPr>
                <w:color w:val="000000" w:themeColor="text1"/>
                <w:kern w:val="24"/>
                <w:sz w:val="20"/>
                <w:szCs w:val="26"/>
              </w:rPr>
              <w:t xml:space="preserve">aperiodic </w:t>
            </w:r>
            <w:r w:rsidRPr="008B40B9">
              <w:rPr>
                <w:color w:val="000000" w:themeColor="text1"/>
                <w:kern w:val="24"/>
                <w:sz w:val="20"/>
                <w:szCs w:val="26"/>
              </w:rPr>
              <w:t>SRS resource sets, P</w:t>
            </w:r>
            <w:r w:rsidRPr="008B40B9">
              <w:rPr>
                <w:color w:val="000000" w:themeColor="text1"/>
                <w:kern w:val="24"/>
                <w:sz w:val="20"/>
                <w:szCs w:val="26"/>
                <w:vertAlign w:val="subscript"/>
              </w:rPr>
              <w:t>SRS</w:t>
            </w:r>
            <w:r w:rsidRPr="008B40B9">
              <w:rPr>
                <w:color w:val="000000" w:themeColor="text1"/>
                <w:kern w:val="24"/>
                <w:sz w:val="20"/>
                <w:szCs w:val="26"/>
              </w:rPr>
              <w:t xml:space="preserve"> ports indexed in an ascending order according to SRS resource set ID and SRS resource ID in a set and port number within each SRS resource</w:t>
            </w:r>
            <w:r>
              <w:rPr>
                <w:color w:val="000000" w:themeColor="text1"/>
                <w:kern w:val="24"/>
                <w:sz w:val="20"/>
                <w:szCs w:val="26"/>
              </w:rPr>
              <w:t>]</w:t>
            </w:r>
          </w:p>
          <w:p w14:paraId="31F563E8" w14:textId="79E5842D" w:rsidR="00B3331F" w:rsidRPr="00EA4F07" w:rsidRDefault="00B3331F" w:rsidP="0009660B">
            <w:pPr>
              <w:widowControl w:val="0"/>
              <w:snapToGrid w:val="0"/>
              <w:spacing w:before="0" w:after="0"/>
              <w:jc w:val="left"/>
              <w:rPr>
                <w:rFonts w:eastAsia="Batang"/>
                <w:iCs/>
                <w:sz w:val="20"/>
                <w:szCs w:val="20"/>
              </w:rPr>
            </w:pPr>
          </w:p>
        </w:tc>
      </w:tr>
    </w:tbl>
    <w:p w14:paraId="4475DFDF" w14:textId="4E4EC9D7" w:rsidR="006E481A" w:rsidRDefault="0091013F" w:rsidP="00F10609">
      <w:pPr>
        <w:rPr>
          <w:sz w:val="20"/>
          <w:szCs w:val="20"/>
        </w:rPr>
      </w:pPr>
      <w:r>
        <w:rPr>
          <w:sz w:val="20"/>
          <w:szCs w:val="20"/>
        </w:rPr>
        <w:t>In RAN#105</w:t>
      </w:r>
      <w:r w:rsidR="000F170A">
        <w:rPr>
          <w:sz w:val="20"/>
          <w:szCs w:val="20"/>
        </w:rPr>
        <w:t xml:space="preserve"> [2]</w:t>
      </w:r>
      <w:r>
        <w:rPr>
          <w:sz w:val="20"/>
          <w:szCs w:val="20"/>
        </w:rPr>
        <w:t>, the WID from RAN#102</w:t>
      </w:r>
      <w:r w:rsidR="000F170A">
        <w:rPr>
          <w:sz w:val="20"/>
          <w:szCs w:val="20"/>
        </w:rPr>
        <w:t xml:space="preserve"> [1]</w:t>
      </w:r>
      <w:r>
        <w:rPr>
          <w:sz w:val="20"/>
          <w:szCs w:val="20"/>
        </w:rPr>
        <w:t xml:space="preserve"> has been revised. The revised WID includes the feature related to facilitating more than four</w:t>
      </w:r>
      <w:r w:rsidR="00D16034">
        <w:rPr>
          <w:sz w:val="20"/>
          <w:szCs w:val="20"/>
        </w:rPr>
        <w:t>-</w:t>
      </w:r>
      <w:r>
        <w:rPr>
          <w:sz w:val="20"/>
          <w:szCs w:val="20"/>
        </w:rPr>
        <w:t>layer DL reception for TDD scenarios</w:t>
      </w:r>
      <w:r w:rsidR="00D16034">
        <w:rPr>
          <w:sz w:val="20"/>
          <w:szCs w:val="20"/>
        </w:rPr>
        <w:t xml:space="preserve"> via a 6/8Rx low complexity receiver by supporting a proper association between SRS ports and the two codewords with no enhancements on codeword-to-layer mapping, DL resource allocation, CSI feedback and DCI format. </w:t>
      </w:r>
      <w:r w:rsidR="009F55A5">
        <w:rPr>
          <w:sz w:val="20"/>
          <w:szCs w:val="20"/>
        </w:rPr>
        <w:t xml:space="preserve">The </w:t>
      </w:r>
      <w:r w:rsidR="007749F9">
        <w:rPr>
          <w:sz w:val="20"/>
          <w:szCs w:val="20"/>
        </w:rPr>
        <w:t>motivation of this feature</w:t>
      </w:r>
      <w:r w:rsidR="009F55A5">
        <w:rPr>
          <w:sz w:val="20"/>
          <w:szCs w:val="20"/>
        </w:rPr>
        <w:t xml:space="preserve"> is to </w:t>
      </w:r>
      <w:r w:rsidR="007749F9">
        <w:rPr>
          <w:sz w:val="20"/>
          <w:szCs w:val="20"/>
        </w:rPr>
        <w:t xml:space="preserve">tackle the high UE complexity </w:t>
      </w:r>
      <w:r w:rsidR="009F55A5">
        <w:rPr>
          <w:sz w:val="20"/>
          <w:szCs w:val="20"/>
        </w:rPr>
        <w:t xml:space="preserve">when SRS is used to acquire DL channel state information </w:t>
      </w:r>
      <w:r w:rsidR="007749F9">
        <w:rPr>
          <w:sz w:val="20"/>
          <w:szCs w:val="20"/>
        </w:rPr>
        <w:t xml:space="preserve">especially </w:t>
      </w:r>
      <w:r w:rsidR="009F55A5">
        <w:rPr>
          <w:sz w:val="20"/>
          <w:szCs w:val="20"/>
        </w:rPr>
        <w:t>when using 128 ports at the base station.</w:t>
      </w:r>
      <w:r w:rsidR="007749F9">
        <w:rPr>
          <w:sz w:val="20"/>
          <w:szCs w:val="20"/>
        </w:rPr>
        <w:t xml:space="preserve"> The solution is to divide the SRS ports into two SRS port groups such that each SRS port group comprises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="007749F9">
        <w:rPr>
          <w:sz w:val="20"/>
          <w:szCs w:val="20"/>
        </w:rPr>
        <w:t xml:space="preserve"> SRS port</w:t>
      </w:r>
      <w:r w:rsidR="003C337E">
        <w:rPr>
          <w:sz w:val="20"/>
          <w:szCs w:val="20"/>
        </w:rPr>
        <w:t xml:space="preserve">s and to associate </w:t>
      </w:r>
      <w:r w:rsidR="00560E47">
        <w:rPr>
          <w:sz w:val="20"/>
          <w:szCs w:val="20"/>
        </w:rPr>
        <w:t xml:space="preserve">each </w:t>
      </w:r>
      <w:r w:rsidR="003C337E">
        <w:rPr>
          <w:sz w:val="20"/>
          <w:szCs w:val="20"/>
        </w:rPr>
        <w:t xml:space="preserve">codeword to </w:t>
      </w:r>
      <w:r w:rsidR="00560E47">
        <w:rPr>
          <w:sz w:val="20"/>
          <w:szCs w:val="20"/>
        </w:rPr>
        <w:t>an</w:t>
      </w:r>
      <w:r w:rsidR="003C337E">
        <w:rPr>
          <w:sz w:val="20"/>
          <w:szCs w:val="20"/>
        </w:rPr>
        <w:t xml:space="preserve"> SRS port group. </w:t>
      </w:r>
      <w:r w:rsidR="00D16034">
        <w:rPr>
          <w:sz w:val="20"/>
          <w:szCs w:val="20"/>
        </w:rPr>
        <w:t>The above proposal 1.A has been the outcome based on the email discussion pre-RAN1#118-bis</w:t>
      </w:r>
      <w:r w:rsidR="003C337E">
        <w:rPr>
          <w:sz w:val="20"/>
          <w:szCs w:val="20"/>
        </w:rPr>
        <w:t xml:space="preserve">. </w:t>
      </w:r>
      <w:r w:rsidR="005146C2">
        <w:rPr>
          <w:sz w:val="20"/>
          <w:szCs w:val="20"/>
        </w:rPr>
        <w:t xml:space="preserve">As the </w:t>
      </w:r>
      <w:r w:rsidR="003C337E">
        <w:rPr>
          <w:sz w:val="20"/>
          <w:szCs w:val="20"/>
        </w:rPr>
        <w:t>RF chain</w:t>
      </w:r>
      <w:r w:rsidR="005146C2">
        <w:rPr>
          <w:sz w:val="20"/>
          <w:szCs w:val="20"/>
        </w:rPr>
        <w:t>s</w:t>
      </w:r>
      <w:r w:rsidR="003C337E">
        <w:rPr>
          <w:sz w:val="20"/>
          <w:szCs w:val="20"/>
        </w:rPr>
        <w:t xml:space="preserve"> </w:t>
      </w:r>
      <w:r w:rsidR="00560E47">
        <w:rPr>
          <w:sz w:val="20"/>
          <w:szCs w:val="20"/>
        </w:rPr>
        <w:t xml:space="preserve">do not </w:t>
      </w:r>
      <w:r w:rsidR="003C337E">
        <w:rPr>
          <w:sz w:val="20"/>
          <w:szCs w:val="20"/>
        </w:rPr>
        <w:t>lie across the hinges</w:t>
      </w:r>
      <w:r w:rsidR="005146C2">
        <w:rPr>
          <w:sz w:val="20"/>
          <w:szCs w:val="20"/>
        </w:rPr>
        <w:t xml:space="preserve"> especially in foldable phones</w:t>
      </w:r>
      <w:r w:rsidR="003C337E">
        <w:rPr>
          <w:sz w:val="20"/>
          <w:szCs w:val="20"/>
        </w:rPr>
        <w:t>, it has been</w:t>
      </w:r>
      <w:r w:rsidR="00385C1B">
        <w:rPr>
          <w:sz w:val="20"/>
          <w:szCs w:val="20"/>
        </w:rPr>
        <w:t xml:space="preserve"> proposed</w:t>
      </w:r>
      <w:r w:rsidR="003C337E">
        <w:rPr>
          <w:sz w:val="20"/>
          <w:szCs w:val="20"/>
        </w:rPr>
        <w:t xml:space="preserve"> </w:t>
      </w:r>
      <w:r w:rsidR="005146C2">
        <w:rPr>
          <w:sz w:val="20"/>
          <w:szCs w:val="20"/>
        </w:rPr>
        <w:t>to</w:t>
      </w:r>
      <w:r w:rsidR="003C337E">
        <w:rPr>
          <w:sz w:val="20"/>
          <w:szCs w:val="20"/>
        </w:rPr>
        <w:t xml:space="preserve"> </w:t>
      </w:r>
      <w:r w:rsidR="00560E47">
        <w:rPr>
          <w:sz w:val="20"/>
          <w:szCs w:val="20"/>
        </w:rPr>
        <w:t xml:space="preserve">associate </w:t>
      </w:r>
      <w:r w:rsidR="003C337E">
        <w:rPr>
          <w:sz w:val="20"/>
          <w:szCs w:val="20"/>
        </w:rPr>
        <w:t xml:space="preserve">the even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="003C337E">
        <w:rPr>
          <w:sz w:val="20"/>
          <w:szCs w:val="20"/>
        </w:rPr>
        <w:t xml:space="preserve"> SRS ports in the first SRS port group with codeword 0 and the odd </w:t>
      </w:r>
      <m:oMath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SRS</m:t>
                </m:r>
              </m:sub>
            </m:sSub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="003C337E">
        <w:rPr>
          <w:sz w:val="20"/>
          <w:szCs w:val="20"/>
        </w:rPr>
        <w:t xml:space="preserve"> SRS ports in the second SRS port group with codeword 1. </w:t>
      </w:r>
      <w:r w:rsidR="00385C1B">
        <w:rPr>
          <w:sz w:val="20"/>
          <w:szCs w:val="20"/>
        </w:rPr>
        <w:t xml:space="preserve">Since the above feature is applicable only for reportQuantity = ‘cri-RI-CQI’, the mapping between layers and CSI-RS ports </w:t>
      </w:r>
      <w:r w:rsidR="00385C1B">
        <w:rPr>
          <w:sz w:val="20"/>
          <w:szCs w:val="20"/>
        </w:rPr>
        <w:lastRenderedPageBreak/>
        <w:t xml:space="preserve">need to be </w:t>
      </w:r>
      <w:r w:rsidR="00E802F7">
        <w:rPr>
          <w:sz w:val="20"/>
          <w:szCs w:val="20"/>
        </w:rPr>
        <w:t xml:space="preserve">defined. With </w:t>
      </w:r>
      <w:r w:rsidR="00560E47">
        <w:rPr>
          <w:sz w:val="20"/>
          <w:szCs w:val="20"/>
        </w:rPr>
        <w:t xml:space="preserve">a </w:t>
      </w:r>
      <w:r w:rsidR="00E802F7">
        <w:rPr>
          <w:sz w:val="20"/>
          <w:szCs w:val="20"/>
        </w:rPr>
        <w:t xml:space="preserve">fixed mapping between the layers and CSI-RS ports, the same layer </w:t>
      </w:r>
      <w:r w:rsidR="000F170A">
        <w:rPr>
          <w:sz w:val="20"/>
          <w:szCs w:val="20"/>
        </w:rPr>
        <w:t>may</w:t>
      </w:r>
      <w:r w:rsidR="00E802F7">
        <w:rPr>
          <w:sz w:val="20"/>
          <w:szCs w:val="20"/>
        </w:rPr>
        <w:t xml:space="preserve"> be mapped to both SRS port groups </w:t>
      </w:r>
      <w:r w:rsidR="000F170A">
        <w:rPr>
          <w:sz w:val="20"/>
          <w:szCs w:val="20"/>
        </w:rPr>
        <w:t>and can</w:t>
      </w:r>
      <w:r w:rsidR="00E802F7">
        <w:rPr>
          <w:sz w:val="20"/>
          <w:szCs w:val="20"/>
        </w:rPr>
        <w:t xml:space="preserve"> lead to ambiguity. Therefore, </w:t>
      </w:r>
      <w:r w:rsidR="006E481A">
        <w:rPr>
          <w:sz w:val="20"/>
          <w:szCs w:val="20"/>
        </w:rPr>
        <w:t xml:space="preserve">this issue needs to be further studied. </w:t>
      </w:r>
    </w:p>
    <w:p w14:paraId="7E7A3C6D" w14:textId="5CF3DE3E" w:rsidR="006E481A" w:rsidRPr="006E481A" w:rsidRDefault="006E481A" w:rsidP="00F10609">
      <w:pPr>
        <w:rPr>
          <w:b/>
          <w:bCs/>
          <w:i/>
          <w:iCs/>
          <w:sz w:val="20"/>
          <w:szCs w:val="20"/>
        </w:rPr>
      </w:pPr>
      <w:r w:rsidRPr="006E481A">
        <w:rPr>
          <w:b/>
          <w:bCs/>
          <w:i/>
          <w:iCs/>
          <w:sz w:val="20"/>
          <w:szCs w:val="20"/>
        </w:rPr>
        <w:t>Proposal: Support offline proposal 1.A.</w:t>
      </w:r>
    </w:p>
    <w:p w14:paraId="39A2452F" w14:textId="141848A7" w:rsidR="0009660B" w:rsidRPr="006E481A" w:rsidRDefault="006E481A" w:rsidP="00F10609">
      <w:pPr>
        <w:rPr>
          <w:b/>
          <w:bCs/>
          <w:i/>
          <w:iCs/>
          <w:sz w:val="20"/>
          <w:szCs w:val="20"/>
        </w:rPr>
      </w:pPr>
      <w:r w:rsidRPr="006E481A">
        <w:rPr>
          <w:b/>
          <w:bCs/>
          <w:i/>
          <w:iCs/>
          <w:sz w:val="20"/>
          <w:szCs w:val="20"/>
        </w:rPr>
        <w:t xml:space="preserve">Proposal: Study </w:t>
      </w:r>
      <w:r w:rsidR="00560E47" w:rsidRPr="006E481A">
        <w:rPr>
          <w:b/>
          <w:bCs/>
          <w:i/>
          <w:iCs/>
          <w:sz w:val="20"/>
          <w:szCs w:val="20"/>
        </w:rPr>
        <w:t>layer</w:t>
      </w:r>
      <w:r w:rsidR="00560E47">
        <w:rPr>
          <w:b/>
          <w:bCs/>
          <w:i/>
          <w:iCs/>
          <w:sz w:val="20"/>
          <w:szCs w:val="20"/>
        </w:rPr>
        <w:t xml:space="preserve"> </w:t>
      </w:r>
      <w:r w:rsidR="00560E47" w:rsidRPr="006E481A">
        <w:rPr>
          <w:b/>
          <w:bCs/>
          <w:i/>
          <w:iCs/>
          <w:sz w:val="20"/>
          <w:szCs w:val="20"/>
        </w:rPr>
        <w:t>to</w:t>
      </w:r>
      <w:r w:rsidR="00560E47">
        <w:rPr>
          <w:b/>
          <w:bCs/>
          <w:i/>
          <w:iCs/>
          <w:sz w:val="20"/>
          <w:szCs w:val="20"/>
        </w:rPr>
        <w:t xml:space="preserve"> </w:t>
      </w:r>
      <w:r w:rsidRPr="006E481A">
        <w:rPr>
          <w:b/>
          <w:bCs/>
          <w:i/>
          <w:iCs/>
          <w:sz w:val="20"/>
          <w:szCs w:val="20"/>
        </w:rPr>
        <w:t>CSI-</w:t>
      </w:r>
      <w:r w:rsidR="00560E47" w:rsidRPr="006E481A">
        <w:rPr>
          <w:b/>
          <w:bCs/>
          <w:i/>
          <w:iCs/>
          <w:sz w:val="20"/>
          <w:szCs w:val="20"/>
        </w:rPr>
        <w:t>RS</w:t>
      </w:r>
      <w:r w:rsidR="00560E47">
        <w:rPr>
          <w:b/>
          <w:bCs/>
          <w:i/>
          <w:iCs/>
          <w:sz w:val="20"/>
          <w:szCs w:val="20"/>
        </w:rPr>
        <w:t xml:space="preserve"> </w:t>
      </w:r>
      <w:r w:rsidRPr="006E481A">
        <w:rPr>
          <w:b/>
          <w:bCs/>
          <w:i/>
          <w:iCs/>
          <w:sz w:val="20"/>
          <w:szCs w:val="20"/>
        </w:rPr>
        <w:t xml:space="preserve">port mapping.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9660B" w14:paraId="2AAD3A9C" w14:textId="77777777" w:rsidTr="0009660B">
        <w:tc>
          <w:tcPr>
            <w:tcW w:w="9016" w:type="dxa"/>
          </w:tcPr>
          <w:p w14:paraId="1993B42A" w14:textId="77777777" w:rsidR="0009660B" w:rsidRPr="00B3331F" w:rsidRDefault="0009660B" w:rsidP="0009660B">
            <w:pPr>
              <w:rPr>
                <w:rFonts w:eastAsia="DengXian"/>
                <w:sz w:val="20"/>
                <w:szCs w:val="20"/>
                <w:highlight w:val="green"/>
                <w:lang w:eastAsia="zh-CN"/>
              </w:rPr>
            </w:pPr>
            <w:r w:rsidRPr="00B3331F">
              <w:rPr>
                <w:rFonts w:eastAsia="DengXian"/>
                <w:b/>
                <w:bCs/>
                <w:sz w:val="20"/>
                <w:szCs w:val="20"/>
                <w:highlight w:val="green"/>
                <w:lang w:eastAsia="zh-CN"/>
              </w:rPr>
              <w:t>[118] Agreement</w:t>
            </w:r>
          </w:p>
          <w:p w14:paraId="52737AEF" w14:textId="77777777" w:rsidR="0009660B" w:rsidRPr="00EA4F07" w:rsidRDefault="0009660B" w:rsidP="0009660B">
            <w:pPr>
              <w:widowControl w:val="0"/>
              <w:snapToGrid w:val="0"/>
              <w:rPr>
                <w:rFonts w:eastAsia="Batang"/>
                <w:iCs/>
                <w:sz w:val="20"/>
                <w:szCs w:val="20"/>
                <w:lang w:val="en-GB"/>
              </w:rPr>
            </w:pPr>
            <w:r w:rsidRPr="00EA4F07">
              <w:rPr>
                <w:rFonts w:eastAsia="Batang"/>
                <w:iCs/>
                <w:sz w:val="20"/>
                <w:szCs w:val="20"/>
              </w:rPr>
              <w:t xml:space="preserve">For the Rel-19 Type-I codebook refinement for 48, 64, and 128 CSI-RS ports, </w:t>
            </w:r>
            <w:r w:rsidRPr="00EA4F07">
              <w:rPr>
                <w:rFonts w:eastAsia="Batang"/>
                <w:iCs/>
                <w:sz w:val="20"/>
                <w:szCs w:val="20"/>
                <w:u w:val="single"/>
              </w:rPr>
              <w:t>study</w:t>
            </w:r>
            <w:r w:rsidRPr="00EA4F07">
              <w:rPr>
                <w:rFonts w:eastAsia="Batang"/>
                <w:iCs/>
                <w:sz w:val="20"/>
                <w:szCs w:val="20"/>
              </w:rPr>
              <w:t>, for RI=</w:t>
            </w:r>
            <w:r w:rsidRPr="00EA4F07">
              <w:rPr>
                <w:rFonts w:eastAsia="Batang"/>
                <w:i/>
                <w:iCs/>
                <w:sz w:val="20"/>
                <w:szCs w:val="20"/>
                <w:lang w:val="en-GB"/>
              </w:rPr>
              <w:t xml:space="preserve"> </w:t>
            </w:r>
            <m:oMath>
              <m:r>
                <w:rPr>
                  <w:rFonts w:ascii="Cambria Math" w:eastAsia="Batang" w:hAnsi="Cambria Math"/>
                  <w:sz w:val="20"/>
                  <w:szCs w:val="20"/>
                  <w:lang w:val="en-GB"/>
                </w:rPr>
                <m:t>ϑ</m:t>
              </m:r>
            </m:oMath>
            <w:r w:rsidRPr="00EA4F07">
              <w:rPr>
                <w:rFonts w:eastAsia="Batang"/>
                <w:iCs/>
                <w:sz w:val="20"/>
                <w:szCs w:val="20"/>
              </w:rPr>
              <w:t xml:space="preserve"> &gt;1, applying the 3-bit scaling factor(s) as agreed in RAN1#117, where a per-layer scaling factor applied to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i</m:t>
                  </m:r>
                </m:e>
                <m:sup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th</m:t>
                  </m:r>
                </m:sup>
              </m:sSup>
            </m:oMath>
            <w:r w:rsidRPr="00EA4F07">
              <w:rPr>
                <w:rFonts w:eastAsia="Batang"/>
                <w:iCs/>
                <w:sz w:val="20"/>
                <w:szCs w:val="20"/>
              </w:rPr>
              <w:t xml:space="preserve"> selected SD basis vector is given by e.g. </w:t>
            </w:r>
            <m:oMath>
              <m:r>
                <w:rPr>
                  <w:rFonts w:ascii="Cambria Math" w:eastAsia="Batang" w:hAnsi="Cambria Math"/>
                  <w:sz w:val="20"/>
                  <w:szCs w:val="20"/>
                  <w:lang w:val="en-GB"/>
                </w:rPr>
                <m:t>min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1,</m:t>
                  </m:r>
                  <m:f>
                    <m:fPr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  <w:lang w:val="en-GB"/>
                        </w:rPr>
                      </m:ctrlPr>
                    </m:fPr>
                    <m:num>
                      <m:r>
                        <w:rPr>
                          <w:rFonts w:ascii="Cambria Math" w:eastAsia="Batang" w:hAnsi="Cambria Math"/>
                          <w:sz w:val="20"/>
                          <w:szCs w:val="20"/>
                          <w:lang w:val="en-GB"/>
                        </w:rPr>
                        <m:t>ϑ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  <w:lang w:val="en-GB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  <w:lang w:val="en-GB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  <w:lang w:val="en-GB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  <w:lang w:val="en-GB"/>
                            </w:rPr>
                            <m:t>2</m:t>
                          </m:r>
                        </m:sup>
                      </m:sSubSup>
                    </m:num>
                    <m:den>
                      <m:sSub>
                        <m:sSub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  <w:lang w:val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  <w:lang w:val="en-GB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  <w:lang w:val="en-GB"/>
                            </w:rPr>
                            <m:t>i</m:t>
                          </m:r>
                        </m:sub>
                      </m:sSub>
                    </m:den>
                  </m:f>
                </m:e>
              </m:d>
            </m:oMath>
            <w:r w:rsidRPr="00EA4F07">
              <w:rPr>
                <w:rFonts w:eastAsia="Batang"/>
                <w:iCs/>
                <w:sz w:val="20"/>
                <w:szCs w:val="20"/>
                <w:lang w:val="en-GB"/>
              </w:rPr>
              <w:t xml:space="preserve">, where unit scaling factor “1” is associated with the PDSCH-to-CSIRS EPRE offset “portion” contributed by </w:t>
            </w:r>
            <w:r w:rsidRPr="00EA4F07">
              <w:rPr>
                <w:rFonts w:eastAsia="Batang"/>
                <w:iCs/>
                <w:sz w:val="20"/>
                <w:szCs w:val="20"/>
              </w:rPr>
              <w:t xml:space="preserve">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i</m:t>
                  </m:r>
                </m:e>
                <m:sup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th</m:t>
                  </m:r>
                </m:sup>
              </m:sSup>
            </m:oMath>
            <w:r w:rsidRPr="00EA4F07">
              <w:rPr>
                <w:rFonts w:eastAsia="Batang"/>
                <w:iCs/>
                <w:sz w:val="20"/>
                <w:szCs w:val="20"/>
              </w:rPr>
              <w:t xml:space="preserve"> selected SD basis vector without the 3-bit scaling factor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i</m:t>
                  </m:r>
                </m:sub>
              </m:sSub>
            </m:oMath>
            <w:r w:rsidRPr="00EA4F07">
              <w:rPr>
                <w:rFonts w:eastAsia="Batang"/>
                <w:iCs/>
                <w:sz w:val="20"/>
                <w:szCs w:val="20"/>
              </w:rPr>
              <w:t xml:space="preserve"> configured</w:t>
            </w:r>
            <w:r w:rsidRPr="00EA4F07">
              <w:rPr>
                <w:rFonts w:eastAsia="Batang"/>
                <w:iCs/>
                <w:sz w:val="20"/>
                <w:szCs w:val="20"/>
                <w:lang w:val="en-GB"/>
              </w:rPr>
              <w:t xml:space="preserve">, e.g.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</w:rPr>
                  </m:ctrlPr>
                </m:dPr>
                <m:e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r>
                        <w:rPr>
                          <w:rFonts w:ascii="Cambria Math" w:eastAsia="Batang" w:hAnsi="Cambria Math"/>
                          <w:sz w:val="20"/>
                          <w:szCs w:val="20"/>
                        </w:rPr>
                        <m:t>1</m:t>
                      </m:r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, 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3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 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6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8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12</m:t>
                          </m:r>
                        </m:den>
                      </m:f>
                    </m:e>
                  </m:rad>
                  <m:r>
                    <m:rPr>
                      <m:sty m:val="p"/>
                    </m:rPr>
                    <w:rPr>
                      <w:rFonts w:ascii="Cambria Math" w:eastAsia="Batang" w:hAnsi="Cambria Math"/>
                      <w:sz w:val="20"/>
                      <w:szCs w:val="20"/>
                    </w:rPr>
                    <m:t>,</m:t>
                  </m:r>
                  <m:rad>
                    <m:radPr>
                      <m:degHide m:val="1"/>
                      <m:ctrlPr>
                        <w:rPr>
                          <w:rFonts w:ascii="Cambria Math" w:eastAsia="Batang" w:hAnsi="Cambria Math"/>
                          <w:i/>
                          <w:iCs/>
                          <w:sz w:val="20"/>
                          <w:szCs w:val="20"/>
                        </w:rPr>
                      </m:ctrlPr>
                    </m:radPr>
                    <m:deg/>
                    <m:e>
                      <m:f>
                        <m:fPr>
                          <m:ctrlPr>
                            <w:rPr>
                              <w:rFonts w:ascii="Cambria Math" w:eastAsia="Batang" w:hAnsi="Cambria Math"/>
                              <w:i/>
                              <w:iCs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eastAsia="Batang" w:hAnsi="Cambria Math"/>
                              <w:sz w:val="20"/>
                              <w:szCs w:val="20"/>
                            </w:rPr>
                            <m:t>16</m:t>
                          </m:r>
                        </m:den>
                      </m:f>
                    </m:e>
                  </m:rad>
                </m:e>
              </m:d>
              <m:r>
                <w:rPr>
                  <w:rFonts w:ascii="Cambria Math" w:eastAsia="Batang" w:hAnsi="Cambria Math"/>
                  <w:sz w:val="20"/>
                  <w:szCs w:val="20"/>
                </w:rPr>
                <m:t xml:space="preserve"> </m:t>
              </m:r>
            </m:oMath>
            <w:r w:rsidRPr="00EA4F07">
              <w:rPr>
                <w:rFonts w:eastAsia="Batang"/>
                <w:iCs/>
                <w:sz w:val="20"/>
                <w:szCs w:val="20"/>
              </w:rPr>
              <w:t xml:space="preserve"> is the scaling factor associated with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i</m:t>
                  </m:r>
                </m:e>
                <m:sup>
                  <m:r>
                    <w:rPr>
                      <w:rFonts w:ascii="Cambria Math" w:eastAsia="Batang" w:hAnsi="Cambria Math"/>
                      <w:sz w:val="20"/>
                      <w:szCs w:val="20"/>
                    </w:rPr>
                    <m:t>th</m:t>
                  </m:r>
                </m:sup>
              </m:sSup>
            </m:oMath>
            <w:r w:rsidRPr="00EA4F07">
              <w:rPr>
                <w:rFonts w:eastAsia="Batang"/>
                <w:iCs/>
                <w:sz w:val="20"/>
                <w:szCs w:val="20"/>
              </w:rPr>
              <w:t xml:space="preserve"> SD basis vector, and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b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r</m:t>
                  </m:r>
                </m:e>
                <m:sub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i</m:t>
                  </m:r>
                </m:sub>
              </m:sSub>
              <m:r>
                <w:rPr>
                  <w:rFonts w:ascii="Cambria Math" w:eastAsia="Batang" w:hAnsi="Cambria Math"/>
                  <w:sz w:val="20"/>
                  <w:szCs w:val="20"/>
                  <w:lang w:val="en-GB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d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1,2</m:t>
                  </m:r>
                </m:e>
              </m:d>
            </m:oMath>
            <w:r w:rsidRPr="00EA4F07">
              <w:rPr>
                <w:rFonts w:eastAsia="Batang"/>
                <w:iCs/>
                <w:sz w:val="20"/>
                <w:szCs w:val="20"/>
                <w:lang w:val="en-GB"/>
              </w:rPr>
              <w:t xml:space="preserve"> is the number of layers transmitted using the </w:t>
            </w:r>
            <m:oMath>
              <m:sSup>
                <m:sSupPr>
                  <m:ctrlPr>
                    <w:rPr>
                      <w:rFonts w:ascii="Cambria Math" w:eastAsia="Batang" w:hAnsi="Cambria Math"/>
                      <w:i/>
                      <w:iCs/>
                      <w:sz w:val="20"/>
                      <w:szCs w:val="20"/>
                      <w:lang w:val="en-GB"/>
                    </w:rPr>
                  </m:ctrlPr>
                </m:sSupPr>
                <m:e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i</m:t>
                  </m:r>
                </m:e>
                <m:sup>
                  <m:r>
                    <w:rPr>
                      <w:rFonts w:ascii="Cambria Math" w:eastAsia="Batang" w:hAnsi="Cambria Math"/>
                      <w:sz w:val="20"/>
                      <w:szCs w:val="20"/>
                      <w:lang w:val="en-GB"/>
                    </w:rPr>
                    <m:t>th</m:t>
                  </m:r>
                </m:sup>
              </m:sSup>
            </m:oMath>
            <w:r w:rsidRPr="00EA4F07">
              <w:rPr>
                <w:rFonts w:eastAsia="Batang"/>
                <w:iCs/>
                <w:sz w:val="20"/>
                <w:szCs w:val="20"/>
                <w:lang w:val="en-GB"/>
              </w:rPr>
              <w:t xml:space="preserve"> SD basis vector.</w:t>
            </w:r>
          </w:p>
          <w:p w14:paraId="33400E33" w14:textId="77777777" w:rsidR="0009660B" w:rsidRPr="00EA4F07" w:rsidRDefault="0009660B" w:rsidP="0009660B">
            <w:pPr>
              <w:widowControl w:val="0"/>
              <w:numPr>
                <w:ilvl w:val="0"/>
                <w:numId w:val="41"/>
              </w:numPr>
              <w:snapToGrid w:val="0"/>
              <w:spacing w:before="0" w:after="0"/>
              <w:jc w:val="left"/>
              <w:rPr>
                <w:rFonts w:eastAsia="Batang"/>
                <w:iCs/>
                <w:sz w:val="20"/>
                <w:szCs w:val="20"/>
              </w:rPr>
            </w:pPr>
            <w:r w:rsidRPr="00EA4F07">
              <w:rPr>
                <w:rFonts w:eastAsia="Batang"/>
                <w:iCs/>
                <w:sz w:val="20"/>
                <w:szCs w:val="20"/>
              </w:rPr>
              <w:t>Note: This feature is a separate UE capability</w:t>
            </w:r>
          </w:p>
          <w:p w14:paraId="72FE8E7D" w14:textId="3B6D792B" w:rsidR="0009660B" w:rsidRPr="0009660B" w:rsidRDefault="0009660B" w:rsidP="0009660B">
            <w:pPr>
              <w:rPr>
                <w:b/>
                <w:bCs/>
                <w:sz w:val="20"/>
                <w:szCs w:val="20"/>
              </w:rPr>
            </w:pPr>
            <w:r w:rsidRPr="00EA4F07">
              <w:rPr>
                <w:rFonts w:eastAsia="Batang"/>
                <w:iCs/>
                <w:sz w:val="20"/>
                <w:szCs w:val="20"/>
              </w:rPr>
              <w:t>Study whether per-SD-basis-vector/layer power adjustment (including boosting) needs to be supported in addition</w:t>
            </w:r>
          </w:p>
        </w:tc>
      </w:tr>
    </w:tbl>
    <w:p w14:paraId="2E831671" w14:textId="0F5587A3" w:rsidR="00816F2F" w:rsidRPr="00BD162C" w:rsidRDefault="00A166F1" w:rsidP="00D91F94">
      <w:pPr>
        <w:rPr>
          <w:sz w:val="20"/>
          <w:szCs w:val="20"/>
        </w:rPr>
      </w:pPr>
      <w:r>
        <w:rPr>
          <w:sz w:val="20"/>
          <w:szCs w:val="20"/>
        </w:rPr>
        <w:t xml:space="preserve">Soft </w:t>
      </w:r>
      <w:r w:rsidR="00743402">
        <w:rPr>
          <w:sz w:val="20"/>
          <w:szCs w:val="20"/>
        </w:rPr>
        <w:t>scaling</w:t>
      </w:r>
      <w:r>
        <w:rPr>
          <w:sz w:val="20"/>
          <w:szCs w:val="20"/>
        </w:rPr>
        <w:t xml:space="preserve"> using a 3-bit scaling factor was agreed for RI = 1 in RAN1#117 and has been agreed to study for RI &gt;1 in RAN1#118. </w:t>
      </w:r>
      <w:r w:rsidR="00320908">
        <w:rPr>
          <w:sz w:val="20"/>
          <w:szCs w:val="20"/>
        </w:rPr>
        <w:t>The</w:t>
      </w:r>
      <w:r w:rsidR="00DD29CD">
        <w:rPr>
          <w:sz w:val="20"/>
          <w:szCs w:val="20"/>
        </w:rPr>
        <w:t xml:space="preserve"> actual</w:t>
      </w:r>
      <w:r w:rsidR="00320908">
        <w:rPr>
          <w:sz w:val="20"/>
          <w:szCs w:val="20"/>
        </w:rPr>
        <w:t xml:space="preserve"> scaling factor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20908">
        <w:rPr>
          <w:sz w:val="20"/>
          <w:szCs w:val="20"/>
        </w:rPr>
        <w:t xml:space="preserve"> applied for each </w:t>
      </w:r>
      <m:oMath>
        <m:r>
          <w:rPr>
            <w:rFonts w:ascii="Cambria Math" w:hAnsi="Cambria Math"/>
            <w:sz w:val="20"/>
            <w:szCs w:val="20"/>
          </w:rPr>
          <m:t>i</m:t>
        </m:r>
      </m:oMath>
      <w:r w:rsidR="00320908">
        <w:rPr>
          <w:sz w:val="20"/>
          <w:szCs w:val="20"/>
        </w:rPr>
        <w:t xml:space="preserve">-th SD layer is given by </w:t>
      </w:r>
      <m:oMath>
        <m:r>
          <w:rPr>
            <w:rFonts w:ascii="Cambria Math" w:hAnsi="Cambria Math"/>
            <w:sz w:val="20"/>
            <w:szCs w:val="20"/>
          </w:rPr>
          <m:t>min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1,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v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</m:den>
            </m:f>
          </m:e>
        </m:d>
      </m:oMath>
      <w:r w:rsidR="00320908">
        <w:rPr>
          <w:sz w:val="20"/>
          <w:szCs w:val="20"/>
        </w:rPr>
        <w:t xml:space="preserve">, where </w:t>
      </w:r>
      <m:oMath>
        <m:sSub>
          <m:sSubPr>
            <m:ctrlPr>
              <w:rPr>
                <w:rFonts w:ascii="Cambria Math" w:eastAsia="Batang" w:hAnsi="Cambria Math"/>
                <w:i/>
                <w:iCs/>
                <w:sz w:val="20"/>
                <w:szCs w:val="20"/>
                <w:lang w:val="en-GB"/>
              </w:rPr>
            </m:ctrlPr>
          </m:sSubPr>
          <m:e>
            <m:r>
              <w:rPr>
                <w:rFonts w:ascii="Cambria Math" w:eastAsia="Batang" w:hAnsi="Cambria Math"/>
                <w:sz w:val="20"/>
                <w:szCs w:val="20"/>
                <w:lang w:val="en-GB"/>
              </w:rPr>
              <m:t>s</m:t>
            </m:r>
          </m:e>
          <m:sub>
            <m:r>
              <w:rPr>
                <w:rFonts w:ascii="Cambria Math" w:eastAsia="Batang" w:hAnsi="Cambria Math"/>
                <w:sz w:val="20"/>
                <w:szCs w:val="20"/>
                <w:lang w:val="en-GB"/>
              </w:rPr>
              <m:t>i</m:t>
            </m:r>
          </m:sub>
        </m:sSub>
        <m:r>
          <w:rPr>
            <w:rFonts w:ascii="Cambria Math" w:eastAsia="Batang" w:hAnsi="Cambria Math"/>
            <w:sz w:val="20"/>
            <w:szCs w:val="20"/>
            <w:lang w:val="en-GB"/>
          </w:rPr>
          <m:t>∈</m:t>
        </m:r>
        <m:d>
          <m:dPr>
            <m:begChr m:val="{"/>
            <m:endChr m:val="}"/>
            <m:ctrlPr>
              <w:rPr>
                <w:rFonts w:ascii="Cambria Math" w:eastAsia="Batang" w:hAnsi="Cambria Math"/>
                <w:i/>
                <w:iCs/>
                <w:sz w:val="20"/>
                <w:szCs w:val="20"/>
              </w:rPr>
            </m:ctrlPr>
          </m:dPr>
          <m:e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eastAsia="Batang" w:hAnsi="Cambria Math"/>
                    <w:sz w:val="20"/>
                    <w:szCs w:val="20"/>
                  </w:rPr>
                  <m:t>1</m:t>
                </m:r>
              </m:e>
            </m:rad>
            <m:r>
              <m:rPr>
                <m:sty m:val="p"/>
              </m:rPr>
              <w:rPr>
                <w:rFonts w:ascii="Cambria Math" w:eastAsia="Batang" w:hAnsi="Cambria Math"/>
                <w:sz w:val="20"/>
                <w:szCs w:val="20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2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="Batang" w:hAnsi="Cambria Math"/>
                <w:sz w:val="20"/>
                <w:szCs w:val="20"/>
              </w:rPr>
              <m:t>, 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3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="Batang" w:hAnsi="Cambria Math"/>
                <w:sz w:val="20"/>
                <w:szCs w:val="20"/>
              </w:rPr>
              <m:t> 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4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="Batang" w:hAnsi="Cambria Math"/>
                <w:sz w:val="20"/>
                <w:szCs w:val="20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6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="Batang" w:hAnsi="Cambria Math"/>
                <w:sz w:val="20"/>
                <w:szCs w:val="20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8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="Batang" w:hAnsi="Cambria Math"/>
                <w:sz w:val="20"/>
                <w:szCs w:val="20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12</m:t>
                    </m:r>
                  </m:den>
                </m:f>
              </m:e>
            </m:rad>
            <m:r>
              <m:rPr>
                <m:sty m:val="p"/>
              </m:rPr>
              <w:rPr>
                <w:rFonts w:ascii="Cambria Math" w:eastAsia="Batang" w:hAnsi="Cambria Math"/>
                <w:sz w:val="20"/>
                <w:szCs w:val="20"/>
              </w:rPr>
              <m:t>,</m:t>
            </m:r>
            <m:rad>
              <m:radPr>
                <m:degHide m:val="1"/>
                <m:ctrlPr>
                  <w:rPr>
                    <w:rFonts w:ascii="Cambria Math" w:eastAsia="Batang" w:hAnsi="Cambria Math"/>
                    <w:i/>
                    <w:iCs/>
                    <w:sz w:val="20"/>
                    <w:szCs w:val="20"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eastAsia="Batang" w:hAnsi="Cambria Math"/>
                        <w:i/>
                        <w:iCs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</m:t>
                    </m:r>
                  </m:num>
                  <m:den>
                    <m:r>
                      <w:rPr>
                        <w:rFonts w:ascii="Cambria Math" w:eastAsia="Batang" w:hAnsi="Cambria Math"/>
                        <w:sz w:val="20"/>
                        <w:szCs w:val="20"/>
                      </w:rPr>
                      <m:t>16</m:t>
                    </m:r>
                  </m:den>
                </m:f>
              </m:e>
            </m:rad>
          </m:e>
        </m:d>
      </m:oMath>
      <w:r w:rsidR="00320908">
        <w:rPr>
          <w:iCs/>
          <w:sz w:val="20"/>
          <w:szCs w:val="20"/>
        </w:rPr>
        <w:t xml:space="preserve"> is the configured scaling factor for the </w:t>
      </w:r>
      <m:oMath>
        <m:r>
          <w:rPr>
            <w:rFonts w:ascii="Cambria Math" w:hAnsi="Cambria Math"/>
            <w:sz w:val="20"/>
            <w:szCs w:val="20"/>
          </w:rPr>
          <m:t>i</m:t>
        </m:r>
      </m:oMath>
      <w:r w:rsidR="00320908">
        <w:rPr>
          <w:iCs/>
          <w:sz w:val="20"/>
          <w:szCs w:val="20"/>
        </w:rPr>
        <w:t xml:space="preserve">-th beam, </w:t>
      </w:r>
      <m:oMath>
        <m:r>
          <w:rPr>
            <w:rFonts w:ascii="Cambria Math" w:hAnsi="Cambria Math"/>
            <w:sz w:val="20"/>
            <w:szCs w:val="20"/>
          </w:rPr>
          <m:t>v</m:t>
        </m:r>
      </m:oMath>
      <w:r w:rsidR="00320908">
        <w:rPr>
          <w:sz w:val="20"/>
          <w:szCs w:val="20"/>
        </w:rPr>
        <w:t xml:space="preserve"> is the number of layers and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r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  <m:r>
          <w:rPr>
            <w:rFonts w:ascii="Cambria Math" w:hAnsi="Cambria Math"/>
            <w:sz w:val="20"/>
            <w:szCs w:val="20"/>
          </w:rPr>
          <m:t>={1,2}</m:t>
        </m:r>
      </m:oMath>
      <w:r w:rsidR="00320908">
        <w:rPr>
          <w:sz w:val="20"/>
          <w:szCs w:val="20"/>
        </w:rPr>
        <w:t xml:space="preserve"> is the number of layers associated with the </w:t>
      </w:r>
      <w:r w:rsidR="00320908" w:rsidRPr="00320908">
        <w:rPr>
          <w:i/>
          <w:iCs/>
          <w:sz w:val="20"/>
          <w:szCs w:val="20"/>
        </w:rPr>
        <w:t>i</w:t>
      </w:r>
      <w:r w:rsidR="00320908">
        <w:rPr>
          <w:sz w:val="20"/>
          <w:szCs w:val="20"/>
        </w:rPr>
        <w:t>-th SD basis vector.</w:t>
      </w:r>
      <w:r w:rsidR="003500A8">
        <w:rPr>
          <w:sz w:val="20"/>
          <w:szCs w:val="20"/>
        </w:rPr>
        <w:t xml:space="preserve"> </w:t>
      </w:r>
      <w:r w:rsidR="00D91F94">
        <w:rPr>
          <w:sz w:val="20"/>
          <w:szCs w:val="20"/>
        </w:rPr>
        <w:t xml:space="preserve">When </w:t>
      </w:r>
      <w:r w:rsidR="003500A8">
        <w:rPr>
          <w:sz w:val="20"/>
          <w:szCs w:val="20"/>
        </w:rPr>
        <w:t>performing s</w:t>
      </w:r>
      <w:r w:rsidR="00226DC0">
        <w:rPr>
          <w:sz w:val="20"/>
          <w:szCs w:val="20"/>
        </w:rPr>
        <w:t>oft scali</w:t>
      </w:r>
      <w:r w:rsidR="003500A8">
        <w:rPr>
          <w:sz w:val="20"/>
          <w:szCs w:val="20"/>
        </w:rPr>
        <w:t xml:space="preserve">ng, the PDSCH may be transmitted with </w:t>
      </w:r>
      <w:r w:rsidR="00D91F94">
        <w:rPr>
          <w:sz w:val="20"/>
          <w:szCs w:val="20"/>
        </w:rPr>
        <w:t xml:space="preserve">a </w:t>
      </w:r>
      <w:r w:rsidR="00226DC0">
        <w:rPr>
          <w:sz w:val="20"/>
          <w:szCs w:val="20"/>
        </w:rPr>
        <w:t>reduced power</w:t>
      </w:r>
      <w:r w:rsidR="003500A8">
        <w:rPr>
          <w:sz w:val="20"/>
          <w:szCs w:val="20"/>
        </w:rPr>
        <w:t xml:space="preserve"> compared to</w:t>
      </w:r>
      <w:r w:rsidR="00226DC0">
        <w:rPr>
          <w:sz w:val="20"/>
          <w:szCs w:val="20"/>
        </w:rPr>
        <w:t xml:space="preserve"> </w:t>
      </w:r>
      <w:r w:rsidR="00217062">
        <w:rPr>
          <w:sz w:val="20"/>
          <w:szCs w:val="20"/>
        </w:rPr>
        <w:t>the</w:t>
      </w:r>
      <w:r w:rsidR="003500A8">
        <w:rPr>
          <w:sz w:val="20"/>
          <w:szCs w:val="20"/>
        </w:rPr>
        <w:t xml:space="preserve"> </w:t>
      </w:r>
      <w:r w:rsidR="00217062">
        <w:rPr>
          <w:sz w:val="20"/>
          <w:szCs w:val="20"/>
        </w:rPr>
        <w:t xml:space="preserve">total </w:t>
      </w:r>
      <w:r w:rsidR="003500A8">
        <w:rPr>
          <w:sz w:val="20"/>
          <w:szCs w:val="20"/>
        </w:rPr>
        <w:t xml:space="preserve">PDSCH </w:t>
      </w:r>
      <w:r w:rsidR="00217062">
        <w:rPr>
          <w:sz w:val="20"/>
          <w:szCs w:val="20"/>
        </w:rPr>
        <w:t>power</w:t>
      </w:r>
      <w:r w:rsidR="009777E2">
        <w:rPr>
          <w:sz w:val="20"/>
          <w:szCs w:val="20"/>
        </w:rPr>
        <w:t xml:space="preserve"> available</w:t>
      </w:r>
      <w:r w:rsidR="003500A8">
        <w:rPr>
          <w:sz w:val="20"/>
          <w:szCs w:val="20"/>
        </w:rPr>
        <w:t xml:space="preserve">. </w:t>
      </w:r>
      <w:r w:rsidR="00742F04">
        <w:rPr>
          <w:sz w:val="20"/>
          <w:szCs w:val="20"/>
        </w:rPr>
        <w:t>To overcome this</w:t>
      </w:r>
      <w:r w:rsidR="003500A8">
        <w:rPr>
          <w:sz w:val="20"/>
          <w:szCs w:val="20"/>
        </w:rPr>
        <w:t xml:space="preserve"> problem, </w:t>
      </w:r>
      <w:r w:rsidR="00742F04">
        <w:rPr>
          <w:sz w:val="20"/>
          <w:szCs w:val="20"/>
        </w:rPr>
        <w:t xml:space="preserve">power boosting or per SD basis vector scaling </w:t>
      </w:r>
      <w:r w:rsidR="00D91F94">
        <w:rPr>
          <w:sz w:val="20"/>
          <w:szCs w:val="20"/>
        </w:rPr>
        <w:t>has been</w:t>
      </w:r>
      <w:r w:rsidR="00742F04">
        <w:rPr>
          <w:sz w:val="20"/>
          <w:szCs w:val="20"/>
        </w:rPr>
        <w:t xml:space="preserve"> </w:t>
      </w:r>
      <w:r w:rsidR="00D91F94">
        <w:rPr>
          <w:sz w:val="20"/>
          <w:szCs w:val="20"/>
        </w:rPr>
        <w:t>discussed</w:t>
      </w:r>
      <w:r w:rsidR="003500A8">
        <w:rPr>
          <w:sz w:val="20"/>
          <w:szCs w:val="20"/>
        </w:rPr>
        <w:t xml:space="preserve">. However, for power boosting, the </w:t>
      </w:r>
      <w:r w:rsidR="00742F04">
        <w:rPr>
          <w:sz w:val="20"/>
          <w:szCs w:val="20"/>
        </w:rPr>
        <w:t xml:space="preserve">UE needs to determine the actual scaling factor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α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742F04">
        <w:rPr>
          <w:sz w:val="20"/>
          <w:szCs w:val="20"/>
        </w:rPr>
        <w:t xml:space="preserve"> for each of the i-th SD basis vector</w:t>
      </w:r>
      <w:r w:rsidR="003500A8">
        <w:rPr>
          <w:sz w:val="20"/>
          <w:szCs w:val="20"/>
        </w:rPr>
        <w:t xml:space="preserve"> resulting in </w:t>
      </w:r>
      <w:r w:rsidR="00D91F94">
        <w:rPr>
          <w:sz w:val="20"/>
          <w:szCs w:val="20"/>
        </w:rPr>
        <w:t xml:space="preserve">an </w:t>
      </w:r>
      <w:r w:rsidR="003500A8">
        <w:rPr>
          <w:sz w:val="20"/>
          <w:szCs w:val="20"/>
        </w:rPr>
        <w:t>increased</w:t>
      </w:r>
      <w:r w:rsidR="00742F04">
        <w:rPr>
          <w:sz w:val="20"/>
          <w:szCs w:val="20"/>
        </w:rPr>
        <w:t xml:space="preserve"> complexity of the UE. More</w:t>
      </w:r>
      <w:r w:rsidR="00816F2F">
        <w:rPr>
          <w:sz w:val="20"/>
          <w:szCs w:val="20"/>
        </w:rPr>
        <w:t>o</w:t>
      </w:r>
      <w:r w:rsidR="00742F04">
        <w:rPr>
          <w:sz w:val="20"/>
          <w:szCs w:val="20"/>
        </w:rPr>
        <w:t>ver,</w:t>
      </w:r>
      <w:r w:rsidR="000F170A">
        <w:rPr>
          <w:sz w:val="20"/>
          <w:szCs w:val="20"/>
        </w:rPr>
        <w:t xml:space="preserve"> as</w:t>
      </w:r>
      <w:r w:rsidR="00742F04">
        <w:rPr>
          <w:sz w:val="20"/>
          <w:szCs w:val="20"/>
        </w:rPr>
        <w:t xml:space="preserve"> </w:t>
      </w:r>
      <w:r w:rsidR="003500A8">
        <w:rPr>
          <w:sz w:val="20"/>
          <w:szCs w:val="20"/>
        </w:rPr>
        <w:t xml:space="preserve">the advantage of 3-bit soft restriction or scaling compared to 1-bit hard </w:t>
      </w:r>
      <w:r w:rsidR="003500A8" w:rsidRPr="00BD162C">
        <w:rPr>
          <w:sz w:val="20"/>
          <w:szCs w:val="20"/>
        </w:rPr>
        <w:t>restriction is not clear yet</w:t>
      </w:r>
      <w:r w:rsidR="000F170A">
        <w:rPr>
          <w:sz w:val="20"/>
          <w:szCs w:val="20"/>
        </w:rPr>
        <w:t xml:space="preserve">, we </w:t>
      </w:r>
      <w:r w:rsidR="00816F2F" w:rsidRPr="00BD162C">
        <w:rPr>
          <w:sz w:val="20"/>
          <w:szCs w:val="20"/>
        </w:rPr>
        <w:t xml:space="preserve">propose the following two options. </w:t>
      </w:r>
    </w:p>
    <w:p w14:paraId="5B1063E4" w14:textId="77777777" w:rsidR="00BD162C" w:rsidRPr="00BD162C" w:rsidRDefault="00BD162C" w:rsidP="00BD162C">
      <w:pPr>
        <w:pStyle w:val="ListParagraph"/>
        <w:numPr>
          <w:ilvl w:val="0"/>
          <w:numId w:val="43"/>
        </w:numPr>
        <w:rPr>
          <w:i/>
          <w:iCs/>
          <w:sz w:val="20"/>
          <w:szCs w:val="20"/>
        </w:rPr>
      </w:pPr>
      <w:r w:rsidRPr="00BD162C">
        <w:rPr>
          <w:rFonts w:eastAsia="Batang"/>
          <w:i/>
          <w:iCs/>
          <w:sz w:val="20"/>
          <w:szCs w:val="20"/>
        </w:rPr>
        <w:t xml:space="preserve">Do not support </w:t>
      </w:r>
      <w:r w:rsidRPr="00BD162C">
        <w:rPr>
          <w:i/>
          <w:iCs/>
          <w:sz w:val="20"/>
          <w:szCs w:val="20"/>
        </w:rPr>
        <w:t xml:space="preserve">3-bit soft scaling for RI &gt;1 or </w:t>
      </w:r>
    </w:p>
    <w:p w14:paraId="1ED511D9" w14:textId="77777777" w:rsidR="00BD162C" w:rsidRPr="00BD162C" w:rsidRDefault="00BD162C" w:rsidP="00BD162C">
      <w:pPr>
        <w:pStyle w:val="ListParagraph"/>
        <w:numPr>
          <w:ilvl w:val="0"/>
          <w:numId w:val="43"/>
        </w:numPr>
        <w:rPr>
          <w:i/>
          <w:iCs/>
          <w:sz w:val="20"/>
          <w:szCs w:val="20"/>
        </w:rPr>
      </w:pPr>
      <w:r w:rsidRPr="00BD162C">
        <w:rPr>
          <w:rFonts w:eastAsia="Batang"/>
          <w:i/>
          <w:iCs/>
          <w:sz w:val="20"/>
          <w:szCs w:val="20"/>
        </w:rPr>
        <w:t xml:space="preserve">Support 3-bit soft scaling </w:t>
      </w:r>
      <w:r w:rsidRPr="00BD162C">
        <w:rPr>
          <w:i/>
          <w:iCs/>
          <w:sz w:val="20"/>
          <w:szCs w:val="20"/>
        </w:rPr>
        <w:t xml:space="preserve">without power boosting or per SD basis power adjustment. </w:t>
      </w:r>
    </w:p>
    <w:p w14:paraId="65A7E77E" w14:textId="77777777" w:rsidR="003500A8" w:rsidRDefault="003500A8" w:rsidP="003500A8">
      <w:pPr>
        <w:pStyle w:val="ListParagraph"/>
        <w:ind w:left="0"/>
        <w:rPr>
          <w:sz w:val="20"/>
          <w:szCs w:val="20"/>
        </w:rPr>
      </w:pPr>
    </w:p>
    <w:p w14:paraId="08CB7B78" w14:textId="25020C87" w:rsidR="00560E47" w:rsidRDefault="003500A8" w:rsidP="00916894">
      <w:pPr>
        <w:pStyle w:val="ListParagraph"/>
        <w:ind w:left="0"/>
        <w:contextualSpacing w:val="0"/>
        <w:rPr>
          <w:b/>
          <w:bCs/>
          <w:i/>
          <w:iCs/>
          <w:sz w:val="20"/>
          <w:szCs w:val="20"/>
        </w:rPr>
      </w:pPr>
      <w:r w:rsidRPr="003500A8">
        <w:rPr>
          <w:b/>
          <w:bCs/>
          <w:i/>
          <w:iCs/>
          <w:sz w:val="20"/>
          <w:szCs w:val="20"/>
        </w:rPr>
        <w:t>Observation: The advantages of 3-b</w:t>
      </w:r>
      <w:r w:rsidR="000F170A">
        <w:rPr>
          <w:b/>
          <w:bCs/>
          <w:i/>
          <w:iCs/>
          <w:sz w:val="20"/>
          <w:szCs w:val="20"/>
        </w:rPr>
        <w:t>it</w:t>
      </w:r>
      <w:r w:rsidRPr="003500A8">
        <w:rPr>
          <w:b/>
          <w:bCs/>
          <w:i/>
          <w:iCs/>
          <w:sz w:val="20"/>
          <w:szCs w:val="20"/>
        </w:rPr>
        <w:t xml:space="preserve"> soft restriction compared to 1-bit hard restriction is not clear for RI &gt;1. </w:t>
      </w:r>
    </w:p>
    <w:p w14:paraId="7C75D96A" w14:textId="72E2FB31" w:rsidR="003500A8" w:rsidRPr="003500A8" w:rsidRDefault="003500A8" w:rsidP="00916894">
      <w:pPr>
        <w:pStyle w:val="ListParagraph"/>
        <w:ind w:left="0"/>
        <w:contextualSpacing w:val="0"/>
        <w:rPr>
          <w:b/>
          <w:bCs/>
          <w:i/>
          <w:iCs/>
          <w:sz w:val="20"/>
          <w:szCs w:val="20"/>
        </w:rPr>
      </w:pPr>
      <w:r w:rsidRPr="003500A8">
        <w:rPr>
          <w:b/>
          <w:bCs/>
          <w:i/>
          <w:iCs/>
          <w:sz w:val="20"/>
          <w:szCs w:val="20"/>
        </w:rPr>
        <w:t xml:space="preserve">Observation: Power boosting or per-SD basis vector power adjustment increases the complexity of the UE. </w:t>
      </w:r>
    </w:p>
    <w:p w14:paraId="785B92F7" w14:textId="77777777" w:rsidR="00BD162C" w:rsidRDefault="003500A8" w:rsidP="003500A8">
      <w:pPr>
        <w:rPr>
          <w:rFonts w:eastAsia="Batang"/>
          <w:b/>
          <w:bCs/>
          <w:i/>
          <w:iCs/>
          <w:sz w:val="20"/>
          <w:szCs w:val="20"/>
        </w:rPr>
      </w:pPr>
      <w:r w:rsidRPr="003500A8">
        <w:rPr>
          <w:b/>
          <w:bCs/>
          <w:i/>
          <w:iCs/>
          <w:sz w:val="20"/>
          <w:szCs w:val="20"/>
        </w:rPr>
        <w:t xml:space="preserve">Proposal: For the </w:t>
      </w:r>
      <w:r w:rsidRPr="003500A8">
        <w:rPr>
          <w:rFonts w:eastAsia="Batang"/>
          <w:b/>
          <w:bCs/>
          <w:i/>
          <w:iCs/>
          <w:sz w:val="20"/>
          <w:szCs w:val="20"/>
        </w:rPr>
        <w:t>Rel-19 Type-I codebook refinement for 48, 64, and 128 CSI-RS ports, for RI=</w:t>
      </w:r>
      <w:r w:rsidRPr="003500A8">
        <w:rPr>
          <w:rFonts w:eastAsia="Batang"/>
          <w:b/>
          <w:bCs/>
          <w:i/>
          <w:iCs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eastAsia="Batang" w:hAnsi="Cambria Math"/>
            <w:sz w:val="20"/>
            <w:szCs w:val="20"/>
            <w:lang w:val="en-GB"/>
          </w:rPr>
          <m:t>ϑ</m:t>
        </m:r>
      </m:oMath>
      <w:r w:rsidRPr="003500A8">
        <w:rPr>
          <w:rFonts w:eastAsia="Batang"/>
          <w:b/>
          <w:bCs/>
          <w:i/>
          <w:iCs/>
          <w:sz w:val="20"/>
          <w:szCs w:val="20"/>
        </w:rPr>
        <w:t xml:space="preserve"> &gt;1,</w:t>
      </w:r>
      <w:r w:rsidR="00BD162C">
        <w:rPr>
          <w:rFonts w:eastAsia="Batang"/>
          <w:b/>
          <w:bCs/>
          <w:i/>
          <w:iCs/>
          <w:sz w:val="20"/>
          <w:szCs w:val="20"/>
        </w:rPr>
        <w:t xml:space="preserve"> either</w:t>
      </w:r>
    </w:p>
    <w:p w14:paraId="2B733F64" w14:textId="56412D60" w:rsidR="00BD162C" w:rsidRDefault="00BD162C" w:rsidP="00BD162C">
      <w:pPr>
        <w:pStyle w:val="ListParagraph"/>
        <w:numPr>
          <w:ilvl w:val="0"/>
          <w:numId w:val="45"/>
        </w:numPr>
        <w:rPr>
          <w:b/>
          <w:bCs/>
          <w:i/>
          <w:iCs/>
          <w:sz w:val="20"/>
          <w:szCs w:val="20"/>
        </w:rPr>
      </w:pPr>
      <w:r>
        <w:rPr>
          <w:rFonts w:eastAsia="Batang"/>
          <w:b/>
          <w:bCs/>
          <w:i/>
          <w:iCs/>
          <w:sz w:val="20"/>
          <w:szCs w:val="20"/>
        </w:rPr>
        <w:t xml:space="preserve">Do not support </w:t>
      </w:r>
      <w:r w:rsidRPr="003500A8">
        <w:rPr>
          <w:b/>
          <w:bCs/>
          <w:i/>
          <w:iCs/>
          <w:sz w:val="20"/>
          <w:szCs w:val="20"/>
        </w:rPr>
        <w:t>3-bit soft scaling for RI &gt;1</w:t>
      </w:r>
      <w:r>
        <w:rPr>
          <w:b/>
          <w:bCs/>
          <w:i/>
          <w:iCs/>
          <w:sz w:val="20"/>
          <w:szCs w:val="20"/>
        </w:rPr>
        <w:t xml:space="preserve"> or </w:t>
      </w:r>
    </w:p>
    <w:p w14:paraId="6ED13A59" w14:textId="5D067BE4" w:rsidR="00BD162C" w:rsidRPr="00BD162C" w:rsidRDefault="00BD162C" w:rsidP="00BD162C">
      <w:pPr>
        <w:pStyle w:val="ListParagraph"/>
        <w:numPr>
          <w:ilvl w:val="0"/>
          <w:numId w:val="45"/>
        </w:numPr>
        <w:rPr>
          <w:b/>
          <w:bCs/>
          <w:i/>
          <w:iCs/>
          <w:sz w:val="20"/>
          <w:szCs w:val="20"/>
        </w:rPr>
      </w:pPr>
      <w:r>
        <w:rPr>
          <w:rFonts w:eastAsia="Batang"/>
          <w:b/>
          <w:bCs/>
          <w:i/>
          <w:iCs/>
          <w:sz w:val="20"/>
          <w:szCs w:val="20"/>
        </w:rPr>
        <w:t xml:space="preserve">Support 3-bit soft scaling </w:t>
      </w:r>
      <w:r w:rsidRPr="003500A8">
        <w:rPr>
          <w:b/>
          <w:bCs/>
          <w:i/>
          <w:iCs/>
          <w:sz w:val="20"/>
          <w:szCs w:val="20"/>
        </w:rPr>
        <w:t xml:space="preserve">without power boosting or per SD basis </w:t>
      </w:r>
      <w:r>
        <w:rPr>
          <w:b/>
          <w:bCs/>
          <w:i/>
          <w:iCs/>
          <w:sz w:val="20"/>
          <w:szCs w:val="20"/>
        </w:rPr>
        <w:t>power adjustment</w:t>
      </w:r>
      <w:r w:rsidRPr="003500A8">
        <w:rPr>
          <w:b/>
          <w:bCs/>
          <w:i/>
          <w:iCs/>
          <w:sz w:val="20"/>
          <w:szCs w:val="20"/>
        </w:rPr>
        <w:t xml:space="preserve">. </w:t>
      </w:r>
    </w:p>
    <w:p w14:paraId="62FD1C22" w14:textId="5AA4B6FD" w:rsidR="00A80E04" w:rsidRDefault="00A80E04" w:rsidP="00A80E04">
      <w:pPr>
        <w:pStyle w:val="Heading1"/>
      </w:pPr>
      <w:r w:rsidRPr="000038D9">
        <w:t>Conclusion</w:t>
      </w:r>
    </w:p>
    <w:p w14:paraId="0BD35A24" w14:textId="77777777" w:rsidR="000F170A" w:rsidRPr="006E481A" w:rsidRDefault="000F170A" w:rsidP="000F170A">
      <w:pPr>
        <w:rPr>
          <w:b/>
          <w:bCs/>
          <w:i/>
          <w:iCs/>
          <w:sz w:val="20"/>
          <w:szCs w:val="20"/>
        </w:rPr>
      </w:pPr>
      <w:r w:rsidRPr="006E481A">
        <w:rPr>
          <w:b/>
          <w:bCs/>
          <w:i/>
          <w:iCs/>
          <w:sz w:val="20"/>
          <w:szCs w:val="20"/>
        </w:rPr>
        <w:t>Proposal: Support offline proposal 1.A.</w:t>
      </w:r>
    </w:p>
    <w:p w14:paraId="4D5D3552" w14:textId="66E31E5B" w:rsidR="000F170A" w:rsidRPr="000F170A" w:rsidRDefault="000F170A" w:rsidP="000F170A">
      <w:pPr>
        <w:rPr>
          <w:b/>
          <w:bCs/>
          <w:i/>
          <w:iCs/>
          <w:sz w:val="20"/>
          <w:szCs w:val="20"/>
        </w:rPr>
      </w:pPr>
      <w:r w:rsidRPr="006E481A">
        <w:rPr>
          <w:b/>
          <w:bCs/>
          <w:i/>
          <w:iCs/>
          <w:sz w:val="20"/>
          <w:szCs w:val="20"/>
        </w:rPr>
        <w:t xml:space="preserve">Proposal: Study layer to CSI-RS port mapping. </w:t>
      </w:r>
    </w:p>
    <w:p w14:paraId="2D120174" w14:textId="3C77C327" w:rsidR="000F170A" w:rsidRPr="003500A8" w:rsidRDefault="000F170A" w:rsidP="00EE0A94">
      <w:pPr>
        <w:pStyle w:val="ListParagraph"/>
        <w:spacing w:line="360" w:lineRule="auto"/>
        <w:ind w:left="0"/>
        <w:rPr>
          <w:b/>
          <w:bCs/>
          <w:i/>
          <w:iCs/>
          <w:sz w:val="20"/>
          <w:szCs w:val="20"/>
        </w:rPr>
      </w:pPr>
      <w:r w:rsidRPr="003500A8">
        <w:rPr>
          <w:b/>
          <w:bCs/>
          <w:i/>
          <w:iCs/>
          <w:sz w:val="20"/>
          <w:szCs w:val="20"/>
        </w:rPr>
        <w:t>Observation: The advantages of 3-bi</w:t>
      </w:r>
      <w:r>
        <w:rPr>
          <w:b/>
          <w:bCs/>
          <w:i/>
          <w:iCs/>
          <w:sz w:val="20"/>
          <w:szCs w:val="20"/>
        </w:rPr>
        <w:t>t</w:t>
      </w:r>
      <w:r w:rsidRPr="003500A8">
        <w:rPr>
          <w:b/>
          <w:bCs/>
          <w:i/>
          <w:iCs/>
          <w:sz w:val="20"/>
          <w:szCs w:val="20"/>
        </w:rPr>
        <w:t xml:space="preserve"> soft restriction compared to 1-bit hard restriction is not clear for RI &gt;1. </w:t>
      </w:r>
    </w:p>
    <w:p w14:paraId="26CE9157" w14:textId="77777777" w:rsidR="000F170A" w:rsidRPr="003500A8" w:rsidRDefault="000F170A" w:rsidP="00EE0A94">
      <w:pPr>
        <w:pStyle w:val="ListParagraph"/>
        <w:spacing w:line="360" w:lineRule="auto"/>
        <w:ind w:left="0"/>
        <w:rPr>
          <w:b/>
          <w:bCs/>
          <w:i/>
          <w:iCs/>
          <w:sz w:val="20"/>
          <w:szCs w:val="20"/>
        </w:rPr>
      </w:pPr>
      <w:r w:rsidRPr="003500A8">
        <w:rPr>
          <w:b/>
          <w:bCs/>
          <w:i/>
          <w:iCs/>
          <w:sz w:val="20"/>
          <w:szCs w:val="20"/>
        </w:rPr>
        <w:t xml:space="preserve">Observation: Power boosting or per-SD basis vector power adjustment increases the complexity of the UE. </w:t>
      </w:r>
    </w:p>
    <w:p w14:paraId="5DAA740C" w14:textId="77777777" w:rsidR="000F170A" w:rsidRDefault="000F170A" w:rsidP="000F170A">
      <w:pPr>
        <w:rPr>
          <w:rFonts w:eastAsia="Batang"/>
          <w:b/>
          <w:bCs/>
          <w:i/>
          <w:iCs/>
          <w:sz w:val="20"/>
          <w:szCs w:val="20"/>
        </w:rPr>
      </w:pPr>
      <w:r w:rsidRPr="003500A8">
        <w:rPr>
          <w:b/>
          <w:bCs/>
          <w:i/>
          <w:iCs/>
          <w:sz w:val="20"/>
          <w:szCs w:val="20"/>
        </w:rPr>
        <w:t xml:space="preserve">Proposal: For the </w:t>
      </w:r>
      <w:r w:rsidRPr="003500A8">
        <w:rPr>
          <w:rFonts w:eastAsia="Batang"/>
          <w:b/>
          <w:bCs/>
          <w:i/>
          <w:iCs/>
          <w:sz w:val="20"/>
          <w:szCs w:val="20"/>
        </w:rPr>
        <w:t>Rel-19 Type-I codebook refinement for 48, 64, and 128 CSI-RS ports, for RI=</w:t>
      </w:r>
      <w:r w:rsidRPr="003500A8">
        <w:rPr>
          <w:rFonts w:eastAsia="Batang"/>
          <w:b/>
          <w:bCs/>
          <w:i/>
          <w:iCs/>
          <w:sz w:val="20"/>
          <w:szCs w:val="20"/>
          <w:lang w:val="en-GB"/>
        </w:rPr>
        <w:t xml:space="preserve"> </w:t>
      </w:r>
      <m:oMath>
        <m:r>
          <m:rPr>
            <m:sty m:val="bi"/>
          </m:rPr>
          <w:rPr>
            <w:rFonts w:ascii="Cambria Math" w:eastAsia="Batang" w:hAnsi="Cambria Math"/>
            <w:sz w:val="20"/>
            <w:szCs w:val="20"/>
            <w:lang w:val="en-GB"/>
          </w:rPr>
          <m:t>ϑ</m:t>
        </m:r>
      </m:oMath>
      <w:r w:rsidRPr="003500A8">
        <w:rPr>
          <w:rFonts w:eastAsia="Batang"/>
          <w:b/>
          <w:bCs/>
          <w:i/>
          <w:iCs/>
          <w:sz w:val="20"/>
          <w:szCs w:val="20"/>
        </w:rPr>
        <w:t xml:space="preserve"> &gt;1,</w:t>
      </w:r>
      <w:r>
        <w:rPr>
          <w:rFonts w:eastAsia="Batang"/>
          <w:b/>
          <w:bCs/>
          <w:i/>
          <w:iCs/>
          <w:sz w:val="20"/>
          <w:szCs w:val="20"/>
        </w:rPr>
        <w:t xml:space="preserve"> either</w:t>
      </w:r>
    </w:p>
    <w:p w14:paraId="6F32C819" w14:textId="77777777" w:rsidR="000F170A" w:rsidRDefault="000F170A" w:rsidP="000F170A">
      <w:pPr>
        <w:pStyle w:val="ListParagraph"/>
        <w:numPr>
          <w:ilvl w:val="0"/>
          <w:numId w:val="47"/>
        </w:numPr>
        <w:rPr>
          <w:b/>
          <w:bCs/>
          <w:i/>
          <w:iCs/>
          <w:sz w:val="20"/>
          <w:szCs w:val="20"/>
        </w:rPr>
      </w:pPr>
      <w:r>
        <w:rPr>
          <w:rFonts w:eastAsia="Batang"/>
          <w:b/>
          <w:bCs/>
          <w:i/>
          <w:iCs/>
          <w:sz w:val="20"/>
          <w:szCs w:val="20"/>
        </w:rPr>
        <w:t xml:space="preserve">Do not support </w:t>
      </w:r>
      <w:r w:rsidRPr="003500A8">
        <w:rPr>
          <w:b/>
          <w:bCs/>
          <w:i/>
          <w:iCs/>
          <w:sz w:val="20"/>
          <w:szCs w:val="20"/>
        </w:rPr>
        <w:t>3-bit soft scaling for RI &gt;1</w:t>
      </w:r>
      <w:r>
        <w:rPr>
          <w:b/>
          <w:bCs/>
          <w:i/>
          <w:iCs/>
          <w:sz w:val="20"/>
          <w:szCs w:val="20"/>
        </w:rPr>
        <w:t xml:space="preserve"> or </w:t>
      </w:r>
    </w:p>
    <w:p w14:paraId="0F9C0D16" w14:textId="0A493D1C" w:rsidR="00F84E12" w:rsidRPr="000F170A" w:rsidRDefault="000F170A" w:rsidP="00F84E12">
      <w:pPr>
        <w:pStyle w:val="ListParagraph"/>
        <w:numPr>
          <w:ilvl w:val="0"/>
          <w:numId w:val="47"/>
        </w:numPr>
        <w:rPr>
          <w:b/>
          <w:bCs/>
          <w:i/>
          <w:iCs/>
          <w:sz w:val="20"/>
          <w:szCs w:val="20"/>
        </w:rPr>
      </w:pPr>
      <w:r>
        <w:rPr>
          <w:rFonts w:eastAsia="Batang"/>
          <w:b/>
          <w:bCs/>
          <w:i/>
          <w:iCs/>
          <w:sz w:val="20"/>
          <w:szCs w:val="20"/>
        </w:rPr>
        <w:t xml:space="preserve">Support 3-bit soft scaling </w:t>
      </w:r>
      <w:r w:rsidRPr="003500A8">
        <w:rPr>
          <w:b/>
          <w:bCs/>
          <w:i/>
          <w:iCs/>
          <w:sz w:val="20"/>
          <w:szCs w:val="20"/>
        </w:rPr>
        <w:t xml:space="preserve">without power boosting or per SD basis </w:t>
      </w:r>
      <w:r>
        <w:rPr>
          <w:b/>
          <w:bCs/>
          <w:i/>
          <w:iCs/>
          <w:sz w:val="20"/>
          <w:szCs w:val="20"/>
        </w:rPr>
        <w:t>power adjustment</w:t>
      </w:r>
      <w:r w:rsidRPr="003500A8">
        <w:rPr>
          <w:b/>
          <w:bCs/>
          <w:i/>
          <w:iCs/>
          <w:sz w:val="20"/>
          <w:szCs w:val="20"/>
        </w:rPr>
        <w:t xml:space="preserve">. </w:t>
      </w:r>
    </w:p>
    <w:p w14:paraId="11CE41F7" w14:textId="20C09271" w:rsidR="00A80E04" w:rsidRPr="000038D9" w:rsidRDefault="00A80E04" w:rsidP="00A80E04">
      <w:pPr>
        <w:pStyle w:val="Heading1"/>
      </w:pPr>
      <w:r w:rsidRPr="000038D9">
        <w:lastRenderedPageBreak/>
        <w:t xml:space="preserve">References </w:t>
      </w:r>
    </w:p>
    <w:p w14:paraId="56371F87" w14:textId="327854DF" w:rsidR="00A80E04" w:rsidRPr="000F170A" w:rsidRDefault="00A80E04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0" w:name="_Ref127457016"/>
      <w:r w:rsidRPr="000038D9">
        <w:rPr>
          <w:rFonts w:eastAsia="SimSun" w:cs="Times New Roman"/>
          <w:sz w:val="20"/>
          <w:szCs w:val="20"/>
          <w:lang w:eastAsia="zh-CN"/>
        </w:rPr>
        <w:t>3GPP RAN#</w:t>
      </w:r>
      <w:r w:rsidRPr="000038D9">
        <w:rPr>
          <w:rFonts w:eastAsia="SimSun" w:cs="Times New Roman" w:hint="eastAsia"/>
          <w:sz w:val="20"/>
          <w:szCs w:val="20"/>
          <w:lang w:eastAsia="zh-CN"/>
        </w:rPr>
        <w:t>1</w:t>
      </w:r>
      <w:r w:rsidR="00337B01" w:rsidRPr="000038D9">
        <w:rPr>
          <w:rFonts w:eastAsia="SimSun" w:cs="Times New Roman"/>
          <w:sz w:val="20"/>
          <w:szCs w:val="20"/>
          <w:lang w:eastAsia="zh-CN"/>
        </w:rPr>
        <w:t>02</w:t>
      </w:r>
      <w:r w:rsidRPr="000038D9">
        <w:rPr>
          <w:rFonts w:eastAsia="SimSun" w:cs="Times New Roman"/>
          <w:sz w:val="20"/>
          <w:szCs w:val="20"/>
          <w:lang w:eastAsia="zh-CN"/>
        </w:rPr>
        <w:t xml:space="preserve">, </w:t>
      </w:r>
      <w:bookmarkEnd w:id="0"/>
      <w:r w:rsidR="00337B01" w:rsidRPr="000038D9">
        <w:rPr>
          <w:rFonts w:ascii="Cambria Math" w:eastAsia="Times New Roman" w:hAnsi="Cambria Math" w:cs="Times New Roman"/>
          <w:sz w:val="20"/>
          <w:szCs w:val="20"/>
          <w:lang w:val="en-GB" w:eastAsia="en-GB"/>
        </w:rPr>
        <w:t>New WID: NR MIMO Phase 5, RP-234007</w:t>
      </w:r>
    </w:p>
    <w:p w14:paraId="039E99DB" w14:textId="30923B9C" w:rsidR="000F170A" w:rsidRPr="000F170A" w:rsidRDefault="000F170A" w:rsidP="000F170A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bookmarkStart w:id="1" w:name="_Ref159234745"/>
      <w:r w:rsidRPr="000F170A">
        <w:rPr>
          <w:rFonts w:eastAsia="SimSun" w:cs="Times New Roman"/>
          <w:sz w:val="20"/>
          <w:szCs w:val="20"/>
          <w:lang w:eastAsia="zh-CN"/>
        </w:rPr>
        <w:t>RP-2</w:t>
      </w:r>
      <w:r w:rsidRPr="000F170A">
        <w:rPr>
          <w:rFonts w:eastAsia="SimSun" w:cs="Times New Roman" w:hint="eastAsia"/>
          <w:sz w:val="20"/>
          <w:szCs w:val="20"/>
          <w:lang w:eastAsia="zh-CN"/>
        </w:rPr>
        <w:t>42394</w:t>
      </w:r>
      <w:r w:rsidRPr="000F170A">
        <w:rPr>
          <w:rFonts w:eastAsia="SimSun" w:cs="Times New Roman"/>
          <w:sz w:val="20"/>
          <w:szCs w:val="20"/>
          <w:lang w:eastAsia="zh-CN"/>
        </w:rPr>
        <w:t>, WID</w:t>
      </w:r>
      <w:r w:rsidRPr="000F170A">
        <w:rPr>
          <w:rFonts w:eastAsia="SimSun" w:cs="Times New Roman" w:hint="eastAsia"/>
          <w:sz w:val="20"/>
          <w:szCs w:val="20"/>
          <w:lang w:eastAsia="zh-CN"/>
        </w:rPr>
        <w:t xml:space="preserve"> revision</w:t>
      </w:r>
      <w:r w:rsidRPr="000F170A">
        <w:rPr>
          <w:rFonts w:eastAsia="SimSun" w:cs="Times New Roman"/>
          <w:sz w:val="20"/>
          <w:szCs w:val="20"/>
          <w:lang w:eastAsia="zh-CN"/>
        </w:rPr>
        <w:t>: NR MIMO Phase 5, Samsung (Moderator), RAN#10</w:t>
      </w:r>
      <w:r w:rsidRPr="000F170A">
        <w:rPr>
          <w:rFonts w:eastAsia="SimSun" w:cs="Times New Roman" w:hint="eastAsia"/>
          <w:sz w:val="20"/>
          <w:szCs w:val="20"/>
          <w:lang w:eastAsia="zh-CN"/>
        </w:rPr>
        <w:t>5</w:t>
      </w:r>
      <w:r w:rsidRPr="000F170A">
        <w:rPr>
          <w:rFonts w:eastAsia="SimSun" w:cs="Times New Roman"/>
          <w:sz w:val="20"/>
          <w:szCs w:val="20"/>
          <w:lang w:eastAsia="zh-CN"/>
        </w:rPr>
        <w:t xml:space="preserve">, </w:t>
      </w:r>
      <w:r w:rsidRPr="000F170A">
        <w:rPr>
          <w:rFonts w:eastAsia="SimSun" w:cs="Times New Roman" w:hint="eastAsia"/>
          <w:sz w:val="20"/>
          <w:szCs w:val="20"/>
          <w:lang w:eastAsia="zh-CN"/>
        </w:rPr>
        <w:t>September</w:t>
      </w:r>
      <w:r w:rsidRPr="000F170A">
        <w:rPr>
          <w:rFonts w:eastAsia="SimSun" w:cs="Times New Roman"/>
          <w:sz w:val="20"/>
          <w:szCs w:val="20"/>
          <w:lang w:eastAsia="zh-CN"/>
        </w:rPr>
        <w:t xml:space="preserve"> </w:t>
      </w:r>
      <w:r w:rsidRPr="000F170A">
        <w:rPr>
          <w:rFonts w:eastAsia="SimSun" w:cs="Times New Roman" w:hint="eastAsia"/>
          <w:sz w:val="20"/>
          <w:szCs w:val="20"/>
          <w:lang w:eastAsia="zh-CN"/>
        </w:rPr>
        <w:t>9</w:t>
      </w:r>
      <w:r w:rsidRPr="000F170A">
        <w:rPr>
          <w:rFonts w:eastAsia="SimSun" w:cs="Times New Roman"/>
          <w:sz w:val="20"/>
          <w:szCs w:val="20"/>
          <w:lang w:eastAsia="zh-CN"/>
        </w:rPr>
        <w:t>th – 1</w:t>
      </w:r>
      <w:r w:rsidRPr="000F170A">
        <w:rPr>
          <w:rFonts w:eastAsia="SimSun" w:cs="Times New Roman" w:hint="eastAsia"/>
          <w:sz w:val="20"/>
          <w:szCs w:val="20"/>
          <w:lang w:eastAsia="zh-CN"/>
        </w:rPr>
        <w:t>2nd</w:t>
      </w:r>
      <w:r w:rsidRPr="000F170A">
        <w:rPr>
          <w:rFonts w:eastAsia="SimSun" w:cs="Times New Roman"/>
          <w:sz w:val="20"/>
          <w:szCs w:val="20"/>
          <w:lang w:eastAsia="zh-CN"/>
        </w:rPr>
        <w:t>, 202</w:t>
      </w:r>
      <w:r w:rsidRPr="000F170A">
        <w:rPr>
          <w:rFonts w:eastAsia="SimSun" w:cs="Times New Roman" w:hint="eastAsia"/>
          <w:sz w:val="20"/>
          <w:szCs w:val="20"/>
          <w:lang w:eastAsia="zh-CN"/>
        </w:rPr>
        <w:t>4</w:t>
      </w:r>
      <w:r w:rsidRPr="000F170A">
        <w:rPr>
          <w:rFonts w:eastAsia="SimSun" w:cs="Times New Roman"/>
          <w:sz w:val="20"/>
          <w:szCs w:val="20"/>
          <w:lang w:eastAsia="zh-CN"/>
        </w:rPr>
        <w:t>.</w:t>
      </w:r>
      <w:bookmarkEnd w:id="1"/>
    </w:p>
    <w:p w14:paraId="4F82E59A" w14:textId="0F3E3455" w:rsidR="007F200D" w:rsidRPr="000038D9" w:rsidRDefault="007F200D" w:rsidP="00A80E04">
      <w:pPr>
        <w:pStyle w:val="BodyText"/>
        <w:numPr>
          <w:ilvl w:val="0"/>
          <w:numId w:val="18"/>
        </w:numPr>
        <w:snapToGrid w:val="0"/>
        <w:spacing w:afterLines="50"/>
        <w:contextualSpacing/>
        <w:rPr>
          <w:rFonts w:eastAsia="SimSun" w:cs="Times New Roman"/>
          <w:sz w:val="20"/>
          <w:szCs w:val="20"/>
          <w:lang w:eastAsia="zh-CN"/>
        </w:rPr>
      </w:pPr>
      <w:r>
        <w:rPr>
          <w:rFonts w:eastAsia="SimSun" w:cs="Times New Roman"/>
          <w:sz w:val="20"/>
          <w:szCs w:val="20"/>
          <w:lang w:eastAsia="zh-CN"/>
        </w:rPr>
        <w:t>Chair Notes, 3GPP RAN1#</w:t>
      </w:r>
      <w:r w:rsidR="0082629E">
        <w:rPr>
          <w:rFonts w:eastAsia="SimSun" w:cs="Times New Roman"/>
          <w:sz w:val="20"/>
          <w:szCs w:val="20"/>
          <w:lang w:eastAsia="zh-CN"/>
        </w:rPr>
        <w:t>11</w:t>
      </w:r>
      <w:r w:rsidR="000F170A">
        <w:rPr>
          <w:rFonts w:eastAsia="SimSun" w:cs="Times New Roman"/>
          <w:sz w:val="20"/>
          <w:szCs w:val="20"/>
          <w:lang w:eastAsia="zh-CN"/>
        </w:rPr>
        <w:t>8</w:t>
      </w:r>
      <w:r>
        <w:rPr>
          <w:rFonts w:eastAsia="SimSun" w:cs="Times New Roman"/>
          <w:sz w:val="20"/>
          <w:szCs w:val="20"/>
          <w:lang w:eastAsia="zh-CN"/>
        </w:rPr>
        <w:t xml:space="preserve">, </w:t>
      </w:r>
      <w:r w:rsidR="000F170A">
        <w:rPr>
          <w:rFonts w:eastAsia="SimSun" w:cs="Times New Roman"/>
          <w:sz w:val="20"/>
          <w:szCs w:val="20"/>
          <w:lang w:eastAsia="zh-CN"/>
        </w:rPr>
        <w:t>Maastricht</w:t>
      </w:r>
      <w:r w:rsidR="0082629E">
        <w:rPr>
          <w:rFonts w:eastAsia="SimSun" w:cs="Times New Roman"/>
          <w:sz w:val="20"/>
          <w:szCs w:val="20"/>
          <w:lang w:eastAsia="zh-CN"/>
        </w:rPr>
        <w:t xml:space="preserve">, </w:t>
      </w:r>
      <w:r w:rsidR="000F170A">
        <w:rPr>
          <w:rFonts w:eastAsia="SimSun" w:cs="Times New Roman"/>
          <w:sz w:val="20"/>
          <w:szCs w:val="20"/>
          <w:lang w:eastAsia="zh-CN"/>
        </w:rPr>
        <w:t>The Netherlands</w:t>
      </w:r>
    </w:p>
    <w:p w14:paraId="75DE2C39" w14:textId="77777777" w:rsidR="00CB2C18" w:rsidRPr="000038D9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p w14:paraId="06B9B4DE" w14:textId="77777777" w:rsidR="00CB2C18" w:rsidRDefault="00CB2C18" w:rsidP="00682566">
      <w:pPr>
        <w:pStyle w:val="NormalWeb"/>
        <w:shd w:val="clear" w:color="auto" w:fill="FFFFFF"/>
        <w:spacing w:before="0" w:after="0"/>
        <w:rPr>
          <w:rFonts w:eastAsia="Batang"/>
          <w:sz w:val="18"/>
          <w:szCs w:val="18"/>
        </w:rPr>
      </w:pPr>
    </w:p>
    <w:sectPr w:rsidR="00CB2C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35E03"/>
    <w:multiLevelType w:val="hybridMultilevel"/>
    <w:tmpl w:val="C1F8F9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4260B"/>
    <w:multiLevelType w:val="hybridMultilevel"/>
    <w:tmpl w:val="57942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3F4C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3524B"/>
    <w:multiLevelType w:val="hybridMultilevel"/>
    <w:tmpl w:val="443AB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40111"/>
    <w:multiLevelType w:val="hybridMultilevel"/>
    <w:tmpl w:val="2A5689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50B4B"/>
    <w:multiLevelType w:val="hybridMultilevel"/>
    <w:tmpl w:val="83A4AB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F588A"/>
    <w:multiLevelType w:val="hybridMultilevel"/>
    <w:tmpl w:val="F8D6EB40"/>
    <w:lvl w:ilvl="0" w:tplc="FFFFFFFF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41F10"/>
    <w:multiLevelType w:val="hybridMultilevel"/>
    <w:tmpl w:val="C8B8DA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C12EF"/>
    <w:multiLevelType w:val="hybridMultilevel"/>
    <w:tmpl w:val="0D946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10A79"/>
    <w:multiLevelType w:val="hybridMultilevel"/>
    <w:tmpl w:val="19285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17A35"/>
    <w:multiLevelType w:val="multilevel"/>
    <w:tmpl w:val="86C6C3F6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21A56C50"/>
    <w:multiLevelType w:val="multilevel"/>
    <w:tmpl w:val="21A56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636AB"/>
    <w:multiLevelType w:val="hybridMultilevel"/>
    <w:tmpl w:val="E7B0C870"/>
    <w:lvl w:ilvl="0" w:tplc="D2DAA4F6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844DC"/>
    <w:multiLevelType w:val="hybridMultilevel"/>
    <w:tmpl w:val="DECE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A44AC0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0E35BF"/>
    <w:multiLevelType w:val="multilevel"/>
    <w:tmpl w:val="2722B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2286667"/>
    <w:multiLevelType w:val="hybridMultilevel"/>
    <w:tmpl w:val="84F893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E2B60"/>
    <w:multiLevelType w:val="hybridMultilevel"/>
    <w:tmpl w:val="7DFC9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F10D5C"/>
    <w:multiLevelType w:val="multilevel"/>
    <w:tmpl w:val="35F10D5C"/>
    <w:lvl w:ilvl="0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1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D220D3"/>
    <w:multiLevelType w:val="multilevel"/>
    <w:tmpl w:val="37D220D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8E73EE7"/>
    <w:multiLevelType w:val="hybridMultilevel"/>
    <w:tmpl w:val="B58ADF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C052D"/>
    <w:multiLevelType w:val="hybridMultilevel"/>
    <w:tmpl w:val="F8D6EB40"/>
    <w:lvl w:ilvl="0" w:tplc="7FFA00CC">
      <w:start w:val="1"/>
      <w:numFmt w:val="decimal"/>
      <w:lvlText w:val="%1)"/>
      <w:lvlJc w:val="left"/>
      <w:pPr>
        <w:ind w:left="1080" w:hanging="360"/>
      </w:pPr>
      <w:rPr>
        <w:rFonts w:eastAsia="Batang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477CAB"/>
    <w:multiLevelType w:val="multilevel"/>
    <w:tmpl w:val="3A477C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3A2504"/>
    <w:multiLevelType w:val="multilevel"/>
    <w:tmpl w:val="A85EA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41906309"/>
    <w:multiLevelType w:val="hybridMultilevel"/>
    <w:tmpl w:val="555E5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E350BB"/>
    <w:multiLevelType w:val="hybridMultilevel"/>
    <w:tmpl w:val="A2E6C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EB734E"/>
    <w:multiLevelType w:val="hybridMultilevel"/>
    <w:tmpl w:val="CFBE40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B47A5B"/>
    <w:multiLevelType w:val="hybridMultilevel"/>
    <w:tmpl w:val="7E7A89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B14853"/>
    <w:multiLevelType w:val="hybridMultilevel"/>
    <w:tmpl w:val="B5D2D820"/>
    <w:lvl w:ilvl="0" w:tplc="1388A79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8155B6E"/>
    <w:multiLevelType w:val="hybridMultilevel"/>
    <w:tmpl w:val="A0A2E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2A69B0"/>
    <w:multiLevelType w:val="hybridMultilevel"/>
    <w:tmpl w:val="E1CE2F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E5B6D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031EE8"/>
    <w:multiLevelType w:val="hybridMultilevel"/>
    <w:tmpl w:val="B9C8BA74"/>
    <w:lvl w:ilvl="0" w:tplc="5E93823A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F0080E"/>
    <w:multiLevelType w:val="hybridMultilevel"/>
    <w:tmpl w:val="591C04A0"/>
    <w:lvl w:ilvl="0" w:tplc="E642025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776A4"/>
    <w:multiLevelType w:val="multilevel"/>
    <w:tmpl w:val="AB52F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7E354E"/>
    <w:multiLevelType w:val="multilevel"/>
    <w:tmpl w:val="6E7E354E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0E95BC0"/>
    <w:multiLevelType w:val="multilevel"/>
    <w:tmpl w:val="5A360B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3D7D9D"/>
    <w:multiLevelType w:val="hybridMultilevel"/>
    <w:tmpl w:val="3244C5A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114DD6"/>
    <w:multiLevelType w:val="hybridMultilevel"/>
    <w:tmpl w:val="3E6C0FF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961822"/>
    <w:multiLevelType w:val="hybridMultilevel"/>
    <w:tmpl w:val="04A69880"/>
    <w:lvl w:ilvl="0" w:tplc="CA7EF20A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177AA4"/>
    <w:multiLevelType w:val="hybridMultilevel"/>
    <w:tmpl w:val="3244C5A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B63304"/>
    <w:multiLevelType w:val="hybridMultilevel"/>
    <w:tmpl w:val="43A8E45E"/>
    <w:lvl w:ilvl="0" w:tplc="A95495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8838772">
    <w:abstractNumId w:val="38"/>
  </w:num>
  <w:num w:numId="2" w16cid:durableId="1937518738">
    <w:abstractNumId w:val="28"/>
  </w:num>
  <w:num w:numId="3" w16cid:durableId="711809885">
    <w:abstractNumId w:val="30"/>
  </w:num>
  <w:num w:numId="4" w16cid:durableId="575750251">
    <w:abstractNumId w:val="23"/>
  </w:num>
  <w:num w:numId="5" w16cid:durableId="1802917636">
    <w:abstractNumId w:val="39"/>
  </w:num>
  <w:num w:numId="6" w16cid:durableId="436026381">
    <w:abstractNumId w:val="2"/>
  </w:num>
  <w:num w:numId="7" w16cid:durableId="916011411">
    <w:abstractNumId w:val="41"/>
  </w:num>
  <w:num w:numId="8" w16cid:durableId="1280992931">
    <w:abstractNumId w:val="32"/>
  </w:num>
  <w:num w:numId="9" w16cid:durableId="103504971">
    <w:abstractNumId w:val="11"/>
  </w:num>
  <w:num w:numId="10" w16cid:durableId="1030911140">
    <w:abstractNumId w:val="0"/>
  </w:num>
  <w:num w:numId="11" w16cid:durableId="1605960114">
    <w:abstractNumId w:val="8"/>
  </w:num>
  <w:num w:numId="12" w16cid:durableId="736631664">
    <w:abstractNumId w:val="18"/>
  </w:num>
  <w:num w:numId="13" w16cid:durableId="1443106380">
    <w:abstractNumId w:val="10"/>
  </w:num>
  <w:num w:numId="14" w16cid:durableId="1322349712">
    <w:abstractNumId w:val="19"/>
  </w:num>
  <w:num w:numId="15" w16cid:durableId="1577007352">
    <w:abstractNumId w:val="37"/>
  </w:num>
  <w:num w:numId="16" w16cid:durableId="21513070">
    <w:abstractNumId w:val="26"/>
  </w:num>
  <w:num w:numId="17" w16cid:durableId="1939290297">
    <w:abstractNumId w:val="5"/>
  </w:num>
  <w:num w:numId="18" w16cid:durableId="1556896354">
    <w:abstractNumId w:val="33"/>
  </w:num>
  <w:num w:numId="19" w16cid:durableId="18164150">
    <w:abstractNumId w:val="13"/>
  </w:num>
  <w:num w:numId="20" w16cid:durableId="1685285254">
    <w:abstractNumId w:val="25"/>
  </w:num>
  <w:num w:numId="21" w16cid:durableId="1440492824">
    <w:abstractNumId w:val="17"/>
  </w:num>
  <w:num w:numId="22" w16cid:durableId="685979026">
    <w:abstractNumId w:val="9"/>
  </w:num>
  <w:num w:numId="23" w16cid:durableId="614169568">
    <w:abstractNumId w:val="12"/>
  </w:num>
  <w:num w:numId="24" w16cid:durableId="1703821385">
    <w:abstractNumId w:val="20"/>
  </w:num>
  <w:num w:numId="25" w16cid:durableId="1813865920">
    <w:abstractNumId w:val="29"/>
  </w:num>
  <w:num w:numId="26" w16cid:durableId="354500171">
    <w:abstractNumId w:val="15"/>
  </w:num>
  <w:num w:numId="27" w16cid:durableId="360204178">
    <w:abstractNumId w:val="7"/>
  </w:num>
  <w:num w:numId="28" w16cid:durableId="1872526104">
    <w:abstractNumId w:val="3"/>
  </w:num>
  <w:num w:numId="29" w16cid:durableId="878273859">
    <w:abstractNumId w:val="42"/>
  </w:num>
  <w:num w:numId="30" w16cid:durableId="875505171">
    <w:abstractNumId w:val="45"/>
  </w:num>
  <w:num w:numId="31" w16cid:durableId="808590202">
    <w:abstractNumId w:val="36"/>
  </w:num>
  <w:num w:numId="32" w16cid:durableId="1882210978">
    <w:abstractNumId w:val="16"/>
  </w:num>
  <w:num w:numId="33" w16cid:durableId="2145466097">
    <w:abstractNumId w:val="4"/>
  </w:num>
  <w:num w:numId="34" w16cid:durableId="507716060">
    <w:abstractNumId w:val="1"/>
  </w:num>
  <w:num w:numId="35" w16cid:durableId="2068263328">
    <w:abstractNumId w:val="14"/>
  </w:num>
  <w:num w:numId="36" w16cid:durableId="764036893">
    <w:abstractNumId w:val="34"/>
  </w:num>
  <w:num w:numId="37" w16cid:durableId="1867711516">
    <w:abstractNumId w:val="46"/>
  </w:num>
  <w:num w:numId="38" w16cid:durableId="113136688">
    <w:abstractNumId w:val="27"/>
  </w:num>
  <w:num w:numId="39" w16cid:durableId="786239368">
    <w:abstractNumId w:val="22"/>
  </w:num>
  <w:num w:numId="40" w16cid:durableId="1105032991">
    <w:abstractNumId w:val="21"/>
  </w:num>
  <w:num w:numId="41" w16cid:durableId="2139713284">
    <w:abstractNumId w:val="43"/>
  </w:num>
  <w:num w:numId="42" w16cid:durableId="2086342192">
    <w:abstractNumId w:val="31"/>
  </w:num>
  <w:num w:numId="43" w16cid:durableId="575826470">
    <w:abstractNumId w:val="35"/>
  </w:num>
  <w:num w:numId="44" w16cid:durableId="2024235110">
    <w:abstractNumId w:val="44"/>
  </w:num>
  <w:num w:numId="45" w16cid:durableId="1579438917">
    <w:abstractNumId w:val="24"/>
  </w:num>
  <w:num w:numId="46" w16cid:durableId="1973712138">
    <w:abstractNumId w:val="40"/>
  </w:num>
  <w:num w:numId="47" w16cid:durableId="18996336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3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566"/>
    <w:rsid w:val="00001E22"/>
    <w:rsid w:val="000038D9"/>
    <w:rsid w:val="000071E6"/>
    <w:rsid w:val="00013E40"/>
    <w:rsid w:val="00014955"/>
    <w:rsid w:val="00023F75"/>
    <w:rsid w:val="00046F36"/>
    <w:rsid w:val="000665EF"/>
    <w:rsid w:val="0008295B"/>
    <w:rsid w:val="0009660B"/>
    <w:rsid w:val="000B295C"/>
    <w:rsid w:val="000B5838"/>
    <w:rsid w:val="000E3B96"/>
    <w:rsid w:val="000F170A"/>
    <w:rsid w:val="000F41C5"/>
    <w:rsid w:val="00100A4B"/>
    <w:rsid w:val="0010563B"/>
    <w:rsid w:val="00107311"/>
    <w:rsid w:val="0011069F"/>
    <w:rsid w:val="001169F5"/>
    <w:rsid w:val="001263F8"/>
    <w:rsid w:val="001369FA"/>
    <w:rsid w:val="00136BA0"/>
    <w:rsid w:val="00142CA2"/>
    <w:rsid w:val="00145E75"/>
    <w:rsid w:val="001517F4"/>
    <w:rsid w:val="001965DB"/>
    <w:rsid w:val="001A2988"/>
    <w:rsid w:val="001B07F2"/>
    <w:rsid w:val="001B50C6"/>
    <w:rsid w:val="001C32F3"/>
    <w:rsid w:val="001E5D57"/>
    <w:rsid w:val="002061AA"/>
    <w:rsid w:val="00217062"/>
    <w:rsid w:val="00225428"/>
    <w:rsid w:val="00226DC0"/>
    <w:rsid w:val="00227A80"/>
    <w:rsid w:val="002343D1"/>
    <w:rsid w:val="00244DCA"/>
    <w:rsid w:val="0024772D"/>
    <w:rsid w:val="00253128"/>
    <w:rsid w:val="0027317E"/>
    <w:rsid w:val="002804A7"/>
    <w:rsid w:val="00291EB3"/>
    <w:rsid w:val="00295849"/>
    <w:rsid w:val="002A55CB"/>
    <w:rsid w:val="002D7FE4"/>
    <w:rsid w:val="002E4BA9"/>
    <w:rsid w:val="002F7A3A"/>
    <w:rsid w:val="00301988"/>
    <w:rsid w:val="003022D1"/>
    <w:rsid w:val="00315179"/>
    <w:rsid w:val="00320908"/>
    <w:rsid w:val="00320915"/>
    <w:rsid w:val="003311BE"/>
    <w:rsid w:val="00337B01"/>
    <w:rsid w:val="00340837"/>
    <w:rsid w:val="00344BCC"/>
    <w:rsid w:val="003500A8"/>
    <w:rsid w:val="00353CC4"/>
    <w:rsid w:val="00385C1B"/>
    <w:rsid w:val="00390F89"/>
    <w:rsid w:val="003A7485"/>
    <w:rsid w:val="003C337E"/>
    <w:rsid w:val="003C6A04"/>
    <w:rsid w:val="003D5538"/>
    <w:rsid w:val="003E398E"/>
    <w:rsid w:val="003F53ED"/>
    <w:rsid w:val="003F76D7"/>
    <w:rsid w:val="00401EF4"/>
    <w:rsid w:val="00402499"/>
    <w:rsid w:val="00436687"/>
    <w:rsid w:val="00450324"/>
    <w:rsid w:val="00454EC4"/>
    <w:rsid w:val="00455992"/>
    <w:rsid w:val="00456DF6"/>
    <w:rsid w:val="00467D75"/>
    <w:rsid w:val="00475550"/>
    <w:rsid w:val="004771DA"/>
    <w:rsid w:val="00485789"/>
    <w:rsid w:val="004B2288"/>
    <w:rsid w:val="004D5372"/>
    <w:rsid w:val="004D5BAE"/>
    <w:rsid w:val="00512341"/>
    <w:rsid w:val="005124EE"/>
    <w:rsid w:val="005146C2"/>
    <w:rsid w:val="0052120C"/>
    <w:rsid w:val="00523EFD"/>
    <w:rsid w:val="005549FA"/>
    <w:rsid w:val="00560E47"/>
    <w:rsid w:val="005624D2"/>
    <w:rsid w:val="00582D5F"/>
    <w:rsid w:val="00593E3A"/>
    <w:rsid w:val="005A7C4F"/>
    <w:rsid w:val="005D5412"/>
    <w:rsid w:val="005D6477"/>
    <w:rsid w:val="005E3F7B"/>
    <w:rsid w:val="005F3455"/>
    <w:rsid w:val="00630844"/>
    <w:rsid w:val="00633386"/>
    <w:rsid w:val="006478BD"/>
    <w:rsid w:val="00661544"/>
    <w:rsid w:val="00665AFC"/>
    <w:rsid w:val="00666997"/>
    <w:rsid w:val="00676B32"/>
    <w:rsid w:val="00682566"/>
    <w:rsid w:val="00686C85"/>
    <w:rsid w:val="006961EF"/>
    <w:rsid w:val="006B51B0"/>
    <w:rsid w:val="006C6A2F"/>
    <w:rsid w:val="006D288B"/>
    <w:rsid w:val="006E481A"/>
    <w:rsid w:val="006F3784"/>
    <w:rsid w:val="0073341B"/>
    <w:rsid w:val="00742F04"/>
    <w:rsid w:val="00743402"/>
    <w:rsid w:val="007565E7"/>
    <w:rsid w:val="007614BC"/>
    <w:rsid w:val="00764887"/>
    <w:rsid w:val="00767C2A"/>
    <w:rsid w:val="007749F9"/>
    <w:rsid w:val="0079051A"/>
    <w:rsid w:val="007A792C"/>
    <w:rsid w:val="007B5F13"/>
    <w:rsid w:val="007E54CB"/>
    <w:rsid w:val="007F200D"/>
    <w:rsid w:val="008059A9"/>
    <w:rsid w:val="00814D01"/>
    <w:rsid w:val="00816F2F"/>
    <w:rsid w:val="0082629E"/>
    <w:rsid w:val="00835E32"/>
    <w:rsid w:val="008477F1"/>
    <w:rsid w:val="00867446"/>
    <w:rsid w:val="00873AAD"/>
    <w:rsid w:val="00874DD0"/>
    <w:rsid w:val="00897F39"/>
    <w:rsid w:val="008A21F3"/>
    <w:rsid w:val="008A4ED1"/>
    <w:rsid w:val="008A604C"/>
    <w:rsid w:val="008B24B3"/>
    <w:rsid w:val="008B5A58"/>
    <w:rsid w:val="008C0099"/>
    <w:rsid w:val="008C7A9C"/>
    <w:rsid w:val="008C7E76"/>
    <w:rsid w:val="008E16D5"/>
    <w:rsid w:val="00900871"/>
    <w:rsid w:val="0091013F"/>
    <w:rsid w:val="00916894"/>
    <w:rsid w:val="009305AA"/>
    <w:rsid w:val="00972C1B"/>
    <w:rsid w:val="009777E2"/>
    <w:rsid w:val="009C1EB3"/>
    <w:rsid w:val="009D1F3E"/>
    <w:rsid w:val="009E67D6"/>
    <w:rsid w:val="009F55A5"/>
    <w:rsid w:val="00A0515C"/>
    <w:rsid w:val="00A12D83"/>
    <w:rsid w:val="00A166F1"/>
    <w:rsid w:val="00A5711C"/>
    <w:rsid w:val="00A61109"/>
    <w:rsid w:val="00A80E04"/>
    <w:rsid w:val="00A815B0"/>
    <w:rsid w:val="00A84238"/>
    <w:rsid w:val="00A91A78"/>
    <w:rsid w:val="00AA1012"/>
    <w:rsid w:val="00AB10B8"/>
    <w:rsid w:val="00AB48E4"/>
    <w:rsid w:val="00AC7C63"/>
    <w:rsid w:val="00AD66B5"/>
    <w:rsid w:val="00AF66C7"/>
    <w:rsid w:val="00B0422B"/>
    <w:rsid w:val="00B04253"/>
    <w:rsid w:val="00B273E2"/>
    <w:rsid w:val="00B3331F"/>
    <w:rsid w:val="00B50C35"/>
    <w:rsid w:val="00B6007F"/>
    <w:rsid w:val="00B7220D"/>
    <w:rsid w:val="00B811D7"/>
    <w:rsid w:val="00B83AF6"/>
    <w:rsid w:val="00B93F40"/>
    <w:rsid w:val="00BB7675"/>
    <w:rsid w:val="00BC2AF7"/>
    <w:rsid w:val="00BC3106"/>
    <w:rsid w:val="00BD162C"/>
    <w:rsid w:val="00BD2326"/>
    <w:rsid w:val="00BE3875"/>
    <w:rsid w:val="00C20031"/>
    <w:rsid w:val="00C20092"/>
    <w:rsid w:val="00C26AA4"/>
    <w:rsid w:val="00C33676"/>
    <w:rsid w:val="00C41B4F"/>
    <w:rsid w:val="00C50BCE"/>
    <w:rsid w:val="00C713D6"/>
    <w:rsid w:val="00C741B4"/>
    <w:rsid w:val="00CA66EC"/>
    <w:rsid w:val="00CB2AAB"/>
    <w:rsid w:val="00CB2C18"/>
    <w:rsid w:val="00CB3D25"/>
    <w:rsid w:val="00CC6ECD"/>
    <w:rsid w:val="00CC717A"/>
    <w:rsid w:val="00CE16D5"/>
    <w:rsid w:val="00CE746D"/>
    <w:rsid w:val="00CF1230"/>
    <w:rsid w:val="00D16034"/>
    <w:rsid w:val="00D27C66"/>
    <w:rsid w:val="00D50144"/>
    <w:rsid w:val="00D84233"/>
    <w:rsid w:val="00D91F94"/>
    <w:rsid w:val="00D97F43"/>
    <w:rsid w:val="00DB4F0C"/>
    <w:rsid w:val="00DD29CD"/>
    <w:rsid w:val="00E15699"/>
    <w:rsid w:val="00E37BF0"/>
    <w:rsid w:val="00E53126"/>
    <w:rsid w:val="00E75B61"/>
    <w:rsid w:val="00E802F7"/>
    <w:rsid w:val="00E96275"/>
    <w:rsid w:val="00EA3AE2"/>
    <w:rsid w:val="00EA4F07"/>
    <w:rsid w:val="00EB4356"/>
    <w:rsid w:val="00EC0961"/>
    <w:rsid w:val="00EE0A94"/>
    <w:rsid w:val="00EE68B2"/>
    <w:rsid w:val="00F064C3"/>
    <w:rsid w:val="00F10609"/>
    <w:rsid w:val="00F11D5D"/>
    <w:rsid w:val="00F51AD6"/>
    <w:rsid w:val="00F542A6"/>
    <w:rsid w:val="00F56B1E"/>
    <w:rsid w:val="00F56F21"/>
    <w:rsid w:val="00F627F1"/>
    <w:rsid w:val="00F749F0"/>
    <w:rsid w:val="00F83D85"/>
    <w:rsid w:val="00F84E12"/>
    <w:rsid w:val="00FA0BBF"/>
    <w:rsid w:val="00FB3CFB"/>
    <w:rsid w:val="00FC0623"/>
    <w:rsid w:val="00FC2045"/>
    <w:rsid w:val="00FD0014"/>
    <w:rsid w:val="00FD6B3B"/>
    <w:rsid w:val="00FE080B"/>
    <w:rsid w:val="00FE15B6"/>
    <w:rsid w:val="4F562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2CD883"/>
  <w15:chartTrackingRefBased/>
  <w15:docId w15:val="{8D535BDD-1DB6-6F40-A158-7B4D644C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13D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,标题 1"/>
    <w:next w:val="Normal"/>
    <w:link w:val="Heading1Char"/>
    <w:uiPriority w:val="9"/>
    <w:qFormat/>
    <w:rsid w:val="00682566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"/>
    <w:basedOn w:val="Normal"/>
    <w:next w:val="Normal"/>
    <w:link w:val="Heading2Char"/>
    <w:uiPriority w:val="9"/>
    <w:unhideWhenUsed/>
    <w:qFormat/>
    <w:rsid w:val="00682566"/>
    <w:pPr>
      <w:keepNext/>
      <w:keepLines/>
      <w:numPr>
        <w:ilvl w:val="1"/>
        <w:numId w:val="9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uiPriority w:val="9"/>
    <w:unhideWhenUsed/>
    <w:qFormat/>
    <w:rsid w:val="00682566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4"/>
    <w:basedOn w:val="Normal"/>
    <w:next w:val="Normal"/>
    <w:link w:val="Heading4Char"/>
    <w:uiPriority w:val="9"/>
    <w:unhideWhenUsed/>
    <w:qFormat/>
    <w:rsid w:val="00682566"/>
    <w:pPr>
      <w:keepNext/>
      <w:keepLines/>
      <w:numPr>
        <w:ilvl w:val="3"/>
        <w:numId w:val="9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lang w:val="de-DE"/>
    </w:rPr>
  </w:style>
  <w:style w:type="paragraph" w:styleId="Heading5">
    <w:name w:val="heading 5"/>
    <w:aliases w:val="H5,h5,Heading5,标题 5"/>
    <w:basedOn w:val="Normal"/>
    <w:next w:val="Normal"/>
    <w:link w:val="Heading5Char"/>
    <w:uiPriority w:val="9"/>
    <w:unhideWhenUsed/>
    <w:qFormat/>
    <w:rsid w:val="00682566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lang w:val="de-D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82566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82566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lang w:val="de-DE"/>
    </w:rPr>
  </w:style>
  <w:style w:type="paragraph" w:styleId="Heading8">
    <w:name w:val="heading 8"/>
    <w:aliases w:val="Table Heading,标题 8"/>
    <w:basedOn w:val="Normal"/>
    <w:next w:val="Normal"/>
    <w:link w:val="Heading8Char"/>
    <w:uiPriority w:val="9"/>
    <w:unhideWhenUsed/>
    <w:qFormat/>
    <w:rsid w:val="00682566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/>
    </w:rPr>
  </w:style>
  <w:style w:type="paragraph" w:styleId="Heading9">
    <w:name w:val="heading 9"/>
    <w:aliases w:val="Figure Heading,FH,标题 9"/>
    <w:basedOn w:val="Normal"/>
    <w:next w:val="Normal"/>
    <w:link w:val="Heading9Char"/>
    <w:uiPriority w:val="9"/>
    <w:unhideWhenUsed/>
    <w:qFormat/>
    <w:rsid w:val="00682566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rsid w:val="00682566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682566"/>
    <w:rPr>
      <w:rFonts w:asciiTheme="majorHAnsi" w:eastAsiaTheme="majorEastAsia" w:hAnsiTheme="majorHAnsi" w:cstheme="majorBidi"/>
      <w:i/>
      <w:iCs/>
      <w:color w:val="2F5496" w:themeColor="accent1" w:themeShade="BF"/>
      <w:lang w:val="de-DE" w:eastAsia="en-GB"/>
    </w:rPr>
  </w:style>
  <w:style w:type="character" w:customStyle="1" w:styleId="Heading5Char">
    <w:name w:val="Heading 5 Char"/>
    <w:aliases w:val="H5 Char,h5 Char,Heading5 Char,标题 5 Char"/>
    <w:basedOn w:val="DefaultParagraphFont"/>
    <w:link w:val="Heading5"/>
    <w:uiPriority w:val="9"/>
    <w:rsid w:val="00682566"/>
    <w:rPr>
      <w:rFonts w:asciiTheme="majorHAnsi" w:eastAsiaTheme="majorEastAsia" w:hAnsiTheme="majorHAnsi" w:cstheme="majorBidi"/>
      <w:color w:val="2F5496" w:themeColor="accent1" w:themeShade="BF"/>
      <w:lang w:val="de-DE"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682566"/>
    <w:rPr>
      <w:rFonts w:asciiTheme="majorHAnsi" w:eastAsiaTheme="majorEastAsia" w:hAnsiTheme="majorHAnsi" w:cstheme="majorBidi"/>
      <w:color w:val="1F3763" w:themeColor="accent1" w:themeShade="7F"/>
      <w:lang w:val="de-DE" w:eastAsia="en-GB"/>
    </w:rPr>
  </w:style>
  <w:style w:type="character" w:customStyle="1" w:styleId="Heading7Char">
    <w:name w:val="Heading 7 Char"/>
    <w:basedOn w:val="DefaultParagraphFont"/>
    <w:link w:val="Heading7"/>
    <w:uiPriority w:val="9"/>
    <w:rsid w:val="00682566"/>
    <w:rPr>
      <w:rFonts w:asciiTheme="majorHAnsi" w:eastAsiaTheme="majorEastAsia" w:hAnsiTheme="majorHAnsi" w:cstheme="majorBidi"/>
      <w:i/>
      <w:iCs/>
      <w:color w:val="1F3763" w:themeColor="accent1" w:themeShade="7F"/>
      <w:lang w:val="de-DE" w:eastAsia="en-GB"/>
    </w:rPr>
  </w:style>
  <w:style w:type="character" w:customStyle="1" w:styleId="Heading8Char">
    <w:name w:val="Heading 8 Char"/>
    <w:aliases w:val="Table Heading Char,标题 8 Char"/>
    <w:basedOn w:val="DefaultParagraphFont"/>
    <w:link w:val="Heading8"/>
    <w:uiPriority w:val="9"/>
    <w:rsid w:val="0068256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de-DE" w:eastAsia="en-GB"/>
    </w:rPr>
  </w:style>
  <w:style w:type="character" w:customStyle="1" w:styleId="Heading9Char">
    <w:name w:val="Heading 9 Char"/>
    <w:aliases w:val="Figure Heading Char,FH Char,标题 9 Char"/>
    <w:basedOn w:val="DefaultParagraphFont"/>
    <w:link w:val="Heading9"/>
    <w:uiPriority w:val="9"/>
    <w:rsid w:val="0068256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de-DE" w:eastAsia="en-GB"/>
    </w:rPr>
  </w:style>
  <w:style w:type="character" w:styleId="PlaceholderText">
    <w:name w:val="Placeholder Text"/>
    <w:basedOn w:val="DefaultParagraphFont"/>
    <w:uiPriority w:val="99"/>
    <w:semiHidden/>
    <w:rsid w:val="00682566"/>
    <w:rPr>
      <w:color w:val="808080"/>
    </w:rPr>
  </w:style>
  <w:style w:type="paragraph" w:styleId="NormalWeb">
    <w:name w:val="Normal (Web)"/>
    <w:basedOn w:val="Normal"/>
    <w:uiPriority w:val="99"/>
    <w:qFormat/>
    <w:rsid w:val="00682566"/>
    <w:pPr>
      <w:suppressAutoHyphens/>
      <w:spacing w:before="100" w:after="100"/>
    </w:p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99"/>
    <w:qFormat/>
    <w:rsid w:val="00682566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682566"/>
    <w:rPr>
      <w:rFonts w:ascii="Times New Roman" w:eastAsia="Times New Roman" w:hAnsi="Times New Roman" w:cs="Times New Roman"/>
      <w:lang w:eastAsia="en-GB"/>
    </w:rPr>
  </w:style>
  <w:style w:type="table" w:styleId="TableGrid">
    <w:name w:val="Table Grid"/>
    <w:aliases w:val="TableGrid"/>
    <w:basedOn w:val="TableNormal"/>
    <w:uiPriority w:val="59"/>
    <w:qFormat/>
    <w:rsid w:val="00682566"/>
    <w:pPr>
      <w:spacing w:before="120"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条目,3GPP Caption Table,cap1,cap2,cap11,Légende-figure,Légende-figure Char,Beschrifubg,Beschriftung Char,label,cap11 Char,cap11 Char Char Char,题"/>
    <w:basedOn w:val="Normal"/>
    <w:next w:val="Normal"/>
    <w:link w:val="CaptionChar1"/>
    <w:uiPriority w:val="35"/>
    <w:unhideWhenUsed/>
    <w:qFormat/>
    <w:rsid w:val="00682566"/>
    <w:pPr>
      <w:spacing w:after="200"/>
    </w:pPr>
    <w:rPr>
      <w:i/>
      <w:iCs/>
      <w:color w:val="44546A" w:themeColor="text2"/>
      <w:sz w:val="18"/>
      <w:szCs w:val="18"/>
    </w:rPr>
  </w:style>
  <w:style w:type="character" w:styleId="Emphasis">
    <w:name w:val="Emphasis"/>
    <w:uiPriority w:val="20"/>
    <w:qFormat/>
    <w:rsid w:val="00682566"/>
    <w:rPr>
      <w:i/>
      <w:iCs/>
    </w:rPr>
  </w:style>
  <w:style w:type="paragraph" w:customStyle="1" w:styleId="CRCoverPage">
    <w:name w:val="CR Cover Page"/>
    <w:link w:val="CRCoverPageChar"/>
    <w:qFormat/>
    <w:rsid w:val="00682566"/>
    <w:pPr>
      <w:spacing w:before="120" w:after="120"/>
      <w:jc w:val="both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68256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3GPP Caption Table Char,cap1 Char,cap2 Char,cap11 Char1,Légende-figure Char1,Légende-figure Char Char"/>
    <w:link w:val="Caption"/>
    <w:rsid w:val="00682566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eastAsia="en-GB"/>
    </w:rPr>
  </w:style>
  <w:style w:type="paragraph" w:customStyle="1" w:styleId="NoSpacing1">
    <w:name w:val="No Spacing1"/>
    <w:uiPriority w:val="1"/>
    <w:qFormat/>
    <w:rsid w:val="00682566"/>
    <w:pPr>
      <w:spacing w:before="120" w:after="160" w:line="259" w:lineRule="auto"/>
      <w:jc w:val="both"/>
    </w:pPr>
    <w:rPr>
      <w:rFonts w:ascii="Times New Roman" w:eastAsia="SimSun" w:hAnsi="Times New Roman" w:cs="Times New Roman"/>
      <w:sz w:val="22"/>
      <w:szCs w:val="22"/>
      <w:lang w:eastAsia="zh-CN"/>
    </w:rPr>
  </w:style>
  <w:style w:type="paragraph" w:customStyle="1" w:styleId="References">
    <w:name w:val="References"/>
    <w:basedOn w:val="Normal"/>
    <w:qFormat/>
    <w:rsid w:val="00682566"/>
    <w:pPr>
      <w:numPr>
        <w:numId w:val="16"/>
      </w:numPr>
      <w:autoSpaceDE w:val="0"/>
      <w:autoSpaceDN w:val="0"/>
      <w:snapToGrid w:val="0"/>
      <w:spacing w:after="60"/>
    </w:pPr>
    <w:rPr>
      <w:rFonts w:eastAsia="SimSun"/>
      <w:sz w:val="20"/>
      <w:szCs w:val="16"/>
      <w:lang w:eastAsia="en-US"/>
    </w:rPr>
  </w:style>
  <w:style w:type="paragraph" w:styleId="Revision">
    <w:name w:val="Revision"/>
    <w:hidden/>
    <w:uiPriority w:val="99"/>
    <w:semiHidden/>
    <w:rsid w:val="00682566"/>
    <w:pPr>
      <w:spacing w:before="120" w:after="120"/>
      <w:jc w:val="both"/>
    </w:pPr>
    <w:rPr>
      <w:rFonts w:ascii="Times New Roman" w:eastAsia="Times New Roman" w:hAnsi="Times New Roman" w:cs="Times New Roman"/>
      <w:lang w:eastAsia="en-GB"/>
    </w:rPr>
  </w:style>
  <w:style w:type="paragraph" w:styleId="Bibliography">
    <w:name w:val="Bibliography"/>
    <w:basedOn w:val="Normal"/>
    <w:next w:val="Normal"/>
    <w:uiPriority w:val="37"/>
    <w:unhideWhenUsed/>
    <w:rsid w:val="00682566"/>
    <w:pPr>
      <w:spacing w:after="180"/>
    </w:pPr>
    <w:rPr>
      <w:rFonts w:eastAsia="SimSun"/>
      <w:sz w:val="22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256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2566"/>
    <w:rPr>
      <w:rFonts w:ascii="Segoe UI" w:eastAsia="Times New Roman" w:hAnsi="Segoe UI" w:cs="Segoe UI"/>
      <w:sz w:val="18"/>
      <w:szCs w:val="18"/>
      <w:lang w:eastAsia="en-GB"/>
    </w:rPr>
  </w:style>
  <w:style w:type="paragraph" w:styleId="BodyText">
    <w:name w:val="Body Text"/>
    <w:basedOn w:val="Normal"/>
    <w:link w:val="BodyTextChar"/>
    <w:rsid w:val="00A80E04"/>
    <w:pPr>
      <w:spacing w:before="0"/>
    </w:pPr>
    <w:rPr>
      <w:rFonts w:eastAsia="MS Mincho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qFormat/>
    <w:rsid w:val="00A80E04"/>
    <w:rPr>
      <w:rFonts w:ascii="Times New Roman" w:eastAsia="MS Mincho" w:hAnsi="Times New Roman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D54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541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5412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5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5412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customStyle="1" w:styleId="Default">
    <w:name w:val="Default"/>
    <w:rsid w:val="00CB2C18"/>
    <w:pPr>
      <w:autoSpaceDE w:val="0"/>
      <w:autoSpaceDN w:val="0"/>
      <w:adjustRightInd w:val="0"/>
    </w:pPr>
    <w:rPr>
      <w:rFonts w:ascii="Times New Roman" w:eastAsia="SimSun" w:hAnsi="Times New Roman" w:cs="Times New Roman"/>
      <w:color w:val="000000"/>
      <w:lang w:eastAsia="zh-CN"/>
    </w:rPr>
  </w:style>
  <w:style w:type="table" w:customStyle="1" w:styleId="TableGrid47">
    <w:name w:val="TableGrid47"/>
    <w:basedOn w:val="TableNormal"/>
    <w:next w:val="TableGrid"/>
    <w:uiPriority w:val="39"/>
    <w:qFormat/>
    <w:rsid w:val="00225428"/>
    <w:rPr>
      <w:rFonts w:ascii="Times New Roman" w:eastAsia="Batang" w:hAnsi="Times New Roman" w:cs="Times New Roman"/>
      <w:sz w:val="20"/>
      <w:szCs w:val="20"/>
      <w:lang w:eastAsia="ko-KR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94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0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1045</Words>
  <Characters>5963</Characters>
  <Application>Microsoft Office Word</Application>
  <DocSecurity>0</DocSecurity>
  <Lines>49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Ramireddy, Venkatesh</dc:creator>
  <cp:keywords/>
  <dc:description/>
  <cp:lastModifiedBy>venkatesh ramireddy</cp:lastModifiedBy>
  <cp:revision>3</cp:revision>
  <dcterms:created xsi:type="dcterms:W3CDTF">2024-10-04T20:03:00Z</dcterms:created>
  <dcterms:modified xsi:type="dcterms:W3CDTF">2024-10-04T20:06:00Z</dcterms:modified>
</cp:coreProperties>
</file>